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54D" w:rsidRPr="00DB2A06" w:rsidRDefault="0090554D" w:rsidP="0090554D">
      <w:pPr>
        <w:ind w:left="-270" w:right="-244"/>
        <w:jc w:val="center"/>
        <w:rPr>
          <w:b/>
        </w:rPr>
      </w:pPr>
      <w:r>
        <w:rPr>
          <w:rFonts w:ascii="Calibri" w:hAnsi="Calibri" w:cs="Calibri"/>
          <w:color w:val="1D1C1D"/>
          <w:sz w:val="23"/>
          <w:szCs w:val="23"/>
          <w:shd w:val="clear" w:color="auto" w:fill="F8F8F8"/>
        </w:rPr>
        <w:t>Editorial note: Certain information has been redacted from this judgment in compliance with the law.</w:t>
      </w:r>
    </w:p>
    <w:p w:rsidR="0090554D" w:rsidRDefault="0090554D" w:rsidP="00FB3B70">
      <w:pPr>
        <w:spacing w:line="360" w:lineRule="auto"/>
        <w:contextualSpacing/>
        <w:jc w:val="center"/>
        <w:rPr>
          <w:rFonts w:ascii="Times New Roman" w:hAnsi="Times New Roman"/>
          <w:noProof/>
          <w:sz w:val="28"/>
          <w:szCs w:val="28"/>
          <w:lang w:val="en-US" w:eastAsia="en-US"/>
        </w:rPr>
      </w:pPr>
    </w:p>
    <w:p w:rsidR="00FB3B70" w:rsidRDefault="00FB3B70" w:rsidP="00FB3B70">
      <w:pPr>
        <w:spacing w:line="360" w:lineRule="auto"/>
        <w:contextualSpacing/>
        <w:jc w:val="center"/>
        <w:rPr>
          <w:rFonts w:ascii="Times New Roman" w:hAnsi="Times New Roman"/>
          <w:b/>
          <w:sz w:val="28"/>
          <w:szCs w:val="28"/>
        </w:rPr>
      </w:pPr>
      <w:r w:rsidRPr="00443F19">
        <w:rPr>
          <w:rFonts w:ascii="Times New Roman" w:hAnsi="Times New Roman"/>
          <w:noProof/>
          <w:sz w:val="28"/>
          <w:szCs w:val="28"/>
          <w:lang w:val="en-US" w:eastAsia="en-US"/>
        </w:rPr>
        <w:drawing>
          <wp:inline distT="0" distB="0" distL="0" distR="0" wp14:anchorId="3CDE35E9" wp14:editId="33C70410">
            <wp:extent cx="1333500" cy="1266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rsidR="00FB3B70" w:rsidRPr="000D03EE" w:rsidRDefault="00FB3B70" w:rsidP="00FB3B70">
      <w:pPr>
        <w:spacing w:line="360" w:lineRule="auto"/>
        <w:contextualSpacing/>
        <w:jc w:val="right"/>
        <w:rPr>
          <w:rFonts w:ascii="Times New Roman" w:hAnsi="Times New Roman"/>
          <w:b/>
          <w:sz w:val="28"/>
          <w:szCs w:val="28"/>
        </w:rPr>
      </w:pPr>
      <w:r w:rsidRPr="000D03EE">
        <w:rPr>
          <w:rFonts w:ascii="Times New Roman" w:hAnsi="Times New Roman"/>
          <w:b/>
          <w:sz w:val="28"/>
          <w:szCs w:val="28"/>
        </w:rPr>
        <w:t>NOT REPORTABLE</w:t>
      </w:r>
    </w:p>
    <w:p w:rsidR="00FB3B70" w:rsidRDefault="00FB3B70" w:rsidP="00FB3B70">
      <w:pPr>
        <w:spacing w:line="360" w:lineRule="auto"/>
        <w:contextualSpacing/>
        <w:jc w:val="both"/>
        <w:rPr>
          <w:rFonts w:ascii="Times New Roman" w:hAnsi="Times New Roman"/>
          <w:b/>
          <w:sz w:val="28"/>
          <w:szCs w:val="28"/>
        </w:rPr>
      </w:pPr>
      <w:r w:rsidRPr="000D03EE">
        <w:rPr>
          <w:rFonts w:ascii="Times New Roman" w:hAnsi="Times New Roman"/>
          <w:b/>
          <w:sz w:val="28"/>
          <w:szCs w:val="28"/>
        </w:rPr>
        <w:t>IN THE HIGH COURT OF SOUTH AFRICA</w:t>
      </w:r>
    </w:p>
    <w:p w:rsidR="00FB3B70" w:rsidRDefault="00FB3B70" w:rsidP="00FB3B70">
      <w:pPr>
        <w:spacing w:line="360" w:lineRule="auto"/>
        <w:contextualSpacing/>
        <w:jc w:val="both"/>
        <w:rPr>
          <w:rFonts w:ascii="Times New Roman" w:hAnsi="Times New Roman"/>
          <w:b/>
          <w:sz w:val="28"/>
          <w:szCs w:val="28"/>
        </w:rPr>
      </w:pPr>
      <w:r w:rsidRPr="00844D97">
        <w:rPr>
          <w:rFonts w:ascii="Times New Roman" w:hAnsi="Times New Roman"/>
          <w:b/>
          <w:sz w:val="28"/>
          <w:szCs w:val="28"/>
        </w:rPr>
        <w:t>(EA</w:t>
      </w:r>
      <w:r w:rsidR="00976421">
        <w:rPr>
          <w:rFonts w:ascii="Times New Roman" w:hAnsi="Times New Roman"/>
          <w:b/>
          <w:sz w:val="28"/>
          <w:szCs w:val="28"/>
        </w:rPr>
        <w:t>STERN CAPE LOCAL DIVISION, BHISHO</w:t>
      </w:r>
      <w:r w:rsidRPr="00844D97">
        <w:rPr>
          <w:rFonts w:ascii="Times New Roman" w:hAnsi="Times New Roman"/>
          <w:b/>
          <w:sz w:val="28"/>
          <w:szCs w:val="28"/>
        </w:rPr>
        <w:t>)</w:t>
      </w:r>
    </w:p>
    <w:p w:rsidR="00FB3B70" w:rsidRPr="000D03EE" w:rsidRDefault="00FB3B70" w:rsidP="00FB3B70">
      <w:pPr>
        <w:spacing w:line="360" w:lineRule="auto"/>
        <w:contextualSpacing/>
        <w:jc w:val="both"/>
        <w:rPr>
          <w:rFonts w:ascii="Times New Roman" w:hAnsi="Times New Roman"/>
          <w:b/>
          <w:sz w:val="28"/>
          <w:szCs w:val="28"/>
        </w:rPr>
      </w:pPr>
    </w:p>
    <w:p w:rsidR="00FB3B70" w:rsidRDefault="0045570A" w:rsidP="00FB3B70">
      <w:pPr>
        <w:widowControl w:val="0"/>
        <w:autoSpaceDE w:val="0"/>
        <w:autoSpaceDN w:val="0"/>
        <w:adjustRightInd w:val="0"/>
        <w:spacing w:line="360" w:lineRule="auto"/>
        <w:contextualSpacing/>
        <w:jc w:val="right"/>
        <w:rPr>
          <w:rFonts w:ascii="Times New Roman" w:hAnsi="Times New Roman"/>
          <w:color w:val="000000"/>
          <w:sz w:val="28"/>
          <w:szCs w:val="28"/>
        </w:rPr>
      </w:pPr>
      <w:r>
        <w:rPr>
          <w:rFonts w:ascii="Times New Roman" w:hAnsi="Times New Roman"/>
          <w:color w:val="000000"/>
          <w:sz w:val="28"/>
          <w:szCs w:val="28"/>
        </w:rPr>
        <w:t>CASE NO. 629/2019</w:t>
      </w:r>
    </w:p>
    <w:p w:rsidR="00FB3B70" w:rsidRDefault="00FB3B70" w:rsidP="00FB3B70">
      <w:pPr>
        <w:widowControl w:val="0"/>
        <w:autoSpaceDE w:val="0"/>
        <w:autoSpaceDN w:val="0"/>
        <w:adjustRightInd w:val="0"/>
        <w:spacing w:line="360" w:lineRule="auto"/>
        <w:contextualSpacing/>
        <w:jc w:val="both"/>
        <w:rPr>
          <w:rFonts w:ascii="Times New Roman" w:hAnsi="Times New Roman"/>
          <w:color w:val="000000"/>
          <w:sz w:val="28"/>
          <w:szCs w:val="28"/>
        </w:rPr>
      </w:pPr>
    </w:p>
    <w:p w:rsidR="00FB3B70" w:rsidRDefault="00FB3B70" w:rsidP="00FB3B70">
      <w:pPr>
        <w:widowControl w:val="0"/>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In the matter between:</w:t>
      </w:r>
    </w:p>
    <w:p w:rsidR="00976421" w:rsidRDefault="00976421" w:rsidP="00FB3B70">
      <w:pPr>
        <w:widowControl w:val="0"/>
        <w:autoSpaceDE w:val="0"/>
        <w:autoSpaceDN w:val="0"/>
        <w:adjustRightInd w:val="0"/>
        <w:spacing w:line="360" w:lineRule="auto"/>
        <w:contextualSpacing/>
        <w:jc w:val="both"/>
        <w:rPr>
          <w:rFonts w:ascii="Times New Roman" w:hAnsi="Times New Roman"/>
          <w:b/>
          <w:color w:val="000000"/>
          <w:sz w:val="28"/>
          <w:szCs w:val="28"/>
        </w:rPr>
      </w:pPr>
    </w:p>
    <w:p w:rsidR="00FB3B70" w:rsidRPr="00BD5231" w:rsidRDefault="00976421" w:rsidP="00FB3B70">
      <w:pPr>
        <w:widowControl w:val="0"/>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b/>
          <w:color w:val="000000"/>
          <w:sz w:val="28"/>
          <w:szCs w:val="28"/>
        </w:rPr>
        <w:t>N</w:t>
      </w:r>
      <w:r w:rsidR="00B2556D">
        <w:rPr>
          <w:rFonts w:ascii="Times New Roman" w:hAnsi="Times New Roman"/>
          <w:b/>
          <w:color w:val="000000"/>
          <w:sz w:val="28"/>
          <w:szCs w:val="28"/>
        </w:rPr>
        <w:t>M OBO</w:t>
      </w:r>
      <w:r w:rsidR="00BB23BF">
        <w:rPr>
          <w:rFonts w:ascii="Times New Roman" w:hAnsi="Times New Roman"/>
          <w:b/>
          <w:color w:val="000000"/>
          <w:sz w:val="28"/>
          <w:szCs w:val="28"/>
        </w:rPr>
        <w:t xml:space="preserve"> (her son)</w:t>
      </w:r>
      <w:r w:rsidR="00B2556D">
        <w:rPr>
          <w:rFonts w:ascii="Times New Roman" w:hAnsi="Times New Roman"/>
          <w:b/>
          <w:color w:val="000000"/>
          <w:sz w:val="28"/>
          <w:szCs w:val="28"/>
        </w:rPr>
        <w:t xml:space="preserve"> AM </w:t>
      </w:r>
      <w:r w:rsidR="00B2556D">
        <w:rPr>
          <w:rFonts w:ascii="Times New Roman" w:hAnsi="Times New Roman"/>
          <w:b/>
          <w:color w:val="000000"/>
          <w:sz w:val="28"/>
          <w:szCs w:val="28"/>
        </w:rPr>
        <w:tab/>
      </w:r>
      <w:r w:rsidR="00B2556D">
        <w:rPr>
          <w:rFonts w:ascii="Times New Roman" w:hAnsi="Times New Roman"/>
          <w:b/>
          <w:color w:val="000000"/>
          <w:sz w:val="28"/>
          <w:szCs w:val="28"/>
        </w:rPr>
        <w:tab/>
      </w:r>
      <w:r w:rsidR="00B2556D">
        <w:rPr>
          <w:rFonts w:ascii="Times New Roman" w:hAnsi="Times New Roman"/>
          <w:b/>
          <w:color w:val="000000"/>
          <w:sz w:val="28"/>
          <w:szCs w:val="28"/>
        </w:rPr>
        <w:tab/>
      </w:r>
      <w:r w:rsidR="00B2556D">
        <w:rPr>
          <w:rFonts w:ascii="Times New Roman" w:hAnsi="Times New Roman"/>
          <w:b/>
          <w:color w:val="000000"/>
          <w:sz w:val="28"/>
          <w:szCs w:val="28"/>
        </w:rPr>
        <w:tab/>
      </w:r>
      <w:r w:rsidR="00B2556D">
        <w:rPr>
          <w:rFonts w:ascii="Times New Roman" w:hAnsi="Times New Roman"/>
          <w:b/>
          <w:color w:val="000000"/>
          <w:sz w:val="28"/>
          <w:szCs w:val="28"/>
        </w:rPr>
        <w:tab/>
      </w:r>
      <w:r w:rsidR="00FB3B70">
        <w:rPr>
          <w:rFonts w:ascii="Times New Roman" w:hAnsi="Times New Roman"/>
          <w:b/>
          <w:color w:val="000000"/>
          <w:sz w:val="28"/>
          <w:szCs w:val="28"/>
        </w:rPr>
        <w:tab/>
      </w:r>
      <w:r w:rsidR="00FB3B70">
        <w:rPr>
          <w:rFonts w:ascii="Times New Roman" w:hAnsi="Times New Roman"/>
          <w:color w:val="000000"/>
          <w:sz w:val="28"/>
          <w:szCs w:val="28"/>
        </w:rPr>
        <w:t>Plaintiff</w:t>
      </w:r>
    </w:p>
    <w:p w:rsidR="00976421" w:rsidRDefault="00976421" w:rsidP="00FB3B70">
      <w:pPr>
        <w:widowControl w:val="0"/>
        <w:autoSpaceDE w:val="0"/>
        <w:autoSpaceDN w:val="0"/>
        <w:adjustRightInd w:val="0"/>
        <w:spacing w:line="360" w:lineRule="auto"/>
        <w:contextualSpacing/>
        <w:jc w:val="both"/>
        <w:rPr>
          <w:rFonts w:ascii="Times New Roman" w:hAnsi="Times New Roman"/>
          <w:color w:val="000000"/>
          <w:sz w:val="28"/>
          <w:szCs w:val="28"/>
        </w:rPr>
      </w:pPr>
    </w:p>
    <w:p w:rsidR="00FB3B70" w:rsidRDefault="00FB3B70" w:rsidP="00FB3B70">
      <w:pPr>
        <w:widowControl w:val="0"/>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and</w:t>
      </w:r>
    </w:p>
    <w:p w:rsidR="00976421" w:rsidRDefault="00976421" w:rsidP="00FB3B70">
      <w:pPr>
        <w:widowControl w:val="0"/>
        <w:autoSpaceDE w:val="0"/>
        <w:autoSpaceDN w:val="0"/>
        <w:adjustRightInd w:val="0"/>
        <w:spacing w:line="360" w:lineRule="auto"/>
        <w:contextualSpacing/>
        <w:jc w:val="both"/>
        <w:rPr>
          <w:rFonts w:ascii="Times New Roman" w:hAnsi="Times New Roman"/>
          <w:b/>
          <w:color w:val="000000"/>
          <w:sz w:val="28"/>
          <w:szCs w:val="28"/>
        </w:rPr>
      </w:pPr>
      <w:r>
        <w:rPr>
          <w:rFonts w:ascii="Times New Roman" w:hAnsi="Times New Roman"/>
          <w:b/>
          <w:color w:val="000000"/>
          <w:sz w:val="28"/>
          <w:szCs w:val="28"/>
        </w:rPr>
        <w:t>MEMBER OF THE EXECUTIVE COUNCIL</w:t>
      </w:r>
    </w:p>
    <w:p w:rsidR="00FB3B70" w:rsidRDefault="00976421" w:rsidP="00FB3B70">
      <w:pPr>
        <w:widowControl w:val="0"/>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b/>
          <w:color w:val="000000"/>
          <w:sz w:val="28"/>
          <w:szCs w:val="28"/>
        </w:rPr>
        <w:t>FOR HEALTH: EASTERN CAPE PROVINCE</w:t>
      </w:r>
      <w:r>
        <w:rPr>
          <w:rFonts w:ascii="Times New Roman" w:hAnsi="Times New Roman"/>
          <w:b/>
          <w:color w:val="000000"/>
          <w:sz w:val="28"/>
          <w:szCs w:val="28"/>
        </w:rPr>
        <w:tab/>
      </w:r>
      <w:r w:rsidR="00FB3B70">
        <w:rPr>
          <w:rFonts w:ascii="Times New Roman" w:hAnsi="Times New Roman"/>
          <w:b/>
          <w:color w:val="000000"/>
          <w:sz w:val="28"/>
          <w:szCs w:val="28"/>
        </w:rPr>
        <w:tab/>
      </w:r>
      <w:r w:rsidR="00FB3B70">
        <w:rPr>
          <w:rFonts w:ascii="Times New Roman" w:hAnsi="Times New Roman"/>
          <w:color w:val="000000"/>
          <w:sz w:val="28"/>
          <w:szCs w:val="28"/>
        </w:rPr>
        <w:tab/>
        <w:t xml:space="preserve">Defendant </w:t>
      </w:r>
    </w:p>
    <w:p w:rsidR="00B2556D" w:rsidRDefault="00B2556D" w:rsidP="00FB3B70">
      <w:pPr>
        <w:pBdr>
          <w:bottom w:val="single" w:sz="12" w:space="1" w:color="auto"/>
        </w:pBdr>
        <w:spacing w:line="360" w:lineRule="auto"/>
        <w:contextualSpacing/>
        <w:jc w:val="both"/>
        <w:rPr>
          <w:rFonts w:ascii="Times New Roman" w:hAnsi="Times New Roman"/>
          <w:b/>
          <w:sz w:val="28"/>
          <w:szCs w:val="28"/>
        </w:rPr>
      </w:pPr>
    </w:p>
    <w:p w:rsidR="003F64A5" w:rsidRPr="00922A2C" w:rsidRDefault="00B2556D" w:rsidP="00FB3B70">
      <w:pPr>
        <w:pBdr>
          <w:bottom w:val="single" w:sz="12" w:space="1" w:color="auto"/>
        </w:pBdr>
        <w:spacing w:line="360" w:lineRule="auto"/>
        <w:contextualSpacing/>
        <w:jc w:val="both"/>
        <w:rPr>
          <w:rFonts w:ascii="Times New Roman" w:hAnsi="Times New Roman"/>
          <w:b/>
          <w:sz w:val="24"/>
          <w:szCs w:val="24"/>
        </w:rPr>
      </w:pPr>
      <w:r w:rsidRPr="00922A2C">
        <w:rPr>
          <w:rFonts w:ascii="Times New Roman" w:hAnsi="Times New Roman"/>
          <w:b/>
          <w:sz w:val="24"/>
          <w:szCs w:val="24"/>
        </w:rPr>
        <w:t xml:space="preserve">(in </w:t>
      </w:r>
      <w:r w:rsidR="00922A2C" w:rsidRPr="00922A2C">
        <w:rPr>
          <w:rFonts w:ascii="Times New Roman" w:hAnsi="Times New Roman"/>
          <w:b/>
          <w:sz w:val="24"/>
          <w:szCs w:val="24"/>
        </w:rPr>
        <w:t xml:space="preserve">re </w:t>
      </w:r>
      <w:r w:rsidRPr="00922A2C">
        <w:rPr>
          <w:rFonts w:ascii="Times New Roman" w:hAnsi="Times New Roman"/>
          <w:b/>
          <w:sz w:val="24"/>
          <w:szCs w:val="24"/>
        </w:rPr>
        <w:t>the negligence of hospital staff at Stutterheim and Cecilia Makiwane Hospitals)</w:t>
      </w:r>
      <w:r w:rsidR="003F64A5" w:rsidRPr="00922A2C">
        <w:rPr>
          <w:rFonts w:ascii="Times New Roman" w:hAnsi="Times New Roman"/>
          <w:b/>
          <w:sz w:val="24"/>
          <w:szCs w:val="24"/>
        </w:rPr>
        <w:tab/>
      </w:r>
      <w:r w:rsidR="003F64A5" w:rsidRPr="00922A2C">
        <w:rPr>
          <w:rFonts w:ascii="Times New Roman" w:hAnsi="Times New Roman"/>
          <w:b/>
          <w:sz w:val="24"/>
          <w:szCs w:val="24"/>
        </w:rPr>
        <w:tab/>
      </w:r>
      <w:r w:rsidR="003F64A5" w:rsidRPr="00922A2C">
        <w:rPr>
          <w:rFonts w:ascii="Times New Roman" w:hAnsi="Times New Roman"/>
          <w:b/>
          <w:sz w:val="24"/>
          <w:szCs w:val="24"/>
        </w:rPr>
        <w:tab/>
      </w:r>
      <w:r w:rsidR="003F64A5" w:rsidRPr="00922A2C">
        <w:rPr>
          <w:rFonts w:ascii="Times New Roman" w:hAnsi="Times New Roman"/>
          <w:b/>
          <w:sz w:val="24"/>
          <w:szCs w:val="24"/>
        </w:rPr>
        <w:tab/>
      </w:r>
      <w:r w:rsidR="003F64A5" w:rsidRPr="00922A2C">
        <w:rPr>
          <w:rFonts w:ascii="Times New Roman" w:hAnsi="Times New Roman"/>
          <w:b/>
          <w:sz w:val="24"/>
          <w:szCs w:val="24"/>
        </w:rPr>
        <w:tab/>
      </w:r>
      <w:r w:rsidR="003F64A5" w:rsidRPr="00922A2C">
        <w:rPr>
          <w:rFonts w:ascii="Times New Roman" w:hAnsi="Times New Roman"/>
          <w:b/>
          <w:sz w:val="24"/>
          <w:szCs w:val="24"/>
        </w:rPr>
        <w:tab/>
      </w:r>
      <w:r w:rsidR="003F64A5" w:rsidRPr="00922A2C">
        <w:rPr>
          <w:rFonts w:ascii="Times New Roman" w:hAnsi="Times New Roman"/>
          <w:b/>
          <w:sz w:val="24"/>
          <w:szCs w:val="24"/>
        </w:rPr>
        <w:tab/>
      </w:r>
      <w:r w:rsidR="003F64A5" w:rsidRPr="00922A2C">
        <w:rPr>
          <w:rFonts w:ascii="Times New Roman" w:hAnsi="Times New Roman"/>
          <w:b/>
          <w:sz w:val="24"/>
          <w:szCs w:val="24"/>
        </w:rPr>
        <w:tab/>
      </w:r>
      <w:r w:rsidR="003F64A5" w:rsidRPr="00922A2C">
        <w:rPr>
          <w:rFonts w:ascii="Times New Roman" w:hAnsi="Times New Roman"/>
          <w:b/>
          <w:sz w:val="24"/>
          <w:szCs w:val="24"/>
        </w:rPr>
        <w:tab/>
      </w:r>
      <w:r w:rsidR="003F64A5" w:rsidRPr="00922A2C">
        <w:rPr>
          <w:rFonts w:ascii="Times New Roman" w:hAnsi="Times New Roman"/>
          <w:b/>
          <w:sz w:val="24"/>
          <w:szCs w:val="24"/>
        </w:rPr>
        <w:tab/>
      </w:r>
    </w:p>
    <w:p w:rsidR="00FB3B70" w:rsidRPr="009379AE" w:rsidRDefault="00FB3B70" w:rsidP="00FB3B70">
      <w:pPr>
        <w:spacing w:line="360" w:lineRule="auto"/>
        <w:contextualSpacing/>
        <w:jc w:val="both"/>
        <w:rPr>
          <w:rFonts w:ascii="Times New Roman" w:hAnsi="Times New Roman"/>
          <w:sz w:val="28"/>
          <w:szCs w:val="28"/>
        </w:rPr>
      </w:pPr>
      <w:r w:rsidRPr="009379AE">
        <w:rPr>
          <w:rFonts w:ascii="Times New Roman" w:hAnsi="Times New Roman"/>
        </w:rPr>
        <w:t xml:space="preserve"> </w:t>
      </w:r>
    </w:p>
    <w:p w:rsidR="00FB3B70" w:rsidRDefault="00FB3B70" w:rsidP="00FB3B70">
      <w:pPr>
        <w:pBdr>
          <w:bottom w:val="single" w:sz="12" w:space="1" w:color="auto"/>
        </w:pBdr>
        <w:spacing w:line="360" w:lineRule="auto"/>
        <w:contextualSpacing/>
        <w:jc w:val="center"/>
        <w:rPr>
          <w:rFonts w:ascii="Times New Roman" w:hAnsi="Times New Roman"/>
          <w:b/>
          <w:sz w:val="28"/>
          <w:szCs w:val="28"/>
        </w:rPr>
      </w:pPr>
      <w:r>
        <w:rPr>
          <w:rFonts w:ascii="Times New Roman" w:hAnsi="Times New Roman"/>
          <w:b/>
          <w:sz w:val="28"/>
          <w:szCs w:val="28"/>
        </w:rPr>
        <w:t>REASONS</w:t>
      </w:r>
      <w:r w:rsidR="007307A5">
        <w:rPr>
          <w:rFonts w:ascii="Times New Roman" w:hAnsi="Times New Roman"/>
          <w:b/>
          <w:sz w:val="28"/>
          <w:szCs w:val="28"/>
        </w:rPr>
        <w:t xml:space="preserve"> FOR </w:t>
      </w:r>
      <w:r w:rsidR="00B2556D">
        <w:rPr>
          <w:rFonts w:ascii="Times New Roman" w:hAnsi="Times New Roman"/>
          <w:b/>
          <w:sz w:val="28"/>
          <w:szCs w:val="28"/>
        </w:rPr>
        <w:t>QUANTUM AWARD</w:t>
      </w:r>
    </w:p>
    <w:p w:rsidR="00FB3B70" w:rsidRDefault="00FB3B70" w:rsidP="00FB3B70">
      <w:pPr>
        <w:pBdr>
          <w:bottom w:val="single" w:sz="12" w:space="1" w:color="auto"/>
        </w:pBdr>
        <w:spacing w:line="360" w:lineRule="auto"/>
        <w:contextualSpacing/>
        <w:jc w:val="both"/>
        <w:rPr>
          <w:rFonts w:ascii="Times New Roman" w:hAnsi="Times New Roman"/>
          <w:b/>
          <w:sz w:val="28"/>
          <w:szCs w:val="28"/>
        </w:rPr>
      </w:pPr>
    </w:p>
    <w:p w:rsidR="00FB3B70" w:rsidRDefault="00FB3B70" w:rsidP="00FB3B70">
      <w:pPr>
        <w:pStyle w:val="ListParagraph"/>
        <w:tabs>
          <w:tab w:val="left" w:pos="0"/>
        </w:tabs>
        <w:spacing w:line="360" w:lineRule="auto"/>
        <w:ind w:left="0"/>
        <w:rPr>
          <w:rFonts w:ascii="Times New Roman" w:hAnsi="Times New Roman"/>
          <w:b/>
          <w:sz w:val="28"/>
          <w:szCs w:val="28"/>
        </w:rPr>
      </w:pPr>
    </w:p>
    <w:p w:rsidR="00FB3B70" w:rsidRDefault="00FB3B70" w:rsidP="00FB3B70">
      <w:pPr>
        <w:pStyle w:val="ListParagraph"/>
        <w:tabs>
          <w:tab w:val="left" w:pos="0"/>
        </w:tabs>
        <w:spacing w:line="360" w:lineRule="auto"/>
        <w:ind w:left="0"/>
        <w:rPr>
          <w:rFonts w:ascii="Times New Roman" w:hAnsi="Times New Roman"/>
          <w:b/>
          <w:sz w:val="28"/>
          <w:szCs w:val="28"/>
        </w:rPr>
      </w:pPr>
    </w:p>
    <w:p w:rsidR="00FB3B70" w:rsidRDefault="00FB3B70" w:rsidP="00FB3B70">
      <w:pPr>
        <w:pStyle w:val="ListParagraph"/>
        <w:tabs>
          <w:tab w:val="left" w:pos="0"/>
        </w:tabs>
        <w:spacing w:line="360" w:lineRule="auto"/>
        <w:ind w:left="0"/>
        <w:rPr>
          <w:rFonts w:ascii="Times New Roman" w:hAnsi="Times New Roman"/>
          <w:b/>
          <w:sz w:val="28"/>
          <w:szCs w:val="28"/>
        </w:rPr>
      </w:pPr>
      <w:r>
        <w:rPr>
          <w:rFonts w:ascii="Times New Roman" w:hAnsi="Times New Roman"/>
          <w:b/>
          <w:sz w:val="28"/>
          <w:szCs w:val="28"/>
        </w:rPr>
        <w:t>HARTLE J</w:t>
      </w:r>
    </w:p>
    <w:p w:rsidR="00FB3B70" w:rsidRDefault="00FB3B70" w:rsidP="00FB3B70">
      <w:pPr>
        <w:spacing w:line="360" w:lineRule="auto"/>
        <w:ind w:left="720" w:hanging="360"/>
        <w:jc w:val="both"/>
      </w:pPr>
    </w:p>
    <w:p w:rsidR="00976421"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r>
      <w:r w:rsidR="00437759" w:rsidRPr="002E3E7E">
        <w:rPr>
          <w:rFonts w:ascii="Times New Roman" w:hAnsi="Times New Roman" w:cs="Times New Roman"/>
          <w:sz w:val="28"/>
          <w:szCs w:val="28"/>
        </w:rPr>
        <w:t>On 10 August 2022 I granted an order in the following terms after a quantum hearing:</w:t>
      </w:r>
    </w:p>
    <w:p w:rsidR="00437759" w:rsidRDefault="00437759" w:rsidP="00437759">
      <w:pPr>
        <w:spacing w:line="360" w:lineRule="auto"/>
        <w:jc w:val="both"/>
        <w:rPr>
          <w:rFonts w:ascii="Times New Roman" w:hAnsi="Times New Roman" w:cs="Times New Roman"/>
          <w:sz w:val="28"/>
          <w:szCs w:val="28"/>
        </w:rPr>
      </w:pPr>
    </w:p>
    <w:p w:rsidR="00437759" w:rsidRPr="00AF41DB" w:rsidRDefault="00437759" w:rsidP="00B2556D">
      <w:pPr>
        <w:ind w:left="1440" w:hanging="720"/>
        <w:contextualSpacing/>
        <w:jc w:val="both"/>
        <w:outlineLvl w:val="0"/>
        <w:rPr>
          <w:rFonts w:ascii="Times New Roman" w:hAnsi="Times New Roman"/>
          <w:sz w:val="24"/>
          <w:szCs w:val="24"/>
        </w:rPr>
      </w:pPr>
      <w:r w:rsidRPr="00AF41DB">
        <w:rPr>
          <w:rFonts w:ascii="Times New Roman" w:hAnsi="Times New Roman"/>
          <w:sz w:val="24"/>
          <w:szCs w:val="24"/>
        </w:rPr>
        <w:t>“1.</w:t>
      </w:r>
      <w:r w:rsidRPr="00AF41DB">
        <w:rPr>
          <w:rFonts w:ascii="Times New Roman" w:hAnsi="Times New Roman"/>
          <w:sz w:val="24"/>
          <w:szCs w:val="24"/>
        </w:rPr>
        <w:tab/>
        <w:t xml:space="preserve">The Defendant shall pay the Plaintiff in her personal capacity the amount of R331 000.00 within 30 calendar days of this order. </w:t>
      </w:r>
    </w:p>
    <w:p w:rsidR="00437759" w:rsidRPr="00AF41DB" w:rsidRDefault="00437759" w:rsidP="00B2556D">
      <w:pPr>
        <w:ind w:left="1440" w:hanging="720"/>
        <w:contextualSpacing/>
        <w:jc w:val="both"/>
        <w:outlineLvl w:val="0"/>
        <w:rPr>
          <w:rFonts w:ascii="Times New Roman" w:hAnsi="Times New Roman"/>
          <w:sz w:val="24"/>
          <w:szCs w:val="24"/>
        </w:rPr>
      </w:pPr>
    </w:p>
    <w:p w:rsidR="00437759" w:rsidRPr="00AF41DB" w:rsidRDefault="00437759" w:rsidP="00B2556D">
      <w:pPr>
        <w:ind w:left="1440" w:hanging="720"/>
        <w:contextualSpacing/>
        <w:jc w:val="both"/>
        <w:outlineLvl w:val="0"/>
        <w:rPr>
          <w:rFonts w:ascii="Times New Roman" w:hAnsi="Times New Roman"/>
          <w:sz w:val="24"/>
          <w:szCs w:val="24"/>
        </w:rPr>
      </w:pPr>
      <w:r w:rsidRPr="00AF41DB">
        <w:rPr>
          <w:rFonts w:ascii="Times New Roman" w:hAnsi="Times New Roman"/>
          <w:sz w:val="24"/>
          <w:szCs w:val="24"/>
        </w:rPr>
        <w:t>2.</w:t>
      </w:r>
      <w:r w:rsidRPr="00AF41DB">
        <w:rPr>
          <w:rFonts w:ascii="Times New Roman" w:hAnsi="Times New Roman"/>
          <w:sz w:val="24"/>
          <w:szCs w:val="24"/>
        </w:rPr>
        <w:tab/>
        <w:t xml:space="preserve">In the event that the Defendant fails to pay the amount referred to in paragraph 1, within 30 days of the order, the Defendant shall be liable to pay interest thereon at the prescribed rate of interest. </w:t>
      </w:r>
    </w:p>
    <w:p w:rsidR="00437759" w:rsidRPr="00AF41DB" w:rsidRDefault="00437759" w:rsidP="00B2556D">
      <w:pPr>
        <w:ind w:left="1440" w:hanging="720"/>
        <w:contextualSpacing/>
        <w:jc w:val="both"/>
        <w:outlineLvl w:val="0"/>
        <w:rPr>
          <w:rFonts w:ascii="Times New Roman" w:hAnsi="Times New Roman"/>
          <w:sz w:val="24"/>
          <w:szCs w:val="24"/>
        </w:rPr>
      </w:pPr>
    </w:p>
    <w:p w:rsidR="00437759" w:rsidRPr="00AF41DB" w:rsidRDefault="00437759" w:rsidP="00B2556D">
      <w:pPr>
        <w:ind w:left="1440" w:hanging="720"/>
        <w:contextualSpacing/>
        <w:jc w:val="both"/>
        <w:outlineLvl w:val="0"/>
        <w:rPr>
          <w:rFonts w:ascii="Times New Roman" w:hAnsi="Times New Roman"/>
          <w:sz w:val="24"/>
          <w:szCs w:val="24"/>
        </w:rPr>
      </w:pPr>
      <w:r w:rsidRPr="00AF41DB">
        <w:rPr>
          <w:rFonts w:ascii="Times New Roman" w:hAnsi="Times New Roman"/>
          <w:sz w:val="24"/>
          <w:szCs w:val="24"/>
        </w:rPr>
        <w:t>3.</w:t>
      </w:r>
      <w:r w:rsidRPr="00AF41DB">
        <w:rPr>
          <w:rFonts w:ascii="Times New Roman" w:hAnsi="Times New Roman"/>
          <w:sz w:val="24"/>
          <w:szCs w:val="24"/>
        </w:rPr>
        <w:tab/>
        <w:t xml:space="preserve">The Defendant shall pay the Plaintiff in her representative capacity for and on behalf of </w:t>
      </w:r>
      <w:r w:rsidR="00EF3D66">
        <w:rPr>
          <w:rFonts w:ascii="Times New Roman" w:hAnsi="Times New Roman"/>
          <w:b/>
          <w:bCs/>
          <w:sz w:val="24"/>
          <w:szCs w:val="24"/>
        </w:rPr>
        <w:t>A</w:t>
      </w:r>
      <w:r w:rsidRPr="00AF41DB">
        <w:rPr>
          <w:rFonts w:ascii="Times New Roman" w:hAnsi="Times New Roman"/>
          <w:sz w:val="24"/>
          <w:szCs w:val="24"/>
        </w:rPr>
        <w:t xml:space="preserve"> (“the minor child”) the amount of R24 045 233.00. The aforesaid amount is made up as follows:</w:t>
      </w:r>
    </w:p>
    <w:p w:rsidR="00437759" w:rsidRPr="00AF41DB" w:rsidRDefault="00437759" w:rsidP="00B2556D">
      <w:pPr>
        <w:pStyle w:val="ListParagraph"/>
        <w:ind w:left="2421"/>
        <w:jc w:val="both"/>
        <w:rPr>
          <w:rFonts w:ascii="Times New Roman" w:hAnsi="Times New Roman"/>
          <w:sz w:val="24"/>
          <w:szCs w:val="24"/>
        </w:rPr>
      </w:pPr>
    </w:p>
    <w:p w:rsidR="00437759" w:rsidRPr="002E3E7E" w:rsidRDefault="002E3E7E" w:rsidP="002E3E7E">
      <w:pPr>
        <w:ind w:left="1815" w:hanging="375"/>
        <w:jc w:val="both"/>
        <w:rPr>
          <w:rFonts w:ascii="Times New Roman" w:hAnsi="Times New Roman"/>
          <w:sz w:val="24"/>
          <w:szCs w:val="24"/>
        </w:rPr>
      </w:pPr>
      <w:r w:rsidRPr="00AF41DB">
        <w:rPr>
          <w:rFonts w:ascii="Times New Roman" w:hAnsi="Times New Roman"/>
          <w:sz w:val="24"/>
          <w:szCs w:val="24"/>
        </w:rPr>
        <w:t>3.1</w:t>
      </w:r>
      <w:r w:rsidRPr="00AF41DB">
        <w:rPr>
          <w:rFonts w:ascii="Times New Roman" w:hAnsi="Times New Roman"/>
          <w:sz w:val="24"/>
          <w:szCs w:val="24"/>
        </w:rPr>
        <w:tab/>
      </w:r>
      <w:r w:rsidR="00437759" w:rsidRPr="002E3E7E">
        <w:rPr>
          <w:rFonts w:ascii="Times New Roman" w:hAnsi="Times New Roman"/>
          <w:sz w:val="24"/>
          <w:szCs w:val="24"/>
        </w:rPr>
        <w:t>R2 000 000.00 for general damages;</w:t>
      </w:r>
    </w:p>
    <w:p w:rsidR="00437759" w:rsidRPr="002E3E7E" w:rsidRDefault="002E3E7E" w:rsidP="002E3E7E">
      <w:pPr>
        <w:ind w:left="1815" w:hanging="375"/>
        <w:jc w:val="both"/>
        <w:rPr>
          <w:rFonts w:ascii="Times New Roman" w:hAnsi="Times New Roman"/>
          <w:sz w:val="24"/>
          <w:szCs w:val="24"/>
        </w:rPr>
      </w:pPr>
      <w:r w:rsidRPr="00AF41DB">
        <w:rPr>
          <w:rFonts w:ascii="Times New Roman" w:hAnsi="Times New Roman"/>
          <w:sz w:val="24"/>
          <w:szCs w:val="24"/>
        </w:rPr>
        <w:t>3.2</w:t>
      </w:r>
      <w:r w:rsidRPr="00AF41DB">
        <w:rPr>
          <w:rFonts w:ascii="Times New Roman" w:hAnsi="Times New Roman"/>
          <w:sz w:val="24"/>
          <w:szCs w:val="24"/>
        </w:rPr>
        <w:tab/>
      </w:r>
      <w:r w:rsidR="00437759" w:rsidRPr="002E3E7E">
        <w:rPr>
          <w:rFonts w:ascii="Times New Roman" w:hAnsi="Times New Roman"/>
          <w:sz w:val="24"/>
          <w:szCs w:val="24"/>
        </w:rPr>
        <w:t>R2 718 043.00 for future loss of earnings capacity;</w:t>
      </w:r>
    </w:p>
    <w:p w:rsidR="00437759" w:rsidRPr="002E3E7E" w:rsidRDefault="002E3E7E" w:rsidP="002E3E7E">
      <w:pPr>
        <w:ind w:left="1815" w:hanging="375"/>
        <w:jc w:val="both"/>
        <w:rPr>
          <w:rFonts w:ascii="Times New Roman" w:hAnsi="Times New Roman"/>
          <w:sz w:val="24"/>
          <w:szCs w:val="24"/>
        </w:rPr>
      </w:pPr>
      <w:r w:rsidRPr="00AF41DB">
        <w:rPr>
          <w:rFonts w:ascii="Times New Roman" w:hAnsi="Times New Roman"/>
          <w:sz w:val="24"/>
          <w:szCs w:val="24"/>
        </w:rPr>
        <w:t>3.3</w:t>
      </w:r>
      <w:r w:rsidRPr="00AF41DB">
        <w:rPr>
          <w:rFonts w:ascii="Times New Roman" w:hAnsi="Times New Roman"/>
          <w:sz w:val="24"/>
          <w:szCs w:val="24"/>
        </w:rPr>
        <w:tab/>
      </w:r>
      <w:r w:rsidR="00437759" w:rsidRPr="002E3E7E">
        <w:rPr>
          <w:rFonts w:ascii="Times New Roman" w:hAnsi="Times New Roman"/>
          <w:sz w:val="24"/>
          <w:szCs w:val="24"/>
        </w:rPr>
        <w:t>R17 649 616.00 in respect of future hospital, medical and related expenses; and</w:t>
      </w:r>
    </w:p>
    <w:p w:rsidR="00437759" w:rsidRPr="002E3E7E" w:rsidRDefault="002E3E7E" w:rsidP="002E3E7E">
      <w:pPr>
        <w:ind w:left="1815" w:hanging="375"/>
        <w:jc w:val="both"/>
        <w:rPr>
          <w:rFonts w:ascii="Times New Roman" w:hAnsi="Times New Roman"/>
          <w:sz w:val="24"/>
          <w:szCs w:val="24"/>
        </w:rPr>
      </w:pPr>
      <w:r w:rsidRPr="00AF41DB">
        <w:rPr>
          <w:rFonts w:ascii="Times New Roman" w:hAnsi="Times New Roman"/>
          <w:sz w:val="24"/>
          <w:szCs w:val="24"/>
        </w:rPr>
        <w:t>3.4</w:t>
      </w:r>
      <w:r w:rsidRPr="00AF41DB">
        <w:rPr>
          <w:rFonts w:ascii="Times New Roman" w:hAnsi="Times New Roman"/>
          <w:sz w:val="24"/>
          <w:szCs w:val="24"/>
        </w:rPr>
        <w:tab/>
      </w:r>
      <w:r w:rsidR="00437759" w:rsidRPr="002E3E7E">
        <w:rPr>
          <w:rFonts w:ascii="Times New Roman" w:hAnsi="Times New Roman"/>
          <w:sz w:val="24"/>
          <w:szCs w:val="24"/>
        </w:rPr>
        <w:t xml:space="preserve">R1 677 574.00 in respect of the costs of the administration of the trust. </w:t>
      </w:r>
    </w:p>
    <w:p w:rsidR="00437759" w:rsidRPr="00AF41DB" w:rsidRDefault="00437759" w:rsidP="00B2556D">
      <w:pPr>
        <w:ind w:left="720"/>
        <w:contextualSpacing/>
        <w:jc w:val="both"/>
        <w:rPr>
          <w:rFonts w:ascii="Times New Roman" w:hAnsi="Times New Roman"/>
          <w:bCs/>
          <w:sz w:val="24"/>
          <w:szCs w:val="24"/>
        </w:rPr>
      </w:pPr>
    </w:p>
    <w:p w:rsidR="00437759" w:rsidRPr="002E3E7E" w:rsidRDefault="002E3E7E" w:rsidP="002E3E7E">
      <w:pPr>
        <w:ind w:left="1440" w:hanging="720"/>
        <w:jc w:val="both"/>
        <w:rPr>
          <w:rFonts w:ascii="Times New Roman" w:hAnsi="Times New Roman"/>
          <w:b/>
          <w:sz w:val="24"/>
          <w:szCs w:val="24"/>
        </w:rPr>
      </w:pPr>
      <w:r w:rsidRPr="00AF41DB">
        <w:rPr>
          <w:rFonts w:ascii="Times New Roman" w:hAnsi="Times New Roman"/>
          <w:sz w:val="24"/>
          <w:szCs w:val="24"/>
        </w:rPr>
        <w:t>4.</w:t>
      </w:r>
      <w:r w:rsidRPr="00AF41DB">
        <w:rPr>
          <w:rFonts w:ascii="Times New Roman" w:hAnsi="Times New Roman"/>
          <w:sz w:val="24"/>
          <w:szCs w:val="24"/>
        </w:rPr>
        <w:tab/>
      </w:r>
      <w:r w:rsidR="00437759" w:rsidRPr="002E3E7E">
        <w:rPr>
          <w:rFonts w:ascii="Times New Roman" w:hAnsi="Times New Roman"/>
          <w:bCs/>
          <w:sz w:val="24"/>
          <w:szCs w:val="24"/>
        </w:rPr>
        <w:t xml:space="preserve">It is recorded that the Plaintiff was granted and awarded an interim payment in terms of Rule 34A of R5 000 000.00 in terms of the Court Order dated 4 June 2021 attached hereto as “A”.  </w:t>
      </w:r>
    </w:p>
    <w:p w:rsidR="00437759" w:rsidRPr="00AF41DB" w:rsidRDefault="00437759" w:rsidP="00B2556D">
      <w:pPr>
        <w:pStyle w:val="ListParagraph"/>
        <w:ind w:left="1440"/>
        <w:jc w:val="both"/>
        <w:rPr>
          <w:rFonts w:ascii="Times New Roman" w:hAnsi="Times New Roman"/>
          <w:b/>
          <w:sz w:val="24"/>
          <w:szCs w:val="24"/>
        </w:rPr>
      </w:pPr>
    </w:p>
    <w:p w:rsidR="00437759" w:rsidRPr="002E3E7E" w:rsidRDefault="002E3E7E" w:rsidP="002E3E7E">
      <w:pPr>
        <w:ind w:left="1440" w:hanging="720"/>
        <w:jc w:val="both"/>
        <w:rPr>
          <w:rFonts w:ascii="Times New Roman" w:hAnsi="Times New Roman"/>
          <w:b/>
          <w:sz w:val="24"/>
          <w:szCs w:val="24"/>
        </w:rPr>
      </w:pPr>
      <w:r w:rsidRPr="00AF41DB">
        <w:rPr>
          <w:rFonts w:ascii="Times New Roman" w:hAnsi="Times New Roman"/>
          <w:sz w:val="24"/>
          <w:szCs w:val="24"/>
        </w:rPr>
        <w:t>5.</w:t>
      </w:r>
      <w:r w:rsidRPr="00AF41DB">
        <w:rPr>
          <w:rFonts w:ascii="Times New Roman" w:hAnsi="Times New Roman"/>
          <w:sz w:val="24"/>
          <w:szCs w:val="24"/>
        </w:rPr>
        <w:tab/>
      </w:r>
      <w:r w:rsidR="00437759" w:rsidRPr="002E3E7E">
        <w:rPr>
          <w:rFonts w:ascii="Times New Roman" w:hAnsi="Times New Roman"/>
          <w:bCs/>
          <w:sz w:val="24"/>
          <w:szCs w:val="24"/>
        </w:rPr>
        <w:t xml:space="preserve">The amount of </w:t>
      </w:r>
      <w:r w:rsidR="00437759" w:rsidRPr="002E3E7E">
        <w:rPr>
          <w:rFonts w:ascii="Times New Roman" w:hAnsi="Times New Roman"/>
          <w:sz w:val="24"/>
          <w:szCs w:val="24"/>
        </w:rPr>
        <w:t xml:space="preserve">R24 045 233.00 as set out in paragraph 3 above is accordingly reduced to the amount R19 045 233.00. </w:t>
      </w:r>
    </w:p>
    <w:p w:rsidR="00437759" w:rsidRPr="00AF41DB" w:rsidRDefault="00437759" w:rsidP="00B2556D">
      <w:pPr>
        <w:pStyle w:val="ListParagraph"/>
        <w:ind w:left="1440"/>
        <w:rPr>
          <w:rFonts w:ascii="Times New Roman" w:hAnsi="Times New Roman"/>
          <w:sz w:val="24"/>
          <w:szCs w:val="24"/>
        </w:rPr>
      </w:pPr>
    </w:p>
    <w:p w:rsidR="00437759" w:rsidRPr="002E3E7E" w:rsidRDefault="002E3E7E" w:rsidP="002E3E7E">
      <w:pPr>
        <w:ind w:left="1440" w:hanging="720"/>
        <w:jc w:val="both"/>
        <w:rPr>
          <w:rFonts w:ascii="Times New Roman" w:hAnsi="Times New Roman"/>
          <w:b/>
          <w:sz w:val="24"/>
          <w:szCs w:val="24"/>
        </w:rPr>
      </w:pPr>
      <w:r w:rsidRPr="00AF41DB">
        <w:rPr>
          <w:rFonts w:ascii="Times New Roman" w:hAnsi="Times New Roman"/>
          <w:sz w:val="24"/>
          <w:szCs w:val="24"/>
        </w:rPr>
        <w:t>6.</w:t>
      </w:r>
      <w:r w:rsidRPr="00AF41DB">
        <w:rPr>
          <w:rFonts w:ascii="Times New Roman" w:hAnsi="Times New Roman"/>
          <w:sz w:val="24"/>
          <w:szCs w:val="24"/>
        </w:rPr>
        <w:tab/>
      </w:r>
      <w:r w:rsidR="00437759" w:rsidRPr="002E3E7E">
        <w:rPr>
          <w:rFonts w:ascii="Times New Roman" w:hAnsi="Times New Roman"/>
          <w:sz w:val="24"/>
          <w:szCs w:val="24"/>
        </w:rPr>
        <w:t>The Defendant shall accordingly pay to the Plaintiff in her representative capacity for and on behalf of the minor child the amount of R19 045 233.00.</w:t>
      </w:r>
    </w:p>
    <w:p w:rsidR="00437759" w:rsidRPr="00AF41DB" w:rsidRDefault="00437759" w:rsidP="00B2556D">
      <w:pPr>
        <w:pStyle w:val="ListParagraph"/>
        <w:ind w:left="1440"/>
        <w:rPr>
          <w:rFonts w:ascii="Times New Roman" w:hAnsi="Times New Roman"/>
          <w:sz w:val="24"/>
          <w:szCs w:val="24"/>
        </w:rPr>
      </w:pPr>
    </w:p>
    <w:p w:rsidR="00437759" w:rsidRPr="002E3E7E" w:rsidRDefault="002E3E7E" w:rsidP="002E3E7E">
      <w:pPr>
        <w:ind w:left="1440" w:hanging="720"/>
        <w:jc w:val="both"/>
        <w:rPr>
          <w:rFonts w:ascii="Times New Roman" w:hAnsi="Times New Roman"/>
          <w:b/>
          <w:sz w:val="24"/>
          <w:szCs w:val="24"/>
        </w:rPr>
      </w:pPr>
      <w:r w:rsidRPr="00AF41DB">
        <w:rPr>
          <w:rFonts w:ascii="Times New Roman" w:hAnsi="Times New Roman"/>
          <w:sz w:val="24"/>
          <w:szCs w:val="24"/>
        </w:rPr>
        <w:t>7.</w:t>
      </w:r>
      <w:r w:rsidRPr="00AF41DB">
        <w:rPr>
          <w:rFonts w:ascii="Times New Roman" w:hAnsi="Times New Roman"/>
          <w:sz w:val="24"/>
          <w:szCs w:val="24"/>
        </w:rPr>
        <w:tab/>
      </w:r>
      <w:r w:rsidR="00437759" w:rsidRPr="002E3E7E">
        <w:rPr>
          <w:rFonts w:ascii="Times New Roman" w:hAnsi="Times New Roman"/>
          <w:sz w:val="24"/>
          <w:szCs w:val="24"/>
        </w:rPr>
        <w:t>In the event that the Defendant fails to pay the amount referred to in paragraph 6, within 30 days of the order, the Defendant shall be liable to pay interest thereon at the prescribed rate of interest.</w:t>
      </w:r>
    </w:p>
    <w:p w:rsidR="00437759" w:rsidRPr="00AF41DB" w:rsidRDefault="00437759" w:rsidP="00B2556D">
      <w:pPr>
        <w:pStyle w:val="ListParagraph"/>
        <w:ind w:left="1440"/>
        <w:rPr>
          <w:rFonts w:ascii="Times New Roman" w:hAnsi="Times New Roman"/>
          <w:bCs/>
          <w:sz w:val="24"/>
          <w:szCs w:val="24"/>
        </w:rPr>
      </w:pPr>
    </w:p>
    <w:p w:rsidR="00437759" w:rsidRPr="002E3E7E" w:rsidRDefault="002E3E7E" w:rsidP="002E3E7E">
      <w:pPr>
        <w:ind w:left="1440" w:hanging="720"/>
        <w:jc w:val="both"/>
        <w:rPr>
          <w:rFonts w:ascii="Times New Roman" w:hAnsi="Times New Roman"/>
          <w:b/>
          <w:sz w:val="24"/>
          <w:szCs w:val="24"/>
        </w:rPr>
      </w:pPr>
      <w:r w:rsidRPr="00AF41DB">
        <w:rPr>
          <w:rFonts w:ascii="Times New Roman" w:hAnsi="Times New Roman"/>
          <w:sz w:val="24"/>
          <w:szCs w:val="24"/>
        </w:rPr>
        <w:t>8.</w:t>
      </w:r>
      <w:r w:rsidRPr="00AF41DB">
        <w:rPr>
          <w:rFonts w:ascii="Times New Roman" w:hAnsi="Times New Roman"/>
          <w:sz w:val="24"/>
          <w:szCs w:val="24"/>
        </w:rPr>
        <w:tab/>
      </w:r>
      <w:r w:rsidR="00437759" w:rsidRPr="002E3E7E">
        <w:rPr>
          <w:rFonts w:ascii="Times New Roman" w:hAnsi="Times New Roman"/>
          <w:bCs/>
          <w:sz w:val="24"/>
          <w:szCs w:val="24"/>
        </w:rPr>
        <w:t>The Defendant shall pay Plaintiff’s costs of suit (on the High Court scale) to date hereof, such costs to include:</w:t>
      </w:r>
    </w:p>
    <w:p w:rsidR="00437759" w:rsidRPr="00AF41DB" w:rsidRDefault="00437759" w:rsidP="00B2556D">
      <w:pPr>
        <w:tabs>
          <w:tab w:val="left" w:pos="851"/>
        </w:tabs>
        <w:ind w:left="2138"/>
        <w:contextualSpacing/>
        <w:jc w:val="both"/>
        <w:rPr>
          <w:rFonts w:ascii="Times New Roman" w:hAnsi="Times New Roman"/>
          <w:bCs/>
          <w:sz w:val="24"/>
          <w:szCs w:val="24"/>
        </w:rPr>
      </w:pPr>
    </w:p>
    <w:p w:rsidR="00437759" w:rsidRPr="002E3E7E" w:rsidRDefault="002E3E7E" w:rsidP="002E3E7E">
      <w:pPr>
        <w:tabs>
          <w:tab w:val="left" w:pos="851"/>
        </w:tabs>
        <w:ind w:left="1815" w:hanging="375"/>
        <w:jc w:val="both"/>
        <w:rPr>
          <w:rFonts w:ascii="Times New Roman" w:hAnsi="Times New Roman"/>
          <w:bCs/>
          <w:sz w:val="24"/>
          <w:szCs w:val="24"/>
        </w:rPr>
      </w:pPr>
      <w:r w:rsidRPr="00AF41DB">
        <w:rPr>
          <w:rFonts w:ascii="Times New Roman" w:hAnsi="Times New Roman"/>
          <w:bCs/>
          <w:sz w:val="24"/>
          <w:szCs w:val="24"/>
        </w:rPr>
        <w:t>8.1</w:t>
      </w:r>
      <w:r w:rsidRPr="00AF41DB">
        <w:rPr>
          <w:rFonts w:ascii="Times New Roman" w:hAnsi="Times New Roman"/>
          <w:bCs/>
          <w:sz w:val="24"/>
          <w:szCs w:val="24"/>
        </w:rPr>
        <w:tab/>
      </w:r>
      <w:r w:rsidR="00437759" w:rsidRPr="002E3E7E">
        <w:rPr>
          <w:rFonts w:ascii="Times New Roman" w:hAnsi="Times New Roman"/>
          <w:bCs/>
          <w:sz w:val="24"/>
          <w:szCs w:val="24"/>
        </w:rPr>
        <w:t>the costs of counsel;</w:t>
      </w:r>
    </w:p>
    <w:p w:rsidR="00437759" w:rsidRPr="002E3E7E" w:rsidRDefault="002E3E7E" w:rsidP="002E3E7E">
      <w:pPr>
        <w:tabs>
          <w:tab w:val="left" w:pos="851"/>
        </w:tabs>
        <w:ind w:left="1815" w:hanging="375"/>
        <w:jc w:val="both"/>
        <w:rPr>
          <w:rFonts w:ascii="Times New Roman" w:hAnsi="Times New Roman"/>
          <w:bCs/>
          <w:sz w:val="24"/>
          <w:szCs w:val="24"/>
        </w:rPr>
      </w:pPr>
      <w:r w:rsidRPr="00AF41DB">
        <w:rPr>
          <w:rFonts w:ascii="Times New Roman" w:hAnsi="Times New Roman"/>
          <w:bCs/>
          <w:sz w:val="24"/>
          <w:szCs w:val="24"/>
        </w:rPr>
        <w:t>8.2</w:t>
      </w:r>
      <w:r w:rsidRPr="00AF41DB">
        <w:rPr>
          <w:rFonts w:ascii="Times New Roman" w:hAnsi="Times New Roman"/>
          <w:bCs/>
          <w:sz w:val="24"/>
          <w:szCs w:val="24"/>
        </w:rPr>
        <w:tab/>
      </w:r>
      <w:r w:rsidR="00437759" w:rsidRPr="002E3E7E">
        <w:rPr>
          <w:rFonts w:ascii="Times New Roman" w:hAnsi="Times New Roman"/>
          <w:bCs/>
          <w:sz w:val="24"/>
          <w:szCs w:val="24"/>
        </w:rPr>
        <w:t>the costs attendant upon the obtaining of payment of the full sums including any interest referred to in paragraphs 1 and 6 above and including the costs associated with the creation of the trust referred to herein; and</w:t>
      </w:r>
    </w:p>
    <w:p w:rsidR="00437759" w:rsidRPr="002E3E7E" w:rsidRDefault="002E3E7E" w:rsidP="002E3E7E">
      <w:pPr>
        <w:tabs>
          <w:tab w:val="left" w:pos="851"/>
        </w:tabs>
        <w:ind w:left="1815" w:hanging="375"/>
        <w:jc w:val="both"/>
        <w:rPr>
          <w:rFonts w:ascii="Times New Roman" w:hAnsi="Times New Roman"/>
          <w:bCs/>
          <w:sz w:val="24"/>
          <w:szCs w:val="24"/>
        </w:rPr>
      </w:pPr>
      <w:r w:rsidRPr="00AF41DB">
        <w:rPr>
          <w:rFonts w:ascii="Times New Roman" w:hAnsi="Times New Roman"/>
          <w:bCs/>
          <w:sz w:val="24"/>
          <w:szCs w:val="24"/>
        </w:rPr>
        <w:t>8.3</w:t>
      </w:r>
      <w:r w:rsidRPr="00AF41DB">
        <w:rPr>
          <w:rFonts w:ascii="Times New Roman" w:hAnsi="Times New Roman"/>
          <w:bCs/>
          <w:sz w:val="24"/>
          <w:szCs w:val="24"/>
        </w:rPr>
        <w:tab/>
      </w:r>
      <w:r w:rsidR="00437759" w:rsidRPr="002E3E7E">
        <w:rPr>
          <w:rFonts w:ascii="Times New Roman" w:hAnsi="Times New Roman"/>
          <w:bCs/>
          <w:sz w:val="24"/>
          <w:szCs w:val="24"/>
        </w:rPr>
        <w:t>the costs incurred in obtaining the medico-legal reports including supplementary reports, addendums, actuarial reports and joint minutes, as well as, where necessary, the qualifying, attendance, reservation and preparation fees of:</w:t>
      </w:r>
    </w:p>
    <w:p w:rsidR="00437759" w:rsidRPr="00AF41DB" w:rsidRDefault="00437759" w:rsidP="00B2556D">
      <w:pPr>
        <w:pStyle w:val="ListParagraph"/>
        <w:ind w:left="2421"/>
        <w:jc w:val="both"/>
        <w:rPr>
          <w:rFonts w:ascii="Times New Roman" w:hAnsi="Times New Roman"/>
          <w:sz w:val="24"/>
          <w:szCs w:val="24"/>
        </w:rPr>
      </w:pPr>
    </w:p>
    <w:p w:rsidR="00437759" w:rsidRPr="00AF41DB" w:rsidRDefault="00437759" w:rsidP="00B2556D">
      <w:pPr>
        <w:pStyle w:val="ListParagraph"/>
        <w:ind w:left="2421"/>
        <w:jc w:val="both"/>
        <w:rPr>
          <w:rFonts w:ascii="Times New Roman" w:hAnsi="Times New Roman"/>
          <w:sz w:val="24"/>
          <w:szCs w:val="24"/>
        </w:rPr>
      </w:pPr>
      <w:r w:rsidRPr="00AF41DB">
        <w:rPr>
          <w:rFonts w:ascii="Times New Roman" w:hAnsi="Times New Roman"/>
          <w:sz w:val="24"/>
          <w:szCs w:val="24"/>
        </w:rPr>
        <w:t>Rosslyn Rich (mobility expert)</w:t>
      </w:r>
    </w:p>
    <w:p w:rsidR="00437759" w:rsidRPr="00AF41DB" w:rsidRDefault="00437759" w:rsidP="00B2556D">
      <w:pPr>
        <w:pStyle w:val="ListParagraph"/>
        <w:ind w:left="2421"/>
        <w:jc w:val="both"/>
        <w:rPr>
          <w:rFonts w:ascii="Times New Roman" w:hAnsi="Times New Roman"/>
          <w:sz w:val="24"/>
          <w:szCs w:val="24"/>
        </w:rPr>
      </w:pPr>
      <w:r w:rsidRPr="00AF41DB">
        <w:rPr>
          <w:rFonts w:ascii="Times New Roman" w:hAnsi="Times New Roman"/>
          <w:sz w:val="24"/>
          <w:szCs w:val="24"/>
        </w:rPr>
        <w:t>Mandy Read (Dietician)</w:t>
      </w:r>
    </w:p>
    <w:p w:rsidR="00437759" w:rsidRPr="00AF41DB" w:rsidRDefault="00437759" w:rsidP="00B2556D">
      <w:pPr>
        <w:pStyle w:val="ListParagraph"/>
        <w:ind w:left="2421"/>
        <w:jc w:val="both"/>
        <w:rPr>
          <w:rFonts w:ascii="Times New Roman" w:hAnsi="Times New Roman"/>
          <w:sz w:val="24"/>
          <w:szCs w:val="24"/>
        </w:rPr>
      </w:pPr>
      <w:r w:rsidRPr="00AF41DB">
        <w:rPr>
          <w:rFonts w:ascii="Times New Roman" w:hAnsi="Times New Roman"/>
          <w:sz w:val="24"/>
          <w:szCs w:val="24"/>
        </w:rPr>
        <w:lastRenderedPageBreak/>
        <w:t xml:space="preserve">Bianca Grey (Occupational Therapy) </w:t>
      </w:r>
    </w:p>
    <w:p w:rsidR="00437759" w:rsidRPr="00AF41DB" w:rsidRDefault="00437759" w:rsidP="00B2556D">
      <w:pPr>
        <w:pStyle w:val="ListParagraph"/>
        <w:ind w:left="2421"/>
        <w:jc w:val="both"/>
        <w:rPr>
          <w:rFonts w:ascii="Times New Roman" w:hAnsi="Times New Roman"/>
          <w:sz w:val="24"/>
          <w:szCs w:val="24"/>
        </w:rPr>
      </w:pPr>
      <w:r w:rsidRPr="00AF41DB">
        <w:rPr>
          <w:rFonts w:ascii="Times New Roman" w:hAnsi="Times New Roman"/>
          <w:sz w:val="24"/>
          <w:szCs w:val="24"/>
        </w:rPr>
        <w:t>Grace Hughes (Physiotherapy)</w:t>
      </w:r>
    </w:p>
    <w:p w:rsidR="00437759" w:rsidRPr="00AF41DB" w:rsidRDefault="00437759" w:rsidP="00B2556D">
      <w:pPr>
        <w:pStyle w:val="ListParagraph"/>
        <w:ind w:left="2421"/>
        <w:jc w:val="both"/>
        <w:rPr>
          <w:rFonts w:ascii="Times New Roman" w:hAnsi="Times New Roman"/>
          <w:sz w:val="24"/>
          <w:szCs w:val="24"/>
        </w:rPr>
      </w:pPr>
      <w:r w:rsidRPr="00AF41DB">
        <w:rPr>
          <w:rFonts w:ascii="Times New Roman" w:hAnsi="Times New Roman"/>
          <w:sz w:val="24"/>
          <w:szCs w:val="24"/>
        </w:rPr>
        <w:t>Nkanyiso Masondo (Architect)</w:t>
      </w:r>
    </w:p>
    <w:p w:rsidR="00437759" w:rsidRPr="00AF41DB" w:rsidRDefault="00437759" w:rsidP="00B2556D">
      <w:pPr>
        <w:pStyle w:val="ListParagraph"/>
        <w:ind w:left="2421"/>
        <w:jc w:val="both"/>
        <w:rPr>
          <w:rFonts w:ascii="Times New Roman" w:hAnsi="Times New Roman"/>
          <w:sz w:val="24"/>
          <w:szCs w:val="24"/>
        </w:rPr>
      </w:pPr>
      <w:r w:rsidRPr="00AF41DB">
        <w:rPr>
          <w:rFonts w:ascii="Times New Roman" w:hAnsi="Times New Roman"/>
          <w:sz w:val="24"/>
          <w:szCs w:val="24"/>
        </w:rPr>
        <w:t>Dr Lofstedt (Dentist)</w:t>
      </w:r>
    </w:p>
    <w:p w:rsidR="00437759" w:rsidRPr="00AF41DB" w:rsidRDefault="00437759" w:rsidP="00B2556D">
      <w:pPr>
        <w:pStyle w:val="ListParagraph"/>
        <w:ind w:left="2421"/>
        <w:jc w:val="both"/>
        <w:rPr>
          <w:rFonts w:ascii="Times New Roman" w:hAnsi="Times New Roman"/>
          <w:sz w:val="24"/>
          <w:szCs w:val="24"/>
        </w:rPr>
      </w:pPr>
      <w:r w:rsidRPr="00AF41DB">
        <w:rPr>
          <w:rFonts w:ascii="Times New Roman" w:hAnsi="Times New Roman"/>
          <w:sz w:val="24"/>
          <w:szCs w:val="24"/>
        </w:rPr>
        <w:t>Dr Robert Campbell (General Physician)</w:t>
      </w:r>
    </w:p>
    <w:p w:rsidR="00437759" w:rsidRPr="00AF41DB" w:rsidRDefault="00437759" w:rsidP="00B2556D">
      <w:pPr>
        <w:pStyle w:val="ListParagraph"/>
        <w:ind w:left="2421"/>
        <w:jc w:val="both"/>
        <w:rPr>
          <w:rFonts w:ascii="Times New Roman" w:hAnsi="Times New Roman"/>
          <w:sz w:val="24"/>
          <w:szCs w:val="24"/>
        </w:rPr>
      </w:pPr>
      <w:r w:rsidRPr="00AF41DB">
        <w:rPr>
          <w:rFonts w:ascii="Times New Roman" w:hAnsi="Times New Roman"/>
          <w:sz w:val="24"/>
          <w:szCs w:val="24"/>
        </w:rPr>
        <w:t>Rochelle Thanjan (Speech Therapist)</w:t>
      </w:r>
    </w:p>
    <w:p w:rsidR="00437759" w:rsidRPr="00AF41DB" w:rsidRDefault="00437759" w:rsidP="00B2556D">
      <w:pPr>
        <w:pStyle w:val="ListParagraph"/>
        <w:ind w:left="2421"/>
        <w:jc w:val="both"/>
        <w:rPr>
          <w:rFonts w:ascii="Times New Roman" w:hAnsi="Times New Roman"/>
          <w:sz w:val="24"/>
          <w:szCs w:val="24"/>
        </w:rPr>
      </w:pPr>
      <w:r w:rsidRPr="00AF41DB">
        <w:rPr>
          <w:rFonts w:ascii="Times New Roman" w:hAnsi="Times New Roman"/>
          <w:sz w:val="24"/>
          <w:szCs w:val="24"/>
        </w:rPr>
        <w:t>Sue Anderson (Nursing)</w:t>
      </w:r>
    </w:p>
    <w:p w:rsidR="00437759" w:rsidRPr="00AF41DB" w:rsidRDefault="00437759" w:rsidP="00B2556D">
      <w:pPr>
        <w:pStyle w:val="ListParagraph"/>
        <w:ind w:left="2421"/>
        <w:jc w:val="both"/>
        <w:rPr>
          <w:rFonts w:ascii="Times New Roman" w:hAnsi="Times New Roman"/>
          <w:sz w:val="24"/>
          <w:szCs w:val="24"/>
        </w:rPr>
      </w:pPr>
      <w:r w:rsidRPr="00AF41DB">
        <w:rPr>
          <w:rFonts w:ascii="Times New Roman" w:hAnsi="Times New Roman"/>
          <w:sz w:val="24"/>
          <w:szCs w:val="24"/>
        </w:rPr>
        <w:t>G Shapiro (Industrial psychologist)</w:t>
      </w:r>
    </w:p>
    <w:p w:rsidR="00437759" w:rsidRPr="00AF41DB" w:rsidRDefault="00437759" w:rsidP="00B2556D">
      <w:pPr>
        <w:pStyle w:val="ListParagraph"/>
        <w:ind w:left="2421"/>
        <w:jc w:val="both"/>
        <w:rPr>
          <w:rFonts w:ascii="Times New Roman" w:hAnsi="Times New Roman"/>
          <w:sz w:val="24"/>
          <w:szCs w:val="24"/>
        </w:rPr>
      </w:pPr>
      <w:r w:rsidRPr="00AF41DB">
        <w:rPr>
          <w:rFonts w:ascii="Times New Roman" w:hAnsi="Times New Roman"/>
          <w:sz w:val="24"/>
          <w:szCs w:val="24"/>
        </w:rPr>
        <w:t>Ian Meyer (Clinical Psychologist)</w:t>
      </w:r>
    </w:p>
    <w:p w:rsidR="00437759" w:rsidRPr="00AF41DB" w:rsidRDefault="00437759" w:rsidP="00B2556D">
      <w:pPr>
        <w:pStyle w:val="ListParagraph"/>
        <w:ind w:left="2421"/>
        <w:jc w:val="both"/>
        <w:rPr>
          <w:rFonts w:ascii="Times New Roman" w:hAnsi="Times New Roman"/>
          <w:sz w:val="24"/>
          <w:szCs w:val="24"/>
        </w:rPr>
      </w:pPr>
      <w:r w:rsidRPr="00AF41DB">
        <w:rPr>
          <w:rFonts w:ascii="Times New Roman" w:hAnsi="Times New Roman"/>
          <w:sz w:val="24"/>
          <w:szCs w:val="24"/>
        </w:rPr>
        <w:t>Ivan Kramer (Actuary)</w:t>
      </w:r>
    </w:p>
    <w:p w:rsidR="00437759" w:rsidRPr="00AF41DB" w:rsidRDefault="00437759" w:rsidP="00B2556D">
      <w:pPr>
        <w:ind w:left="1701" w:firstLine="720"/>
        <w:contextualSpacing/>
        <w:jc w:val="both"/>
        <w:rPr>
          <w:rFonts w:ascii="Times New Roman" w:hAnsi="Times New Roman"/>
          <w:sz w:val="24"/>
          <w:szCs w:val="24"/>
        </w:rPr>
      </w:pPr>
      <w:r w:rsidRPr="00AF41DB">
        <w:rPr>
          <w:rFonts w:ascii="Times New Roman" w:hAnsi="Times New Roman"/>
          <w:sz w:val="24"/>
          <w:szCs w:val="24"/>
        </w:rPr>
        <w:t>Robert Koch (Actuary)</w:t>
      </w:r>
    </w:p>
    <w:p w:rsidR="00437759" w:rsidRPr="00AF41DB" w:rsidRDefault="00437759" w:rsidP="00B2556D">
      <w:pPr>
        <w:ind w:left="1701" w:firstLine="720"/>
        <w:contextualSpacing/>
        <w:jc w:val="both"/>
        <w:rPr>
          <w:rFonts w:ascii="Times New Roman" w:hAnsi="Times New Roman"/>
          <w:sz w:val="24"/>
          <w:szCs w:val="24"/>
        </w:rPr>
      </w:pPr>
      <w:r w:rsidRPr="00AF41DB">
        <w:rPr>
          <w:rFonts w:ascii="Times New Roman" w:hAnsi="Times New Roman"/>
          <w:sz w:val="24"/>
          <w:szCs w:val="24"/>
        </w:rPr>
        <w:t>Manala Actuaries (Actuary)</w:t>
      </w:r>
    </w:p>
    <w:p w:rsidR="00437759" w:rsidRPr="00AF41DB" w:rsidRDefault="00437759" w:rsidP="00B2556D">
      <w:pPr>
        <w:ind w:left="1701" w:firstLine="720"/>
        <w:contextualSpacing/>
        <w:jc w:val="both"/>
        <w:rPr>
          <w:rFonts w:ascii="Times New Roman" w:hAnsi="Times New Roman"/>
          <w:bCs/>
          <w:sz w:val="24"/>
          <w:szCs w:val="24"/>
        </w:rPr>
      </w:pPr>
    </w:p>
    <w:p w:rsidR="00437759" w:rsidRPr="002E3E7E" w:rsidRDefault="002E3E7E" w:rsidP="002E3E7E">
      <w:pPr>
        <w:ind w:left="1440" w:hanging="720"/>
        <w:jc w:val="both"/>
        <w:rPr>
          <w:rFonts w:ascii="Times New Roman" w:hAnsi="Times New Roman"/>
          <w:bCs/>
          <w:sz w:val="24"/>
          <w:szCs w:val="24"/>
        </w:rPr>
      </w:pPr>
      <w:r w:rsidRPr="00AF41DB">
        <w:rPr>
          <w:rFonts w:ascii="Times New Roman" w:hAnsi="Times New Roman"/>
          <w:bCs/>
          <w:sz w:val="24"/>
          <w:szCs w:val="24"/>
        </w:rPr>
        <w:t>9.</w:t>
      </w:r>
      <w:r w:rsidRPr="00AF41DB">
        <w:rPr>
          <w:rFonts w:ascii="Times New Roman" w:hAnsi="Times New Roman"/>
          <w:bCs/>
          <w:sz w:val="24"/>
          <w:szCs w:val="24"/>
        </w:rPr>
        <w:tab/>
      </w:r>
      <w:r w:rsidR="00437759" w:rsidRPr="002E3E7E">
        <w:rPr>
          <w:rFonts w:ascii="Times New Roman" w:hAnsi="Times New Roman"/>
          <w:bCs/>
          <w:sz w:val="24"/>
          <w:szCs w:val="24"/>
        </w:rPr>
        <w:t xml:space="preserve">The Defendant shall pay interest on the aforesaid costs at the current prescribed legal rate of interest from date of </w:t>
      </w:r>
      <w:r w:rsidR="00437759" w:rsidRPr="002E3E7E">
        <w:rPr>
          <w:rFonts w:ascii="Times New Roman" w:hAnsi="Times New Roman"/>
          <w:bCs/>
          <w:i/>
          <w:sz w:val="24"/>
          <w:szCs w:val="24"/>
        </w:rPr>
        <w:t xml:space="preserve">allocatur </w:t>
      </w:r>
      <w:r w:rsidR="00437759" w:rsidRPr="002E3E7E">
        <w:rPr>
          <w:rFonts w:ascii="Times New Roman" w:hAnsi="Times New Roman"/>
          <w:bCs/>
          <w:sz w:val="24"/>
          <w:szCs w:val="24"/>
        </w:rPr>
        <w:t>or agreement to date of payment thereof.</w:t>
      </w:r>
    </w:p>
    <w:p w:rsidR="00437759" w:rsidRPr="00AF41DB" w:rsidRDefault="00437759" w:rsidP="00B2556D">
      <w:pPr>
        <w:pStyle w:val="ListParagraph"/>
        <w:ind w:left="1440"/>
        <w:jc w:val="both"/>
        <w:rPr>
          <w:rFonts w:ascii="Times New Roman" w:hAnsi="Times New Roman"/>
          <w:bCs/>
          <w:sz w:val="24"/>
          <w:szCs w:val="24"/>
        </w:rPr>
      </w:pPr>
    </w:p>
    <w:p w:rsidR="00437759" w:rsidRPr="002E3E7E" w:rsidRDefault="002E3E7E" w:rsidP="002E3E7E">
      <w:pPr>
        <w:ind w:left="1440" w:hanging="720"/>
        <w:jc w:val="both"/>
        <w:rPr>
          <w:rFonts w:ascii="Times New Roman" w:hAnsi="Times New Roman"/>
          <w:bCs/>
          <w:sz w:val="24"/>
          <w:szCs w:val="24"/>
        </w:rPr>
      </w:pPr>
      <w:r w:rsidRPr="00AF41DB">
        <w:rPr>
          <w:rFonts w:ascii="Times New Roman" w:hAnsi="Times New Roman"/>
          <w:bCs/>
          <w:sz w:val="24"/>
          <w:szCs w:val="24"/>
        </w:rPr>
        <w:t>10.</w:t>
      </w:r>
      <w:r w:rsidRPr="00AF41DB">
        <w:rPr>
          <w:rFonts w:ascii="Times New Roman" w:hAnsi="Times New Roman"/>
          <w:bCs/>
          <w:sz w:val="24"/>
          <w:szCs w:val="24"/>
        </w:rPr>
        <w:tab/>
      </w:r>
      <w:r w:rsidR="00437759" w:rsidRPr="002E3E7E">
        <w:rPr>
          <w:rFonts w:ascii="Times New Roman" w:hAnsi="Times New Roman"/>
          <w:sz w:val="24"/>
          <w:szCs w:val="24"/>
          <w:lang w:val="en-GB"/>
        </w:rPr>
        <w:t>The amounts referred to in paragraph 1, and any interest referred to in paragraph 2; paragraph 6, and any interest referred to in paragraph 7, and all costs referred to in paragraph 8 shall be paid to the Plaintiff’s attorney Trust Account whose account details are as follows:</w:t>
      </w:r>
    </w:p>
    <w:p w:rsidR="00437759" w:rsidRPr="00AF41DB" w:rsidRDefault="00437759" w:rsidP="00B2556D">
      <w:pPr>
        <w:tabs>
          <w:tab w:val="left" w:pos="851"/>
        </w:tabs>
        <w:ind w:left="720"/>
        <w:contextualSpacing/>
        <w:jc w:val="both"/>
        <w:rPr>
          <w:rFonts w:ascii="Times New Roman" w:hAnsi="Times New Roman"/>
          <w:sz w:val="24"/>
          <w:szCs w:val="24"/>
          <w:lang w:val="en-GB"/>
        </w:rPr>
      </w:pPr>
    </w:p>
    <w:p w:rsidR="00437759" w:rsidRPr="00AF41DB" w:rsidRDefault="00437759" w:rsidP="00B2556D">
      <w:pPr>
        <w:tabs>
          <w:tab w:val="left" w:pos="851"/>
        </w:tabs>
        <w:ind w:left="720" w:firstLine="1418"/>
        <w:contextualSpacing/>
        <w:jc w:val="both"/>
        <w:rPr>
          <w:rFonts w:ascii="Times New Roman" w:hAnsi="Times New Roman"/>
          <w:b/>
          <w:bCs/>
          <w:sz w:val="24"/>
          <w:szCs w:val="24"/>
          <w:lang w:val="en-GB"/>
        </w:rPr>
      </w:pPr>
      <w:r w:rsidRPr="00AF41DB">
        <w:rPr>
          <w:rFonts w:ascii="Times New Roman" w:hAnsi="Times New Roman"/>
          <w:b/>
          <w:bCs/>
          <w:sz w:val="24"/>
          <w:szCs w:val="24"/>
          <w:lang w:val="en-GB"/>
        </w:rPr>
        <w:t xml:space="preserve">Enzo Meyers Attorneys Trust Account </w:t>
      </w:r>
    </w:p>
    <w:p w:rsidR="00437759" w:rsidRPr="00AF41DB" w:rsidRDefault="00437759" w:rsidP="00B2556D">
      <w:pPr>
        <w:tabs>
          <w:tab w:val="left" w:pos="851"/>
        </w:tabs>
        <w:ind w:left="720" w:firstLine="1418"/>
        <w:contextualSpacing/>
        <w:jc w:val="both"/>
        <w:rPr>
          <w:rFonts w:ascii="Times New Roman" w:hAnsi="Times New Roman"/>
          <w:b/>
          <w:bCs/>
          <w:sz w:val="24"/>
          <w:szCs w:val="24"/>
          <w:lang w:val="en-GB"/>
        </w:rPr>
      </w:pPr>
      <w:r w:rsidRPr="00AF41DB">
        <w:rPr>
          <w:rFonts w:ascii="Times New Roman" w:hAnsi="Times New Roman"/>
          <w:b/>
          <w:bCs/>
          <w:sz w:val="24"/>
          <w:szCs w:val="24"/>
          <w:lang w:val="en-GB"/>
        </w:rPr>
        <w:t xml:space="preserve">Bank: Absa (Frere Square) </w:t>
      </w:r>
    </w:p>
    <w:p w:rsidR="00437759" w:rsidRPr="00AF41DB" w:rsidRDefault="0090554D" w:rsidP="00B2556D">
      <w:pPr>
        <w:tabs>
          <w:tab w:val="left" w:pos="851"/>
        </w:tabs>
        <w:ind w:left="720" w:firstLine="1418"/>
        <w:contextualSpacing/>
        <w:jc w:val="both"/>
        <w:rPr>
          <w:rFonts w:ascii="Times New Roman" w:hAnsi="Times New Roman"/>
          <w:b/>
          <w:bCs/>
          <w:sz w:val="24"/>
          <w:szCs w:val="24"/>
          <w:lang w:val="en-GB"/>
        </w:rPr>
      </w:pPr>
      <w:r>
        <w:rPr>
          <w:rFonts w:ascii="Times New Roman" w:hAnsi="Times New Roman"/>
          <w:b/>
          <w:bCs/>
          <w:sz w:val="24"/>
          <w:szCs w:val="24"/>
          <w:lang w:val="en-GB"/>
        </w:rPr>
        <w:t>Account No: […]</w:t>
      </w:r>
    </w:p>
    <w:p w:rsidR="00437759" w:rsidRPr="00AF41DB" w:rsidRDefault="00437759" w:rsidP="00B2556D">
      <w:pPr>
        <w:ind w:left="720" w:firstLine="1418"/>
        <w:contextualSpacing/>
        <w:jc w:val="both"/>
        <w:rPr>
          <w:rFonts w:ascii="Times New Roman" w:hAnsi="Times New Roman"/>
          <w:bCs/>
          <w:sz w:val="24"/>
          <w:szCs w:val="24"/>
        </w:rPr>
      </w:pPr>
      <w:r w:rsidRPr="00AF41DB">
        <w:rPr>
          <w:rFonts w:ascii="Times New Roman" w:hAnsi="Times New Roman"/>
          <w:b/>
          <w:bCs/>
          <w:sz w:val="24"/>
          <w:szCs w:val="24"/>
          <w:lang w:val="en-GB"/>
        </w:rPr>
        <w:t>Code: 632005</w:t>
      </w:r>
    </w:p>
    <w:p w:rsidR="00437759" w:rsidRPr="00AF41DB" w:rsidRDefault="00437759" w:rsidP="00B2556D">
      <w:pPr>
        <w:pStyle w:val="ListParagraph"/>
        <w:ind w:left="1571"/>
        <w:jc w:val="both"/>
        <w:rPr>
          <w:rFonts w:ascii="Times New Roman" w:hAnsi="Times New Roman"/>
          <w:sz w:val="24"/>
          <w:szCs w:val="24"/>
        </w:rPr>
      </w:pPr>
    </w:p>
    <w:p w:rsidR="00437759" w:rsidRPr="002E3E7E" w:rsidRDefault="002E3E7E" w:rsidP="002E3E7E">
      <w:pPr>
        <w:ind w:left="1440" w:hanging="720"/>
        <w:jc w:val="both"/>
        <w:rPr>
          <w:rFonts w:ascii="Times New Roman" w:hAnsi="Times New Roman"/>
          <w:sz w:val="24"/>
          <w:szCs w:val="24"/>
        </w:rPr>
      </w:pPr>
      <w:r w:rsidRPr="00AF41DB">
        <w:rPr>
          <w:rFonts w:ascii="Times New Roman" w:hAnsi="Times New Roman"/>
          <w:sz w:val="24"/>
          <w:szCs w:val="24"/>
        </w:rPr>
        <w:t>11.</w:t>
      </w:r>
      <w:r w:rsidRPr="00AF41DB">
        <w:rPr>
          <w:rFonts w:ascii="Times New Roman" w:hAnsi="Times New Roman"/>
          <w:sz w:val="24"/>
          <w:szCs w:val="24"/>
        </w:rPr>
        <w:tab/>
      </w:r>
      <w:r w:rsidR="00437759" w:rsidRPr="002E3E7E">
        <w:rPr>
          <w:rFonts w:ascii="Times New Roman" w:hAnsi="Times New Roman"/>
          <w:sz w:val="24"/>
          <w:szCs w:val="24"/>
        </w:rPr>
        <w:t>The net balance remaining, after paying the costs set out in paragraph 8 above, and recovering all costs and expenses for which the Plaintiff is liable, including her legal representatives' fees as between attorney and own client, shall be dealt with on the basis that the Plaintiff’s attorneys shall transfer the said net balance thereof to the "</w:t>
      </w:r>
      <w:r w:rsidR="0090554D" w:rsidRPr="002E3E7E">
        <w:rPr>
          <w:rFonts w:ascii="Times New Roman" w:hAnsi="Times New Roman"/>
          <w:b/>
          <w:bCs/>
          <w:sz w:val="24"/>
          <w:szCs w:val="24"/>
        </w:rPr>
        <w:t>A M</w:t>
      </w:r>
      <w:r w:rsidR="00437759" w:rsidRPr="002E3E7E">
        <w:rPr>
          <w:rFonts w:ascii="Times New Roman" w:hAnsi="Times New Roman"/>
          <w:b/>
          <w:bCs/>
          <w:sz w:val="24"/>
          <w:szCs w:val="24"/>
        </w:rPr>
        <w:t xml:space="preserve"> TRUST</w:t>
      </w:r>
      <w:r w:rsidR="00437759" w:rsidRPr="002E3E7E">
        <w:rPr>
          <w:rFonts w:ascii="Times New Roman" w:hAnsi="Times New Roman"/>
          <w:sz w:val="24"/>
          <w:szCs w:val="24"/>
        </w:rPr>
        <w:t xml:space="preserve">" the registration of which has been ordered by the Court in terms of the Court Order dated 4 June 2021, as supplemented on 23 June 2021,  which earlier order is attached hereto as “A”. </w:t>
      </w:r>
    </w:p>
    <w:p w:rsidR="00437759" w:rsidRPr="00AF41DB" w:rsidRDefault="00437759" w:rsidP="00B2556D">
      <w:pPr>
        <w:pStyle w:val="ListParagraph"/>
        <w:ind w:left="1440"/>
        <w:jc w:val="both"/>
        <w:rPr>
          <w:rFonts w:ascii="Times New Roman" w:hAnsi="Times New Roman"/>
          <w:sz w:val="24"/>
          <w:szCs w:val="24"/>
        </w:rPr>
      </w:pPr>
    </w:p>
    <w:p w:rsidR="00437759" w:rsidRPr="002E3E7E" w:rsidRDefault="002E3E7E" w:rsidP="002E3E7E">
      <w:pPr>
        <w:ind w:left="1440" w:hanging="720"/>
        <w:jc w:val="both"/>
        <w:rPr>
          <w:rFonts w:ascii="Times New Roman" w:hAnsi="Times New Roman"/>
          <w:sz w:val="24"/>
          <w:szCs w:val="24"/>
        </w:rPr>
      </w:pPr>
      <w:r w:rsidRPr="00AF41DB">
        <w:rPr>
          <w:rFonts w:ascii="Times New Roman" w:hAnsi="Times New Roman"/>
          <w:sz w:val="24"/>
          <w:szCs w:val="24"/>
        </w:rPr>
        <w:t>12.</w:t>
      </w:r>
      <w:r w:rsidRPr="00AF41DB">
        <w:rPr>
          <w:rFonts w:ascii="Times New Roman" w:hAnsi="Times New Roman"/>
          <w:sz w:val="24"/>
          <w:szCs w:val="24"/>
        </w:rPr>
        <w:tab/>
      </w:r>
      <w:r w:rsidR="00437759" w:rsidRPr="002E3E7E">
        <w:rPr>
          <w:rFonts w:ascii="Times New Roman" w:hAnsi="Times New Roman"/>
          <w:sz w:val="24"/>
          <w:szCs w:val="24"/>
        </w:rPr>
        <w:t xml:space="preserve">In the meantime, the aforesaid award shall be paid to the Plaintiff’s attorneys to be invested in an interest-bearing account in terms of section 86 (4) of the Legal Practice Act, No. 28 of 2014, and to make payment of any reasonable expenses or disbursements for the benefit of the minor child as a trustee would have been able to do pursuant to the objects of the envisaged Trust, and in due course to account fully to the trustee appointed, of all costs, fees, expenditure and/or disbursements paid from the award once the Trust has been registered and the balance of the award is paid over. </w:t>
      </w:r>
    </w:p>
    <w:p w:rsidR="00437759" w:rsidRPr="00AF41DB" w:rsidRDefault="00437759" w:rsidP="00B2556D">
      <w:pPr>
        <w:pStyle w:val="ListParagraph"/>
        <w:widowControl w:val="0"/>
        <w:pBdr>
          <w:top w:val="nil"/>
          <w:left w:val="nil"/>
          <w:bottom w:val="nil"/>
          <w:right w:val="nil"/>
          <w:between w:val="nil"/>
          <w:bar w:val="nil"/>
        </w:pBdr>
        <w:ind w:left="1571" w:right="138"/>
        <w:jc w:val="both"/>
        <w:rPr>
          <w:rFonts w:ascii="Times New Roman" w:hAnsi="Times New Roman"/>
          <w:sz w:val="24"/>
          <w:szCs w:val="24"/>
        </w:rPr>
      </w:pPr>
    </w:p>
    <w:p w:rsidR="00437759" w:rsidRPr="002E3E7E" w:rsidRDefault="002E3E7E" w:rsidP="002E3E7E">
      <w:pPr>
        <w:widowControl w:val="0"/>
        <w:pBdr>
          <w:top w:val="nil"/>
          <w:left w:val="nil"/>
          <w:bottom w:val="nil"/>
          <w:right w:val="nil"/>
          <w:between w:val="nil"/>
          <w:bar w:val="nil"/>
        </w:pBdr>
        <w:ind w:left="1440" w:right="138" w:hanging="720"/>
        <w:jc w:val="both"/>
        <w:rPr>
          <w:rFonts w:ascii="Times New Roman" w:hAnsi="Times New Roman"/>
          <w:sz w:val="24"/>
          <w:szCs w:val="24"/>
        </w:rPr>
      </w:pPr>
      <w:r w:rsidRPr="00AF41DB">
        <w:rPr>
          <w:rFonts w:ascii="Times New Roman" w:hAnsi="Times New Roman"/>
          <w:sz w:val="24"/>
          <w:szCs w:val="24"/>
        </w:rPr>
        <w:t>13.</w:t>
      </w:r>
      <w:r w:rsidRPr="00AF41DB">
        <w:rPr>
          <w:rFonts w:ascii="Times New Roman" w:hAnsi="Times New Roman"/>
          <w:sz w:val="24"/>
          <w:szCs w:val="24"/>
        </w:rPr>
        <w:tab/>
      </w:r>
      <w:r w:rsidR="00437759" w:rsidRPr="002E3E7E">
        <w:rPr>
          <w:rFonts w:ascii="Times New Roman" w:hAnsi="Times New Roman"/>
          <w:sz w:val="24"/>
          <w:szCs w:val="24"/>
        </w:rPr>
        <w:t>Paragraph 3 of the earlier order (Annexure “A”) is amended by the deletion of the trust account particulars of the Plaintiff’s erstwhile attorneys and substituted by the account details of Enzo Meyers Attorneys as reflected in paragraph 10 above.”</w:t>
      </w:r>
    </w:p>
    <w:p w:rsidR="00437759" w:rsidRDefault="00437759" w:rsidP="00437759">
      <w:pPr>
        <w:spacing w:line="360" w:lineRule="auto"/>
        <w:ind w:left="720"/>
        <w:jc w:val="both"/>
        <w:rPr>
          <w:rFonts w:ascii="Times New Roman" w:hAnsi="Times New Roman" w:cs="Times New Roman"/>
          <w:sz w:val="28"/>
          <w:szCs w:val="28"/>
        </w:rPr>
      </w:pPr>
    </w:p>
    <w:p w:rsidR="00437759"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r>
      <w:r w:rsidR="00437759" w:rsidRPr="002E3E7E">
        <w:rPr>
          <w:rFonts w:ascii="Times New Roman" w:hAnsi="Times New Roman" w:cs="Times New Roman"/>
          <w:sz w:val="28"/>
          <w:szCs w:val="28"/>
        </w:rPr>
        <w:t>The matter had taken a fortuitous turn towards the end of the hearing that had resulted in</w:t>
      </w:r>
      <w:r w:rsidR="00B2556D" w:rsidRPr="002E3E7E">
        <w:rPr>
          <w:rFonts w:ascii="Times New Roman" w:hAnsi="Times New Roman" w:cs="Times New Roman"/>
          <w:sz w:val="28"/>
          <w:szCs w:val="28"/>
        </w:rPr>
        <w:t xml:space="preserve"> an acceptance of what was fair </w:t>
      </w:r>
      <w:r w:rsidR="00437759" w:rsidRPr="002E3E7E">
        <w:rPr>
          <w:rFonts w:ascii="Times New Roman" w:hAnsi="Times New Roman" w:cs="Times New Roman"/>
          <w:sz w:val="28"/>
          <w:szCs w:val="28"/>
        </w:rPr>
        <w:t>in respect of all heads</w:t>
      </w:r>
      <w:r w:rsidR="00B2556D" w:rsidRPr="002E3E7E">
        <w:rPr>
          <w:rFonts w:ascii="Times New Roman" w:hAnsi="Times New Roman" w:cs="Times New Roman"/>
          <w:sz w:val="28"/>
          <w:szCs w:val="28"/>
        </w:rPr>
        <w:t xml:space="preserve"> of damages that remained to be determined</w:t>
      </w:r>
      <w:r w:rsidR="00E53F2B" w:rsidRPr="002E3E7E">
        <w:rPr>
          <w:rFonts w:ascii="Times New Roman" w:hAnsi="Times New Roman" w:cs="Times New Roman"/>
          <w:sz w:val="28"/>
          <w:szCs w:val="28"/>
        </w:rPr>
        <w:t>,</w:t>
      </w:r>
      <w:r w:rsidR="00437759" w:rsidRPr="002E3E7E">
        <w:rPr>
          <w:rFonts w:ascii="Times New Roman" w:hAnsi="Times New Roman" w:cs="Times New Roman"/>
          <w:sz w:val="28"/>
          <w:szCs w:val="28"/>
        </w:rPr>
        <w:t xml:space="preserve"> bar the issue of general damages.</w:t>
      </w:r>
    </w:p>
    <w:p w:rsidR="00437759" w:rsidRDefault="00437759" w:rsidP="00437759">
      <w:pPr>
        <w:pStyle w:val="ListParagraph"/>
        <w:spacing w:line="360" w:lineRule="auto"/>
        <w:ind w:left="0"/>
        <w:jc w:val="both"/>
        <w:rPr>
          <w:rFonts w:ascii="Times New Roman" w:hAnsi="Times New Roman" w:cs="Times New Roman"/>
          <w:sz w:val="28"/>
          <w:szCs w:val="28"/>
        </w:rPr>
      </w:pPr>
    </w:p>
    <w:p w:rsidR="00437759"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437759" w:rsidRPr="002E3E7E">
        <w:rPr>
          <w:rFonts w:ascii="Times New Roman" w:hAnsi="Times New Roman" w:cs="Times New Roman"/>
          <w:sz w:val="28"/>
          <w:szCs w:val="28"/>
        </w:rPr>
        <w:t xml:space="preserve">Several important concessions </w:t>
      </w:r>
      <w:r w:rsidR="00B2556D" w:rsidRPr="002E3E7E">
        <w:rPr>
          <w:rFonts w:ascii="Times New Roman" w:hAnsi="Times New Roman" w:cs="Times New Roman"/>
          <w:sz w:val="28"/>
          <w:szCs w:val="28"/>
        </w:rPr>
        <w:t>were</w:t>
      </w:r>
      <w:r w:rsidR="00437759" w:rsidRPr="002E3E7E">
        <w:rPr>
          <w:rFonts w:ascii="Times New Roman" w:hAnsi="Times New Roman" w:cs="Times New Roman"/>
          <w:sz w:val="28"/>
          <w:szCs w:val="28"/>
        </w:rPr>
        <w:t xml:space="preserve"> made</w:t>
      </w:r>
      <w:r w:rsidR="00B2556D" w:rsidRPr="002E3E7E">
        <w:rPr>
          <w:rFonts w:ascii="Times New Roman" w:hAnsi="Times New Roman" w:cs="Times New Roman"/>
          <w:sz w:val="28"/>
          <w:szCs w:val="28"/>
        </w:rPr>
        <w:t xml:space="preserve"> during the trial</w:t>
      </w:r>
      <w:r w:rsidR="00437759" w:rsidRPr="002E3E7E">
        <w:rPr>
          <w:rFonts w:ascii="Times New Roman" w:hAnsi="Times New Roman" w:cs="Times New Roman"/>
          <w:sz w:val="28"/>
          <w:szCs w:val="28"/>
        </w:rPr>
        <w:t xml:space="preserve"> that conduced to </w:t>
      </w:r>
      <w:r w:rsidR="00B2556D" w:rsidRPr="002E3E7E">
        <w:rPr>
          <w:rFonts w:ascii="Times New Roman" w:hAnsi="Times New Roman" w:cs="Times New Roman"/>
          <w:sz w:val="28"/>
          <w:szCs w:val="28"/>
        </w:rPr>
        <w:t>this</w:t>
      </w:r>
      <w:r w:rsidR="00437759" w:rsidRPr="002E3E7E">
        <w:rPr>
          <w:rFonts w:ascii="Times New Roman" w:hAnsi="Times New Roman" w:cs="Times New Roman"/>
          <w:sz w:val="28"/>
          <w:szCs w:val="28"/>
        </w:rPr>
        <w:t xml:space="preserve"> state of affairs.</w:t>
      </w:r>
    </w:p>
    <w:p w:rsidR="00437759" w:rsidRPr="00437759" w:rsidRDefault="00437759" w:rsidP="00437759">
      <w:pPr>
        <w:pStyle w:val="ListParagraph"/>
        <w:rPr>
          <w:rFonts w:ascii="Times New Roman" w:hAnsi="Times New Roman" w:cs="Times New Roman"/>
          <w:sz w:val="28"/>
          <w:szCs w:val="28"/>
        </w:rPr>
      </w:pPr>
    </w:p>
    <w:p w:rsidR="00437759"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437759" w:rsidRPr="002E3E7E">
        <w:rPr>
          <w:rFonts w:ascii="Times New Roman" w:hAnsi="Times New Roman" w:cs="Times New Roman"/>
          <w:sz w:val="28"/>
          <w:szCs w:val="28"/>
        </w:rPr>
        <w:t xml:space="preserve">When the parties ultimately argued before me, I was also presented with a draft order that was a culmination of their joint effort at resolving the </w:t>
      </w:r>
      <w:r w:rsidR="00437759" w:rsidRPr="002E3E7E">
        <w:rPr>
          <w:rFonts w:ascii="Times New Roman" w:hAnsi="Times New Roman" w:cs="Times New Roman"/>
          <w:i/>
          <w:sz w:val="28"/>
          <w:szCs w:val="28"/>
        </w:rPr>
        <w:t>minutiae</w:t>
      </w:r>
      <w:r w:rsidR="00437759" w:rsidRPr="002E3E7E">
        <w:rPr>
          <w:rFonts w:ascii="Times New Roman" w:hAnsi="Times New Roman" w:cs="Times New Roman"/>
          <w:sz w:val="28"/>
          <w:szCs w:val="28"/>
        </w:rPr>
        <w:t xml:space="preserve"> </w:t>
      </w:r>
      <w:r w:rsidR="004356A1" w:rsidRPr="002E3E7E">
        <w:rPr>
          <w:rFonts w:ascii="Times New Roman" w:hAnsi="Times New Roman" w:cs="Times New Roman"/>
          <w:sz w:val="28"/>
          <w:szCs w:val="28"/>
        </w:rPr>
        <w:t xml:space="preserve">of the order’s terms.  Mr. Dukada who appeared for the defendant </w:t>
      </w:r>
      <w:r w:rsidR="00B2556D" w:rsidRPr="002E3E7E">
        <w:rPr>
          <w:rFonts w:ascii="Times New Roman" w:hAnsi="Times New Roman" w:cs="Times New Roman"/>
          <w:sz w:val="28"/>
          <w:szCs w:val="28"/>
        </w:rPr>
        <w:t>unfortunately (</w:t>
      </w:r>
      <w:r w:rsidR="00A01EC7" w:rsidRPr="002E3E7E">
        <w:rPr>
          <w:rFonts w:ascii="Times New Roman" w:hAnsi="Times New Roman" w:cs="Times New Roman"/>
          <w:sz w:val="28"/>
          <w:szCs w:val="28"/>
        </w:rPr>
        <w:t xml:space="preserve">as </w:t>
      </w:r>
      <w:r w:rsidR="00B2556D" w:rsidRPr="002E3E7E">
        <w:rPr>
          <w:rFonts w:ascii="Times New Roman" w:hAnsi="Times New Roman" w:cs="Times New Roman"/>
          <w:sz w:val="28"/>
          <w:szCs w:val="28"/>
        </w:rPr>
        <w:t xml:space="preserve">is often the case in these matters) held no </w:t>
      </w:r>
      <w:r w:rsidR="004356A1" w:rsidRPr="002E3E7E">
        <w:rPr>
          <w:rFonts w:ascii="Times New Roman" w:hAnsi="Times New Roman" w:cs="Times New Roman"/>
          <w:sz w:val="28"/>
          <w:szCs w:val="28"/>
        </w:rPr>
        <w:t xml:space="preserve">instructions to agree </w:t>
      </w:r>
      <w:r w:rsidR="00B2556D" w:rsidRPr="002E3E7E">
        <w:rPr>
          <w:rFonts w:ascii="Times New Roman" w:hAnsi="Times New Roman" w:cs="Times New Roman"/>
          <w:sz w:val="28"/>
          <w:szCs w:val="28"/>
        </w:rPr>
        <w:t xml:space="preserve">to any heads of damages </w:t>
      </w:r>
      <w:r w:rsidR="00FD7DAF" w:rsidRPr="002E3E7E">
        <w:rPr>
          <w:rFonts w:ascii="Times New Roman" w:hAnsi="Times New Roman" w:cs="Times New Roman"/>
          <w:sz w:val="28"/>
          <w:szCs w:val="28"/>
        </w:rPr>
        <w:t xml:space="preserve">but </w:t>
      </w:r>
      <w:r w:rsidR="00E53F2B" w:rsidRPr="002E3E7E">
        <w:rPr>
          <w:rFonts w:ascii="Times New Roman" w:hAnsi="Times New Roman" w:cs="Times New Roman"/>
          <w:sz w:val="28"/>
          <w:szCs w:val="28"/>
        </w:rPr>
        <w:t>fairly made concessions where these were necessary</w:t>
      </w:r>
      <w:r w:rsidR="004356A1" w:rsidRPr="002E3E7E">
        <w:rPr>
          <w:rFonts w:ascii="Times New Roman" w:hAnsi="Times New Roman" w:cs="Times New Roman"/>
          <w:sz w:val="28"/>
          <w:szCs w:val="28"/>
        </w:rPr>
        <w:t>.</w:t>
      </w:r>
      <w:r w:rsidR="00BB23BF">
        <w:rPr>
          <w:rStyle w:val="FootnoteReference"/>
          <w:rFonts w:ascii="Times New Roman" w:hAnsi="Times New Roman" w:cs="Times New Roman"/>
          <w:sz w:val="28"/>
          <w:szCs w:val="28"/>
        </w:rPr>
        <w:footnoteReference w:id="1"/>
      </w:r>
    </w:p>
    <w:p w:rsidR="00B2556D" w:rsidRPr="00B2556D" w:rsidRDefault="00B2556D" w:rsidP="00B2556D">
      <w:pPr>
        <w:pStyle w:val="ListParagraph"/>
        <w:rPr>
          <w:rFonts w:ascii="Times New Roman" w:hAnsi="Times New Roman" w:cs="Times New Roman"/>
          <w:sz w:val="28"/>
          <w:szCs w:val="28"/>
        </w:rPr>
      </w:pPr>
    </w:p>
    <w:p w:rsidR="00B2556D"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B2556D" w:rsidRPr="002E3E7E">
        <w:rPr>
          <w:rFonts w:ascii="Times New Roman" w:hAnsi="Times New Roman" w:cs="Times New Roman"/>
          <w:sz w:val="28"/>
          <w:szCs w:val="28"/>
        </w:rPr>
        <w:t>When the trial initially commenced before me the defendant applied for a postponement which I refused.  The application had been launched in the week prior to the trial date on an urgent basis but the duty judge stood the matter down to be dealt with by the trial court.  The gist of the application was that because the defendant had raised the public health care defence in a “test case” pending before this court, that it was appropriate for that matter to first be determined as the anticipated judgment would, as I understood Mr. Dukada’s argument, have a considerable influence on the way the department’</w:t>
      </w:r>
      <w:r w:rsidR="000543CE" w:rsidRPr="002E3E7E">
        <w:rPr>
          <w:rFonts w:ascii="Times New Roman" w:hAnsi="Times New Roman" w:cs="Times New Roman"/>
          <w:sz w:val="28"/>
          <w:szCs w:val="28"/>
        </w:rPr>
        <w:t xml:space="preserve">s defence in </w:t>
      </w:r>
      <w:r w:rsidR="00E53F2B" w:rsidRPr="002E3E7E">
        <w:rPr>
          <w:rFonts w:ascii="Times New Roman" w:hAnsi="Times New Roman" w:cs="Times New Roman"/>
          <w:sz w:val="28"/>
          <w:szCs w:val="28"/>
        </w:rPr>
        <w:t>medical negligence actio</w:t>
      </w:r>
      <w:r w:rsidR="00BB23BF" w:rsidRPr="002E3E7E">
        <w:rPr>
          <w:rFonts w:ascii="Times New Roman" w:hAnsi="Times New Roman" w:cs="Times New Roman"/>
          <w:sz w:val="28"/>
          <w:szCs w:val="28"/>
        </w:rPr>
        <w:t>ns is</w:t>
      </w:r>
      <w:r w:rsidR="000543CE" w:rsidRPr="002E3E7E">
        <w:rPr>
          <w:rFonts w:ascii="Times New Roman" w:hAnsi="Times New Roman" w:cs="Times New Roman"/>
          <w:sz w:val="28"/>
          <w:szCs w:val="28"/>
        </w:rPr>
        <w:t xml:space="preserve"> </w:t>
      </w:r>
      <w:r w:rsidR="005020AE" w:rsidRPr="002E3E7E">
        <w:rPr>
          <w:rFonts w:ascii="Times New Roman" w:hAnsi="Times New Roman" w:cs="Times New Roman"/>
          <w:sz w:val="28"/>
          <w:szCs w:val="28"/>
        </w:rPr>
        <w:t xml:space="preserve">to </w:t>
      </w:r>
      <w:r w:rsidR="000543CE" w:rsidRPr="002E3E7E">
        <w:rPr>
          <w:rFonts w:ascii="Times New Roman" w:hAnsi="Times New Roman" w:cs="Times New Roman"/>
          <w:sz w:val="28"/>
          <w:szCs w:val="28"/>
        </w:rPr>
        <w:t>be conducted going forward.</w:t>
      </w:r>
      <w:r w:rsidR="00E53F2B">
        <w:rPr>
          <w:rStyle w:val="FootnoteReference"/>
          <w:rFonts w:ascii="Times New Roman" w:hAnsi="Times New Roman" w:cs="Times New Roman"/>
          <w:sz w:val="28"/>
          <w:szCs w:val="28"/>
        </w:rPr>
        <w:footnoteReference w:id="2"/>
      </w:r>
    </w:p>
    <w:p w:rsidR="000543CE" w:rsidRPr="000543CE" w:rsidRDefault="000543CE" w:rsidP="000543CE">
      <w:pPr>
        <w:pStyle w:val="ListParagraph"/>
        <w:rPr>
          <w:rFonts w:ascii="Times New Roman" w:hAnsi="Times New Roman" w:cs="Times New Roman"/>
          <w:sz w:val="28"/>
          <w:szCs w:val="28"/>
        </w:rPr>
      </w:pPr>
    </w:p>
    <w:p w:rsidR="000543CE" w:rsidRPr="002E3E7E" w:rsidRDefault="002E3E7E" w:rsidP="002E3E7E">
      <w:pPr>
        <w:spacing w:line="360" w:lineRule="auto"/>
        <w:jc w:val="both"/>
        <w:rPr>
          <w:rFonts w:ascii="Times New Roman" w:hAnsi="Times New Roman" w:cs="Times New Roman"/>
          <w:sz w:val="28"/>
          <w:szCs w:val="28"/>
        </w:rPr>
      </w:pPr>
      <w:r w:rsidRPr="00E53F2B">
        <w:rPr>
          <w:rFonts w:ascii="Times New Roman" w:hAnsi="Times New Roman" w:cs="Times New Roman"/>
          <w:sz w:val="28"/>
          <w:szCs w:val="28"/>
        </w:rPr>
        <w:lastRenderedPageBreak/>
        <w:t>[6]</w:t>
      </w:r>
      <w:r w:rsidRPr="00E53F2B">
        <w:rPr>
          <w:rFonts w:ascii="Times New Roman" w:hAnsi="Times New Roman" w:cs="Times New Roman"/>
          <w:sz w:val="28"/>
          <w:szCs w:val="28"/>
        </w:rPr>
        <w:tab/>
      </w:r>
      <w:r w:rsidR="000543CE" w:rsidRPr="002E3E7E">
        <w:rPr>
          <w:rFonts w:ascii="Times New Roman" w:hAnsi="Times New Roman" w:cs="Times New Roman"/>
          <w:sz w:val="28"/>
          <w:szCs w:val="28"/>
        </w:rPr>
        <w:t xml:space="preserve">I was however not persuaded that the judgment was “just around the corner” </w:t>
      </w:r>
      <w:r w:rsidR="00E53F2B" w:rsidRPr="002E3E7E">
        <w:rPr>
          <w:rFonts w:ascii="Times New Roman" w:hAnsi="Times New Roman" w:cs="Times New Roman"/>
          <w:sz w:val="28"/>
          <w:szCs w:val="28"/>
        </w:rPr>
        <w:t>as was su</w:t>
      </w:r>
      <w:r w:rsidR="005020AE" w:rsidRPr="002E3E7E">
        <w:rPr>
          <w:rFonts w:ascii="Times New Roman" w:hAnsi="Times New Roman" w:cs="Times New Roman"/>
          <w:sz w:val="28"/>
          <w:szCs w:val="28"/>
        </w:rPr>
        <w:t xml:space="preserve">ggested </w:t>
      </w:r>
      <w:r w:rsidR="00E53F2B" w:rsidRPr="002E3E7E">
        <w:rPr>
          <w:rFonts w:ascii="Times New Roman" w:hAnsi="Times New Roman" w:cs="Times New Roman"/>
          <w:sz w:val="28"/>
          <w:szCs w:val="28"/>
        </w:rPr>
        <w:t>to me</w:t>
      </w:r>
      <w:r w:rsidR="005020AE" w:rsidRPr="002E3E7E">
        <w:rPr>
          <w:rFonts w:ascii="Times New Roman" w:hAnsi="Times New Roman" w:cs="Times New Roman"/>
          <w:sz w:val="28"/>
          <w:szCs w:val="28"/>
        </w:rPr>
        <w:t xml:space="preserve"> by Mr. Dukada</w:t>
      </w:r>
      <w:r w:rsidR="00E53F2B" w:rsidRPr="002E3E7E">
        <w:rPr>
          <w:rFonts w:ascii="Times New Roman" w:hAnsi="Times New Roman" w:cs="Times New Roman"/>
          <w:sz w:val="28"/>
          <w:szCs w:val="28"/>
        </w:rPr>
        <w:t xml:space="preserve"> </w:t>
      </w:r>
      <w:r w:rsidR="000543CE" w:rsidRPr="002E3E7E">
        <w:rPr>
          <w:rFonts w:ascii="Times New Roman" w:hAnsi="Times New Roman" w:cs="Times New Roman"/>
          <w:sz w:val="28"/>
          <w:szCs w:val="28"/>
        </w:rPr>
        <w:t>(indeed that action has yet to be finalised)</w:t>
      </w:r>
      <w:r w:rsidR="00FD7DAF" w:rsidRPr="002E3E7E">
        <w:rPr>
          <w:rFonts w:ascii="Times New Roman" w:hAnsi="Times New Roman" w:cs="Times New Roman"/>
          <w:sz w:val="28"/>
          <w:szCs w:val="28"/>
        </w:rPr>
        <w:t>,</w:t>
      </w:r>
      <w:r w:rsidR="000543CE" w:rsidRPr="002E3E7E">
        <w:rPr>
          <w:rFonts w:ascii="Times New Roman" w:hAnsi="Times New Roman" w:cs="Times New Roman"/>
          <w:sz w:val="28"/>
          <w:szCs w:val="28"/>
        </w:rPr>
        <w:t xml:space="preserve"> or that that finding could bind any other court pertaining to the public health care defence, since each case </w:t>
      </w:r>
      <w:r w:rsidR="00E53F2B" w:rsidRPr="002E3E7E">
        <w:rPr>
          <w:rFonts w:ascii="Times New Roman" w:hAnsi="Times New Roman" w:cs="Times New Roman"/>
          <w:sz w:val="28"/>
          <w:szCs w:val="28"/>
        </w:rPr>
        <w:t xml:space="preserve">obviously </w:t>
      </w:r>
      <w:r w:rsidR="000543CE" w:rsidRPr="002E3E7E">
        <w:rPr>
          <w:rFonts w:ascii="Times New Roman" w:hAnsi="Times New Roman" w:cs="Times New Roman"/>
          <w:sz w:val="28"/>
          <w:szCs w:val="28"/>
        </w:rPr>
        <w:t>stands on its own merits.</w:t>
      </w:r>
      <w:r w:rsidR="00E53F2B" w:rsidRPr="002E3E7E">
        <w:rPr>
          <w:rFonts w:ascii="Times New Roman" w:hAnsi="Times New Roman" w:cs="Times New Roman"/>
          <w:sz w:val="28"/>
          <w:szCs w:val="28"/>
        </w:rPr>
        <w:t xml:space="preserve">  </w:t>
      </w:r>
      <w:r w:rsidR="000543CE" w:rsidRPr="002E3E7E">
        <w:rPr>
          <w:rFonts w:ascii="Times New Roman" w:hAnsi="Times New Roman" w:cs="Times New Roman"/>
          <w:sz w:val="28"/>
          <w:szCs w:val="28"/>
        </w:rPr>
        <w:t>Moreover the defendant had simply failed to make out a case for</w:t>
      </w:r>
      <w:r w:rsidR="00BB23BF" w:rsidRPr="002E3E7E">
        <w:rPr>
          <w:rFonts w:ascii="Times New Roman" w:hAnsi="Times New Roman" w:cs="Times New Roman"/>
          <w:sz w:val="28"/>
          <w:szCs w:val="28"/>
        </w:rPr>
        <w:t xml:space="preserve"> a</w:t>
      </w:r>
      <w:r w:rsidR="000543CE" w:rsidRPr="002E3E7E">
        <w:rPr>
          <w:rFonts w:ascii="Times New Roman" w:hAnsi="Times New Roman" w:cs="Times New Roman"/>
          <w:sz w:val="28"/>
          <w:szCs w:val="28"/>
        </w:rPr>
        <w:t xml:space="preserve"> postponement </w:t>
      </w:r>
      <w:r w:rsidR="00E53F2B" w:rsidRPr="002E3E7E">
        <w:rPr>
          <w:rFonts w:ascii="Times New Roman" w:hAnsi="Times New Roman" w:cs="Times New Roman"/>
          <w:sz w:val="28"/>
          <w:szCs w:val="28"/>
        </w:rPr>
        <w:t xml:space="preserve">and could not persuade me that </w:t>
      </w:r>
      <w:r w:rsidR="000543CE" w:rsidRPr="002E3E7E">
        <w:rPr>
          <w:rFonts w:ascii="Times New Roman" w:hAnsi="Times New Roman" w:cs="Times New Roman"/>
          <w:sz w:val="28"/>
          <w:szCs w:val="28"/>
        </w:rPr>
        <w:t>the trial prejudice to the plaintiff</w:t>
      </w:r>
      <w:r w:rsidR="00E53F2B" w:rsidRPr="002E3E7E">
        <w:rPr>
          <w:rFonts w:ascii="Times New Roman" w:hAnsi="Times New Roman" w:cs="Times New Roman"/>
          <w:sz w:val="28"/>
          <w:szCs w:val="28"/>
        </w:rPr>
        <w:t xml:space="preserve"> would be ameliorated by any costs order I might make.</w:t>
      </w:r>
    </w:p>
    <w:p w:rsidR="000543CE" w:rsidRPr="000543CE" w:rsidRDefault="000543CE" w:rsidP="000543CE">
      <w:pPr>
        <w:pStyle w:val="ListParagraph"/>
        <w:rPr>
          <w:rFonts w:ascii="Times New Roman" w:hAnsi="Times New Roman" w:cs="Times New Roman"/>
          <w:sz w:val="28"/>
          <w:szCs w:val="28"/>
        </w:rPr>
      </w:pPr>
    </w:p>
    <w:p w:rsidR="000543CE"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0543CE" w:rsidRPr="002E3E7E">
        <w:rPr>
          <w:rFonts w:ascii="Times New Roman" w:hAnsi="Times New Roman" w:cs="Times New Roman"/>
          <w:sz w:val="28"/>
          <w:szCs w:val="28"/>
        </w:rPr>
        <w:t>The trial commenced the following morning with the focus on the plaintiff’s outlay of t</w:t>
      </w:r>
      <w:r w:rsidR="00BB23BF" w:rsidRPr="002E3E7E">
        <w:rPr>
          <w:rFonts w:ascii="Times New Roman" w:hAnsi="Times New Roman" w:cs="Times New Roman"/>
          <w:sz w:val="28"/>
          <w:szCs w:val="28"/>
        </w:rPr>
        <w:t>he child’s future medical costs and the obvious impact to his life by his unfortunate impairment.</w:t>
      </w:r>
    </w:p>
    <w:p w:rsidR="000543CE" w:rsidRPr="000543CE" w:rsidRDefault="000543CE" w:rsidP="000543CE">
      <w:pPr>
        <w:pStyle w:val="ListParagraph"/>
        <w:rPr>
          <w:rFonts w:ascii="Times New Roman" w:hAnsi="Times New Roman" w:cs="Times New Roman"/>
          <w:sz w:val="28"/>
          <w:szCs w:val="28"/>
        </w:rPr>
      </w:pPr>
    </w:p>
    <w:p w:rsidR="000543CE"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0543CE" w:rsidRPr="002E3E7E">
        <w:rPr>
          <w:rFonts w:ascii="Times New Roman" w:hAnsi="Times New Roman" w:cs="Times New Roman"/>
          <w:sz w:val="28"/>
          <w:szCs w:val="28"/>
        </w:rPr>
        <w:t>Several experts testified including Dr. Robert Campbell, a physical rehabilitation specialist, who assessed the child’s</w:t>
      </w:r>
      <w:r w:rsidR="00BB23BF" w:rsidRPr="002E3E7E">
        <w:rPr>
          <w:rFonts w:ascii="Times New Roman" w:hAnsi="Times New Roman" w:cs="Times New Roman"/>
          <w:sz w:val="28"/>
          <w:szCs w:val="28"/>
        </w:rPr>
        <w:t xml:space="preserve"> gross motor function on level two</w:t>
      </w:r>
      <w:r w:rsidR="000543CE" w:rsidRPr="002E3E7E">
        <w:rPr>
          <w:rFonts w:ascii="Times New Roman" w:hAnsi="Times New Roman" w:cs="Times New Roman"/>
          <w:sz w:val="28"/>
          <w:szCs w:val="28"/>
        </w:rPr>
        <w:t>.  He expounded upon the impact to the child</w:t>
      </w:r>
      <w:r w:rsidR="00A01EC7" w:rsidRPr="002E3E7E">
        <w:rPr>
          <w:rFonts w:ascii="Times New Roman" w:hAnsi="Times New Roman" w:cs="Times New Roman"/>
          <w:sz w:val="28"/>
          <w:szCs w:val="28"/>
        </w:rPr>
        <w:t xml:space="preserve"> of hi</w:t>
      </w:r>
      <w:r w:rsidR="000543CE" w:rsidRPr="002E3E7E">
        <w:rPr>
          <w:rFonts w:ascii="Times New Roman" w:hAnsi="Times New Roman" w:cs="Times New Roman"/>
          <w:sz w:val="28"/>
          <w:szCs w:val="28"/>
        </w:rPr>
        <w:t>s impairment, made suggestions regarding how these should be remediated and reflected upon the cost</w:t>
      </w:r>
      <w:r w:rsidR="00BB23BF" w:rsidRPr="002E3E7E">
        <w:rPr>
          <w:rFonts w:ascii="Times New Roman" w:hAnsi="Times New Roman" w:cs="Times New Roman"/>
          <w:sz w:val="28"/>
          <w:szCs w:val="28"/>
        </w:rPr>
        <w:t>s that will necessarily be incurred in pursuit of his treatment and modalities</w:t>
      </w:r>
      <w:r w:rsidR="000543CE" w:rsidRPr="002E3E7E">
        <w:rPr>
          <w:rFonts w:ascii="Times New Roman" w:hAnsi="Times New Roman" w:cs="Times New Roman"/>
          <w:sz w:val="28"/>
          <w:szCs w:val="28"/>
        </w:rPr>
        <w:t xml:space="preserve"> in a private care institution.  Dr. Campbell opined that the care recommended an</w:t>
      </w:r>
      <w:r w:rsidR="00A01EC7" w:rsidRPr="002E3E7E">
        <w:rPr>
          <w:rFonts w:ascii="Times New Roman" w:hAnsi="Times New Roman" w:cs="Times New Roman"/>
          <w:sz w:val="28"/>
          <w:szCs w:val="28"/>
        </w:rPr>
        <w:t>d</w:t>
      </w:r>
      <w:r w:rsidR="000543CE" w:rsidRPr="002E3E7E">
        <w:rPr>
          <w:rFonts w:ascii="Times New Roman" w:hAnsi="Times New Roman" w:cs="Times New Roman"/>
          <w:sz w:val="28"/>
          <w:szCs w:val="28"/>
        </w:rPr>
        <w:t xml:space="preserve"> required </w:t>
      </w:r>
      <w:r w:rsidR="00E53F2B" w:rsidRPr="002E3E7E">
        <w:rPr>
          <w:rFonts w:ascii="Times New Roman" w:hAnsi="Times New Roman" w:cs="Times New Roman"/>
          <w:sz w:val="28"/>
          <w:szCs w:val="28"/>
        </w:rPr>
        <w:t xml:space="preserve">that </w:t>
      </w:r>
      <w:r w:rsidR="000543CE" w:rsidRPr="002E3E7E">
        <w:rPr>
          <w:rFonts w:ascii="Times New Roman" w:hAnsi="Times New Roman" w:cs="Times New Roman"/>
          <w:sz w:val="28"/>
          <w:szCs w:val="28"/>
        </w:rPr>
        <w:t xml:space="preserve">the child would </w:t>
      </w:r>
      <w:r w:rsidR="00FD7DAF" w:rsidRPr="002E3E7E">
        <w:rPr>
          <w:rFonts w:ascii="Times New Roman" w:hAnsi="Times New Roman" w:cs="Times New Roman"/>
          <w:sz w:val="28"/>
          <w:szCs w:val="28"/>
        </w:rPr>
        <w:t>benefit from</w:t>
      </w:r>
      <w:r w:rsidR="00E53F2B" w:rsidRPr="002E3E7E">
        <w:rPr>
          <w:rFonts w:ascii="Times New Roman" w:hAnsi="Times New Roman" w:cs="Times New Roman"/>
          <w:sz w:val="28"/>
          <w:szCs w:val="28"/>
        </w:rPr>
        <w:t xml:space="preserve"> was</w:t>
      </w:r>
      <w:r w:rsidR="000543CE" w:rsidRPr="002E3E7E">
        <w:rPr>
          <w:rFonts w:ascii="Times New Roman" w:hAnsi="Times New Roman" w:cs="Times New Roman"/>
          <w:sz w:val="28"/>
          <w:szCs w:val="28"/>
        </w:rPr>
        <w:t xml:space="preserve"> not and has historically not been available in the public health domain</w:t>
      </w:r>
      <w:r w:rsidR="001E6049" w:rsidRPr="002E3E7E">
        <w:rPr>
          <w:rFonts w:ascii="Times New Roman" w:hAnsi="Times New Roman" w:cs="Times New Roman"/>
          <w:sz w:val="28"/>
          <w:szCs w:val="28"/>
        </w:rPr>
        <w:t>.</w:t>
      </w:r>
    </w:p>
    <w:p w:rsidR="00C868E8" w:rsidRPr="00C868E8" w:rsidRDefault="00C868E8" w:rsidP="00C868E8">
      <w:pPr>
        <w:pStyle w:val="ListParagraph"/>
        <w:rPr>
          <w:rFonts w:ascii="Times New Roman" w:hAnsi="Times New Roman" w:cs="Times New Roman"/>
          <w:sz w:val="28"/>
          <w:szCs w:val="28"/>
        </w:rPr>
      </w:pPr>
    </w:p>
    <w:p w:rsidR="00C868E8"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C868E8" w:rsidRPr="002E3E7E">
        <w:rPr>
          <w:rFonts w:ascii="Times New Roman" w:hAnsi="Times New Roman" w:cs="Times New Roman"/>
          <w:sz w:val="28"/>
          <w:szCs w:val="28"/>
        </w:rPr>
        <w:t>The plaintiff called Heather Hug</w:t>
      </w:r>
      <w:r w:rsidR="00BB23BF" w:rsidRPr="002E3E7E">
        <w:rPr>
          <w:rFonts w:ascii="Times New Roman" w:hAnsi="Times New Roman" w:cs="Times New Roman"/>
          <w:sz w:val="28"/>
          <w:szCs w:val="28"/>
        </w:rPr>
        <w:t>h</w:t>
      </w:r>
      <w:r w:rsidR="00C868E8" w:rsidRPr="002E3E7E">
        <w:rPr>
          <w:rFonts w:ascii="Times New Roman" w:hAnsi="Times New Roman" w:cs="Times New Roman"/>
          <w:sz w:val="28"/>
          <w:szCs w:val="28"/>
        </w:rPr>
        <w:t xml:space="preserve">es, a physiotherapist also working in the area of rehabilitation </w:t>
      </w:r>
      <w:r w:rsidR="00E53F2B" w:rsidRPr="002E3E7E">
        <w:rPr>
          <w:rFonts w:ascii="Times New Roman" w:hAnsi="Times New Roman" w:cs="Times New Roman"/>
          <w:sz w:val="28"/>
          <w:szCs w:val="28"/>
        </w:rPr>
        <w:t xml:space="preserve">who </w:t>
      </w:r>
      <w:r w:rsidR="00C868E8" w:rsidRPr="002E3E7E">
        <w:rPr>
          <w:rFonts w:ascii="Times New Roman" w:hAnsi="Times New Roman" w:cs="Times New Roman"/>
          <w:sz w:val="28"/>
          <w:szCs w:val="28"/>
        </w:rPr>
        <w:t xml:space="preserve">honed in on </w:t>
      </w:r>
      <w:r w:rsidR="005020AE" w:rsidRPr="002E3E7E">
        <w:rPr>
          <w:rFonts w:ascii="Times New Roman" w:hAnsi="Times New Roman" w:cs="Times New Roman"/>
          <w:sz w:val="28"/>
          <w:szCs w:val="28"/>
        </w:rPr>
        <w:t xml:space="preserve">the particular </w:t>
      </w:r>
      <w:r w:rsidR="00C868E8" w:rsidRPr="002E3E7E">
        <w:rPr>
          <w:rFonts w:ascii="Times New Roman" w:hAnsi="Times New Roman" w:cs="Times New Roman"/>
          <w:sz w:val="28"/>
          <w:szCs w:val="28"/>
        </w:rPr>
        <w:t xml:space="preserve">modifications required for the child to enable him to manage in his environment </w:t>
      </w:r>
      <w:r w:rsidR="005020AE" w:rsidRPr="002E3E7E">
        <w:rPr>
          <w:rFonts w:ascii="Times New Roman" w:hAnsi="Times New Roman" w:cs="Times New Roman"/>
          <w:sz w:val="28"/>
          <w:szCs w:val="28"/>
        </w:rPr>
        <w:t xml:space="preserve">from a gross motor perspective </w:t>
      </w:r>
      <w:r w:rsidR="00C868E8" w:rsidRPr="002E3E7E">
        <w:rPr>
          <w:rFonts w:ascii="Times New Roman" w:hAnsi="Times New Roman" w:cs="Times New Roman"/>
          <w:sz w:val="28"/>
          <w:szCs w:val="28"/>
        </w:rPr>
        <w:t>a</w:t>
      </w:r>
      <w:r w:rsidR="00E53F2B" w:rsidRPr="002E3E7E">
        <w:rPr>
          <w:rFonts w:ascii="Times New Roman" w:hAnsi="Times New Roman" w:cs="Times New Roman"/>
          <w:sz w:val="28"/>
          <w:szCs w:val="28"/>
        </w:rPr>
        <w:t>nd the costs to facilitate his needs</w:t>
      </w:r>
      <w:r w:rsidR="00C868E8" w:rsidRPr="002E3E7E">
        <w:rPr>
          <w:rFonts w:ascii="Times New Roman" w:hAnsi="Times New Roman" w:cs="Times New Roman"/>
          <w:sz w:val="28"/>
          <w:szCs w:val="28"/>
        </w:rPr>
        <w:t xml:space="preserve"> and provide the necessary modalities</w:t>
      </w:r>
      <w:r w:rsidR="005020AE" w:rsidRPr="002E3E7E">
        <w:rPr>
          <w:rFonts w:ascii="Times New Roman" w:hAnsi="Times New Roman" w:cs="Times New Roman"/>
          <w:sz w:val="28"/>
          <w:szCs w:val="28"/>
        </w:rPr>
        <w:t xml:space="preserve"> accordingly</w:t>
      </w:r>
      <w:r w:rsidR="00C868E8" w:rsidRPr="002E3E7E">
        <w:rPr>
          <w:rFonts w:ascii="Times New Roman" w:hAnsi="Times New Roman" w:cs="Times New Roman"/>
          <w:sz w:val="28"/>
          <w:szCs w:val="28"/>
        </w:rPr>
        <w:t>.</w:t>
      </w:r>
    </w:p>
    <w:p w:rsidR="00C868E8" w:rsidRPr="00C868E8" w:rsidRDefault="00C868E8" w:rsidP="00C868E8">
      <w:pPr>
        <w:pStyle w:val="ListParagraph"/>
        <w:rPr>
          <w:rFonts w:ascii="Times New Roman" w:hAnsi="Times New Roman" w:cs="Times New Roman"/>
          <w:sz w:val="28"/>
          <w:szCs w:val="28"/>
        </w:rPr>
      </w:pPr>
    </w:p>
    <w:p w:rsidR="00C868E8"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C868E8" w:rsidRPr="002E3E7E">
        <w:rPr>
          <w:rFonts w:ascii="Times New Roman" w:hAnsi="Times New Roman" w:cs="Times New Roman"/>
          <w:sz w:val="28"/>
          <w:szCs w:val="28"/>
        </w:rPr>
        <w:t>Susan Anderson, a professional nurse, similarly weighed in on the cost to manage the child’s case.</w:t>
      </w:r>
    </w:p>
    <w:p w:rsidR="00C868E8" w:rsidRPr="00C868E8" w:rsidRDefault="00C868E8" w:rsidP="00C868E8">
      <w:pPr>
        <w:pStyle w:val="ListParagraph"/>
        <w:rPr>
          <w:rFonts w:ascii="Times New Roman" w:hAnsi="Times New Roman" w:cs="Times New Roman"/>
          <w:sz w:val="28"/>
          <w:szCs w:val="28"/>
        </w:rPr>
      </w:pPr>
    </w:p>
    <w:p w:rsidR="00C868E8"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[11]</w:t>
      </w:r>
      <w:r>
        <w:rPr>
          <w:rFonts w:ascii="Times New Roman" w:hAnsi="Times New Roman" w:cs="Times New Roman"/>
          <w:sz w:val="28"/>
          <w:szCs w:val="28"/>
        </w:rPr>
        <w:tab/>
      </w:r>
      <w:r w:rsidR="00C868E8" w:rsidRPr="002E3E7E">
        <w:rPr>
          <w:rFonts w:ascii="Times New Roman" w:hAnsi="Times New Roman" w:cs="Times New Roman"/>
          <w:sz w:val="28"/>
          <w:szCs w:val="28"/>
        </w:rPr>
        <w:t xml:space="preserve">Mandy Reed testified regarding the dietary aspects of the child’s care and the reasonable costs </w:t>
      </w:r>
      <w:r w:rsidR="005020AE" w:rsidRPr="002E3E7E">
        <w:rPr>
          <w:rFonts w:ascii="Times New Roman" w:hAnsi="Times New Roman" w:cs="Times New Roman"/>
          <w:sz w:val="28"/>
          <w:szCs w:val="28"/>
        </w:rPr>
        <w:t xml:space="preserve">to be incurred </w:t>
      </w:r>
      <w:r w:rsidR="00C868E8" w:rsidRPr="002E3E7E">
        <w:rPr>
          <w:rFonts w:ascii="Times New Roman" w:hAnsi="Times New Roman" w:cs="Times New Roman"/>
          <w:sz w:val="28"/>
          <w:szCs w:val="28"/>
        </w:rPr>
        <w:t xml:space="preserve">in this respect.  </w:t>
      </w:r>
      <w:r w:rsidR="00FD7DAF" w:rsidRPr="002E3E7E">
        <w:rPr>
          <w:rFonts w:ascii="Times New Roman" w:hAnsi="Times New Roman" w:cs="Times New Roman"/>
          <w:sz w:val="28"/>
          <w:szCs w:val="28"/>
        </w:rPr>
        <w:t>Rosalind Rich brought her expertise</w:t>
      </w:r>
      <w:r w:rsidR="00C868E8" w:rsidRPr="002E3E7E">
        <w:rPr>
          <w:rFonts w:ascii="Times New Roman" w:hAnsi="Times New Roman" w:cs="Times New Roman"/>
          <w:sz w:val="28"/>
          <w:szCs w:val="28"/>
        </w:rPr>
        <w:t xml:space="preserve"> on the child’s needs and costs from </w:t>
      </w:r>
      <w:r w:rsidR="00FD7DAF" w:rsidRPr="002E3E7E">
        <w:rPr>
          <w:rFonts w:ascii="Times New Roman" w:hAnsi="Times New Roman" w:cs="Times New Roman"/>
          <w:sz w:val="28"/>
          <w:szCs w:val="28"/>
        </w:rPr>
        <w:t xml:space="preserve">the point of view of </w:t>
      </w:r>
      <w:r w:rsidR="00C868E8" w:rsidRPr="002E3E7E">
        <w:rPr>
          <w:rFonts w:ascii="Times New Roman" w:hAnsi="Times New Roman" w:cs="Times New Roman"/>
          <w:sz w:val="28"/>
          <w:szCs w:val="28"/>
        </w:rPr>
        <w:t>a mobility</w:t>
      </w:r>
      <w:r w:rsidR="00FD7DAF" w:rsidRPr="002E3E7E">
        <w:rPr>
          <w:rFonts w:ascii="Times New Roman" w:hAnsi="Times New Roman" w:cs="Times New Roman"/>
          <w:sz w:val="28"/>
          <w:szCs w:val="28"/>
        </w:rPr>
        <w:t xml:space="preserve"> consultant</w:t>
      </w:r>
      <w:r w:rsidR="00E53F2B" w:rsidRPr="002E3E7E">
        <w:rPr>
          <w:rFonts w:ascii="Times New Roman" w:hAnsi="Times New Roman" w:cs="Times New Roman"/>
          <w:sz w:val="28"/>
          <w:szCs w:val="28"/>
        </w:rPr>
        <w:t>;</w:t>
      </w:r>
      <w:r w:rsidR="000D76C6" w:rsidRPr="002E3E7E">
        <w:rPr>
          <w:rFonts w:ascii="Times New Roman" w:hAnsi="Times New Roman" w:cs="Times New Roman"/>
          <w:sz w:val="28"/>
          <w:szCs w:val="28"/>
        </w:rPr>
        <w:t xml:space="preserve"> Ms. Bianca Grey from the perspective of an occupational therapist</w:t>
      </w:r>
      <w:r w:rsidR="00E53F2B" w:rsidRPr="002E3E7E">
        <w:rPr>
          <w:rFonts w:ascii="Times New Roman" w:hAnsi="Times New Roman" w:cs="Times New Roman"/>
          <w:sz w:val="28"/>
          <w:szCs w:val="28"/>
        </w:rPr>
        <w:t>;</w:t>
      </w:r>
      <w:r w:rsidR="000D76C6" w:rsidRPr="002E3E7E">
        <w:rPr>
          <w:rFonts w:ascii="Times New Roman" w:hAnsi="Times New Roman" w:cs="Times New Roman"/>
          <w:sz w:val="28"/>
          <w:szCs w:val="28"/>
        </w:rPr>
        <w:t xml:space="preserve"> and Mr. Vincent Masondo </w:t>
      </w:r>
      <w:r w:rsidR="00E53F2B" w:rsidRPr="002E3E7E">
        <w:rPr>
          <w:rFonts w:ascii="Times New Roman" w:hAnsi="Times New Roman" w:cs="Times New Roman"/>
          <w:sz w:val="28"/>
          <w:szCs w:val="28"/>
        </w:rPr>
        <w:t xml:space="preserve">from that of </w:t>
      </w:r>
      <w:r w:rsidR="000D76C6" w:rsidRPr="002E3E7E">
        <w:rPr>
          <w:rFonts w:ascii="Times New Roman" w:hAnsi="Times New Roman" w:cs="Times New Roman"/>
          <w:sz w:val="28"/>
          <w:szCs w:val="28"/>
        </w:rPr>
        <w:t>an architect.</w:t>
      </w:r>
    </w:p>
    <w:p w:rsidR="000D76C6" w:rsidRPr="000D76C6" w:rsidRDefault="000D76C6" w:rsidP="000D76C6">
      <w:pPr>
        <w:pStyle w:val="ListParagraph"/>
        <w:rPr>
          <w:rFonts w:ascii="Times New Roman" w:hAnsi="Times New Roman" w:cs="Times New Roman"/>
          <w:sz w:val="28"/>
          <w:szCs w:val="28"/>
        </w:rPr>
      </w:pPr>
    </w:p>
    <w:p w:rsidR="000D76C6"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0D76C6" w:rsidRPr="002E3E7E">
        <w:rPr>
          <w:rFonts w:ascii="Times New Roman" w:hAnsi="Times New Roman" w:cs="Times New Roman"/>
          <w:sz w:val="28"/>
          <w:szCs w:val="28"/>
        </w:rPr>
        <w:t>Several further r</w:t>
      </w:r>
      <w:r w:rsidR="00E53F2B" w:rsidRPr="002E3E7E">
        <w:rPr>
          <w:rFonts w:ascii="Times New Roman" w:hAnsi="Times New Roman" w:cs="Times New Roman"/>
          <w:sz w:val="28"/>
          <w:szCs w:val="28"/>
        </w:rPr>
        <w:t>eports</w:t>
      </w:r>
      <w:r w:rsidR="000D76C6" w:rsidRPr="002E3E7E">
        <w:rPr>
          <w:rFonts w:ascii="Times New Roman" w:hAnsi="Times New Roman" w:cs="Times New Roman"/>
          <w:sz w:val="28"/>
          <w:szCs w:val="28"/>
        </w:rPr>
        <w:t xml:space="preserve"> concerning the child and his medical requirements</w:t>
      </w:r>
      <w:r w:rsidR="00E53F2B" w:rsidRPr="002E3E7E">
        <w:rPr>
          <w:rFonts w:ascii="Times New Roman" w:hAnsi="Times New Roman" w:cs="Times New Roman"/>
          <w:sz w:val="28"/>
          <w:szCs w:val="28"/>
        </w:rPr>
        <w:t xml:space="preserve"> were handed in by consent</w:t>
      </w:r>
      <w:r w:rsidR="000D76C6" w:rsidRPr="002E3E7E">
        <w:rPr>
          <w:rFonts w:ascii="Times New Roman" w:hAnsi="Times New Roman" w:cs="Times New Roman"/>
          <w:sz w:val="28"/>
          <w:szCs w:val="28"/>
        </w:rPr>
        <w:t>.  The plaintiff herself testified as did</w:t>
      </w:r>
      <w:r w:rsidR="005020AE" w:rsidRPr="002E3E7E">
        <w:rPr>
          <w:rFonts w:ascii="Times New Roman" w:hAnsi="Times New Roman" w:cs="Times New Roman"/>
          <w:sz w:val="28"/>
          <w:szCs w:val="28"/>
        </w:rPr>
        <w:t xml:space="preserve"> Mr.</w:t>
      </w:r>
      <w:r w:rsidR="000D76C6" w:rsidRPr="002E3E7E">
        <w:rPr>
          <w:rFonts w:ascii="Times New Roman" w:hAnsi="Times New Roman" w:cs="Times New Roman"/>
          <w:sz w:val="28"/>
          <w:szCs w:val="28"/>
        </w:rPr>
        <w:t xml:space="preserve"> Ian Meyer, psychologist, who </w:t>
      </w:r>
      <w:r w:rsidR="00E53F2B" w:rsidRPr="002E3E7E">
        <w:rPr>
          <w:rFonts w:ascii="Times New Roman" w:hAnsi="Times New Roman" w:cs="Times New Roman"/>
          <w:sz w:val="28"/>
          <w:szCs w:val="28"/>
        </w:rPr>
        <w:t>traversed</w:t>
      </w:r>
      <w:r w:rsidR="000D76C6" w:rsidRPr="002E3E7E">
        <w:rPr>
          <w:rFonts w:ascii="Times New Roman" w:hAnsi="Times New Roman" w:cs="Times New Roman"/>
          <w:sz w:val="28"/>
          <w:szCs w:val="28"/>
        </w:rPr>
        <w:t xml:space="preserve"> the </w:t>
      </w:r>
      <w:r w:rsidR="00BB23BF" w:rsidRPr="002E3E7E">
        <w:rPr>
          <w:rFonts w:ascii="Times New Roman" w:hAnsi="Times New Roman" w:cs="Times New Roman"/>
          <w:sz w:val="28"/>
          <w:szCs w:val="28"/>
        </w:rPr>
        <w:t xml:space="preserve">emotional and </w:t>
      </w:r>
      <w:r w:rsidR="000D76C6" w:rsidRPr="002E3E7E">
        <w:rPr>
          <w:rFonts w:ascii="Times New Roman" w:hAnsi="Times New Roman" w:cs="Times New Roman"/>
          <w:sz w:val="28"/>
          <w:szCs w:val="28"/>
        </w:rPr>
        <w:t xml:space="preserve">psychological impact to </w:t>
      </w:r>
      <w:r w:rsidR="005020AE" w:rsidRPr="002E3E7E">
        <w:rPr>
          <w:rFonts w:ascii="Times New Roman" w:hAnsi="Times New Roman" w:cs="Times New Roman"/>
          <w:sz w:val="28"/>
          <w:szCs w:val="28"/>
        </w:rPr>
        <w:t>her</w:t>
      </w:r>
      <w:r w:rsidR="000D76C6" w:rsidRPr="002E3E7E">
        <w:rPr>
          <w:rFonts w:ascii="Times New Roman" w:hAnsi="Times New Roman" w:cs="Times New Roman"/>
          <w:sz w:val="28"/>
          <w:szCs w:val="28"/>
        </w:rPr>
        <w:t xml:space="preserve"> by the fact that </w:t>
      </w:r>
      <w:r w:rsidR="00E53F2B" w:rsidRPr="002E3E7E">
        <w:rPr>
          <w:rFonts w:ascii="Times New Roman" w:hAnsi="Times New Roman" w:cs="Times New Roman"/>
          <w:sz w:val="28"/>
          <w:szCs w:val="28"/>
        </w:rPr>
        <w:t>her</w:t>
      </w:r>
      <w:r w:rsidR="000D76C6" w:rsidRPr="002E3E7E">
        <w:rPr>
          <w:rFonts w:ascii="Times New Roman" w:hAnsi="Times New Roman" w:cs="Times New Roman"/>
          <w:sz w:val="28"/>
          <w:szCs w:val="28"/>
        </w:rPr>
        <w:t xml:space="preserve"> child </w:t>
      </w:r>
      <w:r w:rsidR="005020AE" w:rsidRPr="002E3E7E">
        <w:rPr>
          <w:rFonts w:ascii="Times New Roman" w:hAnsi="Times New Roman" w:cs="Times New Roman"/>
          <w:sz w:val="28"/>
          <w:szCs w:val="28"/>
        </w:rPr>
        <w:t>was</w:t>
      </w:r>
      <w:r w:rsidR="000D76C6" w:rsidRPr="002E3E7E">
        <w:rPr>
          <w:rFonts w:ascii="Times New Roman" w:hAnsi="Times New Roman" w:cs="Times New Roman"/>
          <w:sz w:val="28"/>
          <w:szCs w:val="28"/>
        </w:rPr>
        <w:t xml:space="preserve"> born with cerebral palsy and the disruption to her life as a result.</w:t>
      </w:r>
    </w:p>
    <w:p w:rsidR="000D76C6" w:rsidRPr="000D76C6" w:rsidRDefault="000D76C6" w:rsidP="000D76C6">
      <w:pPr>
        <w:pStyle w:val="ListParagraph"/>
        <w:rPr>
          <w:rFonts w:ascii="Times New Roman" w:hAnsi="Times New Roman" w:cs="Times New Roman"/>
          <w:sz w:val="28"/>
          <w:szCs w:val="28"/>
        </w:rPr>
      </w:pPr>
    </w:p>
    <w:p w:rsidR="000D76C6"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0D76C6" w:rsidRPr="002E3E7E">
        <w:rPr>
          <w:rFonts w:ascii="Times New Roman" w:hAnsi="Times New Roman" w:cs="Times New Roman"/>
          <w:sz w:val="28"/>
          <w:szCs w:val="28"/>
        </w:rPr>
        <w:t>Actuarial reports were also entered into evidence by consent.</w:t>
      </w:r>
    </w:p>
    <w:p w:rsidR="000D76C6" w:rsidRPr="000D76C6" w:rsidRDefault="000D76C6" w:rsidP="000D76C6">
      <w:pPr>
        <w:pStyle w:val="ListParagraph"/>
        <w:rPr>
          <w:rFonts w:ascii="Times New Roman" w:hAnsi="Times New Roman" w:cs="Times New Roman"/>
          <w:sz w:val="28"/>
          <w:szCs w:val="28"/>
        </w:rPr>
      </w:pPr>
    </w:p>
    <w:p w:rsidR="000D76C6"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0D76C6" w:rsidRPr="002E3E7E">
        <w:rPr>
          <w:rFonts w:ascii="Times New Roman" w:hAnsi="Times New Roman" w:cs="Times New Roman"/>
          <w:sz w:val="28"/>
          <w:szCs w:val="28"/>
        </w:rPr>
        <w:t xml:space="preserve">The testimony adduced </w:t>
      </w:r>
      <w:r w:rsidR="005020AE" w:rsidRPr="002E3E7E">
        <w:rPr>
          <w:rFonts w:ascii="Times New Roman" w:hAnsi="Times New Roman" w:cs="Times New Roman"/>
          <w:sz w:val="28"/>
          <w:szCs w:val="28"/>
        </w:rPr>
        <w:t>on behalf of the</w:t>
      </w:r>
      <w:r w:rsidR="000D76C6" w:rsidRPr="002E3E7E">
        <w:rPr>
          <w:rFonts w:ascii="Times New Roman" w:hAnsi="Times New Roman" w:cs="Times New Roman"/>
          <w:sz w:val="28"/>
          <w:szCs w:val="28"/>
        </w:rPr>
        <w:t xml:space="preserve"> plaintiff largely wen</w:t>
      </w:r>
      <w:r w:rsidR="00E53F2B" w:rsidRPr="002E3E7E">
        <w:rPr>
          <w:rFonts w:ascii="Times New Roman" w:hAnsi="Times New Roman" w:cs="Times New Roman"/>
          <w:sz w:val="28"/>
          <w:szCs w:val="28"/>
        </w:rPr>
        <w:t>t unchallenged and the defendant</w:t>
      </w:r>
      <w:r w:rsidR="000D76C6" w:rsidRPr="002E3E7E">
        <w:rPr>
          <w:rFonts w:ascii="Times New Roman" w:hAnsi="Times New Roman" w:cs="Times New Roman"/>
          <w:sz w:val="28"/>
          <w:szCs w:val="28"/>
        </w:rPr>
        <w:t xml:space="preserve"> herself led</w:t>
      </w:r>
      <w:r w:rsidR="00E53F2B" w:rsidRPr="002E3E7E">
        <w:rPr>
          <w:rFonts w:ascii="Times New Roman" w:hAnsi="Times New Roman" w:cs="Times New Roman"/>
          <w:sz w:val="28"/>
          <w:szCs w:val="28"/>
        </w:rPr>
        <w:t xml:space="preserve"> absolutely no</w:t>
      </w:r>
      <w:r w:rsidR="000D76C6" w:rsidRPr="002E3E7E">
        <w:rPr>
          <w:rFonts w:ascii="Times New Roman" w:hAnsi="Times New Roman" w:cs="Times New Roman"/>
          <w:sz w:val="28"/>
          <w:szCs w:val="28"/>
        </w:rPr>
        <w:t xml:space="preserve"> evidence to counter </w:t>
      </w:r>
      <w:r w:rsidR="00E53F2B" w:rsidRPr="002E3E7E">
        <w:rPr>
          <w:rFonts w:ascii="Times New Roman" w:hAnsi="Times New Roman" w:cs="Times New Roman"/>
          <w:sz w:val="28"/>
          <w:szCs w:val="28"/>
        </w:rPr>
        <w:t xml:space="preserve">the careful exposition </w:t>
      </w:r>
      <w:r w:rsidR="005020AE" w:rsidRPr="002E3E7E">
        <w:rPr>
          <w:rFonts w:ascii="Times New Roman" w:hAnsi="Times New Roman" w:cs="Times New Roman"/>
          <w:sz w:val="28"/>
          <w:szCs w:val="28"/>
        </w:rPr>
        <w:t xml:space="preserve">by her </w:t>
      </w:r>
      <w:r w:rsidR="00E53F2B" w:rsidRPr="002E3E7E">
        <w:rPr>
          <w:rFonts w:ascii="Times New Roman" w:hAnsi="Times New Roman" w:cs="Times New Roman"/>
          <w:sz w:val="28"/>
          <w:szCs w:val="28"/>
        </w:rPr>
        <w:t xml:space="preserve">of what was relevant to </w:t>
      </w:r>
      <w:r w:rsidR="000D76C6" w:rsidRPr="002E3E7E">
        <w:rPr>
          <w:rFonts w:ascii="Times New Roman" w:hAnsi="Times New Roman" w:cs="Times New Roman"/>
          <w:sz w:val="28"/>
          <w:szCs w:val="28"/>
        </w:rPr>
        <w:t xml:space="preserve">establish </w:t>
      </w:r>
      <w:r w:rsidR="00E53F2B" w:rsidRPr="002E3E7E">
        <w:rPr>
          <w:rFonts w:ascii="Times New Roman" w:hAnsi="Times New Roman" w:cs="Times New Roman"/>
          <w:sz w:val="28"/>
          <w:szCs w:val="28"/>
        </w:rPr>
        <w:t xml:space="preserve">the quantum or to underpin </w:t>
      </w:r>
      <w:r w:rsidR="000D76C6" w:rsidRPr="002E3E7E">
        <w:rPr>
          <w:rFonts w:ascii="Times New Roman" w:hAnsi="Times New Roman" w:cs="Times New Roman"/>
          <w:sz w:val="28"/>
          <w:szCs w:val="28"/>
        </w:rPr>
        <w:t>her public health care defence.</w:t>
      </w:r>
    </w:p>
    <w:p w:rsidR="000D76C6" w:rsidRPr="000D76C6" w:rsidRDefault="000D76C6" w:rsidP="000D76C6">
      <w:pPr>
        <w:pStyle w:val="ListParagraph"/>
        <w:rPr>
          <w:rFonts w:ascii="Times New Roman" w:hAnsi="Times New Roman" w:cs="Times New Roman"/>
          <w:sz w:val="28"/>
          <w:szCs w:val="28"/>
        </w:rPr>
      </w:pPr>
    </w:p>
    <w:p w:rsidR="000D76C6"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E53F2B" w:rsidRPr="002E3E7E">
        <w:rPr>
          <w:rFonts w:ascii="Times New Roman" w:hAnsi="Times New Roman" w:cs="Times New Roman"/>
          <w:sz w:val="28"/>
          <w:szCs w:val="28"/>
        </w:rPr>
        <w:t xml:space="preserve">When it came to closing </w:t>
      </w:r>
      <w:r w:rsidR="00BB23BF" w:rsidRPr="002E3E7E">
        <w:rPr>
          <w:rFonts w:ascii="Times New Roman" w:hAnsi="Times New Roman" w:cs="Times New Roman"/>
          <w:sz w:val="28"/>
          <w:szCs w:val="28"/>
        </w:rPr>
        <w:t>arguments</w:t>
      </w:r>
      <w:r w:rsidR="00E53F2B" w:rsidRPr="002E3E7E">
        <w:rPr>
          <w:rFonts w:ascii="Times New Roman" w:hAnsi="Times New Roman" w:cs="Times New Roman"/>
          <w:sz w:val="28"/>
          <w:szCs w:val="28"/>
        </w:rPr>
        <w:t xml:space="preserve"> </w:t>
      </w:r>
      <w:r w:rsidR="000D76C6" w:rsidRPr="002E3E7E">
        <w:rPr>
          <w:rFonts w:ascii="Times New Roman" w:hAnsi="Times New Roman" w:cs="Times New Roman"/>
          <w:sz w:val="28"/>
          <w:szCs w:val="28"/>
        </w:rPr>
        <w:t>Mr. McKelvey applied for an amendment to the plaintiff’s particulars of claim to bring them in line with the testimony that had been adduced in the plaintiff’s favour</w:t>
      </w:r>
      <w:r w:rsidR="00E53F2B" w:rsidRPr="002E3E7E">
        <w:rPr>
          <w:rFonts w:ascii="Times New Roman" w:hAnsi="Times New Roman" w:cs="Times New Roman"/>
          <w:sz w:val="28"/>
          <w:szCs w:val="28"/>
        </w:rPr>
        <w:t>.  T</w:t>
      </w:r>
      <w:r w:rsidR="000D76C6" w:rsidRPr="002E3E7E">
        <w:rPr>
          <w:rFonts w:ascii="Times New Roman" w:hAnsi="Times New Roman" w:cs="Times New Roman"/>
          <w:sz w:val="28"/>
          <w:szCs w:val="28"/>
        </w:rPr>
        <w:t xml:space="preserve">his </w:t>
      </w:r>
      <w:r w:rsidR="005020AE" w:rsidRPr="002E3E7E">
        <w:rPr>
          <w:rFonts w:ascii="Times New Roman" w:hAnsi="Times New Roman" w:cs="Times New Roman"/>
          <w:sz w:val="28"/>
          <w:szCs w:val="28"/>
        </w:rPr>
        <w:t xml:space="preserve">was </w:t>
      </w:r>
      <w:r w:rsidR="00FD7DAF" w:rsidRPr="002E3E7E">
        <w:rPr>
          <w:rFonts w:ascii="Times New Roman" w:hAnsi="Times New Roman" w:cs="Times New Roman"/>
          <w:sz w:val="28"/>
          <w:szCs w:val="28"/>
        </w:rPr>
        <w:t>met with an unreasonable</w:t>
      </w:r>
      <w:r w:rsidR="000D76C6" w:rsidRPr="002E3E7E">
        <w:rPr>
          <w:rFonts w:ascii="Times New Roman" w:hAnsi="Times New Roman" w:cs="Times New Roman"/>
          <w:sz w:val="28"/>
          <w:szCs w:val="28"/>
        </w:rPr>
        <w:t xml:space="preserve"> objection</w:t>
      </w:r>
      <w:r w:rsidR="00E53F2B" w:rsidRPr="002E3E7E">
        <w:rPr>
          <w:rFonts w:ascii="Times New Roman" w:hAnsi="Times New Roman" w:cs="Times New Roman"/>
          <w:sz w:val="28"/>
          <w:szCs w:val="28"/>
        </w:rPr>
        <w:t xml:space="preserve"> on behalf of the defendant</w:t>
      </w:r>
      <w:r w:rsidR="000D76C6" w:rsidRPr="002E3E7E">
        <w:rPr>
          <w:rFonts w:ascii="Times New Roman" w:hAnsi="Times New Roman" w:cs="Times New Roman"/>
          <w:sz w:val="28"/>
          <w:szCs w:val="28"/>
        </w:rPr>
        <w:t xml:space="preserve"> which I dismissed</w:t>
      </w:r>
      <w:r w:rsidR="00E53F2B" w:rsidRPr="002E3E7E">
        <w:rPr>
          <w:rFonts w:ascii="Times New Roman" w:hAnsi="Times New Roman" w:cs="Times New Roman"/>
          <w:sz w:val="28"/>
          <w:szCs w:val="28"/>
        </w:rPr>
        <w:t>.  H</w:t>
      </w:r>
      <w:r w:rsidR="000D76C6" w:rsidRPr="002E3E7E">
        <w:rPr>
          <w:rFonts w:ascii="Times New Roman" w:hAnsi="Times New Roman" w:cs="Times New Roman"/>
          <w:sz w:val="28"/>
          <w:szCs w:val="28"/>
        </w:rPr>
        <w:t>owever</w:t>
      </w:r>
      <w:r w:rsidR="00E53F2B" w:rsidRPr="002E3E7E">
        <w:rPr>
          <w:rFonts w:ascii="Times New Roman" w:hAnsi="Times New Roman" w:cs="Times New Roman"/>
          <w:sz w:val="28"/>
          <w:szCs w:val="28"/>
        </w:rPr>
        <w:t>,</w:t>
      </w:r>
      <w:r w:rsidR="000D76C6" w:rsidRPr="002E3E7E">
        <w:rPr>
          <w:rFonts w:ascii="Times New Roman" w:hAnsi="Times New Roman" w:cs="Times New Roman"/>
          <w:sz w:val="28"/>
          <w:szCs w:val="28"/>
        </w:rPr>
        <w:t xml:space="preserve"> because the parties’ differences went to the fundamental issue of the child’s life expectancy, I accepted Mr. Dukada’s argument that the defendant stood</w:t>
      </w:r>
      <w:r w:rsidR="00A01EC7" w:rsidRPr="002E3E7E">
        <w:rPr>
          <w:rFonts w:ascii="Times New Roman" w:hAnsi="Times New Roman" w:cs="Times New Roman"/>
          <w:sz w:val="28"/>
          <w:szCs w:val="28"/>
        </w:rPr>
        <w:t xml:space="preserve"> to be prejudiced unless I</w:t>
      </w:r>
      <w:r w:rsidR="00E53F2B" w:rsidRPr="002E3E7E">
        <w:rPr>
          <w:rFonts w:ascii="Times New Roman" w:hAnsi="Times New Roman" w:cs="Times New Roman"/>
          <w:sz w:val="28"/>
          <w:szCs w:val="28"/>
        </w:rPr>
        <w:t xml:space="preserve"> granted her a </w:t>
      </w:r>
      <w:r w:rsidR="00A01EC7" w:rsidRPr="002E3E7E">
        <w:rPr>
          <w:rFonts w:ascii="Times New Roman" w:hAnsi="Times New Roman" w:cs="Times New Roman"/>
          <w:sz w:val="28"/>
          <w:szCs w:val="28"/>
        </w:rPr>
        <w:t xml:space="preserve">brief postponement to allow her expert </w:t>
      </w:r>
      <w:r w:rsidR="00E53F2B" w:rsidRPr="002E3E7E">
        <w:rPr>
          <w:rFonts w:ascii="Times New Roman" w:hAnsi="Times New Roman" w:cs="Times New Roman"/>
          <w:sz w:val="28"/>
          <w:szCs w:val="28"/>
        </w:rPr>
        <w:t xml:space="preserve">(Dr. André Botha) </w:t>
      </w:r>
      <w:r w:rsidR="00A01EC7" w:rsidRPr="002E3E7E">
        <w:rPr>
          <w:rFonts w:ascii="Times New Roman" w:hAnsi="Times New Roman" w:cs="Times New Roman"/>
          <w:sz w:val="28"/>
          <w:szCs w:val="28"/>
        </w:rPr>
        <w:t>to consult with the child on the issue of his life expectancy</w:t>
      </w:r>
      <w:r w:rsidR="005020AE" w:rsidRPr="002E3E7E">
        <w:rPr>
          <w:rFonts w:ascii="Times New Roman" w:hAnsi="Times New Roman" w:cs="Times New Roman"/>
          <w:sz w:val="28"/>
          <w:szCs w:val="28"/>
        </w:rPr>
        <w:t xml:space="preserve"> and thus to respond to the amendment which I </w:t>
      </w:r>
      <w:r w:rsidR="008D0D84" w:rsidRPr="002E3E7E">
        <w:rPr>
          <w:rFonts w:ascii="Times New Roman" w:hAnsi="Times New Roman" w:cs="Times New Roman"/>
          <w:sz w:val="28"/>
          <w:szCs w:val="28"/>
        </w:rPr>
        <w:t xml:space="preserve">had </w:t>
      </w:r>
      <w:r w:rsidR="005020AE" w:rsidRPr="002E3E7E">
        <w:rPr>
          <w:rFonts w:ascii="Times New Roman" w:hAnsi="Times New Roman" w:cs="Times New Roman"/>
          <w:sz w:val="28"/>
          <w:szCs w:val="28"/>
        </w:rPr>
        <w:t>allowed</w:t>
      </w:r>
      <w:r w:rsidR="00A01EC7" w:rsidRPr="002E3E7E">
        <w:rPr>
          <w:rFonts w:ascii="Times New Roman" w:hAnsi="Times New Roman" w:cs="Times New Roman"/>
          <w:sz w:val="28"/>
          <w:szCs w:val="28"/>
        </w:rPr>
        <w:t>.</w:t>
      </w:r>
    </w:p>
    <w:p w:rsidR="00A01EC7" w:rsidRPr="00A01EC7" w:rsidRDefault="00A01EC7" w:rsidP="00A01EC7">
      <w:pPr>
        <w:pStyle w:val="ListParagraph"/>
        <w:rPr>
          <w:rFonts w:ascii="Times New Roman" w:hAnsi="Times New Roman" w:cs="Times New Roman"/>
          <w:sz w:val="28"/>
          <w:szCs w:val="28"/>
        </w:rPr>
      </w:pPr>
    </w:p>
    <w:p w:rsidR="00A01EC7"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[16]</w:t>
      </w:r>
      <w:r>
        <w:rPr>
          <w:rFonts w:ascii="Times New Roman" w:hAnsi="Times New Roman" w:cs="Times New Roman"/>
          <w:sz w:val="28"/>
          <w:szCs w:val="28"/>
        </w:rPr>
        <w:tab/>
      </w:r>
      <w:r w:rsidR="00E53F2B" w:rsidRPr="002E3E7E">
        <w:rPr>
          <w:rFonts w:ascii="Times New Roman" w:hAnsi="Times New Roman" w:cs="Times New Roman"/>
          <w:sz w:val="28"/>
          <w:szCs w:val="28"/>
        </w:rPr>
        <w:t xml:space="preserve">When </w:t>
      </w:r>
      <w:r w:rsidR="00A01EC7" w:rsidRPr="002E3E7E">
        <w:rPr>
          <w:rFonts w:ascii="Times New Roman" w:hAnsi="Times New Roman" w:cs="Times New Roman"/>
          <w:sz w:val="28"/>
          <w:szCs w:val="28"/>
        </w:rPr>
        <w:t xml:space="preserve">the matter came before me again the parties had reached agreement regarding a much reduced life expectancy of 55.5 years and there was a fresh </w:t>
      </w:r>
      <w:r w:rsidR="00181F9E" w:rsidRPr="002E3E7E">
        <w:rPr>
          <w:rFonts w:ascii="Times New Roman" w:hAnsi="Times New Roman" w:cs="Times New Roman"/>
          <w:sz w:val="28"/>
          <w:szCs w:val="28"/>
        </w:rPr>
        <w:t>engagement between them concerning the plaintiff’s adjus</w:t>
      </w:r>
      <w:r w:rsidR="00BB23BF" w:rsidRPr="002E3E7E">
        <w:rPr>
          <w:rFonts w:ascii="Times New Roman" w:hAnsi="Times New Roman" w:cs="Times New Roman"/>
          <w:sz w:val="28"/>
          <w:szCs w:val="28"/>
        </w:rPr>
        <w:t>ted claims in recognition of this</w:t>
      </w:r>
      <w:r w:rsidR="00181F9E" w:rsidRPr="002E3E7E">
        <w:rPr>
          <w:rFonts w:ascii="Times New Roman" w:hAnsi="Times New Roman" w:cs="Times New Roman"/>
          <w:sz w:val="28"/>
          <w:szCs w:val="28"/>
        </w:rPr>
        <w:t xml:space="preserve"> </w:t>
      </w:r>
      <w:r w:rsidR="00E53F2B" w:rsidRPr="002E3E7E">
        <w:rPr>
          <w:rFonts w:ascii="Times New Roman" w:hAnsi="Times New Roman" w:cs="Times New Roman"/>
          <w:sz w:val="28"/>
          <w:szCs w:val="28"/>
        </w:rPr>
        <w:t>important concession</w:t>
      </w:r>
      <w:r w:rsidR="00181F9E" w:rsidRPr="002E3E7E">
        <w:rPr>
          <w:rFonts w:ascii="Times New Roman" w:hAnsi="Times New Roman" w:cs="Times New Roman"/>
          <w:sz w:val="28"/>
          <w:szCs w:val="28"/>
        </w:rPr>
        <w:t>.</w:t>
      </w:r>
    </w:p>
    <w:p w:rsidR="00181F9E" w:rsidRPr="00181F9E" w:rsidRDefault="00181F9E" w:rsidP="00181F9E">
      <w:pPr>
        <w:pStyle w:val="ListParagraph"/>
        <w:rPr>
          <w:rFonts w:ascii="Times New Roman" w:hAnsi="Times New Roman" w:cs="Times New Roman"/>
          <w:sz w:val="28"/>
          <w:szCs w:val="28"/>
        </w:rPr>
      </w:pPr>
    </w:p>
    <w:p w:rsidR="00181F9E"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E53F2B" w:rsidRPr="002E3E7E">
        <w:rPr>
          <w:rFonts w:ascii="Times New Roman" w:hAnsi="Times New Roman" w:cs="Times New Roman"/>
          <w:sz w:val="28"/>
          <w:szCs w:val="28"/>
        </w:rPr>
        <w:t>In particular the</w:t>
      </w:r>
      <w:r w:rsidR="00181F9E" w:rsidRPr="002E3E7E">
        <w:rPr>
          <w:rFonts w:ascii="Times New Roman" w:hAnsi="Times New Roman" w:cs="Times New Roman"/>
          <w:sz w:val="28"/>
          <w:szCs w:val="28"/>
        </w:rPr>
        <w:t xml:space="preserve"> actuarial calculations were refreshed and formed the basis for the accepted life expectancy of the child.</w:t>
      </w:r>
    </w:p>
    <w:p w:rsidR="00181F9E" w:rsidRPr="00181F9E" w:rsidRDefault="00181F9E" w:rsidP="00181F9E">
      <w:pPr>
        <w:pStyle w:val="ListParagraph"/>
        <w:rPr>
          <w:rFonts w:ascii="Times New Roman" w:hAnsi="Times New Roman" w:cs="Times New Roman"/>
          <w:sz w:val="28"/>
          <w:szCs w:val="28"/>
        </w:rPr>
      </w:pPr>
    </w:p>
    <w:p w:rsidR="00181F9E"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5020AE" w:rsidRPr="002E3E7E">
        <w:rPr>
          <w:rFonts w:ascii="Times New Roman" w:hAnsi="Times New Roman" w:cs="Times New Roman"/>
          <w:sz w:val="28"/>
          <w:szCs w:val="28"/>
        </w:rPr>
        <w:t>Counsel</w:t>
      </w:r>
      <w:r w:rsidR="008A40A2" w:rsidRPr="002E3E7E">
        <w:rPr>
          <w:rFonts w:ascii="Times New Roman" w:hAnsi="Times New Roman" w:cs="Times New Roman"/>
          <w:sz w:val="28"/>
          <w:szCs w:val="28"/>
        </w:rPr>
        <w:t xml:space="preserve"> resolved where it was necessary to d</w:t>
      </w:r>
      <w:r w:rsidR="00E53F2B" w:rsidRPr="002E3E7E">
        <w:rPr>
          <w:rFonts w:ascii="Times New Roman" w:hAnsi="Times New Roman" w:cs="Times New Roman"/>
          <w:sz w:val="28"/>
          <w:szCs w:val="28"/>
        </w:rPr>
        <w:t>raw stark line</w:t>
      </w:r>
      <w:r w:rsidR="005020AE" w:rsidRPr="002E3E7E">
        <w:rPr>
          <w:rFonts w:ascii="Times New Roman" w:hAnsi="Times New Roman" w:cs="Times New Roman"/>
          <w:sz w:val="28"/>
          <w:szCs w:val="28"/>
        </w:rPr>
        <w:t>s</w:t>
      </w:r>
      <w:r w:rsidR="00E53F2B" w:rsidRPr="002E3E7E">
        <w:rPr>
          <w:rFonts w:ascii="Times New Roman" w:hAnsi="Times New Roman" w:cs="Times New Roman"/>
          <w:sz w:val="28"/>
          <w:szCs w:val="28"/>
        </w:rPr>
        <w:t xml:space="preserve"> of difference</w:t>
      </w:r>
      <w:r w:rsidR="00BB23BF" w:rsidRPr="002E3E7E">
        <w:rPr>
          <w:rFonts w:ascii="Times New Roman" w:hAnsi="Times New Roman" w:cs="Times New Roman"/>
          <w:sz w:val="28"/>
          <w:szCs w:val="28"/>
        </w:rPr>
        <w:t>,</w:t>
      </w:r>
      <w:r w:rsidR="00E53F2B" w:rsidRPr="002E3E7E">
        <w:rPr>
          <w:rFonts w:ascii="Times New Roman" w:hAnsi="Times New Roman" w:cs="Times New Roman"/>
          <w:sz w:val="28"/>
          <w:szCs w:val="28"/>
        </w:rPr>
        <w:t xml:space="preserve"> which was </w:t>
      </w:r>
      <w:r w:rsidR="008A40A2" w:rsidRPr="002E3E7E">
        <w:rPr>
          <w:rFonts w:ascii="Times New Roman" w:hAnsi="Times New Roman" w:cs="Times New Roman"/>
          <w:sz w:val="28"/>
          <w:szCs w:val="28"/>
        </w:rPr>
        <w:t>basically only in respect of the issue of what quantum ought to be awarded for general damages.  For the rest, as they were obliged to, both</w:t>
      </w:r>
      <w:r w:rsidR="00FD7DAF" w:rsidRPr="002E3E7E">
        <w:rPr>
          <w:rFonts w:ascii="Times New Roman" w:hAnsi="Times New Roman" w:cs="Times New Roman"/>
          <w:sz w:val="28"/>
          <w:szCs w:val="28"/>
        </w:rPr>
        <w:t>,</w:t>
      </w:r>
      <w:r w:rsidR="008A40A2" w:rsidRPr="002E3E7E">
        <w:rPr>
          <w:rFonts w:ascii="Times New Roman" w:hAnsi="Times New Roman" w:cs="Times New Roman"/>
          <w:sz w:val="28"/>
          <w:szCs w:val="28"/>
        </w:rPr>
        <w:t xml:space="preserve"> </w:t>
      </w:r>
      <w:r w:rsidR="005020AE" w:rsidRPr="002E3E7E">
        <w:rPr>
          <w:rFonts w:ascii="Times New Roman" w:hAnsi="Times New Roman" w:cs="Times New Roman"/>
          <w:sz w:val="28"/>
          <w:szCs w:val="28"/>
        </w:rPr>
        <w:t>where necessary,</w:t>
      </w:r>
      <w:r w:rsidR="008A40A2" w:rsidRPr="002E3E7E">
        <w:rPr>
          <w:rFonts w:ascii="Times New Roman" w:hAnsi="Times New Roman" w:cs="Times New Roman"/>
          <w:sz w:val="28"/>
          <w:szCs w:val="28"/>
        </w:rPr>
        <w:t xml:space="preserve"> properly made concessions as to what was fair</w:t>
      </w:r>
      <w:r w:rsidR="00B643B1" w:rsidRPr="002E3E7E">
        <w:rPr>
          <w:rFonts w:ascii="Times New Roman" w:hAnsi="Times New Roman" w:cs="Times New Roman"/>
          <w:sz w:val="28"/>
          <w:szCs w:val="28"/>
        </w:rPr>
        <w:t>.</w:t>
      </w:r>
    </w:p>
    <w:p w:rsidR="00B643B1" w:rsidRPr="00B643B1" w:rsidRDefault="00B643B1" w:rsidP="00B643B1">
      <w:pPr>
        <w:pStyle w:val="ListParagraph"/>
        <w:rPr>
          <w:rFonts w:ascii="Times New Roman" w:hAnsi="Times New Roman" w:cs="Times New Roman"/>
          <w:sz w:val="28"/>
          <w:szCs w:val="28"/>
        </w:rPr>
      </w:pPr>
    </w:p>
    <w:p w:rsidR="004356A1"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4356A1" w:rsidRPr="002E3E7E">
        <w:rPr>
          <w:rFonts w:ascii="Times New Roman" w:hAnsi="Times New Roman" w:cs="Times New Roman"/>
          <w:sz w:val="28"/>
          <w:szCs w:val="28"/>
        </w:rPr>
        <w:t>Mr. McKelvey had suggested that an award of R2 000 000.00 in respect of general damages was apposite.  Mr. Dukada argued conversely that an award of R1 800 000.00 should be made.  I opted for the former amount as representing the most reasonable estimate of these damages in the plaintiff’s representative capacity.</w:t>
      </w:r>
    </w:p>
    <w:p w:rsidR="004356A1" w:rsidRPr="004356A1" w:rsidRDefault="004356A1" w:rsidP="004356A1">
      <w:pPr>
        <w:pStyle w:val="ListParagraph"/>
        <w:rPr>
          <w:rFonts w:ascii="Times New Roman" w:hAnsi="Times New Roman" w:cs="Times New Roman"/>
          <w:sz w:val="28"/>
          <w:szCs w:val="28"/>
        </w:rPr>
      </w:pPr>
    </w:p>
    <w:p w:rsidR="004356A1"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4356A1" w:rsidRPr="002E3E7E">
        <w:rPr>
          <w:rFonts w:ascii="Times New Roman" w:hAnsi="Times New Roman" w:cs="Times New Roman"/>
          <w:sz w:val="28"/>
          <w:szCs w:val="28"/>
        </w:rPr>
        <w:t>The defendant’s attorney, presumably because a presence was not maintained on the Zoom hearing platform, requested reasons for my order.</w:t>
      </w:r>
    </w:p>
    <w:p w:rsidR="004356A1" w:rsidRPr="004356A1" w:rsidRDefault="004356A1" w:rsidP="004356A1">
      <w:pPr>
        <w:pStyle w:val="ListParagraph"/>
        <w:rPr>
          <w:rFonts w:ascii="Times New Roman" w:hAnsi="Times New Roman" w:cs="Times New Roman"/>
          <w:sz w:val="28"/>
          <w:szCs w:val="28"/>
        </w:rPr>
      </w:pPr>
    </w:p>
    <w:p w:rsidR="005020AE"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4356A1" w:rsidRPr="002E3E7E">
        <w:rPr>
          <w:rFonts w:ascii="Times New Roman" w:hAnsi="Times New Roman" w:cs="Times New Roman"/>
          <w:sz w:val="28"/>
          <w:szCs w:val="28"/>
        </w:rPr>
        <w:t xml:space="preserve">I do not intend to provide reasons concerning </w:t>
      </w:r>
      <w:r w:rsidR="00FD7DAF" w:rsidRPr="002E3E7E">
        <w:rPr>
          <w:rFonts w:ascii="Times New Roman" w:hAnsi="Times New Roman" w:cs="Times New Roman"/>
          <w:sz w:val="28"/>
          <w:szCs w:val="28"/>
        </w:rPr>
        <w:t xml:space="preserve">the </w:t>
      </w:r>
      <w:r w:rsidR="004356A1" w:rsidRPr="002E3E7E">
        <w:rPr>
          <w:rFonts w:ascii="Times New Roman" w:hAnsi="Times New Roman" w:cs="Times New Roman"/>
          <w:sz w:val="28"/>
          <w:szCs w:val="28"/>
        </w:rPr>
        <w:t>issues the parties agreed upon</w:t>
      </w:r>
      <w:r w:rsidR="00B643B1" w:rsidRPr="002E3E7E">
        <w:rPr>
          <w:rFonts w:ascii="Times New Roman" w:hAnsi="Times New Roman" w:cs="Times New Roman"/>
          <w:sz w:val="28"/>
          <w:szCs w:val="28"/>
        </w:rPr>
        <w:t xml:space="preserve"> or</w:t>
      </w:r>
      <w:r w:rsidR="00FD7DAF" w:rsidRPr="002E3E7E">
        <w:rPr>
          <w:rFonts w:ascii="Times New Roman" w:hAnsi="Times New Roman" w:cs="Times New Roman"/>
          <w:sz w:val="28"/>
          <w:szCs w:val="28"/>
        </w:rPr>
        <w:t xml:space="preserve"> which were</w:t>
      </w:r>
      <w:r w:rsidR="00B643B1" w:rsidRPr="002E3E7E">
        <w:rPr>
          <w:rFonts w:ascii="Times New Roman" w:hAnsi="Times New Roman" w:cs="Times New Roman"/>
          <w:sz w:val="28"/>
          <w:szCs w:val="28"/>
        </w:rPr>
        <w:t xml:space="preserve"> conceded by counsel before</w:t>
      </w:r>
      <w:r w:rsidR="005020AE" w:rsidRPr="002E3E7E">
        <w:rPr>
          <w:rFonts w:ascii="Times New Roman" w:hAnsi="Times New Roman" w:cs="Times New Roman"/>
          <w:sz w:val="28"/>
          <w:szCs w:val="28"/>
        </w:rPr>
        <w:t xml:space="preserve"> me</w:t>
      </w:r>
      <w:r w:rsidR="004356A1" w:rsidRPr="002E3E7E">
        <w:rPr>
          <w:rFonts w:ascii="Times New Roman" w:hAnsi="Times New Roman" w:cs="Times New Roman"/>
          <w:sz w:val="28"/>
          <w:szCs w:val="28"/>
        </w:rPr>
        <w:t xml:space="preserve">.  Indeed this would amount to an unnecessary drain on </w:t>
      </w:r>
      <w:r w:rsidR="008701B0" w:rsidRPr="002E3E7E">
        <w:rPr>
          <w:rFonts w:ascii="Times New Roman" w:hAnsi="Times New Roman" w:cs="Times New Roman"/>
          <w:sz w:val="28"/>
          <w:szCs w:val="28"/>
        </w:rPr>
        <w:t xml:space="preserve">my </w:t>
      </w:r>
      <w:r w:rsidR="004356A1" w:rsidRPr="002E3E7E">
        <w:rPr>
          <w:rFonts w:ascii="Times New Roman" w:hAnsi="Times New Roman" w:cs="Times New Roman"/>
          <w:sz w:val="28"/>
          <w:szCs w:val="28"/>
        </w:rPr>
        <w:t>resources that are already under co</w:t>
      </w:r>
      <w:r w:rsidR="00B643B1" w:rsidRPr="002E3E7E">
        <w:rPr>
          <w:rFonts w:ascii="Times New Roman" w:hAnsi="Times New Roman" w:cs="Times New Roman"/>
          <w:sz w:val="28"/>
          <w:szCs w:val="28"/>
        </w:rPr>
        <w:t xml:space="preserve">nsiderable pressure.  </w:t>
      </w:r>
    </w:p>
    <w:p w:rsidR="005020AE" w:rsidRPr="005020AE" w:rsidRDefault="005020AE" w:rsidP="005020AE">
      <w:pPr>
        <w:pStyle w:val="ListParagraph"/>
        <w:rPr>
          <w:rFonts w:ascii="Times New Roman" w:hAnsi="Times New Roman" w:cs="Times New Roman"/>
          <w:sz w:val="28"/>
          <w:szCs w:val="28"/>
        </w:rPr>
      </w:pPr>
    </w:p>
    <w:p w:rsidR="004356A1"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B643B1" w:rsidRPr="002E3E7E">
        <w:rPr>
          <w:rFonts w:ascii="Times New Roman" w:hAnsi="Times New Roman" w:cs="Times New Roman"/>
          <w:sz w:val="28"/>
          <w:szCs w:val="28"/>
        </w:rPr>
        <w:t>The state a</w:t>
      </w:r>
      <w:r w:rsidR="004356A1" w:rsidRPr="002E3E7E">
        <w:rPr>
          <w:rFonts w:ascii="Times New Roman" w:hAnsi="Times New Roman" w:cs="Times New Roman"/>
          <w:sz w:val="28"/>
          <w:szCs w:val="28"/>
        </w:rPr>
        <w:t xml:space="preserve">ttorney is expected in terms of the provisions of section 2 (2) (b) of the State Liability Act No. 20 of 1957 to both request written instructions from the head of department </w:t>
      </w:r>
      <w:r w:rsidR="00E53F2B" w:rsidRPr="002E3E7E">
        <w:rPr>
          <w:rFonts w:ascii="Times New Roman" w:hAnsi="Times New Roman" w:cs="Times New Roman"/>
          <w:sz w:val="28"/>
          <w:szCs w:val="28"/>
        </w:rPr>
        <w:t xml:space="preserve">and to </w:t>
      </w:r>
      <w:r w:rsidR="00B643B1" w:rsidRPr="002E3E7E">
        <w:rPr>
          <w:rFonts w:ascii="Times New Roman" w:hAnsi="Times New Roman" w:cs="Times New Roman"/>
          <w:sz w:val="28"/>
          <w:szCs w:val="28"/>
        </w:rPr>
        <w:t xml:space="preserve">provide further </w:t>
      </w:r>
      <w:r w:rsidR="004356A1" w:rsidRPr="002E3E7E">
        <w:rPr>
          <w:rFonts w:ascii="Times New Roman" w:hAnsi="Times New Roman" w:cs="Times New Roman"/>
          <w:sz w:val="28"/>
          <w:szCs w:val="28"/>
        </w:rPr>
        <w:t>legal advice</w:t>
      </w:r>
      <w:r w:rsidR="00E53F2B" w:rsidRPr="002E3E7E">
        <w:rPr>
          <w:rFonts w:ascii="Times New Roman" w:hAnsi="Times New Roman" w:cs="Times New Roman"/>
          <w:sz w:val="28"/>
          <w:szCs w:val="28"/>
        </w:rPr>
        <w:t xml:space="preserve"> to him/her</w:t>
      </w:r>
      <w:r w:rsidR="004356A1" w:rsidRPr="002E3E7E">
        <w:rPr>
          <w:rFonts w:ascii="Times New Roman" w:hAnsi="Times New Roman" w:cs="Times New Roman"/>
          <w:sz w:val="28"/>
          <w:szCs w:val="28"/>
        </w:rPr>
        <w:t xml:space="preserve"> on the merits of the action where proceeding</w:t>
      </w:r>
      <w:r w:rsidR="001E6049" w:rsidRPr="002E3E7E">
        <w:rPr>
          <w:rFonts w:ascii="Times New Roman" w:hAnsi="Times New Roman" w:cs="Times New Roman"/>
          <w:sz w:val="28"/>
          <w:szCs w:val="28"/>
        </w:rPr>
        <w:t>s</w:t>
      </w:r>
      <w:r w:rsidR="004356A1" w:rsidRPr="002E3E7E">
        <w:rPr>
          <w:rFonts w:ascii="Times New Roman" w:hAnsi="Times New Roman" w:cs="Times New Roman"/>
          <w:sz w:val="28"/>
          <w:szCs w:val="28"/>
        </w:rPr>
        <w:t xml:space="preserve"> to rec</w:t>
      </w:r>
      <w:r w:rsidR="008701B0" w:rsidRPr="002E3E7E">
        <w:rPr>
          <w:rFonts w:ascii="Times New Roman" w:hAnsi="Times New Roman" w:cs="Times New Roman"/>
          <w:sz w:val="28"/>
          <w:szCs w:val="28"/>
        </w:rPr>
        <w:t xml:space="preserve">over these have been instituted, in other </w:t>
      </w:r>
      <w:r w:rsidR="008701B0" w:rsidRPr="002E3E7E">
        <w:rPr>
          <w:rFonts w:ascii="Times New Roman" w:hAnsi="Times New Roman" w:cs="Times New Roman"/>
          <w:sz w:val="28"/>
          <w:szCs w:val="28"/>
        </w:rPr>
        <w:lastRenderedPageBreak/>
        <w:t>words</w:t>
      </w:r>
      <w:r w:rsidR="00B42F75" w:rsidRPr="002E3E7E">
        <w:rPr>
          <w:rFonts w:ascii="Times New Roman" w:hAnsi="Times New Roman" w:cs="Times New Roman"/>
          <w:sz w:val="28"/>
          <w:szCs w:val="28"/>
        </w:rPr>
        <w:t>,</w:t>
      </w:r>
      <w:r w:rsidR="008701B0" w:rsidRPr="002E3E7E">
        <w:rPr>
          <w:rFonts w:ascii="Times New Roman" w:hAnsi="Times New Roman" w:cs="Times New Roman"/>
          <w:sz w:val="28"/>
          <w:szCs w:val="28"/>
        </w:rPr>
        <w:t xml:space="preserve"> early</w:t>
      </w:r>
      <w:r w:rsidR="008D0D84" w:rsidRPr="002E3E7E">
        <w:rPr>
          <w:rFonts w:ascii="Times New Roman" w:hAnsi="Times New Roman" w:cs="Times New Roman"/>
          <w:sz w:val="28"/>
          <w:szCs w:val="28"/>
        </w:rPr>
        <w:t xml:space="preserve"> on</w:t>
      </w:r>
      <w:r w:rsidR="008701B0" w:rsidRPr="002E3E7E">
        <w:rPr>
          <w:rFonts w:ascii="Times New Roman" w:hAnsi="Times New Roman" w:cs="Times New Roman"/>
          <w:sz w:val="28"/>
          <w:szCs w:val="28"/>
        </w:rPr>
        <w:t xml:space="preserve"> in the litigation.  </w:t>
      </w:r>
      <w:r w:rsidR="00B42F75" w:rsidRPr="002E3E7E">
        <w:rPr>
          <w:rFonts w:ascii="Times New Roman" w:hAnsi="Times New Roman" w:cs="Times New Roman"/>
          <w:sz w:val="28"/>
          <w:szCs w:val="28"/>
        </w:rPr>
        <w:t>(</w:t>
      </w:r>
      <w:r w:rsidR="008701B0" w:rsidRPr="002E3E7E">
        <w:rPr>
          <w:rFonts w:ascii="Times New Roman" w:hAnsi="Times New Roman" w:cs="Times New Roman"/>
          <w:sz w:val="28"/>
          <w:szCs w:val="28"/>
        </w:rPr>
        <w:t>One</w:t>
      </w:r>
      <w:r w:rsidR="00FD7DAF" w:rsidRPr="002E3E7E">
        <w:rPr>
          <w:rFonts w:ascii="Times New Roman" w:hAnsi="Times New Roman" w:cs="Times New Roman"/>
          <w:sz w:val="28"/>
          <w:szCs w:val="28"/>
        </w:rPr>
        <w:t xml:space="preserve"> would</w:t>
      </w:r>
      <w:r w:rsidR="008701B0" w:rsidRPr="002E3E7E">
        <w:rPr>
          <w:rFonts w:ascii="Times New Roman" w:hAnsi="Times New Roman" w:cs="Times New Roman"/>
          <w:sz w:val="28"/>
          <w:szCs w:val="28"/>
        </w:rPr>
        <w:t xml:space="preserve"> </w:t>
      </w:r>
      <w:r w:rsidR="00B42F75" w:rsidRPr="002E3E7E">
        <w:rPr>
          <w:rFonts w:ascii="Times New Roman" w:hAnsi="Times New Roman" w:cs="Times New Roman"/>
          <w:sz w:val="28"/>
          <w:szCs w:val="28"/>
        </w:rPr>
        <w:t xml:space="preserve">have </w:t>
      </w:r>
      <w:r w:rsidR="008701B0" w:rsidRPr="002E3E7E">
        <w:rPr>
          <w:rFonts w:ascii="Times New Roman" w:hAnsi="Times New Roman" w:cs="Times New Roman"/>
          <w:sz w:val="28"/>
          <w:szCs w:val="28"/>
        </w:rPr>
        <w:t>expect</w:t>
      </w:r>
      <w:r w:rsidR="00B42F75" w:rsidRPr="002E3E7E">
        <w:rPr>
          <w:rFonts w:ascii="Times New Roman" w:hAnsi="Times New Roman" w:cs="Times New Roman"/>
          <w:sz w:val="28"/>
          <w:szCs w:val="28"/>
        </w:rPr>
        <w:t>ed</w:t>
      </w:r>
      <w:r w:rsidR="00FD7DAF" w:rsidRPr="002E3E7E">
        <w:rPr>
          <w:rFonts w:ascii="Times New Roman" w:hAnsi="Times New Roman" w:cs="Times New Roman"/>
          <w:sz w:val="28"/>
          <w:szCs w:val="28"/>
        </w:rPr>
        <w:t>,</w:t>
      </w:r>
      <w:r w:rsidR="008701B0" w:rsidRPr="002E3E7E">
        <w:rPr>
          <w:rFonts w:ascii="Times New Roman" w:hAnsi="Times New Roman" w:cs="Times New Roman"/>
          <w:sz w:val="28"/>
          <w:szCs w:val="28"/>
        </w:rPr>
        <w:t xml:space="preserve"> therefore</w:t>
      </w:r>
      <w:r w:rsidR="00FD7DAF" w:rsidRPr="002E3E7E">
        <w:rPr>
          <w:rFonts w:ascii="Times New Roman" w:hAnsi="Times New Roman" w:cs="Times New Roman"/>
          <w:sz w:val="28"/>
          <w:szCs w:val="28"/>
        </w:rPr>
        <w:t>,</w:t>
      </w:r>
      <w:r w:rsidR="008701B0" w:rsidRPr="002E3E7E">
        <w:rPr>
          <w:rFonts w:ascii="Times New Roman" w:hAnsi="Times New Roman" w:cs="Times New Roman"/>
          <w:sz w:val="28"/>
          <w:szCs w:val="28"/>
        </w:rPr>
        <w:t xml:space="preserve"> that the defendant’s legal representative</w:t>
      </w:r>
      <w:r w:rsidR="00B42F75" w:rsidRPr="002E3E7E">
        <w:rPr>
          <w:rFonts w:ascii="Times New Roman" w:hAnsi="Times New Roman" w:cs="Times New Roman"/>
          <w:sz w:val="28"/>
          <w:szCs w:val="28"/>
        </w:rPr>
        <w:t xml:space="preserve"> in this instance</w:t>
      </w:r>
      <w:r w:rsidR="008701B0" w:rsidRPr="002E3E7E">
        <w:rPr>
          <w:rFonts w:ascii="Times New Roman" w:hAnsi="Times New Roman" w:cs="Times New Roman"/>
          <w:sz w:val="28"/>
          <w:szCs w:val="28"/>
        </w:rPr>
        <w:t xml:space="preserve"> would </w:t>
      </w:r>
      <w:r w:rsidR="00B42F75" w:rsidRPr="002E3E7E">
        <w:rPr>
          <w:rFonts w:ascii="Times New Roman" w:hAnsi="Times New Roman" w:cs="Times New Roman"/>
          <w:sz w:val="28"/>
          <w:szCs w:val="28"/>
        </w:rPr>
        <w:t>have been t</w:t>
      </w:r>
      <w:r w:rsidR="008701B0" w:rsidRPr="002E3E7E">
        <w:rPr>
          <w:rFonts w:ascii="Times New Roman" w:hAnsi="Times New Roman" w:cs="Times New Roman"/>
          <w:sz w:val="28"/>
          <w:szCs w:val="28"/>
        </w:rPr>
        <w:t>horoughly steeped in the matter, engaged in trial, and able to promote and facilitate</w:t>
      </w:r>
      <w:r w:rsidR="00B42F75" w:rsidRPr="002E3E7E">
        <w:rPr>
          <w:rFonts w:ascii="Times New Roman" w:hAnsi="Times New Roman" w:cs="Times New Roman"/>
          <w:sz w:val="28"/>
          <w:szCs w:val="28"/>
        </w:rPr>
        <w:t xml:space="preserve"> a</w:t>
      </w:r>
      <w:r w:rsidR="008701B0" w:rsidRPr="002E3E7E">
        <w:rPr>
          <w:rFonts w:ascii="Times New Roman" w:hAnsi="Times New Roman" w:cs="Times New Roman"/>
          <w:sz w:val="28"/>
          <w:szCs w:val="28"/>
        </w:rPr>
        <w:t xml:space="preserve"> settlement</w:t>
      </w:r>
      <w:r w:rsidR="00FD7DAF" w:rsidRPr="002E3E7E">
        <w:rPr>
          <w:rFonts w:ascii="Times New Roman" w:hAnsi="Times New Roman" w:cs="Times New Roman"/>
          <w:sz w:val="28"/>
          <w:szCs w:val="28"/>
        </w:rPr>
        <w:t xml:space="preserve"> because this eventuality </w:t>
      </w:r>
      <w:r w:rsidR="00B42F75" w:rsidRPr="002E3E7E">
        <w:rPr>
          <w:rFonts w:ascii="Times New Roman" w:hAnsi="Times New Roman" w:cs="Times New Roman"/>
          <w:sz w:val="28"/>
          <w:szCs w:val="28"/>
        </w:rPr>
        <w:t xml:space="preserve">must have </w:t>
      </w:r>
      <w:r w:rsidR="00FD7DAF" w:rsidRPr="002E3E7E">
        <w:rPr>
          <w:rFonts w:ascii="Times New Roman" w:hAnsi="Times New Roman" w:cs="Times New Roman"/>
          <w:sz w:val="28"/>
          <w:szCs w:val="28"/>
        </w:rPr>
        <w:t>been specifically anticipated</w:t>
      </w:r>
      <w:r w:rsidR="008701B0" w:rsidRPr="002E3E7E">
        <w:rPr>
          <w:rFonts w:ascii="Times New Roman" w:hAnsi="Times New Roman" w:cs="Times New Roman"/>
          <w:sz w:val="28"/>
          <w:szCs w:val="28"/>
        </w:rPr>
        <w:t>.</w:t>
      </w:r>
      <w:r w:rsidR="00B42F75" w:rsidRPr="002E3E7E">
        <w:rPr>
          <w:rFonts w:ascii="Times New Roman" w:hAnsi="Times New Roman" w:cs="Times New Roman"/>
          <w:sz w:val="28"/>
          <w:szCs w:val="28"/>
        </w:rPr>
        <w:t>)</w:t>
      </w:r>
    </w:p>
    <w:p w:rsidR="004356A1" w:rsidRPr="004356A1" w:rsidRDefault="004356A1" w:rsidP="004356A1">
      <w:pPr>
        <w:pStyle w:val="ListParagraph"/>
        <w:rPr>
          <w:rFonts w:ascii="Times New Roman" w:hAnsi="Times New Roman" w:cs="Times New Roman"/>
          <w:sz w:val="28"/>
          <w:szCs w:val="28"/>
        </w:rPr>
      </w:pPr>
    </w:p>
    <w:p w:rsidR="004356A1"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4356A1" w:rsidRPr="002E3E7E">
        <w:rPr>
          <w:rFonts w:ascii="Times New Roman" w:hAnsi="Times New Roman" w:cs="Times New Roman"/>
          <w:sz w:val="28"/>
          <w:szCs w:val="28"/>
        </w:rPr>
        <w:t>In addition parties</w:t>
      </w:r>
      <w:r w:rsidR="00FD7DAF" w:rsidRPr="002E3E7E">
        <w:rPr>
          <w:rFonts w:ascii="Times New Roman" w:hAnsi="Times New Roman" w:cs="Times New Roman"/>
          <w:sz w:val="28"/>
          <w:szCs w:val="28"/>
        </w:rPr>
        <w:t xml:space="preserve"> involved</w:t>
      </w:r>
      <w:r w:rsidR="00B643B1" w:rsidRPr="002E3E7E">
        <w:rPr>
          <w:rFonts w:ascii="Times New Roman" w:hAnsi="Times New Roman" w:cs="Times New Roman"/>
          <w:sz w:val="28"/>
          <w:szCs w:val="28"/>
        </w:rPr>
        <w:t xml:space="preserve"> in litigation</w:t>
      </w:r>
      <w:r w:rsidR="00FD7DAF" w:rsidRPr="002E3E7E">
        <w:rPr>
          <w:rFonts w:ascii="Times New Roman" w:hAnsi="Times New Roman" w:cs="Times New Roman"/>
          <w:sz w:val="28"/>
          <w:szCs w:val="28"/>
        </w:rPr>
        <w:t>,</w:t>
      </w:r>
      <w:r w:rsidR="00D40300" w:rsidRPr="002E3E7E">
        <w:rPr>
          <w:rFonts w:ascii="Times New Roman" w:hAnsi="Times New Roman" w:cs="Times New Roman"/>
          <w:sz w:val="28"/>
          <w:szCs w:val="28"/>
        </w:rPr>
        <w:t xml:space="preserve"> </w:t>
      </w:r>
      <w:r w:rsidR="00B643B1" w:rsidRPr="002E3E7E">
        <w:rPr>
          <w:rFonts w:ascii="Times New Roman" w:hAnsi="Times New Roman" w:cs="Times New Roman"/>
          <w:sz w:val="28"/>
          <w:szCs w:val="28"/>
        </w:rPr>
        <w:t>especially the state a</w:t>
      </w:r>
      <w:r w:rsidR="004356A1" w:rsidRPr="002E3E7E">
        <w:rPr>
          <w:rFonts w:ascii="Times New Roman" w:hAnsi="Times New Roman" w:cs="Times New Roman"/>
          <w:sz w:val="28"/>
          <w:szCs w:val="28"/>
        </w:rPr>
        <w:t>ttorney by</w:t>
      </w:r>
      <w:r w:rsidR="00D40300" w:rsidRPr="002E3E7E">
        <w:rPr>
          <w:rFonts w:ascii="Times New Roman" w:hAnsi="Times New Roman" w:cs="Times New Roman"/>
          <w:sz w:val="28"/>
          <w:szCs w:val="28"/>
        </w:rPr>
        <w:t xml:space="preserve"> virtue of the above provisions</w:t>
      </w:r>
      <w:r w:rsidR="004356A1" w:rsidRPr="002E3E7E">
        <w:rPr>
          <w:rFonts w:ascii="Times New Roman" w:hAnsi="Times New Roman" w:cs="Times New Roman"/>
          <w:sz w:val="28"/>
          <w:szCs w:val="28"/>
        </w:rPr>
        <w:t xml:space="preserve"> and in terms of established</w:t>
      </w:r>
      <w:r w:rsidR="00B643B1" w:rsidRPr="002E3E7E">
        <w:rPr>
          <w:rFonts w:ascii="Times New Roman" w:hAnsi="Times New Roman" w:cs="Times New Roman"/>
          <w:sz w:val="28"/>
          <w:szCs w:val="28"/>
        </w:rPr>
        <w:t xml:space="preserve"> court and </w:t>
      </w:r>
      <w:r w:rsidR="004356A1" w:rsidRPr="002E3E7E">
        <w:rPr>
          <w:rFonts w:ascii="Times New Roman" w:hAnsi="Times New Roman" w:cs="Times New Roman"/>
          <w:sz w:val="28"/>
          <w:szCs w:val="28"/>
        </w:rPr>
        <w:t>case management practices</w:t>
      </w:r>
      <w:r w:rsidR="00FD7DAF" w:rsidRPr="002E3E7E">
        <w:rPr>
          <w:rFonts w:ascii="Times New Roman" w:hAnsi="Times New Roman" w:cs="Times New Roman"/>
          <w:sz w:val="28"/>
          <w:szCs w:val="28"/>
        </w:rPr>
        <w:t>,</w:t>
      </w:r>
      <w:r w:rsidR="004356A1" w:rsidRPr="002E3E7E">
        <w:rPr>
          <w:rFonts w:ascii="Times New Roman" w:hAnsi="Times New Roman" w:cs="Times New Roman"/>
          <w:sz w:val="28"/>
          <w:szCs w:val="28"/>
        </w:rPr>
        <w:t xml:space="preserve"> are obliged to endeavour as far as possible to resolve issues (or aspects of their cases) that are amenable to resolution without trial and/or narrow the issues as far as can be done or </w:t>
      </w:r>
      <w:r w:rsidR="00E53F2B" w:rsidRPr="002E3E7E">
        <w:rPr>
          <w:rFonts w:ascii="Times New Roman" w:hAnsi="Times New Roman" w:cs="Times New Roman"/>
          <w:sz w:val="28"/>
          <w:szCs w:val="28"/>
        </w:rPr>
        <w:t xml:space="preserve">to </w:t>
      </w:r>
      <w:r w:rsidR="004356A1" w:rsidRPr="002E3E7E">
        <w:rPr>
          <w:rFonts w:ascii="Times New Roman" w:hAnsi="Times New Roman" w:cs="Times New Roman"/>
          <w:sz w:val="28"/>
          <w:szCs w:val="28"/>
        </w:rPr>
        <w:t>curtail the need for oral evidence to be adduced, al</w:t>
      </w:r>
      <w:r w:rsidR="00C94E2F" w:rsidRPr="002E3E7E">
        <w:rPr>
          <w:rFonts w:ascii="Times New Roman" w:hAnsi="Times New Roman" w:cs="Times New Roman"/>
          <w:sz w:val="28"/>
          <w:szCs w:val="28"/>
        </w:rPr>
        <w:t>l in the name of efficient, cos</w:t>
      </w:r>
      <w:r w:rsidR="004356A1" w:rsidRPr="002E3E7E">
        <w:rPr>
          <w:rFonts w:ascii="Times New Roman" w:hAnsi="Times New Roman" w:cs="Times New Roman"/>
          <w:sz w:val="28"/>
          <w:szCs w:val="28"/>
        </w:rPr>
        <w:t>ts effective litigation</w:t>
      </w:r>
      <w:r w:rsidR="00FD7DAF" w:rsidRPr="002E3E7E">
        <w:rPr>
          <w:rFonts w:ascii="Times New Roman" w:hAnsi="Times New Roman" w:cs="Times New Roman"/>
          <w:sz w:val="28"/>
          <w:szCs w:val="28"/>
        </w:rPr>
        <w:t>,</w:t>
      </w:r>
      <w:r w:rsidR="004356A1" w:rsidRPr="002E3E7E">
        <w:rPr>
          <w:rFonts w:ascii="Times New Roman" w:hAnsi="Times New Roman" w:cs="Times New Roman"/>
          <w:sz w:val="28"/>
          <w:szCs w:val="28"/>
        </w:rPr>
        <w:t xml:space="preserve"> and the exclusion of </w:t>
      </w:r>
      <w:r w:rsidR="00E53F2B" w:rsidRPr="002E3E7E">
        <w:rPr>
          <w:rFonts w:ascii="Times New Roman" w:hAnsi="Times New Roman" w:cs="Times New Roman"/>
          <w:sz w:val="28"/>
          <w:szCs w:val="28"/>
        </w:rPr>
        <w:t xml:space="preserve">the </w:t>
      </w:r>
      <w:r w:rsidR="004356A1" w:rsidRPr="002E3E7E">
        <w:rPr>
          <w:rFonts w:ascii="Times New Roman" w:hAnsi="Times New Roman" w:cs="Times New Roman"/>
          <w:sz w:val="28"/>
          <w:szCs w:val="28"/>
        </w:rPr>
        <w:t>court</w:t>
      </w:r>
      <w:r w:rsidR="00E53F2B" w:rsidRPr="002E3E7E">
        <w:rPr>
          <w:rFonts w:ascii="Times New Roman" w:hAnsi="Times New Roman" w:cs="Times New Roman"/>
          <w:sz w:val="28"/>
          <w:szCs w:val="28"/>
        </w:rPr>
        <w:t>’s</w:t>
      </w:r>
      <w:r w:rsidR="004356A1" w:rsidRPr="002E3E7E">
        <w:rPr>
          <w:rFonts w:ascii="Times New Roman" w:hAnsi="Times New Roman" w:cs="Times New Roman"/>
          <w:sz w:val="28"/>
          <w:szCs w:val="28"/>
        </w:rPr>
        <w:t xml:space="preserve"> resources that can be put to better use.</w:t>
      </w:r>
    </w:p>
    <w:p w:rsidR="004356A1" w:rsidRPr="004356A1" w:rsidRDefault="004356A1" w:rsidP="004356A1">
      <w:pPr>
        <w:pStyle w:val="ListParagraph"/>
        <w:rPr>
          <w:rFonts w:ascii="Times New Roman" w:hAnsi="Times New Roman" w:cs="Times New Roman"/>
          <w:sz w:val="28"/>
          <w:szCs w:val="28"/>
        </w:rPr>
      </w:pPr>
    </w:p>
    <w:p w:rsidR="004356A1"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4356A1" w:rsidRPr="002E3E7E">
        <w:rPr>
          <w:rFonts w:ascii="Times New Roman" w:hAnsi="Times New Roman" w:cs="Times New Roman"/>
          <w:sz w:val="28"/>
          <w:szCs w:val="28"/>
        </w:rPr>
        <w:t>Rule 36 (9A) also obliges the parties to explore common ground between experts as much as possible.</w:t>
      </w:r>
    </w:p>
    <w:p w:rsidR="004356A1" w:rsidRPr="004356A1" w:rsidRDefault="004356A1" w:rsidP="004356A1">
      <w:pPr>
        <w:pStyle w:val="ListParagraph"/>
        <w:rPr>
          <w:rFonts w:ascii="Times New Roman" w:hAnsi="Times New Roman" w:cs="Times New Roman"/>
          <w:sz w:val="28"/>
          <w:szCs w:val="28"/>
        </w:rPr>
      </w:pPr>
    </w:p>
    <w:p w:rsidR="008C61E1"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sidR="004356A1" w:rsidRPr="002E3E7E">
        <w:rPr>
          <w:rFonts w:ascii="Times New Roman" w:hAnsi="Times New Roman" w:cs="Times New Roman"/>
          <w:sz w:val="28"/>
          <w:szCs w:val="28"/>
        </w:rPr>
        <w:t>It therefore strikes me as odd</w:t>
      </w:r>
      <w:r w:rsidR="00FD7DAF" w:rsidRPr="002E3E7E">
        <w:rPr>
          <w:rFonts w:ascii="Times New Roman" w:hAnsi="Times New Roman" w:cs="Times New Roman"/>
          <w:sz w:val="28"/>
          <w:szCs w:val="28"/>
        </w:rPr>
        <w:t>,</w:t>
      </w:r>
      <w:r w:rsidR="004356A1" w:rsidRPr="002E3E7E">
        <w:rPr>
          <w:rFonts w:ascii="Times New Roman" w:hAnsi="Times New Roman" w:cs="Times New Roman"/>
          <w:sz w:val="28"/>
          <w:szCs w:val="28"/>
        </w:rPr>
        <w:t xml:space="preserve"> </w:t>
      </w:r>
      <w:r w:rsidR="008C61E1" w:rsidRPr="002E3E7E">
        <w:rPr>
          <w:rFonts w:ascii="Times New Roman" w:hAnsi="Times New Roman" w:cs="Times New Roman"/>
          <w:sz w:val="28"/>
          <w:szCs w:val="28"/>
        </w:rPr>
        <w:t xml:space="preserve">where </w:t>
      </w:r>
      <w:r w:rsidR="005020AE" w:rsidRPr="002E3E7E">
        <w:rPr>
          <w:rFonts w:ascii="Times New Roman" w:hAnsi="Times New Roman" w:cs="Times New Roman"/>
          <w:sz w:val="28"/>
          <w:szCs w:val="28"/>
        </w:rPr>
        <w:t>counsel at least</w:t>
      </w:r>
      <w:r w:rsidR="008C61E1" w:rsidRPr="002E3E7E">
        <w:rPr>
          <w:rFonts w:ascii="Times New Roman" w:hAnsi="Times New Roman" w:cs="Times New Roman"/>
          <w:sz w:val="28"/>
          <w:szCs w:val="28"/>
        </w:rPr>
        <w:t xml:space="preserve"> were </w:t>
      </w:r>
      <w:r w:rsidR="008C61E1" w:rsidRPr="002E3E7E">
        <w:rPr>
          <w:rFonts w:ascii="Times New Roman" w:hAnsi="Times New Roman" w:cs="Times New Roman"/>
          <w:i/>
          <w:sz w:val="28"/>
          <w:szCs w:val="28"/>
        </w:rPr>
        <w:t>ad idem</w:t>
      </w:r>
      <w:r w:rsidR="008C61E1" w:rsidRPr="002E3E7E">
        <w:rPr>
          <w:rFonts w:ascii="Times New Roman" w:hAnsi="Times New Roman" w:cs="Times New Roman"/>
          <w:sz w:val="28"/>
          <w:szCs w:val="28"/>
        </w:rPr>
        <w:t xml:space="preserve"> regarding practically all aspects</w:t>
      </w:r>
      <w:r w:rsidR="004356A1" w:rsidRPr="002E3E7E">
        <w:rPr>
          <w:rFonts w:ascii="Times New Roman" w:hAnsi="Times New Roman" w:cs="Times New Roman"/>
          <w:sz w:val="28"/>
          <w:szCs w:val="28"/>
        </w:rPr>
        <w:t xml:space="preserve"> bar a narrow difference of opinion</w:t>
      </w:r>
      <w:r w:rsidR="008701B0" w:rsidRPr="002E3E7E">
        <w:rPr>
          <w:rFonts w:ascii="Times New Roman" w:hAnsi="Times New Roman" w:cs="Times New Roman"/>
          <w:sz w:val="28"/>
          <w:szCs w:val="28"/>
        </w:rPr>
        <w:t xml:space="preserve"> in respect of the </w:t>
      </w:r>
      <w:r w:rsidR="008D0D84" w:rsidRPr="002E3E7E">
        <w:rPr>
          <w:rFonts w:ascii="Times New Roman" w:hAnsi="Times New Roman" w:cs="Times New Roman"/>
          <w:sz w:val="28"/>
          <w:szCs w:val="28"/>
        </w:rPr>
        <w:t>quantum for general d</w:t>
      </w:r>
      <w:r w:rsidR="004356A1" w:rsidRPr="002E3E7E">
        <w:rPr>
          <w:rFonts w:ascii="Times New Roman" w:hAnsi="Times New Roman" w:cs="Times New Roman"/>
          <w:sz w:val="28"/>
          <w:szCs w:val="28"/>
        </w:rPr>
        <w:t>amages</w:t>
      </w:r>
      <w:r w:rsidR="005020AE" w:rsidRPr="002E3E7E">
        <w:rPr>
          <w:rFonts w:ascii="Times New Roman" w:hAnsi="Times New Roman" w:cs="Times New Roman"/>
          <w:sz w:val="28"/>
          <w:szCs w:val="28"/>
        </w:rPr>
        <w:t>,</w:t>
      </w:r>
      <w:r w:rsidR="008C61E1" w:rsidRPr="002E3E7E">
        <w:rPr>
          <w:rFonts w:ascii="Times New Roman" w:hAnsi="Times New Roman" w:cs="Times New Roman"/>
          <w:sz w:val="28"/>
          <w:szCs w:val="28"/>
        </w:rPr>
        <w:t xml:space="preserve"> that</w:t>
      </w:r>
      <w:r w:rsidR="004356A1" w:rsidRPr="002E3E7E">
        <w:rPr>
          <w:rFonts w:ascii="Times New Roman" w:hAnsi="Times New Roman" w:cs="Times New Roman"/>
          <w:sz w:val="28"/>
          <w:szCs w:val="28"/>
        </w:rPr>
        <w:t xml:space="preserve"> </w:t>
      </w:r>
      <w:r w:rsidR="005020AE" w:rsidRPr="002E3E7E">
        <w:rPr>
          <w:rFonts w:ascii="Times New Roman" w:hAnsi="Times New Roman" w:cs="Times New Roman"/>
          <w:sz w:val="28"/>
          <w:szCs w:val="28"/>
        </w:rPr>
        <w:t>the defendant’s</w:t>
      </w:r>
      <w:r w:rsidR="00C94E2F" w:rsidRPr="002E3E7E">
        <w:rPr>
          <w:rFonts w:ascii="Times New Roman" w:hAnsi="Times New Roman" w:cs="Times New Roman"/>
          <w:sz w:val="28"/>
          <w:szCs w:val="28"/>
        </w:rPr>
        <w:t xml:space="preserve"> legal representative </w:t>
      </w:r>
      <w:r w:rsidR="004356A1" w:rsidRPr="002E3E7E">
        <w:rPr>
          <w:rFonts w:ascii="Times New Roman" w:hAnsi="Times New Roman" w:cs="Times New Roman"/>
          <w:sz w:val="28"/>
          <w:szCs w:val="28"/>
        </w:rPr>
        <w:t xml:space="preserve">should </w:t>
      </w:r>
      <w:r w:rsidR="008D0D84" w:rsidRPr="002E3E7E">
        <w:rPr>
          <w:rFonts w:ascii="Times New Roman" w:hAnsi="Times New Roman" w:cs="Times New Roman"/>
          <w:sz w:val="28"/>
          <w:szCs w:val="28"/>
        </w:rPr>
        <w:t xml:space="preserve">have </w:t>
      </w:r>
      <w:r w:rsidR="004356A1" w:rsidRPr="002E3E7E">
        <w:rPr>
          <w:rFonts w:ascii="Times New Roman" w:hAnsi="Times New Roman" w:cs="Times New Roman"/>
          <w:sz w:val="28"/>
          <w:szCs w:val="28"/>
        </w:rPr>
        <w:t>ask</w:t>
      </w:r>
      <w:r w:rsidR="008D0D84" w:rsidRPr="002E3E7E">
        <w:rPr>
          <w:rFonts w:ascii="Times New Roman" w:hAnsi="Times New Roman" w:cs="Times New Roman"/>
          <w:sz w:val="28"/>
          <w:szCs w:val="28"/>
        </w:rPr>
        <w:t>ed</w:t>
      </w:r>
      <w:r w:rsidR="004356A1" w:rsidRPr="002E3E7E">
        <w:rPr>
          <w:rFonts w:ascii="Times New Roman" w:hAnsi="Times New Roman" w:cs="Times New Roman"/>
          <w:sz w:val="28"/>
          <w:szCs w:val="28"/>
        </w:rPr>
        <w:t xml:space="preserve"> for reasons for </w:t>
      </w:r>
      <w:r w:rsidR="00B42F75" w:rsidRPr="002E3E7E">
        <w:rPr>
          <w:rFonts w:ascii="Times New Roman" w:hAnsi="Times New Roman" w:cs="Times New Roman"/>
          <w:sz w:val="28"/>
          <w:szCs w:val="28"/>
        </w:rPr>
        <w:t>my</w:t>
      </w:r>
      <w:r w:rsidR="004356A1" w:rsidRPr="002E3E7E">
        <w:rPr>
          <w:rFonts w:ascii="Times New Roman" w:hAnsi="Times New Roman" w:cs="Times New Roman"/>
          <w:sz w:val="28"/>
          <w:szCs w:val="28"/>
        </w:rPr>
        <w:t xml:space="preserve"> order.</w:t>
      </w:r>
      <w:r w:rsidR="00C94E2F" w:rsidRPr="002E3E7E">
        <w:rPr>
          <w:rFonts w:ascii="Times New Roman" w:hAnsi="Times New Roman" w:cs="Times New Roman"/>
          <w:sz w:val="28"/>
          <w:szCs w:val="28"/>
        </w:rPr>
        <w:t xml:space="preserve">  </w:t>
      </w:r>
    </w:p>
    <w:p w:rsidR="008C61E1" w:rsidRPr="008C61E1" w:rsidRDefault="008C61E1" w:rsidP="008C61E1">
      <w:pPr>
        <w:pStyle w:val="ListParagraph"/>
        <w:rPr>
          <w:rFonts w:ascii="Times New Roman" w:hAnsi="Times New Roman" w:cs="Times New Roman"/>
          <w:sz w:val="28"/>
          <w:szCs w:val="28"/>
        </w:rPr>
      </w:pPr>
    </w:p>
    <w:p w:rsidR="004356A1"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sidR="00C94E2F" w:rsidRPr="002E3E7E">
        <w:rPr>
          <w:rFonts w:ascii="Times New Roman" w:hAnsi="Times New Roman" w:cs="Times New Roman"/>
          <w:sz w:val="28"/>
          <w:szCs w:val="28"/>
        </w:rPr>
        <w:t>I</w:t>
      </w:r>
      <w:r w:rsidR="008D0D84" w:rsidRPr="002E3E7E">
        <w:rPr>
          <w:rFonts w:ascii="Times New Roman" w:hAnsi="Times New Roman" w:cs="Times New Roman"/>
          <w:sz w:val="28"/>
          <w:szCs w:val="28"/>
        </w:rPr>
        <w:t xml:space="preserve"> mention coincidentally that it was al</w:t>
      </w:r>
      <w:r w:rsidR="00C94E2F" w:rsidRPr="002E3E7E">
        <w:rPr>
          <w:rFonts w:ascii="Times New Roman" w:hAnsi="Times New Roman" w:cs="Times New Roman"/>
          <w:sz w:val="28"/>
          <w:szCs w:val="28"/>
        </w:rPr>
        <w:t xml:space="preserve">so evidently quite embarrassing for Mr. Dukada to have come to court with no instructions from the defendant </w:t>
      </w:r>
      <w:r w:rsidR="00FD7DAF" w:rsidRPr="002E3E7E">
        <w:rPr>
          <w:rFonts w:ascii="Times New Roman" w:hAnsi="Times New Roman" w:cs="Times New Roman"/>
          <w:sz w:val="28"/>
          <w:szCs w:val="28"/>
        </w:rPr>
        <w:t>concerning what damages in her</w:t>
      </w:r>
      <w:r w:rsidR="008701B0" w:rsidRPr="002E3E7E">
        <w:rPr>
          <w:rFonts w:ascii="Times New Roman" w:hAnsi="Times New Roman" w:cs="Times New Roman"/>
          <w:sz w:val="28"/>
          <w:szCs w:val="28"/>
        </w:rPr>
        <w:t xml:space="preserve"> view ought </w:t>
      </w:r>
      <w:r w:rsidR="008C61E1" w:rsidRPr="002E3E7E">
        <w:rPr>
          <w:rFonts w:ascii="Times New Roman" w:hAnsi="Times New Roman" w:cs="Times New Roman"/>
          <w:sz w:val="28"/>
          <w:szCs w:val="28"/>
        </w:rPr>
        <w:t xml:space="preserve">reasonably to </w:t>
      </w:r>
      <w:r w:rsidR="008701B0" w:rsidRPr="002E3E7E">
        <w:rPr>
          <w:rFonts w:ascii="Times New Roman" w:hAnsi="Times New Roman" w:cs="Times New Roman"/>
          <w:sz w:val="28"/>
          <w:szCs w:val="28"/>
        </w:rPr>
        <w:t>have been</w:t>
      </w:r>
      <w:r w:rsidR="008C61E1" w:rsidRPr="002E3E7E">
        <w:rPr>
          <w:rFonts w:ascii="Times New Roman" w:hAnsi="Times New Roman" w:cs="Times New Roman"/>
          <w:sz w:val="28"/>
          <w:szCs w:val="28"/>
        </w:rPr>
        <w:t xml:space="preserve"> awarded to the plaintiff.</w:t>
      </w:r>
      <w:r w:rsidR="00C94E2F" w:rsidRPr="002E3E7E">
        <w:rPr>
          <w:rFonts w:ascii="Times New Roman" w:hAnsi="Times New Roman" w:cs="Times New Roman"/>
          <w:sz w:val="28"/>
          <w:szCs w:val="28"/>
        </w:rPr>
        <w:t xml:space="preserve">  </w:t>
      </w:r>
      <w:r w:rsidR="008D0D84" w:rsidRPr="002E3E7E">
        <w:rPr>
          <w:rFonts w:ascii="Times New Roman" w:hAnsi="Times New Roman" w:cs="Times New Roman"/>
          <w:sz w:val="28"/>
          <w:szCs w:val="28"/>
        </w:rPr>
        <w:t xml:space="preserve">Her attorney should at the very least have involved himself in the </w:t>
      </w:r>
      <w:r w:rsidR="00B42F75" w:rsidRPr="002E3E7E">
        <w:rPr>
          <w:rFonts w:ascii="Times New Roman" w:hAnsi="Times New Roman" w:cs="Times New Roman"/>
          <w:sz w:val="28"/>
          <w:szCs w:val="28"/>
        </w:rPr>
        <w:t>trial and ke</w:t>
      </w:r>
      <w:r w:rsidR="008D0D84" w:rsidRPr="002E3E7E">
        <w:rPr>
          <w:rFonts w:ascii="Times New Roman" w:hAnsi="Times New Roman" w:cs="Times New Roman"/>
          <w:sz w:val="28"/>
          <w:szCs w:val="28"/>
        </w:rPr>
        <w:t>p</w:t>
      </w:r>
      <w:r w:rsidR="00B42F75" w:rsidRPr="002E3E7E">
        <w:rPr>
          <w:rFonts w:ascii="Times New Roman" w:hAnsi="Times New Roman" w:cs="Times New Roman"/>
          <w:sz w:val="28"/>
          <w:szCs w:val="28"/>
        </w:rPr>
        <w:t>t</w:t>
      </w:r>
      <w:r w:rsidR="008D0D84" w:rsidRPr="002E3E7E">
        <w:rPr>
          <w:rFonts w:ascii="Times New Roman" w:hAnsi="Times New Roman" w:cs="Times New Roman"/>
          <w:sz w:val="28"/>
          <w:szCs w:val="28"/>
        </w:rPr>
        <w:t xml:space="preserve"> his finger on the pulse of what was going on</w:t>
      </w:r>
      <w:r w:rsidR="00C94E2F" w:rsidRPr="002E3E7E">
        <w:rPr>
          <w:rFonts w:ascii="Times New Roman" w:hAnsi="Times New Roman" w:cs="Times New Roman"/>
          <w:sz w:val="28"/>
          <w:szCs w:val="28"/>
        </w:rPr>
        <w:t>.</w:t>
      </w:r>
    </w:p>
    <w:p w:rsidR="004356A1" w:rsidRPr="004356A1" w:rsidRDefault="004356A1" w:rsidP="004356A1">
      <w:pPr>
        <w:pStyle w:val="ListParagraph"/>
        <w:rPr>
          <w:rFonts w:ascii="Times New Roman" w:hAnsi="Times New Roman" w:cs="Times New Roman"/>
          <w:sz w:val="28"/>
          <w:szCs w:val="28"/>
        </w:rPr>
      </w:pPr>
    </w:p>
    <w:p w:rsidR="00C94E2F"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r>
      <w:r w:rsidR="004356A1" w:rsidRPr="002E3E7E">
        <w:rPr>
          <w:rFonts w:ascii="Times New Roman" w:hAnsi="Times New Roman" w:cs="Times New Roman"/>
          <w:sz w:val="28"/>
          <w:szCs w:val="28"/>
        </w:rPr>
        <w:t>Be that as it may I will account below for my decision regarding the</w:t>
      </w:r>
      <w:r w:rsidR="005020AE" w:rsidRPr="002E3E7E">
        <w:rPr>
          <w:rFonts w:ascii="Times New Roman" w:hAnsi="Times New Roman" w:cs="Times New Roman"/>
          <w:sz w:val="28"/>
          <w:szCs w:val="28"/>
        </w:rPr>
        <w:t xml:space="preserve"> extent of the</w:t>
      </w:r>
      <w:r w:rsidR="004356A1" w:rsidRPr="002E3E7E">
        <w:rPr>
          <w:rFonts w:ascii="Times New Roman" w:hAnsi="Times New Roman" w:cs="Times New Roman"/>
          <w:sz w:val="28"/>
          <w:szCs w:val="28"/>
        </w:rPr>
        <w:t xml:space="preserve"> award of general damages, nothing else having been contentious between the parties.  </w:t>
      </w:r>
    </w:p>
    <w:p w:rsidR="00C94E2F" w:rsidRPr="00C94E2F" w:rsidRDefault="00C94E2F" w:rsidP="00C94E2F">
      <w:pPr>
        <w:pStyle w:val="ListParagraph"/>
        <w:rPr>
          <w:rFonts w:ascii="Times New Roman" w:hAnsi="Times New Roman" w:cs="Times New Roman"/>
          <w:sz w:val="28"/>
          <w:szCs w:val="28"/>
        </w:rPr>
      </w:pPr>
    </w:p>
    <w:p w:rsidR="004356A1"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r w:rsidR="004356A1" w:rsidRPr="002E3E7E">
        <w:rPr>
          <w:rFonts w:ascii="Times New Roman" w:hAnsi="Times New Roman" w:cs="Times New Roman"/>
          <w:sz w:val="28"/>
          <w:szCs w:val="28"/>
        </w:rPr>
        <w:t>I stress further that the order which I granted was premised on no oral evidence having been adduced by the defendant at all at the trial</w:t>
      </w:r>
      <w:r w:rsidR="00C94E2F" w:rsidRPr="002E3E7E">
        <w:rPr>
          <w:rFonts w:ascii="Times New Roman" w:hAnsi="Times New Roman" w:cs="Times New Roman"/>
          <w:sz w:val="28"/>
          <w:szCs w:val="28"/>
        </w:rPr>
        <w:t xml:space="preserve"> and no real challenge having been directed at any of the evidence adduced by the plaintiff</w:t>
      </w:r>
      <w:r w:rsidR="004356A1" w:rsidRPr="002E3E7E">
        <w:rPr>
          <w:rFonts w:ascii="Times New Roman" w:hAnsi="Times New Roman" w:cs="Times New Roman"/>
          <w:sz w:val="28"/>
          <w:szCs w:val="28"/>
        </w:rPr>
        <w:t>.</w:t>
      </w:r>
    </w:p>
    <w:p w:rsidR="004356A1" w:rsidRPr="004356A1" w:rsidRDefault="004356A1" w:rsidP="004356A1">
      <w:pPr>
        <w:pStyle w:val="ListParagraph"/>
        <w:rPr>
          <w:rFonts w:ascii="Times New Roman" w:hAnsi="Times New Roman" w:cs="Times New Roman"/>
          <w:sz w:val="28"/>
          <w:szCs w:val="28"/>
        </w:rPr>
      </w:pPr>
    </w:p>
    <w:p w:rsidR="004356A1"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r>
      <w:r w:rsidR="004356A1" w:rsidRPr="002E3E7E">
        <w:rPr>
          <w:rFonts w:ascii="Times New Roman" w:hAnsi="Times New Roman" w:cs="Times New Roman"/>
          <w:sz w:val="28"/>
          <w:szCs w:val="28"/>
        </w:rPr>
        <w:t>The essential facts underlying the award of gener</w:t>
      </w:r>
      <w:r w:rsidR="00C94E2F" w:rsidRPr="002E3E7E">
        <w:rPr>
          <w:rFonts w:ascii="Times New Roman" w:hAnsi="Times New Roman" w:cs="Times New Roman"/>
          <w:sz w:val="28"/>
          <w:szCs w:val="28"/>
        </w:rPr>
        <w:t>al damages we</w:t>
      </w:r>
      <w:r w:rsidR="004356A1" w:rsidRPr="002E3E7E">
        <w:rPr>
          <w:rFonts w:ascii="Times New Roman" w:hAnsi="Times New Roman" w:cs="Times New Roman"/>
          <w:sz w:val="28"/>
          <w:szCs w:val="28"/>
        </w:rPr>
        <w:t>re the following:</w:t>
      </w:r>
    </w:p>
    <w:p w:rsidR="004356A1" w:rsidRDefault="004356A1" w:rsidP="00E147D5">
      <w:pPr>
        <w:pStyle w:val="ListParagraph"/>
        <w:spacing w:line="360" w:lineRule="auto"/>
        <w:jc w:val="both"/>
        <w:rPr>
          <w:rFonts w:ascii="Times New Roman" w:hAnsi="Times New Roman" w:cs="Times New Roman"/>
          <w:sz w:val="28"/>
          <w:szCs w:val="28"/>
        </w:rPr>
      </w:pPr>
    </w:p>
    <w:p w:rsidR="004356A1" w:rsidRDefault="005020AE" w:rsidP="008701B0">
      <w:pPr>
        <w:pStyle w:val="ListParagraph"/>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29</w:t>
      </w:r>
      <w:r w:rsidR="00E147D5">
        <w:rPr>
          <w:rFonts w:ascii="Times New Roman" w:hAnsi="Times New Roman" w:cs="Times New Roman"/>
          <w:sz w:val="28"/>
          <w:szCs w:val="28"/>
        </w:rPr>
        <w:t>.1</w:t>
      </w:r>
      <w:r w:rsidR="00E147D5">
        <w:rPr>
          <w:rFonts w:ascii="Times New Roman" w:hAnsi="Times New Roman" w:cs="Times New Roman"/>
          <w:sz w:val="28"/>
          <w:szCs w:val="28"/>
        </w:rPr>
        <w:tab/>
      </w:r>
      <w:r w:rsidR="00C94E2F">
        <w:rPr>
          <w:rFonts w:ascii="Times New Roman" w:hAnsi="Times New Roman" w:cs="Times New Roman"/>
          <w:sz w:val="28"/>
          <w:szCs w:val="28"/>
        </w:rPr>
        <w:t>The child (7 years at the time of trial)</w:t>
      </w:r>
      <w:r w:rsidR="008701B0">
        <w:rPr>
          <w:rFonts w:ascii="Times New Roman" w:hAnsi="Times New Roman" w:cs="Times New Roman"/>
          <w:sz w:val="28"/>
          <w:szCs w:val="28"/>
        </w:rPr>
        <w:t xml:space="preserve"> irreversibly</w:t>
      </w:r>
      <w:r w:rsidR="00C94E2F">
        <w:rPr>
          <w:rFonts w:ascii="Times New Roman" w:hAnsi="Times New Roman" w:cs="Times New Roman"/>
          <w:sz w:val="28"/>
          <w:szCs w:val="28"/>
        </w:rPr>
        <w:t xml:space="preserve"> </w:t>
      </w:r>
      <w:r w:rsidR="00E147D5">
        <w:rPr>
          <w:rFonts w:ascii="Times New Roman" w:hAnsi="Times New Roman" w:cs="Times New Roman"/>
          <w:sz w:val="28"/>
          <w:szCs w:val="28"/>
        </w:rPr>
        <w:t>suffers from spastic and dystonic cerebral palsy.</w:t>
      </w:r>
      <w:r w:rsidR="008701B0">
        <w:rPr>
          <w:rFonts w:ascii="Times New Roman" w:hAnsi="Times New Roman" w:cs="Times New Roman"/>
          <w:sz w:val="28"/>
          <w:szCs w:val="28"/>
        </w:rPr>
        <w:t xml:space="preserve">  This spacity entails awkward abnormal movements of his whole body but is worse on his left</w:t>
      </w:r>
      <w:r w:rsidR="00FD7DAF">
        <w:rPr>
          <w:rFonts w:ascii="Times New Roman" w:hAnsi="Times New Roman" w:cs="Times New Roman"/>
          <w:sz w:val="28"/>
          <w:szCs w:val="28"/>
        </w:rPr>
        <w:t xml:space="preserve"> side</w:t>
      </w:r>
      <w:r w:rsidR="008701B0">
        <w:rPr>
          <w:rFonts w:ascii="Times New Roman" w:hAnsi="Times New Roman" w:cs="Times New Roman"/>
          <w:sz w:val="28"/>
          <w:szCs w:val="28"/>
        </w:rPr>
        <w:t>, especially in his left arm and right leg.</w:t>
      </w:r>
    </w:p>
    <w:p w:rsidR="00E147D5" w:rsidRDefault="00E147D5" w:rsidP="00E147D5">
      <w:pPr>
        <w:pStyle w:val="ListParagraph"/>
        <w:spacing w:line="360" w:lineRule="auto"/>
        <w:jc w:val="both"/>
        <w:rPr>
          <w:rFonts w:ascii="Times New Roman" w:hAnsi="Times New Roman" w:cs="Times New Roman"/>
          <w:sz w:val="28"/>
          <w:szCs w:val="28"/>
        </w:rPr>
      </w:pPr>
    </w:p>
    <w:p w:rsidR="00E147D5" w:rsidRDefault="005020AE" w:rsidP="00E147D5">
      <w:pPr>
        <w:pStyle w:val="ListParagraph"/>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29</w:t>
      </w:r>
      <w:r w:rsidR="00E147D5">
        <w:rPr>
          <w:rFonts w:ascii="Times New Roman" w:hAnsi="Times New Roman" w:cs="Times New Roman"/>
          <w:sz w:val="28"/>
          <w:szCs w:val="28"/>
        </w:rPr>
        <w:t>.2</w:t>
      </w:r>
      <w:r w:rsidR="00E147D5">
        <w:rPr>
          <w:rFonts w:ascii="Times New Roman" w:hAnsi="Times New Roman" w:cs="Times New Roman"/>
          <w:sz w:val="28"/>
          <w:szCs w:val="28"/>
        </w:rPr>
        <w:tab/>
        <w:t>He is mentally and physically compromised and permanently disabled.</w:t>
      </w:r>
    </w:p>
    <w:p w:rsidR="008701B0" w:rsidRDefault="008701B0" w:rsidP="00E147D5">
      <w:pPr>
        <w:pStyle w:val="ListParagraph"/>
        <w:spacing w:line="360" w:lineRule="auto"/>
        <w:ind w:left="1440" w:hanging="720"/>
        <w:jc w:val="both"/>
        <w:rPr>
          <w:rFonts w:ascii="Times New Roman" w:hAnsi="Times New Roman" w:cs="Times New Roman"/>
          <w:sz w:val="28"/>
          <w:szCs w:val="28"/>
        </w:rPr>
      </w:pPr>
    </w:p>
    <w:p w:rsidR="008701B0" w:rsidRDefault="005020AE" w:rsidP="008701B0">
      <w:pPr>
        <w:pStyle w:val="ListParagraph"/>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29</w:t>
      </w:r>
      <w:r w:rsidR="00E147D5">
        <w:rPr>
          <w:rFonts w:ascii="Times New Roman" w:hAnsi="Times New Roman" w:cs="Times New Roman"/>
          <w:sz w:val="28"/>
          <w:szCs w:val="28"/>
        </w:rPr>
        <w:t>.</w:t>
      </w:r>
      <w:r w:rsidR="008701B0">
        <w:rPr>
          <w:rFonts w:ascii="Times New Roman" w:hAnsi="Times New Roman" w:cs="Times New Roman"/>
          <w:sz w:val="28"/>
          <w:szCs w:val="28"/>
        </w:rPr>
        <w:t>3</w:t>
      </w:r>
      <w:r w:rsidR="00E147D5">
        <w:rPr>
          <w:rFonts w:ascii="Times New Roman" w:hAnsi="Times New Roman" w:cs="Times New Roman"/>
          <w:sz w:val="28"/>
          <w:szCs w:val="28"/>
        </w:rPr>
        <w:tab/>
      </w:r>
      <w:r w:rsidR="008701B0">
        <w:rPr>
          <w:rFonts w:ascii="Times New Roman" w:hAnsi="Times New Roman" w:cs="Times New Roman"/>
          <w:sz w:val="28"/>
          <w:szCs w:val="28"/>
        </w:rPr>
        <w:t>He cannot play like other able-bodied children, although he can walk independently, albeit clumsily.</w:t>
      </w:r>
      <w:r w:rsidR="00FD7DAF">
        <w:rPr>
          <w:rFonts w:ascii="Times New Roman" w:hAnsi="Times New Roman" w:cs="Times New Roman"/>
          <w:sz w:val="28"/>
          <w:szCs w:val="28"/>
        </w:rPr>
        <w:t xml:space="preserve">  He frequently falls though when mobilising on his own due to neurological impairment.</w:t>
      </w:r>
    </w:p>
    <w:p w:rsidR="008701B0" w:rsidRDefault="008701B0" w:rsidP="008701B0">
      <w:pPr>
        <w:pStyle w:val="ListParagraph"/>
        <w:spacing w:line="360" w:lineRule="auto"/>
        <w:ind w:left="1440" w:hanging="720"/>
        <w:jc w:val="both"/>
        <w:rPr>
          <w:rFonts w:ascii="Times New Roman" w:hAnsi="Times New Roman" w:cs="Times New Roman"/>
          <w:sz w:val="28"/>
          <w:szCs w:val="28"/>
        </w:rPr>
      </w:pPr>
    </w:p>
    <w:p w:rsidR="008701B0" w:rsidRDefault="005020AE" w:rsidP="008701B0">
      <w:pPr>
        <w:pStyle w:val="ListParagraph"/>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29</w:t>
      </w:r>
      <w:r w:rsidR="008701B0">
        <w:rPr>
          <w:rFonts w:ascii="Times New Roman" w:hAnsi="Times New Roman" w:cs="Times New Roman"/>
          <w:sz w:val="28"/>
          <w:szCs w:val="28"/>
        </w:rPr>
        <w:t>.4</w:t>
      </w:r>
      <w:r w:rsidR="008701B0">
        <w:rPr>
          <w:rFonts w:ascii="Times New Roman" w:hAnsi="Times New Roman" w:cs="Times New Roman"/>
          <w:sz w:val="28"/>
          <w:szCs w:val="28"/>
        </w:rPr>
        <w:tab/>
        <w:t xml:space="preserve">His inability to communicate leaves him highly vulnerable and unable to cope in an ordinary community environment, such as </w:t>
      </w:r>
      <w:r>
        <w:rPr>
          <w:rFonts w:ascii="Times New Roman" w:hAnsi="Times New Roman" w:cs="Times New Roman"/>
          <w:sz w:val="28"/>
          <w:szCs w:val="28"/>
        </w:rPr>
        <w:t xml:space="preserve">for, example, </w:t>
      </w:r>
      <w:r w:rsidR="008701B0">
        <w:rPr>
          <w:rFonts w:ascii="Times New Roman" w:hAnsi="Times New Roman" w:cs="Times New Roman"/>
          <w:sz w:val="28"/>
          <w:szCs w:val="28"/>
        </w:rPr>
        <w:t>a mainstream school</w:t>
      </w:r>
      <w:r>
        <w:rPr>
          <w:rFonts w:ascii="Times New Roman" w:hAnsi="Times New Roman" w:cs="Times New Roman"/>
          <w:sz w:val="28"/>
          <w:szCs w:val="28"/>
        </w:rPr>
        <w:t>,</w:t>
      </w:r>
      <w:r w:rsidR="008701B0">
        <w:rPr>
          <w:rFonts w:ascii="Times New Roman" w:hAnsi="Times New Roman" w:cs="Times New Roman"/>
          <w:sz w:val="28"/>
          <w:szCs w:val="28"/>
        </w:rPr>
        <w:t xml:space="preserve"> which restricts his ability to</w:t>
      </w:r>
      <w:r w:rsidR="00FD7DAF">
        <w:rPr>
          <w:rFonts w:ascii="Times New Roman" w:hAnsi="Times New Roman" w:cs="Times New Roman"/>
          <w:sz w:val="28"/>
          <w:szCs w:val="28"/>
        </w:rPr>
        <w:t xml:space="preserve"> participate in ordinary day-to-</w:t>
      </w:r>
      <w:r w:rsidR="008701B0">
        <w:rPr>
          <w:rFonts w:ascii="Times New Roman" w:hAnsi="Times New Roman" w:cs="Times New Roman"/>
          <w:sz w:val="28"/>
          <w:szCs w:val="28"/>
        </w:rPr>
        <w:t>day life.</w:t>
      </w:r>
    </w:p>
    <w:p w:rsidR="008701B0" w:rsidRDefault="008701B0" w:rsidP="008701B0">
      <w:pPr>
        <w:pStyle w:val="ListParagraph"/>
        <w:spacing w:line="360" w:lineRule="auto"/>
        <w:ind w:left="1440" w:hanging="720"/>
        <w:jc w:val="both"/>
        <w:rPr>
          <w:rFonts w:ascii="Times New Roman" w:hAnsi="Times New Roman" w:cs="Times New Roman"/>
          <w:sz w:val="28"/>
          <w:szCs w:val="28"/>
        </w:rPr>
      </w:pPr>
    </w:p>
    <w:p w:rsidR="008701B0" w:rsidRDefault="005020AE" w:rsidP="008701B0">
      <w:pPr>
        <w:pStyle w:val="ListParagraph"/>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29</w:t>
      </w:r>
      <w:r w:rsidR="008701B0">
        <w:rPr>
          <w:rFonts w:ascii="Times New Roman" w:hAnsi="Times New Roman" w:cs="Times New Roman"/>
          <w:sz w:val="28"/>
          <w:szCs w:val="28"/>
        </w:rPr>
        <w:t>.5</w:t>
      </w:r>
      <w:r w:rsidR="008701B0">
        <w:rPr>
          <w:rFonts w:ascii="Times New Roman" w:hAnsi="Times New Roman" w:cs="Times New Roman"/>
          <w:sz w:val="28"/>
          <w:szCs w:val="28"/>
        </w:rPr>
        <w:tab/>
        <w:t xml:space="preserve">His differences make it hard to communicate </w:t>
      </w:r>
      <w:r w:rsidR="008D0D84">
        <w:rPr>
          <w:rFonts w:ascii="Times New Roman" w:hAnsi="Times New Roman" w:cs="Times New Roman"/>
          <w:sz w:val="28"/>
          <w:szCs w:val="28"/>
        </w:rPr>
        <w:t xml:space="preserve">and commune </w:t>
      </w:r>
      <w:r w:rsidR="008701B0">
        <w:rPr>
          <w:rFonts w:ascii="Times New Roman" w:hAnsi="Times New Roman" w:cs="Times New Roman"/>
          <w:sz w:val="28"/>
          <w:szCs w:val="28"/>
        </w:rPr>
        <w:t xml:space="preserve">with </w:t>
      </w:r>
      <w:r w:rsidR="008D0D84">
        <w:rPr>
          <w:rFonts w:ascii="Times New Roman" w:hAnsi="Times New Roman" w:cs="Times New Roman"/>
          <w:sz w:val="28"/>
          <w:szCs w:val="28"/>
        </w:rPr>
        <w:t>people,</w:t>
      </w:r>
      <w:r>
        <w:rPr>
          <w:rFonts w:ascii="Times New Roman" w:hAnsi="Times New Roman" w:cs="Times New Roman"/>
          <w:sz w:val="28"/>
          <w:szCs w:val="28"/>
        </w:rPr>
        <w:t xml:space="preserve"> though he enjoys engaging</w:t>
      </w:r>
      <w:r w:rsidR="008701B0">
        <w:rPr>
          <w:rFonts w:ascii="Times New Roman" w:hAnsi="Times New Roman" w:cs="Times New Roman"/>
          <w:sz w:val="28"/>
          <w:szCs w:val="28"/>
        </w:rPr>
        <w:t xml:space="preserve"> with</w:t>
      </w:r>
      <w:r>
        <w:rPr>
          <w:rFonts w:ascii="Times New Roman" w:hAnsi="Times New Roman" w:cs="Times New Roman"/>
          <w:sz w:val="28"/>
          <w:szCs w:val="28"/>
        </w:rPr>
        <w:t xml:space="preserve"> other</w:t>
      </w:r>
      <w:r w:rsidR="008701B0">
        <w:rPr>
          <w:rFonts w:ascii="Times New Roman" w:hAnsi="Times New Roman" w:cs="Times New Roman"/>
          <w:sz w:val="28"/>
          <w:szCs w:val="28"/>
        </w:rPr>
        <w:t xml:space="preserve"> children</w:t>
      </w:r>
      <w:r>
        <w:rPr>
          <w:rFonts w:ascii="Times New Roman" w:hAnsi="Times New Roman" w:cs="Times New Roman"/>
          <w:sz w:val="28"/>
          <w:szCs w:val="28"/>
        </w:rPr>
        <w:t xml:space="preserve">, which leaves him bereft of the </w:t>
      </w:r>
      <w:r w:rsidR="008D0D84">
        <w:rPr>
          <w:rFonts w:ascii="Times New Roman" w:hAnsi="Times New Roman" w:cs="Times New Roman"/>
          <w:sz w:val="28"/>
          <w:szCs w:val="28"/>
        </w:rPr>
        <w:t>ordinary</w:t>
      </w:r>
      <w:r>
        <w:rPr>
          <w:rFonts w:ascii="Times New Roman" w:hAnsi="Times New Roman" w:cs="Times New Roman"/>
          <w:sz w:val="28"/>
          <w:szCs w:val="28"/>
        </w:rPr>
        <w:t xml:space="preserve"> pleasures of life and community.</w:t>
      </w:r>
    </w:p>
    <w:p w:rsidR="00FD7DAF" w:rsidRDefault="00FD7DAF" w:rsidP="008701B0">
      <w:pPr>
        <w:pStyle w:val="ListParagraph"/>
        <w:spacing w:line="360" w:lineRule="auto"/>
        <w:ind w:left="1440" w:hanging="720"/>
        <w:jc w:val="both"/>
        <w:rPr>
          <w:rFonts w:ascii="Times New Roman" w:hAnsi="Times New Roman" w:cs="Times New Roman"/>
          <w:sz w:val="28"/>
          <w:szCs w:val="28"/>
        </w:rPr>
      </w:pPr>
    </w:p>
    <w:p w:rsidR="00610037" w:rsidRDefault="005020AE" w:rsidP="008701B0">
      <w:pPr>
        <w:pStyle w:val="ListParagraph"/>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29</w:t>
      </w:r>
      <w:r w:rsidR="00610037">
        <w:rPr>
          <w:rFonts w:ascii="Times New Roman" w:hAnsi="Times New Roman" w:cs="Times New Roman"/>
          <w:sz w:val="28"/>
          <w:szCs w:val="28"/>
        </w:rPr>
        <w:t>.6</w:t>
      </w:r>
      <w:r w:rsidR="00610037">
        <w:rPr>
          <w:rFonts w:ascii="Times New Roman" w:hAnsi="Times New Roman" w:cs="Times New Roman"/>
          <w:sz w:val="28"/>
          <w:szCs w:val="28"/>
        </w:rPr>
        <w:tab/>
        <w:t>He has poor de</w:t>
      </w:r>
      <w:r w:rsidR="008D0D84">
        <w:rPr>
          <w:rFonts w:ascii="Times New Roman" w:hAnsi="Times New Roman" w:cs="Times New Roman"/>
          <w:sz w:val="28"/>
          <w:szCs w:val="28"/>
        </w:rPr>
        <w:t>n</w:t>
      </w:r>
      <w:r w:rsidR="00610037">
        <w:rPr>
          <w:rFonts w:ascii="Times New Roman" w:hAnsi="Times New Roman" w:cs="Times New Roman"/>
          <w:sz w:val="28"/>
          <w:szCs w:val="28"/>
        </w:rPr>
        <w:t>t</w:t>
      </w:r>
      <w:r w:rsidR="008D0D84">
        <w:rPr>
          <w:rFonts w:ascii="Times New Roman" w:hAnsi="Times New Roman" w:cs="Times New Roman"/>
          <w:sz w:val="28"/>
          <w:szCs w:val="28"/>
        </w:rPr>
        <w:t>i</w:t>
      </w:r>
      <w:r w:rsidR="00610037">
        <w:rPr>
          <w:rFonts w:ascii="Times New Roman" w:hAnsi="Times New Roman" w:cs="Times New Roman"/>
          <w:sz w:val="28"/>
          <w:szCs w:val="28"/>
        </w:rPr>
        <w:t>tion.</w:t>
      </w:r>
    </w:p>
    <w:p w:rsidR="008701B0" w:rsidRDefault="008701B0" w:rsidP="008701B0">
      <w:pPr>
        <w:pStyle w:val="ListParagraph"/>
        <w:spacing w:line="360" w:lineRule="auto"/>
        <w:ind w:left="1440" w:hanging="720"/>
        <w:jc w:val="both"/>
        <w:rPr>
          <w:rFonts w:ascii="Times New Roman" w:hAnsi="Times New Roman" w:cs="Times New Roman"/>
          <w:sz w:val="28"/>
          <w:szCs w:val="28"/>
        </w:rPr>
      </w:pPr>
    </w:p>
    <w:p w:rsidR="00E147D5" w:rsidRDefault="008701B0" w:rsidP="008701B0">
      <w:pPr>
        <w:pStyle w:val="ListParagraph"/>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2</w:t>
      </w:r>
      <w:r w:rsidR="005020AE">
        <w:rPr>
          <w:rFonts w:ascii="Times New Roman" w:hAnsi="Times New Roman" w:cs="Times New Roman"/>
          <w:sz w:val="28"/>
          <w:szCs w:val="28"/>
        </w:rPr>
        <w:t>9</w:t>
      </w:r>
      <w:r>
        <w:rPr>
          <w:rFonts w:ascii="Times New Roman" w:hAnsi="Times New Roman" w:cs="Times New Roman"/>
          <w:sz w:val="28"/>
          <w:szCs w:val="28"/>
        </w:rPr>
        <w:t>.</w:t>
      </w:r>
      <w:r w:rsidR="00610037">
        <w:rPr>
          <w:rFonts w:ascii="Times New Roman" w:hAnsi="Times New Roman" w:cs="Times New Roman"/>
          <w:sz w:val="28"/>
          <w:szCs w:val="28"/>
        </w:rPr>
        <w:t>7</w:t>
      </w:r>
      <w:r>
        <w:rPr>
          <w:rFonts w:ascii="Times New Roman" w:hAnsi="Times New Roman" w:cs="Times New Roman"/>
          <w:sz w:val="28"/>
          <w:szCs w:val="28"/>
        </w:rPr>
        <w:tab/>
      </w:r>
      <w:r w:rsidR="00C94E2F">
        <w:rPr>
          <w:rFonts w:ascii="Times New Roman" w:hAnsi="Times New Roman" w:cs="Times New Roman"/>
          <w:sz w:val="28"/>
          <w:szCs w:val="28"/>
        </w:rPr>
        <w:t>He</w:t>
      </w:r>
      <w:r w:rsidR="00E147D5">
        <w:rPr>
          <w:rFonts w:ascii="Times New Roman" w:hAnsi="Times New Roman" w:cs="Times New Roman"/>
          <w:sz w:val="28"/>
          <w:szCs w:val="28"/>
        </w:rPr>
        <w:t xml:space="preserve"> has suffered a profound loss of amenities of life.</w:t>
      </w:r>
    </w:p>
    <w:p w:rsidR="00E147D5" w:rsidRDefault="00E147D5" w:rsidP="00E147D5">
      <w:pPr>
        <w:pStyle w:val="ListParagraph"/>
        <w:spacing w:line="360" w:lineRule="auto"/>
        <w:jc w:val="both"/>
        <w:rPr>
          <w:rFonts w:ascii="Times New Roman" w:hAnsi="Times New Roman" w:cs="Times New Roman"/>
          <w:sz w:val="28"/>
          <w:szCs w:val="28"/>
        </w:rPr>
      </w:pPr>
    </w:p>
    <w:p w:rsidR="00E147D5" w:rsidRDefault="005020AE" w:rsidP="00E147D5">
      <w:pPr>
        <w:pStyle w:val="ListParagraph"/>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29</w:t>
      </w:r>
      <w:r w:rsidR="00E147D5">
        <w:rPr>
          <w:rFonts w:ascii="Times New Roman" w:hAnsi="Times New Roman" w:cs="Times New Roman"/>
          <w:sz w:val="28"/>
          <w:szCs w:val="28"/>
        </w:rPr>
        <w:t>.</w:t>
      </w:r>
      <w:r w:rsidR="00610037">
        <w:rPr>
          <w:rFonts w:ascii="Times New Roman" w:hAnsi="Times New Roman" w:cs="Times New Roman"/>
          <w:sz w:val="28"/>
          <w:szCs w:val="28"/>
        </w:rPr>
        <w:t>8</w:t>
      </w:r>
      <w:r w:rsidR="00E147D5">
        <w:rPr>
          <w:rFonts w:ascii="Times New Roman" w:hAnsi="Times New Roman" w:cs="Times New Roman"/>
          <w:sz w:val="28"/>
          <w:szCs w:val="28"/>
        </w:rPr>
        <w:tab/>
      </w:r>
      <w:r w:rsidR="00C94E2F">
        <w:rPr>
          <w:rFonts w:ascii="Times New Roman" w:hAnsi="Times New Roman" w:cs="Times New Roman"/>
          <w:sz w:val="28"/>
          <w:szCs w:val="28"/>
        </w:rPr>
        <w:t>A</w:t>
      </w:r>
      <w:r w:rsidR="00E147D5">
        <w:rPr>
          <w:rFonts w:ascii="Times New Roman" w:hAnsi="Times New Roman" w:cs="Times New Roman"/>
          <w:sz w:val="28"/>
          <w:szCs w:val="28"/>
        </w:rPr>
        <w:t xml:space="preserve">ccording to the evidence, </w:t>
      </w:r>
      <w:r w:rsidR="00C94E2F">
        <w:rPr>
          <w:rFonts w:ascii="Times New Roman" w:hAnsi="Times New Roman" w:cs="Times New Roman"/>
          <w:sz w:val="28"/>
          <w:szCs w:val="28"/>
        </w:rPr>
        <w:t xml:space="preserve">he </w:t>
      </w:r>
      <w:r w:rsidR="00E147D5">
        <w:rPr>
          <w:rFonts w:ascii="Times New Roman" w:hAnsi="Times New Roman" w:cs="Times New Roman"/>
          <w:sz w:val="28"/>
          <w:szCs w:val="28"/>
        </w:rPr>
        <w:t>has some appreciation for his condition.  He gets frustrated</w:t>
      </w:r>
      <w:r w:rsidR="008C61E1">
        <w:rPr>
          <w:rFonts w:ascii="Times New Roman" w:hAnsi="Times New Roman" w:cs="Times New Roman"/>
          <w:sz w:val="28"/>
          <w:szCs w:val="28"/>
        </w:rPr>
        <w:t xml:space="preserve"> for example when he</w:t>
      </w:r>
      <w:r w:rsidR="00E147D5">
        <w:rPr>
          <w:rFonts w:ascii="Times New Roman" w:hAnsi="Times New Roman" w:cs="Times New Roman"/>
          <w:sz w:val="28"/>
          <w:szCs w:val="28"/>
        </w:rPr>
        <w:t xml:space="preserve"> cannot use his left hand.</w:t>
      </w:r>
    </w:p>
    <w:p w:rsidR="00E147D5" w:rsidRDefault="00E147D5" w:rsidP="00E147D5">
      <w:pPr>
        <w:pStyle w:val="ListParagraph"/>
        <w:spacing w:line="360" w:lineRule="auto"/>
        <w:jc w:val="both"/>
        <w:rPr>
          <w:rFonts w:ascii="Times New Roman" w:hAnsi="Times New Roman" w:cs="Times New Roman"/>
          <w:sz w:val="28"/>
          <w:szCs w:val="28"/>
        </w:rPr>
      </w:pPr>
    </w:p>
    <w:p w:rsidR="00E147D5" w:rsidRDefault="005020AE" w:rsidP="00E147D5">
      <w:pPr>
        <w:pStyle w:val="ListParagraph"/>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29</w:t>
      </w:r>
      <w:r w:rsidR="00610037">
        <w:rPr>
          <w:rFonts w:ascii="Times New Roman" w:hAnsi="Times New Roman" w:cs="Times New Roman"/>
          <w:sz w:val="28"/>
          <w:szCs w:val="28"/>
        </w:rPr>
        <w:t>.9</w:t>
      </w:r>
      <w:r w:rsidR="00E147D5">
        <w:rPr>
          <w:rFonts w:ascii="Times New Roman" w:hAnsi="Times New Roman" w:cs="Times New Roman"/>
          <w:sz w:val="28"/>
          <w:szCs w:val="28"/>
        </w:rPr>
        <w:tab/>
      </w:r>
      <w:r w:rsidR="008C61E1">
        <w:rPr>
          <w:rFonts w:ascii="Times New Roman" w:hAnsi="Times New Roman" w:cs="Times New Roman"/>
          <w:sz w:val="28"/>
          <w:szCs w:val="28"/>
        </w:rPr>
        <w:t>His</w:t>
      </w:r>
      <w:r w:rsidR="00E147D5">
        <w:rPr>
          <w:rFonts w:ascii="Times New Roman" w:hAnsi="Times New Roman" w:cs="Times New Roman"/>
          <w:sz w:val="28"/>
          <w:szCs w:val="28"/>
        </w:rPr>
        <w:t xml:space="preserve"> life expectancy has been curtailed.  He is expected to live</w:t>
      </w:r>
      <w:r>
        <w:rPr>
          <w:rFonts w:ascii="Times New Roman" w:hAnsi="Times New Roman" w:cs="Times New Roman"/>
          <w:sz w:val="28"/>
          <w:szCs w:val="28"/>
        </w:rPr>
        <w:t xml:space="preserve"> only</w:t>
      </w:r>
      <w:r w:rsidR="00C94E2F">
        <w:rPr>
          <w:rFonts w:ascii="Times New Roman" w:hAnsi="Times New Roman" w:cs="Times New Roman"/>
          <w:sz w:val="28"/>
          <w:szCs w:val="28"/>
        </w:rPr>
        <w:t xml:space="preserve"> </w:t>
      </w:r>
      <w:r w:rsidR="008C61E1">
        <w:rPr>
          <w:rFonts w:ascii="Times New Roman" w:hAnsi="Times New Roman" w:cs="Times New Roman"/>
          <w:sz w:val="28"/>
          <w:szCs w:val="28"/>
        </w:rPr>
        <w:t xml:space="preserve">to the age of </w:t>
      </w:r>
      <w:r w:rsidR="00E147D5">
        <w:rPr>
          <w:rFonts w:ascii="Times New Roman" w:hAnsi="Times New Roman" w:cs="Times New Roman"/>
          <w:sz w:val="28"/>
          <w:szCs w:val="28"/>
        </w:rPr>
        <w:t>approximately 55.5 years.</w:t>
      </w:r>
    </w:p>
    <w:p w:rsidR="008C61E1" w:rsidRDefault="008C61E1" w:rsidP="00C94E2F">
      <w:pPr>
        <w:spacing w:line="360" w:lineRule="auto"/>
        <w:ind w:left="1440" w:hanging="720"/>
        <w:jc w:val="both"/>
        <w:rPr>
          <w:rFonts w:ascii="Times New Roman" w:hAnsi="Times New Roman" w:cs="Times New Roman"/>
          <w:sz w:val="28"/>
          <w:szCs w:val="28"/>
        </w:rPr>
      </w:pPr>
    </w:p>
    <w:p w:rsidR="00C94E2F" w:rsidRDefault="00610037" w:rsidP="00C94E2F">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2</w:t>
      </w:r>
      <w:r w:rsidR="005020AE">
        <w:rPr>
          <w:rFonts w:ascii="Times New Roman" w:hAnsi="Times New Roman" w:cs="Times New Roman"/>
          <w:sz w:val="28"/>
          <w:szCs w:val="28"/>
        </w:rPr>
        <w:t>9</w:t>
      </w:r>
      <w:r>
        <w:rPr>
          <w:rFonts w:ascii="Times New Roman" w:hAnsi="Times New Roman" w:cs="Times New Roman"/>
          <w:sz w:val="28"/>
          <w:szCs w:val="28"/>
        </w:rPr>
        <w:t>.10</w:t>
      </w:r>
      <w:r w:rsidR="00C94E2F">
        <w:rPr>
          <w:rFonts w:ascii="Times New Roman" w:hAnsi="Times New Roman" w:cs="Times New Roman"/>
          <w:sz w:val="28"/>
          <w:szCs w:val="28"/>
        </w:rPr>
        <w:tab/>
        <w:t>He is totally dependent on others for his daily living and must be supervised at all times.</w:t>
      </w:r>
    </w:p>
    <w:p w:rsidR="00C94E2F" w:rsidRDefault="00C94E2F" w:rsidP="00C94E2F">
      <w:pPr>
        <w:spacing w:line="360" w:lineRule="auto"/>
        <w:jc w:val="both"/>
        <w:rPr>
          <w:rFonts w:ascii="Times New Roman" w:hAnsi="Times New Roman" w:cs="Times New Roman"/>
          <w:sz w:val="28"/>
          <w:szCs w:val="28"/>
        </w:rPr>
      </w:pPr>
    </w:p>
    <w:p w:rsidR="00C94E2F" w:rsidRDefault="005020AE" w:rsidP="00C94E2F">
      <w:pPr>
        <w:spacing w:line="360" w:lineRule="auto"/>
        <w:jc w:val="both"/>
        <w:rPr>
          <w:rFonts w:ascii="Times New Roman" w:hAnsi="Times New Roman" w:cs="Times New Roman"/>
          <w:sz w:val="28"/>
          <w:szCs w:val="28"/>
        </w:rPr>
      </w:pPr>
      <w:r>
        <w:rPr>
          <w:rFonts w:ascii="Times New Roman" w:hAnsi="Times New Roman" w:cs="Times New Roman"/>
          <w:sz w:val="28"/>
          <w:szCs w:val="28"/>
        </w:rPr>
        <w:tab/>
        <w:t>29</w:t>
      </w:r>
      <w:r w:rsidR="00610037">
        <w:rPr>
          <w:rFonts w:ascii="Times New Roman" w:hAnsi="Times New Roman" w:cs="Times New Roman"/>
          <w:sz w:val="28"/>
          <w:szCs w:val="28"/>
        </w:rPr>
        <w:t>.11</w:t>
      </w:r>
      <w:r w:rsidR="00C94E2F">
        <w:rPr>
          <w:rFonts w:ascii="Times New Roman" w:hAnsi="Times New Roman" w:cs="Times New Roman"/>
          <w:sz w:val="28"/>
          <w:szCs w:val="28"/>
        </w:rPr>
        <w:tab/>
        <w:t>He is unemployable.</w:t>
      </w:r>
    </w:p>
    <w:p w:rsidR="00C94E2F" w:rsidRPr="00C94E2F" w:rsidRDefault="00C94E2F" w:rsidP="00C94E2F">
      <w:pPr>
        <w:spacing w:line="360" w:lineRule="auto"/>
        <w:jc w:val="both"/>
        <w:rPr>
          <w:rFonts w:ascii="Times New Roman" w:hAnsi="Times New Roman" w:cs="Times New Roman"/>
          <w:sz w:val="28"/>
          <w:szCs w:val="28"/>
        </w:rPr>
      </w:pPr>
    </w:p>
    <w:p w:rsidR="00C94E2F" w:rsidRDefault="005020AE" w:rsidP="00E147D5">
      <w:pPr>
        <w:pStyle w:val="ListParagraph"/>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29</w:t>
      </w:r>
      <w:r w:rsidR="00610037">
        <w:rPr>
          <w:rFonts w:ascii="Times New Roman" w:hAnsi="Times New Roman" w:cs="Times New Roman"/>
          <w:sz w:val="28"/>
          <w:szCs w:val="28"/>
        </w:rPr>
        <w:t>.12</w:t>
      </w:r>
      <w:r w:rsidR="00C94E2F">
        <w:rPr>
          <w:rFonts w:ascii="Times New Roman" w:hAnsi="Times New Roman" w:cs="Times New Roman"/>
          <w:sz w:val="28"/>
          <w:szCs w:val="28"/>
        </w:rPr>
        <w:tab/>
        <w:t>At the age of 30 his condition is likely to deteriorate.</w:t>
      </w:r>
    </w:p>
    <w:p w:rsidR="00E147D5" w:rsidRDefault="00E147D5" w:rsidP="004356A1">
      <w:pPr>
        <w:pStyle w:val="ListParagraph"/>
        <w:rPr>
          <w:rFonts w:ascii="Times New Roman" w:hAnsi="Times New Roman" w:cs="Times New Roman"/>
          <w:sz w:val="28"/>
          <w:szCs w:val="28"/>
        </w:rPr>
      </w:pPr>
    </w:p>
    <w:p w:rsidR="005F4615"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r>
      <w:r w:rsidR="008C61E1" w:rsidRPr="002E3E7E">
        <w:rPr>
          <w:rFonts w:ascii="Times New Roman" w:hAnsi="Times New Roman" w:cs="Times New Roman"/>
          <w:sz w:val="28"/>
          <w:szCs w:val="28"/>
        </w:rPr>
        <w:t>As</w:t>
      </w:r>
      <w:r w:rsidR="005F4615" w:rsidRPr="002E3E7E">
        <w:rPr>
          <w:rFonts w:ascii="Times New Roman" w:hAnsi="Times New Roman" w:cs="Times New Roman"/>
          <w:sz w:val="28"/>
          <w:szCs w:val="28"/>
        </w:rPr>
        <w:t xml:space="preserve"> was submitted </w:t>
      </w:r>
      <w:r w:rsidR="008C61E1" w:rsidRPr="002E3E7E">
        <w:rPr>
          <w:rFonts w:ascii="Times New Roman" w:hAnsi="Times New Roman" w:cs="Times New Roman"/>
          <w:sz w:val="28"/>
          <w:szCs w:val="28"/>
        </w:rPr>
        <w:t>by Mr. M</w:t>
      </w:r>
      <w:r w:rsidR="0045570A" w:rsidRPr="002E3E7E">
        <w:rPr>
          <w:rFonts w:ascii="Times New Roman" w:hAnsi="Times New Roman" w:cs="Times New Roman"/>
          <w:sz w:val="28"/>
          <w:szCs w:val="28"/>
        </w:rPr>
        <w:t>c</w:t>
      </w:r>
      <w:r w:rsidR="008C61E1" w:rsidRPr="002E3E7E">
        <w:rPr>
          <w:rFonts w:ascii="Times New Roman" w:hAnsi="Times New Roman" w:cs="Times New Roman"/>
          <w:sz w:val="28"/>
          <w:szCs w:val="28"/>
        </w:rPr>
        <w:t xml:space="preserve">Kelvey who appeared for </w:t>
      </w:r>
      <w:r w:rsidR="005F4615" w:rsidRPr="002E3E7E">
        <w:rPr>
          <w:rFonts w:ascii="Times New Roman" w:hAnsi="Times New Roman" w:cs="Times New Roman"/>
          <w:sz w:val="28"/>
          <w:szCs w:val="28"/>
        </w:rPr>
        <w:t>the plaintiff</w:t>
      </w:r>
      <w:r w:rsidR="008C61E1" w:rsidRPr="002E3E7E">
        <w:rPr>
          <w:rFonts w:ascii="Times New Roman" w:hAnsi="Times New Roman" w:cs="Times New Roman"/>
          <w:sz w:val="28"/>
          <w:szCs w:val="28"/>
        </w:rPr>
        <w:t>,</w:t>
      </w:r>
      <w:r w:rsidR="005F4615" w:rsidRPr="002E3E7E">
        <w:rPr>
          <w:rFonts w:ascii="Times New Roman" w:hAnsi="Times New Roman" w:cs="Times New Roman"/>
          <w:sz w:val="28"/>
          <w:szCs w:val="28"/>
        </w:rPr>
        <w:t xml:space="preserve"> </w:t>
      </w:r>
      <w:r w:rsidR="008C61E1" w:rsidRPr="002E3E7E">
        <w:rPr>
          <w:rFonts w:ascii="Times New Roman" w:hAnsi="Times New Roman" w:cs="Times New Roman"/>
          <w:sz w:val="28"/>
          <w:szCs w:val="28"/>
        </w:rPr>
        <w:t>this matter involved</w:t>
      </w:r>
      <w:r w:rsidR="005F4615" w:rsidRPr="002E3E7E">
        <w:rPr>
          <w:rFonts w:ascii="Times New Roman" w:hAnsi="Times New Roman" w:cs="Times New Roman"/>
          <w:sz w:val="28"/>
          <w:szCs w:val="28"/>
        </w:rPr>
        <w:t xml:space="preserve"> substantial levels of pain, suffering and disablement, with a devastating loss of the amenities of life</w:t>
      </w:r>
      <w:r w:rsidR="008701B0" w:rsidRPr="002E3E7E">
        <w:rPr>
          <w:rFonts w:ascii="Times New Roman" w:hAnsi="Times New Roman" w:cs="Times New Roman"/>
          <w:sz w:val="28"/>
          <w:szCs w:val="28"/>
        </w:rPr>
        <w:t xml:space="preserve"> for the child</w:t>
      </w:r>
      <w:r w:rsidR="005F4615" w:rsidRPr="002E3E7E">
        <w:rPr>
          <w:rFonts w:ascii="Times New Roman" w:hAnsi="Times New Roman" w:cs="Times New Roman"/>
          <w:sz w:val="28"/>
          <w:szCs w:val="28"/>
        </w:rPr>
        <w:t xml:space="preserve">.  </w:t>
      </w:r>
      <w:r w:rsidR="008701B0" w:rsidRPr="002E3E7E">
        <w:rPr>
          <w:rFonts w:ascii="Times New Roman" w:hAnsi="Times New Roman" w:cs="Times New Roman"/>
          <w:sz w:val="28"/>
          <w:szCs w:val="28"/>
        </w:rPr>
        <w:t>He</w:t>
      </w:r>
      <w:r w:rsidR="005F4615" w:rsidRPr="002E3E7E">
        <w:rPr>
          <w:rFonts w:ascii="Times New Roman" w:hAnsi="Times New Roman" w:cs="Times New Roman"/>
          <w:sz w:val="28"/>
          <w:szCs w:val="28"/>
        </w:rPr>
        <w:t xml:space="preserve"> relied on the judgments of </w:t>
      </w:r>
      <w:r w:rsidR="005F4615" w:rsidRPr="002E3E7E">
        <w:rPr>
          <w:rFonts w:ascii="Times New Roman" w:hAnsi="Times New Roman" w:cs="Times New Roman"/>
          <w:i/>
          <w:sz w:val="28"/>
          <w:szCs w:val="28"/>
        </w:rPr>
        <w:t>NK obo ZK v MEC for Health, Gauteng</w:t>
      </w:r>
      <w:r w:rsidR="005F4615">
        <w:rPr>
          <w:rStyle w:val="FootnoteReference"/>
          <w:rFonts w:ascii="Times New Roman" w:hAnsi="Times New Roman" w:cs="Times New Roman"/>
          <w:sz w:val="28"/>
          <w:szCs w:val="28"/>
        </w:rPr>
        <w:footnoteReference w:id="3"/>
      </w:r>
      <w:r w:rsidR="005F4615" w:rsidRPr="002E3E7E">
        <w:rPr>
          <w:rFonts w:ascii="Times New Roman" w:hAnsi="Times New Roman" w:cs="Times New Roman"/>
          <w:sz w:val="28"/>
          <w:szCs w:val="28"/>
        </w:rPr>
        <w:t xml:space="preserve">, </w:t>
      </w:r>
      <w:r w:rsidR="005F4615" w:rsidRPr="002E3E7E">
        <w:rPr>
          <w:rFonts w:ascii="Times New Roman" w:hAnsi="Times New Roman" w:cs="Times New Roman"/>
          <w:i/>
          <w:sz w:val="28"/>
          <w:szCs w:val="28"/>
        </w:rPr>
        <w:t>C S (obo TGS) v MEC for Health, Gauteng</w:t>
      </w:r>
      <w:r w:rsidR="005F4615">
        <w:rPr>
          <w:rStyle w:val="FootnoteReference"/>
          <w:rFonts w:ascii="Times New Roman" w:hAnsi="Times New Roman" w:cs="Times New Roman"/>
          <w:sz w:val="28"/>
          <w:szCs w:val="28"/>
        </w:rPr>
        <w:footnoteReference w:id="4"/>
      </w:r>
      <w:r w:rsidR="005F4615" w:rsidRPr="002E3E7E">
        <w:rPr>
          <w:rFonts w:ascii="Times New Roman" w:hAnsi="Times New Roman" w:cs="Times New Roman"/>
          <w:sz w:val="28"/>
          <w:szCs w:val="28"/>
        </w:rPr>
        <w:t xml:space="preserve">, </w:t>
      </w:r>
      <w:r w:rsidR="005F4615" w:rsidRPr="002E3E7E">
        <w:rPr>
          <w:rFonts w:ascii="Times New Roman" w:hAnsi="Times New Roman" w:cs="Times New Roman"/>
          <w:i/>
          <w:sz w:val="28"/>
          <w:szCs w:val="28"/>
        </w:rPr>
        <w:t>Mngomeni v MEC for Health : Eastern Cape</w:t>
      </w:r>
      <w:r w:rsidR="005F4615">
        <w:rPr>
          <w:rStyle w:val="FootnoteReference"/>
          <w:rFonts w:ascii="Times New Roman" w:hAnsi="Times New Roman" w:cs="Times New Roman"/>
          <w:sz w:val="28"/>
          <w:szCs w:val="28"/>
        </w:rPr>
        <w:footnoteReference w:id="5"/>
      </w:r>
      <w:r w:rsidR="005F4615" w:rsidRPr="002E3E7E">
        <w:rPr>
          <w:rFonts w:ascii="Times New Roman" w:hAnsi="Times New Roman" w:cs="Times New Roman"/>
          <w:sz w:val="28"/>
          <w:szCs w:val="28"/>
        </w:rPr>
        <w:t xml:space="preserve"> and M</w:t>
      </w:r>
      <w:r w:rsidR="00D40300" w:rsidRPr="002E3E7E">
        <w:rPr>
          <w:rFonts w:ascii="Times New Roman" w:hAnsi="Times New Roman" w:cs="Times New Roman"/>
          <w:i/>
          <w:sz w:val="28"/>
          <w:szCs w:val="28"/>
        </w:rPr>
        <w:t>SM obo KB</w:t>
      </w:r>
      <w:r w:rsidR="005F4615" w:rsidRPr="002E3E7E">
        <w:rPr>
          <w:rFonts w:ascii="Times New Roman" w:hAnsi="Times New Roman" w:cs="Times New Roman"/>
          <w:i/>
          <w:sz w:val="28"/>
          <w:szCs w:val="28"/>
        </w:rPr>
        <w:t>M v MEC : Health Gauteng</w:t>
      </w:r>
      <w:r w:rsidR="005F4615">
        <w:rPr>
          <w:rStyle w:val="FootnoteReference"/>
          <w:rFonts w:ascii="Times New Roman" w:hAnsi="Times New Roman" w:cs="Times New Roman"/>
          <w:sz w:val="28"/>
          <w:szCs w:val="28"/>
        </w:rPr>
        <w:footnoteReference w:id="6"/>
      </w:r>
      <w:r w:rsidR="008C61E1" w:rsidRPr="002E3E7E">
        <w:rPr>
          <w:rFonts w:ascii="Times New Roman" w:hAnsi="Times New Roman" w:cs="Times New Roman"/>
          <w:sz w:val="28"/>
          <w:szCs w:val="28"/>
        </w:rPr>
        <w:t xml:space="preserve"> in support of his contention that an award R2 million for general damages was justified in all the circumstances</w:t>
      </w:r>
      <w:r w:rsidR="005F4615" w:rsidRPr="002E3E7E">
        <w:rPr>
          <w:rFonts w:ascii="Times New Roman" w:hAnsi="Times New Roman" w:cs="Times New Roman"/>
          <w:sz w:val="28"/>
          <w:szCs w:val="28"/>
        </w:rPr>
        <w:t>.</w:t>
      </w:r>
    </w:p>
    <w:p w:rsidR="005F4615" w:rsidRDefault="005F4615" w:rsidP="005F4615">
      <w:pPr>
        <w:pStyle w:val="ListParagraph"/>
        <w:spacing w:line="360" w:lineRule="auto"/>
        <w:ind w:left="0"/>
        <w:jc w:val="both"/>
        <w:rPr>
          <w:rFonts w:ascii="Times New Roman" w:hAnsi="Times New Roman" w:cs="Times New Roman"/>
          <w:sz w:val="28"/>
          <w:szCs w:val="28"/>
        </w:rPr>
      </w:pPr>
    </w:p>
    <w:p w:rsidR="005F4615"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[31]</w:t>
      </w:r>
      <w:r>
        <w:rPr>
          <w:rFonts w:ascii="Times New Roman" w:hAnsi="Times New Roman" w:cs="Times New Roman"/>
          <w:sz w:val="28"/>
          <w:szCs w:val="28"/>
        </w:rPr>
        <w:tab/>
      </w:r>
      <w:r w:rsidR="005F4615" w:rsidRPr="002E3E7E">
        <w:rPr>
          <w:rFonts w:ascii="Times New Roman" w:hAnsi="Times New Roman" w:cs="Times New Roman"/>
          <w:sz w:val="28"/>
          <w:szCs w:val="28"/>
        </w:rPr>
        <w:t xml:space="preserve">It is trite that an award of general damages must bear a direct relationship to the personal suffering of the child and is intended for </w:t>
      </w:r>
      <w:r w:rsidR="008701B0" w:rsidRPr="002E3E7E">
        <w:rPr>
          <w:rFonts w:ascii="Times New Roman" w:hAnsi="Times New Roman" w:cs="Times New Roman"/>
          <w:sz w:val="28"/>
          <w:szCs w:val="28"/>
        </w:rPr>
        <w:t>his/</w:t>
      </w:r>
      <w:r w:rsidR="005F4615" w:rsidRPr="002E3E7E">
        <w:rPr>
          <w:rFonts w:ascii="Times New Roman" w:hAnsi="Times New Roman" w:cs="Times New Roman"/>
          <w:sz w:val="28"/>
          <w:szCs w:val="28"/>
        </w:rPr>
        <w:t>her personal benefit.</w:t>
      </w:r>
    </w:p>
    <w:p w:rsidR="005F4615" w:rsidRPr="005F4615" w:rsidRDefault="005F4615" w:rsidP="005F4615">
      <w:pPr>
        <w:pStyle w:val="ListParagraph"/>
        <w:rPr>
          <w:rFonts w:ascii="Times New Roman" w:hAnsi="Times New Roman" w:cs="Times New Roman"/>
          <w:sz w:val="28"/>
          <w:szCs w:val="28"/>
        </w:rPr>
      </w:pPr>
    </w:p>
    <w:p w:rsidR="005F4615"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5F4615" w:rsidRPr="002E3E7E">
        <w:rPr>
          <w:rFonts w:ascii="Times New Roman" w:hAnsi="Times New Roman" w:cs="Times New Roman"/>
          <w:sz w:val="28"/>
          <w:szCs w:val="28"/>
        </w:rPr>
        <w:t xml:space="preserve">Willis JA in </w:t>
      </w:r>
      <w:r w:rsidR="005F4615" w:rsidRPr="002E3E7E">
        <w:rPr>
          <w:rFonts w:ascii="Times New Roman" w:hAnsi="Times New Roman" w:cs="Times New Roman"/>
          <w:i/>
          <w:sz w:val="28"/>
          <w:szCs w:val="28"/>
        </w:rPr>
        <w:t>NK obo ZK v MEC for Health, Gauteng</w:t>
      </w:r>
      <w:r w:rsidR="005F4615">
        <w:rPr>
          <w:rStyle w:val="FootnoteReference"/>
          <w:rFonts w:ascii="Times New Roman" w:hAnsi="Times New Roman" w:cs="Times New Roman"/>
          <w:sz w:val="28"/>
          <w:szCs w:val="28"/>
        </w:rPr>
        <w:footnoteReference w:id="7"/>
      </w:r>
      <w:r w:rsidR="005F4615" w:rsidRPr="002E3E7E">
        <w:rPr>
          <w:rFonts w:ascii="Times New Roman" w:hAnsi="Times New Roman" w:cs="Times New Roman"/>
          <w:sz w:val="28"/>
          <w:szCs w:val="28"/>
        </w:rPr>
        <w:t xml:space="preserve"> stated the following regarding the approach</w:t>
      </w:r>
      <w:r w:rsidR="005020AE" w:rsidRPr="002E3E7E">
        <w:rPr>
          <w:rFonts w:ascii="Times New Roman" w:hAnsi="Times New Roman" w:cs="Times New Roman"/>
          <w:sz w:val="28"/>
          <w:szCs w:val="28"/>
        </w:rPr>
        <w:t xml:space="preserve"> to be adopted</w:t>
      </w:r>
      <w:r w:rsidR="005F4615" w:rsidRPr="002E3E7E">
        <w:rPr>
          <w:rFonts w:ascii="Times New Roman" w:hAnsi="Times New Roman" w:cs="Times New Roman"/>
          <w:sz w:val="28"/>
          <w:szCs w:val="28"/>
        </w:rPr>
        <w:t xml:space="preserve"> in the determination of general damages</w:t>
      </w:r>
      <w:r w:rsidR="00FD7DAF" w:rsidRPr="002E3E7E">
        <w:rPr>
          <w:rFonts w:ascii="Times New Roman" w:hAnsi="Times New Roman" w:cs="Times New Roman"/>
          <w:sz w:val="28"/>
          <w:szCs w:val="28"/>
        </w:rPr>
        <w:t xml:space="preserve"> in actions such as these</w:t>
      </w:r>
      <w:r w:rsidR="005F4615" w:rsidRPr="002E3E7E">
        <w:rPr>
          <w:rFonts w:ascii="Times New Roman" w:hAnsi="Times New Roman" w:cs="Times New Roman"/>
          <w:sz w:val="28"/>
          <w:szCs w:val="28"/>
        </w:rPr>
        <w:t>:</w:t>
      </w:r>
    </w:p>
    <w:p w:rsidR="005F4615" w:rsidRPr="005F4615" w:rsidRDefault="005F4615" w:rsidP="005F4615">
      <w:pPr>
        <w:pStyle w:val="ListParagraph"/>
        <w:rPr>
          <w:rFonts w:ascii="Times New Roman" w:hAnsi="Times New Roman" w:cs="Times New Roman"/>
          <w:sz w:val="28"/>
          <w:szCs w:val="28"/>
        </w:rPr>
      </w:pPr>
    </w:p>
    <w:p w:rsidR="005F4615" w:rsidRPr="005F4615" w:rsidRDefault="002B4998" w:rsidP="002B4998">
      <w:pPr>
        <w:ind w:left="720"/>
        <w:jc w:val="both"/>
        <w:rPr>
          <w:rFonts w:ascii="Times New Roman" w:hAnsi="Times New Roman" w:cs="Times New Roman"/>
          <w:sz w:val="24"/>
          <w:szCs w:val="24"/>
          <w:lang w:eastAsia="en-ZA"/>
        </w:rPr>
      </w:pPr>
      <w:r>
        <w:rPr>
          <w:rFonts w:ascii="Times New Roman" w:hAnsi="Times New Roman" w:cs="Times New Roman"/>
          <w:sz w:val="24"/>
          <w:szCs w:val="24"/>
        </w:rPr>
        <w:t>“</w:t>
      </w:r>
      <w:r w:rsidR="005F4615" w:rsidRPr="005F4615">
        <w:rPr>
          <w:rFonts w:ascii="Times New Roman" w:hAnsi="Times New Roman" w:cs="Times New Roman"/>
          <w:sz w:val="24"/>
          <w:szCs w:val="24"/>
        </w:rPr>
        <w:t>[</w:t>
      </w:r>
      <w:r w:rsidR="005F4615" w:rsidRPr="005F4615">
        <w:rPr>
          <w:rFonts w:ascii="Times New Roman" w:hAnsi="Times New Roman" w:cs="Times New Roman"/>
          <w:sz w:val="24"/>
          <w:szCs w:val="24"/>
          <w:lang w:val="en-US"/>
        </w:rPr>
        <w:t xml:space="preserve">9] </w:t>
      </w:r>
      <w:r w:rsidR="005F4615" w:rsidRPr="005F4615">
        <w:rPr>
          <w:rFonts w:ascii="Times New Roman" w:hAnsi="Times New Roman" w:cs="Times New Roman"/>
          <w:sz w:val="24"/>
          <w:szCs w:val="24"/>
          <w:lang w:val="en-US"/>
        </w:rPr>
        <w:tab/>
        <w:t xml:space="preserve">As was said by Nicholas JA in </w:t>
      </w:r>
      <w:r w:rsidR="005F4615" w:rsidRPr="005F4615">
        <w:rPr>
          <w:rFonts w:ascii="Times New Roman" w:hAnsi="Times New Roman" w:cs="Times New Roman"/>
          <w:i/>
          <w:sz w:val="24"/>
          <w:szCs w:val="24"/>
          <w:lang w:val="en-US"/>
        </w:rPr>
        <w:t>Southern Insurance Association Ltd v Bailey NO</w:t>
      </w:r>
      <w:r w:rsidR="005F4615" w:rsidRPr="005F4615">
        <w:rPr>
          <w:rFonts w:ascii="Times New Roman" w:hAnsi="Times New Roman" w:cs="Times New Roman"/>
          <w:sz w:val="24"/>
          <w:szCs w:val="24"/>
          <w:lang w:val="en-US"/>
        </w:rPr>
        <w:t>,</w:t>
      </w:r>
      <w:r w:rsidR="005F4615" w:rsidRPr="005F4615">
        <w:rPr>
          <w:rStyle w:val="FootnoteReference"/>
          <w:rFonts w:ascii="Times New Roman" w:hAnsi="Times New Roman" w:cs="Times New Roman"/>
          <w:sz w:val="24"/>
          <w:szCs w:val="24"/>
          <w:lang w:val="en-US"/>
        </w:rPr>
        <w:footnoteReference w:id="8"/>
      </w:r>
      <w:r w:rsidR="005F4615" w:rsidRPr="005F4615">
        <w:rPr>
          <w:rFonts w:ascii="Times New Roman" w:hAnsi="Times New Roman" w:cs="Times New Roman"/>
          <w:sz w:val="24"/>
          <w:szCs w:val="24"/>
          <w:lang w:val="en-US"/>
        </w:rPr>
        <w:t xml:space="preserve"> this court has not adopted a ‘functional’ determination as to how general damages should be awarded.</w:t>
      </w:r>
      <w:r w:rsidR="005F4615" w:rsidRPr="005F4615">
        <w:rPr>
          <w:rStyle w:val="FootnoteReference"/>
          <w:rFonts w:ascii="Times New Roman" w:hAnsi="Times New Roman" w:cs="Times New Roman"/>
          <w:sz w:val="24"/>
          <w:szCs w:val="24"/>
          <w:lang w:val="en-US"/>
        </w:rPr>
        <w:t xml:space="preserve"> </w:t>
      </w:r>
      <w:r w:rsidR="005F4615" w:rsidRPr="005F4615">
        <w:rPr>
          <w:rFonts w:ascii="Times New Roman" w:hAnsi="Times New Roman" w:cs="Times New Roman"/>
          <w:sz w:val="24"/>
          <w:szCs w:val="24"/>
          <w:lang w:val="en-US"/>
        </w:rPr>
        <w:t>It has consistently preferred a flexible approach, determined by the broadest general considerations, depending on what is fair in all the circumstances of the case. We do not have to determine what the award will be used for – its purpose or function. What we must consider is the child’s loss of amenities of life and his pain and suffering.</w:t>
      </w:r>
      <w:r w:rsidR="005F4615" w:rsidRPr="005F4615">
        <w:rPr>
          <w:rFonts w:ascii="Times New Roman" w:hAnsi="Times New Roman" w:cs="Times New Roman"/>
          <w:sz w:val="24"/>
          <w:szCs w:val="24"/>
          <w:lang w:eastAsia="en-ZA"/>
        </w:rPr>
        <w:t xml:space="preserve"> </w:t>
      </w:r>
    </w:p>
    <w:p w:rsidR="005F4615" w:rsidRDefault="005F4615" w:rsidP="005F4615">
      <w:pPr>
        <w:pStyle w:val="ListParagraph"/>
        <w:spacing w:line="360" w:lineRule="auto"/>
        <w:jc w:val="both"/>
        <w:rPr>
          <w:rFonts w:ascii="Times New Roman" w:hAnsi="Times New Roman" w:cs="Times New Roman"/>
          <w:sz w:val="28"/>
          <w:szCs w:val="28"/>
        </w:rPr>
      </w:pPr>
    </w:p>
    <w:p w:rsidR="002B4998"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sidR="002B4998" w:rsidRPr="002E3E7E">
        <w:rPr>
          <w:rFonts w:ascii="Times New Roman" w:hAnsi="Times New Roman" w:cs="Times New Roman"/>
          <w:sz w:val="28"/>
          <w:szCs w:val="28"/>
        </w:rPr>
        <w:t xml:space="preserve">In </w:t>
      </w:r>
      <w:r w:rsidR="002B4998" w:rsidRPr="002E3E7E">
        <w:rPr>
          <w:rFonts w:ascii="Times New Roman" w:hAnsi="Times New Roman" w:cs="Times New Roman"/>
          <w:i/>
          <w:sz w:val="28"/>
          <w:szCs w:val="28"/>
        </w:rPr>
        <w:t>AD and Another v MEC for Health and Social Development, Western Cape Provincial Government</w:t>
      </w:r>
      <w:r w:rsidR="002B4998">
        <w:rPr>
          <w:rStyle w:val="FootnoteReference"/>
          <w:rFonts w:ascii="Times New Roman" w:hAnsi="Times New Roman" w:cs="Times New Roman"/>
          <w:sz w:val="28"/>
          <w:szCs w:val="28"/>
        </w:rPr>
        <w:footnoteReference w:id="9"/>
      </w:r>
      <w:r w:rsidR="002B4998" w:rsidRPr="002E3E7E">
        <w:rPr>
          <w:rFonts w:ascii="Times New Roman" w:hAnsi="Times New Roman" w:cs="Times New Roman"/>
          <w:sz w:val="28"/>
          <w:szCs w:val="28"/>
        </w:rPr>
        <w:t xml:space="preserve"> Rogers J, at paragraph [618], stated the following regarding the determination of general damages:</w:t>
      </w:r>
    </w:p>
    <w:p w:rsidR="002B4998" w:rsidRDefault="002B4998" w:rsidP="002B4998">
      <w:pPr>
        <w:pStyle w:val="ListParagraph"/>
        <w:spacing w:line="360" w:lineRule="auto"/>
        <w:ind w:left="0"/>
        <w:jc w:val="both"/>
        <w:rPr>
          <w:rFonts w:ascii="Times New Roman" w:hAnsi="Times New Roman" w:cs="Times New Roman"/>
          <w:sz w:val="28"/>
          <w:szCs w:val="28"/>
        </w:rPr>
      </w:pPr>
    </w:p>
    <w:p w:rsidR="002B4998" w:rsidRDefault="002B4998" w:rsidP="00B42F75">
      <w:pPr>
        <w:pStyle w:val="Pa3"/>
        <w:spacing w:line="240" w:lineRule="auto"/>
        <w:ind w:left="720"/>
        <w:contextualSpacing/>
        <w:jc w:val="both"/>
        <w:rPr>
          <w:rFonts w:ascii="Times New Roman" w:hAnsi="Times New Roman"/>
          <w:sz w:val="28"/>
          <w:szCs w:val="28"/>
        </w:rPr>
      </w:pPr>
      <w:r>
        <w:rPr>
          <w:rFonts w:ascii="Times New Roman" w:hAnsi="Times New Roman"/>
          <w:lang w:val="en-ZA"/>
        </w:rPr>
        <w:t>“Mon</w:t>
      </w:r>
      <w:r w:rsidRPr="002B4998">
        <w:rPr>
          <w:rFonts w:ascii="Times New Roman" w:hAnsi="Times New Roman"/>
          <w:lang w:val="en-ZA"/>
        </w:rPr>
        <w:t>ey cannot compensate IDT [the disabled child] for everything he has lost. It does, however, have the power to enable those caring for him to try things which may alleviate his pain and suffering and to provide him with some pleasures in substitution for those which are now closed to him. These might include certain of the treatments which I have not felt able to allow as quantifiable future medical costs …”</w:t>
      </w:r>
    </w:p>
    <w:p w:rsidR="002B4998" w:rsidRDefault="002B4998" w:rsidP="002B4998">
      <w:pPr>
        <w:pStyle w:val="ListParagraph"/>
        <w:spacing w:line="360" w:lineRule="auto"/>
        <w:ind w:left="0"/>
        <w:jc w:val="both"/>
        <w:rPr>
          <w:rFonts w:ascii="Times New Roman" w:hAnsi="Times New Roman" w:cs="Times New Roman"/>
          <w:sz w:val="28"/>
          <w:szCs w:val="28"/>
        </w:rPr>
      </w:pPr>
    </w:p>
    <w:p w:rsidR="000E6D6A"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2B4998" w:rsidRPr="002E3E7E">
        <w:rPr>
          <w:rFonts w:ascii="Times New Roman" w:hAnsi="Times New Roman" w:cs="Times New Roman"/>
          <w:sz w:val="28"/>
          <w:szCs w:val="28"/>
        </w:rPr>
        <w:t xml:space="preserve">Mr. McKelvey </w:t>
      </w:r>
      <w:r w:rsidR="0045570A" w:rsidRPr="002E3E7E">
        <w:rPr>
          <w:rFonts w:ascii="Times New Roman" w:hAnsi="Times New Roman" w:cs="Times New Roman"/>
          <w:sz w:val="28"/>
          <w:szCs w:val="28"/>
        </w:rPr>
        <w:t xml:space="preserve">by way of comparison </w:t>
      </w:r>
      <w:r w:rsidR="00610037" w:rsidRPr="002E3E7E">
        <w:rPr>
          <w:rFonts w:ascii="Times New Roman" w:hAnsi="Times New Roman" w:cs="Times New Roman"/>
          <w:sz w:val="28"/>
          <w:szCs w:val="28"/>
        </w:rPr>
        <w:t xml:space="preserve">and </w:t>
      </w:r>
      <w:r w:rsidR="0045570A" w:rsidRPr="002E3E7E">
        <w:rPr>
          <w:rFonts w:ascii="Times New Roman" w:hAnsi="Times New Roman" w:cs="Times New Roman"/>
          <w:sz w:val="28"/>
          <w:szCs w:val="28"/>
        </w:rPr>
        <w:t xml:space="preserve">to guide this court </w:t>
      </w:r>
      <w:r w:rsidR="002B4998" w:rsidRPr="002E3E7E">
        <w:rPr>
          <w:rFonts w:ascii="Times New Roman" w:hAnsi="Times New Roman" w:cs="Times New Roman"/>
          <w:sz w:val="28"/>
          <w:szCs w:val="28"/>
        </w:rPr>
        <w:t xml:space="preserve">referred to the awards made in </w:t>
      </w:r>
      <w:r w:rsidR="002B4998" w:rsidRPr="002E3E7E">
        <w:rPr>
          <w:rFonts w:ascii="Times New Roman" w:hAnsi="Times New Roman" w:cs="Times New Roman"/>
          <w:i/>
          <w:sz w:val="28"/>
          <w:szCs w:val="28"/>
        </w:rPr>
        <w:t>Singh v Ebrahim</w:t>
      </w:r>
      <w:r w:rsidR="002B4998" w:rsidRPr="002E3E7E">
        <w:rPr>
          <w:rFonts w:ascii="Times New Roman" w:hAnsi="Times New Roman" w:cs="Times New Roman"/>
          <w:sz w:val="28"/>
          <w:szCs w:val="28"/>
        </w:rPr>
        <w:t>,</w:t>
      </w:r>
      <w:r w:rsidR="002B4998">
        <w:rPr>
          <w:rStyle w:val="FootnoteReference"/>
          <w:rFonts w:ascii="Times New Roman" w:hAnsi="Times New Roman" w:cs="Times New Roman"/>
          <w:sz w:val="28"/>
          <w:szCs w:val="28"/>
        </w:rPr>
        <w:footnoteReference w:id="10"/>
      </w:r>
      <w:r w:rsidR="002B4998" w:rsidRPr="002E3E7E">
        <w:rPr>
          <w:rFonts w:ascii="Times New Roman" w:hAnsi="Times New Roman" w:cs="Times New Roman"/>
          <w:sz w:val="28"/>
          <w:szCs w:val="28"/>
        </w:rPr>
        <w:t xml:space="preserve"> </w:t>
      </w:r>
      <w:r w:rsidR="002B4998" w:rsidRPr="002E3E7E">
        <w:rPr>
          <w:rFonts w:ascii="Times New Roman" w:hAnsi="Times New Roman" w:cs="Times New Roman"/>
          <w:i/>
          <w:sz w:val="28"/>
          <w:szCs w:val="28"/>
        </w:rPr>
        <w:t>C S obo TGS v MEC for Health Gauteng</w:t>
      </w:r>
      <w:r w:rsidR="002B4998" w:rsidRPr="002E3E7E">
        <w:rPr>
          <w:rFonts w:ascii="Times New Roman" w:hAnsi="Times New Roman" w:cs="Times New Roman"/>
          <w:sz w:val="28"/>
          <w:szCs w:val="28"/>
        </w:rPr>
        <w:t>,</w:t>
      </w:r>
      <w:r w:rsidR="002B4998">
        <w:rPr>
          <w:rStyle w:val="FootnoteReference"/>
          <w:rFonts w:ascii="Times New Roman" w:hAnsi="Times New Roman" w:cs="Times New Roman"/>
          <w:sz w:val="28"/>
          <w:szCs w:val="28"/>
        </w:rPr>
        <w:footnoteReference w:id="11"/>
      </w:r>
      <w:r w:rsidR="002B4998" w:rsidRPr="002E3E7E">
        <w:rPr>
          <w:rFonts w:ascii="Times New Roman" w:hAnsi="Times New Roman" w:cs="Times New Roman"/>
          <w:sz w:val="28"/>
          <w:szCs w:val="28"/>
        </w:rPr>
        <w:t xml:space="preserve"> </w:t>
      </w:r>
      <w:r w:rsidR="002B4998" w:rsidRPr="002E3E7E">
        <w:rPr>
          <w:rFonts w:ascii="Times New Roman" w:hAnsi="Times New Roman" w:cs="Times New Roman"/>
          <w:i/>
          <w:sz w:val="28"/>
          <w:szCs w:val="28"/>
        </w:rPr>
        <w:t>PM obo TM v MEC for Health, Gauteng Provincial Government</w:t>
      </w:r>
      <w:r w:rsidR="000E6D6A" w:rsidRPr="002E3E7E">
        <w:rPr>
          <w:rFonts w:ascii="Times New Roman" w:hAnsi="Times New Roman" w:cs="Times New Roman"/>
          <w:i/>
          <w:sz w:val="28"/>
          <w:szCs w:val="28"/>
        </w:rPr>
        <w:t>,</w:t>
      </w:r>
      <w:r w:rsidR="002B4998" w:rsidRPr="000E6D6A">
        <w:rPr>
          <w:rStyle w:val="FootnoteReference"/>
          <w:rFonts w:ascii="Times New Roman" w:hAnsi="Times New Roman" w:cs="Times New Roman"/>
          <w:sz w:val="28"/>
          <w:szCs w:val="28"/>
        </w:rPr>
        <w:footnoteReference w:id="12"/>
      </w:r>
      <w:r w:rsidR="000E6D6A" w:rsidRPr="002E3E7E">
        <w:rPr>
          <w:rFonts w:ascii="Times New Roman" w:hAnsi="Times New Roman" w:cs="Times New Roman"/>
          <w:sz w:val="28"/>
          <w:szCs w:val="28"/>
        </w:rPr>
        <w:t xml:space="preserve"> </w:t>
      </w:r>
      <w:r w:rsidR="000E6D6A" w:rsidRPr="002E3E7E">
        <w:rPr>
          <w:rFonts w:ascii="Times New Roman" w:hAnsi="Times New Roman" w:cs="Times New Roman"/>
          <w:i/>
          <w:sz w:val="28"/>
          <w:szCs w:val="28"/>
        </w:rPr>
        <w:t>Mngomeni obo Zangwe v MEC for Health, Eastern Cape Division</w:t>
      </w:r>
      <w:r w:rsidR="000E6D6A" w:rsidRPr="002E3E7E">
        <w:rPr>
          <w:rFonts w:ascii="Times New Roman" w:hAnsi="Times New Roman" w:cs="Times New Roman"/>
          <w:sz w:val="28"/>
          <w:szCs w:val="28"/>
        </w:rPr>
        <w:t>,</w:t>
      </w:r>
      <w:r w:rsidR="000E6D6A">
        <w:rPr>
          <w:rStyle w:val="FootnoteReference"/>
          <w:rFonts w:ascii="Times New Roman" w:hAnsi="Times New Roman" w:cs="Times New Roman"/>
          <w:sz w:val="28"/>
          <w:szCs w:val="28"/>
        </w:rPr>
        <w:footnoteReference w:id="13"/>
      </w:r>
      <w:r w:rsidR="000E6D6A" w:rsidRPr="002E3E7E">
        <w:rPr>
          <w:rFonts w:ascii="Times New Roman" w:hAnsi="Times New Roman" w:cs="Times New Roman"/>
          <w:sz w:val="28"/>
          <w:szCs w:val="28"/>
        </w:rPr>
        <w:t xml:space="preserve"> </w:t>
      </w:r>
      <w:r w:rsidR="000E6D6A" w:rsidRPr="002E3E7E">
        <w:rPr>
          <w:rFonts w:ascii="Times New Roman" w:hAnsi="Times New Roman" w:cs="Times New Roman"/>
          <w:i/>
          <w:sz w:val="28"/>
          <w:szCs w:val="28"/>
        </w:rPr>
        <w:t>Megalane NO v RAF</w:t>
      </w:r>
      <w:r w:rsidR="000E6D6A" w:rsidRPr="002E3E7E">
        <w:rPr>
          <w:rFonts w:ascii="Times New Roman" w:hAnsi="Times New Roman" w:cs="Times New Roman"/>
          <w:sz w:val="28"/>
          <w:szCs w:val="28"/>
        </w:rPr>
        <w:t>,</w:t>
      </w:r>
      <w:r w:rsidR="000E6D6A">
        <w:rPr>
          <w:rStyle w:val="FootnoteReference"/>
          <w:rFonts w:ascii="Times New Roman" w:hAnsi="Times New Roman" w:cs="Times New Roman"/>
          <w:sz w:val="28"/>
          <w:szCs w:val="28"/>
        </w:rPr>
        <w:footnoteReference w:id="14"/>
      </w:r>
      <w:r w:rsidR="000E6D6A" w:rsidRPr="002E3E7E">
        <w:rPr>
          <w:rFonts w:ascii="Times New Roman" w:hAnsi="Times New Roman" w:cs="Times New Roman"/>
          <w:sz w:val="28"/>
          <w:szCs w:val="28"/>
        </w:rPr>
        <w:t xml:space="preserve"> </w:t>
      </w:r>
      <w:r w:rsidR="000E6D6A" w:rsidRPr="002E3E7E">
        <w:rPr>
          <w:rFonts w:ascii="Times New Roman" w:hAnsi="Times New Roman" w:cs="Times New Roman"/>
          <w:i/>
          <w:sz w:val="28"/>
          <w:szCs w:val="28"/>
        </w:rPr>
        <w:lastRenderedPageBreak/>
        <w:t>Matlakala NO v MEC for Health, Gauteng Provincial Government</w:t>
      </w:r>
      <w:r w:rsidR="000E6D6A" w:rsidRPr="002E3E7E">
        <w:rPr>
          <w:rFonts w:ascii="Times New Roman" w:hAnsi="Times New Roman" w:cs="Times New Roman"/>
          <w:sz w:val="28"/>
          <w:szCs w:val="28"/>
        </w:rPr>
        <w:t>,</w:t>
      </w:r>
      <w:r w:rsidR="000E6D6A">
        <w:rPr>
          <w:rStyle w:val="FootnoteReference"/>
          <w:rFonts w:ascii="Times New Roman" w:hAnsi="Times New Roman" w:cs="Times New Roman"/>
          <w:sz w:val="28"/>
          <w:szCs w:val="28"/>
        </w:rPr>
        <w:footnoteReference w:id="15"/>
      </w:r>
      <w:r w:rsidR="000E6D6A" w:rsidRPr="002E3E7E">
        <w:rPr>
          <w:rFonts w:ascii="Times New Roman" w:hAnsi="Times New Roman" w:cs="Times New Roman"/>
          <w:i/>
          <w:sz w:val="28"/>
          <w:szCs w:val="28"/>
        </w:rPr>
        <w:t>NK obo ZK v MEC for Health, Gauteng</w:t>
      </w:r>
      <w:r w:rsidR="000E6D6A" w:rsidRPr="002E3E7E">
        <w:rPr>
          <w:rFonts w:ascii="Times New Roman" w:hAnsi="Times New Roman" w:cs="Times New Roman"/>
          <w:sz w:val="28"/>
          <w:szCs w:val="28"/>
        </w:rPr>
        <w:t>,</w:t>
      </w:r>
      <w:r w:rsidR="000E6D6A">
        <w:rPr>
          <w:rStyle w:val="FootnoteReference"/>
          <w:rFonts w:ascii="Times New Roman" w:hAnsi="Times New Roman" w:cs="Times New Roman"/>
          <w:sz w:val="28"/>
          <w:szCs w:val="28"/>
        </w:rPr>
        <w:footnoteReference w:id="16"/>
      </w:r>
      <w:r w:rsidR="000E6D6A" w:rsidRPr="002E3E7E">
        <w:rPr>
          <w:rFonts w:ascii="Times New Roman" w:hAnsi="Times New Roman" w:cs="Times New Roman"/>
          <w:sz w:val="28"/>
          <w:szCs w:val="28"/>
        </w:rPr>
        <w:t xml:space="preserve"> </w:t>
      </w:r>
      <w:r w:rsidR="000E6D6A" w:rsidRPr="002E3E7E">
        <w:rPr>
          <w:rFonts w:ascii="Times New Roman" w:hAnsi="Times New Roman" w:cs="Times New Roman"/>
          <w:i/>
          <w:sz w:val="28"/>
          <w:szCs w:val="28"/>
        </w:rPr>
        <w:t>MP obo SP v MEC for Health, Eastern Cape Province</w:t>
      </w:r>
      <w:r w:rsidR="000E6D6A" w:rsidRPr="002E3E7E">
        <w:rPr>
          <w:rFonts w:ascii="Times New Roman" w:hAnsi="Times New Roman" w:cs="Times New Roman"/>
          <w:sz w:val="28"/>
          <w:szCs w:val="28"/>
        </w:rPr>
        <w:t>.</w:t>
      </w:r>
      <w:r w:rsidR="000E6D6A">
        <w:rPr>
          <w:rStyle w:val="FootnoteReference"/>
          <w:rFonts w:ascii="Times New Roman" w:hAnsi="Times New Roman" w:cs="Times New Roman"/>
          <w:sz w:val="28"/>
          <w:szCs w:val="28"/>
        </w:rPr>
        <w:footnoteReference w:id="17"/>
      </w:r>
      <w:r w:rsidR="000E6D6A" w:rsidRPr="002E3E7E">
        <w:rPr>
          <w:rFonts w:ascii="Times New Roman" w:hAnsi="Times New Roman" w:cs="Times New Roman"/>
          <w:sz w:val="28"/>
          <w:szCs w:val="28"/>
        </w:rPr>
        <w:t xml:space="preserve">  </w:t>
      </w:r>
      <w:r w:rsidR="00610037" w:rsidRPr="002E3E7E">
        <w:rPr>
          <w:rFonts w:ascii="Times New Roman" w:hAnsi="Times New Roman" w:cs="Times New Roman"/>
          <w:sz w:val="28"/>
          <w:szCs w:val="28"/>
        </w:rPr>
        <w:t>All of these precedents are readily available in the Quantum Yearbook</w:t>
      </w:r>
      <w:r w:rsidR="00B42F75" w:rsidRPr="002E3E7E">
        <w:rPr>
          <w:rFonts w:ascii="Times New Roman" w:hAnsi="Times New Roman" w:cs="Times New Roman"/>
          <w:sz w:val="28"/>
          <w:szCs w:val="28"/>
        </w:rPr>
        <w:t>,</w:t>
      </w:r>
      <w:r w:rsidR="008D0D84" w:rsidRPr="002E3E7E">
        <w:rPr>
          <w:rFonts w:ascii="Times New Roman" w:hAnsi="Times New Roman" w:cs="Times New Roman"/>
          <w:sz w:val="28"/>
          <w:szCs w:val="28"/>
        </w:rPr>
        <w:t xml:space="preserve"> if not on SAFLII</w:t>
      </w:r>
      <w:r w:rsidR="00610037" w:rsidRPr="002E3E7E">
        <w:rPr>
          <w:rFonts w:ascii="Times New Roman" w:hAnsi="Times New Roman" w:cs="Times New Roman"/>
          <w:sz w:val="28"/>
          <w:szCs w:val="28"/>
        </w:rPr>
        <w:t>.</w:t>
      </w:r>
    </w:p>
    <w:p w:rsidR="000E6D6A" w:rsidRDefault="000E6D6A" w:rsidP="000E6D6A">
      <w:pPr>
        <w:pStyle w:val="ListParagraph"/>
        <w:spacing w:line="360" w:lineRule="auto"/>
        <w:ind w:left="0"/>
        <w:jc w:val="both"/>
        <w:rPr>
          <w:rFonts w:ascii="Times New Roman" w:hAnsi="Times New Roman" w:cs="Times New Roman"/>
          <w:sz w:val="28"/>
          <w:szCs w:val="28"/>
        </w:rPr>
      </w:pPr>
    </w:p>
    <w:p w:rsidR="000E6D6A"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0E6D6A" w:rsidRPr="002E3E7E">
        <w:rPr>
          <w:rFonts w:ascii="Times New Roman" w:hAnsi="Times New Roman" w:cs="Times New Roman"/>
          <w:sz w:val="28"/>
          <w:szCs w:val="28"/>
        </w:rPr>
        <w:t>In all these matters the awards, translated to present day values</w:t>
      </w:r>
      <w:r w:rsidR="00610037" w:rsidRPr="002E3E7E">
        <w:rPr>
          <w:rFonts w:ascii="Times New Roman" w:hAnsi="Times New Roman" w:cs="Times New Roman"/>
          <w:sz w:val="28"/>
          <w:szCs w:val="28"/>
        </w:rPr>
        <w:t>,</w:t>
      </w:r>
      <w:r w:rsidR="000E6D6A" w:rsidRPr="002E3E7E">
        <w:rPr>
          <w:rFonts w:ascii="Times New Roman" w:hAnsi="Times New Roman" w:cs="Times New Roman"/>
          <w:sz w:val="28"/>
          <w:szCs w:val="28"/>
        </w:rPr>
        <w:t xml:space="preserve"> equate to approximately</w:t>
      </w:r>
      <w:r w:rsidR="00B42F75" w:rsidRPr="002E3E7E">
        <w:rPr>
          <w:rFonts w:ascii="Times New Roman" w:hAnsi="Times New Roman" w:cs="Times New Roman"/>
          <w:sz w:val="28"/>
          <w:szCs w:val="28"/>
        </w:rPr>
        <w:t xml:space="preserve"> R2 million </w:t>
      </w:r>
      <w:r w:rsidR="00610037" w:rsidRPr="002E3E7E">
        <w:rPr>
          <w:rFonts w:ascii="Times New Roman" w:hAnsi="Times New Roman" w:cs="Times New Roman"/>
          <w:sz w:val="28"/>
          <w:szCs w:val="28"/>
        </w:rPr>
        <w:t>for general damages and involve more or less t</w:t>
      </w:r>
      <w:r w:rsidR="00FD7DAF" w:rsidRPr="002E3E7E">
        <w:rPr>
          <w:rFonts w:ascii="Times New Roman" w:hAnsi="Times New Roman" w:cs="Times New Roman"/>
          <w:sz w:val="28"/>
          <w:szCs w:val="28"/>
        </w:rPr>
        <w:t>he same general suffering of a cerebral palsy</w:t>
      </w:r>
      <w:r w:rsidR="00610037" w:rsidRPr="002E3E7E">
        <w:rPr>
          <w:rFonts w:ascii="Times New Roman" w:hAnsi="Times New Roman" w:cs="Times New Roman"/>
          <w:sz w:val="28"/>
          <w:szCs w:val="28"/>
        </w:rPr>
        <w:t xml:space="preserve"> patient.</w:t>
      </w:r>
      <w:r w:rsidR="00FD7DAF">
        <w:rPr>
          <w:rStyle w:val="FootnoteReference"/>
          <w:rFonts w:ascii="Times New Roman" w:hAnsi="Times New Roman" w:cs="Times New Roman"/>
          <w:sz w:val="28"/>
          <w:szCs w:val="28"/>
        </w:rPr>
        <w:footnoteReference w:id="18"/>
      </w:r>
    </w:p>
    <w:p w:rsidR="000E6D6A" w:rsidRPr="000E6D6A" w:rsidRDefault="000E6D6A" w:rsidP="000E6D6A">
      <w:pPr>
        <w:pStyle w:val="ListParagraph"/>
        <w:spacing w:line="360" w:lineRule="auto"/>
        <w:ind w:left="0"/>
        <w:jc w:val="both"/>
        <w:rPr>
          <w:rFonts w:ascii="Times New Roman" w:hAnsi="Times New Roman" w:cs="Times New Roman"/>
          <w:sz w:val="28"/>
          <w:szCs w:val="28"/>
        </w:rPr>
      </w:pPr>
    </w:p>
    <w:p w:rsidR="00E147D5"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r>
      <w:r w:rsidR="00E147D5" w:rsidRPr="002E3E7E">
        <w:rPr>
          <w:rFonts w:ascii="Times New Roman" w:hAnsi="Times New Roman" w:cs="Times New Roman"/>
          <w:sz w:val="28"/>
          <w:szCs w:val="28"/>
        </w:rPr>
        <w:t>Mr. Dukad</w:t>
      </w:r>
      <w:r w:rsidR="000E6D6A" w:rsidRPr="002E3E7E">
        <w:rPr>
          <w:rFonts w:ascii="Times New Roman" w:hAnsi="Times New Roman" w:cs="Times New Roman"/>
          <w:sz w:val="28"/>
          <w:szCs w:val="28"/>
        </w:rPr>
        <w:t>a submitted that an award of R1.8 million was more than adequate for general damages.  He contended that the cases relied on by Mr. McKelvey appeared to be “of more severity” compared to the case of the child</w:t>
      </w:r>
      <w:r w:rsidR="00FD7DAF" w:rsidRPr="002E3E7E">
        <w:rPr>
          <w:rFonts w:ascii="Times New Roman" w:hAnsi="Times New Roman" w:cs="Times New Roman"/>
          <w:sz w:val="28"/>
          <w:szCs w:val="28"/>
        </w:rPr>
        <w:t xml:space="preserve">. Whilst I </w:t>
      </w:r>
      <w:r w:rsidR="00B42F75" w:rsidRPr="002E3E7E">
        <w:rPr>
          <w:rFonts w:ascii="Times New Roman" w:hAnsi="Times New Roman" w:cs="Times New Roman"/>
          <w:sz w:val="28"/>
          <w:szCs w:val="28"/>
        </w:rPr>
        <w:t>am in agreement the cases</w:t>
      </w:r>
      <w:r w:rsidR="00FD7DAF" w:rsidRPr="002E3E7E">
        <w:rPr>
          <w:rFonts w:ascii="Times New Roman" w:hAnsi="Times New Roman" w:cs="Times New Roman"/>
          <w:sz w:val="28"/>
          <w:szCs w:val="28"/>
        </w:rPr>
        <w:t xml:space="preserve"> raised by him do present more severe scenarios, the awards in those cases</w:t>
      </w:r>
      <w:r w:rsidR="00B42F75" w:rsidRPr="002E3E7E">
        <w:rPr>
          <w:rFonts w:ascii="Times New Roman" w:hAnsi="Times New Roman" w:cs="Times New Roman"/>
          <w:sz w:val="28"/>
          <w:szCs w:val="28"/>
        </w:rPr>
        <w:t xml:space="preserve"> however</w:t>
      </w:r>
      <w:r w:rsidR="00FD7DAF" w:rsidRPr="002E3E7E">
        <w:rPr>
          <w:rFonts w:ascii="Times New Roman" w:hAnsi="Times New Roman" w:cs="Times New Roman"/>
          <w:sz w:val="28"/>
          <w:szCs w:val="28"/>
        </w:rPr>
        <w:t xml:space="preserve"> have current day values of closer to R2.5 million.</w:t>
      </w:r>
      <w:r w:rsidR="00FD7DAF">
        <w:rPr>
          <w:rStyle w:val="FootnoteReference"/>
          <w:rFonts w:ascii="Times New Roman" w:hAnsi="Times New Roman" w:cs="Times New Roman"/>
          <w:sz w:val="28"/>
          <w:szCs w:val="28"/>
        </w:rPr>
        <w:footnoteReference w:id="19"/>
      </w:r>
    </w:p>
    <w:p w:rsidR="00610037" w:rsidRPr="00610037" w:rsidRDefault="00610037" w:rsidP="00610037">
      <w:pPr>
        <w:pStyle w:val="ListParagraph"/>
        <w:rPr>
          <w:rFonts w:ascii="Times New Roman" w:hAnsi="Times New Roman" w:cs="Times New Roman"/>
          <w:sz w:val="28"/>
          <w:szCs w:val="28"/>
        </w:rPr>
      </w:pPr>
    </w:p>
    <w:p w:rsidR="00610037" w:rsidRPr="002E3E7E" w:rsidRDefault="002E3E7E" w:rsidP="002E3E7E">
      <w:pPr>
        <w:spacing w:line="360" w:lineRule="auto"/>
        <w:jc w:val="both"/>
        <w:rPr>
          <w:rFonts w:ascii="Times New Roman" w:hAnsi="Times New Roman" w:cs="Times New Roman"/>
          <w:sz w:val="28"/>
          <w:szCs w:val="28"/>
        </w:rPr>
      </w:pPr>
      <w:r w:rsidRPr="000E6D6A">
        <w:rPr>
          <w:rFonts w:ascii="Times New Roman" w:hAnsi="Times New Roman" w:cs="Times New Roman"/>
          <w:sz w:val="28"/>
          <w:szCs w:val="28"/>
        </w:rPr>
        <w:t>[3</w:t>
      </w:r>
      <w:bookmarkStart w:id="0" w:name="_GoBack"/>
      <w:bookmarkEnd w:id="0"/>
      <w:r w:rsidRPr="000E6D6A">
        <w:rPr>
          <w:rFonts w:ascii="Times New Roman" w:hAnsi="Times New Roman" w:cs="Times New Roman"/>
          <w:sz w:val="28"/>
          <w:szCs w:val="28"/>
        </w:rPr>
        <w:t>7]</w:t>
      </w:r>
      <w:r w:rsidRPr="000E6D6A">
        <w:rPr>
          <w:rFonts w:ascii="Times New Roman" w:hAnsi="Times New Roman" w:cs="Times New Roman"/>
          <w:sz w:val="28"/>
          <w:szCs w:val="28"/>
        </w:rPr>
        <w:tab/>
      </w:r>
      <w:r w:rsidR="00F61AC5" w:rsidRPr="002E3E7E">
        <w:rPr>
          <w:rFonts w:ascii="Times New Roman" w:hAnsi="Times New Roman" w:cs="Times New Roman"/>
          <w:sz w:val="28"/>
          <w:szCs w:val="28"/>
        </w:rPr>
        <w:t>M</w:t>
      </w:r>
      <w:r w:rsidR="00610037" w:rsidRPr="002E3E7E">
        <w:rPr>
          <w:rFonts w:ascii="Times New Roman" w:hAnsi="Times New Roman" w:cs="Times New Roman"/>
          <w:sz w:val="28"/>
          <w:szCs w:val="28"/>
        </w:rPr>
        <w:t>ost of the awards relied upon by Mr.</w:t>
      </w:r>
      <w:r w:rsidR="005020AE" w:rsidRPr="002E3E7E">
        <w:rPr>
          <w:rFonts w:ascii="Times New Roman" w:hAnsi="Times New Roman" w:cs="Times New Roman"/>
          <w:sz w:val="28"/>
          <w:szCs w:val="28"/>
        </w:rPr>
        <w:t xml:space="preserve"> McKelvey in this current year exceed R2 million</w:t>
      </w:r>
      <w:r w:rsidR="00F61AC5" w:rsidRPr="002E3E7E">
        <w:rPr>
          <w:rFonts w:ascii="Times New Roman" w:hAnsi="Times New Roman" w:cs="Times New Roman"/>
          <w:sz w:val="28"/>
          <w:szCs w:val="28"/>
        </w:rPr>
        <w:t>,</w:t>
      </w:r>
      <w:r w:rsidR="005020AE" w:rsidRPr="002E3E7E">
        <w:rPr>
          <w:rFonts w:ascii="Times New Roman" w:hAnsi="Times New Roman" w:cs="Times New Roman"/>
          <w:sz w:val="28"/>
          <w:szCs w:val="28"/>
        </w:rPr>
        <w:t xml:space="preserve"> which I </w:t>
      </w:r>
      <w:r w:rsidR="00F61AC5" w:rsidRPr="002E3E7E">
        <w:rPr>
          <w:rFonts w:ascii="Times New Roman" w:hAnsi="Times New Roman" w:cs="Times New Roman"/>
          <w:sz w:val="28"/>
          <w:szCs w:val="28"/>
        </w:rPr>
        <w:t xml:space="preserve">believed to be an imminently fair award </w:t>
      </w:r>
      <w:r w:rsidR="00751A8D" w:rsidRPr="002E3E7E">
        <w:rPr>
          <w:rFonts w:ascii="Times New Roman" w:hAnsi="Times New Roman" w:cs="Times New Roman"/>
          <w:sz w:val="28"/>
          <w:szCs w:val="28"/>
        </w:rPr>
        <w:t>for general damages and in consona</w:t>
      </w:r>
      <w:r w:rsidR="00F61AC5" w:rsidRPr="002E3E7E">
        <w:rPr>
          <w:rFonts w:ascii="Times New Roman" w:hAnsi="Times New Roman" w:cs="Times New Roman"/>
          <w:sz w:val="28"/>
          <w:szCs w:val="28"/>
        </w:rPr>
        <w:t>nce with awards in more or less similar cases.</w:t>
      </w:r>
    </w:p>
    <w:p w:rsidR="00E147D5" w:rsidRPr="00E147D5" w:rsidRDefault="00E147D5" w:rsidP="00E147D5">
      <w:pPr>
        <w:pStyle w:val="ListParagraph"/>
        <w:rPr>
          <w:rFonts w:ascii="Times New Roman" w:hAnsi="Times New Roman" w:cs="Times New Roman"/>
          <w:sz w:val="28"/>
          <w:szCs w:val="28"/>
        </w:rPr>
      </w:pPr>
    </w:p>
    <w:p w:rsidR="00E147D5" w:rsidRPr="002E3E7E" w:rsidRDefault="002E3E7E" w:rsidP="002E3E7E">
      <w:pPr>
        <w:spacing w:line="360" w:lineRule="auto"/>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sidR="00E147D5" w:rsidRPr="002E3E7E">
        <w:rPr>
          <w:rFonts w:ascii="Times New Roman" w:hAnsi="Times New Roman" w:cs="Times New Roman"/>
          <w:sz w:val="28"/>
          <w:szCs w:val="28"/>
        </w:rPr>
        <w:t>In the result I issued the order which I did.</w:t>
      </w:r>
    </w:p>
    <w:p w:rsidR="00CA213E" w:rsidRDefault="00CA213E" w:rsidP="00CA213E">
      <w:pPr>
        <w:contextualSpacing/>
        <w:jc w:val="both"/>
        <w:rPr>
          <w:rFonts w:ascii="Times New Roman" w:hAnsi="Times New Roman"/>
          <w:b/>
          <w:sz w:val="28"/>
          <w:szCs w:val="28"/>
        </w:rPr>
      </w:pPr>
    </w:p>
    <w:p w:rsidR="00CA213E" w:rsidRDefault="00CA213E" w:rsidP="00CA213E">
      <w:pPr>
        <w:contextualSpacing/>
        <w:jc w:val="both"/>
        <w:rPr>
          <w:rFonts w:ascii="Times New Roman" w:hAnsi="Times New Roman"/>
          <w:b/>
          <w:sz w:val="28"/>
          <w:szCs w:val="28"/>
        </w:rPr>
      </w:pPr>
    </w:p>
    <w:p w:rsidR="00CA213E" w:rsidRDefault="00CA213E" w:rsidP="00CA213E">
      <w:pPr>
        <w:spacing w:line="360" w:lineRule="auto"/>
        <w:contextualSpacing/>
        <w:jc w:val="both"/>
        <w:rPr>
          <w:rFonts w:ascii="Times New Roman" w:hAnsi="Times New Roman"/>
          <w:b/>
          <w:sz w:val="28"/>
          <w:szCs w:val="28"/>
        </w:rPr>
      </w:pPr>
    </w:p>
    <w:p w:rsidR="00CA213E" w:rsidRPr="00A909D0" w:rsidRDefault="00CA213E" w:rsidP="00CA213E">
      <w:pPr>
        <w:spacing w:line="360" w:lineRule="auto"/>
        <w:contextualSpacing/>
        <w:jc w:val="both"/>
        <w:rPr>
          <w:rFonts w:ascii="Times New Roman" w:hAnsi="Times New Roman"/>
          <w:b/>
          <w:sz w:val="28"/>
          <w:szCs w:val="28"/>
        </w:rPr>
      </w:pPr>
      <w:r w:rsidRPr="00A909D0">
        <w:rPr>
          <w:rFonts w:ascii="Times New Roman" w:hAnsi="Times New Roman"/>
          <w:b/>
          <w:sz w:val="28"/>
          <w:szCs w:val="28"/>
        </w:rPr>
        <w:t>________________</w:t>
      </w:r>
    </w:p>
    <w:p w:rsidR="00CA213E" w:rsidRPr="005940F7" w:rsidRDefault="00CA213E" w:rsidP="00CA213E">
      <w:pPr>
        <w:spacing w:line="360" w:lineRule="auto"/>
        <w:contextualSpacing/>
        <w:jc w:val="both"/>
        <w:rPr>
          <w:rFonts w:ascii="Times New Roman" w:hAnsi="Times New Roman"/>
          <w:b/>
          <w:sz w:val="26"/>
          <w:szCs w:val="28"/>
        </w:rPr>
      </w:pPr>
      <w:r>
        <w:rPr>
          <w:rFonts w:ascii="Times New Roman" w:hAnsi="Times New Roman"/>
          <w:b/>
          <w:sz w:val="28"/>
          <w:szCs w:val="28"/>
        </w:rPr>
        <w:lastRenderedPageBreak/>
        <w:t xml:space="preserve">B HARTLE </w:t>
      </w:r>
    </w:p>
    <w:p w:rsidR="00CA213E" w:rsidRDefault="00CA213E" w:rsidP="00CA213E">
      <w:pPr>
        <w:spacing w:line="360" w:lineRule="auto"/>
        <w:contextualSpacing/>
        <w:jc w:val="both"/>
        <w:rPr>
          <w:rFonts w:ascii="Times New Roman" w:hAnsi="Times New Roman"/>
          <w:b/>
          <w:sz w:val="28"/>
          <w:szCs w:val="28"/>
        </w:rPr>
      </w:pPr>
      <w:r w:rsidRPr="00A909D0">
        <w:rPr>
          <w:rFonts w:ascii="Times New Roman" w:hAnsi="Times New Roman"/>
          <w:b/>
          <w:sz w:val="28"/>
          <w:szCs w:val="28"/>
        </w:rPr>
        <w:t>JUDGE OF THE HIGH COURT</w:t>
      </w:r>
    </w:p>
    <w:p w:rsidR="00CA213E" w:rsidRDefault="00CA213E" w:rsidP="00CA213E">
      <w:pPr>
        <w:spacing w:line="360" w:lineRule="auto"/>
        <w:contextualSpacing/>
        <w:jc w:val="both"/>
        <w:rPr>
          <w:rFonts w:ascii="Times New Roman" w:hAnsi="Times New Roman"/>
          <w:b/>
          <w:sz w:val="28"/>
          <w:szCs w:val="28"/>
        </w:rPr>
      </w:pPr>
    </w:p>
    <w:p w:rsidR="00CA213E" w:rsidRDefault="00CA213E" w:rsidP="00CA213E">
      <w:pPr>
        <w:pStyle w:val="ListParagraph"/>
        <w:spacing w:line="360" w:lineRule="auto"/>
        <w:ind w:left="0"/>
        <w:rPr>
          <w:rFonts w:ascii="Times New Roman" w:hAnsi="Times New Roman"/>
          <w:sz w:val="28"/>
          <w:szCs w:val="28"/>
        </w:rPr>
      </w:pPr>
    </w:p>
    <w:p w:rsidR="00CA213E" w:rsidRDefault="00CA213E" w:rsidP="00CA213E">
      <w:pPr>
        <w:spacing w:line="360" w:lineRule="auto"/>
        <w:contextualSpacing/>
        <w:jc w:val="both"/>
        <w:rPr>
          <w:rFonts w:ascii="Times New Roman" w:hAnsi="Times New Roman"/>
          <w:sz w:val="28"/>
          <w:szCs w:val="28"/>
        </w:rPr>
      </w:pPr>
      <w:r w:rsidRPr="00A909D0">
        <w:rPr>
          <w:rFonts w:ascii="Times New Roman" w:hAnsi="Times New Roman"/>
          <w:sz w:val="28"/>
          <w:szCs w:val="28"/>
        </w:rPr>
        <w:t>DATE OF HEARING</w:t>
      </w:r>
      <w:r>
        <w:rPr>
          <w:rFonts w:ascii="Times New Roman" w:hAnsi="Times New Roman"/>
          <w:sz w:val="28"/>
          <w:szCs w:val="28"/>
        </w:rPr>
        <w:t>:</w:t>
      </w:r>
      <w:r w:rsidRPr="00A909D0">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sidR="00E147D5">
        <w:rPr>
          <w:rFonts w:ascii="Times New Roman" w:hAnsi="Times New Roman"/>
          <w:sz w:val="28"/>
          <w:szCs w:val="28"/>
        </w:rPr>
        <w:t xml:space="preserve">8 August </w:t>
      </w:r>
      <w:r w:rsidR="00030984">
        <w:rPr>
          <w:rFonts w:ascii="Times New Roman" w:hAnsi="Times New Roman"/>
          <w:sz w:val="28"/>
          <w:szCs w:val="28"/>
        </w:rPr>
        <w:t>2022</w:t>
      </w:r>
    </w:p>
    <w:p w:rsidR="00030984" w:rsidRDefault="00030984" w:rsidP="00CA213E">
      <w:pPr>
        <w:spacing w:line="360" w:lineRule="auto"/>
        <w:contextualSpacing/>
        <w:jc w:val="both"/>
        <w:rPr>
          <w:rFonts w:ascii="Times New Roman" w:hAnsi="Times New Roman"/>
          <w:sz w:val="28"/>
          <w:szCs w:val="28"/>
        </w:rPr>
      </w:pPr>
      <w:r>
        <w:rPr>
          <w:rFonts w:ascii="Times New Roman" w:hAnsi="Times New Roman"/>
          <w:sz w:val="28"/>
          <w:szCs w:val="28"/>
        </w:rPr>
        <w:t>DATE OF ORDER: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147D5">
        <w:rPr>
          <w:rFonts w:ascii="Times New Roman" w:hAnsi="Times New Roman"/>
          <w:sz w:val="28"/>
          <w:szCs w:val="28"/>
        </w:rPr>
        <w:t>10 August</w:t>
      </w:r>
      <w:r>
        <w:rPr>
          <w:rFonts w:ascii="Times New Roman" w:hAnsi="Times New Roman"/>
          <w:sz w:val="28"/>
          <w:szCs w:val="28"/>
        </w:rPr>
        <w:t xml:space="preserve"> 2022</w:t>
      </w:r>
    </w:p>
    <w:p w:rsidR="00030984" w:rsidRDefault="00030984" w:rsidP="00CA213E">
      <w:pPr>
        <w:spacing w:line="360" w:lineRule="auto"/>
        <w:contextualSpacing/>
        <w:jc w:val="both"/>
        <w:rPr>
          <w:rFonts w:ascii="Times New Roman" w:hAnsi="Times New Roman"/>
          <w:sz w:val="28"/>
          <w:szCs w:val="28"/>
        </w:rPr>
      </w:pPr>
      <w:r>
        <w:rPr>
          <w:rFonts w:ascii="Times New Roman" w:hAnsi="Times New Roman"/>
          <w:sz w:val="28"/>
          <w:szCs w:val="28"/>
        </w:rPr>
        <w:t xml:space="preserve">DATE OF REQUEST </w:t>
      </w:r>
    </w:p>
    <w:p w:rsidR="00030984" w:rsidRDefault="00030984" w:rsidP="00CA213E">
      <w:pPr>
        <w:spacing w:line="360" w:lineRule="auto"/>
        <w:contextualSpacing/>
        <w:jc w:val="both"/>
        <w:rPr>
          <w:rFonts w:ascii="Times New Roman" w:hAnsi="Times New Roman"/>
          <w:sz w:val="28"/>
          <w:szCs w:val="28"/>
        </w:rPr>
      </w:pPr>
      <w:r>
        <w:rPr>
          <w:rFonts w:ascii="Times New Roman" w:hAnsi="Times New Roman"/>
          <w:sz w:val="28"/>
          <w:szCs w:val="28"/>
        </w:rPr>
        <w:t>FOR REASONS: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020AE">
        <w:rPr>
          <w:rFonts w:ascii="Times New Roman" w:hAnsi="Times New Roman"/>
          <w:sz w:val="28"/>
          <w:szCs w:val="28"/>
        </w:rPr>
        <w:t>17 August</w:t>
      </w:r>
      <w:r>
        <w:rPr>
          <w:rFonts w:ascii="Times New Roman" w:hAnsi="Times New Roman"/>
          <w:sz w:val="28"/>
          <w:szCs w:val="28"/>
        </w:rPr>
        <w:t xml:space="preserve"> 2022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CA213E" w:rsidRPr="004525D8" w:rsidRDefault="00CA213E" w:rsidP="00CA213E">
      <w:pPr>
        <w:pStyle w:val="ListParagraph"/>
        <w:spacing w:line="360" w:lineRule="auto"/>
        <w:ind w:left="0"/>
        <w:rPr>
          <w:rFonts w:ascii="Times New Roman" w:hAnsi="Times New Roman"/>
          <w:sz w:val="28"/>
          <w:szCs w:val="28"/>
        </w:rPr>
      </w:pPr>
      <w:r w:rsidRPr="00A909D0">
        <w:rPr>
          <w:rFonts w:ascii="Times New Roman" w:hAnsi="Times New Roman"/>
          <w:sz w:val="28"/>
          <w:szCs w:val="28"/>
        </w:rPr>
        <w:t xml:space="preserve">DATE OF </w:t>
      </w:r>
      <w:r w:rsidR="00030984">
        <w:rPr>
          <w:rFonts w:ascii="Times New Roman" w:hAnsi="Times New Roman"/>
          <w:sz w:val="28"/>
          <w:szCs w:val="28"/>
        </w:rPr>
        <w:t>REASONS</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020AE">
        <w:rPr>
          <w:rFonts w:ascii="Times New Roman" w:hAnsi="Times New Roman"/>
          <w:sz w:val="28"/>
          <w:szCs w:val="28"/>
        </w:rPr>
        <w:t>2</w:t>
      </w:r>
      <w:r w:rsidR="000E6D6A">
        <w:rPr>
          <w:rFonts w:ascii="Times New Roman" w:hAnsi="Times New Roman"/>
          <w:sz w:val="28"/>
          <w:szCs w:val="28"/>
        </w:rPr>
        <w:t xml:space="preserve"> December</w:t>
      </w:r>
      <w:r w:rsidR="00030984">
        <w:rPr>
          <w:rFonts w:ascii="Times New Roman" w:hAnsi="Times New Roman"/>
          <w:sz w:val="28"/>
          <w:szCs w:val="28"/>
        </w:rPr>
        <w:t xml:space="preserve"> 2022</w:t>
      </w:r>
    </w:p>
    <w:p w:rsidR="00CA213E" w:rsidRDefault="00CA213E" w:rsidP="00CA213E">
      <w:pPr>
        <w:spacing w:line="360" w:lineRule="auto"/>
        <w:contextualSpacing/>
        <w:jc w:val="both"/>
        <w:rPr>
          <w:rFonts w:ascii="Times New Roman" w:hAnsi="Times New Roman"/>
          <w:sz w:val="24"/>
          <w:szCs w:val="24"/>
        </w:rPr>
      </w:pPr>
    </w:p>
    <w:p w:rsidR="00E147D5" w:rsidRPr="002625A7" w:rsidRDefault="00E147D5" w:rsidP="00E147D5">
      <w:pPr>
        <w:spacing w:line="360" w:lineRule="auto"/>
        <w:contextualSpacing/>
        <w:jc w:val="both"/>
        <w:outlineLvl w:val="0"/>
        <w:rPr>
          <w:rFonts w:ascii="Times New Roman" w:hAnsi="Times New Roman"/>
          <w:bCs/>
          <w:i/>
          <w:szCs w:val="24"/>
          <w:u w:val="single"/>
        </w:rPr>
      </w:pPr>
    </w:p>
    <w:p w:rsidR="00E147D5" w:rsidRPr="002625A7" w:rsidRDefault="00E147D5" w:rsidP="00E147D5">
      <w:pPr>
        <w:spacing w:line="360" w:lineRule="auto"/>
        <w:contextualSpacing/>
        <w:jc w:val="both"/>
        <w:outlineLvl w:val="0"/>
        <w:rPr>
          <w:rFonts w:ascii="Times New Roman" w:hAnsi="Times New Roman"/>
          <w:bCs/>
          <w:i/>
          <w:szCs w:val="24"/>
          <w:u w:val="single"/>
        </w:rPr>
      </w:pPr>
      <w:r w:rsidRPr="002625A7">
        <w:rPr>
          <w:rFonts w:ascii="Times New Roman" w:hAnsi="Times New Roman"/>
          <w:bCs/>
          <w:i/>
          <w:szCs w:val="24"/>
          <w:u w:val="single"/>
        </w:rPr>
        <w:t xml:space="preserve">Appearances : </w:t>
      </w:r>
    </w:p>
    <w:p w:rsidR="00E147D5" w:rsidRPr="002625A7" w:rsidRDefault="00E147D5" w:rsidP="00E147D5">
      <w:pPr>
        <w:spacing w:line="360" w:lineRule="auto"/>
        <w:contextualSpacing/>
        <w:jc w:val="both"/>
        <w:outlineLvl w:val="0"/>
        <w:rPr>
          <w:rFonts w:ascii="Times New Roman" w:hAnsi="Times New Roman"/>
          <w:bCs/>
          <w:i/>
          <w:szCs w:val="24"/>
        </w:rPr>
      </w:pPr>
    </w:p>
    <w:p w:rsidR="00E147D5" w:rsidRPr="002625A7" w:rsidRDefault="00E147D5" w:rsidP="00E147D5">
      <w:pPr>
        <w:spacing w:line="360" w:lineRule="auto"/>
        <w:contextualSpacing/>
        <w:jc w:val="both"/>
        <w:outlineLvl w:val="0"/>
        <w:rPr>
          <w:rFonts w:ascii="Times New Roman" w:hAnsi="Times New Roman"/>
          <w:bCs/>
          <w:i/>
          <w:szCs w:val="24"/>
        </w:rPr>
      </w:pPr>
      <w:r w:rsidRPr="002625A7">
        <w:rPr>
          <w:rFonts w:ascii="Times New Roman" w:hAnsi="Times New Roman"/>
          <w:bCs/>
          <w:i/>
          <w:szCs w:val="24"/>
        </w:rPr>
        <w:t xml:space="preserve">For the Plaintiff : Mr. </w:t>
      </w:r>
      <w:r>
        <w:rPr>
          <w:rFonts w:ascii="Times New Roman" w:hAnsi="Times New Roman"/>
          <w:bCs/>
          <w:i/>
          <w:szCs w:val="24"/>
        </w:rPr>
        <w:t xml:space="preserve">C </w:t>
      </w:r>
      <w:r w:rsidRPr="002625A7">
        <w:rPr>
          <w:rFonts w:ascii="Times New Roman" w:hAnsi="Times New Roman"/>
          <w:bCs/>
          <w:i/>
          <w:szCs w:val="24"/>
        </w:rPr>
        <w:t>McKelvey instructed by Enzo Meyers Attorneys, East London (ref. Mr. Meyers)</w:t>
      </w:r>
      <w:r>
        <w:rPr>
          <w:rFonts w:ascii="Times New Roman" w:hAnsi="Times New Roman"/>
          <w:bCs/>
          <w:i/>
          <w:szCs w:val="24"/>
        </w:rPr>
        <w:t>.</w:t>
      </w:r>
    </w:p>
    <w:p w:rsidR="00E147D5" w:rsidRPr="002625A7" w:rsidRDefault="00E147D5" w:rsidP="00E147D5">
      <w:pPr>
        <w:spacing w:line="360" w:lineRule="auto"/>
        <w:contextualSpacing/>
        <w:jc w:val="both"/>
        <w:outlineLvl w:val="0"/>
        <w:rPr>
          <w:rFonts w:ascii="Times New Roman" w:hAnsi="Times New Roman"/>
          <w:bCs/>
          <w:i/>
          <w:szCs w:val="24"/>
        </w:rPr>
      </w:pPr>
      <w:r w:rsidRPr="002625A7">
        <w:rPr>
          <w:rFonts w:ascii="Times New Roman" w:hAnsi="Times New Roman"/>
          <w:bCs/>
          <w:i/>
          <w:szCs w:val="24"/>
        </w:rPr>
        <w:t>For the Defendant : Mr. P Dukada instructed by The State, East London (ref. Mr. M</w:t>
      </w:r>
      <w:r>
        <w:rPr>
          <w:rFonts w:ascii="Times New Roman" w:hAnsi="Times New Roman"/>
          <w:bCs/>
          <w:i/>
          <w:szCs w:val="24"/>
        </w:rPr>
        <w:t>gujulwa</w:t>
      </w:r>
      <w:r w:rsidRPr="002625A7">
        <w:rPr>
          <w:rFonts w:ascii="Times New Roman" w:hAnsi="Times New Roman"/>
          <w:bCs/>
          <w:i/>
          <w:szCs w:val="24"/>
        </w:rPr>
        <w:t>)</w:t>
      </w:r>
      <w:r>
        <w:rPr>
          <w:rFonts w:ascii="Times New Roman" w:hAnsi="Times New Roman"/>
          <w:bCs/>
          <w:i/>
          <w:szCs w:val="24"/>
        </w:rPr>
        <w:t>.</w:t>
      </w:r>
    </w:p>
    <w:p w:rsidR="00CA213E" w:rsidRDefault="00CA213E" w:rsidP="00CA213E"/>
    <w:p w:rsidR="00C11468" w:rsidRPr="006441B7" w:rsidRDefault="00C11468" w:rsidP="00FB3B70">
      <w:pPr>
        <w:spacing w:line="360" w:lineRule="auto"/>
        <w:contextualSpacing/>
        <w:jc w:val="both"/>
        <w:rPr>
          <w:rFonts w:ascii="Times New Roman" w:hAnsi="Times New Roman" w:cs="Times New Roman"/>
          <w:sz w:val="28"/>
          <w:szCs w:val="28"/>
        </w:rPr>
      </w:pPr>
    </w:p>
    <w:sectPr w:rsidR="00C11468" w:rsidRPr="006441B7" w:rsidSect="000A3B8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78C" w:rsidRDefault="009F278C" w:rsidP="007307A5">
      <w:r>
        <w:separator/>
      </w:r>
    </w:p>
  </w:endnote>
  <w:endnote w:type="continuationSeparator" w:id="0">
    <w:p w:rsidR="009F278C" w:rsidRDefault="009F278C" w:rsidP="0073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78C" w:rsidRDefault="009F278C" w:rsidP="007307A5">
      <w:r>
        <w:separator/>
      </w:r>
    </w:p>
  </w:footnote>
  <w:footnote w:type="continuationSeparator" w:id="0">
    <w:p w:rsidR="009F278C" w:rsidRDefault="009F278C" w:rsidP="007307A5">
      <w:r>
        <w:continuationSeparator/>
      </w:r>
    </w:p>
  </w:footnote>
  <w:footnote w:id="1">
    <w:p w:rsidR="00BB23BF" w:rsidRPr="00BB23BF" w:rsidRDefault="00BB23BF" w:rsidP="00BB23BF">
      <w:pPr>
        <w:pStyle w:val="FootnoteText"/>
        <w:jc w:val="both"/>
        <w:rPr>
          <w:lang w:val="en-GB"/>
        </w:rPr>
      </w:pPr>
      <w:r>
        <w:rPr>
          <w:rStyle w:val="FootnoteReference"/>
        </w:rPr>
        <w:footnoteRef/>
      </w:r>
      <w:r>
        <w:t xml:space="preserve"> </w:t>
      </w:r>
      <w:r>
        <w:rPr>
          <w:lang w:val="en-GB"/>
        </w:rPr>
        <w:t xml:space="preserve">See the comments of my colleague Brooks J in </w:t>
      </w:r>
      <w:r w:rsidRPr="008D0D84">
        <w:rPr>
          <w:i/>
          <w:lang w:val="en-GB"/>
        </w:rPr>
        <w:t>BM v MEC for the Department of Health</w:t>
      </w:r>
      <w:r>
        <w:rPr>
          <w:lang w:val="en-GB"/>
        </w:rPr>
        <w:t>, EC [2020] JOL 48528 (ECM) regarding the obligation on the health department to responsibly and honourably litigate with public funds (at para [25])</w:t>
      </w:r>
      <w:r w:rsidR="00FD7DAF">
        <w:rPr>
          <w:lang w:val="en-GB"/>
        </w:rPr>
        <w:t>.  T</w:t>
      </w:r>
      <w:r>
        <w:rPr>
          <w:lang w:val="en-GB"/>
        </w:rPr>
        <w:t>he court critici</w:t>
      </w:r>
      <w:r w:rsidR="00FD7DAF">
        <w:rPr>
          <w:lang w:val="en-GB"/>
        </w:rPr>
        <w:t xml:space="preserve">sed </w:t>
      </w:r>
      <w:r>
        <w:rPr>
          <w:lang w:val="en-GB"/>
        </w:rPr>
        <w:t>the</w:t>
      </w:r>
      <w:r w:rsidR="005020AE">
        <w:rPr>
          <w:lang w:val="en-GB"/>
        </w:rPr>
        <w:t xml:space="preserve"> defendant and her department for their</w:t>
      </w:r>
      <w:r>
        <w:rPr>
          <w:lang w:val="en-GB"/>
        </w:rPr>
        <w:t xml:space="preserve"> lack of engagement </w:t>
      </w:r>
      <w:r w:rsidR="005020AE">
        <w:rPr>
          <w:lang w:val="en-GB"/>
        </w:rPr>
        <w:t xml:space="preserve">in trials of this nature </w:t>
      </w:r>
      <w:r>
        <w:rPr>
          <w:lang w:val="en-GB"/>
        </w:rPr>
        <w:t>which leads to a fru</w:t>
      </w:r>
      <w:r w:rsidR="005020AE">
        <w:rPr>
          <w:lang w:val="en-GB"/>
        </w:rPr>
        <w:t>stration of the court processes</w:t>
      </w:r>
      <w:r>
        <w:rPr>
          <w:lang w:val="en-GB"/>
        </w:rPr>
        <w:t xml:space="preserve"> on</w:t>
      </w:r>
      <w:r w:rsidR="005020AE">
        <w:rPr>
          <w:lang w:val="en-GB"/>
        </w:rPr>
        <w:t>e way or another (at para [26]);</w:t>
      </w:r>
      <w:r>
        <w:rPr>
          <w:lang w:val="en-GB"/>
        </w:rPr>
        <w:t xml:space="preserve"> </w:t>
      </w:r>
      <w:r w:rsidR="005020AE">
        <w:rPr>
          <w:lang w:val="en-GB"/>
        </w:rPr>
        <w:t>their</w:t>
      </w:r>
      <w:r>
        <w:rPr>
          <w:lang w:val="en-GB"/>
        </w:rPr>
        <w:t xml:space="preserve"> refus</w:t>
      </w:r>
      <w:r w:rsidR="005020AE">
        <w:rPr>
          <w:lang w:val="en-GB"/>
        </w:rPr>
        <w:t>al to accept the guidance of their</w:t>
      </w:r>
      <w:r>
        <w:rPr>
          <w:lang w:val="en-GB"/>
        </w:rPr>
        <w:t xml:space="preserve"> own experts and </w:t>
      </w:r>
      <w:r w:rsidR="005020AE">
        <w:rPr>
          <w:lang w:val="en-GB"/>
        </w:rPr>
        <w:t>legal team (para [29]);</w:t>
      </w:r>
      <w:r>
        <w:rPr>
          <w:lang w:val="en-GB"/>
        </w:rPr>
        <w:t xml:space="preserve"> the “glaringly obvious failure on the part of the defendant to address the procedures associated with the assessment of an appropriate</w:t>
      </w:r>
      <w:r w:rsidR="00FD7DAF">
        <w:rPr>
          <w:lang w:val="en-GB"/>
        </w:rPr>
        <w:t xml:space="preserve"> quantum award”(at para [29]);</w:t>
      </w:r>
      <w:r w:rsidR="005020AE">
        <w:rPr>
          <w:lang w:val="en-GB"/>
        </w:rPr>
        <w:t xml:space="preserve"> the</w:t>
      </w:r>
      <w:r>
        <w:rPr>
          <w:lang w:val="en-GB"/>
        </w:rPr>
        <w:t xml:space="preserve"> lack of knowledge </w:t>
      </w:r>
      <w:r w:rsidR="005020AE">
        <w:rPr>
          <w:lang w:val="en-GB"/>
        </w:rPr>
        <w:t xml:space="preserve">by them </w:t>
      </w:r>
      <w:r>
        <w:rPr>
          <w:lang w:val="en-GB"/>
        </w:rPr>
        <w:t>of the conduct of litigation (at para [39])</w:t>
      </w:r>
      <w:r w:rsidR="005020AE">
        <w:rPr>
          <w:lang w:val="en-GB"/>
        </w:rPr>
        <w:t>;</w:t>
      </w:r>
      <w:r>
        <w:rPr>
          <w:lang w:val="en-GB"/>
        </w:rPr>
        <w:t xml:space="preserve"> and the lack of any mandate to settle (at para [44]).</w:t>
      </w:r>
      <w:r w:rsidR="005020AE">
        <w:rPr>
          <w:lang w:val="en-GB"/>
        </w:rPr>
        <w:t xml:space="preserve">  These concerns certainly came to the fore in the hearing before me.</w:t>
      </w:r>
    </w:p>
  </w:footnote>
  <w:footnote w:id="2">
    <w:p w:rsidR="00E53F2B" w:rsidRPr="00E53F2B" w:rsidRDefault="00E53F2B" w:rsidP="008D0D84">
      <w:pPr>
        <w:pStyle w:val="FootnoteText"/>
        <w:jc w:val="both"/>
        <w:rPr>
          <w:lang w:val="en-GB"/>
        </w:rPr>
      </w:pPr>
      <w:r>
        <w:rPr>
          <w:rStyle w:val="FootnoteReference"/>
        </w:rPr>
        <w:footnoteRef/>
      </w:r>
      <w:r>
        <w:t xml:space="preserve"> </w:t>
      </w:r>
      <w:r>
        <w:rPr>
          <w:lang w:val="en-GB"/>
        </w:rPr>
        <w:t>The matter concerned is</w:t>
      </w:r>
      <w:r w:rsidR="00FE179B">
        <w:rPr>
          <w:lang w:val="en-GB"/>
        </w:rPr>
        <w:t xml:space="preserve"> </w:t>
      </w:r>
      <w:r w:rsidR="00FE179B" w:rsidRPr="000D343A">
        <w:rPr>
          <w:i/>
          <w:lang w:val="en-GB"/>
        </w:rPr>
        <w:t xml:space="preserve">Thandiswa </w:t>
      </w:r>
      <w:r w:rsidRPr="000D343A">
        <w:rPr>
          <w:i/>
          <w:lang w:val="en-GB"/>
        </w:rPr>
        <w:t>Nohila v MEC for Health</w:t>
      </w:r>
      <w:r w:rsidR="00FE179B" w:rsidRPr="000D343A">
        <w:rPr>
          <w:i/>
          <w:lang w:val="en-GB"/>
        </w:rPr>
        <w:t>, Eastern Cape</w:t>
      </w:r>
      <w:r w:rsidR="00FE179B">
        <w:rPr>
          <w:lang w:val="en-GB"/>
        </w:rPr>
        <w:t xml:space="preserve"> </w:t>
      </w:r>
      <w:r>
        <w:rPr>
          <w:lang w:val="en-GB"/>
        </w:rPr>
        <w:t xml:space="preserve">(Bhisho High Court case number </w:t>
      </w:r>
      <w:r w:rsidR="00FE179B">
        <w:rPr>
          <w:lang w:val="en-GB"/>
        </w:rPr>
        <w:t>36/2017</w:t>
      </w:r>
      <w:r>
        <w:rPr>
          <w:lang w:val="en-GB"/>
        </w:rPr>
        <w:t>) which action is presently</w:t>
      </w:r>
      <w:r w:rsidR="00BB23BF">
        <w:rPr>
          <w:lang w:val="en-GB"/>
        </w:rPr>
        <w:t xml:space="preserve"> pending</w:t>
      </w:r>
      <w:r>
        <w:rPr>
          <w:lang w:val="en-GB"/>
        </w:rPr>
        <w:t xml:space="preserve"> before my colleague Griffiths J.</w:t>
      </w:r>
    </w:p>
  </w:footnote>
  <w:footnote w:id="3">
    <w:p w:rsidR="005F4615" w:rsidRPr="005F4615" w:rsidRDefault="005F4615">
      <w:pPr>
        <w:pStyle w:val="FootnoteText"/>
        <w:rPr>
          <w:lang w:val="en-GB"/>
        </w:rPr>
      </w:pPr>
      <w:r>
        <w:rPr>
          <w:rStyle w:val="FootnoteReference"/>
        </w:rPr>
        <w:footnoteRef/>
      </w:r>
      <w:r>
        <w:t xml:space="preserve"> </w:t>
      </w:r>
      <w:r>
        <w:rPr>
          <w:lang w:val="en-GB"/>
        </w:rPr>
        <w:t>2018 (4) SA 454 (SCA).</w:t>
      </w:r>
    </w:p>
  </w:footnote>
  <w:footnote w:id="4">
    <w:p w:rsidR="005F4615" w:rsidRPr="005F4615" w:rsidRDefault="005F4615">
      <w:pPr>
        <w:pStyle w:val="FootnoteText"/>
        <w:rPr>
          <w:lang w:val="en-GB"/>
        </w:rPr>
      </w:pPr>
      <w:r>
        <w:rPr>
          <w:rStyle w:val="FootnoteReference"/>
        </w:rPr>
        <w:footnoteRef/>
      </w:r>
      <w:r>
        <w:t xml:space="preserve"> </w:t>
      </w:r>
      <w:r w:rsidR="008701B0">
        <w:rPr>
          <w:lang w:val="en-GB"/>
        </w:rPr>
        <w:t>Case No. 27452/2009 [2015] ZAGPPHC</w:t>
      </w:r>
      <w:r>
        <w:rPr>
          <w:lang w:val="en-GB"/>
        </w:rPr>
        <w:t xml:space="preserve"> (</w:t>
      </w:r>
      <w:r w:rsidR="008701B0">
        <w:rPr>
          <w:lang w:val="en-GB"/>
        </w:rPr>
        <w:t>12</w:t>
      </w:r>
      <w:r>
        <w:rPr>
          <w:lang w:val="en-GB"/>
        </w:rPr>
        <w:t xml:space="preserve"> August 2015)</w:t>
      </w:r>
      <w:r w:rsidR="002B4998">
        <w:rPr>
          <w:lang w:val="en-GB"/>
        </w:rPr>
        <w:t>.</w:t>
      </w:r>
    </w:p>
  </w:footnote>
  <w:footnote w:id="5">
    <w:p w:rsidR="005F4615" w:rsidRPr="005F4615" w:rsidRDefault="005F4615">
      <w:pPr>
        <w:pStyle w:val="FootnoteText"/>
        <w:rPr>
          <w:lang w:val="en-GB"/>
        </w:rPr>
      </w:pPr>
      <w:r>
        <w:rPr>
          <w:rStyle w:val="FootnoteReference"/>
        </w:rPr>
        <w:footnoteRef/>
      </w:r>
      <w:r>
        <w:t xml:space="preserve"> Case No. </w:t>
      </w:r>
      <w:r>
        <w:rPr>
          <w:lang w:val="en-GB"/>
        </w:rPr>
        <w:t>1972/2014 ECLD (Mthatha) (20 June 2017)</w:t>
      </w:r>
      <w:r w:rsidR="002B4998">
        <w:rPr>
          <w:lang w:val="en-GB"/>
        </w:rPr>
        <w:t>.</w:t>
      </w:r>
    </w:p>
  </w:footnote>
  <w:footnote w:id="6">
    <w:p w:rsidR="005F4615" w:rsidRPr="005F4615" w:rsidRDefault="005F4615">
      <w:pPr>
        <w:pStyle w:val="FootnoteText"/>
        <w:rPr>
          <w:lang w:val="en-GB"/>
        </w:rPr>
      </w:pPr>
      <w:r>
        <w:rPr>
          <w:rStyle w:val="FootnoteReference"/>
        </w:rPr>
        <w:footnoteRef/>
      </w:r>
      <w:r>
        <w:t xml:space="preserve"> </w:t>
      </w:r>
      <w:r>
        <w:rPr>
          <w:lang w:val="en-GB"/>
        </w:rPr>
        <w:t>2020 (2) SA 567 (GJ)</w:t>
      </w:r>
      <w:r w:rsidR="002B4998">
        <w:rPr>
          <w:lang w:val="en-GB"/>
        </w:rPr>
        <w:t>.</w:t>
      </w:r>
    </w:p>
  </w:footnote>
  <w:footnote w:id="7">
    <w:p w:rsidR="005F4615" w:rsidRPr="005F4615" w:rsidRDefault="005F4615">
      <w:pPr>
        <w:pStyle w:val="FootnoteText"/>
        <w:rPr>
          <w:lang w:val="en-GB"/>
        </w:rPr>
      </w:pPr>
      <w:r>
        <w:rPr>
          <w:rStyle w:val="FootnoteReference"/>
        </w:rPr>
        <w:footnoteRef/>
      </w:r>
      <w:r>
        <w:t xml:space="preserve"> </w:t>
      </w:r>
      <w:r w:rsidR="00610037">
        <w:t>S</w:t>
      </w:r>
      <w:r w:rsidR="002B4998">
        <w:rPr>
          <w:i/>
          <w:lang w:val="en-GB"/>
        </w:rPr>
        <w:t>upra</w:t>
      </w:r>
      <w:r w:rsidR="00610037">
        <w:rPr>
          <w:lang w:val="en-GB"/>
        </w:rPr>
        <w:t>.</w:t>
      </w:r>
      <w:r>
        <w:rPr>
          <w:lang w:val="en-GB"/>
        </w:rPr>
        <w:t xml:space="preserve"> </w:t>
      </w:r>
    </w:p>
  </w:footnote>
  <w:footnote w:id="8">
    <w:p w:rsidR="005F4615" w:rsidRPr="002B4998" w:rsidRDefault="005F4615" w:rsidP="005F4615">
      <w:pPr>
        <w:pStyle w:val="FootnoteText"/>
        <w:jc w:val="both"/>
        <w:rPr>
          <w:rFonts w:cstheme="minorHAnsi"/>
          <w:lang w:eastAsia="en-ZA"/>
        </w:rPr>
      </w:pPr>
      <w:r>
        <w:rPr>
          <w:rStyle w:val="FootnoteReference"/>
        </w:rPr>
        <w:footnoteRef/>
      </w:r>
      <w:r>
        <w:t xml:space="preserve"> </w:t>
      </w:r>
      <w:r w:rsidRPr="002B4998">
        <w:rPr>
          <w:rFonts w:cstheme="minorHAnsi"/>
          <w:i/>
          <w:lang w:val="en-US" w:eastAsia="x-none"/>
        </w:rPr>
        <w:t>Southern Insurance Association Ltd v Bailey NO</w:t>
      </w:r>
      <w:r w:rsidRPr="002B4998">
        <w:rPr>
          <w:rFonts w:cstheme="minorHAnsi"/>
          <w:lang w:val="en-US" w:eastAsia="x-none"/>
        </w:rPr>
        <w:t xml:space="preserve"> 1984 (1) SA 98 (A) </w:t>
      </w:r>
      <w:r w:rsidRPr="002B4998">
        <w:rPr>
          <w:rFonts w:cstheme="minorHAnsi"/>
          <w:lang w:eastAsia="x-none"/>
        </w:rPr>
        <w:t xml:space="preserve">at 119D-H. </w:t>
      </w:r>
    </w:p>
  </w:footnote>
  <w:footnote w:id="9">
    <w:p w:rsidR="002B4998" w:rsidRPr="002B4998" w:rsidRDefault="002B4998">
      <w:pPr>
        <w:pStyle w:val="FootnoteText"/>
        <w:rPr>
          <w:lang w:val="en-GB"/>
        </w:rPr>
      </w:pPr>
      <w:r>
        <w:rPr>
          <w:rStyle w:val="FootnoteReference"/>
        </w:rPr>
        <w:footnoteRef/>
      </w:r>
      <w:r>
        <w:t xml:space="preserve"> (</w:t>
      </w:r>
      <w:r>
        <w:rPr>
          <w:lang w:val="en-GB"/>
        </w:rPr>
        <w:t>27428/10) [2016] ZAWCHC 181 (7 September 2016).</w:t>
      </w:r>
    </w:p>
  </w:footnote>
  <w:footnote w:id="10">
    <w:p w:rsidR="002B4998" w:rsidRPr="002B4998" w:rsidRDefault="002B4998">
      <w:pPr>
        <w:pStyle w:val="FootnoteText"/>
        <w:rPr>
          <w:lang w:val="en-GB"/>
        </w:rPr>
      </w:pPr>
      <w:r>
        <w:rPr>
          <w:rStyle w:val="FootnoteReference"/>
        </w:rPr>
        <w:footnoteRef/>
      </w:r>
      <w:r>
        <w:t xml:space="preserve"> </w:t>
      </w:r>
      <w:r>
        <w:rPr>
          <w:lang w:val="en-GB"/>
        </w:rPr>
        <w:t>[2010] ZASCA 145 (26 November 2010).</w:t>
      </w:r>
    </w:p>
  </w:footnote>
  <w:footnote w:id="11">
    <w:p w:rsidR="002B4998" w:rsidRPr="002B4998" w:rsidRDefault="002B4998">
      <w:pPr>
        <w:pStyle w:val="FootnoteText"/>
        <w:rPr>
          <w:lang w:val="en-GB"/>
        </w:rPr>
      </w:pPr>
      <w:r>
        <w:rPr>
          <w:rStyle w:val="FootnoteReference"/>
        </w:rPr>
        <w:footnoteRef/>
      </w:r>
      <w:r>
        <w:t xml:space="preserve"> </w:t>
      </w:r>
      <w:r>
        <w:rPr>
          <w:lang w:val="en-GB"/>
        </w:rPr>
        <w:t>(27452/2009) [2015] ZAGPPHC (12 August 2015)</w:t>
      </w:r>
      <w:r w:rsidR="000E6D6A">
        <w:rPr>
          <w:lang w:val="en-GB"/>
        </w:rPr>
        <w:t>.</w:t>
      </w:r>
    </w:p>
  </w:footnote>
  <w:footnote w:id="12">
    <w:p w:rsidR="002B4998" w:rsidRPr="002B4998" w:rsidRDefault="002B4998">
      <w:pPr>
        <w:pStyle w:val="FootnoteText"/>
        <w:rPr>
          <w:lang w:val="en-GB"/>
        </w:rPr>
      </w:pPr>
      <w:r>
        <w:rPr>
          <w:rStyle w:val="FootnoteReference"/>
        </w:rPr>
        <w:footnoteRef/>
      </w:r>
      <w:r>
        <w:t xml:space="preserve"> </w:t>
      </w:r>
      <w:r w:rsidR="000E6D6A">
        <w:rPr>
          <w:lang w:val="en-GB"/>
        </w:rPr>
        <w:t>(A5093/2014) [2017] ZAGPJHC 346 (7 March 2017).</w:t>
      </w:r>
    </w:p>
  </w:footnote>
  <w:footnote w:id="13">
    <w:p w:rsidR="000E6D6A" w:rsidRPr="000E6D6A" w:rsidRDefault="000E6D6A">
      <w:pPr>
        <w:pStyle w:val="FootnoteText"/>
        <w:rPr>
          <w:lang w:val="en-GB"/>
        </w:rPr>
      </w:pPr>
      <w:r>
        <w:rPr>
          <w:rStyle w:val="FootnoteReference"/>
        </w:rPr>
        <w:footnoteRef/>
      </w:r>
      <w:r>
        <w:t xml:space="preserve"> (1972/2014) (20 June 2017) (unreported).</w:t>
      </w:r>
    </w:p>
  </w:footnote>
  <w:footnote w:id="14">
    <w:p w:rsidR="000E6D6A" w:rsidRPr="000E6D6A" w:rsidRDefault="000E6D6A">
      <w:pPr>
        <w:pStyle w:val="FootnoteText"/>
        <w:rPr>
          <w:lang w:val="en-GB"/>
        </w:rPr>
      </w:pPr>
      <w:r>
        <w:rPr>
          <w:rStyle w:val="FootnoteReference"/>
        </w:rPr>
        <w:footnoteRef/>
      </w:r>
      <w:r>
        <w:t xml:space="preserve"> </w:t>
      </w:r>
      <w:r>
        <w:rPr>
          <w:lang w:val="en-GB"/>
        </w:rPr>
        <w:t>[2006] 5 QOD A4 – 10 (W).</w:t>
      </w:r>
    </w:p>
  </w:footnote>
  <w:footnote w:id="15">
    <w:p w:rsidR="000E6D6A" w:rsidRPr="000E6D6A" w:rsidRDefault="000E6D6A">
      <w:pPr>
        <w:pStyle w:val="FootnoteText"/>
        <w:rPr>
          <w:lang w:val="en-GB"/>
        </w:rPr>
      </w:pPr>
      <w:r>
        <w:rPr>
          <w:rStyle w:val="FootnoteReference"/>
        </w:rPr>
        <w:footnoteRef/>
      </w:r>
      <w:r>
        <w:t xml:space="preserve"> </w:t>
      </w:r>
      <w:r>
        <w:rPr>
          <w:lang w:val="en-GB"/>
        </w:rPr>
        <w:t>[2015] ZAGPJHC 223.</w:t>
      </w:r>
    </w:p>
  </w:footnote>
  <w:footnote w:id="16">
    <w:p w:rsidR="000E6D6A" w:rsidRPr="000E6D6A" w:rsidRDefault="000E6D6A">
      <w:pPr>
        <w:pStyle w:val="FootnoteText"/>
        <w:rPr>
          <w:lang w:val="en-GB"/>
        </w:rPr>
      </w:pPr>
      <w:r>
        <w:rPr>
          <w:rStyle w:val="FootnoteReference"/>
        </w:rPr>
        <w:footnoteRef/>
      </w:r>
      <w:r>
        <w:t xml:space="preserve"> (</w:t>
      </w:r>
      <w:r>
        <w:rPr>
          <w:lang w:val="en-GB"/>
        </w:rPr>
        <w:t>216/2017) [2018] ZASCA 13 (15 March 2018).</w:t>
      </w:r>
    </w:p>
  </w:footnote>
  <w:footnote w:id="17">
    <w:p w:rsidR="000E6D6A" w:rsidRPr="000E6D6A" w:rsidRDefault="000E6D6A">
      <w:pPr>
        <w:pStyle w:val="FootnoteText"/>
        <w:rPr>
          <w:lang w:val="en-GB"/>
        </w:rPr>
      </w:pPr>
      <w:r>
        <w:rPr>
          <w:rStyle w:val="FootnoteReference"/>
        </w:rPr>
        <w:footnoteRef/>
      </w:r>
      <w:r>
        <w:t xml:space="preserve"> </w:t>
      </w:r>
      <w:r>
        <w:rPr>
          <w:lang w:val="en-GB"/>
        </w:rPr>
        <w:t>(121/2016) (22 May 2018).</w:t>
      </w:r>
    </w:p>
  </w:footnote>
  <w:footnote w:id="18">
    <w:p w:rsidR="00FD7DAF" w:rsidRPr="00FD7DAF" w:rsidRDefault="00FD7DAF" w:rsidP="00F61AC5">
      <w:pPr>
        <w:pStyle w:val="FootnoteText"/>
        <w:jc w:val="both"/>
        <w:rPr>
          <w:lang w:val="en-GB"/>
        </w:rPr>
      </w:pPr>
      <w:r>
        <w:rPr>
          <w:rStyle w:val="FootnoteReference"/>
        </w:rPr>
        <w:footnoteRef/>
      </w:r>
      <w:r>
        <w:t xml:space="preserve"> </w:t>
      </w:r>
      <w:r>
        <w:rPr>
          <w:lang w:val="en-GB"/>
        </w:rPr>
        <w:t xml:space="preserve">See </w:t>
      </w:r>
      <w:r w:rsidRPr="00F61AC5">
        <w:rPr>
          <w:i/>
          <w:lang w:val="en-GB"/>
        </w:rPr>
        <w:t>NK obo ZK supra</w:t>
      </w:r>
      <w:r>
        <w:rPr>
          <w:lang w:val="en-GB"/>
        </w:rPr>
        <w:t xml:space="preserve"> at para [13] regarding the court’s observation tha</w:t>
      </w:r>
      <w:r w:rsidR="00F61AC5">
        <w:rPr>
          <w:lang w:val="en-GB"/>
        </w:rPr>
        <w:t>t</w:t>
      </w:r>
      <w:r w:rsidR="008D0D84">
        <w:rPr>
          <w:lang w:val="en-GB"/>
        </w:rPr>
        <w:t xml:space="preserve"> the</w:t>
      </w:r>
      <w:r w:rsidR="00F61AC5">
        <w:rPr>
          <w:lang w:val="en-GB"/>
        </w:rPr>
        <w:t xml:space="preserve"> consonance of awards</w:t>
      </w:r>
      <w:r w:rsidR="008D0D84">
        <w:rPr>
          <w:lang w:val="en-GB"/>
        </w:rPr>
        <w:t>, and their</w:t>
      </w:r>
      <w:r w:rsidR="00F61AC5">
        <w:rPr>
          <w:lang w:val="en-GB"/>
        </w:rPr>
        <w:t xml:space="preserve"> predictability</w:t>
      </w:r>
      <w:r>
        <w:rPr>
          <w:lang w:val="en-GB"/>
        </w:rPr>
        <w:t xml:space="preserve"> and reliability are intrinsic to the rule of law and that these </w:t>
      </w:r>
      <w:r w:rsidR="008D0D84">
        <w:rPr>
          <w:lang w:val="en-GB"/>
        </w:rPr>
        <w:t>principles</w:t>
      </w:r>
      <w:r>
        <w:rPr>
          <w:lang w:val="en-GB"/>
        </w:rPr>
        <w:t xml:space="preserve">, apart from other considerations, facilitate the settlement of disputes as to quantum.  I would suggest that this is </w:t>
      </w:r>
      <w:r w:rsidR="008D0D84">
        <w:rPr>
          <w:lang w:val="en-GB"/>
        </w:rPr>
        <w:t xml:space="preserve">especially </w:t>
      </w:r>
      <w:r>
        <w:rPr>
          <w:lang w:val="en-GB"/>
        </w:rPr>
        <w:t>more so in the are</w:t>
      </w:r>
      <w:r w:rsidR="008D0D84">
        <w:rPr>
          <w:lang w:val="en-GB"/>
        </w:rPr>
        <w:t>n</w:t>
      </w:r>
      <w:r>
        <w:rPr>
          <w:lang w:val="en-GB"/>
        </w:rPr>
        <w:t>a of cerebral palsy</w:t>
      </w:r>
      <w:r w:rsidR="008D0D84">
        <w:rPr>
          <w:lang w:val="en-GB"/>
        </w:rPr>
        <w:t xml:space="preserve"> where experience has grown pragmatically</w:t>
      </w:r>
      <w:r>
        <w:rPr>
          <w:lang w:val="en-GB"/>
        </w:rPr>
        <w:t xml:space="preserve">. </w:t>
      </w:r>
    </w:p>
  </w:footnote>
  <w:footnote w:id="19">
    <w:p w:rsidR="00FD7DAF" w:rsidRPr="00FD7DAF" w:rsidRDefault="00FD7DAF" w:rsidP="00F61AC5">
      <w:pPr>
        <w:pStyle w:val="FootnoteText"/>
        <w:jc w:val="both"/>
        <w:rPr>
          <w:lang w:val="en-GB"/>
        </w:rPr>
      </w:pPr>
      <w:r>
        <w:rPr>
          <w:rStyle w:val="FootnoteReference"/>
        </w:rPr>
        <w:footnoteRef/>
      </w:r>
      <w:r>
        <w:t xml:space="preserve"> </w:t>
      </w:r>
      <w:r>
        <w:rPr>
          <w:lang w:val="en-GB"/>
        </w:rPr>
        <w:t>F</w:t>
      </w:r>
      <w:r w:rsidR="008D0D84">
        <w:rPr>
          <w:lang w:val="en-GB"/>
        </w:rPr>
        <w:t xml:space="preserve">or </w:t>
      </w:r>
      <w:r w:rsidR="00D40300" w:rsidRPr="00D40300">
        <w:rPr>
          <w:i/>
          <w:lang w:val="en-GB"/>
        </w:rPr>
        <w:t>NK obo ZK supra</w:t>
      </w:r>
      <w:r w:rsidR="008D0D84">
        <w:rPr>
          <w:i/>
          <w:lang w:val="en-GB"/>
        </w:rPr>
        <w:t xml:space="preserve">; </w:t>
      </w:r>
      <w:r w:rsidRPr="00D40300">
        <w:rPr>
          <w:i/>
          <w:lang w:val="en-GB"/>
        </w:rPr>
        <w:t>C S obo TGS supra</w:t>
      </w:r>
      <w:r w:rsidR="008D0D84">
        <w:rPr>
          <w:i/>
          <w:lang w:val="en-GB"/>
        </w:rPr>
        <w:t xml:space="preserve"> </w:t>
      </w:r>
      <w:r w:rsidR="008D0D84" w:rsidRPr="008D0D84">
        <w:rPr>
          <w:lang w:val="en-GB"/>
        </w:rPr>
        <w:t>(R2 502 000.00);</w:t>
      </w:r>
      <w:r w:rsidR="00D40300">
        <w:rPr>
          <w:lang w:val="en-GB"/>
        </w:rPr>
        <w:t xml:space="preserve"> </w:t>
      </w:r>
      <w:r w:rsidR="00D40300" w:rsidRPr="00D40300">
        <w:rPr>
          <w:i/>
          <w:lang w:val="en-GB"/>
        </w:rPr>
        <w:t>PM obo TM supra</w:t>
      </w:r>
      <w:r w:rsidR="008D0D84">
        <w:rPr>
          <w:i/>
          <w:lang w:val="en-GB"/>
        </w:rPr>
        <w:t xml:space="preserve"> </w:t>
      </w:r>
      <w:r w:rsidR="008D0D84" w:rsidRPr="008D0D84">
        <w:rPr>
          <w:lang w:val="en-GB"/>
        </w:rPr>
        <w:t>(R2 329 000.00)</w:t>
      </w:r>
      <w:r w:rsidR="00D40300" w:rsidRPr="008D0D84">
        <w:rPr>
          <w:lang w:val="en-GB"/>
        </w:rPr>
        <w:t>;</w:t>
      </w:r>
      <w:r w:rsidR="00D40300">
        <w:rPr>
          <w:lang w:val="en-GB"/>
        </w:rPr>
        <w:t xml:space="preserve"> </w:t>
      </w:r>
      <w:r w:rsidR="00D40300" w:rsidRPr="00D40300">
        <w:rPr>
          <w:i/>
          <w:lang w:val="en-GB"/>
        </w:rPr>
        <w:t>Matlakala NO supra</w:t>
      </w:r>
      <w:r w:rsidR="008D0D84">
        <w:rPr>
          <w:i/>
          <w:lang w:val="en-GB"/>
        </w:rPr>
        <w:t xml:space="preserve"> </w:t>
      </w:r>
      <w:r w:rsidR="008D0D84" w:rsidRPr="008D0D84">
        <w:rPr>
          <w:lang w:val="en-GB"/>
        </w:rPr>
        <w:t>(R2 085 00.00)</w:t>
      </w:r>
      <w:r w:rsidR="00D40300" w:rsidRPr="008D0D84">
        <w:rPr>
          <w:lang w:val="en-GB"/>
        </w:rPr>
        <w:t>;</w:t>
      </w:r>
      <w:r w:rsidR="00D40300">
        <w:rPr>
          <w:lang w:val="en-GB"/>
        </w:rPr>
        <w:t xml:space="preserve"> </w:t>
      </w:r>
      <w:r w:rsidR="00F61AC5">
        <w:rPr>
          <w:lang w:val="en-GB"/>
        </w:rPr>
        <w:t xml:space="preserve">and </w:t>
      </w:r>
      <w:r w:rsidR="00D40300" w:rsidRPr="00D40300">
        <w:rPr>
          <w:i/>
          <w:lang w:val="en-GB"/>
        </w:rPr>
        <w:t>MSM obo KBM</w:t>
      </w:r>
      <w:r w:rsidR="00D40300">
        <w:rPr>
          <w:i/>
          <w:lang w:val="en-GB"/>
        </w:rPr>
        <w:t xml:space="preserve"> su</w:t>
      </w:r>
      <w:r w:rsidR="00D40300" w:rsidRPr="00D40300">
        <w:rPr>
          <w:i/>
          <w:lang w:val="en-GB"/>
        </w:rPr>
        <w:t>p</w:t>
      </w:r>
      <w:r w:rsidR="00D40300">
        <w:rPr>
          <w:i/>
          <w:lang w:val="en-GB"/>
        </w:rPr>
        <w:t>r</w:t>
      </w:r>
      <w:r w:rsidR="00D40300" w:rsidRPr="00D40300">
        <w:rPr>
          <w:i/>
          <w:lang w:val="en-GB"/>
        </w:rPr>
        <w:t>a</w:t>
      </w:r>
      <w:r w:rsidR="00D40300">
        <w:rPr>
          <w:i/>
          <w:lang w:val="en-GB"/>
        </w:rPr>
        <w:t xml:space="preserve"> </w:t>
      </w:r>
      <w:r w:rsidR="00D40300">
        <w:rPr>
          <w:lang w:val="en-GB"/>
        </w:rPr>
        <w:t>(R2 304 000.00).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220936"/>
      <w:docPartObj>
        <w:docPartGallery w:val="Page Numbers (Top of Page)"/>
        <w:docPartUnique/>
      </w:docPartObj>
    </w:sdtPr>
    <w:sdtEndPr>
      <w:rPr>
        <w:noProof/>
      </w:rPr>
    </w:sdtEndPr>
    <w:sdtContent>
      <w:p w:rsidR="000A3B8F" w:rsidRDefault="000A3B8F">
        <w:pPr>
          <w:pStyle w:val="Header"/>
          <w:jc w:val="center"/>
        </w:pPr>
        <w:r>
          <w:fldChar w:fldCharType="begin"/>
        </w:r>
        <w:r>
          <w:instrText xml:space="preserve"> PAGE   \* MERGEFORMAT </w:instrText>
        </w:r>
        <w:r>
          <w:fldChar w:fldCharType="separate"/>
        </w:r>
        <w:r w:rsidR="002E3E7E">
          <w:rPr>
            <w:noProof/>
          </w:rPr>
          <w:t>13</w:t>
        </w:r>
        <w:r>
          <w:rPr>
            <w:noProof/>
          </w:rPr>
          <w:fldChar w:fldCharType="end"/>
        </w:r>
      </w:p>
    </w:sdtContent>
  </w:sdt>
  <w:p w:rsidR="000A3B8F" w:rsidRDefault="000A3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1BA6"/>
    <w:multiLevelType w:val="multilevel"/>
    <w:tmpl w:val="ED7EC0E4"/>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D081CE8"/>
    <w:multiLevelType w:val="hybridMultilevel"/>
    <w:tmpl w:val="30BC2B48"/>
    <w:lvl w:ilvl="0" w:tplc="5F0A80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91646B"/>
    <w:multiLevelType w:val="hybridMultilevel"/>
    <w:tmpl w:val="574A446C"/>
    <w:lvl w:ilvl="0" w:tplc="38EAC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0141C"/>
    <w:multiLevelType w:val="multilevel"/>
    <w:tmpl w:val="F4BC7B60"/>
    <w:lvl w:ilvl="0">
      <w:start w:val="4"/>
      <w:numFmt w:val="decimal"/>
      <w:lvlText w:val="%1."/>
      <w:lvlJc w:val="left"/>
      <w:pPr>
        <w:ind w:left="720" w:hanging="360"/>
      </w:pPr>
      <w:rPr>
        <w:rFonts w:hint="default"/>
        <w:b w:val="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47"/>
    <w:rsid w:val="000020F7"/>
    <w:rsid w:val="00002FAD"/>
    <w:rsid w:val="00005A17"/>
    <w:rsid w:val="000068C4"/>
    <w:rsid w:val="00013BD7"/>
    <w:rsid w:val="00016816"/>
    <w:rsid w:val="00016FE9"/>
    <w:rsid w:val="00030984"/>
    <w:rsid w:val="000446AE"/>
    <w:rsid w:val="00044F21"/>
    <w:rsid w:val="000468C6"/>
    <w:rsid w:val="000535C7"/>
    <w:rsid w:val="000543CE"/>
    <w:rsid w:val="00055560"/>
    <w:rsid w:val="000616BE"/>
    <w:rsid w:val="00063F35"/>
    <w:rsid w:val="00072C37"/>
    <w:rsid w:val="00082469"/>
    <w:rsid w:val="00083F27"/>
    <w:rsid w:val="000A3B8F"/>
    <w:rsid w:val="000A70B7"/>
    <w:rsid w:val="000B6D03"/>
    <w:rsid w:val="000C39D9"/>
    <w:rsid w:val="000D343A"/>
    <w:rsid w:val="000D46FD"/>
    <w:rsid w:val="000D76C6"/>
    <w:rsid w:val="000E337F"/>
    <w:rsid w:val="000E6D6A"/>
    <w:rsid w:val="000F4F55"/>
    <w:rsid w:val="000F61D3"/>
    <w:rsid w:val="00103A25"/>
    <w:rsid w:val="00110F31"/>
    <w:rsid w:val="00115B7A"/>
    <w:rsid w:val="0012517E"/>
    <w:rsid w:val="00126A9B"/>
    <w:rsid w:val="001471EE"/>
    <w:rsid w:val="00154182"/>
    <w:rsid w:val="001663B0"/>
    <w:rsid w:val="0017095E"/>
    <w:rsid w:val="00170AB0"/>
    <w:rsid w:val="00181580"/>
    <w:rsid w:val="00181F9E"/>
    <w:rsid w:val="001855C5"/>
    <w:rsid w:val="00190935"/>
    <w:rsid w:val="00192F3D"/>
    <w:rsid w:val="00193566"/>
    <w:rsid w:val="001A161C"/>
    <w:rsid w:val="001B69FB"/>
    <w:rsid w:val="001C3FEF"/>
    <w:rsid w:val="001C4BCF"/>
    <w:rsid w:val="001C5B91"/>
    <w:rsid w:val="001C5CFA"/>
    <w:rsid w:val="001D0EB5"/>
    <w:rsid w:val="001E6049"/>
    <w:rsid w:val="001F71C3"/>
    <w:rsid w:val="001F7DB2"/>
    <w:rsid w:val="0020419F"/>
    <w:rsid w:val="002056CC"/>
    <w:rsid w:val="002222BB"/>
    <w:rsid w:val="00227A31"/>
    <w:rsid w:val="00230FD6"/>
    <w:rsid w:val="0023419A"/>
    <w:rsid w:val="0023506A"/>
    <w:rsid w:val="00242605"/>
    <w:rsid w:val="00244EF9"/>
    <w:rsid w:val="0025056F"/>
    <w:rsid w:val="0026269F"/>
    <w:rsid w:val="00265638"/>
    <w:rsid w:val="00272C01"/>
    <w:rsid w:val="00282359"/>
    <w:rsid w:val="0028277E"/>
    <w:rsid w:val="00284256"/>
    <w:rsid w:val="002877D8"/>
    <w:rsid w:val="00290D2A"/>
    <w:rsid w:val="002A69AF"/>
    <w:rsid w:val="002A797F"/>
    <w:rsid w:val="002B3D57"/>
    <w:rsid w:val="002B4998"/>
    <w:rsid w:val="002B72DA"/>
    <w:rsid w:val="002C01BF"/>
    <w:rsid w:val="002D2248"/>
    <w:rsid w:val="002D4441"/>
    <w:rsid w:val="002E3E7E"/>
    <w:rsid w:val="002F15FE"/>
    <w:rsid w:val="00301870"/>
    <w:rsid w:val="00315621"/>
    <w:rsid w:val="00317CAB"/>
    <w:rsid w:val="00343D66"/>
    <w:rsid w:val="00352873"/>
    <w:rsid w:val="0035300C"/>
    <w:rsid w:val="00363906"/>
    <w:rsid w:val="003674D3"/>
    <w:rsid w:val="00373267"/>
    <w:rsid w:val="003744AC"/>
    <w:rsid w:val="003953DA"/>
    <w:rsid w:val="003B055A"/>
    <w:rsid w:val="003B1F10"/>
    <w:rsid w:val="003C2A5E"/>
    <w:rsid w:val="003E06D1"/>
    <w:rsid w:val="003E2663"/>
    <w:rsid w:val="003E46D4"/>
    <w:rsid w:val="003F52BC"/>
    <w:rsid w:val="003F64A5"/>
    <w:rsid w:val="0040055F"/>
    <w:rsid w:val="00403CBF"/>
    <w:rsid w:val="0040484F"/>
    <w:rsid w:val="004061AA"/>
    <w:rsid w:val="00422D25"/>
    <w:rsid w:val="004356A1"/>
    <w:rsid w:val="0043676E"/>
    <w:rsid w:val="00437759"/>
    <w:rsid w:val="0045570A"/>
    <w:rsid w:val="0046722F"/>
    <w:rsid w:val="00467A74"/>
    <w:rsid w:val="004930A9"/>
    <w:rsid w:val="00495C05"/>
    <w:rsid w:val="004A042C"/>
    <w:rsid w:val="004A1A1A"/>
    <w:rsid w:val="004A4A32"/>
    <w:rsid w:val="004B3EF5"/>
    <w:rsid w:val="004C0E64"/>
    <w:rsid w:val="004E3D96"/>
    <w:rsid w:val="004E420E"/>
    <w:rsid w:val="004E7D5E"/>
    <w:rsid w:val="005020AE"/>
    <w:rsid w:val="00515030"/>
    <w:rsid w:val="005156CC"/>
    <w:rsid w:val="00522930"/>
    <w:rsid w:val="00523AAC"/>
    <w:rsid w:val="00524972"/>
    <w:rsid w:val="0052653A"/>
    <w:rsid w:val="00527336"/>
    <w:rsid w:val="00527F3B"/>
    <w:rsid w:val="0054452A"/>
    <w:rsid w:val="00547F82"/>
    <w:rsid w:val="005521A8"/>
    <w:rsid w:val="005626EF"/>
    <w:rsid w:val="00576CBC"/>
    <w:rsid w:val="00576F5F"/>
    <w:rsid w:val="00581BB6"/>
    <w:rsid w:val="00583895"/>
    <w:rsid w:val="005842D7"/>
    <w:rsid w:val="005861D6"/>
    <w:rsid w:val="00590F16"/>
    <w:rsid w:val="005932D1"/>
    <w:rsid w:val="0059522F"/>
    <w:rsid w:val="00596D02"/>
    <w:rsid w:val="005A0720"/>
    <w:rsid w:val="005A4908"/>
    <w:rsid w:val="005B22B9"/>
    <w:rsid w:val="005B42F7"/>
    <w:rsid w:val="005D2780"/>
    <w:rsid w:val="005E43D3"/>
    <w:rsid w:val="005E6115"/>
    <w:rsid w:val="005F2633"/>
    <w:rsid w:val="005F4398"/>
    <w:rsid w:val="005F4615"/>
    <w:rsid w:val="00600222"/>
    <w:rsid w:val="00600644"/>
    <w:rsid w:val="006020E5"/>
    <w:rsid w:val="00602A2F"/>
    <w:rsid w:val="00602AC6"/>
    <w:rsid w:val="00605326"/>
    <w:rsid w:val="00610037"/>
    <w:rsid w:val="00611A69"/>
    <w:rsid w:val="00617608"/>
    <w:rsid w:val="00623073"/>
    <w:rsid w:val="00625AD4"/>
    <w:rsid w:val="00635371"/>
    <w:rsid w:val="006441B7"/>
    <w:rsid w:val="00666783"/>
    <w:rsid w:val="00674A56"/>
    <w:rsid w:val="00685CA5"/>
    <w:rsid w:val="006A2709"/>
    <w:rsid w:val="006A30EF"/>
    <w:rsid w:val="006A4870"/>
    <w:rsid w:val="006A4DE9"/>
    <w:rsid w:val="006E2219"/>
    <w:rsid w:val="00703401"/>
    <w:rsid w:val="007072AF"/>
    <w:rsid w:val="007169DA"/>
    <w:rsid w:val="00716CB8"/>
    <w:rsid w:val="007307A5"/>
    <w:rsid w:val="00734A42"/>
    <w:rsid w:val="00735CAE"/>
    <w:rsid w:val="00742720"/>
    <w:rsid w:val="00751A8D"/>
    <w:rsid w:val="00761F3B"/>
    <w:rsid w:val="00766352"/>
    <w:rsid w:val="00770A78"/>
    <w:rsid w:val="007845C6"/>
    <w:rsid w:val="00791D57"/>
    <w:rsid w:val="00792998"/>
    <w:rsid w:val="007B1B5F"/>
    <w:rsid w:val="007C0007"/>
    <w:rsid w:val="007D03D3"/>
    <w:rsid w:val="007D29FF"/>
    <w:rsid w:val="007D744A"/>
    <w:rsid w:val="007E080C"/>
    <w:rsid w:val="007E1B7F"/>
    <w:rsid w:val="007E498B"/>
    <w:rsid w:val="007E6162"/>
    <w:rsid w:val="007E68A1"/>
    <w:rsid w:val="007F08C7"/>
    <w:rsid w:val="00805876"/>
    <w:rsid w:val="00807DBA"/>
    <w:rsid w:val="008212DC"/>
    <w:rsid w:val="008220C8"/>
    <w:rsid w:val="00822804"/>
    <w:rsid w:val="00824335"/>
    <w:rsid w:val="00826733"/>
    <w:rsid w:val="00827677"/>
    <w:rsid w:val="00831058"/>
    <w:rsid w:val="00834BAC"/>
    <w:rsid w:val="008375D5"/>
    <w:rsid w:val="0084192B"/>
    <w:rsid w:val="008533B9"/>
    <w:rsid w:val="00855120"/>
    <w:rsid w:val="008701B0"/>
    <w:rsid w:val="0088524C"/>
    <w:rsid w:val="008860DF"/>
    <w:rsid w:val="00887516"/>
    <w:rsid w:val="008919BF"/>
    <w:rsid w:val="00892061"/>
    <w:rsid w:val="00894C1D"/>
    <w:rsid w:val="00897A66"/>
    <w:rsid w:val="008A138C"/>
    <w:rsid w:val="008A1A58"/>
    <w:rsid w:val="008A40A2"/>
    <w:rsid w:val="008B1030"/>
    <w:rsid w:val="008B67F5"/>
    <w:rsid w:val="008C618A"/>
    <w:rsid w:val="008C61E1"/>
    <w:rsid w:val="008D0D84"/>
    <w:rsid w:val="008D1470"/>
    <w:rsid w:val="008D7A6A"/>
    <w:rsid w:val="008E5A7C"/>
    <w:rsid w:val="008F046A"/>
    <w:rsid w:val="008F60FE"/>
    <w:rsid w:val="0090554D"/>
    <w:rsid w:val="0091330F"/>
    <w:rsid w:val="00922A2C"/>
    <w:rsid w:val="00932BFF"/>
    <w:rsid w:val="009344FA"/>
    <w:rsid w:val="00955332"/>
    <w:rsid w:val="009630A5"/>
    <w:rsid w:val="009672FF"/>
    <w:rsid w:val="00976421"/>
    <w:rsid w:val="00981FD7"/>
    <w:rsid w:val="00991836"/>
    <w:rsid w:val="0099277D"/>
    <w:rsid w:val="00992790"/>
    <w:rsid w:val="009B1C65"/>
    <w:rsid w:val="009B5E2A"/>
    <w:rsid w:val="009B72CD"/>
    <w:rsid w:val="009C37F5"/>
    <w:rsid w:val="009C531C"/>
    <w:rsid w:val="009F278C"/>
    <w:rsid w:val="00A01EC7"/>
    <w:rsid w:val="00A104FF"/>
    <w:rsid w:val="00A134EC"/>
    <w:rsid w:val="00A14859"/>
    <w:rsid w:val="00A14FEA"/>
    <w:rsid w:val="00A16D9C"/>
    <w:rsid w:val="00A17009"/>
    <w:rsid w:val="00A203A4"/>
    <w:rsid w:val="00A241F9"/>
    <w:rsid w:val="00A3765A"/>
    <w:rsid w:val="00A41A12"/>
    <w:rsid w:val="00A41A1A"/>
    <w:rsid w:val="00A45679"/>
    <w:rsid w:val="00A54D14"/>
    <w:rsid w:val="00A571BA"/>
    <w:rsid w:val="00AA2A3B"/>
    <w:rsid w:val="00AB0312"/>
    <w:rsid w:val="00AB27EC"/>
    <w:rsid w:val="00AB4953"/>
    <w:rsid w:val="00AD710A"/>
    <w:rsid w:val="00AE51B0"/>
    <w:rsid w:val="00AE659F"/>
    <w:rsid w:val="00AF0301"/>
    <w:rsid w:val="00B07735"/>
    <w:rsid w:val="00B10CF5"/>
    <w:rsid w:val="00B11772"/>
    <w:rsid w:val="00B14F46"/>
    <w:rsid w:val="00B2556D"/>
    <w:rsid w:val="00B3619F"/>
    <w:rsid w:val="00B3762C"/>
    <w:rsid w:val="00B42F75"/>
    <w:rsid w:val="00B4438D"/>
    <w:rsid w:val="00B4775E"/>
    <w:rsid w:val="00B52E36"/>
    <w:rsid w:val="00B5600B"/>
    <w:rsid w:val="00B5709F"/>
    <w:rsid w:val="00B63D72"/>
    <w:rsid w:val="00B643B1"/>
    <w:rsid w:val="00B85E97"/>
    <w:rsid w:val="00B94621"/>
    <w:rsid w:val="00B95B62"/>
    <w:rsid w:val="00B96190"/>
    <w:rsid w:val="00BA6C8C"/>
    <w:rsid w:val="00BB23BF"/>
    <w:rsid w:val="00BC29B3"/>
    <w:rsid w:val="00BD6962"/>
    <w:rsid w:val="00C01958"/>
    <w:rsid w:val="00C11417"/>
    <w:rsid w:val="00C11468"/>
    <w:rsid w:val="00C13ED5"/>
    <w:rsid w:val="00C22AF6"/>
    <w:rsid w:val="00C30C0B"/>
    <w:rsid w:val="00C41BB5"/>
    <w:rsid w:val="00C42444"/>
    <w:rsid w:val="00C50142"/>
    <w:rsid w:val="00C549B6"/>
    <w:rsid w:val="00C6110C"/>
    <w:rsid w:val="00C62EA7"/>
    <w:rsid w:val="00C63762"/>
    <w:rsid w:val="00C67CB9"/>
    <w:rsid w:val="00C67EEA"/>
    <w:rsid w:val="00C7107A"/>
    <w:rsid w:val="00C721C0"/>
    <w:rsid w:val="00C868E8"/>
    <w:rsid w:val="00C94093"/>
    <w:rsid w:val="00C94E2F"/>
    <w:rsid w:val="00CA213E"/>
    <w:rsid w:val="00CB641F"/>
    <w:rsid w:val="00CD0564"/>
    <w:rsid w:val="00CD164F"/>
    <w:rsid w:val="00CE52F0"/>
    <w:rsid w:val="00D0059E"/>
    <w:rsid w:val="00D061A5"/>
    <w:rsid w:val="00D14387"/>
    <w:rsid w:val="00D1579F"/>
    <w:rsid w:val="00D24B76"/>
    <w:rsid w:val="00D335E2"/>
    <w:rsid w:val="00D40300"/>
    <w:rsid w:val="00D409B8"/>
    <w:rsid w:val="00D41FE6"/>
    <w:rsid w:val="00D431D6"/>
    <w:rsid w:val="00D45DC7"/>
    <w:rsid w:val="00D762AC"/>
    <w:rsid w:val="00D92A42"/>
    <w:rsid w:val="00D94E55"/>
    <w:rsid w:val="00DB5524"/>
    <w:rsid w:val="00DC2398"/>
    <w:rsid w:val="00DC73A3"/>
    <w:rsid w:val="00DD3C51"/>
    <w:rsid w:val="00DE3F75"/>
    <w:rsid w:val="00DE54F8"/>
    <w:rsid w:val="00DF4C46"/>
    <w:rsid w:val="00DF508C"/>
    <w:rsid w:val="00E147D5"/>
    <w:rsid w:val="00E206C1"/>
    <w:rsid w:val="00E36556"/>
    <w:rsid w:val="00E51BE6"/>
    <w:rsid w:val="00E53F2B"/>
    <w:rsid w:val="00E64A6F"/>
    <w:rsid w:val="00E70979"/>
    <w:rsid w:val="00E82AC3"/>
    <w:rsid w:val="00E84173"/>
    <w:rsid w:val="00E8441D"/>
    <w:rsid w:val="00EA78BE"/>
    <w:rsid w:val="00EC343B"/>
    <w:rsid w:val="00EC4E99"/>
    <w:rsid w:val="00ED2447"/>
    <w:rsid w:val="00EE2E26"/>
    <w:rsid w:val="00EE6EAA"/>
    <w:rsid w:val="00EF3D66"/>
    <w:rsid w:val="00F61AC5"/>
    <w:rsid w:val="00F83267"/>
    <w:rsid w:val="00F83B0B"/>
    <w:rsid w:val="00F93205"/>
    <w:rsid w:val="00F94EA7"/>
    <w:rsid w:val="00FB3B70"/>
    <w:rsid w:val="00FB7DD4"/>
    <w:rsid w:val="00FD5B7E"/>
    <w:rsid w:val="00FD68AE"/>
    <w:rsid w:val="00FD7DAF"/>
    <w:rsid w:val="00FE179B"/>
    <w:rsid w:val="00FE54CB"/>
    <w:rsid w:val="00FF07C7"/>
    <w:rsid w:val="00FF4EF2"/>
    <w:rsid w:val="00FF7D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8748C-C79D-5E44-A3E0-46101191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375D5"/>
    <w:pPr>
      <w:ind w:left="720"/>
      <w:contextualSpacing/>
    </w:pPr>
  </w:style>
  <w:style w:type="paragraph" w:customStyle="1" w:styleId="Default">
    <w:name w:val="Default"/>
    <w:rsid w:val="002D4441"/>
    <w:pPr>
      <w:autoSpaceDE w:val="0"/>
      <w:autoSpaceDN w:val="0"/>
      <w:adjustRightInd w:val="0"/>
    </w:pPr>
    <w:rPr>
      <w:rFonts w:ascii="Verdana" w:eastAsiaTheme="minorHAnsi" w:hAnsi="Verdana" w:cs="Verdana"/>
      <w:color w:val="000000"/>
      <w:sz w:val="24"/>
      <w:szCs w:val="24"/>
      <w:lang w:eastAsia="en-US"/>
    </w:rPr>
  </w:style>
  <w:style w:type="paragraph" w:styleId="FootnoteText">
    <w:name w:val="footnote text"/>
    <w:basedOn w:val="Normal"/>
    <w:link w:val="FootnoteTextChar"/>
    <w:uiPriority w:val="99"/>
    <w:semiHidden/>
    <w:unhideWhenUsed/>
    <w:rsid w:val="007307A5"/>
    <w:rPr>
      <w:sz w:val="20"/>
      <w:szCs w:val="20"/>
    </w:rPr>
  </w:style>
  <w:style w:type="character" w:customStyle="1" w:styleId="FootnoteTextChar">
    <w:name w:val="Footnote Text Char"/>
    <w:basedOn w:val="DefaultParagraphFont"/>
    <w:link w:val="FootnoteText"/>
    <w:uiPriority w:val="99"/>
    <w:semiHidden/>
    <w:rsid w:val="007307A5"/>
    <w:rPr>
      <w:sz w:val="20"/>
      <w:szCs w:val="20"/>
    </w:rPr>
  </w:style>
  <w:style w:type="character" w:styleId="FootnoteReference">
    <w:name w:val="footnote reference"/>
    <w:basedOn w:val="DefaultParagraphFont"/>
    <w:uiPriority w:val="99"/>
    <w:semiHidden/>
    <w:unhideWhenUsed/>
    <w:rsid w:val="007307A5"/>
    <w:rPr>
      <w:vertAlign w:val="superscript"/>
    </w:rPr>
  </w:style>
  <w:style w:type="paragraph" w:styleId="Header">
    <w:name w:val="header"/>
    <w:basedOn w:val="Normal"/>
    <w:link w:val="HeaderChar"/>
    <w:uiPriority w:val="99"/>
    <w:unhideWhenUsed/>
    <w:rsid w:val="000A3B8F"/>
    <w:pPr>
      <w:tabs>
        <w:tab w:val="center" w:pos="4513"/>
        <w:tab w:val="right" w:pos="9026"/>
      </w:tabs>
    </w:pPr>
  </w:style>
  <w:style w:type="character" w:customStyle="1" w:styleId="HeaderChar">
    <w:name w:val="Header Char"/>
    <w:basedOn w:val="DefaultParagraphFont"/>
    <w:link w:val="Header"/>
    <w:uiPriority w:val="99"/>
    <w:rsid w:val="000A3B8F"/>
  </w:style>
  <w:style w:type="paragraph" w:styleId="Footer">
    <w:name w:val="footer"/>
    <w:basedOn w:val="Normal"/>
    <w:link w:val="FooterChar"/>
    <w:uiPriority w:val="99"/>
    <w:unhideWhenUsed/>
    <w:rsid w:val="000A3B8F"/>
    <w:pPr>
      <w:tabs>
        <w:tab w:val="center" w:pos="4513"/>
        <w:tab w:val="right" w:pos="9026"/>
      </w:tabs>
    </w:pPr>
  </w:style>
  <w:style w:type="character" w:customStyle="1" w:styleId="FooterChar">
    <w:name w:val="Footer Char"/>
    <w:basedOn w:val="DefaultParagraphFont"/>
    <w:link w:val="Footer"/>
    <w:uiPriority w:val="99"/>
    <w:rsid w:val="000A3B8F"/>
  </w:style>
  <w:style w:type="paragraph" w:customStyle="1" w:styleId="Pa3">
    <w:name w:val="Pa3"/>
    <w:basedOn w:val="Normal"/>
    <w:next w:val="Normal"/>
    <w:rsid w:val="002B4998"/>
    <w:pPr>
      <w:autoSpaceDE w:val="0"/>
      <w:autoSpaceDN w:val="0"/>
      <w:adjustRightInd w:val="0"/>
      <w:spacing w:line="241" w:lineRule="atLeast"/>
    </w:pPr>
    <w:rPr>
      <w:rFonts w:ascii="Arial" w:eastAsia="Times New Roman" w:hAnsi="Arial" w:cs="Times New Roman"/>
      <w:sz w:val="24"/>
      <w:szCs w:val="24"/>
      <w:lang w:val="en-US" w:eastAsia="en-US"/>
    </w:rPr>
  </w:style>
  <w:style w:type="paragraph" w:styleId="BalloonText">
    <w:name w:val="Balloon Text"/>
    <w:basedOn w:val="Normal"/>
    <w:link w:val="BalloonTextChar"/>
    <w:uiPriority w:val="99"/>
    <w:semiHidden/>
    <w:unhideWhenUsed/>
    <w:rsid w:val="00FE1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EE09B-1983-4FC0-ACC9-4FAC246E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Harle</dc:creator>
  <cp:keywords/>
  <dc:description/>
  <cp:lastModifiedBy>Mokone</cp:lastModifiedBy>
  <cp:revision>5</cp:revision>
  <cp:lastPrinted>2022-12-02T12:08:00Z</cp:lastPrinted>
  <dcterms:created xsi:type="dcterms:W3CDTF">2023-03-29T08:50:00Z</dcterms:created>
  <dcterms:modified xsi:type="dcterms:W3CDTF">2023-03-29T08:58:00Z</dcterms:modified>
</cp:coreProperties>
</file>