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5067" w14:textId="77777777" w:rsidR="00354A12" w:rsidRDefault="00354A12" w:rsidP="00354A12">
      <w:pPr>
        <w:spacing w:line="360" w:lineRule="auto"/>
        <w:jc w:val="both"/>
        <w:rPr>
          <w:rFonts w:ascii="Times New Roman" w:hAnsi="Times New Roman" w:cs="Times New Roman"/>
          <w:sz w:val="28"/>
          <w:szCs w:val="28"/>
        </w:rPr>
      </w:pPr>
      <w:bookmarkStart w:id="0" w:name="_GoBack"/>
      <w:bookmarkEnd w:id="0"/>
    </w:p>
    <w:p w14:paraId="2C713F09"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1518C02E" wp14:editId="719171F6">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0F8BF7EA" w14:textId="77777777" w:rsidR="00EA1AAE" w:rsidRDefault="00EA1AAE" w:rsidP="00EA1AAE">
      <w:pPr>
        <w:spacing w:line="360" w:lineRule="auto"/>
        <w:jc w:val="center"/>
        <w:rPr>
          <w:rFonts w:ascii="Times New Roman" w:hAnsi="Times New Roman" w:cs="Times New Roman"/>
          <w:sz w:val="28"/>
          <w:szCs w:val="28"/>
        </w:rPr>
      </w:pPr>
    </w:p>
    <w:p w14:paraId="07B295F7" w14:textId="77777777" w:rsidR="00EA1AAE" w:rsidRPr="00701B17" w:rsidRDefault="00EA1AAE" w:rsidP="00EA1AAE">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692FE2EB" w14:textId="77777777" w:rsidR="00EA1AAE" w:rsidRPr="00701B17" w:rsidRDefault="00EA1AAE" w:rsidP="00EA1A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 xml:space="preserve">EASTERN CAPE DIVISION, </w:t>
      </w:r>
      <w:r w:rsidR="00170422">
        <w:rPr>
          <w:rFonts w:ascii="Times New Roman" w:hAnsi="Times New Roman" w:cs="Times New Roman"/>
          <w:b/>
          <w:sz w:val="28"/>
          <w:szCs w:val="28"/>
        </w:rPr>
        <w:t>BHISHO</w:t>
      </w:r>
      <w:r>
        <w:rPr>
          <w:rFonts w:ascii="Times New Roman" w:hAnsi="Times New Roman" w:cs="Times New Roman"/>
          <w:b/>
          <w:sz w:val="28"/>
          <w:szCs w:val="28"/>
        </w:rPr>
        <w:t>)</w:t>
      </w:r>
    </w:p>
    <w:p w14:paraId="6D21486E" w14:textId="77777777" w:rsidR="00EA1AAE" w:rsidRDefault="00EA1AAE" w:rsidP="00EA1AAE">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30E495DA" w14:textId="77777777" w:rsidR="00EA1AAE" w:rsidRPr="00701B17" w:rsidRDefault="00EA1AAE" w:rsidP="00EA1AAE">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00723A5D">
        <w:rPr>
          <w:rFonts w:ascii="Times New Roman" w:hAnsi="Times New Roman" w:cs="Times New Roman"/>
          <w:b/>
          <w:sz w:val="28"/>
          <w:szCs w:val="28"/>
        </w:rPr>
        <w:t xml:space="preserve">      </w:t>
      </w:r>
      <w:r w:rsidRPr="00701B17">
        <w:rPr>
          <w:rFonts w:ascii="Times New Roman" w:hAnsi="Times New Roman" w:cs="Times New Roman"/>
          <w:b/>
          <w:sz w:val="28"/>
          <w:szCs w:val="28"/>
        </w:rPr>
        <w:t>CASE NO.</w:t>
      </w:r>
      <w:r w:rsidR="00723A5D">
        <w:rPr>
          <w:rFonts w:ascii="Times New Roman" w:hAnsi="Times New Roman" w:cs="Times New Roman"/>
          <w:b/>
          <w:sz w:val="28"/>
          <w:szCs w:val="28"/>
        </w:rPr>
        <w:t xml:space="preserve"> </w:t>
      </w:r>
      <w:r w:rsidR="00C75100">
        <w:rPr>
          <w:rFonts w:ascii="Times New Roman" w:hAnsi="Times New Roman" w:cs="Times New Roman"/>
          <w:b/>
          <w:sz w:val="28"/>
          <w:szCs w:val="28"/>
        </w:rPr>
        <w:t>326/2020</w:t>
      </w:r>
      <w:r w:rsidRPr="00701B17">
        <w:rPr>
          <w:rFonts w:ascii="Times New Roman" w:hAnsi="Times New Roman" w:cs="Times New Roman"/>
          <w:b/>
          <w:sz w:val="28"/>
          <w:szCs w:val="28"/>
        </w:rPr>
        <w:t xml:space="preserve"> </w:t>
      </w:r>
    </w:p>
    <w:p w14:paraId="4C55A9A1" w14:textId="77777777" w:rsidR="00EA1AAE" w:rsidRDefault="00EA1AAE"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0D5972BD" w14:textId="77777777" w:rsidR="00EA1AAE" w:rsidRDefault="00EA1AAE" w:rsidP="00EA1AAE">
      <w:pPr>
        <w:spacing w:line="360" w:lineRule="auto"/>
        <w:jc w:val="both"/>
        <w:rPr>
          <w:rFonts w:ascii="Times New Roman" w:hAnsi="Times New Roman" w:cs="Times New Roman"/>
          <w:sz w:val="28"/>
          <w:szCs w:val="28"/>
        </w:rPr>
      </w:pPr>
    </w:p>
    <w:p w14:paraId="3B9369B1" w14:textId="77777777" w:rsidR="00C75100" w:rsidRPr="00C75100" w:rsidRDefault="00C75100" w:rsidP="00EA1AAE">
      <w:pPr>
        <w:spacing w:line="360" w:lineRule="auto"/>
        <w:jc w:val="both"/>
        <w:rPr>
          <w:rFonts w:ascii="Times New Roman" w:hAnsi="Times New Roman" w:cs="Times New Roman"/>
          <w:b/>
          <w:sz w:val="28"/>
          <w:szCs w:val="28"/>
        </w:rPr>
      </w:pPr>
      <w:r w:rsidRPr="00C75100">
        <w:rPr>
          <w:rFonts w:ascii="Times New Roman" w:hAnsi="Times New Roman" w:cs="Times New Roman"/>
          <w:b/>
          <w:sz w:val="28"/>
          <w:szCs w:val="28"/>
        </w:rPr>
        <w:t>MALUSI KHONONGO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C75100">
        <w:rPr>
          <w:rFonts w:ascii="Times New Roman" w:hAnsi="Times New Roman" w:cs="Times New Roman"/>
          <w:b/>
          <w:sz w:val="28"/>
          <w:szCs w:val="28"/>
        </w:rPr>
        <w:t xml:space="preserve"> PLAINTIFF</w:t>
      </w:r>
    </w:p>
    <w:p w14:paraId="214A8B83" w14:textId="77777777" w:rsidR="00C75100" w:rsidRDefault="00C75100" w:rsidP="00EA1AAE">
      <w:pPr>
        <w:spacing w:line="360" w:lineRule="auto"/>
        <w:jc w:val="both"/>
        <w:rPr>
          <w:rFonts w:ascii="Times New Roman" w:hAnsi="Times New Roman" w:cs="Times New Roman"/>
          <w:sz w:val="28"/>
          <w:szCs w:val="28"/>
        </w:rPr>
      </w:pPr>
    </w:p>
    <w:p w14:paraId="43D6DCC2" w14:textId="77777777" w:rsidR="00C75100" w:rsidRDefault="00C75100"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24DFD2D9" w14:textId="77777777" w:rsidR="00C75100" w:rsidRDefault="00C75100" w:rsidP="00EA1AAE">
      <w:pPr>
        <w:spacing w:line="360" w:lineRule="auto"/>
        <w:jc w:val="both"/>
        <w:rPr>
          <w:rFonts w:ascii="Times New Roman" w:hAnsi="Times New Roman" w:cs="Times New Roman"/>
          <w:sz w:val="28"/>
          <w:szCs w:val="28"/>
        </w:rPr>
      </w:pPr>
    </w:p>
    <w:p w14:paraId="39A8968A" w14:textId="77777777" w:rsidR="00C75100" w:rsidRDefault="00C75100" w:rsidP="00EA1AAE">
      <w:pPr>
        <w:spacing w:line="360" w:lineRule="auto"/>
        <w:jc w:val="both"/>
        <w:rPr>
          <w:rFonts w:ascii="Times New Roman" w:hAnsi="Times New Roman" w:cs="Times New Roman"/>
          <w:b/>
          <w:sz w:val="28"/>
          <w:szCs w:val="28"/>
        </w:rPr>
      </w:pPr>
      <w:r w:rsidRPr="00C75100">
        <w:rPr>
          <w:rFonts w:ascii="Times New Roman" w:hAnsi="Times New Roman" w:cs="Times New Roman"/>
          <w:b/>
          <w:sz w:val="28"/>
          <w:szCs w:val="28"/>
        </w:rPr>
        <w:t>MEC FOR HEALTH, EASTERN CAPE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C75100">
        <w:rPr>
          <w:rFonts w:ascii="Times New Roman" w:hAnsi="Times New Roman" w:cs="Times New Roman"/>
          <w:b/>
          <w:sz w:val="28"/>
          <w:szCs w:val="28"/>
        </w:rPr>
        <w:t>DEFENDANT</w:t>
      </w:r>
    </w:p>
    <w:p w14:paraId="13A3FF75" w14:textId="77777777" w:rsidR="00C75100" w:rsidRPr="00C75100" w:rsidRDefault="00C75100" w:rsidP="00EA1AAE">
      <w:pPr>
        <w:spacing w:line="360" w:lineRule="auto"/>
        <w:jc w:val="both"/>
        <w:rPr>
          <w:rFonts w:ascii="Times New Roman" w:hAnsi="Times New Roman" w:cs="Times New Roman"/>
          <w:b/>
          <w:sz w:val="28"/>
          <w:szCs w:val="28"/>
        </w:rPr>
      </w:pPr>
    </w:p>
    <w:p w14:paraId="158BDE62"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31DF15E4" w14:textId="77777777" w:rsidR="00354A12" w:rsidRPr="003C36E9" w:rsidRDefault="00354A12" w:rsidP="00354A12">
      <w:pPr>
        <w:spacing w:line="240" w:lineRule="auto"/>
        <w:jc w:val="both"/>
        <w:rPr>
          <w:rFonts w:ascii="Times New Roman" w:hAnsi="Times New Roman" w:cs="Times New Roman"/>
          <w:sz w:val="28"/>
          <w:szCs w:val="28"/>
        </w:rPr>
      </w:pPr>
    </w:p>
    <w:p w14:paraId="56579FD2"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7A9B2CE1"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2E159BAA" w14:textId="77777777" w:rsidR="00354A12" w:rsidRPr="003C36E9" w:rsidRDefault="00354A12" w:rsidP="00354A12">
      <w:pPr>
        <w:spacing w:line="240" w:lineRule="auto"/>
        <w:jc w:val="both"/>
        <w:rPr>
          <w:rFonts w:ascii="Times New Roman" w:hAnsi="Times New Roman" w:cs="Times New Roman"/>
          <w:sz w:val="28"/>
          <w:szCs w:val="28"/>
        </w:rPr>
      </w:pPr>
    </w:p>
    <w:p w14:paraId="0E01A034" w14:textId="77777777" w:rsidR="00354A12" w:rsidRPr="003C36E9" w:rsidRDefault="00354A12" w:rsidP="00354A12">
      <w:pPr>
        <w:spacing w:line="360" w:lineRule="auto"/>
        <w:jc w:val="both"/>
        <w:rPr>
          <w:rFonts w:ascii="Times New Roman" w:hAnsi="Times New Roman" w:cs="Times New Roman"/>
          <w:b/>
          <w:sz w:val="28"/>
          <w:szCs w:val="28"/>
        </w:rPr>
      </w:pPr>
    </w:p>
    <w:p w14:paraId="6F6B9D64"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0E81EF81" w14:textId="77777777" w:rsidR="00354A12" w:rsidRPr="00EA1AAE" w:rsidRDefault="00354A12" w:rsidP="00354A12">
      <w:pPr>
        <w:spacing w:line="360" w:lineRule="auto"/>
        <w:jc w:val="both"/>
        <w:rPr>
          <w:rFonts w:ascii="Times New Roman" w:hAnsi="Times New Roman" w:cs="Times New Roman"/>
          <w:b/>
          <w:sz w:val="28"/>
          <w:szCs w:val="28"/>
        </w:rPr>
      </w:pPr>
    </w:p>
    <w:p w14:paraId="29CDEA2D" w14:textId="7E4A7A40" w:rsidR="00DD6E7E"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FF1300" w:rsidRPr="006B203F">
        <w:rPr>
          <w:rFonts w:ascii="Times New Roman" w:hAnsi="Times New Roman"/>
          <w:sz w:val="28"/>
          <w:szCs w:val="28"/>
        </w:rPr>
        <w:t xml:space="preserve">A </w:t>
      </w:r>
      <w:r w:rsidR="00532672" w:rsidRPr="006B203F">
        <w:rPr>
          <w:rFonts w:ascii="Times New Roman" w:hAnsi="Times New Roman"/>
          <w:sz w:val="28"/>
          <w:szCs w:val="28"/>
        </w:rPr>
        <w:t xml:space="preserve">fractured </w:t>
      </w:r>
      <w:r w:rsidR="00FF1300" w:rsidRPr="006B203F">
        <w:rPr>
          <w:rFonts w:ascii="Times New Roman" w:hAnsi="Times New Roman"/>
          <w:sz w:val="28"/>
          <w:szCs w:val="28"/>
        </w:rPr>
        <w:t xml:space="preserve">elbow </w:t>
      </w:r>
      <w:r w:rsidR="004A4A0F" w:rsidRPr="006B203F">
        <w:rPr>
          <w:rFonts w:ascii="Times New Roman" w:hAnsi="Times New Roman"/>
          <w:sz w:val="28"/>
          <w:szCs w:val="28"/>
        </w:rPr>
        <w:t>d</w:t>
      </w:r>
      <w:r w:rsidR="006B203F" w:rsidRPr="006B203F">
        <w:rPr>
          <w:rFonts w:ascii="Times New Roman" w:hAnsi="Times New Roman"/>
          <w:sz w:val="28"/>
          <w:szCs w:val="28"/>
        </w:rPr>
        <w:t xml:space="preserve">escribed in medical terms as </w:t>
      </w:r>
      <w:r w:rsidR="007A118C">
        <w:rPr>
          <w:rFonts w:ascii="Times New Roman" w:hAnsi="Times New Roman"/>
          <w:sz w:val="28"/>
          <w:szCs w:val="28"/>
        </w:rPr>
        <w:t xml:space="preserve">a </w:t>
      </w:r>
      <w:r w:rsidR="006B203F" w:rsidRPr="006B203F">
        <w:rPr>
          <w:rFonts w:ascii="Times New Roman" w:hAnsi="Times New Roman"/>
          <w:sz w:val="28"/>
          <w:szCs w:val="28"/>
        </w:rPr>
        <w:t xml:space="preserve">severe intra-articulated fracture of the left distal humerus </w:t>
      </w:r>
      <w:r w:rsidR="00532672" w:rsidRPr="006B203F">
        <w:rPr>
          <w:rFonts w:ascii="Times New Roman" w:hAnsi="Times New Roman"/>
          <w:sz w:val="28"/>
          <w:szCs w:val="28"/>
        </w:rPr>
        <w:t xml:space="preserve">(the injury) </w:t>
      </w:r>
      <w:r w:rsidR="00FF1300" w:rsidRPr="006B203F">
        <w:rPr>
          <w:rFonts w:ascii="Times New Roman" w:hAnsi="Times New Roman"/>
          <w:sz w:val="28"/>
          <w:szCs w:val="28"/>
        </w:rPr>
        <w:t>fixated in theatre with percutaneous K-wires opined to be substandard treatment</w:t>
      </w:r>
      <w:r w:rsidR="00A03B3E">
        <w:rPr>
          <w:rFonts w:ascii="Times New Roman" w:hAnsi="Times New Roman"/>
          <w:sz w:val="28"/>
          <w:szCs w:val="28"/>
        </w:rPr>
        <w:t xml:space="preserve"> leading to mal</w:t>
      </w:r>
      <w:r w:rsidR="009B4858" w:rsidRPr="006B203F">
        <w:rPr>
          <w:rFonts w:ascii="Times New Roman" w:hAnsi="Times New Roman"/>
          <w:sz w:val="28"/>
          <w:szCs w:val="28"/>
        </w:rPr>
        <w:t>union</w:t>
      </w:r>
      <w:r w:rsidR="00B85A12">
        <w:rPr>
          <w:rFonts w:ascii="Times New Roman" w:hAnsi="Times New Roman"/>
          <w:sz w:val="28"/>
          <w:szCs w:val="28"/>
        </w:rPr>
        <w:t>,</w:t>
      </w:r>
      <w:r w:rsidR="009B4858" w:rsidRPr="006B203F">
        <w:rPr>
          <w:rFonts w:ascii="Times New Roman" w:hAnsi="Times New Roman"/>
          <w:sz w:val="28"/>
          <w:szCs w:val="28"/>
        </w:rPr>
        <w:t xml:space="preserve"> fu</w:t>
      </w:r>
      <w:r w:rsidR="009B4858">
        <w:rPr>
          <w:rFonts w:ascii="Times New Roman" w:hAnsi="Times New Roman"/>
          <w:sz w:val="28"/>
          <w:szCs w:val="28"/>
        </w:rPr>
        <w:t xml:space="preserve">nctional impairment </w:t>
      </w:r>
      <w:r w:rsidR="00B85A12">
        <w:rPr>
          <w:rFonts w:ascii="Times New Roman" w:hAnsi="Times New Roman"/>
          <w:sz w:val="28"/>
          <w:szCs w:val="28"/>
        </w:rPr>
        <w:t xml:space="preserve">and ulnar nerve palsy </w:t>
      </w:r>
      <w:r w:rsidR="009B4858">
        <w:rPr>
          <w:rFonts w:ascii="Times New Roman" w:hAnsi="Times New Roman"/>
          <w:sz w:val="28"/>
          <w:szCs w:val="28"/>
        </w:rPr>
        <w:t xml:space="preserve">is at the focus of this litigation. </w:t>
      </w:r>
      <w:r w:rsidR="00BD4581">
        <w:rPr>
          <w:rFonts w:ascii="Times New Roman" w:hAnsi="Times New Roman"/>
          <w:sz w:val="28"/>
          <w:szCs w:val="28"/>
        </w:rPr>
        <w:t>Th</w:t>
      </w:r>
      <w:r w:rsidR="0000183D">
        <w:rPr>
          <w:rFonts w:ascii="Times New Roman" w:hAnsi="Times New Roman"/>
          <w:sz w:val="28"/>
          <w:szCs w:val="28"/>
        </w:rPr>
        <w:t>e plaintiff</w:t>
      </w:r>
      <w:r w:rsidR="00674827">
        <w:rPr>
          <w:rFonts w:ascii="Times New Roman" w:hAnsi="Times New Roman"/>
          <w:sz w:val="28"/>
          <w:szCs w:val="28"/>
        </w:rPr>
        <w:t xml:space="preserve">, </w:t>
      </w:r>
      <w:r w:rsidR="00674827">
        <w:rPr>
          <w:rFonts w:ascii="Times New Roman" w:hAnsi="Times New Roman"/>
          <w:sz w:val="28"/>
          <w:szCs w:val="28"/>
        </w:rPr>
        <w:lastRenderedPageBreak/>
        <w:t>an adult male,</w:t>
      </w:r>
      <w:r w:rsidR="0000183D">
        <w:rPr>
          <w:rFonts w:ascii="Times New Roman" w:hAnsi="Times New Roman"/>
          <w:sz w:val="28"/>
          <w:szCs w:val="28"/>
        </w:rPr>
        <w:t xml:space="preserve"> claims </w:t>
      </w:r>
      <w:r w:rsidR="00BD4581">
        <w:rPr>
          <w:rFonts w:ascii="Times New Roman" w:hAnsi="Times New Roman"/>
          <w:sz w:val="28"/>
          <w:szCs w:val="28"/>
        </w:rPr>
        <w:t xml:space="preserve">damages arising from the treatment administered to </w:t>
      </w:r>
      <w:r w:rsidR="0000183D">
        <w:rPr>
          <w:rFonts w:ascii="Times New Roman" w:hAnsi="Times New Roman"/>
          <w:sz w:val="28"/>
          <w:szCs w:val="28"/>
        </w:rPr>
        <w:t>him</w:t>
      </w:r>
      <w:r w:rsidR="00BD4581">
        <w:rPr>
          <w:rFonts w:ascii="Times New Roman" w:hAnsi="Times New Roman"/>
          <w:sz w:val="28"/>
          <w:szCs w:val="28"/>
        </w:rPr>
        <w:t xml:space="preserve"> by medical staff of Frer</w:t>
      </w:r>
      <w:r w:rsidR="00EB531E">
        <w:rPr>
          <w:rFonts w:ascii="Times New Roman" w:hAnsi="Times New Roman"/>
          <w:sz w:val="28"/>
          <w:szCs w:val="28"/>
        </w:rPr>
        <w:t>e</w:t>
      </w:r>
      <w:r w:rsidR="00BD4581">
        <w:rPr>
          <w:rFonts w:ascii="Times New Roman" w:hAnsi="Times New Roman"/>
          <w:sz w:val="28"/>
          <w:szCs w:val="28"/>
        </w:rPr>
        <w:t xml:space="preserve"> Hospital, East London (the hospital), after he was involved in a motor vehicle accident on 1 October 2018</w:t>
      </w:r>
      <w:r w:rsidR="00E82E8B">
        <w:rPr>
          <w:rFonts w:ascii="Times New Roman" w:hAnsi="Times New Roman"/>
          <w:sz w:val="28"/>
          <w:szCs w:val="28"/>
        </w:rPr>
        <w:t xml:space="preserve"> in which he sustained </w:t>
      </w:r>
      <w:r w:rsidR="00A03B3E">
        <w:rPr>
          <w:rFonts w:ascii="Times New Roman" w:hAnsi="Times New Roman"/>
          <w:sz w:val="28"/>
          <w:szCs w:val="28"/>
        </w:rPr>
        <w:t>the injury to his left elbow.</w:t>
      </w:r>
    </w:p>
    <w:p w14:paraId="5B9D90AB" w14:textId="341AAC23" w:rsidR="00A41508" w:rsidRDefault="00F2276E" w:rsidP="00F2276E">
      <w:pPr>
        <w:pStyle w:val="LegalList1"/>
        <w:spacing w:after="0"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465EA2">
        <w:rPr>
          <w:rFonts w:ascii="Times New Roman" w:hAnsi="Times New Roman"/>
          <w:sz w:val="28"/>
          <w:szCs w:val="28"/>
        </w:rPr>
        <w:t>An overview</w:t>
      </w:r>
      <w:r w:rsidR="00C348E3">
        <w:rPr>
          <w:rFonts w:ascii="Times New Roman" w:hAnsi="Times New Roman"/>
          <w:sz w:val="28"/>
          <w:szCs w:val="28"/>
        </w:rPr>
        <w:t xml:space="preserve"> of the</w:t>
      </w:r>
      <w:r w:rsidR="00E82E8B">
        <w:rPr>
          <w:rFonts w:ascii="Times New Roman" w:hAnsi="Times New Roman"/>
          <w:sz w:val="28"/>
          <w:szCs w:val="28"/>
        </w:rPr>
        <w:t xml:space="preserve"> material </w:t>
      </w:r>
      <w:r w:rsidR="00AC4B22">
        <w:rPr>
          <w:rFonts w:ascii="Times New Roman" w:hAnsi="Times New Roman"/>
          <w:sz w:val="28"/>
          <w:szCs w:val="28"/>
        </w:rPr>
        <w:t xml:space="preserve">parts </w:t>
      </w:r>
      <w:r w:rsidR="00E82E8B">
        <w:rPr>
          <w:rFonts w:ascii="Times New Roman" w:hAnsi="Times New Roman"/>
          <w:sz w:val="28"/>
          <w:szCs w:val="28"/>
        </w:rPr>
        <w:t xml:space="preserve">of the plaintiff’s case are extrapolated from </w:t>
      </w:r>
      <w:r w:rsidR="00863D8B">
        <w:rPr>
          <w:rFonts w:ascii="Times New Roman" w:hAnsi="Times New Roman"/>
          <w:sz w:val="28"/>
          <w:szCs w:val="28"/>
        </w:rPr>
        <w:t xml:space="preserve">his </w:t>
      </w:r>
      <w:r w:rsidR="00E82E8B">
        <w:rPr>
          <w:rFonts w:ascii="Times New Roman" w:hAnsi="Times New Roman"/>
          <w:sz w:val="28"/>
          <w:szCs w:val="28"/>
        </w:rPr>
        <w:t>particulars of claim as follows:</w:t>
      </w:r>
    </w:p>
    <w:p w14:paraId="46C3E589" w14:textId="77777777" w:rsidR="00E82E8B" w:rsidRPr="00AC7176" w:rsidRDefault="00E82E8B" w:rsidP="003901BC">
      <w:pPr>
        <w:pStyle w:val="LegalList1"/>
        <w:spacing w:line="360" w:lineRule="auto"/>
        <w:rPr>
          <w:rFonts w:ascii="Times New Roman" w:hAnsi="Times New Roman"/>
        </w:rPr>
      </w:pPr>
      <w:r w:rsidRPr="00AC7176">
        <w:rPr>
          <w:rFonts w:ascii="Times New Roman" w:hAnsi="Times New Roman"/>
        </w:rPr>
        <w:t>‘3.</w:t>
      </w:r>
      <w:r w:rsidRPr="00AC7176">
        <w:rPr>
          <w:rFonts w:ascii="Times New Roman" w:hAnsi="Times New Roman"/>
        </w:rPr>
        <w:tab/>
      </w:r>
      <w:r w:rsidR="00EF2050" w:rsidRPr="00AC7176">
        <w:rPr>
          <w:rFonts w:ascii="Times New Roman" w:hAnsi="Times New Roman"/>
        </w:rPr>
        <w:t>[T]he plaintiff was admitted at Fre</w:t>
      </w:r>
      <w:r w:rsidR="003901BC" w:rsidRPr="00AC7176">
        <w:rPr>
          <w:rFonts w:ascii="Times New Roman" w:hAnsi="Times New Roman"/>
        </w:rPr>
        <w:t>re</w:t>
      </w:r>
      <w:r w:rsidR="00EF2050" w:rsidRPr="00AC7176">
        <w:rPr>
          <w:rFonts w:ascii="Times New Roman" w:hAnsi="Times New Roman"/>
        </w:rPr>
        <w:t xml:space="preserve"> Hospital for surgery and medical care after sustaining a severe fracture of the left distal supracond</w:t>
      </w:r>
      <w:r w:rsidR="00AC7176">
        <w:rPr>
          <w:rFonts w:ascii="Times New Roman" w:hAnsi="Times New Roman"/>
        </w:rPr>
        <w:t>y</w:t>
      </w:r>
      <w:r w:rsidR="00EF2050" w:rsidRPr="00AC7176">
        <w:rPr>
          <w:rFonts w:ascii="Times New Roman" w:hAnsi="Times New Roman"/>
        </w:rPr>
        <w:t>lar (“the fracture”) following a motor vehicle accident that occurred on the same date.</w:t>
      </w:r>
    </w:p>
    <w:p w14:paraId="64498472" w14:textId="77777777" w:rsidR="00EF2050" w:rsidRPr="00AC7176" w:rsidRDefault="00EF2050" w:rsidP="003901BC">
      <w:pPr>
        <w:pStyle w:val="LegalList1"/>
        <w:spacing w:line="360" w:lineRule="auto"/>
        <w:rPr>
          <w:rFonts w:ascii="Times New Roman" w:hAnsi="Times New Roman"/>
        </w:rPr>
      </w:pPr>
      <w:r w:rsidRPr="00AC7176">
        <w:rPr>
          <w:rFonts w:ascii="Times New Roman" w:hAnsi="Times New Roman"/>
        </w:rPr>
        <w:t>4.</w:t>
      </w:r>
      <w:r w:rsidRPr="00AC7176">
        <w:rPr>
          <w:rFonts w:ascii="Times New Roman" w:hAnsi="Times New Roman"/>
        </w:rPr>
        <w:tab/>
      </w:r>
      <w:r w:rsidR="002126E8" w:rsidRPr="00AC7176">
        <w:rPr>
          <w:rFonts w:ascii="Times New Roman" w:hAnsi="Times New Roman"/>
        </w:rPr>
        <w:t xml:space="preserve">On </w:t>
      </w:r>
      <w:r w:rsidR="00113D91" w:rsidRPr="00AC7176">
        <w:rPr>
          <w:rFonts w:ascii="Times New Roman" w:hAnsi="Times New Roman"/>
        </w:rPr>
        <w:t xml:space="preserve">the </w:t>
      </w:r>
      <w:r w:rsidR="002126E8" w:rsidRPr="00AC7176">
        <w:rPr>
          <w:rFonts w:ascii="Times New Roman" w:hAnsi="Times New Roman"/>
        </w:rPr>
        <w:t>3</w:t>
      </w:r>
      <w:r w:rsidR="00113D91" w:rsidRPr="00AC7176">
        <w:rPr>
          <w:rFonts w:ascii="Times New Roman" w:hAnsi="Times New Roman"/>
          <w:vertAlign w:val="superscript"/>
        </w:rPr>
        <w:t>rd</w:t>
      </w:r>
      <w:r w:rsidR="00113D91" w:rsidRPr="00AC7176">
        <w:rPr>
          <w:rFonts w:ascii="Times New Roman" w:hAnsi="Times New Roman"/>
        </w:rPr>
        <w:t xml:space="preserve"> of</w:t>
      </w:r>
      <w:r w:rsidR="002126E8" w:rsidRPr="00AC7176">
        <w:rPr>
          <w:rFonts w:ascii="Times New Roman" w:hAnsi="Times New Roman"/>
        </w:rPr>
        <w:t xml:space="preserve"> October 2018, surgery was performed on the plaintiff, the fracture was treated and fixed by means of percutaneous K</w:t>
      </w:r>
      <w:r w:rsidR="003901BC" w:rsidRPr="00AC7176">
        <w:rPr>
          <w:rFonts w:ascii="Times New Roman" w:hAnsi="Times New Roman"/>
        </w:rPr>
        <w:t>-</w:t>
      </w:r>
      <w:r w:rsidR="002126E8" w:rsidRPr="00AC7176">
        <w:rPr>
          <w:rFonts w:ascii="Times New Roman" w:hAnsi="Times New Roman"/>
        </w:rPr>
        <w:t>wire fixation technique involving lateral to medial fixation</w:t>
      </w:r>
      <w:r w:rsidR="00404505" w:rsidRPr="00AC7176">
        <w:rPr>
          <w:rFonts w:ascii="Times New Roman" w:hAnsi="Times New Roman"/>
        </w:rPr>
        <w:t xml:space="preserve"> of the fracture, and plaintiff was discharged on </w:t>
      </w:r>
      <w:r w:rsidR="00113D91" w:rsidRPr="00AC7176">
        <w:rPr>
          <w:rFonts w:ascii="Times New Roman" w:hAnsi="Times New Roman"/>
        </w:rPr>
        <w:t xml:space="preserve">the </w:t>
      </w:r>
      <w:r w:rsidR="00404505" w:rsidRPr="00AC7176">
        <w:rPr>
          <w:rFonts w:ascii="Times New Roman" w:hAnsi="Times New Roman"/>
        </w:rPr>
        <w:t>5</w:t>
      </w:r>
      <w:r w:rsidR="00113D91" w:rsidRPr="00AC7176">
        <w:rPr>
          <w:rFonts w:ascii="Times New Roman" w:hAnsi="Times New Roman"/>
          <w:vertAlign w:val="superscript"/>
        </w:rPr>
        <w:t>th</w:t>
      </w:r>
      <w:r w:rsidR="00113D91" w:rsidRPr="00AC7176">
        <w:rPr>
          <w:rFonts w:ascii="Times New Roman" w:hAnsi="Times New Roman"/>
        </w:rPr>
        <w:t xml:space="preserve"> of</w:t>
      </w:r>
      <w:r w:rsidR="00404505" w:rsidRPr="00AC7176">
        <w:rPr>
          <w:rFonts w:ascii="Times New Roman" w:hAnsi="Times New Roman"/>
        </w:rPr>
        <w:t xml:space="preserve"> October 2018.</w:t>
      </w:r>
    </w:p>
    <w:p w14:paraId="736AF4C9" w14:textId="77777777" w:rsidR="00404505" w:rsidRPr="00AC7176" w:rsidRDefault="00404505" w:rsidP="003901BC">
      <w:pPr>
        <w:pStyle w:val="LegalList1"/>
        <w:spacing w:line="360" w:lineRule="auto"/>
        <w:rPr>
          <w:rFonts w:ascii="Times New Roman" w:hAnsi="Times New Roman"/>
        </w:rPr>
      </w:pPr>
      <w:r w:rsidRPr="00AC7176">
        <w:rPr>
          <w:rFonts w:ascii="Times New Roman" w:hAnsi="Times New Roman"/>
        </w:rPr>
        <w:t>5.</w:t>
      </w:r>
      <w:r w:rsidRPr="00AC7176">
        <w:rPr>
          <w:rFonts w:ascii="Times New Roman" w:hAnsi="Times New Roman"/>
        </w:rPr>
        <w:tab/>
        <w:t xml:space="preserve">On a follow-up visit to the hospital on </w:t>
      </w:r>
      <w:r w:rsidR="00113D91" w:rsidRPr="00AC7176">
        <w:rPr>
          <w:rFonts w:ascii="Times New Roman" w:hAnsi="Times New Roman"/>
        </w:rPr>
        <w:t xml:space="preserve">the </w:t>
      </w:r>
      <w:r w:rsidRPr="00AC7176">
        <w:rPr>
          <w:rFonts w:ascii="Times New Roman" w:hAnsi="Times New Roman"/>
        </w:rPr>
        <w:t>22</w:t>
      </w:r>
      <w:r w:rsidR="00113D91" w:rsidRPr="00AC7176">
        <w:rPr>
          <w:rFonts w:ascii="Times New Roman" w:hAnsi="Times New Roman"/>
          <w:vertAlign w:val="superscript"/>
        </w:rPr>
        <w:t>nd</w:t>
      </w:r>
      <w:r w:rsidR="00113D91" w:rsidRPr="00AC7176">
        <w:rPr>
          <w:rFonts w:ascii="Times New Roman" w:hAnsi="Times New Roman"/>
        </w:rPr>
        <w:t xml:space="preserve"> of</w:t>
      </w:r>
      <w:r w:rsidRPr="00AC7176">
        <w:rPr>
          <w:rFonts w:ascii="Times New Roman" w:hAnsi="Times New Roman"/>
        </w:rPr>
        <w:t xml:space="preserve"> October 2018, plaintiff was examined and it was found at that stage that the fracture had remained physically unchanged and the fixation in fact displaced. The plaintiff was further treated and discharged.</w:t>
      </w:r>
    </w:p>
    <w:p w14:paraId="693DA805" w14:textId="77777777" w:rsidR="00404505" w:rsidRPr="00AC7176" w:rsidRDefault="00404505" w:rsidP="003901BC">
      <w:pPr>
        <w:pStyle w:val="LegalList1"/>
        <w:spacing w:line="360" w:lineRule="auto"/>
        <w:rPr>
          <w:rFonts w:ascii="Times New Roman" w:hAnsi="Times New Roman"/>
        </w:rPr>
      </w:pPr>
      <w:r w:rsidRPr="00AC7176">
        <w:rPr>
          <w:rFonts w:ascii="Times New Roman" w:hAnsi="Times New Roman"/>
        </w:rPr>
        <w:t>6.</w:t>
      </w:r>
      <w:r w:rsidRPr="00AC7176">
        <w:rPr>
          <w:rFonts w:ascii="Times New Roman" w:hAnsi="Times New Roman"/>
        </w:rPr>
        <w:tab/>
        <w:t xml:space="preserve">On a further review at the hospital on </w:t>
      </w:r>
      <w:r w:rsidR="00113D91" w:rsidRPr="00AC7176">
        <w:rPr>
          <w:rFonts w:ascii="Times New Roman" w:hAnsi="Times New Roman"/>
        </w:rPr>
        <w:t xml:space="preserve">the </w:t>
      </w:r>
      <w:r w:rsidR="00AA0E83">
        <w:rPr>
          <w:rFonts w:ascii="Times New Roman" w:hAnsi="Times New Roman"/>
        </w:rPr>
        <w:t>[2</w:t>
      </w:r>
      <w:r w:rsidRPr="00AC7176">
        <w:rPr>
          <w:rFonts w:ascii="Times New Roman" w:hAnsi="Times New Roman"/>
        </w:rPr>
        <w:t>7</w:t>
      </w:r>
      <w:r w:rsidR="00AA0E83" w:rsidRPr="00AA0E83">
        <w:rPr>
          <w:rFonts w:ascii="Times New Roman" w:hAnsi="Times New Roman"/>
          <w:vertAlign w:val="superscript"/>
        </w:rPr>
        <w:t>th</w:t>
      </w:r>
      <w:r w:rsidR="00AA0E83">
        <w:rPr>
          <w:rFonts w:ascii="Times New Roman" w:hAnsi="Times New Roman"/>
        </w:rPr>
        <w:t>]</w:t>
      </w:r>
      <w:r w:rsidR="00AA0E83">
        <w:rPr>
          <w:rFonts w:ascii="Times New Roman" w:hAnsi="Times New Roman"/>
          <w:vertAlign w:val="superscript"/>
        </w:rPr>
        <w:t xml:space="preserve"> </w:t>
      </w:r>
      <w:r w:rsidR="00113D91" w:rsidRPr="00AC7176">
        <w:rPr>
          <w:rFonts w:ascii="Times New Roman" w:hAnsi="Times New Roman"/>
        </w:rPr>
        <w:t xml:space="preserve">of </w:t>
      </w:r>
      <w:r w:rsidRPr="00AC7176">
        <w:rPr>
          <w:rFonts w:ascii="Times New Roman" w:hAnsi="Times New Roman"/>
        </w:rPr>
        <w:t>January 2019, the percutaneous K</w:t>
      </w:r>
      <w:r w:rsidR="003901BC" w:rsidRPr="00AC7176">
        <w:rPr>
          <w:rFonts w:ascii="Times New Roman" w:hAnsi="Times New Roman"/>
        </w:rPr>
        <w:t>-</w:t>
      </w:r>
      <w:r w:rsidRPr="00AC7176">
        <w:rPr>
          <w:rFonts w:ascii="Times New Roman" w:hAnsi="Times New Roman"/>
        </w:rPr>
        <w:t xml:space="preserve"> wires were still in s</w:t>
      </w:r>
      <w:r w:rsidR="00113D91" w:rsidRPr="00AC7176">
        <w:rPr>
          <w:rFonts w:ascii="Times New Roman" w:hAnsi="Times New Roman"/>
        </w:rPr>
        <w:t>itu</w:t>
      </w:r>
      <w:r w:rsidRPr="00AC7176">
        <w:rPr>
          <w:rFonts w:ascii="Times New Roman" w:hAnsi="Times New Roman"/>
        </w:rPr>
        <w:t xml:space="preserve"> however, the bandages around the fracture were found soiled and the elbow had become stuff. Plaintiff was examined by a senior doctor, counselled about this development and outcome and then discharged</w:t>
      </w:r>
      <w:r w:rsidR="003901BC" w:rsidRPr="00AC7176">
        <w:rPr>
          <w:rFonts w:ascii="Times New Roman" w:hAnsi="Times New Roman"/>
        </w:rPr>
        <w:t>.</w:t>
      </w:r>
      <w:r w:rsidR="00AC7176">
        <w:rPr>
          <w:rFonts w:ascii="Times New Roman" w:hAnsi="Times New Roman"/>
        </w:rPr>
        <w:t>’</w:t>
      </w:r>
    </w:p>
    <w:p w14:paraId="7D63C252" w14:textId="23EC1CD4" w:rsidR="008C0846"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A118C">
        <w:rPr>
          <w:rFonts w:ascii="Times New Roman" w:hAnsi="Times New Roman"/>
          <w:sz w:val="28"/>
          <w:szCs w:val="28"/>
        </w:rPr>
        <w:t>T</w:t>
      </w:r>
      <w:r w:rsidR="006263A3">
        <w:rPr>
          <w:rFonts w:ascii="Times New Roman" w:hAnsi="Times New Roman"/>
          <w:sz w:val="28"/>
          <w:szCs w:val="28"/>
        </w:rPr>
        <w:t xml:space="preserve">his </w:t>
      </w:r>
      <w:r w:rsidR="008C0846">
        <w:rPr>
          <w:rFonts w:ascii="Times New Roman" w:hAnsi="Times New Roman"/>
          <w:sz w:val="28"/>
          <w:szCs w:val="28"/>
        </w:rPr>
        <w:t xml:space="preserve">pleaded narrative </w:t>
      </w:r>
      <w:r w:rsidR="00D05259">
        <w:rPr>
          <w:rFonts w:ascii="Times New Roman" w:hAnsi="Times New Roman"/>
          <w:sz w:val="28"/>
          <w:szCs w:val="28"/>
        </w:rPr>
        <w:t xml:space="preserve">of events </w:t>
      </w:r>
      <w:r w:rsidR="008C0846">
        <w:rPr>
          <w:rFonts w:ascii="Times New Roman" w:hAnsi="Times New Roman"/>
          <w:sz w:val="28"/>
          <w:szCs w:val="28"/>
        </w:rPr>
        <w:t xml:space="preserve">is </w:t>
      </w:r>
      <w:r w:rsidR="007A118C">
        <w:rPr>
          <w:rFonts w:ascii="Times New Roman" w:hAnsi="Times New Roman"/>
          <w:sz w:val="28"/>
          <w:szCs w:val="28"/>
        </w:rPr>
        <w:t xml:space="preserve">then followed by </w:t>
      </w:r>
      <w:r w:rsidR="008C0846">
        <w:rPr>
          <w:rFonts w:ascii="Times New Roman" w:hAnsi="Times New Roman"/>
          <w:sz w:val="28"/>
          <w:szCs w:val="28"/>
        </w:rPr>
        <w:t>the legal duty of care which the plaintiff alleges</w:t>
      </w:r>
      <w:r w:rsidR="008C0846" w:rsidRPr="008C0846">
        <w:rPr>
          <w:rFonts w:ascii="Times New Roman" w:hAnsi="Times New Roman"/>
          <w:sz w:val="28"/>
          <w:szCs w:val="28"/>
        </w:rPr>
        <w:t xml:space="preserve"> </w:t>
      </w:r>
      <w:r w:rsidR="008C0846">
        <w:rPr>
          <w:rFonts w:ascii="Times New Roman" w:hAnsi="Times New Roman"/>
          <w:sz w:val="28"/>
          <w:szCs w:val="28"/>
        </w:rPr>
        <w:t>arose by conduct or orally, alterna</w:t>
      </w:r>
      <w:r w:rsidR="0085337F">
        <w:rPr>
          <w:rFonts w:ascii="Times New Roman" w:hAnsi="Times New Roman"/>
          <w:sz w:val="28"/>
          <w:szCs w:val="28"/>
        </w:rPr>
        <w:t>tively tacitly and/or impliedly in terms of which the hospital staff were obliged to provide him with proper surgery, medical care, nursing care, advice, and supervision</w:t>
      </w:r>
      <w:r w:rsidR="000371DC">
        <w:rPr>
          <w:rFonts w:ascii="Times New Roman" w:hAnsi="Times New Roman"/>
          <w:sz w:val="28"/>
          <w:szCs w:val="28"/>
        </w:rPr>
        <w:t xml:space="preserve"> (the treatment) with reasonable skill, care and diligence.</w:t>
      </w:r>
    </w:p>
    <w:p w14:paraId="7722C350" w14:textId="498C3C24" w:rsidR="008C0846" w:rsidRDefault="00F2276E" w:rsidP="00F2276E">
      <w:pPr>
        <w:pStyle w:val="LegalList1"/>
        <w:spacing w:after="0"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6263A3">
        <w:rPr>
          <w:rFonts w:ascii="Times New Roman" w:hAnsi="Times New Roman"/>
          <w:sz w:val="28"/>
          <w:szCs w:val="28"/>
        </w:rPr>
        <w:t>T</w:t>
      </w:r>
      <w:r w:rsidR="008C0846">
        <w:rPr>
          <w:rFonts w:ascii="Times New Roman" w:hAnsi="Times New Roman"/>
          <w:sz w:val="28"/>
          <w:szCs w:val="28"/>
        </w:rPr>
        <w:t xml:space="preserve">he particulars of claim </w:t>
      </w:r>
      <w:r w:rsidR="006263A3">
        <w:rPr>
          <w:rFonts w:ascii="Times New Roman" w:hAnsi="Times New Roman"/>
          <w:sz w:val="28"/>
          <w:szCs w:val="28"/>
        </w:rPr>
        <w:t>thereafter disclose</w:t>
      </w:r>
      <w:r w:rsidR="00872E96">
        <w:rPr>
          <w:rFonts w:ascii="Times New Roman" w:hAnsi="Times New Roman"/>
          <w:sz w:val="28"/>
          <w:szCs w:val="28"/>
        </w:rPr>
        <w:t xml:space="preserve"> </w:t>
      </w:r>
      <w:r w:rsidR="008C0846">
        <w:rPr>
          <w:rFonts w:ascii="Times New Roman" w:hAnsi="Times New Roman"/>
          <w:sz w:val="28"/>
          <w:szCs w:val="28"/>
        </w:rPr>
        <w:t xml:space="preserve">the development of complications to the plaintiff’s injury </w:t>
      </w:r>
      <w:r w:rsidR="00872E96">
        <w:rPr>
          <w:rFonts w:ascii="Times New Roman" w:hAnsi="Times New Roman"/>
          <w:sz w:val="28"/>
          <w:szCs w:val="28"/>
        </w:rPr>
        <w:t>which are alleged as follows</w:t>
      </w:r>
      <w:r w:rsidR="008C0846">
        <w:rPr>
          <w:rFonts w:ascii="Times New Roman" w:hAnsi="Times New Roman"/>
          <w:sz w:val="28"/>
          <w:szCs w:val="28"/>
        </w:rPr>
        <w:t>:</w:t>
      </w:r>
    </w:p>
    <w:p w14:paraId="0BABDA43" w14:textId="77777777" w:rsidR="005E6B5B" w:rsidRPr="00117D38" w:rsidRDefault="00D05259" w:rsidP="00117D38">
      <w:pPr>
        <w:pStyle w:val="LegalList1"/>
        <w:spacing w:line="360" w:lineRule="auto"/>
        <w:rPr>
          <w:rFonts w:ascii="Times New Roman" w:hAnsi="Times New Roman"/>
        </w:rPr>
      </w:pPr>
      <w:r w:rsidRPr="00117D38">
        <w:rPr>
          <w:rFonts w:ascii="Times New Roman" w:hAnsi="Times New Roman"/>
        </w:rPr>
        <w:lastRenderedPageBreak/>
        <w:t xml:space="preserve"> </w:t>
      </w:r>
      <w:r w:rsidR="004B552B" w:rsidRPr="00117D38">
        <w:rPr>
          <w:rFonts w:ascii="Times New Roman" w:hAnsi="Times New Roman"/>
        </w:rPr>
        <w:t>‘</w:t>
      </w:r>
      <w:r w:rsidR="005E6B5B" w:rsidRPr="00117D38">
        <w:rPr>
          <w:rFonts w:ascii="Times New Roman" w:hAnsi="Times New Roman"/>
        </w:rPr>
        <w:t>10.</w:t>
      </w:r>
      <w:r w:rsidR="005E6B5B" w:rsidRPr="00117D38">
        <w:rPr>
          <w:rFonts w:ascii="Times New Roman" w:hAnsi="Times New Roman"/>
        </w:rPr>
        <w:tab/>
        <w:t xml:space="preserve">Following the plaintiff’s medical review and discharge on </w:t>
      </w:r>
      <w:r w:rsidR="00117D38">
        <w:rPr>
          <w:rFonts w:ascii="Times New Roman" w:hAnsi="Times New Roman"/>
        </w:rPr>
        <w:t xml:space="preserve">the </w:t>
      </w:r>
      <w:r w:rsidR="00AA0E83">
        <w:rPr>
          <w:rFonts w:ascii="Times New Roman" w:hAnsi="Times New Roman"/>
        </w:rPr>
        <w:t>[2</w:t>
      </w:r>
      <w:r w:rsidR="005E6B5B" w:rsidRPr="00117D38">
        <w:rPr>
          <w:rFonts w:ascii="Times New Roman" w:hAnsi="Times New Roman"/>
        </w:rPr>
        <w:t>7</w:t>
      </w:r>
      <w:r w:rsidR="00117D38" w:rsidRPr="00117D38">
        <w:rPr>
          <w:rFonts w:ascii="Times New Roman" w:hAnsi="Times New Roman"/>
          <w:vertAlign w:val="superscript"/>
        </w:rPr>
        <w:t>th</w:t>
      </w:r>
      <w:r w:rsidR="00AA0E83">
        <w:rPr>
          <w:rFonts w:ascii="Times New Roman" w:hAnsi="Times New Roman"/>
        </w:rPr>
        <w:t>]</w:t>
      </w:r>
      <w:r w:rsidR="00117D38">
        <w:rPr>
          <w:rFonts w:ascii="Times New Roman" w:hAnsi="Times New Roman"/>
        </w:rPr>
        <w:t xml:space="preserve"> of</w:t>
      </w:r>
      <w:r w:rsidR="005E6B5B" w:rsidRPr="00117D38">
        <w:rPr>
          <w:rFonts w:ascii="Times New Roman" w:hAnsi="Times New Roman"/>
        </w:rPr>
        <w:t xml:space="preserve"> January 2019 as aforesaid, the plaintiff’s fracture healed badly leading to the development of a deformed and dysfunctional elbow with excruciating pain.</w:t>
      </w:r>
    </w:p>
    <w:p w14:paraId="5AE0FC1A" w14:textId="77777777" w:rsidR="005E6B5B" w:rsidRPr="00117D38" w:rsidRDefault="005E6B5B" w:rsidP="00117D38">
      <w:pPr>
        <w:pStyle w:val="LegalList1"/>
        <w:spacing w:line="360" w:lineRule="auto"/>
        <w:rPr>
          <w:rFonts w:ascii="Times New Roman" w:hAnsi="Times New Roman"/>
        </w:rPr>
      </w:pPr>
      <w:r w:rsidRPr="00117D38">
        <w:rPr>
          <w:rFonts w:ascii="Times New Roman" w:hAnsi="Times New Roman"/>
        </w:rPr>
        <w:t>11.</w:t>
      </w:r>
      <w:r w:rsidRPr="00117D38">
        <w:rPr>
          <w:rFonts w:ascii="Times New Roman" w:hAnsi="Times New Roman"/>
        </w:rPr>
        <w:tab/>
        <w:t xml:space="preserve">On </w:t>
      </w:r>
      <w:r w:rsidR="009E3349">
        <w:rPr>
          <w:rFonts w:ascii="Times New Roman" w:hAnsi="Times New Roman"/>
        </w:rPr>
        <w:t xml:space="preserve">the </w:t>
      </w:r>
      <w:r w:rsidRPr="00117D38">
        <w:rPr>
          <w:rFonts w:ascii="Times New Roman" w:hAnsi="Times New Roman"/>
        </w:rPr>
        <w:t>24</w:t>
      </w:r>
      <w:r w:rsidR="009E3349" w:rsidRPr="009E3349">
        <w:rPr>
          <w:rFonts w:ascii="Times New Roman" w:hAnsi="Times New Roman"/>
          <w:vertAlign w:val="superscript"/>
        </w:rPr>
        <w:t>th</w:t>
      </w:r>
      <w:r w:rsidR="009E3349">
        <w:rPr>
          <w:rFonts w:ascii="Times New Roman" w:hAnsi="Times New Roman"/>
        </w:rPr>
        <w:t xml:space="preserve"> of</w:t>
      </w:r>
      <w:r w:rsidRPr="00117D38">
        <w:rPr>
          <w:rFonts w:ascii="Times New Roman" w:hAnsi="Times New Roman"/>
        </w:rPr>
        <w:t xml:space="preserve"> October 2019,</w:t>
      </w:r>
      <w:r w:rsidR="00EA62CF" w:rsidRPr="00117D38">
        <w:rPr>
          <w:rFonts w:ascii="Times New Roman" w:hAnsi="Times New Roman"/>
        </w:rPr>
        <w:t xml:space="preserve"> x-rays were taken on the plaintiff’s left elbow and the results revealed a malunion of the supr</w:t>
      </w:r>
      <w:r w:rsidR="009E3349">
        <w:rPr>
          <w:rFonts w:ascii="Times New Roman" w:hAnsi="Times New Roman"/>
        </w:rPr>
        <w:t xml:space="preserve">acondylar </w:t>
      </w:r>
      <w:r w:rsidR="00EA62CF" w:rsidRPr="00117D38">
        <w:rPr>
          <w:rFonts w:ascii="Times New Roman" w:hAnsi="Times New Roman"/>
        </w:rPr>
        <w:t xml:space="preserve">fracture (distal </w:t>
      </w:r>
      <w:r w:rsidR="009E3349">
        <w:rPr>
          <w:rFonts w:ascii="Times New Roman" w:hAnsi="Times New Roman"/>
        </w:rPr>
        <w:t>humeral metadiaphysis</w:t>
      </w:r>
      <w:r w:rsidR="00EA62CF" w:rsidRPr="00117D38">
        <w:rPr>
          <w:rFonts w:ascii="Times New Roman" w:hAnsi="Times New Roman"/>
        </w:rPr>
        <w:t>) with shortening and lateral displacement of the distal fracture fragment.</w:t>
      </w:r>
    </w:p>
    <w:p w14:paraId="04346164" w14:textId="77777777" w:rsidR="00EA62CF" w:rsidRPr="00117D38" w:rsidRDefault="00EA62CF" w:rsidP="00117D38">
      <w:pPr>
        <w:pStyle w:val="LegalList1"/>
        <w:spacing w:line="360" w:lineRule="auto"/>
        <w:rPr>
          <w:rFonts w:ascii="Times New Roman" w:hAnsi="Times New Roman"/>
        </w:rPr>
      </w:pPr>
      <w:r w:rsidRPr="00117D38">
        <w:rPr>
          <w:rFonts w:ascii="Times New Roman" w:hAnsi="Times New Roman"/>
        </w:rPr>
        <w:t>12.</w:t>
      </w:r>
      <w:r w:rsidRPr="00117D38">
        <w:rPr>
          <w:rFonts w:ascii="Times New Roman" w:hAnsi="Times New Roman"/>
        </w:rPr>
        <w:tab/>
        <w:t>The x-rays also revealed</w:t>
      </w:r>
      <w:r w:rsidR="00C1357D" w:rsidRPr="00117D38">
        <w:rPr>
          <w:rFonts w:ascii="Times New Roman" w:hAnsi="Times New Roman"/>
        </w:rPr>
        <w:t xml:space="preserve"> the existence of corticated bony</w:t>
      </w:r>
      <w:r w:rsidRPr="00117D38">
        <w:rPr>
          <w:rFonts w:ascii="Times New Roman" w:hAnsi="Times New Roman"/>
        </w:rPr>
        <w:t xml:space="preserve"> fragments in the antral medial compartment with no evidence of any current or immediately sustained fractures or dislocations and with no distinct features of joint effusion.’</w:t>
      </w:r>
    </w:p>
    <w:p w14:paraId="6888FB0A" w14:textId="2176118E" w:rsidR="002A7727" w:rsidRDefault="00F2276E" w:rsidP="00F2276E">
      <w:pPr>
        <w:pStyle w:val="LegalList1"/>
        <w:spacing w:after="0"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405F0B">
        <w:rPr>
          <w:rFonts w:ascii="Times New Roman" w:hAnsi="Times New Roman"/>
          <w:sz w:val="28"/>
          <w:szCs w:val="28"/>
        </w:rPr>
        <w:t>Ensuing from the aforegoing are s</w:t>
      </w:r>
      <w:r w:rsidR="004B552B">
        <w:rPr>
          <w:rFonts w:ascii="Times New Roman" w:hAnsi="Times New Roman"/>
          <w:sz w:val="28"/>
          <w:szCs w:val="28"/>
        </w:rPr>
        <w:t>everal grounds of negligence</w:t>
      </w:r>
      <w:r w:rsidR="00405F0B">
        <w:rPr>
          <w:rFonts w:ascii="Times New Roman" w:hAnsi="Times New Roman"/>
          <w:sz w:val="28"/>
          <w:szCs w:val="28"/>
        </w:rPr>
        <w:t>. These are</w:t>
      </w:r>
      <w:r w:rsidR="00122290">
        <w:rPr>
          <w:rFonts w:ascii="Times New Roman" w:hAnsi="Times New Roman"/>
          <w:sz w:val="28"/>
          <w:szCs w:val="28"/>
        </w:rPr>
        <w:t xml:space="preserve"> pleaded to elucidate </w:t>
      </w:r>
      <w:r w:rsidR="000B76EE">
        <w:rPr>
          <w:rFonts w:ascii="Times New Roman" w:hAnsi="Times New Roman"/>
          <w:sz w:val="28"/>
          <w:szCs w:val="28"/>
        </w:rPr>
        <w:t xml:space="preserve">the </w:t>
      </w:r>
      <w:r w:rsidR="00122290">
        <w:rPr>
          <w:rFonts w:ascii="Times New Roman" w:hAnsi="Times New Roman"/>
          <w:sz w:val="28"/>
          <w:szCs w:val="28"/>
        </w:rPr>
        <w:t xml:space="preserve">breach of the legal duty of care, the </w:t>
      </w:r>
      <w:r w:rsidR="000B76EE">
        <w:rPr>
          <w:rFonts w:ascii="Times New Roman" w:hAnsi="Times New Roman"/>
          <w:sz w:val="28"/>
          <w:szCs w:val="28"/>
        </w:rPr>
        <w:t xml:space="preserve">plaintiff alleging </w:t>
      </w:r>
      <w:r w:rsidR="00DC01F1">
        <w:rPr>
          <w:rFonts w:ascii="Times New Roman" w:hAnsi="Times New Roman"/>
          <w:sz w:val="28"/>
          <w:szCs w:val="28"/>
        </w:rPr>
        <w:t xml:space="preserve">notably </w:t>
      </w:r>
      <w:r w:rsidR="000B76EE">
        <w:rPr>
          <w:rFonts w:ascii="Times New Roman" w:hAnsi="Times New Roman"/>
          <w:sz w:val="28"/>
          <w:szCs w:val="28"/>
        </w:rPr>
        <w:t>that the defendants medical and nursing personnel:</w:t>
      </w:r>
    </w:p>
    <w:p w14:paraId="6A1393EF" w14:textId="77777777" w:rsidR="000B76EE" w:rsidRPr="00DC01F1" w:rsidRDefault="00DC01F1" w:rsidP="00DC01F1">
      <w:pPr>
        <w:pStyle w:val="LegalList1"/>
        <w:spacing w:after="0" w:line="360" w:lineRule="auto"/>
        <w:rPr>
          <w:rFonts w:ascii="Times New Roman" w:hAnsi="Times New Roman"/>
        </w:rPr>
      </w:pPr>
      <w:r w:rsidRPr="00DC01F1">
        <w:rPr>
          <w:rFonts w:ascii="Times New Roman" w:hAnsi="Times New Roman"/>
        </w:rPr>
        <w:t>‘</w:t>
      </w:r>
      <w:r w:rsidR="000B76EE" w:rsidRPr="00DC01F1">
        <w:rPr>
          <w:rFonts w:ascii="Times New Roman" w:hAnsi="Times New Roman"/>
        </w:rPr>
        <w:t>13.1</w:t>
      </w:r>
      <w:r w:rsidR="000B76EE" w:rsidRPr="00DC01F1">
        <w:rPr>
          <w:rFonts w:ascii="Times New Roman" w:hAnsi="Times New Roman"/>
        </w:rPr>
        <w:tab/>
        <w:t>employed an inappropriate percutaneous K</w:t>
      </w:r>
      <w:r w:rsidRPr="00DC01F1">
        <w:rPr>
          <w:rFonts w:ascii="Times New Roman" w:hAnsi="Times New Roman"/>
        </w:rPr>
        <w:t>-</w:t>
      </w:r>
      <w:r w:rsidR="000B76EE" w:rsidRPr="00DC01F1">
        <w:rPr>
          <w:rFonts w:ascii="Times New Roman" w:hAnsi="Times New Roman"/>
        </w:rPr>
        <w:t>wire paediatric fixation technique to the fracture which caused poor reduction from the outset, resulting in the fracture healing inappropriately;</w:t>
      </w:r>
    </w:p>
    <w:p w14:paraId="0C1F27D8" w14:textId="77777777" w:rsidR="000B76EE" w:rsidRPr="00DC01F1" w:rsidRDefault="000B76EE" w:rsidP="00DC01F1">
      <w:pPr>
        <w:pStyle w:val="LegalList1"/>
        <w:spacing w:after="0" w:line="360" w:lineRule="auto"/>
        <w:rPr>
          <w:rFonts w:ascii="Times New Roman" w:hAnsi="Times New Roman"/>
        </w:rPr>
      </w:pPr>
      <w:r w:rsidRPr="00DC01F1">
        <w:rPr>
          <w:rFonts w:ascii="Times New Roman" w:hAnsi="Times New Roman"/>
        </w:rPr>
        <w:t>…</w:t>
      </w:r>
    </w:p>
    <w:p w14:paraId="22485227" w14:textId="77777777" w:rsidR="000B76EE" w:rsidRDefault="000B76EE" w:rsidP="00A052CC">
      <w:pPr>
        <w:pStyle w:val="LegalList1"/>
        <w:spacing w:after="0" w:line="360" w:lineRule="auto"/>
        <w:rPr>
          <w:rFonts w:ascii="Times New Roman" w:hAnsi="Times New Roman"/>
        </w:rPr>
      </w:pPr>
      <w:r w:rsidRPr="00DC01F1">
        <w:rPr>
          <w:rFonts w:ascii="Times New Roman" w:hAnsi="Times New Roman"/>
        </w:rPr>
        <w:t>13.6</w:t>
      </w:r>
      <w:r w:rsidRPr="00DC01F1">
        <w:rPr>
          <w:rFonts w:ascii="Times New Roman" w:hAnsi="Times New Roman"/>
        </w:rPr>
        <w:tab/>
      </w:r>
      <w:r w:rsidR="00742DE6">
        <w:rPr>
          <w:rFonts w:ascii="Times New Roman" w:hAnsi="Times New Roman"/>
        </w:rPr>
        <w:t xml:space="preserve">… </w:t>
      </w:r>
      <w:r w:rsidRPr="00DC01F1">
        <w:rPr>
          <w:rFonts w:ascii="Times New Roman" w:hAnsi="Times New Roman"/>
        </w:rPr>
        <w:t>failed to employ the most appropriate, reasonable, adequate and recommended fixation treatment techniques to the plaintiff’s elbow injury;</w:t>
      </w:r>
    </w:p>
    <w:p w14:paraId="4B845CFC" w14:textId="77777777" w:rsidR="00A052CC" w:rsidRPr="00DC01F1" w:rsidRDefault="00A052CC" w:rsidP="00A052CC">
      <w:pPr>
        <w:pStyle w:val="LegalList1"/>
        <w:spacing w:after="0" w:line="360" w:lineRule="auto"/>
        <w:rPr>
          <w:rFonts w:ascii="Times New Roman" w:hAnsi="Times New Roman"/>
        </w:rPr>
      </w:pPr>
      <w:r>
        <w:rPr>
          <w:rFonts w:ascii="Times New Roman" w:hAnsi="Times New Roman"/>
        </w:rPr>
        <w:t>…</w:t>
      </w:r>
    </w:p>
    <w:p w14:paraId="2FF01FF1" w14:textId="77777777" w:rsidR="00DB000D" w:rsidRPr="00DC01F1" w:rsidRDefault="00DB000D" w:rsidP="00DC01F1">
      <w:pPr>
        <w:pStyle w:val="LegalList1"/>
        <w:spacing w:line="360" w:lineRule="auto"/>
        <w:rPr>
          <w:rFonts w:ascii="Times New Roman" w:hAnsi="Times New Roman"/>
        </w:rPr>
      </w:pPr>
      <w:r w:rsidRPr="00DC01F1">
        <w:rPr>
          <w:rFonts w:ascii="Times New Roman" w:hAnsi="Times New Roman"/>
        </w:rPr>
        <w:t>13.10</w:t>
      </w:r>
      <w:r w:rsidRPr="00DC01F1">
        <w:rPr>
          <w:rFonts w:ascii="Times New Roman" w:hAnsi="Times New Roman"/>
        </w:rPr>
        <w:tab/>
      </w:r>
      <w:r w:rsidR="00742DE6">
        <w:rPr>
          <w:rFonts w:ascii="Times New Roman" w:hAnsi="Times New Roman"/>
        </w:rPr>
        <w:t xml:space="preserve">… </w:t>
      </w:r>
      <w:r w:rsidRPr="00DC01F1">
        <w:rPr>
          <w:rFonts w:ascii="Times New Roman" w:hAnsi="Times New Roman"/>
        </w:rPr>
        <w:t>failed to provide plaintiff with sufficient or effective post-operative care and monitoring to ensure that plaintiff recovers appropriately and timeously.</w:t>
      </w:r>
      <w:r w:rsidR="00DC01F1">
        <w:rPr>
          <w:rFonts w:ascii="Times New Roman" w:hAnsi="Times New Roman"/>
        </w:rPr>
        <w:t>’</w:t>
      </w:r>
    </w:p>
    <w:p w14:paraId="2A0625B6" w14:textId="73305D3E" w:rsidR="00D71727" w:rsidRDefault="00F2276E" w:rsidP="00F2276E">
      <w:pPr>
        <w:pStyle w:val="LegalList1"/>
        <w:spacing w:after="0"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574583">
        <w:rPr>
          <w:rFonts w:ascii="Times New Roman" w:hAnsi="Times New Roman"/>
          <w:sz w:val="28"/>
          <w:szCs w:val="28"/>
        </w:rPr>
        <w:t>As a direct consequence of the substandard treatment</w:t>
      </w:r>
      <w:r w:rsidR="00A052CC">
        <w:rPr>
          <w:rFonts w:ascii="Times New Roman" w:hAnsi="Times New Roman"/>
          <w:sz w:val="28"/>
          <w:szCs w:val="28"/>
        </w:rPr>
        <w:t>, negligence and breach of legal duty, the plaintiff alleges th</w:t>
      </w:r>
      <w:r w:rsidR="00EE03C2">
        <w:rPr>
          <w:rFonts w:ascii="Times New Roman" w:hAnsi="Times New Roman"/>
          <w:sz w:val="28"/>
          <w:szCs w:val="28"/>
        </w:rPr>
        <w:t>e onset of sequelae entailing</w:t>
      </w:r>
      <w:r w:rsidR="00D71727">
        <w:rPr>
          <w:rFonts w:ascii="Times New Roman" w:hAnsi="Times New Roman"/>
          <w:sz w:val="28"/>
          <w:szCs w:val="28"/>
        </w:rPr>
        <w:t xml:space="preserve">, </w:t>
      </w:r>
      <w:r w:rsidR="00D71727" w:rsidRPr="004D0219">
        <w:rPr>
          <w:rFonts w:ascii="Times New Roman" w:hAnsi="Times New Roman"/>
          <w:i/>
          <w:sz w:val="28"/>
          <w:szCs w:val="28"/>
        </w:rPr>
        <w:t>inter alia</w:t>
      </w:r>
      <w:r w:rsidR="00D71727">
        <w:rPr>
          <w:rFonts w:ascii="Times New Roman" w:hAnsi="Times New Roman"/>
          <w:sz w:val="28"/>
          <w:szCs w:val="28"/>
        </w:rPr>
        <w:t>:</w:t>
      </w:r>
    </w:p>
    <w:p w14:paraId="48E183B2" w14:textId="77777777" w:rsidR="00D71727" w:rsidRPr="004D0219" w:rsidRDefault="004D0219" w:rsidP="004D0219">
      <w:pPr>
        <w:pStyle w:val="LegalList1"/>
        <w:spacing w:line="360" w:lineRule="auto"/>
        <w:rPr>
          <w:rFonts w:ascii="Times New Roman" w:hAnsi="Times New Roman"/>
        </w:rPr>
      </w:pPr>
      <w:r w:rsidRPr="004D0219">
        <w:rPr>
          <w:rFonts w:ascii="Times New Roman" w:hAnsi="Times New Roman"/>
        </w:rPr>
        <w:t>‘</w:t>
      </w:r>
      <w:r w:rsidR="00603676">
        <w:rPr>
          <w:rFonts w:ascii="Times New Roman" w:hAnsi="Times New Roman"/>
        </w:rPr>
        <w:t>14.1 … a severe mal</w:t>
      </w:r>
      <w:r w:rsidR="00D71727" w:rsidRPr="004D0219">
        <w:rPr>
          <w:rFonts w:ascii="Times New Roman" w:hAnsi="Times New Roman"/>
        </w:rPr>
        <w:t>union of the supracondylar fracture after undergoing surgery and treatment;</w:t>
      </w:r>
    </w:p>
    <w:p w14:paraId="0E860F92" w14:textId="77777777" w:rsidR="00D71727" w:rsidRPr="004D0219" w:rsidRDefault="00D71727" w:rsidP="004D0219">
      <w:pPr>
        <w:pStyle w:val="LegalList1"/>
        <w:spacing w:line="360" w:lineRule="auto"/>
        <w:rPr>
          <w:rFonts w:ascii="Times New Roman" w:hAnsi="Times New Roman"/>
        </w:rPr>
      </w:pPr>
      <w:r w:rsidRPr="004D0219">
        <w:rPr>
          <w:rFonts w:ascii="Times New Roman" w:hAnsi="Times New Roman"/>
        </w:rPr>
        <w:t>14.2 [the development] of a very stiff, deformed, and dysfunctional elbow after the surgery and treatment;</w:t>
      </w:r>
    </w:p>
    <w:p w14:paraId="48100797" w14:textId="77777777" w:rsidR="004D0219" w:rsidRPr="004D0219" w:rsidRDefault="00D71727" w:rsidP="004D0219">
      <w:pPr>
        <w:pStyle w:val="LegalList1"/>
        <w:spacing w:line="360" w:lineRule="auto"/>
        <w:rPr>
          <w:rFonts w:ascii="Times New Roman" w:hAnsi="Times New Roman"/>
        </w:rPr>
      </w:pPr>
      <w:r w:rsidRPr="004D0219">
        <w:rPr>
          <w:rFonts w:ascii="Times New Roman" w:hAnsi="Times New Roman"/>
        </w:rPr>
        <w:lastRenderedPageBreak/>
        <w:t>14.3</w:t>
      </w:r>
      <w:r w:rsidR="004D0219" w:rsidRPr="004D0219">
        <w:rPr>
          <w:rFonts w:ascii="Times New Roman" w:hAnsi="Times New Roman"/>
        </w:rPr>
        <w:t xml:space="preserve"> [the development] of claw fingers, a weak grip, and loss of sensation as a result of damages (sic) to the ulnar nerve due to the deformity of the elbow;</w:t>
      </w:r>
    </w:p>
    <w:p w14:paraId="2A00047F" w14:textId="77777777" w:rsidR="00574583" w:rsidRPr="004D0219" w:rsidRDefault="004D0219" w:rsidP="004D0219">
      <w:pPr>
        <w:pStyle w:val="LegalList1"/>
        <w:spacing w:line="360" w:lineRule="auto"/>
        <w:rPr>
          <w:rFonts w:ascii="Times New Roman" w:hAnsi="Times New Roman"/>
        </w:rPr>
      </w:pPr>
      <w:r w:rsidRPr="004D0219">
        <w:rPr>
          <w:rFonts w:ascii="Times New Roman" w:hAnsi="Times New Roman"/>
        </w:rPr>
        <w:t>[the development] of lateral displacement and shortening of the distal fracture fragment, after the surgery and treatment causing serious functional impairment of the elbow...’</w:t>
      </w:r>
      <w:r w:rsidR="00EE03C2" w:rsidRPr="004D0219">
        <w:rPr>
          <w:rFonts w:ascii="Times New Roman" w:hAnsi="Times New Roman"/>
        </w:rPr>
        <w:t xml:space="preserve"> </w:t>
      </w:r>
    </w:p>
    <w:p w14:paraId="5DB95167" w14:textId="35F0D537" w:rsidR="00996CC8" w:rsidRPr="00D66DAC" w:rsidRDefault="00F2276E" w:rsidP="00F2276E">
      <w:pPr>
        <w:pStyle w:val="LegalList1"/>
        <w:spacing w:line="360" w:lineRule="auto"/>
        <w:rPr>
          <w:rFonts w:ascii="Times New Roman" w:hAnsi="Times New Roman"/>
        </w:rPr>
      </w:pPr>
      <w:r w:rsidRPr="00D66DAC">
        <w:rPr>
          <w:rFonts w:ascii="Times New Roman" w:hAnsi="Times New Roman"/>
        </w:rPr>
        <w:t>[7]</w:t>
      </w:r>
      <w:r w:rsidRPr="00D66DAC">
        <w:rPr>
          <w:rFonts w:ascii="Times New Roman" w:hAnsi="Times New Roman"/>
        </w:rPr>
        <w:tab/>
      </w:r>
      <w:r w:rsidR="00CF5864">
        <w:rPr>
          <w:rFonts w:ascii="Times New Roman" w:hAnsi="Times New Roman"/>
          <w:sz w:val="28"/>
          <w:szCs w:val="28"/>
        </w:rPr>
        <w:t xml:space="preserve">Save for </w:t>
      </w:r>
      <w:r w:rsidR="00300427">
        <w:rPr>
          <w:rFonts w:ascii="Times New Roman" w:hAnsi="Times New Roman"/>
          <w:sz w:val="28"/>
          <w:szCs w:val="28"/>
        </w:rPr>
        <w:t xml:space="preserve">the instances of </w:t>
      </w:r>
      <w:r w:rsidR="00CF5864">
        <w:rPr>
          <w:rFonts w:ascii="Times New Roman" w:hAnsi="Times New Roman"/>
          <w:sz w:val="28"/>
          <w:szCs w:val="28"/>
        </w:rPr>
        <w:t>negligence</w:t>
      </w:r>
      <w:r w:rsidR="00300427">
        <w:rPr>
          <w:rFonts w:ascii="Times New Roman" w:hAnsi="Times New Roman"/>
          <w:sz w:val="28"/>
          <w:szCs w:val="28"/>
        </w:rPr>
        <w:t xml:space="preserve"> which the defendant denies</w:t>
      </w:r>
      <w:r w:rsidR="00CF5864">
        <w:rPr>
          <w:rFonts w:ascii="Times New Roman" w:hAnsi="Times New Roman"/>
          <w:sz w:val="28"/>
          <w:szCs w:val="28"/>
        </w:rPr>
        <w:t>, t</w:t>
      </w:r>
      <w:r w:rsidR="00782F06">
        <w:rPr>
          <w:rFonts w:ascii="Times New Roman" w:hAnsi="Times New Roman"/>
          <w:sz w:val="28"/>
          <w:szCs w:val="28"/>
        </w:rPr>
        <w:t xml:space="preserve">he allegations </w:t>
      </w:r>
      <w:r w:rsidR="00381961">
        <w:rPr>
          <w:rFonts w:ascii="Times New Roman" w:hAnsi="Times New Roman"/>
          <w:sz w:val="28"/>
          <w:szCs w:val="28"/>
        </w:rPr>
        <w:t xml:space="preserve">aforementioned </w:t>
      </w:r>
      <w:r w:rsidR="00782F06">
        <w:rPr>
          <w:rFonts w:ascii="Times New Roman" w:hAnsi="Times New Roman"/>
          <w:sz w:val="28"/>
          <w:szCs w:val="28"/>
        </w:rPr>
        <w:t xml:space="preserve">are to a large extent not disputed, more particularly the defendant admits </w:t>
      </w:r>
      <w:r w:rsidR="00A60A34">
        <w:rPr>
          <w:rFonts w:ascii="Times New Roman" w:hAnsi="Times New Roman"/>
          <w:sz w:val="28"/>
          <w:szCs w:val="28"/>
        </w:rPr>
        <w:t>that t</w:t>
      </w:r>
      <w:r w:rsidR="00A60A34" w:rsidRPr="0056198D">
        <w:rPr>
          <w:rFonts w:ascii="Times New Roman" w:hAnsi="Times New Roman"/>
          <w:sz w:val="28"/>
          <w:szCs w:val="28"/>
        </w:rPr>
        <w:t xml:space="preserve">he hospital falls under </w:t>
      </w:r>
      <w:r w:rsidR="00300427">
        <w:rPr>
          <w:rFonts w:ascii="Times New Roman" w:hAnsi="Times New Roman"/>
          <w:sz w:val="28"/>
          <w:szCs w:val="28"/>
        </w:rPr>
        <w:t xml:space="preserve">her </w:t>
      </w:r>
      <w:r w:rsidR="00A60A34" w:rsidRPr="0056198D">
        <w:rPr>
          <w:rFonts w:ascii="Times New Roman" w:hAnsi="Times New Roman"/>
          <w:sz w:val="28"/>
          <w:szCs w:val="28"/>
        </w:rPr>
        <w:t>jurisdiction</w:t>
      </w:r>
      <w:r w:rsidR="00A60A34">
        <w:rPr>
          <w:rFonts w:ascii="Times New Roman" w:hAnsi="Times New Roman"/>
          <w:sz w:val="28"/>
          <w:szCs w:val="28"/>
        </w:rPr>
        <w:t xml:space="preserve"> and admits </w:t>
      </w:r>
      <w:r w:rsidR="00782F06">
        <w:rPr>
          <w:rFonts w:ascii="Times New Roman" w:hAnsi="Times New Roman"/>
          <w:sz w:val="28"/>
          <w:szCs w:val="28"/>
        </w:rPr>
        <w:t>the duty of care owed to the plaintiff</w:t>
      </w:r>
      <w:r w:rsidR="00A60A34">
        <w:rPr>
          <w:rFonts w:ascii="Times New Roman" w:hAnsi="Times New Roman"/>
          <w:sz w:val="28"/>
          <w:szCs w:val="28"/>
        </w:rPr>
        <w:t xml:space="preserve">. </w:t>
      </w:r>
    </w:p>
    <w:p w14:paraId="2974D162" w14:textId="0822B11A" w:rsidR="00FF35EF"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FF35EF">
        <w:rPr>
          <w:rFonts w:ascii="Times New Roman" w:hAnsi="Times New Roman"/>
          <w:sz w:val="28"/>
          <w:szCs w:val="28"/>
        </w:rPr>
        <w:t xml:space="preserve">At the commencement of the proceedings and by </w:t>
      </w:r>
      <w:r w:rsidR="00FF35EF" w:rsidRPr="0056198D">
        <w:rPr>
          <w:rFonts w:ascii="Times New Roman" w:hAnsi="Times New Roman"/>
          <w:sz w:val="28"/>
          <w:szCs w:val="28"/>
        </w:rPr>
        <w:t>agreement between the parties the trial of the matter proceeded on the issue of the defe</w:t>
      </w:r>
      <w:r w:rsidR="00FF35EF">
        <w:rPr>
          <w:rFonts w:ascii="Times New Roman" w:hAnsi="Times New Roman"/>
          <w:sz w:val="28"/>
          <w:szCs w:val="28"/>
        </w:rPr>
        <w:t xml:space="preserve">ndant’s liability on the merits </w:t>
      </w:r>
      <w:r w:rsidR="00FF35EF" w:rsidRPr="0056198D">
        <w:rPr>
          <w:rFonts w:ascii="Times New Roman" w:hAnsi="Times New Roman"/>
          <w:sz w:val="28"/>
          <w:szCs w:val="28"/>
        </w:rPr>
        <w:t>pursuant to an order under uniform rule 33(4)</w:t>
      </w:r>
      <w:r w:rsidR="00FF35EF">
        <w:rPr>
          <w:rFonts w:ascii="Times New Roman" w:hAnsi="Times New Roman"/>
          <w:sz w:val="28"/>
          <w:szCs w:val="28"/>
        </w:rPr>
        <w:t>.</w:t>
      </w:r>
    </w:p>
    <w:p w14:paraId="019164D6" w14:textId="2F0FB1BF" w:rsidR="00300427"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496783">
        <w:rPr>
          <w:rFonts w:ascii="Times New Roman" w:hAnsi="Times New Roman"/>
          <w:sz w:val="28"/>
          <w:szCs w:val="28"/>
        </w:rPr>
        <w:t>According to the parties</w:t>
      </w:r>
      <w:r w:rsidR="00B35BF2">
        <w:rPr>
          <w:rFonts w:ascii="Times New Roman" w:hAnsi="Times New Roman"/>
          <w:sz w:val="28"/>
          <w:szCs w:val="28"/>
        </w:rPr>
        <w:t>’</w:t>
      </w:r>
      <w:r w:rsidR="00496783">
        <w:rPr>
          <w:rFonts w:ascii="Times New Roman" w:hAnsi="Times New Roman"/>
          <w:sz w:val="28"/>
          <w:szCs w:val="28"/>
        </w:rPr>
        <w:t xml:space="preserve"> rule 37 minutes, i</w:t>
      </w:r>
      <w:r w:rsidR="00300427">
        <w:rPr>
          <w:rFonts w:ascii="Times New Roman" w:hAnsi="Times New Roman"/>
          <w:sz w:val="28"/>
          <w:szCs w:val="28"/>
        </w:rPr>
        <w:t>t is common caus</w:t>
      </w:r>
      <w:r w:rsidR="00B35BF2">
        <w:rPr>
          <w:rFonts w:ascii="Times New Roman" w:hAnsi="Times New Roman"/>
          <w:sz w:val="28"/>
          <w:szCs w:val="28"/>
        </w:rPr>
        <w:t>e that the K-</w:t>
      </w:r>
      <w:r w:rsidR="00300427">
        <w:rPr>
          <w:rFonts w:ascii="Times New Roman" w:hAnsi="Times New Roman"/>
          <w:sz w:val="28"/>
          <w:szCs w:val="28"/>
        </w:rPr>
        <w:t>wire fixation</w:t>
      </w:r>
      <w:r w:rsidR="00496783">
        <w:rPr>
          <w:rFonts w:ascii="Times New Roman" w:hAnsi="Times New Roman"/>
          <w:sz w:val="28"/>
          <w:szCs w:val="28"/>
        </w:rPr>
        <w:t xml:space="preserve"> procedure (the procedure</w:t>
      </w:r>
      <w:r w:rsidR="00412A77">
        <w:rPr>
          <w:rFonts w:ascii="Times New Roman" w:hAnsi="Times New Roman"/>
          <w:sz w:val="28"/>
          <w:szCs w:val="28"/>
        </w:rPr>
        <w:t>/technique</w:t>
      </w:r>
      <w:r w:rsidR="00496783">
        <w:rPr>
          <w:rFonts w:ascii="Times New Roman" w:hAnsi="Times New Roman"/>
          <w:sz w:val="28"/>
          <w:szCs w:val="28"/>
        </w:rPr>
        <w:t>) was employed.</w:t>
      </w:r>
    </w:p>
    <w:p w14:paraId="41D61D1D" w14:textId="52AC1789" w:rsidR="005F2DB6"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046B16">
        <w:rPr>
          <w:rFonts w:ascii="Times New Roman" w:hAnsi="Times New Roman"/>
          <w:sz w:val="28"/>
          <w:szCs w:val="28"/>
        </w:rPr>
        <w:t>In summary, t</w:t>
      </w:r>
      <w:r w:rsidR="00A94657">
        <w:rPr>
          <w:rFonts w:ascii="Times New Roman" w:hAnsi="Times New Roman"/>
          <w:sz w:val="28"/>
          <w:szCs w:val="28"/>
        </w:rPr>
        <w:t xml:space="preserve">he plaintiff’s case is that the </w:t>
      </w:r>
      <w:r w:rsidR="00486D48">
        <w:rPr>
          <w:rFonts w:ascii="Times New Roman" w:hAnsi="Times New Roman"/>
          <w:sz w:val="28"/>
          <w:szCs w:val="28"/>
        </w:rPr>
        <w:t>procedure</w:t>
      </w:r>
      <w:r w:rsidR="00496783">
        <w:rPr>
          <w:rFonts w:ascii="Times New Roman" w:hAnsi="Times New Roman"/>
          <w:sz w:val="28"/>
          <w:szCs w:val="28"/>
        </w:rPr>
        <w:t xml:space="preserve"> </w:t>
      </w:r>
      <w:r w:rsidR="00486D48">
        <w:rPr>
          <w:rFonts w:ascii="Times New Roman" w:hAnsi="Times New Roman"/>
          <w:sz w:val="28"/>
          <w:szCs w:val="28"/>
        </w:rPr>
        <w:t>was i</w:t>
      </w:r>
      <w:r w:rsidR="004C73A4">
        <w:rPr>
          <w:rFonts w:ascii="Times New Roman" w:hAnsi="Times New Roman"/>
          <w:sz w:val="28"/>
          <w:szCs w:val="28"/>
        </w:rPr>
        <w:t>nappropriate and</w:t>
      </w:r>
      <w:r w:rsidR="00B64F7D">
        <w:rPr>
          <w:rFonts w:ascii="Times New Roman" w:hAnsi="Times New Roman"/>
          <w:sz w:val="28"/>
          <w:szCs w:val="28"/>
        </w:rPr>
        <w:t xml:space="preserve"> </w:t>
      </w:r>
      <w:r w:rsidR="00574583">
        <w:rPr>
          <w:rFonts w:ascii="Times New Roman" w:hAnsi="Times New Roman"/>
          <w:sz w:val="28"/>
          <w:szCs w:val="28"/>
        </w:rPr>
        <w:t>substandard</w:t>
      </w:r>
      <w:r w:rsidR="00496783">
        <w:rPr>
          <w:rFonts w:ascii="Times New Roman" w:hAnsi="Times New Roman"/>
          <w:sz w:val="28"/>
          <w:szCs w:val="28"/>
        </w:rPr>
        <w:t> </w:t>
      </w:r>
      <w:r w:rsidR="00574583">
        <w:rPr>
          <w:rFonts w:ascii="Times New Roman" w:hAnsi="Times New Roman"/>
          <w:sz w:val="28"/>
          <w:szCs w:val="28"/>
        </w:rPr>
        <w:t xml:space="preserve">– its </w:t>
      </w:r>
      <w:r w:rsidR="004C73A4">
        <w:rPr>
          <w:rFonts w:ascii="Times New Roman" w:hAnsi="Times New Roman"/>
          <w:sz w:val="28"/>
          <w:szCs w:val="28"/>
        </w:rPr>
        <w:t>utilisation</w:t>
      </w:r>
      <w:r w:rsidR="005F2DB6" w:rsidRPr="005F2DB6">
        <w:rPr>
          <w:rFonts w:ascii="Times New Roman" w:hAnsi="Times New Roman"/>
          <w:sz w:val="28"/>
          <w:szCs w:val="28"/>
        </w:rPr>
        <w:t xml:space="preserve"> </w:t>
      </w:r>
      <w:r w:rsidR="005F2DB6">
        <w:rPr>
          <w:rFonts w:ascii="Times New Roman" w:hAnsi="Times New Roman"/>
          <w:sz w:val="28"/>
          <w:szCs w:val="28"/>
        </w:rPr>
        <w:t>by the medical and nursing staff employed at the hospital</w:t>
      </w:r>
      <w:r w:rsidR="004C73A4">
        <w:rPr>
          <w:rFonts w:ascii="Times New Roman" w:hAnsi="Times New Roman"/>
          <w:sz w:val="28"/>
          <w:szCs w:val="28"/>
        </w:rPr>
        <w:t xml:space="preserve"> </w:t>
      </w:r>
      <w:r w:rsidR="009802C8">
        <w:rPr>
          <w:rFonts w:ascii="Times New Roman" w:hAnsi="Times New Roman"/>
          <w:sz w:val="28"/>
          <w:szCs w:val="28"/>
        </w:rPr>
        <w:t xml:space="preserve">amounted to a negligent breach of the duty of care owed to him </w:t>
      </w:r>
      <w:r w:rsidR="00B64F7D">
        <w:rPr>
          <w:rFonts w:ascii="Times New Roman" w:hAnsi="Times New Roman"/>
          <w:sz w:val="28"/>
          <w:szCs w:val="28"/>
        </w:rPr>
        <w:t xml:space="preserve">causing him to suffer complications and harm </w:t>
      </w:r>
      <w:r w:rsidR="009802C8">
        <w:rPr>
          <w:rFonts w:ascii="Times New Roman" w:hAnsi="Times New Roman"/>
          <w:sz w:val="28"/>
          <w:szCs w:val="28"/>
        </w:rPr>
        <w:t xml:space="preserve">for which the defendant is legally </w:t>
      </w:r>
      <w:r w:rsidR="009802C8" w:rsidRPr="0056198D">
        <w:rPr>
          <w:rFonts w:ascii="Times New Roman" w:hAnsi="Times New Roman"/>
          <w:sz w:val="28"/>
          <w:szCs w:val="28"/>
        </w:rPr>
        <w:t>responsible</w:t>
      </w:r>
      <w:r w:rsidR="005F2DB6">
        <w:rPr>
          <w:rFonts w:ascii="Times New Roman" w:hAnsi="Times New Roman"/>
          <w:sz w:val="28"/>
          <w:szCs w:val="28"/>
        </w:rPr>
        <w:t>.</w:t>
      </w:r>
      <w:r w:rsidR="00753EE6">
        <w:rPr>
          <w:rFonts w:ascii="Times New Roman" w:hAnsi="Times New Roman"/>
          <w:sz w:val="28"/>
          <w:szCs w:val="28"/>
        </w:rPr>
        <w:t xml:space="preserve"> </w:t>
      </w:r>
    </w:p>
    <w:p w14:paraId="4E27C44B" w14:textId="3134D3BF" w:rsidR="00CF5864" w:rsidRDefault="00F2276E" w:rsidP="00F2276E">
      <w:pPr>
        <w:pStyle w:val="LegalList1"/>
        <w:spacing w:after="0"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CE4259">
        <w:rPr>
          <w:rFonts w:ascii="Times New Roman" w:hAnsi="Times New Roman"/>
          <w:sz w:val="28"/>
          <w:szCs w:val="28"/>
        </w:rPr>
        <w:t xml:space="preserve">While admitting </w:t>
      </w:r>
      <w:r w:rsidR="00A03B3E">
        <w:rPr>
          <w:rFonts w:ascii="Times New Roman" w:hAnsi="Times New Roman"/>
          <w:sz w:val="28"/>
          <w:szCs w:val="28"/>
        </w:rPr>
        <w:t xml:space="preserve">that </w:t>
      </w:r>
      <w:r w:rsidR="00CE4259">
        <w:rPr>
          <w:rFonts w:ascii="Times New Roman" w:hAnsi="Times New Roman"/>
          <w:sz w:val="28"/>
          <w:szCs w:val="28"/>
        </w:rPr>
        <w:t xml:space="preserve">the K-wire procedure </w:t>
      </w:r>
      <w:r w:rsidR="00A03B3E">
        <w:rPr>
          <w:rFonts w:ascii="Times New Roman" w:hAnsi="Times New Roman"/>
          <w:sz w:val="28"/>
          <w:szCs w:val="28"/>
        </w:rPr>
        <w:t xml:space="preserve">was </w:t>
      </w:r>
      <w:r w:rsidR="00CE4259">
        <w:rPr>
          <w:rFonts w:ascii="Times New Roman" w:hAnsi="Times New Roman"/>
          <w:sz w:val="28"/>
          <w:szCs w:val="28"/>
        </w:rPr>
        <w:t>performed on the plaintiff, i</w:t>
      </w:r>
      <w:r w:rsidR="00CF5864">
        <w:rPr>
          <w:rFonts w:ascii="Times New Roman" w:hAnsi="Times New Roman"/>
          <w:sz w:val="28"/>
          <w:szCs w:val="28"/>
        </w:rPr>
        <w:t>n disputing liability, the gravamen of the defendant’s case is pleaded as follows:</w:t>
      </w:r>
    </w:p>
    <w:p w14:paraId="66A23F9E" w14:textId="77777777" w:rsidR="00CF5864" w:rsidRPr="00D66DAC" w:rsidRDefault="00CF5864" w:rsidP="00CF5864">
      <w:pPr>
        <w:pStyle w:val="LegalList1"/>
        <w:spacing w:line="360" w:lineRule="auto"/>
        <w:rPr>
          <w:rFonts w:ascii="Times New Roman" w:hAnsi="Times New Roman"/>
        </w:rPr>
      </w:pPr>
      <w:r w:rsidRPr="00D66DAC">
        <w:rPr>
          <w:rFonts w:ascii="Times New Roman" w:hAnsi="Times New Roman"/>
        </w:rPr>
        <w:t>‘18. … [The] Plaintiff was accorded standard treatment, however what appeared to be his problem was him not following instructions given to him by hospital employees on how to handle his situation at home.’</w:t>
      </w:r>
    </w:p>
    <w:p w14:paraId="796F9073" w14:textId="7A97EB8F" w:rsidR="000653AF"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5338BB">
        <w:rPr>
          <w:rFonts w:ascii="Times New Roman" w:hAnsi="Times New Roman"/>
          <w:sz w:val="28"/>
          <w:szCs w:val="28"/>
        </w:rPr>
        <w:t xml:space="preserve">There are two legs to the defendant’s case: </w:t>
      </w:r>
      <w:r w:rsidR="005338BB" w:rsidRPr="00603676">
        <w:rPr>
          <w:rFonts w:ascii="Times New Roman" w:hAnsi="Times New Roman"/>
          <w:i/>
          <w:sz w:val="28"/>
          <w:szCs w:val="28"/>
        </w:rPr>
        <w:t>(a)</w:t>
      </w:r>
      <w:r w:rsidR="005338BB">
        <w:rPr>
          <w:rFonts w:ascii="Times New Roman" w:hAnsi="Times New Roman"/>
          <w:sz w:val="28"/>
          <w:szCs w:val="28"/>
        </w:rPr>
        <w:t xml:space="preserve"> the K-wire fixation procedure was standard; and </w:t>
      </w:r>
      <w:r w:rsidR="005338BB" w:rsidRPr="00603676">
        <w:rPr>
          <w:rFonts w:ascii="Times New Roman" w:hAnsi="Times New Roman"/>
          <w:i/>
          <w:sz w:val="28"/>
          <w:szCs w:val="28"/>
        </w:rPr>
        <w:t>(b)</w:t>
      </w:r>
      <w:r w:rsidR="005338BB">
        <w:rPr>
          <w:rFonts w:ascii="Times New Roman" w:hAnsi="Times New Roman"/>
          <w:sz w:val="28"/>
          <w:szCs w:val="28"/>
        </w:rPr>
        <w:t xml:space="preserve"> </w:t>
      </w:r>
      <w:r w:rsidR="00C75091">
        <w:rPr>
          <w:rFonts w:ascii="Times New Roman" w:hAnsi="Times New Roman"/>
          <w:sz w:val="28"/>
          <w:szCs w:val="28"/>
        </w:rPr>
        <w:t xml:space="preserve">the plaintiff did not accede to advice/instructions </w:t>
      </w:r>
      <w:r w:rsidR="00C75091">
        <w:rPr>
          <w:rFonts w:ascii="Times New Roman" w:hAnsi="Times New Roman"/>
          <w:sz w:val="28"/>
          <w:szCs w:val="28"/>
        </w:rPr>
        <w:lastRenderedPageBreak/>
        <w:t>given to him by hospital staff regarding the post discharge management of his injury.</w:t>
      </w:r>
    </w:p>
    <w:p w14:paraId="480575E0" w14:textId="1C4412F4" w:rsidR="005338BB"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FD5B3E">
        <w:rPr>
          <w:rFonts w:ascii="Times New Roman" w:hAnsi="Times New Roman"/>
          <w:sz w:val="28"/>
          <w:szCs w:val="28"/>
        </w:rPr>
        <w:t xml:space="preserve">As to </w:t>
      </w:r>
      <w:r w:rsidR="00FD5B3E" w:rsidRPr="00603676">
        <w:rPr>
          <w:rFonts w:ascii="Times New Roman" w:hAnsi="Times New Roman"/>
          <w:i/>
          <w:sz w:val="28"/>
          <w:szCs w:val="28"/>
        </w:rPr>
        <w:t>(b)</w:t>
      </w:r>
      <w:r w:rsidR="00FD5B3E">
        <w:rPr>
          <w:rFonts w:ascii="Times New Roman" w:hAnsi="Times New Roman"/>
          <w:sz w:val="28"/>
          <w:szCs w:val="28"/>
        </w:rPr>
        <w:t xml:space="preserve"> it </w:t>
      </w:r>
      <w:r w:rsidR="00603676">
        <w:rPr>
          <w:rFonts w:ascii="Times New Roman" w:hAnsi="Times New Roman"/>
          <w:sz w:val="28"/>
          <w:szCs w:val="28"/>
        </w:rPr>
        <w:t xml:space="preserve">may </w:t>
      </w:r>
      <w:r w:rsidR="00FD5B3E">
        <w:rPr>
          <w:rFonts w:ascii="Times New Roman" w:hAnsi="Times New Roman"/>
          <w:sz w:val="28"/>
          <w:szCs w:val="28"/>
        </w:rPr>
        <w:t>as well be mentioned that no version was put to the plaintiff</w:t>
      </w:r>
      <w:r w:rsidR="0002106B">
        <w:rPr>
          <w:rFonts w:ascii="Times New Roman" w:hAnsi="Times New Roman"/>
          <w:sz w:val="28"/>
          <w:szCs w:val="28"/>
        </w:rPr>
        <w:t xml:space="preserve"> and the issue need not be dealt with further in this judgment</w:t>
      </w:r>
      <w:r w:rsidR="00850682">
        <w:rPr>
          <w:rFonts w:ascii="Times New Roman" w:hAnsi="Times New Roman"/>
          <w:sz w:val="28"/>
          <w:szCs w:val="28"/>
        </w:rPr>
        <w:t>. The unpleaded proposition</w:t>
      </w:r>
      <w:r w:rsidR="00E56C22">
        <w:rPr>
          <w:rFonts w:ascii="Times New Roman" w:hAnsi="Times New Roman"/>
          <w:sz w:val="28"/>
          <w:szCs w:val="28"/>
        </w:rPr>
        <w:t xml:space="preserve"> put up during </w:t>
      </w:r>
      <w:r w:rsidR="00603676">
        <w:rPr>
          <w:rFonts w:ascii="Times New Roman" w:hAnsi="Times New Roman"/>
          <w:sz w:val="28"/>
          <w:szCs w:val="28"/>
        </w:rPr>
        <w:t>cross-examination</w:t>
      </w:r>
      <w:r w:rsidR="00E56C22">
        <w:rPr>
          <w:rFonts w:ascii="Times New Roman" w:hAnsi="Times New Roman"/>
          <w:sz w:val="28"/>
          <w:szCs w:val="28"/>
        </w:rPr>
        <w:t xml:space="preserve"> of the plaintiff</w:t>
      </w:r>
      <w:r w:rsidR="00A31901">
        <w:rPr>
          <w:rFonts w:ascii="Times New Roman" w:hAnsi="Times New Roman"/>
          <w:sz w:val="28"/>
          <w:szCs w:val="28"/>
        </w:rPr>
        <w:t xml:space="preserve"> </w:t>
      </w:r>
      <w:r w:rsidR="00E56C22">
        <w:rPr>
          <w:rFonts w:ascii="Times New Roman" w:hAnsi="Times New Roman"/>
          <w:sz w:val="28"/>
          <w:szCs w:val="28"/>
        </w:rPr>
        <w:t xml:space="preserve">that </w:t>
      </w:r>
      <w:r w:rsidR="00A31901">
        <w:rPr>
          <w:rFonts w:ascii="Times New Roman" w:hAnsi="Times New Roman"/>
          <w:sz w:val="28"/>
          <w:szCs w:val="28"/>
        </w:rPr>
        <w:t>his</w:t>
      </w:r>
      <w:r w:rsidR="00850682">
        <w:rPr>
          <w:rFonts w:ascii="Times New Roman" w:hAnsi="Times New Roman"/>
          <w:sz w:val="28"/>
          <w:szCs w:val="28"/>
        </w:rPr>
        <w:t xml:space="preserve"> c</w:t>
      </w:r>
      <w:r w:rsidR="00E56C22">
        <w:rPr>
          <w:rFonts w:ascii="Times New Roman" w:hAnsi="Times New Roman"/>
          <w:sz w:val="28"/>
          <w:szCs w:val="28"/>
        </w:rPr>
        <w:t xml:space="preserve">omplications and sequelae were the result of </w:t>
      </w:r>
      <w:r w:rsidR="00850682">
        <w:rPr>
          <w:rFonts w:ascii="Times New Roman" w:hAnsi="Times New Roman"/>
          <w:sz w:val="28"/>
          <w:szCs w:val="28"/>
        </w:rPr>
        <w:t>the motor vehicle accident</w:t>
      </w:r>
      <w:r w:rsidR="00EA2BBA">
        <w:rPr>
          <w:rFonts w:ascii="Times New Roman" w:hAnsi="Times New Roman"/>
          <w:sz w:val="28"/>
          <w:szCs w:val="28"/>
        </w:rPr>
        <w:t xml:space="preserve"> was not persisted with upon objection </w:t>
      </w:r>
      <w:r w:rsidR="000653AF">
        <w:rPr>
          <w:rFonts w:ascii="Times New Roman" w:hAnsi="Times New Roman"/>
          <w:sz w:val="28"/>
          <w:szCs w:val="28"/>
        </w:rPr>
        <w:t>being taken.</w:t>
      </w:r>
    </w:p>
    <w:p w14:paraId="1487F402" w14:textId="1001486C" w:rsidR="003D2250" w:rsidRDefault="00F2276E" w:rsidP="00F2276E">
      <w:pPr>
        <w:pStyle w:val="LegalList1"/>
        <w:spacing w:after="0"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BF0FD8">
        <w:rPr>
          <w:rFonts w:ascii="Times New Roman" w:hAnsi="Times New Roman"/>
          <w:sz w:val="28"/>
          <w:szCs w:val="28"/>
        </w:rPr>
        <w:t>In addition to the pleadings are the joint minutes of the parties’ experts, namely</w:t>
      </w:r>
      <w:r w:rsidR="00EC7F3C">
        <w:rPr>
          <w:rFonts w:ascii="Times New Roman" w:hAnsi="Times New Roman"/>
          <w:sz w:val="28"/>
          <w:szCs w:val="28"/>
        </w:rPr>
        <w:t xml:space="preserve"> orthopaedic surgeons </w:t>
      </w:r>
      <w:r w:rsidR="003D2250">
        <w:rPr>
          <w:rFonts w:ascii="Times New Roman" w:hAnsi="Times New Roman"/>
          <w:sz w:val="28"/>
          <w:szCs w:val="28"/>
        </w:rPr>
        <w:t>Dr P</w:t>
      </w:r>
      <w:r w:rsidR="00EC7F3C">
        <w:rPr>
          <w:rFonts w:ascii="Times New Roman" w:hAnsi="Times New Roman"/>
          <w:sz w:val="28"/>
          <w:szCs w:val="28"/>
        </w:rPr>
        <w:t xml:space="preserve"> </w:t>
      </w:r>
      <w:r w:rsidR="003D2250">
        <w:rPr>
          <w:rFonts w:ascii="Times New Roman" w:hAnsi="Times New Roman"/>
          <w:sz w:val="28"/>
          <w:szCs w:val="28"/>
        </w:rPr>
        <w:t>Mwangalawa</w:t>
      </w:r>
      <w:r w:rsidR="00EC7F3C">
        <w:rPr>
          <w:rFonts w:ascii="Times New Roman" w:hAnsi="Times New Roman"/>
          <w:sz w:val="28"/>
          <w:szCs w:val="28"/>
        </w:rPr>
        <w:t xml:space="preserve"> and Dr N Mzayiya who </w:t>
      </w:r>
      <w:r w:rsidR="00270281">
        <w:rPr>
          <w:rFonts w:ascii="Times New Roman" w:hAnsi="Times New Roman"/>
          <w:sz w:val="28"/>
          <w:szCs w:val="28"/>
        </w:rPr>
        <w:t>gave testimony respectively for the plaintiff and the defendant. The minutes reflect the following agreement</w:t>
      </w:r>
      <w:r w:rsidR="004758A2">
        <w:rPr>
          <w:rFonts w:ascii="Times New Roman" w:hAnsi="Times New Roman"/>
          <w:sz w:val="28"/>
          <w:szCs w:val="28"/>
        </w:rPr>
        <w:t xml:space="preserve"> (all </w:t>
      </w:r>
      <w:r w:rsidR="004758A2" w:rsidRPr="004758A2">
        <w:rPr>
          <w:rFonts w:ascii="Times New Roman" w:hAnsi="Times New Roman"/>
          <w:i/>
          <w:sz w:val="28"/>
          <w:szCs w:val="28"/>
        </w:rPr>
        <w:t>sic</w:t>
      </w:r>
      <w:r w:rsidR="004758A2">
        <w:rPr>
          <w:rFonts w:ascii="Times New Roman" w:hAnsi="Times New Roman"/>
          <w:sz w:val="28"/>
          <w:szCs w:val="28"/>
        </w:rPr>
        <w:t>)</w:t>
      </w:r>
      <w:r w:rsidR="00270281">
        <w:rPr>
          <w:rFonts w:ascii="Times New Roman" w:hAnsi="Times New Roman"/>
          <w:sz w:val="28"/>
          <w:szCs w:val="28"/>
        </w:rPr>
        <w:t>:</w:t>
      </w:r>
    </w:p>
    <w:p w14:paraId="3EA8BE34" w14:textId="77777777" w:rsidR="00270281" w:rsidRPr="00F443CF" w:rsidRDefault="00DC2AB1" w:rsidP="00F443CF">
      <w:pPr>
        <w:pStyle w:val="LegalList1"/>
        <w:spacing w:line="360" w:lineRule="auto"/>
        <w:rPr>
          <w:rFonts w:ascii="Times New Roman" w:hAnsi="Times New Roman"/>
        </w:rPr>
      </w:pPr>
      <w:r w:rsidRPr="00F443CF">
        <w:rPr>
          <w:rFonts w:ascii="Times New Roman" w:hAnsi="Times New Roman"/>
        </w:rPr>
        <w:t>‘1.</w:t>
      </w:r>
      <w:r w:rsidRPr="00F443CF">
        <w:rPr>
          <w:rFonts w:ascii="Times New Roman" w:hAnsi="Times New Roman"/>
        </w:rPr>
        <w:tab/>
      </w:r>
      <w:r w:rsidR="004758A2">
        <w:rPr>
          <w:rFonts w:ascii="Times New Roman" w:hAnsi="Times New Roman"/>
        </w:rPr>
        <w:t>Mr Malusi Khonongo</w:t>
      </w:r>
      <w:r w:rsidRPr="00F443CF">
        <w:rPr>
          <w:rFonts w:ascii="Times New Roman" w:hAnsi="Times New Roman"/>
        </w:rPr>
        <w:t xml:space="preserve"> was a passenger in a vehicle which was involved in an accident.</w:t>
      </w:r>
    </w:p>
    <w:p w14:paraId="6A95A3AF" w14:textId="77777777" w:rsidR="00DC2AB1" w:rsidRPr="00F443CF" w:rsidRDefault="00DC2AB1" w:rsidP="00F443CF">
      <w:pPr>
        <w:pStyle w:val="LegalList1"/>
        <w:spacing w:line="360" w:lineRule="auto"/>
        <w:rPr>
          <w:rFonts w:ascii="Times New Roman" w:hAnsi="Times New Roman"/>
        </w:rPr>
      </w:pPr>
      <w:r w:rsidRPr="00F443CF">
        <w:rPr>
          <w:rFonts w:ascii="Times New Roman" w:hAnsi="Times New Roman"/>
        </w:rPr>
        <w:t>2.</w:t>
      </w:r>
      <w:r w:rsidRPr="00F443CF">
        <w:rPr>
          <w:rFonts w:ascii="Times New Roman" w:hAnsi="Times New Roman"/>
        </w:rPr>
        <w:tab/>
        <w:t>He sustained [a] severe intra</w:t>
      </w:r>
      <w:r w:rsidR="004758A2">
        <w:rPr>
          <w:rFonts w:ascii="Times New Roman" w:hAnsi="Times New Roman"/>
        </w:rPr>
        <w:t>-</w:t>
      </w:r>
      <w:r w:rsidRPr="00F443CF">
        <w:rPr>
          <w:rFonts w:ascii="Times New Roman" w:hAnsi="Times New Roman"/>
        </w:rPr>
        <w:t>articulated fracture of the left distal hum</w:t>
      </w:r>
      <w:r w:rsidR="004758A2">
        <w:rPr>
          <w:rFonts w:ascii="Times New Roman" w:hAnsi="Times New Roman"/>
        </w:rPr>
        <w:t>erus</w:t>
      </w:r>
      <w:r w:rsidRPr="00F443CF">
        <w:rPr>
          <w:rFonts w:ascii="Times New Roman" w:hAnsi="Times New Roman"/>
        </w:rPr>
        <w:t xml:space="preserve"> (elbow joint).</w:t>
      </w:r>
    </w:p>
    <w:p w14:paraId="09B565C4" w14:textId="77777777" w:rsidR="00DC2AB1" w:rsidRPr="00F443CF" w:rsidRDefault="00DC2AB1" w:rsidP="00C75091">
      <w:pPr>
        <w:pStyle w:val="LegalList1"/>
        <w:spacing w:line="360" w:lineRule="auto"/>
        <w:ind w:left="720" w:hanging="720"/>
        <w:rPr>
          <w:rFonts w:ascii="Times New Roman" w:hAnsi="Times New Roman"/>
        </w:rPr>
      </w:pPr>
      <w:r w:rsidRPr="00F443CF">
        <w:rPr>
          <w:rFonts w:ascii="Times New Roman" w:hAnsi="Times New Roman"/>
        </w:rPr>
        <w:t>3.</w:t>
      </w:r>
      <w:r w:rsidRPr="00F443CF">
        <w:rPr>
          <w:rFonts w:ascii="Times New Roman" w:hAnsi="Times New Roman"/>
        </w:rPr>
        <w:tab/>
        <w:t>He had closed reduction and fracture fixed with percutaneous K-wire fixation technique stabilised with a back slab for 3 months.</w:t>
      </w:r>
    </w:p>
    <w:p w14:paraId="0F0DC6FB" w14:textId="77777777" w:rsidR="00DC2AB1" w:rsidRPr="00F443CF" w:rsidRDefault="00DC2AB1" w:rsidP="00F443CF">
      <w:pPr>
        <w:pStyle w:val="LegalList1"/>
        <w:spacing w:line="360" w:lineRule="auto"/>
        <w:rPr>
          <w:rFonts w:ascii="Times New Roman" w:hAnsi="Times New Roman"/>
        </w:rPr>
      </w:pPr>
      <w:r w:rsidRPr="00F443CF">
        <w:rPr>
          <w:rFonts w:ascii="Times New Roman" w:hAnsi="Times New Roman"/>
        </w:rPr>
        <w:t>4.</w:t>
      </w:r>
      <w:r w:rsidRPr="00F443CF">
        <w:rPr>
          <w:rFonts w:ascii="Times New Roman" w:hAnsi="Times New Roman"/>
        </w:rPr>
        <w:tab/>
        <w:t>The fractured elbow has</w:t>
      </w:r>
      <w:r w:rsidR="00BF0FD8">
        <w:rPr>
          <w:rFonts w:ascii="Times New Roman" w:hAnsi="Times New Roman"/>
        </w:rPr>
        <w:t xml:space="preserve"> healed with the deformity (mal</w:t>
      </w:r>
      <w:r w:rsidRPr="00F443CF">
        <w:rPr>
          <w:rFonts w:ascii="Times New Roman" w:hAnsi="Times New Roman"/>
        </w:rPr>
        <w:t>union) and stiffness.</w:t>
      </w:r>
    </w:p>
    <w:p w14:paraId="1E973632" w14:textId="77777777" w:rsidR="00DC2AB1" w:rsidRPr="00F443CF" w:rsidRDefault="00DC2AB1" w:rsidP="00B26000">
      <w:pPr>
        <w:pStyle w:val="LegalList1"/>
        <w:spacing w:line="360" w:lineRule="auto"/>
        <w:ind w:left="720" w:hanging="720"/>
        <w:rPr>
          <w:rFonts w:ascii="Times New Roman" w:hAnsi="Times New Roman"/>
        </w:rPr>
      </w:pPr>
      <w:r w:rsidRPr="00F443CF">
        <w:rPr>
          <w:rFonts w:ascii="Times New Roman" w:hAnsi="Times New Roman"/>
        </w:rPr>
        <w:t>5.</w:t>
      </w:r>
      <w:r w:rsidRPr="00F443CF">
        <w:rPr>
          <w:rFonts w:ascii="Times New Roman" w:hAnsi="Times New Roman"/>
        </w:rPr>
        <w:tab/>
      </w:r>
      <w:r w:rsidR="00AF37FA" w:rsidRPr="00F443CF">
        <w:rPr>
          <w:rFonts w:ascii="Times New Roman" w:hAnsi="Times New Roman"/>
        </w:rPr>
        <w:t>The elbow function, pain and osteoarthritis will progress further requiring more major surgical intervention like elbow arthroplasty.</w:t>
      </w:r>
    </w:p>
    <w:p w14:paraId="2A06D9AF" w14:textId="77777777" w:rsidR="00AF37FA" w:rsidRPr="00F443CF" w:rsidRDefault="00AF37FA" w:rsidP="00B26000">
      <w:pPr>
        <w:pStyle w:val="LegalList1"/>
        <w:spacing w:line="360" w:lineRule="auto"/>
        <w:ind w:left="720" w:hanging="720"/>
        <w:rPr>
          <w:rFonts w:ascii="Times New Roman" w:hAnsi="Times New Roman"/>
        </w:rPr>
      </w:pPr>
      <w:r w:rsidRPr="00F443CF">
        <w:rPr>
          <w:rFonts w:ascii="Times New Roman" w:hAnsi="Times New Roman"/>
        </w:rPr>
        <w:t>6.</w:t>
      </w:r>
      <w:r w:rsidRPr="00F443CF">
        <w:rPr>
          <w:rFonts w:ascii="Times New Roman" w:hAnsi="Times New Roman"/>
        </w:rPr>
        <w:tab/>
        <w:t>We both know and agree that the standard treatment for intra</w:t>
      </w:r>
      <w:r w:rsidR="004758A2">
        <w:rPr>
          <w:rFonts w:ascii="Times New Roman" w:hAnsi="Times New Roman"/>
        </w:rPr>
        <w:t>-</w:t>
      </w:r>
      <w:r w:rsidRPr="00F443CF">
        <w:rPr>
          <w:rFonts w:ascii="Times New Roman" w:hAnsi="Times New Roman"/>
        </w:rPr>
        <w:t>articular fractures is (O</w:t>
      </w:r>
      <w:r w:rsidR="004758A2">
        <w:rPr>
          <w:rFonts w:ascii="Times New Roman" w:hAnsi="Times New Roman"/>
        </w:rPr>
        <w:t>RIF</w:t>
      </w:r>
      <w:r w:rsidRPr="00F443CF">
        <w:rPr>
          <w:rFonts w:ascii="Times New Roman" w:hAnsi="Times New Roman"/>
        </w:rPr>
        <w:t>) Open Reduction and Internal Fixation.</w:t>
      </w:r>
    </w:p>
    <w:p w14:paraId="63D9C6EB" w14:textId="77777777" w:rsidR="00AF37FA" w:rsidRPr="00F443CF" w:rsidRDefault="00AF37FA" w:rsidP="00F443CF">
      <w:pPr>
        <w:pStyle w:val="LegalList1"/>
        <w:spacing w:line="360" w:lineRule="auto"/>
        <w:rPr>
          <w:rFonts w:ascii="Times New Roman" w:hAnsi="Times New Roman"/>
        </w:rPr>
      </w:pPr>
      <w:r w:rsidRPr="00F443CF">
        <w:rPr>
          <w:rFonts w:ascii="Times New Roman" w:hAnsi="Times New Roman"/>
        </w:rPr>
        <w:t>7.</w:t>
      </w:r>
      <w:r w:rsidRPr="00F443CF">
        <w:rPr>
          <w:rFonts w:ascii="Times New Roman" w:hAnsi="Times New Roman"/>
        </w:rPr>
        <w:tab/>
        <w:t>We both agree that Mr Khonongo’s fracture did not undergo</w:t>
      </w:r>
      <w:r w:rsidR="00F443CF" w:rsidRPr="00F443CF">
        <w:rPr>
          <w:rFonts w:ascii="Times New Roman" w:hAnsi="Times New Roman"/>
        </w:rPr>
        <w:t xml:space="preserve"> ORIF.</w:t>
      </w:r>
    </w:p>
    <w:p w14:paraId="34B115FD" w14:textId="77777777" w:rsidR="00F443CF" w:rsidRPr="00F443CF" w:rsidRDefault="00F443CF" w:rsidP="004758A2">
      <w:pPr>
        <w:pStyle w:val="LegalList1"/>
        <w:spacing w:after="0" w:line="360" w:lineRule="auto"/>
        <w:rPr>
          <w:rFonts w:ascii="Times New Roman" w:hAnsi="Times New Roman"/>
        </w:rPr>
      </w:pPr>
      <w:r w:rsidRPr="00F443CF">
        <w:rPr>
          <w:rFonts w:ascii="Times New Roman" w:hAnsi="Times New Roman"/>
        </w:rPr>
        <w:t>We disagree on the following:</w:t>
      </w:r>
    </w:p>
    <w:p w14:paraId="08A564FA" w14:textId="77777777" w:rsidR="00F443CF" w:rsidRPr="00F443CF" w:rsidRDefault="00F443CF" w:rsidP="004758A2">
      <w:pPr>
        <w:pStyle w:val="LegalList1"/>
        <w:spacing w:line="360" w:lineRule="auto"/>
        <w:rPr>
          <w:rFonts w:ascii="Times New Roman" w:hAnsi="Times New Roman"/>
        </w:rPr>
      </w:pPr>
      <w:r w:rsidRPr="00F443CF">
        <w:rPr>
          <w:rFonts w:ascii="Times New Roman" w:hAnsi="Times New Roman"/>
        </w:rPr>
        <w:t>We differ on the choice on the use of K-wire fixation technique in intra-articular fractures in adults.</w:t>
      </w:r>
    </w:p>
    <w:p w14:paraId="4C1F8B09" w14:textId="77777777" w:rsidR="00F443CF" w:rsidRPr="00F443CF" w:rsidRDefault="00F443CF" w:rsidP="00F443CF">
      <w:pPr>
        <w:pStyle w:val="LegalList1"/>
        <w:spacing w:line="360" w:lineRule="auto"/>
        <w:rPr>
          <w:rFonts w:ascii="Times New Roman" w:hAnsi="Times New Roman"/>
        </w:rPr>
      </w:pPr>
      <w:r w:rsidRPr="00F443CF">
        <w:rPr>
          <w:rFonts w:ascii="Times New Roman" w:hAnsi="Times New Roman"/>
        </w:rPr>
        <w:lastRenderedPageBreak/>
        <w:t>Dr Mwangalawa believes that such technique is substandard.</w:t>
      </w:r>
    </w:p>
    <w:p w14:paraId="7125A54B" w14:textId="77777777" w:rsidR="00F443CF" w:rsidRPr="00F443CF" w:rsidRDefault="00F443CF" w:rsidP="00F443CF">
      <w:pPr>
        <w:pStyle w:val="LegalList1"/>
        <w:spacing w:line="360" w:lineRule="auto"/>
        <w:rPr>
          <w:rFonts w:ascii="Times New Roman" w:hAnsi="Times New Roman"/>
        </w:rPr>
      </w:pPr>
      <w:r w:rsidRPr="00F443CF">
        <w:rPr>
          <w:rFonts w:ascii="Times New Roman" w:hAnsi="Times New Roman"/>
        </w:rPr>
        <w:t>DR Mzayiya is of the view that the preferred treatment did not have impacts on complications Mr Khonongo has.’</w:t>
      </w:r>
    </w:p>
    <w:p w14:paraId="4C4323F5" w14:textId="77777777" w:rsidR="00383CC0" w:rsidRPr="005B3FAE" w:rsidRDefault="00AD5D48" w:rsidP="00AD5D48">
      <w:pPr>
        <w:pStyle w:val="LegalList1"/>
        <w:spacing w:after="0" w:line="360" w:lineRule="auto"/>
        <w:rPr>
          <w:rFonts w:ascii="Times New Roman" w:hAnsi="Times New Roman"/>
          <w:b/>
          <w:sz w:val="28"/>
          <w:szCs w:val="28"/>
        </w:rPr>
      </w:pPr>
      <w:r w:rsidRPr="005B3FAE">
        <w:rPr>
          <w:rFonts w:ascii="Times New Roman" w:hAnsi="Times New Roman"/>
          <w:b/>
          <w:sz w:val="28"/>
          <w:szCs w:val="28"/>
        </w:rPr>
        <w:t>Applicable legal principles for liability</w:t>
      </w:r>
    </w:p>
    <w:p w14:paraId="46C755A1" w14:textId="3258B415" w:rsidR="00AD5D48" w:rsidRPr="00981E29" w:rsidRDefault="00F2276E" w:rsidP="00F2276E">
      <w:pPr>
        <w:pStyle w:val="LegalList1"/>
        <w:spacing w:after="0" w:line="360" w:lineRule="auto"/>
        <w:rPr>
          <w:rFonts w:ascii="Times New Roman" w:hAnsi="Times New Roman"/>
          <w:sz w:val="28"/>
          <w:szCs w:val="28"/>
        </w:rPr>
      </w:pPr>
      <w:r w:rsidRPr="00981E29">
        <w:rPr>
          <w:rFonts w:ascii="Times New Roman" w:hAnsi="Times New Roman"/>
          <w:sz w:val="28"/>
          <w:szCs w:val="28"/>
        </w:rPr>
        <w:t>[15]</w:t>
      </w:r>
      <w:r w:rsidRPr="00981E29">
        <w:rPr>
          <w:rFonts w:ascii="Times New Roman" w:hAnsi="Times New Roman"/>
          <w:sz w:val="28"/>
          <w:szCs w:val="28"/>
        </w:rPr>
        <w:tab/>
      </w:r>
      <w:r w:rsidR="00AD5D48" w:rsidRPr="00981E29">
        <w:rPr>
          <w:rFonts w:ascii="Times New Roman" w:hAnsi="Times New Roman"/>
          <w:sz w:val="28"/>
          <w:szCs w:val="28"/>
        </w:rPr>
        <w:t>The plaintiff’s claim is founded on negligence, that is, upon the absence of that reasonable skill and care which the law requires under the circumstances. In assessing the general level of skill of a practitioner, reference must be made to the branch of the profession</w:t>
      </w:r>
      <w:r w:rsidR="00AD5D48">
        <w:rPr>
          <w:rFonts w:ascii="Times New Roman" w:hAnsi="Times New Roman"/>
          <w:sz w:val="28"/>
          <w:szCs w:val="28"/>
        </w:rPr>
        <w:t xml:space="preserve"> to which the practitioner belongs. In </w:t>
      </w:r>
      <w:r w:rsidR="00AD5D48" w:rsidRPr="00981E29">
        <w:rPr>
          <w:rFonts w:ascii="Times New Roman" w:hAnsi="Times New Roman"/>
          <w:i/>
          <w:iCs/>
          <w:sz w:val="28"/>
          <w:szCs w:val="28"/>
        </w:rPr>
        <w:t>Medi-Clinic Ltd v Vermeulen</w:t>
      </w:r>
      <w:r w:rsidR="00AD5D48" w:rsidRPr="00A906ED">
        <w:rPr>
          <w:rStyle w:val="FootnoteReference"/>
          <w:rFonts w:ascii="Times New Roman" w:hAnsi="Times New Roman"/>
          <w:iCs/>
          <w:sz w:val="28"/>
          <w:szCs w:val="28"/>
        </w:rPr>
        <w:footnoteReference w:id="1"/>
      </w:r>
      <w:r w:rsidR="00AD5D48">
        <w:rPr>
          <w:rFonts w:ascii="Times New Roman" w:hAnsi="Times New Roman"/>
          <w:i/>
          <w:iCs/>
          <w:sz w:val="28"/>
          <w:szCs w:val="28"/>
        </w:rPr>
        <w:t xml:space="preserve"> </w:t>
      </w:r>
      <w:r w:rsidR="00AD5D48">
        <w:rPr>
          <w:rFonts w:ascii="Times New Roman" w:hAnsi="Times New Roman"/>
          <w:iCs/>
          <w:sz w:val="28"/>
          <w:szCs w:val="28"/>
        </w:rPr>
        <w:t xml:space="preserve">the Supreme Court of Appeal appositely quoted the following </w:t>
      </w:r>
      <w:r w:rsidR="00AD5D48" w:rsidRPr="00981E29">
        <w:rPr>
          <w:rFonts w:ascii="Times New Roman" w:hAnsi="Times New Roman"/>
          <w:i/>
          <w:iCs/>
          <w:sz w:val="28"/>
          <w:szCs w:val="28"/>
        </w:rPr>
        <w:t>dictum</w:t>
      </w:r>
      <w:r w:rsidR="00AD5D48">
        <w:rPr>
          <w:rFonts w:ascii="Times New Roman" w:hAnsi="Times New Roman"/>
          <w:iCs/>
          <w:sz w:val="28"/>
          <w:szCs w:val="28"/>
        </w:rPr>
        <w:t xml:space="preserve"> as regards the approach adopted by the English Courts:</w:t>
      </w:r>
    </w:p>
    <w:p w14:paraId="682CE358" w14:textId="77777777" w:rsidR="00AD5D48" w:rsidRPr="009C1E90" w:rsidRDefault="00AD5D48" w:rsidP="00AD5D48">
      <w:pPr>
        <w:pStyle w:val="LegalList1"/>
        <w:spacing w:line="360" w:lineRule="auto"/>
        <w:rPr>
          <w:rFonts w:ascii="Times New Roman" w:hAnsi="Times New Roman"/>
        </w:rPr>
      </w:pPr>
      <w:r w:rsidRPr="009C1E90">
        <w:rPr>
          <w:rFonts w:ascii="Times New Roman" w:hAnsi="Times New Roman"/>
          <w:i/>
          <w:iCs/>
        </w:rPr>
        <w:t>‘</w:t>
      </w:r>
      <w:r w:rsidRPr="009C1E90">
        <w:rPr>
          <w:rFonts w:ascii="Times New Roman" w:hAnsi="Times New Roman"/>
        </w:rPr>
        <w:t xml:space="preserve">In </w:t>
      </w:r>
      <w:r w:rsidRPr="009C1E90">
        <w:rPr>
          <w:rFonts w:ascii="Times New Roman" w:hAnsi="Times New Roman"/>
          <w:i/>
          <w:iCs/>
        </w:rPr>
        <w:t xml:space="preserve">Bolam </w:t>
      </w:r>
      <w:r w:rsidRPr="009C1E90">
        <w:rPr>
          <w:rFonts w:ascii="Times New Roman" w:hAnsi="Times New Roman"/>
        </w:rPr>
        <w:t>McNair J, in summarising the true test for establishing negligence on the part of the doctor in medical negligence cases, said (at 122B - C): “A doctor is not guilty of negligence if he has acted in accordance with a practice accepted as proper by a responsible body of medical men skilled in that particular art. I do not think there is much difference in sense. It is just a different way of expressing the same thought. Putting it the other way round, a doctor is not negligent, if he is acting in accordance with such a practice, merely because there is a body of opinion that takes a contrary view. At the same time, that does not mean that a medical man can obstinately and pig-headedly carry on with some old technique if it has been proved to be contrary to what is really substantially the whole of informed medical opinion. Otherwise you might get men today saying: I don’t believe in anaesthetics. I don’t believe in antiseptics. I am going to continue to do my surgery in the way it was done in the eighteenth century. That clearly would be wrong.” ’</w:t>
      </w:r>
    </w:p>
    <w:p w14:paraId="1D1A895A" w14:textId="14343818" w:rsidR="00AD5D48" w:rsidRPr="006A5A8F" w:rsidRDefault="00F2276E" w:rsidP="00F2276E">
      <w:pPr>
        <w:pStyle w:val="LegalList1"/>
        <w:spacing w:after="0" w:line="360" w:lineRule="auto"/>
        <w:rPr>
          <w:rFonts w:ascii="Times New Roman" w:hAnsi="Times New Roman"/>
          <w:sz w:val="28"/>
          <w:szCs w:val="28"/>
        </w:rPr>
      </w:pPr>
      <w:r w:rsidRPr="006A5A8F">
        <w:rPr>
          <w:rFonts w:ascii="Times New Roman" w:hAnsi="Times New Roman"/>
          <w:sz w:val="28"/>
          <w:szCs w:val="28"/>
        </w:rPr>
        <w:t>[16]</w:t>
      </w:r>
      <w:r w:rsidRPr="006A5A8F">
        <w:rPr>
          <w:rFonts w:ascii="Times New Roman" w:hAnsi="Times New Roman"/>
          <w:sz w:val="28"/>
          <w:szCs w:val="28"/>
        </w:rPr>
        <w:tab/>
      </w:r>
      <w:r w:rsidR="00AD5D48">
        <w:rPr>
          <w:rFonts w:ascii="Times New Roman" w:hAnsi="Times New Roman"/>
          <w:sz w:val="28"/>
          <w:szCs w:val="28"/>
        </w:rPr>
        <w:t>It follows that t</w:t>
      </w:r>
      <w:r w:rsidR="00AD5D48" w:rsidRPr="006A5A8F">
        <w:rPr>
          <w:rFonts w:ascii="Times New Roman" w:hAnsi="Times New Roman"/>
          <w:sz w:val="28"/>
          <w:szCs w:val="28"/>
        </w:rPr>
        <w:t>he logical starting point to any enquiry into negligence commences with the standard of conduct of a reasonable person.</w:t>
      </w:r>
      <w:r w:rsidR="00A31901">
        <w:rPr>
          <w:rFonts w:ascii="Times New Roman" w:hAnsi="Times New Roman"/>
          <w:sz w:val="28"/>
          <w:szCs w:val="28"/>
        </w:rPr>
        <w:t xml:space="preserve"> In </w:t>
      </w:r>
      <w:r w:rsidR="00AD5D48" w:rsidRPr="00DF0BCB">
        <w:rPr>
          <w:rFonts w:ascii="Times New Roman" w:hAnsi="Times New Roman"/>
          <w:i/>
          <w:sz w:val="28"/>
          <w:szCs w:val="28"/>
        </w:rPr>
        <w:t>Mitchell v Dixon</w:t>
      </w:r>
      <w:r w:rsidR="00AD5D48">
        <w:rPr>
          <w:rStyle w:val="FootnoteReference"/>
          <w:rFonts w:ascii="Times New Roman" w:hAnsi="Times New Roman"/>
          <w:sz w:val="28"/>
          <w:szCs w:val="28"/>
        </w:rPr>
        <w:footnoteReference w:id="2"/>
      </w:r>
      <w:r w:rsidR="00AD5D48" w:rsidRPr="006A5A8F">
        <w:rPr>
          <w:rFonts w:ascii="Times New Roman" w:hAnsi="Times New Roman"/>
          <w:sz w:val="28"/>
          <w:szCs w:val="28"/>
        </w:rPr>
        <w:t xml:space="preserve"> </w:t>
      </w:r>
      <w:r w:rsidR="009D0CE7">
        <w:rPr>
          <w:rFonts w:ascii="Times New Roman" w:hAnsi="Times New Roman"/>
          <w:sz w:val="28"/>
          <w:szCs w:val="28"/>
        </w:rPr>
        <w:t xml:space="preserve">the court </w:t>
      </w:r>
      <w:r w:rsidR="00AD5D48">
        <w:rPr>
          <w:rFonts w:ascii="Times New Roman" w:hAnsi="Times New Roman"/>
          <w:sz w:val="28"/>
          <w:szCs w:val="28"/>
        </w:rPr>
        <w:t xml:space="preserve">pointed out </w:t>
      </w:r>
      <w:r w:rsidR="00AD5D48" w:rsidRPr="006A5A8F">
        <w:rPr>
          <w:rFonts w:ascii="Times New Roman" w:hAnsi="Times New Roman"/>
          <w:sz w:val="28"/>
          <w:szCs w:val="28"/>
        </w:rPr>
        <w:t>that:</w:t>
      </w:r>
    </w:p>
    <w:p w14:paraId="1E140821" w14:textId="77777777" w:rsidR="00AD5D48" w:rsidRPr="00DF0BCB" w:rsidRDefault="00AD5D48" w:rsidP="00AD5D48">
      <w:pPr>
        <w:pStyle w:val="LegalList1"/>
        <w:spacing w:line="360" w:lineRule="auto"/>
        <w:rPr>
          <w:rFonts w:ascii="Times New Roman" w:hAnsi="Times New Roman"/>
        </w:rPr>
      </w:pPr>
      <w:r w:rsidRPr="00DF0BCB">
        <w:rPr>
          <w:rFonts w:ascii="Times New Roman" w:hAnsi="Times New Roman"/>
        </w:rPr>
        <w:lastRenderedPageBreak/>
        <w:t>‘A medical practitioner is not expected to bring to bear upon the case entrusted to him the highest possible degree of professional skill but he is bound to employ reasonable skill and care and he is liable for the consequences if he does not.’</w:t>
      </w:r>
    </w:p>
    <w:p w14:paraId="0188A9F1" w14:textId="1CE18EE9" w:rsidR="00AD5D48"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AD5D48" w:rsidRPr="001C0A45">
        <w:rPr>
          <w:rFonts w:ascii="Times New Roman" w:hAnsi="Times New Roman"/>
          <w:sz w:val="28"/>
          <w:szCs w:val="28"/>
        </w:rPr>
        <w:t xml:space="preserve">In deciding what is reasonable </w:t>
      </w:r>
      <w:r w:rsidR="009D0CE7">
        <w:rPr>
          <w:rFonts w:ascii="Times New Roman" w:hAnsi="Times New Roman"/>
          <w:sz w:val="28"/>
          <w:szCs w:val="28"/>
        </w:rPr>
        <w:t xml:space="preserve">it was held in </w:t>
      </w:r>
      <w:r w:rsidR="00F80325" w:rsidRPr="005D6FAE">
        <w:rPr>
          <w:rFonts w:ascii="Times New Roman" w:hAnsi="Times New Roman"/>
          <w:i/>
          <w:sz w:val="28"/>
          <w:szCs w:val="28"/>
        </w:rPr>
        <w:t>Van Wyk v Lewis</w:t>
      </w:r>
      <w:r w:rsidR="00F80325" w:rsidRPr="001C0A45">
        <w:rPr>
          <w:rFonts w:ascii="Times New Roman" w:hAnsi="Times New Roman"/>
          <w:sz w:val="28"/>
          <w:szCs w:val="28"/>
        </w:rPr>
        <w:t xml:space="preserve"> </w:t>
      </w:r>
      <w:r w:rsidR="00AD5D48" w:rsidRPr="001C0A45">
        <w:rPr>
          <w:rFonts w:ascii="Times New Roman" w:hAnsi="Times New Roman"/>
          <w:sz w:val="28"/>
          <w:szCs w:val="28"/>
        </w:rPr>
        <w:t>that the court will have regard to the general level of skill and diligence possessed and exercised at the time by the members of the branch of the profession to which the medical practitioner belongs.</w:t>
      </w:r>
    </w:p>
    <w:p w14:paraId="72EC2EC1" w14:textId="485C6D7F" w:rsidR="00AD5D48"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AD5D48">
        <w:rPr>
          <w:rFonts w:ascii="Times New Roman" w:hAnsi="Times New Roman"/>
          <w:sz w:val="28"/>
          <w:szCs w:val="28"/>
        </w:rPr>
        <w:t>A failure to observe a general level of skill and diligence may be negligent if it is found that the failure would not have been occasioned by a reasonably competent practitioner professing to have the standard and type of skill that the defendant held himself out as having.</w:t>
      </w:r>
    </w:p>
    <w:p w14:paraId="69CAA8C2" w14:textId="50B845D9" w:rsidR="00AD5D48"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AD5D48">
        <w:rPr>
          <w:rFonts w:ascii="Times New Roman" w:hAnsi="Times New Roman"/>
          <w:sz w:val="28"/>
          <w:szCs w:val="28"/>
        </w:rPr>
        <w:t>A medical practitioner would be negligent if they had failed to foresee the possibility of injury to a patient in circumstances where a reasonable person in their particular circumstances would have foreseen the possibility of injury to the patient and would have taken steps to avoid or prevent the injury. The first question to consider is therefore whether there was a failure to comply with the required standard of conduct of a reasonable person (a medical practitioner) in the particular circumstances.</w:t>
      </w:r>
      <w:r w:rsidR="00AD5D48">
        <w:rPr>
          <w:rStyle w:val="FootnoteReference"/>
          <w:rFonts w:ascii="Times New Roman" w:hAnsi="Times New Roman"/>
          <w:sz w:val="28"/>
          <w:szCs w:val="28"/>
        </w:rPr>
        <w:footnoteReference w:id="3"/>
      </w:r>
    </w:p>
    <w:p w14:paraId="1EB90F98" w14:textId="6A296298" w:rsidR="00AD5D48"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AD5D48">
        <w:rPr>
          <w:rFonts w:ascii="Times New Roman" w:hAnsi="Times New Roman"/>
          <w:sz w:val="28"/>
          <w:szCs w:val="28"/>
        </w:rPr>
        <w:t xml:space="preserve">In assessing the issue of reasonableness and negligence, the court often relies on the assistance of experts from the medical profession in navigating through the particular intricacies of the medical field. Although medical opinion </w:t>
      </w:r>
      <w:r w:rsidR="00AD5D48">
        <w:rPr>
          <w:rFonts w:ascii="Times New Roman" w:hAnsi="Times New Roman"/>
          <w:sz w:val="28"/>
          <w:szCs w:val="28"/>
        </w:rPr>
        <w:lastRenderedPageBreak/>
        <w:t>is of value to the court, the ultimate decision of what is reasonable conduct in the circumstances is reserved for the court. Where expert medical opinions, as they often do, differ, the court will assess the evidence not by applying scientific standards, but by applying the legal standard of balance of probabilities.</w:t>
      </w:r>
      <w:r w:rsidR="00AD5D48">
        <w:rPr>
          <w:rStyle w:val="FootnoteReference"/>
          <w:rFonts w:ascii="Times New Roman" w:hAnsi="Times New Roman"/>
          <w:sz w:val="28"/>
          <w:szCs w:val="28"/>
        </w:rPr>
        <w:footnoteReference w:id="4"/>
      </w:r>
    </w:p>
    <w:p w14:paraId="3C97EA06" w14:textId="5D7199E2" w:rsidR="00AD5D48" w:rsidRPr="008E74F5" w:rsidRDefault="00F2276E" w:rsidP="00F2276E">
      <w:pPr>
        <w:pStyle w:val="LegalList1"/>
        <w:spacing w:after="0" w:line="360" w:lineRule="auto"/>
        <w:rPr>
          <w:rFonts w:ascii="Times New Roman" w:hAnsi="Times New Roman"/>
          <w:sz w:val="28"/>
          <w:szCs w:val="28"/>
        </w:rPr>
      </w:pPr>
      <w:r w:rsidRPr="008E74F5">
        <w:rPr>
          <w:rFonts w:ascii="Times New Roman" w:hAnsi="Times New Roman"/>
          <w:sz w:val="28"/>
          <w:szCs w:val="28"/>
        </w:rPr>
        <w:t>[21]</w:t>
      </w:r>
      <w:r w:rsidRPr="008E74F5">
        <w:rPr>
          <w:rFonts w:ascii="Times New Roman" w:hAnsi="Times New Roman"/>
          <w:sz w:val="28"/>
          <w:szCs w:val="28"/>
        </w:rPr>
        <w:tab/>
      </w:r>
      <w:r w:rsidR="00AD5D48">
        <w:rPr>
          <w:rFonts w:ascii="Times New Roman" w:hAnsi="Times New Roman"/>
          <w:sz w:val="28"/>
          <w:szCs w:val="28"/>
        </w:rPr>
        <w:t>In doing so t</w:t>
      </w:r>
      <w:r w:rsidR="00AD5D48" w:rsidRPr="008E74F5">
        <w:rPr>
          <w:rFonts w:ascii="Times New Roman" w:hAnsi="Times New Roman"/>
          <w:sz w:val="28"/>
          <w:szCs w:val="28"/>
        </w:rPr>
        <w:t xml:space="preserve">he approach taken </w:t>
      </w:r>
      <w:r w:rsidR="00AD5D48">
        <w:rPr>
          <w:rFonts w:ascii="Times New Roman" w:hAnsi="Times New Roman"/>
          <w:sz w:val="28"/>
          <w:szCs w:val="28"/>
        </w:rPr>
        <w:t xml:space="preserve">in the evaluation of expert testimony is founded on logical reasoning. </w:t>
      </w:r>
      <w:r w:rsidR="00AD5D48" w:rsidRPr="008E74F5">
        <w:rPr>
          <w:rFonts w:ascii="Times New Roman" w:hAnsi="Times New Roman"/>
          <w:sz w:val="28"/>
          <w:szCs w:val="28"/>
        </w:rPr>
        <w:t xml:space="preserve">In </w:t>
      </w:r>
      <w:r w:rsidR="00AD5D48" w:rsidRPr="008E74F5">
        <w:rPr>
          <w:rFonts w:ascii="Times New Roman" w:hAnsi="Times New Roman"/>
          <w:i/>
          <w:sz w:val="28"/>
          <w:szCs w:val="28"/>
        </w:rPr>
        <w:t>Coopers (South Africa) (Pty) Ltd v Deutsche Gesellschaft fur Schadlingsbekampfung MBH</w:t>
      </w:r>
      <w:r w:rsidR="00AD5D48">
        <w:rPr>
          <w:rStyle w:val="FootnoteReference"/>
          <w:rFonts w:ascii="Times New Roman" w:hAnsi="Times New Roman"/>
          <w:sz w:val="28"/>
          <w:szCs w:val="28"/>
        </w:rPr>
        <w:footnoteReference w:id="5"/>
      </w:r>
      <w:r w:rsidR="00AD5D48" w:rsidRPr="008E74F5">
        <w:rPr>
          <w:rFonts w:ascii="Times New Roman" w:hAnsi="Times New Roman"/>
          <w:sz w:val="28"/>
          <w:szCs w:val="28"/>
        </w:rPr>
        <w:t xml:space="preserve"> </w:t>
      </w:r>
      <w:r w:rsidR="00383BD3">
        <w:rPr>
          <w:rFonts w:ascii="Times New Roman" w:hAnsi="Times New Roman"/>
          <w:sz w:val="28"/>
          <w:szCs w:val="28"/>
        </w:rPr>
        <w:t>(</w:t>
      </w:r>
      <w:r w:rsidR="00383BD3" w:rsidRPr="00383BD3">
        <w:rPr>
          <w:rFonts w:ascii="Times New Roman" w:hAnsi="Times New Roman"/>
          <w:i/>
          <w:sz w:val="28"/>
          <w:szCs w:val="28"/>
        </w:rPr>
        <w:t>Coopers</w:t>
      </w:r>
      <w:r w:rsidR="00383BD3">
        <w:rPr>
          <w:rFonts w:ascii="Times New Roman" w:hAnsi="Times New Roman"/>
          <w:sz w:val="28"/>
          <w:szCs w:val="28"/>
        </w:rPr>
        <w:t xml:space="preserve">) </w:t>
      </w:r>
      <w:r w:rsidR="00AD5D48" w:rsidRPr="008E74F5">
        <w:rPr>
          <w:rFonts w:ascii="Times New Roman" w:hAnsi="Times New Roman"/>
          <w:sz w:val="28"/>
          <w:szCs w:val="28"/>
        </w:rPr>
        <w:t>it is authoritatively stated that:</w:t>
      </w:r>
    </w:p>
    <w:p w14:paraId="2AF9BDAD" w14:textId="77777777" w:rsidR="00AD5D48" w:rsidRPr="0081301A" w:rsidRDefault="00AD5D48" w:rsidP="00AD5D48">
      <w:pPr>
        <w:pStyle w:val="LegalList1"/>
        <w:spacing w:line="360" w:lineRule="auto"/>
        <w:rPr>
          <w:rFonts w:ascii="Times New Roman" w:hAnsi="Times New Roman"/>
        </w:rPr>
      </w:pPr>
      <w:r w:rsidRPr="0081301A">
        <w:rPr>
          <w:rFonts w:ascii="Times New Roman" w:hAnsi="Times New Roman"/>
        </w:rPr>
        <w:t>‘[A]n expert’s opinion represents their reasoned conclusion based on certain facts or data, which are either common cause, or established by their own evidence or that of some other competent witness. Except possibly where it is not controverted, an expert’s bald statement of their opinion is not of any real assistance. Proper evaluation of the opinion can only be undertaken if the process of reasoning which led to the conclusion, including the premises from which the reasoning proceeds, are disclosed by the expert.’</w:t>
      </w:r>
    </w:p>
    <w:p w14:paraId="49EE52FD" w14:textId="0A14DD11" w:rsidR="00AD5D48"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AD5D48">
        <w:rPr>
          <w:rFonts w:ascii="Times New Roman" w:hAnsi="Times New Roman"/>
          <w:sz w:val="28"/>
          <w:szCs w:val="28"/>
        </w:rPr>
        <w:t xml:space="preserve">Differently stated, </w:t>
      </w:r>
      <w:r w:rsidR="00AD5D48" w:rsidRPr="008E74F5">
        <w:rPr>
          <w:rFonts w:ascii="Times New Roman" w:hAnsi="Times New Roman"/>
          <w:sz w:val="28"/>
          <w:szCs w:val="28"/>
        </w:rPr>
        <w:t xml:space="preserve">a conclusion arrived at by an expert must be informed by logical reasoning underpinned by admissible facts (see generally </w:t>
      </w:r>
      <w:r w:rsidR="00AD5D48" w:rsidRPr="008E74F5">
        <w:rPr>
          <w:rFonts w:ascii="Times New Roman" w:hAnsi="Times New Roman"/>
          <w:i/>
          <w:sz w:val="28"/>
          <w:szCs w:val="28"/>
        </w:rPr>
        <w:t>Michael v Linksfield Park Clinic</w:t>
      </w:r>
      <w:r w:rsidR="00AD5D48" w:rsidRPr="00595DB1">
        <w:rPr>
          <w:rStyle w:val="FootnoteReference"/>
          <w:rFonts w:ascii="Times New Roman" w:hAnsi="Times New Roman"/>
          <w:sz w:val="28"/>
          <w:szCs w:val="28"/>
        </w:rPr>
        <w:footnoteReference w:id="6"/>
      </w:r>
      <w:r w:rsidR="00AD5D48" w:rsidRPr="008E74F5">
        <w:rPr>
          <w:rFonts w:ascii="Times New Roman" w:hAnsi="Times New Roman"/>
          <w:sz w:val="28"/>
          <w:szCs w:val="28"/>
        </w:rPr>
        <w:t xml:space="preserve"> 2001 (3) SA 1188 (SCA) 1200I-1201B).</w:t>
      </w:r>
      <w:r w:rsidR="00AD5D48">
        <w:rPr>
          <w:rStyle w:val="FootnoteReference"/>
          <w:rFonts w:ascii="Times New Roman" w:hAnsi="Times New Roman"/>
          <w:sz w:val="28"/>
          <w:szCs w:val="28"/>
        </w:rPr>
        <w:footnoteReference w:id="7"/>
      </w:r>
    </w:p>
    <w:p w14:paraId="56F29624" w14:textId="77777777" w:rsidR="00AD5D48" w:rsidRPr="008F48B2" w:rsidRDefault="00003647" w:rsidP="008F48B2">
      <w:pPr>
        <w:pStyle w:val="LegalList1"/>
        <w:spacing w:after="0" w:line="360" w:lineRule="auto"/>
        <w:rPr>
          <w:rFonts w:ascii="Times New Roman" w:hAnsi="Times New Roman"/>
          <w:b/>
          <w:sz w:val="28"/>
          <w:szCs w:val="28"/>
        </w:rPr>
      </w:pPr>
      <w:r w:rsidRPr="008F48B2">
        <w:rPr>
          <w:rFonts w:ascii="Times New Roman" w:hAnsi="Times New Roman"/>
          <w:b/>
          <w:sz w:val="28"/>
          <w:szCs w:val="28"/>
        </w:rPr>
        <w:t>The evidence</w:t>
      </w:r>
    </w:p>
    <w:p w14:paraId="3376C1F0" w14:textId="0E165704" w:rsidR="00092724"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BD0E7F">
        <w:rPr>
          <w:rFonts w:ascii="Times New Roman" w:hAnsi="Times New Roman"/>
          <w:sz w:val="28"/>
          <w:szCs w:val="28"/>
        </w:rPr>
        <w:t xml:space="preserve">With </w:t>
      </w:r>
      <w:r w:rsidR="00092724">
        <w:rPr>
          <w:rFonts w:ascii="Times New Roman" w:hAnsi="Times New Roman"/>
          <w:sz w:val="28"/>
          <w:szCs w:val="28"/>
        </w:rPr>
        <w:t xml:space="preserve">the parties </w:t>
      </w:r>
      <w:r w:rsidR="00BD0E7F">
        <w:rPr>
          <w:rFonts w:ascii="Times New Roman" w:hAnsi="Times New Roman"/>
          <w:sz w:val="28"/>
          <w:szCs w:val="28"/>
        </w:rPr>
        <w:t xml:space="preserve">being </w:t>
      </w:r>
      <w:r w:rsidR="00092724">
        <w:rPr>
          <w:rFonts w:ascii="Times New Roman" w:hAnsi="Times New Roman"/>
          <w:sz w:val="28"/>
          <w:szCs w:val="28"/>
        </w:rPr>
        <w:t xml:space="preserve">in agreement </w:t>
      </w:r>
      <w:r w:rsidR="00092724" w:rsidRPr="00F45FCF">
        <w:rPr>
          <w:rFonts w:ascii="Times New Roman" w:hAnsi="Times New Roman"/>
          <w:sz w:val="28"/>
          <w:szCs w:val="28"/>
        </w:rPr>
        <w:t>that the standard treatment for intra-articular fractures is open reduction and internal fixation (ORIF)</w:t>
      </w:r>
      <w:r w:rsidR="00092724">
        <w:rPr>
          <w:rFonts w:ascii="Times New Roman" w:hAnsi="Times New Roman"/>
          <w:sz w:val="28"/>
          <w:szCs w:val="28"/>
        </w:rPr>
        <w:t xml:space="preserve">, the issues to be </w:t>
      </w:r>
      <w:r w:rsidR="00092724">
        <w:rPr>
          <w:rFonts w:ascii="Times New Roman" w:hAnsi="Times New Roman"/>
          <w:sz w:val="28"/>
          <w:szCs w:val="28"/>
        </w:rPr>
        <w:lastRenderedPageBreak/>
        <w:t xml:space="preserve">decided by this Court </w:t>
      </w:r>
      <w:r w:rsidR="00BD0E7F">
        <w:rPr>
          <w:rFonts w:ascii="Times New Roman" w:hAnsi="Times New Roman"/>
          <w:sz w:val="28"/>
          <w:szCs w:val="28"/>
        </w:rPr>
        <w:t xml:space="preserve">are </w:t>
      </w:r>
      <w:r w:rsidR="00092724">
        <w:rPr>
          <w:rFonts w:ascii="Times New Roman" w:hAnsi="Times New Roman"/>
          <w:sz w:val="28"/>
          <w:szCs w:val="28"/>
        </w:rPr>
        <w:t xml:space="preserve">whether the K-wire procedure was reasonable for an adult such as the plaintiff, and whether such treatment was causally connected to the sequelae he experiences. </w:t>
      </w:r>
      <w:r w:rsidR="00C456FB">
        <w:rPr>
          <w:rFonts w:ascii="Times New Roman" w:hAnsi="Times New Roman"/>
          <w:sz w:val="28"/>
          <w:szCs w:val="28"/>
        </w:rPr>
        <w:t>On these issues the parties relied on the testimony of th</w:t>
      </w:r>
      <w:r w:rsidR="00F80325">
        <w:rPr>
          <w:rFonts w:ascii="Times New Roman" w:hAnsi="Times New Roman"/>
          <w:sz w:val="28"/>
          <w:szCs w:val="28"/>
        </w:rPr>
        <w:t xml:space="preserve">eir respective expert witnesses whose </w:t>
      </w:r>
      <w:r w:rsidR="00EB316C">
        <w:rPr>
          <w:rFonts w:ascii="Times New Roman" w:hAnsi="Times New Roman"/>
          <w:sz w:val="28"/>
          <w:szCs w:val="28"/>
        </w:rPr>
        <w:t>qualification</w:t>
      </w:r>
      <w:r w:rsidR="00F80325">
        <w:rPr>
          <w:rFonts w:ascii="Times New Roman" w:hAnsi="Times New Roman"/>
          <w:sz w:val="28"/>
          <w:szCs w:val="28"/>
        </w:rPr>
        <w:t>s, credentials and experience were</w:t>
      </w:r>
      <w:r w:rsidR="00EB316C">
        <w:rPr>
          <w:rFonts w:ascii="Times New Roman" w:hAnsi="Times New Roman"/>
          <w:sz w:val="28"/>
          <w:szCs w:val="28"/>
        </w:rPr>
        <w:t xml:space="preserve"> not disputed.</w:t>
      </w:r>
    </w:p>
    <w:p w14:paraId="6DFAEC60" w14:textId="1EE9E581" w:rsidR="00E273F4"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003647">
        <w:rPr>
          <w:rFonts w:ascii="Times New Roman" w:hAnsi="Times New Roman"/>
          <w:sz w:val="28"/>
          <w:szCs w:val="28"/>
        </w:rPr>
        <w:t>To a large extent the plaintiff testified in support of the factual narrative contained in his</w:t>
      </w:r>
      <w:r w:rsidR="00F80325">
        <w:rPr>
          <w:rFonts w:ascii="Times New Roman" w:hAnsi="Times New Roman"/>
          <w:sz w:val="28"/>
          <w:szCs w:val="28"/>
        </w:rPr>
        <w:t xml:space="preserve"> particulars of claim which has</w:t>
      </w:r>
      <w:r w:rsidR="00003647">
        <w:rPr>
          <w:rFonts w:ascii="Times New Roman" w:hAnsi="Times New Roman"/>
          <w:sz w:val="28"/>
          <w:szCs w:val="28"/>
        </w:rPr>
        <w:t xml:space="preserve"> been quoted earlier in this judgment. </w:t>
      </w:r>
      <w:r w:rsidR="00F80325">
        <w:rPr>
          <w:rFonts w:ascii="Times New Roman" w:hAnsi="Times New Roman"/>
          <w:sz w:val="28"/>
          <w:szCs w:val="28"/>
        </w:rPr>
        <w:t xml:space="preserve">He was a satisfactory witness. He </w:t>
      </w:r>
      <w:r w:rsidR="00EE6A90">
        <w:rPr>
          <w:rFonts w:ascii="Times New Roman" w:hAnsi="Times New Roman"/>
          <w:sz w:val="28"/>
          <w:szCs w:val="28"/>
        </w:rPr>
        <w:t xml:space="preserve">testified that </w:t>
      </w:r>
      <w:r w:rsidR="00A37BC7">
        <w:rPr>
          <w:rFonts w:ascii="Times New Roman" w:hAnsi="Times New Roman"/>
          <w:sz w:val="28"/>
          <w:szCs w:val="28"/>
        </w:rPr>
        <w:t>his elbo</w:t>
      </w:r>
      <w:r w:rsidR="00AC7EB6">
        <w:rPr>
          <w:rFonts w:ascii="Times New Roman" w:hAnsi="Times New Roman"/>
          <w:sz w:val="28"/>
          <w:szCs w:val="28"/>
        </w:rPr>
        <w:t xml:space="preserve">w joint was wired and his arm was fixed in a solid plaster cast. He maintained that upon discharge from the hospital </w:t>
      </w:r>
      <w:r w:rsidR="008B5C5F">
        <w:rPr>
          <w:rFonts w:ascii="Times New Roman" w:hAnsi="Times New Roman"/>
          <w:sz w:val="28"/>
          <w:szCs w:val="28"/>
        </w:rPr>
        <w:t xml:space="preserve">on 5 October 2018 </w:t>
      </w:r>
      <w:r w:rsidR="00AC7EB6">
        <w:rPr>
          <w:rFonts w:ascii="Times New Roman" w:hAnsi="Times New Roman"/>
          <w:sz w:val="28"/>
          <w:szCs w:val="28"/>
        </w:rPr>
        <w:t xml:space="preserve">no instructions were given to him by the medical staff </w:t>
      </w:r>
      <w:r w:rsidR="008B5C5F">
        <w:rPr>
          <w:rFonts w:ascii="Times New Roman" w:hAnsi="Times New Roman"/>
          <w:sz w:val="28"/>
          <w:szCs w:val="28"/>
        </w:rPr>
        <w:t xml:space="preserve">for </w:t>
      </w:r>
      <w:r w:rsidR="00EE481D">
        <w:rPr>
          <w:rFonts w:ascii="Times New Roman" w:hAnsi="Times New Roman"/>
          <w:sz w:val="28"/>
          <w:szCs w:val="28"/>
        </w:rPr>
        <w:t xml:space="preserve">the management of </w:t>
      </w:r>
      <w:r w:rsidR="00AC7EB6">
        <w:rPr>
          <w:rFonts w:ascii="Times New Roman" w:hAnsi="Times New Roman"/>
          <w:sz w:val="28"/>
          <w:szCs w:val="28"/>
        </w:rPr>
        <w:t>his elbow.</w:t>
      </w:r>
      <w:r w:rsidR="00D0478A">
        <w:rPr>
          <w:rFonts w:ascii="Times New Roman" w:hAnsi="Times New Roman"/>
          <w:sz w:val="28"/>
          <w:szCs w:val="28"/>
        </w:rPr>
        <w:t xml:space="preserve"> His discharge was followed by three follow-up visits</w:t>
      </w:r>
      <w:r w:rsidR="00D468B7">
        <w:rPr>
          <w:rFonts w:ascii="Times New Roman" w:hAnsi="Times New Roman"/>
          <w:sz w:val="28"/>
          <w:szCs w:val="28"/>
        </w:rPr>
        <w:t>. It is common cause</w:t>
      </w:r>
      <w:r w:rsidR="00EE6A90">
        <w:rPr>
          <w:rFonts w:ascii="Times New Roman" w:hAnsi="Times New Roman"/>
          <w:sz w:val="28"/>
          <w:szCs w:val="28"/>
        </w:rPr>
        <w:t xml:space="preserve"> that these took place on </w:t>
      </w:r>
      <w:r w:rsidR="00267ADE">
        <w:rPr>
          <w:rFonts w:ascii="Times New Roman" w:hAnsi="Times New Roman"/>
          <w:sz w:val="28"/>
          <w:szCs w:val="28"/>
        </w:rPr>
        <w:t xml:space="preserve">22 October 2018, 10 December 2018, and </w:t>
      </w:r>
      <w:r w:rsidR="00AA0E83">
        <w:rPr>
          <w:rFonts w:ascii="Times New Roman" w:hAnsi="Times New Roman"/>
          <w:sz w:val="28"/>
          <w:szCs w:val="28"/>
        </w:rPr>
        <w:t>2</w:t>
      </w:r>
      <w:r w:rsidR="00267ADE">
        <w:rPr>
          <w:rFonts w:ascii="Times New Roman" w:hAnsi="Times New Roman"/>
          <w:sz w:val="28"/>
          <w:szCs w:val="28"/>
        </w:rPr>
        <w:t>7 January 2019</w:t>
      </w:r>
      <w:r w:rsidR="00BE58F7">
        <w:rPr>
          <w:rFonts w:ascii="Times New Roman" w:hAnsi="Times New Roman"/>
          <w:sz w:val="28"/>
          <w:szCs w:val="28"/>
        </w:rPr>
        <w:t xml:space="preserve">. There is nothing significant in his evidence </w:t>
      </w:r>
      <w:r w:rsidR="00F47FD3">
        <w:rPr>
          <w:rFonts w:ascii="Times New Roman" w:hAnsi="Times New Roman"/>
          <w:sz w:val="28"/>
          <w:szCs w:val="28"/>
        </w:rPr>
        <w:t>regarding</w:t>
      </w:r>
      <w:r w:rsidR="00BE58F7">
        <w:rPr>
          <w:rFonts w:ascii="Times New Roman" w:hAnsi="Times New Roman"/>
          <w:sz w:val="28"/>
          <w:szCs w:val="28"/>
        </w:rPr>
        <w:t xml:space="preserve"> the treatment given to him</w:t>
      </w:r>
      <w:r w:rsidR="00E273F4">
        <w:rPr>
          <w:rFonts w:ascii="Times New Roman" w:hAnsi="Times New Roman"/>
          <w:sz w:val="28"/>
          <w:szCs w:val="28"/>
        </w:rPr>
        <w:t xml:space="preserve"> on each occasion</w:t>
      </w:r>
      <w:r w:rsidR="00BE58F7">
        <w:rPr>
          <w:rFonts w:ascii="Times New Roman" w:hAnsi="Times New Roman"/>
          <w:sz w:val="28"/>
          <w:szCs w:val="28"/>
        </w:rPr>
        <w:t>, save that physiotherapy was recommended on the third visit</w:t>
      </w:r>
      <w:r w:rsidR="00F47FD3">
        <w:rPr>
          <w:rFonts w:ascii="Times New Roman" w:hAnsi="Times New Roman"/>
          <w:sz w:val="28"/>
          <w:szCs w:val="28"/>
        </w:rPr>
        <w:t xml:space="preserve"> – to </w:t>
      </w:r>
      <w:r w:rsidR="00142A16">
        <w:rPr>
          <w:rFonts w:ascii="Times New Roman" w:hAnsi="Times New Roman"/>
          <w:sz w:val="28"/>
          <w:szCs w:val="28"/>
        </w:rPr>
        <w:t>which treatment he submitted.</w:t>
      </w:r>
    </w:p>
    <w:p w14:paraId="4E4B170F" w14:textId="6DE25529" w:rsidR="00C456FB" w:rsidRPr="00093CC4" w:rsidRDefault="00F2276E" w:rsidP="00F2276E">
      <w:pPr>
        <w:pStyle w:val="LegalList1"/>
        <w:spacing w:line="360" w:lineRule="auto"/>
        <w:rPr>
          <w:rFonts w:ascii="Times New Roman" w:hAnsi="Times New Roman"/>
          <w:sz w:val="28"/>
          <w:szCs w:val="28"/>
        </w:rPr>
      </w:pPr>
      <w:r w:rsidRPr="00093CC4">
        <w:rPr>
          <w:rFonts w:ascii="Times New Roman" w:hAnsi="Times New Roman"/>
          <w:sz w:val="28"/>
          <w:szCs w:val="28"/>
        </w:rPr>
        <w:t>[25]</w:t>
      </w:r>
      <w:r w:rsidRPr="00093CC4">
        <w:rPr>
          <w:rFonts w:ascii="Times New Roman" w:hAnsi="Times New Roman"/>
          <w:sz w:val="28"/>
          <w:szCs w:val="28"/>
        </w:rPr>
        <w:tab/>
      </w:r>
      <w:r w:rsidR="00142A16" w:rsidRPr="00093CC4">
        <w:rPr>
          <w:rFonts w:ascii="Times New Roman" w:hAnsi="Times New Roman"/>
          <w:sz w:val="28"/>
          <w:szCs w:val="28"/>
        </w:rPr>
        <w:t xml:space="preserve">The medical records indicate that </w:t>
      </w:r>
      <w:r w:rsidR="00E273F4" w:rsidRPr="00093CC4">
        <w:rPr>
          <w:rFonts w:ascii="Times New Roman" w:hAnsi="Times New Roman"/>
          <w:sz w:val="28"/>
          <w:szCs w:val="28"/>
        </w:rPr>
        <w:t xml:space="preserve">plaintiff </w:t>
      </w:r>
      <w:r w:rsidR="00142A16" w:rsidRPr="00093CC4">
        <w:rPr>
          <w:rFonts w:ascii="Times New Roman" w:hAnsi="Times New Roman"/>
          <w:sz w:val="28"/>
          <w:szCs w:val="28"/>
        </w:rPr>
        <w:t>was counselled about the outcom</w:t>
      </w:r>
      <w:r w:rsidR="007242EE" w:rsidRPr="00093CC4">
        <w:rPr>
          <w:rFonts w:ascii="Times New Roman" w:hAnsi="Times New Roman"/>
          <w:sz w:val="28"/>
          <w:szCs w:val="28"/>
        </w:rPr>
        <w:t>e of his injury</w:t>
      </w:r>
      <w:r w:rsidR="00E52309">
        <w:rPr>
          <w:rFonts w:ascii="Times New Roman" w:hAnsi="Times New Roman"/>
          <w:sz w:val="28"/>
          <w:szCs w:val="28"/>
        </w:rPr>
        <w:t xml:space="preserve"> (the content of such counselling is not documented)</w:t>
      </w:r>
      <w:r w:rsidR="007242EE" w:rsidRPr="00093CC4">
        <w:rPr>
          <w:rFonts w:ascii="Times New Roman" w:hAnsi="Times New Roman"/>
          <w:sz w:val="28"/>
          <w:szCs w:val="28"/>
        </w:rPr>
        <w:t>. In this regard he stated that he was informed that his arm was stiff and although it would not function as it previously did, he was at no risk of an amputation.</w:t>
      </w:r>
      <w:r w:rsidR="00E273F4" w:rsidRPr="00093CC4">
        <w:rPr>
          <w:rFonts w:ascii="Times New Roman" w:hAnsi="Times New Roman"/>
          <w:sz w:val="28"/>
          <w:szCs w:val="28"/>
        </w:rPr>
        <w:t xml:space="preserve"> He </w:t>
      </w:r>
      <w:r w:rsidR="00EE33DA" w:rsidRPr="00093CC4">
        <w:rPr>
          <w:rFonts w:ascii="Times New Roman" w:hAnsi="Times New Roman"/>
          <w:sz w:val="28"/>
          <w:szCs w:val="28"/>
        </w:rPr>
        <w:t xml:space="preserve">maintained that at no stage </w:t>
      </w:r>
      <w:r w:rsidR="00014B40" w:rsidRPr="00093CC4">
        <w:rPr>
          <w:rFonts w:ascii="Times New Roman" w:hAnsi="Times New Roman"/>
          <w:sz w:val="28"/>
          <w:szCs w:val="28"/>
        </w:rPr>
        <w:t xml:space="preserve">during any of his follow-up visits </w:t>
      </w:r>
      <w:r w:rsidR="00EE33DA" w:rsidRPr="00093CC4">
        <w:rPr>
          <w:rFonts w:ascii="Times New Roman" w:hAnsi="Times New Roman"/>
          <w:sz w:val="28"/>
          <w:szCs w:val="28"/>
        </w:rPr>
        <w:t xml:space="preserve">was he informed by </w:t>
      </w:r>
      <w:r w:rsidR="00E273F4" w:rsidRPr="00093CC4">
        <w:rPr>
          <w:rFonts w:ascii="Times New Roman" w:hAnsi="Times New Roman"/>
          <w:sz w:val="28"/>
          <w:szCs w:val="28"/>
        </w:rPr>
        <w:t>attending medical/nursing staff that he was not taking proper care of his arm, post-operatively.</w:t>
      </w:r>
      <w:r w:rsidR="00EE33DA" w:rsidRPr="00093CC4">
        <w:rPr>
          <w:rFonts w:ascii="Times New Roman" w:hAnsi="Times New Roman"/>
          <w:sz w:val="28"/>
          <w:szCs w:val="28"/>
        </w:rPr>
        <w:t xml:space="preserve"> </w:t>
      </w:r>
      <w:r w:rsidR="00093CC4">
        <w:rPr>
          <w:rFonts w:ascii="Times New Roman" w:hAnsi="Times New Roman"/>
          <w:sz w:val="28"/>
          <w:szCs w:val="28"/>
        </w:rPr>
        <w:t xml:space="preserve">Overall, </w:t>
      </w:r>
      <w:r w:rsidR="00B274D4">
        <w:rPr>
          <w:rFonts w:ascii="Times New Roman" w:hAnsi="Times New Roman"/>
          <w:sz w:val="28"/>
          <w:szCs w:val="28"/>
        </w:rPr>
        <w:t xml:space="preserve">he </w:t>
      </w:r>
      <w:r w:rsidR="00093CC4" w:rsidRPr="00093CC4">
        <w:rPr>
          <w:rFonts w:ascii="Times New Roman" w:hAnsi="Times New Roman"/>
          <w:sz w:val="28"/>
          <w:szCs w:val="28"/>
        </w:rPr>
        <w:t xml:space="preserve">confirmed that </w:t>
      </w:r>
      <w:r w:rsidR="003C62DF">
        <w:rPr>
          <w:rFonts w:ascii="Times New Roman" w:hAnsi="Times New Roman"/>
          <w:sz w:val="28"/>
          <w:szCs w:val="28"/>
        </w:rPr>
        <w:t>on each of the follow-up visits</w:t>
      </w:r>
      <w:r w:rsidR="00093CC4" w:rsidRPr="00093CC4">
        <w:rPr>
          <w:rFonts w:ascii="Times New Roman" w:hAnsi="Times New Roman"/>
          <w:sz w:val="28"/>
          <w:szCs w:val="28"/>
        </w:rPr>
        <w:t xml:space="preserve"> his arm was x-rayed and the plaster cast removed and replaced with bandaging.</w:t>
      </w:r>
      <w:r w:rsidR="00093CC4">
        <w:rPr>
          <w:rFonts w:ascii="Times New Roman" w:hAnsi="Times New Roman"/>
          <w:sz w:val="28"/>
          <w:szCs w:val="28"/>
        </w:rPr>
        <w:t xml:space="preserve"> </w:t>
      </w:r>
      <w:r w:rsidR="00EE33DA" w:rsidRPr="00093CC4">
        <w:rPr>
          <w:rFonts w:ascii="Times New Roman" w:hAnsi="Times New Roman"/>
          <w:sz w:val="28"/>
          <w:szCs w:val="28"/>
        </w:rPr>
        <w:t>As for his situation at present, he complained that his arm is functionally impaired</w:t>
      </w:r>
      <w:r w:rsidR="00F47FD3" w:rsidRPr="00093CC4">
        <w:rPr>
          <w:rFonts w:ascii="Times New Roman" w:hAnsi="Times New Roman"/>
          <w:sz w:val="28"/>
          <w:szCs w:val="28"/>
        </w:rPr>
        <w:t>. He is unable to drive with ease nor is he able to use a spade when he does home gardening.</w:t>
      </w:r>
    </w:p>
    <w:p w14:paraId="31C081C7" w14:textId="174FDD1D" w:rsidR="00CE2A01" w:rsidRPr="00093CC4" w:rsidRDefault="00F2276E" w:rsidP="00F2276E">
      <w:pPr>
        <w:pStyle w:val="LegalList1"/>
        <w:spacing w:line="360" w:lineRule="auto"/>
        <w:rPr>
          <w:rFonts w:ascii="Times New Roman" w:hAnsi="Times New Roman"/>
          <w:sz w:val="28"/>
          <w:szCs w:val="28"/>
        </w:rPr>
      </w:pPr>
      <w:r w:rsidRPr="00093CC4">
        <w:rPr>
          <w:rFonts w:ascii="Times New Roman" w:hAnsi="Times New Roman"/>
          <w:sz w:val="28"/>
          <w:szCs w:val="28"/>
        </w:rPr>
        <w:lastRenderedPageBreak/>
        <w:t>[26]</w:t>
      </w:r>
      <w:r w:rsidRPr="00093CC4">
        <w:rPr>
          <w:rFonts w:ascii="Times New Roman" w:hAnsi="Times New Roman"/>
          <w:sz w:val="28"/>
          <w:szCs w:val="28"/>
        </w:rPr>
        <w:tab/>
      </w:r>
      <w:r w:rsidR="00CE2A01" w:rsidRPr="00093CC4">
        <w:rPr>
          <w:rFonts w:ascii="Times New Roman" w:hAnsi="Times New Roman"/>
          <w:sz w:val="28"/>
          <w:szCs w:val="28"/>
        </w:rPr>
        <w:t xml:space="preserve">Cross-examination of the plaintiff was </w:t>
      </w:r>
      <w:r w:rsidR="00B220E3" w:rsidRPr="00093CC4">
        <w:rPr>
          <w:rFonts w:ascii="Times New Roman" w:hAnsi="Times New Roman"/>
          <w:sz w:val="28"/>
          <w:szCs w:val="28"/>
        </w:rPr>
        <w:t xml:space="preserve">directed at the issue of causation. </w:t>
      </w:r>
      <w:r w:rsidR="0040517F" w:rsidRPr="00093CC4">
        <w:rPr>
          <w:rFonts w:ascii="Times New Roman" w:hAnsi="Times New Roman"/>
          <w:sz w:val="28"/>
          <w:szCs w:val="28"/>
        </w:rPr>
        <w:t xml:space="preserve">In other respects, not mentioned herein, it was </w:t>
      </w:r>
      <w:r w:rsidR="00CE2A01" w:rsidRPr="00093CC4">
        <w:rPr>
          <w:rFonts w:ascii="Times New Roman" w:hAnsi="Times New Roman"/>
          <w:sz w:val="28"/>
          <w:szCs w:val="28"/>
        </w:rPr>
        <w:t>unremarkable.</w:t>
      </w:r>
      <w:r w:rsidR="00B11A8F" w:rsidRPr="00093CC4">
        <w:rPr>
          <w:rFonts w:ascii="Times New Roman" w:hAnsi="Times New Roman"/>
          <w:sz w:val="28"/>
          <w:szCs w:val="28"/>
        </w:rPr>
        <w:t xml:space="preserve"> </w:t>
      </w:r>
      <w:r w:rsidR="00E07AD7" w:rsidRPr="00093CC4">
        <w:rPr>
          <w:rFonts w:ascii="Times New Roman" w:hAnsi="Times New Roman"/>
          <w:sz w:val="28"/>
          <w:szCs w:val="28"/>
        </w:rPr>
        <w:t xml:space="preserve">It was put to </w:t>
      </w:r>
      <w:r w:rsidR="0040517F" w:rsidRPr="00093CC4">
        <w:rPr>
          <w:rFonts w:ascii="Times New Roman" w:hAnsi="Times New Roman"/>
          <w:sz w:val="28"/>
          <w:szCs w:val="28"/>
        </w:rPr>
        <w:t xml:space="preserve">the plaintiff </w:t>
      </w:r>
      <w:r w:rsidR="00B11A8F" w:rsidRPr="00093CC4">
        <w:rPr>
          <w:rFonts w:ascii="Times New Roman" w:hAnsi="Times New Roman"/>
          <w:sz w:val="28"/>
          <w:szCs w:val="28"/>
        </w:rPr>
        <w:t xml:space="preserve">that the attending doctors at the hospital informed him that </w:t>
      </w:r>
      <w:r w:rsidR="00E07AD7" w:rsidRPr="00093CC4">
        <w:rPr>
          <w:rFonts w:ascii="Times New Roman" w:hAnsi="Times New Roman"/>
          <w:sz w:val="28"/>
          <w:szCs w:val="28"/>
        </w:rPr>
        <w:t xml:space="preserve">his injury could not be conventionally treated. Precisely what was meant by conventional treatment was not put to the plaintiff, and the imputation was met with a denial. </w:t>
      </w:r>
      <w:r w:rsidR="00CC0F07" w:rsidRPr="00093CC4">
        <w:rPr>
          <w:rFonts w:ascii="Times New Roman" w:hAnsi="Times New Roman"/>
          <w:sz w:val="28"/>
          <w:szCs w:val="28"/>
        </w:rPr>
        <w:t>It was further put to him that a nursing attendant informed him that his arm would never be normal due to the severity of the injury. The plaintiff admitted that he was informed that his arm would never be normal but denied that it was due to the severity of the injury.</w:t>
      </w:r>
      <w:r w:rsidR="00093CC4" w:rsidRPr="00093CC4">
        <w:rPr>
          <w:rFonts w:ascii="Times New Roman" w:hAnsi="Times New Roman"/>
          <w:sz w:val="28"/>
          <w:szCs w:val="28"/>
        </w:rPr>
        <w:t xml:space="preserve"> He maintained rather that his expert witness informed hi</w:t>
      </w:r>
      <w:r w:rsidR="00093CC4">
        <w:rPr>
          <w:rFonts w:ascii="Times New Roman" w:hAnsi="Times New Roman"/>
          <w:sz w:val="28"/>
          <w:szCs w:val="28"/>
        </w:rPr>
        <w:t>m</w:t>
      </w:r>
      <w:r w:rsidR="00093CC4" w:rsidRPr="00093CC4">
        <w:rPr>
          <w:rFonts w:ascii="Times New Roman" w:hAnsi="Times New Roman"/>
          <w:sz w:val="28"/>
          <w:szCs w:val="28"/>
        </w:rPr>
        <w:t xml:space="preserve"> that the treatment given to him at the hospital was ‘wrong’ and that his arm ought to have been restored to normal function.</w:t>
      </w:r>
      <w:r w:rsidR="00CC0F07" w:rsidRPr="00093CC4">
        <w:rPr>
          <w:rFonts w:ascii="Times New Roman" w:hAnsi="Times New Roman"/>
          <w:sz w:val="28"/>
          <w:szCs w:val="28"/>
        </w:rPr>
        <w:t xml:space="preserve"> </w:t>
      </w:r>
    </w:p>
    <w:p w14:paraId="413F7547" w14:textId="43C929A8" w:rsidR="007A2192"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B274D4">
        <w:rPr>
          <w:rFonts w:ascii="Times New Roman" w:hAnsi="Times New Roman"/>
          <w:sz w:val="28"/>
          <w:szCs w:val="28"/>
        </w:rPr>
        <w:t xml:space="preserve">I now deal with the expert evidence. </w:t>
      </w:r>
      <w:r w:rsidR="00B85A12">
        <w:rPr>
          <w:rFonts w:ascii="Times New Roman" w:hAnsi="Times New Roman"/>
          <w:sz w:val="28"/>
          <w:szCs w:val="28"/>
        </w:rPr>
        <w:t>To begin with, in a report dated 7 August 2023</w:t>
      </w:r>
      <w:r w:rsidR="00CF6C47">
        <w:rPr>
          <w:rFonts w:ascii="Times New Roman" w:hAnsi="Times New Roman"/>
          <w:sz w:val="28"/>
          <w:szCs w:val="28"/>
        </w:rPr>
        <w:t xml:space="preserve"> the contents of which he confirmed</w:t>
      </w:r>
      <w:r w:rsidR="00B85A12">
        <w:rPr>
          <w:rFonts w:ascii="Times New Roman" w:hAnsi="Times New Roman"/>
          <w:sz w:val="28"/>
          <w:szCs w:val="28"/>
        </w:rPr>
        <w:t>, Dr Mwangalawa described the plaintiff’s injury as an ‘unstable displaced comminuted intra-articular fracture of the left distal humerus’.</w:t>
      </w:r>
      <w:r w:rsidR="00FE543E">
        <w:rPr>
          <w:rFonts w:ascii="Times New Roman" w:hAnsi="Times New Roman"/>
          <w:sz w:val="28"/>
          <w:szCs w:val="28"/>
        </w:rPr>
        <w:t xml:space="preserve"> </w:t>
      </w:r>
      <w:r w:rsidR="00E52309">
        <w:rPr>
          <w:rFonts w:ascii="Times New Roman" w:hAnsi="Times New Roman"/>
          <w:sz w:val="28"/>
          <w:szCs w:val="28"/>
        </w:rPr>
        <w:t xml:space="preserve">By definition, this type of fracture is characterised by the presence of three or more bone splinters. </w:t>
      </w:r>
      <w:r w:rsidR="00FE543E">
        <w:rPr>
          <w:rFonts w:ascii="Times New Roman" w:hAnsi="Times New Roman"/>
          <w:sz w:val="28"/>
          <w:szCs w:val="28"/>
        </w:rPr>
        <w:t xml:space="preserve">He testified that the principle in the orthopaedic management of an unstable fracture is to achieve alignment of the bony fragments as they were before the injury occurred. </w:t>
      </w:r>
      <w:r w:rsidR="00674827">
        <w:rPr>
          <w:rFonts w:ascii="Times New Roman" w:hAnsi="Times New Roman"/>
          <w:sz w:val="28"/>
          <w:szCs w:val="28"/>
        </w:rPr>
        <w:t xml:space="preserve">The targeted objective is to reduce the fracture to near normal as possible. </w:t>
      </w:r>
      <w:r w:rsidR="00FE543E">
        <w:rPr>
          <w:rFonts w:ascii="Times New Roman" w:hAnsi="Times New Roman"/>
          <w:sz w:val="28"/>
          <w:szCs w:val="28"/>
        </w:rPr>
        <w:t>The standard procedure for achieving this in adults is through open reduction surgery with the use of plates and screws.</w:t>
      </w:r>
      <w:r w:rsidR="007A2192">
        <w:rPr>
          <w:rFonts w:ascii="Times New Roman" w:hAnsi="Times New Roman"/>
          <w:sz w:val="28"/>
          <w:szCs w:val="28"/>
        </w:rPr>
        <w:t xml:space="preserve"> The fixatives serve to maintain anatomical alignment and prevent displacement of bony fragments.</w:t>
      </w:r>
    </w:p>
    <w:p w14:paraId="3A82F14C" w14:textId="6065FDDE" w:rsidR="00AD5D48"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7A2192">
        <w:rPr>
          <w:rFonts w:ascii="Times New Roman" w:hAnsi="Times New Roman"/>
          <w:sz w:val="28"/>
          <w:szCs w:val="28"/>
        </w:rPr>
        <w:t xml:space="preserve">Percutaneous K-wiring, on the other hand, is a technique that does not involve open reduction surgery with the use of plates and screws. The technique entails the use of wires, with varying diameters – the largest of which is 2mm – to hold together bony fragments. The procedure is unsuitable for </w:t>
      </w:r>
      <w:r w:rsidR="00674827">
        <w:rPr>
          <w:rFonts w:ascii="Times New Roman" w:hAnsi="Times New Roman"/>
          <w:sz w:val="28"/>
          <w:szCs w:val="28"/>
        </w:rPr>
        <w:t xml:space="preserve">‘big bones’ in </w:t>
      </w:r>
      <w:r w:rsidR="007A2192">
        <w:rPr>
          <w:rFonts w:ascii="Times New Roman" w:hAnsi="Times New Roman"/>
          <w:sz w:val="28"/>
          <w:szCs w:val="28"/>
        </w:rPr>
        <w:t xml:space="preserve">adults – it </w:t>
      </w:r>
      <w:r w:rsidR="00472AEE">
        <w:rPr>
          <w:rFonts w:ascii="Times New Roman" w:hAnsi="Times New Roman"/>
          <w:sz w:val="28"/>
          <w:szCs w:val="28"/>
        </w:rPr>
        <w:t>is weak</w:t>
      </w:r>
      <w:r w:rsidR="003C62DF">
        <w:rPr>
          <w:rFonts w:ascii="Times New Roman" w:hAnsi="Times New Roman"/>
          <w:sz w:val="28"/>
          <w:szCs w:val="28"/>
        </w:rPr>
        <w:t xml:space="preserve">; it </w:t>
      </w:r>
      <w:r w:rsidR="007A2192">
        <w:rPr>
          <w:rFonts w:ascii="Times New Roman" w:hAnsi="Times New Roman"/>
          <w:sz w:val="28"/>
          <w:szCs w:val="28"/>
        </w:rPr>
        <w:t xml:space="preserve">does not achieve stability and does not prevent displacement </w:t>
      </w:r>
      <w:r w:rsidR="007A2192">
        <w:rPr>
          <w:rFonts w:ascii="Times New Roman" w:hAnsi="Times New Roman"/>
          <w:sz w:val="28"/>
          <w:szCs w:val="28"/>
        </w:rPr>
        <w:lastRenderedPageBreak/>
        <w:t>of fragments</w:t>
      </w:r>
      <w:r w:rsidR="00674827">
        <w:rPr>
          <w:rFonts w:ascii="Times New Roman" w:hAnsi="Times New Roman"/>
          <w:sz w:val="28"/>
          <w:szCs w:val="28"/>
        </w:rPr>
        <w:t>. It may however be suitable for smaller bones such as those in the fingers or toes.</w:t>
      </w:r>
      <w:r w:rsidR="00CA1CCF">
        <w:rPr>
          <w:rFonts w:ascii="Times New Roman" w:hAnsi="Times New Roman"/>
          <w:sz w:val="28"/>
          <w:szCs w:val="28"/>
        </w:rPr>
        <w:t xml:space="preserve"> The procedure has a negative outcome due to the fact that the wiring will not withstand muscular tension and will fail</w:t>
      </w:r>
      <w:r w:rsidR="001F1ECF">
        <w:rPr>
          <w:rFonts w:ascii="Times New Roman" w:hAnsi="Times New Roman"/>
          <w:sz w:val="28"/>
          <w:szCs w:val="28"/>
        </w:rPr>
        <w:t>.</w:t>
      </w:r>
    </w:p>
    <w:p w14:paraId="4C6FB58B" w14:textId="5D214521" w:rsidR="00DB710F"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674827">
        <w:rPr>
          <w:rFonts w:ascii="Times New Roman" w:hAnsi="Times New Roman"/>
          <w:sz w:val="28"/>
          <w:szCs w:val="28"/>
        </w:rPr>
        <w:t xml:space="preserve">Testifying on the plaintiff’s hospital records, Dr Mwangalawa noted that </w:t>
      </w:r>
      <w:r w:rsidR="00B274D4">
        <w:rPr>
          <w:rFonts w:ascii="Times New Roman" w:hAnsi="Times New Roman"/>
          <w:sz w:val="28"/>
          <w:szCs w:val="28"/>
        </w:rPr>
        <w:t>the plaintiff</w:t>
      </w:r>
      <w:r w:rsidR="00674827">
        <w:rPr>
          <w:rFonts w:ascii="Times New Roman" w:hAnsi="Times New Roman"/>
          <w:sz w:val="28"/>
          <w:szCs w:val="28"/>
        </w:rPr>
        <w:t xml:space="preserve"> was initially scheduled to undergo open reduction and internal fixation surgery. </w:t>
      </w:r>
      <w:r w:rsidR="003C6A7B">
        <w:rPr>
          <w:rFonts w:ascii="Times New Roman" w:hAnsi="Times New Roman"/>
          <w:sz w:val="28"/>
          <w:szCs w:val="28"/>
        </w:rPr>
        <w:t xml:space="preserve">In point, </w:t>
      </w:r>
      <w:r w:rsidR="00867791">
        <w:rPr>
          <w:rFonts w:ascii="Times New Roman" w:hAnsi="Times New Roman"/>
          <w:sz w:val="28"/>
          <w:szCs w:val="28"/>
        </w:rPr>
        <w:t xml:space="preserve">the records indicate that the plaintiff consented to undergoing this procedure. However it </w:t>
      </w:r>
      <w:r w:rsidR="00CA1CCF">
        <w:rPr>
          <w:rFonts w:ascii="Times New Roman" w:hAnsi="Times New Roman"/>
          <w:sz w:val="28"/>
          <w:szCs w:val="28"/>
        </w:rPr>
        <w:t xml:space="preserve">did not happen and the percutaneous reduction technique entailing the use of K-wires was resorted to. For the plaintiff, this treatment was inappropriate – it did not </w:t>
      </w:r>
      <w:r w:rsidR="00DB0234">
        <w:rPr>
          <w:rFonts w:ascii="Times New Roman" w:hAnsi="Times New Roman"/>
          <w:sz w:val="28"/>
          <w:szCs w:val="28"/>
        </w:rPr>
        <w:t xml:space="preserve">conduce to stable rigid fixation to </w:t>
      </w:r>
      <w:r w:rsidR="00CA1CCF">
        <w:rPr>
          <w:rFonts w:ascii="Times New Roman" w:hAnsi="Times New Roman"/>
          <w:sz w:val="28"/>
          <w:szCs w:val="28"/>
        </w:rPr>
        <w:t xml:space="preserve">achieve near anatomical joint </w:t>
      </w:r>
      <w:r w:rsidR="007D61FA">
        <w:rPr>
          <w:rFonts w:ascii="Times New Roman" w:hAnsi="Times New Roman"/>
          <w:sz w:val="28"/>
          <w:szCs w:val="28"/>
        </w:rPr>
        <w:t xml:space="preserve">alignment. The outcome was poor </w:t>
      </w:r>
      <w:r w:rsidR="006C1CA4">
        <w:rPr>
          <w:rFonts w:ascii="Times New Roman" w:hAnsi="Times New Roman"/>
          <w:sz w:val="28"/>
          <w:szCs w:val="28"/>
        </w:rPr>
        <w:t>– the plaintiff’s elbow is deformed and stiff</w:t>
      </w:r>
      <w:r w:rsidR="009A0BC1">
        <w:rPr>
          <w:rFonts w:ascii="Times New Roman" w:hAnsi="Times New Roman"/>
          <w:sz w:val="28"/>
          <w:szCs w:val="28"/>
        </w:rPr>
        <w:t>, the fracture has healed badly and the plaintiff has ulnar nerve palsy</w:t>
      </w:r>
      <w:r w:rsidR="00E63C2F">
        <w:rPr>
          <w:rFonts w:ascii="Times New Roman" w:hAnsi="Times New Roman"/>
          <w:sz w:val="28"/>
          <w:szCs w:val="28"/>
        </w:rPr>
        <w:t xml:space="preserve">. </w:t>
      </w:r>
      <w:r w:rsidR="001E76AE">
        <w:rPr>
          <w:rFonts w:ascii="Times New Roman" w:hAnsi="Times New Roman"/>
          <w:sz w:val="28"/>
          <w:szCs w:val="28"/>
        </w:rPr>
        <w:t xml:space="preserve">In </w:t>
      </w:r>
      <w:r w:rsidR="00E63C2F">
        <w:rPr>
          <w:rFonts w:ascii="Times New Roman" w:hAnsi="Times New Roman"/>
          <w:sz w:val="28"/>
          <w:szCs w:val="28"/>
        </w:rPr>
        <w:t xml:space="preserve">that regard, </w:t>
      </w:r>
      <w:r w:rsidR="001E76AE">
        <w:rPr>
          <w:rFonts w:ascii="Times New Roman" w:hAnsi="Times New Roman"/>
          <w:sz w:val="28"/>
          <w:szCs w:val="28"/>
        </w:rPr>
        <w:t xml:space="preserve">Dr Mwangalawa notes </w:t>
      </w:r>
      <w:r w:rsidR="00E63C2F">
        <w:rPr>
          <w:rFonts w:ascii="Times New Roman" w:hAnsi="Times New Roman"/>
          <w:sz w:val="28"/>
          <w:szCs w:val="28"/>
        </w:rPr>
        <w:t xml:space="preserve">in his report </w:t>
      </w:r>
      <w:r w:rsidR="001E76AE">
        <w:rPr>
          <w:rFonts w:ascii="Times New Roman" w:hAnsi="Times New Roman"/>
          <w:sz w:val="28"/>
          <w:szCs w:val="28"/>
        </w:rPr>
        <w:t xml:space="preserve">that the K-wires were </w:t>
      </w:r>
      <w:r w:rsidR="00833BD2">
        <w:rPr>
          <w:rFonts w:ascii="Times New Roman" w:hAnsi="Times New Roman"/>
          <w:sz w:val="28"/>
          <w:szCs w:val="28"/>
        </w:rPr>
        <w:t>‘</w:t>
      </w:r>
      <w:r w:rsidR="001E76AE">
        <w:rPr>
          <w:rFonts w:ascii="Times New Roman" w:hAnsi="Times New Roman"/>
          <w:sz w:val="28"/>
          <w:szCs w:val="28"/>
        </w:rPr>
        <w:t>inserted blindly from a safe side to a dangerous area leading to ulnar nerve damage</w:t>
      </w:r>
      <w:r w:rsidR="00833BD2">
        <w:rPr>
          <w:rFonts w:ascii="Times New Roman" w:hAnsi="Times New Roman"/>
          <w:sz w:val="28"/>
          <w:szCs w:val="28"/>
        </w:rPr>
        <w:t>’</w:t>
      </w:r>
      <w:r w:rsidR="009A0BC1">
        <w:rPr>
          <w:rFonts w:ascii="Times New Roman" w:hAnsi="Times New Roman"/>
          <w:sz w:val="28"/>
          <w:szCs w:val="28"/>
        </w:rPr>
        <w:t xml:space="preserve">. In all, Dr Mwangalawa maintains that </w:t>
      </w:r>
      <w:r w:rsidR="007D61FA">
        <w:rPr>
          <w:rFonts w:ascii="Times New Roman" w:hAnsi="Times New Roman"/>
          <w:sz w:val="28"/>
          <w:szCs w:val="28"/>
        </w:rPr>
        <w:t xml:space="preserve">the attending medical personnel ought to have known </w:t>
      </w:r>
      <w:r w:rsidR="009A0BC1">
        <w:rPr>
          <w:rFonts w:ascii="Times New Roman" w:hAnsi="Times New Roman"/>
          <w:sz w:val="28"/>
          <w:szCs w:val="28"/>
        </w:rPr>
        <w:t>what the upshot would be for the choice of treatment rendered to the plaintiff.</w:t>
      </w:r>
    </w:p>
    <w:p w14:paraId="74947387" w14:textId="344F3140" w:rsidR="007D61FA"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E52309">
        <w:rPr>
          <w:rFonts w:ascii="Times New Roman" w:hAnsi="Times New Roman"/>
          <w:sz w:val="28"/>
          <w:szCs w:val="28"/>
        </w:rPr>
        <w:t xml:space="preserve">As for </w:t>
      </w:r>
      <w:r w:rsidR="00DB710F">
        <w:rPr>
          <w:rFonts w:ascii="Times New Roman" w:hAnsi="Times New Roman"/>
          <w:sz w:val="28"/>
          <w:szCs w:val="28"/>
        </w:rPr>
        <w:t xml:space="preserve">the plaintiff’s </w:t>
      </w:r>
      <w:r w:rsidR="00E52309">
        <w:rPr>
          <w:rFonts w:ascii="Times New Roman" w:hAnsi="Times New Roman"/>
          <w:sz w:val="28"/>
          <w:szCs w:val="28"/>
        </w:rPr>
        <w:t>follow-up visits, Dr Mwangalawa opined that on 22</w:t>
      </w:r>
      <w:r w:rsidR="00F045E6">
        <w:rPr>
          <w:rFonts w:ascii="Times New Roman" w:hAnsi="Times New Roman"/>
          <w:sz w:val="28"/>
          <w:szCs w:val="28"/>
        </w:rPr>
        <w:t> </w:t>
      </w:r>
      <w:r w:rsidR="00E52309">
        <w:rPr>
          <w:rFonts w:ascii="Times New Roman" w:hAnsi="Times New Roman"/>
          <w:sz w:val="28"/>
          <w:szCs w:val="28"/>
        </w:rPr>
        <w:t>October 2018 the plaintiff’s injury was noted in the hospital records as ‘swollen unchanged displacement’</w:t>
      </w:r>
      <w:r w:rsidR="00DB710F">
        <w:rPr>
          <w:rFonts w:ascii="Times New Roman" w:hAnsi="Times New Roman"/>
          <w:sz w:val="28"/>
          <w:szCs w:val="28"/>
        </w:rPr>
        <w:t xml:space="preserve">. This meant that the </w:t>
      </w:r>
      <w:r w:rsidR="00A94325">
        <w:rPr>
          <w:rFonts w:ascii="Times New Roman" w:hAnsi="Times New Roman"/>
          <w:sz w:val="28"/>
          <w:szCs w:val="28"/>
        </w:rPr>
        <w:t>treatment initially given did not achieve reduction.</w:t>
      </w:r>
      <w:r w:rsidR="00E2591A">
        <w:rPr>
          <w:rFonts w:ascii="Times New Roman" w:hAnsi="Times New Roman"/>
          <w:sz w:val="28"/>
          <w:szCs w:val="28"/>
        </w:rPr>
        <w:t xml:space="preserve"> A reasonable intervention at that stage</w:t>
      </w:r>
      <w:r w:rsidR="009E7875">
        <w:rPr>
          <w:rFonts w:ascii="Times New Roman" w:hAnsi="Times New Roman"/>
          <w:sz w:val="28"/>
          <w:szCs w:val="28"/>
        </w:rPr>
        <w:t xml:space="preserve"> would have entailed the removal of the percutaneous wire fixatives and recourse to </w:t>
      </w:r>
      <w:r w:rsidR="00E2591A">
        <w:rPr>
          <w:rFonts w:ascii="Times New Roman" w:hAnsi="Times New Roman"/>
          <w:sz w:val="28"/>
          <w:szCs w:val="28"/>
        </w:rPr>
        <w:t xml:space="preserve">open reduction and internal fixation surgery. As for the plaintiff’s second visit on 10 December 2018, the hospital records indicate </w:t>
      </w:r>
      <w:r w:rsidR="0014787D">
        <w:rPr>
          <w:rFonts w:ascii="Times New Roman" w:hAnsi="Times New Roman"/>
          <w:sz w:val="28"/>
          <w:szCs w:val="28"/>
        </w:rPr>
        <w:t xml:space="preserve">inter alia </w:t>
      </w:r>
      <w:r w:rsidR="00E2591A">
        <w:rPr>
          <w:rFonts w:ascii="Times New Roman" w:hAnsi="Times New Roman"/>
          <w:sz w:val="28"/>
          <w:szCs w:val="28"/>
        </w:rPr>
        <w:t>‘poor callus’ formation</w:t>
      </w:r>
      <w:r w:rsidR="0014787D">
        <w:rPr>
          <w:rFonts w:ascii="Times New Roman" w:hAnsi="Times New Roman"/>
          <w:sz w:val="28"/>
          <w:szCs w:val="28"/>
        </w:rPr>
        <w:t xml:space="preserve"> (suggestive of non-union of the bony fragments); ‘remove slab and mobilise elbow’; and ‘keep K-wires in situ’. Dr</w:t>
      </w:r>
      <w:r w:rsidR="00FC6C90" w:rsidRPr="00FC6C90">
        <w:rPr>
          <w:rFonts w:ascii="Times New Roman" w:hAnsi="Times New Roman"/>
          <w:sz w:val="28"/>
          <w:szCs w:val="28"/>
        </w:rPr>
        <w:t xml:space="preserve"> </w:t>
      </w:r>
      <w:r w:rsidR="00FC6C90">
        <w:rPr>
          <w:rFonts w:ascii="Times New Roman" w:hAnsi="Times New Roman"/>
          <w:sz w:val="28"/>
          <w:szCs w:val="28"/>
        </w:rPr>
        <w:t xml:space="preserve">Mwangalawa was of the view that the removal of the slab rendered the plaintiff’s elbow joint movable and susceptible to complications. Even at this point in time, </w:t>
      </w:r>
      <w:r w:rsidR="000500BE">
        <w:rPr>
          <w:rFonts w:ascii="Times New Roman" w:hAnsi="Times New Roman"/>
          <w:sz w:val="28"/>
          <w:szCs w:val="28"/>
        </w:rPr>
        <w:t xml:space="preserve">the percutaneous fixatives could have </w:t>
      </w:r>
      <w:r w:rsidR="000500BE">
        <w:rPr>
          <w:rFonts w:ascii="Times New Roman" w:hAnsi="Times New Roman"/>
          <w:sz w:val="28"/>
          <w:szCs w:val="28"/>
        </w:rPr>
        <w:lastRenderedPageBreak/>
        <w:t>been removed with o</w:t>
      </w:r>
      <w:r w:rsidR="00FC6C90">
        <w:rPr>
          <w:rFonts w:ascii="Times New Roman" w:hAnsi="Times New Roman"/>
          <w:sz w:val="28"/>
          <w:szCs w:val="28"/>
        </w:rPr>
        <w:t xml:space="preserve">pen reduction and internal fixation </w:t>
      </w:r>
      <w:r w:rsidR="000500BE">
        <w:rPr>
          <w:rFonts w:ascii="Times New Roman" w:hAnsi="Times New Roman"/>
          <w:sz w:val="28"/>
          <w:szCs w:val="28"/>
        </w:rPr>
        <w:t xml:space="preserve">being resorted to as a corrective procedure for remedying </w:t>
      </w:r>
      <w:r w:rsidR="00FC6C90">
        <w:rPr>
          <w:rFonts w:ascii="Times New Roman" w:hAnsi="Times New Roman"/>
          <w:sz w:val="28"/>
          <w:szCs w:val="28"/>
        </w:rPr>
        <w:t>the</w:t>
      </w:r>
      <w:r w:rsidR="00AA0E83">
        <w:rPr>
          <w:rFonts w:ascii="Times New Roman" w:hAnsi="Times New Roman"/>
          <w:sz w:val="28"/>
          <w:szCs w:val="28"/>
        </w:rPr>
        <w:t xml:space="preserve"> non-union of </w:t>
      </w:r>
      <w:r w:rsidR="008F14B9">
        <w:rPr>
          <w:rFonts w:ascii="Times New Roman" w:hAnsi="Times New Roman"/>
          <w:sz w:val="28"/>
          <w:szCs w:val="28"/>
        </w:rPr>
        <w:t xml:space="preserve">bony fragments in the joint complex. </w:t>
      </w:r>
      <w:r w:rsidR="00F56F9E">
        <w:rPr>
          <w:rFonts w:ascii="Times New Roman" w:hAnsi="Times New Roman"/>
          <w:sz w:val="28"/>
          <w:szCs w:val="28"/>
        </w:rPr>
        <w:t>On 27 January 2019 the plaintiff presented with soiled bandages</w:t>
      </w:r>
      <w:r w:rsidR="00237181">
        <w:rPr>
          <w:rFonts w:ascii="Times New Roman" w:hAnsi="Times New Roman"/>
          <w:sz w:val="28"/>
          <w:szCs w:val="28"/>
        </w:rPr>
        <w:t>, and the range of motion of his elbow was diminished. The hospital record</w:t>
      </w:r>
      <w:r w:rsidR="008F14B9">
        <w:rPr>
          <w:rFonts w:ascii="Times New Roman" w:hAnsi="Times New Roman"/>
          <w:sz w:val="28"/>
          <w:szCs w:val="28"/>
        </w:rPr>
        <w:t>s disclose</w:t>
      </w:r>
      <w:r w:rsidR="00237181">
        <w:rPr>
          <w:rFonts w:ascii="Times New Roman" w:hAnsi="Times New Roman"/>
          <w:sz w:val="28"/>
          <w:szCs w:val="28"/>
        </w:rPr>
        <w:t xml:space="preserve"> that the plaintiff was counselled about the poor outcome of his injury. On </w:t>
      </w:r>
      <w:r w:rsidR="008F14B9">
        <w:rPr>
          <w:rFonts w:ascii="Times New Roman" w:hAnsi="Times New Roman"/>
          <w:sz w:val="28"/>
          <w:szCs w:val="28"/>
        </w:rPr>
        <w:t xml:space="preserve">this occasion the dressings were removed and so too were the </w:t>
      </w:r>
      <w:r w:rsidR="00237181">
        <w:rPr>
          <w:rFonts w:ascii="Times New Roman" w:hAnsi="Times New Roman"/>
          <w:sz w:val="28"/>
          <w:szCs w:val="28"/>
        </w:rPr>
        <w:t>K-wire fixatives</w:t>
      </w:r>
      <w:r w:rsidR="008F14B9">
        <w:rPr>
          <w:rFonts w:ascii="Times New Roman" w:hAnsi="Times New Roman"/>
          <w:sz w:val="28"/>
          <w:szCs w:val="28"/>
        </w:rPr>
        <w:t>. A</w:t>
      </w:r>
      <w:r w:rsidR="009E7875">
        <w:rPr>
          <w:rFonts w:ascii="Times New Roman" w:hAnsi="Times New Roman"/>
          <w:sz w:val="28"/>
          <w:szCs w:val="28"/>
        </w:rPr>
        <w:t>ccording to Dr</w:t>
      </w:r>
      <w:r w:rsidR="009E7875" w:rsidRPr="009E7875">
        <w:rPr>
          <w:rFonts w:ascii="Times New Roman" w:hAnsi="Times New Roman"/>
          <w:sz w:val="28"/>
          <w:szCs w:val="28"/>
        </w:rPr>
        <w:t xml:space="preserve"> </w:t>
      </w:r>
      <w:r w:rsidR="009E7875">
        <w:rPr>
          <w:rFonts w:ascii="Times New Roman" w:hAnsi="Times New Roman"/>
          <w:sz w:val="28"/>
          <w:szCs w:val="28"/>
        </w:rPr>
        <w:t>Mwangalawa</w:t>
      </w:r>
      <w:r w:rsidR="00F045E6">
        <w:rPr>
          <w:rFonts w:ascii="Times New Roman" w:hAnsi="Times New Roman"/>
          <w:sz w:val="28"/>
          <w:szCs w:val="28"/>
        </w:rPr>
        <w:t>,</w:t>
      </w:r>
      <w:r w:rsidR="009E7875">
        <w:rPr>
          <w:rFonts w:ascii="Times New Roman" w:hAnsi="Times New Roman"/>
          <w:sz w:val="28"/>
          <w:szCs w:val="28"/>
        </w:rPr>
        <w:t xml:space="preserve"> there was opportunity for resorting to </w:t>
      </w:r>
      <w:r w:rsidR="001F1ECF">
        <w:rPr>
          <w:rFonts w:ascii="Times New Roman" w:hAnsi="Times New Roman"/>
          <w:sz w:val="28"/>
          <w:szCs w:val="28"/>
        </w:rPr>
        <w:t>an osteotomy and the insertion of plates and screws to stabilise the joint.</w:t>
      </w:r>
      <w:r w:rsidR="00833BD2">
        <w:rPr>
          <w:rFonts w:ascii="Times New Roman" w:hAnsi="Times New Roman"/>
          <w:sz w:val="28"/>
          <w:szCs w:val="28"/>
        </w:rPr>
        <w:t xml:space="preserve"> In his opinion, the hospital records indicate that post operatively the medical and/or nursing staff</w:t>
      </w:r>
      <w:r w:rsidR="00472AEE">
        <w:rPr>
          <w:rFonts w:ascii="Times New Roman" w:hAnsi="Times New Roman"/>
          <w:sz w:val="28"/>
          <w:szCs w:val="28"/>
        </w:rPr>
        <w:t xml:space="preserve"> knew that there was still displacement of the plaintiff’s fracture and that they failed to take him back to theatre.</w:t>
      </w:r>
    </w:p>
    <w:p w14:paraId="7E2100AB" w14:textId="327E59FE" w:rsidR="00E52309"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672936">
        <w:rPr>
          <w:rFonts w:ascii="Times New Roman" w:hAnsi="Times New Roman"/>
          <w:sz w:val="28"/>
          <w:szCs w:val="28"/>
        </w:rPr>
        <w:t>T</w:t>
      </w:r>
      <w:r w:rsidR="00B55E7E">
        <w:rPr>
          <w:rFonts w:ascii="Times New Roman" w:hAnsi="Times New Roman"/>
          <w:sz w:val="28"/>
          <w:szCs w:val="28"/>
        </w:rPr>
        <w:t>he evidence of the defendant</w:t>
      </w:r>
      <w:r w:rsidR="00672936">
        <w:rPr>
          <w:rFonts w:ascii="Times New Roman" w:hAnsi="Times New Roman"/>
          <w:sz w:val="28"/>
          <w:szCs w:val="28"/>
        </w:rPr>
        <w:t>’</w:t>
      </w:r>
      <w:r w:rsidR="00B55E7E">
        <w:rPr>
          <w:rFonts w:ascii="Times New Roman" w:hAnsi="Times New Roman"/>
          <w:sz w:val="28"/>
          <w:szCs w:val="28"/>
        </w:rPr>
        <w:t xml:space="preserve">s expert, </w:t>
      </w:r>
      <w:r w:rsidR="00F85766">
        <w:rPr>
          <w:rFonts w:ascii="Times New Roman" w:hAnsi="Times New Roman"/>
          <w:sz w:val="28"/>
          <w:szCs w:val="28"/>
        </w:rPr>
        <w:t>Dr</w:t>
      </w:r>
      <w:r w:rsidR="0085013C">
        <w:rPr>
          <w:rFonts w:ascii="Times New Roman" w:hAnsi="Times New Roman"/>
          <w:sz w:val="28"/>
          <w:szCs w:val="28"/>
        </w:rPr>
        <w:t xml:space="preserve"> Mzayiya</w:t>
      </w:r>
      <w:r w:rsidR="00B55E7E">
        <w:rPr>
          <w:rFonts w:ascii="Times New Roman" w:hAnsi="Times New Roman"/>
          <w:sz w:val="28"/>
          <w:szCs w:val="28"/>
        </w:rPr>
        <w:t xml:space="preserve">, </w:t>
      </w:r>
      <w:r w:rsidR="00672936">
        <w:rPr>
          <w:rFonts w:ascii="Times New Roman" w:hAnsi="Times New Roman"/>
          <w:sz w:val="28"/>
          <w:szCs w:val="28"/>
        </w:rPr>
        <w:t xml:space="preserve">moves </w:t>
      </w:r>
      <w:r w:rsidR="002F49A3">
        <w:rPr>
          <w:rFonts w:ascii="Times New Roman" w:hAnsi="Times New Roman"/>
          <w:sz w:val="28"/>
          <w:szCs w:val="28"/>
        </w:rPr>
        <w:t>from the premise that the plaintiff sustained a high energy injury,</w:t>
      </w:r>
      <w:r w:rsidR="005632BB">
        <w:rPr>
          <w:rFonts w:ascii="Times New Roman" w:hAnsi="Times New Roman"/>
          <w:sz w:val="28"/>
          <w:szCs w:val="28"/>
        </w:rPr>
        <w:t xml:space="preserve"> </w:t>
      </w:r>
      <w:r w:rsidR="00672936">
        <w:rPr>
          <w:rFonts w:ascii="Times New Roman" w:hAnsi="Times New Roman"/>
          <w:sz w:val="28"/>
          <w:szCs w:val="28"/>
        </w:rPr>
        <w:t xml:space="preserve">hence </w:t>
      </w:r>
      <w:r w:rsidR="005632BB">
        <w:rPr>
          <w:rFonts w:ascii="Times New Roman" w:hAnsi="Times New Roman"/>
          <w:sz w:val="28"/>
          <w:szCs w:val="28"/>
        </w:rPr>
        <w:t>the presence of multiple fragments would render the use of the K-wire technique appropriate since it would be difficult to determine where each fragment belongs. Put otherwise Dr</w:t>
      </w:r>
      <w:r w:rsidR="005632BB" w:rsidRPr="005632BB">
        <w:rPr>
          <w:rFonts w:ascii="Times New Roman" w:hAnsi="Times New Roman"/>
          <w:sz w:val="28"/>
          <w:szCs w:val="28"/>
        </w:rPr>
        <w:t xml:space="preserve"> </w:t>
      </w:r>
      <w:r w:rsidR="005632BB">
        <w:rPr>
          <w:rFonts w:ascii="Times New Roman" w:hAnsi="Times New Roman"/>
          <w:sz w:val="28"/>
          <w:szCs w:val="28"/>
        </w:rPr>
        <w:t>Mzayiya appeared to suggest that anatomical alignment</w:t>
      </w:r>
      <w:r w:rsidR="00090D76">
        <w:rPr>
          <w:rFonts w:ascii="Times New Roman" w:hAnsi="Times New Roman"/>
          <w:sz w:val="28"/>
          <w:szCs w:val="28"/>
        </w:rPr>
        <w:t xml:space="preserve"> cannot be achieved in what he described as a ‘bag of bones’ scenario. When confronted by this during cross-examination Dr</w:t>
      </w:r>
      <w:r w:rsidR="00090D76" w:rsidRPr="00090D76">
        <w:rPr>
          <w:rFonts w:ascii="Times New Roman" w:hAnsi="Times New Roman"/>
          <w:sz w:val="28"/>
          <w:szCs w:val="28"/>
        </w:rPr>
        <w:t xml:space="preserve"> </w:t>
      </w:r>
      <w:r w:rsidR="00090D76">
        <w:rPr>
          <w:rFonts w:ascii="Times New Roman" w:hAnsi="Times New Roman"/>
          <w:sz w:val="28"/>
          <w:szCs w:val="28"/>
        </w:rPr>
        <w:t>Mwangalawa indicated that such a statement</w:t>
      </w:r>
      <w:r w:rsidR="008A4259">
        <w:rPr>
          <w:rFonts w:ascii="Times New Roman" w:hAnsi="Times New Roman"/>
          <w:sz w:val="28"/>
          <w:szCs w:val="28"/>
        </w:rPr>
        <w:t xml:space="preserve"> is inconceivable from an orthopaedic surgeon.</w:t>
      </w:r>
      <w:r w:rsidR="00B92EAA">
        <w:rPr>
          <w:rFonts w:ascii="Times New Roman" w:hAnsi="Times New Roman"/>
          <w:sz w:val="28"/>
          <w:szCs w:val="28"/>
        </w:rPr>
        <w:t xml:space="preserve"> I agree.</w:t>
      </w:r>
    </w:p>
    <w:p w14:paraId="53239F6C" w14:textId="4214C961" w:rsidR="00383CC0"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8A4259">
        <w:rPr>
          <w:rFonts w:ascii="Times New Roman" w:hAnsi="Times New Roman"/>
          <w:sz w:val="28"/>
          <w:szCs w:val="28"/>
        </w:rPr>
        <w:t>Dr</w:t>
      </w:r>
      <w:r w:rsidR="008A4259" w:rsidRPr="005632BB">
        <w:rPr>
          <w:rFonts w:ascii="Times New Roman" w:hAnsi="Times New Roman"/>
          <w:sz w:val="28"/>
          <w:szCs w:val="28"/>
        </w:rPr>
        <w:t xml:space="preserve"> </w:t>
      </w:r>
      <w:r w:rsidR="008A4259">
        <w:rPr>
          <w:rFonts w:ascii="Times New Roman" w:hAnsi="Times New Roman"/>
          <w:sz w:val="28"/>
          <w:szCs w:val="28"/>
        </w:rPr>
        <w:t>Mzayiya accepted that the plaintiff was initially scheduled to undergo open reduction and internal fixation surgery but was of the view that</w:t>
      </w:r>
      <w:r w:rsidR="00B92EAA">
        <w:rPr>
          <w:rFonts w:ascii="Times New Roman" w:hAnsi="Times New Roman"/>
          <w:sz w:val="28"/>
          <w:szCs w:val="28"/>
        </w:rPr>
        <w:t xml:space="preserve"> the decision at ground level amongst the attending medical personnel might have changed.</w:t>
      </w:r>
      <w:r w:rsidR="00B956B1">
        <w:rPr>
          <w:rFonts w:ascii="Times New Roman" w:hAnsi="Times New Roman"/>
          <w:sz w:val="28"/>
          <w:szCs w:val="28"/>
        </w:rPr>
        <w:t xml:space="preserve"> This line of thinking is speculative considering that no evidence was led from a factual witness.</w:t>
      </w:r>
    </w:p>
    <w:p w14:paraId="18A7E374" w14:textId="7D911663" w:rsidR="00383CC0"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910EA4">
        <w:rPr>
          <w:rFonts w:ascii="Times New Roman" w:hAnsi="Times New Roman"/>
          <w:sz w:val="28"/>
          <w:szCs w:val="28"/>
        </w:rPr>
        <w:t>In cross-examination</w:t>
      </w:r>
      <w:r w:rsidR="00910EA4" w:rsidRPr="00910EA4">
        <w:rPr>
          <w:rFonts w:ascii="Times New Roman" w:hAnsi="Times New Roman"/>
          <w:sz w:val="28"/>
          <w:szCs w:val="28"/>
        </w:rPr>
        <w:t xml:space="preserve"> </w:t>
      </w:r>
      <w:r w:rsidR="00910EA4">
        <w:rPr>
          <w:rFonts w:ascii="Times New Roman" w:hAnsi="Times New Roman"/>
          <w:sz w:val="28"/>
          <w:szCs w:val="28"/>
        </w:rPr>
        <w:t>Dr</w:t>
      </w:r>
      <w:r w:rsidR="00910EA4" w:rsidRPr="005632BB">
        <w:rPr>
          <w:rFonts w:ascii="Times New Roman" w:hAnsi="Times New Roman"/>
          <w:sz w:val="28"/>
          <w:szCs w:val="28"/>
        </w:rPr>
        <w:t xml:space="preserve"> </w:t>
      </w:r>
      <w:r w:rsidR="00910EA4">
        <w:rPr>
          <w:rFonts w:ascii="Times New Roman" w:hAnsi="Times New Roman"/>
          <w:sz w:val="28"/>
          <w:szCs w:val="28"/>
        </w:rPr>
        <w:t xml:space="preserve">Mzayiya conceded </w:t>
      </w:r>
      <w:r w:rsidR="00910EA4" w:rsidRPr="00B274D4">
        <w:rPr>
          <w:rFonts w:ascii="Times New Roman" w:hAnsi="Times New Roman"/>
          <w:i/>
          <w:sz w:val="28"/>
          <w:szCs w:val="28"/>
        </w:rPr>
        <w:t>inter alia</w:t>
      </w:r>
      <w:r w:rsidR="00910EA4">
        <w:rPr>
          <w:rFonts w:ascii="Times New Roman" w:hAnsi="Times New Roman"/>
          <w:sz w:val="28"/>
          <w:szCs w:val="28"/>
        </w:rPr>
        <w:t xml:space="preserve"> that the percutaneous K-wire fixation technique</w:t>
      </w:r>
      <w:r w:rsidR="00C572F2">
        <w:rPr>
          <w:rFonts w:ascii="Times New Roman" w:hAnsi="Times New Roman"/>
          <w:sz w:val="28"/>
          <w:szCs w:val="28"/>
        </w:rPr>
        <w:t xml:space="preserve"> was inappropriate and inadequate for the purpose of </w:t>
      </w:r>
      <w:r w:rsidR="00C572F2">
        <w:rPr>
          <w:rFonts w:ascii="Times New Roman" w:hAnsi="Times New Roman"/>
          <w:sz w:val="28"/>
          <w:szCs w:val="28"/>
        </w:rPr>
        <w:lastRenderedPageBreak/>
        <w:t xml:space="preserve">achieving stabilisation of the plaintiff’s injury. The concession came about after the witness embarked upon a </w:t>
      </w:r>
      <w:r w:rsidR="00A27D0B">
        <w:rPr>
          <w:rFonts w:ascii="Times New Roman" w:hAnsi="Times New Roman"/>
          <w:sz w:val="28"/>
          <w:szCs w:val="28"/>
        </w:rPr>
        <w:t xml:space="preserve">series of </w:t>
      </w:r>
      <w:r w:rsidR="00C572F2">
        <w:rPr>
          <w:rFonts w:ascii="Times New Roman" w:hAnsi="Times New Roman"/>
          <w:sz w:val="28"/>
          <w:szCs w:val="28"/>
        </w:rPr>
        <w:t>circuitous</w:t>
      </w:r>
      <w:r w:rsidR="00A27D0B">
        <w:rPr>
          <w:rFonts w:ascii="Times New Roman" w:hAnsi="Times New Roman"/>
          <w:sz w:val="28"/>
          <w:szCs w:val="28"/>
        </w:rPr>
        <w:t xml:space="preserve"> and evasive responses to fairly straightforward questions. When asked if poor callus formation meant that the bone was not healing</w:t>
      </w:r>
      <w:r w:rsidR="00E56CD5">
        <w:rPr>
          <w:rFonts w:ascii="Times New Roman" w:hAnsi="Times New Roman"/>
          <w:sz w:val="28"/>
          <w:szCs w:val="28"/>
        </w:rPr>
        <w:t xml:space="preserve"> after 8 weeks on plaintiff’s follow-up visit of 10 December 2018, he stated that one could not comment at 8 weeks. When asked if he maintained that</w:t>
      </w:r>
      <w:r w:rsidR="005F4A71">
        <w:rPr>
          <w:rFonts w:ascii="Times New Roman" w:hAnsi="Times New Roman"/>
          <w:sz w:val="28"/>
          <w:szCs w:val="28"/>
        </w:rPr>
        <w:t xml:space="preserve"> the K-wire fixation procedure was the best option for the plaintiff, he elected to list other treatments that were of no relevance to the plaintiff’s injuries. He eventually conceded that he was speculating in that regard.</w:t>
      </w:r>
    </w:p>
    <w:p w14:paraId="7BCD9E39" w14:textId="6DDACA55" w:rsidR="00DE72F2"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5F4A71">
        <w:rPr>
          <w:rFonts w:ascii="Times New Roman" w:hAnsi="Times New Roman"/>
          <w:sz w:val="28"/>
          <w:szCs w:val="28"/>
        </w:rPr>
        <w:t>In assessing the experts’ evidence specifically on the issue of negligence, I am of the view that the evidence of Dr Mwangalawa</w:t>
      </w:r>
      <w:r w:rsidR="00383BD3">
        <w:rPr>
          <w:rFonts w:ascii="Times New Roman" w:hAnsi="Times New Roman"/>
          <w:sz w:val="28"/>
          <w:szCs w:val="28"/>
        </w:rPr>
        <w:t xml:space="preserve"> is to be preferred since it bears the hallmark of logic</w:t>
      </w:r>
      <w:r w:rsidR="00D24A0A">
        <w:rPr>
          <w:rFonts w:ascii="Times New Roman" w:hAnsi="Times New Roman"/>
          <w:sz w:val="28"/>
          <w:szCs w:val="28"/>
        </w:rPr>
        <w:t>al reasoning</w:t>
      </w:r>
      <w:r w:rsidR="00383BD3">
        <w:rPr>
          <w:rFonts w:ascii="Times New Roman" w:hAnsi="Times New Roman"/>
          <w:sz w:val="28"/>
          <w:szCs w:val="28"/>
        </w:rPr>
        <w:t xml:space="preserve"> and musters the </w:t>
      </w:r>
      <w:r w:rsidR="00DE72F2">
        <w:rPr>
          <w:rFonts w:ascii="Times New Roman" w:hAnsi="Times New Roman"/>
          <w:sz w:val="28"/>
          <w:szCs w:val="28"/>
        </w:rPr>
        <w:t xml:space="preserve">threshold requirement/s set out </w:t>
      </w:r>
      <w:r w:rsidR="00383BD3">
        <w:rPr>
          <w:rFonts w:ascii="Times New Roman" w:hAnsi="Times New Roman"/>
          <w:sz w:val="28"/>
          <w:szCs w:val="28"/>
        </w:rPr>
        <w:t xml:space="preserve">in </w:t>
      </w:r>
      <w:r w:rsidR="00383BD3" w:rsidRPr="00D24A0A">
        <w:rPr>
          <w:rFonts w:ascii="Times New Roman" w:hAnsi="Times New Roman"/>
          <w:i/>
          <w:sz w:val="28"/>
          <w:szCs w:val="28"/>
        </w:rPr>
        <w:t>Coopers</w:t>
      </w:r>
      <w:r w:rsidR="00383BD3">
        <w:rPr>
          <w:rFonts w:ascii="Times New Roman" w:hAnsi="Times New Roman"/>
          <w:sz w:val="28"/>
          <w:szCs w:val="28"/>
        </w:rPr>
        <w:t>.</w:t>
      </w:r>
    </w:p>
    <w:p w14:paraId="1A3BDCAE" w14:textId="1E2E3603" w:rsidR="00CE2166"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F045E6">
        <w:rPr>
          <w:rFonts w:ascii="Times New Roman" w:hAnsi="Times New Roman"/>
          <w:sz w:val="28"/>
          <w:szCs w:val="28"/>
        </w:rPr>
        <w:t>In the joint minutes</w:t>
      </w:r>
      <w:r w:rsidR="007E13E4">
        <w:rPr>
          <w:rFonts w:ascii="Times New Roman" w:hAnsi="Times New Roman"/>
          <w:sz w:val="28"/>
          <w:szCs w:val="28"/>
        </w:rPr>
        <w:t>,</w:t>
      </w:r>
      <w:r w:rsidR="00F045E6">
        <w:rPr>
          <w:rFonts w:ascii="Times New Roman" w:hAnsi="Times New Roman"/>
          <w:sz w:val="28"/>
          <w:szCs w:val="28"/>
        </w:rPr>
        <w:t xml:space="preserve"> the</w:t>
      </w:r>
      <w:r w:rsidR="00DE72F2">
        <w:rPr>
          <w:rFonts w:ascii="Times New Roman" w:hAnsi="Times New Roman"/>
          <w:sz w:val="28"/>
          <w:szCs w:val="28"/>
        </w:rPr>
        <w:t xml:space="preserve"> experts are in agreement that t</w:t>
      </w:r>
      <w:r w:rsidR="00E9235B">
        <w:rPr>
          <w:rFonts w:ascii="Times New Roman" w:hAnsi="Times New Roman"/>
          <w:sz w:val="28"/>
          <w:szCs w:val="28"/>
        </w:rPr>
        <w:t>he standard treatment for the kind</w:t>
      </w:r>
      <w:r w:rsidR="00262626">
        <w:rPr>
          <w:rFonts w:ascii="Times New Roman" w:hAnsi="Times New Roman"/>
          <w:sz w:val="28"/>
          <w:szCs w:val="28"/>
        </w:rPr>
        <w:t> </w:t>
      </w:r>
      <w:r w:rsidR="00E9235B">
        <w:rPr>
          <w:rFonts w:ascii="Times New Roman" w:hAnsi="Times New Roman"/>
          <w:sz w:val="28"/>
          <w:szCs w:val="28"/>
        </w:rPr>
        <w:t>of</w:t>
      </w:r>
      <w:r w:rsidR="00262626">
        <w:rPr>
          <w:rFonts w:ascii="Times New Roman" w:hAnsi="Times New Roman"/>
          <w:sz w:val="28"/>
          <w:szCs w:val="28"/>
        </w:rPr>
        <w:t> </w:t>
      </w:r>
      <w:r w:rsidR="00E9235B">
        <w:rPr>
          <w:rFonts w:ascii="Times New Roman" w:hAnsi="Times New Roman"/>
          <w:sz w:val="28"/>
          <w:szCs w:val="28"/>
        </w:rPr>
        <w:t>injury sustained by the plaintiff is open reduction and internal fixation</w:t>
      </w:r>
      <w:r w:rsidR="007C2523">
        <w:rPr>
          <w:rFonts w:ascii="Times New Roman" w:hAnsi="Times New Roman"/>
          <w:sz w:val="28"/>
          <w:szCs w:val="28"/>
        </w:rPr>
        <w:t xml:space="preserve">. </w:t>
      </w:r>
      <w:r w:rsidR="00056F0B">
        <w:rPr>
          <w:rFonts w:ascii="Times New Roman" w:hAnsi="Times New Roman"/>
          <w:sz w:val="28"/>
          <w:szCs w:val="28"/>
        </w:rPr>
        <w:t xml:space="preserve">It is trite that </w:t>
      </w:r>
      <w:r w:rsidR="00056F0B" w:rsidRPr="005E14A8">
        <w:rPr>
          <w:rFonts w:ascii="Times New Roman" w:hAnsi="Times New Roman"/>
          <w:sz w:val="28"/>
          <w:szCs w:val="28"/>
        </w:rPr>
        <w:t>parties are bound by the facts agreed upon in a joint minute between their expert witnesses</w:t>
      </w:r>
      <w:r w:rsidR="00056F0B">
        <w:rPr>
          <w:rFonts w:ascii="Times New Roman" w:hAnsi="Times New Roman"/>
          <w:sz w:val="28"/>
          <w:szCs w:val="28"/>
        </w:rPr>
        <w:t xml:space="preserve"> </w:t>
      </w:r>
      <w:r w:rsidR="00056F0B" w:rsidRPr="005E14A8">
        <w:rPr>
          <w:rFonts w:ascii="Times New Roman" w:hAnsi="Times New Roman"/>
          <w:sz w:val="28"/>
          <w:szCs w:val="28"/>
        </w:rPr>
        <w:t xml:space="preserve">(see </w:t>
      </w:r>
      <w:r w:rsidR="00056F0B" w:rsidRPr="005E14A8">
        <w:rPr>
          <w:rFonts w:ascii="Times New Roman" w:hAnsi="Times New Roman"/>
          <w:i/>
          <w:sz w:val="28"/>
          <w:szCs w:val="28"/>
        </w:rPr>
        <w:t>Glen Marc Bee v Road Accident Fund</w:t>
      </w:r>
      <w:r w:rsidR="00056F0B">
        <w:rPr>
          <w:rStyle w:val="FootnoteReference"/>
          <w:rFonts w:ascii="Times New Roman" w:hAnsi="Times New Roman"/>
          <w:sz w:val="28"/>
          <w:szCs w:val="28"/>
        </w:rPr>
        <w:footnoteReference w:id="8"/>
      </w:r>
      <w:r w:rsidR="00056F0B">
        <w:rPr>
          <w:rFonts w:ascii="Times New Roman" w:hAnsi="Times New Roman"/>
          <w:sz w:val="28"/>
          <w:szCs w:val="28"/>
        </w:rPr>
        <w:t xml:space="preserve"> </w:t>
      </w:r>
      <w:r w:rsidR="00056F0B" w:rsidRPr="005E14A8">
        <w:rPr>
          <w:rFonts w:ascii="Times New Roman" w:hAnsi="Times New Roman"/>
          <w:sz w:val="28"/>
          <w:szCs w:val="28"/>
        </w:rPr>
        <w:t xml:space="preserve">and </w:t>
      </w:r>
      <w:r w:rsidR="00056F0B" w:rsidRPr="005E14A8">
        <w:rPr>
          <w:rFonts w:ascii="Times New Roman" w:hAnsi="Times New Roman"/>
          <w:i/>
          <w:sz w:val="28"/>
          <w:szCs w:val="28"/>
        </w:rPr>
        <w:t>Thomas v BD Sarens (Pty) Ltd</w:t>
      </w:r>
      <w:r w:rsidR="00056F0B">
        <w:rPr>
          <w:rStyle w:val="FootnoteReference"/>
          <w:rFonts w:ascii="Times New Roman" w:hAnsi="Times New Roman"/>
          <w:sz w:val="28"/>
          <w:szCs w:val="28"/>
        </w:rPr>
        <w:footnoteReference w:id="9"/>
      </w:r>
      <w:r w:rsidR="00821AF6" w:rsidRPr="00821AF6">
        <w:rPr>
          <w:rFonts w:ascii="Times New Roman" w:hAnsi="Times New Roman"/>
          <w:sz w:val="28"/>
          <w:szCs w:val="28"/>
        </w:rPr>
        <w:t>)</w:t>
      </w:r>
      <w:r w:rsidR="00056F0B">
        <w:rPr>
          <w:rFonts w:ascii="Times New Roman" w:hAnsi="Times New Roman"/>
          <w:sz w:val="28"/>
          <w:szCs w:val="28"/>
        </w:rPr>
        <w:t xml:space="preserve">. </w:t>
      </w:r>
      <w:r w:rsidR="00CE6862" w:rsidRPr="00056F0B">
        <w:rPr>
          <w:rFonts w:ascii="Times New Roman" w:hAnsi="Times New Roman"/>
          <w:sz w:val="28"/>
          <w:szCs w:val="28"/>
        </w:rPr>
        <w:t>Dr</w:t>
      </w:r>
      <w:r w:rsidR="001A0271" w:rsidRPr="00056F0B">
        <w:rPr>
          <w:rFonts w:ascii="Times New Roman" w:hAnsi="Times New Roman"/>
          <w:sz w:val="28"/>
          <w:szCs w:val="28"/>
        </w:rPr>
        <w:t> </w:t>
      </w:r>
      <w:r w:rsidR="005052F6" w:rsidRPr="00056F0B">
        <w:rPr>
          <w:rFonts w:ascii="Times New Roman" w:hAnsi="Times New Roman"/>
          <w:sz w:val="28"/>
          <w:szCs w:val="28"/>
        </w:rPr>
        <w:t>Mwangalawa’s evidence logically proceeds from the principle of</w:t>
      </w:r>
      <w:r w:rsidR="00262626" w:rsidRPr="00056F0B">
        <w:rPr>
          <w:rFonts w:ascii="Times New Roman" w:hAnsi="Times New Roman"/>
          <w:sz w:val="28"/>
          <w:szCs w:val="28"/>
        </w:rPr>
        <w:t> </w:t>
      </w:r>
      <w:r w:rsidR="001A0271" w:rsidRPr="00056F0B">
        <w:rPr>
          <w:rFonts w:ascii="Times New Roman" w:hAnsi="Times New Roman"/>
          <w:sz w:val="28"/>
          <w:szCs w:val="28"/>
        </w:rPr>
        <w:t xml:space="preserve">the </w:t>
      </w:r>
      <w:r w:rsidR="00262626" w:rsidRPr="00056F0B">
        <w:rPr>
          <w:rFonts w:ascii="Times New Roman" w:hAnsi="Times New Roman"/>
          <w:sz w:val="28"/>
          <w:szCs w:val="28"/>
        </w:rPr>
        <w:t> </w:t>
      </w:r>
      <w:r w:rsidR="005052F6" w:rsidRPr="00056F0B">
        <w:rPr>
          <w:rFonts w:ascii="Times New Roman" w:hAnsi="Times New Roman"/>
          <w:sz w:val="28"/>
          <w:szCs w:val="28"/>
        </w:rPr>
        <w:t xml:space="preserve">orthopaedic management </w:t>
      </w:r>
      <w:r w:rsidR="001A0271" w:rsidRPr="00056F0B">
        <w:rPr>
          <w:rFonts w:ascii="Times New Roman" w:hAnsi="Times New Roman"/>
          <w:sz w:val="28"/>
          <w:szCs w:val="28"/>
        </w:rPr>
        <w:t xml:space="preserve">of a fracture </w:t>
      </w:r>
      <w:r w:rsidR="00BB3069" w:rsidRPr="00056F0B">
        <w:rPr>
          <w:rFonts w:ascii="Times New Roman" w:hAnsi="Times New Roman"/>
          <w:sz w:val="28"/>
          <w:szCs w:val="28"/>
        </w:rPr>
        <w:t xml:space="preserve">such as that sustained </w:t>
      </w:r>
      <w:r w:rsidR="00262626" w:rsidRPr="00056F0B">
        <w:rPr>
          <w:rFonts w:ascii="Times New Roman" w:hAnsi="Times New Roman"/>
          <w:sz w:val="28"/>
          <w:szCs w:val="28"/>
        </w:rPr>
        <w:t xml:space="preserve">by the plaintiff – which </w:t>
      </w:r>
      <w:r w:rsidR="00BB3069" w:rsidRPr="00056F0B">
        <w:rPr>
          <w:rFonts w:ascii="Times New Roman" w:hAnsi="Times New Roman"/>
          <w:sz w:val="28"/>
          <w:szCs w:val="28"/>
        </w:rPr>
        <w:t xml:space="preserve">principle </w:t>
      </w:r>
      <w:r w:rsidR="005052F6" w:rsidRPr="00056F0B">
        <w:rPr>
          <w:rFonts w:ascii="Times New Roman" w:hAnsi="Times New Roman"/>
          <w:sz w:val="28"/>
          <w:szCs w:val="28"/>
        </w:rPr>
        <w:t xml:space="preserve">recognises open reduction and internal fixation surgery as </w:t>
      </w:r>
      <w:r w:rsidR="00CE2166">
        <w:rPr>
          <w:rFonts w:ascii="Times New Roman" w:hAnsi="Times New Roman"/>
          <w:sz w:val="28"/>
          <w:szCs w:val="28"/>
        </w:rPr>
        <w:t xml:space="preserve">the standard for </w:t>
      </w:r>
      <w:r w:rsidR="005052F6" w:rsidRPr="00056F0B">
        <w:rPr>
          <w:rFonts w:ascii="Times New Roman" w:hAnsi="Times New Roman"/>
          <w:sz w:val="28"/>
          <w:szCs w:val="28"/>
        </w:rPr>
        <w:t>achieving union and stability.</w:t>
      </w:r>
    </w:p>
    <w:p w14:paraId="058DCF50" w14:textId="4AC261C9" w:rsidR="00E04C1A" w:rsidRPr="00056F0B" w:rsidRDefault="00F2276E" w:rsidP="00F2276E">
      <w:pPr>
        <w:pStyle w:val="LegalList1"/>
        <w:spacing w:line="360" w:lineRule="auto"/>
        <w:rPr>
          <w:rFonts w:ascii="Times New Roman" w:hAnsi="Times New Roman"/>
          <w:sz w:val="28"/>
          <w:szCs w:val="28"/>
        </w:rPr>
      </w:pPr>
      <w:r w:rsidRPr="00056F0B">
        <w:rPr>
          <w:rFonts w:ascii="Times New Roman" w:hAnsi="Times New Roman"/>
          <w:sz w:val="28"/>
          <w:szCs w:val="28"/>
        </w:rPr>
        <w:t>[36]</w:t>
      </w:r>
      <w:r w:rsidRPr="00056F0B">
        <w:rPr>
          <w:rFonts w:ascii="Times New Roman" w:hAnsi="Times New Roman"/>
          <w:sz w:val="28"/>
          <w:szCs w:val="28"/>
        </w:rPr>
        <w:tab/>
      </w:r>
      <w:r w:rsidR="00F14188" w:rsidRPr="00056F0B">
        <w:rPr>
          <w:rFonts w:ascii="Times New Roman" w:hAnsi="Times New Roman"/>
          <w:sz w:val="28"/>
          <w:szCs w:val="28"/>
        </w:rPr>
        <w:t xml:space="preserve">The </w:t>
      </w:r>
      <w:r w:rsidR="004012FF" w:rsidRPr="00056F0B">
        <w:rPr>
          <w:rFonts w:ascii="Times New Roman" w:hAnsi="Times New Roman"/>
          <w:sz w:val="28"/>
          <w:szCs w:val="28"/>
        </w:rPr>
        <w:t xml:space="preserve">deviation from employing the recommended </w:t>
      </w:r>
      <w:r w:rsidR="00F14188" w:rsidRPr="00056F0B">
        <w:rPr>
          <w:rFonts w:ascii="Times New Roman" w:hAnsi="Times New Roman"/>
          <w:sz w:val="28"/>
          <w:szCs w:val="28"/>
        </w:rPr>
        <w:t xml:space="preserve">standard </w:t>
      </w:r>
      <w:r w:rsidR="004012FF" w:rsidRPr="00056F0B">
        <w:rPr>
          <w:rFonts w:ascii="Times New Roman" w:hAnsi="Times New Roman"/>
          <w:sz w:val="28"/>
          <w:szCs w:val="28"/>
        </w:rPr>
        <w:t xml:space="preserve">of treatment </w:t>
      </w:r>
      <w:r w:rsidR="00BB3069" w:rsidRPr="00056F0B">
        <w:rPr>
          <w:rFonts w:ascii="Times New Roman" w:hAnsi="Times New Roman"/>
          <w:sz w:val="28"/>
          <w:szCs w:val="28"/>
        </w:rPr>
        <w:t>(</w:t>
      </w:r>
      <w:r w:rsidR="00CB67A2" w:rsidRPr="00056F0B">
        <w:rPr>
          <w:rFonts w:ascii="Times New Roman" w:hAnsi="Times New Roman"/>
          <w:sz w:val="28"/>
          <w:szCs w:val="28"/>
        </w:rPr>
        <w:t xml:space="preserve">and the </w:t>
      </w:r>
      <w:r w:rsidR="007C2523" w:rsidRPr="00056F0B">
        <w:rPr>
          <w:rFonts w:ascii="Times New Roman" w:hAnsi="Times New Roman"/>
          <w:sz w:val="28"/>
          <w:szCs w:val="28"/>
        </w:rPr>
        <w:t>unexplained departure</w:t>
      </w:r>
      <w:r w:rsidR="00CB67A2" w:rsidRPr="00056F0B">
        <w:rPr>
          <w:rFonts w:ascii="Times New Roman" w:hAnsi="Times New Roman"/>
          <w:sz w:val="28"/>
          <w:szCs w:val="28"/>
        </w:rPr>
        <w:t xml:space="preserve"> therefrom owing to the absence of a factual witness), </w:t>
      </w:r>
      <w:r w:rsidR="007C2523" w:rsidRPr="00056F0B">
        <w:rPr>
          <w:rFonts w:ascii="Times New Roman" w:hAnsi="Times New Roman"/>
          <w:sz w:val="28"/>
          <w:szCs w:val="28"/>
        </w:rPr>
        <w:t>in circumstances where the defendant</w:t>
      </w:r>
      <w:r w:rsidR="00D24A0A" w:rsidRPr="00056F0B">
        <w:rPr>
          <w:rFonts w:ascii="Times New Roman" w:hAnsi="Times New Roman"/>
          <w:sz w:val="28"/>
          <w:szCs w:val="28"/>
        </w:rPr>
        <w:t>’</w:t>
      </w:r>
      <w:r w:rsidR="007C2523" w:rsidRPr="00056F0B">
        <w:rPr>
          <w:rFonts w:ascii="Times New Roman" w:hAnsi="Times New Roman"/>
          <w:sz w:val="28"/>
          <w:szCs w:val="28"/>
        </w:rPr>
        <w:t xml:space="preserve">s </w:t>
      </w:r>
      <w:r w:rsidR="00176D52" w:rsidRPr="00056F0B">
        <w:rPr>
          <w:rFonts w:ascii="Times New Roman" w:hAnsi="Times New Roman"/>
          <w:sz w:val="28"/>
          <w:szCs w:val="28"/>
        </w:rPr>
        <w:t xml:space="preserve">medical and nursing personnel </w:t>
      </w:r>
      <w:r w:rsidR="007C2523" w:rsidRPr="00056F0B">
        <w:rPr>
          <w:rFonts w:ascii="Times New Roman" w:hAnsi="Times New Roman"/>
          <w:sz w:val="28"/>
          <w:szCs w:val="28"/>
        </w:rPr>
        <w:lastRenderedPageBreak/>
        <w:t xml:space="preserve">reasonably ought to have foreseen the consequences </w:t>
      </w:r>
      <w:r w:rsidR="00176D52" w:rsidRPr="00056F0B">
        <w:rPr>
          <w:rFonts w:ascii="Times New Roman" w:hAnsi="Times New Roman"/>
          <w:sz w:val="28"/>
          <w:szCs w:val="28"/>
        </w:rPr>
        <w:t xml:space="preserve">of </w:t>
      </w:r>
      <w:r w:rsidR="00BB3069" w:rsidRPr="00056F0B">
        <w:rPr>
          <w:rFonts w:ascii="Times New Roman" w:hAnsi="Times New Roman"/>
          <w:sz w:val="28"/>
          <w:szCs w:val="28"/>
        </w:rPr>
        <w:t xml:space="preserve">the </w:t>
      </w:r>
      <w:r w:rsidR="00176D52" w:rsidRPr="00056F0B">
        <w:rPr>
          <w:rFonts w:ascii="Times New Roman" w:hAnsi="Times New Roman"/>
          <w:sz w:val="28"/>
          <w:szCs w:val="28"/>
        </w:rPr>
        <w:t xml:space="preserve">deviation </w:t>
      </w:r>
      <w:r w:rsidR="007C2523" w:rsidRPr="00056F0B">
        <w:rPr>
          <w:rFonts w:ascii="Times New Roman" w:hAnsi="Times New Roman"/>
          <w:sz w:val="28"/>
          <w:szCs w:val="28"/>
        </w:rPr>
        <w:t xml:space="preserve">and ought to have taken steps to guard against </w:t>
      </w:r>
      <w:r w:rsidR="007E13E4">
        <w:rPr>
          <w:rFonts w:ascii="Times New Roman" w:hAnsi="Times New Roman"/>
          <w:sz w:val="28"/>
          <w:szCs w:val="28"/>
        </w:rPr>
        <w:t>such consequences</w:t>
      </w:r>
      <w:r w:rsidR="00176D52" w:rsidRPr="00056F0B">
        <w:rPr>
          <w:rFonts w:ascii="Times New Roman" w:hAnsi="Times New Roman"/>
          <w:sz w:val="28"/>
          <w:szCs w:val="28"/>
        </w:rPr>
        <w:t>, constitutes negligence.</w:t>
      </w:r>
      <w:r w:rsidR="00E04C1A" w:rsidRPr="00056F0B">
        <w:rPr>
          <w:rFonts w:ascii="Times New Roman" w:hAnsi="Times New Roman"/>
          <w:sz w:val="28"/>
          <w:szCs w:val="28"/>
        </w:rPr>
        <w:t xml:space="preserve"> </w:t>
      </w:r>
    </w:p>
    <w:p w14:paraId="2C56EA35" w14:textId="0FF87C39" w:rsidR="00DD6E7E"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42144E">
        <w:rPr>
          <w:rFonts w:ascii="Times New Roman" w:hAnsi="Times New Roman"/>
          <w:sz w:val="28"/>
          <w:szCs w:val="28"/>
        </w:rPr>
        <w:t xml:space="preserve">The final important question is to determine what causal role </w:t>
      </w:r>
      <w:r w:rsidR="00340490">
        <w:rPr>
          <w:rFonts w:ascii="Times New Roman" w:hAnsi="Times New Roman"/>
          <w:sz w:val="28"/>
          <w:szCs w:val="28"/>
        </w:rPr>
        <w:t xml:space="preserve">did </w:t>
      </w:r>
      <w:r w:rsidR="007E13E4">
        <w:rPr>
          <w:rFonts w:ascii="Times New Roman" w:hAnsi="Times New Roman"/>
          <w:sz w:val="28"/>
          <w:szCs w:val="28"/>
        </w:rPr>
        <w:t xml:space="preserve">the </w:t>
      </w:r>
      <w:r w:rsidR="00340490">
        <w:rPr>
          <w:rFonts w:ascii="Times New Roman" w:hAnsi="Times New Roman"/>
          <w:sz w:val="28"/>
          <w:szCs w:val="28"/>
        </w:rPr>
        <w:t xml:space="preserve">negligence play </w:t>
      </w:r>
      <w:r w:rsidR="0042144E">
        <w:rPr>
          <w:rFonts w:ascii="Times New Roman" w:hAnsi="Times New Roman"/>
          <w:sz w:val="28"/>
          <w:szCs w:val="28"/>
        </w:rPr>
        <w:t xml:space="preserve">in the </w:t>
      </w:r>
      <w:r w:rsidR="00340490">
        <w:rPr>
          <w:rFonts w:ascii="Times New Roman" w:hAnsi="Times New Roman"/>
          <w:sz w:val="28"/>
          <w:szCs w:val="28"/>
        </w:rPr>
        <w:t xml:space="preserve">complications besetting </w:t>
      </w:r>
      <w:r w:rsidR="0042144E">
        <w:rPr>
          <w:rFonts w:ascii="Times New Roman" w:hAnsi="Times New Roman"/>
          <w:sz w:val="28"/>
          <w:szCs w:val="28"/>
        </w:rPr>
        <w:t>the plaintiff and the consequent</w:t>
      </w:r>
      <w:r w:rsidR="006573D8">
        <w:rPr>
          <w:rFonts w:ascii="Times New Roman" w:hAnsi="Times New Roman"/>
          <w:sz w:val="28"/>
          <w:szCs w:val="28"/>
        </w:rPr>
        <w:t xml:space="preserve"> damage </w:t>
      </w:r>
      <w:r w:rsidR="00340490">
        <w:rPr>
          <w:rFonts w:ascii="Times New Roman" w:hAnsi="Times New Roman"/>
          <w:sz w:val="28"/>
          <w:szCs w:val="28"/>
        </w:rPr>
        <w:t xml:space="preserve">suffered </w:t>
      </w:r>
      <w:r w:rsidR="006573D8">
        <w:rPr>
          <w:rFonts w:ascii="Times New Roman" w:hAnsi="Times New Roman"/>
          <w:sz w:val="28"/>
          <w:szCs w:val="28"/>
        </w:rPr>
        <w:t>by him.</w:t>
      </w:r>
    </w:p>
    <w:p w14:paraId="1D63CB4C" w14:textId="38682FA4" w:rsidR="0027527D"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27527D">
        <w:rPr>
          <w:rFonts w:ascii="Times New Roman" w:hAnsi="Times New Roman"/>
          <w:sz w:val="28"/>
          <w:szCs w:val="28"/>
        </w:rPr>
        <w:t>On the causation issue, the question to be asked is what would have happened if the negligent conduct or omission of the treating staff is mentally eliminated and hypothetically replaced with lawful conduct. If the plaintiff established that in such event his condition would on a</w:t>
      </w:r>
      <w:r w:rsidR="00571F77">
        <w:rPr>
          <w:rFonts w:ascii="Times New Roman" w:hAnsi="Times New Roman"/>
          <w:sz w:val="28"/>
          <w:szCs w:val="28"/>
        </w:rPr>
        <w:t xml:space="preserve"> preponderance of probabilities</w:t>
      </w:r>
      <w:r w:rsidR="0027527D">
        <w:rPr>
          <w:rFonts w:ascii="Times New Roman" w:hAnsi="Times New Roman"/>
          <w:sz w:val="28"/>
          <w:szCs w:val="28"/>
        </w:rPr>
        <w:t xml:space="preserve"> not have happened</w:t>
      </w:r>
      <w:r w:rsidR="00571F77">
        <w:rPr>
          <w:rFonts w:ascii="Times New Roman" w:hAnsi="Times New Roman"/>
          <w:sz w:val="28"/>
          <w:szCs w:val="28"/>
        </w:rPr>
        <w:t>,</w:t>
      </w:r>
      <w:r w:rsidR="0027527D">
        <w:rPr>
          <w:rFonts w:ascii="Times New Roman" w:hAnsi="Times New Roman"/>
          <w:sz w:val="28"/>
          <w:szCs w:val="28"/>
        </w:rPr>
        <w:t xml:space="preserve"> he would be entitled to recover his damages because causation will be regarded as having been established as a fact.</w:t>
      </w:r>
      <w:r w:rsidR="0027527D">
        <w:rPr>
          <w:rStyle w:val="FootnoteReference"/>
          <w:rFonts w:ascii="Times New Roman" w:hAnsi="Times New Roman"/>
          <w:sz w:val="28"/>
          <w:szCs w:val="28"/>
        </w:rPr>
        <w:footnoteReference w:id="10"/>
      </w:r>
    </w:p>
    <w:p w14:paraId="187AE67F" w14:textId="762D06BB" w:rsidR="008E3DF6" w:rsidRDefault="00F2276E" w:rsidP="00F2276E">
      <w:pPr>
        <w:pStyle w:val="LegalList1"/>
        <w:spacing w:after="0" w:line="360" w:lineRule="auto"/>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8E3DF6">
        <w:rPr>
          <w:rFonts w:ascii="Times New Roman" w:hAnsi="Times New Roman"/>
          <w:sz w:val="28"/>
          <w:szCs w:val="28"/>
        </w:rPr>
        <w:t xml:space="preserve">In </w:t>
      </w:r>
      <w:r w:rsidR="008E3DF6" w:rsidRPr="000E1229">
        <w:rPr>
          <w:rFonts w:ascii="Times New Roman" w:hAnsi="Times New Roman"/>
          <w:i/>
          <w:sz w:val="28"/>
          <w:szCs w:val="28"/>
        </w:rPr>
        <w:t>Minister of Safety and Security v Van Duivenboden</w:t>
      </w:r>
      <w:r w:rsidR="008E3DF6">
        <w:rPr>
          <w:rStyle w:val="FootnoteReference"/>
          <w:rFonts w:ascii="Times New Roman" w:hAnsi="Times New Roman"/>
          <w:sz w:val="28"/>
          <w:szCs w:val="28"/>
        </w:rPr>
        <w:footnoteReference w:id="11"/>
      </w:r>
      <w:r w:rsidR="008E3DF6">
        <w:rPr>
          <w:rFonts w:ascii="Times New Roman" w:hAnsi="Times New Roman"/>
          <w:sz w:val="28"/>
          <w:szCs w:val="28"/>
        </w:rPr>
        <w:t xml:space="preserve"> the Supreme Court of Appeal aptly summed up the position in the following terms:</w:t>
      </w:r>
    </w:p>
    <w:p w14:paraId="3DE95F58" w14:textId="77777777" w:rsidR="008E3DF6" w:rsidRPr="000E1229" w:rsidRDefault="008E3DF6" w:rsidP="008E3DF6">
      <w:pPr>
        <w:pStyle w:val="LegalList1"/>
        <w:spacing w:line="360" w:lineRule="auto"/>
        <w:rPr>
          <w:rFonts w:ascii="Times New Roman" w:hAnsi="Times New Roman"/>
        </w:rPr>
      </w:pPr>
      <w:r w:rsidRPr="000E1229">
        <w:rPr>
          <w:rFonts w:ascii="Times New Roman" w:hAnsi="Times New Roman"/>
        </w:rPr>
        <w:t>‘A plaintiff is not required to establish a causal link with certainty, but only to establish that the wrongful conduct was probably a cause of the loss, which calls for a sensible retrospective analysis of what would probably have occurred, based upon the evidence and what can be expected to occur in the ordinary course of human affairs rather than an exercise in metaphysics.’</w:t>
      </w:r>
    </w:p>
    <w:p w14:paraId="3CFB7834" w14:textId="5D7A4E6D" w:rsidR="006B59B3"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r>
      <w:r w:rsidR="00296427">
        <w:rPr>
          <w:rFonts w:ascii="Times New Roman" w:hAnsi="Times New Roman"/>
          <w:sz w:val="28"/>
          <w:szCs w:val="28"/>
        </w:rPr>
        <w:t>In testifying as he did</w:t>
      </w:r>
      <w:r w:rsidR="00571F77">
        <w:rPr>
          <w:rFonts w:ascii="Times New Roman" w:hAnsi="Times New Roman"/>
          <w:sz w:val="28"/>
          <w:szCs w:val="28"/>
        </w:rPr>
        <w:t>,</w:t>
      </w:r>
      <w:r w:rsidR="003C4468">
        <w:rPr>
          <w:rFonts w:ascii="Times New Roman" w:hAnsi="Times New Roman"/>
          <w:sz w:val="28"/>
          <w:szCs w:val="28"/>
        </w:rPr>
        <w:t xml:space="preserve"> Dr</w:t>
      </w:r>
      <w:r w:rsidR="003C4468" w:rsidRPr="005632BB">
        <w:rPr>
          <w:rFonts w:ascii="Times New Roman" w:hAnsi="Times New Roman"/>
          <w:sz w:val="28"/>
          <w:szCs w:val="28"/>
        </w:rPr>
        <w:t xml:space="preserve"> </w:t>
      </w:r>
      <w:r w:rsidR="003C4468">
        <w:rPr>
          <w:rFonts w:ascii="Times New Roman" w:hAnsi="Times New Roman"/>
          <w:sz w:val="28"/>
          <w:szCs w:val="28"/>
        </w:rPr>
        <w:t>Mzayiya expressed the view that despite open reduction and internal fixation being the treatment of choice it still carries the risk of complications such as</w:t>
      </w:r>
      <w:r w:rsidR="001911F1">
        <w:rPr>
          <w:rFonts w:ascii="Times New Roman" w:hAnsi="Times New Roman"/>
          <w:sz w:val="28"/>
          <w:szCs w:val="28"/>
        </w:rPr>
        <w:t xml:space="preserve"> stiffness. He prof</w:t>
      </w:r>
      <w:r w:rsidR="00A946E3">
        <w:rPr>
          <w:rFonts w:ascii="Times New Roman" w:hAnsi="Times New Roman"/>
          <w:sz w:val="28"/>
          <w:szCs w:val="28"/>
        </w:rPr>
        <w:t xml:space="preserve">fered no comment on the </w:t>
      </w:r>
      <w:r w:rsidR="00957AB2">
        <w:rPr>
          <w:rFonts w:ascii="Times New Roman" w:hAnsi="Times New Roman"/>
          <w:sz w:val="28"/>
          <w:szCs w:val="28"/>
        </w:rPr>
        <w:t xml:space="preserve">occurrence of the </w:t>
      </w:r>
      <w:r w:rsidR="00A946E3">
        <w:rPr>
          <w:rFonts w:ascii="Times New Roman" w:hAnsi="Times New Roman"/>
          <w:sz w:val="28"/>
          <w:szCs w:val="28"/>
        </w:rPr>
        <w:t xml:space="preserve">risk </w:t>
      </w:r>
      <w:r w:rsidR="00957AB2">
        <w:rPr>
          <w:rFonts w:ascii="Times New Roman" w:hAnsi="Times New Roman"/>
          <w:sz w:val="28"/>
          <w:szCs w:val="28"/>
        </w:rPr>
        <w:t xml:space="preserve">of </w:t>
      </w:r>
      <w:r w:rsidR="00A946E3">
        <w:rPr>
          <w:rFonts w:ascii="Times New Roman" w:hAnsi="Times New Roman"/>
          <w:sz w:val="28"/>
          <w:szCs w:val="28"/>
        </w:rPr>
        <w:t>ulna nerve palsy</w:t>
      </w:r>
      <w:r w:rsidR="00957AB2">
        <w:rPr>
          <w:rFonts w:ascii="Times New Roman" w:hAnsi="Times New Roman"/>
          <w:sz w:val="28"/>
          <w:szCs w:val="28"/>
        </w:rPr>
        <w:t xml:space="preserve"> </w:t>
      </w:r>
      <w:r w:rsidR="00A946E3">
        <w:rPr>
          <w:rFonts w:ascii="Times New Roman" w:hAnsi="Times New Roman"/>
          <w:sz w:val="28"/>
          <w:szCs w:val="28"/>
        </w:rPr>
        <w:t xml:space="preserve">which </w:t>
      </w:r>
      <w:r w:rsidR="00957AB2">
        <w:rPr>
          <w:rFonts w:ascii="Times New Roman" w:hAnsi="Times New Roman"/>
          <w:sz w:val="28"/>
          <w:szCs w:val="28"/>
        </w:rPr>
        <w:t xml:space="preserve">materialised </w:t>
      </w:r>
      <w:r w:rsidR="00A946E3">
        <w:rPr>
          <w:rFonts w:ascii="Times New Roman" w:hAnsi="Times New Roman"/>
          <w:sz w:val="28"/>
          <w:szCs w:val="28"/>
        </w:rPr>
        <w:t xml:space="preserve">as it did </w:t>
      </w:r>
      <w:r w:rsidR="00BC32FF">
        <w:rPr>
          <w:rFonts w:ascii="Times New Roman" w:hAnsi="Times New Roman"/>
          <w:sz w:val="28"/>
          <w:szCs w:val="28"/>
        </w:rPr>
        <w:t>for the plaintiff – and indeed</w:t>
      </w:r>
      <w:r w:rsidR="00A946E3">
        <w:rPr>
          <w:rFonts w:ascii="Times New Roman" w:hAnsi="Times New Roman"/>
          <w:sz w:val="28"/>
          <w:szCs w:val="28"/>
        </w:rPr>
        <w:t xml:space="preserve"> he was not asked to do so.</w:t>
      </w:r>
      <w:r w:rsidR="00957AB2">
        <w:rPr>
          <w:rFonts w:ascii="Times New Roman" w:hAnsi="Times New Roman"/>
          <w:sz w:val="28"/>
          <w:szCs w:val="28"/>
        </w:rPr>
        <w:t xml:space="preserve"> Dr Mwangalawa’s </w:t>
      </w:r>
      <w:r w:rsidR="00E63C2F">
        <w:rPr>
          <w:rFonts w:ascii="Times New Roman" w:hAnsi="Times New Roman"/>
          <w:sz w:val="28"/>
          <w:szCs w:val="28"/>
        </w:rPr>
        <w:t xml:space="preserve">thesis of </w:t>
      </w:r>
      <w:r w:rsidR="00E47663">
        <w:rPr>
          <w:rFonts w:ascii="Times New Roman" w:hAnsi="Times New Roman"/>
          <w:sz w:val="28"/>
          <w:szCs w:val="28"/>
        </w:rPr>
        <w:t>the K-wires being inserted blindly into a dangerous area of the fracture site</w:t>
      </w:r>
      <w:r w:rsidR="00957AB2">
        <w:rPr>
          <w:rFonts w:ascii="Times New Roman" w:hAnsi="Times New Roman"/>
          <w:sz w:val="28"/>
          <w:szCs w:val="28"/>
        </w:rPr>
        <w:t xml:space="preserve"> stands uncontradicted</w:t>
      </w:r>
      <w:r w:rsidR="00296427">
        <w:rPr>
          <w:rFonts w:ascii="Times New Roman" w:hAnsi="Times New Roman"/>
          <w:sz w:val="28"/>
          <w:szCs w:val="28"/>
        </w:rPr>
        <w:t>.</w:t>
      </w:r>
    </w:p>
    <w:p w14:paraId="163F3670" w14:textId="2443F0D1" w:rsidR="005411DB" w:rsidRDefault="00F2276E" w:rsidP="00F2276E">
      <w:pPr>
        <w:pStyle w:val="LegalList1"/>
        <w:spacing w:line="360" w:lineRule="auto"/>
        <w:rPr>
          <w:rFonts w:ascii="Times New Roman" w:hAnsi="Times New Roman"/>
          <w:sz w:val="28"/>
          <w:szCs w:val="28"/>
        </w:rPr>
      </w:pPr>
      <w:r>
        <w:rPr>
          <w:rFonts w:ascii="Times New Roman" w:hAnsi="Times New Roman"/>
          <w:sz w:val="28"/>
          <w:szCs w:val="28"/>
        </w:rPr>
        <w:lastRenderedPageBreak/>
        <w:t>[41]</w:t>
      </w:r>
      <w:r>
        <w:rPr>
          <w:rFonts w:ascii="Times New Roman" w:hAnsi="Times New Roman"/>
          <w:sz w:val="28"/>
          <w:szCs w:val="28"/>
        </w:rPr>
        <w:tab/>
      </w:r>
      <w:r w:rsidR="00774300">
        <w:rPr>
          <w:rFonts w:ascii="Times New Roman" w:hAnsi="Times New Roman"/>
          <w:sz w:val="28"/>
          <w:szCs w:val="28"/>
        </w:rPr>
        <w:t xml:space="preserve">A reading of the particulars of claim suggests that the plaintiff’s pleaded case is that </w:t>
      </w:r>
      <w:r w:rsidR="006B59B3">
        <w:rPr>
          <w:rFonts w:ascii="Times New Roman" w:hAnsi="Times New Roman"/>
          <w:sz w:val="28"/>
          <w:szCs w:val="28"/>
        </w:rPr>
        <w:t xml:space="preserve">his complications are the direct consequence of </w:t>
      </w:r>
      <w:r w:rsidR="00774300">
        <w:rPr>
          <w:rFonts w:ascii="Times New Roman" w:hAnsi="Times New Roman"/>
          <w:sz w:val="28"/>
          <w:szCs w:val="28"/>
        </w:rPr>
        <w:t>the negligent substandard treatment occasioned by the use of percutaneous K-wires</w:t>
      </w:r>
      <w:r w:rsidR="00E47663">
        <w:rPr>
          <w:rFonts w:ascii="Times New Roman" w:hAnsi="Times New Roman"/>
          <w:sz w:val="28"/>
          <w:szCs w:val="28"/>
        </w:rPr>
        <w:t xml:space="preserve"> which</w:t>
      </w:r>
      <w:r w:rsidR="0039319A">
        <w:rPr>
          <w:rFonts w:ascii="Times New Roman" w:hAnsi="Times New Roman"/>
          <w:sz w:val="28"/>
          <w:szCs w:val="28"/>
        </w:rPr>
        <w:t xml:space="preserve"> occasion</w:t>
      </w:r>
      <w:r w:rsidR="00B274D4">
        <w:rPr>
          <w:rFonts w:ascii="Times New Roman" w:hAnsi="Times New Roman"/>
          <w:sz w:val="28"/>
          <w:szCs w:val="28"/>
        </w:rPr>
        <w:t>ed</w:t>
      </w:r>
      <w:r w:rsidR="00EB3091">
        <w:rPr>
          <w:rFonts w:ascii="Times New Roman" w:hAnsi="Times New Roman"/>
          <w:sz w:val="28"/>
          <w:szCs w:val="28"/>
        </w:rPr>
        <w:t xml:space="preserve"> nerve damage and the </w:t>
      </w:r>
      <w:r w:rsidR="0039319A">
        <w:rPr>
          <w:rFonts w:ascii="Times New Roman" w:hAnsi="Times New Roman"/>
          <w:sz w:val="28"/>
          <w:szCs w:val="28"/>
        </w:rPr>
        <w:t>onset of clawed fingers</w:t>
      </w:r>
      <w:r w:rsidR="006B59B3">
        <w:rPr>
          <w:rFonts w:ascii="Times New Roman" w:hAnsi="Times New Roman"/>
          <w:sz w:val="28"/>
          <w:szCs w:val="28"/>
        </w:rPr>
        <w:t>.</w:t>
      </w:r>
      <w:r w:rsidR="00EB3091">
        <w:rPr>
          <w:rFonts w:ascii="Times New Roman" w:hAnsi="Times New Roman"/>
          <w:sz w:val="28"/>
          <w:szCs w:val="28"/>
        </w:rPr>
        <w:t xml:space="preserve"> A mental elimination of </w:t>
      </w:r>
      <w:r w:rsidR="00162789">
        <w:rPr>
          <w:rFonts w:ascii="Times New Roman" w:hAnsi="Times New Roman"/>
          <w:sz w:val="28"/>
          <w:szCs w:val="28"/>
        </w:rPr>
        <w:t>the treatment rendered to the plaintiff and its substitution with the agreed orthopaedic standard</w:t>
      </w:r>
      <w:r w:rsidR="009F440F">
        <w:rPr>
          <w:rFonts w:ascii="Times New Roman" w:hAnsi="Times New Roman"/>
          <w:sz w:val="28"/>
          <w:szCs w:val="28"/>
        </w:rPr>
        <w:t xml:space="preserve"> sensibly leads to the conclusion</w:t>
      </w:r>
      <w:r w:rsidR="005A3941">
        <w:rPr>
          <w:rFonts w:ascii="Times New Roman" w:hAnsi="Times New Roman"/>
          <w:sz w:val="28"/>
          <w:szCs w:val="28"/>
        </w:rPr>
        <w:t xml:space="preserve"> that the plaintiff’s condition and its impediments would not have materialised.</w:t>
      </w:r>
    </w:p>
    <w:p w14:paraId="12182E79" w14:textId="25FADED9" w:rsidR="00340490"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00BC32FF">
        <w:rPr>
          <w:rFonts w:ascii="Times New Roman" w:hAnsi="Times New Roman"/>
          <w:sz w:val="28"/>
          <w:szCs w:val="28"/>
        </w:rPr>
        <w:t>I am therefore sa</w:t>
      </w:r>
      <w:r w:rsidR="00571F77">
        <w:rPr>
          <w:rFonts w:ascii="Times New Roman" w:hAnsi="Times New Roman"/>
          <w:sz w:val="28"/>
          <w:szCs w:val="28"/>
        </w:rPr>
        <w:t xml:space="preserve">tisfied that causation is </w:t>
      </w:r>
      <w:r w:rsidR="00BC32FF">
        <w:rPr>
          <w:rFonts w:ascii="Times New Roman" w:hAnsi="Times New Roman"/>
          <w:sz w:val="28"/>
          <w:szCs w:val="28"/>
        </w:rPr>
        <w:t>established.</w:t>
      </w:r>
    </w:p>
    <w:p w14:paraId="44BB8BE2" w14:textId="0F50B34A" w:rsidR="006E7C89"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6E7C89">
        <w:rPr>
          <w:rFonts w:ascii="Times New Roman" w:hAnsi="Times New Roman"/>
          <w:sz w:val="28"/>
          <w:szCs w:val="28"/>
        </w:rPr>
        <w:t>A</w:t>
      </w:r>
      <w:r w:rsidR="00571F77">
        <w:rPr>
          <w:rFonts w:ascii="Times New Roman" w:hAnsi="Times New Roman"/>
          <w:sz w:val="28"/>
          <w:szCs w:val="28"/>
        </w:rPr>
        <w:t>t the conclusion of the hearing</w:t>
      </w:r>
      <w:r w:rsidR="006E7C89">
        <w:rPr>
          <w:rFonts w:ascii="Times New Roman" w:hAnsi="Times New Roman"/>
          <w:sz w:val="28"/>
          <w:szCs w:val="28"/>
        </w:rPr>
        <w:t xml:space="preserve"> the plaintiff contended for a costs award to include the employment of two counsel. </w:t>
      </w:r>
      <w:r w:rsidR="008B0BCE">
        <w:rPr>
          <w:rFonts w:ascii="Times New Roman" w:hAnsi="Times New Roman"/>
          <w:sz w:val="28"/>
          <w:szCs w:val="28"/>
        </w:rPr>
        <w:t xml:space="preserve">In my view the matter was not of such complexity as to necessitate the employment of </w:t>
      </w:r>
      <w:r w:rsidR="00821AF6">
        <w:rPr>
          <w:rFonts w:ascii="Times New Roman" w:hAnsi="Times New Roman"/>
          <w:sz w:val="28"/>
          <w:szCs w:val="28"/>
        </w:rPr>
        <w:t xml:space="preserve">second </w:t>
      </w:r>
      <w:r w:rsidR="008B0BCE">
        <w:rPr>
          <w:rFonts w:ascii="Times New Roman" w:hAnsi="Times New Roman"/>
          <w:sz w:val="28"/>
          <w:szCs w:val="28"/>
        </w:rPr>
        <w:t>counsel.</w:t>
      </w:r>
    </w:p>
    <w:p w14:paraId="69F23238" w14:textId="1D3181E3" w:rsidR="00340490" w:rsidRDefault="00F2276E" w:rsidP="00F2276E">
      <w:pPr>
        <w:pStyle w:val="LegalList1"/>
        <w:spacing w:line="360" w:lineRule="auto"/>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5A3941">
        <w:rPr>
          <w:rFonts w:ascii="Times New Roman" w:hAnsi="Times New Roman"/>
          <w:sz w:val="28"/>
          <w:szCs w:val="28"/>
        </w:rPr>
        <w:t xml:space="preserve">In the circumstances </w:t>
      </w:r>
      <w:r w:rsidR="00571F77">
        <w:rPr>
          <w:rFonts w:ascii="Times New Roman" w:hAnsi="Times New Roman"/>
          <w:sz w:val="28"/>
          <w:szCs w:val="28"/>
        </w:rPr>
        <w:t>I make the following order</w:t>
      </w:r>
      <w:r w:rsidR="005A3941">
        <w:rPr>
          <w:rFonts w:ascii="Times New Roman" w:hAnsi="Times New Roman"/>
          <w:sz w:val="28"/>
          <w:szCs w:val="28"/>
        </w:rPr>
        <w:t>:</w:t>
      </w:r>
    </w:p>
    <w:p w14:paraId="0B7D7560" w14:textId="0F07115B" w:rsidR="005A3941" w:rsidRDefault="00F2276E" w:rsidP="00F2276E">
      <w:pPr>
        <w:pStyle w:val="LegalList1"/>
        <w:spacing w:line="360" w:lineRule="auto"/>
        <w:ind w:left="1080"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43A42">
        <w:rPr>
          <w:rFonts w:ascii="Times New Roman" w:hAnsi="Times New Roman"/>
          <w:sz w:val="28"/>
          <w:szCs w:val="28"/>
        </w:rPr>
        <w:t xml:space="preserve">The separated issue of liability on the merits is determined in favour of the plaintiff and the defendant is held liable to pay 100% (one-hundred percent) of the plaintiff’s agreed or proven damages suffered by him </w:t>
      </w:r>
      <w:r w:rsidR="00123297">
        <w:rPr>
          <w:rFonts w:ascii="Times New Roman" w:hAnsi="Times New Roman"/>
          <w:sz w:val="28"/>
          <w:szCs w:val="28"/>
        </w:rPr>
        <w:t xml:space="preserve">consequent to </w:t>
      </w:r>
      <w:r w:rsidR="00743A42">
        <w:rPr>
          <w:rFonts w:ascii="Times New Roman" w:hAnsi="Times New Roman"/>
          <w:sz w:val="28"/>
          <w:szCs w:val="28"/>
        </w:rPr>
        <w:t xml:space="preserve">the medical treatment </w:t>
      </w:r>
      <w:r w:rsidR="00123297">
        <w:rPr>
          <w:rFonts w:ascii="Times New Roman" w:hAnsi="Times New Roman"/>
          <w:sz w:val="28"/>
          <w:szCs w:val="28"/>
        </w:rPr>
        <w:t>administered to the plaintiff upon his admission to Frere Hospital on 01 October 2018.</w:t>
      </w:r>
    </w:p>
    <w:p w14:paraId="670C8DFC" w14:textId="36C71896" w:rsidR="00340490" w:rsidRDefault="00F2276E" w:rsidP="00F2276E">
      <w:pPr>
        <w:pStyle w:val="LegalList1"/>
        <w:spacing w:line="360" w:lineRule="auto"/>
        <w:ind w:left="1080"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123297" w:rsidRPr="006C3D24">
        <w:rPr>
          <w:rFonts w:ascii="Times New Roman" w:hAnsi="Times New Roman"/>
          <w:sz w:val="28"/>
          <w:szCs w:val="28"/>
        </w:rPr>
        <w:t xml:space="preserve">The issue of the plaintiff’s quantification of damages is postponed </w:t>
      </w:r>
      <w:r w:rsidR="00123297" w:rsidRPr="006C3D24">
        <w:rPr>
          <w:rFonts w:ascii="Times New Roman" w:hAnsi="Times New Roman"/>
          <w:i/>
          <w:sz w:val="28"/>
          <w:szCs w:val="28"/>
        </w:rPr>
        <w:t>sine die</w:t>
      </w:r>
      <w:r w:rsidR="00123297" w:rsidRPr="006C3D24">
        <w:rPr>
          <w:rFonts w:ascii="Times New Roman" w:hAnsi="Times New Roman"/>
          <w:sz w:val="28"/>
          <w:szCs w:val="28"/>
        </w:rPr>
        <w:t>.</w:t>
      </w:r>
    </w:p>
    <w:p w14:paraId="67AFD988" w14:textId="111D9418" w:rsidR="00123297" w:rsidRDefault="00F2276E" w:rsidP="00F2276E">
      <w:pPr>
        <w:pStyle w:val="LegalList1"/>
        <w:spacing w:line="360" w:lineRule="auto"/>
        <w:ind w:left="1080" w:hanging="3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123297" w:rsidRPr="006C3D24">
        <w:rPr>
          <w:rFonts w:ascii="Times New Roman" w:hAnsi="Times New Roman"/>
          <w:sz w:val="28"/>
          <w:szCs w:val="28"/>
        </w:rPr>
        <w:t>The defendant is ordered to pay the plaintiff’s costs</w:t>
      </w:r>
      <w:r w:rsidR="006E7C89" w:rsidRPr="006C3D24">
        <w:rPr>
          <w:rFonts w:ascii="Times New Roman" w:hAnsi="Times New Roman"/>
          <w:sz w:val="28"/>
          <w:szCs w:val="28"/>
        </w:rPr>
        <w:t xml:space="preserve"> of suit on a party and party scale in respect of the determination of the separated issue of liability on the merits as follows:</w:t>
      </w:r>
    </w:p>
    <w:p w14:paraId="60392034" w14:textId="75EC9BB0" w:rsidR="006E7C89" w:rsidRDefault="00F2276E" w:rsidP="00F2276E">
      <w:pPr>
        <w:pStyle w:val="LegalList1"/>
        <w:spacing w:line="360" w:lineRule="auto"/>
        <w:ind w:left="1778" w:hanging="698"/>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6E7C89" w:rsidRPr="006C3D24">
        <w:rPr>
          <w:rFonts w:ascii="Times New Roman" w:hAnsi="Times New Roman"/>
          <w:sz w:val="28"/>
          <w:szCs w:val="28"/>
        </w:rPr>
        <w:t>Costs up to and including 01 September 2023</w:t>
      </w:r>
      <w:r w:rsidR="00B274D4">
        <w:rPr>
          <w:rFonts w:ascii="Times New Roman" w:hAnsi="Times New Roman"/>
          <w:sz w:val="28"/>
          <w:szCs w:val="28"/>
        </w:rPr>
        <w:t>.</w:t>
      </w:r>
    </w:p>
    <w:p w14:paraId="0A955704" w14:textId="13CE8C64" w:rsidR="008B0BCE" w:rsidRDefault="00F2276E" w:rsidP="00F2276E">
      <w:pPr>
        <w:pStyle w:val="LegalList1"/>
        <w:spacing w:line="360" w:lineRule="auto"/>
        <w:ind w:left="1778" w:hanging="698"/>
        <w:rPr>
          <w:rFonts w:ascii="Times New Roman" w:hAnsi="Times New Roman"/>
          <w:sz w:val="28"/>
          <w:szCs w:val="28"/>
        </w:rPr>
      </w:pPr>
      <w:r>
        <w:rPr>
          <w:rFonts w:ascii="Times New Roman" w:hAnsi="Times New Roman"/>
          <w:sz w:val="28"/>
          <w:szCs w:val="28"/>
        </w:rPr>
        <w:lastRenderedPageBreak/>
        <w:t>3.2</w:t>
      </w:r>
      <w:r>
        <w:rPr>
          <w:rFonts w:ascii="Times New Roman" w:hAnsi="Times New Roman"/>
          <w:sz w:val="28"/>
          <w:szCs w:val="28"/>
        </w:rPr>
        <w:tab/>
      </w:r>
      <w:r w:rsidR="008B0BCE" w:rsidRPr="00827489">
        <w:rPr>
          <w:rFonts w:ascii="Times New Roman" w:hAnsi="Times New Roman"/>
          <w:sz w:val="28"/>
          <w:szCs w:val="28"/>
        </w:rPr>
        <w:t>The costs of consultations, travelling and subsistence of the plaintiff’s expert</w:t>
      </w:r>
      <w:r w:rsidR="0085556E" w:rsidRPr="00827489">
        <w:rPr>
          <w:rFonts w:ascii="Times New Roman" w:hAnsi="Times New Roman"/>
          <w:sz w:val="28"/>
          <w:szCs w:val="28"/>
        </w:rPr>
        <w:t xml:space="preserve"> witness and legal representatives for the purpose of consultation and trial.</w:t>
      </w:r>
    </w:p>
    <w:p w14:paraId="1E37EC0D" w14:textId="6AD1F5C6" w:rsidR="00B274D4" w:rsidRDefault="00F2276E" w:rsidP="00F2276E">
      <w:pPr>
        <w:pStyle w:val="LegalList1"/>
        <w:spacing w:line="360" w:lineRule="auto"/>
        <w:ind w:left="1778" w:hanging="698"/>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B274D4">
        <w:rPr>
          <w:rFonts w:ascii="Times New Roman" w:hAnsi="Times New Roman"/>
          <w:sz w:val="28"/>
          <w:szCs w:val="28"/>
        </w:rPr>
        <w:t>The costs in 3.1 and 3.2 shall be limited to the employment of one counsel.</w:t>
      </w:r>
    </w:p>
    <w:p w14:paraId="62678005" w14:textId="50F53A7F" w:rsidR="0085556E" w:rsidRPr="00827489" w:rsidRDefault="00F2276E" w:rsidP="00F2276E">
      <w:pPr>
        <w:pStyle w:val="LegalList1"/>
        <w:spacing w:line="360" w:lineRule="auto"/>
        <w:ind w:left="1778" w:hanging="698"/>
        <w:rPr>
          <w:rFonts w:ascii="Times New Roman" w:hAnsi="Times New Roman"/>
          <w:sz w:val="28"/>
          <w:szCs w:val="28"/>
        </w:rPr>
      </w:pPr>
      <w:r w:rsidRPr="00827489">
        <w:rPr>
          <w:rFonts w:ascii="Times New Roman" w:hAnsi="Times New Roman"/>
          <w:sz w:val="28"/>
          <w:szCs w:val="28"/>
        </w:rPr>
        <w:t>3.4</w:t>
      </w:r>
      <w:r w:rsidRPr="00827489">
        <w:rPr>
          <w:rFonts w:ascii="Times New Roman" w:hAnsi="Times New Roman"/>
          <w:sz w:val="28"/>
          <w:szCs w:val="28"/>
        </w:rPr>
        <w:tab/>
      </w:r>
      <w:r w:rsidR="0085556E" w:rsidRPr="00827489">
        <w:rPr>
          <w:rFonts w:ascii="Times New Roman" w:hAnsi="Times New Roman"/>
          <w:sz w:val="28"/>
          <w:szCs w:val="28"/>
        </w:rPr>
        <w:t>The costs of reports, supplementary reports, qualifying expenses, and joint minutes in respect of the plaintiff’s expert witness Dr Mwangalawa</w:t>
      </w:r>
      <w:r w:rsidR="006C3D24" w:rsidRPr="00827489">
        <w:rPr>
          <w:rFonts w:ascii="Times New Roman" w:hAnsi="Times New Roman"/>
          <w:sz w:val="28"/>
          <w:szCs w:val="28"/>
        </w:rPr>
        <w:t xml:space="preserve"> who testified on the issue of liability on the merits.</w:t>
      </w:r>
    </w:p>
    <w:p w14:paraId="37A71CBA" w14:textId="6347B4F0" w:rsidR="006C3D24" w:rsidRPr="006C3D24" w:rsidRDefault="00F2276E" w:rsidP="00F2276E">
      <w:pPr>
        <w:pStyle w:val="LegalList1"/>
        <w:spacing w:line="360" w:lineRule="auto"/>
        <w:ind w:left="1080" w:hanging="360"/>
        <w:rPr>
          <w:rFonts w:ascii="Times New Roman" w:hAnsi="Times New Roman"/>
          <w:sz w:val="28"/>
          <w:szCs w:val="28"/>
        </w:rPr>
      </w:pPr>
      <w:r w:rsidRPr="006C3D24">
        <w:rPr>
          <w:rFonts w:ascii="Times New Roman" w:hAnsi="Times New Roman"/>
          <w:sz w:val="28"/>
          <w:szCs w:val="28"/>
        </w:rPr>
        <w:t>4.</w:t>
      </w:r>
      <w:r w:rsidRPr="006C3D24">
        <w:rPr>
          <w:rFonts w:ascii="Times New Roman" w:hAnsi="Times New Roman"/>
          <w:sz w:val="28"/>
          <w:szCs w:val="28"/>
        </w:rPr>
        <w:tab/>
      </w:r>
      <w:r w:rsidR="006C3D24" w:rsidRPr="006C3D24">
        <w:rPr>
          <w:rFonts w:ascii="Times New Roman" w:hAnsi="Times New Roman"/>
          <w:sz w:val="28"/>
          <w:szCs w:val="28"/>
        </w:rPr>
        <w:t>The costs shall include interest at the prescribed legal rate from a date 14 (fourteen) days after allocator to date of payment.</w:t>
      </w:r>
    </w:p>
    <w:p w14:paraId="2105EE67" w14:textId="77777777" w:rsidR="00835C60" w:rsidRDefault="00835C60" w:rsidP="006C3D24">
      <w:pPr>
        <w:pStyle w:val="LegalList1"/>
        <w:spacing w:after="0" w:line="360" w:lineRule="auto"/>
        <w:rPr>
          <w:rFonts w:ascii="Times New Roman" w:hAnsi="Times New Roman"/>
          <w:sz w:val="28"/>
          <w:szCs w:val="28"/>
        </w:rPr>
      </w:pPr>
    </w:p>
    <w:p w14:paraId="7B97AF4B" w14:textId="77777777" w:rsidR="00827489" w:rsidRDefault="00827489" w:rsidP="006C3D24">
      <w:pPr>
        <w:pStyle w:val="LegalList1"/>
        <w:spacing w:after="0" w:line="360" w:lineRule="auto"/>
        <w:rPr>
          <w:rFonts w:ascii="Times New Roman" w:hAnsi="Times New Roman"/>
          <w:sz w:val="28"/>
          <w:szCs w:val="28"/>
        </w:rPr>
      </w:pPr>
    </w:p>
    <w:p w14:paraId="052CD433" w14:textId="77777777" w:rsidR="008F48B2" w:rsidRDefault="008F48B2" w:rsidP="006C3D24">
      <w:pPr>
        <w:pStyle w:val="LegalList1"/>
        <w:spacing w:after="0" w:line="360" w:lineRule="auto"/>
        <w:rPr>
          <w:rFonts w:ascii="Times New Roman" w:hAnsi="Times New Roman"/>
          <w:sz w:val="28"/>
          <w:szCs w:val="28"/>
        </w:rPr>
      </w:pPr>
    </w:p>
    <w:p w14:paraId="23D5570F" w14:textId="77777777" w:rsidR="00C725D0" w:rsidRDefault="00C725D0" w:rsidP="006C3D24">
      <w:pPr>
        <w:pStyle w:val="LegalList1"/>
        <w:spacing w:after="0" w:line="360" w:lineRule="auto"/>
        <w:rPr>
          <w:rFonts w:ascii="Times New Roman" w:hAnsi="Times New Roman"/>
          <w:sz w:val="28"/>
          <w:szCs w:val="28"/>
        </w:rPr>
      </w:pPr>
    </w:p>
    <w:p w14:paraId="4A79AC92" w14:textId="77777777" w:rsidR="00797F37" w:rsidRPr="00CD6C14" w:rsidRDefault="00797F37" w:rsidP="006C3D24">
      <w:pPr>
        <w:pStyle w:val="LegalList1"/>
        <w:spacing w:after="0" w:line="360" w:lineRule="auto"/>
        <w:rPr>
          <w:rFonts w:ascii="Times New Roman" w:hAnsi="Times New Roman"/>
          <w:sz w:val="28"/>
          <w:szCs w:val="28"/>
        </w:rPr>
      </w:pPr>
    </w:p>
    <w:p w14:paraId="38DE39E0"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405F223D"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14:paraId="1CB14C2A"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58C39E1B" w14:textId="77777777" w:rsidR="00835C60" w:rsidRDefault="00835C60" w:rsidP="00835C60">
      <w:pPr>
        <w:pStyle w:val="LegalList1"/>
        <w:spacing w:after="0" w:line="360" w:lineRule="auto"/>
        <w:rPr>
          <w:rFonts w:ascii="Times New Roman" w:hAnsi="Times New Roman"/>
          <w:sz w:val="28"/>
          <w:szCs w:val="28"/>
        </w:rPr>
      </w:pPr>
    </w:p>
    <w:p w14:paraId="63954A26" w14:textId="77777777" w:rsidR="00C725D0" w:rsidRDefault="00C725D0" w:rsidP="00835C60">
      <w:pPr>
        <w:pStyle w:val="LegalList1"/>
        <w:spacing w:after="0" w:line="360" w:lineRule="auto"/>
        <w:rPr>
          <w:rFonts w:ascii="Times New Roman" w:hAnsi="Times New Roman"/>
          <w:sz w:val="28"/>
          <w:szCs w:val="28"/>
        </w:rPr>
      </w:pPr>
    </w:p>
    <w:p w14:paraId="714A738F" w14:textId="77777777" w:rsidR="00C725D0" w:rsidRDefault="00C725D0" w:rsidP="00835C60">
      <w:pPr>
        <w:pStyle w:val="LegalList1"/>
        <w:spacing w:after="0" w:line="360" w:lineRule="auto"/>
        <w:rPr>
          <w:rFonts w:ascii="Times New Roman" w:hAnsi="Times New Roman"/>
          <w:sz w:val="28"/>
          <w:szCs w:val="28"/>
        </w:rPr>
      </w:pPr>
    </w:p>
    <w:p w14:paraId="50403A65" w14:textId="77777777" w:rsidR="00C725D0" w:rsidRDefault="00C725D0" w:rsidP="00835C60">
      <w:pPr>
        <w:pStyle w:val="LegalList1"/>
        <w:spacing w:after="0" w:line="360" w:lineRule="auto"/>
        <w:rPr>
          <w:rFonts w:ascii="Times New Roman" w:hAnsi="Times New Roman"/>
          <w:sz w:val="28"/>
          <w:szCs w:val="28"/>
        </w:rPr>
      </w:pPr>
    </w:p>
    <w:p w14:paraId="4B0D21DD" w14:textId="77777777" w:rsidR="00C725D0" w:rsidRDefault="00C725D0" w:rsidP="00835C60">
      <w:pPr>
        <w:pStyle w:val="LegalList1"/>
        <w:spacing w:after="0" w:line="360" w:lineRule="auto"/>
        <w:rPr>
          <w:rFonts w:ascii="Times New Roman" w:hAnsi="Times New Roman"/>
          <w:sz w:val="28"/>
          <w:szCs w:val="28"/>
        </w:rPr>
      </w:pPr>
    </w:p>
    <w:p w14:paraId="51D8E7B6" w14:textId="77777777" w:rsidR="00C725D0" w:rsidRDefault="00C725D0" w:rsidP="00835C60">
      <w:pPr>
        <w:pStyle w:val="LegalList1"/>
        <w:spacing w:after="0" w:line="360" w:lineRule="auto"/>
        <w:rPr>
          <w:rFonts w:ascii="Times New Roman" w:hAnsi="Times New Roman"/>
          <w:sz w:val="28"/>
          <w:szCs w:val="28"/>
        </w:rPr>
      </w:pPr>
    </w:p>
    <w:p w14:paraId="093E1573" w14:textId="77777777" w:rsidR="00C725D0" w:rsidRDefault="00C725D0" w:rsidP="00835C60">
      <w:pPr>
        <w:pStyle w:val="LegalList1"/>
        <w:spacing w:after="0" w:line="360" w:lineRule="auto"/>
        <w:rPr>
          <w:rFonts w:ascii="Times New Roman" w:hAnsi="Times New Roman"/>
          <w:sz w:val="28"/>
          <w:szCs w:val="28"/>
        </w:rPr>
      </w:pPr>
    </w:p>
    <w:p w14:paraId="2DC99892" w14:textId="77777777" w:rsidR="00C725D0" w:rsidRDefault="00C725D0" w:rsidP="00835C60">
      <w:pPr>
        <w:pStyle w:val="LegalList1"/>
        <w:spacing w:after="0" w:line="360" w:lineRule="auto"/>
        <w:rPr>
          <w:rFonts w:ascii="Times New Roman" w:hAnsi="Times New Roman"/>
          <w:sz w:val="28"/>
          <w:szCs w:val="28"/>
        </w:rPr>
      </w:pPr>
    </w:p>
    <w:p w14:paraId="29EEF0EE" w14:textId="77777777" w:rsidR="00163C7F" w:rsidRDefault="00163C7F" w:rsidP="00163C7F">
      <w:pPr>
        <w:pStyle w:val="LegalList1"/>
        <w:spacing w:after="0" w:line="360" w:lineRule="auto"/>
        <w:rPr>
          <w:rFonts w:ascii="Times New Roman" w:hAnsi="Times New Roman"/>
          <w:sz w:val="28"/>
          <w:szCs w:val="28"/>
        </w:rPr>
      </w:pPr>
      <w:r w:rsidRPr="00B91145">
        <w:rPr>
          <w:rFonts w:ascii="Times New Roman" w:hAnsi="Times New Roman"/>
          <w:sz w:val="28"/>
          <w:szCs w:val="28"/>
        </w:rPr>
        <w:lastRenderedPageBreak/>
        <w:t>Appearances:</w:t>
      </w:r>
    </w:p>
    <w:p w14:paraId="4E9DB6C6" w14:textId="77777777" w:rsidR="00163C7F" w:rsidRDefault="00163C7F" w:rsidP="00163C7F">
      <w:pPr>
        <w:pStyle w:val="LegalList1"/>
        <w:spacing w:after="0" w:line="360" w:lineRule="auto"/>
        <w:rPr>
          <w:rFonts w:ascii="Times New Roman" w:hAnsi="Times New Roman"/>
          <w:sz w:val="28"/>
          <w:szCs w:val="28"/>
        </w:rPr>
      </w:pPr>
      <w:r w:rsidRPr="00B91145">
        <w:rPr>
          <w:rFonts w:ascii="Times New Roman" w:hAnsi="Times New Roman"/>
          <w:sz w:val="28"/>
          <w:szCs w:val="28"/>
        </w:rPr>
        <w:t>For the</w:t>
      </w:r>
      <w:r>
        <w:rPr>
          <w:rFonts w:ascii="Times New Roman" w:hAnsi="Times New Roman"/>
          <w:sz w:val="28"/>
          <w:szCs w:val="28"/>
        </w:rPr>
        <w:t xml:space="preserve"> Plaintiff</w:t>
      </w:r>
      <w:r w:rsidRPr="00B91145">
        <w:rPr>
          <w:rFonts w:ascii="Times New Roman" w:hAnsi="Times New Roman"/>
          <w:sz w:val="28"/>
          <w:szCs w:val="28"/>
        </w:rPr>
        <w:t xml:space="preserve">: </w:t>
      </w:r>
      <w:r w:rsidR="005021FA">
        <w:rPr>
          <w:rFonts w:ascii="Times New Roman" w:hAnsi="Times New Roman"/>
          <w:sz w:val="28"/>
          <w:szCs w:val="28"/>
        </w:rPr>
        <w:tab/>
      </w:r>
      <w:r w:rsidR="005021FA">
        <w:rPr>
          <w:rFonts w:ascii="Times New Roman" w:hAnsi="Times New Roman"/>
          <w:sz w:val="28"/>
          <w:szCs w:val="28"/>
        </w:rPr>
        <w:tab/>
      </w:r>
      <w:r w:rsidR="001B2D46" w:rsidRPr="001B2D46">
        <w:rPr>
          <w:rFonts w:ascii="Times New Roman" w:hAnsi="Times New Roman"/>
          <w:i/>
          <w:sz w:val="28"/>
          <w:szCs w:val="28"/>
        </w:rPr>
        <w:t>L van Vuuren</w:t>
      </w:r>
      <w:r w:rsidR="001B2D46">
        <w:rPr>
          <w:rFonts w:ascii="Times New Roman" w:hAnsi="Times New Roman"/>
          <w:sz w:val="28"/>
          <w:szCs w:val="28"/>
        </w:rPr>
        <w:t xml:space="preserve"> and </w:t>
      </w:r>
      <w:r w:rsidR="001B2D46" w:rsidRPr="001B2D46">
        <w:rPr>
          <w:rFonts w:ascii="Times New Roman" w:hAnsi="Times New Roman"/>
          <w:i/>
          <w:sz w:val="28"/>
          <w:szCs w:val="28"/>
        </w:rPr>
        <w:t>Z Zito</w:t>
      </w:r>
      <w:r w:rsidRPr="00B91145">
        <w:rPr>
          <w:rFonts w:ascii="Times New Roman" w:hAnsi="Times New Roman"/>
          <w:sz w:val="28"/>
          <w:szCs w:val="28"/>
        </w:rPr>
        <w:t xml:space="preserve">, Instructed by </w:t>
      </w:r>
      <w:r w:rsidR="001B2D46">
        <w:rPr>
          <w:rFonts w:ascii="Times New Roman" w:hAnsi="Times New Roman"/>
          <w:sz w:val="28"/>
          <w:szCs w:val="28"/>
        </w:rPr>
        <w:t xml:space="preserve">Msitshana Incorporated, </w:t>
      </w:r>
      <w:r w:rsidR="005021FA">
        <w:rPr>
          <w:rFonts w:ascii="Times New Roman" w:hAnsi="Times New Roman"/>
          <w:sz w:val="28"/>
          <w:szCs w:val="28"/>
        </w:rPr>
        <w:t xml:space="preserve">East London, </w:t>
      </w:r>
      <w:r w:rsidR="001B2D46">
        <w:rPr>
          <w:rFonts w:ascii="Times New Roman" w:hAnsi="Times New Roman"/>
          <w:sz w:val="28"/>
          <w:szCs w:val="28"/>
        </w:rPr>
        <w:t>Tel: 043-722 0603</w:t>
      </w:r>
      <w:r>
        <w:rPr>
          <w:rFonts w:ascii="Times New Roman" w:hAnsi="Times New Roman"/>
          <w:sz w:val="28"/>
          <w:szCs w:val="28"/>
        </w:rPr>
        <w:t xml:space="preserve"> (Ref: </w:t>
      </w:r>
      <w:r w:rsidR="00F14C30" w:rsidRPr="00F14C30">
        <w:rPr>
          <w:rFonts w:ascii="Times New Roman" w:hAnsi="Times New Roman"/>
          <w:i/>
          <w:sz w:val="28"/>
          <w:szCs w:val="28"/>
        </w:rPr>
        <w:t>Msitshana/Mawande</w:t>
      </w:r>
      <w:r>
        <w:rPr>
          <w:rFonts w:ascii="Times New Roman" w:hAnsi="Times New Roman"/>
          <w:sz w:val="28"/>
          <w:szCs w:val="28"/>
        </w:rPr>
        <w:t>).</w:t>
      </w:r>
    </w:p>
    <w:p w14:paraId="13799B61" w14:textId="77777777" w:rsidR="00163C7F" w:rsidRDefault="00163C7F" w:rsidP="00163C7F">
      <w:pPr>
        <w:pStyle w:val="LegalList1"/>
        <w:spacing w:after="0" w:line="360" w:lineRule="auto"/>
        <w:rPr>
          <w:rFonts w:ascii="Times New Roman" w:hAnsi="Times New Roman"/>
          <w:sz w:val="28"/>
          <w:szCs w:val="28"/>
        </w:rPr>
      </w:pPr>
    </w:p>
    <w:p w14:paraId="3B4A9CB9" w14:textId="77777777" w:rsidR="00163C7F" w:rsidRDefault="00163C7F" w:rsidP="00163C7F">
      <w:pPr>
        <w:pStyle w:val="LegalList1"/>
        <w:spacing w:after="0" w:line="360" w:lineRule="auto"/>
        <w:rPr>
          <w:rFonts w:ascii="Times New Roman" w:hAnsi="Times New Roman"/>
          <w:sz w:val="28"/>
          <w:szCs w:val="28"/>
        </w:rPr>
      </w:pPr>
      <w:r w:rsidRPr="00B91145">
        <w:rPr>
          <w:rFonts w:ascii="Times New Roman" w:hAnsi="Times New Roman"/>
          <w:sz w:val="28"/>
          <w:szCs w:val="28"/>
        </w:rPr>
        <w:t>For the</w:t>
      </w:r>
      <w:r>
        <w:rPr>
          <w:rFonts w:ascii="Times New Roman" w:hAnsi="Times New Roman"/>
          <w:sz w:val="28"/>
          <w:szCs w:val="28"/>
        </w:rPr>
        <w:t xml:space="preserve"> </w:t>
      </w:r>
      <w:r w:rsidR="00F14C30">
        <w:rPr>
          <w:rFonts w:ascii="Times New Roman" w:hAnsi="Times New Roman"/>
          <w:sz w:val="28"/>
          <w:szCs w:val="28"/>
        </w:rPr>
        <w:t>Defendant</w:t>
      </w:r>
      <w:r w:rsidRPr="00B91145">
        <w:rPr>
          <w:rFonts w:ascii="Times New Roman" w:hAnsi="Times New Roman"/>
          <w:sz w:val="28"/>
          <w:szCs w:val="28"/>
        </w:rPr>
        <w:t>:</w:t>
      </w:r>
      <w:r w:rsidR="00F93B8D">
        <w:rPr>
          <w:rFonts w:ascii="Times New Roman" w:hAnsi="Times New Roman"/>
          <w:sz w:val="28"/>
          <w:szCs w:val="28"/>
        </w:rPr>
        <w:t xml:space="preserve"> </w:t>
      </w:r>
      <w:r w:rsidR="005021FA">
        <w:rPr>
          <w:rFonts w:ascii="Times New Roman" w:hAnsi="Times New Roman"/>
          <w:sz w:val="28"/>
          <w:szCs w:val="28"/>
        </w:rPr>
        <w:tab/>
      </w:r>
      <w:r w:rsidR="00F93B8D" w:rsidRPr="005021FA">
        <w:rPr>
          <w:rFonts w:ascii="Times New Roman" w:hAnsi="Times New Roman"/>
          <w:i/>
          <w:sz w:val="28"/>
          <w:szCs w:val="28"/>
        </w:rPr>
        <w:t>Z Nabela</w:t>
      </w:r>
      <w:r w:rsidR="00F93B8D">
        <w:rPr>
          <w:rFonts w:ascii="Times New Roman" w:hAnsi="Times New Roman"/>
          <w:sz w:val="28"/>
          <w:szCs w:val="28"/>
        </w:rPr>
        <w:t>,</w:t>
      </w:r>
      <w:r>
        <w:rPr>
          <w:rFonts w:ascii="Times New Roman" w:hAnsi="Times New Roman"/>
          <w:sz w:val="28"/>
          <w:szCs w:val="28"/>
        </w:rPr>
        <w:t xml:space="preserve"> Instructed by </w:t>
      </w:r>
      <w:r w:rsidR="00F93B8D">
        <w:rPr>
          <w:rFonts w:ascii="Times New Roman" w:hAnsi="Times New Roman"/>
          <w:sz w:val="28"/>
          <w:szCs w:val="28"/>
        </w:rPr>
        <w:t xml:space="preserve">The State Attorney, East London, Tel: 043-706 5100 </w:t>
      </w:r>
      <w:r>
        <w:rPr>
          <w:rFonts w:ascii="Times New Roman" w:hAnsi="Times New Roman"/>
          <w:sz w:val="28"/>
          <w:szCs w:val="28"/>
        </w:rPr>
        <w:t xml:space="preserve">(Ref: </w:t>
      </w:r>
      <w:r w:rsidR="00F93B8D">
        <w:rPr>
          <w:rFonts w:ascii="Times New Roman" w:hAnsi="Times New Roman"/>
          <w:sz w:val="28"/>
          <w:szCs w:val="28"/>
        </w:rPr>
        <w:t>464/20-P16 (</w:t>
      </w:r>
      <w:r w:rsidR="00F93B8D" w:rsidRPr="00F93B8D">
        <w:rPr>
          <w:rFonts w:ascii="Times New Roman" w:hAnsi="Times New Roman"/>
          <w:i/>
          <w:sz w:val="28"/>
          <w:szCs w:val="28"/>
        </w:rPr>
        <w:t>Ngcama</w:t>
      </w:r>
      <w:r w:rsidR="00F93B8D">
        <w:rPr>
          <w:rFonts w:ascii="Times New Roman" w:hAnsi="Times New Roman"/>
          <w:sz w:val="28"/>
          <w:szCs w:val="28"/>
        </w:rPr>
        <w:t>)).</w:t>
      </w:r>
    </w:p>
    <w:p w14:paraId="386B3FCC" w14:textId="77777777" w:rsidR="00163C7F" w:rsidRDefault="00163C7F" w:rsidP="00163C7F">
      <w:pPr>
        <w:pStyle w:val="LegalList1"/>
        <w:spacing w:after="0" w:line="360" w:lineRule="auto"/>
        <w:rPr>
          <w:rFonts w:ascii="Times New Roman" w:hAnsi="Times New Roman"/>
          <w:sz w:val="28"/>
          <w:szCs w:val="28"/>
        </w:rPr>
      </w:pPr>
    </w:p>
    <w:p w14:paraId="057B3FBE" w14:textId="77777777" w:rsidR="008F48B2" w:rsidRDefault="008F48B2" w:rsidP="00163C7F">
      <w:pPr>
        <w:pStyle w:val="LegalList1"/>
        <w:spacing w:after="0" w:line="360" w:lineRule="auto"/>
        <w:rPr>
          <w:rFonts w:ascii="Times New Roman" w:hAnsi="Times New Roman"/>
          <w:sz w:val="28"/>
          <w:szCs w:val="28"/>
        </w:rPr>
      </w:pPr>
    </w:p>
    <w:p w14:paraId="64490C33" w14:textId="77777777" w:rsidR="00163C7F" w:rsidRDefault="00163C7F" w:rsidP="00163C7F">
      <w:pPr>
        <w:pStyle w:val="LegalList1"/>
        <w:spacing w:after="0" w:line="360" w:lineRule="auto"/>
        <w:rPr>
          <w:rFonts w:ascii="Times New Roman" w:hAnsi="Times New Roman"/>
          <w:sz w:val="28"/>
          <w:szCs w:val="28"/>
        </w:rPr>
      </w:pPr>
      <w:r>
        <w:rPr>
          <w:rFonts w:ascii="Times New Roman" w:hAnsi="Times New Roman"/>
          <w:sz w:val="28"/>
          <w:szCs w:val="28"/>
        </w:rPr>
        <w:t>Date</w:t>
      </w:r>
      <w:r w:rsidR="005021FA">
        <w:rPr>
          <w:rFonts w:ascii="Times New Roman" w:hAnsi="Times New Roman"/>
          <w:sz w:val="28"/>
          <w:szCs w:val="28"/>
        </w:rPr>
        <w:t>s</w:t>
      </w:r>
      <w:r>
        <w:rPr>
          <w:rFonts w:ascii="Times New Roman" w:hAnsi="Times New Roman"/>
          <w:sz w:val="28"/>
          <w:szCs w:val="28"/>
        </w:rPr>
        <w:t xml:space="preserve"> heard:</w:t>
      </w:r>
      <w:r>
        <w:rPr>
          <w:rFonts w:ascii="Times New Roman" w:hAnsi="Times New Roman"/>
          <w:sz w:val="28"/>
          <w:szCs w:val="28"/>
        </w:rPr>
        <w:tab/>
      </w:r>
      <w:r>
        <w:rPr>
          <w:rFonts w:ascii="Times New Roman" w:hAnsi="Times New Roman"/>
          <w:sz w:val="28"/>
          <w:szCs w:val="28"/>
        </w:rPr>
        <w:tab/>
      </w:r>
      <w:r w:rsidR="008F48B2">
        <w:rPr>
          <w:rFonts w:ascii="Times New Roman" w:hAnsi="Times New Roman"/>
          <w:sz w:val="28"/>
          <w:szCs w:val="28"/>
        </w:rPr>
        <w:tab/>
      </w:r>
      <w:r w:rsidR="005021FA">
        <w:rPr>
          <w:rFonts w:ascii="Times New Roman" w:hAnsi="Times New Roman"/>
          <w:sz w:val="28"/>
          <w:szCs w:val="28"/>
        </w:rPr>
        <w:t>29, 31</w:t>
      </w:r>
      <w:r>
        <w:rPr>
          <w:rFonts w:ascii="Times New Roman" w:hAnsi="Times New Roman"/>
          <w:sz w:val="28"/>
          <w:szCs w:val="28"/>
        </w:rPr>
        <w:t>August 2023</w:t>
      </w:r>
      <w:r w:rsidR="008F48B2">
        <w:rPr>
          <w:rFonts w:ascii="Times New Roman" w:hAnsi="Times New Roman"/>
          <w:sz w:val="28"/>
          <w:szCs w:val="28"/>
        </w:rPr>
        <w:t>, 01 September 2023.</w:t>
      </w:r>
    </w:p>
    <w:p w14:paraId="6165F8DC" w14:textId="77777777" w:rsidR="00163C7F" w:rsidRPr="00672E20" w:rsidRDefault="00163C7F" w:rsidP="00163C7F">
      <w:pPr>
        <w:pStyle w:val="LegalList1"/>
        <w:spacing w:after="0"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sidR="008F48B2">
        <w:rPr>
          <w:rFonts w:ascii="Times New Roman" w:hAnsi="Times New Roman"/>
          <w:sz w:val="28"/>
          <w:szCs w:val="28"/>
        </w:rPr>
        <w:tab/>
        <w:t>2</w:t>
      </w:r>
      <w:r w:rsidR="00930683">
        <w:rPr>
          <w:rFonts w:ascii="Times New Roman" w:hAnsi="Times New Roman"/>
          <w:sz w:val="28"/>
          <w:szCs w:val="28"/>
        </w:rPr>
        <w:t>3</w:t>
      </w:r>
      <w:r w:rsidR="008F48B2">
        <w:rPr>
          <w:rFonts w:ascii="Times New Roman" w:hAnsi="Times New Roman"/>
          <w:sz w:val="28"/>
          <w:szCs w:val="28"/>
        </w:rPr>
        <w:t xml:space="preserve"> November 2023.</w:t>
      </w:r>
    </w:p>
    <w:p w14:paraId="20090530" w14:textId="77777777" w:rsidR="005744BE" w:rsidRPr="00672E20" w:rsidRDefault="005744BE" w:rsidP="00835C60">
      <w:pPr>
        <w:pStyle w:val="LegalList1"/>
        <w:spacing w:after="0" w:line="360" w:lineRule="auto"/>
        <w:rPr>
          <w:rFonts w:ascii="Times New Roman" w:hAnsi="Times New Roman"/>
          <w:sz w:val="28"/>
          <w:szCs w:val="28"/>
        </w:rPr>
      </w:pPr>
    </w:p>
    <w:sectPr w:rsidR="005744BE" w:rsidRPr="00672E20" w:rsidSect="00A572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FC5C" w14:textId="77777777" w:rsidR="005903BF" w:rsidRDefault="005903BF" w:rsidP="00354A12">
      <w:pPr>
        <w:spacing w:line="240" w:lineRule="auto"/>
      </w:pPr>
      <w:r>
        <w:separator/>
      </w:r>
    </w:p>
  </w:endnote>
  <w:endnote w:type="continuationSeparator" w:id="0">
    <w:p w14:paraId="6BA16A4C" w14:textId="77777777" w:rsidR="005903BF" w:rsidRDefault="005903BF"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83C1" w14:textId="77777777" w:rsidR="00FE543E" w:rsidRDefault="00FE54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7626" w14:textId="77777777" w:rsidR="00FE543E" w:rsidRDefault="00FE54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B3B6" w14:textId="77777777" w:rsidR="00FE543E" w:rsidRDefault="00FE54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EBF1" w14:textId="77777777" w:rsidR="005903BF" w:rsidRDefault="005903BF" w:rsidP="00354A12">
      <w:pPr>
        <w:spacing w:line="240" w:lineRule="auto"/>
      </w:pPr>
      <w:r>
        <w:separator/>
      </w:r>
    </w:p>
  </w:footnote>
  <w:footnote w:type="continuationSeparator" w:id="0">
    <w:p w14:paraId="7D261ECF" w14:textId="77777777" w:rsidR="005903BF" w:rsidRDefault="005903BF" w:rsidP="00354A12">
      <w:pPr>
        <w:spacing w:line="240" w:lineRule="auto"/>
      </w:pPr>
      <w:r>
        <w:continuationSeparator/>
      </w:r>
    </w:p>
  </w:footnote>
  <w:footnote w:id="1">
    <w:p w14:paraId="1AB8A026" w14:textId="77777777" w:rsidR="00FE543E" w:rsidRPr="00CD7ACE" w:rsidRDefault="00FE543E" w:rsidP="00CD7ACE">
      <w:pPr>
        <w:pStyle w:val="FootnoteText"/>
        <w:jc w:val="both"/>
        <w:rPr>
          <w:rFonts w:ascii="Times New Roman" w:hAnsi="Times New Roman" w:cs="Times New Roman"/>
        </w:rPr>
      </w:pPr>
      <w:r w:rsidRPr="00CD7ACE">
        <w:rPr>
          <w:rStyle w:val="FootnoteReference"/>
          <w:rFonts w:ascii="Times New Roman" w:hAnsi="Times New Roman" w:cs="Times New Roman"/>
        </w:rPr>
        <w:footnoteRef/>
      </w:r>
      <w:r w:rsidRPr="00CD7ACE">
        <w:rPr>
          <w:rFonts w:ascii="Times New Roman" w:hAnsi="Times New Roman" w:cs="Times New Roman"/>
        </w:rPr>
        <w:t xml:space="preserve"> 2015 (1) SA 241 (SCA) at paragraph [6].</w:t>
      </w:r>
    </w:p>
  </w:footnote>
  <w:footnote w:id="2">
    <w:p w14:paraId="37E49564" w14:textId="77777777" w:rsidR="00FE543E" w:rsidRPr="00CD7ACE" w:rsidRDefault="00FE543E" w:rsidP="00CD7ACE">
      <w:pPr>
        <w:pStyle w:val="FootnoteText"/>
        <w:jc w:val="both"/>
        <w:rPr>
          <w:rFonts w:ascii="Times New Roman" w:hAnsi="Times New Roman" w:cs="Times New Roman"/>
        </w:rPr>
      </w:pPr>
      <w:r w:rsidRPr="00CD7ACE">
        <w:rPr>
          <w:rStyle w:val="FootnoteReference"/>
          <w:rFonts w:ascii="Times New Roman" w:hAnsi="Times New Roman" w:cs="Times New Roman"/>
        </w:rPr>
        <w:footnoteRef/>
      </w:r>
      <w:r w:rsidRPr="00CD7ACE">
        <w:rPr>
          <w:rFonts w:ascii="Times New Roman" w:hAnsi="Times New Roman" w:cs="Times New Roman"/>
        </w:rPr>
        <w:t xml:space="preserve"> 1914 AD 519 at 525; </w:t>
      </w:r>
      <w:r w:rsidRPr="00CD7ACE">
        <w:rPr>
          <w:rFonts w:ascii="Times New Roman" w:hAnsi="Times New Roman" w:cs="Times New Roman"/>
          <w:i/>
        </w:rPr>
        <w:t>Medi-Clinic v Vermeulen</w:t>
      </w:r>
      <w:r w:rsidRPr="00CD7ACE">
        <w:rPr>
          <w:rFonts w:ascii="Times New Roman" w:hAnsi="Times New Roman" w:cs="Times New Roman"/>
        </w:rPr>
        <w:t xml:space="preserve"> 2015 (1) SA 241 (SCA) at 243B.</w:t>
      </w:r>
    </w:p>
  </w:footnote>
  <w:footnote w:id="3">
    <w:p w14:paraId="5743F106" w14:textId="77777777" w:rsidR="00FE543E" w:rsidRPr="00CD7ACE" w:rsidRDefault="00FE543E" w:rsidP="00CD7ACE">
      <w:pPr>
        <w:pStyle w:val="LegalList1"/>
        <w:spacing w:after="0" w:line="240" w:lineRule="auto"/>
        <w:rPr>
          <w:rFonts w:ascii="Times New Roman" w:hAnsi="Times New Roman"/>
          <w:sz w:val="20"/>
          <w:szCs w:val="20"/>
        </w:rPr>
      </w:pPr>
      <w:r w:rsidRPr="00CD7ACE">
        <w:rPr>
          <w:rStyle w:val="FootnoteReference"/>
          <w:rFonts w:ascii="Times New Roman" w:hAnsi="Times New Roman"/>
          <w:sz w:val="20"/>
          <w:szCs w:val="20"/>
        </w:rPr>
        <w:footnoteRef/>
      </w:r>
      <w:r w:rsidRPr="00CD7ACE">
        <w:rPr>
          <w:rFonts w:ascii="Times New Roman" w:hAnsi="Times New Roman"/>
          <w:sz w:val="20"/>
          <w:szCs w:val="20"/>
        </w:rPr>
        <w:t xml:space="preserve"> The classic test has been formulated in </w:t>
      </w:r>
      <w:r w:rsidRPr="00CD7ACE">
        <w:rPr>
          <w:rFonts w:ascii="Times New Roman" w:hAnsi="Times New Roman"/>
          <w:i/>
          <w:sz w:val="20"/>
          <w:szCs w:val="20"/>
        </w:rPr>
        <w:t>Kruger v Coetzee</w:t>
      </w:r>
      <w:r w:rsidRPr="00CD7ACE">
        <w:rPr>
          <w:rFonts w:ascii="Times New Roman" w:hAnsi="Times New Roman"/>
          <w:sz w:val="20"/>
          <w:szCs w:val="20"/>
        </w:rPr>
        <w:t xml:space="preserve"> 1966 (2) SA 428 (A) quoted from the headnote: ‘In an action for damages alleged to have been caused by the defendant's negligence, for the purposes of liability </w:t>
      </w:r>
      <w:r w:rsidRPr="00CD7ACE">
        <w:rPr>
          <w:rFonts w:ascii="Times New Roman" w:hAnsi="Times New Roman"/>
          <w:i/>
          <w:iCs/>
          <w:sz w:val="20"/>
          <w:szCs w:val="20"/>
        </w:rPr>
        <w:t xml:space="preserve">culpa </w:t>
      </w:r>
      <w:r w:rsidRPr="00CD7ACE">
        <w:rPr>
          <w:rFonts w:ascii="Times New Roman" w:hAnsi="Times New Roman"/>
          <w:sz w:val="20"/>
          <w:szCs w:val="20"/>
        </w:rPr>
        <w:t xml:space="preserve">only arises if a </w:t>
      </w:r>
      <w:r w:rsidRPr="00CD7ACE">
        <w:rPr>
          <w:rFonts w:ascii="Times New Roman" w:hAnsi="Times New Roman"/>
          <w:i/>
          <w:iCs/>
          <w:sz w:val="20"/>
          <w:szCs w:val="20"/>
        </w:rPr>
        <w:t xml:space="preserve">diligens paterfamilias </w:t>
      </w:r>
      <w:r w:rsidRPr="00CD7ACE">
        <w:rPr>
          <w:rFonts w:ascii="Times New Roman" w:hAnsi="Times New Roman"/>
          <w:sz w:val="20"/>
          <w:szCs w:val="20"/>
        </w:rPr>
        <w:t>in the position of the defendant not only would have foreseen the reasonable possibility of his conduct injuring another in his person or property and causing him patrimonial loss, but would also have taken reasonable steps to have guarded against such occurrence; and the defendant failed to take such steps.</w:t>
      </w:r>
    </w:p>
    <w:p w14:paraId="648248E5" w14:textId="77777777" w:rsidR="00FE543E" w:rsidRPr="00CD7ACE" w:rsidRDefault="00FE543E" w:rsidP="00CD7ACE">
      <w:pPr>
        <w:pStyle w:val="LegalList1"/>
        <w:spacing w:after="0" w:line="240" w:lineRule="auto"/>
        <w:rPr>
          <w:rFonts w:ascii="Times New Roman" w:hAnsi="Times New Roman"/>
          <w:sz w:val="20"/>
          <w:szCs w:val="20"/>
        </w:rPr>
      </w:pPr>
      <w:r w:rsidRPr="00CD7ACE">
        <w:rPr>
          <w:rFonts w:ascii="Times New Roman" w:hAnsi="Times New Roman"/>
          <w:sz w:val="20"/>
          <w:szCs w:val="20"/>
        </w:rPr>
        <w:t xml:space="preserve">Whether a </w:t>
      </w:r>
      <w:r w:rsidRPr="00CD7ACE">
        <w:rPr>
          <w:rFonts w:ascii="Times New Roman" w:hAnsi="Times New Roman"/>
          <w:i/>
          <w:iCs/>
          <w:sz w:val="20"/>
          <w:szCs w:val="20"/>
        </w:rPr>
        <w:t xml:space="preserve">diligens paterfamilias </w:t>
      </w:r>
      <w:r w:rsidRPr="00CD7ACE">
        <w:rPr>
          <w:rFonts w:ascii="Times New Roman" w:hAnsi="Times New Roman"/>
          <w:sz w:val="20"/>
          <w:szCs w:val="20"/>
        </w:rPr>
        <w:t>in the position of the person concerned would take any guarding steps at all and, if so, what steps would be reasonable, must always depend upon the particular circumstances of each case.</w:t>
      </w:r>
    </w:p>
    <w:p w14:paraId="75337199" w14:textId="77777777" w:rsidR="00FE543E" w:rsidRPr="00CD7ACE" w:rsidRDefault="00FE543E" w:rsidP="00CD7ACE">
      <w:pPr>
        <w:pStyle w:val="BodyText"/>
        <w:kinsoku w:val="0"/>
        <w:overflowPunct w:val="0"/>
        <w:jc w:val="both"/>
        <w:rPr>
          <w:rFonts w:ascii="Times New Roman" w:hAnsi="Times New Roman" w:cs="Times New Roman"/>
        </w:rPr>
      </w:pPr>
      <w:r w:rsidRPr="00CD7ACE">
        <w:rPr>
          <w:rFonts w:ascii="Times New Roman" w:hAnsi="Times New Roman" w:cs="Times New Roman"/>
          <w:sz w:val="20"/>
          <w:szCs w:val="20"/>
        </w:rPr>
        <w:t xml:space="preserve">Where the defendant has foreseen the possibility and taken certain steps, the </w:t>
      </w:r>
      <w:r w:rsidRPr="00CD7ACE">
        <w:rPr>
          <w:rFonts w:ascii="Times New Roman" w:hAnsi="Times New Roman" w:cs="Times New Roman"/>
          <w:i/>
          <w:iCs/>
          <w:sz w:val="20"/>
          <w:szCs w:val="20"/>
        </w:rPr>
        <w:t xml:space="preserve">onus </w:t>
      </w:r>
      <w:r w:rsidRPr="00CD7ACE">
        <w:rPr>
          <w:rFonts w:ascii="Times New Roman" w:hAnsi="Times New Roman" w:cs="Times New Roman"/>
          <w:sz w:val="20"/>
          <w:szCs w:val="20"/>
        </w:rPr>
        <w:t>is on the plaintiff to prove that there were further steps which he could and should have taken.’</w:t>
      </w:r>
    </w:p>
  </w:footnote>
  <w:footnote w:id="4">
    <w:p w14:paraId="5199F6D0" w14:textId="77777777" w:rsidR="00FE543E" w:rsidRPr="00CD7ACE" w:rsidRDefault="00FE543E" w:rsidP="00CD7ACE">
      <w:pPr>
        <w:pStyle w:val="FootnoteText"/>
        <w:jc w:val="both"/>
        <w:rPr>
          <w:rFonts w:ascii="Times New Roman" w:hAnsi="Times New Roman" w:cs="Times New Roman"/>
        </w:rPr>
      </w:pPr>
      <w:r w:rsidRPr="00CD7ACE">
        <w:rPr>
          <w:rStyle w:val="FootnoteReference"/>
          <w:rFonts w:ascii="Times New Roman" w:hAnsi="Times New Roman" w:cs="Times New Roman"/>
        </w:rPr>
        <w:footnoteRef/>
      </w:r>
      <w:r w:rsidRPr="00CD7ACE">
        <w:rPr>
          <w:rFonts w:ascii="Times New Roman" w:hAnsi="Times New Roman" w:cs="Times New Roman"/>
        </w:rPr>
        <w:t xml:space="preserve"> </w:t>
      </w:r>
      <w:r w:rsidRPr="00CD7ACE">
        <w:rPr>
          <w:rFonts w:ascii="Times New Roman" w:hAnsi="Times New Roman" w:cs="Times New Roman"/>
          <w:i/>
        </w:rPr>
        <w:t>MM V Netcare Hospitals (Pty) Ltd and Others</w:t>
      </w:r>
      <w:r w:rsidRPr="00CD7ACE">
        <w:rPr>
          <w:rFonts w:ascii="Times New Roman" w:hAnsi="Times New Roman" w:cs="Times New Roman"/>
        </w:rPr>
        <w:t xml:space="preserve"> [2017] ZAGPPHC 474 para 81.</w:t>
      </w:r>
    </w:p>
  </w:footnote>
  <w:footnote w:id="5">
    <w:p w14:paraId="1A9E69B3" w14:textId="77777777" w:rsidR="00FE543E" w:rsidRPr="00CD7ACE" w:rsidRDefault="00FE543E" w:rsidP="00CD7ACE">
      <w:pPr>
        <w:pStyle w:val="FootnoteText"/>
        <w:jc w:val="both"/>
        <w:rPr>
          <w:rFonts w:ascii="Times New Roman" w:hAnsi="Times New Roman" w:cs="Times New Roman"/>
        </w:rPr>
      </w:pPr>
      <w:r w:rsidRPr="00CD7ACE">
        <w:rPr>
          <w:rStyle w:val="FootnoteReference"/>
          <w:rFonts w:ascii="Times New Roman" w:hAnsi="Times New Roman" w:cs="Times New Roman"/>
        </w:rPr>
        <w:footnoteRef/>
      </w:r>
      <w:r w:rsidRPr="00CD7ACE">
        <w:rPr>
          <w:rFonts w:ascii="Times New Roman" w:hAnsi="Times New Roman" w:cs="Times New Roman"/>
        </w:rPr>
        <w:t xml:space="preserve"> 1976 (3) SA 352 (A) at 371F-G.</w:t>
      </w:r>
    </w:p>
  </w:footnote>
  <w:footnote w:id="6">
    <w:p w14:paraId="4A49AD3A" w14:textId="77777777" w:rsidR="00FE543E" w:rsidRPr="00CD7ACE" w:rsidRDefault="00FE543E" w:rsidP="00CD7ACE">
      <w:pPr>
        <w:pStyle w:val="FootnoteText"/>
        <w:jc w:val="both"/>
        <w:rPr>
          <w:rFonts w:ascii="Times New Roman" w:hAnsi="Times New Roman" w:cs="Times New Roman"/>
        </w:rPr>
      </w:pPr>
      <w:r w:rsidRPr="00CD7ACE">
        <w:rPr>
          <w:rStyle w:val="FootnoteReference"/>
          <w:rFonts w:ascii="Times New Roman" w:hAnsi="Times New Roman" w:cs="Times New Roman"/>
        </w:rPr>
        <w:footnoteRef/>
      </w:r>
      <w:r w:rsidRPr="00CD7ACE">
        <w:rPr>
          <w:rFonts w:ascii="Times New Roman" w:hAnsi="Times New Roman" w:cs="Times New Roman"/>
        </w:rPr>
        <w:t xml:space="preserve"> 2001 (3) SA 1188 SCA 1200I-1202B.</w:t>
      </w:r>
    </w:p>
  </w:footnote>
  <w:footnote w:id="7">
    <w:p w14:paraId="07876290" w14:textId="77777777" w:rsidR="00FE543E" w:rsidRPr="00CD7ACE" w:rsidRDefault="00FE543E" w:rsidP="00CD7ACE">
      <w:pPr>
        <w:pStyle w:val="FootnoteText"/>
        <w:jc w:val="both"/>
        <w:rPr>
          <w:rFonts w:ascii="Times New Roman" w:hAnsi="Times New Roman" w:cs="Times New Roman"/>
        </w:rPr>
      </w:pPr>
      <w:r w:rsidRPr="00CD7ACE">
        <w:rPr>
          <w:rStyle w:val="FootnoteReference"/>
          <w:rFonts w:ascii="Times New Roman" w:hAnsi="Times New Roman" w:cs="Times New Roman"/>
        </w:rPr>
        <w:footnoteRef/>
      </w:r>
      <w:r w:rsidRPr="00CD7ACE">
        <w:rPr>
          <w:rFonts w:ascii="Times New Roman" w:hAnsi="Times New Roman" w:cs="Times New Roman"/>
        </w:rPr>
        <w:t xml:space="preserve"> In </w:t>
      </w:r>
      <w:r w:rsidRPr="00CD7ACE">
        <w:rPr>
          <w:rFonts w:ascii="Times New Roman" w:hAnsi="Times New Roman" w:cs="Times New Roman"/>
          <w:i/>
        </w:rPr>
        <w:t>PriceWaterhouseCoopers Inc &amp; Others v National Potato Co-operative Ltd &amp; Another</w:t>
      </w:r>
      <w:r w:rsidRPr="00CD7ACE">
        <w:rPr>
          <w:rFonts w:ascii="Times New Roman" w:hAnsi="Times New Roman" w:cs="Times New Roman"/>
        </w:rPr>
        <w:t xml:space="preserve"> [2015] 2 All SA 403 (SCA) para 98 the Supreme Court of Appeal cited with approval the English case of </w:t>
      </w:r>
      <w:r w:rsidRPr="00CD7ACE">
        <w:rPr>
          <w:rFonts w:ascii="Times New Roman" w:hAnsi="Times New Roman" w:cs="Times New Roman"/>
          <w:i/>
        </w:rPr>
        <w:t>National Justice Compana Naviera SA v Prudential Assurance Co Ltd (‘The Ikarian Reefer’)</w:t>
      </w:r>
      <w:r w:rsidRPr="00CD7ACE">
        <w:rPr>
          <w:rFonts w:ascii="Times New Roman" w:hAnsi="Times New Roman" w:cs="Times New Roman"/>
        </w:rPr>
        <w:t xml:space="preserve"> [1993] 2 Lloyd’s Rep 68 [QB (Com Ct] at 81-82 in which the duties of an expert witness were set  out, namely; (1) Expert evidence presented to the court should be and should be seen to be the independent product of the expert uninfluenced as to form or content by the exigencies of litigation…; (2) An expert witness should provide independent assistance to the court by way of objective unbiased opinion in relation to matters within his expertise… An expert witness in the High Court should never assume the role of an advocate; (3) An expert witness should state the facts or assumptions on which his opinion is based. He should not omit to consider material facts which detract from his concluded opinion; (4) An expert witness should make it clear when a particular question falls outside his expertise.</w:t>
      </w:r>
    </w:p>
  </w:footnote>
  <w:footnote w:id="8">
    <w:p w14:paraId="6FDCF5A4" w14:textId="77777777" w:rsidR="00056F0B" w:rsidRPr="0066771D" w:rsidRDefault="00056F0B" w:rsidP="00056F0B">
      <w:pPr>
        <w:pStyle w:val="FootnoteText"/>
        <w:jc w:val="both"/>
        <w:rPr>
          <w:rFonts w:ascii="Times New Roman" w:hAnsi="Times New Roman" w:cs="Times New Roman"/>
        </w:rPr>
      </w:pPr>
      <w:r w:rsidRPr="0066771D">
        <w:rPr>
          <w:rStyle w:val="FootnoteReference"/>
          <w:rFonts w:ascii="Times New Roman" w:hAnsi="Times New Roman" w:cs="Times New Roman"/>
        </w:rPr>
        <w:footnoteRef/>
      </w:r>
      <w:r w:rsidRPr="0066771D">
        <w:rPr>
          <w:rFonts w:ascii="Times New Roman" w:hAnsi="Times New Roman" w:cs="Times New Roman"/>
        </w:rPr>
        <w:t xml:space="preserve"> 2018 (4) SA 366 (SCA) paras 64-66.</w:t>
      </w:r>
    </w:p>
  </w:footnote>
  <w:footnote w:id="9">
    <w:p w14:paraId="0AC891C9" w14:textId="77777777" w:rsidR="00056F0B" w:rsidRPr="0066771D" w:rsidRDefault="00056F0B" w:rsidP="00056F0B">
      <w:pPr>
        <w:pStyle w:val="FootnoteText"/>
        <w:jc w:val="both"/>
        <w:rPr>
          <w:rFonts w:ascii="Times New Roman" w:hAnsi="Times New Roman" w:cs="Times New Roman"/>
        </w:rPr>
      </w:pPr>
      <w:r w:rsidRPr="0066771D">
        <w:rPr>
          <w:rStyle w:val="FootnoteReference"/>
          <w:rFonts w:ascii="Times New Roman" w:hAnsi="Times New Roman" w:cs="Times New Roman"/>
        </w:rPr>
        <w:footnoteRef/>
      </w:r>
      <w:r w:rsidRPr="0066771D">
        <w:rPr>
          <w:rFonts w:ascii="Times New Roman" w:hAnsi="Times New Roman" w:cs="Times New Roman"/>
        </w:rPr>
        <w:t xml:space="preserve"> [2012] ZAGPJHC 161 para 9.</w:t>
      </w:r>
    </w:p>
  </w:footnote>
  <w:footnote w:id="10">
    <w:p w14:paraId="4B8D9393" w14:textId="77777777" w:rsidR="0027527D" w:rsidRPr="00DD2998" w:rsidRDefault="0027527D" w:rsidP="0027527D">
      <w:pPr>
        <w:pStyle w:val="FootnoteText"/>
        <w:rPr>
          <w:rFonts w:ascii="Times New Roman" w:hAnsi="Times New Roman" w:cs="Times New Roman"/>
        </w:rPr>
      </w:pPr>
      <w:r w:rsidRPr="00DD2998">
        <w:rPr>
          <w:rStyle w:val="FootnoteReference"/>
          <w:rFonts w:ascii="Times New Roman" w:hAnsi="Times New Roman" w:cs="Times New Roman"/>
        </w:rPr>
        <w:footnoteRef/>
      </w:r>
      <w:r w:rsidRPr="00DD2998">
        <w:rPr>
          <w:rFonts w:ascii="Times New Roman" w:hAnsi="Times New Roman" w:cs="Times New Roman"/>
        </w:rPr>
        <w:t xml:space="preserve"> International Shipping Company (Pty) Ltd v Bentley 1</w:t>
      </w:r>
      <w:r>
        <w:rPr>
          <w:rFonts w:ascii="Times New Roman" w:hAnsi="Times New Roman" w:cs="Times New Roman"/>
        </w:rPr>
        <w:t>9</w:t>
      </w:r>
      <w:r w:rsidRPr="00DD2998">
        <w:rPr>
          <w:rFonts w:ascii="Times New Roman" w:hAnsi="Times New Roman" w:cs="Times New Roman"/>
        </w:rPr>
        <w:t>90 (1) SA 680 (A) 700F-701G.</w:t>
      </w:r>
    </w:p>
  </w:footnote>
  <w:footnote w:id="11">
    <w:p w14:paraId="11635A27" w14:textId="77777777" w:rsidR="008E3DF6" w:rsidRPr="00182B03" w:rsidRDefault="008E3DF6" w:rsidP="008E3DF6">
      <w:pPr>
        <w:pStyle w:val="FootnoteText"/>
        <w:rPr>
          <w:rFonts w:ascii="Times New Roman" w:hAnsi="Times New Roman" w:cs="Times New Roman"/>
        </w:rPr>
      </w:pPr>
      <w:r w:rsidRPr="00182B03">
        <w:rPr>
          <w:rStyle w:val="FootnoteReference"/>
          <w:rFonts w:ascii="Times New Roman" w:hAnsi="Times New Roman" w:cs="Times New Roman"/>
        </w:rPr>
        <w:footnoteRef/>
      </w:r>
      <w:r w:rsidRPr="00182B03">
        <w:rPr>
          <w:rFonts w:ascii="Times New Roman" w:hAnsi="Times New Roman" w:cs="Times New Roman"/>
        </w:rPr>
        <w:t xml:space="preserve"> </w:t>
      </w:r>
      <w:r w:rsidRPr="006073F4">
        <w:rPr>
          <w:rFonts w:ascii="Times New Roman" w:hAnsi="Times New Roman" w:cs="Times New Roman"/>
          <w:i/>
        </w:rPr>
        <w:t>Minister of Safety and Security v Van Dui</w:t>
      </w:r>
      <w:r>
        <w:rPr>
          <w:rFonts w:ascii="Times New Roman" w:hAnsi="Times New Roman" w:cs="Times New Roman"/>
          <w:i/>
        </w:rPr>
        <w:t>v</w:t>
      </w:r>
      <w:r w:rsidRPr="006073F4">
        <w:rPr>
          <w:rFonts w:ascii="Times New Roman" w:hAnsi="Times New Roman" w:cs="Times New Roman"/>
          <w:i/>
        </w:rPr>
        <w:t xml:space="preserve">enboden </w:t>
      </w:r>
      <w:r w:rsidRPr="00182B03">
        <w:rPr>
          <w:rFonts w:ascii="Times New Roman" w:hAnsi="Times New Roman" w:cs="Times New Roman"/>
        </w:rPr>
        <w:t>2002 (6) SA 431 (SCA) para 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9F0B" w14:textId="77777777" w:rsidR="00FE543E" w:rsidRDefault="00FE54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1354F757" w14:textId="5648C62C" w:rsidR="00FE543E" w:rsidRPr="00B564A2" w:rsidRDefault="00FE543E">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F2276E">
          <w:rPr>
            <w:rFonts w:ascii="Times New Roman" w:hAnsi="Times New Roman" w:cs="Times New Roman"/>
            <w:noProof/>
            <w:sz w:val="28"/>
            <w:szCs w:val="28"/>
          </w:rPr>
          <w:t>17</w:t>
        </w:r>
        <w:r w:rsidRPr="00B564A2">
          <w:rPr>
            <w:rFonts w:ascii="Times New Roman" w:hAnsi="Times New Roman" w:cs="Times New Roman"/>
            <w:noProof/>
            <w:sz w:val="28"/>
            <w:szCs w:val="28"/>
          </w:rPr>
          <w:fldChar w:fldCharType="end"/>
        </w:r>
      </w:p>
    </w:sdtContent>
  </w:sdt>
  <w:p w14:paraId="3DA175C2" w14:textId="77777777" w:rsidR="00FE543E" w:rsidRDefault="00FE54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72DEA" w14:textId="77777777" w:rsidR="00FE543E" w:rsidRDefault="00FE54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B2F"/>
    <w:multiLevelType w:val="multilevel"/>
    <w:tmpl w:val="CB0E5FA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37451CED"/>
    <w:multiLevelType w:val="hybridMultilevel"/>
    <w:tmpl w:val="EE246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 w15:restartNumberingAfterBreak="0">
    <w:nsid w:val="451F051A"/>
    <w:multiLevelType w:val="hybridMultilevel"/>
    <w:tmpl w:val="53DA526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2"/>
    <w:rsid w:val="0000183D"/>
    <w:rsid w:val="00003647"/>
    <w:rsid w:val="00014B40"/>
    <w:rsid w:val="0002106B"/>
    <w:rsid w:val="000371DC"/>
    <w:rsid w:val="00037A2D"/>
    <w:rsid w:val="00046B16"/>
    <w:rsid w:val="000500BE"/>
    <w:rsid w:val="00053A7D"/>
    <w:rsid w:val="00056F0B"/>
    <w:rsid w:val="0006276E"/>
    <w:rsid w:val="000653AF"/>
    <w:rsid w:val="00086473"/>
    <w:rsid w:val="00090D76"/>
    <w:rsid w:val="00092724"/>
    <w:rsid w:val="00093CC4"/>
    <w:rsid w:val="000A346A"/>
    <w:rsid w:val="000B76EE"/>
    <w:rsid w:val="000D1DCE"/>
    <w:rsid w:val="000E4470"/>
    <w:rsid w:val="00113D91"/>
    <w:rsid w:val="00117D38"/>
    <w:rsid w:val="00122290"/>
    <w:rsid w:val="0012321D"/>
    <w:rsid w:val="00123297"/>
    <w:rsid w:val="00135C58"/>
    <w:rsid w:val="00137222"/>
    <w:rsid w:val="00142A16"/>
    <w:rsid w:val="0014787D"/>
    <w:rsid w:val="0015178E"/>
    <w:rsid w:val="00157E3A"/>
    <w:rsid w:val="00162789"/>
    <w:rsid w:val="00163C7F"/>
    <w:rsid w:val="00163FA8"/>
    <w:rsid w:val="00170422"/>
    <w:rsid w:val="0017214B"/>
    <w:rsid w:val="001742C1"/>
    <w:rsid w:val="00174648"/>
    <w:rsid w:val="00176D52"/>
    <w:rsid w:val="00182092"/>
    <w:rsid w:val="001911DF"/>
    <w:rsid w:val="001911F1"/>
    <w:rsid w:val="001A0271"/>
    <w:rsid w:val="001B2D46"/>
    <w:rsid w:val="001B2FE7"/>
    <w:rsid w:val="001D4399"/>
    <w:rsid w:val="001E76AE"/>
    <w:rsid w:val="001F1ECF"/>
    <w:rsid w:val="001F6D34"/>
    <w:rsid w:val="002024FF"/>
    <w:rsid w:val="0020666C"/>
    <w:rsid w:val="002126E8"/>
    <w:rsid w:val="002347E9"/>
    <w:rsid w:val="00237181"/>
    <w:rsid w:val="0024551C"/>
    <w:rsid w:val="00251C06"/>
    <w:rsid w:val="00253CB6"/>
    <w:rsid w:val="00262626"/>
    <w:rsid w:val="002632D9"/>
    <w:rsid w:val="00267ADE"/>
    <w:rsid w:val="00270281"/>
    <w:rsid w:val="0027527D"/>
    <w:rsid w:val="00290C87"/>
    <w:rsid w:val="00296427"/>
    <w:rsid w:val="002A6B70"/>
    <w:rsid w:val="002A7727"/>
    <w:rsid w:val="002B7A11"/>
    <w:rsid w:val="002D6B74"/>
    <w:rsid w:val="002F49A3"/>
    <w:rsid w:val="00300427"/>
    <w:rsid w:val="00301003"/>
    <w:rsid w:val="003019B4"/>
    <w:rsid w:val="00323E04"/>
    <w:rsid w:val="00324991"/>
    <w:rsid w:val="00340490"/>
    <w:rsid w:val="003507AB"/>
    <w:rsid w:val="00354A12"/>
    <w:rsid w:val="00374D21"/>
    <w:rsid w:val="003764BD"/>
    <w:rsid w:val="00377E65"/>
    <w:rsid w:val="00381961"/>
    <w:rsid w:val="00383BD3"/>
    <w:rsid w:val="00383CC0"/>
    <w:rsid w:val="00386D57"/>
    <w:rsid w:val="003901BC"/>
    <w:rsid w:val="0039319A"/>
    <w:rsid w:val="003A576E"/>
    <w:rsid w:val="003B4041"/>
    <w:rsid w:val="003C36E9"/>
    <w:rsid w:val="003C4468"/>
    <w:rsid w:val="003C62DF"/>
    <w:rsid w:val="003C6A7B"/>
    <w:rsid w:val="003D2250"/>
    <w:rsid w:val="003D6A6A"/>
    <w:rsid w:val="003F16A0"/>
    <w:rsid w:val="003F2F73"/>
    <w:rsid w:val="003F5297"/>
    <w:rsid w:val="004012FF"/>
    <w:rsid w:val="00404505"/>
    <w:rsid w:val="0040517F"/>
    <w:rsid w:val="00405F0B"/>
    <w:rsid w:val="00412A77"/>
    <w:rsid w:val="0042144E"/>
    <w:rsid w:val="00427674"/>
    <w:rsid w:val="0044441A"/>
    <w:rsid w:val="00465EA2"/>
    <w:rsid w:val="00472AEE"/>
    <w:rsid w:val="004758A2"/>
    <w:rsid w:val="00483B06"/>
    <w:rsid w:val="00486D48"/>
    <w:rsid w:val="00495E86"/>
    <w:rsid w:val="00496783"/>
    <w:rsid w:val="00496DFF"/>
    <w:rsid w:val="004A4A0F"/>
    <w:rsid w:val="004A750C"/>
    <w:rsid w:val="004B552B"/>
    <w:rsid w:val="004B6A54"/>
    <w:rsid w:val="004C73A4"/>
    <w:rsid w:val="004D0219"/>
    <w:rsid w:val="004D4DD4"/>
    <w:rsid w:val="004E1F65"/>
    <w:rsid w:val="004F0C5C"/>
    <w:rsid w:val="004F13CF"/>
    <w:rsid w:val="005011B1"/>
    <w:rsid w:val="005021FA"/>
    <w:rsid w:val="005052F6"/>
    <w:rsid w:val="00532672"/>
    <w:rsid w:val="005338BB"/>
    <w:rsid w:val="0053582E"/>
    <w:rsid w:val="00537C26"/>
    <w:rsid w:val="005411DB"/>
    <w:rsid w:val="00542729"/>
    <w:rsid w:val="00555858"/>
    <w:rsid w:val="005616E1"/>
    <w:rsid w:val="0056198D"/>
    <w:rsid w:val="005632BB"/>
    <w:rsid w:val="005635D2"/>
    <w:rsid w:val="00571F77"/>
    <w:rsid w:val="005744BE"/>
    <w:rsid w:val="00574583"/>
    <w:rsid w:val="0059016A"/>
    <w:rsid w:val="005903BF"/>
    <w:rsid w:val="00592786"/>
    <w:rsid w:val="005A3941"/>
    <w:rsid w:val="005B3FAE"/>
    <w:rsid w:val="005C2004"/>
    <w:rsid w:val="005E14A8"/>
    <w:rsid w:val="005E6B5B"/>
    <w:rsid w:val="005F2DB6"/>
    <w:rsid w:val="005F4A71"/>
    <w:rsid w:val="00603676"/>
    <w:rsid w:val="00605C42"/>
    <w:rsid w:val="006263A3"/>
    <w:rsid w:val="00633710"/>
    <w:rsid w:val="006417F4"/>
    <w:rsid w:val="006573D8"/>
    <w:rsid w:val="006608B3"/>
    <w:rsid w:val="00672936"/>
    <w:rsid w:val="00672E20"/>
    <w:rsid w:val="00674827"/>
    <w:rsid w:val="006B203F"/>
    <w:rsid w:val="006B59B3"/>
    <w:rsid w:val="006C1CA4"/>
    <w:rsid w:val="006C3D24"/>
    <w:rsid w:val="006E7C89"/>
    <w:rsid w:val="006F5F2B"/>
    <w:rsid w:val="006F615F"/>
    <w:rsid w:val="007066FB"/>
    <w:rsid w:val="00723A5D"/>
    <w:rsid w:val="007242EE"/>
    <w:rsid w:val="00742DE6"/>
    <w:rsid w:val="00743A42"/>
    <w:rsid w:val="00744FAB"/>
    <w:rsid w:val="00753EE6"/>
    <w:rsid w:val="007605FA"/>
    <w:rsid w:val="00774300"/>
    <w:rsid w:val="00782F06"/>
    <w:rsid w:val="00784385"/>
    <w:rsid w:val="00784F2F"/>
    <w:rsid w:val="00797F37"/>
    <w:rsid w:val="007A118C"/>
    <w:rsid w:val="007A2192"/>
    <w:rsid w:val="007C2523"/>
    <w:rsid w:val="007C61A1"/>
    <w:rsid w:val="007D0845"/>
    <w:rsid w:val="007D61FA"/>
    <w:rsid w:val="007E13E4"/>
    <w:rsid w:val="007E7175"/>
    <w:rsid w:val="00802F98"/>
    <w:rsid w:val="00821AF6"/>
    <w:rsid w:val="00827489"/>
    <w:rsid w:val="00833BD2"/>
    <w:rsid w:val="00835C60"/>
    <w:rsid w:val="00845016"/>
    <w:rsid w:val="0085013C"/>
    <w:rsid w:val="00850682"/>
    <w:rsid w:val="0085337F"/>
    <w:rsid w:val="0085556E"/>
    <w:rsid w:val="008577AC"/>
    <w:rsid w:val="00863D8B"/>
    <w:rsid w:val="00867791"/>
    <w:rsid w:val="00870911"/>
    <w:rsid w:val="00871C4E"/>
    <w:rsid w:val="00872E96"/>
    <w:rsid w:val="008771F5"/>
    <w:rsid w:val="00894C40"/>
    <w:rsid w:val="008956B9"/>
    <w:rsid w:val="0089722D"/>
    <w:rsid w:val="008A260A"/>
    <w:rsid w:val="008A4259"/>
    <w:rsid w:val="008A6395"/>
    <w:rsid w:val="008B0BCE"/>
    <w:rsid w:val="008B5C5F"/>
    <w:rsid w:val="008C0846"/>
    <w:rsid w:val="008D030E"/>
    <w:rsid w:val="008D19BC"/>
    <w:rsid w:val="008E3DF6"/>
    <w:rsid w:val="008F14B9"/>
    <w:rsid w:val="008F48B2"/>
    <w:rsid w:val="008F6892"/>
    <w:rsid w:val="00906DD1"/>
    <w:rsid w:val="00910EA4"/>
    <w:rsid w:val="00912D01"/>
    <w:rsid w:val="009166DB"/>
    <w:rsid w:val="00920FF8"/>
    <w:rsid w:val="00930683"/>
    <w:rsid w:val="00935B3B"/>
    <w:rsid w:val="00957AB2"/>
    <w:rsid w:val="009802C8"/>
    <w:rsid w:val="009903D3"/>
    <w:rsid w:val="00996CC8"/>
    <w:rsid w:val="009A0BC1"/>
    <w:rsid w:val="009B29FF"/>
    <w:rsid w:val="009B4858"/>
    <w:rsid w:val="009C56A0"/>
    <w:rsid w:val="009D0CE7"/>
    <w:rsid w:val="009D5188"/>
    <w:rsid w:val="009E3349"/>
    <w:rsid w:val="009E4DF3"/>
    <w:rsid w:val="009E6140"/>
    <w:rsid w:val="009E7875"/>
    <w:rsid w:val="009F440F"/>
    <w:rsid w:val="00A03B3E"/>
    <w:rsid w:val="00A052CC"/>
    <w:rsid w:val="00A24365"/>
    <w:rsid w:val="00A27D0B"/>
    <w:rsid w:val="00A31901"/>
    <w:rsid w:val="00A37BC7"/>
    <w:rsid w:val="00A41508"/>
    <w:rsid w:val="00A572D4"/>
    <w:rsid w:val="00A57B06"/>
    <w:rsid w:val="00A60A34"/>
    <w:rsid w:val="00A64DD0"/>
    <w:rsid w:val="00A706B6"/>
    <w:rsid w:val="00A807DF"/>
    <w:rsid w:val="00A81471"/>
    <w:rsid w:val="00A817E4"/>
    <w:rsid w:val="00A90F2D"/>
    <w:rsid w:val="00A94325"/>
    <w:rsid w:val="00A94657"/>
    <w:rsid w:val="00A946E3"/>
    <w:rsid w:val="00AA0E83"/>
    <w:rsid w:val="00AB61CB"/>
    <w:rsid w:val="00AC4B22"/>
    <w:rsid w:val="00AC7176"/>
    <w:rsid w:val="00AC7EB6"/>
    <w:rsid w:val="00AD3B95"/>
    <w:rsid w:val="00AD4286"/>
    <w:rsid w:val="00AD5D48"/>
    <w:rsid w:val="00AE6308"/>
    <w:rsid w:val="00AF0000"/>
    <w:rsid w:val="00AF36A7"/>
    <w:rsid w:val="00AF37FA"/>
    <w:rsid w:val="00B01C1E"/>
    <w:rsid w:val="00B11A8F"/>
    <w:rsid w:val="00B12EA4"/>
    <w:rsid w:val="00B14A0E"/>
    <w:rsid w:val="00B220E3"/>
    <w:rsid w:val="00B26000"/>
    <w:rsid w:val="00B274D4"/>
    <w:rsid w:val="00B30D88"/>
    <w:rsid w:val="00B35BF2"/>
    <w:rsid w:val="00B42E15"/>
    <w:rsid w:val="00B55E7E"/>
    <w:rsid w:val="00B564A2"/>
    <w:rsid w:val="00B636B1"/>
    <w:rsid w:val="00B64F7D"/>
    <w:rsid w:val="00B82F51"/>
    <w:rsid w:val="00B85A12"/>
    <w:rsid w:val="00B87DA6"/>
    <w:rsid w:val="00B92EAA"/>
    <w:rsid w:val="00B94D20"/>
    <w:rsid w:val="00B956B1"/>
    <w:rsid w:val="00B96244"/>
    <w:rsid w:val="00BB3069"/>
    <w:rsid w:val="00BB45A0"/>
    <w:rsid w:val="00BC32FF"/>
    <w:rsid w:val="00BD0E7F"/>
    <w:rsid w:val="00BD4581"/>
    <w:rsid w:val="00BE27CB"/>
    <w:rsid w:val="00BE58F7"/>
    <w:rsid w:val="00BF0FD8"/>
    <w:rsid w:val="00BF3B4C"/>
    <w:rsid w:val="00C07305"/>
    <w:rsid w:val="00C12943"/>
    <w:rsid w:val="00C1357D"/>
    <w:rsid w:val="00C21D0E"/>
    <w:rsid w:val="00C348E3"/>
    <w:rsid w:val="00C366A3"/>
    <w:rsid w:val="00C36F31"/>
    <w:rsid w:val="00C456FB"/>
    <w:rsid w:val="00C572F2"/>
    <w:rsid w:val="00C725D0"/>
    <w:rsid w:val="00C75091"/>
    <w:rsid w:val="00C75100"/>
    <w:rsid w:val="00C80EFB"/>
    <w:rsid w:val="00CA1CCF"/>
    <w:rsid w:val="00CB0ACB"/>
    <w:rsid w:val="00CB1E01"/>
    <w:rsid w:val="00CB67A2"/>
    <w:rsid w:val="00CC0B22"/>
    <w:rsid w:val="00CC0F07"/>
    <w:rsid w:val="00CD2BDA"/>
    <w:rsid w:val="00CD56F8"/>
    <w:rsid w:val="00CD7ACE"/>
    <w:rsid w:val="00CE2166"/>
    <w:rsid w:val="00CE2A01"/>
    <w:rsid w:val="00CE4259"/>
    <w:rsid w:val="00CE6524"/>
    <w:rsid w:val="00CE6862"/>
    <w:rsid w:val="00CF5864"/>
    <w:rsid w:val="00CF6C47"/>
    <w:rsid w:val="00D01A8B"/>
    <w:rsid w:val="00D0478A"/>
    <w:rsid w:val="00D05259"/>
    <w:rsid w:val="00D11C78"/>
    <w:rsid w:val="00D14E38"/>
    <w:rsid w:val="00D24A0A"/>
    <w:rsid w:val="00D25CB6"/>
    <w:rsid w:val="00D35D5B"/>
    <w:rsid w:val="00D37645"/>
    <w:rsid w:val="00D41A83"/>
    <w:rsid w:val="00D45647"/>
    <w:rsid w:val="00D468B7"/>
    <w:rsid w:val="00D51B65"/>
    <w:rsid w:val="00D54D83"/>
    <w:rsid w:val="00D66DAC"/>
    <w:rsid w:val="00D71727"/>
    <w:rsid w:val="00D731A1"/>
    <w:rsid w:val="00D73F6B"/>
    <w:rsid w:val="00D84722"/>
    <w:rsid w:val="00DB000D"/>
    <w:rsid w:val="00DB0234"/>
    <w:rsid w:val="00DB3402"/>
    <w:rsid w:val="00DB5194"/>
    <w:rsid w:val="00DB710F"/>
    <w:rsid w:val="00DC01F1"/>
    <w:rsid w:val="00DC2AB1"/>
    <w:rsid w:val="00DD2998"/>
    <w:rsid w:val="00DD6E7E"/>
    <w:rsid w:val="00DE72F2"/>
    <w:rsid w:val="00E04C1A"/>
    <w:rsid w:val="00E07AD7"/>
    <w:rsid w:val="00E1402C"/>
    <w:rsid w:val="00E22A1D"/>
    <w:rsid w:val="00E23D93"/>
    <w:rsid w:val="00E2591A"/>
    <w:rsid w:val="00E273F4"/>
    <w:rsid w:val="00E3750F"/>
    <w:rsid w:val="00E47663"/>
    <w:rsid w:val="00E52309"/>
    <w:rsid w:val="00E5243D"/>
    <w:rsid w:val="00E56C22"/>
    <w:rsid w:val="00E56CD5"/>
    <w:rsid w:val="00E63C2F"/>
    <w:rsid w:val="00E82E8B"/>
    <w:rsid w:val="00E836CE"/>
    <w:rsid w:val="00E8418B"/>
    <w:rsid w:val="00E8507D"/>
    <w:rsid w:val="00E9235B"/>
    <w:rsid w:val="00E95C8A"/>
    <w:rsid w:val="00EA1AAE"/>
    <w:rsid w:val="00EA2BBA"/>
    <w:rsid w:val="00EA55AA"/>
    <w:rsid w:val="00EA62CF"/>
    <w:rsid w:val="00EB3091"/>
    <w:rsid w:val="00EB316C"/>
    <w:rsid w:val="00EB531E"/>
    <w:rsid w:val="00EC7F3C"/>
    <w:rsid w:val="00EE03C2"/>
    <w:rsid w:val="00EE33DA"/>
    <w:rsid w:val="00EE481D"/>
    <w:rsid w:val="00EE6A90"/>
    <w:rsid w:val="00EF10F7"/>
    <w:rsid w:val="00EF2050"/>
    <w:rsid w:val="00F045E6"/>
    <w:rsid w:val="00F14188"/>
    <w:rsid w:val="00F14C30"/>
    <w:rsid w:val="00F2276E"/>
    <w:rsid w:val="00F443CF"/>
    <w:rsid w:val="00F45FCF"/>
    <w:rsid w:val="00F47FD3"/>
    <w:rsid w:val="00F56F9E"/>
    <w:rsid w:val="00F80325"/>
    <w:rsid w:val="00F85766"/>
    <w:rsid w:val="00F93B8D"/>
    <w:rsid w:val="00FC6C90"/>
    <w:rsid w:val="00FD5B3E"/>
    <w:rsid w:val="00FE543E"/>
    <w:rsid w:val="00FF1300"/>
    <w:rsid w:val="00FF35EF"/>
    <w:rsid w:val="00FF37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F546"/>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odyText">
    <w:name w:val="Body Text"/>
    <w:basedOn w:val="Normal"/>
    <w:link w:val="BodyTextChar"/>
    <w:uiPriority w:val="1"/>
    <w:qFormat/>
    <w:rsid w:val="00AD5D48"/>
    <w:pPr>
      <w:widowControl w:val="0"/>
      <w:autoSpaceDE w:val="0"/>
      <w:autoSpaceDN w:val="0"/>
      <w:adjustRightInd w:val="0"/>
      <w:spacing w:line="240" w:lineRule="auto"/>
    </w:pPr>
    <w:rPr>
      <w:rFonts w:eastAsia="Times New Roman" w:cs="Arial"/>
      <w:sz w:val="23"/>
      <w:szCs w:val="23"/>
    </w:rPr>
  </w:style>
  <w:style w:type="character" w:customStyle="1" w:styleId="BodyTextChar">
    <w:name w:val="Body Text Char"/>
    <w:basedOn w:val="DefaultParagraphFont"/>
    <w:link w:val="BodyText"/>
    <w:uiPriority w:val="1"/>
    <w:rsid w:val="00AD5D48"/>
    <w:rPr>
      <w:rFonts w:eastAsia="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 w:id="19010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2618-831A-4EE9-BA94-84D3BBB9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3</cp:revision>
  <dcterms:created xsi:type="dcterms:W3CDTF">2023-11-27T09:03:00Z</dcterms:created>
  <dcterms:modified xsi:type="dcterms:W3CDTF">2023-11-27T15:09:00Z</dcterms:modified>
  <cp:contentStatus/>
</cp:coreProperties>
</file>