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2E6D" w14:textId="146E80AE" w:rsidR="002C4D16" w:rsidRPr="00DA30BB" w:rsidRDefault="00E51C53" w:rsidP="002C4D16">
      <w:pPr>
        <w:jc w:val="center"/>
        <w:rPr>
          <w:lang w:val="en-GB"/>
        </w:rPr>
      </w:pPr>
      <w:r>
        <w:rPr>
          <w:lang w:val="en-GB"/>
        </w:rPr>
        <w:t xml:space="preserve"> </w:t>
      </w:r>
      <w:r w:rsidR="002C4D16" w:rsidRPr="00DA30BB">
        <w:rPr>
          <w:noProof/>
          <w:lang w:val="en-US"/>
        </w:rPr>
        <w:drawing>
          <wp:inline distT="0" distB="0" distL="0" distR="0" wp14:anchorId="5786664C" wp14:editId="5A0F49F3">
            <wp:extent cx="1272540" cy="11334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159" cy="1135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7DFAA" w14:textId="77777777" w:rsidR="002C4D16" w:rsidRPr="00DA30BB" w:rsidRDefault="002C4D16" w:rsidP="002C4D16">
      <w:pPr>
        <w:jc w:val="center"/>
        <w:rPr>
          <w:b/>
          <w:bCs/>
          <w:lang w:val="en-GB"/>
        </w:rPr>
      </w:pPr>
      <w:r w:rsidRPr="00DA30BB">
        <w:rPr>
          <w:b/>
          <w:bCs/>
          <w:lang w:val="en-GB"/>
        </w:rPr>
        <w:t>IN THE HIGH COURT OF SOUTH AFRICA</w:t>
      </w:r>
    </w:p>
    <w:p w14:paraId="355C7552" w14:textId="77777777" w:rsidR="002C4D16" w:rsidRPr="00DA30BB" w:rsidRDefault="002C4D16" w:rsidP="002C4D16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[</w:t>
      </w:r>
      <w:r w:rsidRPr="00DA30BB">
        <w:rPr>
          <w:b/>
          <w:bCs/>
          <w:lang w:val="en-GB"/>
        </w:rPr>
        <w:t xml:space="preserve">EASTERN CAPE DIVISION:  </w:t>
      </w:r>
      <w:r>
        <w:rPr>
          <w:b/>
          <w:bCs/>
          <w:lang w:val="en-GB"/>
        </w:rPr>
        <w:t>BHISHO]</w:t>
      </w:r>
    </w:p>
    <w:p w14:paraId="370D883B" w14:textId="77777777" w:rsidR="002C4D16" w:rsidRPr="00DA30BB" w:rsidRDefault="002C4D16" w:rsidP="002C4D16">
      <w:pPr>
        <w:rPr>
          <w:b/>
          <w:bCs/>
          <w:lang w:val="en-GB"/>
        </w:rPr>
      </w:pPr>
    </w:p>
    <w:p w14:paraId="1D30172D" w14:textId="0B7C05BD" w:rsidR="002C4D16" w:rsidRPr="00152AEF" w:rsidRDefault="002C4D16" w:rsidP="002C4D16">
      <w:pPr>
        <w:ind w:left="5760" w:right="-52" w:firstLine="720"/>
        <w:rPr>
          <w:b/>
          <w:bCs/>
          <w:lang w:val="en-GB"/>
        </w:rPr>
      </w:pPr>
      <w:r w:rsidRPr="00152AEF">
        <w:rPr>
          <w:b/>
          <w:bCs/>
          <w:lang w:val="en-GB"/>
        </w:rPr>
        <w:t>CASE NO</w:t>
      </w:r>
      <w:r>
        <w:rPr>
          <w:b/>
          <w:bCs/>
          <w:lang w:val="en-GB"/>
        </w:rPr>
        <w:t>.</w:t>
      </w:r>
      <w:r w:rsidRPr="00152AEF">
        <w:rPr>
          <w:b/>
          <w:bCs/>
          <w:lang w:val="en-GB"/>
        </w:rPr>
        <w:t>:</w:t>
      </w:r>
      <w:r>
        <w:rPr>
          <w:b/>
          <w:bCs/>
          <w:lang w:val="en-GB"/>
        </w:rPr>
        <w:t xml:space="preserve"> 472/2020</w:t>
      </w:r>
    </w:p>
    <w:p w14:paraId="58F5E7B9" w14:textId="77777777" w:rsidR="002C4D16" w:rsidRPr="00152AEF" w:rsidRDefault="002C4D16" w:rsidP="002C4D16">
      <w:pPr>
        <w:widowControl w:val="0"/>
        <w:jc w:val="both"/>
        <w:rPr>
          <w:b/>
          <w:bCs/>
          <w:spacing w:val="14"/>
          <w:kern w:val="2"/>
          <w:lang w:val="en-GB"/>
        </w:rPr>
      </w:pPr>
      <w:r w:rsidRPr="00152AEF">
        <w:rPr>
          <w:b/>
          <w:bCs/>
          <w:spacing w:val="14"/>
          <w:kern w:val="2"/>
          <w:lang w:val="en-GB"/>
        </w:rPr>
        <w:t>In the matter between:</w:t>
      </w:r>
    </w:p>
    <w:p w14:paraId="6CC77DE5" w14:textId="77777777" w:rsidR="002C4D16" w:rsidRPr="00DA30BB" w:rsidRDefault="002C4D16" w:rsidP="002C4D16">
      <w:pPr>
        <w:ind w:right="-52"/>
        <w:jc w:val="center"/>
        <w:rPr>
          <w:lang w:val="en-GB"/>
        </w:rPr>
      </w:pPr>
      <w:r w:rsidRPr="00DA30BB">
        <w:rPr>
          <w:lang w:val="en-GB"/>
        </w:rPr>
        <w:t xml:space="preserve">                                                                                         </w:t>
      </w:r>
    </w:p>
    <w:p w14:paraId="3C35A44A" w14:textId="04334EE4" w:rsidR="002C4D16" w:rsidRPr="00DA30BB" w:rsidRDefault="002C4D16" w:rsidP="002C4D16">
      <w:pPr>
        <w:widowControl w:val="0"/>
        <w:tabs>
          <w:tab w:val="right" w:pos="8640"/>
        </w:tabs>
        <w:spacing w:line="480" w:lineRule="auto"/>
        <w:rPr>
          <w:b/>
          <w:color w:val="auto"/>
        </w:rPr>
      </w:pPr>
      <w:r>
        <w:rPr>
          <w:b/>
          <w:color w:val="auto"/>
        </w:rPr>
        <w:t>LIZO MTWAZI</w:t>
      </w:r>
      <w:r>
        <w:rPr>
          <w:b/>
          <w:color w:val="auto"/>
        </w:rPr>
        <w:tab/>
        <w:t>Plaintiff</w:t>
      </w:r>
    </w:p>
    <w:p w14:paraId="70EC8C83" w14:textId="77777777" w:rsidR="002C4D16" w:rsidRPr="00DA30BB" w:rsidRDefault="002C4D16" w:rsidP="002C4D16">
      <w:pPr>
        <w:widowControl w:val="0"/>
        <w:tabs>
          <w:tab w:val="right" w:pos="8640"/>
        </w:tabs>
        <w:spacing w:line="480" w:lineRule="auto"/>
        <w:rPr>
          <w:b/>
          <w:color w:val="auto"/>
        </w:rPr>
      </w:pPr>
    </w:p>
    <w:p w14:paraId="3DD7716E" w14:textId="77777777" w:rsidR="002C4D16" w:rsidRPr="00DA30BB" w:rsidRDefault="002C4D16" w:rsidP="002C4D16">
      <w:pPr>
        <w:widowControl w:val="0"/>
        <w:tabs>
          <w:tab w:val="right" w:pos="8640"/>
        </w:tabs>
        <w:spacing w:line="480" w:lineRule="auto"/>
        <w:rPr>
          <w:b/>
          <w:color w:val="auto"/>
        </w:rPr>
      </w:pPr>
      <w:r>
        <w:rPr>
          <w:b/>
          <w:color w:val="auto"/>
        </w:rPr>
        <w:t>AND</w:t>
      </w:r>
    </w:p>
    <w:p w14:paraId="0D275BE9" w14:textId="77777777" w:rsidR="002C4D16" w:rsidRPr="00DA30BB" w:rsidRDefault="002C4D16" w:rsidP="002C4D16">
      <w:pPr>
        <w:widowControl w:val="0"/>
        <w:tabs>
          <w:tab w:val="right" w:pos="8640"/>
        </w:tabs>
        <w:spacing w:line="480" w:lineRule="auto"/>
        <w:rPr>
          <w:b/>
          <w:color w:val="auto"/>
        </w:rPr>
      </w:pPr>
    </w:p>
    <w:p w14:paraId="39FDB00B" w14:textId="45E0E947" w:rsidR="002C4D16" w:rsidRDefault="002C4D16" w:rsidP="002C4D16">
      <w:pPr>
        <w:widowControl w:val="0"/>
        <w:tabs>
          <w:tab w:val="right" w:pos="8640"/>
        </w:tabs>
        <w:spacing w:line="480" w:lineRule="auto"/>
        <w:rPr>
          <w:b/>
          <w:color w:val="auto"/>
        </w:rPr>
      </w:pPr>
      <w:r>
        <w:rPr>
          <w:b/>
          <w:color w:val="auto"/>
        </w:rPr>
        <w:t>MEC FOR EDUCATION</w:t>
      </w:r>
      <w:r>
        <w:rPr>
          <w:b/>
          <w:color w:val="auto"/>
        </w:rPr>
        <w:tab/>
        <w:t>First Defendant</w:t>
      </w:r>
    </w:p>
    <w:p w14:paraId="4BF62290" w14:textId="77777777" w:rsidR="002C4D16" w:rsidRDefault="002C4D16" w:rsidP="002C4D16">
      <w:pPr>
        <w:widowControl w:val="0"/>
        <w:tabs>
          <w:tab w:val="right" w:pos="8640"/>
        </w:tabs>
        <w:spacing w:line="480" w:lineRule="auto"/>
        <w:rPr>
          <w:b/>
          <w:color w:val="auto"/>
        </w:rPr>
      </w:pPr>
    </w:p>
    <w:p w14:paraId="4AC2232B" w14:textId="6A1C808B" w:rsidR="002C4D16" w:rsidRDefault="002C4D16" w:rsidP="002C4D16">
      <w:pPr>
        <w:widowControl w:val="0"/>
        <w:tabs>
          <w:tab w:val="right" w:pos="8640"/>
        </w:tabs>
        <w:spacing w:line="480" w:lineRule="auto"/>
        <w:rPr>
          <w:b/>
          <w:color w:val="auto"/>
        </w:rPr>
      </w:pPr>
      <w:r>
        <w:rPr>
          <w:b/>
          <w:color w:val="auto"/>
        </w:rPr>
        <w:t>DIRECTOR OF PUBLIC PROSECUTIONS</w:t>
      </w:r>
      <w:r>
        <w:rPr>
          <w:b/>
          <w:color w:val="auto"/>
        </w:rPr>
        <w:tab/>
        <w:t>Second Defendant</w:t>
      </w:r>
    </w:p>
    <w:p w14:paraId="529FB8AE" w14:textId="77777777" w:rsidR="002C4D16" w:rsidRDefault="002C4D16" w:rsidP="002C4D16">
      <w:pPr>
        <w:widowControl w:val="0"/>
        <w:tabs>
          <w:tab w:val="right" w:pos="8640"/>
        </w:tabs>
        <w:spacing w:line="480" w:lineRule="auto"/>
        <w:rPr>
          <w:b/>
          <w:color w:val="auto"/>
        </w:rPr>
      </w:pPr>
    </w:p>
    <w:p w14:paraId="50B77FDF" w14:textId="227EABDC" w:rsidR="002C4D16" w:rsidRPr="006D1F87" w:rsidRDefault="002C4D16" w:rsidP="002C4D16">
      <w:pPr>
        <w:widowControl w:val="0"/>
        <w:tabs>
          <w:tab w:val="right" w:pos="8640"/>
        </w:tabs>
        <w:spacing w:line="480" w:lineRule="auto"/>
        <w:rPr>
          <w:b/>
          <w:color w:val="auto"/>
        </w:rPr>
      </w:pPr>
      <w:r>
        <w:rPr>
          <w:b/>
          <w:color w:val="auto"/>
        </w:rPr>
        <w:t>MINISTER OF POLICE</w:t>
      </w:r>
      <w:r>
        <w:rPr>
          <w:b/>
          <w:color w:val="auto"/>
        </w:rPr>
        <w:tab/>
        <w:t>Third Defendant</w:t>
      </w:r>
    </w:p>
    <w:p w14:paraId="54576AE4" w14:textId="77777777" w:rsidR="002C4D16" w:rsidRPr="00DA30BB" w:rsidRDefault="002C4D16" w:rsidP="002C4D16">
      <w:pPr>
        <w:pBdr>
          <w:bottom w:val="single" w:sz="12" w:space="1" w:color="auto"/>
        </w:pBdr>
        <w:spacing w:line="240" w:lineRule="auto"/>
        <w:rPr>
          <w:b/>
        </w:rPr>
      </w:pPr>
    </w:p>
    <w:p w14:paraId="38AC7EF3" w14:textId="77777777" w:rsidR="002C4D16" w:rsidRPr="00DA30BB" w:rsidRDefault="002C4D16" w:rsidP="002C4D16">
      <w:pPr>
        <w:jc w:val="both"/>
        <w:rPr>
          <w:lang w:val="en-GB"/>
        </w:rPr>
      </w:pPr>
    </w:p>
    <w:p w14:paraId="4C8F0D1D" w14:textId="77777777" w:rsidR="002C4D16" w:rsidRPr="00DA30BB" w:rsidRDefault="002C4D16" w:rsidP="002C4D16">
      <w:pPr>
        <w:pBdr>
          <w:bottom w:val="single" w:sz="12" w:space="1" w:color="auto"/>
        </w:pBdr>
        <w:jc w:val="center"/>
        <w:rPr>
          <w:b/>
          <w:bCs/>
          <w:lang w:val="en-GB"/>
        </w:rPr>
      </w:pPr>
      <w:r w:rsidRPr="00DA30BB">
        <w:rPr>
          <w:b/>
          <w:bCs/>
          <w:lang w:val="en-GB"/>
        </w:rPr>
        <w:t xml:space="preserve">JUDGMENT </w:t>
      </w:r>
    </w:p>
    <w:p w14:paraId="26F6ED66" w14:textId="77777777" w:rsidR="002C4D16" w:rsidRDefault="002C4D16" w:rsidP="002C4D16">
      <w:pPr>
        <w:jc w:val="both"/>
        <w:rPr>
          <w:b/>
          <w:bCs/>
          <w:lang w:val="en-GB"/>
        </w:rPr>
      </w:pPr>
    </w:p>
    <w:p w14:paraId="69FE300E" w14:textId="77777777" w:rsidR="002C4D16" w:rsidRPr="00DA30BB" w:rsidRDefault="002C4D16" w:rsidP="002C4D16">
      <w:pPr>
        <w:jc w:val="both"/>
        <w:rPr>
          <w:lang w:val="en-GB"/>
        </w:rPr>
      </w:pPr>
      <w:r>
        <w:rPr>
          <w:b/>
          <w:bCs/>
          <w:lang w:val="en-GB"/>
        </w:rPr>
        <w:t>NORMAN J</w:t>
      </w:r>
      <w:r w:rsidRPr="00DA30BB">
        <w:rPr>
          <w:b/>
          <w:bCs/>
          <w:lang w:val="en-GB"/>
        </w:rPr>
        <w:t>:</w:t>
      </w:r>
    </w:p>
    <w:p w14:paraId="115371CD" w14:textId="77777777" w:rsidR="00A4060E" w:rsidRDefault="00A4060E"/>
    <w:p w14:paraId="23AC9534" w14:textId="455B0DD2" w:rsidR="00E051DF" w:rsidRDefault="00956B39" w:rsidP="00635F6F">
      <w:pPr>
        <w:spacing w:line="480" w:lineRule="auto"/>
        <w:ind w:left="720" w:hanging="720"/>
        <w:jc w:val="both"/>
      </w:pPr>
      <w:r>
        <w:t>[1]</w:t>
      </w:r>
      <w:r w:rsidR="002C789E">
        <w:tab/>
        <w:t xml:space="preserve">The plaintiff instituted an action against </w:t>
      </w:r>
      <w:r w:rsidR="00F138B5">
        <w:t xml:space="preserve">the MEC for Education </w:t>
      </w:r>
      <w:r w:rsidR="00635F6F">
        <w:t xml:space="preserve">as first defendant, </w:t>
      </w:r>
      <w:r w:rsidR="005755A6">
        <w:t xml:space="preserve">the Director of Public Prosecutions </w:t>
      </w:r>
      <w:r w:rsidR="008B4EE0">
        <w:t xml:space="preserve">cited as second defendant and the Minister of Police </w:t>
      </w:r>
      <w:r w:rsidR="007218B2">
        <w:t>as a third defendant</w:t>
      </w:r>
      <w:r w:rsidR="002D2864">
        <w:t xml:space="preserve">. The first and second defendants </w:t>
      </w:r>
      <w:r w:rsidR="002D2864">
        <w:lastRenderedPageBreak/>
        <w:t>have pleaded</w:t>
      </w:r>
      <w:r w:rsidR="000802CD">
        <w:t xml:space="preserve"> to the particulars of claim</w:t>
      </w:r>
      <w:r w:rsidR="00CD69D0">
        <w:t xml:space="preserve"> and this application does not involve them. </w:t>
      </w:r>
    </w:p>
    <w:p w14:paraId="1E355858" w14:textId="77777777" w:rsidR="00B7568A" w:rsidRDefault="00E051DF" w:rsidP="00635F6F">
      <w:pPr>
        <w:spacing w:line="480" w:lineRule="auto"/>
        <w:ind w:left="720" w:hanging="720"/>
        <w:jc w:val="both"/>
      </w:pPr>
      <w:r>
        <w:t>[2]</w:t>
      </w:r>
      <w:r>
        <w:tab/>
      </w:r>
      <w:r w:rsidR="00371631">
        <w:t>The t</w:t>
      </w:r>
      <w:r w:rsidR="00040604">
        <w:t xml:space="preserve">hird defendant </w:t>
      </w:r>
      <w:r w:rsidR="0022583A">
        <w:t xml:space="preserve">objected to the particulars of claim </w:t>
      </w:r>
      <w:r w:rsidR="00B83979">
        <w:t xml:space="preserve">and filed in that regard a notice </w:t>
      </w:r>
      <w:r w:rsidR="0021007D">
        <w:t>in terms of Rule 30</w:t>
      </w:r>
      <w:r w:rsidR="00965A20">
        <w:t>(2)(b)</w:t>
      </w:r>
      <w:r w:rsidR="0075787A">
        <w:t xml:space="preserve"> wherein he complained </w:t>
      </w:r>
      <w:r w:rsidR="00A121C3">
        <w:t xml:space="preserve">that the </w:t>
      </w:r>
      <w:r w:rsidR="002D25C7">
        <w:t xml:space="preserve">plaintiff’s particulars of claim </w:t>
      </w:r>
      <w:r w:rsidR="006F7472">
        <w:t>dated 12 August 2020</w:t>
      </w:r>
      <w:r w:rsidR="00231658">
        <w:t xml:space="preserve"> were irregular</w:t>
      </w:r>
      <w:r w:rsidR="00C64A10">
        <w:t xml:space="preserve">. The irregularity was based on </w:t>
      </w:r>
      <w:r w:rsidR="00B14D64">
        <w:t>the following grounds that</w:t>
      </w:r>
      <w:r w:rsidR="00B7568A">
        <w:t>:</w:t>
      </w:r>
    </w:p>
    <w:p w14:paraId="2113C807" w14:textId="7984B559" w:rsidR="00B7568A" w:rsidRDefault="00FE379E" w:rsidP="00B7568A">
      <w:pPr>
        <w:spacing w:line="480" w:lineRule="auto"/>
        <w:ind w:left="2160" w:hanging="720"/>
        <w:jc w:val="both"/>
      </w:pPr>
      <w:r>
        <w:t>2.</w:t>
      </w:r>
      <w:r w:rsidR="00B7568A">
        <w:t>1.</w:t>
      </w:r>
      <w:r w:rsidR="00B7568A">
        <w:tab/>
        <w:t>I</w:t>
      </w:r>
      <w:r w:rsidR="00036A70">
        <w:t xml:space="preserve">n terms of Rule 18(4) </w:t>
      </w:r>
      <w:r w:rsidR="00CA5D05">
        <w:t xml:space="preserve">of the Uniform Rules of Court </w:t>
      </w:r>
      <w:r w:rsidR="005B0D00">
        <w:t xml:space="preserve">every pleading shall contain a clear </w:t>
      </w:r>
      <w:r w:rsidR="005F2489">
        <w:t xml:space="preserve">and concise statement of the </w:t>
      </w:r>
      <w:r w:rsidR="00491D02">
        <w:t>material facts upon which the pleade</w:t>
      </w:r>
      <w:r w:rsidR="00EF5454">
        <w:t xml:space="preserve">r </w:t>
      </w:r>
      <w:r w:rsidR="00656128">
        <w:t>relies for his claim</w:t>
      </w:r>
      <w:r w:rsidR="00ED02FA">
        <w:t xml:space="preserve">, </w:t>
      </w:r>
      <w:proofErr w:type="gramStart"/>
      <w:r w:rsidR="00ED02FA">
        <w:t>defence</w:t>
      </w:r>
      <w:proofErr w:type="gramEnd"/>
      <w:r w:rsidR="00ED02FA">
        <w:t xml:space="preserve"> or answer to any pleading </w:t>
      </w:r>
      <w:r w:rsidR="00615E9E">
        <w:t>as the case may be with sufficient particula</w:t>
      </w:r>
      <w:r w:rsidR="003E5C12">
        <w:t xml:space="preserve">rity to enable the </w:t>
      </w:r>
      <w:r w:rsidR="00574AD0">
        <w:t>opposite party to reply thereto</w:t>
      </w:r>
      <w:r w:rsidR="00A517B8">
        <w:t>.</w:t>
      </w:r>
      <w:r w:rsidR="00635F6F">
        <w:t xml:space="preserve"> </w:t>
      </w:r>
    </w:p>
    <w:p w14:paraId="2978EBE8" w14:textId="49F65857" w:rsidR="009401F3" w:rsidRDefault="00FE379E" w:rsidP="00B7568A">
      <w:pPr>
        <w:spacing w:line="480" w:lineRule="auto"/>
        <w:ind w:left="2160" w:hanging="720"/>
        <w:jc w:val="both"/>
      </w:pPr>
      <w:r>
        <w:t>2.</w:t>
      </w:r>
      <w:r w:rsidR="00B7568A">
        <w:t>2.</w:t>
      </w:r>
      <w:r w:rsidR="00B7568A">
        <w:tab/>
      </w:r>
      <w:r w:rsidR="00E051DF">
        <w:t>The allegation</w:t>
      </w:r>
      <w:r w:rsidR="009F3990">
        <w:t xml:space="preserve">s made by the plaintiff in </w:t>
      </w:r>
      <w:r w:rsidR="00D44C3E">
        <w:t xml:space="preserve">paragraphs 12 and 13 to the effect that the members </w:t>
      </w:r>
      <w:r w:rsidR="005B40D6">
        <w:t xml:space="preserve">of the police service unlawfully induced </w:t>
      </w:r>
      <w:r w:rsidR="00E4438F">
        <w:t>third parties to implicate the plaintif</w:t>
      </w:r>
      <w:r w:rsidR="00695E6B">
        <w:t>f</w:t>
      </w:r>
      <w:r w:rsidR="004071E6">
        <w:t xml:space="preserve"> in the commission of an alleged crime </w:t>
      </w:r>
      <w:r w:rsidR="00DB6857">
        <w:t xml:space="preserve">and that they persisted with </w:t>
      </w:r>
      <w:r w:rsidR="00FF4220">
        <w:t xml:space="preserve">investigating the plaintiff </w:t>
      </w:r>
      <w:r w:rsidR="00320230">
        <w:t xml:space="preserve">without just cause </w:t>
      </w:r>
      <w:r w:rsidR="004C5CAF">
        <w:t>after the charge</w:t>
      </w:r>
      <w:r w:rsidR="006575CD">
        <w:t>s</w:t>
      </w:r>
      <w:r w:rsidR="004C5CAF">
        <w:t xml:space="preserve"> were withdra</w:t>
      </w:r>
      <w:r w:rsidR="00C60EB3">
        <w:t>wn</w:t>
      </w:r>
      <w:r w:rsidR="009401F3">
        <w:t xml:space="preserve">. </w:t>
      </w:r>
    </w:p>
    <w:p w14:paraId="2A4D44D4" w14:textId="77777777" w:rsidR="00FE379E" w:rsidRDefault="00FE379E" w:rsidP="00FE379E">
      <w:pPr>
        <w:spacing w:line="480" w:lineRule="auto"/>
        <w:ind w:left="2160" w:hanging="720"/>
        <w:jc w:val="both"/>
      </w:pPr>
      <w:r>
        <w:t>2.</w:t>
      </w:r>
      <w:r w:rsidR="009401F3">
        <w:t>3.</w:t>
      </w:r>
      <w:r w:rsidR="009401F3">
        <w:tab/>
        <w:t xml:space="preserve">It also referred </w:t>
      </w:r>
      <w:r w:rsidR="009774CA">
        <w:t>to paragraph 14</w:t>
      </w:r>
      <w:r w:rsidR="00E50A63">
        <w:t xml:space="preserve"> wherein an amount of </w:t>
      </w:r>
      <w:r w:rsidR="006C304F">
        <w:t xml:space="preserve">R365 000.00 </w:t>
      </w:r>
      <w:r w:rsidR="00984AF5">
        <w:t xml:space="preserve">is claimed for damages </w:t>
      </w:r>
      <w:r w:rsidR="00304AC1">
        <w:t>suffered</w:t>
      </w:r>
      <w:r w:rsidR="00814AE1">
        <w:t xml:space="preserve"> and the amount of R3 million for </w:t>
      </w:r>
      <w:proofErr w:type="spellStart"/>
      <w:r w:rsidR="00814AE1">
        <w:rPr>
          <w:i/>
          <w:iCs/>
        </w:rPr>
        <w:t>contumelia</w:t>
      </w:r>
      <w:proofErr w:type="spellEnd"/>
      <w:r w:rsidR="00814AE1">
        <w:rPr>
          <w:i/>
          <w:iCs/>
        </w:rPr>
        <w:t xml:space="preserve">, </w:t>
      </w:r>
      <w:r w:rsidR="00814AE1">
        <w:t>deprivation of freedom and discomfort</w:t>
      </w:r>
      <w:r w:rsidR="004F768D">
        <w:t>.</w:t>
      </w:r>
    </w:p>
    <w:p w14:paraId="2B8E8FF8" w14:textId="50BB4E3A" w:rsidR="00EF7974" w:rsidRDefault="00FE379E" w:rsidP="00FE379E">
      <w:pPr>
        <w:spacing w:line="480" w:lineRule="auto"/>
        <w:ind w:left="2160" w:hanging="720"/>
        <w:jc w:val="both"/>
      </w:pPr>
      <w:r>
        <w:t>2.4</w:t>
      </w:r>
      <w:r>
        <w:tab/>
      </w:r>
      <w:r w:rsidR="004F768D">
        <w:t xml:space="preserve">In this regard, the third defendant alleged that </w:t>
      </w:r>
      <w:r w:rsidR="00CE138D">
        <w:t xml:space="preserve">plaintiff has not set out material facts showing that the conduct </w:t>
      </w:r>
      <w:r w:rsidR="009F058D">
        <w:t>of the third defendant cause</w:t>
      </w:r>
      <w:r w:rsidR="00144D53">
        <w:t>d</w:t>
      </w:r>
      <w:r w:rsidR="001156B4">
        <w:t xml:space="preserve"> him to incur such costs</w:t>
      </w:r>
      <w:r w:rsidR="00B547B8">
        <w:t xml:space="preserve"> and/or that </w:t>
      </w:r>
      <w:r w:rsidR="00340594">
        <w:t xml:space="preserve">there are no facts justifying </w:t>
      </w:r>
      <w:r w:rsidR="0045234C">
        <w:t xml:space="preserve">the damages being sought for </w:t>
      </w:r>
      <w:proofErr w:type="spellStart"/>
      <w:r w:rsidR="0045234C">
        <w:rPr>
          <w:i/>
          <w:iCs/>
        </w:rPr>
        <w:t>contumelia</w:t>
      </w:r>
      <w:proofErr w:type="spellEnd"/>
      <w:r w:rsidR="00D643F1">
        <w:t xml:space="preserve">, </w:t>
      </w:r>
      <w:r w:rsidR="00CD69D0">
        <w:t xml:space="preserve">and or </w:t>
      </w:r>
      <w:r w:rsidR="00D643F1">
        <w:t>deprivation of freedom</w:t>
      </w:r>
      <w:r w:rsidR="00CD69D0">
        <w:t>.</w:t>
      </w:r>
    </w:p>
    <w:p w14:paraId="79D45EF7" w14:textId="4B6A9B0B" w:rsidR="003F4F83" w:rsidRDefault="00EF7974" w:rsidP="009F058D">
      <w:pPr>
        <w:spacing w:line="480" w:lineRule="auto"/>
        <w:ind w:left="720" w:hanging="720"/>
        <w:jc w:val="both"/>
      </w:pPr>
      <w:r>
        <w:lastRenderedPageBreak/>
        <w:t>[</w:t>
      </w:r>
      <w:r w:rsidR="00EE4777">
        <w:t>3</w:t>
      </w:r>
      <w:r>
        <w:t>]</w:t>
      </w:r>
      <w:r>
        <w:tab/>
        <w:t xml:space="preserve">It was </w:t>
      </w:r>
      <w:r w:rsidR="00CD69D0">
        <w:t>also alleged</w:t>
      </w:r>
      <w:r>
        <w:t xml:space="preserve"> that the plaintiff failed </w:t>
      </w:r>
      <w:r w:rsidR="003C15E4">
        <w:t xml:space="preserve">to set out material facts establishing </w:t>
      </w:r>
      <w:r w:rsidR="001B0E8B">
        <w:t>a link between the damages sought</w:t>
      </w:r>
      <w:r w:rsidR="00335922">
        <w:t xml:space="preserve"> and the conduct of the members of the service</w:t>
      </w:r>
      <w:r w:rsidR="00C73649">
        <w:t>. In this regard the particulars of claim</w:t>
      </w:r>
      <w:r w:rsidR="008F7AFB">
        <w:t xml:space="preserve">, according to the third defendant </w:t>
      </w:r>
      <w:r w:rsidR="00032444">
        <w:t>do not comply with the pr</w:t>
      </w:r>
      <w:r w:rsidR="00A9113B">
        <w:t>o</w:t>
      </w:r>
      <w:r w:rsidR="00032444">
        <w:t xml:space="preserve">visions of Rule </w:t>
      </w:r>
      <w:r w:rsidR="000647CC">
        <w:t>18(4) and are thus irregular</w:t>
      </w:r>
      <w:r w:rsidR="00CE40E0">
        <w:t>.</w:t>
      </w:r>
      <w:r w:rsidR="0073088B">
        <w:t xml:space="preserve"> They further contended that the non-comp</w:t>
      </w:r>
      <w:r w:rsidR="00692607">
        <w:t xml:space="preserve">liance </w:t>
      </w:r>
      <w:r w:rsidR="00D13368">
        <w:t xml:space="preserve">with the provisions of </w:t>
      </w:r>
      <w:r w:rsidR="00102342">
        <w:t xml:space="preserve">that rule is </w:t>
      </w:r>
      <w:r w:rsidR="00102342">
        <w:rPr>
          <w:i/>
          <w:iCs/>
        </w:rPr>
        <w:t xml:space="preserve">prima facie </w:t>
      </w:r>
      <w:r w:rsidR="00102342">
        <w:t xml:space="preserve">prejudicial </w:t>
      </w:r>
      <w:r w:rsidR="001110E7">
        <w:t xml:space="preserve">to the third defendant </w:t>
      </w:r>
      <w:r w:rsidR="00824B2A">
        <w:t xml:space="preserve">and it afforded the </w:t>
      </w:r>
      <w:r w:rsidR="00320736">
        <w:t>plaintiff ten days within which to remove the cause of complaint</w:t>
      </w:r>
      <w:r w:rsidR="003F4F83">
        <w:t xml:space="preserve">. </w:t>
      </w:r>
    </w:p>
    <w:p w14:paraId="57F5CF43" w14:textId="35E434DF" w:rsidR="00D40B2A" w:rsidRDefault="003F4F83" w:rsidP="009F058D">
      <w:pPr>
        <w:spacing w:line="480" w:lineRule="auto"/>
        <w:ind w:left="720" w:hanging="720"/>
        <w:jc w:val="both"/>
      </w:pPr>
      <w:r>
        <w:t>[</w:t>
      </w:r>
      <w:r w:rsidR="00EE4777">
        <w:t>4</w:t>
      </w:r>
      <w:r>
        <w:t>]</w:t>
      </w:r>
      <w:r>
        <w:tab/>
        <w:t xml:space="preserve">The notice was issued on 28 </w:t>
      </w:r>
      <w:r w:rsidR="009F6EB8">
        <w:t xml:space="preserve">September </w:t>
      </w:r>
      <w:proofErr w:type="gramStart"/>
      <w:r w:rsidR="009F6EB8">
        <w:t>2020</w:t>
      </w:r>
      <w:proofErr w:type="gramEnd"/>
      <w:r w:rsidR="009F6EB8">
        <w:t xml:space="preserve"> and it had been served on the </w:t>
      </w:r>
      <w:r w:rsidR="007B7A29">
        <w:t>plaintiff on</w:t>
      </w:r>
      <w:r w:rsidR="00CD69D0">
        <w:t xml:space="preserve"> </w:t>
      </w:r>
      <w:r w:rsidR="00EA078C">
        <w:t>25</w:t>
      </w:r>
      <w:r w:rsidR="00EA078C" w:rsidRPr="00EA078C">
        <w:rPr>
          <w:vertAlign w:val="superscript"/>
        </w:rPr>
        <w:t>th</w:t>
      </w:r>
      <w:r w:rsidR="00EA078C">
        <w:t xml:space="preserve"> </w:t>
      </w:r>
      <w:r w:rsidR="00CD69D0">
        <w:t>September</w:t>
      </w:r>
      <w:r w:rsidR="00EA078C">
        <w:t xml:space="preserve"> </w:t>
      </w:r>
      <w:r w:rsidR="00940715">
        <w:t>2020</w:t>
      </w:r>
      <w:r w:rsidR="00CD69D0">
        <w:t>.</w:t>
      </w:r>
      <w:r w:rsidR="00212A0E">
        <w:t xml:space="preserve"> Plaintiff did not react to the plaintiff</w:t>
      </w:r>
      <w:r w:rsidR="00CD69D0">
        <w:t>’s notice</w:t>
      </w:r>
      <w:r w:rsidR="00E64E16">
        <w:t xml:space="preserve"> and on 23 October </w:t>
      </w:r>
      <w:r w:rsidR="00E279DD">
        <w:t xml:space="preserve">2020 the third defendant brought an application </w:t>
      </w:r>
      <w:r w:rsidR="00C811E5">
        <w:t>in terms of Rule 30(</w:t>
      </w:r>
      <w:r w:rsidR="00BA0339">
        <w:t>1) wherein he sought the following orders</w:t>
      </w:r>
      <w:r w:rsidR="00D40B2A">
        <w:t>:</w:t>
      </w:r>
    </w:p>
    <w:p w14:paraId="51B217FD" w14:textId="77777777" w:rsidR="00FC471F" w:rsidRPr="00736D97" w:rsidRDefault="00D40B2A" w:rsidP="00736D97">
      <w:pPr>
        <w:spacing w:line="240" w:lineRule="auto"/>
        <w:ind w:left="2160" w:hanging="720"/>
        <w:jc w:val="both"/>
        <w:rPr>
          <w:i/>
          <w:iCs/>
          <w:sz w:val="20"/>
          <w:szCs w:val="20"/>
        </w:rPr>
      </w:pPr>
      <w:r w:rsidRPr="00736D97">
        <w:rPr>
          <w:i/>
          <w:iCs/>
          <w:sz w:val="20"/>
          <w:szCs w:val="20"/>
        </w:rPr>
        <w:t>“1.</w:t>
      </w:r>
      <w:r w:rsidRPr="00736D97">
        <w:rPr>
          <w:i/>
          <w:iCs/>
          <w:sz w:val="20"/>
          <w:szCs w:val="20"/>
        </w:rPr>
        <w:tab/>
        <w:t>That the plaintiff</w:t>
      </w:r>
      <w:r w:rsidR="009B4F2A" w:rsidRPr="00736D97">
        <w:rPr>
          <w:i/>
          <w:iCs/>
          <w:sz w:val="20"/>
          <w:szCs w:val="20"/>
        </w:rPr>
        <w:t>’s</w:t>
      </w:r>
      <w:r w:rsidR="00AA5E63" w:rsidRPr="00736D97">
        <w:rPr>
          <w:i/>
          <w:iCs/>
          <w:sz w:val="20"/>
          <w:szCs w:val="20"/>
        </w:rPr>
        <w:t>/respondent</w:t>
      </w:r>
      <w:r w:rsidR="009B4F2A" w:rsidRPr="00736D97">
        <w:rPr>
          <w:i/>
          <w:iCs/>
          <w:sz w:val="20"/>
          <w:szCs w:val="20"/>
        </w:rPr>
        <w:t>’</w:t>
      </w:r>
      <w:r w:rsidR="00AA5E63" w:rsidRPr="00736D97">
        <w:rPr>
          <w:i/>
          <w:iCs/>
          <w:sz w:val="20"/>
          <w:szCs w:val="20"/>
        </w:rPr>
        <w:t>s</w:t>
      </w:r>
      <w:r w:rsidR="009B4F2A" w:rsidRPr="00736D97">
        <w:rPr>
          <w:i/>
          <w:iCs/>
          <w:sz w:val="20"/>
          <w:szCs w:val="20"/>
        </w:rPr>
        <w:t xml:space="preserve"> particulars of claim filed </w:t>
      </w:r>
      <w:r w:rsidR="000C14EC" w:rsidRPr="00736D97">
        <w:rPr>
          <w:i/>
          <w:iCs/>
          <w:sz w:val="20"/>
          <w:szCs w:val="20"/>
        </w:rPr>
        <w:t>under Case No. 47</w:t>
      </w:r>
      <w:r w:rsidR="009365CF" w:rsidRPr="00736D97">
        <w:rPr>
          <w:i/>
          <w:iCs/>
          <w:sz w:val="20"/>
          <w:szCs w:val="20"/>
        </w:rPr>
        <w:t xml:space="preserve">2/2020 be declared an irregularity </w:t>
      </w:r>
      <w:r w:rsidR="00CA60AB" w:rsidRPr="00736D97">
        <w:rPr>
          <w:i/>
          <w:iCs/>
          <w:sz w:val="20"/>
          <w:szCs w:val="20"/>
        </w:rPr>
        <w:t>for non-compliance with Rule 18(4) of the Uniform Rules of Court</w:t>
      </w:r>
      <w:r w:rsidR="00FC471F" w:rsidRPr="00736D97">
        <w:rPr>
          <w:i/>
          <w:iCs/>
          <w:sz w:val="20"/>
          <w:szCs w:val="20"/>
        </w:rPr>
        <w:t>.</w:t>
      </w:r>
      <w:r w:rsidR="00E051DF" w:rsidRPr="00736D97">
        <w:rPr>
          <w:i/>
          <w:iCs/>
          <w:sz w:val="20"/>
          <w:szCs w:val="20"/>
        </w:rPr>
        <w:t xml:space="preserve"> </w:t>
      </w:r>
    </w:p>
    <w:p w14:paraId="52DCD406" w14:textId="77777777" w:rsidR="00127BC6" w:rsidRPr="00736D97" w:rsidRDefault="00FC471F" w:rsidP="00736D97">
      <w:pPr>
        <w:spacing w:line="240" w:lineRule="auto"/>
        <w:ind w:left="2160" w:hanging="720"/>
        <w:jc w:val="both"/>
        <w:rPr>
          <w:i/>
          <w:iCs/>
          <w:sz w:val="20"/>
          <w:szCs w:val="20"/>
        </w:rPr>
      </w:pPr>
      <w:r w:rsidRPr="00736D97">
        <w:rPr>
          <w:i/>
          <w:iCs/>
          <w:sz w:val="20"/>
          <w:szCs w:val="20"/>
        </w:rPr>
        <w:t>2.</w:t>
      </w:r>
      <w:r w:rsidRPr="00736D97">
        <w:rPr>
          <w:i/>
          <w:iCs/>
          <w:sz w:val="20"/>
          <w:szCs w:val="20"/>
        </w:rPr>
        <w:tab/>
      </w:r>
      <w:r w:rsidR="00147F79" w:rsidRPr="00736D97">
        <w:rPr>
          <w:i/>
          <w:iCs/>
          <w:sz w:val="20"/>
          <w:szCs w:val="20"/>
        </w:rPr>
        <w:t>That the plaintiff’s particulars of claim be set aside</w:t>
      </w:r>
      <w:r w:rsidR="00127BC6" w:rsidRPr="00736D97">
        <w:rPr>
          <w:i/>
          <w:iCs/>
          <w:sz w:val="20"/>
          <w:szCs w:val="20"/>
        </w:rPr>
        <w:t>.</w:t>
      </w:r>
    </w:p>
    <w:p w14:paraId="0C280C6A" w14:textId="77777777" w:rsidR="0086145C" w:rsidRPr="00736D97" w:rsidRDefault="00127BC6" w:rsidP="00736D97">
      <w:pPr>
        <w:spacing w:line="240" w:lineRule="auto"/>
        <w:ind w:left="2160" w:hanging="720"/>
        <w:jc w:val="both"/>
        <w:rPr>
          <w:i/>
          <w:iCs/>
          <w:sz w:val="20"/>
          <w:szCs w:val="20"/>
        </w:rPr>
      </w:pPr>
      <w:r w:rsidRPr="00736D97">
        <w:rPr>
          <w:i/>
          <w:iCs/>
          <w:sz w:val="20"/>
          <w:szCs w:val="20"/>
        </w:rPr>
        <w:t>3.</w:t>
      </w:r>
      <w:r w:rsidRPr="00736D97">
        <w:rPr>
          <w:i/>
          <w:iCs/>
          <w:sz w:val="20"/>
          <w:szCs w:val="20"/>
        </w:rPr>
        <w:tab/>
        <w:t xml:space="preserve">That the plaintiff be directed to </w:t>
      </w:r>
      <w:r w:rsidR="009D21ED" w:rsidRPr="00736D97">
        <w:rPr>
          <w:i/>
          <w:iCs/>
          <w:sz w:val="20"/>
          <w:szCs w:val="20"/>
        </w:rPr>
        <w:t xml:space="preserve">deliver amended particulars of claim </w:t>
      </w:r>
      <w:r w:rsidR="00053463" w:rsidRPr="00736D97">
        <w:rPr>
          <w:i/>
          <w:iCs/>
          <w:sz w:val="20"/>
          <w:szCs w:val="20"/>
        </w:rPr>
        <w:t>which comply with rule</w:t>
      </w:r>
      <w:r w:rsidR="00DD5FFB" w:rsidRPr="00736D97">
        <w:rPr>
          <w:i/>
          <w:iCs/>
          <w:sz w:val="20"/>
          <w:szCs w:val="20"/>
        </w:rPr>
        <w:t xml:space="preserve"> 18(4)</w:t>
      </w:r>
      <w:r w:rsidR="007230CF" w:rsidRPr="00736D97">
        <w:rPr>
          <w:i/>
          <w:iCs/>
          <w:sz w:val="20"/>
          <w:szCs w:val="20"/>
        </w:rPr>
        <w:t xml:space="preserve"> in so far as its claim relat</w:t>
      </w:r>
      <w:r w:rsidR="008D2C67" w:rsidRPr="00736D97">
        <w:rPr>
          <w:i/>
          <w:iCs/>
          <w:sz w:val="20"/>
          <w:szCs w:val="20"/>
        </w:rPr>
        <w:t xml:space="preserve">es to the third defendant within </w:t>
      </w:r>
      <w:r w:rsidR="00E51A34" w:rsidRPr="00736D97">
        <w:rPr>
          <w:i/>
          <w:iCs/>
          <w:sz w:val="20"/>
          <w:szCs w:val="20"/>
        </w:rPr>
        <w:t xml:space="preserve">ten (10) days of receipt of the order </w:t>
      </w:r>
      <w:r w:rsidR="0086145C" w:rsidRPr="00736D97">
        <w:rPr>
          <w:i/>
          <w:iCs/>
          <w:sz w:val="20"/>
          <w:szCs w:val="20"/>
        </w:rPr>
        <w:t>sought herein.</w:t>
      </w:r>
    </w:p>
    <w:p w14:paraId="01D1936E" w14:textId="469016E1" w:rsidR="00723B2B" w:rsidRPr="00736D97" w:rsidRDefault="0086145C" w:rsidP="00736D97">
      <w:pPr>
        <w:spacing w:line="240" w:lineRule="auto"/>
        <w:ind w:left="2160" w:hanging="720"/>
        <w:jc w:val="both"/>
        <w:rPr>
          <w:i/>
          <w:iCs/>
          <w:sz w:val="20"/>
          <w:szCs w:val="20"/>
        </w:rPr>
      </w:pPr>
      <w:r w:rsidRPr="00736D97">
        <w:rPr>
          <w:i/>
          <w:iCs/>
          <w:sz w:val="20"/>
          <w:szCs w:val="20"/>
        </w:rPr>
        <w:t>4.</w:t>
      </w:r>
      <w:r w:rsidRPr="00736D97">
        <w:rPr>
          <w:i/>
          <w:iCs/>
          <w:sz w:val="20"/>
          <w:szCs w:val="20"/>
        </w:rPr>
        <w:tab/>
      </w:r>
      <w:r w:rsidR="00812750" w:rsidRPr="00736D97">
        <w:rPr>
          <w:i/>
          <w:iCs/>
          <w:sz w:val="20"/>
          <w:szCs w:val="20"/>
        </w:rPr>
        <w:t xml:space="preserve">That failing delivery of the amended particulars of claim </w:t>
      </w:r>
      <w:r w:rsidR="00C0189D" w:rsidRPr="00736D97">
        <w:rPr>
          <w:i/>
          <w:iCs/>
          <w:sz w:val="20"/>
          <w:szCs w:val="20"/>
        </w:rPr>
        <w:t>within</w:t>
      </w:r>
      <w:r w:rsidR="009C32A0" w:rsidRPr="00736D97">
        <w:rPr>
          <w:i/>
          <w:iCs/>
          <w:sz w:val="20"/>
          <w:szCs w:val="20"/>
        </w:rPr>
        <w:t xml:space="preserve"> the period referred to in paragraph 3 within the period </w:t>
      </w:r>
      <w:r w:rsidR="00695F58" w:rsidRPr="00736D97">
        <w:rPr>
          <w:i/>
          <w:iCs/>
          <w:sz w:val="20"/>
          <w:szCs w:val="20"/>
        </w:rPr>
        <w:t>referred to in paragraph 3</w:t>
      </w:r>
      <w:r w:rsidR="0090666D" w:rsidRPr="00736D97">
        <w:rPr>
          <w:i/>
          <w:iCs/>
          <w:sz w:val="20"/>
          <w:szCs w:val="20"/>
        </w:rPr>
        <w:t xml:space="preserve"> above, the plaintiff shall </w:t>
      </w:r>
      <w:r w:rsidR="004D3514">
        <w:rPr>
          <w:i/>
          <w:iCs/>
          <w:sz w:val="20"/>
          <w:szCs w:val="20"/>
        </w:rPr>
        <w:t>be</w:t>
      </w:r>
      <w:r w:rsidR="0090666D" w:rsidRPr="00736D97">
        <w:rPr>
          <w:i/>
          <w:iCs/>
          <w:sz w:val="20"/>
          <w:szCs w:val="20"/>
        </w:rPr>
        <w:t xml:space="preserve"> </w:t>
      </w:r>
      <w:r w:rsidR="00161C13" w:rsidRPr="00736D97">
        <w:rPr>
          <w:i/>
          <w:iCs/>
          <w:sz w:val="20"/>
          <w:szCs w:val="20"/>
        </w:rPr>
        <w:t>ip</w:t>
      </w:r>
      <w:r w:rsidR="004D3514">
        <w:rPr>
          <w:i/>
          <w:iCs/>
          <w:sz w:val="20"/>
          <w:szCs w:val="20"/>
        </w:rPr>
        <w:t>s</w:t>
      </w:r>
      <w:r w:rsidR="00161C13" w:rsidRPr="00736D97">
        <w:rPr>
          <w:i/>
          <w:iCs/>
          <w:sz w:val="20"/>
          <w:szCs w:val="20"/>
        </w:rPr>
        <w:t xml:space="preserve">o </w:t>
      </w:r>
      <w:r w:rsidR="008E36E4">
        <w:rPr>
          <w:i/>
          <w:iCs/>
          <w:sz w:val="20"/>
          <w:szCs w:val="20"/>
        </w:rPr>
        <w:t xml:space="preserve">facto </w:t>
      </w:r>
      <w:r w:rsidR="00161C13" w:rsidRPr="00736D97">
        <w:rPr>
          <w:i/>
          <w:iCs/>
          <w:sz w:val="20"/>
          <w:szCs w:val="20"/>
        </w:rPr>
        <w:t xml:space="preserve">barred from doing </w:t>
      </w:r>
      <w:r w:rsidR="00760923" w:rsidRPr="00736D97">
        <w:rPr>
          <w:i/>
          <w:iCs/>
          <w:sz w:val="20"/>
          <w:szCs w:val="20"/>
        </w:rPr>
        <w:t xml:space="preserve">so and the third defendant </w:t>
      </w:r>
      <w:r w:rsidR="00000580" w:rsidRPr="00736D97">
        <w:rPr>
          <w:i/>
          <w:iCs/>
          <w:sz w:val="20"/>
          <w:szCs w:val="20"/>
        </w:rPr>
        <w:t>may, on the same papers duly</w:t>
      </w:r>
      <w:r w:rsidR="000E7DA8" w:rsidRPr="00736D97">
        <w:rPr>
          <w:i/>
          <w:iCs/>
          <w:sz w:val="20"/>
          <w:szCs w:val="20"/>
        </w:rPr>
        <w:t xml:space="preserve"> amplified, if </w:t>
      </w:r>
      <w:proofErr w:type="gramStart"/>
      <w:r w:rsidR="00A27D2B" w:rsidRPr="00736D97">
        <w:rPr>
          <w:i/>
          <w:iCs/>
          <w:sz w:val="20"/>
          <w:szCs w:val="20"/>
        </w:rPr>
        <w:t>necessary</w:t>
      </w:r>
      <w:proofErr w:type="gramEnd"/>
      <w:r w:rsidR="00A27D2B" w:rsidRPr="00736D97">
        <w:rPr>
          <w:i/>
          <w:iCs/>
          <w:sz w:val="20"/>
          <w:szCs w:val="20"/>
        </w:rPr>
        <w:t xml:space="preserve"> apply</w:t>
      </w:r>
      <w:r w:rsidR="0028405D" w:rsidRPr="00736D97">
        <w:rPr>
          <w:i/>
          <w:iCs/>
          <w:sz w:val="20"/>
          <w:szCs w:val="20"/>
        </w:rPr>
        <w:t xml:space="preserve"> for the plaintiff’s claim to be dismissed</w:t>
      </w:r>
      <w:r w:rsidR="00723B2B" w:rsidRPr="00736D97">
        <w:rPr>
          <w:i/>
          <w:iCs/>
          <w:sz w:val="20"/>
          <w:szCs w:val="20"/>
        </w:rPr>
        <w:t xml:space="preserve">. </w:t>
      </w:r>
    </w:p>
    <w:p w14:paraId="7579DAEE" w14:textId="26F4C694" w:rsidR="00956B39" w:rsidRDefault="00723B2B" w:rsidP="00736D97">
      <w:pPr>
        <w:spacing w:line="240" w:lineRule="auto"/>
        <w:ind w:left="2160" w:hanging="720"/>
        <w:jc w:val="both"/>
        <w:rPr>
          <w:i/>
          <w:iCs/>
          <w:sz w:val="20"/>
          <w:szCs w:val="20"/>
        </w:rPr>
      </w:pPr>
      <w:r w:rsidRPr="00736D97">
        <w:rPr>
          <w:i/>
          <w:iCs/>
          <w:sz w:val="20"/>
          <w:szCs w:val="20"/>
        </w:rPr>
        <w:t>5.</w:t>
      </w:r>
      <w:r w:rsidRPr="00736D97">
        <w:rPr>
          <w:i/>
          <w:iCs/>
          <w:sz w:val="20"/>
          <w:szCs w:val="20"/>
        </w:rPr>
        <w:tab/>
        <w:t xml:space="preserve">That plaintiff is ordered to pay </w:t>
      </w:r>
      <w:r w:rsidR="00C45A2B" w:rsidRPr="00736D97">
        <w:rPr>
          <w:i/>
          <w:iCs/>
          <w:sz w:val="20"/>
          <w:szCs w:val="20"/>
        </w:rPr>
        <w:t>the costs of this application</w:t>
      </w:r>
      <w:r w:rsidR="00BC34FC" w:rsidRPr="00736D97">
        <w:rPr>
          <w:i/>
          <w:iCs/>
          <w:sz w:val="20"/>
          <w:szCs w:val="20"/>
        </w:rPr>
        <w:t>.”</w:t>
      </w:r>
      <w:r w:rsidR="000E7DA8" w:rsidRPr="00736D97">
        <w:rPr>
          <w:sz w:val="20"/>
          <w:szCs w:val="20"/>
        </w:rPr>
        <w:t xml:space="preserve"> </w:t>
      </w:r>
      <w:r w:rsidR="00956B39">
        <w:tab/>
      </w:r>
    </w:p>
    <w:p w14:paraId="72860641" w14:textId="77777777" w:rsidR="00736D97" w:rsidRDefault="00736D97" w:rsidP="00736D97">
      <w:pPr>
        <w:rPr>
          <w:i/>
          <w:iCs/>
          <w:sz w:val="20"/>
          <w:szCs w:val="20"/>
        </w:rPr>
      </w:pPr>
    </w:p>
    <w:p w14:paraId="03E9B2E2" w14:textId="66AF0E09" w:rsidR="000C22CB" w:rsidRDefault="00736D97" w:rsidP="00707879">
      <w:pPr>
        <w:spacing w:line="480" w:lineRule="auto"/>
        <w:ind w:left="720" w:hanging="720"/>
        <w:jc w:val="both"/>
      </w:pPr>
      <w:r>
        <w:t>[</w:t>
      </w:r>
      <w:r w:rsidR="00EE4777">
        <w:t>5</w:t>
      </w:r>
      <w:r>
        <w:t>]</w:t>
      </w:r>
      <w:r>
        <w:tab/>
        <w:t xml:space="preserve">The </w:t>
      </w:r>
      <w:r w:rsidR="004D3514">
        <w:t>application was brought on notice and</w:t>
      </w:r>
      <w:r>
        <w:t xml:space="preserve"> was </w:t>
      </w:r>
      <w:r w:rsidR="009F6054">
        <w:t xml:space="preserve">supported by an affidavit deposed to by </w:t>
      </w:r>
      <w:r w:rsidR="00507DF2">
        <w:t xml:space="preserve">the </w:t>
      </w:r>
      <w:r w:rsidR="004D3514">
        <w:t>third defendant’s</w:t>
      </w:r>
      <w:r w:rsidR="00507DF2">
        <w:t xml:space="preserve"> </w:t>
      </w:r>
      <w:r w:rsidR="00707879">
        <w:t>legal representative</w:t>
      </w:r>
      <w:r w:rsidR="00FF4173">
        <w:t xml:space="preserve">. The affidavit repeated the contentions raised </w:t>
      </w:r>
      <w:r w:rsidR="00603311">
        <w:t xml:space="preserve">in the </w:t>
      </w:r>
      <w:r w:rsidR="004D3514">
        <w:t xml:space="preserve">rule 30 </w:t>
      </w:r>
      <w:r w:rsidR="00603311">
        <w:t xml:space="preserve">notice and it is not necessary for me </w:t>
      </w:r>
      <w:r w:rsidR="00FB4708">
        <w:t>to repeat them herein</w:t>
      </w:r>
      <w:r w:rsidR="006548CD">
        <w:t xml:space="preserve">. The third defendant contended that </w:t>
      </w:r>
      <w:r w:rsidR="00EC6244">
        <w:t>the failure by the plaintiff to comp</w:t>
      </w:r>
      <w:r w:rsidR="008C6A42">
        <w:t>ly</w:t>
      </w:r>
      <w:r w:rsidR="00284D35">
        <w:t xml:space="preserve"> with the provisions of Rule 18(4)</w:t>
      </w:r>
      <w:r w:rsidR="00645F3A">
        <w:t xml:space="preserve"> is prejudicial to </w:t>
      </w:r>
      <w:r w:rsidR="004D3514">
        <w:t>him</w:t>
      </w:r>
      <w:r w:rsidR="00645F3A">
        <w:t xml:space="preserve"> </w:t>
      </w:r>
      <w:r w:rsidR="0029709A">
        <w:t xml:space="preserve">because the third defendant is not </w:t>
      </w:r>
      <w:r w:rsidR="00C4796D">
        <w:t>certain of the legal and factual basis</w:t>
      </w:r>
      <w:r w:rsidR="009C7FE1">
        <w:t xml:space="preserve"> of the plaintiff’s claim and is </w:t>
      </w:r>
      <w:r w:rsidR="00177009">
        <w:t>unable to plead thereto</w:t>
      </w:r>
      <w:r w:rsidR="00B26C60">
        <w:t xml:space="preserve">. </w:t>
      </w:r>
      <w:r w:rsidR="00E828CB">
        <w:t>He</w:t>
      </w:r>
      <w:r w:rsidR="00B26C60">
        <w:t xml:space="preserve"> sought an order in terms of the notice</w:t>
      </w:r>
      <w:r w:rsidR="00E828CB">
        <w:t>.</w:t>
      </w:r>
      <w:r w:rsidR="00D86F15">
        <w:t xml:space="preserve"> </w:t>
      </w:r>
    </w:p>
    <w:p w14:paraId="0FE0A3CF" w14:textId="02E71D69" w:rsidR="009C75BD" w:rsidRDefault="000C22CB" w:rsidP="00707879">
      <w:pPr>
        <w:spacing w:line="480" w:lineRule="auto"/>
        <w:ind w:left="720" w:hanging="720"/>
        <w:jc w:val="both"/>
      </w:pPr>
      <w:r>
        <w:lastRenderedPageBreak/>
        <w:t>[</w:t>
      </w:r>
      <w:r w:rsidR="00EE4777">
        <w:t>6</w:t>
      </w:r>
      <w:r>
        <w:t>]</w:t>
      </w:r>
      <w:r>
        <w:tab/>
        <w:t>The application was duly se</w:t>
      </w:r>
      <w:r w:rsidR="00845B0A">
        <w:t xml:space="preserve">rved </w:t>
      </w:r>
      <w:r w:rsidR="00DE29A4">
        <w:t xml:space="preserve">on the </w:t>
      </w:r>
      <w:proofErr w:type="gramStart"/>
      <w:r w:rsidR="00DE29A4">
        <w:t>plaintiff</w:t>
      </w:r>
      <w:proofErr w:type="gramEnd"/>
      <w:r w:rsidR="00DE29A4">
        <w:t xml:space="preserve"> </w:t>
      </w:r>
      <w:r w:rsidR="00EE4777">
        <w:t>and he</w:t>
      </w:r>
      <w:r w:rsidR="0073092C">
        <w:t xml:space="preserve"> simply filed a notice to oppose and nothing else. He had been afforded 15 days within which to file an answering affidavit. He failed to do so. </w:t>
      </w:r>
    </w:p>
    <w:p w14:paraId="2DC7FB79" w14:textId="0866CA09" w:rsidR="00D53E9C" w:rsidRPr="0018685B" w:rsidRDefault="009C75BD" w:rsidP="00707879">
      <w:pPr>
        <w:spacing w:line="480" w:lineRule="auto"/>
        <w:ind w:left="720" w:hanging="720"/>
        <w:jc w:val="both"/>
      </w:pPr>
      <w:r>
        <w:t>[</w:t>
      </w:r>
      <w:r w:rsidR="00EE4777">
        <w:t>7</w:t>
      </w:r>
      <w:r>
        <w:t>]</w:t>
      </w:r>
      <w:r>
        <w:tab/>
        <w:t xml:space="preserve">Ms Booysen appeared for the </w:t>
      </w:r>
      <w:r w:rsidR="00D32051">
        <w:t xml:space="preserve">third defendant as </w:t>
      </w:r>
      <w:r w:rsidR="00C41BEF">
        <w:t>the</w:t>
      </w:r>
      <w:r w:rsidR="00D32051">
        <w:t xml:space="preserve"> applicant</w:t>
      </w:r>
      <w:r w:rsidR="004217F8">
        <w:t xml:space="preserve"> and Mr </w:t>
      </w:r>
      <w:proofErr w:type="spellStart"/>
      <w:r w:rsidR="004217F8">
        <w:t>Poswa</w:t>
      </w:r>
      <w:proofErr w:type="spellEnd"/>
      <w:r w:rsidR="004217F8">
        <w:t xml:space="preserve"> appeared for the </w:t>
      </w:r>
      <w:r w:rsidR="003B02E1">
        <w:t xml:space="preserve">plaintiff as </w:t>
      </w:r>
      <w:r w:rsidR="00C41BEF">
        <w:t xml:space="preserve">the </w:t>
      </w:r>
      <w:r w:rsidR="004217F8">
        <w:t>responde</w:t>
      </w:r>
      <w:r w:rsidR="003B02E1">
        <w:t>nt.</w:t>
      </w:r>
      <w:r w:rsidR="00685076">
        <w:t xml:space="preserve"> </w:t>
      </w:r>
      <w:r w:rsidR="00C41BEF">
        <w:t xml:space="preserve">Ms Booysen </w:t>
      </w:r>
      <w:r w:rsidR="00685076">
        <w:t>submitted that there has been compliance with</w:t>
      </w:r>
      <w:r w:rsidR="002057FB">
        <w:t xml:space="preserve"> </w:t>
      </w:r>
      <w:r w:rsidR="00C41BEF">
        <w:t xml:space="preserve">the </w:t>
      </w:r>
      <w:r w:rsidR="002057FB">
        <w:t xml:space="preserve">provisions of Rule 6 in </w:t>
      </w:r>
      <w:r w:rsidR="00F01822">
        <w:t xml:space="preserve">that </w:t>
      </w:r>
      <w:r w:rsidR="0094278B">
        <w:t xml:space="preserve">the application itself was brought on notice </w:t>
      </w:r>
      <w:r w:rsidR="00817AC8">
        <w:t>and it was supported by an affidavit</w:t>
      </w:r>
      <w:r w:rsidR="004741FB">
        <w:t xml:space="preserve">. She further submitted that </w:t>
      </w:r>
      <w:r w:rsidR="00D2247E">
        <w:t xml:space="preserve">on the issue of </w:t>
      </w:r>
      <w:r w:rsidR="007D32C8">
        <w:t xml:space="preserve">the </w:t>
      </w:r>
      <w:r w:rsidR="00D2247E">
        <w:t>non-compliance</w:t>
      </w:r>
      <w:r w:rsidR="007D32C8">
        <w:t xml:space="preserve"> with Rule </w:t>
      </w:r>
      <w:r w:rsidR="00E20C7F">
        <w:t>18(4)</w:t>
      </w:r>
      <w:r w:rsidR="00BA720A">
        <w:t>, s</w:t>
      </w:r>
      <w:r w:rsidR="00E20C7F">
        <w:t xml:space="preserve">he referred the court to the decision of </w:t>
      </w:r>
      <w:r w:rsidR="0069714A">
        <w:rPr>
          <w:b/>
          <w:bCs/>
          <w:i/>
          <w:iCs/>
        </w:rPr>
        <w:t xml:space="preserve">McKenzie </w:t>
      </w:r>
      <w:r w:rsidR="00D41A8D">
        <w:rPr>
          <w:b/>
          <w:bCs/>
          <w:i/>
          <w:iCs/>
        </w:rPr>
        <w:t>v Farmers Corporative Meat Industries</w:t>
      </w:r>
      <w:r w:rsidR="007D462D">
        <w:rPr>
          <w:b/>
          <w:bCs/>
          <w:i/>
          <w:iCs/>
        </w:rPr>
        <w:t xml:space="preserve"> Ltd</w:t>
      </w:r>
      <w:r w:rsidR="007D462D">
        <w:rPr>
          <w:rStyle w:val="FootnoteReference"/>
          <w:b/>
          <w:bCs/>
          <w:i/>
          <w:iCs/>
        </w:rPr>
        <w:footnoteReference w:id="1"/>
      </w:r>
      <w:r w:rsidR="0068051A">
        <w:rPr>
          <w:b/>
          <w:bCs/>
          <w:i/>
          <w:iCs/>
        </w:rPr>
        <w:t xml:space="preserve"> </w:t>
      </w:r>
      <w:r w:rsidR="0068051A">
        <w:t xml:space="preserve">where the court held that </w:t>
      </w:r>
      <w:r w:rsidR="0018685B">
        <w:t>“</w:t>
      </w:r>
      <w:r w:rsidR="000506A3">
        <w:rPr>
          <w:i/>
          <w:iCs/>
        </w:rPr>
        <w:t xml:space="preserve">the particulars of claim must </w:t>
      </w:r>
      <w:r w:rsidR="00CF5885">
        <w:rPr>
          <w:i/>
          <w:iCs/>
        </w:rPr>
        <w:t xml:space="preserve">contain every fact which </w:t>
      </w:r>
      <w:r w:rsidR="00D70524">
        <w:rPr>
          <w:i/>
          <w:iCs/>
        </w:rPr>
        <w:t xml:space="preserve">would be necessary for the plaintiff to prove </w:t>
      </w:r>
      <w:r w:rsidR="00591010">
        <w:rPr>
          <w:i/>
          <w:iCs/>
        </w:rPr>
        <w:t>in order to support his right</w:t>
      </w:r>
      <w:r w:rsidR="00251DDA">
        <w:rPr>
          <w:i/>
          <w:iCs/>
        </w:rPr>
        <w:t xml:space="preserve"> to the judgment of the court</w:t>
      </w:r>
      <w:r w:rsidR="0018685B">
        <w:rPr>
          <w:i/>
          <w:iCs/>
        </w:rPr>
        <w:t>”.</w:t>
      </w:r>
    </w:p>
    <w:p w14:paraId="1E678A5A" w14:textId="37BD9E58" w:rsidR="00D53E9C" w:rsidRDefault="0018685B" w:rsidP="00707879">
      <w:pPr>
        <w:spacing w:line="480" w:lineRule="auto"/>
        <w:ind w:left="720" w:hanging="720"/>
        <w:jc w:val="both"/>
      </w:pPr>
      <w:r>
        <w:t>[</w:t>
      </w:r>
      <w:r w:rsidR="00EE4777">
        <w:t>8</w:t>
      </w:r>
      <w:r>
        <w:t>]</w:t>
      </w:r>
      <w:r>
        <w:tab/>
      </w:r>
      <w:r w:rsidR="0016367C">
        <w:t>She further submitted that</w:t>
      </w:r>
      <w:r w:rsidR="00A24BC9">
        <w:t xml:space="preserve"> </w:t>
      </w:r>
      <w:r w:rsidR="00BD12C6">
        <w:t xml:space="preserve">the </w:t>
      </w:r>
      <w:r w:rsidR="005A0CD2">
        <w:t>facts that must be set out must be such that the</w:t>
      </w:r>
      <w:r w:rsidR="00A30702">
        <w:t xml:space="preserve"> relief prayed for </w:t>
      </w:r>
      <w:r w:rsidR="00F9066D">
        <w:t>flows from them and can properly</w:t>
      </w:r>
      <w:r w:rsidR="00A46672">
        <w:t xml:space="preserve"> be granted otherwise the particulars of claim </w:t>
      </w:r>
      <w:r w:rsidR="00AD6055">
        <w:t xml:space="preserve">will be </w:t>
      </w:r>
      <w:proofErr w:type="spellStart"/>
      <w:r w:rsidR="00AD6055">
        <w:t>exc</w:t>
      </w:r>
      <w:r w:rsidR="00C41BEF">
        <w:t>i</w:t>
      </w:r>
      <w:r w:rsidR="00AD6055">
        <w:t>pi</w:t>
      </w:r>
      <w:r w:rsidR="003431BD">
        <w:t>a</w:t>
      </w:r>
      <w:r w:rsidR="00AD6055">
        <w:t>ble</w:t>
      </w:r>
      <w:proofErr w:type="spellEnd"/>
      <w:r w:rsidR="001B228B">
        <w:t xml:space="preserve"> </w:t>
      </w:r>
      <w:r w:rsidR="00C41BEF">
        <w:t xml:space="preserve">for failure to </w:t>
      </w:r>
      <w:r w:rsidR="00DB272F">
        <w:t xml:space="preserve">disclose </w:t>
      </w:r>
      <w:r w:rsidR="00C41BEF">
        <w:t xml:space="preserve">a </w:t>
      </w:r>
      <w:r w:rsidR="00DB272F">
        <w:t>cause of action</w:t>
      </w:r>
      <w:r w:rsidR="004D09FB">
        <w:t xml:space="preserve">. In this regard, she relied on </w:t>
      </w:r>
      <w:r w:rsidR="00287939">
        <w:rPr>
          <w:b/>
          <w:bCs/>
          <w:i/>
          <w:iCs/>
        </w:rPr>
        <w:t>Buch</w:t>
      </w:r>
      <w:r w:rsidR="00BC12B8">
        <w:rPr>
          <w:b/>
          <w:bCs/>
          <w:i/>
          <w:iCs/>
        </w:rPr>
        <w:t>n</w:t>
      </w:r>
      <w:r w:rsidR="00287939">
        <w:rPr>
          <w:b/>
          <w:bCs/>
          <w:i/>
          <w:iCs/>
        </w:rPr>
        <w:t xml:space="preserve">er </w:t>
      </w:r>
      <w:r w:rsidR="00FE3AFF">
        <w:rPr>
          <w:b/>
          <w:bCs/>
          <w:i/>
          <w:iCs/>
        </w:rPr>
        <w:t>v Johannesburg Consolidated Investments</w:t>
      </w:r>
      <w:r w:rsidR="00A35A8B">
        <w:rPr>
          <w:b/>
          <w:bCs/>
          <w:i/>
          <w:iCs/>
        </w:rPr>
        <w:t xml:space="preserve"> Co. Ltd</w:t>
      </w:r>
      <w:r w:rsidR="00A35A8B">
        <w:rPr>
          <w:rStyle w:val="FootnoteReference"/>
          <w:b/>
          <w:bCs/>
          <w:i/>
          <w:iCs/>
        </w:rPr>
        <w:footnoteReference w:id="2"/>
      </w:r>
      <w:r w:rsidR="008A0CE9">
        <w:rPr>
          <w:b/>
          <w:bCs/>
          <w:i/>
          <w:iCs/>
        </w:rPr>
        <w:t>.</w:t>
      </w:r>
      <w:r w:rsidR="00AD6055">
        <w:t xml:space="preserve"> </w:t>
      </w:r>
    </w:p>
    <w:p w14:paraId="76AD5636" w14:textId="509FBAA4" w:rsidR="00822B8E" w:rsidRDefault="008A0CE9" w:rsidP="00514BD2">
      <w:pPr>
        <w:spacing w:line="480" w:lineRule="auto"/>
        <w:ind w:left="720" w:hanging="720"/>
        <w:jc w:val="both"/>
        <w:rPr>
          <w:b/>
          <w:bCs/>
          <w:i/>
          <w:iCs/>
        </w:rPr>
      </w:pPr>
      <w:r>
        <w:t>[</w:t>
      </w:r>
      <w:r w:rsidR="00EE4777">
        <w:t>9</w:t>
      </w:r>
      <w:r>
        <w:t>]</w:t>
      </w:r>
      <w:r>
        <w:tab/>
      </w:r>
      <w:r w:rsidR="00F0090C">
        <w:t xml:space="preserve">She submitted that </w:t>
      </w:r>
      <w:r w:rsidR="00C41BEF">
        <w:t xml:space="preserve">a </w:t>
      </w:r>
      <w:r w:rsidR="004823CE">
        <w:t>close</w:t>
      </w:r>
      <w:r w:rsidR="00C41BEF">
        <w:t xml:space="preserve">r scrutiny </w:t>
      </w:r>
      <w:r w:rsidR="00FE1CA6">
        <w:t>of the pleadings shows that plaintiff</w:t>
      </w:r>
      <w:r w:rsidR="00512602">
        <w:t xml:space="preserve"> failed to set out </w:t>
      </w:r>
      <w:r w:rsidR="008D1E42">
        <w:t>the material facts</w:t>
      </w:r>
      <w:r w:rsidR="00D577E3">
        <w:t xml:space="preserve"> showing that the conduct of the</w:t>
      </w:r>
      <w:r w:rsidR="0086422B">
        <w:t xml:space="preserve"> third</w:t>
      </w:r>
      <w:r w:rsidR="00D577E3">
        <w:t xml:space="preserve"> defendant</w:t>
      </w:r>
      <w:r w:rsidR="0086422B">
        <w:t xml:space="preserve"> caused hi</w:t>
      </w:r>
      <w:r w:rsidR="00E92533">
        <w:t>m</w:t>
      </w:r>
      <w:r w:rsidR="0086422B">
        <w:t xml:space="preserve"> t</w:t>
      </w:r>
      <w:r w:rsidR="006B2673">
        <w:t>o</w:t>
      </w:r>
      <w:r w:rsidR="00E92533">
        <w:t xml:space="preserve"> incur</w:t>
      </w:r>
      <w:r w:rsidR="001F44B3">
        <w:t xml:space="preserve"> legal costs and/or to suffer damages </w:t>
      </w:r>
      <w:r w:rsidR="00B14B05">
        <w:t xml:space="preserve">as claimed. The plaintiff also failed to </w:t>
      </w:r>
      <w:r w:rsidR="00B576B3">
        <w:t xml:space="preserve">establish </w:t>
      </w:r>
      <w:r w:rsidR="00491B63">
        <w:t xml:space="preserve">a link between the damages </w:t>
      </w:r>
      <w:r w:rsidR="00D27F9C">
        <w:t xml:space="preserve">claimed and the conduct </w:t>
      </w:r>
      <w:r w:rsidR="00465DA4">
        <w:t>of the members of the South African Police Service</w:t>
      </w:r>
      <w:r w:rsidR="00514BD2">
        <w:t xml:space="preserve">s. She submitted that in this case </w:t>
      </w:r>
      <w:r w:rsidR="008D1FE5">
        <w:t xml:space="preserve">the third defendant has acted properly in that </w:t>
      </w:r>
      <w:r w:rsidR="00C41BEF">
        <w:t xml:space="preserve">he did </w:t>
      </w:r>
      <w:proofErr w:type="gramStart"/>
      <w:r w:rsidR="00C41BEF">
        <w:t xml:space="preserve">not </w:t>
      </w:r>
      <w:r w:rsidR="00886E58">
        <w:t xml:space="preserve"> ignore</w:t>
      </w:r>
      <w:proofErr w:type="gramEnd"/>
      <w:r w:rsidR="00886E58">
        <w:t xml:space="preserve"> </w:t>
      </w:r>
      <w:r w:rsidR="00450AED">
        <w:lastRenderedPageBreak/>
        <w:t xml:space="preserve">the </w:t>
      </w:r>
      <w:r w:rsidR="00886E58">
        <w:t>irregularity</w:t>
      </w:r>
      <w:r w:rsidR="00C30530">
        <w:t xml:space="preserve"> as if it was a nullity </w:t>
      </w:r>
      <w:r w:rsidR="006C6700">
        <w:t xml:space="preserve">but </w:t>
      </w:r>
      <w:r w:rsidR="00C41BEF">
        <w:t xml:space="preserve">instead he </w:t>
      </w:r>
      <w:r w:rsidR="006C6700">
        <w:t xml:space="preserve">applied to court </w:t>
      </w:r>
      <w:r w:rsidR="00A86D29">
        <w:t>to have it set aside</w:t>
      </w:r>
      <w:r w:rsidR="00EB216B">
        <w:t xml:space="preserve">. In this regard, she relied on </w:t>
      </w:r>
      <w:r w:rsidR="00EB216B">
        <w:rPr>
          <w:b/>
          <w:bCs/>
          <w:i/>
          <w:iCs/>
        </w:rPr>
        <w:t xml:space="preserve">Gibson &amp; Jones </w:t>
      </w:r>
      <w:r w:rsidR="00732788">
        <w:rPr>
          <w:b/>
          <w:bCs/>
          <w:i/>
          <w:iCs/>
        </w:rPr>
        <w:t xml:space="preserve">(Pty) Ltd v </w:t>
      </w:r>
      <w:r w:rsidR="00E61A93">
        <w:rPr>
          <w:b/>
          <w:bCs/>
          <w:i/>
          <w:iCs/>
        </w:rPr>
        <w:t>Sm</w:t>
      </w:r>
      <w:r w:rsidR="00041801">
        <w:rPr>
          <w:b/>
          <w:bCs/>
          <w:i/>
          <w:iCs/>
        </w:rPr>
        <w:t>ith</w:t>
      </w:r>
      <w:r w:rsidR="00041801">
        <w:rPr>
          <w:rStyle w:val="FootnoteReference"/>
          <w:b/>
          <w:bCs/>
          <w:i/>
          <w:iCs/>
        </w:rPr>
        <w:footnoteReference w:id="3"/>
      </w:r>
      <w:r w:rsidR="00822B8E">
        <w:rPr>
          <w:b/>
          <w:bCs/>
          <w:i/>
          <w:iCs/>
        </w:rPr>
        <w:t>.</w:t>
      </w:r>
      <w:r w:rsidR="00175A89">
        <w:rPr>
          <w:b/>
          <w:bCs/>
          <w:i/>
          <w:iCs/>
        </w:rPr>
        <w:t xml:space="preserve"> </w:t>
      </w:r>
      <w:r w:rsidR="00175A89">
        <w:t xml:space="preserve">She submitted that the third defendant is entitled to costs </w:t>
      </w:r>
      <w:r w:rsidR="00F44F6E">
        <w:t>of the application</w:t>
      </w:r>
      <w:r w:rsidR="00175A89">
        <w:t>.</w:t>
      </w:r>
    </w:p>
    <w:p w14:paraId="6BD79701" w14:textId="43DD10EE" w:rsidR="00EA26D3" w:rsidRDefault="00822B8E" w:rsidP="00514BD2">
      <w:pPr>
        <w:spacing w:line="480" w:lineRule="auto"/>
        <w:ind w:left="720" w:hanging="720"/>
        <w:jc w:val="both"/>
      </w:pPr>
      <w:r>
        <w:t>[1</w:t>
      </w:r>
      <w:r w:rsidR="00EE4777">
        <w:t>0</w:t>
      </w:r>
      <w:r>
        <w:t>]</w:t>
      </w:r>
      <w:r>
        <w:tab/>
      </w:r>
      <w:r w:rsidR="00175A89">
        <w:t xml:space="preserve">Mr </w:t>
      </w:r>
      <w:proofErr w:type="spellStart"/>
      <w:r w:rsidR="00175A89">
        <w:t>Poswa</w:t>
      </w:r>
      <w:proofErr w:type="spellEnd"/>
      <w:r w:rsidR="00C41BEF">
        <w:t>,</w:t>
      </w:r>
      <w:r w:rsidR="00175A89">
        <w:t xml:space="preserve"> </w:t>
      </w:r>
      <w:r w:rsidR="00AB0FBD">
        <w:t>on the other hand</w:t>
      </w:r>
      <w:r w:rsidR="00C41BEF">
        <w:t>,</w:t>
      </w:r>
      <w:r w:rsidR="00AB0FBD">
        <w:t xml:space="preserve"> submitted that it was not necessary</w:t>
      </w:r>
      <w:r w:rsidR="00CC7343">
        <w:t xml:space="preserve"> for the plaintiff to respond to the application</w:t>
      </w:r>
      <w:r w:rsidR="0070323F">
        <w:t xml:space="preserve"> because the application was out of time </w:t>
      </w:r>
      <w:r w:rsidR="004C7667">
        <w:t xml:space="preserve">since it was only </w:t>
      </w:r>
      <w:r w:rsidR="001441A6">
        <w:t>h</w:t>
      </w:r>
      <w:r w:rsidR="004C7667">
        <w:t>eard</w:t>
      </w:r>
      <w:r w:rsidR="00151148">
        <w:t xml:space="preserve"> two years later</w:t>
      </w:r>
      <w:r w:rsidR="00C41BEF">
        <w:t xml:space="preserve">. </w:t>
      </w:r>
      <w:r w:rsidR="00CC6B6B">
        <w:t>He submitted that because of the delay</w:t>
      </w:r>
      <w:r w:rsidR="00806755">
        <w:t xml:space="preserve"> and failure on the part of the </w:t>
      </w:r>
      <w:r w:rsidR="006D4E2E">
        <w:t xml:space="preserve">third defendant to apply for condonation </w:t>
      </w:r>
      <w:r w:rsidR="00796209">
        <w:t>for the late filing of the application</w:t>
      </w:r>
      <w:r w:rsidR="00C41BEF">
        <w:t>, this court should refuse the relief sought.</w:t>
      </w:r>
      <w:r w:rsidR="00D602A0">
        <w:t xml:space="preserve"> On that basis </w:t>
      </w:r>
      <w:r w:rsidR="00C41BEF">
        <w:t xml:space="preserve">alone, he argued, </w:t>
      </w:r>
      <w:r w:rsidR="00D602A0">
        <w:t xml:space="preserve">the court should deprive </w:t>
      </w:r>
      <w:r w:rsidR="009A056F">
        <w:t>the third defendant of his costs</w:t>
      </w:r>
      <w:r w:rsidR="00EA26D3">
        <w:t xml:space="preserve">. </w:t>
      </w:r>
    </w:p>
    <w:p w14:paraId="3989DA76" w14:textId="167DE650" w:rsidR="00B90556" w:rsidRDefault="00EA26D3" w:rsidP="009A498F">
      <w:pPr>
        <w:spacing w:line="480" w:lineRule="auto"/>
        <w:ind w:left="720" w:hanging="720"/>
        <w:jc w:val="both"/>
      </w:pPr>
      <w:r>
        <w:t>[1</w:t>
      </w:r>
      <w:r w:rsidR="00EE4777">
        <w:t>1</w:t>
      </w:r>
      <w:r>
        <w:t>]</w:t>
      </w:r>
      <w:r>
        <w:tab/>
        <w:t xml:space="preserve">He submitted that Rule 30 </w:t>
      </w:r>
      <w:r w:rsidR="001817D2">
        <w:t xml:space="preserve">is time bound and a party </w:t>
      </w:r>
      <w:r w:rsidR="004D5EBE">
        <w:t>is obliged to comply with the time frames</w:t>
      </w:r>
      <w:r w:rsidR="00077B88">
        <w:t xml:space="preserve"> set out therein. In this regard, he referred </w:t>
      </w:r>
      <w:r w:rsidR="002D05EE">
        <w:t>to Rule 30(2)</w:t>
      </w:r>
      <w:r w:rsidR="00455282">
        <w:t>(b) and (c)</w:t>
      </w:r>
      <w:r w:rsidR="00265B08">
        <w:t xml:space="preserve"> where ten days is set </w:t>
      </w:r>
      <w:r w:rsidR="002C5614">
        <w:t xml:space="preserve">out for the </w:t>
      </w:r>
      <w:r w:rsidR="00734061">
        <w:t>cause of compliant to be removed</w:t>
      </w:r>
      <w:r w:rsidR="00C41BEF">
        <w:t xml:space="preserve">. A period of </w:t>
      </w:r>
      <w:r w:rsidR="00EB7DA3">
        <w:t>fifteen days</w:t>
      </w:r>
      <w:r w:rsidR="008B56D2">
        <w:t xml:space="preserve"> </w:t>
      </w:r>
      <w:r w:rsidR="00C41BEF">
        <w:t xml:space="preserve">is set </w:t>
      </w:r>
      <w:r w:rsidR="008B56D2">
        <w:t xml:space="preserve">after the expiry </w:t>
      </w:r>
      <w:r w:rsidR="0090365C">
        <w:t xml:space="preserve">of </w:t>
      </w:r>
      <w:r w:rsidR="002300F6">
        <w:t xml:space="preserve">that period </w:t>
      </w:r>
      <w:r w:rsidR="00AC3605">
        <w:t>to</w:t>
      </w:r>
      <w:r w:rsidR="00C41BEF">
        <w:t xml:space="preserve"> enable the party with a complaint to </w:t>
      </w:r>
      <w:r w:rsidR="00AC3605">
        <w:t xml:space="preserve">deliver the application. He further </w:t>
      </w:r>
      <w:r w:rsidR="00D17ACE">
        <w:t xml:space="preserve">submitted that the </w:t>
      </w:r>
      <w:r w:rsidR="007D4CE5">
        <w:t xml:space="preserve">third defendant did not </w:t>
      </w:r>
      <w:r w:rsidR="00626036">
        <w:t xml:space="preserve">simply seek to set aside those paragraph </w:t>
      </w:r>
      <w:r w:rsidR="00815449">
        <w:t xml:space="preserve">that relate only to the </w:t>
      </w:r>
      <w:r w:rsidR="0089155C">
        <w:t xml:space="preserve">third defendant but sought to set aside </w:t>
      </w:r>
      <w:r w:rsidR="00D46386">
        <w:t xml:space="preserve">all the </w:t>
      </w:r>
      <w:r w:rsidR="003A5B6E">
        <w:t xml:space="preserve">particulars of </w:t>
      </w:r>
      <w:r w:rsidR="00150A39">
        <w:t>claim</w:t>
      </w:r>
      <w:r w:rsidR="009A498F">
        <w:t>.</w:t>
      </w:r>
      <w:r w:rsidR="002D49CF">
        <w:t xml:space="preserve"> </w:t>
      </w:r>
      <w:r w:rsidR="009A498F">
        <w:t xml:space="preserve">He relied on </w:t>
      </w:r>
      <w:r w:rsidR="00772033" w:rsidRPr="00772033">
        <w:rPr>
          <w:b/>
          <w:bCs/>
          <w:i/>
          <w:iCs/>
        </w:rPr>
        <w:t>SA Metropolitan </w:t>
      </w:r>
      <w:proofErr w:type="spellStart"/>
      <w:r w:rsidR="00772033" w:rsidRPr="00772033">
        <w:rPr>
          <w:b/>
          <w:bCs/>
          <w:i/>
          <w:iCs/>
        </w:rPr>
        <w:t>Lewensversekeringsmaatska</w:t>
      </w:r>
      <w:r w:rsidR="00D46386">
        <w:rPr>
          <w:b/>
          <w:bCs/>
          <w:i/>
          <w:iCs/>
        </w:rPr>
        <w:t>a</w:t>
      </w:r>
      <w:r w:rsidR="00772033" w:rsidRPr="00772033">
        <w:rPr>
          <w:b/>
          <w:bCs/>
          <w:i/>
          <w:iCs/>
        </w:rPr>
        <w:t>py</w:t>
      </w:r>
      <w:proofErr w:type="spellEnd"/>
      <w:r w:rsidR="00772033" w:rsidRPr="00772033">
        <w:rPr>
          <w:b/>
          <w:bCs/>
          <w:i/>
          <w:iCs/>
        </w:rPr>
        <w:t> </w:t>
      </w:r>
      <w:proofErr w:type="spellStart"/>
      <w:r w:rsidR="00772033" w:rsidRPr="00772033">
        <w:rPr>
          <w:b/>
          <w:bCs/>
          <w:i/>
          <w:iCs/>
        </w:rPr>
        <w:t>Bpk</w:t>
      </w:r>
      <w:proofErr w:type="spellEnd"/>
      <w:r w:rsidR="00772033" w:rsidRPr="00772033">
        <w:rPr>
          <w:b/>
          <w:bCs/>
          <w:i/>
          <w:iCs/>
        </w:rPr>
        <w:t xml:space="preserve"> v Louw N.O.</w:t>
      </w:r>
      <w:r w:rsidR="008609AF">
        <w:rPr>
          <w:rStyle w:val="FootnoteReference"/>
          <w:b/>
          <w:bCs/>
          <w:i/>
          <w:iCs/>
        </w:rPr>
        <w:footnoteReference w:id="4"/>
      </w:r>
      <w:r w:rsidR="006A574D">
        <w:t xml:space="preserve"> </w:t>
      </w:r>
      <w:r w:rsidR="00B06B91">
        <w:t xml:space="preserve">that the object of </w:t>
      </w:r>
      <w:r w:rsidR="00531B66">
        <w:t>Rule 3</w:t>
      </w:r>
      <w:r w:rsidR="00D46386">
        <w:t>0(1</w:t>
      </w:r>
      <w:r w:rsidR="007B7A29">
        <w:t>) was</w:t>
      </w:r>
      <w:r w:rsidR="00531B66">
        <w:t xml:space="preserve"> to ensure that </w:t>
      </w:r>
      <w:r w:rsidR="001468CC">
        <w:t xml:space="preserve">any hinderance to the future conduct of </w:t>
      </w:r>
      <w:r w:rsidR="00CF51FB">
        <w:t>litigation is removed</w:t>
      </w:r>
      <w:r w:rsidR="00914512">
        <w:t>.</w:t>
      </w:r>
    </w:p>
    <w:p w14:paraId="17BDEBC7" w14:textId="0F5A207D" w:rsidR="001F6EF3" w:rsidRDefault="00760944" w:rsidP="009A498F">
      <w:pPr>
        <w:spacing w:line="480" w:lineRule="auto"/>
        <w:ind w:left="720" w:hanging="720"/>
        <w:jc w:val="both"/>
      </w:pPr>
      <w:r>
        <w:t>[1</w:t>
      </w:r>
      <w:r w:rsidR="009F2640">
        <w:t>2</w:t>
      </w:r>
      <w:r>
        <w:t>]</w:t>
      </w:r>
      <w:r>
        <w:tab/>
        <w:t xml:space="preserve">He submitted that the </w:t>
      </w:r>
      <w:r w:rsidR="00597692">
        <w:t xml:space="preserve">third defendant could easily deny the allegations made </w:t>
      </w:r>
      <w:r w:rsidR="00333B02">
        <w:t xml:space="preserve">but it was not necessary for </w:t>
      </w:r>
      <w:r w:rsidR="00D411B6">
        <w:t>it to bring this application</w:t>
      </w:r>
      <w:r w:rsidR="0032041F">
        <w:t>. In this regard, he submitted that the court should dismiss the</w:t>
      </w:r>
      <w:r w:rsidR="00BF1F06">
        <w:t xml:space="preserve"> application with costs</w:t>
      </w:r>
      <w:r w:rsidR="00670C74">
        <w:t>. He further submitted that</w:t>
      </w:r>
      <w:r w:rsidR="006C2FB0">
        <w:t xml:space="preserve"> if the court is </w:t>
      </w:r>
      <w:r w:rsidR="00D46386">
        <w:t>inclined to grant the relief sought relating to</w:t>
      </w:r>
      <w:r w:rsidR="00FB3651">
        <w:t xml:space="preserve"> irregular </w:t>
      </w:r>
      <w:r w:rsidR="009F2640">
        <w:lastRenderedPageBreak/>
        <w:t>proceedings,</w:t>
      </w:r>
      <w:r w:rsidR="00D46386">
        <w:t xml:space="preserve"> </w:t>
      </w:r>
      <w:r w:rsidR="00E27291">
        <w:t>the court must still dep</w:t>
      </w:r>
      <w:r w:rsidR="007F2587">
        <w:t xml:space="preserve">rive the </w:t>
      </w:r>
      <w:r w:rsidR="00113832">
        <w:t xml:space="preserve">third defendant </w:t>
      </w:r>
      <w:r w:rsidR="00115A89">
        <w:t>the</w:t>
      </w:r>
      <w:r w:rsidR="00113832">
        <w:t xml:space="preserve"> costs </w:t>
      </w:r>
      <w:r w:rsidR="000D19DA">
        <w:t xml:space="preserve">of the application </w:t>
      </w:r>
      <w:r w:rsidR="00113832">
        <w:t xml:space="preserve">because </w:t>
      </w:r>
      <w:r w:rsidR="00154600">
        <w:t>of its failure to seek</w:t>
      </w:r>
      <w:r w:rsidR="00BB437B">
        <w:t xml:space="preserve"> cond</w:t>
      </w:r>
      <w:r w:rsidR="00C27D15">
        <w:t>ona</w:t>
      </w:r>
      <w:r w:rsidR="00BB437B">
        <w:t>tion</w:t>
      </w:r>
      <w:r w:rsidR="00C27D15">
        <w:t xml:space="preserve"> </w:t>
      </w:r>
      <w:r w:rsidR="00D46386">
        <w:t>in circumstances where the delay was</w:t>
      </w:r>
      <w:r w:rsidR="007E3373">
        <w:t xml:space="preserve"> inordinate</w:t>
      </w:r>
      <w:r w:rsidR="00D46386">
        <w:t>.</w:t>
      </w:r>
      <w:r w:rsidR="000D19DA">
        <w:t xml:space="preserve"> He further argued that the application was filed prematurely and for that reason the application should be dismissed.</w:t>
      </w:r>
    </w:p>
    <w:p w14:paraId="6C774B39" w14:textId="28AC6C07" w:rsidR="00760944" w:rsidRDefault="001F6EF3" w:rsidP="009A498F">
      <w:pPr>
        <w:spacing w:line="480" w:lineRule="auto"/>
        <w:ind w:left="720" w:hanging="720"/>
        <w:jc w:val="both"/>
      </w:pPr>
      <w:r>
        <w:t>[1</w:t>
      </w:r>
      <w:r w:rsidR="009F2640">
        <w:t>3</w:t>
      </w:r>
      <w:r>
        <w:t>]</w:t>
      </w:r>
      <w:r>
        <w:tab/>
        <w:t xml:space="preserve">In reply, Ms Booysen conceded </w:t>
      </w:r>
      <w:r w:rsidR="00A81C59">
        <w:t>that because only a few paragraphs relate</w:t>
      </w:r>
      <w:r w:rsidR="00CE4438">
        <w:t xml:space="preserve"> to the third defendant</w:t>
      </w:r>
      <w:r w:rsidR="00BB6FA2">
        <w:t xml:space="preserve"> the court may not set aside </w:t>
      </w:r>
      <w:r w:rsidR="00D46386">
        <w:t xml:space="preserve">all the </w:t>
      </w:r>
      <w:r w:rsidR="000000BE">
        <w:t xml:space="preserve">particulars of claim but </w:t>
      </w:r>
      <w:r w:rsidR="00D46386">
        <w:t xml:space="preserve">only the </w:t>
      </w:r>
      <w:r w:rsidR="00E746CE">
        <w:t>paragraphs</w:t>
      </w:r>
      <w:r w:rsidR="00D46386">
        <w:t xml:space="preserve"> relating to the third defendant. </w:t>
      </w:r>
    </w:p>
    <w:p w14:paraId="49D5085E" w14:textId="77777777" w:rsidR="00E746CE" w:rsidRDefault="00E746CE" w:rsidP="009A498F">
      <w:pPr>
        <w:spacing w:line="480" w:lineRule="auto"/>
        <w:ind w:left="720" w:hanging="720"/>
        <w:jc w:val="both"/>
        <w:rPr>
          <w:i/>
          <w:iCs/>
        </w:rPr>
      </w:pPr>
    </w:p>
    <w:p w14:paraId="3D9F4B65" w14:textId="3DF3B78A" w:rsidR="00E746CE" w:rsidRDefault="00E746CE" w:rsidP="009A498F">
      <w:pPr>
        <w:spacing w:line="480" w:lineRule="auto"/>
        <w:ind w:left="720" w:hanging="720"/>
        <w:jc w:val="both"/>
        <w:rPr>
          <w:i/>
          <w:iCs/>
        </w:rPr>
      </w:pPr>
      <w:r>
        <w:rPr>
          <w:i/>
          <w:iCs/>
        </w:rPr>
        <w:t xml:space="preserve">Discussion </w:t>
      </w:r>
    </w:p>
    <w:p w14:paraId="74500C45" w14:textId="7160CF82" w:rsidR="00E746CE" w:rsidRDefault="00E746CE" w:rsidP="009A498F">
      <w:pPr>
        <w:spacing w:line="480" w:lineRule="auto"/>
        <w:ind w:left="720" w:hanging="720"/>
        <w:jc w:val="both"/>
      </w:pPr>
      <w:r>
        <w:t>[1</w:t>
      </w:r>
      <w:r w:rsidR="009F2640">
        <w:t>4</w:t>
      </w:r>
      <w:r>
        <w:t>]</w:t>
      </w:r>
      <w:r>
        <w:tab/>
      </w:r>
      <w:r w:rsidR="00EA3C88" w:rsidRPr="00D46386">
        <w:rPr>
          <w:i/>
          <w:iCs/>
        </w:rPr>
        <w:t xml:space="preserve">Erasmus </w:t>
      </w:r>
      <w:r w:rsidR="00EA3C88">
        <w:t>in</w:t>
      </w:r>
      <w:r w:rsidR="00DB272C">
        <w:t xml:space="preserve"> </w:t>
      </w:r>
      <w:r w:rsidR="00DB272C" w:rsidRPr="00D46386">
        <w:rPr>
          <w:i/>
          <w:iCs/>
        </w:rPr>
        <w:t>Superior Courts Practice</w:t>
      </w:r>
      <w:r w:rsidR="00DB272C">
        <w:rPr>
          <w:rStyle w:val="FootnoteReference"/>
        </w:rPr>
        <w:footnoteReference w:id="5"/>
      </w:r>
      <w:r w:rsidR="002E3675">
        <w:t xml:space="preserve"> states that the </w:t>
      </w:r>
      <w:r w:rsidR="00AC23F9">
        <w:t>necessity to plead material fact</w:t>
      </w:r>
      <w:r w:rsidR="00D46386">
        <w:t>s</w:t>
      </w:r>
      <w:r w:rsidR="00AC23F9">
        <w:t xml:space="preserve"> does not </w:t>
      </w:r>
      <w:r w:rsidR="00FB624C">
        <w:t xml:space="preserve">have its origin </w:t>
      </w:r>
      <w:r w:rsidR="00DD33D4">
        <w:t>in the rules of court</w:t>
      </w:r>
      <w:r w:rsidR="005E2E95">
        <w:t xml:space="preserve"> but it</w:t>
      </w:r>
      <w:r w:rsidR="00807920">
        <w:t xml:space="preserve"> is fundamental to the judicial process that </w:t>
      </w:r>
      <w:r w:rsidR="00EA4C6F">
        <w:t>the facts have to be established</w:t>
      </w:r>
      <w:r w:rsidR="00693816">
        <w:t>. The court, on the established facts applie</w:t>
      </w:r>
      <w:r w:rsidR="00874481">
        <w:t xml:space="preserve">s the rules of law and draws </w:t>
      </w:r>
      <w:r w:rsidR="00AA4667">
        <w:t>conclusions</w:t>
      </w:r>
      <w:r w:rsidR="000D39F3">
        <w:t xml:space="preserve"> as regards the rights and obligations</w:t>
      </w:r>
      <w:r w:rsidR="00D82C2D">
        <w:t xml:space="preserve"> of the parties. A </w:t>
      </w:r>
      <w:r w:rsidR="00D46386">
        <w:t>s</w:t>
      </w:r>
      <w:r w:rsidR="00D82C2D">
        <w:t>umm</w:t>
      </w:r>
      <w:r w:rsidR="00FE3AAD">
        <w:t>ons that prop</w:t>
      </w:r>
      <w:r w:rsidR="00462C9B">
        <w:t xml:space="preserve">ounds </w:t>
      </w:r>
      <w:r w:rsidR="00942EA3">
        <w:t>the plaintiff’s own conclusion</w:t>
      </w:r>
      <w:r w:rsidR="008A0B4F">
        <w:t>s and opinions instead of the material fact</w:t>
      </w:r>
      <w:r w:rsidR="001957CA">
        <w:t>s is defective</w:t>
      </w:r>
      <w:r w:rsidR="00CD2D94">
        <w:rPr>
          <w:rStyle w:val="FootnoteReference"/>
        </w:rPr>
        <w:footnoteReference w:id="6"/>
      </w:r>
      <w:r w:rsidR="00473F2C">
        <w:t>.</w:t>
      </w:r>
    </w:p>
    <w:p w14:paraId="50165898" w14:textId="4BC9473A" w:rsidR="00473F2C" w:rsidRDefault="00473F2C" w:rsidP="009A498F">
      <w:pPr>
        <w:spacing w:line="480" w:lineRule="auto"/>
        <w:ind w:left="720" w:hanging="720"/>
        <w:jc w:val="both"/>
      </w:pPr>
      <w:r>
        <w:t>[1</w:t>
      </w:r>
      <w:r w:rsidR="009F2640">
        <w:t>5</w:t>
      </w:r>
      <w:r>
        <w:t>]</w:t>
      </w:r>
      <w:r>
        <w:tab/>
        <w:t>Rule 18(4)</w:t>
      </w:r>
      <w:r w:rsidR="007A0A68">
        <w:t xml:space="preserve"> reads</w:t>
      </w:r>
      <w:r w:rsidR="00140F18">
        <w:t>:</w:t>
      </w:r>
    </w:p>
    <w:p w14:paraId="416EC82B" w14:textId="67E23B5D" w:rsidR="0035172C" w:rsidRPr="0035172C" w:rsidRDefault="00140F18" w:rsidP="0035172C">
      <w:pPr>
        <w:spacing w:line="240" w:lineRule="auto"/>
        <w:ind w:left="720" w:hanging="720"/>
        <w:jc w:val="both"/>
        <w:rPr>
          <w:i/>
          <w:iCs/>
          <w:sz w:val="20"/>
          <w:szCs w:val="20"/>
        </w:rPr>
      </w:pPr>
      <w:r>
        <w:tab/>
      </w:r>
      <w:r>
        <w:tab/>
      </w:r>
      <w:r w:rsidRPr="0035172C">
        <w:rPr>
          <w:i/>
          <w:iCs/>
          <w:sz w:val="20"/>
          <w:szCs w:val="20"/>
        </w:rPr>
        <w:t>“</w:t>
      </w:r>
      <w:r w:rsidR="0035172C" w:rsidRPr="0035172C">
        <w:rPr>
          <w:i/>
          <w:iCs/>
          <w:sz w:val="20"/>
          <w:szCs w:val="20"/>
        </w:rPr>
        <w:t>18</w:t>
      </w:r>
      <w:r w:rsidR="006F1CC8">
        <w:rPr>
          <w:i/>
          <w:iCs/>
          <w:sz w:val="20"/>
          <w:szCs w:val="20"/>
        </w:rPr>
        <w:t xml:space="preserve"> </w:t>
      </w:r>
      <w:r w:rsidR="006F1CC8" w:rsidRPr="006F1CC8">
        <w:rPr>
          <w:sz w:val="20"/>
          <w:szCs w:val="20"/>
        </w:rPr>
        <w:t>Rules relating to pleading generally</w:t>
      </w:r>
      <w:r w:rsidR="0035172C" w:rsidRPr="006F1CC8">
        <w:rPr>
          <w:i/>
          <w:iCs/>
          <w:sz w:val="16"/>
          <w:szCs w:val="16"/>
        </w:rPr>
        <w:t xml:space="preserve"> </w:t>
      </w:r>
    </w:p>
    <w:p w14:paraId="59CB41C3" w14:textId="7766E512" w:rsidR="00140F18" w:rsidRPr="0035172C" w:rsidRDefault="00140F18" w:rsidP="0035172C">
      <w:pPr>
        <w:spacing w:line="240" w:lineRule="auto"/>
        <w:ind w:left="720" w:firstLine="720"/>
        <w:jc w:val="both"/>
        <w:rPr>
          <w:i/>
          <w:iCs/>
          <w:sz w:val="20"/>
          <w:szCs w:val="20"/>
        </w:rPr>
      </w:pPr>
      <w:r w:rsidRPr="0035172C">
        <w:rPr>
          <w:i/>
          <w:iCs/>
          <w:sz w:val="20"/>
          <w:szCs w:val="20"/>
        </w:rPr>
        <w:t>1.</w:t>
      </w:r>
      <w:r w:rsidRPr="0035172C">
        <w:rPr>
          <w:i/>
          <w:iCs/>
          <w:sz w:val="20"/>
          <w:szCs w:val="20"/>
        </w:rPr>
        <w:tab/>
        <w:t>………</w:t>
      </w:r>
    </w:p>
    <w:p w14:paraId="76374536" w14:textId="1ED820BD" w:rsidR="00140F18" w:rsidRPr="0035172C" w:rsidRDefault="00140F18" w:rsidP="0035172C">
      <w:pPr>
        <w:spacing w:line="240" w:lineRule="auto"/>
        <w:ind w:left="720" w:hanging="720"/>
        <w:jc w:val="both"/>
        <w:rPr>
          <w:i/>
          <w:iCs/>
          <w:sz w:val="20"/>
          <w:szCs w:val="20"/>
        </w:rPr>
      </w:pPr>
      <w:r w:rsidRPr="0035172C">
        <w:rPr>
          <w:i/>
          <w:iCs/>
          <w:sz w:val="20"/>
          <w:szCs w:val="20"/>
        </w:rPr>
        <w:t xml:space="preserve">       </w:t>
      </w:r>
      <w:r w:rsidRPr="0035172C">
        <w:rPr>
          <w:i/>
          <w:iCs/>
          <w:sz w:val="20"/>
          <w:szCs w:val="20"/>
        </w:rPr>
        <w:tab/>
      </w:r>
      <w:r w:rsidRPr="0035172C">
        <w:rPr>
          <w:i/>
          <w:iCs/>
          <w:sz w:val="20"/>
          <w:szCs w:val="20"/>
        </w:rPr>
        <w:tab/>
        <w:t>2.</w:t>
      </w:r>
      <w:r w:rsidRPr="0035172C">
        <w:rPr>
          <w:i/>
          <w:iCs/>
          <w:sz w:val="20"/>
          <w:szCs w:val="20"/>
        </w:rPr>
        <w:tab/>
        <w:t>……….</w:t>
      </w:r>
    </w:p>
    <w:p w14:paraId="4C22BFA8" w14:textId="646CB977" w:rsidR="00140F18" w:rsidRPr="0035172C" w:rsidRDefault="00140F18" w:rsidP="0035172C">
      <w:pPr>
        <w:spacing w:line="240" w:lineRule="auto"/>
        <w:ind w:left="720" w:hanging="720"/>
        <w:jc w:val="both"/>
        <w:rPr>
          <w:i/>
          <w:iCs/>
          <w:sz w:val="20"/>
          <w:szCs w:val="20"/>
        </w:rPr>
      </w:pPr>
      <w:r w:rsidRPr="0035172C">
        <w:rPr>
          <w:i/>
          <w:iCs/>
          <w:sz w:val="20"/>
          <w:szCs w:val="20"/>
        </w:rPr>
        <w:tab/>
      </w:r>
      <w:r w:rsidRPr="0035172C">
        <w:rPr>
          <w:i/>
          <w:iCs/>
          <w:sz w:val="20"/>
          <w:szCs w:val="20"/>
        </w:rPr>
        <w:tab/>
        <w:t>3</w:t>
      </w:r>
      <w:r w:rsidRPr="0035172C">
        <w:rPr>
          <w:i/>
          <w:iCs/>
          <w:sz w:val="20"/>
          <w:szCs w:val="20"/>
        </w:rPr>
        <w:tab/>
        <w:t>……….</w:t>
      </w:r>
    </w:p>
    <w:p w14:paraId="2BDE8D26" w14:textId="1F6678DB" w:rsidR="00140F18" w:rsidRPr="0035172C" w:rsidRDefault="00140F18" w:rsidP="0035172C">
      <w:pPr>
        <w:spacing w:line="240" w:lineRule="auto"/>
        <w:ind w:left="2160" w:hanging="720"/>
        <w:jc w:val="both"/>
        <w:rPr>
          <w:i/>
          <w:iCs/>
          <w:sz w:val="20"/>
          <w:szCs w:val="20"/>
        </w:rPr>
      </w:pPr>
      <w:r w:rsidRPr="0035172C">
        <w:rPr>
          <w:i/>
          <w:iCs/>
          <w:sz w:val="20"/>
          <w:szCs w:val="20"/>
        </w:rPr>
        <w:t>4.</w:t>
      </w:r>
      <w:r w:rsidRPr="0035172C">
        <w:rPr>
          <w:i/>
          <w:iCs/>
          <w:sz w:val="20"/>
          <w:szCs w:val="20"/>
        </w:rPr>
        <w:tab/>
      </w:r>
      <w:r w:rsidR="00652BF5" w:rsidRPr="0035172C">
        <w:rPr>
          <w:i/>
          <w:iCs/>
          <w:sz w:val="20"/>
          <w:szCs w:val="20"/>
        </w:rPr>
        <w:t xml:space="preserve">Every pleading </w:t>
      </w:r>
      <w:r w:rsidR="00C92586" w:rsidRPr="0035172C">
        <w:rPr>
          <w:i/>
          <w:iCs/>
          <w:sz w:val="20"/>
          <w:szCs w:val="20"/>
        </w:rPr>
        <w:t xml:space="preserve">shall contain a clear and concise </w:t>
      </w:r>
      <w:r w:rsidR="00ED0594" w:rsidRPr="0035172C">
        <w:rPr>
          <w:i/>
          <w:iCs/>
          <w:sz w:val="20"/>
          <w:szCs w:val="20"/>
        </w:rPr>
        <w:t xml:space="preserve">statement of the material facts upon which the </w:t>
      </w:r>
      <w:r w:rsidR="0067166B" w:rsidRPr="0035172C">
        <w:rPr>
          <w:i/>
          <w:iCs/>
          <w:sz w:val="20"/>
          <w:szCs w:val="20"/>
        </w:rPr>
        <w:t xml:space="preserve">pleader relies for his claim, </w:t>
      </w:r>
      <w:proofErr w:type="gramStart"/>
      <w:r w:rsidR="00E20362" w:rsidRPr="0035172C">
        <w:rPr>
          <w:i/>
          <w:iCs/>
          <w:sz w:val="20"/>
          <w:szCs w:val="20"/>
        </w:rPr>
        <w:t>defence</w:t>
      </w:r>
      <w:proofErr w:type="gramEnd"/>
      <w:r w:rsidR="00E20362" w:rsidRPr="0035172C">
        <w:rPr>
          <w:i/>
          <w:iCs/>
          <w:sz w:val="20"/>
          <w:szCs w:val="20"/>
        </w:rPr>
        <w:t xml:space="preserve"> or answer to any pleading</w:t>
      </w:r>
      <w:r w:rsidR="00D829BA" w:rsidRPr="0035172C">
        <w:rPr>
          <w:i/>
          <w:iCs/>
          <w:sz w:val="20"/>
          <w:szCs w:val="20"/>
        </w:rPr>
        <w:t>, as the case may be</w:t>
      </w:r>
      <w:r w:rsidR="00D42BA6" w:rsidRPr="0035172C">
        <w:rPr>
          <w:i/>
          <w:iCs/>
          <w:sz w:val="20"/>
          <w:szCs w:val="20"/>
        </w:rPr>
        <w:t xml:space="preserve"> with sufficient particularity </w:t>
      </w:r>
      <w:r w:rsidR="00F85C5D" w:rsidRPr="0035172C">
        <w:rPr>
          <w:i/>
          <w:iCs/>
          <w:sz w:val="20"/>
          <w:szCs w:val="20"/>
        </w:rPr>
        <w:t xml:space="preserve">to enable the opposite party </w:t>
      </w:r>
      <w:r w:rsidR="0031646E" w:rsidRPr="0035172C">
        <w:rPr>
          <w:i/>
          <w:iCs/>
          <w:sz w:val="20"/>
          <w:szCs w:val="20"/>
        </w:rPr>
        <w:t>to reply thereto.”</w:t>
      </w:r>
    </w:p>
    <w:p w14:paraId="203A5564" w14:textId="77777777" w:rsidR="0035172C" w:rsidRDefault="0035172C" w:rsidP="00514BD2">
      <w:pPr>
        <w:spacing w:line="480" w:lineRule="auto"/>
        <w:ind w:left="720" w:hanging="720"/>
        <w:jc w:val="both"/>
      </w:pPr>
    </w:p>
    <w:p w14:paraId="14DA37BC" w14:textId="17EF0507" w:rsidR="00B90556" w:rsidRDefault="0035172C" w:rsidP="00514BD2">
      <w:pPr>
        <w:spacing w:line="480" w:lineRule="auto"/>
        <w:ind w:left="720" w:hanging="720"/>
        <w:jc w:val="both"/>
      </w:pPr>
      <w:r>
        <w:t>[1</w:t>
      </w:r>
      <w:r w:rsidR="009F2640">
        <w:t>6</w:t>
      </w:r>
      <w:r>
        <w:t>]</w:t>
      </w:r>
      <w:r>
        <w:tab/>
      </w:r>
      <w:r w:rsidR="00D46386">
        <w:t xml:space="preserve">The plaintiff alleged in relation to the third defendant the </w:t>
      </w:r>
      <w:r w:rsidR="000D19DA">
        <w:t>following:</w:t>
      </w:r>
      <w:r w:rsidR="00D46386">
        <w:t xml:space="preserve"> </w:t>
      </w:r>
    </w:p>
    <w:p w14:paraId="4E6B816C" w14:textId="77777777" w:rsidR="00563D1B" w:rsidRPr="00C67CF2" w:rsidRDefault="00596FA5" w:rsidP="00C67CF2">
      <w:pPr>
        <w:spacing w:line="240" w:lineRule="auto"/>
        <w:ind w:left="2160" w:hanging="720"/>
        <w:jc w:val="both"/>
        <w:rPr>
          <w:i/>
          <w:iCs/>
          <w:sz w:val="20"/>
          <w:szCs w:val="20"/>
        </w:rPr>
      </w:pPr>
      <w:r w:rsidRPr="00C67CF2">
        <w:rPr>
          <w:i/>
          <w:iCs/>
          <w:sz w:val="20"/>
          <w:szCs w:val="20"/>
        </w:rPr>
        <w:t>“9.</w:t>
      </w:r>
      <w:r w:rsidRPr="00C67CF2">
        <w:rPr>
          <w:i/>
          <w:iCs/>
          <w:sz w:val="20"/>
          <w:szCs w:val="20"/>
        </w:rPr>
        <w:tab/>
      </w:r>
      <w:r w:rsidR="00E5060E" w:rsidRPr="00C67CF2">
        <w:rPr>
          <w:i/>
          <w:iCs/>
          <w:sz w:val="20"/>
          <w:szCs w:val="20"/>
        </w:rPr>
        <w:t xml:space="preserve">As a result of the </w:t>
      </w:r>
      <w:r w:rsidR="00EC379C" w:rsidRPr="00C67CF2">
        <w:rPr>
          <w:i/>
          <w:iCs/>
          <w:sz w:val="20"/>
          <w:szCs w:val="20"/>
        </w:rPr>
        <w:t xml:space="preserve">first defendant’s conduct plaintiff was arrested </w:t>
      </w:r>
      <w:r w:rsidR="00F6151C" w:rsidRPr="00C67CF2">
        <w:rPr>
          <w:i/>
          <w:iCs/>
          <w:sz w:val="20"/>
          <w:szCs w:val="20"/>
        </w:rPr>
        <w:t>by members of the third defendant</w:t>
      </w:r>
      <w:r w:rsidR="000D38AB" w:rsidRPr="00C67CF2">
        <w:rPr>
          <w:i/>
          <w:iCs/>
          <w:sz w:val="20"/>
          <w:szCs w:val="20"/>
        </w:rPr>
        <w:t xml:space="preserve"> and held in custody for seve</w:t>
      </w:r>
      <w:r w:rsidR="00C04734" w:rsidRPr="00C67CF2">
        <w:rPr>
          <w:i/>
          <w:iCs/>
          <w:sz w:val="20"/>
          <w:szCs w:val="20"/>
        </w:rPr>
        <w:t xml:space="preserve">n </w:t>
      </w:r>
      <w:r w:rsidR="00A20152" w:rsidRPr="00C67CF2">
        <w:rPr>
          <w:i/>
          <w:iCs/>
          <w:sz w:val="20"/>
          <w:szCs w:val="20"/>
        </w:rPr>
        <w:t xml:space="preserve">days </w:t>
      </w:r>
      <w:r w:rsidR="00E07E90" w:rsidRPr="00C67CF2">
        <w:rPr>
          <w:i/>
          <w:iCs/>
          <w:sz w:val="20"/>
          <w:szCs w:val="20"/>
        </w:rPr>
        <w:t xml:space="preserve">until he was granted bail </w:t>
      </w:r>
      <w:r w:rsidR="002F7EB2" w:rsidRPr="00C67CF2">
        <w:rPr>
          <w:i/>
          <w:iCs/>
          <w:sz w:val="20"/>
          <w:szCs w:val="20"/>
        </w:rPr>
        <w:t xml:space="preserve">and prosecuted for fraud </w:t>
      </w:r>
      <w:r w:rsidR="00FE542C" w:rsidRPr="00C67CF2">
        <w:rPr>
          <w:i/>
          <w:iCs/>
          <w:sz w:val="20"/>
          <w:szCs w:val="20"/>
        </w:rPr>
        <w:t xml:space="preserve">and money laundering </w:t>
      </w:r>
      <w:r w:rsidR="0026655D" w:rsidRPr="00C67CF2">
        <w:rPr>
          <w:i/>
          <w:iCs/>
          <w:sz w:val="20"/>
          <w:szCs w:val="20"/>
        </w:rPr>
        <w:t>c</w:t>
      </w:r>
      <w:r w:rsidR="00D87591" w:rsidRPr="00C67CF2">
        <w:rPr>
          <w:i/>
          <w:iCs/>
          <w:sz w:val="20"/>
          <w:szCs w:val="20"/>
        </w:rPr>
        <w:t xml:space="preserve">harges </w:t>
      </w:r>
      <w:r w:rsidR="00FE542C" w:rsidRPr="00C67CF2">
        <w:rPr>
          <w:i/>
          <w:iCs/>
          <w:sz w:val="20"/>
          <w:szCs w:val="20"/>
        </w:rPr>
        <w:t>in t</w:t>
      </w:r>
      <w:r w:rsidR="001E1CAF" w:rsidRPr="00C67CF2">
        <w:rPr>
          <w:i/>
          <w:iCs/>
          <w:sz w:val="20"/>
          <w:szCs w:val="20"/>
        </w:rPr>
        <w:t>he</w:t>
      </w:r>
      <w:r w:rsidR="00D87591" w:rsidRPr="00C67CF2">
        <w:rPr>
          <w:i/>
          <w:iCs/>
          <w:sz w:val="20"/>
          <w:szCs w:val="20"/>
        </w:rPr>
        <w:t xml:space="preserve"> Magistrates </w:t>
      </w:r>
      <w:r w:rsidR="00D87591" w:rsidRPr="00C67CF2">
        <w:rPr>
          <w:i/>
          <w:iCs/>
          <w:sz w:val="20"/>
          <w:szCs w:val="20"/>
        </w:rPr>
        <w:lastRenderedPageBreak/>
        <w:t>Court</w:t>
      </w:r>
      <w:r w:rsidR="003325C8" w:rsidRPr="00C67CF2">
        <w:rPr>
          <w:i/>
          <w:iCs/>
          <w:sz w:val="20"/>
          <w:szCs w:val="20"/>
        </w:rPr>
        <w:t xml:space="preserve"> at </w:t>
      </w:r>
      <w:proofErr w:type="spellStart"/>
      <w:r w:rsidR="003325C8" w:rsidRPr="00C67CF2">
        <w:rPr>
          <w:i/>
          <w:iCs/>
          <w:sz w:val="20"/>
          <w:szCs w:val="20"/>
        </w:rPr>
        <w:t>Zwelitsha</w:t>
      </w:r>
      <w:proofErr w:type="spellEnd"/>
      <w:r w:rsidR="003325C8" w:rsidRPr="00C67CF2">
        <w:rPr>
          <w:i/>
          <w:iCs/>
          <w:sz w:val="20"/>
          <w:szCs w:val="20"/>
        </w:rPr>
        <w:t xml:space="preserve"> where later charges were withdrawn </w:t>
      </w:r>
      <w:r w:rsidR="004302BE" w:rsidRPr="00C67CF2">
        <w:rPr>
          <w:i/>
          <w:iCs/>
          <w:sz w:val="20"/>
          <w:szCs w:val="20"/>
        </w:rPr>
        <w:t>on 28 September 2019</w:t>
      </w:r>
      <w:r w:rsidR="00563D1B" w:rsidRPr="00C67CF2">
        <w:rPr>
          <w:i/>
          <w:iCs/>
          <w:sz w:val="20"/>
          <w:szCs w:val="20"/>
        </w:rPr>
        <w:t>.</w:t>
      </w:r>
      <w:r w:rsidR="00563D1B" w:rsidRPr="00C67CF2">
        <w:rPr>
          <w:i/>
          <w:iCs/>
          <w:sz w:val="20"/>
          <w:szCs w:val="20"/>
        </w:rPr>
        <w:tab/>
      </w:r>
    </w:p>
    <w:p w14:paraId="12BCFCE8" w14:textId="77777777" w:rsidR="00F7265E" w:rsidRPr="00C67CF2" w:rsidRDefault="00563D1B" w:rsidP="00C67CF2">
      <w:pPr>
        <w:spacing w:line="240" w:lineRule="auto"/>
        <w:ind w:left="2160" w:hanging="720"/>
        <w:jc w:val="both"/>
        <w:rPr>
          <w:i/>
          <w:iCs/>
          <w:sz w:val="20"/>
          <w:szCs w:val="20"/>
        </w:rPr>
      </w:pPr>
      <w:r w:rsidRPr="00C67CF2">
        <w:rPr>
          <w:i/>
          <w:iCs/>
          <w:sz w:val="20"/>
          <w:szCs w:val="20"/>
        </w:rPr>
        <w:t>10.</w:t>
      </w:r>
      <w:r w:rsidRPr="00C67CF2">
        <w:rPr>
          <w:i/>
          <w:iCs/>
          <w:sz w:val="20"/>
          <w:szCs w:val="20"/>
        </w:rPr>
        <w:tab/>
      </w:r>
      <w:r w:rsidR="00F7265E" w:rsidRPr="00C67CF2">
        <w:rPr>
          <w:i/>
          <w:iCs/>
          <w:sz w:val="20"/>
          <w:szCs w:val="20"/>
        </w:rPr>
        <w:t>. . . . .</w:t>
      </w:r>
    </w:p>
    <w:p w14:paraId="69025524" w14:textId="77777777" w:rsidR="00F7265E" w:rsidRPr="00C67CF2" w:rsidRDefault="00F7265E" w:rsidP="00C67CF2">
      <w:pPr>
        <w:spacing w:line="240" w:lineRule="auto"/>
        <w:ind w:left="2160" w:hanging="720"/>
        <w:jc w:val="both"/>
        <w:rPr>
          <w:i/>
          <w:iCs/>
          <w:sz w:val="20"/>
          <w:szCs w:val="20"/>
        </w:rPr>
      </w:pPr>
      <w:r w:rsidRPr="00C67CF2">
        <w:rPr>
          <w:i/>
          <w:iCs/>
          <w:sz w:val="20"/>
          <w:szCs w:val="20"/>
        </w:rPr>
        <w:t>11.</w:t>
      </w:r>
      <w:r w:rsidRPr="00C67CF2">
        <w:rPr>
          <w:i/>
          <w:iCs/>
          <w:sz w:val="20"/>
          <w:szCs w:val="20"/>
        </w:rPr>
        <w:tab/>
        <w:t>. . . . .</w:t>
      </w:r>
    </w:p>
    <w:p w14:paraId="41A3A663" w14:textId="77777777" w:rsidR="00C028FB" w:rsidRPr="00C67CF2" w:rsidRDefault="00F7265E" w:rsidP="00C67CF2">
      <w:pPr>
        <w:spacing w:line="240" w:lineRule="auto"/>
        <w:ind w:left="2160" w:hanging="720"/>
        <w:jc w:val="both"/>
        <w:rPr>
          <w:i/>
          <w:iCs/>
          <w:sz w:val="20"/>
          <w:szCs w:val="20"/>
        </w:rPr>
      </w:pPr>
      <w:r w:rsidRPr="00C67CF2">
        <w:rPr>
          <w:i/>
          <w:iCs/>
          <w:sz w:val="20"/>
          <w:szCs w:val="20"/>
        </w:rPr>
        <w:t>12.</w:t>
      </w:r>
      <w:r w:rsidRPr="00C67CF2">
        <w:rPr>
          <w:i/>
          <w:iCs/>
          <w:sz w:val="20"/>
          <w:szCs w:val="20"/>
        </w:rPr>
        <w:tab/>
        <w:t xml:space="preserve">Members of the third defendant unlawfully </w:t>
      </w:r>
      <w:r w:rsidR="008F2FF2" w:rsidRPr="00C67CF2">
        <w:rPr>
          <w:i/>
          <w:iCs/>
          <w:sz w:val="20"/>
          <w:szCs w:val="20"/>
        </w:rPr>
        <w:t xml:space="preserve">induced third parties to implicate </w:t>
      </w:r>
      <w:r w:rsidR="00040FB2" w:rsidRPr="00C67CF2">
        <w:rPr>
          <w:i/>
          <w:iCs/>
          <w:sz w:val="20"/>
          <w:szCs w:val="20"/>
        </w:rPr>
        <w:t xml:space="preserve">plaintiff in the commission of an alleged </w:t>
      </w:r>
      <w:r w:rsidR="00C028FB" w:rsidRPr="00C67CF2">
        <w:rPr>
          <w:i/>
          <w:iCs/>
          <w:sz w:val="20"/>
          <w:szCs w:val="20"/>
        </w:rPr>
        <w:t>crime.</w:t>
      </w:r>
    </w:p>
    <w:p w14:paraId="29C997B8" w14:textId="77777777" w:rsidR="00315BAE" w:rsidRPr="00C67CF2" w:rsidRDefault="00C028FB" w:rsidP="00C67CF2">
      <w:pPr>
        <w:spacing w:line="240" w:lineRule="auto"/>
        <w:ind w:left="2160" w:hanging="720"/>
        <w:jc w:val="both"/>
        <w:rPr>
          <w:i/>
          <w:iCs/>
          <w:sz w:val="20"/>
          <w:szCs w:val="20"/>
        </w:rPr>
      </w:pPr>
      <w:r w:rsidRPr="00C67CF2">
        <w:rPr>
          <w:i/>
          <w:iCs/>
          <w:sz w:val="20"/>
          <w:szCs w:val="20"/>
        </w:rPr>
        <w:t>13.</w:t>
      </w:r>
      <w:r w:rsidRPr="00C67CF2">
        <w:rPr>
          <w:i/>
          <w:iCs/>
          <w:sz w:val="20"/>
          <w:szCs w:val="20"/>
        </w:rPr>
        <w:tab/>
        <w:t>Members of the third defendant</w:t>
      </w:r>
      <w:r w:rsidR="00AD75BC" w:rsidRPr="00C67CF2">
        <w:rPr>
          <w:i/>
          <w:iCs/>
          <w:sz w:val="20"/>
          <w:szCs w:val="20"/>
        </w:rPr>
        <w:t xml:space="preserve">, without just cause, </w:t>
      </w:r>
      <w:r w:rsidR="001B3FE7" w:rsidRPr="00C67CF2">
        <w:rPr>
          <w:i/>
          <w:iCs/>
          <w:sz w:val="20"/>
          <w:szCs w:val="20"/>
        </w:rPr>
        <w:t xml:space="preserve">persisted with investigating the plaintiff </w:t>
      </w:r>
      <w:r w:rsidR="00C60FDA" w:rsidRPr="00C67CF2">
        <w:rPr>
          <w:i/>
          <w:iCs/>
          <w:sz w:val="20"/>
          <w:szCs w:val="20"/>
        </w:rPr>
        <w:t>after the charges were withdrawn</w:t>
      </w:r>
      <w:r w:rsidR="00315BAE" w:rsidRPr="00C67CF2">
        <w:rPr>
          <w:i/>
          <w:iCs/>
          <w:sz w:val="20"/>
          <w:szCs w:val="20"/>
        </w:rPr>
        <w:t xml:space="preserve">. </w:t>
      </w:r>
    </w:p>
    <w:p w14:paraId="16BBE743" w14:textId="7D49C902" w:rsidR="00596FA5" w:rsidRPr="0035172C" w:rsidRDefault="00315BAE" w:rsidP="00C67CF2">
      <w:pPr>
        <w:spacing w:line="240" w:lineRule="auto"/>
        <w:ind w:left="2160" w:hanging="720"/>
        <w:jc w:val="both"/>
      </w:pPr>
      <w:r w:rsidRPr="00C67CF2">
        <w:rPr>
          <w:i/>
          <w:iCs/>
          <w:sz w:val="20"/>
          <w:szCs w:val="20"/>
        </w:rPr>
        <w:t>14.</w:t>
      </w:r>
      <w:r w:rsidRPr="00C67CF2">
        <w:rPr>
          <w:i/>
          <w:iCs/>
          <w:sz w:val="20"/>
          <w:szCs w:val="20"/>
        </w:rPr>
        <w:tab/>
        <w:t xml:space="preserve">Plaintiff suffered damages as a result </w:t>
      </w:r>
      <w:r w:rsidR="002A5078" w:rsidRPr="00C67CF2">
        <w:rPr>
          <w:i/>
          <w:iCs/>
          <w:sz w:val="20"/>
          <w:szCs w:val="20"/>
        </w:rPr>
        <w:t xml:space="preserve">of the defendants’ conduct </w:t>
      </w:r>
      <w:r w:rsidR="00FB5F7E" w:rsidRPr="00C67CF2">
        <w:rPr>
          <w:i/>
          <w:iCs/>
          <w:sz w:val="20"/>
          <w:szCs w:val="20"/>
        </w:rPr>
        <w:t>in the sum of R</w:t>
      </w:r>
      <w:r w:rsidR="00283DAB" w:rsidRPr="00C67CF2">
        <w:rPr>
          <w:i/>
          <w:iCs/>
          <w:sz w:val="20"/>
          <w:szCs w:val="20"/>
        </w:rPr>
        <w:t>3 365 000.00</w:t>
      </w:r>
      <w:r w:rsidR="002F35F8" w:rsidRPr="00C67CF2">
        <w:rPr>
          <w:i/>
          <w:iCs/>
          <w:sz w:val="20"/>
          <w:szCs w:val="20"/>
        </w:rPr>
        <w:t xml:space="preserve"> for </w:t>
      </w:r>
      <w:proofErr w:type="spellStart"/>
      <w:r w:rsidR="002F35F8" w:rsidRPr="00C67CF2">
        <w:rPr>
          <w:i/>
          <w:iCs/>
          <w:sz w:val="20"/>
          <w:szCs w:val="20"/>
        </w:rPr>
        <w:t>contumelia</w:t>
      </w:r>
      <w:proofErr w:type="spellEnd"/>
      <w:r w:rsidR="002F35F8" w:rsidRPr="00C67CF2">
        <w:rPr>
          <w:i/>
          <w:iCs/>
          <w:sz w:val="20"/>
          <w:szCs w:val="20"/>
        </w:rPr>
        <w:t xml:space="preserve">, deprivation of freedom </w:t>
      </w:r>
      <w:r w:rsidR="00820DF3" w:rsidRPr="00C67CF2">
        <w:rPr>
          <w:i/>
          <w:iCs/>
          <w:sz w:val="20"/>
          <w:szCs w:val="20"/>
        </w:rPr>
        <w:t xml:space="preserve">and discomfort suffered by </w:t>
      </w:r>
      <w:r w:rsidR="004B059C" w:rsidRPr="00C67CF2">
        <w:rPr>
          <w:i/>
          <w:iCs/>
          <w:sz w:val="20"/>
          <w:szCs w:val="20"/>
        </w:rPr>
        <w:t xml:space="preserve">the </w:t>
      </w:r>
      <w:r w:rsidR="00820DF3" w:rsidRPr="00C67CF2">
        <w:rPr>
          <w:i/>
          <w:iCs/>
          <w:sz w:val="20"/>
          <w:szCs w:val="20"/>
        </w:rPr>
        <w:t>plaintiff</w:t>
      </w:r>
      <w:r w:rsidR="00020897" w:rsidRPr="00C67CF2">
        <w:rPr>
          <w:i/>
          <w:iCs/>
          <w:sz w:val="20"/>
          <w:szCs w:val="20"/>
        </w:rPr>
        <w:t>.</w:t>
      </w:r>
      <w:r w:rsidR="00C67CF2" w:rsidRPr="00C67CF2">
        <w:rPr>
          <w:i/>
          <w:iCs/>
          <w:sz w:val="20"/>
          <w:szCs w:val="20"/>
        </w:rPr>
        <w:t>”</w:t>
      </w:r>
      <w:r w:rsidR="001E1CAF">
        <w:t xml:space="preserve"> </w:t>
      </w:r>
    </w:p>
    <w:p w14:paraId="3C32CDE3" w14:textId="3E020990" w:rsidR="00C67CF2" w:rsidRDefault="00C67CF2" w:rsidP="00D356DA">
      <w:pPr>
        <w:spacing w:line="480" w:lineRule="auto"/>
        <w:ind w:left="720" w:hanging="720"/>
        <w:jc w:val="both"/>
      </w:pPr>
    </w:p>
    <w:p w14:paraId="3A6684DA" w14:textId="77F3D128" w:rsidR="00A73FC2" w:rsidRDefault="00A73FC2" w:rsidP="00100460">
      <w:pPr>
        <w:spacing w:line="480" w:lineRule="auto"/>
        <w:ind w:left="720" w:hanging="720"/>
        <w:jc w:val="both"/>
      </w:pPr>
      <w:r>
        <w:t>[1</w:t>
      </w:r>
      <w:r w:rsidR="009F2640">
        <w:t>7</w:t>
      </w:r>
      <w:r>
        <w:t>]</w:t>
      </w:r>
      <w:r>
        <w:tab/>
        <w:t xml:space="preserve">Although there </w:t>
      </w:r>
      <w:r w:rsidR="00D356DA">
        <w:t xml:space="preserve">are detailed </w:t>
      </w:r>
      <w:r w:rsidR="000D19DA">
        <w:t>facts given</w:t>
      </w:r>
      <w:r w:rsidR="00593138">
        <w:t xml:space="preserve"> </w:t>
      </w:r>
      <w:r w:rsidR="00D356DA">
        <w:t xml:space="preserve">where </w:t>
      </w:r>
      <w:r w:rsidR="00593138">
        <w:t>the allegation</w:t>
      </w:r>
      <w:r w:rsidR="00E17171">
        <w:t xml:space="preserve">s </w:t>
      </w:r>
      <w:r w:rsidR="00D356DA">
        <w:t xml:space="preserve">relate to the </w:t>
      </w:r>
      <w:r w:rsidR="00E17171">
        <w:t xml:space="preserve">first </w:t>
      </w:r>
      <w:r w:rsidR="00D356DA">
        <w:t xml:space="preserve">and second </w:t>
      </w:r>
      <w:r w:rsidR="00E17171">
        <w:t>defendant</w:t>
      </w:r>
      <w:r w:rsidR="00D356DA">
        <w:t>s</w:t>
      </w:r>
      <w:r w:rsidR="00E17171">
        <w:t>,</w:t>
      </w:r>
      <w:r w:rsidR="00EF32AC">
        <w:t xml:space="preserve"> no such detail is given</w:t>
      </w:r>
      <w:r w:rsidR="00BE35BE">
        <w:t xml:space="preserve"> where the allegations are directed </w:t>
      </w:r>
      <w:r w:rsidR="00051397">
        <w:t>at the third defendant</w:t>
      </w:r>
      <w:r w:rsidR="00A23218">
        <w:t xml:space="preserve">. </w:t>
      </w:r>
    </w:p>
    <w:p w14:paraId="4DF3A1A9" w14:textId="6632256C" w:rsidR="00A23218" w:rsidRDefault="00A23218" w:rsidP="00100460">
      <w:pPr>
        <w:spacing w:line="480" w:lineRule="auto"/>
        <w:ind w:left="720" w:hanging="720"/>
        <w:jc w:val="both"/>
      </w:pPr>
      <w:r>
        <w:t>[</w:t>
      </w:r>
      <w:r w:rsidR="009F2640">
        <w:t>18</w:t>
      </w:r>
      <w:r>
        <w:t>]</w:t>
      </w:r>
      <w:r>
        <w:tab/>
        <w:t xml:space="preserve">In </w:t>
      </w:r>
      <w:r>
        <w:rPr>
          <w:b/>
          <w:bCs/>
          <w:i/>
          <w:iCs/>
        </w:rPr>
        <w:t>Graham v McG</w:t>
      </w:r>
      <w:r w:rsidR="00762BFD">
        <w:rPr>
          <w:b/>
          <w:bCs/>
          <w:i/>
          <w:iCs/>
        </w:rPr>
        <w:t>ee</w:t>
      </w:r>
      <w:r w:rsidR="00762BFD">
        <w:rPr>
          <w:rStyle w:val="FootnoteReference"/>
          <w:b/>
          <w:bCs/>
          <w:i/>
          <w:iCs/>
        </w:rPr>
        <w:footnoteReference w:id="7"/>
      </w:r>
      <w:r w:rsidR="00D1633F">
        <w:rPr>
          <w:b/>
          <w:bCs/>
          <w:i/>
          <w:iCs/>
        </w:rPr>
        <w:t xml:space="preserve"> </w:t>
      </w:r>
      <w:r w:rsidR="00D1633F">
        <w:t>the court held that: “</w:t>
      </w:r>
      <w:r w:rsidR="00D1633F" w:rsidRPr="00D1633F">
        <w:rPr>
          <w:i/>
          <w:iCs/>
        </w:rPr>
        <w:t xml:space="preserve">the facts set out </w:t>
      </w:r>
      <w:r w:rsidR="00D1633F">
        <w:rPr>
          <w:i/>
          <w:iCs/>
        </w:rPr>
        <w:t xml:space="preserve">by a pleader </w:t>
      </w:r>
      <w:r w:rsidR="00FE5C62">
        <w:rPr>
          <w:i/>
          <w:iCs/>
        </w:rPr>
        <w:t>must constitute the premise</w:t>
      </w:r>
      <w:r w:rsidR="00206CD1">
        <w:rPr>
          <w:i/>
          <w:iCs/>
        </w:rPr>
        <w:t xml:space="preserve">s </w:t>
      </w:r>
      <w:r w:rsidR="00AB6327">
        <w:rPr>
          <w:i/>
          <w:iCs/>
        </w:rPr>
        <w:t>for the relief sought</w:t>
      </w:r>
      <w:r w:rsidR="00FA7B8A">
        <w:rPr>
          <w:i/>
          <w:iCs/>
        </w:rPr>
        <w:t xml:space="preserve"> i.e. </w:t>
      </w:r>
      <w:r w:rsidR="00973658">
        <w:rPr>
          <w:i/>
          <w:iCs/>
        </w:rPr>
        <w:t>they must be such the relief prayed for</w:t>
      </w:r>
      <w:r w:rsidR="00B25FB8">
        <w:rPr>
          <w:i/>
          <w:iCs/>
        </w:rPr>
        <w:t xml:space="preserve"> </w:t>
      </w:r>
      <w:r w:rsidR="00DC682D">
        <w:rPr>
          <w:i/>
          <w:iCs/>
        </w:rPr>
        <w:t xml:space="preserve">flows from </w:t>
      </w:r>
      <w:proofErr w:type="gramStart"/>
      <w:r w:rsidR="00DC682D">
        <w:rPr>
          <w:i/>
          <w:iCs/>
        </w:rPr>
        <w:t>them</w:t>
      </w:r>
      <w:r w:rsidR="00AE1651">
        <w:rPr>
          <w:i/>
          <w:iCs/>
        </w:rPr>
        <w:t>,</w:t>
      </w:r>
      <w:r w:rsidR="00DC682D">
        <w:rPr>
          <w:i/>
          <w:iCs/>
        </w:rPr>
        <w:t xml:space="preserve"> and</w:t>
      </w:r>
      <w:proofErr w:type="gramEnd"/>
      <w:r w:rsidR="00DC682D">
        <w:rPr>
          <w:i/>
          <w:iCs/>
        </w:rPr>
        <w:t xml:space="preserve"> can </w:t>
      </w:r>
      <w:r w:rsidR="00AE1651">
        <w:rPr>
          <w:i/>
          <w:iCs/>
        </w:rPr>
        <w:t>properly be granted</w:t>
      </w:r>
      <w:r w:rsidR="00190F3B">
        <w:rPr>
          <w:i/>
          <w:iCs/>
        </w:rPr>
        <w:t xml:space="preserve">. </w:t>
      </w:r>
      <w:proofErr w:type="gramStart"/>
      <w:r w:rsidR="00B26874">
        <w:rPr>
          <w:i/>
          <w:iCs/>
        </w:rPr>
        <w:t>Otherwise</w:t>
      </w:r>
      <w:proofErr w:type="gramEnd"/>
      <w:r w:rsidR="00B26874">
        <w:rPr>
          <w:i/>
          <w:iCs/>
        </w:rPr>
        <w:t xml:space="preserve"> the </w:t>
      </w:r>
      <w:r w:rsidR="00D356DA">
        <w:rPr>
          <w:i/>
          <w:iCs/>
        </w:rPr>
        <w:t>s</w:t>
      </w:r>
      <w:r w:rsidR="00B26874">
        <w:rPr>
          <w:i/>
          <w:iCs/>
        </w:rPr>
        <w:t xml:space="preserve">ummons will be </w:t>
      </w:r>
      <w:proofErr w:type="spellStart"/>
      <w:r w:rsidR="00B26874">
        <w:rPr>
          <w:i/>
          <w:iCs/>
        </w:rPr>
        <w:t>excipiable</w:t>
      </w:r>
      <w:proofErr w:type="spellEnd"/>
      <w:r w:rsidR="00B26874">
        <w:rPr>
          <w:i/>
          <w:iCs/>
        </w:rPr>
        <w:t xml:space="preserve"> </w:t>
      </w:r>
      <w:r w:rsidR="000E76B5">
        <w:rPr>
          <w:i/>
          <w:iCs/>
        </w:rPr>
        <w:t>as disclos</w:t>
      </w:r>
      <w:r w:rsidR="00D356DA">
        <w:rPr>
          <w:i/>
          <w:iCs/>
        </w:rPr>
        <w:t>ing</w:t>
      </w:r>
      <w:r w:rsidR="000E76B5">
        <w:rPr>
          <w:i/>
          <w:iCs/>
        </w:rPr>
        <w:t xml:space="preserve"> no cause of action.”</w:t>
      </w:r>
      <w:r w:rsidR="00A259D2">
        <w:t xml:space="preserve"> The plaintiff is also expected to </w:t>
      </w:r>
      <w:r w:rsidR="001376FE">
        <w:t xml:space="preserve">set out details of the relief </w:t>
      </w:r>
      <w:r w:rsidR="00255D0D">
        <w:t>he seeks</w:t>
      </w:r>
      <w:r w:rsidR="00D02A08">
        <w:t>.</w:t>
      </w:r>
    </w:p>
    <w:p w14:paraId="6E732629" w14:textId="49B01C7C" w:rsidR="00746A27" w:rsidRDefault="002D013F" w:rsidP="00100460">
      <w:pPr>
        <w:spacing w:line="480" w:lineRule="auto"/>
        <w:ind w:left="720" w:hanging="720"/>
        <w:jc w:val="both"/>
      </w:pPr>
      <w:r>
        <w:t>[</w:t>
      </w:r>
      <w:r w:rsidR="009F2640">
        <w:t>19</w:t>
      </w:r>
      <w:r>
        <w:t>]</w:t>
      </w:r>
      <w:r>
        <w:tab/>
        <w:t xml:space="preserve">Having had regard to all these </w:t>
      </w:r>
      <w:r w:rsidR="00ED30C8">
        <w:t>factors</w:t>
      </w:r>
      <w:r w:rsidR="00D356DA">
        <w:t xml:space="preserve"> I find that there is merit in the application. </w:t>
      </w:r>
      <w:r w:rsidR="0081008B">
        <w:t>It is only the exten</w:t>
      </w:r>
      <w:r w:rsidR="005C31FC">
        <w:t xml:space="preserve">t of </w:t>
      </w:r>
      <w:r w:rsidR="006D71CE">
        <w:t xml:space="preserve">the relief </w:t>
      </w:r>
      <w:r w:rsidR="00D356DA">
        <w:t xml:space="preserve">sought </w:t>
      </w:r>
      <w:r w:rsidR="00C30EEC">
        <w:t xml:space="preserve">that </w:t>
      </w:r>
      <w:r w:rsidR="00D356DA">
        <w:t xml:space="preserve">will be </w:t>
      </w:r>
      <w:r w:rsidR="0073092C">
        <w:t xml:space="preserve">affected by the order I intend to make. </w:t>
      </w:r>
      <w:r w:rsidR="00D356DA">
        <w:t xml:space="preserve"> </w:t>
      </w:r>
      <w:r w:rsidR="0007651B">
        <w:t xml:space="preserve">The reason why </w:t>
      </w:r>
      <w:r w:rsidR="00D356DA">
        <w:t xml:space="preserve">all the allegations in the </w:t>
      </w:r>
      <w:r w:rsidR="009E49EE">
        <w:t>particulars of claim cann</w:t>
      </w:r>
      <w:r w:rsidR="00682A06">
        <w:t xml:space="preserve">ot </w:t>
      </w:r>
      <w:r w:rsidR="00086E63">
        <w:t xml:space="preserve">be set aside is because </w:t>
      </w:r>
      <w:r w:rsidR="0025168A">
        <w:t>the first and second defendants</w:t>
      </w:r>
      <w:r w:rsidR="00D356DA">
        <w:t xml:space="preserve"> </w:t>
      </w:r>
      <w:r w:rsidR="00C90C38">
        <w:t xml:space="preserve">have already </w:t>
      </w:r>
      <w:r w:rsidR="00D356DA">
        <w:t xml:space="preserve">delivered their pleas. </w:t>
      </w:r>
      <w:r w:rsidR="0074636A">
        <w:t>Therefore,</w:t>
      </w:r>
      <w:r w:rsidR="00097874">
        <w:t xml:space="preserve"> issues between plaintiff and those defendants have crystallised and joined.</w:t>
      </w:r>
      <w:r w:rsidR="00097874">
        <w:rPr>
          <w:rStyle w:val="FootnoteReference"/>
        </w:rPr>
        <w:footnoteReference w:id="8"/>
      </w:r>
      <w:r w:rsidR="00D356DA">
        <w:t xml:space="preserve"> </w:t>
      </w:r>
      <w:r w:rsidR="00097874">
        <w:t xml:space="preserve">This </w:t>
      </w:r>
      <w:r w:rsidR="00D356DA">
        <w:t xml:space="preserve">rule 30 application cannot be extended to affect </w:t>
      </w:r>
      <w:r w:rsidR="00473084">
        <w:t xml:space="preserve">their cases. </w:t>
      </w:r>
      <w:r w:rsidR="00097874">
        <w:t xml:space="preserve"> Most importantly i</w:t>
      </w:r>
      <w:r w:rsidR="00C90323">
        <w:t xml:space="preserve">t will </w:t>
      </w:r>
      <w:r w:rsidR="0078553F">
        <w:t xml:space="preserve">not </w:t>
      </w:r>
      <w:r w:rsidR="00D356DA">
        <w:t xml:space="preserve">be </w:t>
      </w:r>
      <w:r w:rsidR="0078553F">
        <w:t>in the interest</w:t>
      </w:r>
      <w:r w:rsidR="00D356DA">
        <w:t>s</w:t>
      </w:r>
      <w:r w:rsidR="0078553F">
        <w:t xml:space="preserve"> of justice to set aside </w:t>
      </w:r>
      <w:r w:rsidR="00DA3618">
        <w:t xml:space="preserve">the </w:t>
      </w:r>
      <w:r w:rsidR="00D356DA">
        <w:t xml:space="preserve">allegations relating to them, especially where the Rule 30(2)(b) notice specifically </w:t>
      </w:r>
      <w:r w:rsidR="00097874">
        <w:t xml:space="preserve">addressed the </w:t>
      </w:r>
      <w:r w:rsidR="00D356DA">
        <w:t>third defendant</w:t>
      </w:r>
      <w:r w:rsidR="00097874">
        <w:t>’s complaints</w:t>
      </w:r>
      <w:r w:rsidR="00473084">
        <w:t xml:space="preserve"> only. </w:t>
      </w:r>
    </w:p>
    <w:p w14:paraId="0994DA8E" w14:textId="69BB2E26" w:rsidR="00F52E46" w:rsidRDefault="00746A27" w:rsidP="00DE45D0">
      <w:pPr>
        <w:spacing w:line="480" w:lineRule="auto"/>
        <w:ind w:left="720" w:hanging="720"/>
        <w:jc w:val="both"/>
      </w:pPr>
      <w:r>
        <w:lastRenderedPageBreak/>
        <w:t>[2</w:t>
      </w:r>
      <w:r w:rsidR="009F2640">
        <w:t>0</w:t>
      </w:r>
      <w:r>
        <w:t>]</w:t>
      </w:r>
      <w:r>
        <w:tab/>
      </w:r>
      <w:r w:rsidR="00473084">
        <w:t xml:space="preserve">On the condonation </w:t>
      </w:r>
      <w:r w:rsidR="00AB77E8">
        <w:t>issue,</w:t>
      </w:r>
      <w:r w:rsidR="00473084">
        <w:t xml:space="preserve"> </w:t>
      </w:r>
      <w:r w:rsidR="009D5CEA">
        <w:t>and a</w:t>
      </w:r>
      <w:r w:rsidR="00473084">
        <w:t xml:space="preserve">s aforementioned the </w:t>
      </w:r>
      <w:r w:rsidR="00097874">
        <w:t xml:space="preserve">rule 30 (2) (b) notice and the </w:t>
      </w:r>
      <w:r w:rsidR="00473084">
        <w:t>application w</w:t>
      </w:r>
      <w:r w:rsidR="00097874">
        <w:t>ere</w:t>
      </w:r>
      <w:r w:rsidR="00473084">
        <w:t xml:space="preserve"> delivered on </w:t>
      </w:r>
      <w:r w:rsidR="00097874">
        <w:t xml:space="preserve">28 September 2020 and </w:t>
      </w:r>
      <w:r w:rsidR="00473084">
        <w:t>23 October 2020</w:t>
      </w:r>
      <w:r w:rsidR="00097874">
        <w:t>, respectively</w:t>
      </w:r>
      <w:r w:rsidR="00473084">
        <w:t xml:space="preserve">. </w:t>
      </w:r>
      <w:r w:rsidR="00097874">
        <w:t xml:space="preserve"> Plaintiff was given 10 days in terms of the notice to remove the causes of complaint. The ten days expired on 12 October 2020. </w:t>
      </w:r>
      <w:r w:rsidR="00B47061">
        <w:t xml:space="preserve">The fifteen days for bringing the application would have lapsed on 02 November 2020.  Mr </w:t>
      </w:r>
      <w:proofErr w:type="spellStart"/>
      <w:r w:rsidR="00B47061">
        <w:t>Poswa</w:t>
      </w:r>
      <w:proofErr w:type="spellEnd"/>
      <w:r w:rsidR="00B47061">
        <w:t xml:space="preserve"> correctly submitted that the application was brought prematurely. </w:t>
      </w:r>
      <w:r w:rsidR="009D5CEA">
        <w:t xml:space="preserve">However, he linked the period relating to condonation to the date of the hearing of the application, that with respect has no bearing on the </w:t>
      </w:r>
      <w:r w:rsidR="002A6786">
        <w:t>time frames set out in Rule 30.</w:t>
      </w:r>
    </w:p>
    <w:p w14:paraId="4118D3FE" w14:textId="6C357221" w:rsidR="00B47061" w:rsidRDefault="00F52E46" w:rsidP="00DE45D0">
      <w:pPr>
        <w:spacing w:line="480" w:lineRule="auto"/>
        <w:ind w:left="720" w:hanging="720"/>
        <w:jc w:val="both"/>
      </w:pPr>
      <w:r>
        <w:t>[2</w:t>
      </w:r>
      <w:r w:rsidR="009F2640">
        <w:t>1</w:t>
      </w:r>
      <w:r w:rsidR="0074636A">
        <w:t xml:space="preserve">] </w:t>
      </w:r>
      <w:r w:rsidR="0074636A">
        <w:tab/>
      </w:r>
      <w:r w:rsidR="00B47061">
        <w:t>The</w:t>
      </w:r>
      <w:r w:rsidR="002A6786">
        <w:t xml:space="preserve"> insurmountable </w:t>
      </w:r>
      <w:r w:rsidR="00B47061">
        <w:t xml:space="preserve">difficulty </w:t>
      </w:r>
      <w:r w:rsidR="00E71029">
        <w:t>that faced the</w:t>
      </w:r>
      <w:r w:rsidR="00B47061">
        <w:t xml:space="preserve"> plaintiff </w:t>
      </w:r>
      <w:r w:rsidR="00E71029">
        <w:t xml:space="preserve">is that he </w:t>
      </w:r>
      <w:r w:rsidR="00B47061">
        <w:t>remained supine</w:t>
      </w:r>
      <w:r w:rsidR="00E71029">
        <w:t xml:space="preserve"> although </w:t>
      </w:r>
      <w:r w:rsidR="002C3830">
        <w:t>he had</w:t>
      </w:r>
      <w:r w:rsidR="00B47061">
        <w:t xml:space="preserve"> knowledge that the application was brought three days earlier than the period </w:t>
      </w:r>
      <w:r>
        <w:t xml:space="preserve">prescribed </w:t>
      </w:r>
      <w:r w:rsidR="00B47061">
        <w:t>in rule</w:t>
      </w:r>
      <w:r>
        <w:t xml:space="preserve"> 30.</w:t>
      </w:r>
      <w:r w:rsidR="00B47061">
        <w:t xml:space="preserve"> P</w:t>
      </w:r>
      <w:r w:rsidR="00746A27">
        <w:t xml:space="preserve">laintiff </w:t>
      </w:r>
      <w:r w:rsidR="009F2640">
        <w:t xml:space="preserve">had </w:t>
      </w:r>
      <w:r w:rsidR="00AB77E8">
        <w:t>been properly</w:t>
      </w:r>
      <w:r w:rsidR="00B47061">
        <w:t xml:space="preserve"> served </w:t>
      </w:r>
      <w:r w:rsidR="00AB77E8">
        <w:t>with the notice</w:t>
      </w:r>
      <w:r w:rsidR="00746A27">
        <w:t xml:space="preserve"> </w:t>
      </w:r>
      <w:r w:rsidR="00DF555B">
        <w:t>and the application</w:t>
      </w:r>
      <w:r w:rsidR="004D3C6E">
        <w:t xml:space="preserve">. He simply filed a notice to oppose and did not file an answering affidavit to the founding affidavit.  A </w:t>
      </w:r>
      <w:r w:rsidR="00AB77E8">
        <w:t>date for</w:t>
      </w:r>
      <w:r w:rsidR="004D3C6E">
        <w:t xml:space="preserve"> the allocation of the hearing of the application was requested from the registrar on 29 January </w:t>
      </w:r>
      <w:r w:rsidR="00AB77E8">
        <w:t>2021,</w:t>
      </w:r>
      <w:r w:rsidR="004D3C6E">
        <w:t xml:space="preserve"> the same day that the request was served on the plaintiff.  </w:t>
      </w:r>
      <w:r w:rsidR="0073092C">
        <w:t xml:space="preserve"> Clearly there was ample time for the plaintiff to take whatever steps he wished to take to protect his interests. He failed to do so. </w:t>
      </w:r>
      <w:r w:rsidR="00B47061">
        <w:t xml:space="preserve">Ms Booysen submitted that the court should condone such non- compliance because it was raised in argument. </w:t>
      </w:r>
    </w:p>
    <w:p w14:paraId="0CC80B18" w14:textId="02BA0361" w:rsidR="004D3C6E" w:rsidRDefault="009F2640" w:rsidP="00765ACD">
      <w:pPr>
        <w:spacing w:line="480" w:lineRule="auto"/>
        <w:ind w:left="720" w:hanging="720"/>
        <w:jc w:val="both"/>
      </w:pPr>
      <w:r>
        <w:t>[22]</w:t>
      </w:r>
      <w:r>
        <w:tab/>
      </w:r>
      <w:r w:rsidR="00765ACD">
        <w:t xml:space="preserve">Plaintiff also failed to file an answer to the allegations made by the third defendant in the rule 30 application. Those facts alleged by the </w:t>
      </w:r>
      <w:r w:rsidR="004041DF">
        <w:t xml:space="preserve">third </w:t>
      </w:r>
      <w:r w:rsidR="00765ACD">
        <w:t>defendant remain uncontroverted. He also</w:t>
      </w:r>
      <w:r w:rsidR="004D3C6E">
        <w:t xml:space="preserve"> failed to demonstrate any substantial prejudice to it as a result of the three days as aforementioned.  Considering the circumstances of this </w:t>
      </w:r>
      <w:r w:rsidR="00AB77E8">
        <w:t>case,</w:t>
      </w:r>
      <w:r w:rsidR="00765ACD">
        <w:t xml:space="preserve"> </w:t>
      </w:r>
      <w:r w:rsidR="004D3C6E">
        <w:t xml:space="preserve">it </w:t>
      </w:r>
      <w:r w:rsidR="00765ACD">
        <w:t xml:space="preserve">will be </w:t>
      </w:r>
      <w:r w:rsidR="004D3C6E">
        <w:t xml:space="preserve">fair to both parties to ensure continuation and progress of this litigation </w:t>
      </w:r>
      <w:r w:rsidR="00765ACD">
        <w:t xml:space="preserve">by </w:t>
      </w:r>
      <w:r w:rsidR="004D3C6E">
        <w:t>grant</w:t>
      </w:r>
      <w:r w:rsidR="00765ACD">
        <w:t>ing</w:t>
      </w:r>
      <w:r w:rsidR="004D3C6E">
        <w:t xml:space="preserve"> condonation albeit sought from the </w:t>
      </w:r>
      <w:r w:rsidR="004D3C6E">
        <w:lastRenderedPageBreak/>
        <w:t>Bar</w:t>
      </w:r>
      <w:r w:rsidR="004D3C6E">
        <w:rPr>
          <w:rStyle w:val="FootnoteReference"/>
        </w:rPr>
        <w:footnoteReference w:id="9"/>
      </w:r>
      <w:r w:rsidR="00F52E46">
        <w:t>,</w:t>
      </w:r>
      <w:r w:rsidR="004D3C6E">
        <w:t xml:space="preserve"> </w:t>
      </w:r>
      <w:r w:rsidR="00F52E46">
        <w:t xml:space="preserve">especially where the objection was not raised in accordance with the rules of court. </w:t>
      </w:r>
    </w:p>
    <w:p w14:paraId="5FFF57A0" w14:textId="77777777" w:rsidR="00F52E46" w:rsidRDefault="00F52E46" w:rsidP="00F52E46">
      <w:pPr>
        <w:spacing w:line="480" w:lineRule="auto"/>
        <w:jc w:val="both"/>
        <w:rPr>
          <w:i/>
          <w:iCs/>
        </w:rPr>
      </w:pPr>
      <w:r w:rsidRPr="00DE45D0">
        <w:rPr>
          <w:i/>
          <w:iCs/>
        </w:rPr>
        <w:t>Costs</w:t>
      </w:r>
    </w:p>
    <w:p w14:paraId="56FA04FF" w14:textId="57660109" w:rsidR="00DE45D0" w:rsidRDefault="00F52E46" w:rsidP="00F52E46">
      <w:pPr>
        <w:spacing w:line="480" w:lineRule="auto"/>
        <w:ind w:left="720" w:hanging="720"/>
        <w:jc w:val="both"/>
      </w:pPr>
      <w:r>
        <w:t>[</w:t>
      </w:r>
      <w:r w:rsidR="009F2640">
        <w:t>2</w:t>
      </w:r>
      <w:r w:rsidR="007B7A29">
        <w:t>3]</w:t>
      </w:r>
      <w:r w:rsidR="007B7A29">
        <w:tab/>
      </w:r>
      <w:r w:rsidR="0013752C">
        <w:t>For th</w:t>
      </w:r>
      <w:r>
        <w:t>ese</w:t>
      </w:r>
      <w:r w:rsidR="0013752C">
        <w:t xml:space="preserve"> reason</w:t>
      </w:r>
      <w:r>
        <w:t>s</w:t>
      </w:r>
      <w:r w:rsidR="0013752C">
        <w:t xml:space="preserve">, even though the relief that was sought </w:t>
      </w:r>
      <w:r w:rsidR="00BE3B9D">
        <w:t>was broad, th</w:t>
      </w:r>
      <w:r>
        <w:t>ere</w:t>
      </w:r>
      <w:r w:rsidR="00BE3B9D">
        <w:t xml:space="preserve"> would be no justification to </w:t>
      </w:r>
      <w:r w:rsidR="00716E21">
        <w:t xml:space="preserve">deprive the </w:t>
      </w:r>
      <w:r w:rsidR="00C631EB">
        <w:t xml:space="preserve">third defendant of his </w:t>
      </w:r>
      <w:r w:rsidR="006F6F9C">
        <w:t>costs</w:t>
      </w:r>
      <w:r w:rsidR="00BB6272">
        <w:t>.</w:t>
      </w:r>
      <w:r w:rsidR="00713E4E">
        <w:t xml:space="preserve"> Ms Booysen correctly conceded that </w:t>
      </w:r>
      <w:r w:rsidR="00503857">
        <w:t xml:space="preserve">the court cannot grant the entire </w:t>
      </w:r>
      <w:r w:rsidR="00481DC8">
        <w:t>relief that is being sought</w:t>
      </w:r>
      <w:r>
        <w:t xml:space="preserve">. </w:t>
      </w:r>
      <w:r w:rsidR="00481DC8">
        <w:t xml:space="preserve"> </w:t>
      </w:r>
      <w:r w:rsidR="0049132D">
        <w:t xml:space="preserve">I accordingly find no reason to depart </w:t>
      </w:r>
      <w:r w:rsidR="008441B2">
        <w:t xml:space="preserve">from the normal rule that costs should follow the </w:t>
      </w:r>
      <w:r w:rsidR="00AF5CA9">
        <w:t>even</w:t>
      </w:r>
      <w:r>
        <w:t>t</w:t>
      </w:r>
      <w:r w:rsidR="00AF5CA9">
        <w:t>.</w:t>
      </w:r>
      <w:r w:rsidR="007038D4">
        <w:t xml:space="preserve"> </w:t>
      </w:r>
    </w:p>
    <w:p w14:paraId="135FA731" w14:textId="77777777" w:rsidR="00F52E46" w:rsidRPr="00DE45D0" w:rsidRDefault="00F52E46" w:rsidP="00F52E46">
      <w:pPr>
        <w:spacing w:line="480" w:lineRule="auto"/>
        <w:ind w:left="720" w:hanging="720"/>
        <w:jc w:val="both"/>
      </w:pPr>
    </w:p>
    <w:p w14:paraId="5C789840" w14:textId="16067C60" w:rsidR="00F62F2B" w:rsidRDefault="00F62F2B" w:rsidP="00746A27">
      <w:pPr>
        <w:spacing w:line="480" w:lineRule="auto"/>
        <w:jc w:val="both"/>
        <w:rPr>
          <w:b/>
          <w:bCs/>
        </w:rPr>
      </w:pPr>
      <w:r>
        <w:rPr>
          <w:b/>
          <w:bCs/>
        </w:rPr>
        <w:t>ORDER</w:t>
      </w:r>
    </w:p>
    <w:p w14:paraId="38895336" w14:textId="5BC9B467" w:rsidR="0073092C" w:rsidRDefault="00F62F2B" w:rsidP="007B7A29">
      <w:pPr>
        <w:spacing w:line="480" w:lineRule="auto"/>
        <w:ind w:left="720" w:hanging="720"/>
        <w:jc w:val="both"/>
      </w:pPr>
      <w:r>
        <w:t>[2</w:t>
      </w:r>
      <w:r w:rsidR="004A5942">
        <w:t>4</w:t>
      </w:r>
      <w:r>
        <w:t>]</w:t>
      </w:r>
      <w:r>
        <w:tab/>
      </w:r>
      <w:r w:rsidR="00DA4FDE">
        <w:t xml:space="preserve">In the circumstances </w:t>
      </w:r>
      <w:r>
        <w:t>I accordingly grant the following Order:</w:t>
      </w:r>
    </w:p>
    <w:p w14:paraId="218DD687" w14:textId="569A6246" w:rsidR="004A5942" w:rsidRPr="004C5FA3" w:rsidRDefault="004C5FA3" w:rsidP="004C5FA3">
      <w:pPr>
        <w:spacing w:line="480" w:lineRule="auto"/>
        <w:ind w:left="2127" w:hanging="687"/>
        <w:jc w:val="both"/>
        <w:rPr>
          <w:b/>
          <w:bCs/>
        </w:rPr>
      </w:pPr>
      <w:r>
        <w:rPr>
          <w:b/>
          <w:bCs/>
        </w:rPr>
        <w:t>24.1</w:t>
      </w:r>
      <w:r>
        <w:rPr>
          <w:b/>
          <w:bCs/>
        </w:rPr>
        <w:tab/>
      </w:r>
      <w:r w:rsidR="00F43A9E" w:rsidRPr="004C5FA3">
        <w:rPr>
          <w:b/>
          <w:bCs/>
        </w:rPr>
        <w:t xml:space="preserve">That the plaintiff’s particulars of claim </w:t>
      </w:r>
      <w:r w:rsidR="002D2EE2" w:rsidRPr="004C5FA3">
        <w:rPr>
          <w:b/>
          <w:bCs/>
        </w:rPr>
        <w:t>in so far as they relate</w:t>
      </w:r>
      <w:r w:rsidR="00D160C7" w:rsidRPr="004C5FA3">
        <w:rPr>
          <w:b/>
          <w:bCs/>
        </w:rPr>
        <w:t xml:space="preserve"> to the third defendant </w:t>
      </w:r>
      <w:r w:rsidR="0074636A" w:rsidRPr="004C5FA3">
        <w:rPr>
          <w:b/>
          <w:bCs/>
        </w:rPr>
        <w:t>and</w:t>
      </w:r>
      <w:r w:rsidR="00303E9E" w:rsidRPr="004C5FA3">
        <w:rPr>
          <w:b/>
          <w:bCs/>
        </w:rPr>
        <w:t xml:space="preserve"> the</w:t>
      </w:r>
      <w:r w:rsidR="00D160C7" w:rsidRPr="004C5FA3">
        <w:rPr>
          <w:b/>
          <w:bCs/>
        </w:rPr>
        <w:t xml:space="preserve"> allegations</w:t>
      </w:r>
      <w:r w:rsidR="00974D73" w:rsidRPr="004C5FA3">
        <w:rPr>
          <w:b/>
          <w:bCs/>
        </w:rPr>
        <w:t xml:space="preserve"> made in paragraphs </w:t>
      </w:r>
      <w:r w:rsidR="00386C8F" w:rsidRPr="004C5FA3">
        <w:rPr>
          <w:b/>
          <w:bCs/>
        </w:rPr>
        <w:t xml:space="preserve">12, 13 and </w:t>
      </w:r>
      <w:r w:rsidR="00303E9E" w:rsidRPr="004C5FA3">
        <w:rPr>
          <w:b/>
          <w:bCs/>
        </w:rPr>
        <w:t>14 are</w:t>
      </w:r>
      <w:r w:rsidR="00CF0557" w:rsidRPr="004C5FA3">
        <w:rPr>
          <w:b/>
          <w:bCs/>
        </w:rPr>
        <w:t xml:space="preserve"> accordingly </w:t>
      </w:r>
      <w:r w:rsidR="00226E3A" w:rsidRPr="004C5FA3">
        <w:rPr>
          <w:b/>
          <w:bCs/>
        </w:rPr>
        <w:t>declared to constitute an irregular</w:t>
      </w:r>
      <w:r w:rsidR="00AD4C01" w:rsidRPr="004C5FA3">
        <w:rPr>
          <w:b/>
          <w:bCs/>
        </w:rPr>
        <w:t xml:space="preserve">ity for non-compliance </w:t>
      </w:r>
      <w:r w:rsidR="00001898" w:rsidRPr="004C5FA3">
        <w:rPr>
          <w:b/>
          <w:bCs/>
        </w:rPr>
        <w:t>with Rule 18(4)</w:t>
      </w:r>
      <w:r w:rsidR="00A820B1" w:rsidRPr="004C5FA3">
        <w:rPr>
          <w:b/>
          <w:bCs/>
        </w:rPr>
        <w:t xml:space="preserve"> of the Uniform Rules of Court</w:t>
      </w:r>
      <w:r w:rsidR="00BB2D7F" w:rsidRPr="004C5FA3">
        <w:rPr>
          <w:b/>
          <w:bCs/>
        </w:rPr>
        <w:t>.</w:t>
      </w:r>
    </w:p>
    <w:p w14:paraId="7673C4BD" w14:textId="2CD15BC9" w:rsidR="009D1E14" w:rsidRPr="004C5FA3" w:rsidRDefault="004C5FA3" w:rsidP="004C5FA3">
      <w:pPr>
        <w:spacing w:line="480" w:lineRule="auto"/>
        <w:ind w:left="2127" w:hanging="687"/>
        <w:jc w:val="both"/>
        <w:rPr>
          <w:b/>
          <w:bCs/>
        </w:rPr>
      </w:pPr>
      <w:r>
        <w:rPr>
          <w:b/>
          <w:bCs/>
        </w:rPr>
        <w:t>24.2</w:t>
      </w:r>
      <w:r>
        <w:rPr>
          <w:b/>
          <w:bCs/>
        </w:rPr>
        <w:tab/>
      </w:r>
      <w:r w:rsidR="00BB2D7F" w:rsidRPr="004C5FA3">
        <w:rPr>
          <w:b/>
          <w:bCs/>
        </w:rPr>
        <w:t>That those paragraphs</w:t>
      </w:r>
      <w:r w:rsidR="00F52E46" w:rsidRPr="004C5FA3">
        <w:rPr>
          <w:b/>
          <w:bCs/>
        </w:rPr>
        <w:t xml:space="preserve"> (12, 13 and 14) </w:t>
      </w:r>
      <w:r w:rsidR="0074636A" w:rsidRPr="004C5FA3">
        <w:rPr>
          <w:b/>
          <w:bCs/>
        </w:rPr>
        <w:t>in the</w:t>
      </w:r>
      <w:r w:rsidR="00F52E46" w:rsidRPr="004C5FA3">
        <w:rPr>
          <w:b/>
          <w:bCs/>
        </w:rPr>
        <w:t xml:space="preserve"> </w:t>
      </w:r>
      <w:r w:rsidR="00101F86" w:rsidRPr="004C5FA3">
        <w:rPr>
          <w:b/>
          <w:bCs/>
        </w:rPr>
        <w:t>particulars of claim are set aside</w:t>
      </w:r>
      <w:r w:rsidR="00DD7C60" w:rsidRPr="004C5FA3">
        <w:rPr>
          <w:b/>
          <w:bCs/>
        </w:rPr>
        <w:t xml:space="preserve"> </w:t>
      </w:r>
      <w:r w:rsidR="00CA3427" w:rsidRPr="004C5FA3">
        <w:rPr>
          <w:b/>
          <w:bCs/>
        </w:rPr>
        <w:t>in so far as they relate to the third defendant</w:t>
      </w:r>
      <w:r w:rsidR="00F52E46" w:rsidRPr="004C5FA3">
        <w:rPr>
          <w:b/>
          <w:bCs/>
        </w:rPr>
        <w:t xml:space="preserve">. </w:t>
      </w:r>
    </w:p>
    <w:p w14:paraId="3A86A87B" w14:textId="1065E7D2" w:rsidR="009D1E14" w:rsidRPr="004C5FA3" w:rsidRDefault="004C5FA3" w:rsidP="004C5FA3">
      <w:pPr>
        <w:spacing w:line="480" w:lineRule="auto"/>
        <w:ind w:left="2127" w:hanging="687"/>
        <w:jc w:val="both"/>
        <w:rPr>
          <w:b/>
          <w:bCs/>
        </w:rPr>
      </w:pPr>
      <w:r>
        <w:rPr>
          <w:b/>
          <w:bCs/>
        </w:rPr>
        <w:t>24.3</w:t>
      </w:r>
      <w:r>
        <w:rPr>
          <w:b/>
          <w:bCs/>
        </w:rPr>
        <w:tab/>
      </w:r>
      <w:r w:rsidR="00FA3A66" w:rsidRPr="004C5FA3">
        <w:rPr>
          <w:b/>
          <w:bCs/>
        </w:rPr>
        <w:t xml:space="preserve">Plaintiff </w:t>
      </w:r>
      <w:r w:rsidR="003107E1" w:rsidRPr="004C5FA3">
        <w:rPr>
          <w:b/>
          <w:bCs/>
        </w:rPr>
        <w:t xml:space="preserve">is directed to deliver </w:t>
      </w:r>
      <w:r w:rsidR="00F52E46" w:rsidRPr="004C5FA3">
        <w:rPr>
          <w:b/>
          <w:bCs/>
        </w:rPr>
        <w:t xml:space="preserve">the </w:t>
      </w:r>
      <w:r w:rsidR="004E697B" w:rsidRPr="004C5FA3">
        <w:rPr>
          <w:b/>
          <w:bCs/>
        </w:rPr>
        <w:t xml:space="preserve">amended particulars of claim </w:t>
      </w:r>
      <w:r w:rsidR="00223F0D" w:rsidRPr="004C5FA3">
        <w:rPr>
          <w:b/>
          <w:bCs/>
        </w:rPr>
        <w:t xml:space="preserve">which comply with </w:t>
      </w:r>
      <w:r w:rsidR="00F52E46" w:rsidRPr="004C5FA3">
        <w:rPr>
          <w:b/>
          <w:bCs/>
        </w:rPr>
        <w:t xml:space="preserve">the provisions of </w:t>
      </w:r>
      <w:r w:rsidR="00223F0D" w:rsidRPr="004C5FA3">
        <w:rPr>
          <w:b/>
          <w:bCs/>
        </w:rPr>
        <w:t>Rule 18(4)</w:t>
      </w:r>
      <w:r w:rsidR="009A1B8A" w:rsidRPr="004C5FA3">
        <w:rPr>
          <w:b/>
          <w:bCs/>
        </w:rPr>
        <w:t xml:space="preserve"> in so far as th</w:t>
      </w:r>
      <w:r w:rsidR="00F52E46" w:rsidRPr="004C5FA3">
        <w:rPr>
          <w:b/>
          <w:bCs/>
        </w:rPr>
        <w:t>e</w:t>
      </w:r>
      <w:r w:rsidR="009A1B8A" w:rsidRPr="004C5FA3">
        <w:rPr>
          <w:b/>
          <w:bCs/>
        </w:rPr>
        <w:t xml:space="preserve"> claim </w:t>
      </w:r>
      <w:r w:rsidR="0095107E" w:rsidRPr="004C5FA3">
        <w:rPr>
          <w:b/>
          <w:bCs/>
        </w:rPr>
        <w:t xml:space="preserve">relates to the third defendant within ten (10) </w:t>
      </w:r>
      <w:r w:rsidR="008A4D76" w:rsidRPr="004C5FA3">
        <w:rPr>
          <w:b/>
          <w:bCs/>
        </w:rPr>
        <w:t xml:space="preserve">days </w:t>
      </w:r>
      <w:r w:rsidR="002121DF" w:rsidRPr="004C5FA3">
        <w:rPr>
          <w:b/>
          <w:bCs/>
        </w:rPr>
        <w:t>of receipt of the order</w:t>
      </w:r>
      <w:r w:rsidR="00153614" w:rsidRPr="004C5FA3">
        <w:rPr>
          <w:b/>
          <w:bCs/>
        </w:rPr>
        <w:t xml:space="preserve"> sought herein.</w:t>
      </w:r>
    </w:p>
    <w:p w14:paraId="28CE068D" w14:textId="2A188E8A" w:rsidR="009D1E14" w:rsidRPr="004C5FA3" w:rsidRDefault="004C5FA3" w:rsidP="004C5FA3">
      <w:pPr>
        <w:spacing w:line="480" w:lineRule="auto"/>
        <w:ind w:left="2127" w:hanging="687"/>
        <w:jc w:val="both"/>
        <w:rPr>
          <w:b/>
          <w:bCs/>
        </w:rPr>
      </w:pPr>
      <w:r>
        <w:rPr>
          <w:b/>
          <w:bCs/>
        </w:rPr>
        <w:lastRenderedPageBreak/>
        <w:t>24.4</w:t>
      </w:r>
      <w:r>
        <w:rPr>
          <w:b/>
          <w:bCs/>
        </w:rPr>
        <w:tab/>
      </w:r>
      <w:r w:rsidR="00153614" w:rsidRPr="004C5FA3">
        <w:rPr>
          <w:b/>
          <w:bCs/>
        </w:rPr>
        <w:t xml:space="preserve">Failing </w:t>
      </w:r>
      <w:r w:rsidR="00EA6D8D" w:rsidRPr="004C5FA3">
        <w:rPr>
          <w:b/>
          <w:bCs/>
        </w:rPr>
        <w:t>deliver</w:t>
      </w:r>
      <w:r w:rsidR="00F52E46" w:rsidRPr="004C5FA3">
        <w:rPr>
          <w:b/>
          <w:bCs/>
        </w:rPr>
        <w:t xml:space="preserve">y of </w:t>
      </w:r>
      <w:r w:rsidR="00EA6D8D" w:rsidRPr="004C5FA3">
        <w:rPr>
          <w:b/>
          <w:bCs/>
        </w:rPr>
        <w:t xml:space="preserve">the amended particulars of claim </w:t>
      </w:r>
      <w:r w:rsidR="00D52AC9" w:rsidRPr="004C5FA3">
        <w:rPr>
          <w:b/>
          <w:bCs/>
        </w:rPr>
        <w:t>within the period referred to in paragraph 3 above</w:t>
      </w:r>
      <w:r w:rsidR="00874C8F" w:rsidRPr="004C5FA3">
        <w:rPr>
          <w:b/>
          <w:bCs/>
        </w:rPr>
        <w:t xml:space="preserve">, plaintiff shall be </w:t>
      </w:r>
      <w:r w:rsidR="00874C8F" w:rsidRPr="004C5FA3">
        <w:rPr>
          <w:b/>
          <w:bCs/>
          <w:i/>
          <w:iCs/>
        </w:rPr>
        <w:t xml:space="preserve">ipso facto </w:t>
      </w:r>
      <w:r w:rsidR="00874C8F" w:rsidRPr="004C5FA3">
        <w:rPr>
          <w:b/>
          <w:bCs/>
        </w:rPr>
        <w:t xml:space="preserve">barred from doing </w:t>
      </w:r>
      <w:r w:rsidR="005E1573" w:rsidRPr="004C5FA3">
        <w:rPr>
          <w:b/>
          <w:bCs/>
        </w:rPr>
        <w:t xml:space="preserve">so and the third defendant may, on </w:t>
      </w:r>
      <w:r w:rsidR="00725743" w:rsidRPr="004C5FA3">
        <w:rPr>
          <w:b/>
          <w:bCs/>
        </w:rPr>
        <w:t xml:space="preserve">the same papers, </w:t>
      </w:r>
      <w:r w:rsidR="006A6898" w:rsidRPr="004C5FA3">
        <w:rPr>
          <w:b/>
          <w:bCs/>
        </w:rPr>
        <w:t xml:space="preserve">duly amplified, if necessary, </w:t>
      </w:r>
      <w:r w:rsidR="000D58EA" w:rsidRPr="004C5FA3">
        <w:rPr>
          <w:b/>
          <w:bCs/>
        </w:rPr>
        <w:t>apply for the plaintiff’s claim to be dismissed</w:t>
      </w:r>
      <w:r w:rsidR="002A4D89" w:rsidRPr="004C5FA3">
        <w:rPr>
          <w:b/>
          <w:bCs/>
        </w:rPr>
        <w:t xml:space="preserve">. </w:t>
      </w:r>
    </w:p>
    <w:p w14:paraId="0AB62CAF" w14:textId="1BB8B1D5" w:rsidR="002A4D89" w:rsidRPr="004C5FA3" w:rsidRDefault="004C5FA3" w:rsidP="004C5FA3">
      <w:pPr>
        <w:spacing w:line="480" w:lineRule="auto"/>
        <w:ind w:left="2127" w:hanging="687"/>
        <w:jc w:val="both"/>
        <w:rPr>
          <w:b/>
          <w:bCs/>
        </w:rPr>
      </w:pPr>
      <w:r w:rsidRPr="009D1E14">
        <w:rPr>
          <w:b/>
          <w:bCs/>
        </w:rPr>
        <w:t>24.5</w:t>
      </w:r>
      <w:r w:rsidRPr="009D1E14">
        <w:rPr>
          <w:b/>
          <w:bCs/>
        </w:rPr>
        <w:tab/>
      </w:r>
      <w:r w:rsidR="002A4D89" w:rsidRPr="004C5FA3">
        <w:rPr>
          <w:b/>
          <w:bCs/>
        </w:rPr>
        <w:t xml:space="preserve">That the plaintiff is ordered to pay </w:t>
      </w:r>
      <w:r w:rsidR="00E0314F" w:rsidRPr="004C5FA3">
        <w:rPr>
          <w:b/>
          <w:bCs/>
        </w:rPr>
        <w:t xml:space="preserve">costs of this </w:t>
      </w:r>
      <w:r w:rsidR="00A66689" w:rsidRPr="004C5FA3">
        <w:rPr>
          <w:b/>
          <w:bCs/>
        </w:rPr>
        <w:t>application.</w:t>
      </w:r>
    </w:p>
    <w:p w14:paraId="67CB9D00" w14:textId="77777777" w:rsidR="003027C6" w:rsidRDefault="003027C6" w:rsidP="003027C6">
      <w:pPr>
        <w:spacing w:line="480" w:lineRule="auto"/>
        <w:jc w:val="both"/>
      </w:pPr>
    </w:p>
    <w:p w14:paraId="79FEBA0B" w14:textId="77777777" w:rsidR="003027C6" w:rsidRPr="00CF2AE1" w:rsidRDefault="003027C6" w:rsidP="003027C6">
      <w:pPr>
        <w:spacing w:line="480" w:lineRule="auto"/>
        <w:jc w:val="both"/>
        <w:rPr>
          <w:b/>
          <w:bCs/>
        </w:rPr>
      </w:pPr>
    </w:p>
    <w:p w14:paraId="398AF7CA" w14:textId="0D8D0555" w:rsidR="003027C6" w:rsidRPr="00CF2AE1" w:rsidRDefault="003027C6" w:rsidP="003027C6">
      <w:pPr>
        <w:spacing w:line="480" w:lineRule="auto"/>
        <w:jc w:val="both"/>
        <w:rPr>
          <w:b/>
          <w:bCs/>
        </w:rPr>
      </w:pPr>
      <w:r w:rsidRPr="00CF2AE1">
        <w:rPr>
          <w:b/>
          <w:bCs/>
        </w:rPr>
        <w:t>__________________________</w:t>
      </w:r>
    </w:p>
    <w:p w14:paraId="3858EF97" w14:textId="75F4CAC3" w:rsidR="003027C6" w:rsidRPr="00CF2AE1" w:rsidRDefault="003027C6" w:rsidP="003027C6">
      <w:pPr>
        <w:spacing w:line="480" w:lineRule="auto"/>
        <w:jc w:val="both"/>
        <w:rPr>
          <w:b/>
          <w:bCs/>
        </w:rPr>
      </w:pPr>
      <w:r w:rsidRPr="00CF2AE1">
        <w:rPr>
          <w:b/>
          <w:bCs/>
        </w:rPr>
        <w:t xml:space="preserve">T.V NORMAN </w:t>
      </w:r>
    </w:p>
    <w:p w14:paraId="4AD95F30" w14:textId="51E0DB06" w:rsidR="003027C6" w:rsidRPr="00CF2AE1" w:rsidRDefault="003027C6" w:rsidP="003027C6">
      <w:pPr>
        <w:spacing w:line="480" w:lineRule="auto"/>
        <w:jc w:val="both"/>
        <w:rPr>
          <w:b/>
          <w:bCs/>
        </w:rPr>
      </w:pPr>
      <w:r w:rsidRPr="00CF2AE1">
        <w:rPr>
          <w:b/>
          <w:bCs/>
        </w:rPr>
        <w:t>JUDGE OF THE HIGH COURT</w:t>
      </w:r>
    </w:p>
    <w:p w14:paraId="2691910E" w14:textId="77777777" w:rsidR="00C67CF2" w:rsidRDefault="00C67CF2" w:rsidP="00100460">
      <w:pPr>
        <w:spacing w:line="480" w:lineRule="auto"/>
        <w:ind w:left="720" w:hanging="720"/>
        <w:jc w:val="both"/>
      </w:pPr>
    </w:p>
    <w:p w14:paraId="14CE50B3" w14:textId="77777777" w:rsidR="00C67CF2" w:rsidRDefault="00C67CF2" w:rsidP="00100460">
      <w:pPr>
        <w:spacing w:line="480" w:lineRule="auto"/>
        <w:ind w:left="720" w:hanging="720"/>
        <w:jc w:val="both"/>
      </w:pPr>
    </w:p>
    <w:p w14:paraId="0D4E3511" w14:textId="77777777" w:rsidR="007B7A29" w:rsidRDefault="007B7A29" w:rsidP="00100460">
      <w:pPr>
        <w:spacing w:line="480" w:lineRule="auto"/>
        <w:ind w:left="720" w:hanging="720"/>
        <w:jc w:val="both"/>
      </w:pPr>
    </w:p>
    <w:p w14:paraId="70E811ED" w14:textId="77777777" w:rsidR="007B7A29" w:rsidRDefault="007B7A29" w:rsidP="00100460">
      <w:pPr>
        <w:spacing w:line="480" w:lineRule="auto"/>
        <w:ind w:left="720" w:hanging="720"/>
        <w:jc w:val="both"/>
      </w:pPr>
    </w:p>
    <w:p w14:paraId="598E433B" w14:textId="77777777" w:rsidR="007B7A29" w:rsidRDefault="007B7A29" w:rsidP="00100460">
      <w:pPr>
        <w:spacing w:line="480" w:lineRule="auto"/>
        <w:ind w:left="720" w:hanging="720"/>
        <w:jc w:val="both"/>
      </w:pPr>
    </w:p>
    <w:p w14:paraId="039E269C" w14:textId="77777777" w:rsidR="007B7A29" w:rsidRDefault="007B7A29" w:rsidP="00100460">
      <w:pPr>
        <w:spacing w:line="480" w:lineRule="auto"/>
        <w:ind w:left="720" w:hanging="720"/>
        <w:jc w:val="both"/>
      </w:pPr>
    </w:p>
    <w:p w14:paraId="43AD9101" w14:textId="77777777" w:rsidR="007B7A29" w:rsidRDefault="007B7A29" w:rsidP="00100460">
      <w:pPr>
        <w:spacing w:line="480" w:lineRule="auto"/>
        <w:ind w:left="720" w:hanging="720"/>
        <w:jc w:val="both"/>
      </w:pPr>
    </w:p>
    <w:p w14:paraId="545507B9" w14:textId="77777777" w:rsidR="007B7A29" w:rsidRDefault="007B7A29" w:rsidP="00100460">
      <w:pPr>
        <w:spacing w:line="480" w:lineRule="auto"/>
        <w:ind w:left="720" w:hanging="720"/>
        <w:jc w:val="both"/>
      </w:pPr>
    </w:p>
    <w:p w14:paraId="3765A32F" w14:textId="77777777" w:rsidR="007B7A29" w:rsidRDefault="007B7A29" w:rsidP="00100460">
      <w:pPr>
        <w:spacing w:line="480" w:lineRule="auto"/>
        <w:ind w:left="720" w:hanging="720"/>
        <w:jc w:val="both"/>
      </w:pPr>
    </w:p>
    <w:p w14:paraId="08B0C557" w14:textId="77777777" w:rsidR="007B7A29" w:rsidRDefault="007B7A29" w:rsidP="00100460">
      <w:pPr>
        <w:spacing w:line="480" w:lineRule="auto"/>
        <w:ind w:left="720" w:hanging="720"/>
        <w:jc w:val="both"/>
      </w:pPr>
    </w:p>
    <w:p w14:paraId="1D7D5632" w14:textId="77777777" w:rsidR="009D1E14" w:rsidRDefault="009D1E14" w:rsidP="00100460">
      <w:pPr>
        <w:spacing w:line="480" w:lineRule="auto"/>
        <w:ind w:left="720" w:hanging="720"/>
        <w:jc w:val="both"/>
      </w:pPr>
    </w:p>
    <w:p w14:paraId="4A5A1BBE" w14:textId="77777777" w:rsidR="009D1E14" w:rsidRDefault="009D1E14" w:rsidP="00100460">
      <w:pPr>
        <w:spacing w:line="480" w:lineRule="auto"/>
        <w:ind w:left="720" w:hanging="720"/>
        <w:jc w:val="both"/>
      </w:pPr>
    </w:p>
    <w:p w14:paraId="1684F85A" w14:textId="77777777" w:rsidR="007B7A29" w:rsidRDefault="007B7A29" w:rsidP="00100460">
      <w:pPr>
        <w:spacing w:line="480" w:lineRule="auto"/>
        <w:ind w:left="720" w:hanging="720"/>
        <w:jc w:val="both"/>
      </w:pPr>
    </w:p>
    <w:p w14:paraId="3B93F65C" w14:textId="77777777" w:rsidR="007B7A29" w:rsidRDefault="007B7A29" w:rsidP="00100460">
      <w:pPr>
        <w:spacing w:line="480" w:lineRule="auto"/>
        <w:ind w:left="720" w:hanging="720"/>
        <w:jc w:val="both"/>
      </w:pPr>
    </w:p>
    <w:p w14:paraId="5374E255" w14:textId="169E87BE" w:rsidR="008A1C46" w:rsidRPr="004F75A7" w:rsidRDefault="00AE7AE9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lastRenderedPageBreak/>
        <w:t>Matter heard on</w:t>
      </w:r>
      <w:r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Pr="004F75A7">
        <w:rPr>
          <w:b/>
          <w:bCs/>
        </w:rPr>
        <w:t>:</w:t>
      </w:r>
      <w:r w:rsidRPr="004F75A7">
        <w:rPr>
          <w:b/>
          <w:bCs/>
        </w:rPr>
        <w:tab/>
      </w:r>
      <w:r w:rsidR="004F75A7" w:rsidRPr="004F75A7">
        <w:rPr>
          <w:b/>
          <w:bCs/>
        </w:rPr>
        <w:t>30 November 2023</w:t>
      </w:r>
    </w:p>
    <w:p w14:paraId="5E7E94AD" w14:textId="781D28FD" w:rsidR="004F75A7" w:rsidRPr="004F75A7" w:rsidRDefault="004F75A7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 xml:space="preserve">Judgment Delivered on </w:t>
      </w:r>
      <w:r w:rsidRPr="004F75A7">
        <w:rPr>
          <w:b/>
          <w:bCs/>
        </w:rPr>
        <w:tab/>
        <w:t>:</w:t>
      </w:r>
      <w:r w:rsidRPr="004F75A7">
        <w:rPr>
          <w:b/>
          <w:bCs/>
        </w:rPr>
        <w:tab/>
      </w:r>
      <w:r w:rsidR="007B7A29">
        <w:rPr>
          <w:b/>
          <w:bCs/>
        </w:rPr>
        <w:t>0</w:t>
      </w:r>
      <w:r w:rsidRPr="004F75A7">
        <w:rPr>
          <w:b/>
          <w:bCs/>
        </w:rPr>
        <w:t>5 December 2023</w:t>
      </w:r>
    </w:p>
    <w:p w14:paraId="31683CB9" w14:textId="77777777" w:rsidR="008A1C46" w:rsidRDefault="008A1C46" w:rsidP="003930C0">
      <w:pPr>
        <w:ind w:left="720" w:hanging="720"/>
        <w:jc w:val="both"/>
        <w:rPr>
          <w:b/>
          <w:bCs/>
        </w:rPr>
      </w:pPr>
    </w:p>
    <w:p w14:paraId="2669F433" w14:textId="77777777" w:rsidR="009D1E14" w:rsidRPr="004F75A7" w:rsidRDefault="009D1E14" w:rsidP="003930C0">
      <w:pPr>
        <w:ind w:left="720" w:hanging="720"/>
        <w:jc w:val="both"/>
        <w:rPr>
          <w:b/>
          <w:bCs/>
        </w:rPr>
      </w:pPr>
    </w:p>
    <w:p w14:paraId="1C3E49F9" w14:textId="77777777" w:rsidR="004F75A7" w:rsidRPr="004F75A7" w:rsidRDefault="00100460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 xml:space="preserve">Appearances: </w:t>
      </w:r>
    </w:p>
    <w:p w14:paraId="7A01E855" w14:textId="3BBC465F" w:rsidR="00100460" w:rsidRPr="004F75A7" w:rsidRDefault="004F75A7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>For the PLAINTIFF</w:t>
      </w:r>
      <w:r w:rsidRPr="004F75A7">
        <w:rPr>
          <w:b/>
          <w:bCs/>
        </w:rPr>
        <w:tab/>
      </w:r>
      <w:r w:rsidRPr="004F75A7">
        <w:rPr>
          <w:b/>
          <w:bCs/>
        </w:rPr>
        <w:tab/>
        <w:t>:</w:t>
      </w:r>
      <w:r w:rsidRPr="004F75A7">
        <w:rPr>
          <w:b/>
          <w:bCs/>
        </w:rPr>
        <w:tab/>
      </w:r>
      <w:r w:rsidR="00100460" w:rsidRPr="004F75A7">
        <w:rPr>
          <w:b/>
          <w:bCs/>
        </w:rPr>
        <w:t>MALUSI &amp; CO.</w:t>
      </w:r>
    </w:p>
    <w:p w14:paraId="476D7FDC" w14:textId="06245A6F" w:rsidR="001C0FD2" w:rsidRPr="004F75A7" w:rsidRDefault="001C0FD2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Pr="004F75A7">
        <w:rPr>
          <w:b/>
          <w:bCs/>
        </w:rPr>
        <w:t>7 TECOMA STREET</w:t>
      </w:r>
    </w:p>
    <w:p w14:paraId="607E4225" w14:textId="2F86FEDD" w:rsidR="001C0FD2" w:rsidRPr="004F75A7" w:rsidRDefault="001C0FD2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Pr="004F75A7">
        <w:rPr>
          <w:b/>
          <w:bCs/>
        </w:rPr>
        <w:t>BEREA</w:t>
      </w:r>
    </w:p>
    <w:p w14:paraId="33E22B66" w14:textId="4329B418" w:rsidR="001C0FD2" w:rsidRPr="004F75A7" w:rsidRDefault="001C0FD2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Pr="004F75A7">
        <w:rPr>
          <w:b/>
          <w:bCs/>
        </w:rPr>
        <w:t>EAST LONDON</w:t>
      </w:r>
    </w:p>
    <w:p w14:paraId="07CD4D44" w14:textId="75A659A6" w:rsidR="00EC09B3" w:rsidRPr="004F75A7" w:rsidRDefault="00100460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="00EC09B3" w:rsidRPr="004F75A7">
        <w:rPr>
          <w:b/>
          <w:bCs/>
        </w:rPr>
        <w:t xml:space="preserve">C/O </w:t>
      </w:r>
      <w:r w:rsidR="001C0FD2"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="00EC09B3" w:rsidRPr="004F75A7">
        <w:rPr>
          <w:b/>
          <w:bCs/>
        </w:rPr>
        <w:t>POTELWA &amp; CO.</w:t>
      </w:r>
    </w:p>
    <w:p w14:paraId="19D7D34D" w14:textId="14733E63" w:rsidR="00EC09B3" w:rsidRPr="004F75A7" w:rsidRDefault="00EC09B3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Pr="004F75A7">
        <w:rPr>
          <w:b/>
          <w:bCs/>
        </w:rPr>
        <w:t>17 ARTHUR STREET</w:t>
      </w:r>
    </w:p>
    <w:p w14:paraId="50FB3E4F" w14:textId="3762A2D4" w:rsidR="00EC09B3" w:rsidRPr="004F75A7" w:rsidRDefault="00EC09B3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Pr="004F75A7">
        <w:rPr>
          <w:b/>
          <w:bCs/>
        </w:rPr>
        <w:t>KING WILLIAMS TOWN</w:t>
      </w:r>
    </w:p>
    <w:p w14:paraId="0A7D5198" w14:textId="7F85C2C1" w:rsidR="005121B4" w:rsidRDefault="00EC09B3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="004F75A7" w:rsidRPr="004F75A7">
        <w:rPr>
          <w:b/>
          <w:bCs/>
        </w:rPr>
        <w:tab/>
      </w:r>
      <w:r w:rsidRPr="004F75A7">
        <w:rPr>
          <w:b/>
          <w:bCs/>
        </w:rPr>
        <w:t xml:space="preserve">REF: Mr </w:t>
      </w:r>
      <w:proofErr w:type="spellStart"/>
      <w:r w:rsidRPr="004F75A7">
        <w:rPr>
          <w:b/>
          <w:bCs/>
        </w:rPr>
        <w:t>Dlanjwa</w:t>
      </w:r>
      <w:proofErr w:type="spellEnd"/>
      <w:r w:rsidR="005121B4" w:rsidRPr="004F75A7">
        <w:rPr>
          <w:b/>
          <w:bCs/>
        </w:rPr>
        <w:t>/MTW/civ</w:t>
      </w:r>
    </w:p>
    <w:p w14:paraId="55A6DAAC" w14:textId="560B0F7E" w:rsidR="00F85955" w:rsidRPr="004F75A7" w:rsidRDefault="00F85955" w:rsidP="003930C0">
      <w:pPr>
        <w:ind w:left="720" w:hanging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TEL: 043</w:t>
      </w:r>
      <w:r w:rsidR="007B757D">
        <w:rPr>
          <w:b/>
          <w:bCs/>
        </w:rPr>
        <w:t> </w:t>
      </w:r>
      <w:r>
        <w:rPr>
          <w:b/>
          <w:bCs/>
        </w:rPr>
        <w:t>722</w:t>
      </w:r>
      <w:r w:rsidR="007B757D">
        <w:rPr>
          <w:b/>
          <w:bCs/>
        </w:rPr>
        <w:t xml:space="preserve"> 9316/7</w:t>
      </w:r>
    </w:p>
    <w:p w14:paraId="6ADCCEE5" w14:textId="77777777" w:rsidR="005121B4" w:rsidRPr="004F75A7" w:rsidRDefault="005121B4" w:rsidP="003930C0">
      <w:pPr>
        <w:ind w:left="720" w:hanging="720"/>
        <w:jc w:val="both"/>
        <w:rPr>
          <w:b/>
          <w:bCs/>
        </w:rPr>
      </w:pPr>
    </w:p>
    <w:p w14:paraId="67899868" w14:textId="77777777" w:rsidR="005121B4" w:rsidRPr="004F75A7" w:rsidRDefault="005121B4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>FOR THE DEFENDANTS</w:t>
      </w:r>
      <w:r w:rsidRPr="004F75A7">
        <w:rPr>
          <w:b/>
          <w:bCs/>
        </w:rPr>
        <w:tab/>
        <w:t>:</w:t>
      </w:r>
      <w:r w:rsidRPr="004F75A7">
        <w:rPr>
          <w:b/>
          <w:bCs/>
        </w:rPr>
        <w:tab/>
        <w:t>THE STATE ATTORNEY</w:t>
      </w:r>
    </w:p>
    <w:p w14:paraId="093FCFEA" w14:textId="77777777" w:rsidR="003A2E35" w:rsidRPr="004F75A7" w:rsidRDefault="005121B4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="003A2E35" w:rsidRPr="004F75A7">
        <w:rPr>
          <w:b/>
          <w:bCs/>
        </w:rPr>
        <w:t>17 FLEET STREET</w:t>
      </w:r>
    </w:p>
    <w:p w14:paraId="6E35701A" w14:textId="77777777" w:rsidR="003A2E35" w:rsidRPr="004F75A7" w:rsidRDefault="003A2E35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  <w:t>OLD SPOORNET BUILDING</w:t>
      </w:r>
      <w:r w:rsidRPr="004F75A7">
        <w:rPr>
          <w:b/>
          <w:bCs/>
        </w:rPr>
        <w:tab/>
      </w:r>
      <w:r w:rsidRPr="004F75A7">
        <w:rPr>
          <w:b/>
          <w:bCs/>
        </w:rPr>
        <w:tab/>
      </w:r>
    </w:p>
    <w:p w14:paraId="5208122C" w14:textId="77777777" w:rsidR="003066C3" w:rsidRPr="004F75A7" w:rsidRDefault="003A2E35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  <w:t>C</w:t>
      </w:r>
      <w:r w:rsidR="003066C3" w:rsidRPr="004F75A7">
        <w:rPr>
          <w:b/>
          <w:bCs/>
        </w:rPr>
        <w:t>NR FLEET &amp; STATION STREET</w:t>
      </w:r>
    </w:p>
    <w:p w14:paraId="7930983F" w14:textId="77777777" w:rsidR="003066C3" w:rsidRPr="004F75A7" w:rsidRDefault="003066C3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  <w:t>EAST LONDON</w:t>
      </w:r>
    </w:p>
    <w:p w14:paraId="35DE6FCE" w14:textId="18226CCA" w:rsidR="001C6ED0" w:rsidRDefault="003066C3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  <w:t>REF: 617/20</w:t>
      </w:r>
      <w:r w:rsidR="001C6ED0" w:rsidRPr="004F75A7">
        <w:rPr>
          <w:b/>
          <w:bCs/>
        </w:rPr>
        <w:t>-P8 (M</w:t>
      </w:r>
      <w:r w:rsidR="009E4163" w:rsidRPr="004F75A7">
        <w:rPr>
          <w:b/>
          <w:bCs/>
        </w:rPr>
        <w:t>r Spondo</w:t>
      </w:r>
      <w:r w:rsidR="001C6ED0" w:rsidRPr="004F75A7">
        <w:rPr>
          <w:b/>
          <w:bCs/>
        </w:rPr>
        <w:t>)</w:t>
      </w:r>
    </w:p>
    <w:p w14:paraId="2AE81D46" w14:textId="201D6A15" w:rsidR="00F84509" w:rsidRPr="004F75A7" w:rsidRDefault="004C54EC" w:rsidP="003930C0">
      <w:pPr>
        <w:ind w:left="720" w:hanging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TEL: </w:t>
      </w:r>
      <w:r w:rsidR="00F84509">
        <w:rPr>
          <w:b/>
          <w:bCs/>
        </w:rPr>
        <w:t>043 706 5100</w:t>
      </w:r>
    </w:p>
    <w:p w14:paraId="45ECC5E6" w14:textId="77777777" w:rsidR="00A61E59" w:rsidRPr="004F75A7" w:rsidRDefault="00A61E59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  <w:t>C/O</w:t>
      </w:r>
      <w:r w:rsidRPr="004F75A7">
        <w:rPr>
          <w:b/>
          <w:bCs/>
        </w:rPr>
        <w:tab/>
        <w:t>:</w:t>
      </w:r>
      <w:r w:rsidRPr="004F75A7">
        <w:rPr>
          <w:b/>
          <w:bCs/>
        </w:rPr>
        <w:tab/>
        <w:t xml:space="preserve">SHARED LEGAL SERVICES </w:t>
      </w:r>
    </w:p>
    <w:p w14:paraId="75DF93E4" w14:textId="77777777" w:rsidR="008326F4" w:rsidRPr="004F75A7" w:rsidRDefault="00A61E59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  <w:t>OFFICE OF THE PREMIER</w:t>
      </w:r>
    </w:p>
    <w:p w14:paraId="1D2A9773" w14:textId="77777777" w:rsidR="008326F4" w:rsidRPr="004F75A7" w:rsidRDefault="008326F4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  <w:t>32 ALEXANDRA ROAD</w:t>
      </w:r>
    </w:p>
    <w:p w14:paraId="51BB85F1" w14:textId="77777777" w:rsidR="003E57DE" w:rsidRDefault="008326F4" w:rsidP="003930C0">
      <w:pPr>
        <w:ind w:left="720" w:hanging="720"/>
        <w:jc w:val="both"/>
        <w:rPr>
          <w:b/>
          <w:bCs/>
        </w:rPr>
      </w:pP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</w:r>
      <w:r w:rsidRPr="004F75A7">
        <w:rPr>
          <w:b/>
          <w:bCs/>
        </w:rPr>
        <w:tab/>
        <w:t>KING WILLIAMS TOWN</w:t>
      </w:r>
    </w:p>
    <w:p w14:paraId="29454CC3" w14:textId="2722A48C" w:rsidR="00736D97" w:rsidRPr="004F75A7" w:rsidRDefault="003E57DE" w:rsidP="003930C0">
      <w:pPr>
        <w:ind w:left="720" w:hanging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EMAIL: </w:t>
      </w:r>
      <w:hyperlink r:id="rId9" w:history="1">
        <w:r w:rsidRPr="00C55FC6">
          <w:rPr>
            <w:rStyle w:val="Hyperlink"/>
            <w:b/>
            <w:bCs/>
          </w:rPr>
          <w:t>lioisaacs@justice.gov.za</w:t>
        </w:r>
      </w:hyperlink>
      <w:r>
        <w:rPr>
          <w:b/>
          <w:bCs/>
        </w:rPr>
        <w:t xml:space="preserve"> </w:t>
      </w:r>
      <w:r w:rsidR="00E828CB" w:rsidRPr="004F75A7">
        <w:rPr>
          <w:b/>
          <w:bCs/>
        </w:rPr>
        <w:t xml:space="preserve"> </w:t>
      </w:r>
      <w:r w:rsidR="00707879" w:rsidRPr="004F75A7">
        <w:rPr>
          <w:b/>
          <w:bCs/>
        </w:rPr>
        <w:t xml:space="preserve"> </w:t>
      </w:r>
    </w:p>
    <w:sectPr w:rsidR="00736D97" w:rsidRPr="004F75A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87CC5" w14:textId="77777777" w:rsidR="008A3354" w:rsidRDefault="008A3354" w:rsidP="007D462D">
      <w:pPr>
        <w:spacing w:line="240" w:lineRule="auto"/>
      </w:pPr>
      <w:r>
        <w:separator/>
      </w:r>
    </w:p>
  </w:endnote>
  <w:endnote w:type="continuationSeparator" w:id="0">
    <w:p w14:paraId="40EB2A59" w14:textId="77777777" w:rsidR="008A3354" w:rsidRDefault="008A3354" w:rsidP="007D4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077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DCA1A7" w14:textId="73A750FB" w:rsidR="00A273D9" w:rsidRDefault="00A273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6DB4E3" w14:textId="77777777" w:rsidR="00A273D9" w:rsidRDefault="00A27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4F87" w14:textId="77777777" w:rsidR="008A3354" w:rsidRDefault="008A3354" w:rsidP="007D462D">
      <w:pPr>
        <w:spacing w:line="240" w:lineRule="auto"/>
      </w:pPr>
      <w:r>
        <w:separator/>
      </w:r>
    </w:p>
  </w:footnote>
  <w:footnote w:type="continuationSeparator" w:id="0">
    <w:p w14:paraId="19130A5A" w14:textId="77777777" w:rsidR="008A3354" w:rsidRDefault="008A3354" w:rsidP="007D462D">
      <w:pPr>
        <w:spacing w:line="240" w:lineRule="auto"/>
      </w:pPr>
      <w:r>
        <w:continuationSeparator/>
      </w:r>
    </w:p>
  </w:footnote>
  <w:footnote w:id="1">
    <w:p w14:paraId="21AD4D6A" w14:textId="27857A23" w:rsidR="007D462D" w:rsidRPr="00BC341C" w:rsidRDefault="007D462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365D2">
        <w:rPr>
          <w:b/>
          <w:bCs/>
          <w:i/>
          <w:iCs/>
        </w:rPr>
        <w:t>McKenzie v Farmers Corporative Meat Industries Ltd</w:t>
      </w:r>
      <w:r w:rsidR="00BC341C">
        <w:rPr>
          <w:b/>
          <w:bCs/>
        </w:rPr>
        <w:t xml:space="preserve"> </w:t>
      </w:r>
      <w:r w:rsidR="00BC341C" w:rsidRPr="005614F8">
        <w:t>192</w:t>
      </w:r>
      <w:r w:rsidR="00EB5A30" w:rsidRPr="005614F8">
        <w:t>2 AD 16 at 23</w:t>
      </w:r>
      <w:r w:rsidR="001D0A8F" w:rsidRPr="005614F8">
        <w:t>.</w:t>
      </w:r>
    </w:p>
  </w:footnote>
  <w:footnote w:id="2">
    <w:p w14:paraId="798864ED" w14:textId="505B6492" w:rsidR="00A35A8B" w:rsidRPr="00A35A8B" w:rsidRDefault="00A35A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i/>
          <w:iCs/>
        </w:rPr>
        <w:t xml:space="preserve">Buchner v Johannesburg Consolidated Investments Co. Ltd </w:t>
      </w:r>
      <w:r w:rsidR="00E439D0">
        <w:t>1995 (1) SA 215 (T) at 217</w:t>
      </w:r>
      <w:r w:rsidR="008A0CE9">
        <w:t xml:space="preserve"> E.</w:t>
      </w:r>
    </w:p>
  </w:footnote>
  <w:footnote w:id="3">
    <w:p w14:paraId="7A251D18" w14:textId="25C3AD37" w:rsidR="00041801" w:rsidRPr="00041801" w:rsidRDefault="0004180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i/>
          <w:iCs/>
        </w:rPr>
        <w:t xml:space="preserve">Gibson &amp; Jones (Pty) Ltd v Smith </w:t>
      </w:r>
      <w:r>
        <w:t>1952 (4) SA</w:t>
      </w:r>
      <w:r w:rsidR="002815D3">
        <w:t xml:space="preserve"> 87 (T)</w:t>
      </w:r>
      <w:r w:rsidR="00822B8E">
        <w:t>.</w:t>
      </w:r>
    </w:p>
  </w:footnote>
  <w:footnote w:id="4">
    <w:p w14:paraId="197B2F33" w14:textId="1D4F6F79" w:rsidR="008609AF" w:rsidRPr="008609AF" w:rsidRDefault="008609AF" w:rsidP="00C87672">
      <w:pPr>
        <w:pStyle w:val="FootnoteText"/>
        <w:ind w:left="142" w:hanging="142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C87672" w:rsidRPr="00C87672">
        <w:rPr>
          <w:b/>
          <w:bCs/>
          <w:i/>
          <w:iCs/>
        </w:rPr>
        <w:t xml:space="preserve">SA Metropolitan </w:t>
      </w:r>
      <w:r w:rsidR="00C87672" w:rsidRPr="00C87672">
        <w:rPr>
          <w:b/>
          <w:bCs/>
          <w:i/>
          <w:iCs/>
        </w:rPr>
        <w:t>Lewensversekeringsmaatskappy Bpk v Louw N.O.</w:t>
      </w:r>
      <w:r w:rsidR="00C87672" w:rsidRPr="00C87672">
        <w:t xml:space="preserve"> </w:t>
      </w:r>
      <w:r>
        <w:rPr>
          <w:lang w:val="en-US"/>
        </w:rPr>
        <w:t xml:space="preserve">1981 </w:t>
      </w:r>
      <w:r w:rsidR="00B1799D">
        <w:rPr>
          <w:lang w:val="en-US"/>
        </w:rPr>
        <w:t xml:space="preserve">(4) SA 329 </w:t>
      </w:r>
      <w:r w:rsidR="003D192D">
        <w:rPr>
          <w:lang w:val="en-US"/>
        </w:rPr>
        <w:t>(O) at 333 G-H</w:t>
      </w:r>
      <w:r w:rsidR="006D1DE7">
        <w:rPr>
          <w:lang w:val="en-US"/>
        </w:rPr>
        <w:t>.</w:t>
      </w:r>
    </w:p>
  </w:footnote>
  <w:footnote w:id="5">
    <w:p w14:paraId="3E6B3625" w14:textId="31822CE9" w:rsidR="00DB272C" w:rsidRPr="00DB272C" w:rsidRDefault="00DB272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Erasmus Superior Court Practice </w:t>
      </w:r>
      <w:r w:rsidR="002C157D">
        <w:rPr>
          <w:lang w:val="en-US"/>
        </w:rPr>
        <w:t>2</w:t>
      </w:r>
      <w:r w:rsidR="002C157D" w:rsidRPr="002C157D">
        <w:rPr>
          <w:vertAlign w:val="superscript"/>
          <w:lang w:val="en-US"/>
        </w:rPr>
        <w:t>nd</w:t>
      </w:r>
      <w:r w:rsidR="002C157D">
        <w:rPr>
          <w:lang w:val="en-US"/>
        </w:rPr>
        <w:t xml:space="preserve"> </w:t>
      </w:r>
      <w:r w:rsidR="009F2640">
        <w:rPr>
          <w:lang w:val="en-US"/>
        </w:rPr>
        <w:t>Edition,</w:t>
      </w:r>
      <w:r w:rsidR="00D46386">
        <w:rPr>
          <w:lang w:val="en-US"/>
        </w:rPr>
        <w:t xml:space="preserve"> Volume </w:t>
      </w:r>
      <w:r w:rsidR="009F2640">
        <w:rPr>
          <w:lang w:val="en-US"/>
        </w:rPr>
        <w:t>2,</w:t>
      </w:r>
      <w:r w:rsidR="00D46386">
        <w:rPr>
          <w:lang w:val="en-US"/>
        </w:rPr>
        <w:t xml:space="preserve"> under Rule 18 (4) </w:t>
      </w:r>
    </w:p>
  </w:footnote>
  <w:footnote w:id="6">
    <w:p w14:paraId="78FA6B91" w14:textId="13AD0FC7" w:rsidR="00CD2D94" w:rsidRPr="00214C50" w:rsidRDefault="00CD2D94" w:rsidP="00D10CE0">
      <w:pPr>
        <w:pStyle w:val="FootnoteText"/>
        <w:ind w:left="142" w:hanging="142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i/>
          <w:iCs/>
          <w:lang w:val="en-US"/>
        </w:rPr>
        <w:t xml:space="preserve">Buchner v Johannesburg Consolidated </w:t>
      </w:r>
      <w:r w:rsidR="00CE405D">
        <w:rPr>
          <w:b/>
          <w:bCs/>
          <w:i/>
          <w:iCs/>
          <w:lang w:val="en-US"/>
        </w:rPr>
        <w:t xml:space="preserve">Investment Company Ltd </w:t>
      </w:r>
      <w:r w:rsidR="00094874">
        <w:rPr>
          <w:lang w:val="en-US"/>
        </w:rPr>
        <w:t>1995 (1) SA 21</w:t>
      </w:r>
      <w:r w:rsidR="006E4D3C">
        <w:rPr>
          <w:lang w:val="en-US"/>
        </w:rPr>
        <w:t xml:space="preserve">5 (T); see also </w:t>
      </w:r>
      <w:r w:rsidR="00871DFC" w:rsidRPr="00871DFC">
        <w:rPr>
          <w:b/>
          <w:bCs/>
          <w:i/>
          <w:iCs/>
        </w:rPr>
        <w:t>Moaki v Reckitt &amp; Colman (Africa) Ltd and another</w:t>
      </w:r>
      <w:r w:rsidR="00214C50">
        <w:rPr>
          <w:b/>
          <w:bCs/>
          <w:i/>
          <w:iCs/>
          <w:lang w:val="en-US"/>
        </w:rPr>
        <w:t xml:space="preserve"> </w:t>
      </w:r>
      <w:r w:rsidR="00214C50">
        <w:t>1968</w:t>
      </w:r>
      <w:r w:rsidR="009258BE">
        <w:t xml:space="preserve"> (3) SA 98 (A)</w:t>
      </w:r>
      <w:r w:rsidR="00FE56CA">
        <w:t xml:space="preserve"> at 102</w:t>
      </w:r>
      <w:r w:rsidR="00D46386">
        <w:t xml:space="preserve"> </w:t>
      </w:r>
      <w:r w:rsidR="009F2640">
        <w:t>A:</w:t>
      </w:r>
      <w:r w:rsidR="00D46386">
        <w:t xml:space="preserve"> where the Appellate Division held that </w:t>
      </w:r>
      <w:r w:rsidR="007720E8">
        <w:t xml:space="preserve">facts and not evidence must be pleaded </w:t>
      </w:r>
      <w:r w:rsidR="00665414">
        <w:t>and the subrule makes it clear</w:t>
      </w:r>
      <w:r w:rsidR="00E03AFC">
        <w:t xml:space="preserve"> that material facts only </w:t>
      </w:r>
      <w:r w:rsidR="00C22125">
        <w:t>should be pleaded.</w:t>
      </w:r>
    </w:p>
  </w:footnote>
  <w:footnote w:id="7">
    <w:p w14:paraId="2B05DF63" w14:textId="5FFA940D" w:rsidR="00762BFD" w:rsidRPr="00762BFD" w:rsidRDefault="00762B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i/>
          <w:iCs/>
        </w:rPr>
        <w:t xml:space="preserve">Graham v McGee </w:t>
      </w:r>
      <w:r>
        <w:t>1949</w:t>
      </w:r>
      <w:r w:rsidR="003D0926">
        <w:t xml:space="preserve"> (4) SA </w:t>
      </w:r>
      <w:r w:rsidR="00D1633F">
        <w:t>770 (D) at 778.</w:t>
      </w:r>
    </w:p>
  </w:footnote>
  <w:footnote w:id="8">
    <w:p w14:paraId="22C7022B" w14:textId="62970250" w:rsidR="00097874" w:rsidRPr="00097874" w:rsidRDefault="000978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97874">
        <w:rPr>
          <w:b/>
          <w:bCs/>
          <w:lang w:val="en-US"/>
        </w:rPr>
        <w:t xml:space="preserve">Potgieter v </w:t>
      </w:r>
      <w:r w:rsidRPr="00097874">
        <w:rPr>
          <w:b/>
          <w:bCs/>
          <w:lang w:val="en-US"/>
        </w:rPr>
        <w:t>Rondalia Assurance Corporation of SA Ltd</w:t>
      </w:r>
      <w:r>
        <w:rPr>
          <w:lang w:val="en-US"/>
        </w:rPr>
        <w:t xml:space="preserve"> 1970(1) SA 705 (N) at 710A</w:t>
      </w:r>
    </w:p>
  </w:footnote>
  <w:footnote w:id="9">
    <w:p w14:paraId="021297A7" w14:textId="174AC50A" w:rsidR="004D3C6E" w:rsidRPr="004D3C6E" w:rsidRDefault="004D3C6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4636A">
        <w:rPr>
          <w:b/>
          <w:bCs/>
          <w:i/>
          <w:iCs/>
          <w:lang w:val="en-US"/>
        </w:rPr>
        <w:t xml:space="preserve">Northern Assurance Co Ltd v </w:t>
      </w:r>
      <w:r w:rsidRPr="0074636A">
        <w:rPr>
          <w:b/>
          <w:bCs/>
          <w:i/>
          <w:iCs/>
          <w:lang w:val="en-US"/>
        </w:rPr>
        <w:t>Somdaka</w:t>
      </w:r>
      <w:r>
        <w:rPr>
          <w:lang w:val="en-US"/>
        </w:rPr>
        <w:t xml:space="preserve"> 1960 (1) SA 588 (A) at 59</w:t>
      </w:r>
      <w:r w:rsidR="00765ACD">
        <w:rPr>
          <w:lang w:val="en-US"/>
        </w:rPr>
        <w:t>5</w:t>
      </w:r>
      <w:r w:rsidR="0074636A">
        <w:rPr>
          <w:lang w:val="en-US"/>
        </w:rPr>
        <w:t>.</w:t>
      </w:r>
      <w:r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FD6"/>
    <w:multiLevelType w:val="hybridMultilevel"/>
    <w:tmpl w:val="7122BB46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244451"/>
    <w:multiLevelType w:val="multilevel"/>
    <w:tmpl w:val="244867B4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 w16cid:durableId="226691015">
    <w:abstractNumId w:val="0"/>
  </w:num>
  <w:num w:numId="2" w16cid:durableId="2143881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16"/>
    <w:rsid w:val="000000BE"/>
    <w:rsid w:val="00000580"/>
    <w:rsid w:val="00001898"/>
    <w:rsid w:val="00020897"/>
    <w:rsid w:val="00032444"/>
    <w:rsid w:val="00036A70"/>
    <w:rsid w:val="00040604"/>
    <w:rsid w:val="00040FB2"/>
    <w:rsid w:val="00041801"/>
    <w:rsid w:val="000506A3"/>
    <w:rsid w:val="00051397"/>
    <w:rsid w:val="00053463"/>
    <w:rsid w:val="00056262"/>
    <w:rsid w:val="000647CC"/>
    <w:rsid w:val="0007651B"/>
    <w:rsid w:val="00077B88"/>
    <w:rsid w:val="000802CD"/>
    <w:rsid w:val="00086E63"/>
    <w:rsid w:val="00094874"/>
    <w:rsid w:val="00097874"/>
    <w:rsid w:val="000A4885"/>
    <w:rsid w:val="000B485A"/>
    <w:rsid w:val="000B6C83"/>
    <w:rsid w:val="000C14EC"/>
    <w:rsid w:val="000C1EA5"/>
    <w:rsid w:val="000C22CB"/>
    <w:rsid w:val="000D19DA"/>
    <w:rsid w:val="000D38AB"/>
    <w:rsid w:val="000D39F3"/>
    <w:rsid w:val="000D58EA"/>
    <w:rsid w:val="000E48D9"/>
    <w:rsid w:val="000E7699"/>
    <w:rsid w:val="000E76B5"/>
    <w:rsid w:val="000E7DA8"/>
    <w:rsid w:val="00100460"/>
    <w:rsid w:val="00101F86"/>
    <w:rsid w:val="00102342"/>
    <w:rsid w:val="00110D3E"/>
    <w:rsid w:val="001110E7"/>
    <w:rsid w:val="00113832"/>
    <w:rsid w:val="001156B4"/>
    <w:rsid w:val="00115A89"/>
    <w:rsid w:val="001200A5"/>
    <w:rsid w:val="00127BC6"/>
    <w:rsid w:val="0013752C"/>
    <w:rsid w:val="001376FE"/>
    <w:rsid w:val="00140F18"/>
    <w:rsid w:val="001441A6"/>
    <w:rsid w:val="00144D53"/>
    <w:rsid w:val="001468CC"/>
    <w:rsid w:val="00147F79"/>
    <w:rsid w:val="00150A39"/>
    <w:rsid w:val="00151148"/>
    <w:rsid w:val="00153614"/>
    <w:rsid w:val="00154600"/>
    <w:rsid w:val="00161C13"/>
    <w:rsid w:val="0016367C"/>
    <w:rsid w:val="00174C83"/>
    <w:rsid w:val="00175A89"/>
    <w:rsid w:val="00177009"/>
    <w:rsid w:val="001817D2"/>
    <w:rsid w:val="0018685B"/>
    <w:rsid w:val="00190F3B"/>
    <w:rsid w:val="001957CA"/>
    <w:rsid w:val="001A6A99"/>
    <w:rsid w:val="001B0E8B"/>
    <w:rsid w:val="001B228B"/>
    <w:rsid w:val="001B3FE7"/>
    <w:rsid w:val="001C0FD2"/>
    <w:rsid w:val="001C4EE6"/>
    <w:rsid w:val="001C6ED0"/>
    <w:rsid w:val="001D0A8F"/>
    <w:rsid w:val="001E1CAF"/>
    <w:rsid w:val="001E38CC"/>
    <w:rsid w:val="001F44B3"/>
    <w:rsid w:val="001F488D"/>
    <w:rsid w:val="001F53D2"/>
    <w:rsid w:val="001F6EF3"/>
    <w:rsid w:val="002016F7"/>
    <w:rsid w:val="00201926"/>
    <w:rsid w:val="002057FB"/>
    <w:rsid w:val="00206CD1"/>
    <w:rsid w:val="0021007D"/>
    <w:rsid w:val="002121DF"/>
    <w:rsid w:val="00212A0E"/>
    <w:rsid w:val="00214C50"/>
    <w:rsid w:val="00223F0D"/>
    <w:rsid w:val="0022583A"/>
    <w:rsid w:val="00226E3A"/>
    <w:rsid w:val="002300F6"/>
    <w:rsid w:val="00231658"/>
    <w:rsid w:val="0025168A"/>
    <w:rsid w:val="00251DDA"/>
    <w:rsid w:val="00252ABB"/>
    <w:rsid w:val="00255D0D"/>
    <w:rsid w:val="00265B08"/>
    <w:rsid w:val="0026655D"/>
    <w:rsid w:val="00267118"/>
    <w:rsid w:val="0027662D"/>
    <w:rsid w:val="002815D3"/>
    <w:rsid w:val="00283DAB"/>
    <w:rsid w:val="0028405D"/>
    <w:rsid w:val="00284D35"/>
    <w:rsid w:val="00287939"/>
    <w:rsid w:val="00293C5F"/>
    <w:rsid w:val="0029709A"/>
    <w:rsid w:val="002A48D4"/>
    <w:rsid w:val="002A4D89"/>
    <w:rsid w:val="002A5078"/>
    <w:rsid w:val="002A6786"/>
    <w:rsid w:val="002B0ABB"/>
    <w:rsid w:val="002C157D"/>
    <w:rsid w:val="002C3830"/>
    <w:rsid w:val="002C4D16"/>
    <w:rsid w:val="002C5614"/>
    <w:rsid w:val="002C789E"/>
    <w:rsid w:val="002D013F"/>
    <w:rsid w:val="002D05EE"/>
    <w:rsid w:val="002D25C7"/>
    <w:rsid w:val="002D2864"/>
    <w:rsid w:val="002D28DB"/>
    <w:rsid w:val="002D29F0"/>
    <w:rsid w:val="002D2EE2"/>
    <w:rsid w:val="002D49CF"/>
    <w:rsid w:val="002E3675"/>
    <w:rsid w:val="002F35F8"/>
    <w:rsid w:val="002F7EB2"/>
    <w:rsid w:val="003027C6"/>
    <w:rsid w:val="00303E9E"/>
    <w:rsid w:val="00304AC1"/>
    <w:rsid w:val="003066C3"/>
    <w:rsid w:val="003107E1"/>
    <w:rsid w:val="00315BAE"/>
    <w:rsid w:val="0031646E"/>
    <w:rsid w:val="00320230"/>
    <w:rsid w:val="0032041F"/>
    <w:rsid w:val="00320736"/>
    <w:rsid w:val="003325C8"/>
    <w:rsid w:val="00333B02"/>
    <w:rsid w:val="00335922"/>
    <w:rsid w:val="00340594"/>
    <w:rsid w:val="003431BD"/>
    <w:rsid w:val="0035172C"/>
    <w:rsid w:val="003548DF"/>
    <w:rsid w:val="003648B0"/>
    <w:rsid w:val="00371631"/>
    <w:rsid w:val="00386C8F"/>
    <w:rsid w:val="003930C0"/>
    <w:rsid w:val="003A2E35"/>
    <w:rsid w:val="003A5B6E"/>
    <w:rsid w:val="003B02E1"/>
    <w:rsid w:val="003C15E4"/>
    <w:rsid w:val="003C50FC"/>
    <w:rsid w:val="003D0926"/>
    <w:rsid w:val="003D12D1"/>
    <w:rsid w:val="003D192D"/>
    <w:rsid w:val="003D4CEA"/>
    <w:rsid w:val="003E57DE"/>
    <w:rsid w:val="003E5C12"/>
    <w:rsid w:val="003F4C1E"/>
    <w:rsid w:val="003F4F83"/>
    <w:rsid w:val="00401F2A"/>
    <w:rsid w:val="004041DF"/>
    <w:rsid w:val="00405EE7"/>
    <w:rsid w:val="004071E6"/>
    <w:rsid w:val="00411829"/>
    <w:rsid w:val="004217F8"/>
    <w:rsid w:val="004302BE"/>
    <w:rsid w:val="00434AED"/>
    <w:rsid w:val="00447685"/>
    <w:rsid w:val="00450AED"/>
    <w:rsid w:val="0045234C"/>
    <w:rsid w:val="00455282"/>
    <w:rsid w:val="00462C9B"/>
    <w:rsid w:val="00465DA4"/>
    <w:rsid w:val="004676B9"/>
    <w:rsid w:val="00473084"/>
    <w:rsid w:val="00473F2C"/>
    <w:rsid w:val="004741FB"/>
    <w:rsid w:val="00476FA5"/>
    <w:rsid w:val="00481DC8"/>
    <w:rsid w:val="004823CE"/>
    <w:rsid w:val="00485EB7"/>
    <w:rsid w:val="0049132D"/>
    <w:rsid w:val="00491B63"/>
    <w:rsid w:val="00491D02"/>
    <w:rsid w:val="0049379D"/>
    <w:rsid w:val="004A5942"/>
    <w:rsid w:val="004B059C"/>
    <w:rsid w:val="004C54EC"/>
    <w:rsid w:val="004C5CAF"/>
    <w:rsid w:val="004C5FA3"/>
    <w:rsid w:val="004C7667"/>
    <w:rsid w:val="004D0570"/>
    <w:rsid w:val="004D09FB"/>
    <w:rsid w:val="004D3514"/>
    <w:rsid w:val="004D3C6E"/>
    <w:rsid w:val="004D5EBE"/>
    <w:rsid w:val="004E025D"/>
    <w:rsid w:val="004E697B"/>
    <w:rsid w:val="004F5A8D"/>
    <w:rsid w:val="004F75A7"/>
    <w:rsid w:val="004F768D"/>
    <w:rsid w:val="00501762"/>
    <w:rsid w:val="00503857"/>
    <w:rsid w:val="0050678C"/>
    <w:rsid w:val="00507DF2"/>
    <w:rsid w:val="005121B4"/>
    <w:rsid w:val="00512602"/>
    <w:rsid w:val="00514BD2"/>
    <w:rsid w:val="00531B66"/>
    <w:rsid w:val="00536A09"/>
    <w:rsid w:val="00547864"/>
    <w:rsid w:val="005614F8"/>
    <w:rsid w:val="00563D1B"/>
    <w:rsid w:val="00574AD0"/>
    <w:rsid w:val="005755A6"/>
    <w:rsid w:val="00576707"/>
    <w:rsid w:val="00591010"/>
    <w:rsid w:val="00593138"/>
    <w:rsid w:val="00596FA5"/>
    <w:rsid w:val="00597692"/>
    <w:rsid w:val="005A0CD2"/>
    <w:rsid w:val="005A1CBE"/>
    <w:rsid w:val="005B0D00"/>
    <w:rsid w:val="005B16FC"/>
    <w:rsid w:val="005B40D6"/>
    <w:rsid w:val="005C31FC"/>
    <w:rsid w:val="005E1573"/>
    <w:rsid w:val="005E2E95"/>
    <w:rsid w:val="005F2489"/>
    <w:rsid w:val="00603311"/>
    <w:rsid w:val="00615E9E"/>
    <w:rsid w:val="006223D9"/>
    <w:rsid w:val="00626036"/>
    <w:rsid w:val="00635F6F"/>
    <w:rsid w:val="0064155B"/>
    <w:rsid w:val="0064537E"/>
    <w:rsid w:val="00645F3A"/>
    <w:rsid w:val="00652BF5"/>
    <w:rsid w:val="006548CD"/>
    <w:rsid w:val="00656128"/>
    <w:rsid w:val="00656B58"/>
    <w:rsid w:val="006575CD"/>
    <w:rsid w:val="00665414"/>
    <w:rsid w:val="00665C86"/>
    <w:rsid w:val="00667291"/>
    <w:rsid w:val="006675DF"/>
    <w:rsid w:val="00670C74"/>
    <w:rsid w:val="0067166B"/>
    <w:rsid w:val="0068051A"/>
    <w:rsid w:val="00682A06"/>
    <w:rsid w:val="00683621"/>
    <w:rsid w:val="00685076"/>
    <w:rsid w:val="00690B34"/>
    <w:rsid w:val="00692607"/>
    <w:rsid w:val="00693816"/>
    <w:rsid w:val="00695E6B"/>
    <w:rsid w:val="00695F58"/>
    <w:rsid w:val="0069714A"/>
    <w:rsid w:val="006A574D"/>
    <w:rsid w:val="006A6898"/>
    <w:rsid w:val="006B2673"/>
    <w:rsid w:val="006C2FB0"/>
    <w:rsid w:val="006C304F"/>
    <w:rsid w:val="006C6700"/>
    <w:rsid w:val="006D160D"/>
    <w:rsid w:val="006D1DE7"/>
    <w:rsid w:val="006D4E2E"/>
    <w:rsid w:val="006D71CE"/>
    <w:rsid w:val="006E4D3C"/>
    <w:rsid w:val="006F1CC8"/>
    <w:rsid w:val="006F6F9C"/>
    <w:rsid w:val="006F7472"/>
    <w:rsid w:val="0070323F"/>
    <w:rsid w:val="007038D4"/>
    <w:rsid w:val="00707879"/>
    <w:rsid w:val="00713E4E"/>
    <w:rsid w:val="00716E21"/>
    <w:rsid w:val="007218B2"/>
    <w:rsid w:val="007230CF"/>
    <w:rsid w:val="00723B2B"/>
    <w:rsid w:val="00725743"/>
    <w:rsid w:val="0073088B"/>
    <w:rsid w:val="0073092C"/>
    <w:rsid w:val="00732788"/>
    <w:rsid w:val="00734061"/>
    <w:rsid w:val="00736D97"/>
    <w:rsid w:val="0074636A"/>
    <w:rsid w:val="00746A27"/>
    <w:rsid w:val="00756179"/>
    <w:rsid w:val="0075787A"/>
    <w:rsid w:val="00760923"/>
    <w:rsid w:val="00760944"/>
    <w:rsid w:val="00762BFD"/>
    <w:rsid w:val="00765ACD"/>
    <w:rsid w:val="00772033"/>
    <w:rsid w:val="007720E8"/>
    <w:rsid w:val="00781636"/>
    <w:rsid w:val="0078553F"/>
    <w:rsid w:val="00787D7B"/>
    <w:rsid w:val="00796209"/>
    <w:rsid w:val="007A0A68"/>
    <w:rsid w:val="007B757D"/>
    <w:rsid w:val="007B7A29"/>
    <w:rsid w:val="007C150B"/>
    <w:rsid w:val="007C39E7"/>
    <w:rsid w:val="007D32C8"/>
    <w:rsid w:val="007D462D"/>
    <w:rsid w:val="007D4CE5"/>
    <w:rsid w:val="007E3373"/>
    <w:rsid w:val="007E76B8"/>
    <w:rsid w:val="007F2587"/>
    <w:rsid w:val="00806755"/>
    <w:rsid w:val="00807920"/>
    <w:rsid w:val="0081008B"/>
    <w:rsid w:val="00812750"/>
    <w:rsid w:val="00814AE1"/>
    <w:rsid w:val="00815449"/>
    <w:rsid w:val="00817AC8"/>
    <w:rsid w:val="00820DF3"/>
    <w:rsid w:val="00822B8E"/>
    <w:rsid w:val="00824B2A"/>
    <w:rsid w:val="00827633"/>
    <w:rsid w:val="008326F4"/>
    <w:rsid w:val="008441B2"/>
    <w:rsid w:val="00845B0A"/>
    <w:rsid w:val="00851C01"/>
    <w:rsid w:val="0085432E"/>
    <w:rsid w:val="00854CCC"/>
    <w:rsid w:val="008609AF"/>
    <w:rsid w:val="0086145C"/>
    <w:rsid w:val="008632C0"/>
    <w:rsid w:val="0086422B"/>
    <w:rsid w:val="00871DFC"/>
    <w:rsid w:val="00874481"/>
    <w:rsid w:val="00874C8F"/>
    <w:rsid w:val="00886E58"/>
    <w:rsid w:val="0089155C"/>
    <w:rsid w:val="008A0B4F"/>
    <w:rsid w:val="008A0CE9"/>
    <w:rsid w:val="008A1C46"/>
    <w:rsid w:val="008A3354"/>
    <w:rsid w:val="008A4D76"/>
    <w:rsid w:val="008B4EE0"/>
    <w:rsid w:val="008B56D2"/>
    <w:rsid w:val="008C6A42"/>
    <w:rsid w:val="008D1E42"/>
    <w:rsid w:val="008D1FE5"/>
    <w:rsid w:val="008D2C67"/>
    <w:rsid w:val="008D7454"/>
    <w:rsid w:val="008E36E4"/>
    <w:rsid w:val="008F2FF2"/>
    <w:rsid w:val="008F7AFB"/>
    <w:rsid w:val="0090365C"/>
    <w:rsid w:val="0090666D"/>
    <w:rsid w:val="00914512"/>
    <w:rsid w:val="00915C59"/>
    <w:rsid w:val="009234D0"/>
    <w:rsid w:val="009258BE"/>
    <w:rsid w:val="009365CF"/>
    <w:rsid w:val="009401F3"/>
    <w:rsid w:val="00940715"/>
    <w:rsid w:val="0094278B"/>
    <w:rsid w:val="00942EA3"/>
    <w:rsid w:val="0095107E"/>
    <w:rsid w:val="00956B39"/>
    <w:rsid w:val="00965A20"/>
    <w:rsid w:val="00973658"/>
    <w:rsid w:val="00974D73"/>
    <w:rsid w:val="009774CA"/>
    <w:rsid w:val="00984AF5"/>
    <w:rsid w:val="009A056F"/>
    <w:rsid w:val="009A075E"/>
    <w:rsid w:val="009A1B8A"/>
    <w:rsid w:val="009A498F"/>
    <w:rsid w:val="009B4F2A"/>
    <w:rsid w:val="009C1371"/>
    <w:rsid w:val="009C32A0"/>
    <w:rsid w:val="009C75BD"/>
    <w:rsid w:val="009C7FE1"/>
    <w:rsid w:val="009D1E14"/>
    <w:rsid w:val="009D21ED"/>
    <w:rsid w:val="009D5CEA"/>
    <w:rsid w:val="009E4163"/>
    <w:rsid w:val="009E49EE"/>
    <w:rsid w:val="009F058D"/>
    <w:rsid w:val="009F2640"/>
    <w:rsid w:val="009F3990"/>
    <w:rsid w:val="009F6054"/>
    <w:rsid w:val="009F6EB8"/>
    <w:rsid w:val="00A1087B"/>
    <w:rsid w:val="00A121C3"/>
    <w:rsid w:val="00A20152"/>
    <w:rsid w:val="00A23218"/>
    <w:rsid w:val="00A24BC9"/>
    <w:rsid w:val="00A259D2"/>
    <w:rsid w:val="00A273D9"/>
    <w:rsid w:val="00A27D2B"/>
    <w:rsid w:val="00A30702"/>
    <w:rsid w:val="00A35A8B"/>
    <w:rsid w:val="00A36C29"/>
    <w:rsid w:val="00A4060E"/>
    <w:rsid w:val="00A46672"/>
    <w:rsid w:val="00A517B8"/>
    <w:rsid w:val="00A606B6"/>
    <w:rsid w:val="00A61E59"/>
    <w:rsid w:val="00A66689"/>
    <w:rsid w:val="00A73FC2"/>
    <w:rsid w:val="00A76FF9"/>
    <w:rsid w:val="00A81C59"/>
    <w:rsid w:val="00A820B1"/>
    <w:rsid w:val="00A86D29"/>
    <w:rsid w:val="00A9113B"/>
    <w:rsid w:val="00AA4667"/>
    <w:rsid w:val="00AA5E63"/>
    <w:rsid w:val="00AB0FBD"/>
    <w:rsid w:val="00AB10FB"/>
    <w:rsid w:val="00AB2F87"/>
    <w:rsid w:val="00AB6327"/>
    <w:rsid w:val="00AB77E8"/>
    <w:rsid w:val="00AC23F9"/>
    <w:rsid w:val="00AC3605"/>
    <w:rsid w:val="00AD4C01"/>
    <w:rsid w:val="00AD6055"/>
    <w:rsid w:val="00AD75BC"/>
    <w:rsid w:val="00AE1651"/>
    <w:rsid w:val="00AE7AE9"/>
    <w:rsid w:val="00AF5CA9"/>
    <w:rsid w:val="00B06B91"/>
    <w:rsid w:val="00B14B05"/>
    <w:rsid w:val="00B14D64"/>
    <w:rsid w:val="00B1799D"/>
    <w:rsid w:val="00B25FB8"/>
    <w:rsid w:val="00B26874"/>
    <w:rsid w:val="00B26C60"/>
    <w:rsid w:val="00B334A1"/>
    <w:rsid w:val="00B47061"/>
    <w:rsid w:val="00B52512"/>
    <w:rsid w:val="00B547B8"/>
    <w:rsid w:val="00B576B3"/>
    <w:rsid w:val="00B64861"/>
    <w:rsid w:val="00B7568A"/>
    <w:rsid w:val="00B83979"/>
    <w:rsid w:val="00B90556"/>
    <w:rsid w:val="00BA0339"/>
    <w:rsid w:val="00BA720A"/>
    <w:rsid w:val="00BB2D7F"/>
    <w:rsid w:val="00BB437B"/>
    <w:rsid w:val="00BB6272"/>
    <w:rsid w:val="00BB6FA2"/>
    <w:rsid w:val="00BC12B8"/>
    <w:rsid w:val="00BC341C"/>
    <w:rsid w:val="00BC34FC"/>
    <w:rsid w:val="00BC6E26"/>
    <w:rsid w:val="00BD12C6"/>
    <w:rsid w:val="00BD7EB7"/>
    <w:rsid w:val="00BE29EA"/>
    <w:rsid w:val="00BE35BE"/>
    <w:rsid w:val="00BE3B9D"/>
    <w:rsid w:val="00BF1F06"/>
    <w:rsid w:val="00C0189D"/>
    <w:rsid w:val="00C028FB"/>
    <w:rsid w:val="00C04734"/>
    <w:rsid w:val="00C22125"/>
    <w:rsid w:val="00C27D15"/>
    <w:rsid w:val="00C30530"/>
    <w:rsid w:val="00C30EEC"/>
    <w:rsid w:val="00C41BEF"/>
    <w:rsid w:val="00C45A2B"/>
    <w:rsid w:val="00C4796D"/>
    <w:rsid w:val="00C53D84"/>
    <w:rsid w:val="00C60EB3"/>
    <w:rsid w:val="00C60FDA"/>
    <w:rsid w:val="00C631EB"/>
    <w:rsid w:val="00C64A10"/>
    <w:rsid w:val="00C67CF2"/>
    <w:rsid w:val="00C67EC9"/>
    <w:rsid w:val="00C73649"/>
    <w:rsid w:val="00C811E5"/>
    <w:rsid w:val="00C87672"/>
    <w:rsid w:val="00C90323"/>
    <w:rsid w:val="00C90C38"/>
    <w:rsid w:val="00C9160B"/>
    <w:rsid w:val="00C92586"/>
    <w:rsid w:val="00C93D76"/>
    <w:rsid w:val="00C93FE3"/>
    <w:rsid w:val="00CA3427"/>
    <w:rsid w:val="00CA5D05"/>
    <w:rsid w:val="00CA60AB"/>
    <w:rsid w:val="00CB2A35"/>
    <w:rsid w:val="00CC6B6B"/>
    <w:rsid w:val="00CC7343"/>
    <w:rsid w:val="00CD2D94"/>
    <w:rsid w:val="00CD69D0"/>
    <w:rsid w:val="00CE138D"/>
    <w:rsid w:val="00CE2B64"/>
    <w:rsid w:val="00CE405D"/>
    <w:rsid w:val="00CE40E0"/>
    <w:rsid w:val="00CE4438"/>
    <w:rsid w:val="00CE7C92"/>
    <w:rsid w:val="00CF0557"/>
    <w:rsid w:val="00CF2AE1"/>
    <w:rsid w:val="00CF51FB"/>
    <w:rsid w:val="00CF5885"/>
    <w:rsid w:val="00D02A08"/>
    <w:rsid w:val="00D10CE0"/>
    <w:rsid w:val="00D13368"/>
    <w:rsid w:val="00D160C7"/>
    <w:rsid w:val="00D1633F"/>
    <w:rsid w:val="00D17ACE"/>
    <w:rsid w:val="00D20549"/>
    <w:rsid w:val="00D211F7"/>
    <w:rsid w:val="00D2247E"/>
    <w:rsid w:val="00D2382F"/>
    <w:rsid w:val="00D27F9C"/>
    <w:rsid w:val="00D32051"/>
    <w:rsid w:val="00D34AE6"/>
    <w:rsid w:val="00D356DA"/>
    <w:rsid w:val="00D40B2A"/>
    <w:rsid w:val="00D411B6"/>
    <w:rsid w:val="00D41A8D"/>
    <w:rsid w:val="00D42BA6"/>
    <w:rsid w:val="00D44C3E"/>
    <w:rsid w:val="00D46386"/>
    <w:rsid w:val="00D52AC9"/>
    <w:rsid w:val="00D53E9C"/>
    <w:rsid w:val="00D577E3"/>
    <w:rsid w:val="00D602A0"/>
    <w:rsid w:val="00D643F1"/>
    <w:rsid w:val="00D70524"/>
    <w:rsid w:val="00D733E1"/>
    <w:rsid w:val="00D829BA"/>
    <w:rsid w:val="00D82C2D"/>
    <w:rsid w:val="00D86F15"/>
    <w:rsid w:val="00D87591"/>
    <w:rsid w:val="00D875E3"/>
    <w:rsid w:val="00DA3618"/>
    <w:rsid w:val="00DA4FDE"/>
    <w:rsid w:val="00DB272C"/>
    <w:rsid w:val="00DB272F"/>
    <w:rsid w:val="00DB6857"/>
    <w:rsid w:val="00DC682D"/>
    <w:rsid w:val="00DD33D4"/>
    <w:rsid w:val="00DD5FFB"/>
    <w:rsid w:val="00DD7C60"/>
    <w:rsid w:val="00DE1C95"/>
    <w:rsid w:val="00DE29A4"/>
    <w:rsid w:val="00DE4332"/>
    <w:rsid w:val="00DE45D0"/>
    <w:rsid w:val="00DF555B"/>
    <w:rsid w:val="00E0314F"/>
    <w:rsid w:val="00E03AFC"/>
    <w:rsid w:val="00E051DF"/>
    <w:rsid w:val="00E07E90"/>
    <w:rsid w:val="00E17171"/>
    <w:rsid w:val="00E20362"/>
    <w:rsid w:val="00E20C7F"/>
    <w:rsid w:val="00E27291"/>
    <w:rsid w:val="00E279DD"/>
    <w:rsid w:val="00E365D2"/>
    <w:rsid w:val="00E439D0"/>
    <w:rsid w:val="00E4438F"/>
    <w:rsid w:val="00E5060E"/>
    <w:rsid w:val="00E50A63"/>
    <w:rsid w:val="00E51A34"/>
    <w:rsid w:val="00E51C53"/>
    <w:rsid w:val="00E61A93"/>
    <w:rsid w:val="00E64E16"/>
    <w:rsid w:val="00E71029"/>
    <w:rsid w:val="00E746CE"/>
    <w:rsid w:val="00E828CB"/>
    <w:rsid w:val="00E92533"/>
    <w:rsid w:val="00EA078C"/>
    <w:rsid w:val="00EA26D3"/>
    <w:rsid w:val="00EA3C88"/>
    <w:rsid w:val="00EA4C6F"/>
    <w:rsid w:val="00EA6D8D"/>
    <w:rsid w:val="00EB216B"/>
    <w:rsid w:val="00EB5A30"/>
    <w:rsid w:val="00EB7DA3"/>
    <w:rsid w:val="00EC09B3"/>
    <w:rsid w:val="00EC379C"/>
    <w:rsid w:val="00EC6244"/>
    <w:rsid w:val="00ED02FA"/>
    <w:rsid w:val="00ED0594"/>
    <w:rsid w:val="00ED23C0"/>
    <w:rsid w:val="00ED30C8"/>
    <w:rsid w:val="00EE4777"/>
    <w:rsid w:val="00EF32AC"/>
    <w:rsid w:val="00EF3DBD"/>
    <w:rsid w:val="00EF5454"/>
    <w:rsid w:val="00EF7974"/>
    <w:rsid w:val="00F0090C"/>
    <w:rsid w:val="00F01822"/>
    <w:rsid w:val="00F138B5"/>
    <w:rsid w:val="00F14FDA"/>
    <w:rsid w:val="00F43A9E"/>
    <w:rsid w:val="00F44F6E"/>
    <w:rsid w:val="00F52E46"/>
    <w:rsid w:val="00F603CB"/>
    <w:rsid w:val="00F6151C"/>
    <w:rsid w:val="00F62F2B"/>
    <w:rsid w:val="00F6582B"/>
    <w:rsid w:val="00F67E59"/>
    <w:rsid w:val="00F7021B"/>
    <w:rsid w:val="00F7265E"/>
    <w:rsid w:val="00F75831"/>
    <w:rsid w:val="00F7584C"/>
    <w:rsid w:val="00F7739D"/>
    <w:rsid w:val="00F84509"/>
    <w:rsid w:val="00F85955"/>
    <w:rsid w:val="00F85C5D"/>
    <w:rsid w:val="00F9066D"/>
    <w:rsid w:val="00FA3A66"/>
    <w:rsid w:val="00FA7B8A"/>
    <w:rsid w:val="00FB3651"/>
    <w:rsid w:val="00FB4708"/>
    <w:rsid w:val="00FB53AD"/>
    <w:rsid w:val="00FB5F7E"/>
    <w:rsid w:val="00FB624C"/>
    <w:rsid w:val="00FC471F"/>
    <w:rsid w:val="00FE1CA6"/>
    <w:rsid w:val="00FE379E"/>
    <w:rsid w:val="00FE3AAD"/>
    <w:rsid w:val="00FE3AFF"/>
    <w:rsid w:val="00FE542C"/>
    <w:rsid w:val="00FE56CA"/>
    <w:rsid w:val="00FE5C62"/>
    <w:rsid w:val="00FF4173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4FBAF1"/>
  <w15:chartTrackingRefBased/>
  <w15:docId w15:val="{7E4C3ADB-2BCA-4860-97D8-373EC6BC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D16"/>
    <w:pPr>
      <w:spacing w:after="0" w:line="360" w:lineRule="auto"/>
    </w:pPr>
    <w:rPr>
      <w:rFonts w:ascii="Arial" w:hAnsi="Arial" w:cs="Arial"/>
      <w:color w:val="000000" w:themeColor="text1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E5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462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62D"/>
    <w:rPr>
      <w:rFonts w:ascii="Arial" w:hAnsi="Arial" w:cs="Arial"/>
      <w:color w:val="000000" w:themeColor="text1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7D46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273D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D9"/>
    <w:rPr>
      <w:rFonts w:ascii="Arial" w:hAnsi="Arial" w:cs="Arial"/>
      <w:color w:val="000000" w:themeColor="text1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273D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D9"/>
    <w:rPr>
      <w:rFonts w:ascii="Arial" w:hAnsi="Arial" w:cs="Arial"/>
      <w:color w:val="000000" w:themeColor="text1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F4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oisaacs@justice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0202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329FF1-0F31-C84E-A461-601D13DF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Andisiwe Madolo</dc:creator>
  <cp:keywords/>
  <dc:description/>
  <cp:lastModifiedBy>Lilitha Mdleleni</cp:lastModifiedBy>
  <cp:revision>3</cp:revision>
  <dcterms:created xsi:type="dcterms:W3CDTF">2023-12-06T12:31:00Z</dcterms:created>
  <dcterms:modified xsi:type="dcterms:W3CDTF">2023-12-09T14:49:00Z</dcterms:modified>
</cp:coreProperties>
</file>