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844E1" w14:textId="77777777" w:rsidR="00246FA0" w:rsidRDefault="00246FA0" w:rsidP="00FE3920">
      <w:pPr>
        <w:jc w:val="center"/>
        <w:rPr>
          <w:rFonts w:ascii="Arial" w:hAnsi="Arial" w:cs="Arial"/>
          <w:b/>
          <w:sz w:val="24"/>
          <w:szCs w:val="24"/>
        </w:rPr>
      </w:pPr>
      <w:r>
        <w:rPr>
          <w:rFonts w:ascii="Arial" w:hAnsi="Arial" w:cs="Arial"/>
          <w:b/>
          <w:noProof/>
          <w:sz w:val="24"/>
          <w:szCs w:val="24"/>
          <w:lang w:eastAsia="en-ZA"/>
        </w:rPr>
        <w:drawing>
          <wp:inline distT="0" distB="0" distL="0" distR="0" wp14:anchorId="682D1380" wp14:editId="24520299">
            <wp:extent cx="103060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48374667" w14:textId="77777777" w:rsidR="00B821BB" w:rsidRPr="00811710" w:rsidRDefault="00725911" w:rsidP="00811710">
      <w:pPr>
        <w:spacing w:line="480" w:lineRule="auto"/>
        <w:jc w:val="center"/>
        <w:rPr>
          <w:rFonts w:ascii="Times New Roman" w:hAnsi="Times New Roman" w:cs="Times New Roman"/>
          <w:b/>
          <w:sz w:val="28"/>
          <w:szCs w:val="28"/>
        </w:rPr>
      </w:pPr>
      <w:r w:rsidRPr="00811710">
        <w:rPr>
          <w:rFonts w:ascii="Times New Roman" w:hAnsi="Times New Roman" w:cs="Times New Roman"/>
          <w:b/>
          <w:sz w:val="28"/>
          <w:szCs w:val="28"/>
        </w:rPr>
        <w:t>IN</w:t>
      </w:r>
      <w:r w:rsidR="001315D4" w:rsidRPr="00811710">
        <w:rPr>
          <w:rFonts w:ascii="Times New Roman" w:hAnsi="Times New Roman" w:cs="Times New Roman"/>
          <w:b/>
          <w:sz w:val="28"/>
          <w:szCs w:val="28"/>
        </w:rPr>
        <w:t xml:space="preserve"> THE HIGH COURT</w:t>
      </w:r>
      <w:r w:rsidRPr="00811710">
        <w:rPr>
          <w:rFonts w:ascii="Times New Roman" w:hAnsi="Times New Roman" w:cs="Times New Roman"/>
          <w:b/>
          <w:sz w:val="28"/>
          <w:szCs w:val="28"/>
        </w:rPr>
        <w:t xml:space="preserve"> OF SOUTH AFRICA</w:t>
      </w:r>
    </w:p>
    <w:p w14:paraId="0B94AF05" w14:textId="42010330" w:rsidR="00C82A19" w:rsidRPr="00811710" w:rsidRDefault="00E86BDC" w:rsidP="00811710">
      <w:pPr>
        <w:spacing w:line="480" w:lineRule="auto"/>
        <w:jc w:val="center"/>
        <w:rPr>
          <w:rFonts w:ascii="Times New Roman" w:hAnsi="Times New Roman" w:cs="Times New Roman"/>
          <w:b/>
          <w:sz w:val="28"/>
          <w:szCs w:val="28"/>
        </w:rPr>
      </w:pPr>
      <w:r w:rsidRPr="00811710">
        <w:rPr>
          <w:rFonts w:ascii="Times New Roman" w:hAnsi="Times New Roman" w:cs="Times New Roman"/>
          <w:b/>
          <w:sz w:val="28"/>
          <w:szCs w:val="28"/>
        </w:rPr>
        <w:t>(</w:t>
      </w:r>
      <w:r w:rsidR="00C82A19" w:rsidRPr="00811710">
        <w:rPr>
          <w:rFonts w:ascii="Times New Roman" w:hAnsi="Times New Roman" w:cs="Times New Roman"/>
          <w:b/>
          <w:sz w:val="28"/>
          <w:szCs w:val="28"/>
        </w:rPr>
        <w:t>EAST</w:t>
      </w:r>
      <w:r w:rsidR="00811710" w:rsidRPr="00811710">
        <w:rPr>
          <w:rFonts w:ascii="Times New Roman" w:hAnsi="Times New Roman" w:cs="Times New Roman"/>
          <w:b/>
          <w:sz w:val="28"/>
          <w:szCs w:val="28"/>
        </w:rPr>
        <w:t>ERN CAPE</w:t>
      </w:r>
      <w:r w:rsidR="00831920" w:rsidRPr="00811710">
        <w:rPr>
          <w:rFonts w:ascii="Times New Roman" w:hAnsi="Times New Roman" w:cs="Times New Roman"/>
          <w:b/>
          <w:sz w:val="28"/>
          <w:szCs w:val="28"/>
        </w:rPr>
        <w:t xml:space="preserve"> </w:t>
      </w:r>
      <w:r w:rsidR="00A65854" w:rsidRPr="00811710">
        <w:rPr>
          <w:rFonts w:ascii="Times New Roman" w:hAnsi="Times New Roman" w:cs="Times New Roman"/>
          <w:b/>
          <w:sz w:val="28"/>
          <w:szCs w:val="28"/>
        </w:rPr>
        <w:t xml:space="preserve">DIVISION, </w:t>
      </w:r>
      <w:r w:rsidR="00E00951">
        <w:rPr>
          <w:rFonts w:ascii="Times New Roman" w:hAnsi="Times New Roman" w:cs="Times New Roman"/>
          <w:b/>
          <w:sz w:val="28"/>
          <w:szCs w:val="28"/>
        </w:rPr>
        <w:t>BISHO</w:t>
      </w:r>
      <w:r w:rsidRPr="00811710">
        <w:rPr>
          <w:rFonts w:ascii="Times New Roman" w:hAnsi="Times New Roman" w:cs="Times New Roman"/>
          <w:b/>
          <w:sz w:val="28"/>
          <w:szCs w:val="28"/>
        </w:rPr>
        <w:t>)</w:t>
      </w:r>
      <w:r w:rsidR="0014346D" w:rsidRPr="00811710">
        <w:rPr>
          <w:rFonts w:ascii="Times New Roman" w:hAnsi="Times New Roman" w:cs="Times New Roman"/>
          <w:b/>
          <w:sz w:val="28"/>
          <w:szCs w:val="28"/>
        </w:rPr>
        <w:t xml:space="preserve"> </w:t>
      </w:r>
    </w:p>
    <w:p w14:paraId="620AFEDF" w14:textId="77777777" w:rsidR="00725911" w:rsidRPr="00811710" w:rsidRDefault="00725911" w:rsidP="00811710">
      <w:pPr>
        <w:spacing w:line="480" w:lineRule="auto"/>
        <w:rPr>
          <w:rFonts w:ascii="Times New Roman" w:hAnsi="Times New Roman" w:cs="Times New Roman"/>
          <w:b/>
          <w:sz w:val="28"/>
          <w:szCs w:val="28"/>
        </w:rPr>
      </w:pPr>
    </w:p>
    <w:p w14:paraId="77DBE995" w14:textId="43BE54B9" w:rsidR="001315D4" w:rsidRPr="00E00951" w:rsidRDefault="001315D4" w:rsidP="00811710">
      <w:pPr>
        <w:spacing w:line="480" w:lineRule="auto"/>
        <w:rPr>
          <w:rFonts w:ascii="Times New Roman" w:hAnsi="Times New Roman" w:cs="Times New Roman"/>
          <w:b/>
          <w:sz w:val="28"/>
          <w:szCs w:val="28"/>
        </w:rPr>
      </w:pPr>
      <w:r w:rsidRPr="00811710">
        <w:rPr>
          <w:rFonts w:ascii="Times New Roman" w:hAnsi="Times New Roman" w:cs="Times New Roman"/>
          <w:sz w:val="28"/>
          <w:szCs w:val="28"/>
        </w:rPr>
        <w:tab/>
      </w:r>
      <w:r w:rsidRPr="00811710">
        <w:rPr>
          <w:rFonts w:ascii="Times New Roman" w:hAnsi="Times New Roman" w:cs="Times New Roman"/>
          <w:sz w:val="28"/>
          <w:szCs w:val="28"/>
        </w:rPr>
        <w:tab/>
      </w:r>
      <w:r w:rsidRPr="00811710">
        <w:rPr>
          <w:rFonts w:ascii="Times New Roman" w:hAnsi="Times New Roman" w:cs="Times New Roman"/>
          <w:sz w:val="28"/>
          <w:szCs w:val="28"/>
        </w:rPr>
        <w:tab/>
      </w:r>
      <w:r w:rsidRPr="00811710">
        <w:rPr>
          <w:rFonts w:ascii="Times New Roman" w:hAnsi="Times New Roman" w:cs="Times New Roman"/>
          <w:sz w:val="28"/>
          <w:szCs w:val="28"/>
        </w:rPr>
        <w:tab/>
      </w:r>
      <w:r w:rsidRPr="00811710">
        <w:rPr>
          <w:rFonts w:ascii="Times New Roman" w:hAnsi="Times New Roman" w:cs="Times New Roman"/>
          <w:sz w:val="28"/>
          <w:szCs w:val="28"/>
        </w:rPr>
        <w:tab/>
      </w:r>
      <w:r w:rsidRPr="00811710">
        <w:rPr>
          <w:rFonts w:ascii="Times New Roman" w:hAnsi="Times New Roman" w:cs="Times New Roman"/>
          <w:sz w:val="28"/>
          <w:szCs w:val="28"/>
        </w:rPr>
        <w:tab/>
      </w:r>
      <w:r w:rsidRPr="00811710">
        <w:rPr>
          <w:rFonts w:ascii="Times New Roman" w:hAnsi="Times New Roman" w:cs="Times New Roman"/>
          <w:sz w:val="28"/>
          <w:szCs w:val="28"/>
        </w:rPr>
        <w:tab/>
      </w:r>
      <w:r w:rsidR="00A64422" w:rsidRPr="00811710">
        <w:rPr>
          <w:rFonts w:ascii="Times New Roman" w:hAnsi="Times New Roman" w:cs="Times New Roman"/>
          <w:sz w:val="28"/>
          <w:szCs w:val="28"/>
        </w:rPr>
        <w:tab/>
        <w:t xml:space="preserve">    </w:t>
      </w:r>
      <w:r w:rsidR="00D26C6E">
        <w:rPr>
          <w:rFonts w:ascii="Times New Roman" w:hAnsi="Times New Roman" w:cs="Times New Roman"/>
          <w:b/>
          <w:sz w:val="28"/>
          <w:szCs w:val="28"/>
        </w:rPr>
        <w:t xml:space="preserve">     </w:t>
      </w:r>
      <w:r w:rsidR="00811710" w:rsidRPr="00811710">
        <w:rPr>
          <w:rFonts w:ascii="Times New Roman" w:hAnsi="Times New Roman" w:cs="Times New Roman"/>
          <w:b/>
          <w:sz w:val="28"/>
          <w:szCs w:val="28"/>
        </w:rPr>
        <w:t xml:space="preserve">CASE NO: </w:t>
      </w:r>
      <w:r w:rsidR="00E00951">
        <w:rPr>
          <w:rFonts w:ascii="Times New Roman" w:hAnsi="Times New Roman" w:cs="Times New Roman"/>
          <w:b/>
          <w:sz w:val="28"/>
          <w:szCs w:val="28"/>
        </w:rPr>
        <w:t>29/2020</w:t>
      </w:r>
    </w:p>
    <w:p w14:paraId="4A9CEEFE" w14:textId="77777777" w:rsidR="001315D4" w:rsidRPr="00811710" w:rsidRDefault="001315D4" w:rsidP="00811710">
      <w:pPr>
        <w:spacing w:line="480" w:lineRule="auto"/>
        <w:rPr>
          <w:rFonts w:ascii="Times New Roman" w:hAnsi="Times New Roman" w:cs="Times New Roman"/>
          <w:sz w:val="28"/>
          <w:szCs w:val="28"/>
        </w:rPr>
      </w:pPr>
    </w:p>
    <w:p w14:paraId="0CA0DC93" w14:textId="6A6E25A0" w:rsidR="00725911" w:rsidRPr="00811710" w:rsidRDefault="001315D4" w:rsidP="00811710">
      <w:pPr>
        <w:spacing w:line="480" w:lineRule="auto"/>
        <w:rPr>
          <w:rFonts w:ascii="Times New Roman" w:hAnsi="Times New Roman" w:cs="Times New Roman"/>
          <w:sz w:val="28"/>
          <w:szCs w:val="28"/>
        </w:rPr>
      </w:pPr>
      <w:r w:rsidRPr="00811710">
        <w:rPr>
          <w:rFonts w:ascii="Times New Roman" w:hAnsi="Times New Roman" w:cs="Times New Roman"/>
          <w:sz w:val="28"/>
          <w:szCs w:val="28"/>
        </w:rPr>
        <w:t>In the matter between</w:t>
      </w:r>
      <w:r w:rsidR="00C82A19" w:rsidRPr="00811710">
        <w:rPr>
          <w:rFonts w:ascii="Times New Roman" w:hAnsi="Times New Roman" w:cs="Times New Roman"/>
          <w:sz w:val="28"/>
          <w:szCs w:val="28"/>
        </w:rPr>
        <w:t>:</w:t>
      </w:r>
    </w:p>
    <w:p w14:paraId="123AB02C" w14:textId="11E1C03F" w:rsidR="001315D4" w:rsidRDefault="00E00951" w:rsidP="00811710">
      <w:pPr>
        <w:spacing w:line="480" w:lineRule="auto"/>
        <w:rPr>
          <w:rFonts w:ascii="Times New Roman" w:hAnsi="Times New Roman" w:cs="Times New Roman"/>
          <w:sz w:val="28"/>
          <w:szCs w:val="28"/>
        </w:rPr>
      </w:pPr>
      <w:r>
        <w:rPr>
          <w:rFonts w:ascii="Times New Roman" w:hAnsi="Times New Roman" w:cs="Times New Roman"/>
          <w:b/>
          <w:sz w:val="28"/>
          <w:szCs w:val="28"/>
        </w:rPr>
        <w:t>PELO KOLOMAN</w:t>
      </w:r>
      <w:r w:rsidR="00831920" w:rsidRPr="00811710">
        <w:rPr>
          <w:rFonts w:ascii="Times New Roman" w:hAnsi="Times New Roman" w:cs="Times New Roman"/>
          <w:b/>
          <w:sz w:val="28"/>
          <w:szCs w:val="28"/>
        </w:rPr>
        <w:tab/>
      </w:r>
      <w:r w:rsidR="00C8020D" w:rsidRPr="00811710">
        <w:rPr>
          <w:rFonts w:ascii="Times New Roman" w:hAnsi="Times New Roman" w:cs="Times New Roman"/>
          <w:sz w:val="28"/>
          <w:szCs w:val="28"/>
        </w:rPr>
        <w:tab/>
      </w:r>
      <w:r w:rsidR="00246FA0" w:rsidRPr="00811710">
        <w:rPr>
          <w:rFonts w:ascii="Times New Roman" w:hAnsi="Times New Roman" w:cs="Times New Roman"/>
          <w:sz w:val="28"/>
          <w:szCs w:val="28"/>
        </w:rPr>
        <w:tab/>
      </w:r>
      <w:r w:rsidR="00246FA0" w:rsidRPr="00811710">
        <w:rPr>
          <w:rFonts w:ascii="Times New Roman" w:hAnsi="Times New Roman" w:cs="Times New Roman"/>
          <w:sz w:val="28"/>
          <w:szCs w:val="28"/>
        </w:rPr>
        <w:tab/>
      </w:r>
      <w:r w:rsidRPr="00E00951">
        <w:rPr>
          <w:rFonts w:ascii="Times New Roman" w:hAnsi="Times New Roman" w:cs="Times New Roman"/>
          <w:b/>
          <w:bCs/>
          <w:sz w:val="28"/>
          <w:szCs w:val="28"/>
        </w:rPr>
        <w:t>FIRST PLAINTIFF</w:t>
      </w:r>
    </w:p>
    <w:p w14:paraId="6562C43C" w14:textId="745315B5" w:rsidR="00E00951" w:rsidRPr="00E00951" w:rsidRDefault="00E00951" w:rsidP="00811710">
      <w:pPr>
        <w:spacing w:line="480" w:lineRule="auto"/>
        <w:rPr>
          <w:rFonts w:ascii="Times New Roman" w:hAnsi="Times New Roman" w:cs="Times New Roman"/>
          <w:b/>
          <w:bCs/>
          <w:sz w:val="28"/>
          <w:szCs w:val="28"/>
        </w:rPr>
      </w:pPr>
      <w:r w:rsidRPr="00E00951">
        <w:rPr>
          <w:rFonts w:ascii="Times New Roman" w:hAnsi="Times New Roman" w:cs="Times New Roman"/>
          <w:b/>
          <w:bCs/>
          <w:sz w:val="28"/>
          <w:szCs w:val="28"/>
        </w:rPr>
        <w:t>XOLISA LINKS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SECOND PLAINTIFF</w:t>
      </w:r>
    </w:p>
    <w:p w14:paraId="53549D77" w14:textId="77777777" w:rsidR="0074506F" w:rsidRPr="00811710" w:rsidRDefault="0074506F" w:rsidP="00811710">
      <w:pPr>
        <w:spacing w:line="480" w:lineRule="auto"/>
        <w:rPr>
          <w:rFonts w:ascii="Times New Roman" w:hAnsi="Times New Roman" w:cs="Times New Roman"/>
          <w:sz w:val="28"/>
          <w:szCs w:val="28"/>
        </w:rPr>
      </w:pPr>
      <w:r w:rsidRPr="00811710">
        <w:rPr>
          <w:rFonts w:ascii="Times New Roman" w:hAnsi="Times New Roman" w:cs="Times New Roman"/>
          <w:sz w:val="28"/>
          <w:szCs w:val="28"/>
        </w:rPr>
        <w:t>And</w:t>
      </w:r>
    </w:p>
    <w:p w14:paraId="0E86D9AF" w14:textId="6C355C05" w:rsidR="00ED778F" w:rsidRPr="00E00951" w:rsidRDefault="00811710" w:rsidP="00811710">
      <w:pPr>
        <w:spacing w:line="480" w:lineRule="auto"/>
        <w:rPr>
          <w:rFonts w:ascii="Times New Roman" w:hAnsi="Times New Roman" w:cs="Times New Roman"/>
          <w:b/>
          <w:bCs/>
          <w:sz w:val="28"/>
          <w:szCs w:val="28"/>
        </w:rPr>
      </w:pPr>
      <w:r w:rsidRPr="00811710">
        <w:rPr>
          <w:rFonts w:ascii="Times New Roman" w:hAnsi="Times New Roman" w:cs="Times New Roman"/>
          <w:b/>
          <w:sz w:val="28"/>
          <w:szCs w:val="28"/>
        </w:rPr>
        <w:t>MINISTER OF POLICE</w:t>
      </w:r>
      <w:r w:rsidR="00831920" w:rsidRPr="00811710">
        <w:rPr>
          <w:rFonts w:ascii="Times New Roman" w:hAnsi="Times New Roman" w:cs="Times New Roman"/>
          <w:b/>
          <w:sz w:val="28"/>
          <w:szCs w:val="28"/>
        </w:rPr>
        <w:tab/>
      </w:r>
      <w:r w:rsidRPr="00811710">
        <w:rPr>
          <w:rFonts w:ascii="Times New Roman" w:hAnsi="Times New Roman" w:cs="Times New Roman"/>
          <w:sz w:val="28"/>
          <w:szCs w:val="28"/>
        </w:rPr>
        <w:tab/>
      </w:r>
      <w:r w:rsidRPr="00811710">
        <w:rPr>
          <w:rFonts w:ascii="Times New Roman" w:hAnsi="Times New Roman" w:cs="Times New Roman"/>
          <w:sz w:val="28"/>
          <w:szCs w:val="28"/>
        </w:rPr>
        <w:tab/>
      </w:r>
      <w:r w:rsidR="00E00951" w:rsidRPr="00E00951">
        <w:rPr>
          <w:rFonts w:ascii="Times New Roman" w:hAnsi="Times New Roman" w:cs="Times New Roman"/>
          <w:b/>
          <w:bCs/>
          <w:sz w:val="28"/>
          <w:szCs w:val="28"/>
        </w:rPr>
        <w:t>FIRST DEFENDANT</w:t>
      </w:r>
    </w:p>
    <w:p w14:paraId="6E45ABA8" w14:textId="738B5810" w:rsidR="00E00951" w:rsidRPr="00E00951" w:rsidRDefault="00E00951" w:rsidP="00811710">
      <w:pPr>
        <w:spacing w:line="480" w:lineRule="auto"/>
        <w:rPr>
          <w:rFonts w:ascii="Times New Roman" w:hAnsi="Times New Roman" w:cs="Times New Roman"/>
          <w:b/>
          <w:bCs/>
          <w:sz w:val="28"/>
          <w:szCs w:val="28"/>
        </w:rPr>
      </w:pPr>
      <w:r w:rsidRPr="00E00951">
        <w:rPr>
          <w:rFonts w:ascii="Times New Roman" w:hAnsi="Times New Roman" w:cs="Times New Roman"/>
          <w:b/>
          <w:bCs/>
          <w:sz w:val="28"/>
          <w:szCs w:val="28"/>
        </w:rPr>
        <w:t>NATIONAL DIRECTOR OF PUBLIC</w:t>
      </w:r>
      <w:r w:rsidRPr="00E00951">
        <w:rPr>
          <w:rFonts w:ascii="Times New Roman" w:hAnsi="Times New Roman" w:cs="Times New Roman"/>
          <w:b/>
          <w:bCs/>
          <w:sz w:val="28"/>
          <w:szCs w:val="28"/>
        </w:rPr>
        <w:tab/>
        <w:t>SECOND DEFENDANT</w:t>
      </w:r>
    </w:p>
    <w:p w14:paraId="19403C8F" w14:textId="3484A38E" w:rsidR="00E00951" w:rsidRPr="00E00951" w:rsidRDefault="00E00951" w:rsidP="00811710">
      <w:pPr>
        <w:spacing w:line="480" w:lineRule="auto"/>
        <w:rPr>
          <w:rFonts w:ascii="Times New Roman" w:hAnsi="Times New Roman" w:cs="Times New Roman"/>
          <w:b/>
          <w:bCs/>
          <w:sz w:val="28"/>
          <w:szCs w:val="28"/>
        </w:rPr>
      </w:pPr>
      <w:r w:rsidRPr="00E00951">
        <w:rPr>
          <w:rFonts w:ascii="Times New Roman" w:hAnsi="Times New Roman" w:cs="Times New Roman"/>
          <w:b/>
          <w:bCs/>
          <w:sz w:val="28"/>
          <w:szCs w:val="28"/>
        </w:rPr>
        <w:t>PROSECUTIONS</w:t>
      </w:r>
    </w:p>
    <w:p w14:paraId="436BF0B7" w14:textId="77777777" w:rsidR="00E00951" w:rsidRPr="00811710" w:rsidRDefault="00E00951" w:rsidP="00811710">
      <w:pPr>
        <w:spacing w:line="480" w:lineRule="auto"/>
        <w:rPr>
          <w:rFonts w:ascii="Times New Roman" w:hAnsi="Times New Roman" w:cs="Times New Roman"/>
          <w:sz w:val="28"/>
          <w:szCs w:val="28"/>
        </w:rPr>
      </w:pPr>
    </w:p>
    <w:p w14:paraId="6659CDE3" w14:textId="77777777" w:rsidR="00080CB4" w:rsidRPr="00811710" w:rsidRDefault="00080CB4" w:rsidP="00811710">
      <w:pPr>
        <w:spacing w:line="480" w:lineRule="auto"/>
        <w:rPr>
          <w:rFonts w:ascii="Times New Roman" w:hAnsi="Times New Roman" w:cs="Times New Roman"/>
          <w:sz w:val="28"/>
          <w:szCs w:val="28"/>
        </w:rPr>
      </w:pPr>
    </w:p>
    <w:p w14:paraId="0B58ADE5" w14:textId="336511BC" w:rsidR="001315D4" w:rsidRPr="006B7013" w:rsidRDefault="001315D4" w:rsidP="00811710">
      <w:pPr>
        <w:spacing w:line="480" w:lineRule="auto"/>
        <w:rPr>
          <w:rFonts w:ascii="Times New Roman" w:hAnsi="Times New Roman" w:cs="Times New Roman"/>
          <w:b/>
          <w:sz w:val="28"/>
          <w:szCs w:val="28"/>
        </w:rPr>
      </w:pPr>
    </w:p>
    <w:p w14:paraId="160FEED2" w14:textId="77777777" w:rsidR="00E00951" w:rsidRDefault="00E00951" w:rsidP="00E00951">
      <w:pPr>
        <w:pBdr>
          <w:top w:val="single" w:sz="12" w:space="1" w:color="auto"/>
          <w:bottom w:val="single" w:sz="12" w:space="1" w:color="auto"/>
        </w:pBdr>
        <w:spacing w:line="480" w:lineRule="auto"/>
        <w:jc w:val="center"/>
        <w:rPr>
          <w:rFonts w:ascii="Times New Roman" w:hAnsi="Times New Roman" w:cs="Times New Roman"/>
          <w:b/>
          <w:sz w:val="28"/>
          <w:szCs w:val="28"/>
        </w:rPr>
      </w:pPr>
    </w:p>
    <w:p w14:paraId="3BD123EB" w14:textId="5F568A99" w:rsidR="00F072E8" w:rsidRPr="00811710" w:rsidRDefault="00C43FDD" w:rsidP="00E00951">
      <w:pPr>
        <w:pBdr>
          <w:top w:val="single" w:sz="12" w:space="1" w:color="auto"/>
          <w:bottom w:val="single" w:sz="12" w:space="1" w:color="auto"/>
        </w:pBdr>
        <w:spacing w:line="480" w:lineRule="auto"/>
        <w:jc w:val="center"/>
        <w:rPr>
          <w:rFonts w:ascii="Times New Roman" w:hAnsi="Times New Roman" w:cs="Times New Roman"/>
          <w:b/>
          <w:sz w:val="28"/>
          <w:szCs w:val="28"/>
        </w:rPr>
      </w:pPr>
      <w:r w:rsidRPr="00811710">
        <w:rPr>
          <w:rFonts w:ascii="Times New Roman" w:hAnsi="Times New Roman" w:cs="Times New Roman"/>
          <w:b/>
          <w:sz w:val="28"/>
          <w:szCs w:val="28"/>
        </w:rPr>
        <w:t>JUDGMENT</w:t>
      </w:r>
    </w:p>
    <w:p w14:paraId="3F0F2824" w14:textId="3F165467" w:rsidR="00F83CB4" w:rsidRDefault="000944A8" w:rsidP="00811710">
      <w:pPr>
        <w:shd w:val="clear" w:color="auto" w:fill="FFFFFF"/>
        <w:spacing w:before="144"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Noncembu </w:t>
      </w:r>
      <w:r w:rsidR="00507322" w:rsidRPr="00811710">
        <w:rPr>
          <w:rFonts w:ascii="Times New Roman" w:hAnsi="Times New Roman" w:cs="Times New Roman"/>
          <w:b/>
          <w:sz w:val="28"/>
          <w:szCs w:val="28"/>
        </w:rPr>
        <w:t>J</w:t>
      </w:r>
    </w:p>
    <w:p w14:paraId="41FAACAA" w14:textId="77777777" w:rsidR="009F40CC" w:rsidRPr="009F40CC" w:rsidRDefault="009F40CC" w:rsidP="00811710">
      <w:pPr>
        <w:shd w:val="clear" w:color="auto" w:fill="FFFFFF"/>
        <w:spacing w:before="144" w:after="0" w:line="480" w:lineRule="auto"/>
        <w:jc w:val="both"/>
        <w:rPr>
          <w:rFonts w:ascii="Times New Roman" w:hAnsi="Times New Roman" w:cs="Times New Roman"/>
          <w:b/>
          <w:sz w:val="28"/>
          <w:szCs w:val="28"/>
        </w:rPr>
      </w:pPr>
    </w:p>
    <w:p w14:paraId="4383B65C" w14:textId="4FEEA220" w:rsidR="00FB331A" w:rsidRPr="00811710" w:rsidRDefault="00A41477" w:rsidP="00811710">
      <w:pPr>
        <w:pStyle w:val="BodyTextIndent2"/>
        <w:widowControl/>
        <w:spacing w:after="0"/>
        <w:ind w:left="0"/>
        <w:jc w:val="both"/>
        <w:rPr>
          <w:rFonts w:ascii="Times New Roman" w:hAnsi="Times New Roman"/>
          <w:sz w:val="28"/>
          <w:szCs w:val="28"/>
        </w:rPr>
      </w:pPr>
      <w:r w:rsidRPr="00811710">
        <w:rPr>
          <w:rFonts w:ascii="Times New Roman" w:hAnsi="Times New Roman"/>
          <w:sz w:val="28"/>
          <w:szCs w:val="28"/>
        </w:rPr>
        <w:t>[1]</w:t>
      </w:r>
      <w:r w:rsidRPr="00811710">
        <w:rPr>
          <w:rFonts w:ascii="Times New Roman" w:hAnsi="Times New Roman"/>
          <w:sz w:val="28"/>
          <w:szCs w:val="28"/>
        </w:rPr>
        <w:tab/>
      </w:r>
      <w:r w:rsidR="00E00951">
        <w:rPr>
          <w:rFonts w:ascii="Times New Roman" w:hAnsi="Times New Roman"/>
          <w:sz w:val="28"/>
          <w:szCs w:val="28"/>
        </w:rPr>
        <w:t>The plaintiffs</w:t>
      </w:r>
      <w:r w:rsidR="00CF50CA">
        <w:rPr>
          <w:rFonts w:ascii="Times New Roman" w:hAnsi="Times New Roman"/>
          <w:sz w:val="28"/>
          <w:szCs w:val="28"/>
        </w:rPr>
        <w:t>, Pelo Koloman and</w:t>
      </w:r>
      <w:r w:rsidR="001C5229">
        <w:rPr>
          <w:rFonts w:ascii="Times New Roman" w:hAnsi="Times New Roman"/>
          <w:sz w:val="28"/>
          <w:szCs w:val="28"/>
        </w:rPr>
        <w:t xml:space="preserve"> Xolisa Links</w:t>
      </w:r>
      <w:r w:rsidR="00616937">
        <w:rPr>
          <w:rFonts w:ascii="Times New Roman" w:hAnsi="Times New Roman"/>
          <w:sz w:val="28"/>
          <w:szCs w:val="28"/>
        </w:rPr>
        <w:t>,</w:t>
      </w:r>
      <w:r w:rsidR="00E00951">
        <w:rPr>
          <w:rFonts w:ascii="Times New Roman" w:hAnsi="Times New Roman"/>
          <w:sz w:val="28"/>
          <w:szCs w:val="28"/>
        </w:rPr>
        <w:t xml:space="preserve"> </w:t>
      </w:r>
      <w:r w:rsidR="00E8661A">
        <w:rPr>
          <w:rFonts w:ascii="Times New Roman" w:hAnsi="Times New Roman"/>
          <w:sz w:val="28"/>
          <w:szCs w:val="28"/>
        </w:rPr>
        <w:t>lodged the current action against the defendants claiming damages suffered as sequelae to their unlawful arrest, detention and malicious prosecution at the instance of the defendants</w:t>
      </w:r>
      <w:r w:rsidR="00391880">
        <w:rPr>
          <w:rFonts w:ascii="Times New Roman" w:hAnsi="Times New Roman"/>
          <w:sz w:val="28"/>
          <w:szCs w:val="28"/>
        </w:rPr>
        <w:t xml:space="preserve">’ employees, acting in the course and scope of their employment to the defendants. The matter proceeded on </w:t>
      </w:r>
      <w:r w:rsidR="00C12BD6">
        <w:rPr>
          <w:rFonts w:ascii="Times New Roman" w:hAnsi="Times New Roman"/>
          <w:sz w:val="28"/>
          <w:szCs w:val="28"/>
        </w:rPr>
        <w:t>both merits and quantum</w:t>
      </w:r>
      <w:r w:rsidR="00391880">
        <w:rPr>
          <w:rFonts w:ascii="Times New Roman" w:hAnsi="Times New Roman"/>
          <w:sz w:val="28"/>
          <w:szCs w:val="28"/>
        </w:rPr>
        <w:t>.</w:t>
      </w:r>
    </w:p>
    <w:p w14:paraId="2EF7B3A0" w14:textId="77777777" w:rsidR="00F669E0" w:rsidRPr="00811710" w:rsidRDefault="00F669E0" w:rsidP="00811710">
      <w:pPr>
        <w:pStyle w:val="BodyTextIndent2"/>
        <w:widowControl/>
        <w:spacing w:after="0"/>
        <w:ind w:left="709"/>
        <w:jc w:val="both"/>
        <w:rPr>
          <w:rFonts w:ascii="Times New Roman" w:hAnsi="Times New Roman"/>
          <w:sz w:val="28"/>
          <w:szCs w:val="28"/>
        </w:rPr>
      </w:pPr>
    </w:p>
    <w:p w14:paraId="773A9C8D" w14:textId="78F00814" w:rsidR="00F7636B" w:rsidRDefault="00F072E8" w:rsidP="00811710">
      <w:pPr>
        <w:pStyle w:val="BodyTextIndent2"/>
        <w:widowControl/>
        <w:spacing w:after="0"/>
        <w:ind w:left="0"/>
        <w:jc w:val="both"/>
        <w:rPr>
          <w:rFonts w:ascii="Times New Roman" w:hAnsi="Times New Roman"/>
          <w:sz w:val="28"/>
          <w:szCs w:val="28"/>
        </w:rPr>
      </w:pPr>
      <w:r w:rsidRPr="00811710">
        <w:rPr>
          <w:rFonts w:ascii="Times New Roman" w:hAnsi="Times New Roman"/>
          <w:sz w:val="28"/>
          <w:szCs w:val="28"/>
        </w:rPr>
        <w:t>[2]</w:t>
      </w:r>
      <w:r w:rsidRPr="00811710">
        <w:rPr>
          <w:rFonts w:ascii="Times New Roman" w:hAnsi="Times New Roman"/>
          <w:sz w:val="28"/>
          <w:szCs w:val="28"/>
        </w:rPr>
        <w:tab/>
      </w:r>
      <w:r w:rsidR="00391880">
        <w:rPr>
          <w:rFonts w:ascii="Times New Roman" w:hAnsi="Times New Roman"/>
          <w:sz w:val="28"/>
          <w:szCs w:val="28"/>
        </w:rPr>
        <w:t>It is common cause that on 2</w:t>
      </w:r>
      <w:r w:rsidR="00704A1D">
        <w:rPr>
          <w:rFonts w:ascii="Times New Roman" w:hAnsi="Times New Roman"/>
          <w:sz w:val="28"/>
          <w:szCs w:val="28"/>
        </w:rPr>
        <w:t>9</w:t>
      </w:r>
      <w:r w:rsidR="00391880">
        <w:rPr>
          <w:rFonts w:ascii="Times New Roman" w:hAnsi="Times New Roman"/>
          <w:sz w:val="28"/>
          <w:szCs w:val="28"/>
        </w:rPr>
        <w:t xml:space="preserve"> December 2018 the plaintiffs were arrested on allegations of kidnapping</w:t>
      </w:r>
      <w:r w:rsidR="00874451">
        <w:rPr>
          <w:rFonts w:ascii="Times New Roman" w:hAnsi="Times New Roman"/>
          <w:sz w:val="28"/>
          <w:szCs w:val="28"/>
        </w:rPr>
        <w:t xml:space="preserve"> and</w:t>
      </w:r>
      <w:r w:rsidR="00391880">
        <w:rPr>
          <w:rFonts w:ascii="Times New Roman" w:hAnsi="Times New Roman"/>
          <w:sz w:val="28"/>
          <w:szCs w:val="28"/>
        </w:rPr>
        <w:t xml:space="preserve"> attempted murder at or near Kashe in </w:t>
      </w:r>
      <w:r w:rsidR="00C9185E">
        <w:rPr>
          <w:rFonts w:ascii="Times New Roman" w:hAnsi="Times New Roman"/>
          <w:sz w:val="28"/>
          <w:szCs w:val="28"/>
        </w:rPr>
        <w:t>Mdantsane and</w:t>
      </w:r>
      <w:r w:rsidR="00391880">
        <w:rPr>
          <w:rFonts w:ascii="Times New Roman" w:hAnsi="Times New Roman"/>
          <w:sz w:val="28"/>
          <w:szCs w:val="28"/>
        </w:rPr>
        <w:t xml:space="preserve"> were detained until their relea</w:t>
      </w:r>
      <w:r w:rsidR="00874451">
        <w:rPr>
          <w:rFonts w:ascii="Times New Roman" w:hAnsi="Times New Roman"/>
          <w:sz w:val="28"/>
          <w:szCs w:val="28"/>
        </w:rPr>
        <w:t>se on 17 January 2019 after a formal bail application that proceeded on an unopposed basis.</w:t>
      </w:r>
      <w:r w:rsidR="00391880">
        <w:rPr>
          <w:rFonts w:ascii="Times New Roman" w:hAnsi="Times New Roman"/>
          <w:sz w:val="28"/>
          <w:szCs w:val="28"/>
        </w:rPr>
        <w:t xml:space="preserve"> </w:t>
      </w:r>
    </w:p>
    <w:p w14:paraId="4AFEBE59" w14:textId="77777777" w:rsidR="00F7636B" w:rsidRDefault="00F7636B" w:rsidP="00811710">
      <w:pPr>
        <w:pStyle w:val="BodyTextIndent2"/>
        <w:widowControl/>
        <w:spacing w:after="0"/>
        <w:ind w:left="0"/>
        <w:jc w:val="both"/>
        <w:rPr>
          <w:rFonts w:ascii="Times New Roman" w:hAnsi="Times New Roman"/>
          <w:sz w:val="28"/>
          <w:szCs w:val="28"/>
        </w:rPr>
      </w:pPr>
    </w:p>
    <w:p w14:paraId="65F85514" w14:textId="2B1D879A" w:rsidR="006D0D7C" w:rsidRPr="00B16277" w:rsidRDefault="00F7636B" w:rsidP="00B16277">
      <w:pPr>
        <w:pStyle w:val="BodyTextIndent2"/>
        <w:widowControl/>
        <w:spacing w:after="0"/>
        <w:ind w:left="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CC10BB">
        <w:rPr>
          <w:rFonts w:ascii="Times New Roman" w:hAnsi="Times New Roman"/>
          <w:sz w:val="28"/>
          <w:szCs w:val="28"/>
        </w:rPr>
        <w:t>The</w:t>
      </w:r>
      <w:r>
        <w:rPr>
          <w:rFonts w:ascii="Times New Roman" w:hAnsi="Times New Roman"/>
          <w:sz w:val="28"/>
          <w:szCs w:val="28"/>
        </w:rPr>
        <w:t xml:space="preserve"> </w:t>
      </w:r>
      <w:r w:rsidR="001559A4">
        <w:rPr>
          <w:rFonts w:ascii="Times New Roman" w:hAnsi="Times New Roman"/>
          <w:sz w:val="28"/>
          <w:szCs w:val="28"/>
        </w:rPr>
        <w:t>plaintiffs</w:t>
      </w:r>
      <w:r w:rsidR="00CC10BB">
        <w:rPr>
          <w:rFonts w:ascii="Times New Roman" w:hAnsi="Times New Roman"/>
          <w:sz w:val="28"/>
          <w:szCs w:val="28"/>
        </w:rPr>
        <w:t xml:space="preserve"> allege that the arrest and detention </w:t>
      </w:r>
      <w:r w:rsidR="00D53274">
        <w:rPr>
          <w:rFonts w:ascii="Times New Roman" w:hAnsi="Times New Roman"/>
          <w:sz w:val="28"/>
          <w:szCs w:val="28"/>
        </w:rPr>
        <w:t>w</w:t>
      </w:r>
      <w:r w:rsidR="003041FC">
        <w:rPr>
          <w:rFonts w:ascii="Times New Roman" w:hAnsi="Times New Roman"/>
          <w:sz w:val="28"/>
          <w:szCs w:val="28"/>
        </w:rPr>
        <w:t>ere</w:t>
      </w:r>
      <w:r w:rsidR="00D53274">
        <w:rPr>
          <w:rFonts w:ascii="Times New Roman" w:hAnsi="Times New Roman"/>
          <w:sz w:val="28"/>
          <w:szCs w:val="28"/>
        </w:rPr>
        <w:t xml:space="preserve"> wrongful and unlawful in that</w:t>
      </w:r>
      <w:r w:rsidR="001559A4">
        <w:rPr>
          <w:rFonts w:ascii="Times New Roman" w:hAnsi="Times New Roman"/>
          <w:sz w:val="28"/>
          <w:szCs w:val="28"/>
        </w:rPr>
        <w:t xml:space="preserve"> the arresting officers</w:t>
      </w:r>
      <w:r w:rsidR="00D53274">
        <w:rPr>
          <w:rFonts w:ascii="Times New Roman" w:hAnsi="Times New Roman"/>
          <w:sz w:val="28"/>
          <w:szCs w:val="28"/>
        </w:rPr>
        <w:t xml:space="preserve">, </w:t>
      </w:r>
      <w:r w:rsidR="00D53274" w:rsidRPr="00755FAF">
        <w:rPr>
          <w:rFonts w:ascii="Times New Roman" w:hAnsi="Times New Roman"/>
          <w:i/>
          <w:iCs/>
          <w:sz w:val="28"/>
          <w:szCs w:val="28"/>
        </w:rPr>
        <w:t>inter alia,</w:t>
      </w:r>
      <w:r w:rsidR="00BC254B">
        <w:rPr>
          <w:rFonts w:ascii="Times New Roman" w:hAnsi="Times New Roman"/>
          <w:sz w:val="28"/>
          <w:szCs w:val="28"/>
        </w:rPr>
        <w:t xml:space="preserve"> invoked</w:t>
      </w:r>
      <w:r w:rsidR="002C2CF2">
        <w:rPr>
          <w:rFonts w:ascii="Times New Roman" w:hAnsi="Times New Roman"/>
          <w:sz w:val="28"/>
          <w:szCs w:val="28"/>
        </w:rPr>
        <w:t xml:space="preserve"> same</w:t>
      </w:r>
      <w:r w:rsidR="00BC254B">
        <w:rPr>
          <w:rFonts w:ascii="Times New Roman" w:hAnsi="Times New Roman"/>
          <w:sz w:val="28"/>
          <w:szCs w:val="28"/>
        </w:rPr>
        <w:t xml:space="preserve"> for purposes </w:t>
      </w:r>
      <w:r w:rsidR="00AA1048">
        <w:rPr>
          <w:rFonts w:ascii="Times New Roman" w:hAnsi="Times New Roman"/>
          <w:sz w:val="28"/>
          <w:szCs w:val="28"/>
        </w:rPr>
        <w:t>not contemplated by the legislat</w:t>
      </w:r>
      <w:r w:rsidR="00EE689A">
        <w:rPr>
          <w:rFonts w:ascii="Times New Roman" w:hAnsi="Times New Roman"/>
          <w:sz w:val="28"/>
          <w:szCs w:val="28"/>
        </w:rPr>
        <w:t>or</w:t>
      </w:r>
      <w:r w:rsidR="00AA1048">
        <w:rPr>
          <w:rFonts w:ascii="Times New Roman" w:hAnsi="Times New Roman"/>
          <w:sz w:val="28"/>
          <w:szCs w:val="28"/>
        </w:rPr>
        <w:t>;</w:t>
      </w:r>
      <w:r w:rsidR="00F208CC">
        <w:rPr>
          <w:rFonts w:ascii="Times New Roman" w:hAnsi="Times New Roman"/>
          <w:sz w:val="28"/>
          <w:szCs w:val="28"/>
        </w:rPr>
        <w:t xml:space="preserve"> acted without information that the plaintiffs committed the alleged crimes;</w:t>
      </w:r>
      <w:r w:rsidR="00F8326E">
        <w:rPr>
          <w:rFonts w:ascii="Times New Roman" w:hAnsi="Times New Roman"/>
          <w:sz w:val="28"/>
          <w:szCs w:val="28"/>
        </w:rPr>
        <w:t xml:space="preserve"> </w:t>
      </w:r>
      <w:r w:rsidR="0027737B">
        <w:rPr>
          <w:rFonts w:ascii="Times New Roman" w:hAnsi="Times New Roman"/>
          <w:sz w:val="28"/>
          <w:szCs w:val="28"/>
        </w:rPr>
        <w:t>failed</w:t>
      </w:r>
      <w:r w:rsidR="00AB4455">
        <w:rPr>
          <w:rFonts w:ascii="Times New Roman" w:hAnsi="Times New Roman"/>
          <w:sz w:val="28"/>
          <w:szCs w:val="28"/>
        </w:rPr>
        <w:t xml:space="preserve"> to consider alternative and less dramatic means of securing the plaintiffs’ attendance at court</w:t>
      </w:r>
      <w:r w:rsidR="0075368F">
        <w:rPr>
          <w:rFonts w:ascii="Times New Roman" w:hAnsi="Times New Roman"/>
          <w:sz w:val="28"/>
          <w:szCs w:val="28"/>
        </w:rPr>
        <w:t xml:space="preserve"> and less invasive </w:t>
      </w:r>
      <w:r w:rsidR="002B2A47">
        <w:rPr>
          <w:rFonts w:ascii="Times New Roman" w:hAnsi="Times New Roman"/>
          <w:sz w:val="28"/>
          <w:szCs w:val="28"/>
        </w:rPr>
        <w:t xml:space="preserve">means to bring them to </w:t>
      </w:r>
      <w:r w:rsidR="00781323">
        <w:rPr>
          <w:rFonts w:ascii="Times New Roman" w:hAnsi="Times New Roman"/>
          <w:sz w:val="28"/>
          <w:szCs w:val="28"/>
        </w:rPr>
        <w:t xml:space="preserve">court </w:t>
      </w:r>
      <w:r w:rsidR="00EE4D7D">
        <w:rPr>
          <w:rFonts w:ascii="Times New Roman" w:hAnsi="Times New Roman"/>
          <w:sz w:val="28"/>
          <w:szCs w:val="28"/>
        </w:rPr>
        <w:t xml:space="preserve">other </w:t>
      </w:r>
      <w:r w:rsidR="00781323">
        <w:rPr>
          <w:rFonts w:ascii="Times New Roman" w:hAnsi="Times New Roman"/>
          <w:sz w:val="28"/>
          <w:szCs w:val="28"/>
        </w:rPr>
        <w:t>than immediate detention;</w:t>
      </w:r>
      <w:r w:rsidR="00E34D3D">
        <w:rPr>
          <w:rFonts w:ascii="Times New Roman" w:hAnsi="Times New Roman"/>
          <w:sz w:val="28"/>
          <w:szCs w:val="28"/>
        </w:rPr>
        <w:t xml:space="preserve"> and</w:t>
      </w:r>
      <w:r w:rsidR="001E10C0">
        <w:rPr>
          <w:rFonts w:ascii="Times New Roman" w:hAnsi="Times New Roman"/>
          <w:sz w:val="28"/>
          <w:szCs w:val="28"/>
        </w:rPr>
        <w:t xml:space="preserve"> failed to exercise </w:t>
      </w:r>
      <w:r w:rsidR="00B77A17">
        <w:rPr>
          <w:rFonts w:ascii="Times New Roman" w:hAnsi="Times New Roman"/>
          <w:sz w:val="28"/>
          <w:szCs w:val="28"/>
        </w:rPr>
        <w:t xml:space="preserve">a </w:t>
      </w:r>
      <w:r w:rsidR="00B77A17">
        <w:rPr>
          <w:rFonts w:ascii="Times New Roman" w:hAnsi="Times New Roman"/>
          <w:sz w:val="28"/>
          <w:szCs w:val="28"/>
        </w:rPr>
        <w:lastRenderedPageBreak/>
        <w:t>discretion to arrest in a fair and balanced manner</w:t>
      </w:r>
      <w:r w:rsidR="00B16277">
        <w:rPr>
          <w:rFonts w:ascii="Times New Roman" w:hAnsi="Times New Roman"/>
          <w:sz w:val="28"/>
          <w:szCs w:val="28"/>
        </w:rPr>
        <w:t>.</w:t>
      </w:r>
      <w:r w:rsidR="00B72439">
        <w:rPr>
          <w:rFonts w:ascii="Times New Roman" w:hAnsi="Times New Roman"/>
          <w:sz w:val="28"/>
          <w:szCs w:val="28"/>
        </w:rPr>
        <w:t xml:space="preserve"> They further allege that the defendants instigated prosecution by laying false charges against them, thus prosecuting them for malicious purposes without any reasonable and probable cause.</w:t>
      </w:r>
    </w:p>
    <w:p w14:paraId="1EC3ECF4" w14:textId="691ADFC1" w:rsidR="00DA28ED" w:rsidRPr="008B2106" w:rsidRDefault="00DA28ED" w:rsidP="00811710">
      <w:pPr>
        <w:spacing w:after="0" w:line="480" w:lineRule="auto"/>
        <w:jc w:val="both"/>
        <w:rPr>
          <w:rFonts w:ascii="Times New Roman" w:hAnsi="Times New Roman" w:cs="Times New Roman"/>
          <w:sz w:val="28"/>
          <w:szCs w:val="28"/>
        </w:rPr>
      </w:pPr>
    </w:p>
    <w:p w14:paraId="73E1F213" w14:textId="42E401F9" w:rsidR="00052830" w:rsidRDefault="00DA28ED" w:rsidP="00052830">
      <w:pPr>
        <w:pStyle w:val="BodyTextIndent2"/>
        <w:widowControl/>
        <w:spacing w:after="0"/>
        <w:ind w:left="0"/>
        <w:jc w:val="both"/>
        <w:rPr>
          <w:rFonts w:ascii="Times New Roman" w:hAnsi="Times New Roman"/>
          <w:sz w:val="28"/>
          <w:szCs w:val="28"/>
          <w:lang w:val="en-ZA"/>
        </w:rPr>
      </w:pPr>
      <w:r w:rsidRPr="008B2106">
        <w:rPr>
          <w:rFonts w:ascii="Times New Roman" w:hAnsi="Times New Roman"/>
          <w:sz w:val="28"/>
          <w:szCs w:val="28"/>
          <w:lang w:val="en-ZA"/>
        </w:rPr>
        <w:t>[</w:t>
      </w:r>
      <w:r w:rsidR="00B16277">
        <w:rPr>
          <w:rFonts w:ascii="Times New Roman" w:hAnsi="Times New Roman"/>
          <w:sz w:val="28"/>
          <w:szCs w:val="28"/>
          <w:lang w:val="en-ZA"/>
        </w:rPr>
        <w:t>4</w:t>
      </w:r>
      <w:r w:rsidRPr="008B2106">
        <w:rPr>
          <w:rFonts w:ascii="Times New Roman" w:hAnsi="Times New Roman"/>
          <w:sz w:val="28"/>
          <w:szCs w:val="28"/>
          <w:lang w:val="en-ZA"/>
        </w:rPr>
        <w:t>]</w:t>
      </w:r>
      <w:r w:rsidR="006D0D7C" w:rsidRPr="008B2106">
        <w:rPr>
          <w:rFonts w:ascii="Times New Roman" w:hAnsi="Times New Roman"/>
          <w:sz w:val="28"/>
          <w:szCs w:val="28"/>
          <w:lang w:val="en-ZA"/>
        </w:rPr>
        <w:tab/>
      </w:r>
      <w:r w:rsidR="00052830">
        <w:rPr>
          <w:rFonts w:ascii="Times New Roman" w:hAnsi="Times New Roman"/>
          <w:sz w:val="28"/>
          <w:szCs w:val="28"/>
          <w:lang w:val="en-ZA"/>
        </w:rPr>
        <w:t>In their amended particulars of claim</w:t>
      </w:r>
      <w:r w:rsidR="00C12BD6">
        <w:rPr>
          <w:rFonts w:ascii="Times New Roman" w:hAnsi="Times New Roman"/>
          <w:sz w:val="28"/>
          <w:szCs w:val="28"/>
          <w:lang w:val="en-ZA"/>
        </w:rPr>
        <w:t>,</w:t>
      </w:r>
      <w:r w:rsidR="00052830">
        <w:rPr>
          <w:rFonts w:ascii="Times New Roman" w:hAnsi="Times New Roman"/>
          <w:sz w:val="28"/>
          <w:szCs w:val="28"/>
          <w:lang w:val="en-ZA"/>
        </w:rPr>
        <w:t xml:space="preserve"> the plaintiffs claim a total amount of R1 000 000.00</w:t>
      </w:r>
      <w:r w:rsidR="00C12BD6">
        <w:rPr>
          <w:rFonts w:ascii="Times New Roman" w:hAnsi="Times New Roman"/>
          <w:sz w:val="28"/>
          <w:szCs w:val="28"/>
          <w:lang w:val="en-ZA"/>
        </w:rPr>
        <w:t xml:space="preserve"> in respect of</w:t>
      </w:r>
      <w:r w:rsidR="00052830">
        <w:rPr>
          <w:rFonts w:ascii="Times New Roman" w:hAnsi="Times New Roman"/>
          <w:sz w:val="28"/>
          <w:szCs w:val="28"/>
          <w:lang w:val="en-ZA"/>
        </w:rPr>
        <w:t xml:space="preserve"> each</w:t>
      </w:r>
      <w:r w:rsidR="00C12BD6">
        <w:rPr>
          <w:rFonts w:ascii="Times New Roman" w:hAnsi="Times New Roman"/>
          <w:sz w:val="28"/>
          <w:szCs w:val="28"/>
          <w:lang w:val="en-ZA"/>
        </w:rPr>
        <w:t xml:space="preserve"> plaintiff</w:t>
      </w:r>
      <w:r w:rsidR="00052830">
        <w:rPr>
          <w:rFonts w:ascii="Times New Roman" w:hAnsi="Times New Roman"/>
          <w:sz w:val="28"/>
          <w:szCs w:val="28"/>
          <w:lang w:val="en-ZA"/>
        </w:rPr>
        <w:t xml:space="preserve"> for the aforementioned heads against the two defendants jointly and severally, the one paying the other to be absolved. </w:t>
      </w:r>
    </w:p>
    <w:p w14:paraId="26DD95D6" w14:textId="77777777" w:rsidR="00357916" w:rsidRPr="00357916" w:rsidRDefault="00357916" w:rsidP="00017AA8">
      <w:pPr>
        <w:pStyle w:val="BodyTextIndent2"/>
        <w:widowControl/>
        <w:spacing w:after="0"/>
        <w:ind w:left="0"/>
        <w:jc w:val="both"/>
        <w:rPr>
          <w:rFonts w:ascii="Times New Roman" w:hAnsi="Times New Roman"/>
          <w:sz w:val="28"/>
          <w:szCs w:val="28"/>
          <w:lang w:val="en-ZA"/>
        </w:rPr>
      </w:pPr>
    </w:p>
    <w:p w14:paraId="465635D9" w14:textId="77777777" w:rsidR="00052830" w:rsidRDefault="00F22535" w:rsidP="00052830">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w:t>
      </w:r>
      <w:r w:rsidR="006D603E">
        <w:rPr>
          <w:rFonts w:ascii="Times New Roman" w:hAnsi="Times New Roman"/>
          <w:sz w:val="28"/>
          <w:szCs w:val="28"/>
          <w:lang w:val="en-ZA"/>
        </w:rPr>
        <w:t>5</w:t>
      </w:r>
      <w:r>
        <w:rPr>
          <w:rFonts w:ascii="Times New Roman" w:hAnsi="Times New Roman"/>
          <w:sz w:val="28"/>
          <w:szCs w:val="28"/>
          <w:lang w:val="en-ZA"/>
        </w:rPr>
        <w:t>]</w:t>
      </w:r>
      <w:r>
        <w:rPr>
          <w:rFonts w:ascii="Times New Roman" w:hAnsi="Times New Roman"/>
          <w:sz w:val="28"/>
          <w:szCs w:val="28"/>
          <w:lang w:val="en-ZA"/>
        </w:rPr>
        <w:tab/>
      </w:r>
      <w:r w:rsidR="00DD31AF">
        <w:rPr>
          <w:rFonts w:ascii="Times New Roman" w:hAnsi="Times New Roman"/>
          <w:sz w:val="28"/>
          <w:szCs w:val="28"/>
          <w:lang w:val="en-ZA"/>
        </w:rPr>
        <w:t xml:space="preserve"> </w:t>
      </w:r>
      <w:r w:rsidR="00052830">
        <w:rPr>
          <w:rFonts w:ascii="Times New Roman" w:hAnsi="Times New Roman"/>
          <w:sz w:val="28"/>
          <w:szCs w:val="28"/>
          <w:lang w:val="en-ZA"/>
        </w:rPr>
        <w:t>The defendants, on the other hand allege that the arrest was lawful in that the arresting officer, who was a peace officer, reasonably suspected that the plaintiffs had committed an offence referred to in Schedule 1 of the Criminal Procedure Act, and for purposes contemplated in section 50 of the said Act (to bring the plaintiffs to court). They contend further, that they had reasonable and probable cause to prosecute the plaintiffs as they were suspected of kidnapping and attempted murder, having been arrested in a vehicle which had a complainant who was injured in the boot.</w:t>
      </w:r>
    </w:p>
    <w:p w14:paraId="4A04338F" w14:textId="745CA211" w:rsidR="00C2001C" w:rsidRDefault="00C2001C" w:rsidP="00017AA8">
      <w:pPr>
        <w:pStyle w:val="BodyTextIndent2"/>
        <w:widowControl/>
        <w:spacing w:after="0"/>
        <w:ind w:left="0"/>
        <w:jc w:val="both"/>
        <w:rPr>
          <w:rFonts w:ascii="Times New Roman" w:hAnsi="Times New Roman"/>
          <w:sz w:val="28"/>
          <w:szCs w:val="28"/>
          <w:lang w:val="en-ZA"/>
        </w:rPr>
      </w:pPr>
    </w:p>
    <w:p w14:paraId="1E3AD875" w14:textId="77777777" w:rsidR="00F02C68" w:rsidRDefault="00F02C68" w:rsidP="00017AA8">
      <w:pPr>
        <w:pStyle w:val="BodyTextIndent2"/>
        <w:widowControl/>
        <w:spacing w:after="0"/>
        <w:ind w:left="0"/>
        <w:jc w:val="both"/>
        <w:rPr>
          <w:rFonts w:ascii="Times New Roman" w:hAnsi="Times New Roman"/>
          <w:sz w:val="28"/>
          <w:szCs w:val="28"/>
          <w:lang w:val="en-ZA"/>
        </w:rPr>
      </w:pPr>
    </w:p>
    <w:p w14:paraId="3754286B" w14:textId="1DBC6850" w:rsidR="00205C38" w:rsidRDefault="00F02C68" w:rsidP="00017AA8">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w:t>
      </w:r>
      <w:r w:rsidR="009D46B1">
        <w:rPr>
          <w:rFonts w:ascii="Times New Roman" w:hAnsi="Times New Roman"/>
          <w:sz w:val="28"/>
          <w:szCs w:val="28"/>
          <w:lang w:val="en-ZA"/>
        </w:rPr>
        <w:t>6</w:t>
      </w:r>
      <w:r>
        <w:rPr>
          <w:rFonts w:ascii="Times New Roman" w:hAnsi="Times New Roman"/>
          <w:sz w:val="28"/>
          <w:szCs w:val="28"/>
          <w:lang w:val="en-ZA"/>
        </w:rPr>
        <w:t>]</w:t>
      </w:r>
      <w:r>
        <w:rPr>
          <w:rFonts w:ascii="Times New Roman" w:hAnsi="Times New Roman"/>
          <w:sz w:val="28"/>
          <w:szCs w:val="28"/>
          <w:lang w:val="en-ZA"/>
        </w:rPr>
        <w:tab/>
      </w:r>
      <w:r w:rsidR="00C12BD6">
        <w:rPr>
          <w:rFonts w:ascii="Times New Roman" w:hAnsi="Times New Roman"/>
          <w:sz w:val="28"/>
          <w:szCs w:val="28"/>
          <w:lang w:val="en-ZA"/>
        </w:rPr>
        <w:t>The claim for malicious prosecution is formulated as follows in the amended particulars of claim:</w:t>
      </w:r>
    </w:p>
    <w:p w14:paraId="528EBC5F" w14:textId="712DD147" w:rsidR="00CB7E58" w:rsidRPr="00B633B7" w:rsidRDefault="00B633B7" w:rsidP="00017AA8">
      <w:pPr>
        <w:pStyle w:val="BodyTextIndent2"/>
        <w:widowControl/>
        <w:spacing w:after="0"/>
        <w:ind w:left="0"/>
        <w:jc w:val="both"/>
        <w:rPr>
          <w:rFonts w:ascii="Times New Roman" w:hAnsi="Times New Roman"/>
          <w:szCs w:val="24"/>
          <w:lang w:val="en-US"/>
        </w:rPr>
      </w:pPr>
      <w:r w:rsidRPr="00B633B7">
        <w:rPr>
          <w:rFonts w:ascii="Times New Roman" w:hAnsi="Times New Roman"/>
          <w:szCs w:val="24"/>
          <w:lang w:val="en-ZA"/>
        </w:rPr>
        <w:lastRenderedPageBreak/>
        <w:t>‘</w:t>
      </w:r>
      <w:r w:rsidR="004A611C" w:rsidRPr="00B633B7">
        <w:rPr>
          <w:rFonts w:ascii="Times New Roman" w:hAnsi="Times New Roman"/>
          <w:szCs w:val="24"/>
          <w:lang w:val="en-ZA"/>
        </w:rPr>
        <w:t>15.1</w:t>
      </w:r>
      <w:r w:rsidR="009F520D" w:rsidRPr="00B633B7">
        <w:rPr>
          <w:rFonts w:ascii="Times New Roman" w:hAnsi="Times New Roman"/>
          <w:szCs w:val="24"/>
          <w:lang w:val="en-ZA"/>
        </w:rPr>
        <w:t xml:space="preserve"> On the 28</w:t>
      </w:r>
      <w:r w:rsidR="009F520D" w:rsidRPr="00B633B7">
        <w:rPr>
          <w:rFonts w:ascii="Times New Roman" w:hAnsi="Times New Roman"/>
          <w:szCs w:val="24"/>
          <w:vertAlign w:val="superscript"/>
          <w:lang w:val="en-ZA"/>
        </w:rPr>
        <w:t>th</w:t>
      </w:r>
      <w:r w:rsidR="009F520D" w:rsidRPr="00B633B7">
        <w:rPr>
          <w:rFonts w:ascii="Times New Roman" w:hAnsi="Times New Roman"/>
          <w:szCs w:val="24"/>
          <w:lang w:val="en-ZA"/>
        </w:rPr>
        <w:t xml:space="preserve"> of December 2018</w:t>
      </w:r>
      <w:r w:rsidR="007E314A" w:rsidRPr="00B633B7">
        <w:rPr>
          <w:rFonts w:ascii="Times New Roman" w:hAnsi="Times New Roman"/>
          <w:szCs w:val="24"/>
          <w:lang w:val="en-ZA"/>
        </w:rPr>
        <w:t xml:space="preserve"> </w:t>
      </w:r>
      <w:r w:rsidR="007E314A" w:rsidRPr="00C12BD6">
        <w:rPr>
          <w:rFonts w:ascii="Times New Roman" w:hAnsi="Times New Roman"/>
          <w:szCs w:val="24"/>
          <w:lang w:val="en-US"/>
        </w:rPr>
        <w:t xml:space="preserve">the said members of the South African </w:t>
      </w:r>
      <w:r w:rsidR="006E5D0F" w:rsidRPr="00C12BD6">
        <w:rPr>
          <w:rFonts w:ascii="Times New Roman" w:hAnsi="Times New Roman"/>
          <w:szCs w:val="24"/>
          <w:lang w:val="en-US"/>
        </w:rPr>
        <w:t>P</w:t>
      </w:r>
      <w:r w:rsidR="007E314A" w:rsidRPr="00C12BD6">
        <w:rPr>
          <w:rFonts w:ascii="Times New Roman" w:hAnsi="Times New Roman"/>
          <w:szCs w:val="24"/>
          <w:lang w:val="en-US"/>
        </w:rPr>
        <w:t xml:space="preserve">olice </w:t>
      </w:r>
      <w:r w:rsidR="006E5D0F" w:rsidRPr="00C12BD6">
        <w:rPr>
          <w:rFonts w:ascii="Times New Roman" w:hAnsi="Times New Roman"/>
          <w:szCs w:val="24"/>
          <w:lang w:val="en-US"/>
        </w:rPr>
        <w:t>S</w:t>
      </w:r>
      <w:r w:rsidR="007E314A" w:rsidRPr="00C12BD6">
        <w:rPr>
          <w:rFonts w:ascii="Times New Roman" w:hAnsi="Times New Roman"/>
          <w:szCs w:val="24"/>
          <w:lang w:val="en-US"/>
        </w:rPr>
        <w:t>ervices set the law in motion against the plaintiffs by laying false charges of kidnapping and attempted</w:t>
      </w:r>
      <w:r w:rsidR="007E314A" w:rsidRPr="00B633B7">
        <w:rPr>
          <w:rFonts w:ascii="Times New Roman" w:hAnsi="Times New Roman"/>
          <w:szCs w:val="24"/>
          <w:lang w:val="en-US"/>
        </w:rPr>
        <w:t xml:space="preserve"> murder</w:t>
      </w:r>
      <w:r w:rsidR="0090606B" w:rsidRPr="00B633B7">
        <w:rPr>
          <w:rFonts w:ascii="Times New Roman" w:hAnsi="Times New Roman"/>
          <w:szCs w:val="24"/>
          <w:lang w:val="en-US"/>
        </w:rPr>
        <w:t xml:space="preserve"> against the plaintiffs when they:</w:t>
      </w:r>
    </w:p>
    <w:p w14:paraId="1850CF7A" w14:textId="646C9DCC" w:rsidR="0090606B" w:rsidRPr="00B633B7" w:rsidRDefault="0090606B" w:rsidP="00017AA8">
      <w:pPr>
        <w:pStyle w:val="BodyTextIndent2"/>
        <w:widowControl/>
        <w:spacing w:after="0"/>
        <w:ind w:left="0"/>
        <w:jc w:val="both"/>
        <w:rPr>
          <w:rFonts w:ascii="Times New Roman" w:hAnsi="Times New Roman"/>
          <w:szCs w:val="24"/>
          <w:lang w:val="en-US"/>
        </w:rPr>
      </w:pPr>
      <w:r w:rsidRPr="00B633B7">
        <w:rPr>
          <w:rFonts w:ascii="Times New Roman" w:hAnsi="Times New Roman"/>
          <w:szCs w:val="24"/>
          <w:lang w:val="en-US"/>
        </w:rPr>
        <w:t>15.1.1 had no reasonable or probable cause for doing so;</w:t>
      </w:r>
    </w:p>
    <w:p w14:paraId="09BD16E7" w14:textId="63671DE0" w:rsidR="00956806" w:rsidRPr="00B633B7" w:rsidRDefault="0090606B" w:rsidP="00017AA8">
      <w:pPr>
        <w:pStyle w:val="BodyTextIndent2"/>
        <w:widowControl/>
        <w:spacing w:after="0"/>
        <w:ind w:left="0"/>
        <w:jc w:val="both"/>
        <w:rPr>
          <w:rFonts w:ascii="Times New Roman" w:hAnsi="Times New Roman"/>
          <w:szCs w:val="24"/>
          <w:lang w:val="en-US"/>
        </w:rPr>
      </w:pPr>
      <w:r w:rsidRPr="00B633B7">
        <w:rPr>
          <w:rFonts w:ascii="Times New Roman" w:hAnsi="Times New Roman"/>
          <w:szCs w:val="24"/>
          <w:lang w:val="en-US"/>
        </w:rPr>
        <w:t xml:space="preserve">15.1.2 </w:t>
      </w:r>
      <w:r w:rsidR="00956806" w:rsidRPr="00B633B7">
        <w:rPr>
          <w:rFonts w:ascii="Times New Roman" w:hAnsi="Times New Roman"/>
          <w:szCs w:val="24"/>
          <w:lang w:val="en-US"/>
        </w:rPr>
        <w:t>were actuated by malice; and</w:t>
      </w:r>
    </w:p>
    <w:p w14:paraId="7540829F" w14:textId="566875D1" w:rsidR="00956806" w:rsidRPr="00B633B7" w:rsidRDefault="00956806" w:rsidP="00017AA8">
      <w:pPr>
        <w:pStyle w:val="BodyTextIndent2"/>
        <w:widowControl/>
        <w:spacing w:after="0"/>
        <w:ind w:left="0"/>
        <w:jc w:val="both"/>
        <w:rPr>
          <w:rFonts w:ascii="Times New Roman" w:hAnsi="Times New Roman"/>
          <w:szCs w:val="24"/>
          <w:lang w:val="en-US"/>
        </w:rPr>
      </w:pPr>
      <w:r w:rsidRPr="00B633B7">
        <w:rPr>
          <w:rFonts w:ascii="Times New Roman" w:hAnsi="Times New Roman"/>
          <w:szCs w:val="24"/>
          <w:lang w:val="en-US"/>
        </w:rPr>
        <w:t>15.1.3 had no evidence whatsoever</w:t>
      </w:r>
      <w:r w:rsidR="00E95DA5" w:rsidRPr="00B633B7">
        <w:rPr>
          <w:rFonts w:ascii="Times New Roman" w:hAnsi="Times New Roman"/>
          <w:szCs w:val="24"/>
          <w:lang w:val="en-US"/>
        </w:rPr>
        <w:t xml:space="preserve"> that the plaintiffs had been involved in such crimes;</w:t>
      </w:r>
    </w:p>
    <w:p w14:paraId="77322012" w14:textId="7AF04450" w:rsidR="00E95DA5" w:rsidRPr="00B633B7" w:rsidRDefault="00E95DA5" w:rsidP="00017AA8">
      <w:pPr>
        <w:pStyle w:val="BodyTextIndent2"/>
        <w:widowControl/>
        <w:spacing w:after="0"/>
        <w:ind w:left="0"/>
        <w:jc w:val="both"/>
        <w:rPr>
          <w:rFonts w:ascii="Times New Roman" w:hAnsi="Times New Roman"/>
          <w:szCs w:val="24"/>
          <w:lang w:val="en-US"/>
        </w:rPr>
      </w:pPr>
      <w:r w:rsidRPr="00B633B7">
        <w:rPr>
          <w:rFonts w:ascii="Times New Roman" w:hAnsi="Times New Roman"/>
          <w:szCs w:val="24"/>
          <w:lang w:val="en-US"/>
        </w:rPr>
        <w:t>15.</w:t>
      </w:r>
      <w:r w:rsidR="00C12BD6">
        <w:rPr>
          <w:rFonts w:ascii="Times New Roman" w:hAnsi="Times New Roman"/>
          <w:szCs w:val="24"/>
          <w:lang w:val="en-US"/>
        </w:rPr>
        <w:t>1.4</w:t>
      </w:r>
      <w:r w:rsidRPr="00B633B7">
        <w:rPr>
          <w:rFonts w:ascii="Times New Roman" w:hAnsi="Times New Roman"/>
          <w:szCs w:val="24"/>
          <w:lang w:val="en-US"/>
        </w:rPr>
        <w:t xml:space="preserve"> </w:t>
      </w:r>
      <w:r w:rsidR="004A40A3">
        <w:rPr>
          <w:rFonts w:ascii="Times New Roman" w:hAnsi="Times New Roman"/>
          <w:szCs w:val="24"/>
          <w:lang w:val="en-US"/>
        </w:rPr>
        <w:t>O</w:t>
      </w:r>
      <w:r w:rsidRPr="00B633B7">
        <w:rPr>
          <w:rFonts w:ascii="Times New Roman" w:hAnsi="Times New Roman"/>
          <w:szCs w:val="24"/>
          <w:lang w:val="en-US"/>
        </w:rPr>
        <w:t>n 20 September 2019</w:t>
      </w:r>
      <w:r w:rsidR="00E549C5" w:rsidRPr="00B633B7">
        <w:rPr>
          <w:rFonts w:ascii="Times New Roman" w:hAnsi="Times New Roman"/>
          <w:szCs w:val="24"/>
          <w:lang w:val="en-US"/>
        </w:rPr>
        <w:t>, and at Mdantsane Magistrate</w:t>
      </w:r>
      <w:r w:rsidR="00341A0C" w:rsidRPr="00B633B7">
        <w:rPr>
          <w:rFonts w:ascii="Times New Roman" w:hAnsi="Times New Roman"/>
          <w:szCs w:val="24"/>
          <w:lang w:val="en-US"/>
        </w:rPr>
        <w:t>’</w:t>
      </w:r>
      <w:r w:rsidR="00E549C5" w:rsidRPr="00B633B7">
        <w:rPr>
          <w:rFonts w:ascii="Times New Roman" w:hAnsi="Times New Roman"/>
          <w:szCs w:val="24"/>
          <w:lang w:val="en-US"/>
        </w:rPr>
        <w:t>s Court</w:t>
      </w:r>
      <w:r w:rsidR="00341A0C" w:rsidRPr="00B633B7">
        <w:rPr>
          <w:rFonts w:ascii="Times New Roman" w:hAnsi="Times New Roman"/>
          <w:szCs w:val="24"/>
          <w:lang w:val="en-US"/>
        </w:rPr>
        <w:t xml:space="preserve"> the charges against the plaintiffs were withdrawn, having spent 19 days in unlawful detention.</w:t>
      </w:r>
    </w:p>
    <w:p w14:paraId="2A9A29D2" w14:textId="34A8C8D7" w:rsidR="003B0E9C" w:rsidRPr="00B633B7" w:rsidRDefault="003B0E9C" w:rsidP="00017AA8">
      <w:pPr>
        <w:pStyle w:val="BodyTextIndent2"/>
        <w:widowControl/>
        <w:spacing w:after="0"/>
        <w:ind w:left="0"/>
        <w:jc w:val="both"/>
        <w:rPr>
          <w:rFonts w:ascii="Times New Roman" w:hAnsi="Times New Roman"/>
          <w:szCs w:val="24"/>
          <w:lang w:val="en-US"/>
        </w:rPr>
      </w:pPr>
      <w:r w:rsidRPr="00B633B7">
        <w:rPr>
          <w:rFonts w:ascii="Times New Roman" w:hAnsi="Times New Roman"/>
          <w:szCs w:val="24"/>
          <w:lang w:val="en-US"/>
        </w:rPr>
        <w:t>1</w:t>
      </w:r>
      <w:r w:rsidR="00C12BD6">
        <w:rPr>
          <w:rFonts w:ascii="Times New Roman" w:hAnsi="Times New Roman"/>
          <w:szCs w:val="24"/>
          <w:lang w:val="en-US"/>
        </w:rPr>
        <w:t>5.1.5</w:t>
      </w:r>
      <w:r w:rsidRPr="00B633B7">
        <w:rPr>
          <w:rFonts w:ascii="Times New Roman" w:hAnsi="Times New Roman"/>
          <w:szCs w:val="24"/>
          <w:lang w:val="en-US"/>
        </w:rPr>
        <w:t>. The conduct of the members of the first defendant interfered intentionally;</w:t>
      </w:r>
    </w:p>
    <w:p w14:paraId="354A1DC8" w14:textId="48397CC1" w:rsidR="003B0E9C" w:rsidRPr="00B633B7" w:rsidRDefault="003B0E9C" w:rsidP="00017AA8">
      <w:pPr>
        <w:pStyle w:val="BodyTextIndent2"/>
        <w:widowControl/>
        <w:spacing w:after="0"/>
        <w:ind w:left="0"/>
        <w:jc w:val="both"/>
        <w:rPr>
          <w:rFonts w:ascii="Times New Roman" w:hAnsi="Times New Roman"/>
          <w:szCs w:val="24"/>
          <w:lang w:val="en-US"/>
        </w:rPr>
      </w:pPr>
      <w:r w:rsidRPr="00B633B7">
        <w:rPr>
          <w:rFonts w:ascii="Times New Roman" w:hAnsi="Times New Roman"/>
          <w:szCs w:val="24"/>
          <w:lang w:val="en-US"/>
        </w:rPr>
        <w:t>1</w:t>
      </w:r>
      <w:r w:rsidR="007B5825">
        <w:rPr>
          <w:rFonts w:ascii="Times New Roman" w:hAnsi="Times New Roman"/>
          <w:szCs w:val="24"/>
          <w:lang w:val="en-US"/>
        </w:rPr>
        <w:t>5.1.6</w:t>
      </w:r>
      <w:r w:rsidRPr="00B633B7">
        <w:rPr>
          <w:rFonts w:ascii="Times New Roman" w:hAnsi="Times New Roman"/>
          <w:szCs w:val="24"/>
          <w:lang w:val="en-US"/>
        </w:rPr>
        <w:t xml:space="preserve"> in depriving the liberty of the plaintiff;</w:t>
      </w:r>
    </w:p>
    <w:p w14:paraId="31979F99" w14:textId="0DC21758" w:rsidR="0092144E" w:rsidRDefault="0092144E" w:rsidP="00017AA8">
      <w:pPr>
        <w:pStyle w:val="BodyTextIndent2"/>
        <w:widowControl/>
        <w:spacing w:after="0"/>
        <w:ind w:left="0"/>
        <w:jc w:val="both"/>
        <w:rPr>
          <w:rFonts w:ascii="Times New Roman" w:hAnsi="Times New Roman"/>
          <w:szCs w:val="24"/>
          <w:lang w:val="en-US"/>
        </w:rPr>
      </w:pPr>
      <w:r w:rsidRPr="00B633B7">
        <w:rPr>
          <w:rFonts w:ascii="Times New Roman" w:hAnsi="Times New Roman"/>
          <w:szCs w:val="24"/>
          <w:lang w:val="en-US"/>
        </w:rPr>
        <w:t>1</w:t>
      </w:r>
      <w:r w:rsidR="007B5825">
        <w:rPr>
          <w:rFonts w:ascii="Times New Roman" w:hAnsi="Times New Roman"/>
          <w:szCs w:val="24"/>
          <w:lang w:val="en-US"/>
        </w:rPr>
        <w:t>5.1.7</w:t>
      </w:r>
      <w:r w:rsidRPr="00B633B7">
        <w:rPr>
          <w:rFonts w:ascii="Times New Roman" w:hAnsi="Times New Roman"/>
          <w:szCs w:val="24"/>
          <w:lang w:val="en-US"/>
        </w:rPr>
        <w:t xml:space="preserve"> with the freedom and security of the plaintiff when ignored the information at hand for a successful prosecution but ought to refuse bail.’</w:t>
      </w:r>
    </w:p>
    <w:p w14:paraId="0AED003B" w14:textId="4E3412BD" w:rsidR="007B5825" w:rsidRDefault="007B5825" w:rsidP="00017AA8">
      <w:pPr>
        <w:pStyle w:val="BodyTextIndent2"/>
        <w:widowControl/>
        <w:spacing w:after="0"/>
        <w:ind w:left="0"/>
        <w:jc w:val="both"/>
        <w:rPr>
          <w:rFonts w:ascii="Times New Roman" w:hAnsi="Times New Roman"/>
          <w:szCs w:val="24"/>
          <w:lang w:val="en-US"/>
        </w:rPr>
      </w:pPr>
      <w:r>
        <w:rPr>
          <w:rFonts w:ascii="Times New Roman" w:hAnsi="Times New Roman"/>
          <w:szCs w:val="24"/>
          <w:lang w:val="en-US"/>
        </w:rPr>
        <w:t>15.2 On 3 January 2018 the Public Prosecutor set the law in motion against the plaintiffs when they:</w:t>
      </w:r>
    </w:p>
    <w:p w14:paraId="5C7E3606" w14:textId="4F74E92C" w:rsidR="007B5825" w:rsidRDefault="007B5825" w:rsidP="00017AA8">
      <w:pPr>
        <w:pStyle w:val="BodyTextIndent2"/>
        <w:widowControl/>
        <w:spacing w:after="0"/>
        <w:ind w:left="0"/>
        <w:jc w:val="both"/>
        <w:rPr>
          <w:rFonts w:ascii="Times New Roman" w:hAnsi="Times New Roman"/>
          <w:szCs w:val="24"/>
          <w:lang w:val="en-US"/>
        </w:rPr>
      </w:pPr>
      <w:r>
        <w:rPr>
          <w:rFonts w:ascii="Times New Roman" w:hAnsi="Times New Roman"/>
          <w:szCs w:val="24"/>
          <w:lang w:val="en-US"/>
        </w:rPr>
        <w:t>15.2.1 had no reasonable or probable cause for doing so;</w:t>
      </w:r>
    </w:p>
    <w:p w14:paraId="5CB2FB41" w14:textId="1820EE2D" w:rsidR="007B5825" w:rsidRDefault="007B5825" w:rsidP="00017AA8">
      <w:pPr>
        <w:pStyle w:val="BodyTextIndent2"/>
        <w:widowControl/>
        <w:spacing w:after="0"/>
        <w:ind w:left="0"/>
        <w:jc w:val="both"/>
        <w:rPr>
          <w:rFonts w:ascii="Times New Roman" w:hAnsi="Times New Roman"/>
          <w:szCs w:val="24"/>
          <w:lang w:val="en-US"/>
        </w:rPr>
      </w:pPr>
      <w:r>
        <w:rPr>
          <w:rFonts w:ascii="Times New Roman" w:hAnsi="Times New Roman"/>
          <w:szCs w:val="24"/>
          <w:lang w:val="en-US"/>
        </w:rPr>
        <w:t>15.2.2 were actuated by malice;</w:t>
      </w:r>
    </w:p>
    <w:p w14:paraId="2BD7AA2F" w14:textId="43C16B5C" w:rsidR="007B5825" w:rsidRDefault="007B5825" w:rsidP="00017AA8">
      <w:pPr>
        <w:pStyle w:val="BodyTextIndent2"/>
        <w:widowControl/>
        <w:spacing w:after="0"/>
        <w:ind w:left="0"/>
        <w:jc w:val="both"/>
        <w:rPr>
          <w:rFonts w:ascii="Times New Roman" w:hAnsi="Times New Roman"/>
          <w:szCs w:val="24"/>
          <w:lang w:val="en-US"/>
        </w:rPr>
      </w:pPr>
      <w:r>
        <w:rPr>
          <w:rFonts w:ascii="Times New Roman" w:hAnsi="Times New Roman"/>
          <w:szCs w:val="24"/>
          <w:lang w:val="en-US"/>
        </w:rPr>
        <w:t>15.2.3 had no evidence whatsoever that the plaintiffs had been involved in such crimes, and</w:t>
      </w:r>
    </w:p>
    <w:p w14:paraId="3E6A1823" w14:textId="772B9CCC" w:rsidR="007B5825" w:rsidRDefault="007B5825" w:rsidP="00017AA8">
      <w:pPr>
        <w:pStyle w:val="BodyTextIndent2"/>
        <w:widowControl/>
        <w:spacing w:after="0"/>
        <w:ind w:left="0"/>
        <w:jc w:val="both"/>
        <w:rPr>
          <w:rFonts w:ascii="Times New Roman" w:hAnsi="Times New Roman"/>
          <w:szCs w:val="24"/>
          <w:lang w:val="en-US"/>
        </w:rPr>
      </w:pPr>
      <w:r>
        <w:rPr>
          <w:rFonts w:ascii="Times New Roman" w:hAnsi="Times New Roman"/>
          <w:szCs w:val="24"/>
          <w:lang w:val="en-US"/>
        </w:rPr>
        <w:t>15.2.4 Prosecution failed</w:t>
      </w:r>
    </w:p>
    <w:p w14:paraId="41A8A31C" w14:textId="5A597A0B" w:rsidR="007B5825" w:rsidRDefault="007B5825" w:rsidP="00017AA8">
      <w:pPr>
        <w:pStyle w:val="BodyTextIndent2"/>
        <w:widowControl/>
        <w:spacing w:after="0"/>
        <w:ind w:left="0"/>
        <w:jc w:val="both"/>
        <w:rPr>
          <w:rFonts w:ascii="Times New Roman" w:hAnsi="Times New Roman"/>
          <w:szCs w:val="24"/>
          <w:lang w:val="en-US"/>
        </w:rPr>
      </w:pPr>
      <w:r>
        <w:rPr>
          <w:rFonts w:ascii="Times New Roman" w:hAnsi="Times New Roman"/>
          <w:szCs w:val="24"/>
          <w:lang w:val="en-US"/>
        </w:rPr>
        <w:t xml:space="preserve">16. As a result the plaintiffs suffered General damages in respect of </w:t>
      </w:r>
      <w:r w:rsidRPr="007B5825">
        <w:rPr>
          <w:rFonts w:ascii="Times New Roman" w:hAnsi="Times New Roman"/>
          <w:i/>
          <w:iCs/>
          <w:szCs w:val="24"/>
          <w:lang w:val="en-US"/>
        </w:rPr>
        <w:t>contumelia</w:t>
      </w:r>
      <w:r>
        <w:rPr>
          <w:rFonts w:ascii="Times New Roman" w:hAnsi="Times New Roman"/>
          <w:szCs w:val="24"/>
          <w:lang w:val="en-US"/>
        </w:rPr>
        <w:t>, as they were mocked, humiliated and insulted by police officers from the place of scene in the full view of the public and they were portrayed as violent criminals in the sum of R500 000.00;</w:t>
      </w:r>
    </w:p>
    <w:p w14:paraId="6CF48C85" w14:textId="7273AEC3" w:rsidR="007B5825" w:rsidRPr="00B633B7" w:rsidRDefault="007B5825" w:rsidP="00017AA8">
      <w:pPr>
        <w:pStyle w:val="BodyTextIndent2"/>
        <w:widowControl/>
        <w:spacing w:after="0"/>
        <w:ind w:left="0"/>
        <w:jc w:val="both"/>
        <w:rPr>
          <w:rFonts w:ascii="Times New Roman" w:hAnsi="Times New Roman"/>
          <w:szCs w:val="24"/>
          <w:lang w:val="en-US"/>
        </w:rPr>
      </w:pPr>
      <w:r>
        <w:rPr>
          <w:rFonts w:ascii="Times New Roman" w:hAnsi="Times New Roman"/>
          <w:szCs w:val="24"/>
          <w:lang w:val="en-US"/>
        </w:rPr>
        <w:t>17. As a result of malicious prosecution plaintiffs suffered damages in the sum of R500 000.00.’</w:t>
      </w:r>
    </w:p>
    <w:p w14:paraId="48DD675F" w14:textId="77777777" w:rsidR="00CB7E58" w:rsidRDefault="00CB7E58" w:rsidP="00017AA8">
      <w:pPr>
        <w:pStyle w:val="BodyTextIndent2"/>
        <w:widowControl/>
        <w:spacing w:after="0"/>
        <w:ind w:left="0"/>
        <w:jc w:val="both"/>
        <w:rPr>
          <w:rFonts w:ascii="Times New Roman" w:hAnsi="Times New Roman"/>
          <w:sz w:val="28"/>
          <w:szCs w:val="28"/>
          <w:lang w:val="en-ZA"/>
        </w:rPr>
      </w:pPr>
    </w:p>
    <w:p w14:paraId="7CD6EE35" w14:textId="77777777" w:rsidR="00392061" w:rsidRDefault="00392061" w:rsidP="00017AA8">
      <w:pPr>
        <w:pStyle w:val="BodyTextIndent2"/>
        <w:widowControl/>
        <w:spacing w:after="0"/>
        <w:ind w:left="0"/>
        <w:jc w:val="both"/>
        <w:rPr>
          <w:rFonts w:ascii="Times New Roman" w:hAnsi="Times New Roman"/>
          <w:sz w:val="28"/>
          <w:szCs w:val="28"/>
          <w:lang w:val="en-ZA"/>
        </w:rPr>
      </w:pPr>
    </w:p>
    <w:p w14:paraId="5C7D74F1" w14:textId="3617ACBA" w:rsidR="00003FC9" w:rsidRDefault="00CB7E58" w:rsidP="00017AA8">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lastRenderedPageBreak/>
        <w:t>[</w:t>
      </w:r>
      <w:r w:rsidR="00AD3DF3">
        <w:rPr>
          <w:rFonts w:ascii="Times New Roman" w:hAnsi="Times New Roman"/>
          <w:sz w:val="28"/>
          <w:szCs w:val="28"/>
          <w:lang w:val="en-ZA"/>
        </w:rPr>
        <w:t>7</w:t>
      </w:r>
      <w:r w:rsidR="00392061">
        <w:rPr>
          <w:rFonts w:ascii="Times New Roman" w:hAnsi="Times New Roman"/>
          <w:sz w:val="28"/>
          <w:szCs w:val="28"/>
          <w:lang w:val="en-ZA"/>
        </w:rPr>
        <w:t>]</w:t>
      </w:r>
      <w:r w:rsidR="00392061">
        <w:rPr>
          <w:rFonts w:ascii="Times New Roman" w:hAnsi="Times New Roman"/>
          <w:sz w:val="28"/>
          <w:szCs w:val="28"/>
          <w:lang w:val="en-ZA"/>
        </w:rPr>
        <w:tab/>
      </w:r>
      <w:r w:rsidR="00953710">
        <w:rPr>
          <w:rFonts w:ascii="Times New Roman" w:hAnsi="Times New Roman"/>
          <w:sz w:val="28"/>
          <w:szCs w:val="28"/>
          <w:lang w:val="en-ZA"/>
        </w:rPr>
        <w:t xml:space="preserve">By way of oral evidence, the plaintiffs </w:t>
      </w:r>
      <w:r w:rsidR="00052830">
        <w:rPr>
          <w:rFonts w:ascii="Times New Roman" w:hAnsi="Times New Roman"/>
          <w:sz w:val="28"/>
          <w:szCs w:val="28"/>
          <w:lang w:val="en-ZA"/>
        </w:rPr>
        <w:t>called</w:t>
      </w:r>
      <w:r w:rsidR="00CE785D">
        <w:rPr>
          <w:rFonts w:ascii="Times New Roman" w:hAnsi="Times New Roman"/>
          <w:sz w:val="28"/>
          <w:szCs w:val="28"/>
          <w:lang w:val="en-ZA"/>
        </w:rPr>
        <w:t xml:space="preserve"> t</w:t>
      </w:r>
      <w:r w:rsidR="0083559E">
        <w:rPr>
          <w:rFonts w:ascii="Times New Roman" w:hAnsi="Times New Roman"/>
          <w:sz w:val="28"/>
          <w:szCs w:val="28"/>
          <w:lang w:val="en-ZA"/>
        </w:rPr>
        <w:t>hree</w:t>
      </w:r>
      <w:r w:rsidR="00CE785D">
        <w:rPr>
          <w:rFonts w:ascii="Times New Roman" w:hAnsi="Times New Roman"/>
          <w:sz w:val="28"/>
          <w:szCs w:val="28"/>
          <w:lang w:val="en-ZA"/>
        </w:rPr>
        <w:t xml:space="preserve"> witnesses</w:t>
      </w:r>
      <w:r w:rsidR="00052830">
        <w:rPr>
          <w:rFonts w:ascii="Times New Roman" w:hAnsi="Times New Roman"/>
          <w:sz w:val="28"/>
          <w:szCs w:val="28"/>
          <w:lang w:val="en-ZA"/>
        </w:rPr>
        <w:t>;</w:t>
      </w:r>
      <w:r w:rsidR="005E02BE">
        <w:rPr>
          <w:rFonts w:ascii="Times New Roman" w:hAnsi="Times New Roman"/>
          <w:sz w:val="28"/>
          <w:szCs w:val="28"/>
          <w:lang w:val="en-ZA"/>
        </w:rPr>
        <w:t xml:space="preserve"> one</w:t>
      </w:r>
      <w:r w:rsidR="00052830">
        <w:rPr>
          <w:rFonts w:ascii="Times New Roman" w:hAnsi="Times New Roman"/>
          <w:sz w:val="28"/>
          <w:szCs w:val="28"/>
          <w:lang w:val="en-ZA"/>
        </w:rPr>
        <w:t xml:space="preserve"> Aphiwe Tini who was an</w:t>
      </w:r>
      <w:r w:rsidR="005E02BE">
        <w:rPr>
          <w:rFonts w:ascii="Times New Roman" w:hAnsi="Times New Roman"/>
          <w:sz w:val="28"/>
          <w:szCs w:val="28"/>
          <w:lang w:val="en-ZA"/>
        </w:rPr>
        <w:t xml:space="preserve"> </w:t>
      </w:r>
      <w:r w:rsidR="00AE09A2">
        <w:rPr>
          <w:rFonts w:ascii="Times New Roman" w:hAnsi="Times New Roman"/>
          <w:sz w:val="28"/>
          <w:szCs w:val="28"/>
          <w:lang w:val="en-ZA"/>
        </w:rPr>
        <w:t>eyewitness</w:t>
      </w:r>
      <w:r w:rsidR="00052830">
        <w:rPr>
          <w:rFonts w:ascii="Times New Roman" w:hAnsi="Times New Roman"/>
          <w:sz w:val="28"/>
          <w:szCs w:val="28"/>
          <w:lang w:val="en-ZA"/>
        </w:rPr>
        <w:t xml:space="preserve"> to the incident</w:t>
      </w:r>
      <w:r w:rsidR="005E02BE">
        <w:rPr>
          <w:rFonts w:ascii="Times New Roman" w:hAnsi="Times New Roman"/>
          <w:sz w:val="28"/>
          <w:szCs w:val="28"/>
          <w:lang w:val="en-ZA"/>
        </w:rPr>
        <w:t xml:space="preserve"> </w:t>
      </w:r>
      <w:r w:rsidR="00AE09A2">
        <w:rPr>
          <w:rFonts w:ascii="Times New Roman" w:hAnsi="Times New Roman"/>
          <w:sz w:val="28"/>
          <w:szCs w:val="28"/>
          <w:lang w:val="en-ZA"/>
        </w:rPr>
        <w:t>a</w:t>
      </w:r>
      <w:r w:rsidR="005E02BE">
        <w:rPr>
          <w:rFonts w:ascii="Times New Roman" w:hAnsi="Times New Roman"/>
          <w:sz w:val="28"/>
          <w:szCs w:val="28"/>
          <w:lang w:val="en-ZA"/>
        </w:rPr>
        <w:t xml:space="preserve">nd the </w:t>
      </w:r>
      <w:r w:rsidR="00AE09A2">
        <w:rPr>
          <w:rFonts w:ascii="Times New Roman" w:hAnsi="Times New Roman"/>
          <w:sz w:val="28"/>
          <w:szCs w:val="28"/>
          <w:lang w:val="en-ZA"/>
        </w:rPr>
        <w:t xml:space="preserve">two </w:t>
      </w:r>
      <w:r w:rsidR="005E02BE">
        <w:rPr>
          <w:rFonts w:ascii="Times New Roman" w:hAnsi="Times New Roman"/>
          <w:sz w:val="28"/>
          <w:szCs w:val="28"/>
          <w:lang w:val="en-ZA"/>
        </w:rPr>
        <w:t xml:space="preserve">plaintiffs </w:t>
      </w:r>
      <w:r w:rsidR="00052830">
        <w:rPr>
          <w:rFonts w:ascii="Times New Roman" w:hAnsi="Times New Roman"/>
          <w:sz w:val="28"/>
          <w:szCs w:val="28"/>
          <w:lang w:val="en-ZA"/>
        </w:rPr>
        <w:t>who testified in support of their case</w:t>
      </w:r>
      <w:r w:rsidR="005E02BE">
        <w:rPr>
          <w:rFonts w:ascii="Times New Roman" w:hAnsi="Times New Roman"/>
          <w:sz w:val="28"/>
          <w:szCs w:val="28"/>
          <w:lang w:val="en-ZA"/>
        </w:rPr>
        <w:t>.</w:t>
      </w:r>
      <w:r w:rsidR="009D40D8">
        <w:rPr>
          <w:rFonts w:ascii="Times New Roman" w:hAnsi="Times New Roman"/>
          <w:sz w:val="28"/>
          <w:szCs w:val="28"/>
          <w:lang w:val="en-ZA"/>
        </w:rPr>
        <w:t xml:space="preserve"> </w:t>
      </w:r>
    </w:p>
    <w:p w14:paraId="53FC2DF9" w14:textId="77777777" w:rsidR="00003FC9" w:rsidRDefault="00003FC9" w:rsidP="00017AA8">
      <w:pPr>
        <w:pStyle w:val="BodyTextIndent2"/>
        <w:widowControl/>
        <w:spacing w:after="0"/>
        <w:ind w:left="0"/>
        <w:jc w:val="both"/>
        <w:rPr>
          <w:rFonts w:ascii="Times New Roman" w:hAnsi="Times New Roman"/>
          <w:sz w:val="28"/>
          <w:szCs w:val="28"/>
          <w:lang w:val="en-ZA"/>
        </w:rPr>
      </w:pPr>
    </w:p>
    <w:p w14:paraId="0C7C7CEE" w14:textId="56B0BDAC" w:rsidR="00445190" w:rsidRDefault="009D40D8" w:rsidP="00017AA8">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w:t>
      </w:r>
      <w:r w:rsidR="00AD3DF3">
        <w:rPr>
          <w:rFonts w:ascii="Times New Roman" w:hAnsi="Times New Roman"/>
          <w:sz w:val="28"/>
          <w:szCs w:val="28"/>
          <w:lang w:val="en-ZA"/>
        </w:rPr>
        <w:t>8</w:t>
      </w:r>
      <w:r w:rsidR="00ED73CE">
        <w:rPr>
          <w:rFonts w:ascii="Times New Roman" w:hAnsi="Times New Roman"/>
          <w:sz w:val="28"/>
          <w:szCs w:val="28"/>
          <w:lang w:val="en-ZA"/>
        </w:rPr>
        <w:t>]</w:t>
      </w:r>
      <w:r w:rsidR="00ED73CE">
        <w:rPr>
          <w:rFonts w:ascii="Times New Roman" w:hAnsi="Times New Roman"/>
          <w:sz w:val="28"/>
          <w:szCs w:val="28"/>
          <w:lang w:val="en-ZA"/>
        </w:rPr>
        <w:tab/>
        <w:t>Th</w:t>
      </w:r>
      <w:r>
        <w:rPr>
          <w:rFonts w:ascii="Times New Roman" w:hAnsi="Times New Roman"/>
          <w:sz w:val="28"/>
          <w:szCs w:val="28"/>
          <w:lang w:val="en-ZA"/>
        </w:rPr>
        <w:t xml:space="preserve">e </w:t>
      </w:r>
      <w:r w:rsidR="00C2159C">
        <w:rPr>
          <w:rFonts w:ascii="Times New Roman" w:hAnsi="Times New Roman"/>
          <w:sz w:val="28"/>
          <w:szCs w:val="28"/>
          <w:lang w:val="en-ZA"/>
        </w:rPr>
        <w:t>crux of their evidence is that</w:t>
      </w:r>
      <w:r w:rsidR="00AE09A2">
        <w:rPr>
          <w:rFonts w:ascii="Times New Roman" w:hAnsi="Times New Roman"/>
          <w:sz w:val="28"/>
          <w:szCs w:val="28"/>
          <w:lang w:val="en-ZA"/>
        </w:rPr>
        <w:t xml:space="preserve"> the </w:t>
      </w:r>
      <w:r w:rsidR="00052830">
        <w:rPr>
          <w:rFonts w:ascii="Times New Roman" w:hAnsi="Times New Roman"/>
          <w:sz w:val="28"/>
          <w:szCs w:val="28"/>
          <w:lang w:val="en-ZA"/>
        </w:rPr>
        <w:t>two</w:t>
      </w:r>
      <w:r w:rsidR="00AE09A2">
        <w:rPr>
          <w:rFonts w:ascii="Times New Roman" w:hAnsi="Times New Roman"/>
          <w:sz w:val="28"/>
          <w:szCs w:val="28"/>
          <w:lang w:val="en-ZA"/>
        </w:rPr>
        <w:t xml:space="preserve"> plaintiff</w:t>
      </w:r>
      <w:r w:rsidR="00052830">
        <w:rPr>
          <w:rFonts w:ascii="Times New Roman" w:hAnsi="Times New Roman"/>
          <w:sz w:val="28"/>
          <w:szCs w:val="28"/>
          <w:lang w:val="en-ZA"/>
        </w:rPr>
        <w:t>s</w:t>
      </w:r>
      <w:r w:rsidR="00AE09A2">
        <w:rPr>
          <w:rFonts w:ascii="Times New Roman" w:hAnsi="Times New Roman"/>
          <w:sz w:val="28"/>
          <w:szCs w:val="28"/>
          <w:lang w:val="en-ZA"/>
        </w:rPr>
        <w:t xml:space="preserve"> </w:t>
      </w:r>
      <w:r w:rsidR="006164B4">
        <w:rPr>
          <w:rFonts w:ascii="Times New Roman" w:hAnsi="Times New Roman"/>
          <w:sz w:val="28"/>
          <w:szCs w:val="28"/>
          <w:lang w:val="en-ZA"/>
        </w:rPr>
        <w:t>together with one Smoyi</w:t>
      </w:r>
      <w:r w:rsidR="00052830">
        <w:rPr>
          <w:rFonts w:ascii="Times New Roman" w:hAnsi="Times New Roman"/>
          <w:sz w:val="28"/>
          <w:szCs w:val="28"/>
          <w:lang w:val="en-ZA"/>
        </w:rPr>
        <w:t xml:space="preserve">, </w:t>
      </w:r>
      <w:r w:rsidR="00D86305">
        <w:rPr>
          <w:rFonts w:ascii="Times New Roman" w:hAnsi="Times New Roman"/>
          <w:sz w:val="28"/>
          <w:szCs w:val="28"/>
          <w:lang w:val="en-ZA"/>
        </w:rPr>
        <w:t>had</w:t>
      </w:r>
      <w:r w:rsidR="00AE09A2">
        <w:rPr>
          <w:rFonts w:ascii="Times New Roman" w:hAnsi="Times New Roman"/>
          <w:sz w:val="28"/>
          <w:szCs w:val="28"/>
          <w:lang w:val="en-ZA"/>
        </w:rPr>
        <w:t xml:space="preserve"> accompan</w:t>
      </w:r>
      <w:r w:rsidR="00D86305">
        <w:rPr>
          <w:rFonts w:ascii="Times New Roman" w:hAnsi="Times New Roman"/>
          <w:sz w:val="28"/>
          <w:szCs w:val="28"/>
          <w:lang w:val="en-ZA"/>
        </w:rPr>
        <w:t>ied</w:t>
      </w:r>
      <w:r w:rsidR="00AE09A2">
        <w:rPr>
          <w:rFonts w:ascii="Times New Roman" w:hAnsi="Times New Roman"/>
          <w:sz w:val="28"/>
          <w:szCs w:val="28"/>
          <w:lang w:val="en-ZA"/>
        </w:rPr>
        <w:t xml:space="preserve"> Aphiwe Tini</w:t>
      </w:r>
      <w:r w:rsidR="00D86305">
        <w:rPr>
          <w:rFonts w:ascii="Times New Roman" w:hAnsi="Times New Roman"/>
          <w:sz w:val="28"/>
          <w:szCs w:val="28"/>
          <w:lang w:val="en-ZA"/>
        </w:rPr>
        <w:t xml:space="preserve"> </w:t>
      </w:r>
      <w:r w:rsidR="00052830">
        <w:rPr>
          <w:rFonts w:ascii="Times New Roman" w:hAnsi="Times New Roman"/>
          <w:sz w:val="28"/>
          <w:szCs w:val="28"/>
          <w:lang w:val="en-ZA"/>
        </w:rPr>
        <w:t>(Aphiwe) to</w:t>
      </w:r>
      <w:r w:rsidR="00AE09A2">
        <w:rPr>
          <w:rFonts w:ascii="Times New Roman" w:hAnsi="Times New Roman"/>
          <w:sz w:val="28"/>
          <w:szCs w:val="28"/>
          <w:lang w:val="en-ZA"/>
        </w:rPr>
        <w:t xml:space="preserve"> Highway, Mdantsane, to conduct investigations </w:t>
      </w:r>
      <w:r w:rsidR="00052830">
        <w:rPr>
          <w:rFonts w:ascii="Times New Roman" w:hAnsi="Times New Roman"/>
          <w:sz w:val="28"/>
          <w:szCs w:val="28"/>
          <w:lang w:val="en-ZA"/>
        </w:rPr>
        <w:t>pertaining to</w:t>
      </w:r>
      <w:r w:rsidR="00AE09A2">
        <w:rPr>
          <w:rFonts w:ascii="Times New Roman" w:hAnsi="Times New Roman"/>
          <w:sz w:val="28"/>
          <w:szCs w:val="28"/>
          <w:lang w:val="en-ZA"/>
        </w:rPr>
        <w:t xml:space="preserve"> </w:t>
      </w:r>
      <w:r w:rsidR="006D66BC">
        <w:rPr>
          <w:rFonts w:ascii="Times New Roman" w:hAnsi="Times New Roman"/>
          <w:sz w:val="28"/>
          <w:szCs w:val="28"/>
          <w:lang w:val="en-ZA"/>
        </w:rPr>
        <w:t>Aphiwe</w:t>
      </w:r>
      <w:r w:rsidR="00AE09A2">
        <w:rPr>
          <w:rFonts w:ascii="Times New Roman" w:hAnsi="Times New Roman"/>
          <w:sz w:val="28"/>
          <w:szCs w:val="28"/>
          <w:lang w:val="en-ZA"/>
        </w:rPr>
        <w:t xml:space="preserve">’s </w:t>
      </w:r>
      <w:r w:rsidR="00D86305">
        <w:rPr>
          <w:rFonts w:ascii="Times New Roman" w:hAnsi="Times New Roman"/>
          <w:sz w:val="28"/>
          <w:szCs w:val="28"/>
          <w:lang w:val="en-ZA"/>
        </w:rPr>
        <w:t>cell phone</w:t>
      </w:r>
      <w:r w:rsidR="00AE09A2">
        <w:rPr>
          <w:rFonts w:ascii="Times New Roman" w:hAnsi="Times New Roman"/>
          <w:sz w:val="28"/>
          <w:szCs w:val="28"/>
          <w:lang w:val="en-ZA"/>
        </w:rPr>
        <w:t xml:space="preserve"> which had been robbed </w:t>
      </w:r>
      <w:r w:rsidR="006164B4">
        <w:rPr>
          <w:rFonts w:ascii="Times New Roman" w:hAnsi="Times New Roman"/>
          <w:sz w:val="28"/>
          <w:szCs w:val="28"/>
          <w:lang w:val="en-ZA"/>
        </w:rPr>
        <w:t>ne</w:t>
      </w:r>
      <w:r w:rsidR="00D86305">
        <w:rPr>
          <w:rFonts w:ascii="Times New Roman" w:hAnsi="Times New Roman"/>
          <w:sz w:val="28"/>
          <w:szCs w:val="28"/>
          <w:lang w:val="en-ZA"/>
        </w:rPr>
        <w:t>xt to</w:t>
      </w:r>
      <w:r w:rsidR="006164B4">
        <w:rPr>
          <w:rFonts w:ascii="Times New Roman" w:hAnsi="Times New Roman"/>
          <w:sz w:val="28"/>
          <w:szCs w:val="28"/>
          <w:lang w:val="en-ZA"/>
        </w:rPr>
        <w:t xml:space="preserve"> Shoprite</w:t>
      </w:r>
      <w:r w:rsidR="00D86305">
        <w:rPr>
          <w:rFonts w:ascii="Times New Roman" w:hAnsi="Times New Roman"/>
          <w:sz w:val="28"/>
          <w:szCs w:val="28"/>
          <w:lang w:val="en-ZA"/>
        </w:rPr>
        <w:t xml:space="preserve"> </w:t>
      </w:r>
      <w:r w:rsidR="00295E03">
        <w:rPr>
          <w:rFonts w:ascii="Times New Roman" w:hAnsi="Times New Roman"/>
          <w:sz w:val="28"/>
          <w:szCs w:val="28"/>
          <w:lang w:val="en-ZA"/>
        </w:rPr>
        <w:t>at</w:t>
      </w:r>
      <w:r w:rsidR="00D86305">
        <w:rPr>
          <w:rFonts w:ascii="Times New Roman" w:hAnsi="Times New Roman"/>
          <w:sz w:val="28"/>
          <w:szCs w:val="28"/>
          <w:lang w:val="en-ZA"/>
        </w:rPr>
        <w:t xml:space="preserve"> Highway</w:t>
      </w:r>
      <w:r w:rsidR="006164B4">
        <w:rPr>
          <w:rFonts w:ascii="Times New Roman" w:hAnsi="Times New Roman"/>
          <w:sz w:val="28"/>
          <w:szCs w:val="28"/>
          <w:lang w:val="en-ZA"/>
        </w:rPr>
        <w:t xml:space="preserve"> earlier on the day</w:t>
      </w:r>
      <w:r w:rsidR="006D66BC">
        <w:rPr>
          <w:rFonts w:ascii="Times New Roman" w:hAnsi="Times New Roman"/>
          <w:sz w:val="28"/>
          <w:szCs w:val="28"/>
          <w:lang w:val="en-ZA"/>
        </w:rPr>
        <w:t xml:space="preserve"> in question</w:t>
      </w:r>
      <w:r w:rsidR="006164B4">
        <w:rPr>
          <w:rFonts w:ascii="Times New Roman" w:hAnsi="Times New Roman"/>
          <w:sz w:val="28"/>
          <w:szCs w:val="28"/>
          <w:lang w:val="en-ZA"/>
        </w:rPr>
        <w:t xml:space="preserve">. Whilst they were still making enquiries at Shoprite, they received a </w:t>
      </w:r>
      <w:r w:rsidR="00D86305">
        <w:rPr>
          <w:rFonts w:ascii="Times New Roman" w:hAnsi="Times New Roman"/>
          <w:sz w:val="28"/>
          <w:szCs w:val="28"/>
          <w:lang w:val="en-ZA"/>
        </w:rPr>
        <w:t xml:space="preserve">telephone </w:t>
      </w:r>
      <w:r w:rsidR="006164B4">
        <w:rPr>
          <w:rFonts w:ascii="Times New Roman" w:hAnsi="Times New Roman"/>
          <w:sz w:val="28"/>
          <w:szCs w:val="28"/>
          <w:lang w:val="en-ZA"/>
        </w:rPr>
        <w:t xml:space="preserve">call </w:t>
      </w:r>
      <w:r w:rsidR="00D86305">
        <w:rPr>
          <w:rFonts w:ascii="Times New Roman" w:hAnsi="Times New Roman"/>
          <w:sz w:val="28"/>
          <w:szCs w:val="28"/>
          <w:lang w:val="en-ZA"/>
        </w:rPr>
        <w:t>to the effect that</w:t>
      </w:r>
      <w:r w:rsidR="006164B4">
        <w:rPr>
          <w:rFonts w:ascii="Times New Roman" w:hAnsi="Times New Roman"/>
          <w:sz w:val="28"/>
          <w:szCs w:val="28"/>
          <w:lang w:val="en-ZA"/>
        </w:rPr>
        <w:t xml:space="preserve"> somebody </w:t>
      </w:r>
      <w:r w:rsidR="00D86305">
        <w:rPr>
          <w:rFonts w:ascii="Times New Roman" w:hAnsi="Times New Roman"/>
          <w:sz w:val="28"/>
          <w:szCs w:val="28"/>
          <w:lang w:val="en-ZA"/>
        </w:rPr>
        <w:t xml:space="preserve">had been </w:t>
      </w:r>
      <w:r w:rsidR="000944A8">
        <w:rPr>
          <w:rFonts w:ascii="Times New Roman" w:hAnsi="Times New Roman"/>
          <w:sz w:val="28"/>
          <w:szCs w:val="28"/>
          <w:lang w:val="en-ZA"/>
        </w:rPr>
        <w:t>apprehended</w:t>
      </w:r>
      <w:r w:rsidR="00D86305">
        <w:rPr>
          <w:rFonts w:ascii="Times New Roman" w:hAnsi="Times New Roman"/>
          <w:sz w:val="28"/>
          <w:szCs w:val="28"/>
          <w:lang w:val="en-ZA"/>
        </w:rPr>
        <w:t xml:space="preserve"> by taxi drivers for an alleged robbery and </w:t>
      </w:r>
      <w:r w:rsidR="006164B4">
        <w:rPr>
          <w:rFonts w:ascii="Times New Roman" w:hAnsi="Times New Roman"/>
          <w:sz w:val="28"/>
          <w:szCs w:val="28"/>
          <w:lang w:val="en-ZA"/>
        </w:rPr>
        <w:t>was being assaulte</w:t>
      </w:r>
      <w:r w:rsidR="00D86305">
        <w:rPr>
          <w:rFonts w:ascii="Times New Roman" w:hAnsi="Times New Roman"/>
          <w:sz w:val="28"/>
          <w:szCs w:val="28"/>
          <w:lang w:val="en-ZA"/>
        </w:rPr>
        <w:t>d</w:t>
      </w:r>
      <w:r w:rsidR="006164B4">
        <w:rPr>
          <w:rFonts w:ascii="Times New Roman" w:hAnsi="Times New Roman"/>
          <w:sz w:val="28"/>
          <w:szCs w:val="28"/>
          <w:lang w:val="en-ZA"/>
        </w:rPr>
        <w:t xml:space="preserve"> ne</w:t>
      </w:r>
      <w:r w:rsidR="00D86305">
        <w:rPr>
          <w:rFonts w:ascii="Times New Roman" w:hAnsi="Times New Roman"/>
          <w:sz w:val="28"/>
          <w:szCs w:val="28"/>
          <w:lang w:val="en-ZA"/>
        </w:rPr>
        <w:t>ar</w:t>
      </w:r>
      <w:r w:rsidR="006164B4">
        <w:rPr>
          <w:rFonts w:ascii="Times New Roman" w:hAnsi="Times New Roman"/>
          <w:sz w:val="28"/>
          <w:szCs w:val="28"/>
          <w:lang w:val="en-ZA"/>
        </w:rPr>
        <w:t xml:space="preserve"> Boxer store</w:t>
      </w:r>
      <w:r w:rsidR="00D86305">
        <w:rPr>
          <w:rFonts w:ascii="Times New Roman" w:hAnsi="Times New Roman"/>
          <w:sz w:val="28"/>
          <w:szCs w:val="28"/>
          <w:lang w:val="en-ZA"/>
        </w:rPr>
        <w:t>s</w:t>
      </w:r>
      <w:r w:rsidR="006164B4">
        <w:rPr>
          <w:rFonts w:ascii="Times New Roman" w:hAnsi="Times New Roman"/>
          <w:sz w:val="28"/>
          <w:szCs w:val="28"/>
          <w:lang w:val="en-ZA"/>
        </w:rPr>
        <w:t xml:space="preserve">. The call was from </w:t>
      </w:r>
      <w:r w:rsidR="006D66BC">
        <w:rPr>
          <w:rFonts w:ascii="Times New Roman" w:hAnsi="Times New Roman"/>
          <w:sz w:val="28"/>
          <w:szCs w:val="28"/>
          <w:lang w:val="en-ZA"/>
        </w:rPr>
        <w:t>Xolisa</w:t>
      </w:r>
      <w:r w:rsidR="006164B4">
        <w:rPr>
          <w:rFonts w:ascii="Times New Roman" w:hAnsi="Times New Roman"/>
          <w:sz w:val="28"/>
          <w:szCs w:val="28"/>
          <w:lang w:val="en-ZA"/>
        </w:rPr>
        <w:t>’s elder brother. They proceeded to the said place.</w:t>
      </w:r>
    </w:p>
    <w:p w14:paraId="1ED17747" w14:textId="77777777" w:rsidR="00445190" w:rsidRDefault="00445190" w:rsidP="00017AA8">
      <w:pPr>
        <w:pStyle w:val="BodyTextIndent2"/>
        <w:widowControl/>
        <w:spacing w:after="0"/>
        <w:ind w:left="0"/>
        <w:jc w:val="both"/>
        <w:rPr>
          <w:rFonts w:ascii="Times New Roman" w:hAnsi="Times New Roman"/>
          <w:sz w:val="28"/>
          <w:szCs w:val="28"/>
          <w:lang w:val="en-ZA"/>
        </w:rPr>
      </w:pPr>
    </w:p>
    <w:p w14:paraId="66E79161" w14:textId="1D87D510" w:rsidR="00003FC9" w:rsidRDefault="00445190" w:rsidP="00017AA8">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w:t>
      </w:r>
      <w:r w:rsidR="00AD3DF3">
        <w:rPr>
          <w:rFonts w:ascii="Times New Roman" w:hAnsi="Times New Roman"/>
          <w:sz w:val="28"/>
          <w:szCs w:val="28"/>
          <w:lang w:val="en-ZA"/>
        </w:rPr>
        <w:t>9</w:t>
      </w:r>
      <w:r>
        <w:rPr>
          <w:rFonts w:ascii="Times New Roman" w:hAnsi="Times New Roman"/>
          <w:sz w:val="28"/>
          <w:szCs w:val="28"/>
          <w:lang w:val="en-ZA"/>
        </w:rPr>
        <w:t>]</w:t>
      </w:r>
      <w:r>
        <w:rPr>
          <w:rFonts w:ascii="Times New Roman" w:hAnsi="Times New Roman"/>
          <w:sz w:val="28"/>
          <w:szCs w:val="28"/>
          <w:lang w:val="en-ZA"/>
        </w:rPr>
        <w:tab/>
      </w:r>
      <w:r w:rsidR="006164B4">
        <w:rPr>
          <w:rFonts w:ascii="Times New Roman" w:hAnsi="Times New Roman"/>
          <w:sz w:val="28"/>
          <w:szCs w:val="28"/>
          <w:lang w:val="en-ZA"/>
        </w:rPr>
        <w:t xml:space="preserve">On their arrival there they saw </w:t>
      </w:r>
      <w:r w:rsidR="006D66BC">
        <w:rPr>
          <w:rFonts w:ascii="Times New Roman" w:hAnsi="Times New Roman"/>
          <w:sz w:val="28"/>
          <w:szCs w:val="28"/>
          <w:lang w:val="en-ZA"/>
        </w:rPr>
        <w:t>the victim</w:t>
      </w:r>
      <w:r w:rsidR="00295E03">
        <w:rPr>
          <w:rFonts w:ascii="Times New Roman" w:hAnsi="Times New Roman"/>
          <w:sz w:val="28"/>
          <w:szCs w:val="28"/>
          <w:lang w:val="en-ZA"/>
        </w:rPr>
        <w:t xml:space="preserve"> (a young man)</w:t>
      </w:r>
      <w:r w:rsidR="006164B4">
        <w:rPr>
          <w:rFonts w:ascii="Times New Roman" w:hAnsi="Times New Roman"/>
          <w:sz w:val="28"/>
          <w:szCs w:val="28"/>
          <w:lang w:val="en-ZA"/>
        </w:rPr>
        <w:t xml:space="preserve"> who was being assaulted by taxi drivers</w:t>
      </w:r>
      <w:r w:rsidR="00295E03">
        <w:rPr>
          <w:rFonts w:ascii="Times New Roman" w:hAnsi="Times New Roman"/>
          <w:sz w:val="28"/>
          <w:szCs w:val="28"/>
          <w:lang w:val="en-ZA"/>
        </w:rPr>
        <w:t xml:space="preserve"> with bricks, hammers and sjamborks</w:t>
      </w:r>
      <w:r w:rsidR="006164B4">
        <w:rPr>
          <w:rFonts w:ascii="Times New Roman" w:hAnsi="Times New Roman"/>
          <w:sz w:val="28"/>
          <w:szCs w:val="28"/>
          <w:lang w:val="en-ZA"/>
        </w:rPr>
        <w:t>. Aphiwe identified th</w:t>
      </w:r>
      <w:r w:rsidR="006D66BC">
        <w:rPr>
          <w:rFonts w:ascii="Times New Roman" w:hAnsi="Times New Roman"/>
          <w:sz w:val="28"/>
          <w:szCs w:val="28"/>
          <w:lang w:val="en-ZA"/>
        </w:rPr>
        <w:t>e victim</w:t>
      </w:r>
      <w:r w:rsidR="006164B4">
        <w:rPr>
          <w:rFonts w:ascii="Times New Roman" w:hAnsi="Times New Roman"/>
          <w:sz w:val="28"/>
          <w:szCs w:val="28"/>
          <w:lang w:val="en-ZA"/>
        </w:rPr>
        <w:t xml:space="preserve"> as one of the people who had robbed him of his </w:t>
      </w:r>
      <w:r w:rsidR="006D66BC">
        <w:rPr>
          <w:rFonts w:ascii="Times New Roman" w:hAnsi="Times New Roman"/>
          <w:sz w:val="28"/>
          <w:szCs w:val="28"/>
          <w:lang w:val="en-ZA"/>
        </w:rPr>
        <w:t>cell phone</w:t>
      </w:r>
      <w:r w:rsidR="006164B4">
        <w:rPr>
          <w:rFonts w:ascii="Times New Roman" w:hAnsi="Times New Roman"/>
          <w:sz w:val="28"/>
          <w:szCs w:val="28"/>
          <w:lang w:val="en-ZA"/>
        </w:rPr>
        <w:t>.</w:t>
      </w:r>
      <w:r w:rsidR="00AB1002">
        <w:rPr>
          <w:rFonts w:ascii="Times New Roman" w:hAnsi="Times New Roman"/>
          <w:sz w:val="28"/>
          <w:szCs w:val="28"/>
          <w:lang w:val="en-ZA"/>
        </w:rPr>
        <w:t xml:space="preserve"> </w:t>
      </w:r>
      <w:r w:rsidR="004C19F4">
        <w:rPr>
          <w:rFonts w:ascii="Times New Roman" w:hAnsi="Times New Roman"/>
          <w:sz w:val="28"/>
          <w:szCs w:val="28"/>
          <w:lang w:val="en-ZA"/>
        </w:rPr>
        <w:t xml:space="preserve">He </w:t>
      </w:r>
      <w:r w:rsidR="00AB1002">
        <w:rPr>
          <w:rFonts w:ascii="Times New Roman" w:hAnsi="Times New Roman"/>
          <w:sz w:val="28"/>
          <w:szCs w:val="28"/>
          <w:lang w:val="en-ZA"/>
        </w:rPr>
        <w:t xml:space="preserve">enquired about his </w:t>
      </w:r>
      <w:r w:rsidR="006D66BC">
        <w:rPr>
          <w:rFonts w:ascii="Times New Roman" w:hAnsi="Times New Roman"/>
          <w:sz w:val="28"/>
          <w:szCs w:val="28"/>
          <w:lang w:val="en-ZA"/>
        </w:rPr>
        <w:t>cell phone</w:t>
      </w:r>
      <w:r w:rsidR="00AB1002">
        <w:rPr>
          <w:rFonts w:ascii="Times New Roman" w:hAnsi="Times New Roman"/>
          <w:sz w:val="28"/>
          <w:szCs w:val="28"/>
          <w:lang w:val="en-ZA"/>
        </w:rPr>
        <w:t xml:space="preserve"> from th</w:t>
      </w:r>
      <w:r w:rsidR="00D86305">
        <w:rPr>
          <w:rFonts w:ascii="Times New Roman" w:hAnsi="Times New Roman"/>
          <w:sz w:val="28"/>
          <w:szCs w:val="28"/>
          <w:lang w:val="en-ZA"/>
        </w:rPr>
        <w:t>e</w:t>
      </w:r>
      <w:r w:rsidR="00AB1002">
        <w:rPr>
          <w:rFonts w:ascii="Times New Roman" w:hAnsi="Times New Roman"/>
          <w:sz w:val="28"/>
          <w:szCs w:val="28"/>
          <w:lang w:val="en-ZA"/>
        </w:rPr>
        <w:t xml:space="preserve"> </w:t>
      </w:r>
      <w:r w:rsidR="006D66BC">
        <w:rPr>
          <w:rFonts w:ascii="Times New Roman" w:hAnsi="Times New Roman"/>
          <w:sz w:val="28"/>
          <w:szCs w:val="28"/>
          <w:lang w:val="en-ZA"/>
        </w:rPr>
        <w:t>victim</w:t>
      </w:r>
      <w:r w:rsidR="00AB1002">
        <w:rPr>
          <w:rFonts w:ascii="Times New Roman" w:hAnsi="Times New Roman"/>
          <w:sz w:val="28"/>
          <w:szCs w:val="28"/>
          <w:lang w:val="en-ZA"/>
        </w:rPr>
        <w:t xml:space="preserve">, who was visibly injured at the time. The </w:t>
      </w:r>
      <w:r w:rsidR="006D66BC">
        <w:rPr>
          <w:rFonts w:ascii="Times New Roman" w:hAnsi="Times New Roman"/>
          <w:sz w:val="28"/>
          <w:szCs w:val="28"/>
          <w:lang w:val="en-ZA"/>
        </w:rPr>
        <w:t>victim</w:t>
      </w:r>
      <w:r w:rsidR="00AB1002">
        <w:rPr>
          <w:rFonts w:ascii="Times New Roman" w:hAnsi="Times New Roman"/>
          <w:sz w:val="28"/>
          <w:szCs w:val="28"/>
          <w:lang w:val="en-ZA"/>
        </w:rPr>
        <w:t xml:space="preserve"> said that the phone, together with the taxi drivers’ money, were with his friend</w:t>
      </w:r>
      <w:r w:rsidR="00295E03">
        <w:rPr>
          <w:rFonts w:ascii="Times New Roman" w:hAnsi="Times New Roman"/>
          <w:sz w:val="28"/>
          <w:szCs w:val="28"/>
          <w:lang w:val="en-ZA"/>
        </w:rPr>
        <w:t xml:space="preserve"> who lives in NU 1 Mdantsane,</w:t>
      </w:r>
      <w:r w:rsidR="00AB1002">
        <w:rPr>
          <w:rFonts w:ascii="Times New Roman" w:hAnsi="Times New Roman"/>
          <w:sz w:val="28"/>
          <w:szCs w:val="28"/>
          <w:lang w:val="en-ZA"/>
        </w:rPr>
        <w:t xml:space="preserve"> who had run away.  </w:t>
      </w:r>
    </w:p>
    <w:p w14:paraId="5CC11B51" w14:textId="77777777" w:rsidR="00003FC9" w:rsidRDefault="00003FC9" w:rsidP="00017AA8">
      <w:pPr>
        <w:pStyle w:val="BodyTextIndent2"/>
        <w:widowControl/>
        <w:spacing w:after="0"/>
        <w:ind w:left="0"/>
        <w:jc w:val="both"/>
        <w:rPr>
          <w:rFonts w:ascii="Times New Roman" w:hAnsi="Times New Roman"/>
          <w:sz w:val="28"/>
          <w:szCs w:val="28"/>
          <w:lang w:val="en-ZA"/>
        </w:rPr>
      </w:pPr>
    </w:p>
    <w:p w14:paraId="7741CD89" w14:textId="0FF7BD25" w:rsidR="005A6E32" w:rsidRDefault="000E24D1" w:rsidP="00017AA8">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w:t>
      </w:r>
      <w:r w:rsidR="00672C5D">
        <w:rPr>
          <w:rFonts w:ascii="Times New Roman" w:hAnsi="Times New Roman"/>
          <w:sz w:val="28"/>
          <w:szCs w:val="28"/>
          <w:lang w:val="en-ZA"/>
        </w:rPr>
        <w:t>1</w:t>
      </w:r>
      <w:r w:rsidR="00AD3DF3">
        <w:rPr>
          <w:rFonts w:ascii="Times New Roman" w:hAnsi="Times New Roman"/>
          <w:sz w:val="28"/>
          <w:szCs w:val="28"/>
          <w:lang w:val="en-ZA"/>
        </w:rPr>
        <w:t>0</w:t>
      </w:r>
      <w:r w:rsidR="00003FC9">
        <w:rPr>
          <w:rFonts w:ascii="Times New Roman" w:hAnsi="Times New Roman"/>
          <w:sz w:val="28"/>
          <w:szCs w:val="28"/>
          <w:lang w:val="en-ZA"/>
        </w:rPr>
        <w:t>]</w:t>
      </w:r>
      <w:r w:rsidR="00003FC9">
        <w:rPr>
          <w:rFonts w:ascii="Times New Roman" w:hAnsi="Times New Roman"/>
          <w:sz w:val="28"/>
          <w:szCs w:val="28"/>
          <w:lang w:val="en-ZA"/>
        </w:rPr>
        <w:tab/>
      </w:r>
      <w:r w:rsidR="00672C5D">
        <w:rPr>
          <w:rFonts w:ascii="Times New Roman" w:hAnsi="Times New Roman"/>
          <w:sz w:val="28"/>
          <w:szCs w:val="28"/>
          <w:lang w:val="en-ZA"/>
        </w:rPr>
        <w:t xml:space="preserve">After the taxi drivers had finished assaulting the </w:t>
      </w:r>
      <w:r w:rsidR="004C19F4">
        <w:rPr>
          <w:rFonts w:ascii="Times New Roman" w:hAnsi="Times New Roman"/>
          <w:sz w:val="28"/>
          <w:szCs w:val="28"/>
          <w:lang w:val="en-ZA"/>
        </w:rPr>
        <w:t>victim</w:t>
      </w:r>
      <w:r w:rsidR="00672C5D">
        <w:rPr>
          <w:rFonts w:ascii="Times New Roman" w:hAnsi="Times New Roman"/>
          <w:sz w:val="28"/>
          <w:szCs w:val="28"/>
          <w:lang w:val="en-ZA"/>
        </w:rPr>
        <w:t xml:space="preserve">, it was suggested that he be taken to NU 1 </w:t>
      </w:r>
      <w:r w:rsidR="00D86305">
        <w:rPr>
          <w:rFonts w:ascii="Times New Roman" w:hAnsi="Times New Roman"/>
          <w:sz w:val="28"/>
          <w:szCs w:val="28"/>
          <w:lang w:val="en-ZA"/>
        </w:rPr>
        <w:t xml:space="preserve">to </w:t>
      </w:r>
      <w:r w:rsidR="00295E03">
        <w:rPr>
          <w:rFonts w:ascii="Times New Roman" w:hAnsi="Times New Roman"/>
          <w:sz w:val="28"/>
          <w:szCs w:val="28"/>
          <w:lang w:val="en-ZA"/>
        </w:rPr>
        <w:t xml:space="preserve">get the robbed items from </w:t>
      </w:r>
      <w:r w:rsidR="00D86305">
        <w:rPr>
          <w:rFonts w:ascii="Times New Roman" w:hAnsi="Times New Roman"/>
          <w:sz w:val="28"/>
          <w:szCs w:val="28"/>
          <w:lang w:val="en-ZA"/>
        </w:rPr>
        <w:t xml:space="preserve">the </w:t>
      </w:r>
      <w:r w:rsidR="00295E03">
        <w:rPr>
          <w:rFonts w:ascii="Times New Roman" w:hAnsi="Times New Roman"/>
          <w:sz w:val="28"/>
          <w:szCs w:val="28"/>
          <w:lang w:val="en-ZA"/>
        </w:rPr>
        <w:t>aforementioned</w:t>
      </w:r>
      <w:r w:rsidR="00D86305">
        <w:rPr>
          <w:rFonts w:ascii="Times New Roman" w:hAnsi="Times New Roman"/>
          <w:sz w:val="28"/>
          <w:szCs w:val="28"/>
          <w:lang w:val="en-ZA"/>
        </w:rPr>
        <w:t xml:space="preserve"> friend. </w:t>
      </w:r>
      <w:r w:rsidR="00D86305">
        <w:rPr>
          <w:rFonts w:ascii="Times New Roman" w:hAnsi="Times New Roman"/>
          <w:sz w:val="28"/>
          <w:szCs w:val="28"/>
          <w:lang w:val="en-ZA"/>
        </w:rPr>
        <w:lastRenderedPageBreak/>
        <w:t xml:space="preserve">He was loaded in the boot of </w:t>
      </w:r>
      <w:r w:rsidR="00672C5D">
        <w:rPr>
          <w:rFonts w:ascii="Times New Roman" w:hAnsi="Times New Roman"/>
          <w:sz w:val="28"/>
          <w:szCs w:val="28"/>
          <w:lang w:val="en-ZA"/>
        </w:rPr>
        <w:t xml:space="preserve">a Toyota Conquest which was driven by one of the taxi drivers. </w:t>
      </w:r>
      <w:r w:rsidR="00D86305">
        <w:rPr>
          <w:rFonts w:ascii="Times New Roman" w:hAnsi="Times New Roman"/>
          <w:sz w:val="28"/>
          <w:szCs w:val="28"/>
          <w:lang w:val="en-ZA"/>
        </w:rPr>
        <w:t>Another taxi driver boarded the vehicle as a front seat passenger.</w:t>
      </w:r>
      <w:r w:rsidR="001A5D9B">
        <w:rPr>
          <w:rFonts w:ascii="Times New Roman" w:hAnsi="Times New Roman"/>
          <w:sz w:val="28"/>
          <w:szCs w:val="28"/>
          <w:lang w:val="en-ZA"/>
        </w:rPr>
        <w:t xml:space="preserve"> </w:t>
      </w:r>
      <w:r w:rsidR="006D66BC">
        <w:rPr>
          <w:rFonts w:ascii="Times New Roman" w:hAnsi="Times New Roman"/>
          <w:sz w:val="28"/>
          <w:szCs w:val="28"/>
          <w:lang w:val="en-ZA"/>
        </w:rPr>
        <w:t>Phelo</w:t>
      </w:r>
      <w:r w:rsidR="00D86305">
        <w:rPr>
          <w:rFonts w:ascii="Times New Roman" w:hAnsi="Times New Roman"/>
          <w:sz w:val="28"/>
          <w:szCs w:val="28"/>
          <w:lang w:val="en-ZA"/>
        </w:rPr>
        <w:t xml:space="preserve"> (first plaintiff)</w:t>
      </w:r>
      <w:r w:rsidR="00D747A1">
        <w:rPr>
          <w:rFonts w:ascii="Times New Roman" w:hAnsi="Times New Roman"/>
          <w:sz w:val="28"/>
          <w:szCs w:val="28"/>
          <w:lang w:val="en-ZA"/>
        </w:rPr>
        <w:t>,</w:t>
      </w:r>
      <w:r w:rsidR="001A5D9B">
        <w:rPr>
          <w:rFonts w:ascii="Times New Roman" w:hAnsi="Times New Roman"/>
          <w:sz w:val="28"/>
          <w:szCs w:val="28"/>
          <w:lang w:val="en-ZA"/>
        </w:rPr>
        <w:t xml:space="preserve"> Aphiwe, Smoyi and Lwethu boarded at the back seat</w:t>
      </w:r>
      <w:r w:rsidR="00D86305">
        <w:rPr>
          <w:rFonts w:ascii="Times New Roman" w:hAnsi="Times New Roman"/>
          <w:sz w:val="28"/>
          <w:szCs w:val="28"/>
          <w:lang w:val="en-ZA"/>
        </w:rPr>
        <w:t xml:space="preserve"> of the vehicle.</w:t>
      </w:r>
      <w:r w:rsidR="001A5D9B">
        <w:rPr>
          <w:rFonts w:ascii="Times New Roman" w:hAnsi="Times New Roman"/>
          <w:sz w:val="28"/>
          <w:szCs w:val="28"/>
          <w:lang w:val="en-ZA"/>
        </w:rPr>
        <w:t xml:space="preserve"> </w:t>
      </w:r>
      <w:r w:rsidR="00672C5D">
        <w:rPr>
          <w:rFonts w:ascii="Times New Roman" w:hAnsi="Times New Roman"/>
          <w:sz w:val="28"/>
          <w:szCs w:val="28"/>
          <w:lang w:val="en-ZA"/>
        </w:rPr>
        <w:t>Xolisa</w:t>
      </w:r>
      <w:r w:rsidR="00D747A1">
        <w:rPr>
          <w:rFonts w:ascii="Times New Roman" w:hAnsi="Times New Roman"/>
          <w:sz w:val="28"/>
          <w:szCs w:val="28"/>
          <w:lang w:val="en-ZA"/>
        </w:rPr>
        <w:t xml:space="preserve"> (second plaintiff) </w:t>
      </w:r>
      <w:r w:rsidR="00D86305">
        <w:rPr>
          <w:rFonts w:ascii="Times New Roman" w:hAnsi="Times New Roman"/>
          <w:sz w:val="28"/>
          <w:szCs w:val="28"/>
          <w:lang w:val="en-ZA"/>
        </w:rPr>
        <w:t>followed in his</w:t>
      </w:r>
      <w:r w:rsidR="00672C5D">
        <w:rPr>
          <w:rFonts w:ascii="Times New Roman" w:hAnsi="Times New Roman"/>
          <w:sz w:val="28"/>
          <w:szCs w:val="28"/>
          <w:lang w:val="en-ZA"/>
        </w:rPr>
        <w:t xml:space="preserve"> brother</w:t>
      </w:r>
      <w:r w:rsidR="00D86305">
        <w:rPr>
          <w:rFonts w:ascii="Times New Roman" w:hAnsi="Times New Roman"/>
          <w:sz w:val="28"/>
          <w:szCs w:val="28"/>
          <w:lang w:val="en-ZA"/>
        </w:rPr>
        <w:t>’s vehicle</w:t>
      </w:r>
      <w:r w:rsidR="006D66BC">
        <w:rPr>
          <w:rFonts w:ascii="Times New Roman" w:hAnsi="Times New Roman"/>
          <w:sz w:val="28"/>
          <w:szCs w:val="28"/>
          <w:lang w:val="en-ZA"/>
        </w:rPr>
        <w:t xml:space="preserve">, </w:t>
      </w:r>
      <w:r w:rsidR="00D747A1">
        <w:rPr>
          <w:rFonts w:ascii="Times New Roman" w:hAnsi="Times New Roman"/>
          <w:sz w:val="28"/>
          <w:szCs w:val="28"/>
          <w:lang w:val="en-ZA"/>
        </w:rPr>
        <w:t>which also had other passengers.</w:t>
      </w:r>
      <w:r w:rsidR="00672C5D">
        <w:rPr>
          <w:rFonts w:ascii="Times New Roman" w:hAnsi="Times New Roman"/>
          <w:sz w:val="28"/>
          <w:szCs w:val="28"/>
          <w:lang w:val="en-ZA"/>
        </w:rPr>
        <w:t xml:space="preserve"> </w:t>
      </w:r>
    </w:p>
    <w:p w14:paraId="3276FC2D" w14:textId="77777777" w:rsidR="005A6E32" w:rsidRDefault="005A6E32" w:rsidP="00017AA8">
      <w:pPr>
        <w:pStyle w:val="BodyTextIndent2"/>
        <w:widowControl/>
        <w:spacing w:after="0"/>
        <w:ind w:left="0"/>
        <w:jc w:val="both"/>
        <w:rPr>
          <w:rFonts w:ascii="Times New Roman" w:hAnsi="Times New Roman"/>
          <w:sz w:val="28"/>
          <w:szCs w:val="28"/>
          <w:lang w:val="en-ZA"/>
        </w:rPr>
      </w:pPr>
    </w:p>
    <w:p w14:paraId="562B8C3F" w14:textId="19DFEABC" w:rsidR="00723EA6" w:rsidRDefault="005A6E32" w:rsidP="00017AA8">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[1</w:t>
      </w:r>
      <w:r w:rsidR="00AD3DF3">
        <w:rPr>
          <w:rFonts w:ascii="Times New Roman" w:hAnsi="Times New Roman"/>
          <w:sz w:val="28"/>
          <w:szCs w:val="28"/>
          <w:lang w:val="en-ZA"/>
        </w:rPr>
        <w:t>1</w:t>
      </w:r>
      <w:r>
        <w:rPr>
          <w:rFonts w:ascii="Times New Roman" w:hAnsi="Times New Roman"/>
          <w:sz w:val="28"/>
          <w:szCs w:val="28"/>
          <w:lang w:val="en-ZA"/>
        </w:rPr>
        <w:t>]</w:t>
      </w:r>
      <w:r>
        <w:rPr>
          <w:rFonts w:ascii="Times New Roman" w:hAnsi="Times New Roman"/>
          <w:sz w:val="28"/>
          <w:szCs w:val="28"/>
          <w:lang w:val="en-ZA"/>
        </w:rPr>
        <w:tab/>
      </w:r>
      <w:r w:rsidR="004C19F4">
        <w:rPr>
          <w:rFonts w:ascii="Times New Roman" w:hAnsi="Times New Roman"/>
          <w:sz w:val="28"/>
          <w:szCs w:val="28"/>
          <w:lang w:val="en-ZA"/>
        </w:rPr>
        <w:t xml:space="preserve">The </w:t>
      </w:r>
      <w:r w:rsidR="006D66BC">
        <w:rPr>
          <w:rFonts w:ascii="Times New Roman" w:hAnsi="Times New Roman"/>
          <w:sz w:val="28"/>
          <w:szCs w:val="28"/>
          <w:lang w:val="en-ZA"/>
        </w:rPr>
        <w:t>two vehicles</w:t>
      </w:r>
      <w:r w:rsidR="004C19F4">
        <w:rPr>
          <w:rFonts w:ascii="Times New Roman" w:hAnsi="Times New Roman"/>
          <w:sz w:val="28"/>
          <w:szCs w:val="28"/>
          <w:lang w:val="en-ZA"/>
        </w:rPr>
        <w:t xml:space="preserve"> proceeded to NU 1 where on arrival, they were informed that the victim’s friend had not been seen in over two months.</w:t>
      </w:r>
      <w:r w:rsidR="00D747A1">
        <w:rPr>
          <w:rFonts w:ascii="Times New Roman" w:hAnsi="Times New Roman"/>
          <w:sz w:val="28"/>
          <w:szCs w:val="28"/>
          <w:lang w:val="en-ZA"/>
        </w:rPr>
        <w:t xml:space="preserve"> According to Phelo, along the way they were conversing with the victim </w:t>
      </w:r>
      <w:r w:rsidR="00295E03">
        <w:rPr>
          <w:rFonts w:ascii="Times New Roman" w:hAnsi="Times New Roman"/>
          <w:sz w:val="28"/>
          <w:szCs w:val="28"/>
          <w:lang w:val="en-ZA"/>
        </w:rPr>
        <w:t xml:space="preserve">who even asked him for water, </w:t>
      </w:r>
      <w:r w:rsidR="00D747A1">
        <w:rPr>
          <w:rFonts w:ascii="Times New Roman" w:hAnsi="Times New Roman"/>
          <w:sz w:val="28"/>
          <w:szCs w:val="28"/>
          <w:lang w:val="en-ZA"/>
        </w:rPr>
        <w:t>because the vehicle</w:t>
      </w:r>
      <w:r w:rsidR="00295E03">
        <w:rPr>
          <w:rFonts w:ascii="Times New Roman" w:hAnsi="Times New Roman"/>
          <w:sz w:val="28"/>
          <w:szCs w:val="28"/>
          <w:lang w:val="en-ZA"/>
        </w:rPr>
        <w:t xml:space="preserve"> boot was</w:t>
      </w:r>
      <w:r w:rsidR="00D747A1">
        <w:rPr>
          <w:rFonts w:ascii="Times New Roman" w:hAnsi="Times New Roman"/>
          <w:sz w:val="28"/>
          <w:szCs w:val="28"/>
          <w:lang w:val="en-ZA"/>
        </w:rPr>
        <w:t xml:space="preserve"> open.</w:t>
      </w:r>
    </w:p>
    <w:p w14:paraId="6BCDD4D0" w14:textId="77777777" w:rsidR="00D747A1" w:rsidRDefault="00D747A1" w:rsidP="00017AA8">
      <w:pPr>
        <w:pStyle w:val="BodyTextIndent2"/>
        <w:widowControl/>
        <w:spacing w:after="0"/>
        <w:ind w:left="0"/>
        <w:jc w:val="both"/>
        <w:rPr>
          <w:rFonts w:ascii="Times New Roman" w:hAnsi="Times New Roman"/>
          <w:sz w:val="28"/>
          <w:szCs w:val="28"/>
          <w:lang w:val="en-ZA"/>
        </w:rPr>
      </w:pPr>
    </w:p>
    <w:p w14:paraId="5FB02560" w14:textId="299E58FC" w:rsidR="00723EA6" w:rsidRDefault="00723EA6" w:rsidP="00017AA8">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[1</w:t>
      </w:r>
      <w:r w:rsidR="004C19F4">
        <w:rPr>
          <w:rFonts w:ascii="Times New Roman" w:hAnsi="Times New Roman"/>
          <w:sz w:val="28"/>
          <w:szCs w:val="28"/>
          <w:lang w:val="en-ZA"/>
        </w:rPr>
        <w:t>2</w:t>
      </w:r>
      <w:r>
        <w:rPr>
          <w:rFonts w:ascii="Times New Roman" w:hAnsi="Times New Roman"/>
          <w:sz w:val="28"/>
          <w:szCs w:val="28"/>
          <w:lang w:val="en-ZA"/>
        </w:rPr>
        <w:t>]</w:t>
      </w:r>
      <w:r>
        <w:rPr>
          <w:rFonts w:ascii="Times New Roman" w:hAnsi="Times New Roman"/>
          <w:sz w:val="28"/>
          <w:szCs w:val="28"/>
          <w:lang w:val="en-ZA"/>
        </w:rPr>
        <w:tab/>
      </w:r>
      <w:r w:rsidR="00D747A1">
        <w:rPr>
          <w:rFonts w:ascii="Times New Roman" w:hAnsi="Times New Roman"/>
          <w:sz w:val="28"/>
          <w:szCs w:val="28"/>
          <w:lang w:val="en-ZA"/>
        </w:rPr>
        <w:t>When no assistance was received at NU 1,</w:t>
      </w:r>
      <w:r w:rsidR="004C19F4">
        <w:rPr>
          <w:rFonts w:ascii="Times New Roman" w:hAnsi="Times New Roman"/>
          <w:sz w:val="28"/>
          <w:szCs w:val="28"/>
          <w:lang w:val="en-ZA"/>
        </w:rPr>
        <w:t xml:space="preserve"> the victim asked that he be taken to his home </w:t>
      </w:r>
      <w:r w:rsidR="009D5D65">
        <w:rPr>
          <w:rFonts w:ascii="Times New Roman" w:hAnsi="Times New Roman"/>
          <w:sz w:val="28"/>
          <w:szCs w:val="28"/>
          <w:lang w:val="en-ZA"/>
        </w:rPr>
        <w:t>at</w:t>
      </w:r>
      <w:r w:rsidR="004C19F4">
        <w:rPr>
          <w:rFonts w:ascii="Times New Roman" w:hAnsi="Times New Roman"/>
          <w:sz w:val="28"/>
          <w:szCs w:val="28"/>
          <w:lang w:val="en-ZA"/>
        </w:rPr>
        <w:t xml:space="preserve"> NU 4 where they found his brother</w:t>
      </w:r>
      <w:r w:rsidR="00D747A1">
        <w:rPr>
          <w:rFonts w:ascii="Times New Roman" w:hAnsi="Times New Roman"/>
          <w:sz w:val="28"/>
          <w:szCs w:val="28"/>
          <w:lang w:val="en-ZA"/>
        </w:rPr>
        <w:t xml:space="preserve">. </w:t>
      </w:r>
      <w:r w:rsidR="00295E03">
        <w:rPr>
          <w:rFonts w:ascii="Times New Roman" w:hAnsi="Times New Roman"/>
          <w:sz w:val="28"/>
          <w:szCs w:val="28"/>
          <w:lang w:val="en-ZA"/>
        </w:rPr>
        <w:t>According to Phelo, the victim told his brother that he had robbed the car occupants and asked him for money to pay them so that they could release him. The brother said that he did not have money and neither did their mother at they were tired o</w:t>
      </w:r>
      <w:r w:rsidR="004C19F4">
        <w:rPr>
          <w:rFonts w:ascii="Times New Roman" w:hAnsi="Times New Roman"/>
          <w:sz w:val="28"/>
          <w:szCs w:val="28"/>
          <w:lang w:val="en-ZA"/>
        </w:rPr>
        <w:t xml:space="preserve">f </w:t>
      </w:r>
      <w:r w:rsidR="00295E03">
        <w:rPr>
          <w:rFonts w:ascii="Times New Roman" w:hAnsi="Times New Roman"/>
          <w:sz w:val="28"/>
          <w:szCs w:val="28"/>
          <w:lang w:val="en-ZA"/>
        </w:rPr>
        <w:t xml:space="preserve">always </w:t>
      </w:r>
      <w:r w:rsidR="004C19F4">
        <w:rPr>
          <w:rFonts w:ascii="Times New Roman" w:hAnsi="Times New Roman"/>
          <w:sz w:val="28"/>
          <w:szCs w:val="28"/>
          <w:lang w:val="en-ZA"/>
        </w:rPr>
        <w:t xml:space="preserve">bailing him out whenever he got himself into trouble. </w:t>
      </w:r>
    </w:p>
    <w:p w14:paraId="0396C193" w14:textId="77777777" w:rsidR="00D648BC" w:rsidRDefault="00D648BC" w:rsidP="00017AA8">
      <w:pPr>
        <w:pStyle w:val="BodyTextIndent2"/>
        <w:widowControl/>
        <w:spacing w:after="0"/>
        <w:ind w:left="0"/>
        <w:jc w:val="both"/>
        <w:rPr>
          <w:rFonts w:ascii="Times New Roman" w:hAnsi="Times New Roman"/>
          <w:sz w:val="28"/>
          <w:szCs w:val="28"/>
          <w:lang w:val="en-ZA"/>
        </w:rPr>
      </w:pPr>
    </w:p>
    <w:p w14:paraId="498CD4E1" w14:textId="73B03D7D" w:rsidR="00512C79" w:rsidRDefault="00D648BC" w:rsidP="00C33484">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[1</w:t>
      </w:r>
      <w:r w:rsidR="001A5D9B">
        <w:rPr>
          <w:rFonts w:ascii="Times New Roman" w:hAnsi="Times New Roman"/>
          <w:sz w:val="28"/>
          <w:szCs w:val="28"/>
          <w:lang w:val="en-ZA"/>
        </w:rPr>
        <w:t>3</w:t>
      </w:r>
      <w:r>
        <w:rPr>
          <w:rFonts w:ascii="Times New Roman" w:hAnsi="Times New Roman"/>
          <w:sz w:val="28"/>
          <w:szCs w:val="28"/>
          <w:lang w:val="en-ZA"/>
        </w:rPr>
        <w:t>]</w:t>
      </w:r>
      <w:r>
        <w:rPr>
          <w:rFonts w:ascii="Times New Roman" w:hAnsi="Times New Roman"/>
          <w:sz w:val="28"/>
          <w:szCs w:val="28"/>
          <w:lang w:val="en-ZA"/>
        </w:rPr>
        <w:tab/>
      </w:r>
      <w:r w:rsidR="00424970">
        <w:rPr>
          <w:rFonts w:ascii="Times New Roman" w:hAnsi="Times New Roman"/>
          <w:sz w:val="28"/>
          <w:szCs w:val="28"/>
          <w:lang w:val="en-ZA"/>
        </w:rPr>
        <w:t>Realising that they were not going to get their phone or any payment for it, the witnesses requested to be dropped off at Khashe</w:t>
      </w:r>
      <w:r w:rsidR="001F0BD6">
        <w:rPr>
          <w:rFonts w:ascii="Times New Roman" w:hAnsi="Times New Roman"/>
          <w:sz w:val="28"/>
          <w:szCs w:val="28"/>
          <w:lang w:val="en-ZA"/>
        </w:rPr>
        <w:t xml:space="preserve"> </w:t>
      </w:r>
      <w:r w:rsidR="00227899">
        <w:rPr>
          <w:rFonts w:ascii="Times New Roman" w:hAnsi="Times New Roman"/>
          <w:sz w:val="28"/>
          <w:szCs w:val="28"/>
          <w:lang w:val="en-ZA"/>
        </w:rPr>
        <w:t xml:space="preserve">so that they could walk home </w:t>
      </w:r>
      <w:r w:rsidR="001F0BD6">
        <w:rPr>
          <w:rFonts w:ascii="Times New Roman" w:hAnsi="Times New Roman"/>
          <w:sz w:val="28"/>
          <w:szCs w:val="28"/>
          <w:lang w:val="en-ZA"/>
        </w:rPr>
        <w:t>as it</w:t>
      </w:r>
      <w:r w:rsidR="00D747A1">
        <w:rPr>
          <w:rFonts w:ascii="Times New Roman" w:hAnsi="Times New Roman"/>
          <w:sz w:val="28"/>
          <w:szCs w:val="28"/>
          <w:lang w:val="en-ZA"/>
        </w:rPr>
        <w:t xml:space="preserve"> </w:t>
      </w:r>
      <w:r w:rsidR="001F0BD6">
        <w:rPr>
          <w:rFonts w:ascii="Times New Roman" w:hAnsi="Times New Roman"/>
          <w:sz w:val="28"/>
          <w:szCs w:val="28"/>
          <w:lang w:val="en-ZA"/>
        </w:rPr>
        <w:t>was closer</w:t>
      </w:r>
      <w:r w:rsidR="00D747A1">
        <w:rPr>
          <w:rFonts w:ascii="Times New Roman" w:hAnsi="Times New Roman"/>
          <w:sz w:val="28"/>
          <w:szCs w:val="28"/>
          <w:lang w:val="en-ZA"/>
        </w:rPr>
        <w:t xml:space="preserve"> to their home</w:t>
      </w:r>
      <w:r w:rsidR="001F0BD6">
        <w:rPr>
          <w:rFonts w:ascii="Times New Roman" w:hAnsi="Times New Roman"/>
          <w:sz w:val="28"/>
          <w:szCs w:val="28"/>
          <w:lang w:val="en-ZA"/>
        </w:rPr>
        <w:t xml:space="preserve"> </w:t>
      </w:r>
      <w:r w:rsidR="00094AFC">
        <w:rPr>
          <w:rFonts w:ascii="Times New Roman" w:hAnsi="Times New Roman"/>
          <w:sz w:val="28"/>
          <w:szCs w:val="28"/>
          <w:lang w:val="en-ZA"/>
        </w:rPr>
        <w:t>and it was dark</w:t>
      </w:r>
      <w:r w:rsidR="001F0BD6">
        <w:rPr>
          <w:rFonts w:ascii="Times New Roman" w:hAnsi="Times New Roman"/>
          <w:sz w:val="28"/>
          <w:szCs w:val="28"/>
          <w:lang w:val="en-ZA"/>
        </w:rPr>
        <w:t>.</w:t>
      </w:r>
      <w:r w:rsidR="00424970">
        <w:rPr>
          <w:rFonts w:ascii="Times New Roman" w:hAnsi="Times New Roman"/>
          <w:sz w:val="28"/>
          <w:szCs w:val="28"/>
          <w:lang w:val="en-ZA"/>
        </w:rPr>
        <w:t xml:space="preserve"> At that point Xolisa moved from his brother’s vehicle, swopping seats with Lwethu in the Toyota Conquest. It is </w:t>
      </w:r>
      <w:r w:rsidR="00424970">
        <w:rPr>
          <w:rFonts w:ascii="Times New Roman" w:hAnsi="Times New Roman"/>
          <w:sz w:val="28"/>
          <w:szCs w:val="28"/>
          <w:lang w:val="en-ZA"/>
        </w:rPr>
        <w:lastRenderedPageBreak/>
        <w:t xml:space="preserve">not clear from the evidence why this switch was necessary. </w:t>
      </w:r>
      <w:r w:rsidR="00094AFC">
        <w:rPr>
          <w:rFonts w:ascii="Times New Roman" w:hAnsi="Times New Roman"/>
          <w:sz w:val="28"/>
          <w:szCs w:val="28"/>
          <w:lang w:val="en-ZA"/>
        </w:rPr>
        <w:t>According to Pelo he had requested him to make the swop because he needed someone to converse with in the vehicle. Xolisa on the other hand gave a different reason for the swop.</w:t>
      </w:r>
    </w:p>
    <w:p w14:paraId="3ACFA995" w14:textId="77777777" w:rsidR="00C33484" w:rsidRDefault="00C33484" w:rsidP="00C33484">
      <w:pPr>
        <w:pStyle w:val="BodyTextIndent2"/>
        <w:widowControl/>
        <w:spacing w:after="0"/>
        <w:ind w:left="0"/>
        <w:jc w:val="both"/>
        <w:rPr>
          <w:rFonts w:ascii="Times New Roman" w:hAnsi="Times New Roman"/>
          <w:sz w:val="28"/>
          <w:szCs w:val="28"/>
          <w:lang w:val="en-ZA"/>
        </w:rPr>
      </w:pPr>
    </w:p>
    <w:p w14:paraId="451BB2E2" w14:textId="15783908" w:rsidR="00D75CCB" w:rsidRDefault="00C33484" w:rsidP="00C33484">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[1</w:t>
      </w:r>
      <w:r w:rsidR="00877897">
        <w:rPr>
          <w:rFonts w:ascii="Times New Roman" w:hAnsi="Times New Roman"/>
          <w:sz w:val="28"/>
          <w:szCs w:val="28"/>
          <w:lang w:val="en-ZA"/>
        </w:rPr>
        <w:t>4</w:t>
      </w:r>
      <w:r>
        <w:rPr>
          <w:rFonts w:ascii="Times New Roman" w:hAnsi="Times New Roman"/>
          <w:sz w:val="28"/>
          <w:szCs w:val="28"/>
          <w:lang w:val="en-ZA"/>
        </w:rPr>
        <w:t>]</w:t>
      </w:r>
      <w:r>
        <w:rPr>
          <w:rFonts w:ascii="Times New Roman" w:hAnsi="Times New Roman"/>
          <w:sz w:val="28"/>
          <w:szCs w:val="28"/>
          <w:lang w:val="en-ZA"/>
        </w:rPr>
        <w:tab/>
      </w:r>
      <w:r w:rsidR="00877897">
        <w:rPr>
          <w:rFonts w:ascii="Times New Roman" w:hAnsi="Times New Roman"/>
          <w:sz w:val="28"/>
          <w:szCs w:val="28"/>
          <w:lang w:val="en-ZA"/>
        </w:rPr>
        <w:t xml:space="preserve">As the Conquest was approaching </w:t>
      </w:r>
      <w:r w:rsidR="00512443">
        <w:rPr>
          <w:rFonts w:ascii="Times New Roman" w:hAnsi="Times New Roman"/>
          <w:sz w:val="28"/>
          <w:szCs w:val="28"/>
          <w:lang w:val="en-ZA"/>
        </w:rPr>
        <w:t>Khashe it</w:t>
      </w:r>
      <w:r w:rsidR="00877897">
        <w:rPr>
          <w:rFonts w:ascii="Times New Roman" w:hAnsi="Times New Roman"/>
          <w:sz w:val="28"/>
          <w:szCs w:val="28"/>
          <w:lang w:val="en-ZA"/>
        </w:rPr>
        <w:t xml:space="preserve"> was stopped by police officers who forcefully removed the occupants from the vehicle whilst hurling insults and assaulting them. </w:t>
      </w:r>
      <w:r w:rsidR="00512443">
        <w:rPr>
          <w:rFonts w:ascii="Times New Roman" w:hAnsi="Times New Roman"/>
          <w:sz w:val="28"/>
          <w:szCs w:val="28"/>
          <w:lang w:val="en-ZA"/>
        </w:rPr>
        <w:t xml:space="preserve">The victim in the boot told the police that </w:t>
      </w:r>
      <w:r w:rsidR="00094AFC">
        <w:rPr>
          <w:rFonts w:ascii="Times New Roman" w:hAnsi="Times New Roman"/>
          <w:sz w:val="28"/>
          <w:szCs w:val="28"/>
          <w:lang w:val="en-ZA"/>
        </w:rPr>
        <w:t>he</w:t>
      </w:r>
      <w:r w:rsidR="00512443">
        <w:rPr>
          <w:rFonts w:ascii="Times New Roman" w:hAnsi="Times New Roman"/>
          <w:sz w:val="28"/>
          <w:szCs w:val="28"/>
          <w:lang w:val="en-ZA"/>
        </w:rPr>
        <w:t xml:space="preserve"> had been assaulted by taxi drivers at Highway. This however, fell on deaf ears as the police simply arrested the witnesses</w:t>
      </w:r>
      <w:r w:rsidR="00094AFC">
        <w:rPr>
          <w:rFonts w:ascii="Times New Roman" w:hAnsi="Times New Roman"/>
          <w:sz w:val="28"/>
          <w:szCs w:val="28"/>
          <w:lang w:val="en-ZA"/>
        </w:rPr>
        <w:t xml:space="preserve"> without even telling them what charges they were facing. They took their pictures,</w:t>
      </w:r>
      <w:r w:rsidR="00512443">
        <w:rPr>
          <w:rFonts w:ascii="Times New Roman" w:hAnsi="Times New Roman"/>
          <w:sz w:val="28"/>
          <w:szCs w:val="28"/>
          <w:lang w:val="en-ZA"/>
        </w:rPr>
        <w:t xml:space="preserve"> threatening</w:t>
      </w:r>
      <w:r w:rsidR="00094AFC">
        <w:rPr>
          <w:rFonts w:ascii="Times New Roman" w:hAnsi="Times New Roman"/>
          <w:sz w:val="28"/>
          <w:szCs w:val="28"/>
          <w:lang w:val="en-ZA"/>
        </w:rPr>
        <w:t xml:space="preserve"> to post</w:t>
      </w:r>
      <w:r w:rsidR="00512443">
        <w:rPr>
          <w:rFonts w:ascii="Times New Roman" w:hAnsi="Times New Roman"/>
          <w:sz w:val="28"/>
          <w:szCs w:val="28"/>
          <w:lang w:val="en-ZA"/>
        </w:rPr>
        <w:t xml:space="preserve"> them on social media</w:t>
      </w:r>
      <w:r w:rsidR="00094AFC">
        <w:rPr>
          <w:rFonts w:ascii="Times New Roman" w:hAnsi="Times New Roman"/>
          <w:sz w:val="28"/>
          <w:szCs w:val="28"/>
          <w:lang w:val="en-ZA"/>
        </w:rPr>
        <w:t xml:space="preserve">. They did not </w:t>
      </w:r>
      <w:r w:rsidR="00B90A16">
        <w:rPr>
          <w:rFonts w:ascii="Times New Roman" w:hAnsi="Times New Roman"/>
          <w:sz w:val="28"/>
          <w:szCs w:val="28"/>
          <w:lang w:val="en-ZA"/>
        </w:rPr>
        <w:t>give</w:t>
      </w:r>
      <w:r w:rsidR="00094AFC">
        <w:rPr>
          <w:rFonts w:ascii="Times New Roman" w:hAnsi="Times New Roman"/>
          <w:sz w:val="28"/>
          <w:szCs w:val="28"/>
          <w:lang w:val="en-ZA"/>
        </w:rPr>
        <w:t xml:space="preserve"> them a chance to explain what had happened</w:t>
      </w:r>
      <w:r w:rsidR="00B90A16">
        <w:rPr>
          <w:rFonts w:ascii="Times New Roman" w:hAnsi="Times New Roman"/>
          <w:sz w:val="28"/>
          <w:szCs w:val="28"/>
          <w:lang w:val="en-ZA"/>
        </w:rPr>
        <w:t xml:space="preserve"> nor did they explain t</w:t>
      </w:r>
      <w:r w:rsidR="00512443">
        <w:rPr>
          <w:rFonts w:ascii="Times New Roman" w:hAnsi="Times New Roman"/>
          <w:sz w:val="28"/>
          <w:szCs w:val="28"/>
          <w:lang w:val="en-ZA"/>
        </w:rPr>
        <w:t>heir constitutional rights</w:t>
      </w:r>
      <w:r w:rsidR="00B90A16">
        <w:rPr>
          <w:rFonts w:ascii="Times New Roman" w:hAnsi="Times New Roman"/>
          <w:sz w:val="28"/>
          <w:szCs w:val="28"/>
          <w:lang w:val="en-ZA"/>
        </w:rPr>
        <w:t xml:space="preserve"> </w:t>
      </w:r>
      <w:r w:rsidR="00512443">
        <w:rPr>
          <w:rFonts w:ascii="Times New Roman" w:hAnsi="Times New Roman"/>
          <w:sz w:val="28"/>
          <w:szCs w:val="28"/>
          <w:lang w:val="en-ZA"/>
        </w:rPr>
        <w:t>to them.</w:t>
      </w:r>
    </w:p>
    <w:p w14:paraId="7050EF70" w14:textId="77777777" w:rsidR="00877897" w:rsidRDefault="00877897" w:rsidP="00C33484">
      <w:pPr>
        <w:pStyle w:val="BodyTextIndent2"/>
        <w:widowControl/>
        <w:spacing w:after="0"/>
        <w:ind w:left="0"/>
        <w:jc w:val="both"/>
        <w:rPr>
          <w:rFonts w:ascii="Times New Roman" w:hAnsi="Times New Roman"/>
          <w:sz w:val="28"/>
          <w:szCs w:val="28"/>
          <w:lang w:val="en-ZA"/>
        </w:rPr>
      </w:pPr>
    </w:p>
    <w:p w14:paraId="52AA6DA1" w14:textId="43376670" w:rsidR="00D75CCB" w:rsidRDefault="00D75CCB" w:rsidP="00C33484">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[1</w:t>
      </w:r>
      <w:r w:rsidR="00512443">
        <w:rPr>
          <w:rFonts w:ascii="Times New Roman" w:hAnsi="Times New Roman"/>
          <w:sz w:val="28"/>
          <w:szCs w:val="28"/>
          <w:lang w:val="en-ZA"/>
        </w:rPr>
        <w:t>5</w:t>
      </w:r>
      <w:r>
        <w:rPr>
          <w:rFonts w:ascii="Times New Roman" w:hAnsi="Times New Roman"/>
          <w:sz w:val="28"/>
          <w:szCs w:val="28"/>
          <w:lang w:val="en-ZA"/>
        </w:rPr>
        <w:t>]</w:t>
      </w:r>
      <w:r>
        <w:rPr>
          <w:rFonts w:ascii="Times New Roman" w:hAnsi="Times New Roman"/>
          <w:sz w:val="28"/>
          <w:szCs w:val="28"/>
          <w:lang w:val="en-ZA"/>
        </w:rPr>
        <w:tab/>
      </w:r>
      <w:r w:rsidR="000944A8">
        <w:rPr>
          <w:rFonts w:ascii="Times New Roman" w:hAnsi="Times New Roman"/>
          <w:sz w:val="28"/>
          <w:szCs w:val="28"/>
          <w:lang w:val="en-ZA"/>
        </w:rPr>
        <w:t>The car</w:t>
      </w:r>
      <w:r w:rsidR="00B90A16">
        <w:rPr>
          <w:rFonts w:ascii="Times New Roman" w:hAnsi="Times New Roman"/>
          <w:sz w:val="28"/>
          <w:szCs w:val="28"/>
          <w:lang w:val="en-ZA"/>
        </w:rPr>
        <w:t xml:space="preserve"> occupants </w:t>
      </w:r>
      <w:r w:rsidR="00512443">
        <w:rPr>
          <w:rFonts w:ascii="Times New Roman" w:hAnsi="Times New Roman"/>
          <w:sz w:val="28"/>
          <w:szCs w:val="28"/>
          <w:lang w:val="en-ZA"/>
        </w:rPr>
        <w:t xml:space="preserve">were taken to Mdantsane police station where they were made to sign certain documents. When it was established that Aphiwe and the other occupants were </w:t>
      </w:r>
      <w:r w:rsidR="00130135">
        <w:rPr>
          <w:rFonts w:ascii="Times New Roman" w:hAnsi="Times New Roman"/>
          <w:sz w:val="28"/>
          <w:szCs w:val="28"/>
          <w:lang w:val="en-ZA"/>
        </w:rPr>
        <w:t>minor</w:t>
      </w:r>
      <w:r w:rsidR="00512443">
        <w:rPr>
          <w:rFonts w:ascii="Times New Roman" w:hAnsi="Times New Roman"/>
          <w:sz w:val="28"/>
          <w:szCs w:val="28"/>
          <w:lang w:val="en-ZA"/>
        </w:rPr>
        <w:t xml:space="preserve"> children, they were released in the care of their guardians. </w:t>
      </w:r>
      <w:r>
        <w:rPr>
          <w:rFonts w:ascii="Times New Roman" w:hAnsi="Times New Roman"/>
          <w:sz w:val="28"/>
          <w:szCs w:val="28"/>
          <w:lang w:val="en-ZA"/>
        </w:rPr>
        <w:t xml:space="preserve"> </w:t>
      </w:r>
    </w:p>
    <w:p w14:paraId="6F3C980C" w14:textId="77777777" w:rsidR="00784CE2" w:rsidRPr="00811710" w:rsidRDefault="00784CE2" w:rsidP="00C33484">
      <w:pPr>
        <w:pStyle w:val="BodyTextIndent2"/>
        <w:widowControl/>
        <w:spacing w:after="0"/>
        <w:ind w:left="0"/>
        <w:jc w:val="both"/>
        <w:rPr>
          <w:rFonts w:ascii="Times New Roman" w:hAnsi="Times New Roman"/>
          <w:sz w:val="28"/>
          <w:szCs w:val="28"/>
          <w:lang w:val="en-ZA"/>
        </w:rPr>
      </w:pPr>
    </w:p>
    <w:p w14:paraId="02A1E70B" w14:textId="1DFAD842" w:rsidR="00351545" w:rsidRDefault="00D75CCB" w:rsidP="00811710">
      <w:pPr>
        <w:pStyle w:val="BodyTextIndent2"/>
        <w:widowControl/>
        <w:spacing w:after="0"/>
        <w:ind w:left="0"/>
        <w:jc w:val="both"/>
        <w:rPr>
          <w:rFonts w:ascii="Times New Roman" w:hAnsi="Times New Roman"/>
          <w:sz w:val="28"/>
          <w:szCs w:val="28"/>
        </w:rPr>
      </w:pPr>
      <w:r>
        <w:rPr>
          <w:rFonts w:ascii="Times New Roman" w:hAnsi="Times New Roman"/>
          <w:sz w:val="28"/>
          <w:szCs w:val="28"/>
        </w:rPr>
        <w:t>[1</w:t>
      </w:r>
      <w:r w:rsidR="00512B78">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r>
      <w:r w:rsidR="00512B78">
        <w:rPr>
          <w:rFonts w:ascii="Times New Roman" w:hAnsi="Times New Roman"/>
          <w:sz w:val="28"/>
          <w:szCs w:val="28"/>
        </w:rPr>
        <w:t>The plaintiffs were taken to the police cells where they were welcomed by a strong stench coming from filthy toilets.</w:t>
      </w:r>
      <w:r w:rsidR="00130135">
        <w:rPr>
          <w:rFonts w:ascii="Times New Roman" w:hAnsi="Times New Roman"/>
          <w:sz w:val="28"/>
          <w:szCs w:val="28"/>
        </w:rPr>
        <w:t xml:space="preserve"> They were given dirty blankets which were infested with teaks.</w:t>
      </w:r>
      <w:r w:rsidR="00512B78">
        <w:rPr>
          <w:rFonts w:ascii="Times New Roman" w:hAnsi="Times New Roman"/>
          <w:sz w:val="28"/>
          <w:szCs w:val="28"/>
        </w:rPr>
        <w:t xml:space="preserve"> The cell was very dirty</w:t>
      </w:r>
      <w:r w:rsidR="002220D8">
        <w:rPr>
          <w:rFonts w:ascii="Times New Roman" w:hAnsi="Times New Roman"/>
          <w:sz w:val="28"/>
          <w:szCs w:val="28"/>
        </w:rPr>
        <w:t xml:space="preserve"> and they</w:t>
      </w:r>
      <w:r w:rsidR="00130135">
        <w:rPr>
          <w:rFonts w:ascii="Times New Roman" w:hAnsi="Times New Roman"/>
          <w:sz w:val="28"/>
          <w:szCs w:val="28"/>
        </w:rPr>
        <w:t xml:space="preserve"> were detained with hardened criminals who </w:t>
      </w:r>
      <w:r w:rsidR="00B90A16">
        <w:rPr>
          <w:rFonts w:ascii="Times New Roman" w:hAnsi="Times New Roman"/>
          <w:sz w:val="28"/>
          <w:szCs w:val="28"/>
        </w:rPr>
        <w:t>threatened and intimidated them.</w:t>
      </w:r>
      <w:r w:rsidR="00512B78">
        <w:rPr>
          <w:rFonts w:ascii="Times New Roman" w:hAnsi="Times New Roman"/>
          <w:sz w:val="28"/>
          <w:szCs w:val="28"/>
        </w:rPr>
        <w:t xml:space="preserve"> </w:t>
      </w:r>
    </w:p>
    <w:p w14:paraId="18294D04" w14:textId="77777777" w:rsidR="00D75CCB" w:rsidRDefault="00D75CCB" w:rsidP="00811710">
      <w:pPr>
        <w:pStyle w:val="BodyTextIndent2"/>
        <w:widowControl/>
        <w:spacing w:after="0"/>
        <w:ind w:left="0"/>
        <w:jc w:val="both"/>
        <w:rPr>
          <w:rFonts w:ascii="Times New Roman" w:hAnsi="Times New Roman"/>
          <w:sz w:val="28"/>
          <w:szCs w:val="28"/>
        </w:rPr>
      </w:pPr>
    </w:p>
    <w:p w14:paraId="4A42C8FB" w14:textId="1A5DA393" w:rsidR="00A40CFF" w:rsidRPr="00587B03" w:rsidRDefault="00D75CCB" w:rsidP="00811710">
      <w:pPr>
        <w:pStyle w:val="BodyTextIndent2"/>
        <w:widowControl/>
        <w:spacing w:after="0"/>
        <w:ind w:left="0"/>
        <w:jc w:val="both"/>
        <w:rPr>
          <w:rFonts w:ascii="Times New Roman" w:hAnsi="Times New Roman"/>
          <w:sz w:val="28"/>
          <w:szCs w:val="28"/>
        </w:rPr>
      </w:pPr>
      <w:r>
        <w:rPr>
          <w:rFonts w:ascii="Times New Roman" w:hAnsi="Times New Roman"/>
          <w:sz w:val="28"/>
          <w:szCs w:val="28"/>
        </w:rPr>
        <w:t>[1</w:t>
      </w:r>
      <w:r w:rsidR="00A25A3D">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r>
      <w:r w:rsidR="00A25A3D">
        <w:rPr>
          <w:rFonts w:ascii="Times New Roman" w:hAnsi="Times New Roman"/>
          <w:sz w:val="28"/>
          <w:szCs w:val="28"/>
        </w:rPr>
        <w:t xml:space="preserve">On 31 December 2018 they were taken to court where the matter was postponed until </w:t>
      </w:r>
      <w:r w:rsidR="00587B03">
        <w:rPr>
          <w:rFonts w:ascii="Times New Roman" w:hAnsi="Times New Roman"/>
          <w:sz w:val="28"/>
          <w:szCs w:val="28"/>
        </w:rPr>
        <w:t xml:space="preserve">3 January 2019 for bail application. They were thereafter detained at Westville Correctional Centre where they were kept with hardened criminals, slept on </w:t>
      </w:r>
      <w:r w:rsidR="00B90A16">
        <w:rPr>
          <w:rFonts w:ascii="Times New Roman" w:hAnsi="Times New Roman"/>
          <w:sz w:val="28"/>
          <w:szCs w:val="28"/>
        </w:rPr>
        <w:t xml:space="preserve">steel </w:t>
      </w:r>
      <w:r w:rsidR="00587B03">
        <w:rPr>
          <w:rFonts w:ascii="Times New Roman" w:hAnsi="Times New Roman"/>
          <w:sz w:val="28"/>
          <w:szCs w:val="28"/>
        </w:rPr>
        <w:t xml:space="preserve">bed frames with no mattresses </w:t>
      </w:r>
      <w:r w:rsidR="00B90A16">
        <w:rPr>
          <w:rFonts w:ascii="Times New Roman" w:hAnsi="Times New Roman"/>
          <w:sz w:val="28"/>
          <w:szCs w:val="28"/>
        </w:rPr>
        <w:t xml:space="preserve">and given dirty </w:t>
      </w:r>
      <w:r w:rsidR="00587B03">
        <w:rPr>
          <w:rFonts w:ascii="Times New Roman" w:hAnsi="Times New Roman"/>
          <w:sz w:val="28"/>
          <w:szCs w:val="28"/>
        </w:rPr>
        <w:t>blankets. On 3 January the matter was postponed until 17 January 2019 when they were released from detention. They continued attending court until 20 September 2019, when the charges against them were withdrawn.</w:t>
      </w:r>
    </w:p>
    <w:p w14:paraId="7F252E9B" w14:textId="77777777" w:rsidR="00A40CFF" w:rsidRDefault="00A40CFF" w:rsidP="00811710">
      <w:pPr>
        <w:pStyle w:val="BodyTextIndent2"/>
        <w:widowControl/>
        <w:spacing w:after="0"/>
        <w:ind w:left="0"/>
        <w:jc w:val="both"/>
        <w:rPr>
          <w:rFonts w:ascii="Times New Roman" w:hAnsi="Times New Roman"/>
          <w:b/>
          <w:sz w:val="28"/>
          <w:szCs w:val="28"/>
          <w:u w:val="single"/>
        </w:rPr>
      </w:pPr>
    </w:p>
    <w:p w14:paraId="5079DFF3" w14:textId="2156B2A1" w:rsidR="00A40CFF" w:rsidRDefault="00A40CFF" w:rsidP="00811710">
      <w:pPr>
        <w:pStyle w:val="BodyTextIndent2"/>
        <w:widowControl/>
        <w:spacing w:after="0"/>
        <w:ind w:left="0"/>
        <w:jc w:val="both"/>
        <w:rPr>
          <w:rFonts w:ascii="Times New Roman" w:hAnsi="Times New Roman"/>
          <w:sz w:val="28"/>
          <w:szCs w:val="28"/>
        </w:rPr>
      </w:pPr>
      <w:r w:rsidRPr="00A40CFF">
        <w:rPr>
          <w:rFonts w:ascii="Times New Roman" w:hAnsi="Times New Roman"/>
          <w:sz w:val="28"/>
          <w:szCs w:val="28"/>
        </w:rPr>
        <w:t>[1</w:t>
      </w:r>
      <w:r w:rsidR="00587B03">
        <w:rPr>
          <w:rFonts w:ascii="Times New Roman" w:hAnsi="Times New Roman"/>
          <w:sz w:val="28"/>
          <w:szCs w:val="28"/>
        </w:rPr>
        <w:t>8</w:t>
      </w:r>
      <w:r w:rsidRPr="00A40CFF">
        <w:rPr>
          <w:rFonts w:ascii="Times New Roman" w:hAnsi="Times New Roman"/>
          <w:sz w:val="28"/>
          <w:szCs w:val="28"/>
        </w:rPr>
        <w:t>]</w:t>
      </w:r>
      <w:r w:rsidRPr="00A40CFF">
        <w:rPr>
          <w:rFonts w:ascii="Times New Roman" w:hAnsi="Times New Roman"/>
          <w:sz w:val="28"/>
          <w:szCs w:val="28"/>
        </w:rPr>
        <w:tab/>
      </w:r>
      <w:r w:rsidR="004B2317">
        <w:rPr>
          <w:rFonts w:ascii="Times New Roman" w:hAnsi="Times New Roman"/>
          <w:sz w:val="28"/>
          <w:szCs w:val="28"/>
        </w:rPr>
        <w:t>The</w:t>
      </w:r>
      <w:r w:rsidR="002220D8">
        <w:rPr>
          <w:rFonts w:ascii="Times New Roman" w:hAnsi="Times New Roman"/>
          <w:sz w:val="28"/>
          <w:szCs w:val="28"/>
        </w:rPr>
        <w:t xml:space="preserve"> plaintiffs</w:t>
      </w:r>
      <w:r w:rsidR="004B2317">
        <w:rPr>
          <w:rFonts w:ascii="Times New Roman" w:hAnsi="Times New Roman"/>
          <w:sz w:val="28"/>
          <w:szCs w:val="28"/>
        </w:rPr>
        <w:t xml:space="preserve"> denied that their rights were explained to them or what the charges were that they were arrested for</w:t>
      </w:r>
      <w:r w:rsidR="00B90A16">
        <w:rPr>
          <w:rFonts w:ascii="Times New Roman" w:hAnsi="Times New Roman"/>
          <w:sz w:val="28"/>
          <w:szCs w:val="28"/>
        </w:rPr>
        <w:t xml:space="preserve"> when the defendants’ version was put to them</w:t>
      </w:r>
      <w:r w:rsidR="004B2317">
        <w:rPr>
          <w:rFonts w:ascii="Times New Roman" w:hAnsi="Times New Roman"/>
          <w:sz w:val="28"/>
          <w:szCs w:val="28"/>
        </w:rPr>
        <w:t xml:space="preserve">. </w:t>
      </w:r>
      <w:r w:rsidR="002220D8">
        <w:rPr>
          <w:rFonts w:ascii="Times New Roman" w:hAnsi="Times New Roman"/>
          <w:sz w:val="28"/>
          <w:szCs w:val="28"/>
        </w:rPr>
        <w:t>However</w:t>
      </w:r>
      <w:r w:rsidR="004B2317">
        <w:rPr>
          <w:rFonts w:ascii="Times New Roman" w:hAnsi="Times New Roman"/>
          <w:sz w:val="28"/>
          <w:szCs w:val="28"/>
        </w:rPr>
        <w:t xml:space="preserve">, during further questioning it became </w:t>
      </w:r>
      <w:r w:rsidR="00B6362B">
        <w:rPr>
          <w:rFonts w:ascii="Times New Roman" w:hAnsi="Times New Roman"/>
          <w:sz w:val="28"/>
          <w:szCs w:val="28"/>
        </w:rPr>
        <w:t>apparent</w:t>
      </w:r>
      <w:r w:rsidR="004B2317">
        <w:rPr>
          <w:rFonts w:ascii="Times New Roman" w:hAnsi="Times New Roman"/>
          <w:sz w:val="28"/>
          <w:szCs w:val="28"/>
        </w:rPr>
        <w:t xml:space="preserve"> that they were given their constitutional warnings which they confirmed</w:t>
      </w:r>
      <w:r w:rsidR="00B6362B">
        <w:rPr>
          <w:rFonts w:ascii="Times New Roman" w:hAnsi="Times New Roman"/>
          <w:sz w:val="28"/>
          <w:szCs w:val="28"/>
        </w:rPr>
        <w:t xml:space="preserve"> </w:t>
      </w:r>
      <w:r w:rsidR="004B2317">
        <w:rPr>
          <w:rFonts w:ascii="Times New Roman" w:hAnsi="Times New Roman"/>
          <w:sz w:val="28"/>
          <w:szCs w:val="28"/>
        </w:rPr>
        <w:t>sign</w:t>
      </w:r>
      <w:r w:rsidR="00B6362B">
        <w:rPr>
          <w:rFonts w:ascii="Times New Roman" w:hAnsi="Times New Roman"/>
          <w:sz w:val="28"/>
          <w:szCs w:val="28"/>
        </w:rPr>
        <w:t>ing</w:t>
      </w:r>
      <w:r w:rsidR="004B2317">
        <w:rPr>
          <w:rFonts w:ascii="Times New Roman" w:hAnsi="Times New Roman"/>
          <w:sz w:val="28"/>
          <w:szCs w:val="28"/>
        </w:rPr>
        <w:t xml:space="preserve"> for</w:t>
      </w:r>
      <w:r w:rsidR="00B6362B">
        <w:rPr>
          <w:rFonts w:ascii="Times New Roman" w:hAnsi="Times New Roman"/>
          <w:sz w:val="28"/>
          <w:szCs w:val="28"/>
        </w:rPr>
        <w:t>, although alleging that they did not know what they were signing at the time.</w:t>
      </w:r>
    </w:p>
    <w:p w14:paraId="068E3402" w14:textId="77777777" w:rsidR="00B6362B" w:rsidRDefault="00B6362B" w:rsidP="00811710">
      <w:pPr>
        <w:pStyle w:val="BodyTextIndent2"/>
        <w:widowControl/>
        <w:spacing w:after="0"/>
        <w:ind w:left="0"/>
        <w:jc w:val="both"/>
        <w:rPr>
          <w:rFonts w:ascii="Times New Roman" w:hAnsi="Times New Roman"/>
          <w:sz w:val="28"/>
          <w:szCs w:val="28"/>
        </w:rPr>
      </w:pPr>
    </w:p>
    <w:p w14:paraId="4B7F2910" w14:textId="648664B8" w:rsidR="00B6362B" w:rsidRDefault="00B6362B" w:rsidP="00811710">
      <w:pPr>
        <w:pStyle w:val="BodyTextIndent2"/>
        <w:widowControl/>
        <w:spacing w:after="0"/>
        <w:ind w:left="0"/>
        <w:jc w:val="both"/>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t xml:space="preserve">The defendants led the evidence of four witnesses, </w:t>
      </w:r>
      <w:r w:rsidR="00DB089E">
        <w:rPr>
          <w:rFonts w:ascii="Times New Roman" w:hAnsi="Times New Roman"/>
          <w:sz w:val="28"/>
          <w:szCs w:val="28"/>
        </w:rPr>
        <w:t>Warrant Officer</w:t>
      </w:r>
      <w:r>
        <w:rPr>
          <w:rFonts w:ascii="Times New Roman" w:hAnsi="Times New Roman"/>
          <w:sz w:val="28"/>
          <w:szCs w:val="28"/>
        </w:rPr>
        <w:t xml:space="preserve"> Mngoma (Mngona) and Constabl</w:t>
      </w:r>
      <w:r w:rsidR="00DB089E">
        <w:rPr>
          <w:rFonts w:ascii="Times New Roman" w:hAnsi="Times New Roman"/>
          <w:sz w:val="28"/>
          <w:szCs w:val="28"/>
        </w:rPr>
        <w:t>e</w:t>
      </w:r>
      <w:r>
        <w:rPr>
          <w:rFonts w:ascii="Times New Roman" w:hAnsi="Times New Roman"/>
          <w:sz w:val="28"/>
          <w:szCs w:val="28"/>
        </w:rPr>
        <w:t xml:space="preserve"> Fani (Fani) who were the arresting officers, Warrant Officer Kwenene (Kwenene), the investigating officer and Ms Notyawa who was the prosecutor in Madantsane Magistrate’s Court where the plaintiffs appeared. </w:t>
      </w:r>
    </w:p>
    <w:p w14:paraId="66A9B682" w14:textId="77777777" w:rsidR="00B6362B" w:rsidRDefault="00B6362B" w:rsidP="00811710">
      <w:pPr>
        <w:pStyle w:val="BodyTextIndent2"/>
        <w:widowControl/>
        <w:spacing w:after="0"/>
        <w:ind w:left="0"/>
        <w:jc w:val="both"/>
        <w:rPr>
          <w:rFonts w:ascii="Times New Roman" w:hAnsi="Times New Roman"/>
          <w:sz w:val="28"/>
          <w:szCs w:val="28"/>
        </w:rPr>
      </w:pPr>
    </w:p>
    <w:p w14:paraId="741858B0" w14:textId="0A84FF0A" w:rsidR="00B6362B" w:rsidRDefault="00B6362B" w:rsidP="00811710">
      <w:pPr>
        <w:pStyle w:val="BodyTextIndent2"/>
        <w:widowControl/>
        <w:spacing w:after="0"/>
        <w:ind w:left="0"/>
        <w:jc w:val="both"/>
        <w:rPr>
          <w:rFonts w:ascii="Times New Roman" w:hAnsi="Times New Roman"/>
          <w:sz w:val="28"/>
          <w:szCs w:val="28"/>
        </w:rPr>
      </w:pPr>
      <w:r>
        <w:rPr>
          <w:rFonts w:ascii="Times New Roman" w:hAnsi="Times New Roman"/>
          <w:sz w:val="28"/>
          <w:szCs w:val="28"/>
        </w:rPr>
        <w:lastRenderedPageBreak/>
        <w:t>[20]</w:t>
      </w:r>
      <w:r>
        <w:rPr>
          <w:rFonts w:ascii="Times New Roman" w:hAnsi="Times New Roman"/>
          <w:sz w:val="28"/>
          <w:szCs w:val="28"/>
        </w:rPr>
        <w:tab/>
      </w:r>
      <w:r w:rsidR="00F50790">
        <w:rPr>
          <w:rFonts w:ascii="Times New Roman" w:hAnsi="Times New Roman"/>
          <w:sz w:val="28"/>
          <w:szCs w:val="28"/>
        </w:rPr>
        <w:t>Mngoma and F</w:t>
      </w:r>
      <w:r w:rsidR="00DB089E">
        <w:rPr>
          <w:rFonts w:ascii="Times New Roman" w:hAnsi="Times New Roman"/>
          <w:sz w:val="28"/>
          <w:szCs w:val="28"/>
        </w:rPr>
        <w:t>a</w:t>
      </w:r>
      <w:r w:rsidR="00F50790">
        <w:rPr>
          <w:rFonts w:ascii="Times New Roman" w:hAnsi="Times New Roman"/>
          <w:sz w:val="28"/>
          <w:szCs w:val="28"/>
        </w:rPr>
        <w:t xml:space="preserve">ni were on duty with other officers when they received </w:t>
      </w:r>
      <w:bookmarkStart w:id="0" w:name="_GoBack"/>
      <w:bookmarkEnd w:id="0"/>
      <w:r w:rsidR="00F50790">
        <w:rPr>
          <w:rFonts w:ascii="Times New Roman" w:hAnsi="Times New Roman"/>
          <w:sz w:val="28"/>
          <w:szCs w:val="28"/>
        </w:rPr>
        <w:t>information</w:t>
      </w:r>
      <w:r w:rsidR="00DB089E">
        <w:rPr>
          <w:rFonts w:ascii="Times New Roman" w:hAnsi="Times New Roman"/>
          <w:sz w:val="28"/>
          <w:szCs w:val="28"/>
        </w:rPr>
        <w:t xml:space="preserve"> via radio control around 6pm, pertaining to</w:t>
      </w:r>
      <w:r w:rsidR="00F50790">
        <w:rPr>
          <w:rFonts w:ascii="Times New Roman" w:hAnsi="Times New Roman"/>
          <w:sz w:val="28"/>
          <w:szCs w:val="28"/>
        </w:rPr>
        <w:t xml:space="preserve"> a red Toyota Conquest which </w:t>
      </w:r>
      <w:r w:rsidR="002220D8">
        <w:rPr>
          <w:rFonts w:ascii="Times New Roman" w:hAnsi="Times New Roman"/>
          <w:sz w:val="28"/>
          <w:szCs w:val="28"/>
        </w:rPr>
        <w:t>was involved in a</w:t>
      </w:r>
      <w:r w:rsidR="00F50790">
        <w:rPr>
          <w:rFonts w:ascii="Times New Roman" w:hAnsi="Times New Roman"/>
          <w:sz w:val="28"/>
          <w:szCs w:val="28"/>
        </w:rPr>
        <w:t xml:space="preserve"> kidnapp</w:t>
      </w:r>
      <w:r w:rsidR="002220D8">
        <w:rPr>
          <w:rFonts w:ascii="Times New Roman" w:hAnsi="Times New Roman"/>
          <w:sz w:val="28"/>
          <w:szCs w:val="28"/>
        </w:rPr>
        <w:t>ing</w:t>
      </w:r>
      <w:r w:rsidR="00F50790">
        <w:rPr>
          <w:rFonts w:ascii="Times New Roman" w:hAnsi="Times New Roman"/>
          <w:sz w:val="28"/>
          <w:szCs w:val="28"/>
        </w:rPr>
        <w:t xml:space="preserve"> an</w:t>
      </w:r>
      <w:r w:rsidR="002220D8">
        <w:rPr>
          <w:rFonts w:ascii="Times New Roman" w:hAnsi="Times New Roman"/>
          <w:sz w:val="28"/>
          <w:szCs w:val="28"/>
        </w:rPr>
        <w:t>d</w:t>
      </w:r>
      <w:r w:rsidR="00F50790">
        <w:rPr>
          <w:rFonts w:ascii="Times New Roman" w:hAnsi="Times New Roman"/>
          <w:sz w:val="28"/>
          <w:szCs w:val="28"/>
        </w:rPr>
        <w:t xml:space="preserve"> attempted murder. Around 9 pm that same evening they were near Khashe when they spotted and stopped a vehicle fitting the said description. They asked the occupants, amongst whom were the plaintiffs, to alight from the vehicle and the occupants cooperated. At the boot of the vehicle the</w:t>
      </w:r>
      <w:r w:rsidR="007E1282">
        <w:rPr>
          <w:rFonts w:ascii="Times New Roman" w:hAnsi="Times New Roman"/>
          <w:sz w:val="28"/>
          <w:szCs w:val="28"/>
        </w:rPr>
        <w:t>re was a</w:t>
      </w:r>
      <w:r w:rsidR="00F50790">
        <w:rPr>
          <w:rFonts w:ascii="Times New Roman" w:hAnsi="Times New Roman"/>
          <w:sz w:val="28"/>
          <w:szCs w:val="28"/>
        </w:rPr>
        <w:t xml:space="preserve"> man who was badly injured</w:t>
      </w:r>
      <w:r w:rsidR="007E1282">
        <w:rPr>
          <w:rFonts w:ascii="Times New Roman" w:hAnsi="Times New Roman"/>
          <w:sz w:val="28"/>
          <w:szCs w:val="28"/>
        </w:rPr>
        <w:t xml:space="preserve"> and having a br</w:t>
      </w:r>
      <w:r w:rsidR="00F50790">
        <w:rPr>
          <w:rFonts w:ascii="Times New Roman" w:hAnsi="Times New Roman"/>
          <w:sz w:val="28"/>
          <w:szCs w:val="28"/>
        </w:rPr>
        <w:t>oken leg. They asked this person what happened to him and he said that he was assaulted by the occupants of the vehicle.</w:t>
      </w:r>
      <w:r w:rsidR="00213C80">
        <w:rPr>
          <w:rFonts w:ascii="Times New Roman" w:hAnsi="Times New Roman"/>
          <w:sz w:val="28"/>
          <w:szCs w:val="28"/>
        </w:rPr>
        <w:t xml:space="preserve"> At the back seat of the vehicle they found blood as well as weapons they believed had been used to assault the victim.</w:t>
      </w:r>
    </w:p>
    <w:p w14:paraId="7272552E" w14:textId="77777777" w:rsidR="007E1282" w:rsidRDefault="007E1282" w:rsidP="00811710">
      <w:pPr>
        <w:pStyle w:val="BodyTextIndent2"/>
        <w:widowControl/>
        <w:spacing w:after="0"/>
        <w:ind w:left="0"/>
        <w:jc w:val="both"/>
        <w:rPr>
          <w:rFonts w:ascii="Times New Roman" w:hAnsi="Times New Roman"/>
          <w:sz w:val="28"/>
          <w:szCs w:val="28"/>
        </w:rPr>
      </w:pPr>
    </w:p>
    <w:p w14:paraId="6E915FFD" w14:textId="11144B22" w:rsidR="003F00ED" w:rsidRDefault="007E1282" w:rsidP="00811710">
      <w:pPr>
        <w:pStyle w:val="BodyTextIndent2"/>
        <w:widowControl/>
        <w:spacing w:after="0"/>
        <w:ind w:left="0"/>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 xml:space="preserve">They asked the occupants’ names and they were told. They questioned the occupants about </w:t>
      </w:r>
      <w:r w:rsidR="00DB089E">
        <w:rPr>
          <w:rFonts w:ascii="Times New Roman" w:hAnsi="Times New Roman"/>
          <w:sz w:val="28"/>
          <w:szCs w:val="28"/>
        </w:rPr>
        <w:t>the injured man in the boot but</w:t>
      </w:r>
      <w:r>
        <w:rPr>
          <w:rFonts w:ascii="Times New Roman" w:hAnsi="Times New Roman"/>
          <w:sz w:val="28"/>
          <w:szCs w:val="28"/>
        </w:rPr>
        <w:t xml:space="preserve"> the</w:t>
      </w:r>
      <w:r w:rsidR="002220D8">
        <w:rPr>
          <w:rFonts w:ascii="Times New Roman" w:hAnsi="Times New Roman"/>
          <w:sz w:val="28"/>
          <w:szCs w:val="28"/>
        </w:rPr>
        <w:t xml:space="preserve"> occupants</w:t>
      </w:r>
      <w:r>
        <w:rPr>
          <w:rFonts w:ascii="Times New Roman" w:hAnsi="Times New Roman"/>
          <w:sz w:val="28"/>
          <w:szCs w:val="28"/>
        </w:rPr>
        <w:t xml:space="preserve"> did not respond. They then placed them under arrest and explained their constitutional rights. The victim was taken by an ambulance to </w:t>
      </w:r>
      <w:r w:rsidR="00DB089E">
        <w:rPr>
          <w:rFonts w:ascii="Times New Roman" w:hAnsi="Times New Roman"/>
          <w:sz w:val="28"/>
          <w:szCs w:val="28"/>
        </w:rPr>
        <w:t xml:space="preserve">Cecilia Mkhiwane </w:t>
      </w:r>
      <w:r>
        <w:rPr>
          <w:rFonts w:ascii="Times New Roman" w:hAnsi="Times New Roman"/>
          <w:sz w:val="28"/>
          <w:szCs w:val="28"/>
        </w:rPr>
        <w:t>hospital and the occupants were taken to the police station where Const Fani made them sign for their section 14</w:t>
      </w:r>
      <w:r w:rsidR="00400EEC">
        <w:rPr>
          <w:rFonts w:ascii="Times New Roman" w:hAnsi="Times New Roman"/>
          <w:sz w:val="28"/>
          <w:szCs w:val="28"/>
        </w:rPr>
        <w:t>A</w:t>
      </w:r>
      <w:r>
        <w:rPr>
          <w:rFonts w:ascii="Times New Roman" w:hAnsi="Times New Roman"/>
          <w:sz w:val="28"/>
          <w:szCs w:val="28"/>
        </w:rPr>
        <w:t xml:space="preserve"> notices</w:t>
      </w:r>
      <w:r w:rsidR="00400EEC">
        <w:rPr>
          <w:rFonts w:ascii="Times New Roman" w:hAnsi="Times New Roman"/>
          <w:sz w:val="28"/>
          <w:szCs w:val="28"/>
        </w:rPr>
        <w:t>, copies of which he gave to them</w:t>
      </w:r>
      <w:r>
        <w:rPr>
          <w:rFonts w:ascii="Times New Roman" w:hAnsi="Times New Roman"/>
          <w:sz w:val="28"/>
          <w:szCs w:val="28"/>
        </w:rPr>
        <w:t xml:space="preserve"> after explaining the charges and their constitutional rights. </w:t>
      </w:r>
      <w:r w:rsidR="00FF689A">
        <w:rPr>
          <w:rFonts w:ascii="Times New Roman" w:hAnsi="Times New Roman"/>
          <w:sz w:val="28"/>
          <w:szCs w:val="28"/>
        </w:rPr>
        <w:t>Fani established that some of the occupants were child offenders, he contacted their parents and they were released into the custody of their parents.</w:t>
      </w:r>
    </w:p>
    <w:p w14:paraId="5D6DE696" w14:textId="77777777" w:rsidR="00400EEC" w:rsidRDefault="00400EEC" w:rsidP="00811710">
      <w:pPr>
        <w:pStyle w:val="BodyTextIndent2"/>
        <w:widowControl/>
        <w:spacing w:after="0"/>
        <w:ind w:left="0"/>
        <w:jc w:val="both"/>
        <w:rPr>
          <w:rFonts w:ascii="Times New Roman" w:hAnsi="Times New Roman"/>
          <w:sz w:val="28"/>
          <w:szCs w:val="28"/>
        </w:rPr>
      </w:pPr>
    </w:p>
    <w:p w14:paraId="4E985BE0" w14:textId="3BCF30C5" w:rsidR="00400EEC" w:rsidRDefault="00400EEC" w:rsidP="00811710">
      <w:pPr>
        <w:pStyle w:val="BodyTextIndent2"/>
        <w:widowControl/>
        <w:spacing w:after="0"/>
        <w:ind w:left="0"/>
        <w:jc w:val="both"/>
        <w:rPr>
          <w:rFonts w:ascii="Times New Roman" w:hAnsi="Times New Roman"/>
          <w:sz w:val="28"/>
          <w:szCs w:val="28"/>
        </w:rPr>
      </w:pPr>
      <w:r>
        <w:rPr>
          <w:rFonts w:ascii="Times New Roman" w:hAnsi="Times New Roman"/>
          <w:sz w:val="28"/>
          <w:szCs w:val="28"/>
        </w:rPr>
        <w:lastRenderedPageBreak/>
        <w:t>[22]</w:t>
      </w:r>
      <w:r>
        <w:rPr>
          <w:rFonts w:ascii="Times New Roman" w:hAnsi="Times New Roman"/>
          <w:sz w:val="28"/>
          <w:szCs w:val="28"/>
        </w:rPr>
        <w:tab/>
      </w:r>
      <w:r w:rsidR="00FF689A">
        <w:rPr>
          <w:rFonts w:ascii="Times New Roman" w:hAnsi="Times New Roman"/>
          <w:sz w:val="28"/>
          <w:szCs w:val="28"/>
        </w:rPr>
        <w:t>The plaintiffs and the taxi drivers were</w:t>
      </w:r>
      <w:r>
        <w:rPr>
          <w:rFonts w:ascii="Times New Roman" w:hAnsi="Times New Roman"/>
          <w:sz w:val="28"/>
          <w:szCs w:val="28"/>
        </w:rPr>
        <w:t xml:space="preserve"> </w:t>
      </w:r>
      <w:r w:rsidR="00DB089E">
        <w:rPr>
          <w:rFonts w:ascii="Times New Roman" w:hAnsi="Times New Roman"/>
          <w:sz w:val="28"/>
          <w:szCs w:val="28"/>
        </w:rPr>
        <w:t xml:space="preserve">taken </w:t>
      </w:r>
      <w:r>
        <w:rPr>
          <w:rFonts w:ascii="Times New Roman" w:hAnsi="Times New Roman"/>
          <w:sz w:val="28"/>
          <w:szCs w:val="28"/>
        </w:rPr>
        <w:t>to the cell</w:t>
      </w:r>
      <w:r w:rsidR="00DB089E">
        <w:rPr>
          <w:rFonts w:ascii="Times New Roman" w:hAnsi="Times New Roman"/>
          <w:sz w:val="28"/>
          <w:szCs w:val="28"/>
        </w:rPr>
        <w:t xml:space="preserve"> by Fani together with the cell</w:t>
      </w:r>
      <w:r>
        <w:rPr>
          <w:rFonts w:ascii="Times New Roman" w:hAnsi="Times New Roman"/>
          <w:sz w:val="28"/>
          <w:szCs w:val="28"/>
        </w:rPr>
        <w:t xml:space="preserve"> commander. This was after </w:t>
      </w:r>
      <w:r w:rsidR="00DB089E">
        <w:rPr>
          <w:rFonts w:ascii="Times New Roman" w:hAnsi="Times New Roman"/>
          <w:sz w:val="28"/>
          <w:szCs w:val="28"/>
        </w:rPr>
        <w:t xml:space="preserve">they </w:t>
      </w:r>
      <w:r>
        <w:rPr>
          <w:rFonts w:ascii="Times New Roman" w:hAnsi="Times New Roman"/>
          <w:sz w:val="28"/>
          <w:szCs w:val="28"/>
        </w:rPr>
        <w:t xml:space="preserve">had inspected the cells and satisfied themselves that they were in a clean condition. </w:t>
      </w:r>
      <w:r w:rsidR="00FF689A">
        <w:rPr>
          <w:rFonts w:ascii="Times New Roman" w:hAnsi="Times New Roman"/>
          <w:sz w:val="28"/>
          <w:szCs w:val="28"/>
        </w:rPr>
        <w:t>Fani</w:t>
      </w:r>
      <w:r>
        <w:rPr>
          <w:rFonts w:ascii="Times New Roman" w:hAnsi="Times New Roman"/>
          <w:sz w:val="28"/>
          <w:szCs w:val="28"/>
        </w:rPr>
        <w:t xml:space="preserve"> denied that the blankets</w:t>
      </w:r>
      <w:r w:rsidR="00DB089E">
        <w:rPr>
          <w:rFonts w:ascii="Times New Roman" w:hAnsi="Times New Roman"/>
          <w:sz w:val="28"/>
          <w:szCs w:val="28"/>
        </w:rPr>
        <w:t xml:space="preserve"> given to the plaintiff were dirty and</w:t>
      </w:r>
      <w:r>
        <w:rPr>
          <w:rFonts w:ascii="Times New Roman" w:hAnsi="Times New Roman"/>
          <w:sz w:val="28"/>
          <w:szCs w:val="28"/>
        </w:rPr>
        <w:t xml:space="preserve"> infested with t</w:t>
      </w:r>
      <w:r w:rsidR="00DB089E">
        <w:rPr>
          <w:rFonts w:ascii="Times New Roman" w:hAnsi="Times New Roman"/>
          <w:sz w:val="28"/>
          <w:szCs w:val="28"/>
        </w:rPr>
        <w:t>eaks</w:t>
      </w:r>
      <w:r>
        <w:rPr>
          <w:rFonts w:ascii="Times New Roman" w:hAnsi="Times New Roman"/>
          <w:sz w:val="28"/>
          <w:szCs w:val="28"/>
        </w:rPr>
        <w:t>, stating that there was a company which was responsible for cleaning the blankets</w:t>
      </w:r>
      <w:r w:rsidR="00DB089E">
        <w:rPr>
          <w:rFonts w:ascii="Times New Roman" w:hAnsi="Times New Roman"/>
          <w:sz w:val="28"/>
          <w:szCs w:val="28"/>
        </w:rPr>
        <w:t xml:space="preserve"> and that the cells were cleaned regularly</w:t>
      </w:r>
      <w:r>
        <w:rPr>
          <w:rFonts w:ascii="Times New Roman" w:hAnsi="Times New Roman"/>
          <w:sz w:val="28"/>
          <w:szCs w:val="28"/>
        </w:rPr>
        <w:t>.</w:t>
      </w:r>
      <w:r w:rsidR="00FF689A">
        <w:rPr>
          <w:rFonts w:ascii="Times New Roman" w:hAnsi="Times New Roman"/>
          <w:sz w:val="28"/>
          <w:szCs w:val="28"/>
        </w:rPr>
        <w:t xml:space="preserve"> He also denied that the cells were overcrowded, stating that there were no more than 10 detainees charged with similar offences where the plaintiffs were detained.</w:t>
      </w:r>
    </w:p>
    <w:p w14:paraId="68C5DC01" w14:textId="77777777" w:rsidR="00BC7A05" w:rsidRDefault="00BC7A05" w:rsidP="00811710">
      <w:pPr>
        <w:pStyle w:val="BodyTextIndent2"/>
        <w:widowControl/>
        <w:spacing w:after="0"/>
        <w:ind w:left="0"/>
        <w:jc w:val="both"/>
        <w:rPr>
          <w:rFonts w:ascii="Times New Roman" w:hAnsi="Times New Roman"/>
          <w:sz w:val="28"/>
          <w:szCs w:val="28"/>
        </w:rPr>
      </w:pPr>
    </w:p>
    <w:p w14:paraId="59456508" w14:textId="057307EE" w:rsidR="00BC7A05" w:rsidRDefault="00BC7A05" w:rsidP="00811710">
      <w:pPr>
        <w:pStyle w:val="BodyTextIndent2"/>
        <w:widowControl/>
        <w:spacing w:after="0"/>
        <w:ind w:left="0"/>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t xml:space="preserve">Warrant Officer Kwenene was </w:t>
      </w:r>
      <w:r w:rsidR="001F1181">
        <w:rPr>
          <w:rFonts w:ascii="Times New Roman" w:hAnsi="Times New Roman"/>
          <w:sz w:val="28"/>
          <w:szCs w:val="28"/>
        </w:rPr>
        <w:t xml:space="preserve">assigned as the investigating officer in the criminal matter against the plaintiffs. He was </w:t>
      </w:r>
      <w:r>
        <w:rPr>
          <w:rFonts w:ascii="Times New Roman" w:hAnsi="Times New Roman"/>
          <w:sz w:val="28"/>
          <w:szCs w:val="28"/>
        </w:rPr>
        <w:t>on standby duties on the night in q</w:t>
      </w:r>
      <w:r w:rsidR="001F1181">
        <w:rPr>
          <w:rFonts w:ascii="Times New Roman" w:hAnsi="Times New Roman"/>
          <w:sz w:val="28"/>
          <w:szCs w:val="28"/>
        </w:rPr>
        <w:t>uestion</w:t>
      </w:r>
      <w:r>
        <w:rPr>
          <w:rFonts w:ascii="Times New Roman" w:hAnsi="Times New Roman"/>
          <w:sz w:val="28"/>
          <w:szCs w:val="28"/>
        </w:rPr>
        <w:t xml:space="preserve"> when he was informed of a person who had been taken to Cecilia Makhiwane hospital after he was found in a vehicle having been badly injured. </w:t>
      </w:r>
      <w:r w:rsidR="00871310">
        <w:rPr>
          <w:rFonts w:ascii="Times New Roman" w:hAnsi="Times New Roman"/>
          <w:sz w:val="28"/>
          <w:szCs w:val="28"/>
        </w:rPr>
        <w:t xml:space="preserve">He went to the hospital where he met the victim/complainant by the name of Zamuxolo Mvuyo being treated by the doctors. Noticing that the victim was in pains, he did not continue with interview. </w:t>
      </w:r>
    </w:p>
    <w:p w14:paraId="008D8995" w14:textId="77777777" w:rsidR="00871310" w:rsidRDefault="00871310" w:rsidP="00811710">
      <w:pPr>
        <w:pStyle w:val="BodyTextIndent2"/>
        <w:widowControl/>
        <w:spacing w:after="0"/>
        <w:ind w:left="0"/>
        <w:jc w:val="both"/>
        <w:rPr>
          <w:rFonts w:ascii="Times New Roman" w:hAnsi="Times New Roman"/>
          <w:sz w:val="28"/>
          <w:szCs w:val="28"/>
        </w:rPr>
      </w:pPr>
    </w:p>
    <w:p w14:paraId="4B250AE6" w14:textId="128F7131" w:rsidR="00871310" w:rsidRDefault="00871310" w:rsidP="00811710">
      <w:pPr>
        <w:pStyle w:val="BodyTextIndent2"/>
        <w:widowControl/>
        <w:spacing w:after="0"/>
        <w:ind w:left="0"/>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t xml:space="preserve"> He interviewed the victim on 30 December 2018 and he obtained a statement whe</w:t>
      </w:r>
      <w:r w:rsidR="00DB089E">
        <w:rPr>
          <w:rFonts w:ascii="Times New Roman" w:hAnsi="Times New Roman"/>
          <w:sz w:val="28"/>
          <w:szCs w:val="28"/>
        </w:rPr>
        <w:t>re</w:t>
      </w:r>
      <w:r>
        <w:rPr>
          <w:rFonts w:ascii="Times New Roman" w:hAnsi="Times New Roman"/>
          <w:sz w:val="28"/>
          <w:szCs w:val="28"/>
        </w:rPr>
        <w:t xml:space="preserve"> the victim informed him that he </w:t>
      </w:r>
      <w:r w:rsidR="00E614D5">
        <w:rPr>
          <w:rFonts w:ascii="Times New Roman" w:hAnsi="Times New Roman"/>
          <w:sz w:val="28"/>
          <w:szCs w:val="28"/>
        </w:rPr>
        <w:t xml:space="preserve">was assaulted by </w:t>
      </w:r>
      <w:r w:rsidR="00DB089E">
        <w:rPr>
          <w:rFonts w:ascii="Times New Roman" w:hAnsi="Times New Roman"/>
          <w:sz w:val="28"/>
          <w:szCs w:val="28"/>
        </w:rPr>
        <w:t>taxi drivers at Highway, and taken in a boot of a vehicle whilst being</w:t>
      </w:r>
      <w:r w:rsidR="00E614D5">
        <w:rPr>
          <w:rFonts w:ascii="Times New Roman" w:hAnsi="Times New Roman"/>
          <w:sz w:val="28"/>
          <w:szCs w:val="28"/>
        </w:rPr>
        <w:t xml:space="preserve"> threatened </w:t>
      </w:r>
      <w:r w:rsidR="00DB089E">
        <w:rPr>
          <w:rFonts w:ascii="Times New Roman" w:hAnsi="Times New Roman"/>
          <w:sz w:val="28"/>
          <w:szCs w:val="28"/>
        </w:rPr>
        <w:t>that he was going to be</w:t>
      </w:r>
      <w:r w:rsidR="00E614D5">
        <w:rPr>
          <w:rFonts w:ascii="Times New Roman" w:hAnsi="Times New Roman"/>
          <w:sz w:val="28"/>
          <w:szCs w:val="28"/>
        </w:rPr>
        <w:t xml:space="preserve"> kill</w:t>
      </w:r>
      <w:r w:rsidR="00DB089E">
        <w:rPr>
          <w:rFonts w:ascii="Times New Roman" w:hAnsi="Times New Roman"/>
          <w:sz w:val="28"/>
          <w:szCs w:val="28"/>
        </w:rPr>
        <w:t xml:space="preserve">ed </w:t>
      </w:r>
      <w:r w:rsidR="00E614D5">
        <w:rPr>
          <w:rFonts w:ascii="Times New Roman" w:hAnsi="Times New Roman"/>
          <w:sz w:val="28"/>
          <w:szCs w:val="28"/>
        </w:rPr>
        <w:t>at Greena</w:t>
      </w:r>
      <w:r w:rsidR="0076239A">
        <w:rPr>
          <w:rFonts w:ascii="Times New Roman" w:hAnsi="Times New Roman"/>
          <w:sz w:val="28"/>
          <w:szCs w:val="28"/>
        </w:rPr>
        <w:t>c</w:t>
      </w:r>
      <w:r w:rsidR="00E614D5">
        <w:rPr>
          <w:rFonts w:ascii="Times New Roman" w:hAnsi="Times New Roman"/>
          <w:sz w:val="28"/>
          <w:szCs w:val="28"/>
        </w:rPr>
        <w:t>ker dam. According to the victim</w:t>
      </w:r>
      <w:r w:rsidR="00DB089E">
        <w:rPr>
          <w:rFonts w:ascii="Times New Roman" w:hAnsi="Times New Roman"/>
          <w:sz w:val="28"/>
          <w:szCs w:val="28"/>
        </w:rPr>
        <w:t>’s statement</w:t>
      </w:r>
      <w:r w:rsidR="00E614D5">
        <w:rPr>
          <w:rFonts w:ascii="Times New Roman" w:hAnsi="Times New Roman"/>
          <w:sz w:val="28"/>
          <w:szCs w:val="28"/>
        </w:rPr>
        <w:t xml:space="preserve">, at </w:t>
      </w:r>
      <w:r w:rsidR="00E614D5">
        <w:rPr>
          <w:rFonts w:ascii="Times New Roman" w:hAnsi="Times New Roman"/>
          <w:sz w:val="28"/>
          <w:szCs w:val="28"/>
        </w:rPr>
        <w:lastRenderedPageBreak/>
        <w:t>some stage whilst he was in this vehicle some youngsters boarded the car and it looked like they were given a lift.</w:t>
      </w:r>
    </w:p>
    <w:p w14:paraId="0E258C4C" w14:textId="77777777" w:rsidR="0076239A" w:rsidRDefault="0076239A" w:rsidP="00811710">
      <w:pPr>
        <w:pStyle w:val="BodyTextIndent2"/>
        <w:widowControl/>
        <w:spacing w:after="0"/>
        <w:ind w:left="0"/>
        <w:jc w:val="both"/>
        <w:rPr>
          <w:rFonts w:ascii="Times New Roman" w:hAnsi="Times New Roman"/>
          <w:sz w:val="28"/>
          <w:szCs w:val="28"/>
        </w:rPr>
      </w:pPr>
    </w:p>
    <w:p w14:paraId="4EAC9DAE" w14:textId="59F7B2B5" w:rsidR="0076239A" w:rsidRDefault="0076239A" w:rsidP="00811710">
      <w:pPr>
        <w:pStyle w:val="BodyTextIndent2"/>
        <w:widowControl/>
        <w:spacing w:after="0"/>
        <w:ind w:left="0"/>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DB089E">
        <w:rPr>
          <w:rFonts w:ascii="Times New Roman" w:hAnsi="Times New Roman"/>
          <w:sz w:val="28"/>
          <w:szCs w:val="28"/>
        </w:rPr>
        <w:t>T</w:t>
      </w:r>
      <w:r>
        <w:rPr>
          <w:rFonts w:ascii="Times New Roman" w:hAnsi="Times New Roman"/>
          <w:sz w:val="28"/>
          <w:szCs w:val="28"/>
        </w:rPr>
        <w:t xml:space="preserve">he docket </w:t>
      </w:r>
      <w:r w:rsidR="00DB089E">
        <w:rPr>
          <w:rFonts w:ascii="Times New Roman" w:hAnsi="Times New Roman"/>
          <w:sz w:val="28"/>
          <w:szCs w:val="28"/>
        </w:rPr>
        <w:t xml:space="preserve">was sent </w:t>
      </w:r>
      <w:r>
        <w:rPr>
          <w:rFonts w:ascii="Times New Roman" w:hAnsi="Times New Roman"/>
          <w:sz w:val="28"/>
          <w:szCs w:val="28"/>
        </w:rPr>
        <w:t xml:space="preserve">to court on 31 December 2018 and </w:t>
      </w:r>
      <w:r w:rsidR="00292439">
        <w:rPr>
          <w:rFonts w:ascii="Times New Roman" w:hAnsi="Times New Roman"/>
          <w:sz w:val="28"/>
          <w:szCs w:val="28"/>
        </w:rPr>
        <w:t xml:space="preserve">he </w:t>
      </w:r>
      <w:r>
        <w:rPr>
          <w:rFonts w:ascii="Times New Roman" w:hAnsi="Times New Roman"/>
          <w:sz w:val="28"/>
          <w:szCs w:val="28"/>
        </w:rPr>
        <w:t xml:space="preserve">only received it </w:t>
      </w:r>
      <w:r w:rsidR="00292439">
        <w:rPr>
          <w:rFonts w:ascii="Times New Roman" w:hAnsi="Times New Roman"/>
          <w:sz w:val="28"/>
          <w:szCs w:val="28"/>
        </w:rPr>
        <w:t xml:space="preserve">for the first time </w:t>
      </w:r>
      <w:r>
        <w:rPr>
          <w:rFonts w:ascii="Times New Roman" w:hAnsi="Times New Roman"/>
          <w:sz w:val="28"/>
          <w:szCs w:val="28"/>
        </w:rPr>
        <w:t xml:space="preserve">from his commander on 8 January 2019 with instructions </w:t>
      </w:r>
      <w:r w:rsidR="00292439">
        <w:rPr>
          <w:rFonts w:ascii="Times New Roman" w:hAnsi="Times New Roman"/>
          <w:sz w:val="28"/>
          <w:szCs w:val="28"/>
        </w:rPr>
        <w:t>that he must</w:t>
      </w:r>
      <w:r>
        <w:rPr>
          <w:rFonts w:ascii="Times New Roman" w:hAnsi="Times New Roman"/>
          <w:sz w:val="28"/>
          <w:szCs w:val="28"/>
        </w:rPr>
        <w:t xml:space="preserve"> prepare for a bail application</w:t>
      </w:r>
      <w:r w:rsidR="00292439">
        <w:rPr>
          <w:rFonts w:ascii="Times New Roman" w:hAnsi="Times New Roman"/>
          <w:sz w:val="28"/>
          <w:szCs w:val="28"/>
        </w:rPr>
        <w:t xml:space="preserve"> to be held </w:t>
      </w:r>
      <w:r>
        <w:rPr>
          <w:rFonts w:ascii="Times New Roman" w:hAnsi="Times New Roman"/>
          <w:sz w:val="28"/>
          <w:szCs w:val="28"/>
        </w:rPr>
        <w:t>on 17 January 2019. He did the necessary investigations by verifying the plaintiffs’ addresses and checking whether they ha</w:t>
      </w:r>
      <w:r w:rsidR="00292439">
        <w:rPr>
          <w:rFonts w:ascii="Times New Roman" w:hAnsi="Times New Roman"/>
          <w:sz w:val="28"/>
          <w:szCs w:val="28"/>
        </w:rPr>
        <w:t>d any</w:t>
      </w:r>
      <w:r>
        <w:rPr>
          <w:rFonts w:ascii="Times New Roman" w:hAnsi="Times New Roman"/>
          <w:sz w:val="28"/>
          <w:szCs w:val="28"/>
        </w:rPr>
        <w:t xml:space="preserve"> previous convictions and pending cases. After verifying that they had none, he advised the prosecutor</w:t>
      </w:r>
      <w:r w:rsidR="001F1181">
        <w:rPr>
          <w:rFonts w:ascii="Times New Roman" w:hAnsi="Times New Roman"/>
          <w:sz w:val="28"/>
          <w:szCs w:val="28"/>
        </w:rPr>
        <w:t xml:space="preserve"> not to oppose bail. Consequently, the plaintiffs were granted bail on 17 January 2019.</w:t>
      </w:r>
      <w:r>
        <w:rPr>
          <w:rFonts w:ascii="Times New Roman" w:hAnsi="Times New Roman"/>
          <w:sz w:val="28"/>
          <w:szCs w:val="28"/>
        </w:rPr>
        <w:t xml:space="preserve"> </w:t>
      </w:r>
      <w:r w:rsidR="00292439">
        <w:rPr>
          <w:rFonts w:ascii="Times New Roman" w:hAnsi="Times New Roman"/>
          <w:sz w:val="28"/>
          <w:szCs w:val="28"/>
        </w:rPr>
        <w:t>According to Kwenene t</w:t>
      </w:r>
      <w:r w:rsidR="001F1181">
        <w:rPr>
          <w:rFonts w:ascii="Times New Roman" w:hAnsi="Times New Roman"/>
          <w:sz w:val="28"/>
          <w:szCs w:val="28"/>
        </w:rPr>
        <w:t>he plaintiffs were charged with schedule 6 offences therefore it was not up to him to release them on bail.</w:t>
      </w:r>
    </w:p>
    <w:p w14:paraId="4352705A" w14:textId="77777777" w:rsidR="001F1181" w:rsidRDefault="001F1181" w:rsidP="00811710">
      <w:pPr>
        <w:pStyle w:val="BodyTextIndent2"/>
        <w:widowControl/>
        <w:spacing w:after="0"/>
        <w:ind w:left="0"/>
        <w:jc w:val="both"/>
        <w:rPr>
          <w:rFonts w:ascii="Times New Roman" w:hAnsi="Times New Roman"/>
          <w:sz w:val="28"/>
          <w:szCs w:val="28"/>
        </w:rPr>
      </w:pPr>
    </w:p>
    <w:p w14:paraId="25F19B28" w14:textId="5EF1859C" w:rsidR="001F1181" w:rsidRDefault="001F1181" w:rsidP="00811710">
      <w:pPr>
        <w:pStyle w:val="BodyTextIndent2"/>
        <w:widowControl/>
        <w:spacing w:after="0"/>
        <w:ind w:left="0"/>
        <w:jc w:val="both"/>
        <w:rPr>
          <w:rFonts w:ascii="Times New Roman" w:hAnsi="Times New Roman"/>
          <w:sz w:val="28"/>
          <w:szCs w:val="28"/>
          <w:lang w:val="en-US"/>
        </w:rPr>
      </w:pPr>
      <w:r>
        <w:rPr>
          <w:rFonts w:ascii="Times New Roman" w:hAnsi="Times New Roman"/>
          <w:sz w:val="28"/>
          <w:szCs w:val="28"/>
        </w:rPr>
        <w:t>[27] Ms Notyawa testified on behalf of the second defendant.</w:t>
      </w:r>
      <w:r w:rsidR="00292439">
        <w:rPr>
          <w:rFonts w:ascii="Times New Roman" w:hAnsi="Times New Roman"/>
          <w:sz w:val="28"/>
          <w:szCs w:val="28"/>
        </w:rPr>
        <w:t xml:space="preserve"> She testified that the matter was first received by the channelling court on 31 December 2018, where it was screened by the regional court prosecutor (RCPP) for the merits and prospects of success. Once the RCPP was satisfied of the merits of the case, charges were formulated as kidnaping, attempted murder and robbery with aggravating circumstances, and the matter was transferred to the bail court for a schedule 6 bail application to be held on 3 January 2019. </w:t>
      </w:r>
      <w:r w:rsidR="00461702">
        <w:rPr>
          <w:rFonts w:ascii="Times New Roman" w:hAnsi="Times New Roman"/>
          <w:sz w:val="28"/>
          <w:szCs w:val="28"/>
        </w:rPr>
        <w:t>Notyawa</w:t>
      </w:r>
      <w:r w:rsidR="000C7C16">
        <w:rPr>
          <w:rFonts w:ascii="Times New Roman" w:hAnsi="Times New Roman"/>
          <w:sz w:val="28"/>
          <w:szCs w:val="28"/>
        </w:rPr>
        <w:t xml:space="preserve"> received the docket</w:t>
      </w:r>
      <w:r w:rsidR="00461702">
        <w:rPr>
          <w:rFonts w:ascii="Times New Roman" w:hAnsi="Times New Roman"/>
          <w:sz w:val="28"/>
          <w:szCs w:val="28"/>
        </w:rPr>
        <w:t xml:space="preserve"> the said date (3 January), </w:t>
      </w:r>
      <w:r w:rsidR="000C7C16">
        <w:rPr>
          <w:rFonts w:ascii="Times New Roman" w:hAnsi="Times New Roman"/>
          <w:sz w:val="28"/>
          <w:szCs w:val="28"/>
        </w:rPr>
        <w:t xml:space="preserve">perused </w:t>
      </w:r>
      <w:r w:rsidR="00461702">
        <w:rPr>
          <w:rFonts w:ascii="Times New Roman" w:hAnsi="Times New Roman"/>
          <w:sz w:val="28"/>
          <w:szCs w:val="28"/>
        </w:rPr>
        <w:t xml:space="preserve">it to satisfy herself of the merits and the </w:t>
      </w:r>
      <w:r w:rsidR="00461702">
        <w:rPr>
          <w:rFonts w:ascii="Times New Roman" w:hAnsi="Times New Roman"/>
          <w:sz w:val="28"/>
          <w:szCs w:val="28"/>
        </w:rPr>
        <w:lastRenderedPageBreak/>
        <w:t>schedule of the formulated charges.</w:t>
      </w:r>
      <w:r w:rsidR="000C7C16" w:rsidRPr="000C7C16">
        <w:rPr>
          <w:rFonts w:ascii="Times New Roman" w:hAnsi="Times New Roman"/>
          <w:sz w:val="28"/>
          <w:szCs w:val="28"/>
          <w:lang w:val="en-US"/>
        </w:rPr>
        <w:t xml:space="preserve"> </w:t>
      </w:r>
      <w:r w:rsidR="00461702">
        <w:rPr>
          <w:rFonts w:ascii="Times New Roman" w:hAnsi="Times New Roman"/>
          <w:sz w:val="28"/>
          <w:szCs w:val="28"/>
          <w:lang w:val="en-US"/>
        </w:rPr>
        <w:t>This she did by considering the statements in the docket, which included that of the complainant.</w:t>
      </w:r>
    </w:p>
    <w:p w14:paraId="26B6FF00" w14:textId="77777777" w:rsidR="000C7C16" w:rsidRDefault="000C7C16" w:rsidP="00811710">
      <w:pPr>
        <w:pStyle w:val="BodyTextIndent2"/>
        <w:widowControl/>
        <w:spacing w:after="0"/>
        <w:ind w:left="0"/>
        <w:jc w:val="both"/>
        <w:rPr>
          <w:rFonts w:ascii="Times New Roman" w:hAnsi="Times New Roman"/>
          <w:sz w:val="28"/>
          <w:szCs w:val="28"/>
          <w:lang w:val="en-US"/>
        </w:rPr>
      </w:pPr>
    </w:p>
    <w:p w14:paraId="139288BC" w14:textId="5C063A20" w:rsidR="000C7C16" w:rsidRDefault="000C7C16" w:rsidP="00811710">
      <w:pPr>
        <w:pStyle w:val="BodyTextIndent2"/>
        <w:widowControl/>
        <w:spacing w:after="0"/>
        <w:ind w:left="0"/>
        <w:jc w:val="both"/>
        <w:rPr>
          <w:rFonts w:ascii="Times New Roman" w:hAnsi="Times New Roman"/>
          <w:sz w:val="28"/>
          <w:szCs w:val="28"/>
          <w:lang w:val="en-US"/>
        </w:rPr>
      </w:pPr>
      <w:r>
        <w:rPr>
          <w:rFonts w:ascii="Times New Roman" w:hAnsi="Times New Roman"/>
          <w:sz w:val="28"/>
          <w:szCs w:val="28"/>
          <w:lang w:val="en-US"/>
        </w:rPr>
        <w:t>[28]</w:t>
      </w:r>
      <w:r>
        <w:rPr>
          <w:rFonts w:ascii="Times New Roman" w:hAnsi="Times New Roman"/>
          <w:sz w:val="28"/>
          <w:szCs w:val="28"/>
          <w:lang w:val="en-US"/>
        </w:rPr>
        <w:tab/>
      </w:r>
      <w:r w:rsidR="00461702">
        <w:rPr>
          <w:rFonts w:ascii="Times New Roman" w:hAnsi="Times New Roman"/>
          <w:sz w:val="28"/>
          <w:szCs w:val="28"/>
          <w:lang w:val="en-US"/>
        </w:rPr>
        <w:t>T</w:t>
      </w:r>
      <w:r w:rsidRPr="000C7C16">
        <w:rPr>
          <w:rFonts w:ascii="Times New Roman" w:hAnsi="Times New Roman"/>
          <w:sz w:val="28"/>
          <w:szCs w:val="28"/>
          <w:lang w:val="en-US"/>
        </w:rPr>
        <w:t xml:space="preserve">he plaintiffs were represented by </w:t>
      </w:r>
      <w:r w:rsidR="00461702">
        <w:rPr>
          <w:rFonts w:ascii="Times New Roman" w:hAnsi="Times New Roman"/>
          <w:sz w:val="28"/>
          <w:szCs w:val="28"/>
          <w:lang w:val="en-US"/>
        </w:rPr>
        <w:t xml:space="preserve">a </w:t>
      </w:r>
      <w:r w:rsidRPr="000C7C16">
        <w:rPr>
          <w:rFonts w:ascii="Times New Roman" w:hAnsi="Times New Roman"/>
          <w:sz w:val="28"/>
          <w:szCs w:val="28"/>
          <w:lang w:val="en-US"/>
        </w:rPr>
        <w:t>legal aid att</w:t>
      </w:r>
      <w:r>
        <w:rPr>
          <w:rFonts w:ascii="Times New Roman" w:hAnsi="Times New Roman"/>
          <w:sz w:val="28"/>
          <w:szCs w:val="28"/>
          <w:lang w:val="en-US"/>
        </w:rPr>
        <w:t>orney</w:t>
      </w:r>
      <w:r w:rsidRPr="000C7C16">
        <w:rPr>
          <w:rFonts w:ascii="Times New Roman" w:hAnsi="Times New Roman"/>
          <w:sz w:val="28"/>
          <w:szCs w:val="28"/>
          <w:lang w:val="en-US"/>
        </w:rPr>
        <w:t xml:space="preserve"> </w:t>
      </w:r>
      <w:r w:rsidR="00461702">
        <w:rPr>
          <w:rFonts w:ascii="Times New Roman" w:hAnsi="Times New Roman"/>
          <w:sz w:val="28"/>
          <w:szCs w:val="28"/>
          <w:lang w:val="en-US"/>
        </w:rPr>
        <w:t>on the day in question</w:t>
      </w:r>
      <w:r>
        <w:rPr>
          <w:rFonts w:ascii="Times New Roman" w:hAnsi="Times New Roman"/>
          <w:sz w:val="28"/>
          <w:szCs w:val="28"/>
          <w:lang w:val="en-US"/>
        </w:rPr>
        <w:t xml:space="preserve">. </w:t>
      </w:r>
      <w:r w:rsidRPr="000C7C16">
        <w:rPr>
          <w:rFonts w:ascii="Times New Roman" w:hAnsi="Times New Roman"/>
          <w:sz w:val="28"/>
          <w:szCs w:val="28"/>
          <w:lang w:val="en-US"/>
        </w:rPr>
        <w:t xml:space="preserve">By agreement between the parties the matter was postponed </w:t>
      </w:r>
      <w:r w:rsidR="00461702">
        <w:rPr>
          <w:rFonts w:ascii="Times New Roman" w:hAnsi="Times New Roman"/>
          <w:sz w:val="28"/>
          <w:szCs w:val="28"/>
          <w:lang w:val="en-US"/>
        </w:rPr>
        <w:t xml:space="preserve">until </w:t>
      </w:r>
      <w:r w:rsidRPr="000C7C16">
        <w:rPr>
          <w:rFonts w:ascii="Times New Roman" w:hAnsi="Times New Roman"/>
          <w:sz w:val="28"/>
          <w:szCs w:val="28"/>
          <w:lang w:val="en-US"/>
        </w:rPr>
        <w:t>17 January 2019 for a formal bail application. Th</w:t>
      </w:r>
      <w:r w:rsidR="00461702">
        <w:rPr>
          <w:rFonts w:ascii="Times New Roman" w:hAnsi="Times New Roman"/>
          <w:sz w:val="28"/>
          <w:szCs w:val="28"/>
          <w:lang w:val="en-US"/>
        </w:rPr>
        <w:t>e postponement</w:t>
      </w:r>
      <w:r w:rsidRPr="000C7C16">
        <w:rPr>
          <w:rFonts w:ascii="Times New Roman" w:hAnsi="Times New Roman"/>
          <w:sz w:val="28"/>
          <w:szCs w:val="28"/>
          <w:lang w:val="en-US"/>
        </w:rPr>
        <w:t xml:space="preserve"> was to enable the investigating officer to conduct the necessary investigations in preparation for bail</w:t>
      </w:r>
      <w:r w:rsidR="00461702">
        <w:rPr>
          <w:rFonts w:ascii="Times New Roman" w:hAnsi="Times New Roman"/>
          <w:sz w:val="28"/>
          <w:szCs w:val="28"/>
          <w:lang w:val="en-US"/>
        </w:rPr>
        <w:t xml:space="preserve">, as well due to a congested court roll. </w:t>
      </w:r>
      <w:r w:rsidRPr="000C7C16">
        <w:rPr>
          <w:rFonts w:ascii="Times New Roman" w:hAnsi="Times New Roman"/>
          <w:sz w:val="28"/>
          <w:szCs w:val="28"/>
          <w:lang w:val="en-US"/>
        </w:rPr>
        <w:t xml:space="preserve"> On 17 January 2019 the plaintiffs were represented by </w:t>
      </w:r>
      <w:r w:rsidR="00461702">
        <w:rPr>
          <w:rFonts w:ascii="Times New Roman" w:hAnsi="Times New Roman"/>
          <w:sz w:val="28"/>
          <w:szCs w:val="28"/>
          <w:lang w:val="en-US"/>
        </w:rPr>
        <w:t>M</w:t>
      </w:r>
      <w:r w:rsidRPr="000C7C16">
        <w:rPr>
          <w:rFonts w:ascii="Times New Roman" w:hAnsi="Times New Roman"/>
          <w:sz w:val="28"/>
          <w:szCs w:val="28"/>
          <w:lang w:val="en-US"/>
        </w:rPr>
        <w:t xml:space="preserve">iss </w:t>
      </w:r>
      <w:r>
        <w:rPr>
          <w:rFonts w:ascii="Times New Roman" w:hAnsi="Times New Roman"/>
          <w:sz w:val="28"/>
          <w:szCs w:val="28"/>
          <w:lang w:val="en-US"/>
        </w:rPr>
        <w:t>Masiso,</w:t>
      </w:r>
      <w:r w:rsidRPr="000C7C16">
        <w:rPr>
          <w:rFonts w:ascii="Times New Roman" w:hAnsi="Times New Roman"/>
          <w:sz w:val="28"/>
          <w:szCs w:val="28"/>
          <w:lang w:val="en-US"/>
        </w:rPr>
        <w:t xml:space="preserve"> a private attorney. At this hearing the ba</w:t>
      </w:r>
      <w:r>
        <w:rPr>
          <w:rFonts w:ascii="Times New Roman" w:hAnsi="Times New Roman"/>
          <w:sz w:val="28"/>
          <w:szCs w:val="28"/>
          <w:lang w:val="en-US"/>
        </w:rPr>
        <w:t xml:space="preserve">il </w:t>
      </w:r>
      <w:r w:rsidRPr="000C7C16">
        <w:rPr>
          <w:rFonts w:ascii="Times New Roman" w:hAnsi="Times New Roman"/>
          <w:sz w:val="28"/>
          <w:szCs w:val="28"/>
          <w:lang w:val="en-US"/>
        </w:rPr>
        <w:t xml:space="preserve">application proceeded on an </w:t>
      </w:r>
      <w:r>
        <w:rPr>
          <w:rFonts w:ascii="Times New Roman" w:hAnsi="Times New Roman"/>
          <w:sz w:val="28"/>
          <w:szCs w:val="28"/>
          <w:lang w:val="en-US"/>
        </w:rPr>
        <w:t>unopposed</w:t>
      </w:r>
      <w:r w:rsidRPr="000C7C16">
        <w:rPr>
          <w:rFonts w:ascii="Times New Roman" w:hAnsi="Times New Roman"/>
          <w:sz w:val="28"/>
          <w:szCs w:val="28"/>
          <w:lang w:val="en-US"/>
        </w:rPr>
        <w:t xml:space="preserve"> basis and the plaintiffs were granted bail.</w:t>
      </w:r>
      <w:r>
        <w:rPr>
          <w:rFonts w:ascii="Times New Roman" w:hAnsi="Times New Roman"/>
          <w:sz w:val="28"/>
          <w:szCs w:val="28"/>
          <w:lang w:val="en-US"/>
        </w:rPr>
        <w:t xml:space="preserve">  </w:t>
      </w:r>
      <w:r w:rsidRPr="000C7C16">
        <w:rPr>
          <w:rFonts w:ascii="Times New Roman" w:hAnsi="Times New Roman"/>
          <w:sz w:val="28"/>
          <w:szCs w:val="28"/>
          <w:lang w:val="en-US"/>
        </w:rPr>
        <w:t xml:space="preserve"> </w:t>
      </w:r>
      <w:r w:rsidR="003E49F0">
        <w:rPr>
          <w:rFonts w:ascii="Times New Roman" w:hAnsi="Times New Roman"/>
          <w:sz w:val="28"/>
          <w:szCs w:val="28"/>
          <w:lang w:val="en-US"/>
        </w:rPr>
        <w:t>Notyawa did not deal with the matter after the bail application but according to the docket the matter was</w:t>
      </w:r>
      <w:r w:rsidRPr="000C7C16">
        <w:rPr>
          <w:rFonts w:ascii="Times New Roman" w:hAnsi="Times New Roman"/>
          <w:sz w:val="28"/>
          <w:szCs w:val="28"/>
          <w:lang w:val="en-US"/>
        </w:rPr>
        <w:t xml:space="preserve"> provisionally withdrawn in September 2019 </w:t>
      </w:r>
      <w:r w:rsidR="003E49F0">
        <w:rPr>
          <w:rFonts w:ascii="Times New Roman" w:hAnsi="Times New Roman"/>
          <w:sz w:val="28"/>
          <w:szCs w:val="28"/>
          <w:lang w:val="en-US"/>
        </w:rPr>
        <w:t>for f</w:t>
      </w:r>
      <w:r w:rsidRPr="000C7C16">
        <w:rPr>
          <w:rFonts w:ascii="Times New Roman" w:hAnsi="Times New Roman"/>
          <w:sz w:val="28"/>
          <w:szCs w:val="28"/>
          <w:lang w:val="en-US"/>
        </w:rPr>
        <w:t>urther investigations.</w:t>
      </w:r>
    </w:p>
    <w:p w14:paraId="62792C07" w14:textId="77777777" w:rsidR="000C7C16" w:rsidRDefault="000C7C16" w:rsidP="00811710">
      <w:pPr>
        <w:pStyle w:val="BodyTextIndent2"/>
        <w:widowControl/>
        <w:spacing w:after="0"/>
        <w:ind w:left="0"/>
        <w:jc w:val="both"/>
        <w:rPr>
          <w:rFonts w:ascii="Times New Roman" w:hAnsi="Times New Roman"/>
          <w:sz w:val="28"/>
          <w:szCs w:val="28"/>
          <w:lang w:val="en-US"/>
        </w:rPr>
      </w:pPr>
    </w:p>
    <w:p w14:paraId="1B3BEC25" w14:textId="77FB2669" w:rsidR="000C7C16" w:rsidRDefault="000C7C16" w:rsidP="00811710">
      <w:pPr>
        <w:pStyle w:val="BodyTextIndent2"/>
        <w:widowControl/>
        <w:spacing w:after="0"/>
        <w:ind w:left="0"/>
        <w:jc w:val="both"/>
        <w:rPr>
          <w:rFonts w:ascii="Times New Roman" w:hAnsi="Times New Roman"/>
          <w:sz w:val="28"/>
          <w:szCs w:val="28"/>
        </w:rPr>
      </w:pPr>
      <w:r>
        <w:rPr>
          <w:rFonts w:ascii="Times New Roman" w:hAnsi="Times New Roman"/>
          <w:sz w:val="28"/>
          <w:szCs w:val="28"/>
          <w:lang w:val="en-US"/>
        </w:rPr>
        <w:t>[29]</w:t>
      </w:r>
      <w:r>
        <w:rPr>
          <w:rFonts w:ascii="Times New Roman" w:hAnsi="Times New Roman"/>
          <w:sz w:val="28"/>
          <w:szCs w:val="28"/>
          <w:lang w:val="en-US"/>
        </w:rPr>
        <w:tab/>
      </w:r>
      <w:r w:rsidR="005F5732">
        <w:rPr>
          <w:rFonts w:ascii="Times New Roman" w:hAnsi="Times New Roman"/>
          <w:sz w:val="28"/>
          <w:szCs w:val="28"/>
          <w:lang w:val="en-US"/>
        </w:rPr>
        <w:t>T</w:t>
      </w:r>
      <w:r w:rsidRPr="000C7C16">
        <w:rPr>
          <w:rFonts w:ascii="Times New Roman" w:hAnsi="Times New Roman"/>
          <w:sz w:val="28"/>
          <w:szCs w:val="28"/>
          <w:lang w:val="en-US"/>
        </w:rPr>
        <w:t xml:space="preserve">he issues for determination by this court </w:t>
      </w:r>
      <w:r>
        <w:rPr>
          <w:rFonts w:ascii="Times New Roman" w:hAnsi="Times New Roman"/>
          <w:sz w:val="28"/>
          <w:szCs w:val="28"/>
          <w:lang w:val="en-US"/>
        </w:rPr>
        <w:t xml:space="preserve">are; (a) </w:t>
      </w:r>
      <w:r w:rsidRPr="000C7C16">
        <w:rPr>
          <w:rFonts w:ascii="Times New Roman" w:hAnsi="Times New Roman"/>
          <w:sz w:val="28"/>
          <w:szCs w:val="28"/>
          <w:lang w:val="en-US"/>
        </w:rPr>
        <w:t>whether or not the arrest of the plaintiffs was justifiable in law</w:t>
      </w:r>
      <w:r w:rsidR="005F5732">
        <w:rPr>
          <w:rFonts w:ascii="Times New Roman" w:hAnsi="Times New Roman"/>
          <w:sz w:val="28"/>
          <w:szCs w:val="28"/>
          <w:lang w:val="en-US"/>
        </w:rPr>
        <w:t xml:space="preserve"> </w:t>
      </w:r>
      <w:r w:rsidR="005F5732" w:rsidRPr="005F5732">
        <w:rPr>
          <w:rFonts w:ascii="Times New Roman" w:hAnsi="Times New Roman"/>
          <w:sz w:val="28"/>
          <w:szCs w:val="28"/>
          <w:lang w:val="en-US"/>
        </w:rPr>
        <w:t>and therefore lawful</w:t>
      </w:r>
      <w:r w:rsidR="005F5732">
        <w:rPr>
          <w:rFonts w:ascii="Times New Roman" w:hAnsi="Times New Roman"/>
          <w:sz w:val="28"/>
          <w:szCs w:val="28"/>
          <w:lang w:val="en-US"/>
        </w:rPr>
        <w:t xml:space="preserve">; (b) </w:t>
      </w:r>
      <w:r w:rsidR="005F5732" w:rsidRPr="005F5732">
        <w:rPr>
          <w:rFonts w:ascii="Times New Roman" w:hAnsi="Times New Roman"/>
          <w:sz w:val="28"/>
          <w:szCs w:val="28"/>
          <w:lang w:val="en-US"/>
        </w:rPr>
        <w:t>W</w:t>
      </w:r>
      <w:r w:rsidR="005F5732">
        <w:rPr>
          <w:rFonts w:ascii="Times New Roman" w:hAnsi="Times New Roman"/>
          <w:sz w:val="28"/>
          <w:szCs w:val="28"/>
          <w:lang w:val="en-US"/>
        </w:rPr>
        <w:t>he</w:t>
      </w:r>
      <w:r w:rsidR="005F5732" w:rsidRPr="005F5732">
        <w:rPr>
          <w:rFonts w:ascii="Times New Roman" w:hAnsi="Times New Roman"/>
          <w:sz w:val="28"/>
          <w:szCs w:val="28"/>
          <w:lang w:val="en-US"/>
        </w:rPr>
        <w:t>ther the</w:t>
      </w:r>
      <w:r w:rsidR="005F5732">
        <w:rPr>
          <w:rFonts w:ascii="Times New Roman" w:hAnsi="Times New Roman"/>
          <w:sz w:val="28"/>
          <w:szCs w:val="28"/>
          <w:lang w:val="en-US"/>
        </w:rPr>
        <w:t>ir</w:t>
      </w:r>
      <w:r w:rsidR="005F5732" w:rsidRPr="005F5732">
        <w:rPr>
          <w:rFonts w:ascii="Times New Roman" w:hAnsi="Times New Roman"/>
          <w:sz w:val="28"/>
          <w:szCs w:val="28"/>
          <w:lang w:val="en-US"/>
        </w:rPr>
        <w:t xml:space="preserve"> detention </w:t>
      </w:r>
      <w:r w:rsidR="005F5732">
        <w:rPr>
          <w:rFonts w:ascii="Times New Roman" w:hAnsi="Times New Roman"/>
          <w:sz w:val="28"/>
          <w:szCs w:val="28"/>
          <w:lang w:val="en-US"/>
        </w:rPr>
        <w:t>was</w:t>
      </w:r>
      <w:r w:rsidR="005F5732" w:rsidRPr="005F5732">
        <w:rPr>
          <w:rFonts w:ascii="Times New Roman" w:hAnsi="Times New Roman"/>
          <w:sz w:val="28"/>
          <w:szCs w:val="28"/>
          <w:lang w:val="en-US"/>
        </w:rPr>
        <w:t xml:space="preserve"> justifiable</w:t>
      </w:r>
      <w:r w:rsidR="005F5732">
        <w:rPr>
          <w:rFonts w:ascii="Times New Roman" w:hAnsi="Times New Roman"/>
          <w:sz w:val="28"/>
          <w:szCs w:val="28"/>
          <w:lang w:val="en-US"/>
        </w:rPr>
        <w:t>; and (c) a</w:t>
      </w:r>
      <w:r w:rsidR="005F5732" w:rsidRPr="005F5732">
        <w:rPr>
          <w:rFonts w:ascii="Times New Roman" w:hAnsi="Times New Roman"/>
          <w:sz w:val="28"/>
          <w:szCs w:val="28"/>
          <w:lang w:val="en-US"/>
        </w:rPr>
        <w:t>nd w</w:t>
      </w:r>
      <w:r w:rsidR="005F5732">
        <w:rPr>
          <w:rFonts w:ascii="Times New Roman" w:hAnsi="Times New Roman"/>
          <w:sz w:val="28"/>
          <w:szCs w:val="28"/>
          <w:lang w:val="en-US"/>
        </w:rPr>
        <w:t>h</w:t>
      </w:r>
      <w:r w:rsidR="005F5732" w:rsidRPr="005F5732">
        <w:rPr>
          <w:rFonts w:ascii="Times New Roman" w:hAnsi="Times New Roman"/>
          <w:sz w:val="28"/>
          <w:szCs w:val="28"/>
          <w:lang w:val="en-US"/>
        </w:rPr>
        <w:t>ether or not the plaintiffs have established the requirements for malicious prosecution.</w:t>
      </w:r>
    </w:p>
    <w:p w14:paraId="6AEB3CAA" w14:textId="77777777" w:rsidR="001D0A10" w:rsidRDefault="001D0A10" w:rsidP="00811710">
      <w:pPr>
        <w:pStyle w:val="BodyTextIndent2"/>
        <w:widowControl/>
        <w:spacing w:after="0"/>
        <w:ind w:left="0"/>
        <w:jc w:val="both"/>
        <w:rPr>
          <w:rFonts w:ascii="Times New Roman" w:hAnsi="Times New Roman"/>
          <w:b/>
          <w:sz w:val="28"/>
          <w:szCs w:val="28"/>
          <w:u w:val="single"/>
        </w:rPr>
      </w:pPr>
    </w:p>
    <w:p w14:paraId="17F2DF0C" w14:textId="77777777" w:rsidR="001D0A10" w:rsidRDefault="001D0A10" w:rsidP="00811710">
      <w:pPr>
        <w:pStyle w:val="BodyTextIndent2"/>
        <w:widowControl/>
        <w:spacing w:after="0"/>
        <w:ind w:left="0"/>
        <w:jc w:val="both"/>
        <w:rPr>
          <w:rFonts w:ascii="Times New Roman" w:hAnsi="Times New Roman"/>
          <w:b/>
          <w:sz w:val="28"/>
          <w:szCs w:val="28"/>
        </w:rPr>
      </w:pPr>
    </w:p>
    <w:p w14:paraId="16DDD80B" w14:textId="77777777" w:rsidR="001D0A10" w:rsidRDefault="001D0A10" w:rsidP="00811710">
      <w:pPr>
        <w:pStyle w:val="BodyTextIndent2"/>
        <w:widowControl/>
        <w:spacing w:after="0"/>
        <w:ind w:left="0"/>
        <w:jc w:val="both"/>
        <w:rPr>
          <w:rFonts w:ascii="Times New Roman" w:hAnsi="Times New Roman"/>
          <w:b/>
          <w:sz w:val="28"/>
          <w:szCs w:val="28"/>
        </w:rPr>
      </w:pPr>
    </w:p>
    <w:p w14:paraId="1019DD48" w14:textId="22FB378A" w:rsidR="003F00ED" w:rsidRPr="001D0A10" w:rsidRDefault="007231D3" w:rsidP="00811710">
      <w:pPr>
        <w:pStyle w:val="BodyTextIndent2"/>
        <w:widowControl/>
        <w:spacing w:after="0"/>
        <w:ind w:left="0"/>
        <w:jc w:val="both"/>
        <w:rPr>
          <w:rFonts w:ascii="Times New Roman" w:hAnsi="Times New Roman"/>
          <w:b/>
          <w:sz w:val="28"/>
          <w:szCs w:val="28"/>
        </w:rPr>
      </w:pPr>
      <w:r>
        <w:rPr>
          <w:rFonts w:ascii="Times New Roman" w:hAnsi="Times New Roman"/>
          <w:b/>
          <w:sz w:val="28"/>
          <w:szCs w:val="28"/>
        </w:rPr>
        <w:t>R</w:t>
      </w:r>
      <w:r w:rsidR="0085603E" w:rsidRPr="001D0A10">
        <w:rPr>
          <w:rFonts w:ascii="Times New Roman" w:hAnsi="Times New Roman"/>
          <w:b/>
          <w:sz w:val="28"/>
          <w:szCs w:val="28"/>
        </w:rPr>
        <w:t>equirements for a lawful arrest w</w:t>
      </w:r>
      <w:r w:rsidR="008B2106" w:rsidRPr="001D0A10">
        <w:rPr>
          <w:rFonts w:ascii="Times New Roman" w:hAnsi="Times New Roman"/>
          <w:b/>
          <w:sz w:val="28"/>
          <w:szCs w:val="28"/>
        </w:rPr>
        <w:t>i</w:t>
      </w:r>
      <w:r w:rsidR="0085603E" w:rsidRPr="001D0A10">
        <w:rPr>
          <w:rFonts w:ascii="Times New Roman" w:hAnsi="Times New Roman"/>
          <w:b/>
          <w:sz w:val="28"/>
          <w:szCs w:val="28"/>
        </w:rPr>
        <w:t>thout a w</w:t>
      </w:r>
      <w:r w:rsidR="003F00ED" w:rsidRPr="001D0A10">
        <w:rPr>
          <w:rFonts w:ascii="Times New Roman" w:hAnsi="Times New Roman"/>
          <w:b/>
          <w:sz w:val="28"/>
          <w:szCs w:val="28"/>
        </w:rPr>
        <w:t>arrant</w:t>
      </w:r>
    </w:p>
    <w:p w14:paraId="4B4AD23F" w14:textId="77777777" w:rsidR="003F00ED" w:rsidRDefault="003F00ED" w:rsidP="00811710">
      <w:pPr>
        <w:pStyle w:val="BodyTextIndent2"/>
        <w:widowControl/>
        <w:spacing w:after="0"/>
        <w:ind w:left="0"/>
        <w:jc w:val="both"/>
        <w:rPr>
          <w:rFonts w:ascii="Times New Roman" w:hAnsi="Times New Roman"/>
          <w:b/>
          <w:sz w:val="28"/>
          <w:szCs w:val="28"/>
          <w:u w:val="single"/>
        </w:rPr>
      </w:pPr>
    </w:p>
    <w:p w14:paraId="7152D1BB" w14:textId="696172FF" w:rsidR="00A5378F" w:rsidRDefault="003F00ED" w:rsidP="008B2106">
      <w:pPr>
        <w:pStyle w:val="BodyTextIndent2"/>
        <w:widowControl/>
        <w:spacing w:after="0"/>
        <w:ind w:left="142" w:right="-46" w:hanging="142"/>
        <w:jc w:val="both"/>
        <w:rPr>
          <w:rFonts w:ascii="Times New Roman" w:hAnsi="Times New Roman"/>
          <w:sz w:val="28"/>
          <w:szCs w:val="28"/>
        </w:rPr>
      </w:pPr>
      <w:r w:rsidRPr="003F00ED">
        <w:rPr>
          <w:rFonts w:ascii="Times New Roman" w:hAnsi="Times New Roman"/>
          <w:sz w:val="28"/>
          <w:szCs w:val="28"/>
        </w:rPr>
        <w:t>[</w:t>
      </w:r>
      <w:r w:rsidR="001D0A10">
        <w:rPr>
          <w:rFonts w:ascii="Times New Roman" w:hAnsi="Times New Roman"/>
          <w:sz w:val="28"/>
          <w:szCs w:val="28"/>
        </w:rPr>
        <w:t>30</w:t>
      </w:r>
      <w:r w:rsidRPr="003F00ED">
        <w:rPr>
          <w:rFonts w:ascii="Times New Roman" w:hAnsi="Times New Roman"/>
          <w:sz w:val="28"/>
          <w:szCs w:val="28"/>
        </w:rPr>
        <w:t>]</w:t>
      </w:r>
      <w:r w:rsidRPr="003F00ED">
        <w:rPr>
          <w:rFonts w:ascii="Times New Roman" w:hAnsi="Times New Roman"/>
          <w:sz w:val="28"/>
          <w:szCs w:val="28"/>
        </w:rPr>
        <w:tab/>
      </w:r>
      <w:r w:rsidR="003E49F0">
        <w:rPr>
          <w:rFonts w:ascii="Times New Roman" w:hAnsi="Times New Roman"/>
          <w:sz w:val="28"/>
          <w:szCs w:val="28"/>
        </w:rPr>
        <w:t>I</w:t>
      </w:r>
      <w:r w:rsidR="00A5378F">
        <w:rPr>
          <w:rFonts w:ascii="Times New Roman" w:hAnsi="Times New Roman"/>
          <w:sz w:val="28"/>
          <w:szCs w:val="28"/>
        </w:rPr>
        <w:t>n their justification of the arrest,</w:t>
      </w:r>
      <w:r w:rsidR="003E49F0">
        <w:rPr>
          <w:rFonts w:ascii="Times New Roman" w:hAnsi="Times New Roman"/>
          <w:sz w:val="28"/>
          <w:szCs w:val="28"/>
        </w:rPr>
        <w:t xml:space="preserve"> the defendants</w:t>
      </w:r>
      <w:r w:rsidR="00A5378F">
        <w:rPr>
          <w:rFonts w:ascii="Times New Roman" w:hAnsi="Times New Roman"/>
          <w:sz w:val="28"/>
          <w:szCs w:val="28"/>
        </w:rPr>
        <w:t xml:space="preserve"> allege that the arrest was in terms of section 40(1) (b) read with section 50 of the Criminal Procedure Act</w:t>
      </w:r>
      <w:r w:rsidR="00A5378F">
        <w:rPr>
          <w:rStyle w:val="FootnoteReference"/>
          <w:rFonts w:ascii="Times New Roman" w:hAnsi="Times New Roman"/>
          <w:sz w:val="28"/>
          <w:szCs w:val="28"/>
        </w:rPr>
        <w:footnoteReference w:id="1"/>
      </w:r>
      <w:r w:rsidR="00A5378F">
        <w:rPr>
          <w:rFonts w:ascii="Times New Roman" w:hAnsi="Times New Roman"/>
          <w:sz w:val="28"/>
          <w:szCs w:val="28"/>
        </w:rPr>
        <w:t xml:space="preserve"> </w:t>
      </w:r>
      <w:r w:rsidR="003E49F0">
        <w:rPr>
          <w:rFonts w:ascii="Times New Roman" w:hAnsi="Times New Roman"/>
          <w:sz w:val="28"/>
          <w:szCs w:val="28"/>
        </w:rPr>
        <w:t xml:space="preserve">(CPA) </w:t>
      </w:r>
      <w:r w:rsidR="00A5378F">
        <w:rPr>
          <w:rFonts w:ascii="Times New Roman" w:hAnsi="Times New Roman"/>
          <w:sz w:val="28"/>
          <w:szCs w:val="28"/>
        </w:rPr>
        <w:t>in that there was a reasonable suspicion that the plaintiffs had committed a schedule 1 offence. They allege further, that the purpose of the arrest was to bring the plaintiffs to justice, which was done because the plaintiffs were taken to court on 31 December 2018.</w:t>
      </w:r>
    </w:p>
    <w:p w14:paraId="49694C95" w14:textId="77777777" w:rsidR="005616D3" w:rsidRDefault="005616D3" w:rsidP="008B2106">
      <w:pPr>
        <w:pStyle w:val="BodyTextIndent2"/>
        <w:widowControl/>
        <w:spacing w:after="0"/>
        <w:ind w:left="142" w:right="-46" w:hanging="142"/>
        <w:jc w:val="both"/>
        <w:rPr>
          <w:rFonts w:ascii="Times New Roman" w:hAnsi="Times New Roman"/>
          <w:sz w:val="28"/>
          <w:szCs w:val="28"/>
        </w:rPr>
      </w:pPr>
    </w:p>
    <w:p w14:paraId="280FFB4B" w14:textId="319BD226" w:rsidR="003E49F0" w:rsidRDefault="005616D3" w:rsidP="003E49F0">
      <w:pPr>
        <w:pStyle w:val="BodyTextIndent2"/>
        <w:widowControl/>
        <w:spacing w:after="0"/>
        <w:ind w:left="142" w:right="-46" w:hanging="142"/>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t>Section 40(1) (b)</w:t>
      </w:r>
      <w:r w:rsidR="003E49F0">
        <w:rPr>
          <w:rFonts w:ascii="Times New Roman" w:hAnsi="Times New Roman"/>
          <w:sz w:val="28"/>
          <w:szCs w:val="28"/>
        </w:rPr>
        <w:t xml:space="preserve"> of the CPA</w:t>
      </w:r>
      <w:r>
        <w:rPr>
          <w:rFonts w:ascii="Times New Roman" w:hAnsi="Times New Roman"/>
          <w:sz w:val="28"/>
          <w:szCs w:val="28"/>
        </w:rPr>
        <w:t xml:space="preserve"> provides</w:t>
      </w:r>
      <w:r w:rsidR="003E49F0">
        <w:rPr>
          <w:rFonts w:ascii="Times New Roman" w:hAnsi="Times New Roman"/>
          <w:sz w:val="28"/>
          <w:szCs w:val="28"/>
        </w:rPr>
        <w:t xml:space="preserve"> –</w:t>
      </w:r>
    </w:p>
    <w:p w14:paraId="3CBF5F0B" w14:textId="77777777" w:rsidR="005616D3" w:rsidRPr="002839FE" w:rsidRDefault="005616D3" w:rsidP="005616D3">
      <w:pPr>
        <w:pStyle w:val="NoSpacing"/>
        <w:spacing w:line="360" w:lineRule="auto"/>
        <w:jc w:val="both"/>
        <w:rPr>
          <w:rFonts w:ascii="Times New Roman" w:hAnsi="Times New Roman"/>
          <w:sz w:val="24"/>
          <w:szCs w:val="24"/>
        </w:rPr>
      </w:pPr>
      <w:r>
        <w:rPr>
          <w:rFonts w:ascii="Times New Roman" w:hAnsi="Times New Roman"/>
          <w:sz w:val="28"/>
          <w:szCs w:val="28"/>
        </w:rPr>
        <w:t>‘</w:t>
      </w:r>
      <w:r w:rsidRPr="002839FE">
        <w:rPr>
          <w:rFonts w:ascii="Times New Roman" w:hAnsi="Times New Roman"/>
          <w:sz w:val="24"/>
          <w:szCs w:val="24"/>
        </w:rPr>
        <w:t xml:space="preserve">A peace officer may without warrant arrest any person – </w:t>
      </w:r>
    </w:p>
    <w:p w14:paraId="14ADF2BA" w14:textId="77777777" w:rsidR="005616D3" w:rsidRPr="002839FE" w:rsidRDefault="005616D3" w:rsidP="005616D3">
      <w:pPr>
        <w:pStyle w:val="NoSpacing"/>
        <w:spacing w:line="360" w:lineRule="auto"/>
        <w:jc w:val="both"/>
        <w:rPr>
          <w:rFonts w:ascii="Times New Roman" w:hAnsi="Times New Roman"/>
          <w:sz w:val="24"/>
          <w:szCs w:val="24"/>
        </w:rPr>
      </w:pPr>
      <w:r w:rsidRPr="002839FE">
        <w:rPr>
          <w:rFonts w:ascii="Times New Roman" w:hAnsi="Times New Roman"/>
          <w:sz w:val="24"/>
          <w:szCs w:val="24"/>
        </w:rPr>
        <w:t>…</w:t>
      </w:r>
    </w:p>
    <w:p w14:paraId="70459937" w14:textId="77777777" w:rsidR="005616D3" w:rsidRPr="002839FE" w:rsidRDefault="005616D3" w:rsidP="005616D3">
      <w:pPr>
        <w:pStyle w:val="NoSpacing"/>
        <w:spacing w:line="360" w:lineRule="auto"/>
        <w:jc w:val="both"/>
        <w:rPr>
          <w:rFonts w:ascii="Times New Roman" w:hAnsi="Times New Roman"/>
          <w:sz w:val="24"/>
          <w:szCs w:val="24"/>
        </w:rPr>
      </w:pPr>
      <w:r w:rsidRPr="002839FE">
        <w:rPr>
          <w:rFonts w:ascii="Times New Roman" w:hAnsi="Times New Roman"/>
          <w:sz w:val="24"/>
          <w:szCs w:val="24"/>
        </w:rPr>
        <w:t xml:space="preserve">whom he reasonably suspects of having committed an offence referred to in Schedule 1, other than the offence of escape from lawful custody.’ </w:t>
      </w:r>
    </w:p>
    <w:p w14:paraId="5B2860A8" w14:textId="77777777" w:rsidR="003E49F0" w:rsidRDefault="003E49F0" w:rsidP="005616D3">
      <w:pPr>
        <w:spacing w:before="360" w:line="360" w:lineRule="auto"/>
        <w:jc w:val="both"/>
        <w:rPr>
          <w:rFonts w:ascii="Times New Roman" w:hAnsi="Times New Roman"/>
          <w:sz w:val="28"/>
          <w:szCs w:val="28"/>
        </w:rPr>
      </w:pPr>
    </w:p>
    <w:p w14:paraId="31208EEF" w14:textId="35DE00B6" w:rsidR="005616D3" w:rsidRPr="00DB1689" w:rsidRDefault="005616D3" w:rsidP="005616D3">
      <w:pPr>
        <w:spacing w:before="360" w:line="360" w:lineRule="auto"/>
        <w:jc w:val="both"/>
        <w:rPr>
          <w:rFonts w:ascii="Times New Roman" w:hAnsi="Times New Roman"/>
          <w:sz w:val="24"/>
          <w:szCs w:val="24"/>
        </w:rPr>
      </w:pPr>
      <w:r>
        <w:rPr>
          <w:rFonts w:ascii="Times New Roman" w:hAnsi="Times New Roman"/>
          <w:sz w:val="28"/>
          <w:szCs w:val="28"/>
        </w:rPr>
        <w:t>[32]</w:t>
      </w:r>
      <w:r>
        <w:rPr>
          <w:rFonts w:ascii="Times New Roman" w:hAnsi="Times New Roman"/>
          <w:sz w:val="28"/>
          <w:szCs w:val="28"/>
        </w:rPr>
        <w:tab/>
      </w:r>
      <w:r w:rsidRPr="002839FE">
        <w:rPr>
          <w:rFonts w:ascii="Times New Roman" w:hAnsi="Times New Roman"/>
          <w:sz w:val="28"/>
          <w:szCs w:val="28"/>
        </w:rPr>
        <w:t xml:space="preserve">It is </w:t>
      </w:r>
      <w:r w:rsidR="003E49F0">
        <w:rPr>
          <w:rFonts w:ascii="Times New Roman" w:hAnsi="Times New Roman"/>
          <w:sz w:val="28"/>
          <w:szCs w:val="28"/>
        </w:rPr>
        <w:t>well established in our law</w:t>
      </w:r>
      <w:r w:rsidRPr="002839FE">
        <w:rPr>
          <w:rFonts w:ascii="Times New Roman" w:hAnsi="Times New Roman"/>
          <w:sz w:val="28"/>
          <w:szCs w:val="28"/>
        </w:rPr>
        <w:t xml:space="preserve"> that </w:t>
      </w:r>
      <w:r w:rsidR="003E49F0">
        <w:rPr>
          <w:rFonts w:ascii="Times New Roman" w:hAnsi="Times New Roman"/>
          <w:sz w:val="28"/>
          <w:szCs w:val="28"/>
        </w:rPr>
        <w:t xml:space="preserve">for the jurisdictional requirements for an arrest to be met under the said provision </w:t>
      </w:r>
      <w:r w:rsidRPr="002839FE">
        <w:rPr>
          <w:rFonts w:ascii="Times New Roman" w:hAnsi="Times New Roman"/>
          <w:sz w:val="28"/>
          <w:szCs w:val="28"/>
        </w:rPr>
        <w:t>the arrestor must be a peace officer, who entertains a suspicion that the suspect committed an offence referred to in Schedule 1 and that the suspicion must rest on reasonable grounds</w:t>
      </w:r>
      <w:r>
        <w:rPr>
          <w:rFonts w:ascii="Times New Roman" w:hAnsi="Times New Roman"/>
          <w:sz w:val="28"/>
          <w:szCs w:val="28"/>
        </w:rPr>
        <w:t>.</w:t>
      </w:r>
      <w:r>
        <w:rPr>
          <w:rStyle w:val="FootnoteReference"/>
          <w:rFonts w:ascii="Times New Roman" w:hAnsi="Times New Roman"/>
          <w:sz w:val="28"/>
          <w:szCs w:val="28"/>
        </w:rPr>
        <w:footnoteReference w:id="2"/>
      </w:r>
      <w:r w:rsidRPr="002839FE">
        <w:rPr>
          <w:rFonts w:ascii="Times New Roman" w:hAnsi="Times New Roman"/>
          <w:sz w:val="28"/>
          <w:szCs w:val="28"/>
        </w:rPr>
        <w:t xml:space="preserve"> The learned Judge in </w:t>
      </w:r>
      <w:r w:rsidRPr="002839FE">
        <w:rPr>
          <w:rFonts w:ascii="Times New Roman" w:hAnsi="Times New Roman"/>
          <w:i/>
          <w:sz w:val="28"/>
          <w:szCs w:val="28"/>
        </w:rPr>
        <w:t>Duncan</w:t>
      </w:r>
      <w:r w:rsidR="003E49F0">
        <w:rPr>
          <w:rFonts w:ascii="Times New Roman" w:hAnsi="Times New Roman"/>
          <w:sz w:val="28"/>
          <w:szCs w:val="28"/>
        </w:rPr>
        <w:t xml:space="preserve"> v </w:t>
      </w:r>
      <w:r w:rsidR="003E49F0" w:rsidRPr="003E49F0">
        <w:rPr>
          <w:rFonts w:ascii="Times New Roman" w:hAnsi="Times New Roman"/>
          <w:i/>
          <w:iCs/>
          <w:sz w:val="28"/>
          <w:szCs w:val="28"/>
        </w:rPr>
        <w:t>Minister of Law and Order</w:t>
      </w:r>
      <w:r w:rsidR="003E49F0">
        <w:rPr>
          <w:rStyle w:val="FootnoteReference"/>
          <w:rFonts w:ascii="Times New Roman" w:hAnsi="Times New Roman"/>
          <w:i/>
          <w:iCs/>
          <w:sz w:val="28"/>
          <w:szCs w:val="28"/>
        </w:rPr>
        <w:footnoteReference w:id="3"/>
      </w:r>
      <w:r w:rsidR="003E49F0">
        <w:rPr>
          <w:rFonts w:ascii="Times New Roman" w:hAnsi="Times New Roman"/>
          <w:sz w:val="28"/>
          <w:szCs w:val="28"/>
        </w:rPr>
        <w:t xml:space="preserve"> </w:t>
      </w:r>
      <w:r w:rsidRPr="002839FE">
        <w:rPr>
          <w:rFonts w:ascii="Times New Roman" w:hAnsi="Times New Roman"/>
          <w:sz w:val="28"/>
          <w:szCs w:val="28"/>
        </w:rPr>
        <w:t xml:space="preserve">stated further </w:t>
      </w:r>
      <w:r w:rsidR="003E49F0">
        <w:rPr>
          <w:rFonts w:ascii="Times New Roman" w:hAnsi="Times New Roman"/>
          <w:sz w:val="28"/>
          <w:szCs w:val="28"/>
        </w:rPr>
        <w:t>in this regard;</w:t>
      </w:r>
      <w:r w:rsidRPr="002839FE">
        <w:rPr>
          <w:rFonts w:ascii="Times New Roman" w:hAnsi="Times New Roman"/>
          <w:sz w:val="28"/>
          <w:szCs w:val="28"/>
        </w:rPr>
        <w:t xml:space="preserve"> ‘</w:t>
      </w:r>
      <w:r w:rsidRPr="00DB1689">
        <w:rPr>
          <w:rFonts w:ascii="Times New Roman" w:hAnsi="Times New Roman"/>
          <w:sz w:val="24"/>
          <w:szCs w:val="24"/>
        </w:rPr>
        <w:t xml:space="preserve">If the jurisdictional requirements are satisfied, the peace officer may invoke the power conferred by the subsection; ie, he [or she] may arrest the suspect. In other words, he [or she] then has a discretion as to whether or not to exercise that power (cf </w:t>
      </w:r>
      <w:r w:rsidRPr="00DB1689">
        <w:rPr>
          <w:rFonts w:ascii="Times New Roman" w:hAnsi="Times New Roman"/>
          <w:i/>
          <w:sz w:val="24"/>
          <w:szCs w:val="24"/>
        </w:rPr>
        <w:t>Holgate-Mohamed v Duke</w:t>
      </w:r>
      <w:r w:rsidRPr="00DB1689">
        <w:rPr>
          <w:rFonts w:ascii="Times New Roman" w:hAnsi="Times New Roman"/>
          <w:sz w:val="24"/>
          <w:szCs w:val="24"/>
        </w:rPr>
        <w:t xml:space="preserve"> [1948] 1 All SA ER 1054 (HL) at 1057). No doubt the discretion must be properly exercised. But the </w:t>
      </w:r>
      <w:r w:rsidRPr="00DB1689">
        <w:rPr>
          <w:rFonts w:ascii="Times New Roman" w:hAnsi="Times New Roman"/>
          <w:sz w:val="24"/>
          <w:szCs w:val="24"/>
        </w:rPr>
        <w:lastRenderedPageBreak/>
        <w:t>grounds on which the exercise of such a discretion can be questioned are narrowly circumscribed.’</w:t>
      </w:r>
    </w:p>
    <w:p w14:paraId="1B30AE7C" w14:textId="77777777" w:rsidR="00A5378F" w:rsidRDefault="00A5378F" w:rsidP="001D317B">
      <w:pPr>
        <w:pStyle w:val="BodyTextIndent2"/>
        <w:widowControl/>
        <w:spacing w:after="0"/>
        <w:ind w:left="0" w:right="-46"/>
        <w:jc w:val="both"/>
        <w:rPr>
          <w:rFonts w:ascii="Times New Roman" w:hAnsi="Times New Roman"/>
          <w:sz w:val="28"/>
          <w:szCs w:val="28"/>
        </w:rPr>
      </w:pPr>
    </w:p>
    <w:p w14:paraId="7EB7D84C" w14:textId="02B35859" w:rsidR="00632B2E" w:rsidRDefault="00632B2E" w:rsidP="008B2106">
      <w:pPr>
        <w:pStyle w:val="BodyTextIndent2"/>
        <w:widowControl/>
        <w:spacing w:after="0"/>
        <w:ind w:left="142" w:right="-46" w:hanging="142"/>
        <w:jc w:val="both"/>
        <w:rPr>
          <w:rFonts w:ascii="Times New Roman" w:hAnsi="Times New Roman"/>
          <w:sz w:val="28"/>
          <w:szCs w:val="28"/>
          <w:lang w:val="en-US"/>
        </w:rPr>
      </w:pPr>
      <w:r>
        <w:rPr>
          <w:rFonts w:ascii="Times New Roman" w:hAnsi="Times New Roman"/>
          <w:sz w:val="28"/>
          <w:szCs w:val="28"/>
        </w:rPr>
        <w:t>[3</w:t>
      </w:r>
      <w:r w:rsidR="001D317B">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lang w:val="en-US"/>
        </w:rPr>
        <w:t>T</w:t>
      </w:r>
      <w:r w:rsidRPr="00632B2E">
        <w:rPr>
          <w:rFonts w:ascii="Times New Roman" w:hAnsi="Times New Roman"/>
          <w:sz w:val="28"/>
          <w:szCs w:val="28"/>
          <w:lang w:val="en-US"/>
        </w:rPr>
        <w:t xml:space="preserve">hat the arresting officer in the present matter was a peace officer and that he entertained a suspicion cannot be questioned. The </w:t>
      </w:r>
      <w:r w:rsidR="001D317B" w:rsidRPr="00632B2E">
        <w:rPr>
          <w:rFonts w:ascii="Times New Roman" w:hAnsi="Times New Roman"/>
          <w:sz w:val="28"/>
          <w:szCs w:val="28"/>
          <w:lang w:val="en-US"/>
        </w:rPr>
        <w:t>question,</w:t>
      </w:r>
      <w:r w:rsidRPr="00632B2E">
        <w:rPr>
          <w:rFonts w:ascii="Times New Roman" w:hAnsi="Times New Roman"/>
          <w:sz w:val="28"/>
          <w:szCs w:val="28"/>
          <w:lang w:val="en-US"/>
        </w:rPr>
        <w:t xml:space="preserve"> however, is whether or not such a suspicion was based on reasonable grounds.</w:t>
      </w:r>
    </w:p>
    <w:p w14:paraId="3B41DA28" w14:textId="77777777" w:rsidR="00632B2E" w:rsidRDefault="00632B2E" w:rsidP="008B2106">
      <w:pPr>
        <w:pStyle w:val="BodyTextIndent2"/>
        <w:widowControl/>
        <w:spacing w:after="0"/>
        <w:ind w:left="142" w:right="-46" w:hanging="142"/>
        <w:jc w:val="both"/>
        <w:rPr>
          <w:rFonts w:ascii="Times New Roman" w:hAnsi="Times New Roman"/>
          <w:sz w:val="28"/>
          <w:szCs w:val="28"/>
          <w:lang w:val="en-US"/>
        </w:rPr>
      </w:pPr>
    </w:p>
    <w:p w14:paraId="05650A50" w14:textId="0237976D" w:rsidR="00632B2E" w:rsidRDefault="00632B2E" w:rsidP="008B2106">
      <w:pPr>
        <w:pStyle w:val="BodyTextIndent2"/>
        <w:widowControl/>
        <w:spacing w:after="0"/>
        <w:ind w:left="142" w:right="-46" w:hanging="142"/>
        <w:jc w:val="both"/>
        <w:rPr>
          <w:rFonts w:ascii="Times New Roman" w:hAnsi="Times New Roman"/>
          <w:sz w:val="28"/>
          <w:szCs w:val="28"/>
          <w:lang w:val="en-US"/>
        </w:rPr>
      </w:pPr>
      <w:r>
        <w:rPr>
          <w:rFonts w:ascii="Times New Roman" w:hAnsi="Times New Roman"/>
          <w:sz w:val="28"/>
          <w:szCs w:val="28"/>
          <w:lang w:val="en-US"/>
        </w:rPr>
        <w:t>[3</w:t>
      </w:r>
      <w:r w:rsidR="001D317B">
        <w:rPr>
          <w:rFonts w:ascii="Times New Roman" w:hAnsi="Times New Roman"/>
          <w:sz w:val="28"/>
          <w:szCs w:val="28"/>
          <w:lang w:val="en-US"/>
        </w:rPr>
        <w:t>4</w:t>
      </w:r>
      <w:r>
        <w:rPr>
          <w:rFonts w:ascii="Times New Roman" w:hAnsi="Times New Roman"/>
          <w:sz w:val="28"/>
          <w:szCs w:val="28"/>
          <w:lang w:val="en-US"/>
        </w:rPr>
        <w:t>]</w:t>
      </w:r>
      <w:r>
        <w:rPr>
          <w:rFonts w:ascii="Times New Roman" w:hAnsi="Times New Roman"/>
          <w:sz w:val="28"/>
          <w:szCs w:val="28"/>
          <w:lang w:val="en-US"/>
        </w:rPr>
        <w:tab/>
      </w:r>
      <w:r w:rsidR="00A119EC">
        <w:rPr>
          <w:rFonts w:ascii="Times New Roman" w:hAnsi="Times New Roman"/>
          <w:sz w:val="28"/>
          <w:szCs w:val="28"/>
          <w:lang w:val="en-US"/>
        </w:rPr>
        <w:t>R</w:t>
      </w:r>
      <w:r w:rsidRPr="00632B2E">
        <w:rPr>
          <w:rFonts w:ascii="Times New Roman" w:hAnsi="Times New Roman"/>
          <w:sz w:val="28"/>
          <w:szCs w:val="28"/>
          <w:lang w:val="en-US"/>
        </w:rPr>
        <w:t>easonable grounds are interpreted objectively and must be of such a nature that a reasonable person would have had a suspicion.</w:t>
      </w:r>
      <w:r>
        <w:rPr>
          <w:rStyle w:val="FootnoteReference"/>
          <w:rFonts w:ascii="Times New Roman" w:hAnsi="Times New Roman"/>
          <w:sz w:val="28"/>
          <w:szCs w:val="28"/>
          <w:lang w:val="en-US"/>
        </w:rPr>
        <w:footnoteReference w:id="4"/>
      </w:r>
    </w:p>
    <w:p w14:paraId="3B3576E6" w14:textId="77777777" w:rsidR="00632B2E" w:rsidRDefault="00632B2E" w:rsidP="008B2106">
      <w:pPr>
        <w:pStyle w:val="BodyTextIndent2"/>
        <w:widowControl/>
        <w:spacing w:after="0"/>
        <w:ind w:left="142" w:right="-46" w:hanging="142"/>
        <w:jc w:val="both"/>
        <w:rPr>
          <w:rFonts w:ascii="Times New Roman" w:hAnsi="Times New Roman"/>
          <w:sz w:val="28"/>
          <w:szCs w:val="28"/>
          <w:lang w:val="en-US"/>
        </w:rPr>
      </w:pPr>
    </w:p>
    <w:p w14:paraId="7FB7CF61" w14:textId="2A0182EE" w:rsidR="00632B2E" w:rsidRDefault="00632B2E" w:rsidP="008B2106">
      <w:pPr>
        <w:pStyle w:val="BodyTextIndent2"/>
        <w:widowControl/>
        <w:spacing w:after="0"/>
        <w:ind w:left="142" w:right="-46" w:hanging="142"/>
        <w:jc w:val="both"/>
        <w:rPr>
          <w:rFonts w:ascii="Times New Roman" w:hAnsi="Times New Roman"/>
          <w:sz w:val="28"/>
          <w:szCs w:val="28"/>
          <w:lang w:val="en-US"/>
        </w:rPr>
      </w:pPr>
      <w:r>
        <w:rPr>
          <w:rFonts w:ascii="Times New Roman" w:hAnsi="Times New Roman"/>
          <w:sz w:val="28"/>
          <w:szCs w:val="28"/>
          <w:lang w:val="en-US"/>
        </w:rPr>
        <w:t>[35]</w:t>
      </w:r>
      <w:r>
        <w:rPr>
          <w:rFonts w:ascii="Times New Roman" w:hAnsi="Times New Roman"/>
          <w:sz w:val="28"/>
          <w:szCs w:val="28"/>
          <w:lang w:val="en-US"/>
        </w:rPr>
        <w:tab/>
      </w:r>
      <w:r w:rsidR="00A119EC">
        <w:rPr>
          <w:rFonts w:ascii="Times New Roman" w:hAnsi="Times New Roman"/>
          <w:sz w:val="28"/>
          <w:szCs w:val="28"/>
          <w:lang w:val="en-US"/>
        </w:rPr>
        <w:t>T</w:t>
      </w:r>
      <w:r w:rsidRPr="00632B2E">
        <w:rPr>
          <w:rFonts w:ascii="Times New Roman" w:hAnsi="Times New Roman"/>
          <w:sz w:val="28"/>
          <w:szCs w:val="28"/>
          <w:lang w:val="en-US"/>
        </w:rPr>
        <w:t xml:space="preserve">he test in this regard was set out in </w:t>
      </w:r>
      <w:r w:rsidRPr="00A119EC">
        <w:rPr>
          <w:rFonts w:ascii="Times New Roman" w:hAnsi="Times New Roman"/>
          <w:i/>
          <w:iCs/>
          <w:sz w:val="28"/>
          <w:szCs w:val="28"/>
          <w:lang w:val="en-US"/>
        </w:rPr>
        <w:t>Mabona v Minister of Law and Order</w:t>
      </w:r>
      <w:r w:rsidR="00D0471D">
        <w:rPr>
          <w:rStyle w:val="FootnoteReference"/>
          <w:rFonts w:ascii="Times New Roman" w:hAnsi="Times New Roman"/>
          <w:sz w:val="28"/>
          <w:szCs w:val="28"/>
          <w:lang w:val="en-US"/>
        </w:rPr>
        <w:footnoteReference w:id="5"/>
      </w:r>
      <w:r w:rsidR="00A119EC">
        <w:rPr>
          <w:rFonts w:ascii="Times New Roman" w:hAnsi="Times New Roman"/>
          <w:sz w:val="28"/>
          <w:szCs w:val="28"/>
          <w:lang w:val="en-US"/>
        </w:rPr>
        <w:t>where the Court stated</w:t>
      </w:r>
      <w:r w:rsidR="001D317B">
        <w:rPr>
          <w:rFonts w:ascii="Times New Roman" w:hAnsi="Times New Roman"/>
          <w:sz w:val="28"/>
          <w:szCs w:val="28"/>
          <w:lang w:val="en-US"/>
        </w:rPr>
        <w:t xml:space="preserve"> the following</w:t>
      </w:r>
      <w:r w:rsidR="00A119EC">
        <w:rPr>
          <w:rFonts w:ascii="Times New Roman" w:hAnsi="Times New Roman"/>
          <w:sz w:val="28"/>
          <w:szCs w:val="28"/>
          <w:lang w:val="en-US"/>
        </w:rPr>
        <w:t>:</w:t>
      </w:r>
    </w:p>
    <w:p w14:paraId="707C21E4" w14:textId="080C40C5" w:rsidR="00A119EC" w:rsidRPr="001D317B" w:rsidRDefault="00A119EC" w:rsidP="008B2106">
      <w:pPr>
        <w:pStyle w:val="BodyTextIndent2"/>
        <w:widowControl/>
        <w:spacing w:after="0"/>
        <w:ind w:left="142" w:right="-46" w:hanging="142"/>
        <w:jc w:val="both"/>
        <w:rPr>
          <w:rFonts w:ascii="Times New Roman" w:hAnsi="Times New Roman"/>
          <w:szCs w:val="24"/>
          <w:lang w:val="en-US"/>
        </w:rPr>
      </w:pPr>
      <w:r w:rsidRPr="001D317B">
        <w:rPr>
          <w:rFonts w:ascii="Times New Roman" w:hAnsi="Times New Roman"/>
          <w:szCs w:val="24"/>
          <w:lang w:val="en-US"/>
        </w:rPr>
        <w:t>‘The reasonable man will therefore analyse and assess the quality of the information at his disposal critically and will not accept it lightly without checking it where it can be checked. It is only after an examination of this kind that he will allow himself to entertain a suspicion which will justify an arrest. This is not to say that the information at his disposal must be of a sufficiently high quality and cogency to engender in him a conviction that the suspect is in fact guilty. The section requires suspicion and not certainty. However, the suspicion must be based on reasonable grounds’</w:t>
      </w:r>
    </w:p>
    <w:p w14:paraId="5C011DEC" w14:textId="77777777" w:rsidR="00A119EC" w:rsidRDefault="00A119EC" w:rsidP="008B2106">
      <w:pPr>
        <w:pStyle w:val="BodyTextIndent2"/>
        <w:widowControl/>
        <w:spacing w:after="0"/>
        <w:ind w:left="142" w:right="-46" w:hanging="142"/>
        <w:jc w:val="both"/>
        <w:rPr>
          <w:rFonts w:ascii="Times New Roman" w:hAnsi="Times New Roman"/>
          <w:sz w:val="28"/>
          <w:szCs w:val="28"/>
          <w:lang w:val="en-US"/>
        </w:rPr>
      </w:pPr>
    </w:p>
    <w:p w14:paraId="4CFC05B8" w14:textId="65FBE74B" w:rsidR="00641C1E" w:rsidRPr="00641C1E" w:rsidRDefault="00A119EC" w:rsidP="008B2106">
      <w:pPr>
        <w:pStyle w:val="BodyTextIndent2"/>
        <w:widowControl/>
        <w:spacing w:after="0"/>
        <w:ind w:left="142" w:right="-46" w:hanging="142"/>
        <w:jc w:val="both"/>
        <w:rPr>
          <w:rFonts w:ascii="Times New Roman" w:hAnsi="Times New Roman"/>
          <w:sz w:val="28"/>
          <w:szCs w:val="28"/>
          <w:lang w:val="en-US"/>
        </w:rPr>
      </w:pPr>
      <w:r>
        <w:rPr>
          <w:rFonts w:ascii="Times New Roman" w:hAnsi="Times New Roman"/>
          <w:sz w:val="28"/>
          <w:szCs w:val="28"/>
          <w:lang w:val="en-US"/>
        </w:rPr>
        <w:lastRenderedPageBreak/>
        <w:t>[36]</w:t>
      </w:r>
      <w:r>
        <w:rPr>
          <w:rFonts w:ascii="Times New Roman" w:hAnsi="Times New Roman"/>
          <w:sz w:val="28"/>
          <w:szCs w:val="28"/>
          <w:lang w:val="en-US"/>
        </w:rPr>
        <w:tab/>
      </w:r>
      <w:r w:rsidR="000C364F">
        <w:rPr>
          <w:rFonts w:ascii="Times New Roman" w:hAnsi="Times New Roman"/>
          <w:sz w:val="28"/>
          <w:szCs w:val="28"/>
          <w:lang w:val="en-US"/>
        </w:rPr>
        <w:t>T</w:t>
      </w:r>
      <w:r w:rsidRPr="00A119EC">
        <w:rPr>
          <w:rFonts w:ascii="Times New Roman" w:hAnsi="Times New Roman"/>
          <w:sz w:val="28"/>
          <w:szCs w:val="28"/>
          <w:lang w:val="en-US"/>
        </w:rPr>
        <w:t xml:space="preserve">he evidence of the arresting officers in the present matter </w:t>
      </w:r>
      <w:r w:rsidR="00C755FB">
        <w:rPr>
          <w:rFonts w:ascii="Times New Roman" w:hAnsi="Times New Roman"/>
          <w:sz w:val="28"/>
          <w:szCs w:val="28"/>
          <w:lang w:val="en-US"/>
        </w:rPr>
        <w:t>is</w:t>
      </w:r>
      <w:r w:rsidRPr="00A119EC">
        <w:rPr>
          <w:rFonts w:ascii="Times New Roman" w:hAnsi="Times New Roman"/>
          <w:sz w:val="28"/>
          <w:szCs w:val="28"/>
          <w:lang w:val="en-US"/>
        </w:rPr>
        <w:t xml:space="preserve"> that they had information that a vehicle fitting the description in which the plaintiffs were occupants had committed</w:t>
      </w:r>
      <w:r w:rsidR="00641C1E" w:rsidRPr="00641C1E">
        <w:rPr>
          <w:rFonts w:ascii="Times New Roman" w:hAnsi="Times New Roman"/>
          <w:sz w:val="28"/>
          <w:szCs w:val="28"/>
          <w:lang w:val="en-US"/>
        </w:rPr>
        <w:t xml:space="preserve"> an offen</w:t>
      </w:r>
      <w:r w:rsidR="00C755FB">
        <w:rPr>
          <w:rFonts w:ascii="Times New Roman" w:hAnsi="Times New Roman"/>
          <w:sz w:val="28"/>
          <w:szCs w:val="28"/>
          <w:lang w:val="en-US"/>
        </w:rPr>
        <w:t>c</w:t>
      </w:r>
      <w:r w:rsidR="00641C1E" w:rsidRPr="00641C1E">
        <w:rPr>
          <w:rFonts w:ascii="Times New Roman" w:hAnsi="Times New Roman"/>
          <w:sz w:val="28"/>
          <w:szCs w:val="28"/>
          <w:lang w:val="en-US"/>
        </w:rPr>
        <w:t xml:space="preserve">e of kidnapping and attempted murder. On spotting the vehicle in question they found a victim who was in the boot of the vehicle </w:t>
      </w:r>
      <w:r w:rsidR="001D317B">
        <w:rPr>
          <w:rFonts w:ascii="Times New Roman" w:hAnsi="Times New Roman"/>
          <w:sz w:val="28"/>
          <w:szCs w:val="28"/>
          <w:lang w:val="en-US"/>
        </w:rPr>
        <w:t xml:space="preserve">who was </w:t>
      </w:r>
      <w:r w:rsidR="00641C1E" w:rsidRPr="00641C1E">
        <w:rPr>
          <w:rFonts w:ascii="Times New Roman" w:hAnsi="Times New Roman"/>
          <w:sz w:val="28"/>
          <w:szCs w:val="28"/>
          <w:lang w:val="en-US"/>
        </w:rPr>
        <w:t xml:space="preserve">badly injured </w:t>
      </w:r>
      <w:r w:rsidR="001D317B">
        <w:rPr>
          <w:rFonts w:ascii="Times New Roman" w:hAnsi="Times New Roman"/>
          <w:sz w:val="28"/>
          <w:szCs w:val="28"/>
          <w:lang w:val="en-US"/>
        </w:rPr>
        <w:t>and having</w:t>
      </w:r>
      <w:r w:rsidR="00641C1E" w:rsidRPr="00641C1E">
        <w:rPr>
          <w:rFonts w:ascii="Times New Roman" w:hAnsi="Times New Roman"/>
          <w:sz w:val="28"/>
          <w:szCs w:val="28"/>
          <w:lang w:val="en-US"/>
        </w:rPr>
        <w:t xml:space="preserve"> a broken leg. They found blood in the vehicle in question a</w:t>
      </w:r>
      <w:r w:rsidR="001D317B">
        <w:rPr>
          <w:rFonts w:ascii="Times New Roman" w:hAnsi="Times New Roman"/>
          <w:sz w:val="28"/>
          <w:szCs w:val="28"/>
          <w:lang w:val="en-US"/>
        </w:rPr>
        <w:t>s well as</w:t>
      </w:r>
      <w:r w:rsidR="00641C1E" w:rsidRPr="00641C1E">
        <w:rPr>
          <w:rFonts w:ascii="Times New Roman" w:hAnsi="Times New Roman"/>
          <w:sz w:val="28"/>
          <w:szCs w:val="28"/>
          <w:lang w:val="en-US"/>
        </w:rPr>
        <w:t xml:space="preserve"> weapons </w:t>
      </w:r>
      <w:r w:rsidR="001D317B">
        <w:rPr>
          <w:rFonts w:ascii="Times New Roman" w:hAnsi="Times New Roman"/>
          <w:sz w:val="28"/>
          <w:szCs w:val="28"/>
          <w:lang w:val="en-US"/>
        </w:rPr>
        <w:t>believed to have been</w:t>
      </w:r>
      <w:r w:rsidR="00641C1E" w:rsidRPr="00641C1E">
        <w:rPr>
          <w:rFonts w:ascii="Times New Roman" w:hAnsi="Times New Roman"/>
          <w:sz w:val="28"/>
          <w:szCs w:val="28"/>
          <w:lang w:val="en-US"/>
        </w:rPr>
        <w:t xml:space="preserve"> used to assault the victim.</w:t>
      </w:r>
    </w:p>
    <w:p w14:paraId="38A54F42" w14:textId="77777777" w:rsidR="00641C1E" w:rsidRPr="00641C1E" w:rsidRDefault="00641C1E" w:rsidP="008B2106">
      <w:pPr>
        <w:pStyle w:val="BodyTextIndent2"/>
        <w:widowControl/>
        <w:spacing w:after="0"/>
        <w:ind w:left="142" w:right="-46" w:hanging="142"/>
        <w:jc w:val="both"/>
        <w:rPr>
          <w:rFonts w:ascii="Times New Roman" w:hAnsi="Times New Roman"/>
          <w:sz w:val="28"/>
          <w:szCs w:val="28"/>
          <w:lang w:val="en-US"/>
        </w:rPr>
      </w:pPr>
    </w:p>
    <w:p w14:paraId="5A5DE7EE" w14:textId="11648304" w:rsidR="00A119EC" w:rsidRDefault="00641C1E" w:rsidP="008B2106">
      <w:pPr>
        <w:pStyle w:val="BodyTextIndent2"/>
        <w:widowControl/>
        <w:spacing w:after="0"/>
        <w:ind w:left="142" w:right="-46" w:hanging="142"/>
        <w:jc w:val="both"/>
        <w:rPr>
          <w:rFonts w:ascii="Times New Roman" w:hAnsi="Times New Roman"/>
          <w:sz w:val="28"/>
          <w:szCs w:val="28"/>
          <w:lang w:val="en-US"/>
        </w:rPr>
      </w:pPr>
      <w:r>
        <w:rPr>
          <w:rFonts w:ascii="Times New Roman" w:hAnsi="Times New Roman"/>
          <w:sz w:val="28"/>
          <w:szCs w:val="28"/>
        </w:rPr>
        <w:t>[37]</w:t>
      </w:r>
      <w:r>
        <w:rPr>
          <w:rFonts w:ascii="Times New Roman" w:hAnsi="Times New Roman"/>
          <w:sz w:val="28"/>
          <w:szCs w:val="28"/>
        </w:rPr>
        <w:tab/>
      </w:r>
      <w:r w:rsidRPr="00641C1E">
        <w:rPr>
          <w:rFonts w:ascii="Times New Roman" w:hAnsi="Times New Roman"/>
          <w:sz w:val="28"/>
          <w:szCs w:val="28"/>
          <w:lang w:val="en-US"/>
        </w:rPr>
        <w:t>On their version</w:t>
      </w:r>
      <w:r>
        <w:rPr>
          <w:rFonts w:ascii="Times New Roman" w:hAnsi="Times New Roman"/>
          <w:sz w:val="28"/>
          <w:szCs w:val="28"/>
          <w:lang w:val="en-US"/>
        </w:rPr>
        <w:t>,</w:t>
      </w:r>
      <w:r w:rsidRPr="00641C1E">
        <w:rPr>
          <w:rFonts w:ascii="Times New Roman" w:hAnsi="Times New Roman"/>
          <w:sz w:val="28"/>
          <w:szCs w:val="28"/>
          <w:lang w:val="en-US"/>
        </w:rPr>
        <w:t xml:space="preserve"> when they questioned the victim he informed them that he had been assaulted by the occupants of the vehicle. Even without this information, in my view the evidence that they found in the vehicle</w:t>
      </w:r>
      <w:r>
        <w:rPr>
          <w:rFonts w:ascii="Times New Roman" w:hAnsi="Times New Roman"/>
          <w:sz w:val="28"/>
          <w:szCs w:val="28"/>
          <w:lang w:val="en-US"/>
        </w:rPr>
        <w:t>,</w:t>
      </w:r>
      <w:r w:rsidRPr="00641C1E">
        <w:rPr>
          <w:rFonts w:ascii="Times New Roman" w:hAnsi="Times New Roman"/>
          <w:sz w:val="28"/>
          <w:szCs w:val="28"/>
          <w:lang w:val="en-US"/>
        </w:rPr>
        <w:t xml:space="preserve"> that is</w:t>
      </w:r>
      <w:r>
        <w:rPr>
          <w:rFonts w:ascii="Times New Roman" w:hAnsi="Times New Roman"/>
          <w:sz w:val="28"/>
          <w:szCs w:val="28"/>
          <w:lang w:val="en-US"/>
        </w:rPr>
        <w:t>,</w:t>
      </w:r>
      <w:r w:rsidRPr="00641C1E">
        <w:rPr>
          <w:rFonts w:ascii="Times New Roman" w:hAnsi="Times New Roman"/>
          <w:sz w:val="28"/>
          <w:szCs w:val="28"/>
          <w:lang w:val="en-US"/>
        </w:rPr>
        <w:t xml:space="preserve"> of</w:t>
      </w:r>
      <w:r>
        <w:rPr>
          <w:rFonts w:ascii="Times New Roman" w:hAnsi="Times New Roman"/>
          <w:sz w:val="28"/>
          <w:szCs w:val="28"/>
          <w:lang w:val="en-US"/>
        </w:rPr>
        <w:t xml:space="preserve"> </w:t>
      </w:r>
      <w:r w:rsidRPr="00641C1E">
        <w:rPr>
          <w:rFonts w:ascii="Times New Roman" w:hAnsi="Times New Roman"/>
          <w:sz w:val="28"/>
          <w:szCs w:val="28"/>
          <w:lang w:val="en-US"/>
        </w:rPr>
        <w:t>the injured person in the boot the</w:t>
      </w:r>
      <w:r>
        <w:rPr>
          <w:rFonts w:ascii="Times New Roman" w:hAnsi="Times New Roman"/>
          <w:sz w:val="28"/>
          <w:szCs w:val="28"/>
          <w:lang w:val="en-US"/>
        </w:rPr>
        <w:t xml:space="preserve"> vehicle, the blood at the back seat </w:t>
      </w:r>
      <w:r w:rsidRPr="00641C1E">
        <w:rPr>
          <w:rFonts w:ascii="Times New Roman" w:hAnsi="Times New Roman"/>
          <w:sz w:val="28"/>
          <w:szCs w:val="28"/>
          <w:lang w:val="en-US"/>
        </w:rPr>
        <w:t>where the plaintiffs were seated as well as the weapons</w:t>
      </w:r>
      <w:r>
        <w:rPr>
          <w:rFonts w:ascii="Times New Roman" w:hAnsi="Times New Roman"/>
          <w:sz w:val="28"/>
          <w:szCs w:val="28"/>
          <w:lang w:val="en-US"/>
        </w:rPr>
        <w:t>, considered objectively,</w:t>
      </w:r>
      <w:r w:rsidRPr="00641C1E">
        <w:rPr>
          <w:rFonts w:ascii="Times New Roman" w:hAnsi="Times New Roman"/>
          <w:sz w:val="28"/>
          <w:szCs w:val="28"/>
          <w:lang w:val="en-US"/>
        </w:rPr>
        <w:t xml:space="preserve"> were sufficient to create a reasonable suspicion on any reasonable person in a similar position</w:t>
      </w:r>
      <w:r>
        <w:rPr>
          <w:rFonts w:ascii="Times New Roman" w:hAnsi="Times New Roman"/>
          <w:sz w:val="28"/>
          <w:szCs w:val="28"/>
          <w:lang w:val="en-US"/>
        </w:rPr>
        <w:t xml:space="preserve">. </w:t>
      </w:r>
      <w:r w:rsidR="001D317B">
        <w:rPr>
          <w:rFonts w:ascii="Times New Roman" w:hAnsi="Times New Roman"/>
          <w:sz w:val="28"/>
          <w:szCs w:val="28"/>
          <w:lang w:val="en-US"/>
        </w:rPr>
        <w:t>Mngoma also stated in his evidence in court, correctly so in my view, that they could not rely on the version of the suspects in order to formulate their case against them.</w:t>
      </w:r>
    </w:p>
    <w:p w14:paraId="6BDB742B" w14:textId="77777777" w:rsidR="001D317B" w:rsidRDefault="001D317B" w:rsidP="008B2106">
      <w:pPr>
        <w:pStyle w:val="BodyTextIndent2"/>
        <w:widowControl/>
        <w:spacing w:after="0"/>
        <w:ind w:left="142" w:right="-46" w:hanging="142"/>
        <w:jc w:val="both"/>
        <w:rPr>
          <w:rFonts w:ascii="Times New Roman" w:hAnsi="Times New Roman"/>
          <w:sz w:val="28"/>
          <w:szCs w:val="28"/>
          <w:lang w:val="en-US"/>
        </w:rPr>
      </w:pPr>
    </w:p>
    <w:p w14:paraId="2B3F1B9D" w14:textId="655DF60C" w:rsidR="00BF475B" w:rsidRDefault="00641C1E" w:rsidP="008B2106">
      <w:pPr>
        <w:pStyle w:val="BodyTextIndent2"/>
        <w:widowControl/>
        <w:spacing w:after="0"/>
        <w:ind w:left="142" w:right="-46" w:hanging="142"/>
        <w:jc w:val="both"/>
        <w:rPr>
          <w:rFonts w:ascii="Times New Roman" w:hAnsi="Times New Roman"/>
          <w:sz w:val="28"/>
          <w:szCs w:val="28"/>
          <w:lang w:val="en-US"/>
        </w:rPr>
      </w:pPr>
      <w:r>
        <w:rPr>
          <w:rFonts w:ascii="Times New Roman" w:hAnsi="Times New Roman"/>
          <w:sz w:val="28"/>
          <w:szCs w:val="28"/>
          <w:lang w:val="en-US"/>
        </w:rPr>
        <w:t>[38]</w:t>
      </w:r>
      <w:r>
        <w:rPr>
          <w:rFonts w:ascii="Times New Roman" w:hAnsi="Times New Roman"/>
          <w:sz w:val="28"/>
          <w:szCs w:val="28"/>
          <w:lang w:val="en-US"/>
        </w:rPr>
        <w:tab/>
      </w:r>
      <w:r w:rsidR="00BF475B">
        <w:rPr>
          <w:rFonts w:ascii="Times New Roman" w:hAnsi="Times New Roman"/>
          <w:sz w:val="28"/>
          <w:szCs w:val="28"/>
          <w:lang w:val="en-US"/>
        </w:rPr>
        <w:t>E</w:t>
      </w:r>
      <w:r w:rsidR="003A51D9" w:rsidRPr="003A51D9">
        <w:rPr>
          <w:rFonts w:ascii="Times New Roman" w:hAnsi="Times New Roman"/>
          <w:sz w:val="28"/>
          <w:szCs w:val="28"/>
          <w:lang w:val="en-US"/>
        </w:rPr>
        <w:t xml:space="preserve">ven </w:t>
      </w:r>
      <w:r w:rsidR="001D317B">
        <w:rPr>
          <w:rFonts w:ascii="Times New Roman" w:hAnsi="Times New Roman"/>
          <w:sz w:val="28"/>
          <w:szCs w:val="28"/>
          <w:lang w:val="en-US"/>
        </w:rPr>
        <w:t>so, on their own v</w:t>
      </w:r>
      <w:r w:rsidR="003A51D9" w:rsidRPr="003A51D9">
        <w:rPr>
          <w:rFonts w:ascii="Times New Roman" w:hAnsi="Times New Roman"/>
          <w:sz w:val="28"/>
          <w:szCs w:val="28"/>
          <w:lang w:val="en-US"/>
        </w:rPr>
        <w:t>ersion</w:t>
      </w:r>
      <w:r w:rsidR="001D317B">
        <w:rPr>
          <w:rFonts w:ascii="Times New Roman" w:hAnsi="Times New Roman"/>
          <w:sz w:val="28"/>
          <w:szCs w:val="28"/>
          <w:lang w:val="en-US"/>
        </w:rPr>
        <w:t>, the</w:t>
      </w:r>
      <w:r w:rsidR="003A51D9" w:rsidRPr="003A51D9">
        <w:rPr>
          <w:rFonts w:ascii="Times New Roman" w:hAnsi="Times New Roman"/>
          <w:sz w:val="28"/>
          <w:szCs w:val="28"/>
          <w:lang w:val="en-US"/>
        </w:rPr>
        <w:t xml:space="preserve"> plaintiffs</w:t>
      </w:r>
      <w:r w:rsidR="00F71191">
        <w:rPr>
          <w:rFonts w:ascii="Times New Roman" w:hAnsi="Times New Roman"/>
          <w:sz w:val="28"/>
          <w:szCs w:val="28"/>
          <w:lang w:val="en-US"/>
        </w:rPr>
        <w:t>’</w:t>
      </w:r>
      <w:r w:rsidR="003A51D9" w:rsidRPr="003A51D9">
        <w:rPr>
          <w:rFonts w:ascii="Times New Roman" w:hAnsi="Times New Roman"/>
          <w:sz w:val="28"/>
          <w:szCs w:val="28"/>
          <w:lang w:val="en-US"/>
        </w:rPr>
        <w:t xml:space="preserve"> </w:t>
      </w:r>
      <w:r w:rsidR="001D317B">
        <w:rPr>
          <w:rFonts w:ascii="Times New Roman" w:hAnsi="Times New Roman"/>
          <w:sz w:val="28"/>
          <w:szCs w:val="28"/>
          <w:lang w:val="en-US"/>
        </w:rPr>
        <w:t xml:space="preserve">case that they were given a lift </w:t>
      </w:r>
      <w:r w:rsidR="00F71191">
        <w:rPr>
          <w:rFonts w:ascii="Times New Roman" w:hAnsi="Times New Roman"/>
          <w:sz w:val="28"/>
          <w:szCs w:val="28"/>
          <w:lang w:val="en-US"/>
        </w:rPr>
        <w:t>i</w:t>
      </w:r>
      <w:r w:rsidR="001D317B">
        <w:rPr>
          <w:rFonts w:ascii="Times New Roman" w:hAnsi="Times New Roman"/>
          <w:sz w:val="28"/>
          <w:szCs w:val="28"/>
          <w:lang w:val="en-US"/>
        </w:rPr>
        <w:t xml:space="preserve">n the </w:t>
      </w:r>
      <w:r w:rsidR="00F71191">
        <w:rPr>
          <w:rFonts w:ascii="Times New Roman" w:hAnsi="Times New Roman"/>
          <w:sz w:val="28"/>
          <w:szCs w:val="28"/>
          <w:lang w:val="en-US"/>
        </w:rPr>
        <w:t xml:space="preserve">vehicle in question on the said evening is not sustainable. The common thread in their evidence in court was that they went along with the taxi drivers in the Toyota Conquest because they wanted Aphiwe’s phone which the victim had </w:t>
      </w:r>
      <w:r w:rsidR="00F71191">
        <w:rPr>
          <w:rFonts w:ascii="Times New Roman" w:hAnsi="Times New Roman"/>
          <w:sz w:val="28"/>
          <w:szCs w:val="28"/>
          <w:lang w:val="en-US"/>
        </w:rPr>
        <w:lastRenderedPageBreak/>
        <w:t>robbed earlier on that day. In his evidence in chief Pelo stated that when they were at the victim’s home in NU 4, the victim told his brother that</w:t>
      </w:r>
      <w:r w:rsidR="00AC4501">
        <w:rPr>
          <w:rFonts w:ascii="Times New Roman" w:hAnsi="Times New Roman"/>
          <w:sz w:val="28"/>
          <w:szCs w:val="28"/>
          <w:lang w:val="en-US"/>
        </w:rPr>
        <w:t xml:space="preserve"> he had robbed those people and</w:t>
      </w:r>
      <w:r w:rsidR="00F71191">
        <w:rPr>
          <w:rFonts w:ascii="Times New Roman" w:hAnsi="Times New Roman"/>
          <w:sz w:val="28"/>
          <w:szCs w:val="28"/>
          <w:lang w:val="en-US"/>
        </w:rPr>
        <w:t xml:space="preserve"> </w:t>
      </w:r>
      <w:r w:rsidR="00F71191" w:rsidRPr="00AC4501">
        <w:rPr>
          <w:rFonts w:ascii="Times New Roman" w:hAnsi="Times New Roman"/>
          <w:i/>
          <w:iCs/>
          <w:sz w:val="28"/>
          <w:szCs w:val="28"/>
          <w:lang w:val="en-US"/>
        </w:rPr>
        <w:t>he needed money to pay th</w:t>
      </w:r>
      <w:r w:rsidR="00AC4501">
        <w:rPr>
          <w:rFonts w:ascii="Times New Roman" w:hAnsi="Times New Roman"/>
          <w:i/>
          <w:iCs/>
          <w:sz w:val="28"/>
          <w:szCs w:val="28"/>
          <w:lang w:val="en-US"/>
        </w:rPr>
        <w:t>em</w:t>
      </w:r>
      <w:r w:rsidR="00F71191" w:rsidRPr="00AC4501">
        <w:rPr>
          <w:rFonts w:ascii="Times New Roman" w:hAnsi="Times New Roman"/>
          <w:i/>
          <w:iCs/>
          <w:sz w:val="28"/>
          <w:szCs w:val="28"/>
          <w:lang w:val="en-US"/>
        </w:rPr>
        <w:t xml:space="preserve"> so that they </w:t>
      </w:r>
      <w:r w:rsidR="00AC4501">
        <w:rPr>
          <w:rFonts w:ascii="Times New Roman" w:hAnsi="Times New Roman"/>
          <w:i/>
          <w:iCs/>
          <w:sz w:val="28"/>
          <w:szCs w:val="28"/>
          <w:lang w:val="en-US"/>
        </w:rPr>
        <w:t>w</w:t>
      </w:r>
      <w:r w:rsidR="00F71191" w:rsidRPr="00AC4501">
        <w:rPr>
          <w:rFonts w:ascii="Times New Roman" w:hAnsi="Times New Roman"/>
          <w:i/>
          <w:iCs/>
          <w:sz w:val="28"/>
          <w:szCs w:val="28"/>
          <w:lang w:val="en-US"/>
        </w:rPr>
        <w:t>ould release him</w:t>
      </w:r>
      <w:r w:rsidR="00F71191">
        <w:rPr>
          <w:rFonts w:ascii="Times New Roman" w:hAnsi="Times New Roman"/>
          <w:sz w:val="28"/>
          <w:szCs w:val="28"/>
          <w:lang w:val="en-US"/>
        </w:rPr>
        <w:t>.</w:t>
      </w:r>
      <w:r w:rsidR="003A51D9" w:rsidRPr="003A51D9">
        <w:rPr>
          <w:rFonts w:ascii="Times New Roman" w:hAnsi="Times New Roman"/>
          <w:sz w:val="28"/>
          <w:szCs w:val="28"/>
          <w:lang w:val="en-US"/>
        </w:rPr>
        <w:t xml:space="preserve"> </w:t>
      </w:r>
      <w:r w:rsidR="00AC4501">
        <w:rPr>
          <w:rFonts w:ascii="Times New Roman" w:hAnsi="Times New Roman"/>
          <w:sz w:val="28"/>
          <w:szCs w:val="28"/>
          <w:lang w:val="en-US"/>
        </w:rPr>
        <w:t xml:space="preserve">(Emphasis intended) </w:t>
      </w:r>
      <w:r w:rsidR="00F71191">
        <w:rPr>
          <w:rFonts w:ascii="Times New Roman" w:hAnsi="Times New Roman"/>
          <w:sz w:val="28"/>
          <w:szCs w:val="28"/>
          <w:lang w:val="en-US"/>
        </w:rPr>
        <w:t>The</w:t>
      </w:r>
      <w:r w:rsidR="00AC4501">
        <w:rPr>
          <w:rFonts w:ascii="Times New Roman" w:hAnsi="Times New Roman"/>
          <w:sz w:val="28"/>
          <w:szCs w:val="28"/>
          <w:lang w:val="en-US"/>
        </w:rPr>
        <w:t xml:space="preserve"> only</w:t>
      </w:r>
      <w:r w:rsidR="00F71191">
        <w:rPr>
          <w:rFonts w:ascii="Times New Roman" w:hAnsi="Times New Roman"/>
          <w:sz w:val="28"/>
          <w:szCs w:val="28"/>
          <w:lang w:val="en-US"/>
        </w:rPr>
        <w:t xml:space="preserve"> </w:t>
      </w:r>
      <w:r w:rsidR="00AC4501">
        <w:rPr>
          <w:rFonts w:ascii="Times New Roman" w:hAnsi="Times New Roman"/>
          <w:sz w:val="28"/>
          <w:szCs w:val="28"/>
          <w:lang w:val="en-US"/>
        </w:rPr>
        <w:t>self-manifest interpretation</w:t>
      </w:r>
      <w:r w:rsidR="00F71191">
        <w:rPr>
          <w:rFonts w:ascii="Times New Roman" w:hAnsi="Times New Roman"/>
          <w:sz w:val="28"/>
          <w:szCs w:val="28"/>
          <w:lang w:val="en-US"/>
        </w:rPr>
        <w:t xml:space="preserve"> in this </w:t>
      </w:r>
      <w:r w:rsidR="00AC4501">
        <w:rPr>
          <w:rFonts w:ascii="Times New Roman" w:hAnsi="Times New Roman"/>
          <w:sz w:val="28"/>
          <w:szCs w:val="28"/>
          <w:lang w:val="en-US"/>
        </w:rPr>
        <w:t xml:space="preserve">regard, coupled with the fact that the victim was held in the boot of the car, is that he was being held against his will. </w:t>
      </w:r>
      <w:r w:rsidR="00AC4501" w:rsidRPr="00AC4501">
        <w:rPr>
          <w:rFonts w:ascii="Times New Roman" w:hAnsi="Times New Roman"/>
          <w:i/>
          <w:iCs/>
          <w:sz w:val="28"/>
          <w:szCs w:val="28"/>
          <w:lang w:val="en-US"/>
        </w:rPr>
        <w:t>Prima facie</w:t>
      </w:r>
      <w:r w:rsidR="00AC4501">
        <w:rPr>
          <w:rFonts w:ascii="Times New Roman" w:hAnsi="Times New Roman"/>
          <w:sz w:val="28"/>
          <w:szCs w:val="28"/>
          <w:lang w:val="en-US"/>
        </w:rPr>
        <w:t xml:space="preserve">, and on their version alone, the plaintiffs were actively involved in a kidnapping. </w:t>
      </w:r>
    </w:p>
    <w:p w14:paraId="0AD63BF1" w14:textId="77777777" w:rsidR="00BF475B" w:rsidRDefault="00BF475B" w:rsidP="008B2106">
      <w:pPr>
        <w:pStyle w:val="BodyTextIndent2"/>
        <w:widowControl/>
        <w:spacing w:after="0"/>
        <w:ind w:left="142" w:right="-46" w:hanging="142"/>
        <w:jc w:val="both"/>
        <w:rPr>
          <w:rFonts w:ascii="Times New Roman" w:hAnsi="Times New Roman"/>
          <w:sz w:val="28"/>
          <w:szCs w:val="28"/>
          <w:lang w:val="en-US"/>
        </w:rPr>
      </w:pPr>
    </w:p>
    <w:p w14:paraId="477AC2C5" w14:textId="298BB4FB" w:rsidR="00641C1E" w:rsidRDefault="00BF475B" w:rsidP="008B2106">
      <w:pPr>
        <w:pStyle w:val="BodyTextIndent2"/>
        <w:widowControl/>
        <w:spacing w:after="0"/>
        <w:ind w:left="142" w:right="-46" w:hanging="142"/>
        <w:jc w:val="both"/>
        <w:rPr>
          <w:rFonts w:ascii="Times New Roman" w:hAnsi="Times New Roman"/>
          <w:sz w:val="28"/>
          <w:szCs w:val="28"/>
          <w:lang w:val="en-US"/>
        </w:rPr>
      </w:pPr>
      <w:r>
        <w:rPr>
          <w:rFonts w:ascii="Times New Roman" w:hAnsi="Times New Roman"/>
          <w:sz w:val="28"/>
          <w:szCs w:val="28"/>
          <w:lang w:val="en-US"/>
        </w:rPr>
        <w:t>[39]</w:t>
      </w:r>
      <w:r>
        <w:rPr>
          <w:rFonts w:ascii="Times New Roman" w:hAnsi="Times New Roman"/>
          <w:sz w:val="28"/>
          <w:szCs w:val="28"/>
          <w:lang w:val="en-US"/>
        </w:rPr>
        <w:tab/>
      </w:r>
      <w:r w:rsidR="003A51D9" w:rsidRPr="003A51D9">
        <w:rPr>
          <w:rFonts w:ascii="Times New Roman" w:hAnsi="Times New Roman"/>
          <w:sz w:val="28"/>
          <w:szCs w:val="28"/>
          <w:lang w:val="en-US"/>
        </w:rPr>
        <w:t>They left a police station within the vicinity of where the victim was assaulted.</w:t>
      </w:r>
      <w:r w:rsidR="00AC4501">
        <w:rPr>
          <w:rFonts w:ascii="Times New Roman" w:hAnsi="Times New Roman"/>
          <w:sz w:val="28"/>
          <w:szCs w:val="28"/>
          <w:lang w:val="en-US"/>
        </w:rPr>
        <w:t xml:space="preserve"> </w:t>
      </w:r>
      <w:r w:rsidR="003A51D9" w:rsidRPr="003A51D9">
        <w:rPr>
          <w:rFonts w:ascii="Times New Roman" w:hAnsi="Times New Roman"/>
          <w:sz w:val="28"/>
          <w:szCs w:val="28"/>
          <w:lang w:val="en-US"/>
        </w:rPr>
        <w:t xml:space="preserve">Instead of reporting the matter to the police they decided to act as police officers </w:t>
      </w:r>
      <w:r>
        <w:rPr>
          <w:rFonts w:ascii="Times New Roman" w:hAnsi="Times New Roman"/>
          <w:sz w:val="28"/>
          <w:szCs w:val="28"/>
          <w:lang w:val="en-US"/>
        </w:rPr>
        <w:t>by</w:t>
      </w:r>
      <w:r w:rsidR="003A51D9" w:rsidRPr="003A51D9">
        <w:rPr>
          <w:rFonts w:ascii="Times New Roman" w:hAnsi="Times New Roman"/>
          <w:sz w:val="28"/>
          <w:szCs w:val="28"/>
          <w:lang w:val="en-US"/>
        </w:rPr>
        <w:t xml:space="preserve"> investigating the matter themselves in </w:t>
      </w:r>
      <w:r w:rsidR="003A51D9">
        <w:rPr>
          <w:rFonts w:ascii="Times New Roman" w:hAnsi="Times New Roman"/>
          <w:sz w:val="28"/>
          <w:szCs w:val="28"/>
          <w:lang w:val="en-US"/>
        </w:rPr>
        <w:t>cir</w:t>
      </w:r>
      <w:r w:rsidR="003A51D9" w:rsidRPr="003A51D9">
        <w:rPr>
          <w:rFonts w:ascii="Times New Roman" w:hAnsi="Times New Roman"/>
          <w:sz w:val="28"/>
          <w:szCs w:val="28"/>
          <w:lang w:val="en-US"/>
        </w:rPr>
        <w:t xml:space="preserve">cumstances where they could </w:t>
      </w:r>
      <w:r>
        <w:rPr>
          <w:rFonts w:ascii="Times New Roman" w:hAnsi="Times New Roman"/>
          <w:sz w:val="28"/>
          <w:szCs w:val="28"/>
          <w:lang w:val="en-US"/>
        </w:rPr>
        <w:t xml:space="preserve">readily </w:t>
      </w:r>
      <w:r w:rsidR="003A51D9" w:rsidRPr="003A51D9">
        <w:rPr>
          <w:rFonts w:ascii="Times New Roman" w:hAnsi="Times New Roman"/>
          <w:sz w:val="28"/>
          <w:szCs w:val="28"/>
          <w:lang w:val="en-US"/>
        </w:rPr>
        <w:t>see that the victim was badly injured</w:t>
      </w:r>
      <w:r w:rsidR="003A51D9">
        <w:rPr>
          <w:rFonts w:ascii="Times New Roman" w:hAnsi="Times New Roman"/>
          <w:sz w:val="28"/>
          <w:szCs w:val="28"/>
          <w:lang w:val="en-US"/>
        </w:rPr>
        <w:t>.</w:t>
      </w:r>
      <w:r>
        <w:rPr>
          <w:rFonts w:ascii="Times New Roman" w:hAnsi="Times New Roman"/>
          <w:sz w:val="28"/>
          <w:szCs w:val="28"/>
          <w:lang w:val="en-US"/>
        </w:rPr>
        <w:t xml:space="preserve"> </w:t>
      </w:r>
      <w:r w:rsidR="000661F4">
        <w:rPr>
          <w:rFonts w:ascii="Times New Roman" w:hAnsi="Times New Roman"/>
          <w:sz w:val="28"/>
          <w:szCs w:val="28"/>
          <w:lang w:val="en-US"/>
        </w:rPr>
        <w:t xml:space="preserve">Once more on their own version, a 4-pound hammer, bricks and sjamboks were amongst the weapons used to assault the victim. </w:t>
      </w:r>
      <w:r>
        <w:rPr>
          <w:rFonts w:ascii="Times New Roman" w:hAnsi="Times New Roman"/>
          <w:sz w:val="28"/>
          <w:szCs w:val="28"/>
          <w:lang w:val="en-US"/>
        </w:rPr>
        <w:t>The v</w:t>
      </w:r>
      <w:r w:rsidRPr="00BF475B">
        <w:rPr>
          <w:rFonts w:ascii="Times New Roman" w:hAnsi="Times New Roman"/>
          <w:sz w:val="28"/>
          <w:szCs w:val="28"/>
          <w:lang w:val="en-US"/>
        </w:rPr>
        <w:t>ersion of the police in this regard is that the victim</w:t>
      </w:r>
      <w:r w:rsidR="000661F4">
        <w:rPr>
          <w:rFonts w:ascii="Times New Roman" w:hAnsi="Times New Roman"/>
          <w:sz w:val="28"/>
          <w:szCs w:val="28"/>
          <w:lang w:val="en-US"/>
        </w:rPr>
        <w:t xml:space="preserve"> told them that</w:t>
      </w:r>
      <w:r w:rsidRPr="00BF475B">
        <w:rPr>
          <w:rFonts w:ascii="Times New Roman" w:hAnsi="Times New Roman"/>
          <w:sz w:val="28"/>
          <w:szCs w:val="28"/>
          <w:lang w:val="en-US"/>
        </w:rPr>
        <w:t xml:space="preserve"> he was </w:t>
      </w:r>
      <w:r w:rsidR="00C755FB">
        <w:rPr>
          <w:rFonts w:ascii="Times New Roman" w:hAnsi="Times New Roman"/>
          <w:sz w:val="28"/>
          <w:szCs w:val="28"/>
          <w:lang w:val="en-US"/>
        </w:rPr>
        <w:t xml:space="preserve">being </w:t>
      </w:r>
      <w:r w:rsidRPr="00BF475B">
        <w:rPr>
          <w:rFonts w:ascii="Times New Roman" w:hAnsi="Times New Roman"/>
          <w:sz w:val="28"/>
          <w:szCs w:val="28"/>
          <w:lang w:val="en-US"/>
        </w:rPr>
        <w:t xml:space="preserve">taken to </w:t>
      </w:r>
      <w:r>
        <w:rPr>
          <w:rFonts w:ascii="Times New Roman" w:hAnsi="Times New Roman"/>
          <w:sz w:val="28"/>
          <w:szCs w:val="28"/>
          <w:lang w:val="en-US"/>
        </w:rPr>
        <w:t>Greenacker</w:t>
      </w:r>
      <w:r w:rsidRPr="00BF475B">
        <w:rPr>
          <w:rFonts w:ascii="Times New Roman" w:hAnsi="Times New Roman"/>
          <w:sz w:val="28"/>
          <w:szCs w:val="28"/>
          <w:lang w:val="en-US"/>
        </w:rPr>
        <w:t xml:space="preserve"> dam where he was going to be killed</w:t>
      </w:r>
      <w:r>
        <w:rPr>
          <w:rFonts w:ascii="Times New Roman" w:hAnsi="Times New Roman"/>
          <w:sz w:val="28"/>
          <w:szCs w:val="28"/>
          <w:lang w:val="en-US"/>
        </w:rPr>
        <w:t>.</w:t>
      </w:r>
    </w:p>
    <w:p w14:paraId="22A67DF1" w14:textId="77777777" w:rsidR="00BF475B" w:rsidRDefault="00BF475B" w:rsidP="008B2106">
      <w:pPr>
        <w:pStyle w:val="BodyTextIndent2"/>
        <w:widowControl/>
        <w:spacing w:after="0"/>
        <w:ind w:left="142" w:right="-46" w:hanging="142"/>
        <w:jc w:val="both"/>
        <w:rPr>
          <w:rFonts w:ascii="Times New Roman" w:hAnsi="Times New Roman"/>
          <w:sz w:val="28"/>
          <w:szCs w:val="28"/>
          <w:lang w:val="en-US"/>
        </w:rPr>
      </w:pPr>
    </w:p>
    <w:p w14:paraId="21FB34BA" w14:textId="0EE50C08" w:rsidR="00BF475B" w:rsidRDefault="00BF475B" w:rsidP="008B2106">
      <w:pPr>
        <w:pStyle w:val="BodyTextIndent2"/>
        <w:widowControl/>
        <w:spacing w:after="0"/>
        <w:ind w:left="142" w:right="-46" w:hanging="142"/>
        <w:jc w:val="both"/>
        <w:rPr>
          <w:rFonts w:ascii="Times New Roman" w:hAnsi="Times New Roman"/>
          <w:sz w:val="28"/>
          <w:szCs w:val="28"/>
          <w:lang w:val="en-US"/>
        </w:rPr>
      </w:pPr>
      <w:r>
        <w:rPr>
          <w:rFonts w:ascii="Times New Roman" w:hAnsi="Times New Roman"/>
          <w:sz w:val="28"/>
          <w:szCs w:val="28"/>
          <w:lang w:val="en-US"/>
        </w:rPr>
        <w:t>[40]</w:t>
      </w:r>
      <w:r>
        <w:rPr>
          <w:rFonts w:ascii="Times New Roman" w:hAnsi="Times New Roman"/>
          <w:sz w:val="28"/>
          <w:szCs w:val="28"/>
          <w:lang w:val="en-US"/>
        </w:rPr>
        <w:tab/>
        <w:t>T</w:t>
      </w:r>
      <w:r w:rsidRPr="00BF475B">
        <w:rPr>
          <w:rFonts w:ascii="Times New Roman" w:hAnsi="Times New Roman"/>
          <w:sz w:val="28"/>
          <w:szCs w:val="28"/>
          <w:lang w:val="en-US"/>
        </w:rPr>
        <w:t xml:space="preserve">he </w:t>
      </w:r>
      <w:r>
        <w:rPr>
          <w:rFonts w:ascii="Times New Roman" w:hAnsi="Times New Roman"/>
          <w:sz w:val="28"/>
          <w:szCs w:val="28"/>
          <w:lang w:val="en-US"/>
        </w:rPr>
        <w:t>arresting officers</w:t>
      </w:r>
      <w:r w:rsidRPr="00BF475B">
        <w:rPr>
          <w:rFonts w:ascii="Times New Roman" w:hAnsi="Times New Roman"/>
          <w:sz w:val="28"/>
          <w:szCs w:val="28"/>
          <w:lang w:val="en-US"/>
        </w:rPr>
        <w:t xml:space="preserve"> therefore cannot be faulted in form</w:t>
      </w:r>
      <w:r w:rsidR="000C364F">
        <w:rPr>
          <w:rFonts w:ascii="Times New Roman" w:hAnsi="Times New Roman"/>
          <w:sz w:val="28"/>
          <w:szCs w:val="28"/>
          <w:lang w:val="en-US"/>
        </w:rPr>
        <w:t>ing</w:t>
      </w:r>
      <w:r w:rsidRPr="00BF475B">
        <w:rPr>
          <w:rFonts w:ascii="Times New Roman" w:hAnsi="Times New Roman"/>
          <w:sz w:val="28"/>
          <w:szCs w:val="28"/>
          <w:lang w:val="en-US"/>
        </w:rPr>
        <w:t xml:space="preserve"> a suspicion </w:t>
      </w:r>
      <w:r>
        <w:rPr>
          <w:rFonts w:ascii="Times New Roman" w:hAnsi="Times New Roman"/>
          <w:sz w:val="28"/>
          <w:szCs w:val="28"/>
          <w:lang w:val="en-US"/>
        </w:rPr>
        <w:t>that</w:t>
      </w:r>
      <w:r w:rsidR="000C364F">
        <w:rPr>
          <w:rFonts w:ascii="Times New Roman" w:hAnsi="Times New Roman"/>
          <w:sz w:val="28"/>
          <w:szCs w:val="28"/>
          <w:lang w:val="en-US"/>
        </w:rPr>
        <w:t xml:space="preserve"> </w:t>
      </w:r>
      <w:r w:rsidRPr="00BF475B">
        <w:rPr>
          <w:rFonts w:ascii="Times New Roman" w:hAnsi="Times New Roman"/>
          <w:sz w:val="28"/>
          <w:szCs w:val="28"/>
          <w:lang w:val="en-US"/>
        </w:rPr>
        <w:t>the plaintiffs had committed the offenses in question</w:t>
      </w:r>
      <w:r>
        <w:rPr>
          <w:rFonts w:ascii="Times New Roman" w:hAnsi="Times New Roman"/>
          <w:sz w:val="28"/>
          <w:szCs w:val="28"/>
          <w:lang w:val="en-US"/>
        </w:rPr>
        <w:t xml:space="preserve">, </w:t>
      </w:r>
      <w:r w:rsidRPr="00BF475B">
        <w:rPr>
          <w:rFonts w:ascii="Times New Roman" w:hAnsi="Times New Roman"/>
          <w:sz w:val="28"/>
          <w:szCs w:val="28"/>
          <w:lang w:val="en-US"/>
        </w:rPr>
        <w:t>which offenses no doubt fall under schedule one. I am therefore satisfied that the</w:t>
      </w:r>
      <w:r>
        <w:rPr>
          <w:rFonts w:ascii="Times New Roman" w:hAnsi="Times New Roman"/>
          <w:sz w:val="28"/>
          <w:szCs w:val="28"/>
          <w:lang w:val="en-US"/>
        </w:rPr>
        <w:t>ir</w:t>
      </w:r>
      <w:r w:rsidRPr="00BF475B">
        <w:rPr>
          <w:rFonts w:ascii="Times New Roman" w:hAnsi="Times New Roman"/>
          <w:sz w:val="28"/>
          <w:szCs w:val="28"/>
          <w:lang w:val="en-US"/>
        </w:rPr>
        <w:t xml:space="preserve"> suspicion was based on reasonable grounds.</w:t>
      </w:r>
      <w:r>
        <w:rPr>
          <w:rFonts w:ascii="Times New Roman" w:hAnsi="Times New Roman"/>
          <w:sz w:val="28"/>
          <w:szCs w:val="28"/>
          <w:lang w:val="en-US"/>
        </w:rPr>
        <w:t xml:space="preserve"> </w:t>
      </w:r>
    </w:p>
    <w:p w14:paraId="55EA55DE" w14:textId="77777777" w:rsidR="00BF475B" w:rsidRDefault="00BF475B" w:rsidP="008B2106">
      <w:pPr>
        <w:pStyle w:val="BodyTextIndent2"/>
        <w:widowControl/>
        <w:spacing w:after="0"/>
        <w:ind w:left="142" w:right="-46" w:hanging="142"/>
        <w:jc w:val="both"/>
        <w:rPr>
          <w:rFonts w:ascii="Times New Roman" w:hAnsi="Times New Roman"/>
          <w:sz w:val="28"/>
          <w:szCs w:val="28"/>
          <w:lang w:val="en-US"/>
        </w:rPr>
      </w:pPr>
    </w:p>
    <w:p w14:paraId="7EB55F16" w14:textId="0671BAE6" w:rsidR="005E1AAF" w:rsidRDefault="00BF475B" w:rsidP="005E1AAF">
      <w:pPr>
        <w:spacing w:before="360" w:line="360" w:lineRule="auto"/>
        <w:jc w:val="both"/>
        <w:rPr>
          <w:rFonts w:ascii="Times New Roman" w:hAnsi="Times New Roman"/>
          <w:sz w:val="28"/>
          <w:szCs w:val="28"/>
        </w:rPr>
      </w:pPr>
      <w:r>
        <w:rPr>
          <w:rFonts w:ascii="Times New Roman" w:hAnsi="Times New Roman"/>
          <w:sz w:val="28"/>
          <w:szCs w:val="28"/>
          <w:lang w:val="en-US"/>
        </w:rPr>
        <w:lastRenderedPageBreak/>
        <w:t>[41]</w:t>
      </w:r>
      <w:r>
        <w:rPr>
          <w:rFonts w:ascii="Times New Roman" w:hAnsi="Times New Roman"/>
          <w:sz w:val="28"/>
          <w:szCs w:val="28"/>
          <w:lang w:val="en-US"/>
        </w:rPr>
        <w:tab/>
      </w:r>
      <w:r w:rsidR="005E1AAF">
        <w:rPr>
          <w:rFonts w:ascii="Times New Roman" w:hAnsi="Times New Roman"/>
          <w:sz w:val="28"/>
          <w:szCs w:val="28"/>
          <w:lang w:val="en-US"/>
        </w:rPr>
        <w:t>A</w:t>
      </w:r>
      <w:r w:rsidR="005E1AAF" w:rsidRPr="005E1AAF">
        <w:rPr>
          <w:rFonts w:ascii="Times New Roman" w:hAnsi="Times New Roman"/>
          <w:sz w:val="28"/>
          <w:szCs w:val="28"/>
          <w:lang w:val="en-US"/>
        </w:rPr>
        <w:t>s to whether the</w:t>
      </w:r>
      <w:r w:rsidR="005E1AAF">
        <w:rPr>
          <w:rFonts w:ascii="Times New Roman" w:hAnsi="Times New Roman"/>
          <w:sz w:val="28"/>
          <w:szCs w:val="28"/>
          <w:lang w:val="en-US"/>
        </w:rPr>
        <w:t xml:space="preserve"> police</w:t>
      </w:r>
      <w:r w:rsidR="005E1AAF" w:rsidRPr="005E1AAF">
        <w:rPr>
          <w:rFonts w:ascii="Times New Roman" w:hAnsi="Times New Roman"/>
          <w:sz w:val="28"/>
          <w:szCs w:val="28"/>
          <w:lang w:val="en-US"/>
        </w:rPr>
        <w:t xml:space="preserve"> had properly exercised their discretion</w:t>
      </w:r>
      <w:r w:rsidR="000661F4">
        <w:rPr>
          <w:rFonts w:ascii="Times New Roman" w:hAnsi="Times New Roman"/>
          <w:sz w:val="28"/>
          <w:szCs w:val="28"/>
          <w:lang w:val="en-US"/>
        </w:rPr>
        <w:t xml:space="preserve"> </w:t>
      </w:r>
      <w:r w:rsidR="000661F4" w:rsidRPr="005E1AAF">
        <w:rPr>
          <w:rFonts w:ascii="Times New Roman" w:hAnsi="Times New Roman"/>
          <w:sz w:val="28"/>
          <w:szCs w:val="28"/>
          <w:lang w:val="en-US"/>
        </w:rPr>
        <w:t>in arresting the plaintiffs</w:t>
      </w:r>
      <w:r w:rsidR="005E1AAF" w:rsidRPr="005E1AAF">
        <w:rPr>
          <w:rFonts w:ascii="Times New Roman" w:hAnsi="Times New Roman"/>
          <w:sz w:val="28"/>
          <w:szCs w:val="28"/>
          <w:lang w:val="en-US"/>
        </w:rPr>
        <w:t xml:space="preserve"> is a fact-based question.</w:t>
      </w:r>
      <w:r w:rsidR="005E1AAF">
        <w:rPr>
          <w:rFonts w:ascii="Times New Roman" w:hAnsi="Times New Roman"/>
          <w:sz w:val="28"/>
          <w:szCs w:val="28"/>
          <w:lang w:val="en-US"/>
        </w:rPr>
        <w:t xml:space="preserve"> </w:t>
      </w:r>
      <w:r w:rsidR="000661F4">
        <w:rPr>
          <w:rFonts w:ascii="Times New Roman" w:hAnsi="Times New Roman"/>
          <w:sz w:val="28"/>
          <w:szCs w:val="28"/>
          <w:lang w:val="en-US"/>
        </w:rPr>
        <w:t>T</w:t>
      </w:r>
      <w:r w:rsidR="005E1AAF" w:rsidRPr="002839FE">
        <w:rPr>
          <w:rFonts w:ascii="Times New Roman" w:hAnsi="Times New Roman"/>
          <w:sz w:val="28"/>
          <w:szCs w:val="28"/>
        </w:rPr>
        <w:t xml:space="preserve">he grounds </w:t>
      </w:r>
      <w:r w:rsidR="000661F4">
        <w:rPr>
          <w:rFonts w:ascii="Times New Roman" w:hAnsi="Times New Roman"/>
          <w:sz w:val="28"/>
          <w:szCs w:val="28"/>
        </w:rPr>
        <w:t>up</w:t>
      </w:r>
      <w:r w:rsidR="005E1AAF" w:rsidRPr="002839FE">
        <w:rPr>
          <w:rFonts w:ascii="Times New Roman" w:hAnsi="Times New Roman"/>
          <w:sz w:val="28"/>
          <w:szCs w:val="28"/>
        </w:rPr>
        <w:t>on which the exercise of such a discretion can be questioned are narrowly circumscribed.</w:t>
      </w:r>
      <w:r w:rsidR="000661F4">
        <w:rPr>
          <w:rStyle w:val="FootnoteReference"/>
          <w:rFonts w:ascii="Times New Roman" w:hAnsi="Times New Roman"/>
          <w:sz w:val="28"/>
          <w:szCs w:val="28"/>
        </w:rPr>
        <w:footnoteReference w:id="6"/>
      </w:r>
    </w:p>
    <w:p w14:paraId="5061A52B" w14:textId="77777777" w:rsidR="007C2514" w:rsidRDefault="007C2514" w:rsidP="005E1AAF">
      <w:pPr>
        <w:spacing w:before="360" w:line="360" w:lineRule="auto"/>
        <w:jc w:val="both"/>
        <w:rPr>
          <w:rFonts w:ascii="Times New Roman" w:hAnsi="Times New Roman"/>
          <w:sz w:val="28"/>
          <w:szCs w:val="28"/>
        </w:rPr>
      </w:pPr>
    </w:p>
    <w:p w14:paraId="4FC9B9AB" w14:textId="30F20975" w:rsidR="005E1AAF" w:rsidRDefault="005E1AAF" w:rsidP="005E1AAF">
      <w:pPr>
        <w:spacing w:before="360" w:line="360" w:lineRule="auto"/>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 xml:space="preserve">The evidence of the defendants in this regard, in line with their amended plea, </w:t>
      </w:r>
      <w:r w:rsidR="00A83890">
        <w:rPr>
          <w:rFonts w:ascii="Times New Roman" w:hAnsi="Times New Roman"/>
          <w:sz w:val="28"/>
          <w:szCs w:val="28"/>
        </w:rPr>
        <w:t>was</w:t>
      </w:r>
      <w:r>
        <w:rPr>
          <w:rFonts w:ascii="Times New Roman" w:hAnsi="Times New Roman"/>
          <w:sz w:val="28"/>
          <w:szCs w:val="28"/>
        </w:rPr>
        <w:t xml:space="preserve"> that the plaintiffs were arrested at night for serious offences falling under schedule 6</w:t>
      </w:r>
      <w:r w:rsidR="000661F4">
        <w:rPr>
          <w:rFonts w:ascii="Times New Roman" w:hAnsi="Times New Roman"/>
          <w:sz w:val="28"/>
          <w:szCs w:val="28"/>
        </w:rPr>
        <w:t>.</w:t>
      </w:r>
      <w:r>
        <w:rPr>
          <w:rFonts w:ascii="Times New Roman" w:hAnsi="Times New Roman"/>
          <w:sz w:val="28"/>
          <w:szCs w:val="28"/>
        </w:rPr>
        <w:t xml:space="preserve"> </w:t>
      </w:r>
      <w:r w:rsidR="000661F4">
        <w:rPr>
          <w:rFonts w:ascii="Times New Roman" w:hAnsi="Times New Roman"/>
          <w:sz w:val="28"/>
          <w:szCs w:val="28"/>
        </w:rPr>
        <w:t>A</w:t>
      </w:r>
      <w:r>
        <w:rPr>
          <w:rFonts w:ascii="Times New Roman" w:hAnsi="Times New Roman"/>
          <w:sz w:val="28"/>
          <w:szCs w:val="28"/>
        </w:rPr>
        <w:t xml:space="preserve">s such </w:t>
      </w:r>
      <w:r w:rsidR="00A83890">
        <w:rPr>
          <w:rFonts w:ascii="Times New Roman" w:hAnsi="Times New Roman"/>
          <w:sz w:val="28"/>
          <w:szCs w:val="28"/>
        </w:rPr>
        <w:t>their release was a factor which could only be considered by a court in a formal bail appl</w:t>
      </w:r>
      <w:r w:rsidR="000661F4">
        <w:rPr>
          <w:rFonts w:ascii="Times New Roman" w:hAnsi="Times New Roman"/>
          <w:sz w:val="28"/>
          <w:szCs w:val="28"/>
        </w:rPr>
        <w:t>ication. F</w:t>
      </w:r>
      <w:r w:rsidR="00C755FB">
        <w:rPr>
          <w:rFonts w:ascii="Times New Roman" w:hAnsi="Times New Roman"/>
          <w:sz w:val="28"/>
          <w:szCs w:val="28"/>
        </w:rPr>
        <w:t>urthermore,</w:t>
      </w:r>
      <w:r w:rsidR="00A83890">
        <w:rPr>
          <w:rFonts w:ascii="Times New Roman" w:hAnsi="Times New Roman"/>
          <w:sz w:val="28"/>
          <w:szCs w:val="28"/>
        </w:rPr>
        <w:t xml:space="preserve"> their addresses </w:t>
      </w:r>
      <w:r w:rsidR="000661F4">
        <w:rPr>
          <w:rFonts w:ascii="Times New Roman" w:hAnsi="Times New Roman"/>
          <w:sz w:val="28"/>
          <w:szCs w:val="28"/>
        </w:rPr>
        <w:t xml:space="preserve">and whether or not they had previous convictions and/ or pending cases, </w:t>
      </w:r>
      <w:r w:rsidR="00A83890">
        <w:rPr>
          <w:rFonts w:ascii="Times New Roman" w:hAnsi="Times New Roman"/>
          <w:sz w:val="28"/>
          <w:szCs w:val="28"/>
        </w:rPr>
        <w:t xml:space="preserve">had not been verified. </w:t>
      </w:r>
    </w:p>
    <w:p w14:paraId="477AA968" w14:textId="2CB31373" w:rsidR="00A80B57" w:rsidRDefault="00A80B57" w:rsidP="005E1AAF">
      <w:pPr>
        <w:spacing w:before="360" w:line="360" w:lineRule="auto"/>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t xml:space="preserve">The following remarks by </w:t>
      </w:r>
      <w:r w:rsidR="000C364F">
        <w:rPr>
          <w:rFonts w:ascii="Times New Roman" w:hAnsi="Times New Roman"/>
          <w:sz w:val="28"/>
          <w:szCs w:val="28"/>
        </w:rPr>
        <w:t>Harms DP</w:t>
      </w:r>
      <w:r>
        <w:rPr>
          <w:rFonts w:ascii="Times New Roman" w:hAnsi="Times New Roman"/>
          <w:sz w:val="28"/>
          <w:szCs w:val="28"/>
        </w:rPr>
        <w:t xml:space="preserve"> in</w:t>
      </w:r>
      <w:r w:rsidRPr="007231D3">
        <w:rPr>
          <w:rFonts w:ascii="Times New Roman" w:hAnsi="Times New Roman"/>
          <w:i/>
          <w:iCs/>
          <w:sz w:val="28"/>
          <w:szCs w:val="28"/>
        </w:rPr>
        <w:t xml:space="preserve"> Sekhoto</w:t>
      </w:r>
      <w:r w:rsidR="000C364F">
        <w:rPr>
          <w:rStyle w:val="FootnoteReference"/>
          <w:rFonts w:ascii="Times New Roman" w:hAnsi="Times New Roman"/>
          <w:sz w:val="28"/>
          <w:szCs w:val="28"/>
        </w:rPr>
        <w:footnoteReference w:id="7"/>
      </w:r>
      <w:r>
        <w:rPr>
          <w:rFonts w:ascii="Times New Roman" w:hAnsi="Times New Roman"/>
          <w:sz w:val="28"/>
          <w:szCs w:val="28"/>
        </w:rPr>
        <w:t xml:space="preserve"> </w:t>
      </w:r>
      <w:r w:rsidR="00F27DFC">
        <w:rPr>
          <w:rFonts w:ascii="Times New Roman" w:hAnsi="Times New Roman"/>
          <w:sz w:val="28"/>
          <w:szCs w:val="28"/>
        </w:rPr>
        <w:t xml:space="preserve"> are </w:t>
      </w:r>
      <w:r>
        <w:rPr>
          <w:rFonts w:ascii="Times New Roman" w:hAnsi="Times New Roman"/>
          <w:sz w:val="28"/>
          <w:szCs w:val="28"/>
        </w:rPr>
        <w:t>apposite:</w:t>
      </w:r>
    </w:p>
    <w:p w14:paraId="2421200F" w14:textId="2012E797" w:rsidR="00A80B57" w:rsidRPr="002839FE" w:rsidRDefault="00A80B57" w:rsidP="00A80B57">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8"/>
          <w:szCs w:val="28"/>
        </w:rPr>
        <w:t>‘</w:t>
      </w:r>
      <w:r>
        <w:rPr>
          <w:rFonts w:ascii="Times New Roman" w:hAnsi="Times New Roman"/>
          <w:sz w:val="24"/>
          <w:szCs w:val="24"/>
          <w:lang w:val="af-ZA"/>
        </w:rPr>
        <w:t>...</w:t>
      </w:r>
      <w:r w:rsidRPr="002839FE">
        <w:rPr>
          <w:rFonts w:ascii="Times New Roman" w:hAnsi="Times New Roman"/>
          <w:sz w:val="24"/>
          <w:szCs w:val="24"/>
          <w:lang w:val="af-ZA"/>
        </w:rPr>
        <w:t xml:space="preserve"> in some instances a special onus rests on a suspect before bail may be granted and the accused has in any event a duty to disclose certain facts, including prior convictions, to the court. It is sufficient to say that if a peace officer were to be permitted to arrest only once he is satisfied that the suspect might not otherwise attend the trial then that statutory structure would be entirely frustrated. To suggest that such a constraint upon the power to arrest is to be found in the statute by inference is untenable.</w:t>
      </w:r>
    </w:p>
    <w:p w14:paraId="3834007E" w14:textId="511720DE" w:rsidR="00BF475B" w:rsidRPr="000661F4" w:rsidRDefault="000661F4" w:rsidP="000661F4">
      <w:pPr>
        <w:spacing w:line="360" w:lineRule="auto"/>
        <w:jc w:val="both"/>
        <w:rPr>
          <w:rFonts w:ascii="Times New Roman" w:hAnsi="Times New Roman"/>
          <w:sz w:val="24"/>
          <w:szCs w:val="24"/>
          <w:lang w:val="af-ZA"/>
        </w:rPr>
      </w:pPr>
      <w:r>
        <w:rPr>
          <w:rFonts w:ascii="Times New Roman" w:hAnsi="Times New Roman"/>
          <w:i/>
          <w:sz w:val="24"/>
          <w:szCs w:val="24"/>
          <w:lang w:val="af-ZA"/>
        </w:rPr>
        <w:t xml:space="preserve">[44] </w:t>
      </w:r>
      <w:r w:rsidR="00A80B57" w:rsidRPr="002839FE">
        <w:rPr>
          <w:rFonts w:ascii="Times New Roman" w:hAnsi="Times New Roman"/>
          <w:i/>
          <w:sz w:val="24"/>
          <w:szCs w:val="24"/>
          <w:lang w:val="af-ZA"/>
        </w:rPr>
        <w:t>While the purpose of arrest is to bring the suspect to trial the arrestor has a limited role in that process. He or she is not called upon to determine whether the suspect ought to be detained pending a trial. That is the role of the court (or in some cases a senior officer). The purpose of the arrest is no more than to bring the suspect before the court (or the senior officer) so as to enable that role to be performed.</w:t>
      </w:r>
      <w:r w:rsidR="00A80B57" w:rsidRPr="002839FE">
        <w:rPr>
          <w:rFonts w:ascii="Times New Roman" w:hAnsi="Times New Roman"/>
          <w:sz w:val="24"/>
          <w:szCs w:val="24"/>
          <w:lang w:val="af-ZA"/>
        </w:rPr>
        <w:t xml:space="preserve"> It seems to me to follow that the enquiry to be made by the peace officer is not how best to bring the suspect to trial: the enquiry is only whether the case is one in which that decision ought properly to be made by a court (or the senior officer). Whether his decision on that question is rational naturally depends upon the particular facts but it is clear that in cases of serious crime – and those listed in Schedule 1 are serious, not only </w:t>
      </w:r>
      <w:r w:rsidR="00A80B57" w:rsidRPr="002839FE">
        <w:rPr>
          <w:rFonts w:ascii="Times New Roman" w:hAnsi="Times New Roman"/>
          <w:sz w:val="24"/>
          <w:szCs w:val="24"/>
          <w:lang w:val="af-ZA"/>
        </w:rPr>
        <w:lastRenderedPageBreak/>
        <w:t xml:space="preserve">because the Legislature thought so – a peace officer could seldom be criticized for arresting a suspect for that purpose. ...’ (Emphasis </w:t>
      </w:r>
      <w:r>
        <w:rPr>
          <w:rFonts w:ascii="Times New Roman" w:hAnsi="Times New Roman"/>
          <w:sz w:val="24"/>
          <w:szCs w:val="24"/>
          <w:lang w:val="af-ZA"/>
        </w:rPr>
        <w:t>intended</w:t>
      </w:r>
      <w:r w:rsidR="00A80B57" w:rsidRPr="002839FE">
        <w:rPr>
          <w:rFonts w:ascii="Times New Roman" w:hAnsi="Times New Roman"/>
          <w:sz w:val="24"/>
          <w:szCs w:val="24"/>
          <w:lang w:val="af-ZA"/>
        </w:rPr>
        <w:t>.</w:t>
      </w:r>
    </w:p>
    <w:p w14:paraId="7253EEB0" w14:textId="77777777" w:rsidR="00632B2E" w:rsidRDefault="00632B2E" w:rsidP="008B2106">
      <w:pPr>
        <w:pStyle w:val="BodyTextIndent2"/>
        <w:widowControl/>
        <w:spacing w:after="0"/>
        <w:ind w:left="142" w:right="-46" w:hanging="142"/>
        <w:jc w:val="both"/>
        <w:rPr>
          <w:rFonts w:ascii="Times New Roman" w:hAnsi="Times New Roman"/>
          <w:sz w:val="28"/>
          <w:szCs w:val="28"/>
        </w:rPr>
      </w:pPr>
    </w:p>
    <w:p w14:paraId="49B0391F" w14:textId="77777777" w:rsidR="008040D8" w:rsidRDefault="008040D8" w:rsidP="00A00E66">
      <w:pPr>
        <w:pStyle w:val="BodyTextIndent2"/>
        <w:widowControl/>
        <w:spacing w:after="0"/>
        <w:ind w:left="142" w:right="-46" w:hanging="142"/>
        <w:jc w:val="both"/>
        <w:rPr>
          <w:rFonts w:ascii="Times New Roman" w:hAnsi="Times New Roman"/>
          <w:sz w:val="28"/>
          <w:szCs w:val="28"/>
        </w:rPr>
      </w:pPr>
    </w:p>
    <w:p w14:paraId="6108C6DF" w14:textId="47B26367" w:rsidR="00563530" w:rsidRDefault="006D6479" w:rsidP="0082681F">
      <w:pPr>
        <w:pStyle w:val="BodyTextIndent2"/>
        <w:widowControl/>
        <w:spacing w:after="0"/>
        <w:ind w:left="0"/>
        <w:jc w:val="both"/>
        <w:rPr>
          <w:rFonts w:ascii="Times New Roman" w:hAnsi="Times New Roman"/>
          <w:sz w:val="28"/>
          <w:szCs w:val="28"/>
        </w:rPr>
      </w:pPr>
      <w:r>
        <w:rPr>
          <w:rFonts w:ascii="Times New Roman" w:hAnsi="Times New Roman"/>
          <w:sz w:val="28"/>
          <w:szCs w:val="28"/>
        </w:rPr>
        <w:t>[</w:t>
      </w:r>
      <w:r w:rsidR="00C755FB">
        <w:rPr>
          <w:rFonts w:ascii="Times New Roman" w:hAnsi="Times New Roman"/>
          <w:sz w:val="28"/>
          <w:szCs w:val="28"/>
        </w:rPr>
        <w:t>44</w:t>
      </w:r>
      <w:r>
        <w:rPr>
          <w:rFonts w:ascii="Times New Roman" w:hAnsi="Times New Roman"/>
          <w:sz w:val="28"/>
          <w:szCs w:val="28"/>
        </w:rPr>
        <w:t>]</w:t>
      </w:r>
      <w:r>
        <w:rPr>
          <w:rFonts w:ascii="Times New Roman" w:hAnsi="Times New Roman"/>
          <w:sz w:val="28"/>
          <w:szCs w:val="28"/>
        </w:rPr>
        <w:tab/>
      </w:r>
      <w:r w:rsidR="00563530">
        <w:rPr>
          <w:rFonts w:ascii="Times New Roman" w:hAnsi="Times New Roman"/>
          <w:sz w:val="28"/>
          <w:szCs w:val="28"/>
        </w:rPr>
        <w:t>It seems to me that the</w:t>
      </w:r>
      <w:r w:rsidR="00534A42">
        <w:rPr>
          <w:rFonts w:ascii="Times New Roman" w:hAnsi="Times New Roman"/>
          <w:sz w:val="28"/>
          <w:szCs w:val="28"/>
        </w:rPr>
        <w:t xml:space="preserve"> </w:t>
      </w:r>
      <w:r w:rsidR="00563530">
        <w:rPr>
          <w:rFonts w:ascii="Times New Roman" w:hAnsi="Times New Roman"/>
          <w:sz w:val="28"/>
          <w:szCs w:val="28"/>
        </w:rPr>
        <w:t>challenge mounted by the plaintiffs</w:t>
      </w:r>
      <w:r w:rsidR="00534A42">
        <w:rPr>
          <w:rFonts w:ascii="Times New Roman" w:hAnsi="Times New Roman"/>
          <w:sz w:val="28"/>
          <w:szCs w:val="28"/>
        </w:rPr>
        <w:t xml:space="preserve"> regarding</w:t>
      </w:r>
      <w:r w:rsidR="00563530">
        <w:rPr>
          <w:rFonts w:ascii="Times New Roman" w:hAnsi="Times New Roman"/>
          <w:sz w:val="28"/>
          <w:szCs w:val="28"/>
        </w:rPr>
        <w:t xml:space="preserve"> their arrest </w:t>
      </w:r>
      <w:r w:rsidR="001E3F01">
        <w:rPr>
          <w:rFonts w:ascii="Times New Roman" w:hAnsi="Times New Roman"/>
          <w:sz w:val="28"/>
          <w:szCs w:val="28"/>
        </w:rPr>
        <w:t xml:space="preserve">having </w:t>
      </w:r>
      <w:r w:rsidR="00563530">
        <w:rPr>
          <w:rFonts w:ascii="Times New Roman" w:hAnsi="Times New Roman"/>
          <w:sz w:val="28"/>
          <w:szCs w:val="28"/>
        </w:rPr>
        <w:t>be</w:t>
      </w:r>
      <w:r w:rsidR="001E3F01">
        <w:rPr>
          <w:rFonts w:ascii="Times New Roman" w:hAnsi="Times New Roman"/>
          <w:sz w:val="28"/>
          <w:szCs w:val="28"/>
        </w:rPr>
        <w:t>en</w:t>
      </w:r>
      <w:r w:rsidR="00563530">
        <w:rPr>
          <w:rFonts w:ascii="Times New Roman" w:hAnsi="Times New Roman"/>
          <w:sz w:val="28"/>
          <w:szCs w:val="28"/>
        </w:rPr>
        <w:t xml:space="preserve"> for purposes not intended by the legislator is premised on what the Supreme Court of Appeal (SCA) in </w:t>
      </w:r>
      <w:r w:rsidR="00563530" w:rsidRPr="00F14245">
        <w:rPr>
          <w:rFonts w:ascii="Times New Roman" w:hAnsi="Times New Roman"/>
          <w:i/>
          <w:iCs/>
          <w:sz w:val="28"/>
          <w:szCs w:val="28"/>
        </w:rPr>
        <w:t>Sekhoto</w:t>
      </w:r>
      <w:r w:rsidR="008B737F">
        <w:rPr>
          <w:rStyle w:val="FootnoteReference"/>
          <w:rFonts w:ascii="Times New Roman" w:hAnsi="Times New Roman"/>
          <w:i/>
          <w:iCs/>
          <w:sz w:val="28"/>
          <w:szCs w:val="28"/>
        </w:rPr>
        <w:footnoteReference w:id="8"/>
      </w:r>
      <w:r w:rsidR="00563530">
        <w:rPr>
          <w:rFonts w:ascii="Times New Roman" w:hAnsi="Times New Roman"/>
          <w:sz w:val="28"/>
          <w:szCs w:val="28"/>
        </w:rPr>
        <w:t xml:space="preserve"> referred to as a fifth jurisdictional requirement for an arrest. </w:t>
      </w:r>
      <w:r w:rsidR="00F14245">
        <w:rPr>
          <w:rFonts w:ascii="Times New Roman" w:hAnsi="Times New Roman"/>
          <w:sz w:val="28"/>
          <w:szCs w:val="28"/>
        </w:rPr>
        <w:t>After a full discussion of the history and the applicable constitutional</w:t>
      </w:r>
      <w:r w:rsidR="00563530">
        <w:rPr>
          <w:rFonts w:ascii="Times New Roman" w:hAnsi="Times New Roman"/>
          <w:sz w:val="28"/>
          <w:szCs w:val="28"/>
        </w:rPr>
        <w:t xml:space="preserve"> </w:t>
      </w:r>
      <w:r w:rsidR="00F14245">
        <w:rPr>
          <w:rFonts w:ascii="Times New Roman" w:hAnsi="Times New Roman"/>
          <w:sz w:val="28"/>
          <w:szCs w:val="28"/>
        </w:rPr>
        <w:t>principles</w:t>
      </w:r>
      <w:r w:rsidR="007231D3">
        <w:rPr>
          <w:rFonts w:ascii="Times New Roman" w:hAnsi="Times New Roman"/>
          <w:sz w:val="28"/>
          <w:szCs w:val="28"/>
        </w:rPr>
        <w:t xml:space="preserve"> in this regard</w:t>
      </w:r>
      <w:r w:rsidR="00F14245">
        <w:rPr>
          <w:rFonts w:ascii="Times New Roman" w:hAnsi="Times New Roman"/>
          <w:sz w:val="28"/>
          <w:szCs w:val="28"/>
        </w:rPr>
        <w:t xml:space="preserve">, the </w:t>
      </w:r>
      <w:r w:rsidR="00534A42">
        <w:rPr>
          <w:rFonts w:ascii="Times New Roman" w:hAnsi="Times New Roman"/>
          <w:sz w:val="28"/>
          <w:szCs w:val="28"/>
        </w:rPr>
        <w:t>C</w:t>
      </w:r>
      <w:r w:rsidR="00F14245">
        <w:rPr>
          <w:rFonts w:ascii="Times New Roman" w:hAnsi="Times New Roman"/>
          <w:sz w:val="28"/>
          <w:szCs w:val="28"/>
        </w:rPr>
        <w:t>ourt dispelled this view</w:t>
      </w:r>
      <w:r w:rsidR="00972C28">
        <w:rPr>
          <w:rFonts w:ascii="Times New Roman" w:hAnsi="Times New Roman"/>
          <w:sz w:val="28"/>
          <w:szCs w:val="28"/>
        </w:rPr>
        <w:t>, asserting it as a conflation of the jurisdictional facts with discretion.</w:t>
      </w:r>
    </w:p>
    <w:p w14:paraId="64C0E574" w14:textId="77777777" w:rsidR="00972C28" w:rsidRDefault="00972C28" w:rsidP="0082681F">
      <w:pPr>
        <w:pStyle w:val="BodyTextIndent2"/>
        <w:widowControl/>
        <w:spacing w:after="0"/>
        <w:ind w:left="0"/>
        <w:jc w:val="both"/>
        <w:rPr>
          <w:rFonts w:ascii="Times New Roman" w:hAnsi="Times New Roman"/>
          <w:sz w:val="28"/>
          <w:szCs w:val="28"/>
        </w:rPr>
      </w:pPr>
    </w:p>
    <w:p w14:paraId="54D02430" w14:textId="0D3A65D6" w:rsidR="00972C28" w:rsidRDefault="00972C28" w:rsidP="0082681F">
      <w:pPr>
        <w:pStyle w:val="BodyTextIndent2"/>
        <w:widowControl/>
        <w:spacing w:after="0"/>
        <w:ind w:left="0"/>
        <w:jc w:val="both"/>
        <w:rPr>
          <w:rFonts w:ascii="Times New Roman" w:hAnsi="Times New Roman"/>
          <w:sz w:val="28"/>
          <w:szCs w:val="28"/>
          <w:lang w:val="en-US"/>
        </w:rPr>
      </w:pPr>
      <w:r>
        <w:rPr>
          <w:rFonts w:ascii="Times New Roman" w:hAnsi="Times New Roman"/>
          <w:sz w:val="28"/>
          <w:szCs w:val="28"/>
        </w:rPr>
        <w:t>[45]</w:t>
      </w:r>
      <w:r>
        <w:rPr>
          <w:rFonts w:ascii="Times New Roman" w:hAnsi="Times New Roman"/>
          <w:sz w:val="28"/>
          <w:szCs w:val="28"/>
        </w:rPr>
        <w:tab/>
        <w:t>The Court nevertheless emphasized that it remains a general requirement that any discretion be exercised in good faith, rationally and not arbitrarily. Amplifying this aspect, the court stated: ‘</w:t>
      </w:r>
      <w:r w:rsidR="001E3F01">
        <w:rPr>
          <w:rFonts w:ascii="Times New Roman" w:hAnsi="Times New Roman"/>
          <w:sz w:val="28"/>
          <w:szCs w:val="28"/>
        </w:rPr>
        <w:t>T</w:t>
      </w:r>
      <w:r>
        <w:rPr>
          <w:rFonts w:ascii="Times New Roman" w:hAnsi="Times New Roman"/>
          <w:sz w:val="28"/>
          <w:szCs w:val="28"/>
        </w:rPr>
        <w:t>his would mean that peace</w:t>
      </w:r>
      <w:r w:rsidRPr="00972C28">
        <w:rPr>
          <w:rFonts w:ascii="Times New Roman" w:hAnsi="Times New Roman"/>
          <w:sz w:val="28"/>
          <w:szCs w:val="28"/>
          <w:lang w:val="en-US"/>
        </w:rPr>
        <w:t xml:space="preserve"> officers are entitled to exercise their discretion as they see fit, provided that they stay within the bounds of rationality. The standard is not breached because an officer exercises the discretion in a manner other than that deemed optimal by the court. A number of choices may be open to him, all of which may fall within the range of rationality. The standard is not perfection, or even the </w:t>
      </w:r>
      <w:r w:rsidR="001E3F01">
        <w:rPr>
          <w:rFonts w:ascii="Times New Roman" w:hAnsi="Times New Roman"/>
          <w:sz w:val="28"/>
          <w:szCs w:val="28"/>
          <w:lang w:val="en-US"/>
        </w:rPr>
        <w:t>o</w:t>
      </w:r>
      <w:r w:rsidRPr="00972C28">
        <w:rPr>
          <w:rFonts w:ascii="Times New Roman" w:hAnsi="Times New Roman"/>
          <w:sz w:val="28"/>
          <w:szCs w:val="28"/>
          <w:lang w:val="en-US"/>
        </w:rPr>
        <w:t>ptim</w:t>
      </w:r>
      <w:r w:rsidR="001E3F01">
        <w:rPr>
          <w:rFonts w:ascii="Times New Roman" w:hAnsi="Times New Roman"/>
          <w:sz w:val="28"/>
          <w:szCs w:val="28"/>
          <w:lang w:val="en-US"/>
        </w:rPr>
        <w:t>um</w:t>
      </w:r>
      <w:r w:rsidRPr="00972C28">
        <w:rPr>
          <w:rFonts w:ascii="Times New Roman" w:hAnsi="Times New Roman"/>
          <w:sz w:val="28"/>
          <w:szCs w:val="28"/>
          <w:lang w:val="en-US"/>
        </w:rPr>
        <w:t>, judge</w:t>
      </w:r>
      <w:r w:rsidR="001E3F01">
        <w:rPr>
          <w:rFonts w:ascii="Times New Roman" w:hAnsi="Times New Roman"/>
          <w:sz w:val="28"/>
          <w:szCs w:val="28"/>
          <w:lang w:val="en-US"/>
        </w:rPr>
        <w:t>d</w:t>
      </w:r>
      <w:r w:rsidRPr="00972C28">
        <w:rPr>
          <w:rFonts w:ascii="Times New Roman" w:hAnsi="Times New Roman"/>
          <w:sz w:val="28"/>
          <w:szCs w:val="28"/>
          <w:lang w:val="en-US"/>
        </w:rPr>
        <w:t xml:space="preserve"> from the vantage of hindsight and so long as the discretion is exercised within this range, the standard is not breached.</w:t>
      </w:r>
      <w:r w:rsidR="001E3F01">
        <w:rPr>
          <w:rFonts w:ascii="Times New Roman" w:hAnsi="Times New Roman"/>
          <w:sz w:val="28"/>
          <w:szCs w:val="28"/>
          <w:lang w:val="en-US"/>
        </w:rPr>
        <w:t>’</w:t>
      </w:r>
    </w:p>
    <w:p w14:paraId="77E4AC53" w14:textId="77777777" w:rsidR="001E3F01" w:rsidRDefault="001E3F01" w:rsidP="0082681F">
      <w:pPr>
        <w:pStyle w:val="BodyTextIndent2"/>
        <w:widowControl/>
        <w:spacing w:after="0"/>
        <w:ind w:left="0"/>
        <w:jc w:val="both"/>
        <w:rPr>
          <w:rFonts w:ascii="Times New Roman" w:hAnsi="Times New Roman"/>
          <w:sz w:val="28"/>
          <w:szCs w:val="28"/>
          <w:lang w:val="en-US"/>
        </w:rPr>
      </w:pPr>
    </w:p>
    <w:p w14:paraId="048D64A7" w14:textId="20994BF4" w:rsidR="001E3F01" w:rsidRDefault="001E3F01" w:rsidP="0082681F">
      <w:pPr>
        <w:pStyle w:val="BodyTextIndent2"/>
        <w:widowControl/>
        <w:spacing w:after="0"/>
        <w:ind w:left="0"/>
        <w:jc w:val="both"/>
        <w:rPr>
          <w:rFonts w:ascii="Times New Roman" w:hAnsi="Times New Roman"/>
          <w:sz w:val="28"/>
          <w:szCs w:val="28"/>
        </w:rPr>
      </w:pPr>
      <w:r>
        <w:rPr>
          <w:rFonts w:ascii="Times New Roman" w:hAnsi="Times New Roman"/>
          <w:sz w:val="28"/>
          <w:szCs w:val="28"/>
          <w:lang w:val="en-US"/>
        </w:rPr>
        <w:t>[46]</w:t>
      </w:r>
      <w:r>
        <w:rPr>
          <w:rFonts w:ascii="Times New Roman" w:hAnsi="Times New Roman"/>
          <w:sz w:val="28"/>
          <w:szCs w:val="28"/>
          <w:lang w:val="en-US"/>
        </w:rPr>
        <w:tab/>
        <w:t>T</w:t>
      </w:r>
      <w:r w:rsidRPr="001E3F01">
        <w:rPr>
          <w:rFonts w:ascii="Times New Roman" w:hAnsi="Times New Roman"/>
          <w:sz w:val="28"/>
          <w:szCs w:val="28"/>
          <w:lang w:val="en-US"/>
        </w:rPr>
        <w:t xml:space="preserve">he arresting officer made it clear in his evidence in court, as was </w:t>
      </w:r>
      <w:r w:rsidR="00EE7D80">
        <w:rPr>
          <w:rFonts w:ascii="Times New Roman" w:hAnsi="Times New Roman"/>
          <w:sz w:val="28"/>
          <w:szCs w:val="28"/>
          <w:lang w:val="en-US"/>
        </w:rPr>
        <w:t xml:space="preserve">also </w:t>
      </w:r>
      <w:r w:rsidRPr="001E3F01">
        <w:rPr>
          <w:rFonts w:ascii="Times New Roman" w:hAnsi="Times New Roman"/>
          <w:sz w:val="28"/>
          <w:szCs w:val="28"/>
          <w:lang w:val="en-US"/>
        </w:rPr>
        <w:t>stated in the</w:t>
      </w:r>
      <w:r w:rsidR="007231D3">
        <w:rPr>
          <w:rFonts w:ascii="Times New Roman" w:hAnsi="Times New Roman"/>
          <w:sz w:val="28"/>
          <w:szCs w:val="28"/>
          <w:lang w:val="en-US"/>
        </w:rPr>
        <w:t xml:space="preserve"> defendants’</w:t>
      </w:r>
      <w:r w:rsidRPr="001E3F01">
        <w:rPr>
          <w:rFonts w:ascii="Times New Roman" w:hAnsi="Times New Roman"/>
          <w:sz w:val="28"/>
          <w:szCs w:val="28"/>
          <w:lang w:val="en-US"/>
        </w:rPr>
        <w:t xml:space="preserve"> amended p</w:t>
      </w:r>
      <w:r w:rsidR="007231D3">
        <w:rPr>
          <w:rFonts w:ascii="Times New Roman" w:hAnsi="Times New Roman"/>
          <w:sz w:val="28"/>
          <w:szCs w:val="28"/>
          <w:lang w:val="en-US"/>
        </w:rPr>
        <w:t>lea</w:t>
      </w:r>
      <w:r w:rsidRPr="001E3F01">
        <w:rPr>
          <w:rFonts w:ascii="Times New Roman" w:hAnsi="Times New Roman"/>
          <w:sz w:val="28"/>
          <w:szCs w:val="28"/>
          <w:lang w:val="en-US"/>
        </w:rPr>
        <w:t>, that the p</w:t>
      </w:r>
      <w:r>
        <w:rPr>
          <w:rFonts w:ascii="Times New Roman" w:hAnsi="Times New Roman"/>
          <w:sz w:val="28"/>
          <w:szCs w:val="28"/>
          <w:lang w:val="en-US"/>
        </w:rPr>
        <w:t>urpose</w:t>
      </w:r>
      <w:r w:rsidRPr="001E3F01">
        <w:rPr>
          <w:rFonts w:ascii="Times New Roman" w:hAnsi="Times New Roman"/>
          <w:sz w:val="28"/>
          <w:szCs w:val="28"/>
          <w:lang w:val="en-US"/>
        </w:rPr>
        <w:t xml:space="preserve"> of arresting the plaintiffs wants to bring them to court. That is exactly what happened as the plaintiffs were taken to court </w:t>
      </w:r>
      <w:r w:rsidR="007231D3">
        <w:rPr>
          <w:rFonts w:ascii="Times New Roman" w:hAnsi="Times New Roman"/>
          <w:sz w:val="28"/>
          <w:szCs w:val="28"/>
          <w:lang w:val="en-US"/>
        </w:rPr>
        <w:t xml:space="preserve">at the earliest opportunity and </w:t>
      </w:r>
      <w:r w:rsidRPr="001E3F01">
        <w:rPr>
          <w:rFonts w:ascii="Times New Roman" w:hAnsi="Times New Roman"/>
          <w:sz w:val="28"/>
          <w:szCs w:val="28"/>
          <w:lang w:val="en-US"/>
        </w:rPr>
        <w:t>within 48 hours of their arrest.</w:t>
      </w:r>
      <w:r>
        <w:rPr>
          <w:rFonts w:ascii="Times New Roman" w:hAnsi="Times New Roman"/>
          <w:sz w:val="28"/>
          <w:szCs w:val="28"/>
          <w:lang w:val="en-US"/>
        </w:rPr>
        <w:t xml:space="preserve"> </w:t>
      </w:r>
      <w:r w:rsidRPr="001E3F01">
        <w:rPr>
          <w:rFonts w:ascii="Times New Roman" w:hAnsi="Times New Roman"/>
          <w:sz w:val="28"/>
          <w:szCs w:val="28"/>
          <w:lang w:val="en-US"/>
        </w:rPr>
        <w:t xml:space="preserve">It can therefore not be said that the arrest of the plaintiffs was for purposes other than </w:t>
      </w:r>
      <w:r w:rsidR="007231D3">
        <w:rPr>
          <w:rFonts w:ascii="Times New Roman" w:hAnsi="Times New Roman"/>
          <w:sz w:val="28"/>
          <w:szCs w:val="28"/>
          <w:lang w:val="en-US"/>
        </w:rPr>
        <w:t xml:space="preserve">those </w:t>
      </w:r>
      <w:r w:rsidRPr="001E3F01">
        <w:rPr>
          <w:rFonts w:ascii="Times New Roman" w:hAnsi="Times New Roman"/>
          <w:sz w:val="28"/>
          <w:szCs w:val="28"/>
          <w:lang w:val="en-US"/>
        </w:rPr>
        <w:t>intended by the legislator. There is nothing in the evidence before court to suggest that the arresting officers had any ulterior motive in arresting the plaintiffs than taking him them to court.</w:t>
      </w:r>
      <w:r w:rsidR="00EE7D80">
        <w:rPr>
          <w:rFonts w:ascii="Times New Roman" w:hAnsi="Times New Roman"/>
          <w:sz w:val="28"/>
          <w:szCs w:val="28"/>
          <w:lang w:val="en-US"/>
        </w:rPr>
        <w:t xml:space="preserve"> </w:t>
      </w:r>
    </w:p>
    <w:p w14:paraId="3E115C43" w14:textId="77777777" w:rsidR="00563530" w:rsidRDefault="00563530" w:rsidP="0082681F">
      <w:pPr>
        <w:pStyle w:val="BodyTextIndent2"/>
        <w:widowControl/>
        <w:spacing w:after="0"/>
        <w:ind w:left="0"/>
        <w:jc w:val="both"/>
        <w:rPr>
          <w:rFonts w:ascii="Times New Roman" w:hAnsi="Times New Roman"/>
          <w:sz w:val="28"/>
          <w:szCs w:val="28"/>
        </w:rPr>
      </w:pPr>
    </w:p>
    <w:p w14:paraId="757B537A" w14:textId="6EE26F68" w:rsidR="006D6479" w:rsidRDefault="001E3F01" w:rsidP="0082681F">
      <w:pPr>
        <w:pStyle w:val="BodyTextIndent2"/>
        <w:widowControl/>
        <w:spacing w:after="0"/>
        <w:ind w:left="0"/>
        <w:jc w:val="both"/>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t>This is f</w:t>
      </w:r>
      <w:r w:rsidR="00C755FB">
        <w:rPr>
          <w:rFonts w:ascii="Times New Roman" w:hAnsi="Times New Roman"/>
          <w:sz w:val="28"/>
          <w:szCs w:val="28"/>
        </w:rPr>
        <w:t xml:space="preserve">urther </w:t>
      </w:r>
      <w:r>
        <w:rPr>
          <w:rFonts w:ascii="Times New Roman" w:hAnsi="Times New Roman"/>
          <w:sz w:val="28"/>
          <w:szCs w:val="28"/>
        </w:rPr>
        <w:t xml:space="preserve">fortified by the fact that when </w:t>
      </w:r>
      <w:r w:rsidR="0082681F">
        <w:rPr>
          <w:rFonts w:ascii="Times New Roman" w:hAnsi="Times New Roman"/>
          <w:sz w:val="28"/>
          <w:szCs w:val="28"/>
        </w:rPr>
        <w:t xml:space="preserve">it was established that some of the vehicle occupants were minor children, their parents were </w:t>
      </w:r>
      <w:r w:rsidR="006E20D5">
        <w:rPr>
          <w:rFonts w:ascii="Times New Roman" w:hAnsi="Times New Roman"/>
          <w:sz w:val="28"/>
          <w:szCs w:val="28"/>
        </w:rPr>
        <w:t>contacted,</w:t>
      </w:r>
      <w:r w:rsidR="0082681F">
        <w:rPr>
          <w:rFonts w:ascii="Times New Roman" w:hAnsi="Times New Roman"/>
          <w:sz w:val="28"/>
          <w:szCs w:val="28"/>
        </w:rPr>
        <w:t xml:space="preserve"> and they were released into their custody.</w:t>
      </w:r>
    </w:p>
    <w:p w14:paraId="173E6602" w14:textId="77777777" w:rsidR="00895C32" w:rsidRDefault="00895C32" w:rsidP="006D6479">
      <w:pPr>
        <w:pStyle w:val="BodyTextIndent2"/>
        <w:widowControl/>
        <w:spacing w:after="0"/>
        <w:ind w:left="720" w:hanging="720"/>
        <w:jc w:val="both"/>
        <w:rPr>
          <w:rFonts w:ascii="Times New Roman" w:hAnsi="Times New Roman"/>
          <w:sz w:val="28"/>
          <w:szCs w:val="28"/>
        </w:rPr>
      </w:pPr>
    </w:p>
    <w:p w14:paraId="221C4F78" w14:textId="2B349AC4" w:rsidR="00E11FF8" w:rsidRDefault="00895C32" w:rsidP="007231D3">
      <w:pPr>
        <w:pStyle w:val="BodyTextIndent2"/>
        <w:widowControl/>
        <w:spacing w:after="0"/>
        <w:ind w:left="0"/>
        <w:jc w:val="both"/>
        <w:rPr>
          <w:rFonts w:ascii="Times New Roman" w:hAnsi="Times New Roman"/>
          <w:sz w:val="28"/>
          <w:szCs w:val="28"/>
        </w:rPr>
      </w:pPr>
      <w:r>
        <w:rPr>
          <w:rFonts w:ascii="Times New Roman" w:hAnsi="Times New Roman"/>
          <w:sz w:val="28"/>
          <w:szCs w:val="28"/>
        </w:rPr>
        <w:t>[</w:t>
      </w:r>
      <w:r w:rsidR="0082681F">
        <w:rPr>
          <w:rFonts w:ascii="Times New Roman" w:hAnsi="Times New Roman"/>
          <w:sz w:val="28"/>
          <w:szCs w:val="28"/>
        </w:rPr>
        <w:t>4</w:t>
      </w:r>
      <w:r w:rsidR="007231D3">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ab/>
      </w:r>
      <w:r w:rsidR="007231D3">
        <w:rPr>
          <w:rFonts w:ascii="Times New Roman" w:hAnsi="Times New Roman"/>
          <w:sz w:val="28"/>
          <w:szCs w:val="28"/>
        </w:rPr>
        <w:t>No criticism therefore</w:t>
      </w:r>
      <w:r w:rsidR="00534A42">
        <w:rPr>
          <w:rFonts w:ascii="Times New Roman" w:hAnsi="Times New Roman"/>
          <w:sz w:val="28"/>
          <w:szCs w:val="28"/>
        </w:rPr>
        <w:t>,</w:t>
      </w:r>
      <w:r w:rsidR="007231D3">
        <w:rPr>
          <w:rFonts w:ascii="Times New Roman" w:hAnsi="Times New Roman"/>
          <w:sz w:val="28"/>
          <w:szCs w:val="28"/>
        </w:rPr>
        <w:t xml:space="preserve"> can be levelled against the</w:t>
      </w:r>
      <w:r w:rsidR="00EE7D80">
        <w:rPr>
          <w:rFonts w:ascii="Times New Roman" w:hAnsi="Times New Roman"/>
          <w:sz w:val="28"/>
          <w:szCs w:val="28"/>
        </w:rPr>
        <w:t xml:space="preserve"> arresting officers</w:t>
      </w:r>
      <w:r w:rsidR="007231D3">
        <w:rPr>
          <w:rFonts w:ascii="Times New Roman" w:hAnsi="Times New Roman"/>
          <w:sz w:val="28"/>
          <w:szCs w:val="28"/>
        </w:rPr>
        <w:t xml:space="preserve"> for the manner in which they exercised their discretion. </w:t>
      </w:r>
      <w:r w:rsidR="00EE7D80">
        <w:rPr>
          <w:rFonts w:ascii="Times New Roman" w:hAnsi="Times New Roman"/>
          <w:sz w:val="28"/>
          <w:szCs w:val="28"/>
          <w:lang w:val="en-US"/>
        </w:rPr>
        <w:t>Furthermore, i</w:t>
      </w:r>
      <w:r w:rsidR="00EE7D80" w:rsidRPr="002839FE">
        <w:rPr>
          <w:rFonts w:ascii="Times New Roman" w:hAnsi="Times New Roman"/>
          <w:sz w:val="28"/>
          <w:szCs w:val="28"/>
          <w:lang w:val="en-US"/>
        </w:rPr>
        <w:t xml:space="preserve">t has to be borne in mind that, as was said in </w:t>
      </w:r>
      <w:r w:rsidR="00EE7D80" w:rsidRPr="002839FE">
        <w:rPr>
          <w:rFonts w:ascii="Times New Roman" w:hAnsi="Times New Roman"/>
          <w:i/>
          <w:sz w:val="28"/>
          <w:szCs w:val="28"/>
          <w:lang w:val="af-ZA"/>
        </w:rPr>
        <w:t xml:space="preserve">Tsose </w:t>
      </w:r>
      <w:r w:rsidR="00EE7D80" w:rsidRPr="002839FE">
        <w:rPr>
          <w:rFonts w:ascii="Times New Roman" w:hAnsi="Times New Roman"/>
          <w:i/>
          <w:sz w:val="28"/>
          <w:szCs w:val="28"/>
          <w:lang w:val="en-US"/>
        </w:rPr>
        <w:t>v Minister of Justice</w:t>
      </w:r>
      <w:r w:rsidR="00EE7D80">
        <w:rPr>
          <w:rStyle w:val="FootnoteReference"/>
          <w:rFonts w:ascii="Times New Roman" w:hAnsi="Times New Roman"/>
          <w:i/>
          <w:sz w:val="28"/>
          <w:szCs w:val="28"/>
          <w:lang w:val="en-US"/>
        </w:rPr>
        <w:footnoteReference w:id="9"/>
      </w:r>
      <w:r w:rsidR="00EE7D80" w:rsidRPr="002839FE">
        <w:rPr>
          <w:rFonts w:ascii="Times New Roman" w:hAnsi="Times New Roman"/>
          <w:sz w:val="28"/>
          <w:szCs w:val="28"/>
          <w:lang w:val="en-US"/>
        </w:rPr>
        <w:t>‘there</w:t>
      </w:r>
      <w:r w:rsidR="00EE7D80" w:rsidRPr="00BC7911">
        <w:rPr>
          <w:rFonts w:ascii="Times New Roman" w:hAnsi="Times New Roman"/>
          <w:sz w:val="28"/>
          <w:szCs w:val="28"/>
          <w:lang w:val="en-US"/>
        </w:rPr>
        <w:t xml:space="preserve"> is no rule of law that requires the milder method of bringing a person into court to be used whenever it would be equally effective’.</w:t>
      </w:r>
      <w:r w:rsidR="00534A42">
        <w:rPr>
          <w:rFonts w:ascii="Times New Roman" w:hAnsi="Times New Roman"/>
          <w:sz w:val="28"/>
          <w:szCs w:val="28"/>
          <w:lang w:val="en-US"/>
        </w:rPr>
        <w:t xml:space="preserve"> </w:t>
      </w:r>
      <w:r w:rsidR="007231D3">
        <w:rPr>
          <w:rFonts w:ascii="Times New Roman" w:hAnsi="Times New Roman"/>
          <w:sz w:val="28"/>
          <w:szCs w:val="28"/>
        </w:rPr>
        <w:t xml:space="preserve">The submission that </w:t>
      </w:r>
      <w:r w:rsidR="00EE7D80">
        <w:rPr>
          <w:rFonts w:ascii="Times New Roman" w:hAnsi="Times New Roman"/>
          <w:sz w:val="28"/>
          <w:szCs w:val="28"/>
        </w:rPr>
        <w:t>the discretion</w:t>
      </w:r>
      <w:r w:rsidR="007231D3">
        <w:rPr>
          <w:rFonts w:ascii="Times New Roman" w:hAnsi="Times New Roman"/>
          <w:sz w:val="28"/>
          <w:szCs w:val="28"/>
        </w:rPr>
        <w:t xml:space="preserve"> was </w:t>
      </w:r>
      <w:r w:rsidR="007231D3">
        <w:rPr>
          <w:rFonts w:ascii="Times New Roman" w:hAnsi="Times New Roman"/>
          <w:sz w:val="28"/>
          <w:szCs w:val="28"/>
        </w:rPr>
        <w:lastRenderedPageBreak/>
        <w:t>exercised in an improper manner can</w:t>
      </w:r>
      <w:r w:rsidR="00EE7D80">
        <w:rPr>
          <w:rFonts w:ascii="Times New Roman" w:hAnsi="Times New Roman"/>
          <w:sz w:val="28"/>
          <w:szCs w:val="28"/>
        </w:rPr>
        <w:t xml:space="preserve"> therefore</w:t>
      </w:r>
      <w:r w:rsidR="00534A42">
        <w:rPr>
          <w:rFonts w:ascii="Times New Roman" w:hAnsi="Times New Roman"/>
          <w:sz w:val="28"/>
          <w:szCs w:val="28"/>
        </w:rPr>
        <w:t xml:space="preserve"> has no merit and cannot</w:t>
      </w:r>
      <w:r w:rsidR="007231D3">
        <w:rPr>
          <w:rFonts w:ascii="Times New Roman" w:hAnsi="Times New Roman"/>
          <w:sz w:val="28"/>
          <w:szCs w:val="28"/>
        </w:rPr>
        <w:t xml:space="preserve"> be sustained.</w:t>
      </w:r>
    </w:p>
    <w:p w14:paraId="07A0D01A" w14:textId="77777777" w:rsidR="007231D3" w:rsidRDefault="007231D3" w:rsidP="007231D3">
      <w:pPr>
        <w:pStyle w:val="BodyTextIndent2"/>
        <w:widowControl/>
        <w:spacing w:after="0"/>
        <w:ind w:left="0"/>
        <w:jc w:val="both"/>
        <w:rPr>
          <w:rFonts w:ascii="Arial" w:hAnsi="Arial" w:cs="Arial"/>
          <w:i/>
          <w:szCs w:val="24"/>
        </w:rPr>
      </w:pPr>
    </w:p>
    <w:p w14:paraId="738D5E0D" w14:textId="01758678" w:rsidR="0023555D" w:rsidRDefault="0087623B" w:rsidP="007231D3">
      <w:pPr>
        <w:pStyle w:val="BodyTextIndent2"/>
        <w:widowControl/>
        <w:spacing w:after="0"/>
        <w:ind w:left="0"/>
        <w:jc w:val="both"/>
        <w:rPr>
          <w:rFonts w:ascii="Times New Roman" w:hAnsi="Times New Roman"/>
          <w:sz w:val="28"/>
          <w:szCs w:val="28"/>
        </w:rPr>
      </w:pPr>
      <w:r>
        <w:rPr>
          <w:rFonts w:ascii="Times New Roman" w:hAnsi="Times New Roman"/>
          <w:sz w:val="28"/>
          <w:szCs w:val="28"/>
        </w:rPr>
        <w:t>[</w:t>
      </w:r>
      <w:r w:rsidR="007231D3">
        <w:rPr>
          <w:rFonts w:ascii="Times New Roman" w:hAnsi="Times New Roman"/>
          <w:sz w:val="28"/>
          <w:szCs w:val="28"/>
        </w:rPr>
        <w:t>49</w:t>
      </w:r>
      <w:r>
        <w:rPr>
          <w:rFonts w:ascii="Times New Roman" w:hAnsi="Times New Roman"/>
          <w:sz w:val="28"/>
          <w:szCs w:val="28"/>
        </w:rPr>
        <w:t>]</w:t>
      </w:r>
      <w:r>
        <w:rPr>
          <w:rFonts w:ascii="Times New Roman" w:hAnsi="Times New Roman"/>
          <w:sz w:val="28"/>
          <w:szCs w:val="28"/>
        </w:rPr>
        <w:tab/>
      </w:r>
      <w:r w:rsidR="007231D3">
        <w:rPr>
          <w:rFonts w:ascii="Times New Roman" w:hAnsi="Times New Roman"/>
          <w:sz w:val="28"/>
          <w:szCs w:val="28"/>
        </w:rPr>
        <w:t>Sufficient evidence was placed before court on why it was necessary for the</w:t>
      </w:r>
      <w:r w:rsidR="00342C39">
        <w:rPr>
          <w:rFonts w:ascii="Times New Roman" w:hAnsi="Times New Roman"/>
          <w:sz w:val="28"/>
          <w:szCs w:val="28"/>
        </w:rPr>
        <w:t xml:space="preserve"> plaintiffs</w:t>
      </w:r>
      <w:r w:rsidR="007231D3">
        <w:rPr>
          <w:rFonts w:ascii="Times New Roman" w:hAnsi="Times New Roman"/>
          <w:sz w:val="28"/>
          <w:szCs w:val="28"/>
        </w:rPr>
        <w:t xml:space="preserve"> to be detained prior to their appearance in court. </w:t>
      </w:r>
      <w:r w:rsidR="00342C39">
        <w:rPr>
          <w:rFonts w:ascii="Times New Roman" w:hAnsi="Times New Roman"/>
          <w:sz w:val="28"/>
          <w:szCs w:val="28"/>
        </w:rPr>
        <w:t>The investigating officer gave evidence that on the statement he had obtained from the complainant, the plaintiffs were facing charges contemplated in schedule 6 of the CPA, and as such they could only be released after a formal bail application was conducted in court. The said statement which was submitted as exhibit “B” in these proceedings reflect</w:t>
      </w:r>
      <w:r w:rsidR="00EE7D80">
        <w:rPr>
          <w:rFonts w:ascii="Times New Roman" w:hAnsi="Times New Roman"/>
          <w:sz w:val="28"/>
          <w:szCs w:val="28"/>
        </w:rPr>
        <w:t>s</w:t>
      </w:r>
      <w:r w:rsidR="00342C39">
        <w:rPr>
          <w:rFonts w:ascii="Times New Roman" w:hAnsi="Times New Roman"/>
          <w:sz w:val="28"/>
          <w:szCs w:val="28"/>
        </w:rPr>
        <w:t xml:space="preserve"> that there were two male occupants who were seated at the back seat of the vehicle who, though having never assaulted </w:t>
      </w:r>
      <w:r w:rsidR="00EE7D80">
        <w:rPr>
          <w:rFonts w:ascii="Times New Roman" w:hAnsi="Times New Roman"/>
          <w:sz w:val="28"/>
          <w:szCs w:val="28"/>
        </w:rPr>
        <w:t>the complainant</w:t>
      </w:r>
      <w:r w:rsidR="00342C39">
        <w:rPr>
          <w:rFonts w:ascii="Times New Roman" w:hAnsi="Times New Roman"/>
          <w:sz w:val="28"/>
          <w:szCs w:val="28"/>
        </w:rPr>
        <w:t>, told him to keep quiet as they were taking him to Greenacker dam where they were going to kill him.</w:t>
      </w:r>
      <w:r w:rsidR="00342C39">
        <w:rPr>
          <w:rStyle w:val="FootnoteReference"/>
          <w:rFonts w:ascii="Times New Roman" w:hAnsi="Times New Roman"/>
          <w:sz w:val="28"/>
          <w:szCs w:val="28"/>
        </w:rPr>
        <w:footnoteReference w:id="10"/>
      </w:r>
      <w:r w:rsidR="00342C39">
        <w:rPr>
          <w:rFonts w:ascii="Times New Roman" w:hAnsi="Times New Roman"/>
          <w:sz w:val="28"/>
          <w:szCs w:val="28"/>
        </w:rPr>
        <w:t xml:space="preserve"> </w:t>
      </w:r>
    </w:p>
    <w:p w14:paraId="1D5098C4" w14:textId="77777777" w:rsidR="00342C39" w:rsidRDefault="00342C39" w:rsidP="007231D3">
      <w:pPr>
        <w:pStyle w:val="BodyTextIndent2"/>
        <w:widowControl/>
        <w:spacing w:after="0"/>
        <w:ind w:left="0"/>
        <w:jc w:val="both"/>
        <w:rPr>
          <w:rFonts w:ascii="Times New Roman" w:hAnsi="Times New Roman"/>
          <w:sz w:val="28"/>
          <w:szCs w:val="28"/>
        </w:rPr>
      </w:pPr>
    </w:p>
    <w:p w14:paraId="115E18A1" w14:textId="73D1F9A3" w:rsidR="00CE2336" w:rsidRDefault="00F0762A" w:rsidP="000451E9">
      <w:pPr>
        <w:pStyle w:val="BodyTextIndent2"/>
        <w:widowControl/>
        <w:spacing w:after="0"/>
        <w:ind w:left="0"/>
        <w:jc w:val="both"/>
        <w:rPr>
          <w:rFonts w:ascii="Times New Roman" w:hAnsi="Times New Roman"/>
          <w:sz w:val="28"/>
          <w:szCs w:val="28"/>
        </w:rPr>
      </w:pPr>
      <w:r>
        <w:rPr>
          <w:rFonts w:ascii="Times New Roman" w:hAnsi="Times New Roman"/>
          <w:sz w:val="28"/>
          <w:szCs w:val="28"/>
        </w:rPr>
        <w:t>[</w:t>
      </w:r>
      <w:r w:rsidR="00342C39">
        <w:rPr>
          <w:rFonts w:ascii="Times New Roman" w:hAnsi="Times New Roman"/>
          <w:sz w:val="28"/>
          <w:szCs w:val="28"/>
        </w:rPr>
        <w:t>50</w:t>
      </w:r>
      <w:r>
        <w:rPr>
          <w:rFonts w:ascii="Times New Roman" w:hAnsi="Times New Roman"/>
          <w:sz w:val="28"/>
          <w:szCs w:val="28"/>
        </w:rPr>
        <w:t>]</w:t>
      </w:r>
      <w:r>
        <w:rPr>
          <w:rFonts w:ascii="Times New Roman" w:hAnsi="Times New Roman"/>
          <w:sz w:val="28"/>
          <w:szCs w:val="28"/>
        </w:rPr>
        <w:tab/>
      </w:r>
      <w:r w:rsidR="00534A42">
        <w:rPr>
          <w:rFonts w:ascii="Times New Roman" w:hAnsi="Times New Roman"/>
          <w:sz w:val="28"/>
          <w:szCs w:val="28"/>
        </w:rPr>
        <w:t>As already indicated above, p</w:t>
      </w:r>
      <w:r w:rsidR="00342C39" w:rsidRPr="006456E1">
        <w:rPr>
          <w:rFonts w:ascii="Times New Roman" w:hAnsi="Times New Roman"/>
          <w:i/>
          <w:iCs/>
          <w:sz w:val="28"/>
          <w:szCs w:val="28"/>
        </w:rPr>
        <w:t>rima facie</w:t>
      </w:r>
      <w:r w:rsidR="00534A42">
        <w:rPr>
          <w:rFonts w:ascii="Times New Roman" w:hAnsi="Times New Roman"/>
          <w:sz w:val="28"/>
          <w:szCs w:val="28"/>
        </w:rPr>
        <w:t>,</w:t>
      </w:r>
      <w:r w:rsidR="00342C39">
        <w:rPr>
          <w:rFonts w:ascii="Times New Roman" w:hAnsi="Times New Roman"/>
          <w:sz w:val="28"/>
          <w:szCs w:val="28"/>
        </w:rPr>
        <w:t xml:space="preserve"> an offence of kidnapping</w:t>
      </w:r>
      <w:r w:rsidR="00534A42">
        <w:rPr>
          <w:rFonts w:ascii="Times New Roman" w:hAnsi="Times New Roman"/>
          <w:sz w:val="28"/>
          <w:szCs w:val="28"/>
        </w:rPr>
        <w:t xml:space="preserve"> was committed</w:t>
      </w:r>
      <w:r w:rsidR="00342C39">
        <w:rPr>
          <w:rFonts w:ascii="Times New Roman" w:hAnsi="Times New Roman"/>
          <w:sz w:val="28"/>
          <w:szCs w:val="28"/>
        </w:rPr>
        <w:t>.</w:t>
      </w:r>
      <w:r w:rsidR="00CE2336">
        <w:rPr>
          <w:rFonts w:ascii="Times New Roman" w:hAnsi="Times New Roman"/>
          <w:sz w:val="28"/>
          <w:szCs w:val="28"/>
        </w:rPr>
        <w:t xml:space="preserve"> </w:t>
      </w:r>
      <w:r w:rsidR="006456E1">
        <w:rPr>
          <w:rFonts w:ascii="Times New Roman" w:hAnsi="Times New Roman"/>
          <w:sz w:val="28"/>
          <w:szCs w:val="28"/>
        </w:rPr>
        <w:t>The common cause evidence before this court is that the plaintiffs, with some youths who were later released into the care of their parents, were the back seat passengers of the vehicle in question.</w:t>
      </w:r>
    </w:p>
    <w:p w14:paraId="61E38E5C" w14:textId="77777777" w:rsidR="00CE2336" w:rsidRDefault="00CE2336" w:rsidP="0023555D">
      <w:pPr>
        <w:pStyle w:val="BodyTextIndent2"/>
        <w:widowControl/>
        <w:spacing w:after="0"/>
        <w:ind w:left="720" w:hanging="720"/>
        <w:jc w:val="both"/>
        <w:rPr>
          <w:rFonts w:ascii="Times New Roman" w:hAnsi="Times New Roman"/>
          <w:sz w:val="28"/>
          <w:szCs w:val="28"/>
        </w:rPr>
      </w:pPr>
    </w:p>
    <w:p w14:paraId="71D95043" w14:textId="0233968A" w:rsidR="0023555D" w:rsidRDefault="00CE2336" w:rsidP="00753186">
      <w:pPr>
        <w:pStyle w:val="BodyTextIndent2"/>
        <w:widowControl/>
        <w:spacing w:after="0"/>
        <w:ind w:left="0"/>
        <w:jc w:val="both"/>
        <w:rPr>
          <w:rFonts w:ascii="Times New Roman" w:hAnsi="Times New Roman"/>
          <w:sz w:val="28"/>
          <w:szCs w:val="28"/>
        </w:rPr>
      </w:pPr>
      <w:r>
        <w:rPr>
          <w:rFonts w:ascii="Times New Roman" w:hAnsi="Times New Roman"/>
          <w:sz w:val="28"/>
          <w:szCs w:val="28"/>
        </w:rPr>
        <w:t>[</w:t>
      </w:r>
      <w:r w:rsidR="006456E1">
        <w:rPr>
          <w:rFonts w:ascii="Times New Roman" w:hAnsi="Times New Roman"/>
          <w:sz w:val="28"/>
          <w:szCs w:val="28"/>
        </w:rPr>
        <w:t>51</w:t>
      </w:r>
      <w:r>
        <w:rPr>
          <w:rFonts w:ascii="Times New Roman" w:hAnsi="Times New Roman"/>
          <w:sz w:val="28"/>
          <w:szCs w:val="28"/>
        </w:rPr>
        <w:t>]</w:t>
      </w:r>
      <w:r>
        <w:rPr>
          <w:rFonts w:ascii="Times New Roman" w:hAnsi="Times New Roman"/>
          <w:sz w:val="28"/>
          <w:szCs w:val="28"/>
        </w:rPr>
        <w:tab/>
      </w:r>
      <w:r w:rsidR="00EF2515">
        <w:rPr>
          <w:rFonts w:ascii="Times New Roman" w:hAnsi="Times New Roman"/>
          <w:sz w:val="28"/>
          <w:szCs w:val="28"/>
        </w:rPr>
        <w:t xml:space="preserve">The same statement also refers to a cell phone of the complainant which was grabbed when he was assaulted at Highway, hence on the investigating </w:t>
      </w:r>
      <w:r w:rsidR="00EF2515">
        <w:rPr>
          <w:rFonts w:ascii="Times New Roman" w:hAnsi="Times New Roman"/>
          <w:sz w:val="28"/>
          <w:szCs w:val="28"/>
        </w:rPr>
        <w:lastRenderedPageBreak/>
        <w:t>officer’s evidence, there was also a charge of robbery with aggravating circumstances preferred against the vehicle occupants who included the plaintiffs.</w:t>
      </w:r>
    </w:p>
    <w:p w14:paraId="38E9094F" w14:textId="77777777" w:rsidR="00E40FD6" w:rsidRDefault="00E40FD6" w:rsidP="00E40FD6">
      <w:pPr>
        <w:pStyle w:val="BodyTextIndent2"/>
        <w:widowControl/>
        <w:spacing w:after="0"/>
        <w:ind w:left="720" w:hanging="720"/>
        <w:jc w:val="both"/>
        <w:rPr>
          <w:rFonts w:ascii="Times New Roman" w:hAnsi="Times New Roman"/>
          <w:sz w:val="28"/>
          <w:szCs w:val="28"/>
        </w:rPr>
      </w:pPr>
    </w:p>
    <w:p w14:paraId="644C776E" w14:textId="0CE12D2C" w:rsidR="002F16E3" w:rsidRPr="00E11FF8" w:rsidRDefault="00E40FD6" w:rsidP="00EF2515">
      <w:pPr>
        <w:pStyle w:val="BodyTextIndent2"/>
        <w:widowControl/>
        <w:spacing w:after="0"/>
        <w:ind w:left="0"/>
        <w:jc w:val="both"/>
        <w:rPr>
          <w:rFonts w:ascii="Times New Roman" w:hAnsi="Times New Roman"/>
          <w:sz w:val="28"/>
          <w:szCs w:val="28"/>
        </w:rPr>
      </w:pPr>
      <w:r>
        <w:rPr>
          <w:rFonts w:ascii="Times New Roman" w:hAnsi="Times New Roman"/>
          <w:sz w:val="28"/>
          <w:szCs w:val="28"/>
        </w:rPr>
        <w:t>[</w:t>
      </w:r>
      <w:r w:rsidR="00EF2515">
        <w:rPr>
          <w:rFonts w:ascii="Times New Roman" w:hAnsi="Times New Roman"/>
          <w:sz w:val="28"/>
          <w:szCs w:val="28"/>
        </w:rPr>
        <w:t>52</w:t>
      </w:r>
      <w:r>
        <w:rPr>
          <w:rFonts w:ascii="Times New Roman" w:hAnsi="Times New Roman"/>
          <w:sz w:val="28"/>
          <w:szCs w:val="28"/>
        </w:rPr>
        <w:t>]</w:t>
      </w:r>
      <w:r>
        <w:rPr>
          <w:rFonts w:ascii="Times New Roman" w:hAnsi="Times New Roman"/>
          <w:sz w:val="28"/>
          <w:szCs w:val="28"/>
        </w:rPr>
        <w:tab/>
        <w:t xml:space="preserve"> </w:t>
      </w:r>
      <w:r w:rsidR="00EF2515">
        <w:rPr>
          <w:rFonts w:ascii="Times New Roman" w:hAnsi="Times New Roman"/>
          <w:sz w:val="28"/>
          <w:szCs w:val="28"/>
        </w:rPr>
        <w:t>Relying on the same statement, Ms Notyawa, the prosecutor who testified before this court, was satisfied that there w</w:t>
      </w:r>
      <w:r w:rsidR="00383952">
        <w:rPr>
          <w:rFonts w:ascii="Times New Roman" w:hAnsi="Times New Roman"/>
          <w:sz w:val="28"/>
          <w:szCs w:val="28"/>
        </w:rPr>
        <w:t>ere reasonable prospects of success in the</w:t>
      </w:r>
      <w:r w:rsidR="00EF2515">
        <w:rPr>
          <w:rFonts w:ascii="Times New Roman" w:hAnsi="Times New Roman"/>
          <w:sz w:val="28"/>
          <w:szCs w:val="28"/>
        </w:rPr>
        <w:t xml:space="preserve"> case against the plaintiffs, hence she proceeded with the prosecution in the matter</w:t>
      </w:r>
      <w:r w:rsidR="00EE7D80">
        <w:rPr>
          <w:rFonts w:ascii="Times New Roman" w:hAnsi="Times New Roman"/>
          <w:sz w:val="28"/>
          <w:szCs w:val="28"/>
        </w:rPr>
        <w:t xml:space="preserve"> on the grounds that the offences in question fell under schedule 6.</w:t>
      </w:r>
    </w:p>
    <w:p w14:paraId="648E95AB" w14:textId="77777777" w:rsidR="00BB1E62" w:rsidRDefault="00BB1E62" w:rsidP="00895C32">
      <w:pPr>
        <w:pStyle w:val="BodyTextIndent2"/>
        <w:widowControl/>
        <w:spacing w:after="0"/>
        <w:ind w:left="720" w:hanging="720"/>
        <w:jc w:val="both"/>
        <w:rPr>
          <w:rFonts w:ascii="Times New Roman" w:hAnsi="Times New Roman"/>
          <w:sz w:val="28"/>
          <w:szCs w:val="28"/>
        </w:rPr>
      </w:pPr>
    </w:p>
    <w:p w14:paraId="147F79BA" w14:textId="7EDA18A0" w:rsidR="0007094C" w:rsidRDefault="0007094C" w:rsidP="00EF2515">
      <w:pPr>
        <w:pStyle w:val="BodyTextIndent2"/>
        <w:widowControl/>
        <w:spacing w:after="0"/>
        <w:ind w:left="0"/>
        <w:jc w:val="both"/>
        <w:rPr>
          <w:rFonts w:ascii="Times New Roman" w:hAnsi="Times New Roman"/>
          <w:sz w:val="28"/>
          <w:szCs w:val="28"/>
        </w:rPr>
      </w:pPr>
      <w:r>
        <w:rPr>
          <w:rFonts w:ascii="Times New Roman" w:hAnsi="Times New Roman"/>
          <w:sz w:val="28"/>
          <w:szCs w:val="28"/>
        </w:rPr>
        <w:t>[</w:t>
      </w:r>
      <w:r w:rsidR="00EF2515">
        <w:rPr>
          <w:rFonts w:ascii="Times New Roman" w:hAnsi="Times New Roman"/>
          <w:sz w:val="28"/>
          <w:szCs w:val="28"/>
        </w:rPr>
        <w:t>53</w:t>
      </w:r>
      <w:r>
        <w:rPr>
          <w:rFonts w:ascii="Times New Roman" w:hAnsi="Times New Roman"/>
          <w:sz w:val="28"/>
          <w:szCs w:val="28"/>
        </w:rPr>
        <w:t>]</w:t>
      </w:r>
      <w:r>
        <w:rPr>
          <w:rFonts w:ascii="Times New Roman" w:hAnsi="Times New Roman"/>
          <w:sz w:val="28"/>
          <w:szCs w:val="28"/>
        </w:rPr>
        <w:tab/>
      </w:r>
      <w:r w:rsidR="00EF2515">
        <w:rPr>
          <w:rFonts w:ascii="Times New Roman" w:hAnsi="Times New Roman"/>
          <w:sz w:val="28"/>
          <w:szCs w:val="28"/>
        </w:rPr>
        <w:t>Ms Notyawa explained the manner in which the proceedings took place in court</w:t>
      </w:r>
      <w:r w:rsidR="007D5D2F">
        <w:rPr>
          <w:rFonts w:ascii="Times New Roman" w:hAnsi="Times New Roman"/>
          <w:sz w:val="28"/>
          <w:szCs w:val="28"/>
        </w:rPr>
        <w:t xml:space="preserve"> </w:t>
      </w:r>
      <w:r w:rsidR="00EF2515">
        <w:rPr>
          <w:rFonts w:ascii="Times New Roman" w:hAnsi="Times New Roman"/>
          <w:sz w:val="28"/>
          <w:szCs w:val="28"/>
        </w:rPr>
        <w:t xml:space="preserve">from the first time that she dealt with the matter, the necessity for the postponements in order to, </w:t>
      </w:r>
      <w:r w:rsidR="00EF2515" w:rsidRPr="0055146D">
        <w:rPr>
          <w:rFonts w:ascii="Times New Roman" w:hAnsi="Times New Roman"/>
          <w:i/>
          <w:iCs/>
          <w:sz w:val="28"/>
          <w:szCs w:val="28"/>
        </w:rPr>
        <w:t>inter alia,</w:t>
      </w:r>
      <w:r w:rsidR="00EF2515">
        <w:rPr>
          <w:rFonts w:ascii="Times New Roman" w:hAnsi="Times New Roman"/>
          <w:sz w:val="28"/>
          <w:szCs w:val="28"/>
        </w:rPr>
        <w:t xml:space="preserve"> prepare for a bail application, and most importantly, that the plaintiffs were</w:t>
      </w:r>
      <w:r w:rsidR="0055146D">
        <w:rPr>
          <w:rFonts w:ascii="Times New Roman" w:hAnsi="Times New Roman"/>
          <w:sz w:val="28"/>
          <w:szCs w:val="28"/>
        </w:rPr>
        <w:t xml:space="preserve"> legally</w:t>
      </w:r>
      <w:r w:rsidR="00EF2515">
        <w:rPr>
          <w:rFonts w:ascii="Times New Roman" w:hAnsi="Times New Roman"/>
          <w:sz w:val="28"/>
          <w:szCs w:val="28"/>
        </w:rPr>
        <w:t xml:space="preserve"> represented </w:t>
      </w:r>
      <w:r w:rsidR="0055146D">
        <w:rPr>
          <w:rFonts w:ascii="Times New Roman" w:hAnsi="Times New Roman"/>
          <w:sz w:val="28"/>
          <w:szCs w:val="28"/>
        </w:rPr>
        <w:t>when the proceedings were postponed during her involvement with the matter.</w:t>
      </w:r>
    </w:p>
    <w:p w14:paraId="7AAFE5A4" w14:textId="77777777" w:rsidR="0055146D" w:rsidRDefault="0055146D" w:rsidP="00EF2515">
      <w:pPr>
        <w:pStyle w:val="BodyTextIndent2"/>
        <w:widowControl/>
        <w:spacing w:after="0"/>
        <w:ind w:left="0"/>
        <w:jc w:val="both"/>
        <w:rPr>
          <w:rFonts w:ascii="Times New Roman" w:hAnsi="Times New Roman"/>
          <w:sz w:val="28"/>
          <w:szCs w:val="28"/>
        </w:rPr>
      </w:pPr>
    </w:p>
    <w:p w14:paraId="1453BB10" w14:textId="271047EC" w:rsidR="0055146D" w:rsidRDefault="0055146D" w:rsidP="00EF2515">
      <w:pPr>
        <w:pStyle w:val="BodyTextIndent2"/>
        <w:widowControl/>
        <w:spacing w:after="0"/>
        <w:ind w:left="0"/>
        <w:jc w:val="both"/>
        <w:rPr>
          <w:rFonts w:ascii="Times New Roman" w:hAnsi="Times New Roman"/>
          <w:sz w:val="28"/>
          <w:szCs w:val="28"/>
        </w:rPr>
      </w:pPr>
      <w:r>
        <w:rPr>
          <w:rFonts w:ascii="Times New Roman" w:hAnsi="Times New Roman"/>
          <w:sz w:val="28"/>
          <w:szCs w:val="28"/>
        </w:rPr>
        <w:t>[54]</w:t>
      </w:r>
      <w:r>
        <w:rPr>
          <w:rFonts w:ascii="Times New Roman" w:hAnsi="Times New Roman"/>
          <w:sz w:val="28"/>
          <w:szCs w:val="28"/>
        </w:rPr>
        <w:tab/>
        <w:t>Her evidence in this regard was supported by court records reflecting that all the necessary information was placed before the magistrate when the matter was remanded.</w:t>
      </w:r>
    </w:p>
    <w:p w14:paraId="796D94C8" w14:textId="77777777" w:rsidR="007D5D2F" w:rsidRDefault="007D5D2F" w:rsidP="00895C32">
      <w:pPr>
        <w:pStyle w:val="BodyTextIndent2"/>
        <w:widowControl/>
        <w:spacing w:after="0"/>
        <w:ind w:left="720" w:hanging="720"/>
        <w:jc w:val="both"/>
        <w:rPr>
          <w:rFonts w:ascii="Times New Roman" w:hAnsi="Times New Roman"/>
          <w:sz w:val="28"/>
          <w:szCs w:val="28"/>
        </w:rPr>
      </w:pPr>
    </w:p>
    <w:p w14:paraId="01FB8BB6" w14:textId="05199E12" w:rsidR="007D5D2F" w:rsidRDefault="007D5D2F" w:rsidP="00677CBD">
      <w:pPr>
        <w:pStyle w:val="BodyTextIndent2"/>
        <w:widowControl/>
        <w:spacing w:after="0"/>
        <w:ind w:left="0"/>
        <w:jc w:val="both"/>
        <w:rPr>
          <w:rFonts w:ascii="Times New Roman" w:hAnsi="Times New Roman"/>
          <w:sz w:val="28"/>
          <w:szCs w:val="28"/>
        </w:rPr>
      </w:pPr>
      <w:r>
        <w:rPr>
          <w:rFonts w:ascii="Times New Roman" w:hAnsi="Times New Roman"/>
          <w:sz w:val="28"/>
          <w:szCs w:val="28"/>
        </w:rPr>
        <w:t>[</w:t>
      </w:r>
      <w:r w:rsidR="00677CBD">
        <w:rPr>
          <w:rFonts w:ascii="Times New Roman" w:hAnsi="Times New Roman"/>
          <w:sz w:val="28"/>
          <w:szCs w:val="28"/>
        </w:rPr>
        <w:t>55</w:t>
      </w:r>
      <w:r>
        <w:rPr>
          <w:rFonts w:ascii="Times New Roman" w:hAnsi="Times New Roman"/>
          <w:sz w:val="28"/>
          <w:szCs w:val="28"/>
        </w:rPr>
        <w:t>]</w:t>
      </w:r>
      <w:r>
        <w:rPr>
          <w:rFonts w:ascii="Times New Roman" w:hAnsi="Times New Roman"/>
          <w:sz w:val="28"/>
          <w:szCs w:val="28"/>
        </w:rPr>
        <w:tab/>
      </w:r>
      <w:r w:rsidR="00677CBD">
        <w:rPr>
          <w:rFonts w:ascii="Times New Roman" w:hAnsi="Times New Roman"/>
          <w:sz w:val="28"/>
          <w:szCs w:val="28"/>
        </w:rPr>
        <w:t xml:space="preserve">Given the above evidence, I </w:t>
      </w:r>
      <w:r w:rsidR="000E7984">
        <w:rPr>
          <w:rFonts w:ascii="Times New Roman" w:hAnsi="Times New Roman"/>
          <w:sz w:val="28"/>
          <w:szCs w:val="28"/>
        </w:rPr>
        <w:t xml:space="preserve">am of the view that the defendants have established that this was not a case where the investigating officer had a discretion to release the plaintiffs prior to their appearance in court as that was a factor to be established by court after various considerations, including the interests of </w:t>
      </w:r>
      <w:r w:rsidR="000E7984">
        <w:rPr>
          <w:rFonts w:ascii="Times New Roman" w:hAnsi="Times New Roman"/>
          <w:sz w:val="28"/>
          <w:szCs w:val="28"/>
        </w:rPr>
        <w:lastRenderedPageBreak/>
        <w:t>justice. Furthermore, the further detention of the plaintiffs after their first appearance in court was sanctioned by the court after all the relevant information was placed before it. I can therefore find no merit to the submission that the investigating officer and /or the prosecutor had a malicious intent in this regard.</w:t>
      </w:r>
    </w:p>
    <w:p w14:paraId="2A2B8662" w14:textId="77777777" w:rsidR="00504EB8" w:rsidRDefault="00504EB8" w:rsidP="00895C32">
      <w:pPr>
        <w:pStyle w:val="BodyTextIndent2"/>
        <w:widowControl/>
        <w:spacing w:after="0"/>
        <w:ind w:left="720" w:hanging="720"/>
        <w:jc w:val="both"/>
        <w:rPr>
          <w:rFonts w:ascii="Times New Roman" w:hAnsi="Times New Roman"/>
          <w:sz w:val="28"/>
          <w:szCs w:val="28"/>
        </w:rPr>
      </w:pPr>
    </w:p>
    <w:p w14:paraId="68B9234E" w14:textId="630397A3" w:rsidR="00624D43" w:rsidRPr="00624D43" w:rsidRDefault="00624D43" w:rsidP="00895C32">
      <w:pPr>
        <w:pStyle w:val="BodyTextIndent2"/>
        <w:widowControl/>
        <w:spacing w:after="0"/>
        <w:ind w:left="720" w:hanging="720"/>
        <w:jc w:val="both"/>
        <w:rPr>
          <w:rFonts w:ascii="Times New Roman" w:hAnsi="Times New Roman"/>
          <w:b/>
          <w:bCs/>
          <w:sz w:val="28"/>
          <w:szCs w:val="28"/>
        </w:rPr>
      </w:pPr>
      <w:r w:rsidRPr="00624D43">
        <w:rPr>
          <w:rFonts w:ascii="Times New Roman" w:hAnsi="Times New Roman"/>
          <w:b/>
          <w:bCs/>
          <w:sz w:val="28"/>
          <w:szCs w:val="28"/>
        </w:rPr>
        <w:t>Malicious prosecution</w:t>
      </w:r>
    </w:p>
    <w:p w14:paraId="617E7EC2" w14:textId="5F4CDF79" w:rsidR="00450C47" w:rsidRDefault="00504EB8" w:rsidP="00624D43">
      <w:pPr>
        <w:pStyle w:val="BodyTextIndent2"/>
        <w:widowControl/>
        <w:spacing w:after="0"/>
        <w:ind w:left="0"/>
        <w:jc w:val="both"/>
        <w:rPr>
          <w:rFonts w:ascii="Times New Roman" w:hAnsi="Times New Roman"/>
          <w:sz w:val="28"/>
          <w:szCs w:val="28"/>
        </w:rPr>
      </w:pPr>
      <w:r>
        <w:rPr>
          <w:rFonts w:ascii="Times New Roman" w:hAnsi="Times New Roman"/>
          <w:sz w:val="28"/>
          <w:szCs w:val="28"/>
        </w:rPr>
        <w:t>[</w:t>
      </w:r>
      <w:r w:rsidR="00624D43">
        <w:rPr>
          <w:rFonts w:ascii="Times New Roman" w:hAnsi="Times New Roman"/>
          <w:sz w:val="28"/>
          <w:szCs w:val="28"/>
        </w:rPr>
        <w:t>56</w:t>
      </w:r>
      <w:r>
        <w:rPr>
          <w:rFonts w:ascii="Times New Roman" w:hAnsi="Times New Roman"/>
          <w:sz w:val="28"/>
          <w:szCs w:val="28"/>
        </w:rPr>
        <w:t>]</w:t>
      </w:r>
      <w:r>
        <w:rPr>
          <w:rFonts w:ascii="Times New Roman" w:hAnsi="Times New Roman"/>
          <w:sz w:val="28"/>
          <w:szCs w:val="28"/>
        </w:rPr>
        <w:tab/>
      </w:r>
      <w:r w:rsidR="00624D43">
        <w:rPr>
          <w:rFonts w:ascii="Times New Roman" w:hAnsi="Times New Roman"/>
          <w:sz w:val="28"/>
          <w:szCs w:val="28"/>
        </w:rPr>
        <w:t xml:space="preserve">The requirements for malicious prosecution are trite. They are that; (a) the defendants must have set the law in motion; (b) they must have acted without reasonable and probable cause; (c) they must have acted with </w:t>
      </w:r>
      <w:r w:rsidR="00383952">
        <w:rPr>
          <w:rFonts w:ascii="Times New Roman" w:hAnsi="Times New Roman"/>
          <w:sz w:val="28"/>
          <w:szCs w:val="28"/>
        </w:rPr>
        <w:t xml:space="preserve">malice or </w:t>
      </w:r>
      <w:r w:rsidR="00624D43">
        <w:rPr>
          <w:rFonts w:ascii="Times New Roman" w:hAnsi="Times New Roman"/>
          <w:sz w:val="28"/>
          <w:szCs w:val="28"/>
        </w:rPr>
        <w:t xml:space="preserve">animus </w:t>
      </w:r>
      <w:r w:rsidR="00624D43" w:rsidRPr="00624D43">
        <w:rPr>
          <w:rFonts w:ascii="Times New Roman" w:hAnsi="Times New Roman"/>
          <w:i/>
          <w:iCs/>
          <w:sz w:val="28"/>
          <w:szCs w:val="28"/>
        </w:rPr>
        <w:t>injuriandi</w:t>
      </w:r>
      <w:r w:rsidR="00624D43">
        <w:rPr>
          <w:rFonts w:ascii="Times New Roman" w:hAnsi="Times New Roman"/>
          <w:sz w:val="28"/>
          <w:szCs w:val="28"/>
        </w:rPr>
        <w:t>; and (d) the prosecution must have failed.</w:t>
      </w:r>
      <w:r w:rsidR="00450C47">
        <w:rPr>
          <w:rFonts w:ascii="Times New Roman" w:hAnsi="Times New Roman"/>
          <w:sz w:val="28"/>
          <w:szCs w:val="28"/>
        </w:rPr>
        <w:t xml:space="preserve"> </w:t>
      </w:r>
    </w:p>
    <w:p w14:paraId="4CD1B1CA" w14:textId="77777777" w:rsidR="00450C47" w:rsidRDefault="00450C47" w:rsidP="00450C47">
      <w:pPr>
        <w:pStyle w:val="BodyTextIndent2"/>
        <w:widowControl/>
        <w:spacing w:after="0"/>
        <w:ind w:left="720" w:hanging="720"/>
        <w:jc w:val="both"/>
        <w:rPr>
          <w:rFonts w:ascii="Times New Roman" w:hAnsi="Times New Roman"/>
          <w:sz w:val="28"/>
          <w:szCs w:val="28"/>
        </w:rPr>
      </w:pPr>
    </w:p>
    <w:p w14:paraId="43B3B1A6" w14:textId="7E74E95D" w:rsidR="00504EB8" w:rsidRDefault="00450C47" w:rsidP="00624D43">
      <w:pPr>
        <w:pStyle w:val="BodyTextIndent2"/>
        <w:widowControl/>
        <w:spacing w:after="0"/>
        <w:ind w:left="0"/>
        <w:jc w:val="both"/>
        <w:rPr>
          <w:rFonts w:ascii="Times New Roman" w:hAnsi="Times New Roman"/>
          <w:sz w:val="28"/>
          <w:szCs w:val="28"/>
        </w:rPr>
      </w:pPr>
      <w:r>
        <w:rPr>
          <w:rFonts w:ascii="Times New Roman" w:hAnsi="Times New Roman"/>
          <w:sz w:val="28"/>
          <w:szCs w:val="28"/>
        </w:rPr>
        <w:t>[</w:t>
      </w:r>
      <w:r w:rsidR="00624D43">
        <w:rPr>
          <w:rFonts w:ascii="Times New Roman" w:hAnsi="Times New Roman"/>
          <w:sz w:val="28"/>
          <w:szCs w:val="28"/>
        </w:rPr>
        <w:t>57</w:t>
      </w:r>
      <w:r>
        <w:rPr>
          <w:rFonts w:ascii="Times New Roman" w:hAnsi="Times New Roman"/>
          <w:sz w:val="28"/>
          <w:szCs w:val="28"/>
        </w:rPr>
        <w:t>]</w:t>
      </w:r>
      <w:r>
        <w:rPr>
          <w:rFonts w:ascii="Times New Roman" w:hAnsi="Times New Roman"/>
          <w:sz w:val="28"/>
          <w:szCs w:val="28"/>
        </w:rPr>
        <w:tab/>
      </w:r>
      <w:r w:rsidR="00624D43">
        <w:rPr>
          <w:rFonts w:ascii="Times New Roman" w:hAnsi="Times New Roman"/>
          <w:sz w:val="28"/>
          <w:szCs w:val="28"/>
        </w:rPr>
        <w:t xml:space="preserve">It is also trite that it is incumbent upon the plaintiff to allege and prove the </w:t>
      </w:r>
      <w:r w:rsidR="006E38CD">
        <w:rPr>
          <w:rFonts w:ascii="Times New Roman" w:hAnsi="Times New Roman"/>
          <w:sz w:val="28"/>
          <w:szCs w:val="28"/>
        </w:rPr>
        <w:t>above requirements</w:t>
      </w:r>
      <w:r w:rsidR="00237620">
        <w:rPr>
          <w:rFonts w:ascii="Times New Roman" w:hAnsi="Times New Roman"/>
          <w:sz w:val="28"/>
          <w:szCs w:val="28"/>
        </w:rPr>
        <w:t>, in particular, that the defendant acted maliciously and without reasonable and probable cause,</w:t>
      </w:r>
      <w:r w:rsidR="006E38CD">
        <w:rPr>
          <w:rFonts w:ascii="Times New Roman" w:hAnsi="Times New Roman"/>
          <w:sz w:val="28"/>
          <w:szCs w:val="28"/>
        </w:rPr>
        <w:t xml:space="preserve"> on a balance of probabilities in order to satisfy the jurisdictional requirements for malicious prosecution.</w:t>
      </w:r>
      <w:r w:rsidR="00237620">
        <w:rPr>
          <w:rStyle w:val="FootnoteReference"/>
          <w:rFonts w:ascii="Times New Roman" w:hAnsi="Times New Roman"/>
          <w:sz w:val="28"/>
          <w:szCs w:val="28"/>
        </w:rPr>
        <w:footnoteReference w:id="11"/>
      </w:r>
    </w:p>
    <w:p w14:paraId="5FB30113" w14:textId="77777777" w:rsidR="00B81161" w:rsidRDefault="00B81161" w:rsidP="00895C32">
      <w:pPr>
        <w:pStyle w:val="BodyTextIndent2"/>
        <w:widowControl/>
        <w:spacing w:after="0"/>
        <w:ind w:left="720" w:hanging="720"/>
        <w:jc w:val="both"/>
        <w:rPr>
          <w:rFonts w:ascii="Times New Roman" w:hAnsi="Times New Roman"/>
          <w:sz w:val="28"/>
          <w:szCs w:val="28"/>
        </w:rPr>
      </w:pPr>
    </w:p>
    <w:p w14:paraId="4EFEF8C8" w14:textId="2EE42355" w:rsidR="00450C47" w:rsidRDefault="00450C47" w:rsidP="006E38CD">
      <w:pPr>
        <w:pStyle w:val="BodyTextIndent2"/>
        <w:widowControl/>
        <w:spacing w:after="0"/>
        <w:ind w:left="0"/>
        <w:jc w:val="both"/>
        <w:rPr>
          <w:rFonts w:ascii="Times New Roman" w:hAnsi="Times New Roman"/>
          <w:sz w:val="28"/>
          <w:szCs w:val="28"/>
        </w:rPr>
      </w:pPr>
      <w:r>
        <w:rPr>
          <w:rFonts w:ascii="Times New Roman" w:hAnsi="Times New Roman"/>
          <w:sz w:val="28"/>
          <w:szCs w:val="28"/>
        </w:rPr>
        <w:t>[</w:t>
      </w:r>
      <w:r w:rsidR="006E38CD">
        <w:rPr>
          <w:rFonts w:ascii="Times New Roman" w:hAnsi="Times New Roman"/>
          <w:sz w:val="28"/>
          <w:szCs w:val="28"/>
        </w:rPr>
        <w:t>58</w:t>
      </w:r>
      <w:r w:rsidR="00B81161">
        <w:rPr>
          <w:rFonts w:ascii="Times New Roman" w:hAnsi="Times New Roman"/>
          <w:sz w:val="28"/>
          <w:szCs w:val="28"/>
        </w:rPr>
        <w:t>]</w:t>
      </w:r>
      <w:r w:rsidR="00B81161">
        <w:rPr>
          <w:rFonts w:ascii="Times New Roman" w:hAnsi="Times New Roman"/>
          <w:sz w:val="28"/>
          <w:szCs w:val="28"/>
        </w:rPr>
        <w:tab/>
      </w:r>
      <w:r w:rsidR="00D550E4">
        <w:rPr>
          <w:rFonts w:ascii="Times New Roman" w:hAnsi="Times New Roman"/>
          <w:sz w:val="28"/>
          <w:szCs w:val="28"/>
        </w:rPr>
        <w:t xml:space="preserve">In their amended particulars of claim the plaintiffs have alleged that both the members of the first defendant as well as the public prosecutor on behalf of the second defendant, set the law in motion by laying false charges against the </w:t>
      </w:r>
      <w:r w:rsidR="00D550E4">
        <w:rPr>
          <w:rFonts w:ascii="Times New Roman" w:hAnsi="Times New Roman"/>
          <w:sz w:val="28"/>
          <w:szCs w:val="28"/>
        </w:rPr>
        <w:lastRenderedPageBreak/>
        <w:t>plaintiffs in circumstances where there was no reasonable and probable cause, and were actuated by malice.</w:t>
      </w:r>
    </w:p>
    <w:p w14:paraId="269AE6E7" w14:textId="77777777" w:rsidR="00F60023" w:rsidRDefault="00F60023" w:rsidP="00895C32">
      <w:pPr>
        <w:pStyle w:val="BodyTextIndent2"/>
        <w:widowControl/>
        <w:spacing w:after="0"/>
        <w:ind w:left="720" w:hanging="720"/>
        <w:jc w:val="both"/>
        <w:rPr>
          <w:rFonts w:ascii="Times New Roman" w:hAnsi="Times New Roman"/>
          <w:sz w:val="28"/>
          <w:szCs w:val="28"/>
        </w:rPr>
      </w:pPr>
    </w:p>
    <w:p w14:paraId="7079CCA9" w14:textId="31EE3681" w:rsidR="00ED2928" w:rsidRPr="00A20A32" w:rsidRDefault="00F60023" w:rsidP="00ED2928">
      <w:pPr>
        <w:pStyle w:val="Indent"/>
        <w:widowControl w:val="0"/>
        <w:spacing w:after="360" w:line="360" w:lineRule="auto"/>
        <w:jc w:val="both"/>
        <w:rPr>
          <w:rFonts w:ascii="Arial" w:hAnsi="Arial" w:cs="Arial"/>
          <w:szCs w:val="24"/>
          <w:lang w:val="en-GB"/>
        </w:rPr>
      </w:pPr>
      <w:r>
        <w:rPr>
          <w:sz w:val="28"/>
          <w:szCs w:val="28"/>
        </w:rPr>
        <w:t>[</w:t>
      </w:r>
      <w:r w:rsidR="002C7518">
        <w:rPr>
          <w:sz w:val="28"/>
          <w:szCs w:val="28"/>
        </w:rPr>
        <w:t>59</w:t>
      </w:r>
      <w:r>
        <w:rPr>
          <w:sz w:val="28"/>
          <w:szCs w:val="28"/>
        </w:rPr>
        <w:t>]</w:t>
      </w:r>
      <w:r w:rsidR="002C7518">
        <w:rPr>
          <w:sz w:val="28"/>
          <w:szCs w:val="28"/>
        </w:rPr>
        <w:tab/>
      </w:r>
      <w:r w:rsidR="00ED2928" w:rsidRPr="00A20A32">
        <w:rPr>
          <w:rFonts w:ascii="Arial" w:hAnsi="Arial" w:cs="Arial"/>
          <w:szCs w:val="24"/>
          <w:lang w:val="en-GB"/>
        </w:rPr>
        <w:t xml:space="preserve">In </w:t>
      </w:r>
      <w:r w:rsidR="00ED2928" w:rsidRPr="00A20A32">
        <w:rPr>
          <w:rFonts w:ascii="Arial" w:hAnsi="Arial" w:cs="Arial"/>
          <w:i/>
          <w:szCs w:val="24"/>
          <w:lang w:val="en-GB"/>
        </w:rPr>
        <w:t>Relyant Trading (Pty) Ltd v Shongwe and Another</w:t>
      </w:r>
      <w:r w:rsidR="00ED2928" w:rsidRPr="00A20A32">
        <w:rPr>
          <w:rStyle w:val="FootnoteReference"/>
          <w:rFonts w:ascii="Arial" w:hAnsi="Arial" w:cs="Arial"/>
          <w:szCs w:val="24"/>
        </w:rPr>
        <w:footnoteReference w:id="12"/>
      </w:r>
      <w:r w:rsidR="00ED2928" w:rsidRPr="00A20A32">
        <w:rPr>
          <w:rFonts w:ascii="Arial" w:hAnsi="Arial" w:cs="Arial"/>
          <w:szCs w:val="24"/>
          <w:lang w:val="en-GB"/>
        </w:rPr>
        <w:t xml:space="preserve"> the Supreme Court of Appeal stated the following in regard to the requirement of “malice” o</w:t>
      </w:r>
      <w:r w:rsidR="00937640">
        <w:rPr>
          <w:rFonts w:ascii="Arial" w:hAnsi="Arial" w:cs="Arial"/>
          <w:szCs w:val="24"/>
          <w:lang w:val="en-GB"/>
        </w:rPr>
        <w:t>r</w:t>
      </w:r>
      <w:r w:rsidR="00ED2928" w:rsidRPr="00A20A32">
        <w:rPr>
          <w:rFonts w:ascii="Arial" w:hAnsi="Arial" w:cs="Arial"/>
          <w:szCs w:val="24"/>
          <w:lang w:val="en-GB"/>
        </w:rPr>
        <w:t xml:space="preserve"> </w:t>
      </w:r>
      <w:r w:rsidR="00ED2928" w:rsidRPr="00A20A32">
        <w:rPr>
          <w:rFonts w:ascii="Arial" w:hAnsi="Arial" w:cs="Arial"/>
          <w:i/>
          <w:szCs w:val="24"/>
          <w:lang w:val="en-GB"/>
        </w:rPr>
        <w:t>animus iniuriandi</w:t>
      </w:r>
      <w:r w:rsidR="00ED2928" w:rsidRPr="00A20A32">
        <w:rPr>
          <w:rFonts w:ascii="Arial" w:hAnsi="Arial" w:cs="Arial"/>
          <w:szCs w:val="24"/>
          <w:lang w:val="en-GB"/>
        </w:rPr>
        <w:t>: -</w:t>
      </w:r>
    </w:p>
    <w:p w14:paraId="0BAD61AA" w14:textId="4A9014C6" w:rsidR="00ED2928" w:rsidRPr="00534550" w:rsidRDefault="00937640" w:rsidP="00383952">
      <w:pPr>
        <w:pStyle w:val="Indent"/>
        <w:widowControl w:val="0"/>
        <w:spacing w:after="360" w:line="360" w:lineRule="auto"/>
        <w:jc w:val="both"/>
        <w:rPr>
          <w:iCs/>
          <w:szCs w:val="24"/>
          <w:lang w:val="en-GB"/>
        </w:rPr>
      </w:pPr>
      <w:r>
        <w:rPr>
          <w:iCs/>
          <w:szCs w:val="24"/>
          <w:lang w:val="en-GB"/>
        </w:rPr>
        <w:t>‘</w:t>
      </w:r>
      <w:r w:rsidR="00ED2928" w:rsidRPr="00534550">
        <w:rPr>
          <w:iCs/>
          <w:szCs w:val="24"/>
          <w:lang w:val="en-GB"/>
        </w:rPr>
        <w:t xml:space="preserve">Although the expression ‘malice’ is used, it means, in the context of the </w:t>
      </w:r>
      <w:r w:rsidR="00ED2928" w:rsidRPr="00534550">
        <w:rPr>
          <w:i/>
          <w:szCs w:val="24"/>
          <w:lang w:val="en-GB"/>
        </w:rPr>
        <w:t>actio iniuriarum</w:t>
      </w:r>
      <w:r w:rsidR="00ED2928" w:rsidRPr="00534550">
        <w:rPr>
          <w:iCs/>
          <w:szCs w:val="24"/>
          <w:lang w:val="en-GB"/>
        </w:rPr>
        <w:t xml:space="preserve">, </w:t>
      </w:r>
      <w:r w:rsidR="00ED2928" w:rsidRPr="00534550">
        <w:rPr>
          <w:i/>
          <w:szCs w:val="24"/>
          <w:lang w:val="en-GB"/>
        </w:rPr>
        <w:t>animus iniuriandi.</w:t>
      </w:r>
      <w:r w:rsidR="00ED2928" w:rsidRPr="00534550">
        <w:rPr>
          <w:iCs/>
          <w:szCs w:val="24"/>
          <w:lang w:val="en-GB"/>
        </w:rPr>
        <w:t xml:space="preserve"> In </w:t>
      </w:r>
      <w:r w:rsidR="00ED2928" w:rsidRPr="00534550">
        <w:rPr>
          <w:i/>
          <w:szCs w:val="24"/>
          <w:lang w:val="en-GB"/>
        </w:rPr>
        <w:t>Moaki v Reckitt &amp; Colman (Africa) Ltd &amp; another</w:t>
      </w:r>
      <w:r w:rsidR="00ED2928" w:rsidRPr="00534550">
        <w:rPr>
          <w:iCs/>
          <w:szCs w:val="24"/>
          <w:lang w:val="en-GB"/>
        </w:rPr>
        <w:t>, Wessels JA said:</w:t>
      </w:r>
    </w:p>
    <w:p w14:paraId="15886A63" w14:textId="1540145B" w:rsidR="00ED2928" w:rsidRPr="00534550" w:rsidRDefault="00937640" w:rsidP="00383952">
      <w:pPr>
        <w:pStyle w:val="Indent"/>
        <w:widowControl w:val="0"/>
        <w:spacing w:after="360" w:line="360" w:lineRule="auto"/>
        <w:jc w:val="both"/>
        <w:rPr>
          <w:iCs/>
          <w:szCs w:val="24"/>
          <w:lang w:val="en-GB"/>
        </w:rPr>
      </w:pPr>
      <w:r>
        <w:rPr>
          <w:iCs/>
          <w:szCs w:val="24"/>
          <w:lang w:val="en-GB"/>
        </w:rPr>
        <w:t>“</w:t>
      </w:r>
      <w:r w:rsidR="00ED2928" w:rsidRPr="00534550">
        <w:rPr>
          <w:iCs/>
          <w:szCs w:val="24"/>
          <w:lang w:val="en-GB"/>
        </w:rPr>
        <w:t xml:space="preserve">Where relief is claimed by this </w:t>
      </w:r>
      <w:r w:rsidR="00ED2928" w:rsidRPr="00937640">
        <w:rPr>
          <w:i/>
          <w:szCs w:val="24"/>
          <w:lang w:val="en-GB"/>
        </w:rPr>
        <w:t>actio</w:t>
      </w:r>
      <w:r w:rsidR="00ED2928" w:rsidRPr="00534550">
        <w:rPr>
          <w:iCs/>
          <w:szCs w:val="24"/>
          <w:lang w:val="en-GB"/>
        </w:rPr>
        <w:t xml:space="preserve"> the plaintiff must allege and prove that the defendant intended to injure (either </w:t>
      </w:r>
      <w:r w:rsidR="00ED2928" w:rsidRPr="00937640">
        <w:rPr>
          <w:i/>
          <w:szCs w:val="24"/>
          <w:lang w:val="en-GB"/>
        </w:rPr>
        <w:t>dolus directus</w:t>
      </w:r>
      <w:r w:rsidR="00ED2928" w:rsidRPr="00534550">
        <w:rPr>
          <w:iCs/>
          <w:szCs w:val="24"/>
          <w:lang w:val="en-GB"/>
        </w:rPr>
        <w:t xml:space="preserve"> or </w:t>
      </w:r>
      <w:r w:rsidR="00ED2928" w:rsidRPr="00937640">
        <w:rPr>
          <w:i/>
          <w:szCs w:val="24"/>
          <w:lang w:val="en-GB"/>
        </w:rPr>
        <w:t>indirectus</w:t>
      </w:r>
      <w:r w:rsidR="00ED2928" w:rsidRPr="00534550">
        <w:rPr>
          <w:iCs/>
          <w:szCs w:val="24"/>
          <w:lang w:val="en-GB"/>
        </w:rPr>
        <w:t>). Save to the extent that it might afford evidence of the defendant’s true intention or might possibly be taken into account in fixing the quantum of damages, the motive of the defendant is not of any legal relevance</w:t>
      </w:r>
      <w:r>
        <w:rPr>
          <w:iCs/>
          <w:szCs w:val="24"/>
          <w:lang w:val="en-GB"/>
        </w:rPr>
        <w:t>”</w:t>
      </w:r>
      <w:r w:rsidR="00ED2928" w:rsidRPr="00534550">
        <w:rPr>
          <w:iCs/>
          <w:szCs w:val="24"/>
          <w:lang w:val="en-GB"/>
        </w:rPr>
        <w:t>.</w:t>
      </w:r>
      <w:r>
        <w:rPr>
          <w:iCs/>
          <w:szCs w:val="24"/>
          <w:lang w:val="en-GB"/>
        </w:rPr>
        <w:t>’</w:t>
      </w:r>
    </w:p>
    <w:p w14:paraId="64E2FF62" w14:textId="6BD46F13" w:rsidR="00937640" w:rsidRPr="00937640" w:rsidRDefault="002C7518" w:rsidP="00937640">
      <w:pPr>
        <w:pStyle w:val="Indent"/>
        <w:widowControl w:val="0"/>
        <w:spacing w:after="360" w:line="360" w:lineRule="auto"/>
        <w:jc w:val="both"/>
        <w:rPr>
          <w:sz w:val="28"/>
          <w:szCs w:val="28"/>
          <w:lang w:val="en-GB"/>
        </w:rPr>
      </w:pPr>
      <w:r w:rsidRPr="00937640">
        <w:rPr>
          <w:sz w:val="28"/>
          <w:szCs w:val="28"/>
        </w:rPr>
        <w:t xml:space="preserve"> </w:t>
      </w:r>
      <w:r w:rsidR="00937640" w:rsidRPr="00937640">
        <w:rPr>
          <w:sz w:val="28"/>
          <w:szCs w:val="28"/>
        </w:rPr>
        <w:t>[60]</w:t>
      </w:r>
      <w:r w:rsidR="00937640" w:rsidRPr="00937640">
        <w:rPr>
          <w:sz w:val="28"/>
          <w:szCs w:val="28"/>
        </w:rPr>
        <w:tab/>
        <w:t>M</w:t>
      </w:r>
      <w:r w:rsidR="00937640" w:rsidRPr="00937640">
        <w:rPr>
          <w:sz w:val="28"/>
          <w:szCs w:val="28"/>
          <w:lang w:val="en-GB"/>
        </w:rPr>
        <w:t xml:space="preserve">aking reference to this passage in the </w:t>
      </w:r>
      <w:r w:rsidR="00937640" w:rsidRPr="00937640">
        <w:rPr>
          <w:i/>
          <w:sz w:val="28"/>
          <w:szCs w:val="28"/>
          <w:lang w:val="en-GB"/>
        </w:rPr>
        <w:t xml:space="preserve">Relyant Trading </w:t>
      </w:r>
      <w:r w:rsidR="00383952">
        <w:rPr>
          <w:sz w:val="28"/>
          <w:szCs w:val="28"/>
          <w:lang w:val="en-GB"/>
        </w:rPr>
        <w:t>matter</w:t>
      </w:r>
      <w:r w:rsidR="00937640" w:rsidRPr="00937640">
        <w:rPr>
          <w:sz w:val="28"/>
          <w:szCs w:val="28"/>
          <w:lang w:val="en-GB"/>
        </w:rPr>
        <w:t xml:space="preserve">, Van Heerden JA, in </w:t>
      </w:r>
      <w:r w:rsidR="00937640" w:rsidRPr="00937640">
        <w:rPr>
          <w:i/>
          <w:sz w:val="28"/>
          <w:szCs w:val="28"/>
          <w:lang w:val="en-GB"/>
        </w:rPr>
        <w:t>Minister for Justice and Constitutional Development v Moleko,</w:t>
      </w:r>
      <w:r w:rsidR="00937640" w:rsidRPr="00937640">
        <w:rPr>
          <w:rStyle w:val="FootnoteReference"/>
          <w:i/>
          <w:sz w:val="28"/>
          <w:szCs w:val="28"/>
        </w:rPr>
        <w:footnoteReference w:id="13"/>
      </w:r>
      <w:r w:rsidR="00937640" w:rsidRPr="00937640">
        <w:rPr>
          <w:sz w:val="28"/>
          <w:szCs w:val="28"/>
          <w:lang w:val="en-GB"/>
        </w:rPr>
        <w:t xml:space="preserve"> stated the following: -</w:t>
      </w:r>
    </w:p>
    <w:p w14:paraId="18E331DD" w14:textId="64A280A7" w:rsidR="00937640" w:rsidRPr="00937640" w:rsidRDefault="008B737F" w:rsidP="00383952">
      <w:pPr>
        <w:pStyle w:val="Indent"/>
        <w:widowControl w:val="0"/>
        <w:spacing w:after="360" w:line="360" w:lineRule="auto"/>
        <w:jc w:val="both"/>
        <w:rPr>
          <w:iCs/>
          <w:szCs w:val="24"/>
          <w:lang w:val="en-GB"/>
        </w:rPr>
      </w:pPr>
      <w:r>
        <w:rPr>
          <w:rFonts w:ascii="Arial" w:hAnsi="Arial" w:cs="Arial"/>
          <w:i/>
          <w:szCs w:val="24"/>
          <w:lang w:val="en-GB"/>
        </w:rPr>
        <w:t>‘</w:t>
      </w:r>
      <w:r w:rsidRPr="00A20A32">
        <w:rPr>
          <w:rFonts w:ascii="Arial" w:hAnsi="Arial" w:cs="Arial"/>
          <w:i/>
          <w:szCs w:val="24"/>
          <w:lang w:val="en-GB"/>
        </w:rPr>
        <w:t>Animus</w:t>
      </w:r>
      <w:r w:rsidR="00937640" w:rsidRPr="00A20A32">
        <w:rPr>
          <w:rFonts w:ascii="Arial" w:hAnsi="Arial" w:cs="Arial"/>
          <w:i/>
          <w:szCs w:val="24"/>
          <w:lang w:val="en-GB"/>
        </w:rPr>
        <w:t xml:space="preserve"> injuriandi </w:t>
      </w:r>
      <w:r w:rsidR="00937640" w:rsidRPr="00937640">
        <w:rPr>
          <w:iCs/>
          <w:szCs w:val="24"/>
          <w:lang w:val="en-GB"/>
        </w:rPr>
        <w:t>includes not only the intention to injure, but also consciousness of wrongfulness:</w:t>
      </w:r>
    </w:p>
    <w:p w14:paraId="5EFC9D8F" w14:textId="1E39693B" w:rsidR="00937640" w:rsidRPr="00937640" w:rsidRDefault="000915E0" w:rsidP="00383952">
      <w:pPr>
        <w:pStyle w:val="Indent"/>
        <w:widowControl w:val="0"/>
        <w:spacing w:after="360" w:line="360" w:lineRule="auto"/>
        <w:jc w:val="both"/>
        <w:rPr>
          <w:iCs/>
          <w:szCs w:val="24"/>
          <w:lang w:val="en-GB"/>
        </w:rPr>
      </w:pPr>
      <w:r>
        <w:rPr>
          <w:iCs/>
          <w:szCs w:val="24"/>
          <w:lang w:val="en-GB"/>
        </w:rPr>
        <w:t>“</w:t>
      </w:r>
      <w:r w:rsidR="00937640" w:rsidRPr="00937640">
        <w:rPr>
          <w:iCs/>
          <w:szCs w:val="24"/>
          <w:lang w:val="en-GB"/>
        </w:rPr>
        <w:t xml:space="preserve">In this regard </w:t>
      </w:r>
      <w:r w:rsidR="00937640" w:rsidRPr="000915E0">
        <w:rPr>
          <w:i/>
          <w:szCs w:val="24"/>
          <w:lang w:val="en-GB"/>
        </w:rPr>
        <w:t>animus injuriandi</w:t>
      </w:r>
      <w:r w:rsidR="00937640" w:rsidRPr="00937640">
        <w:rPr>
          <w:iCs/>
          <w:szCs w:val="24"/>
          <w:lang w:val="en-GB"/>
        </w:rPr>
        <w:t xml:space="preserve"> (intention) means that the defendant directed his will to prosecuting the plaintiff (and thus infringing his personality), in the awareness that reasonable grounds for the prosecution were possibly absent, in other words, that his conduct was (possibly) wrongful (consciousness of wrongfulness). It follows from this that the defendant will go free where reasonable grounds for the prosecution were lacking, but the defendant honestly believed that the plaintiff was guilty. In such a case the second element of dolus, namely consciousness of wrongfulness, and therefore, </w:t>
      </w:r>
      <w:r w:rsidR="00937640" w:rsidRPr="000915E0">
        <w:rPr>
          <w:i/>
          <w:szCs w:val="24"/>
          <w:lang w:val="en-GB"/>
        </w:rPr>
        <w:t>animus injuriandi,</w:t>
      </w:r>
      <w:r w:rsidR="00937640" w:rsidRPr="00937640">
        <w:rPr>
          <w:iCs/>
          <w:szCs w:val="24"/>
          <w:lang w:val="en-GB"/>
        </w:rPr>
        <w:t xml:space="preserve"> will be lacking. His </w:t>
      </w:r>
      <w:r w:rsidR="00937640" w:rsidRPr="00937640">
        <w:rPr>
          <w:iCs/>
          <w:szCs w:val="24"/>
          <w:lang w:val="en-GB"/>
        </w:rPr>
        <w:lastRenderedPageBreak/>
        <w:t xml:space="preserve">mistake therefore excludes the existence of </w:t>
      </w:r>
      <w:r w:rsidR="00937640" w:rsidRPr="000915E0">
        <w:rPr>
          <w:i/>
          <w:szCs w:val="24"/>
          <w:lang w:val="en-GB"/>
        </w:rPr>
        <w:t>animus injuriandi</w:t>
      </w:r>
      <w:r w:rsidR="00937640" w:rsidRPr="00937640">
        <w:rPr>
          <w:iCs/>
          <w:szCs w:val="24"/>
          <w:lang w:val="en-GB"/>
        </w:rPr>
        <w:t>.</w:t>
      </w:r>
      <w:r>
        <w:rPr>
          <w:iCs/>
          <w:szCs w:val="24"/>
          <w:lang w:val="en-GB"/>
        </w:rPr>
        <w:t>”</w:t>
      </w:r>
    </w:p>
    <w:p w14:paraId="1C357295" w14:textId="4FB62210" w:rsidR="00937640" w:rsidRPr="00937640" w:rsidRDefault="00937640" w:rsidP="00383952">
      <w:pPr>
        <w:pStyle w:val="Indent"/>
        <w:widowControl w:val="0"/>
        <w:spacing w:after="360" w:line="360" w:lineRule="auto"/>
        <w:jc w:val="both"/>
        <w:rPr>
          <w:iCs/>
          <w:szCs w:val="24"/>
          <w:lang w:val="en-GB"/>
        </w:rPr>
      </w:pPr>
      <w:r w:rsidRPr="00937640">
        <w:rPr>
          <w:iCs/>
          <w:szCs w:val="24"/>
          <w:lang w:val="en-GB"/>
        </w:rPr>
        <w:t>The defendant must thus not only have been aware of what he or she was doing in instituting or initiating the prosecution, but must at least have foreseen the possibility that he or she was acting wrongfully, but nevertheless continued to act, reckless as to the consequences of his or her conduct (</w:t>
      </w:r>
      <w:r w:rsidRPr="000915E0">
        <w:rPr>
          <w:i/>
          <w:szCs w:val="24"/>
          <w:lang w:val="en-GB"/>
        </w:rPr>
        <w:t>dolus eventualis</w:t>
      </w:r>
      <w:r w:rsidRPr="00937640">
        <w:rPr>
          <w:iCs/>
          <w:szCs w:val="24"/>
          <w:lang w:val="en-GB"/>
        </w:rPr>
        <w:t>). Negligence on the part of the defendant (or, I would say, even gross negligence) will not suffice.</w:t>
      </w:r>
      <w:r w:rsidR="000915E0">
        <w:rPr>
          <w:rStyle w:val="FootnoteReference"/>
          <w:iCs/>
          <w:szCs w:val="24"/>
          <w:lang w:val="en-GB"/>
        </w:rPr>
        <w:footnoteReference w:id="14"/>
      </w:r>
    </w:p>
    <w:p w14:paraId="4392173C" w14:textId="343ED103" w:rsidR="00450C47" w:rsidRDefault="000915E0" w:rsidP="00EB0E05">
      <w:pPr>
        <w:pStyle w:val="BodyTextIndent2"/>
        <w:widowControl/>
        <w:spacing w:after="0"/>
        <w:ind w:left="0"/>
        <w:jc w:val="both"/>
        <w:rPr>
          <w:rFonts w:ascii="Times New Roman" w:hAnsi="Times New Roman"/>
          <w:iCs/>
          <w:sz w:val="28"/>
          <w:szCs w:val="28"/>
        </w:rPr>
      </w:pPr>
      <w:r>
        <w:rPr>
          <w:rFonts w:ascii="Times New Roman" w:hAnsi="Times New Roman"/>
          <w:iCs/>
          <w:sz w:val="28"/>
          <w:szCs w:val="28"/>
        </w:rPr>
        <w:t>[62]</w:t>
      </w:r>
      <w:r>
        <w:rPr>
          <w:rFonts w:ascii="Times New Roman" w:hAnsi="Times New Roman"/>
          <w:iCs/>
          <w:sz w:val="28"/>
          <w:szCs w:val="28"/>
        </w:rPr>
        <w:tab/>
        <w:t xml:space="preserve">It is significant to note that apart from making allegations in their pleadings, </w:t>
      </w:r>
      <w:r w:rsidR="00EB0E05">
        <w:rPr>
          <w:rFonts w:ascii="Times New Roman" w:hAnsi="Times New Roman"/>
          <w:iCs/>
          <w:sz w:val="28"/>
          <w:szCs w:val="28"/>
        </w:rPr>
        <w:t>t</w:t>
      </w:r>
      <w:r>
        <w:rPr>
          <w:rFonts w:ascii="Times New Roman" w:hAnsi="Times New Roman"/>
          <w:iCs/>
          <w:sz w:val="28"/>
          <w:szCs w:val="28"/>
        </w:rPr>
        <w:t>he plaintiffs tendered no evidence before court</w:t>
      </w:r>
      <w:r w:rsidR="00EB0E05">
        <w:rPr>
          <w:rFonts w:ascii="Times New Roman" w:hAnsi="Times New Roman"/>
          <w:iCs/>
          <w:sz w:val="28"/>
          <w:szCs w:val="28"/>
        </w:rPr>
        <w:t xml:space="preserve"> to suggest, or from which it could be inferred that the police or the state prosecutor, acted with animus </w:t>
      </w:r>
      <w:r w:rsidR="00EB0E05" w:rsidRPr="00EB0E05">
        <w:rPr>
          <w:rFonts w:ascii="Times New Roman" w:hAnsi="Times New Roman"/>
          <w:i/>
          <w:sz w:val="28"/>
          <w:szCs w:val="28"/>
        </w:rPr>
        <w:t>injuriandi</w:t>
      </w:r>
      <w:r w:rsidR="00EB0E05">
        <w:rPr>
          <w:rFonts w:ascii="Times New Roman" w:hAnsi="Times New Roman"/>
          <w:iCs/>
          <w:sz w:val="28"/>
          <w:szCs w:val="28"/>
        </w:rPr>
        <w:t xml:space="preserve"> when they instigated the prosecution against them.</w:t>
      </w:r>
    </w:p>
    <w:p w14:paraId="39403B6C" w14:textId="77777777" w:rsidR="00EB0E05" w:rsidRDefault="00EB0E05" w:rsidP="00EB0E05">
      <w:pPr>
        <w:pStyle w:val="BodyTextIndent2"/>
        <w:widowControl/>
        <w:spacing w:after="0"/>
        <w:ind w:left="0"/>
        <w:jc w:val="both"/>
        <w:rPr>
          <w:rFonts w:ascii="Times New Roman" w:hAnsi="Times New Roman"/>
          <w:iCs/>
          <w:sz w:val="28"/>
          <w:szCs w:val="28"/>
        </w:rPr>
      </w:pPr>
    </w:p>
    <w:p w14:paraId="2898DAF2" w14:textId="20D6536A" w:rsidR="00EB0E05" w:rsidRDefault="00EB0E05" w:rsidP="00EB0E05">
      <w:pPr>
        <w:pStyle w:val="BodyTextIndent2"/>
        <w:widowControl/>
        <w:spacing w:after="0"/>
        <w:ind w:left="0"/>
        <w:jc w:val="both"/>
        <w:rPr>
          <w:rFonts w:ascii="Times New Roman" w:hAnsi="Times New Roman"/>
          <w:iCs/>
          <w:sz w:val="28"/>
          <w:szCs w:val="28"/>
        </w:rPr>
      </w:pPr>
      <w:r>
        <w:rPr>
          <w:rFonts w:ascii="Times New Roman" w:hAnsi="Times New Roman"/>
          <w:iCs/>
          <w:sz w:val="28"/>
          <w:szCs w:val="28"/>
        </w:rPr>
        <w:t>[63]</w:t>
      </w:r>
      <w:r>
        <w:rPr>
          <w:rFonts w:ascii="Times New Roman" w:hAnsi="Times New Roman"/>
          <w:iCs/>
          <w:sz w:val="28"/>
          <w:szCs w:val="28"/>
        </w:rPr>
        <w:tab/>
        <w:t>Both witnesses who testified on behalf of the defendants in this regard, ie. the police and Ms Notyawa, stated that in making their decision to either charge the plaintiffs or continue with the prosecution, was based on information they obtained from the complainant’s statement from which they were satisfied that the plaintiffs had committed the offences in question.</w:t>
      </w:r>
    </w:p>
    <w:p w14:paraId="274BB2AA" w14:textId="77777777" w:rsidR="00EB0E05" w:rsidRDefault="00EB0E05" w:rsidP="00EB0E05">
      <w:pPr>
        <w:pStyle w:val="BodyTextIndent2"/>
        <w:widowControl/>
        <w:spacing w:after="0"/>
        <w:ind w:left="0"/>
        <w:jc w:val="both"/>
        <w:rPr>
          <w:rFonts w:ascii="Times New Roman" w:hAnsi="Times New Roman"/>
          <w:iCs/>
          <w:sz w:val="28"/>
          <w:szCs w:val="28"/>
        </w:rPr>
      </w:pPr>
    </w:p>
    <w:p w14:paraId="2F4C9585" w14:textId="5B52DB1A" w:rsidR="00EB0E05" w:rsidRDefault="00EB0E05" w:rsidP="00EB0E05">
      <w:pPr>
        <w:pStyle w:val="BodyTextIndent2"/>
        <w:widowControl/>
        <w:spacing w:after="0"/>
        <w:ind w:left="0"/>
        <w:jc w:val="both"/>
        <w:rPr>
          <w:rFonts w:ascii="Times New Roman" w:hAnsi="Times New Roman"/>
          <w:iCs/>
          <w:sz w:val="28"/>
          <w:szCs w:val="28"/>
        </w:rPr>
      </w:pPr>
      <w:r>
        <w:rPr>
          <w:rFonts w:ascii="Times New Roman" w:hAnsi="Times New Roman"/>
          <w:iCs/>
          <w:sz w:val="28"/>
          <w:szCs w:val="28"/>
        </w:rPr>
        <w:t>[64]</w:t>
      </w:r>
      <w:r>
        <w:rPr>
          <w:rFonts w:ascii="Times New Roman" w:hAnsi="Times New Roman"/>
          <w:iCs/>
          <w:sz w:val="28"/>
          <w:szCs w:val="28"/>
        </w:rPr>
        <w:tab/>
        <w:t>In the absence of any evidence from the plaintiffs that the</w:t>
      </w:r>
      <w:r w:rsidR="00B3731B">
        <w:rPr>
          <w:rFonts w:ascii="Times New Roman" w:hAnsi="Times New Roman"/>
          <w:iCs/>
          <w:sz w:val="28"/>
          <w:szCs w:val="28"/>
        </w:rPr>
        <w:t xml:space="preserve"> defendants intended</w:t>
      </w:r>
      <w:r>
        <w:rPr>
          <w:rFonts w:ascii="Times New Roman" w:hAnsi="Times New Roman"/>
          <w:iCs/>
          <w:sz w:val="28"/>
          <w:szCs w:val="28"/>
        </w:rPr>
        <w:t xml:space="preserve"> to injure them</w:t>
      </w:r>
      <w:r w:rsidR="00B3731B">
        <w:rPr>
          <w:rFonts w:ascii="Times New Roman" w:hAnsi="Times New Roman"/>
          <w:iCs/>
          <w:sz w:val="28"/>
          <w:szCs w:val="28"/>
        </w:rPr>
        <w:t xml:space="preserve"> when they acted as they did, the plaintiffs have failed to establish malice on the part of the defendants.</w:t>
      </w:r>
    </w:p>
    <w:p w14:paraId="32410CD0" w14:textId="77777777" w:rsidR="00B3731B" w:rsidRDefault="00B3731B" w:rsidP="00EB0E05">
      <w:pPr>
        <w:pStyle w:val="BodyTextIndent2"/>
        <w:widowControl/>
        <w:spacing w:after="0"/>
        <w:ind w:left="0"/>
        <w:jc w:val="both"/>
        <w:rPr>
          <w:rFonts w:ascii="Times New Roman" w:hAnsi="Times New Roman"/>
          <w:iCs/>
          <w:sz w:val="28"/>
          <w:szCs w:val="28"/>
        </w:rPr>
      </w:pPr>
    </w:p>
    <w:p w14:paraId="551C5692" w14:textId="77777777" w:rsidR="00B3731B" w:rsidRDefault="00B3731B" w:rsidP="00EB0E05">
      <w:pPr>
        <w:pStyle w:val="BodyTextIndent2"/>
        <w:widowControl/>
        <w:spacing w:after="0"/>
        <w:ind w:left="0"/>
        <w:jc w:val="both"/>
        <w:rPr>
          <w:rFonts w:ascii="Times New Roman" w:hAnsi="Times New Roman"/>
          <w:iCs/>
          <w:sz w:val="28"/>
          <w:szCs w:val="28"/>
        </w:rPr>
      </w:pPr>
      <w:r>
        <w:rPr>
          <w:rFonts w:ascii="Times New Roman" w:hAnsi="Times New Roman"/>
          <w:iCs/>
          <w:sz w:val="28"/>
          <w:szCs w:val="28"/>
        </w:rPr>
        <w:lastRenderedPageBreak/>
        <w:t>[65]</w:t>
      </w:r>
      <w:r>
        <w:rPr>
          <w:rFonts w:ascii="Times New Roman" w:hAnsi="Times New Roman"/>
          <w:iCs/>
          <w:sz w:val="28"/>
          <w:szCs w:val="28"/>
        </w:rPr>
        <w:tab/>
        <w:t>Similarly, with regards to reasonable and probable cause, no evidence was tendered to suggest absence thereof on the part of the defendants.</w:t>
      </w:r>
    </w:p>
    <w:p w14:paraId="32CAB33F" w14:textId="77777777" w:rsidR="00B3731B" w:rsidRDefault="00B3731B" w:rsidP="00EB0E05">
      <w:pPr>
        <w:pStyle w:val="BodyTextIndent2"/>
        <w:widowControl/>
        <w:spacing w:after="0"/>
        <w:ind w:left="0"/>
        <w:jc w:val="both"/>
        <w:rPr>
          <w:rFonts w:ascii="Times New Roman" w:hAnsi="Times New Roman"/>
          <w:iCs/>
          <w:sz w:val="28"/>
          <w:szCs w:val="28"/>
        </w:rPr>
      </w:pPr>
    </w:p>
    <w:p w14:paraId="3912C7E3" w14:textId="77777777" w:rsidR="005F72CE" w:rsidRDefault="00B3731B" w:rsidP="00B3731B">
      <w:pPr>
        <w:pStyle w:val="BodyTextIndent2"/>
        <w:widowControl/>
        <w:spacing w:after="0"/>
        <w:ind w:left="0"/>
        <w:jc w:val="both"/>
        <w:rPr>
          <w:rFonts w:ascii="Times New Roman" w:hAnsi="Times New Roman"/>
          <w:iCs/>
          <w:sz w:val="28"/>
          <w:szCs w:val="28"/>
          <w:lang w:val="en-US"/>
        </w:rPr>
      </w:pPr>
      <w:r>
        <w:rPr>
          <w:rFonts w:ascii="Times New Roman" w:hAnsi="Times New Roman"/>
          <w:iCs/>
          <w:sz w:val="28"/>
          <w:szCs w:val="28"/>
        </w:rPr>
        <w:t>[66]</w:t>
      </w:r>
      <w:r>
        <w:rPr>
          <w:rFonts w:ascii="Times New Roman" w:hAnsi="Times New Roman"/>
          <w:iCs/>
          <w:sz w:val="28"/>
          <w:szCs w:val="28"/>
        </w:rPr>
        <w:tab/>
      </w:r>
      <w:r w:rsidRPr="00B3731B">
        <w:rPr>
          <w:rFonts w:ascii="Times New Roman" w:hAnsi="Times New Roman"/>
          <w:iCs/>
          <w:sz w:val="28"/>
          <w:szCs w:val="28"/>
          <w:lang w:val="en-US"/>
        </w:rPr>
        <w:t>Reasonable and probable cause</w:t>
      </w:r>
      <w:r>
        <w:rPr>
          <w:rFonts w:ascii="Times New Roman" w:hAnsi="Times New Roman"/>
          <w:iCs/>
          <w:sz w:val="28"/>
          <w:szCs w:val="28"/>
          <w:lang w:val="en-US"/>
        </w:rPr>
        <w:t xml:space="preserve"> </w:t>
      </w:r>
      <w:r w:rsidRPr="00B3731B">
        <w:rPr>
          <w:rFonts w:ascii="Times New Roman" w:hAnsi="Times New Roman"/>
          <w:iCs/>
          <w:sz w:val="28"/>
          <w:szCs w:val="28"/>
          <w:lang w:val="en-US"/>
        </w:rPr>
        <w:t>means an honest belief based on reasonable grounds that the institution of the proceedings complained of was justified.</w:t>
      </w:r>
      <w:r w:rsidR="005C5A72">
        <w:rPr>
          <w:rStyle w:val="FootnoteReference"/>
          <w:rFonts w:ascii="Times New Roman" w:hAnsi="Times New Roman"/>
          <w:iCs/>
          <w:sz w:val="28"/>
          <w:szCs w:val="28"/>
          <w:lang w:val="en-US"/>
        </w:rPr>
        <w:footnoteReference w:id="15"/>
      </w:r>
      <w:r w:rsidRPr="00B3731B">
        <w:rPr>
          <w:rFonts w:ascii="Times New Roman" w:hAnsi="Times New Roman"/>
          <w:iCs/>
          <w:sz w:val="28"/>
          <w:szCs w:val="28"/>
          <w:lang w:val="en-US"/>
        </w:rPr>
        <w:t xml:space="preserve"> There must be sufficient facts known to the defendant from which a reasonable person could have concluded that the plaintiffs had committed the offence in question, </w:t>
      </w:r>
      <w:r w:rsidR="005C5A72">
        <w:rPr>
          <w:rFonts w:ascii="Times New Roman" w:hAnsi="Times New Roman"/>
          <w:iCs/>
          <w:sz w:val="28"/>
          <w:szCs w:val="28"/>
          <w:lang w:val="en-US"/>
        </w:rPr>
        <w:t xml:space="preserve">and </w:t>
      </w:r>
      <w:r w:rsidRPr="00B3731B">
        <w:rPr>
          <w:rFonts w:ascii="Times New Roman" w:hAnsi="Times New Roman"/>
          <w:iCs/>
          <w:sz w:val="28"/>
          <w:szCs w:val="28"/>
          <w:lang w:val="en-US"/>
        </w:rPr>
        <w:t xml:space="preserve">a mere </w:t>
      </w:r>
      <w:r w:rsidR="005C5A72">
        <w:rPr>
          <w:rFonts w:ascii="Times New Roman" w:hAnsi="Times New Roman"/>
          <w:iCs/>
          <w:sz w:val="28"/>
          <w:szCs w:val="28"/>
          <w:lang w:val="en-US"/>
        </w:rPr>
        <w:t>honest</w:t>
      </w:r>
      <w:r w:rsidRPr="00B3731B">
        <w:rPr>
          <w:rFonts w:ascii="Times New Roman" w:hAnsi="Times New Roman"/>
          <w:iCs/>
          <w:sz w:val="28"/>
          <w:szCs w:val="28"/>
          <w:lang w:val="en-US"/>
        </w:rPr>
        <w:t xml:space="preserve"> belief that the facts amount to an offen</w:t>
      </w:r>
      <w:r w:rsidR="005C5A72">
        <w:rPr>
          <w:rFonts w:ascii="Times New Roman" w:hAnsi="Times New Roman"/>
          <w:iCs/>
          <w:sz w:val="28"/>
          <w:szCs w:val="28"/>
          <w:lang w:val="en-US"/>
        </w:rPr>
        <w:t>c</w:t>
      </w:r>
      <w:r w:rsidRPr="00B3731B">
        <w:rPr>
          <w:rFonts w:ascii="Times New Roman" w:hAnsi="Times New Roman"/>
          <w:iCs/>
          <w:sz w:val="28"/>
          <w:szCs w:val="28"/>
          <w:lang w:val="en-US"/>
        </w:rPr>
        <w:t>e irrespective of the legal requirements is insufficient.</w:t>
      </w:r>
      <w:r w:rsidR="005C5A72">
        <w:rPr>
          <w:rStyle w:val="FootnoteReference"/>
          <w:rFonts w:ascii="Times New Roman" w:hAnsi="Times New Roman"/>
          <w:iCs/>
          <w:sz w:val="28"/>
          <w:szCs w:val="28"/>
          <w:lang w:val="en-US"/>
        </w:rPr>
        <w:footnoteReference w:id="16"/>
      </w:r>
      <w:r w:rsidRPr="00B3731B">
        <w:rPr>
          <w:rFonts w:ascii="Times New Roman" w:hAnsi="Times New Roman"/>
          <w:iCs/>
          <w:sz w:val="28"/>
          <w:szCs w:val="28"/>
          <w:lang w:val="en-US"/>
        </w:rPr>
        <w:t xml:space="preserve"> </w:t>
      </w:r>
    </w:p>
    <w:p w14:paraId="131BC546" w14:textId="77777777" w:rsidR="005F72CE" w:rsidRDefault="005F72CE" w:rsidP="00B3731B">
      <w:pPr>
        <w:pStyle w:val="BodyTextIndent2"/>
        <w:widowControl/>
        <w:spacing w:after="0"/>
        <w:ind w:left="0"/>
        <w:jc w:val="both"/>
        <w:rPr>
          <w:rFonts w:ascii="Times New Roman" w:hAnsi="Times New Roman"/>
          <w:iCs/>
          <w:sz w:val="28"/>
          <w:szCs w:val="28"/>
          <w:lang w:val="en-US"/>
        </w:rPr>
      </w:pPr>
    </w:p>
    <w:p w14:paraId="2E7CA561" w14:textId="77777777" w:rsidR="005F72CE" w:rsidRDefault="005F72CE" w:rsidP="00B3731B">
      <w:pPr>
        <w:pStyle w:val="BodyTextIndent2"/>
        <w:widowControl/>
        <w:spacing w:after="0"/>
        <w:ind w:left="0"/>
        <w:jc w:val="both"/>
        <w:rPr>
          <w:rFonts w:ascii="Times New Roman" w:hAnsi="Times New Roman"/>
          <w:iCs/>
          <w:sz w:val="28"/>
          <w:szCs w:val="28"/>
          <w:lang w:val="en-US"/>
        </w:rPr>
      </w:pPr>
      <w:r>
        <w:rPr>
          <w:rFonts w:ascii="Times New Roman" w:hAnsi="Times New Roman"/>
          <w:iCs/>
          <w:sz w:val="28"/>
          <w:szCs w:val="28"/>
          <w:lang w:val="en-US"/>
        </w:rPr>
        <w:t>[67]</w:t>
      </w:r>
      <w:r>
        <w:rPr>
          <w:rFonts w:ascii="Times New Roman" w:hAnsi="Times New Roman"/>
          <w:iCs/>
          <w:sz w:val="28"/>
          <w:szCs w:val="28"/>
          <w:lang w:val="en-US"/>
        </w:rPr>
        <w:tab/>
      </w:r>
      <w:r w:rsidR="00B3731B" w:rsidRPr="00B3731B">
        <w:rPr>
          <w:rFonts w:ascii="Times New Roman" w:hAnsi="Times New Roman"/>
          <w:iCs/>
          <w:sz w:val="28"/>
          <w:szCs w:val="28"/>
          <w:lang w:val="en-US"/>
        </w:rPr>
        <w:t>The defendant is only expected to have taken reasonable measures to discover the facts upon which he or she bases a conclusion that the plaintiff was guilty of an offence: the defendant need not test all the relevant facts.</w:t>
      </w:r>
      <w:r>
        <w:rPr>
          <w:rStyle w:val="FootnoteReference"/>
          <w:rFonts w:ascii="Times New Roman" w:hAnsi="Times New Roman"/>
          <w:iCs/>
          <w:sz w:val="28"/>
          <w:szCs w:val="28"/>
          <w:lang w:val="en-US"/>
        </w:rPr>
        <w:footnoteReference w:id="17"/>
      </w:r>
      <w:r w:rsidR="00B3731B" w:rsidRPr="00B3731B">
        <w:rPr>
          <w:rFonts w:ascii="Times New Roman" w:hAnsi="Times New Roman"/>
          <w:iCs/>
          <w:sz w:val="28"/>
          <w:szCs w:val="28"/>
          <w:lang w:val="en-US"/>
        </w:rPr>
        <w:t xml:space="preserve"> Though the defendant had an honest belief in the charges where there were no reasonable grounds for that belief, there can be no reasonable and probable cause</w:t>
      </w:r>
      <w:r>
        <w:rPr>
          <w:rFonts w:ascii="Times New Roman" w:hAnsi="Times New Roman"/>
          <w:iCs/>
          <w:sz w:val="28"/>
          <w:szCs w:val="28"/>
          <w:lang w:val="en-US"/>
        </w:rPr>
        <w:t xml:space="preserve"> and a</w:t>
      </w:r>
      <w:r w:rsidR="005C5A72" w:rsidRPr="005C5A72">
        <w:rPr>
          <w:rFonts w:ascii="Times New Roman" w:hAnsi="Times New Roman"/>
          <w:iCs/>
          <w:sz w:val="28"/>
          <w:szCs w:val="28"/>
          <w:lang w:val="en-US"/>
        </w:rPr>
        <w:t xml:space="preserve"> </w:t>
      </w:r>
      <w:r>
        <w:rPr>
          <w:rFonts w:ascii="Times New Roman" w:hAnsi="Times New Roman"/>
          <w:iCs/>
          <w:sz w:val="28"/>
          <w:szCs w:val="28"/>
          <w:lang w:val="en-US"/>
        </w:rPr>
        <w:t xml:space="preserve">mere </w:t>
      </w:r>
      <w:r w:rsidR="005C5A72" w:rsidRPr="005C5A72">
        <w:rPr>
          <w:rFonts w:ascii="Times New Roman" w:hAnsi="Times New Roman"/>
          <w:iCs/>
          <w:sz w:val="28"/>
          <w:szCs w:val="28"/>
          <w:lang w:val="en-US"/>
        </w:rPr>
        <w:t>honest belief in the truth of the facts upon which the accusation is based is not conclusive of the presence of reasonable and probable cause.</w:t>
      </w:r>
      <w:r>
        <w:rPr>
          <w:rStyle w:val="FootnoteReference"/>
          <w:rFonts w:ascii="Times New Roman" w:hAnsi="Times New Roman"/>
          <w:iCs/>
          <w:sz w:val="28"/>
          <w:szCs w:val="28"/>
          <w:lang w:val="en-US"/>
        </w:rPr>
        <w:footnoteReference w:id="18"/>
      </w:r>
      <w:r w:rsidR="005C5A72" w:rsidRPr="005C5A72">
        <w:rPr>
          <w:rFonts w:ascii="Times New Roman" w:hAnsi="Times New Roman"/>
          <w:iCs/>
          <w:sz w:val="28"/>
          <w:szCs w:val="28"/>
          <w:lang w:val="en-US"/>
        </w:rPr>
        <w:t xml:space="preserve"> </w:t>
      </w:r>
    </w:p>
    <w:p w14:paraId="2374EB2F" w14:textId="77777777" w:rsidR="005F72CE" w:rsidRDefault="005F72CE" w:rsidP="00B3731B">
      <w:pPr>
        <w:pStyle w:val="BodyTextIndent2"/>
        <w:widowControl/>
        <w:spacing w:after="0"/>
        <w:ind w:left="0"/>
        <w:jc w:val="both"/>
        <w:rPr>
          <w:rFonts w:ascii="Times New Roman" w:hAnsi="Times New Roman"/>
          <w:iCs/>
          <w:sz w:val="28"/>
          <w:szCs w:val="28"/>
          <w:lang w:val="en-US"/>
        </w:rPr>
      </w:pPr>
    </w:p>
    <w:p w14:paraId="254B5985" w14:textId="39A4FBE0" w:rsidR="00B3731B" w:rsidRDefault="005F72CE" w:rsidP="00B3731B">
      <w:pPr>
        <w:pStyle w:val="BodyTextIndent2"/>
        <w:widowControl/>
        <w:spacing w:after="0"/>
        <w:ind w:left="0"/>
        <w:jc w:val="both"/>
        <w:rPr>
          <w:rFonts w:ascii="Times New Roman" w:hAnsi="Times New Roman"/>
          <w:iCs/>
          <w:sz w:val="28"/>
          <w:szCs w:val="28"/>
          <w:lang w:val="en-US"/>
        </w:rPr>
      </w:pPr>
      <w:r>
        <w:rPr>
          <w:rFonts w:ascii="Times New Roman" w:hAnsi="Times New Roman"/>
          <w:iCs/>
          <w:sz w:val="28"/>
          <w:szCs w:val="28"/>
          <w:lang w:val="en-US"/>
        </w:rPr>
        <w:lastRenderedPageBreak/>
        <w:t>[68]</w:t>
      </w:r>
      <w:r>
        <w:rPr>
          <w:rFonts w:ascii="Times New Roman" w:hAnsi="Times New Roman"/>
          <w:iCs/>
          <w:sz w:val="28"/>
          <w:szCs w:val="28"/>
          <w:lang w:val="en-US"/>
        </w:rPr>
        <w:tab/>
      </w:r>
      <w:r w:rsidR="005C5A72" w:rsidRPr="005C5A72">
        <w:rPr>
          <w:rFonts w:ascii="Times New Roman" w:hAnsi="Times New Roman"/>
          <w:iCs/>
          <w:sz w:val="28"/>
          <w:szCs w:val="28"/>
          <w:lang w:val="en-US"/>
        </w:rPr>
        <w:t xml:space="preserve">There may be absence of reasonable and probable cause </w:t>
      </w:r>
      <w:r>
        <w:rPr>
          <w:rFonts w:ascii="Times New Roman" w:hAnsi="Times New Roman"/>
          <w:iCs/>
          <w:sz w:val="28"/>
          <w:szCs w:val="28"/>
          <w:lang w:val="en-US"/>
        </w:rPr>
        <w:t>irre</w:t>
      </w:r>
      <w:r w:rsidR="005C5A72" w:rsidRPr="005C5A72">
        <w:rPr>
          <w:rFonts w:ascii="Times New Roman" w:hAnsi="Times New Roman"/>
          <w:iCs/>
          <w:sz w:val="28"/>
          <w:szCs w:val="28"/>
          <w:lang w:val="en-US"/>
        </w:rPr>
        <w:t>spective of whether there was an honest belief in the guilt of the accused. If the defendant is found to have acted with reasonable and probable cause an action for malicious prosecution will fail, no matter what his or her motive for his instituting the prosecution.</w:t>
      </w:r>
    </w:p>
    <w:p w14:paraId="2EADC8A0" w14:textId="77777777" w:rsidR="005C5A72" w:rsidRDefault="005C5A72" w:rsidP="00B3731B">
      <w:pPr>
        <w:pStyle w:val="BodyTextIndent2"/>
        <w:widowControl/>
        <w:spacing w:after="0"/>
        <w:ind w:left="0"/>
        <w:jc w:val="both"/>
        <w:rPr>
          <w:rFonts w:ascii="Times New Roman" w:hAnsi="Times New Roman"/>
          <w:iCs/>
          <w:sz w:val="28"/>
          <w:szCs w:val="28"/>
          <w:lang w:val="en-US"/>
        </w:rPr>
      </w:pPr>
    </w:p>
    <w:p w14:paraId="15137D0D" w14:textId="3106AFAA" w:rsidR="005C5A72" w:rsidRDefault="005C5A72" w:rsidP="00B3731B">
      <w:pPr>
        <w:pStyle w:val="BodyTextIndent2"/>
        <w:widowControl/>
        <w:spacing w:after="0"/>
        <w:ind w:left="0"/>
        <w:jc w:val="both"/>
        <w:rPr>
          <w:rFonts w:ascii="Times New Roman" w:hAnsi="Times New Roman"/>
          <w:iCs/>
          <w:sz w:val="28"/>
          <w:szCs w:val="28"/>
          <w:lang w:val="en-US"/>
        </w:rPr>
      </w:pPr>
      <w:r>
        <w:rPr>
          <w:rFonts w:ascii="Times New Roman" w:hAnsi="Times New Roman"/>
          <w:iCs/>
          <w:sz w:val="28"/>
          <w:szCs w:val="28"/>
          <w:lang w:val="en-US"/>
        </w:rPr>
        <w:t>[6</w:t>
      </w:r>
      <w:r w:rsidR="005F72CE">
        <w:rPr>
          <w:rFonts w:ascii="Times New Roman" w:hAnsi="Times New Roman"/>
          <w:iCs/>
          <w:sz w:val="28"/>
          <w:szCs w:val="28"/>
          <w:lang w:val="en-US"/>
        </w:rPr>
        <w:t>9</w:t>
      </w:r>
      <w:r>
        <w:rPr>
          <w:rFonts w:ascii="Times New Roman" w:hAnsi="Times New Roman"/>
          <w:iCs/>
          <w:sz w:val="28"/>
          <w:szCs w:val="28"/>
          <w:lang w:val="en-US"/>
        </w:rPr>
        <w:t>]</w:t>
      </w:r>
      <w:r>
        <w:rPr>
          <w:rFonts w:ascii="Times New Roman" w:hAnsi="Times New Roman"/>
          <w:iCs/>
          <w:sz w:val="28"/>
          <w:szCs w:val="28"/>
          <w:lang w:val="en-US"/>
        </w:rPr>
        <w:tab/>
      </w:r>
      <w:r w:rsidRPr="005C5A72">
        <w:rPr>
          <w:rFonts w:ascii="Times New Roman" w:hAnsi="Times New Roman"/>
          <w:iCs/>
          <w:sz w:val="28"/>
          <w:szCs w:val="28"/>
          <w:lang w:val="en-US"/>
        </w:rPr>
        <w:t>The test for reasonable and probable cause involves both subjective and objective elements</w:t>
      </w:r>
      <w:r w:rsidR="00C83381">
        <w:rPr>
          <w:rFonts w:ascii="Times New Roman" w:hAnsi="Times New Roman"/>
          <w:iCs/>
          <w:sz w:val="28"/>
          <w:szCs w:val="28"/>
          <w:lang w:val="en-US"/>
        </w:rPr>
        <w:t>.</w:t>
      </w:r>
      <w:r w:rsidRPr="005C5A72">
        <w:rPr>
          <w:rFonts w:ascii="Times New Roman" w:hAnsi="Times New Roman"/>
          <w:iCs/>
          <w:sz w:val="28"/>
          <w:szCs w:val="28"/>
          <w:lang w:val="en-US"/>
        </w:rPr>
        <w:t xml:space="preserve"> </w:t>
      </w:r>
      <w:r w:rsidR="00C83381">
        <w:rPr>
          <w:rFonts w:ascii="Times New Roman" w:hAnsi="Times New Roman"/>
          <w:iCs/>
          <w:sz w:val="28"/>
          <w:szCs w:val="28"/>
          <w:lang w:val="en-US"/>
        </w:rPr>
        <w:t>N</w:t>
      </w:r>
      <w:r w:rsidRPr="005C5A72">
        <w:rPr>
          <w:rFonts w:ascii="Times New Roman" w:hAnsi="Times New Roman"/>
          <w:iCs/>
          <w:sz w:val="28"/>
          <w:szCs w:val="28"/>
          <w:lang w:val="en-US"/>
        </w:rPr>
        <w:t>ot only must the defendant have subjectively h</w:t>
      </w:r>
      <w:r w:rsidR="00C83381">
        <w:rPr>
          <w:rFonts w:ascii="Times New Roman" w:hAnsi="Times New Roman"/>
          <w:iCs/>
          <w:sz w:val="28"/>
          <w:szCs w:val="28"/>
          <w:lang w:val="en-US"/>
        </w:rPr>
        <w:t>a</w:t>
      </w:r>
      <w:r w:rsidRPr="005C5A72">
        <w:rPr>
          <w:rFonts w:ascii="Times New Roman" w:hAnsi="Times New Roman"/>
          <w:iCs/>
          <w:sz w:val="28"/>
          <w:szCs w:val="28"/>
          <w:lang w:val="en-US"/>
        </w:rPr>
        <w:t>d an honest belief in the guilt of the plaintiff, but his or her belief and conduct must have been objectively reasonable, as would have been exercised by a person using ordinary care and prudence.</w:t>
      </w:r>
      <w:r>
        <w:rPr>
          <w:rStyle w:val="FootnoteReference"/>
          <w:rFonts w:ascii="Times New Roman" w:hAnsi="Times New Roman"/>
          <w:iCs/>
          <w:sz w:val="28"/>
          <w:szCs w:val="28"/>
          <w:lang w:val="en-US"/>
        </w:rPr>
        <w:footnoteReference w:id="19"/>
      </w:r>
    </w:p>
    <w:p w14:paraId="241703D0" w14:textId="77777777" w:rsidR="00C83381" w:rsidRDefault="00C83381" w:rsidP="00B3731B">
      <w:pPr>
        <w:pStyle w:val="BodyTextIndent2"/>
        <w:widowControl/>
        <w:spacing w:after="0"/>
        <w:ind w:left="0"/>
        <w:jc w:val="both"/>
        <w:rPr>
          <w:rFonts w:ascii="Times New Roman" w:hAnsi="Times New Roman"/>
          <w:iCs/>
          <w:sz w:val="28"/>
          <w:szCs w:val="28"/>
          <w:lang w:val="en-US"/>
        </w:rPr>
      </w:pPr>
    </w:p>
    <w:p w14:paraId="12E9CF8D" w14:textId="00E0A510" w:rsidR="00C83381" w:rsidRDefault="00C83381" w:rsidP="00B3731B">
      <w:pPr>
        <w:pStyle w:val="BodyTextIndent2"/>
        <w:widowControl/>
        <w:spacing w:after="0"/>
        <w:ind w:left="0"/>
        <w:jc w:val="both"/>
        <w:rPr>
          <w:rFonts w:ascii="Times New Roman" w:hAnsi="Times New Roman"/>
          <w:iCs/>
          <w:sz w:val="28"/>
          <w:szCs w:val="28"/>
          <w:lang w:val="en-US"/>
        </w:rPr>
      </w:pPr>
      <w:r>
        <w:rPr>
          <w:rFonts w:ascii="Times New Roman" w:hAnsi="Times New Roman"/>
          <w:iCs/>
          <w:sz w:val="28"/>
          <w:szCs w:val="28"/>
          <w:lang w:val="en-US"/>
        </w:rPr>
        <w:t>[70]</w:t>
      </w:r>
      <w:r>
        <w:rPr>
          <w:rFonts w:ascii="Times New Roman" w:hAnsi="Times New Roman"/>
          <w:iCs/>
          <w:sz w:val="28"/>
          <w:szCs w:val="28"/>
          <w:lang w:val="en-US"/>
        </w:rPr>
        <w:tab/>
        <w:t>The evidence of Warrant Officer Kwenene was that when he went to see the complainant in hospital on the night of the incident, he found him to be still in pain and being attended to by the doctors, as a result he decided to leave him and come back the following day. This shows that his conduct was objectively reasonable as would have been exercised by a person using ordinary care and prudence. He made sure that he interviewed complainant when he was in his sound and sober senses not clouded by pain so that he would obtain all the necessary relevant information.</w:t>
      </w:r>
    </w:p>
    <w:p w14:paraId="5093E08A" w14:textId="77777777" w:rsidR="00C83381" w:rsidRDefault="00C83381" w:rsidP="00B3731B">
      <w:pPr>
        <w:pStyle w:val="BodyTextIndent2"/>
        <w:widowControl/>
        <w:spacing w:after="0"/>
        <w:ind w:left="0"/>
        <w:jc w:val="both"/>
        <w:rPr>
          <w:rFonts w:ascii="Times New Roman" w:hAnsi="Times New Roman"/>
          <w:iCs/>
          <w:sz w:val="28"/>
          <w:szCs w:val="28"/>
          <w:lang w:val="en-US"/>
        </w:rPr>
      </w:pPr>
    </w:p>
    <w:p w14:paraId="040CC8CB" w14:textId="3F115CF9" w:rsidR="00C83381" w:rsidRDefault="00C83381" w:rsidP="00B3731B">
      <w:pPr>
        <w:pStyle w:val="BodyTextIndent2"/>
        <w:widowControl/>
        <w:spacing w:after="0"/>
        <w:ind w:left="0"/>
        <w:jc w:val="both"/>
        <w:rPr>
          <w:rFonts w:ascii="Times New Roman" w:hAnsi="Times New Roman"/>
          <w:iCs/>
          <w:sz w:val="28"/>
          <w:szCs w:val="28"/>
          <w:lang w:val="en-US"/>
        </w:rPr>
      </w:pPr>
      <w:r>
        <w:rPr>
          <w:rFonts w:ascii="Times New Roman" w:hAnsi="Times New Roman"/>
          <w:iCs/>
          <w:sz w:val="28"/>
          <w:szCs w:val="28"/>
          <w:lang w:val="en-US"/>
        </w:rPr>
        <w:t>[71]</w:t>
      </w:r>
      <w:r>
        <w:rPr>
          <w:rFonts w:ascii="Times New Roman" w:hAnsi="Times New Roman"/>
          <w:iCs/>
          <w:sz w:val="28"/>
          <w:szCs w:val="28"/>
          <w:lang w:val="en-US"/>
        </w:rPr>
        <w:tab/>
        <w:t>He testified that he considered the offences against the plaintiffs, that they fell under schedule 6 of the CPA</w:t>
      </w:r>
      <w:r w:rsidR="00327404">
        <w:rPr>
          <w:rFonts w:ascii="Times New Roman" w:hAnsi="Times New Roman"/>
          <w:iCs/>
          <w:sz w:val="28"/>
          <w:szCs w:val="28"/>
          <w:lang w:val="en-US"/>
        </w:rPr>
        <w:t xml:space="preserve">. Likewise, the evidence of Ms Notyawa was that she considered the statement of the complainant, as well as the evidence pertaining to the arrest of the plaintiffs and was satisfied that the plaintiffs had committed the offences in question. The plaintiffs were arrested in the same vehicle where the complainant who was </w:t>
      </w:r>
      <w:r w:rsidR="00383952">
        <w:rPr>
          <w:rFonts w:ascii="Times New Roman" w:hAnsi="Times New Roman"/>
          <w:iCs/>
          <w:sz w:val="28"/>
          <w:szCs w:val="28"/>
          <w:lang w:val="en-US"/>
        </w:rPr>
        <w:t xml:space="preserve">found </w:t>
      </w:r>
      <w:r w:rsidR="00327404">
        <w:rPr>
          <w:rFonts w:ascii="Times New Roman" w:hAnsi="Times New Roman"/>
          <w:iCs/>
          <w:sz w:val="28"/>
          <w:szCs w:val="28"/>
          <w:lang w:val="en-US"/>
        </w:rPr>
        <w:t>badly injured, seated in the boot, which vehicle had blood in the back seat and weapons apparently used to assault the plaintiff. On their version the complainant had robbed</w:t>
      </w:r>
      <w:r w:rsidR="00383952">
        <w:rPr>
          <w:rFonts w:ascii="Times New Roman" w:hAnsi="Times New Roman"/>
          <w:iCs/>
          <w:sz w:val="28"/>
          <w:szCs w:val="28"/>
          <w:lang w:val="en-US"/>
        </w:rPr>
        <w:t xml:space="preserve"> Aphiwe</w:t>
      </w:r>
      <w:r w:rsidR="00327404">
        <w:rPr>
          <w:rFonts w:ascii="Times New Roman" w:hAnsi="Times New Roman"/>
          <w:iCs/>
          <w:sz w:val="28"/>
          <w:szCs w:val="28"/>
          <w:lang w:val="en-US"/>
        </w:rPr>
        <w:t xml:space="preserve"> of a cellphone, </w:t>
      </w:r>
      <w:r w:rsidR="00383952">
        <w:rPr>
          <w:rFonts w:ascii="Times New Roman" w:hAnsi="Times New Roman"/>
          <w:iCs/>
          <w:sz w:val="28"/>
          <w:szCs w:val="28"/>
          <w:lang w:val="en-US"/>
        </w:rPr>
        <w:t>and they went with him in the vehicle in question in order to recover the said phone or compensation therefore. It was therefore</w:t>
      </w:r>
      <w:r w:rsidR="00327404">
        <w:rPr>
          <w:rFonts w:ascii="Times New Roman" w:hAnsi="Times New Roman"/>
          <w:iCs/>
          <w:sz w:val="28"/>
          <w:szCs w:val="28"/>
          <w:lang w:val="en-US"/>
        </w:rPr>
        <w:t xml:space="preserve"> no coincidence that they were </w:t>
      </w:r>
      <w:r w:rsidR="00383952">
        <w:rPr>
          <w:rFonts w:ascii="Times New Roman" w:hAnsi="Times New Roman"/>
          <w:iCs/>
          <w:sz w:val="28"/>
          <w:szCs w:val="28"/>
          <w:lang w:val="en-US"/>
        </w:rPr>
        <w:t>arrested in the said vehicle when</w:t>
      </w:r>
      <w:r w:rsidR="00327404">
        <w:rPr>
          <w:rFonts w:ascii="Times New Roman" w:hAnsi="Times New Roman"/>
          <w:iCs/>
          <w:sz w:val="28"/>
          <w:szCs w:val="28"/>
          <w:lang w:val="en-US"/>
        </w:rPr>
        <w:t xml:space="preserve"> it was stopped by the police.</w:t>
      </w:r>
    </w:p>
    <w:p w14:paraId="098ACAA3" w14:textId="77777777" w:rsidR="00327404" w:rsidRDefault="00327404" w:rsidP="00B3731B">
      <w:pPr>
        <w:pStyle w:val="BodyTextIndent2"/>
        <w:widowControl/>
        <w:spacing w:after="0"/>
        <w:ind w:left="0"/>
        <w:jc w:val="both"/>
        <w:rPr>
          <w:rFonts w:ascii="Times New Roman" w:hAnsi="Times New Roman"/>
          <w:iCs/>
          <w:sz w:val="28"/>
          <w:szCs w:val="28"/>
          <w:lang w:val="en-US"/>
        </w:rPr>
      </w:pPr>
    </w:p>
    <w:p w14:paraId="230ECE0A" w14:textId="7A63DEA0" w:rsidR="00327404" w:rsidRDefault="00327404" w:rsidP="00B3731B">
      <w:pPr>
        <w:pStyle w:val="BodyTextIndent2"/>
        <w:widowControl/>
        <w:spacing w:after="0"/>
        <w:ind w:left="0"/>
        <w:jc w:val="both"/>
        <w:rPr>
          <w:rFonts w:ascii="Times New Roman" w:hAnsi="Times New Roman"/>
          <w:iCs/>
          <w:sz w:val="28"/>
          <w:szCs w:val="28"/>
          <w:lang w:val="en-US"/>
        </w:rPr>
      </w:pPr>
      <w:r>
        <w:rPr>
          <w:rFonts w:ascii="Times New Roman" w:hAnsi="Times New Roman"/>
          <w:iCs/>
          <w:sz w:val="28"/>
          <w:szCs w:val="28"/>
          <w:lang w:val="en-US"/>
        </w:rPr>
        <w:t>[72]</w:t>
      </w:r>
      <w:r>
        <w:rPr>
          <w:rFonts w:ascii="Times New Roman" w:hAnsi="Times New Roman"/>
          <w:iCs/>
          <w:sz w:val="28"/>
          <w:szCs w:val="28"/>
          <w:lang w:val="en-US"/>
        </w:rPr>
        <w:tab/>
        <w:t>With all of the above taken into consideration, it becomes readily apparent that the defendants had reasonable and probable cause for instituting or continuing with prosecution against the plaintiffs.</w:t>
      </w:r>
    </w:p>
    <w:p w14:paraId="735E2752" w14:textId="77777777" w:rsidR="00327404" w:rsidRDefault="00327404" w:rsidP="00B3731B">
      <w:pPr>
        <w:pStyle w:val="BodyTextIndent2"/>
        <w:widowControl/>
        <w:spacing w:after="0"/>
        <w:ind w:left="0"/>
        <w:jc w:val="both"/>
        <w:rPr>
          <w:rFonts w:ascii="Times New Roman" w:hAnsi="Times New Roman"/>
          <w:iCs/>
          <w:sz w:val="28"/>
          <w:szCs w:val="28"/>
          <w:lang w:val="en-US"/>
        </w:rPr>
      </w:pPr>
    </w:p>
    <w:p w14:paraId="64940A28" w14:textId="0C35C015" w:rsidR="00327404" w:rsidRDefault="00327404" w:rsidP="00B3731B">
      <w:pPr>
        <w:pStyle w:val="BodyTextIndent2"/>
        <w:widowControl/>
        <w:spacing w:after="0"/>
        <w:ind w:left="0"/>
        <w:jc w:val="both"/>
        <w:rPr>
          <w:rFonts w:ascii="Times New Roman" w:hAnsi="Times New Roman"/>
          <w:iCs/>
          <w:sz w:val="28"/>
          <w:szCs w:val="28"/>
        </w:rPr>
      </w:pPr>
      <w:r>
        <w:rPr>
          <w:rFonts w:ascii="Times New Roman" w:hAnsi="Times New Roman"/>
          <w:iCs/>
          <w:sz w:val="28"/>
          <w:szCs w:val="28"/>
          <w:lang w:val="en-US"/>
        </w:rPr>
        <w:t>[73]</w:t>
      </w:r>
      <w:r>
        <w:rPr>
          <w:rFonts w:ascii="Times New Roman" w:hAnsi="Times New Roman"/>
          <w:iCs/>
          <w:sz w:val="28"/>
          <w:szCs w:val="28"/>
          <w:lang w:val="en-US"/>
        </w:rPr>
        <w:tab/>
        <w:t>Nothing turns on the fact that the charges were withdrawn against the plaintiffs.</w:t>
      </w:r>
      <w:r w:rsidR="00566F1D">
        <w:rPr>
          <w:rFonts w:ascii="Times New Roman" w:hAnsi="Times New Roman"/>
          <w:iCs/>
          <w:sz w:val="28"/>
          <w:szCs w:val="28"/>
          <w:lang w:val="en-US"/>
        </w:rPr>
        <w:t xml:space="preserve"> What is germane is that the plaintiffs have failed to establish the requirements for malicious prosecution, as such their </w:t>
      </w:r>
      <w:r w:rsidR="00C12BD6">
        <w:rPr>
          <w:rFonts w:ascii="Times New Roman" w:hAnsi="Times New Roman"/>
          <w:iCs/>
          <w:sz w:val="28"/>
          <w:szCs w:val="28"/>
          <w:lang w:val="en-US"/>
        </w:rPr>
        <w:t>claim I this regard</w:t>
      </w:r>
      <w:r w:rsidR="00566F1D">
        <w:rPr>
          <w:rFonts w:ascii="Times New Roman" w:hAnsi="Times New Roman"/>
          <w:iCs/>
          <w:sz w:val="28"/>
          <w:szCs w:val="28"/>
          <w:lang w:val="en-US"/>
        </w:rPr>
        <w:t xml:space="preserve"> cannot succeed.</w:t>
      </w:r>
    </w:p>
    <w:p w14:paraId="11401C0C" w14:textId="18288511" w:rsidR="001E6793" w:rsidRPr="00383952" w:rsidRDefault="00B3731B" w:rsidP="001E6793">
      <w:pPr>
        <w:pStyle w:val="BodyTextIndent2"/>
        <w:widowControl/>
        <w:spacing w:after="0"/>
        <w:ind w:left="0"/>
        <w:jc w:val="both"/>
        <w:rPr>
          <w:rFonts w:ascii="Times New Roman" w:hAnsi="Times New Roman"/>
          <w:iCs/>
          <w:sz w:val="28"/>
          <w:szCs w:val="28"/>
        </w:rPr>
      </w:pPr>
      <w:r>
        <w:rPr>
          <w:rFonts w:ascii="Times New Roman" w:hAnsi="Times New Roman"/>
          <w:iCs/>
          <w:sz w:val="28"/>
          <w:szCs w:val="28"/>
        </w:rPr>
        <w:t xml:space="preserve"> </w:t>
      </w:r>
    </w:p>
    <w:p w14:paraId="4DF21840" w14:textId="77777777" w:rsidR="008B737F" w:rsidRDefault="008B737F" w:rsidP="001E6793">
      <w:pPr>
        <w:pStyle w:val="BodyTextIndent2"/>
        <w:widowControl/>
        <w:spacing w:after="0"/>
        <w:ind w:left="0"/>
        <w:jc w:val="both"/>
        <w:rPr>
          <w:rFonts w:ascii="Times New Roman" w:hAnsi="Times New Roman"/>
          <w:b/>
          <w:sz w:val="28"/>
          <w:szCs w:val="28"/>
        </w:rPr>
      </w:pPr>
    </w:p>
    <w:p w14:paraId="0BD62EB4" w14:textId="77777777" w:rsidR="008B737F" w:rsidRDefault="008B737F" w:rsidP="001E6793">
      <w:pPr>
        <w:pStyle w:val="BodyTextIndent2"/>
        <w:widowControl/>
        <w:spacing w:after="0"/>
        <w:ind w:left="0"/>
        <w:jc w:val="both"/>
        <w:rPr>
          <w:rFonts w:ascii="Times New Roman" w:hAnsi="Times New Roman"/>
          <w:b/>
          <w:sz w:val="28"/>
          <w:szCs w:val="28"/>
        </w:rPr>
      </w:pPr>
    </w:p>
    <w:p w14:paraId="1F4AD1AD" w14:textId="77777777" w:rsidR="008B737F" w:rsidRDefault="008B737F" w:rsidP="001E6793">
      <w:pPr>
        <w:pStyle w:val="BodyTextIndent2"/>
        <w:widowControl/>
        <w:spacing w:after="0"/>
        <w:ind w:left="0"/>
        <w:jc w:val="both"/>
        <w:rPr>
          <w:rFonts w:ascii="Times New Roman" w:hAnsi="Times New Roman"/>
          <w:b/>
          <w:sz w:val="28"/>
          <w:szCs w:val="28"/>
        </w:rPr>
      </w:pPr>
    </w:p>
    <w:p w14:paraId="6380BB1E" w14:textId="59F1760E" w:rsidR="001E6793" w:rsidRPr="00383952" w:rsidRDefault="001E6793" w:rsidP="001E6793">
      <w:pPr>
        <w:pStyle w:val="BodyTextIndent2"/>
        <w:widowControl/>
        <w:spacing w:after="0"/>
        <w:ind w:left="0"/>
        <w:jc w:val="both"/>
        <w:rPr>
          <w:rFonts w:ascii="Times New Roman" w:hAnsi="Times New Roman"/>
          <w:b/>
          <w:sz w:val="28"/>
          <w:szCs w:val="28"/>
        </w:rPr>
      </w:pPr>
      <w:r w:rsidRPr="00383952">
        <w:rPr>
          <w:rFonts w:ascii="Times New Roman" w:hAnsi="Times New Roman"/>
          <w:b/>
          <w:sz w:val="28"/>
          <w:szCs w:val="28"/>
        </w:rPr>
        <w:t>Costs</w:t>
      </w:r>
    </w:p>
    <w:p w14:paraId="377ED798" w14:textId="630BD77C" w:rsidR="00746028" w:rsidRDefault="00746028" w:rsidP="001E6793">
      <w:pPr>
        <w:pStyle w:val="BodyTextIndent2"/>
        <w:widowControl/>
        <w:spacing w:after="0"/>
        <w:ind w:left="0"/>
        <w:jc w:val="both"/>
        <w:rPr>
          <w:rFonts w:ascii="Times New Roman" w:hAnsi="Times New Roman"/>
          <w:sz w:val="28"/>
          <w:szCs w:val="28"/>
        </w:rPr>
      </w:pPr>
      <w:r>
        <w:rPr>
          <w:rFonts w:ascii="Times New Roman" w:hAnsi="Times New Roman"/>
          <w:sz w:val="28"/>
          <w:szCs w:val="28"/>
        </w:rPr>
        <w:t>[</w:t>
      </w:r>
      <w:r w:rsidR="00C12BD6">
        <w:rPr>
          <w:rFonts w:ascii="Times New Roman" w:hAnsi="Times New Roman"/>
          <w:sz w:val="28"/>
          <w:szCs w:val="28"/>
        </w:rPr>
        <w:t>74</w:t>
      </w:r>
      <w:r>
        <w:rPr>
          <w:rFonts w:ascii="Times New Roman" w:hAnsi="Times New Roman"/>
          <w:sz w:val="28"/>
          <w:szCs w:val="28"/>
        </w:rPr>
        <w:t>]</w:t>
      </w:r>
      <w:r>
        <w:rPr>
          <w:rFonts w:ascii="Times New Roman" w:hAnsi="Times New Roman"/>
          <w:sz w:val="28"/>
          <w:szCs w:val="28"/>
        </w:rPr>
        <w:tab/>
        <w:t xml:space="preserve">The general rule is that costs </w:t>
      </w:r>
      <w:r w:rsidR="008B2106">
        <w:rPr>
          <w:rFonts w:ascii="Times New Roman" w:hAnsi="Times New Roman"/>
          <w:sz w:val="28"/>
          <w:szCs w:val="28"/>
        </w:rPr>
        <w:t xml:space="preserve">should </w:t>
      </w:r>
      <w:r>
        <w:rPr>
          <w:rFonts w:ascii="Times New Roman" w:hAnsi="Times New Roman"/>
          <w:sz w:val="28"/>
          <w:szCs w:val="28"/>
        </w:rPr>
        <w:t>follow the result</w:t>
      </w:r>
      <w:r w:rsidR="008B2106">
        <w:rPr>
          <w:rFonts w:ascii="Times New Roman" w:hAnsi="Times New Roman"/>
          <w:sz w:val="28"/>
          <w:szCs w:val="28"/>
        </w:rPr>
        <w:t xml:space="preserve">, and that they are </w:t>
      </w:r>
      <w:r w:rsidR="00C12BD6">
        <w:rPr>
          <w:rFonts w:ascii="Times New Roman" w:hAnsi="Times New Roman"/>
          <w:sz w:val="28"/>
          <w:szCs w:val="28"/>
        </w:rPr>
        <w:t xml:space="preserve">within </w:t>
      </w:r>
      <w:r w:rsidR="008B2106">
        <w:rPr>
          <w:rFonts w:ascii="Times New Roman" w:hAnsi="Times New Roman"/>
          <w:sz w:val="28"/>
          <w:szCs w:val="28"/>
        </w:rPr>
        <w:t>the discretion of the court</w:t>
      </w:r>
      <w:r>
        <w:rPr>
          <w:rFonts w:ascii="Times New Roman" w:hAnsi="Times New Roman"/>
          <w:sz w:val="28"/>
          <w:szCs w:val="28"/>
        </w:rPr>
        <w:t xml:space="preserve">. </w:t>
      </w:r>
      <w:r w:rsidR="00C12BD6">
        <w:rPr>
          <w:rFonts w:ascii="Times New Roman" w:hAnsi="Times New Roman"/>
          <w:sz w:val="28"/>
          <w:szCs w:val="28"/>
        </w:rPr>
        <w:t>There is no reason why the general rule should be deviated from in the present matter.</w:t>
      </w:r>
    </w:p>
    <w:p w14:paraId="1821B026" w14:textId="77777777" w:rsidR="001337C2" w:rsidRDefault="001337C2" w:rsidP="001E6793">
      <w:pPr>
        <w:pStyle w:val="BodyTextIndent2"/>
        <w:widowControl/>
        <w:spacing w:after="0"/>
        <w:ind w:left="0"/>
        <w:jc w:val="both"/>
        <w:rPr>
          <w:rFonts w:ascii="Times New Roman" w:hAnsi="Times New Roman"/>
          <w:sz w:val="28"/>
          <w:szCs w:val="28"/>
        </w:rPr>
      </w:pPr>
    </w:p>
    <w:p w14:paraId="5F6F51AF" w14:textId="77777777" w:rsidR="009F1592" w:rsidRDefault="009F1592" w:rsidP="001E6793">
      <w:pPr>
        <w:pStyle w:val="BodyTextIndent2"/>
        <w:widowControl/>
        <w:spacing w:after="0"/>
        <w:ind w:left="0"/>
        <w:jc w:val="both"/>
        <w:rPr>
          <w:rFonts w:ascii="Times New Roman" w:hAnsi="Times New Roman"/>
          <w:b/>
          <w:sz w:val="28"/>
          <w:szCs w:val="28"/>
          <w:u w:val="single"/>
        </w:rPr>
      </w:pPr>
    </w:p>
    <w:p w14:paraId="4C9D8309" w14:textId="77777777" w:rsidR="009F1592" w:rsidRDefault="009F1592" w:rsidP="001E6793">
      <w:pPr>
        <w:pStyle w:val="BodyTextIndent2"/>
        <w:widowControl/>
        <w:spacing w:after="0"/>
        <w:ind w:left="0"/>
        <w:jc w:val="both"/>
        <w:rPr>
          <w:rFonts w:ascii="Times New Roman" w:hAnsi="Times New Roman"/>
          <w:b/>
          <w:sz w:val="28"/>
          <w:szCs w:val="28"/>
          <w:u w:val="single"/>
        </w:rPr>
      </w:pPr>
    </w:p>
    <w:p w14:paraId="51B8CFA7" w14:textId="77777777" w:rsidR="001337C2" w:rsidRDefault="001337C2" w:rsidP="001E6793">
      <w:pPr>
        <w:pStyle w:val="BodyTextIndent2"/>
        <w:widowControl/>
        <w:spacing w:after="0"/>
        <w:ind w:left="0"/>
        <w:jc w:val="both"/>
        <w:rPr>
          <w:rFonts w:ascii="Times New Roman" w:hAnsi="Times New Roman"/>
          <w:b/>
          <w:sz w:val="28"/>
          <w:szCs w:val="28"/>
          <w:u w:val="single"/>
        </w:rPr>
      </w:pPr>
      <w:r w:rsidRPr="001337C2">
        <w:rPr>
          <w:rFonts w:ascii="Times New Roman" w:hAnsi="Times New Roman"/>
          <w:b/>
          <w:sz w:val="28"/>
          <w:szCs w:val="28"/>
          <w:u w:val="single"/>
        </w:rPr>
        <w:t>Order</w:t>
      </w:r>
    </w:p>
    <w:p w14:paraId="246084C5" w14:textId="48E35426" w:rsidR="004E6BCC" w:rsidRPr="001337C2" w:rsidRDefault="001337C2" w:rsidP="004E6BCC">
      <w:pPr>
        <w:pStyle w:val="BodyTextIndent2"/>
        <w:widowControl/>
        <w:spacing w:after="0"/>
        <w:ind w:left="0"/>
        <w:jc w:val="both"/>
        <w:rPr>
          <w:rFonts w:ascii="Times New Roman" w:hAnsi="Times New Roman"/>
          <w:sz w:val="28"/>
          <w:szCs w:val="28"/>
        </w:rPr>
      </w:pPr>
      <w:r w:rsidRPr="001337C2">
        <w:rPr>
          <w:rFonts w:ascii="Times New Roman" w:hAnsi="Times New Roman"/>
          <w:sz w:val="28"/>
          <w:szCs w:val="28"/>
        </w:rPr>
        <w:t>[38]</w:t>
      </w:r>
      <w:r w:rsidRPr="001337C2">
        <w:rPr>
          <w:rFonts w:ascii="Times New Roman" w:hAnsi="Times New Roman"/>
          <w:sz w:val="28"/>
          <w:szCs w:val="28"/>
        </w:rPr>
        <w:tab/>
      </w:r>
      <w:r w:rsidR="004E6BCC">
        <w:rPr>
          <w:rFonts w:ascii="Times New Roman" w:hAnsi="Times New Roman"/>
          <w:sz w:val="28"/>
          <w:szCs w:val="28"/>
        </w:rPr>
        <w:t>Both claims by the plaintiffs are dismissed with costs, on scale B as provided for in</w:t>
      </w:r>
      <w:r w:rsidR="00460428">
        <w:rPr>
          <w:rFonts w:ascii="Times New Roman" w:hAnsi="Times New Roman"/>
          <w:sz w:val="28"/>
          <w:szCs w:val="28"/>
        </w:rPr>
        <w:t xml:space="preserve"> terms of Rule 69 of the</w:t>
      </w:r>
      <w:r w:rsidR="004E6BCC">
        <w:rPr>
          <w:rFonts w:ascii="Times New Roman" w:hAnsi="Times New Roman"/>
          <w:sz w:val="28"/>
          <w:szCs w:val="28"/>
        </w:rPr>
        <w:t xml:space="preserve"> </w:t>
      </w:r>
      <w:r w:rsidR="00460428">
        <w:rPr>
          <w:rFonts w:ascii="Times New Roman" w:hAnsi="Times New Roman"/>
          <w:sz w:val="28"/>
          <w:szCs w:val="28"/>
        </w:rPr>
        <w:t>Uniform</w:t>
      </w:r>
      <w:r w:rsidR="004E6BCC">
        <w:rPr>
          <w:rFonts w:ascii="Times New Roman" w:hAnsi="Times New Roman"/>
          <w:sz w:val="28"/>
          <w:szCs w:val="28"/>
        </w:rPr>
        <w:t xml:space="preserve"> Rules of Court.</w:t>
      </w:r>
    </w:p>
    <w:p w14:paraId="2FA11069" w14:textId="324DE6ED" w:rsidR="001337C2" w:rsidRPr="001337C2" w:rsidRDefault="001337C2" w:rsidP="001337C2">
      <w:pPr>
        <w:pStyle w:val="BodyTextIndent2"/>
        <w:widowControl/>
        <w:spacing w:after="0"/>
        <w:ind w:left="720"/>
        <w:jc w:val="both"/>
        <w:rPr>
          <w:rFonts w:ascii="Times New Roman" w:hAnsi="Times New Roman"/>
          <w:sz w:val="28"/>
          <w:szCs w:val="28"/>
        </w:rPr>
      </w:pPr>
    </w:p>
    <w:p w14:paraId="17F431A9" w14:textId="77777777" w:rsidR="004E6BCC" w:rsidRDefault="004E6BCC" w:rsidP="00895C32">
      <w:pPr>
        <w:pStyle w:val="BodyTextIndent2"/>
        <w:widowControl/>
        <w:spacing w:after="0"/>
        <w:ind w:left="720" w:hanging="720"/>
        <w:jc w:val="both"/>
        <w:rPr>
          <w:rFonts w:ascii="Times New Roman" w:eastAsia="Calibri" w:hAnsi="Times New Roman"/>
          <w:b/>
          <w:sz w:val="28"/>
          <w:szCs w:val="28"/>
        </w:rPr>
      </w:pPr>
    </w:p>
    <w:p w14:paraId="705FED12" w14:textId="0E21E7CE" w:rsidR="001337C2" w:rsidRPr="00811710" w:rsidRDefault="00A65854" w:rsidP="004E6BCC">
      <w:pPr>
        <w:pStyle w:val="BodyTextIndent2"/>
        <w:widowControl/>
        <w:spacing w:after="0"/>
        <w:ind w:left="720" w:hanging="720"/>
        <w:jc w:val="both"/>
        <w:rPr>
          <w:rFonts w:ascii="Times New Roman" w:eastAsia="Calibri" w:hAnsi="Times New Roman"/>
          <w:b/>
          <w:sz w:val="28"/>
          <w:szCs w:val="28"/>
        </w:rPr>
      </w:pPr>
      <w:r w:rsidRPr="00811710">
        <w:rPr>
          <w:rFonts w:ascii="Times New Roman" w:eastAsia="Calibri" w:hAnsi="Times New Roman"/>
          <w:b/>
          <w:sz w:val="28"/>
          <w:szCs w:val="28"/>
        </w:rPr>
        <w:t>_________</w:t>
      </w:r>
      <w:r w:rsidR="00BD4B83">
        <w:rPr>
          <w:rFonts w:ascii="Times New Roman" w:eastAsia="Calibri" w:hAnsi="Times New Roman"/>
          <w:b/>
          <w:sz w:val="28"/>
          <w:szCs w:val="28"/>
        </w:rPr>
        <w:t>_______</w:t>
      </w:r>
    </w:p>
    <w:p w14:paraId="2B16BF88" w14:textId="77777777" w:rsidR="00A65854" w:rsidRPr="00811710" w:rsidRDefault="00E703D1" w:rsidP="00811710">
      <w:pPr>
        <w:spacing w:after="0" w:line="480" w:lineRule="auto"/>
        <w:rPr>
          <w:rFonts w:ascii="Times New Roman" w:eastAsia="Calibri" w:hAnsi="Times New Roman" w:cs="Times New Roman"/>
          <w:b/>
          <w:sz w:val="28"/>
          <w:szCs w:val="28"/>
          <w:lang w:val="en-GB"/>
        </w:rPr>
      </w:pPr>
      <w:r w:rsidRPr="00811710">
        <w:rPr>
          <w:rFonts w:ascii="Times New Roman" w:eastAsia="Calibri" w:hAnsi="Times New Roman" w:cs="Times New Roman"/>
          <w:b/>
          <w:sz w:val="28"/>
          <w:szCs w:val="28"/>
          <w:lang w:val="en-GB"/>
        </w:rPr>
        <w:t>V</w:t>
      </w:r>
      <w:r w:rsidR="00A7042D" w:rsidRPr="00811710">
        <w:rPr>
          <w:rFonts w:ascii="Times New Roman" w:eastAsia="Calibri" w:hAnsi="Times New Roman" w:cs="Times New Roman"/>
          <w:b/>
          <w:sz w:val="28"/>
          <w:szCs w:val="28"/>
          <w:lang w:val="en-GB"/>
        </w:rPr>
        <w:t xml:space="preserve"> P</w:t>
      </w:r>
      <w:r w:rsidRPr="00811710">
        <w:rPr>
          <w:rFonts w:ascii="Times New Roman" w:eastAsia="Calibri" w:hAnsi="Times New Roman" w:cs="Times New Roman"/>
          <w:b/>
          <w:sz w:val="28"/>
          <w:szCs w:val="28"/>
          <w:lang w:val="en-GB"/>
        </w:rPr>
        <w:t xml:space="preserve"> </w:t>
      </w:r>
      <w:r w:rsidR="00892BC8" w:rsidRPr="00811710">
        <w:rPr>
          <w:rFonts w:ascii="Times New Roman" w:eastAsia="Calibri" w:hAnsi="Times New Roman" w:cs="Times New Roman"/>
          <w:b/>
          <w:sz w:val="28"/>
          <w:szCs w:val="28"/>
          <w:lang w:val="en-GB"/>
        </w:rPr>
        <w:t xml:space="preserve">NONCEMBU </w:t>
      </w:r>
      <w:r w:rsidR="00A65854" w:rsidRPr="00811710">
        <w:rPr>
          <w:rFonts w:ascii="Times New Roman" w:eastAsia="Calibri" w:hAnsi="Times New Roman" w:cs="Times New Roman"/>
          <w:b/>
          <w:sz w:val="28"/>
          <w:szCs w:val="28"/>
          <w:lang w:val="en-GB"/>
        </w:rPr>
        <w:t xml:space="preserve">     </w:t>
      </w:r>
    </w:p>
    <w:p w14:paraId="22BE7EC7" w14:textId="77777777" w:rsidR="00797BE5" w:rsidRPr="00811710" w:rsidRDefault="00811710" w:rsidP="00811710">
      <w:pPr>
        <w:spacing w:after="0" w:line="480" w:lineRule="auto"/>
        <w:rPr>
          <w:rFonts w:ascii="Times New Roman" w:eastAsia="Calibri" w:hAnsi="Times New Roman" w:cs="Times New Roman"/>
          <w:b/>
          <w:bCs/>
          <w:sz w:val="28"/>
          <w:szCs w:val="28"/>
          <w:lang w:val="en-US"/>
        </w:rPr>
      </w:pPr>
      <w:r w:rsidRPr="00811710">
        <w:rPr>
          <w:rFonts w:ascii="Times New Roman" w:eastAsia="Calibri" w:hAnsi="Times New Roman" w:cs="Times New Roman"/>
          <w:b/>
          <w:bCs/>
          <w:sz w:val="28"/>
          <w:szCs w:val="28"/>
          <w:lang w:val="en-US"/>
        </w:rPr>
        <w:t>JUDGE OF THE HIGH COURT</w:t>
      </w:r>
    </w:p>
    <w:p w14:paraId="01125EE1" w14:textId="77777777" w:rsidR="00483401" w:rsidRPr="00811710" w:rsidRDefault="00483401" w:rsidP="00811710">
      <w:pPr>
        <w:spacing w:line="480" w:lineRule="auto"/>
        <w:jc w:val="both"/>
        <w:rPr>
          <w:rFonts w:ascii="Times New Roman" w:eastAsia="Calibri" w:hAnsi="Times New Roman" w:cs="Times New Roman"/>
          <w:bCs/>
          <w:sz w:val="28"/>
          <w:szCs w:val="28"/>
          <w:lang w:val="en-US"/>
        </w:rPr>
      </w:pPr>
    </w:p>
    <w:p w14:paraId="38CE9543" w14:textId="77777777" w:rsidR="00A65854" w:rsidRPr="00811710" w:rsidRDefault="00A65854" w:rsidP="00811710">
      <w:pPr>
        <w:spacing w:line="480" w:lineRule="auto"/>
        <w:jc w:val="both"/>
        <w:rPr>
          <w:rFonts w:ascii="Times New Roman" w:hAnsi="Times New Roman" w:cs="Times New Roman"/>
          <w:sz w:val="28"/>
          <w:szCs w:val="28"/>
          <w:u w:val="single"/>
        </w:rPr>
      </w:pPr>
    </w:p>
    <w:p w14:paraId="6840F5AB" w14:textId="77777777" w:rsidR="00AF0DAA" w:rsidRPr="00811710" w:rsidRDefault="00AF0DAA" w:rsidP="00811710">
      <w:pPr>
        <w:spacing w:line="480" w:lineRule="auto"/>
        <w:jc w:val="both"/>
        <w:rPr>
          <w:rFonts w:ascii="Times New Roman" w:hAnsi="Times New Roman" w:cs="Times New Roman"/>
          <w:sz w:val="28"/>
          <w:szCs w:val="28"/>
          <w:u w:val="single"/>
        </w:rPr>
      </w:pPr>
    </w:p>
    <w:p w14:paraId="1F1D8D9F" w14:textId="77777777" w:rsidR="009F1592" w:rsidRDefault="009F1592" w:rsidP="00811710">
      <w:pPr>
        <w:spacing w:line="480" w:lineRule="auto"/>
        <w:jc w:val="both"/>
        <w:rPr>
          <w:rFonts w:ascii="Times New Roman" w:hAnsi="Times New Roman" w:cs="Times New Roman"/>
          <w:b/>
          <w:sz w:val="28"/>
          <w:szCs w:val="28"/>
          <w:u w:val="single"/>
        </w:rPr>
      </w:pPr>
    </w:p>
    <w:p w14:paraId="4BCEC0D6" w14:textId="77777777" w:rsidR="009F1592" w:rsidRDefault="009F1592" w:rsidP="00811710">
      <w:pPr>
        <w:spacing w:line="480" w:lineRule="auto"/>
        <w:jc w:val="both"/>
        <w:rPr>
          <w:rFonts w:ascii="Times New Roman" w:hAnsi="Times New Roman" w:cs="Times New Roman"/>
          <w:b/>
          <w:sz w:val="28"/>
          <w:szCs w:val="28"/>
          <w:u w:val="single"/>
        </w:rPr>
      </w:pPr>
    </w:p>
    <w:p w14:paraId="55C8B4CC" w14:textId="77777777" w:rsidR="009F1592" w:rsidRDefault="009F1592" w:rsidP="00811710">
      <w:pPr>
        <w:spacing w:line="480" w:lineRule="auto"/>
        <w:jc w:val="both"/>
        <w:rPr>
          <w:rFonts w:ascii="Times New Roman" w:hAnsi="Times New Roman" w:cs="Times New Roman"/>
          <w:b/>
          <w:sz w:val="28"/>
          <w:szCs w:val="28"/>
          <w:u w:val="single"/>
        </w:rPr>
      </w:pPr>
    </w:p>
    <w:p w14:paraId="0FCCD4E6" w14:textId="77777777" w:rsidR="004F3FD0" w:rsidRPr="00811710" w:rsidRDefault="004F3FD0" w:rsidP="00811710">
      <w:pPr>
        <w:spacing w:line="480" w:lineRule="auto"/>
        <w:jc w:val="both"/>
        <w:rPr>
          <w:rFonts w:ascii="Times New Roman" w:hAnsi="Times New Roman" w:cs="Times New Roman"/>
          <w:b/>
          <w:sz w:val="28"/>
          <w:szCs w:val="28"/>
          <w:u w:val="single"/>
        </w:rPr>
      </w:pPr>
      <w:r w:rsidRPr="00811710">
        <w:rPr>
          <w:rFonts w:ascii="Times New Roman" w:hAnsi="Times New Roman" w:cs="Times New Roman"/>
          <w:b/>
          <w:sz w:val="28"/>
          <w:szCs w:val="28"/>
          <w:u w:val="single"/>
        </w:rPr>
        <w:t>APPEARANCES</w:t>
      </w:r>
    </w:p>
    <w:p w14:paraId="4010266A" w14:textId="77777777" w:rsidR="00AF0DAA" w:rsidRPr="00811710" w:rsidRDefault="00AF0DAA" w:rsidP="00811710">
      <w:pPr>
        <w:spacing w:line="480" w:lineRule="auto"/>
        <w:jc w:val="both"/>
        <w:rPr>
          <w:rFonts w:ascii="Times New Roman" w:hAnsi="Times New Roman" w:cs="Times New Roman"/>
          <w:sz w:val="28"/>
          <w:szCs w:val="28"/>
          <w:u w:val="single"/>
        </w:rPr>
      </w:pPr>
      <w:r w:rsidRPr="00811710">
        <w:rPr>
          <w:rFonts w:ascii="Times New Roman" w:hAnsi="Times New Roman" w:cs="Times New Roman"/>
          <w:sz w:val="28"/>
          <w:szCs w:val="28"/>
          <w:u w:val="single"/>
        </w:rPr>
        <w:t xml:space="preserve">                                                                                                                                                                                                                                                                                                                                                                                                                                                                                                                                                                                                                                                                                                                                                                                                                                                                                                                                                                                                                                                                                                                                                                                                                                                                                                                                                                                                                                                                                                                                                                                                                                                                                                                                                                                                                                                                                                                                                                                                                                                                                                                                                                                                                                                                                                                                                                                                                                                                                                                                                                                                                                                                                                                                                                                                                                                                                                                                                                                                                                                                                                                                                                                                                                                                                                                                                                                                                                                                                                                                                                                                                                                                                                                                                                                                                                                                                                                                                                                                                                                                                                                                                                                                                                                                                                                                                                                                              </w:t>
      </w:r>
    </w:p>
    <w:p w14:paraId="469E8673" w14:textId="4AB50316" w:rsidR="004F3FD0" w:rsidRPr="00811710" w:rsidRDefault="004E6BCC" w:rsidP="004E6BCC">
      <w:pPr>
        <w:spacing w:line="480" w:lineRule="auto"/>
        <w:ind w:left="3600" w:hanging="3600"/>
        <w:jc w:val="both"/>
        <w:rPr>
          <w:rFonts w:ascii="Times New Roman" w:hAnsi="Times New Roman" w:cs="Times New Roman"/>
          <w:sz w:val="28"/>
          <w:szCs w:val="28"/>
        </w:rPr>
      </w:pPr>
      <w:r>
        <w:rPr>
          <w:rFonts w:ascii="Times New Roman" w:hAnsi="Times New Roman" w:cs="Times New Roman"/>
          <w:sz w:val="28"/>
          <w:szCs w:val="28"/>
        </w:rPr>
        <w:t>D</w:t>
      </w:r>
      <w:r w:rsidRPr="00811710">
        <w:rPr>
          <w:rFonts w:ascii="Times New Roman" w:hAnsi="Times New Roman" w:cs="Times New Roman"/>
          <w:sz w:val="28"/>
          <w:szCs w:val="28"/>
        </w:rPr>
        <w:t xml:space="preserve">ate </w:t>
      </w:r>
      <w:r>
        <w:rPr>
          <w:rFonts w:ascii="Times New Roman" w:hAnsi="Times New Roman" w:cs="Times New Roman"/>
          <w:sz w:val="28"/>
          <w:szCs w:val="28"/>
        </w:rPr>
        <w:t>of hearing</w:t>
      </w:r>
      <w:r>
        <w:rPr>
          <w:rFonts w:ascii="Times New Roman" w:hAnsi="Times New Roman" w:cs="Times New Roman"/>
          <w:sz w:val="28"/>
          <w:szCs w:val="28"/>
        </w:rPr>
        <w:tab/>
      </w:r>
      <w:r w:rsidR="0011616A">
        <w:rPr>
          <w:rFonts w:ascii="Times New Roman" w:hAnsi="Times New Roman" w:cs="Times New Roman"/>
          <w:sz w:val="28"/>
          <w:szCs w:val="28"/>
        </w:rPr>
        <w:t xml:space="preserve">: </w:t>
      </w:r>
      <w:r>
        <w:rPr>
          <w:rFonts w:ascii="Times New Roman" w:hAnsi="Times New Roman" w:cs="Times New Roman"/>
          <w:sz w:val="28"/>
          <w:szCs w:val="28"/>
        </w:rPr>
        <w:t>24 October 2023; 25 October 2023; 26 October 2023</w:t>
      </w:r>
      <w:r w:rsidR="008B737F">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7C2514">
        <w:rPr>
          <w:rFonts w:ascii="Times New Roman" w:hAnsi="Times New Roman" w:cs="Times New Roman"/>
          <w:sz w:val="28"/>
          <w:szCs w:val="28"/>
        </w:rPr>
        <w:t>6 November 2023</w:t>
      </w:r>
    </w:p>
    <w:p w14:paraId="4A98D0BA" w14:textId="03415BA1" w:rsidR="004F3FD0" w:rsidRPr="00811710" w:rsidRDefault="004E6BCC" w:rsidP="00811710">
      <w:pPr>
        <w:spacing w:line="480" w:lineRule="auto"/>
        <w:jc w:val="both"/>
        <w:rPr>
          <w:rFonts w:ascii="Times New Roman" w:hAnsi="Times New Roman" w:cs="Times New Roman"/>
          <w:color w:val="5B9BD5" w:themeColor="accent1"/>
          <w:sz w:val="28"/>
          <w:szCs w:val="28"/>
        </w:rPr>
      </w:pPr>
      <w:r>
        <w:rPr>
          <w:rFonts w:ascii="Times New Roman" w:hAnsi="Times New Roman" w:cs="Times New Roman"/>
          <w:sz w:val="28"/>
          <w:szCs w:val="28"/>
        </w:rPr>
        <w:t>D</w:t>
      </w:r>
      <w:r w:rsidRPr="00811710">
        <w:rPr>
          <w:rFonts w:ascii="Times New Roman" w:hAnsi="Times New Roman" w:cs="Times New Roman"/>
          <w:sz w:val="28"/>
          <w:szCs w:val="28"/>
        </w:rPr>
        <w:t>ate of judgment</w:t>
      </w:r>
      <w:r w:rsidRPr="00811710">
        <w:rPr>
          <w:rFonts w:ascii="Times New Roman" w:hAnsi="Times New Roman" w:cs="Times New Roman"/>
          <w:sz w:val="28"/>
          <w:szCs w:val="28"/>
        </w:rPr>
        <w:tab/>
      </w:r>
      <w:r w:rsidR="00483401" w:rsidRPr="00811710">
        <w:rPr>
          <w:rFonts w:ascii="Times New Roman" w:hAnsi="Times New Roman" w:cs="Times New Roman"/>
          <w:sz w:val="28"/>
          <w:szCs w:val="28"/>
        </w:rPr>
        <w:tab/>
      </w:r>
      <w:r>
        <w:rPr>
          <w:rFonts w:ascii="Times New Roman" w:hAnsi="Times New Roman" w:cs="Times New Roman"/>
          <w:sz w:val="28"/>
          <w:szCs w:val="28"/>
        </w:rPr>
        <w:tab/>
      </w:r>
      <w:r w:rsidR="00483401" w:rsidRPr="00811710">
        <w:rPr>
          <w:rFonts w:ascii="Times New Roman" w:hAnsi="Times New Roman" w:cs="Times New Roman"/>
          <w:sz w:val="28"/>
          <w:szCs w:val="28"/>
        </w:rPr>
        <w:t xml:space="preserve">: </w:t>
      </w:r>
      <w:r>
        <w:rPr>
          <w:rFonts w:ascii="Times New Roman" w:hAnsi="Times New Roman" w:cs="Times New Roman"/>
          <w:sz w:val="28"/>
          <w:szCs w:val="28"/>
        </w:rPr>
        <w:t>20 June 2024</w:t>
      </w:r>
    </w:p>
    <w:p w14:paraId="1B362CCC" w14:textId="79A06FB9" w:rsidR="004F3FD0" w:rsidRPr="00811710" w:rsidRDefault="004F3FD0" w:rsidP="00811710">
      <w:pPr>
        <w:spacing w:line="480" w:lineRule="auto"/>
        <w:jc w:val="both"/>
        <w:rPr>
          <w:rFonts w:ascii="Times New Roman" w:hAnsi="Times New Roman" w:cs="Times New Roman"/>
          <w:sz w:val="28"/>
          <w:szCs w:val="28"/>
        </w:rPr>
      </w:pPr>
      <w:r w:rsidRPr="00811710">
        <w:rPr>
          <w:rFonts w:ascii="Times New Roman" w:hAnsi="Times New Roman" w:cs="Times New Roman"/>
          <w:sz w:val="28"/>
          <w:szCs w:val="28"/>
        </w:rPr>
        <w:t xml:space="preserve">Counsel </w:t>
      </w:r>
      <w:r w:rsidR="00A65854" w:rsidRPr="00811710">
        <w:rPr>
          <w:rFonts w:ascii="Times New Roman" w:hAnsi="Times New Roman" w:cs="Times New Roman"/>
          <w:sz w:val="28"/>
          <w:szCs w:val="28"/>
        </w:rPr>
        <w:t xml:space="preserve">for the </w:t>
      </w:r>
      <w:r w:rsidR="0096776D">
        <w:rPr>
          <w:rFonts w:ascii="Times New Roman" w:hAnsi="Times New Roman" w:cs="Times New Roman"/>
          <w:sz w:val="28"/>
          <w:szCs w:val="28"/>
        </w:rPr>
        <w:t>Plaintiffs</w:t>
      </w:r>
      <w:r w:rsidR="0096776D">
        <w:rPr>
          <w:rFonts w:ascii="Times New Roman" w:hAnsi="Times New Roman" w:cs="Times New Roman"/>
          <w:sz w:val="28"/>
          <w:szCs w:val="28"/>
        </w:rPr>
        <w:tab/>
      </w:r>
      <w:r w:rsidR="0011616A">
        <w:rPr>
          <w:rFonts w:ascii="Times New Roman" w:hAnsi="Times New Roman" w:cs="Times New Roman"/>
          <w:sz w:val="28"/>
          <w:szCs w:val="28"/>
        </w:rPr>
        <w:tab/>
      </w:r>
      <w:r w:rsidR="00A65854" w:rsidRPr="00811710">
        <w:rPr>
          <w:rFonts w:ascii="Times New Roman" w:hAnsi="Times New Roman" w:cs="Times New Roman"/>
          <w:sz w:val="28"/>
          <w:szCs w:val="28"/>
        </w:rPr>
        <w:t xml:space="preserve">: </w:t>
      </w:r>
      <w:r w:rsidR="007C2514">
        <w:rPr>
          <w:rFonts w:ascii="Times New Roman" w:hAnsi="Times New Roman" w:cs="Times New Roman"/>
          <w:i/>
          <w:sz w:val="28"/>
          <w:szCs w:val="28"/>
        </w:rPr>
        <w:t>T</w:t>
      </w:r>
      <w:r w:rsidR="005354B5">
        <w:rPr>
          <w:rFonts w:ascii="Times New Roman" w:hAnsi="Times New Roman" w:cs="Times New Roman"/>
          <w:i/>
          <w:sz w:val="28"/>
          <w:szCs w:val="28"/>
        </w:rPr>
        <w:t xml:space="preserve"> </w:t>
      </w:r>
      <w:r w:rsidR="007C2514">
        <w:rPr>
          <w:rFonts w:ascii="Times New Roman" w:hAnsi="Times New Roman" w:cs="Times New Roman"/>
          <w:i/>
          <w:sz w:val="28"/>
          <w:szCs w:val="28"/>
        </w:rPr>
        <w:t>Mduba</w:t>
      </w:r>
    </w:p>
    <w:p w14:paraId="0861512D" w14:textId="466D5F19" w:rsidR="004F3FD0" w:rsidRDefault="00483401" w:rsidP="00811710">
      <w:pPr>
        <w:spacing w:line="480" w:lineRule="auto"/>
        <w:jc w:val="both"/>
        <w:rPr>
          <w:rFonts w:ascii="Times New Roman" w:hAnsi="Times New Roman" w:cs="Times New Roman"/>
          <w:sz w:val="28"/>
          <w:szCs w:val="28"/>
        </w:rPr>
      </w:pPr>
      <w:r w:rsidRPr="00811710">
        <w:rPr>
          <w:rFonts w:ascii="Times New Roman" w:hAnsi="Times New Roman" w:cs="Times New Roman"/>
          <w:sz w:val="28"/>
          <w:szCs w:val="28"/>
        </w:rPr>
        <w:t xml:space="preserve">Instructed by </w:t>
      </w:r>
      <w:r w:rsidRPr="00811710">
        <w:rPr>
          <w:rFonts w:ascii="Times New Roman" w:hAnsi="Times New Roman" w:cs="Times New Roman"/>
          <w:sz w:val="28"/>
          <w:szCs w:val="28"/>
        </w:rPr>
        <w:tab/>
      </w:r>
      <w:r w:rsidRPr="00811710">
        <w:rPr>
          <w:rFonts w:ascii="Times New Roman" w:hAnsi="Times New Roman" w:cs="Times New Roman"/>
          <w:sz w:val="28"/>
          <w:szCs w:val="28"/>
        </w:rPr>
        <w:tab/>
      </w:r>
      <w:r w:rsidRPr="00811710">
        <w:rPr>
          <w:rFonts w:ascii="Times New Roman" w:hAnsi="Times New Roman" w:cs="Times New Roman"/>
          <w:sz w:val="28"/>
          <w:szCs w:val="28"/>
        </w:rPr>
        <w:tab/>
      </w:r>
      <w:r w:rsidR="00B5331D" w:rsidRPr="00811710">
        <w:rPr>
          <w:rFonts w:ascii="Times New Roman" w:hAnsi="Times New Roman" w:cs="Times New Roman"/>
          <w:sz w:val="28"/>
          <w:szCs w:val="28"/>
        </w:rPr>
        <w:t xml:space="preserve">: </w:t>
      </w:r>
      <w:r w:rsidR="005354B5">
        <w:rPr>
          <w:rFonts w:ascii="Times New Roman" w:hAnsi="Times New Roman" w:cs="Times New Roman"/>
          <w:sz w:val="28"/>
          <w:szCs w:val="28"/>
        </w:rPr>
        <w:t>M</w:t>
      </w:r>
      <w:r w:rsidR="007C2514">
        <w:rPr>
          <w:rFonts w:ascii="Times New Roman" w:hAnsi="Times New Roman" w:cs="Times New Roman"/>
          <w:sz w:val="28"/>
          <w:szCs w:val="28"/>
        </w:rPr>
        <w:t>asiso Attorneys Inc</w:t>
      </w:r>
    </w:p>
    <w:p w14:paraId="1873CE44" w14:textId="6CE62762" w:rsidR="005354B5" w:rsidRDefault="005354B5" w:rsidP="00811710">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East London</w:t>
      </w:r>
    </w:p>
    <w:p w14:paraId="2DBCD2E8" w14:textId="5481CA9E" w:rsidR="005354B5" w:rsidRDefault="005354B5" w:rsidP="00811710">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 Mgangatho Attorneys</w:t>
      </w:r>
    </w:p>
    <w:p w14:paraId="098D30EA" w14:textId="489EF61A" w:rsidR="009B0A28" w:rsidRPr="00811710" w:rsidRDefault="005354B5" w:rsidP="00811710">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Makhanda </w:t>
      </w:r>
      <w:r w:rsidR="009B0A28" w:rsidRPr="00811710">
        <w:rPr>
          <w:rFonts w:ascii="Times New Roman" w:hAnsi="Times New Roman" w:cs="Times New Roman"/>
          <w:sz w:val="28"/>
          <w:szCs w:val="28"/>
        </w:rPr>
        <w:tab/>
      </w:r>
      <w:r w:rsidR="009B0A28" w:rsidRPr="00811710">
        <w:rPr>
          <w:rFonts w:ascii="Times New Roman" w:hAnsi="Times New Roman" w:cs="Times New Roman"/>
          <w:sz w:val="28"/>
          <w:szCs w:val="28"/>
        </w:rPr>
        <w:tab/>
      </w:r>
      <w:r w:rsidR="009B0A28" w:rsidRPr="00811710">
        <w:rPr>
          <w:rFonts w:ascii="Times New Roman" w:hAnsi="Times New Roman" w:cs="Times New Roman"/>
          <w:sz w:val="28"/>
          <w:szCs w:val="28"/>
        </w:rPr>
        <w:tab/>
      </w:r>
      <w:r w:rsidR="009B0A28" w:rsidRPr="00811710">
        <w:rPr>
          <w:rFonts w:ascii="Times New Roman" w:hAnsi="Times New Roman" w:cs="Times New Roman"/>
          <w:sz w:val="28"/>
          <w:szCs w:val="28"/>
        </w:rPr>
        <w:tab/>
      </w:r>
      <w:r w:rsidR="009B0A28" w:rsidRPr="00811710">
        <w:rPr>
          <w:rFonts w:ascii="Times New Roman" w:hAnsi="Times New Roman" w:cs="Times New Roman"/>
          <w:sz w:val="28"/>
          <w:szCs w:val="28"/>
        </w:rPr>
        <w:tab/>
      </w:r>
      <w:r w:rsidR="009B0A28" w:rsidRPr="00811710">
        <w:rPr>
          <w:rFonts w:ascii="Times New Roman" w:hAnsi="Times New Roman" w:cs="Times New Roman"/>
          <w:sz w:val="28"/>
          <w:szCs w:val="28"/>
        </w:rPr>
        <w:tab/>
      </w:r>
    </w:p>
    <w:p w14:paraId="089A316A" w14:textId="77777777" w:rsidR="004F3FD0" w:rsidRPr="00811710" w:rsidRDefault="00A65854" w:rsidP="00811710">
      <w:pPr>
        <w:spacing w:line="480" w:lineRule="auto"/>
        <w:jc w:val="both"/>
        <w:rPr>
          <w:rFonts w:ascii="Times New Roman" w:hAnsi="Times New Roman" w:cs="Times New Roman"/>
          <w:sz w:val="28"/>
          <w:szCs w:val="28"/>
        </w:rPr>
      </w:pPr>
      <w:r w:rsidRPr="00811710">
        <w:rPr>
          <w:rFonts w:ascii="Times New Roman" w:hAnsi="Times New Roman" w:cs="Times New Roman"/>
          <w:sz w:val="28"/>
          <w:szCs w:val="28"/>
        </w:rPr>
        <w:tab/>
      </w:r>
      <w:r w:rsidRPr="00811710">
        <w:rPr>
          <w:rFonts w:ascii="Times New Roman" w:hAnsi="Times New Roman" w:cs="Times New Roman"/>
          <w:sz w:val="28"/>
          <w:szCs w:val="28"/>
        </w:rPr>
        <w:tab/>
      </w:r>
      <w:r w:rsidRPr="00811710">
        <w:rPr>
          <w:rFonts w:ascii="Times New Roman" w:hAnsi="Times New Roman" w:cs="Times New Roman"/>
          <w:sz w:val="28"/>
          <w:szCs w:val="28"/>
        </w:rPr>
        <w:tab/>
      </w:r>
      <w:r w:rsidR="00483401" w:rsidRPr="00811710">
        <w:rPr>
          <w:rFonts w:ascii="Times New Roman" w:hAnsi="Times New Roman" w:cs="Times New Roman"/>
          <w:sz w:val="28"/>
          <w:szCs w:val="28"/>
        </w:rPr>
        <w:tab/>
      </w:r>
      <w:r w:rsidR="00483401" w:rsidRPr="00811710">
        <w:rPr>
          <w:rFonts w:ascii="Times New Roman" w:hAnsi="Times New Roman" w:cs="Times New Roman"/>
          <w:sz w:val="28"/>
          <w:szCs w:val="28"/>
        </w:rPr>
        <w:tab/>
      </w:r>
      <w:r w:rsidR="00483401" w:rsidRPr="00811710">
        <w:rPr>
          <w:rFonts w:ascii="Times New Roman" w:hAnsi="Times New Roman" w:cs="Times New Roman"/>
          <w:sz w:val="28"/>
          <w:szCs w:val="28"/>
        </w:rPr>
        <w:tab/>
        <w:t xml:space="preserve"> </w:t>
      </w:r>
    </w:p>
    <w:p w14:paraId="1E667006" w14:textId="1AEB10AF" w:rsidR="004F3FD0" w:rsidRPr="00811710" w:rsidRDefault="004F3FD0" w:rsidP="00811710">
      <w:pPr>
        <w:spacing w:line="480" w:lineRule="auto"/>
        <w:jc w:val="both"/>
        <w:rPr>
          <w:rFonts w:ascii="Times New Roman" w:hAnsi="Times New Roman" w:cs="Times New Roman"/>
          <w:sz w:val="28"/>
          <w:szCs w:val="28"/>
        </w:rPr>
      </w:pPr>
      <w:r w:rsidRPr="00811710">
        <w:rPr>
          <w:rFonts w:ascii="Times New Roman" w:hAnsi="Times New Roman" w:cs="Times New Roman"/>
          <w:sz w:val="28"/>
          <w:szCs w:val="28"/>
        </w:rPr>
        <w:t>Counsel</w:t>
      </w:r>
      <w:r w:rsidR="00483401" w:rsidRPr="00811710">
        <w:rPr>
          <w:rFonts w:ascii="Times New Roman" w:hAnsi="Times New Roman" w:cs="Times New Roman"/>
          <w:sz w:val="28"/>
          <w:szCs w:val="28"/>
        </w:rPr>
        <w:t xml:space="preserve"> for the</w:t>
      </w:r>
      <w:r w:rsidR="005354B5">
        <w:rPr>
          <w:rFonts w:ascii="Times New Roman" w:hAnsi="Times New Roman" w:cs="Times New Roman"/>
          <w:sz w:val="28"/>
          <w:szCs w:val="28"/>
        </w:rPr>
        <w:t xml:space="preserve"> </w:t>
      </w:r>
      <w:r w:rsidR="007C2514">
        <w:rPr>
          <w:rFonts w:ascii="Times New Roman" w:hAnsi="Times New Roman" w:cs="Times New Roman"/>
          <w:sz w:val="28"/>
          <w:szCs w:val="28"/>
        </w:rPr>
        <w:t>Defendants</w:t>
      </w:r>
      <w:r w:rsidR="00A65854" w:rsidRPr="00811710">
        <w:rPr>
          <w:rFonts w:ascii="Times New Roman" w:hAnsi="Times New Roman" w:cs="Times New Roman"/>
          <w:sz w:val="28"/>
          <w:szCs w:val="28"/>
        </w:rPr>
        <w:tab/>
        <w:t xml:space="preserve">: </w:t>
      </w:r>
      <w:r w:rsidR="005354B5">
        <w:rPr>
          <w:rFonts w:ascii="Times New Roman" w:hAnsi="Times New Roman" w:cs="Times New Roman"/>
          <w:i/>
          <w:sz w:val="28"/>
          <w:szCs w:val="28"/>
        </w:rPr>
        <w:t xml:space="preserve">L </w:t>
      </w:r>
      <w:r w:rsidR="007C2514">
        <w:rPr>
          <w:rFonts w:ascii="Times New Roman" w:hAnsi="Times New Roman" w:cs="Times New Roman"/>
          <w:i/>
          <w:sz w:val="28"/>
          <w:szCs w:val="28"/>
        </w:rPr>
        <w:t>X Mpiti</w:t>
      </w:r>
    </w:p>
    <w:p w14:paraId="5AE458B7" w14:textId="46EBC272" w:rsidR="00AA0D42" w:rsidRDefault="00483401" w:rsidP="005354B5">
      <w:pPr>
        <w:spacing w:line="480" w:lineRule="auto"/>
        <w:ind w:left="3600" w:hanging="3600"/>
        <w:jc w:val="both"/>
        <w:rPr>
          <w:rFonts w:ascii="Times New Roman" w:hAnsi="Times New Roman" w:cs="Times New Roman"/>
          <w:sz w:val="28"/>
          <w:szCs w:val="28"/>
        </w:rPr>
      </w:pPr>
      <w:r w:rsidRPr="00811710">
        <w:rPr>
          <w:rFonts w:ascii="Times New Roman" w:hAnsi="Times New Roman" w:cs="Times New Roman"/>
          <w:sz w:val="28"/>
          <w:szCs w:val="28"/>
        </w:rPr>
        <w:t xml:space="preserve">Instructed by </w:t>
      </w:r>
      <w:r w:rsidRPr="00811710">
        <w:rPr>
          <w:rFonts w:ascii="Times New Roman" w:hAnsi="Times New Roman" w:cs="Times New Roman"/>
          <w:sz w:val="28"/>
          <w:szCs w:val="28"/>
        </w:rPr>
        <w:tab/>
        <w:t xml:space="preserve">: </w:t>
      </w:r>
      <w:r w:rsidR="00330C6E" w:rsidRPr="00811710">
        <w:rPr>
          <w:rFonts w:ascii="Times New Roman" w:hAnsi="Times New Roman" w:cs="Times New Roman"/>
          <w:sz w:val="28"/>
          <w:szCs w:val="28"/>
        </w:rPr>
        <w:t xml:space="preserve">Office of the State </w:t>
      </w:r>
      <w:r w:rsidR="00AA0D42" w:rsidRPr="00811710">
        <w:rPr>
          <w:rFonts w:ascii="Times New Roman" w:hAnsi="Times New Roman" w:cs="Times New Roman"/>
          <w:sz w:val="28"/>
          <w:szCs w:val="28"/>
        </w:rPr>
        <w:t>Attorney</w:t>
      </w:r>
    </w:p>
    <w:p w14:paraId="052C49B6" w14:textId="60FF5D35" w:rsidR="005354B5" w:rsidRDefault="005354B5" w:rsidP="005354B5">
      <w:pPr>
        <w:spacing w:line="480" w:lineRule="auto"/>
        <w:ind w:left="3600" w:hanging="3600"/>
        <w:jc w:val="both"/>
        <w:rPr>
          <w:rFonts w:ascii="Times New Roman" w:hAnsi="Times New Roman" w:cs="Times New Roman"/>
          <w:sz w:val="28"/>
          <w:szCs w:val="28"/>
        </w:rPr>
      </w:pPr>
      <w:r>
        <w:rPr>
          <w:rFonts w:ascii="Times New Roman" w:hAnsi="Times New Roman" w:cs="Times New Roman"/>
          <w:sz w:val="28"/>
          <w:szCs w:val="28"/>
        </w:rPr>
        <w:tab/>
      </w:r>
      <w:r w:rsidR="007C2514">
        <w:rPr>
          <w:rFonts w:ascii="Times New Roman" w:hAnsi="Times New Roman" w:cs="Times New Roman"/>
          <w:sz w:val="28"/>
          <w:szCs w:val="28"/>
        </w:rPr>
        <w:t>East London</w:t>
      </w:r>
    </w:p>
    <w:p w14:paraId="0F148DCF" w14:textId="34EC6C70" w:rsidR="00330C6E" w:rsidRDefault="005354B5" w:rsidP="005354B5">
      <w:pPr>
        <w:spacing w:line="480" w:lineRule="auto"/>
        <w:ind w:left="3600"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2290E4A4" w14:textId="627D7AD2" w:rsidR="005354B5" w:rsidRPr="00811710" w:rsidRDefault="005354B5" w:rsidP="005354B5">
      <w:pPr>
        <w:spacing w:line="480" w:lineRule="auto"/>
        <w:ind w:left="3600" w:firstLine="720"/>
        <w:jc w:val="both"/>
        <w:rPr>
          <w:rFonts w:ascii="Times New Roman" w:hAnsi="Times New Roman" w:cs="Times New Roman"/>
          <w:sz w:val="28"/>
          <w:szCs w:val="28"/>
        </w:rPr>
      </w:pPr>
    </w:p>
    <w:p w14:paraId="2BA02206" w14:textId="77777777" w:rsidR="00330C6E" w:rsidRPr="00811710" w:rsidRDefault="00330C6E" w:rsidP="00811710">
      <w:pPr>
        <w:spacing w:line="480" w:lineRule="auto"/>
        <w:jc w:val="both"/>
        <w:rPr>
          <w:rFonts w:ascii="Times New Roman" w:hAnsi="Times New Roman" w:cs="Times New Roman"/>
          <w:sz w:val="28"/>
          <w:szCs w:val="28"/>
        </w:rPr>
      </w:pPr>
    </w:p>
    <w:p w14:paraId="39460DBB" w14:textId="77777777" w:rsidR="00483401" w:rsidRPr="00811710" w:rsidRDefault="00483401" w:rsidP="00811710">
      <w:pPr>
        <w:spacing w:line="480" w:lineRule="auto"/>
        <w:jc w:val="both"/>
        <w:rPr>
          <w:rFonts w:ascii="Times New Roman" w:hAnsi="Times New Roman" w:cs="Times New Roman"/>
          <w:sz w:val="28"/>
          <w:szCs w:val="28"/>
        </w:rPr>
      </w:pPr>
      <w:r w:rsidRPr="00811710">
        <w:rPr>
          <w:rFonts w:ascii="Times New Roman" w:hAnsi="Times New Roman" w:cs="Times New Roman"/>
          <w:sz w:val="28"/>
          <w:szCs w:val="28"/>
        </w:rPr>
        <w:tab/>
      </w:r>
      <w:r w:rsidRPr="00811710">
        <w:rPr>
          <w:rFonts w:ascii="Times New Roman" w:hAnsi="Times New Roman" w:cs="Times New Roman"/>
          <w:sz w:val="28"/>
          <w:szCs w:val="28"/>
        </w:rPr>
        <w:tab/>
      </w:r>
      <w:r w:rsidRPr="00811710">
        <w:rPr>
          <w:rFonts w:ascii="Times New Roman" w:hAnsi="Times New Roman" w:cs="Times New Roman"/>
          <w:sz w:val="28"/>
          <w:szCs w:val="28"/>
        </w:rPr>
        <w:tab/>
      </w:r>
      <w:r w:rsidRPr="00811710">
        <w:rPr>
          <w:rFonts w:ascii="Times New Roman" w:hAnsi="Times New Roman" w:cs="Times New Roman"/>
          <w:sz w:val="28"/>
          <w:szCs w:val="28"/>
        </w:rPr>
        <w:tab/>
      </w:r>
      <w:r w:rsidRPr="00811710">
        <w:rPr>
          <w:rFonts w:ascii="Times New Roman" w:hAnsi="Times New Roman" w:cs="Times New Roman"/>
          <w:sz w:val="28"/>
          <w:szCs w:val="28"/>
        </w:rPr>
        <w:tab/>
      </w:r>
      <w:r w:rsidRPr="00811710">
        <w:rPr>
          <w:rFonts w:ascii="Times New Roman" w:hAnsi="Times New Roman" w:cs="Times New Roman"/>
          <w:sz w:val="28"/>
          <w:szCs w:val="28"/>
        </w:rPr>
        <w:tab/>
        <w:t xml:space="preserve"> </w:t>
      </w:r>
    </w:p>
    <w:p w14:paraId="4F8998B2" w14:textId="77777777" w:rsidR="004F3FD0" w:rsidRPr="00811710" w:rsidRDefault="004F3FD0" w:rsidP="00811710">
      <w:pPr>
        <w:pStyle w:val="BodyTextIndent2"/>
        <w:widowControl/>
        <w:spacing w:after="0"/>
        <w:ind w:left="1440" w:hanging="1157"/>
        <w:rPr>
          <w:rFonts w:ascii="Times New Roman" w:hAnsi="Times New Roman"/>
          <w:sz w:val="28"/>
          <w:szCs w:val="28"/>
          <w:lang w:val="en-ZA"/>
        </w:rPr>
      </w:pPr>
    </w:p>
    <w:p w14:paraId="6CB3D5BA" w14:textId="77777777" w:rsidR="004F3FD0" w:rsidRPr="00811710" w:rsidRDefault="004F3FD0" w:rsidP="00811710">
      <w:pPr>
        <w:pStyle w:val="BodyTextIndent2"/>
        <w:widowControl/>
        <w:spacing w:after="0"/>
        <w:ind w:left="0"/>
        <w:jc w:val="both"/>
        <w:rPr>
          <w:rFonts w:ascii="Times New Roman" w:hAnsi="Times New Roman"/>
          <w:sz w:val="28"/>
          <w:szCs w:val="28"/>
        </w:rPr>
      </w:pPr>
    </w:p>
    <w:p w14:paraId="4A1B4472" w14:textId="77777777" w:rsidR="004F3FD0" w:rsidRPr="00811710" w:rsidRDefault="004F3FD0" w:rsidP="00811710">
      <w:pPr>
        <w:spacing w:after="0" w:line="480" w:lineRule="auto"/>
        <w:ind w:left="432"/>
        <w:rPr>
          <w:rFonts w:ascii="Times New Roman" w:eastAsia="Calibri" w:hAnsi="Times New Roman" w:cs="Times New Roman"/>
          <w:bCs/>
          <w:sz w:val="28"/>
          <w:szCs w:val="28"/>
          <w:lang w:val="en-US"/>
        </w:rPr>
      </w:pPr>
    </w:p>
    <w:p w14:paraId="131D9745" w14:textId="77777777" w:rsidR="00351545" w:rsidRPr="00811710" w:rsidRDefault="00351545" w:rsidP="00811710">
      <w:pPr>
        <w:spacing w:after="0" w:line="480" w:lineRule="auto"/>
        <w:ind w:left="432"/>
        <w:jc w:val="right"/>
        <w:rPr>
          <w:rFonts w:ascii="Times New Roman" w:eastAsia="Calibri" w:hAnsi="Times New Roman" w:cs="Times New Roman"/>
          <w:bCs/>
          <w:sz w:val="28"/>
          <w:szCs w:val="28"/>
          <w:lang w:val="en-US"/>
        </w:rPr>
      </w:pPr>
    </w:p>
    <w:p w14:paraId="7140DAF9" w14:textId="77777777" w:rsidR="00576DBC" w:rsidRPr="00811710" w:rsidRDefault="00576DBC" w:rsidP="00811710">
      <w:pPr>
        <w:pStyle w:val="Title"/>
        <w:spacing w:line="480" w:lineRule="auto"/>
        <w:rPr>
          <w:rFonts w:ascii="Times New Roman" w:hAnsi="Times New Roman" w:cs="Times New Roman"/>
          <w:sz w:val="28"/>
          <w:szCs w:val="28"/>
        </w:rPr>
      </w:pPr>
    </w:p>
    <w:p w14:paraId="601D8967" w14:textId="77777777" w:rsidR="00811710" w:rsidRPr="00811710" w:rsidRDefault="00811710" w:rsidP="00811710">
      <w:pPr>
        <w:pStyle w:val="Title"/>
        <w:spacing w:line="480" w:lineRule="auto"/>
        <w:rPr>
          <w:rFonts w:ascii="Times New Roman" w:hAnsi="Times New Roman" w:cs="Times New Roman"/>
          <w:sz w:val="28"/>
          <w:szCs w:val="28"/>
        </w:rPr>
      </w:pPr>
    </w:p>
    <w:sectPr w:rsidR="00811710" w:rsidRPr="0081171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15262" w14:textId="77777777" w:rsidR="00AA5492" w:rsidRDefault="00AA5492" w:rsidP="00D74C89">
      <w:pPr>
        <w:spacing w:after="0" w:line="240" w:lineRule="auto"/>
      </w:pPr>
      <w:r>
        <w:separator/>
      </w:r>
    </w:p>
  </w:endnote>
  <w:endnote w:type="continuationSeparator" w:id="0">
    <w:p w14:paraId="121326E5" w14:textId="77777777" w:rsidR="00AA5492" w:rsidRDefault="00AA5492" w:rsidP="00D7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856603"/>
      <w:docPartObj>
        <w:docPartGallery w:val="Page Numbers (Bottom of Page)"/>
        <w:docPartUnique/>
      </w:docPartObj>
    </w:sdtPr>
    <w:sdtEndPr>
      <w:rPr>
        <w:noProof/>
      </w:rPr>
    </w:sdtEndPr>
    <w:sdtContent>
      <w:p w14:paraId="55D8FE9D" w14:textId="51AA4C6B" w:rsidR="001E6793" w:rsidRDefault="001E6793">
        <w:pPr>
          <w:pStyle w:val="Footer"/>
          <w:jc w:val="right"/>
        </w:pPr>
        <w:r>
          <w:fldChar w:fldCharType="begin"/>
        </w:r>
        <w:r>
          <w:instrText xml:space="preserve"> PAGE   \* MERGEFORMAT </w:instrText>
        </w:r>
        <w:r>
          <w:fldChar w:fldCharType="separate"/>
        </w:r>
        <w:r w:rsidR="00BC7102">
          <w:rPr>
            <w:noProof/>
          </w:rPr>
          <w:t>1</w:t>
        </w:r>
        <w:r>
          <w:rPr>
            <w:noProof/>
          </w:rPr>
          <w:fldChar w:fldCharType="end"/>
        </w:r>
      </w:p>
    </w:sdtContent>
  </w:sdt>
  <w:p w14:paraId="00ACACB9" w14:textId="77777777" w:rsidR="001E6793" w:rsidRDefault="001E6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A95BB" w14:textId="77777777" w:rsidR="00AA5492" w:rsidRDefault="00AA5492" w:rsidP="00D74C89">
      <w:pPr>
        <w:spacing w:after="0" w:line="240" w:lineRule="auto"/>
      </w:pPr>
      <w:r>
        <w:separator/>
      </w:r>
    </w:p>
  </w:footnote>
  <w:footnote w:type="continuationSeparator" w:id="0">
    <w:p w14:paraId="7395BBCA" w14:textId="77777777" w:rsidR="00AA5492" w:rsidRDefault="00AA5492" w:rsidP="00D74C89">
      <w:pPr>
        <w:spacing w:after="0" w:line="240" w:lineRule="auto"/>
      </w:pPr>
      <w:r>
        <w:continuationSeparator/>
      </w:r>
    </w:p>
  </w:footnote>
  <w:footnote w:id="1">
    <w:p w14:paraId="5C443829" w14:textId="0CBB8009" w:rsidR="00A5378F" w:rsidRPr="00A5378F" w:rsidRDefault="00A5378F">
      <w:pPr>
        <w:pStyle w:val="FootnoteText"/>
        <w:rPr>
          <w:lang w:val="en-US"/>
        </w:rPr>
      </w:pPr>
      <w:r>
        <w:rPr>
          <w:rStyle w:val="FootnoteReference"/>
        </w:rPr>
        <w:footnoteRef/>
      </w:r>
      <w:r>
        <w:t xml:space="preserve"> </w:t>
      </w:r>
      <w:r>
        <w:rPr>
          <w:lang w:val="en-US"/>
        </w:rPr>
        <w:t>Act 51 of 1977.</w:t>
      </w:r>
    </w:p>
  </w:footnote>
  <w:footnote w:id="2">
    <w:p w14:paraId="4FFC3752" w14:textId="332ECA5C" w:rsidR="005616D3" w:rsidRPr="005616D3" w:rsidRDefault="005616D3">
      <w:pPr>
        <w:pStyle w:val="FootnoteText"/>
        <w:rPr>
          <w:lang w:val="en-US"/>
        </w:rPr>
      </w:pPr>
      <w:r>
        <w:rPr>
          <w:rStyle w:val="FootnoteReference"/>
        </w:rPr>
        <w:footnoteRef/>
      </w:r>
      <w:r>
        <w:t xml:space="preserve"> </w:t>
      </w:r>
      <w:r w:rsidRPr="005616D3">
        <w:rPr>
          <w:rFonts w:cstheme="minorHAnsi"/>
        </w:rPr>
        <w:t xml:space="preserve">see </w:t>
      </w:r>
      <w:r w:rsidRPr="005616D3">
        <w:rPr>
          <w:rFonts w:cstheme="minorHAnsi"/>
          <w:i/>
        </w:rPr>
        <w:t>Duncan v Minister of Law and Order</w:t>
      </w:r>
      <w:r w:rsidRPr="005616D3">
        <w:rPr>
          <w:rFonts w:cstheme="minorHAnsi"/>
        </w:rPr>
        <w:t xml:space="preserve"> 1986 SA (2) 805 (AD) at 818 G-J).</w:t>
      </w:r>
    </w:p>
  </w:footnote>
  <w:footnote w:id="3">
    <w:p w14:paraId="20CE22E1" w14:textId="4D98BF81" w:rsidR="003E49F0" w:rsidRPr="003E49F0" w:rsidRDefault="003E49F0">
      <w:pPr>
        <w:pStyle w:val="FootnoteText"/>
        <w:rPr>
          <w:lang w:val="en-US"/>
        </w:rPr>
      </w:pPr>
      <w:r>
        <w:rPr>
          <w:rStyle w:val="FootnoteReference"/>
        </w:rPr>
        <w:footnoteRef/>
      </w:r>
      <w:r w:rsidRPr="003E49F0">
        <w:rPr>
          <w:i/>
          <w:iCs/>
        </w:rPr>
        <w:t xml:space="preserve"> </w:t>
      </w:r>
      <w:r w:rsidRPr="003E49F0">
        <w:rPr>
          <w:i/>
          <w:iCs/>
          <w:lang w:val="en-US"/>
        </w:rPr>
        <w:t>Ibid</w:t>
      </w:r>
      <w:r>
        <w:rPr>
          <w:lang w:val="en-US"/>
        </w:rPr>
        <w:t>.</w:t>
      </w:r>
    </w:p>
  </w:footnote>
  <w:footnote w:id="4">
    <w:p w14:paraId="5E1E4DF4" w14:textId="0D5288CB" w:rsidR="00632B2E" w:rsidRPr="00632B2E" w:rsidRDefault="00632B2E">
      <w:pPr>
        <w:pStyle w:val="FootnoteText"/>
        <w:rPr>
          <w:lang w:val="en-US"/>
        </w:rPr>
      </w:pPr>
      <w:r>
        <w:rPr>
          <w:rStyle w:val="FootnoteReference"/>
        </w:rPr>
        <w:footnoteRef/>
      </w:r>
      <w:r>
        <w:t xml:space="preserve"> </w:t>
      </w:r>
      <w:r>
        <w:rPr>
          <w:lang w:val="en-US"/>
        </w:rPr>
        <w:t>R v Heerden 1958 (3) SA 150 (T).</w:t>
      </w:r>
    </w:p>
  </w:footnote>
  <w:footnote w:id="5">
    <w:p w14:paraId="2C50BC66" w14:textId="1BAA88DD" w:rsidR="00D0471D" w:rsidRPr="00D0471D" w:rsidRDefault="00D0471D">
      <w:pPr>
        <w:pStyle w:val="FootnoteText"/>
        <w:rPr>
          <w:lang w:val="en-US"/>
        </w:rPr>
      </w:pPr>
      <w:r>
        <w:rPr>
          <w:rStyle w:val="FootnoteReference"/>
        </w:rPr>
        <w:footnoteRef/>
      </w:r>
      <w:r>
        <w:t xml:space="preserve"> </w:t>
      </w:r>
      <w:r>
        <w:rPr>
          <w:lang w:val="en-US"/>
        </w:rPr>
        <w:t>1988 (2) SA 654 SEC.</w:t>
      </w:r>
    </w:p>
  </w:footnote>
  <w:footnote w:id="6">
    <w:p w14:paraId="008E146F" w14:textId="73383CF1" w:rsidR="000661F4" w:rsidRPr="000661F4" w:rsidRDefault="000661F4">
      <w:pPr>
        <w:pStyle w:val="FootnoteText"/>
        <w:rPr>
          <w:lang w:val="en-US"/>
        </w:rPr>
      </w:pPr>
      <w:r>
        <w:rPr>
          <w:rStyle w:val="FootnoteReference"/>
        </w:rPr>
        <w:footnoteRef/>
      </w:r>
      <w:r>
        <w:t xml:space="preserve"> </w:t>
      </w:r>
      <w:r>
        <w:rPr>
          <w:lang w:val="en-US"/>
        </w:rPr>
        <w:t xml:space="preserve">See </w:t>
      </w:r>
      <w:r w:rsidRPr="000661F4">
        <w:rPr>
          <w:i/>
          <w:iCs/>
          <w:lang w:val="en-US"/>
        </w:rPr>
        <w:t>Duncan supra.</w:t>
      </w:r>
    </w:p>
  </w:footnote>
  <w:footnote w:id="7">
    <w:p w14:paraId="41152338" w14:textId="10A5198A" w:rsidR="000C364F" w:rsidRPr="000C364F" w:rsidRDefault="000C364F">
      <w:pPr>
        <w:pStyle w:val="FootnoteText"/>
        <w:rPr>
          <w:rFonts w:cstheme="minorHAnsi"/>
          <w:lang w:val="en-US"/>
        </w:rPr>
      </w:pPr>
      <w:r>
        <w:rPr>
          <w:rStyle w:val="FootnoteReference"/>
        </w:rPr>
        <w:footnoteRef/>
      </w:r>
      <w:r>
        <w:t xml:space="preserve"> </w:t>
      </w:r>
      <w:r w:rsidRPr="000C364F">
        <w:rPr>
          <w:rFonts w:cstheme="minorHAnsi"/>
          <w:i/>
        </w:rPr>
        <w:t xml:space="preserve">Minister of Safety and Security v Sekhoto </w:t>
      </w:r>
      <w:r w:rsidRPr="000C364F">
        <w:rPr>
          <w:rFonts w:cstheme="minorHAnsi"/>
        </w:rPr>
        <w:t>2011 (1) SACR 315 (SCA) at para</w:t>
      </w:r>
      <w:r>
        <w:rPr>
          <w:rFonts w:cstheme="minorHAnsi"/>
        </w:rPr>
        <w:t>s 43 -44.</w:t>
      </w:r>
    </w:p>
  </w:footnote>
  <w:footnote w:id="8">
    <w:p w14:paraId="219C3253" w14:textId="511D2478" w:rsidR="008B737F" w:rsidRPr="00DB1689" w:rsidRDefault="008B737F">
      <w:pPr>
        <w:pStyle w:val="FootnoteText"/>
        <w:rPr>
          <w:lang w:val="en-US"/>
        </w:rPr>
      </w:pPr>
      <w:r>
        <w:rPr>
          <w:rStyle w:val="FootnoteReference"/>
        </w:rPr>
        <w:footnoteRef/>
      </w:r>
      <w:r>
        <w:t xml:space="preserve"> </w:t>
      </w:r>
      <w:r>
        <w:rPr>
          <w:lang w:val="en-US"/>
        </w:rPr>
        <w:t>Supra</w:t>
      </w:r>
    </w:p>
  </w:footnote>
  <w:footnote w:id="9">
    <w:p w14:paraId="7074EE2A" w14:textId="77777777" w:rsidR="00EE7D80" w:rsidRPr="00EE7D80" w:rsidRDefault="00EE7D80" w:rsidP="00EE7D80">
      <w:pPr>
        <w:pStyle w:val="FootnoteText"/>
        <w:rPr>
          <w:lang w:val="en-US"/>
        </w:rPr>
      </w:pPr>
      <w:r>
        <w:rPr>
          <w:rStyle w:val="FootnoteReference"/>
        </w:rPr>
        <w:footnoteRef/>
      </w:r>
      <w:r>
        <w:t xml:space="preserve"> </w:t>
      </w:r>
      <w:r w:rsidRPr="00EE7D80">
        <w:rPr>
          <w:rFonts w:cstheme="minorHAnsi"/>
          <w:lang w:val="en-US"/>
        </w:rPr>
        <w:t>1951 (3) SA 10 (A) at 17H.</w:t>
      </w:r>
    </w:p>
  </w:footnote>
  <w:footnote w:id="10">
    <w:p w14:paraId="7AEAAD65" w14:textId="70158D07" w:rsidR="00342C39" w:rsidRPr="00342C39" w:rsidRDefault="00342C39">
      <w:pPr>
        <w:pStyle w:val="FootnoteText"/>
        <w:rPr>
          <w:lang w:val="en-US"/>
        </w:rPr>
      </w:pPr>
      <w:r>
        <w:rPr>
          <w:rStyle w:val="FootnoteReference"/>
        </w:rPr>
        <w:footnoteRef/>
      </w:r>
      <w:r>
        <w:t xml:space="preserve"> </w:t>
      </w:r>
      <w:r>
        <w:rPr>
          <w:lang w:val="en-US"/>
        </w:rPr>
        <w:t>See paragraph 8 of exhibit “B”.</w:t>
      </w:r>
    </w:p>
  </w:footnote>
  <w:footnote w:id="11">
    <w:p w14:paraId="66298660" w14:textId="5BB302AF" w:rsidR="00237620" w:rsidRPr="00237620" w:rsidRDefault="00237620">
      <w:pPr>
        <w:pStyle w:val="FootnoteText"/>
        <w:rPr>
          <w:lang w:val="en-US"/>
        </w:rPr>
      </w:pPr>
      <w:r>
        <w:rPr>
          <w:rStyle w:val="FootnoteReference"/>
        </w:rPr>
        <w:footnoteRef/>
      </w:r>
      <w:r>
        <w:t xml:space="preserve"> </w:t>
      </w:r>
      <w:r w:rsidRPr="00495340">
        <w:rPr>
          <w:i/>
          <w:iCs/>
          <w:lang w:val="en-US"/>
        </w:rPr>
        <w:t>Mabona v Minister of Law and</w:t>
      </w:r>
      <w:r>
        <w:rPr>
          <w:lang w:val="en-US"/>
        </w:rPr>
        <w:t xml:space="preserve"> Order 1988</w:t>
      </w:r>
      <w:r w:rsidR="00495340">
        <w:rPr>
          <w:lang w:val="en-US"/>
        </w:rPr>
        <w:t xml:space="preserve"> 2 SA 654 (SE) 658E. See also </w:t>
      </w:r>
      <w:r w:rsidR="00495340" w:rsidRPr="00495340">
        <w:rPr>
          <w:i/>
          <w:iCs/>
          <w:lang w:val="en-US"/>
        </w:rPr>
        <w:t>Gellman v Minister of Safety and Security</w:t>
      </w:r>
      <w:r w:rsidR="00495340">
        <w:rPr>
          <w:lang w:val="en-US"/>
        </w:rPr>
        <w:t xml:space="preserve"> 2008 1 SACR 446 (W) para72; </w:t>
      </w:r>
      <w:r w:rsidR="00495340" w:rsidRPr="00495340">
        <w:rPr>
          <w:i/>
          <w:iCs/>
          <w:lang w:val="en-US"/>
        </w:rPr>
        <w:t>Le Roux v Minister of Safety and Security</w:t>
      </w:r>
      <w:r w:rsidR="00495340">
        <w:rPr>
          <w:lang w:val="en-US"/>
        </w:rPr>
        <w:t xml:space="preserve"> 2009 4 SA 491 (KZP) 498 para 24; </w:t>
      </w:r>
      <w:r w:rsidR="00495340" w:rsidRPr="00495340">
        <w:rPr>
          <w:i/>
          <w:iCs/>
          <w:lang w:val="en-US"/>
        </w:rPr>
        <w:t>Visagie v Minister of Safety and Security</w:t>
      </w:r>
      <w:r w:rsidR="00495340">
        <w:rPr>
          <w:lang w:val="en-US"/>
        </w:rPr>
        <w:t xml:space="preserve"> 2009 ZAECHC 2 paras 20-23.</w:t>
      </w:r>
    </w:p>
  </w:footnote>
  <w:footnote w:id="12">
    <w:p w14:paraId="3FAF15C4" w14:textId="25B05A29" w:rsidR="00ED2928" w:rsidRDefault="00ED2928" w:rsidP="00ED2928">
      <w:pPr>
        <w:pStyle w:val="FootnoteText"/>
      </w:pPr>
      <w:r>
        <w:rPr>
          <w:rStyle w:val="FootnoteReference"/>
        </w:rPr>
        <w:footnoteRef/>
      </w:r>
      <w:r>
        <w:t xml:space="preserve">   </w:t>
      </w:r>
      <w:r w:rsidR="00937640">
        <w:t xml:space="preserve">[2007] 1 All SA 375 </w:t>
      </w:r>
    </w:p>
  </w:footnote>
  <w:footnote w:id="13">
    <w:p w14:paraId="5718AA2A" w14:textId="0766A1CB" w:rsidR="00937640" w:rsidRDefault="00937640" w:rsidP="00937640">
      <w:pPr>
        <w:pStyle w:val="FootnoteText"/>
      </w:pPr>
      <w:r>
        <w:rPr>
          <w:rStyle w:val="FootnoteReference"/>
        </w:rPr>
        <w:footnoteRef/>
      </w:r>
      <w:r>
        <w:t xml:space="preserve"> </w:t>
      </w:r>
      <w:r w:rsidR="000915E0">
        <w:t>Minister of Justice and Constitutional Development v Moleko [2008] 3 All SA 47 (SCA) paras 63-64.</w:t>
      </w:r>
    </w:p>
  </w:footnote>
  <w:footnote w:id="14">
    <w:p w14:paraId="57C18668" w14:textId="3F53F91E" w:rsidR="000915E0" w:rsidRPr="000915E0" w:rsidRDefault="000915E0">
      <w:pPr>
        <w:pStyle w:val="FootnoteText"/>
        <w:rPr>
          <w:lang w:val="en-US"/>
        </w:rPr>
      </w:pPr>
      <w:r>
        <w:rPr>
          <w:rStyle w:val="FootnoteReference"/>
        </w:rPr>
        <w:footnoteRef/>
      </w:r>
      <w:r>
        <w:t xml:space="preserve"> </w:t>
      </w:r>
      <w:r>
        <w:rPr>
          <w:lang w:val="en-US"/>
        </w:rPr>
        <w:t>Footnotes omitted.</w:t>
      </w:r>
    </w:p>
  </w:footnote>
  <w:footnote w:id="15">
    <w:p w14:paraId="17801DA5" w14:textId="77151F40" w:rsidR="005C5A72" w:rsidRPr="005C5A72" w:rsidRDefault="005C5A72">
      <w:pPr>
        <w:pStyle w:val="FootnoteText"/>
        <w:rPr>
          <w:lang w:val="en-US"/>
        </w:rPr>
      </w:pPr>
      <w:r>
        <w:rPr>
          <w:rStyle w:val="FootnoteReference"/>
        </w:rPr>
        <w:footnoteRef/>
      </w:r>
      <w:r>
        <w:t xml:space="preserve"> </w:t>
      </w:r>
      <w:r w:rsidRPr="005C5A72">
        <w:rPr>
          <w:i/>
          <w:iCs/>
          <w:lang w:val="en-US"/>
        </w:rPr>
        <w:t>Beckenstrater v Rottcher &amp; Theunissen</w:t>
      </w:r>
      <w:r>
        <w:rPr>
          <w:lang w:val="en-US"/>
        </w:rPr>
        <w:t xml:space="preserve"> 1955 (1) SA 129 AD 135.</w:t>
      </w:r>
    </w:p>
  </w:footnote>
  <w:footnote w:id="16">
    <w:p w14:paraId="14B548B6" w14:textId="34A5C55B" w:rsidR="005C5A72" w:rsidRPr="005C5A72" w:rsidRDefault="005C5A72">
      <w:pPr>
        <w:pStyle w:val="FootnoteText"/>
        <w:rPr>
          <w:lang w:val="en-US"/>
        </w:rPr>
      </w:pPr>
      <w:r>
        <w:rPr>
          <w:rStyle w:val="FootnoteReference"/>
        </w:rPr>
        <w:footnoteRef/>
      </w:r>
      <w:r>
        <w:t xml:space="preserve"> </w:t>
      </w:r>
      <w:r w:rsidRPr="005F72CE">
        <w:rPr>
          <w:i/>
          <w:iCs/>
          <w:lang w:val="en-US"/>
        </w:rPr>
        <w:t>Ochse v King William’s Town Municipality</w:t>
      </w:r>
      <w:r>
        <w:rPr>
          <w:lang w:val="en-US"/>
        </w:rPr>
        <w:t xml:space="preserve"> 1990 (2) SA 855 (E) </w:t>
      </w:r>
      <w:r w:rsidR="005F72CE">
        <w:rPr>
          <w:lang w:val="en-US"/>
        </w:rPr>
        <w:t>857.</w:t>
      </w:r>
    </w:p>
  </w:footnote>
  <w:footnote w:id="17">
    <w:p w14:paraId="7FEA7486" w14:textId="60320B7D" w:rsidR="005F72CE" w:rsidRPr="005F72CE" w:rsidRDefault="005F72CE">
      <w:pPr>
        <w:pStyle w:val="FootnoteText"/>
        <w:rPr>
          <w:lang w:val="en-US"/>
        </w:rPr>
      </w:pPr>
      <w:r>
        <w:rPr>
          <w:rStyle w:val="FootnoteReference"/>
        </w:rPr>
        <w:footnoteRef/>
      </w:r>
      <w:r>
        <w:t xml:space="preserve"> </w:t>
      </w:r>
      <w:r w:rsidRPr="005F72CE">
        <w:rPr>
          <w:i/>
          <w:iCs/>
          <w:lang w:val="en-US"/>
        </w:rPr>
        <w:t>Madnitsky v Rosenberg</w:t>
      </w:r>
      <w:r>
        <w:rPr>
          <w:lang w:val="en-US"/>
        </w:rPr>
        <w:t xml:space="preserve"> 1949 1 PH J5 (W) 13-14.</w:t>
      </w:r>
    </w:p>
  </w:footnote>
  <w:footnote w:id="18">
    <w:p w14:paraId="55B7FA2B" w14:textId="08DFBA87" w:rsidR="005F72CE" w:rsidRPr="005F72CE" w:rsidRDefault="005F72CE">
      <w:pPr>
        <w:pStyle w:val="FootnoteText"/>
        <w:rPr>
          <w:lang w:val="en-US"/>
        </w:rPr>
      </w:pPr>
      <w:r>
        <w:rPr>
          <w:rStyle w:val="FootnoteReference"/>
        </w:rPr>
        <w:footnoteRef/>
      </w:r>
      <w:r>
        <w:t xml:space="preserve"> </w:t>
      </w:r>
      <w:r w:rsidRPr="005F72CE">
        <w:rPr>
          <w:i/>
          <w:iCs/>
          <w:lang w:val="en-US"/>
        </w:rPr>
        <w:t>Heyns v Venter</w:t>
      </w:r>
      <w:r>
        <w:rPr>
          <w:lang w:val="en-US"/>
        </w:rPr>
        <w:t xml:space="preserve"> 2004 (3) SA 200(T) 211.</w:t>
      </w:r>
    </w:p>
  </w:footnote>
  <w:footnote w:id="19">
    <w:p w14:paraId="39E24726" w14:textId="46C8329F" w:rsidR="005C5A72" w:rsidRPr="005C5A72" w:rsidRDefault="005C5A72">
      <w:pPr>
        <w:pStyle w:val="FootnoteText"/>
        <w:rPr>
          <w:lang w:val="en-US"/>
        </w:rPr>
      </w:pPr>
      <w:r>
        <w:rPr>
          <w:rStyle w:val="FootnoteReference"/>
        </w:rPr>
        <w:footnoteRef/>
      </w:r>
      <w:r>
        <w:t xml:space="preserve"> </w:t>
      </w:r>
      <w:r w:rsidRPr="005C5A72">
        <w:rPr>
          <w:i/>
          <w:iCs/>
        </w:rPr>
        <w:t>May v Union Government</w:t>
      </w:r>
      <w:r>
        <w:t xml:space="preserve"> 1953 (3) SA 899 (N).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15C"/>
    <w:multiLevelType w:val="hybridMultilevel"/>
    <w:tmpl w:val="43E623EC"/>
    <w:lvl w:ilvl="0" w:tplc="6A7EF744">
      <w:start w:val="1"/>
      <w:numFmt w:val="bullet"/>
      <w:lvlText w:val="•"/>
      <w:lvlJc w:val="left"/>
      <w:pPr>
        <w:tabs>
          <w:tab w:val="num" w:pos="720"/>
        </w:tabs>
        <w:ind w:left="720" w:hanging="360"/>
      </w:pPr>
      <w:rPr>
        <w:rFonts w:ascii="Arial" w:hAnsi="Arial" w:hint="default"/>
      </w:rPr>
    </w:lvl>
    <w:lvl w:ilvl="1" w:tplc="7A544A9C" w:tentative="1">
      <w:start w:val="1"/>
      <w:numFmt w:val="bullet"/>
      <w:lvlText w:val="•"/>
      <w:lvlJc w:val="left"/>
      <w:pPr>
        <w:tabs>
          <w:tab w:val="num" w:pos="1440"/>
        </w:tabs>
        <w:ind w:left="1440" w:hanging="360"/>
      </w:pPr>
      <w:rPr>
        <w:rFonts w:ascii="Arial" w:hAnsi="Arial" w:hint="default"/>
      </w:rPr>
    </w:lvl>
    <w:lvl w:ilvl="2" w:tplc="9ED0FBA2" w:tentative="1">
      <w:start w:val="1"/>
      <w:numFmt w:val="bullet"/>
      <w:lvlText w:val="•"/>
      <w:lvlJc w:val="left"/>
      <w:pPr>
        <w:tabs>
          <w:tab w:val="num" w:pos="2160"/>
        </w:tabs>
        <w:ind w:left="2160" w:hanging="360"/>
      </w:pPr>
      <w:rPr>
        <w:rFonts w:ascii="Arial" w:hAnsi="Arial" w:hint="default"/>
      </w:rPr>
    </w:lvl>
    <w:lvl w:ilvl="3" w:tplc="07D28436" w:tentative="1">
      <w:start w:val="1"/>
      <w:numFmt w:val="bullet"/>
      <w:lvlText w:val="•"/>
      <w:lvlJc w:val="left"/>
      <w:pPr>
        <w:tabs>
          <w:tab w:val="num" w:pos="2880"/>
        </w:tabs>
        <w:ind w:left="2880" w:hanging="360"/>
      </w:pPr>
      <w:rPr>
        <w:rFonts w:ascii="Arial" w:hAnsi="Arial" w:hint="default"/>
      </w:rPr>
    </w:lvl>
    <w:lvl w:ilvl="4" w:tplc="A76C5A94" w:tentative="1">
      <w:start w:val="1"/>
      <w:numFmt w:val="bullet"/>
      <w:lvlText w:val="•"/>
      <w:lvlJc w:val="left"/>
      <w:pPr>
        <w:tabs>
          <w:tab w:val="num" w:pos="3600"/>
        </w:tabs>
        <w:ind w:left="3600" w:hanging="360"/>
      </w:pPr>
      <w:rPr>
        <w:rFonts w:ascii="Arial" w:hAnsi="Arial" w:hint="default"/>
      </w:rPr>
    </w:lvl>
    <w:lvl w:ilvl="5" w:tplc="673CE3DA" w:tentative="1">
      <w:start w:val="1"/>
      <w:numFmt w:val="bullet"/>
      <w:lvlText w:val="•"/>
      <w:lvlJc w:val="left"/>
      <w:pPr>
        <w:tabs>
          <w:tab w:val="num" w:pos="4320"/>
        </w:tabs>
        <w:ind w:left="4320" w:hanging="360"/>
      </w:pPr>
      <w:rPr>
        <w:rFonts w:ascii="Arial" w:hAnsi="Arial" w:hint="default"/>
      </w:rPr>
    </w:lvl>
    <w:lvl w:ilvl="6" w:tplc="DA5C8240" w:tentative="1">
      <w:start w:val="1"/>
      <w:numFmt w:val="bullet"/>
      <w:lvlText w:val="•"/>
      <w:lvlJc w:val="left"/>
      <w:pPr>
        <w:tabs>
          <w:tab w:val="num" w:pos="5040"/>
        </w:tabs>
        <w:ind w:left="5040" w:hanging="360"/>
      </w:pPr>
      <w:rPr>
        <w:rFonts w:ascii="Arial" w:hAnsi="Arial" w:hint="default"/>
      </w:rPr>
    </w:lvl>
    <w:lvl w:ilvl="7" w:tplc="5816A726" w:tentative="1">
      <w:start w:val="1"/>
      <w:numFmt w:val="bullet"/>
      <w:lvlText w:val="•"/>
      <w:lvlJc w:val="left"/>
      <w:pPr>
        <w:tabs>
          <w:tab w:val="num" w:pos="5760"/>
        </w:tabs>
        <w:ind w:left="5760" w:hanging="360"/>
      </w:pPr>
      <w:rPr>
        <w:rFonts w:ascii="Arial" w:hAnsi="Arial" w:hint="default"/>
      </w:rPr>
    </w:lvl>
    <w:lvl w:ilvl="8" w:tplc="EC2CF6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204461"/>
    <w:multiLevelType w:val="hybridMultilevel"/>
    <w:tmpl w:val="9794ACD2"/>
    <w:lvl w:ilvl="0" w:tplc="8B92D9F8">
      <w:start w:val="1"/>
      <w:numFmt w:val="decimal"/>
      <w:lvlText w:val="%1."/>
      <w:lvlJc w:val="left"/>
      <w:pPr>
        <w:ind w:left="1870" w:hanging="360"/>
      </w:pPr>
      <w:rPr>
        <w:rFonts w:hint="default"/>
      </w:rPr>
    </w:lvl>
    <w:lvl w:ilvl="1" w:tplc="1C090019" w:tentative="1">
      <w:start w:val="1"/>
      <w:numFmt w:val="lowerLetter"/>
      <w:lvlText w:val="%2."/>
      <w:lvlJc w:val="left"/>
      <w:pPr>
        <w:ind w:left="2590" w:hanging="360"/>
      </w:pPr>
    </w:lvl>
    <w:lvl w:ilvl="2" w:tplc="1C09001B" w:tentative="1">
      <w:start w:val="1"/>
      <w:numFmt w:val="lowerRoman"/>
      <w:lvlText w:val="%3."/>
      <w:lvlJc w:val="right"/>
      <w:pPr>
        <w:ind w:left="3310" w:hanging="180"/>
      </w:pPr>
    </w:lvl>
    <w:lvl w:ilvl="3" w:tplc="1C09000F" w:tentative="1">
      <w:start w:val="1"/>
      <w:numFmt w:val="decimal"/>
      <w:lvlText w:val="%4."/>
      <w:lvlJc w:val="left"/>
      <w:pPr>
        <w:ind w:left="4030" w:hanging="360"/>
      </w:pPr>
    </w:lvl>
    <w:lvl w:ilvl="4" w:tplc="1C090019" w:tentative="1">
      <w:start w:val="1"/>
      <w:numFmt w:val="lowerLetter"/>
      <w:lvlText w:val="%5."/>
      <w:lvlJc w:val="left"/>
      <w:pPr>
        <w:ind w:left="4750" w:hanging="360"/>
      </w:pPr>
    </w:lvl>
    <w:lvl w:ilvl="5" w:tplc="1C09001B" w:tentative="1">
      <w:start w:val="1"/>
      <w:numFmt w:val="lowerRoman"/>
      <w:lvlText w:val="%6."/>
      <w:lvlJc w:val="right"/>
      <w:pPr>
        <w:ind w:left="5470" w:hanging="180"/>
      </w:pPr>
    </w:lvl>
    <w:lvl w:ilvl="6" w:tplc="1C09000F" w:tentative="1">
      <w:start w:val="1"/>
      <w:numFmt w:val="decimal"/>
      <w:lvlText w:val="%7."/>
      <w:lvlJc w:val="left"/>
      <w:pPr>
        <w:ind w:left="6190" w:hanging="360"/>
      </w:pPr>
    </w:lvl>
    <w:lvl w:ilvl="7" w:tplc="1C090019" w:tentative="1">
      <w:start w:val="1"/>
      <w:numFmt w:val="lowerLetter"/>
      <w:lvlText w:val="%8."/>
      <w:lvlJc w:val="left"/>
      <w:pPr>
        <w:ind w:left="6910" w:hanging="360"/>
      </w:pPr>
    </w:lvl>
    <w:lvl w:ilvl="8" w:tplc="1C09001B" w:tentative="1">
      <w:start w:val="1"/>
      <w:numFmt w:val="lowerRoman"/>
      <w:lvlText w:val="%9."/>
      <w:lvlJc w:val="right"/>
      <w:pPr>
        <w:ind w:left="7630" w:hanging="180"/>
      </w:pPr>
    </w:lvl>
  </w:abstractNum>
  <w:abstractNum w:abstractNumId="2" w15:restartNumberingAfterBreak="0">
    <w:nsid w:val="039F194C"/>
    <w:multiLevelType w:val="multilevel"/>
    <w:tmpl w:val="6136C7C6"/>
    <w:lvl w:ilvl="0">
      <w:start w:val="3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3A5D3B"/>
    <w:multiLevelType w:val="hybridMultilevel"/>
    <w:tmpl w:val="607E25A0"/>
    <w:lvl w:ilvl="0" w:tplc="28B05A2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B3D54AA"/>
    <w:multiLevelType w:val="hybridMultilevel"/>
    <w:tmpl w:val="311084DE"/>
    <w:lvl w:ilvl="0" w:tplc="936E8D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B531655"/>
    <w:multiLevelType w:val="hybridMultilevel"/>
    <w:tmpl w:val="33D60480"/>
    <w:lvl w:ilvl="0" w:tplc="DDA4696E">
      <w:numFmt w:val="bullet"/>
      <w:lvlText w:val="-"/>
      <w:lvlJc w:val="left"/>
      <w:pPr>
        <w:ind w:left="1069" w:hanging="360"/>
      </w:pPr>
      <w:rPr>
        <w:rFonts w:ascii="Arial" w:eastAsia="Times New Roman" w:hAnsi="Arial" w:cs="Arial" w:hint="default"/>
        <w:i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0E73020B"/>
    <w:multiLevelType w:val="multilevel"/>
    <w:tmpl w:val="1578DE50"/>
    <w:lvl w:ilvl="0">
      <w:start w:val="31"/>
      <w:numFmt w:val="decimal"/>
      <w:lvlText w:val="%1"/>
      <w:lvlJc w:val="left"/>
      <w:pPr>
        <w:ind w:left="460" w:hanging="460"/>
      </w:pPr>
      <w:rPr>
        <w:rFonts w:hint="default"/>
      </w:rPr>
    </w:lvl>
    <w:lvl w:ilvl="1">
      <w:start w:val="1"/>
      <w:numFmt w:val="decimal"/>
      <w:lvlText w:val="%1.%2"/>
      <w:lvlJc w:val="left"/>
      <w:pPr>
        <w:ind w:left="1640" w:hanging="460"/>
      </w:pPr>
      <w:rPr>
        <w:rFonts w:hint="default"/>
      </w:rPr>
    </w:lvl>
    <w:lvl w:ilvl="2">
      <w:start w:val="1"/>
      <w:numFmt w:val="decimal"/>
      <w:lvlText w:val="%1.%2.%3"/>
      <w:lvlJc w:val="left"/>
      <w:pPr>
        <w:ind w:left="3080" w:hanging="720"/>
      </w:pPr>
      <w:rPr>
        <w:rFonts w:hint="default"/>
      </w:rPr>
    </w:lvl>
    <w:lvl w:ilvl="3">
      <w:start w:val="1"/>
      <w:numFmt w:val="decimal"/>
      <w:lvlText w:val="%1.%2.%3.%4"/>
      <w:lvlJc w:val="left"/>
      <w:pPr>
        <w:ind w:left="4620" w:hanging="1080"/>
      </w:pPr>
      <w:rPr>
        <w:rFonts w:hint="default"/>
      </w:rPr>
    </w:lvl>
    <w:lvl w:ilvl="4">
      <w:start w:val="1"/>
      <w:numFmt w:val="decimal"/>
      <w:lvlText w:val="%1.%2.%3.%4.%5"/>
      <w:lvlJc w:val="left"/>
      <w:pPr>
        <w:ind w:left="5800" w:hanging="1080"/>
      </w:pPr>
      <w:rPr>
        <w:rFonts w:hint="default"/>
      </w:rPr>
    </w:lvl>
    <w:lvl w:ilvl="5">
      <w:start w:val="1"/>
      <w:numFmt w:val="decimal"/>
      <w:lvlText w:val="%1.%2.%3.%4.%5.%6"/>
      <w:lvlJc w:val="left"/>
      <w:pPr>
        <w:ind w:left="7340" w:hanging="1440"/>
      </w:pPr>
      <w:rPr>
        <w:rFonts w:hint="default"/>
      </w:rPr>
    </w:lvl>
    <w:lvl w:ilvl="6">
      <w:start w:val="1"/>
      <w:numFmt w:val="decimal"/>
      <w:lvlText w:val="%1.%2.%3.%4.%5.%6.%7"/>
      <w:lvlJc w:val="left"/>
      <w:pPr>
        <w:ind w:left="8520" w:hanging="1440"/>
      </w:pPr>
      <w:rPr>
        <w:rFonts w:hint="default"/>
      </w:rPr>
    </w:lvl>
    <w:lvl w:ilvl="7">
      <w:start w:val="1"/>
      <w:numFmt w:val="decimal"/>
      <w:lvlText w:val="%1.%2.%3.%4.%5.%6.%7.%8"/>
      <w:lvlJc w:val="left"/>
      <w:pPr>
        <w:ind w:left="10060" w:hanging="1800"/>
      </w:pPr>
      <w:rPr>
        <w:rFonts w:hint="default"/>
      </w:rPr>
    </w:lvl>
    <w:lvl w:ilvl="8">
      <w:start w:val="1"/>
      <w:numFmt w:val="decimal"/>
      <w:lvlText w:val="%1.%2.%3.%4.%5.%6.%7.%8.%9"/>
      <w:lvlJc w:val="left"/>
      <w:pPr>
        <w:ind w:left="11240" w:hanging="1800"/>
      </w:pPr>
      <w:rPr>
        <w:rFonts w:hint="default"/>
      </w:rPr>
    </w:lvl>
  </w:abstractNum>
  <w:abstractNum w:abstractNumId="7" w15:restartNumberingAfterBreak="0">
    <w:nsid w:val="1057022D"/>
    <w:multiLevelType w:val="multilevel"/>
    <w:tmpl w:val="FFFFFFFF"/>
    <w:lvl w:ilvl="0">
      <w:start w:val="1"/>
      <w:numFmt w:val="decimal"/>
      <w:lvlText w:val="[%1]"/>
      <w:lvlJc w:val="left"/>
      <w:pPr>
        <w:ind w:left="567" w:hanging="567"/>
      </w:pPr>
      <w:rPr>
        <w:rFonts w:cs="Times New Roman" w:hint="default"/>
        <w:i w:val="0"/>
        <w:sz w:val="22"/>
        <w:szCs w:val="22"/>
      </w:rPr>
    </w:lvl>
    <w:lvl w:ilvl="1">
      <w:start w:val="1"/>
      <w:numFmt w:val="decimal"/>
      <w:lvlText w:val="[%1.%2]"/>
      <w:lvlJc w:val="left"/>
      <w:pPr>
        <w:ind w:left="1134" w:hanging="567"/>
      </w:pPr>
      <w:rPr>
        <w:rFonts w:cs="Times New Roman" w:hint="default"/>
        <w:i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31B18F6"/>
    <w:multiLevelType w:val="multilevel"/>
    <w:tmpl w:val="8FE84F36"/>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32F2C18"/>
    <w:multiLevelType w:val="hybridMultilevel"/>
    <w:tmpl w:val="11B22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51619A0"/>
    <w:multiLevelType w:val="multilevel"/>
    <w:tmpl w:val="9C7CD9BE"/>
    <w:lvl w:ilvl="0">
      <w:start w:val="6"/>
      <w:numFmt w:val="decimal"/>
      <w:lvlText w:val="%1"/>
      <w:lvlJc w:val="left"/>
      <w:pPr>
        <w:ind w:left="360" w:hanging="360"/>
      </w:pPr>
      <w:rPr>
        <w:rFonts w:hint="default"/>
      </w:rPr>
    </w:lvl>
    <w:lvl w:ilvl="1">
      <w:start w:val="1"/>
      <w:numFmt w:val="decimal"/>
      <w:lvlText w:val="%1.%2"/>
      <w:lvlJc w:val="left"/>
      <w:pPr>
        <w:ind w:left="1850" w:hanging="36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5190" w:hanging="720"/>
      </w:pPr>
      <w:rPr>
        <w:rFonts w:hint="default"/>
      </w:rPr>
    </w:lvl>
    <w:lvl w:ilvl="4">
      <w:start w:val="1"/>
      <w:numFmt w:val="decimal"/>
      <w:lvlText w:val="%1.%2.%3.%4.%5"/>
      <w:lvlJc w:val="left"/>
      <w:pPr>
        <w:ind w:left="7040" w:hanging="1080"/>
      </w:pPr>
      <w:rPr>
        <w:rFonts w:hint="default"/>
      </w:rPr>
    </w:lvl>
    <w:lvl w:ilvl="5">
      <w:start w:val="1"/>
      <w:numFmt w:val="decimal"/>
      <w:lvlText w:val="%1.%2.%3.%4.%5.%6"/>
      <w:lvlJc w:val="left"/>
      <w:pPr>
        <w:ind w:left="8530" w:hanging="1080"/>
      </w:pPr>
      <w:rPr>
        <w:rFonts w:hint="default"/>
      </w:rPr>
    </w:lvl>
    <w:lvl w:ilvl="6">
      <w:start w:val="1"/>
      <w:numFmt w:val="decimal"/>
      <w:lvlText w:val="%1.%2.%3.%4.%5.%6.%7"/>
      <w:lvlJc w:val="left"/>
      <w:pPr>
        <w:ind w:left="10380" w:hanging="1440"/>
      </w:pPr>
      <w:rPr>
        <w:rFonts w:hint="default"/>
      </w:rPr>
    </w:lvl>
    <w:lvl w:ilvl="7">
      <w:start w:val="1"/>
      <w:numFmt w:val="decimal"/>
      <w:lvlText w:val="%1.%2.%3.%4.%5.%6.%7.%8"/>
      <w:lvlJc w:val="left"/>
      <w:pPr>
        <w:ind w:left="11870" w:hanging="1440"/>
      </w:pPr>
      <w:rPr>
        <w:rFonts w:hint="default"/>
      </w:rPr>
    </w:lvl>
    <w:lvl w:ilvl="8">
      <w:start w:val="1"/>
      <w:numFmt w:val="decimal"/>
      <w:lvlText w:val="%1.%2.%3.%4.%5.%6.%7.%8.%9"/>
      <w:lvlJc w:val="left"/>
      <w:pPr>
        <w:ind w:left="13720" w:hanging="1800"/>
      </w:pPr>
      <w:rPr>
        <w:rFonts w:hint="default"/>
      </w:rPr>
    </w:lvl>
  </w:abstractNum>
  <w:abstractNum w:abstractNumId="11" w15:restartNumberingAfterBreak="0">
    <w:nsid w:val="18274B19"/>
    <w:multiLevelType w:val="multilevel"/>
    <w:tmpl w:val="A89CFCF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1060BA4"/>
    <w:multiLevelType w:val="hybridMultilevel"/>
    <w:tmpl w:val="43FED886"/>
    <w:lvl w:ilvl="0" w:tplc="4C90BAC2">
      <w:numFmt w:val="bullet"/>
      <w:lvlText w:val="-"/>
      <w:lvlJc w:val="left"/>
      <w:pPr>
        <w:ind w:left="1540" w:hanging="360"/>
      </w:pPr>
      <w:rPr>
        <w:rFonts w:ascii="Arial" w:eastAsia="Times New Roman" w:hAnsi="Arial" w:cs="Arial" w:hint="default"/>
      </w:rPr>
    </w:lvl>
    <w:lvl w:ilvl="1" w:tplc="1C090003" w:tentative="1">
      <w:start w:val="1"/>
      <w:numFmt w:val="bullet"/>
      <w:lvlText w:val="o"/>
      <w:lvlJc w:val="left"/>
      <w:pPr>
        <w:ind w:left="2260" w:hanging="360"/>
      </w:pPr>
      <w:rPr>
        <w:rFonts w:ascii="Courier New" w:hAnsi="Courier New" w:cs="Courier New" w:hint="default"/>
      </w:rPr>
    </w:lvl>
    <w:lvl w:ilvl="2" w:tplc="1C090005" w:tentative="1">
      <w:start w:val="1"/>
      <w:numFmt w:val="bullet"/>
      <w:lvlText w:val=""/>
      <w:lvlJc w:val="left"/>
      <w:pPr>
        <w:ind w:left="2980" w:hanging="360"/>
      </w:pPr>
      <w:rPr>
        <w:rFonts w:ascii="Wingdings" w:hAnsi="Wingdings" w:hint="default"/>
      </w:rPr>
    </w:lvl>
    <w:lvl w:ilvl="3" w:tplc="1C090001" w:tentative="1">
      <w:start w:val="1"/>
      <w:numFmt w:val="bullet"/>
      <w:lvlText w:val=""/>
      <w:lvlJc w:val="left"/>
      <w:pPr>
        <w:ind w:left="3700" w:hanging="360"/>
      </w:pPr>
      <w:rPr>
        <w:rFonts w:ascii="Symbol" w:hAnsi="Symbol" w:hint="default"/>
      </w:rPr>
    </w:lvl>
    <w:lvl w:ilvl="4" w:tplc="1C090003" w:tentative="1">
      <w:start w:val="1"/>
      <w:numFmt w:val="bullet"/>
      <w:lvlText w:val="o"/>
      <w:lvlJc w:val="left"/>
      <w:pPr>
        <w:ind w:left="4420" w:hanging="360"/>
      </w:pPr>
      <w:rPr>
        <w:rFonts w:ascii="Courier New" w:hAnsi="Courier New" w:cs="Courier New" w:hint="default"/>
      </w:rPr>
    </w:lvl>
    <w:lvl w:ilvl="5" w:tplc="1C090005" w:tentative="1">
      <w:start w:val="1"/>
      <w:numFmt w:val="bullet"/>
      <w:lvlText w:val=""/>
      <w:lvlJc w:val="left"/>
      <w:pPr>
        <w:ind w:left="5140" w:hanging="360"/>
      </w:pPr>
      <w:rPr>
        <w:rFonts w:ascii="Wingdings" w:hAnsi="Wingdings" w:hint="default"/>
      </w:rPr>
    </w:lvl>
    <w:lvl w:ilvl="6" w:tplc="1C090001" w:tentative="1">
      <w:start w:val="1"/>
      <w:numFmt w:val="bullet"/>
      <w:lvlText w:val=""/>
      <w:lvlJc w:val="left"/>
      <w:pPr>
        <w:ind w:left="5860" w:hanging="360"/>
      </w:pPr>
      <w:rPr>
        <w:rFonts w:ascii="Symbol" w:hAnsi="Symbol" w:hint="default"/>
      </w:rPr>
    </w:lvl>
    <w:lvl w:ilvl="7" w:tplc="1C090003" w:tentative="1">
      <w:start w:val="1"/>
      <w:numFmt w:val="bullet"/>
      <w:lvlText w:val="o"/>
      <w:lvlJc w:val="left"/>
      <w:pPr>
        <w:ind w:left="6580" w:hanging="360"/>
      </w:pPr>
      <w:rPr>
        <w:rFonts w:ascii="Courier New" w:hAnsi="Courier New" w:cs="Courier New" w:hint="default"/>
      </w:rPr>
    </w:lvl>
    <w:lvl w:ilvl="8" w:tplc="1C090005" w:tentative="1">
      <w:start w:val="1"/>
      <w:numFmt w:val="bullet"/>
      <w:lvlText w:val=""/>
      <w:lvlJc w:val="left"/>
      <w:pPr>
        <w:ind w:left="7300" w:hanging="360"/>
      </w:pPr>
      <w:rPr>
        <w:rFonts w:ascii="Wingdings" w:hAnsi="Wingdings" w:hint="default"/>
      </w:rPr>
    </w:lvl>
  </w:abstractNum>
  <w:abstractNum w:abstractNumId="13" w15:restartNumberingAfterBreak="0">
    <w:nsid w:val="23786F02"/>
    <w:multiLevelType w:val="multilevel"/>
    <w:tmpl w:val="D4BE12AC"/>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7CA1E42"/>
    <w:multiLevelType w:val="hybridMultilevel"/>
    <w:tmpl w:val="034E373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2CA5600E"/>
    <w:multiLevelType w:val="hybridMultilevel"/>
    <w:tmpl w:val="F0F22FF2"/>
    <w:lvl w:ilvl="0" w:tplc="9A58BA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D152F9E"/>
    <w:multiLevelType w:val="multilevel"/>
    <w:tmpl w:val="005034D4"/>
    <w:lvl w:ilvl="0">
      <w:start w:val="10"/>
      <w:numFmt w:val="decimal"/>
      <w:lvlText w:val="%1"/>
      <w:lvlJc w:val="left"/>
      <w:pPr>
        <w:ind w:left="390" w:hanging="390"/>
      </w:pPr>
      <w:rPr>
        <w:rFonts w:hint="default"/>
      </w:rPr>
    </w:lvl>
    <w:lvl w:ilvl="1">
      <w:start w:val="6"/>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7" w15:restartNumberingAfterBreak="0">
    <w:nsid w:val="35B80891"/>
    <w:multiLevelType w:val="multilevel"/>
    <w:tmpl w:val="947273DE"/>
    <w:lvl w:ilvl="0">
      <w:start w:val="1"/>
      <w:numFmt w:val="decimal"/>
      <w:lvlText w:val="[%1]"/>
      <w:lvlJc w:val="left"/>
      <w:pPr>
        <w:ind w:left="863" w:hanging="360"/>
      </w:pPr>
      <w:rPr>
        <w:rFonts w:hint="default"/>
        <w:i w:val="0"/>
        <w:sz w:val="24"/>
      </w:rPr>
    </w:lvl>
    <w:lvl w:ilvl="1">
      <w:start w:val="1"/>
      <w:numFmt w:val="decimal"/>
      <w:isLgl/>
      <w:lvlText w:val="%2."/>
      <w:lvlJc w:val="left"/>
      <w:pPr>
        <w:ind w:left="1273" w:hanging="410"/>
      </w:pPr>
      <w:rPr>
        <w:rFonts w:ascii="Arial" w:eastAsiaTheme="minorHAnsi" w:hAnsi="Arial" w:cs="Arial"/>
      </w:rPr>
    </w:lvl>
    <w:lvl w:ilvl="2">
      <w:start w:val="1"/>
      <w:numFmt w:val="decimal"/>
      <w:isLgl/>
      <w:lvlText w:val="%1.%2.%3"/>
      <w:lvlJc w:val="left"/>
      <w:pPr>
        <w:ind w:left="1943" w:hanging="720"/>
      </w:pPr>
      <w:rPr>
        <w:rFonts w:hint="default"/>
      </w:rPr>
    </w:lvl>
    <w:lvl w:ilvl="3">
      <w:start w:val="1"/>
      <w:numFmt w:val="decimal"/>
      <w:isLgl/>
      <w:lvlText w:val="%1.%2.%3.%4"/>
      <w:lvlJc w:val="left"/>
      <w:pPr>
        <w:ind w:left="2663" w:hanging="1080"/>
      </w:pPr>
      <w:rPr>
        <w:rFonts w:hint="default"/>
      </w:rPr>
    </w:lvl>
    <w:lvl w:ilvl="4">
      <w:start w:val="1"/>
      <w:numFmt w:val="decimal"/>
      <w:isLgl/>
      <w:lvlText w:val="%1.%2.%3.%4.%5"/>
      <w:lvlJc w:val="left"/>
      <w:pPr>
        <w:ind w:left="3023" w:hanging="1080"/>
      </w:pPr>
      <w:rPr>
        <w:rFonts w:hint="default"/>
      </w:rPr>
    </w:lvl>
    <w:lvl w:ilvl="5">
      <w:start w:val="1"/>
      <w:numFmt w:val="decimal"/>
      <w:isLgl/>
      <w:lvlText w:val="%1.%2.%3.%4.%5.%6"/>
      <w:lvlJc w:val="left"/>
      <w:pPr>
        <w:ind w:left="3743" w:hanging="1440"/>
      </w:pPr>
      <w:rPr>
        <w:rFonts w:hint="default"/>
      </w:rPr>
    </w:lvl>
    <w:lvl w:ilvl="6">
      <w:start w:val="1"/>
      <w:numFmt w:val="decimal"/>
      <w:isLgl/>
      <w:lvlText w:val="%1.%2.%3.%4.%5.%6.%7"/>
      <w:lvlJc w:val="left"/>
      <w:pPr>
        <w:ind w:left="4103" w:hanging="1440"/>
      </w:pPr>
      <w:rPr>
        <w:rFonts w:hint="default"/>
      </w:rPr>
    </w:lvl>
    <w:lvl w:ilvl="7">
      <w:start w:val="1"/>
      <w:numFmt w:val="decimal"/>
      <w:isLgl/>
      <w:lvlText w:val="%1.%2.%3.%4.%5.%6.%7.%8"/>
      <w:lvlJc w:val="left"/>
      <w:pPr>
        <w:ind w:left="4823" w:hanging="1800"/>
      </w:pPr>
      <w:rPr>
        <w:rFonts w:hint="default"/>
      </w:rPr>
    </w:lvl>
    <w:lvl w:ilvl="8">
      <w:start w:val="1"/>
      <w:numFmt w:val="decimal"/>
      <w:isLgl/>
      <w:lvlText w:val="%1.%2.%3.%4.%5.%6.%7.%8.%9"/>
      <w:lvlJc w:val="left"/>
      <w:pPr>
        <w:ind w:left="5183" w:hanging="1800"/>
      </w:pPr>
      <w:rPr>
        <w:rFonts w:hint="default"/>
      </w:rPr>
    </w:lvl>
  </w:abstractNum>
  <w:abstractNum w:abstractNumId="18" w15:restartNumberingAfterBreak="0">
    <w:nsid w:val="36A04A7E"/>
    <w:multiLevelType w:val="hybridMultilevel"/>
    <w:tmpl w:val="EC204228"/>
    <w:lvl w:ilvl="0" w:tplc="1C09000F">
      <w:start w:val="1"/>
      <w:numFmt w:val="decimal"/>
      <w:lvlText w:val="%1."/>
      <w:lvlJc w:val="left"/>
      <w:pPr>
        <w:ind w:left="1003" w:hanging="360"/>
      </w:p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19" w15:restartNumberingAfterBreak="0">
    <w:nsid w:val="376C5B8B"/>
    <w:multiLevelType w:val="multilevel"/>
    <w:tmpl w:val="3E64EC06"/>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86A0A54"/>
    <w:multiLevelType w:val="multilevel"/>
    <w:tmpl w:val="BFA8402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38AA1794"/>
    <w:multiLevelType w:val="hybridMultilevel"/>
    <w:tmpl w:val="BA2A61C4"/>
    <w:lvl w:ilvl="0" w:tplc="F2A4471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5D5AF6"/>
    <w:multiLevelType w:val="hybridMultilevel"/>
    <w:tmpl w:val="5486246E"/>
    <w:lvl w:ilvl="0" w:tplc="7F2AD942">
      <w:numFmt w:val="bullet"/>
      <w:lvlText w:val="-"/>
      <w:lvlJc w:val="left"/>
      <w:pPr>
        <w:ind w:left="1080" w:hanging="360"/>
      </w:pPr>
      <w:rPr>
        <w:rFonts w:ascii="Arial" w:eastAsia="Times New Roman"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AE53194"/>
    <w:multiLevelType w:val="multilevel"/>
    <w:tmpl w:val="70BECABA"/>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3F2815A9"/>
    <w:multiLevelType w:val="hybridMultilevel"/>
    <w:tmpl w:val="5424510C"/>
    <w:lvl w:ilvl="0" w:tplc="1C09000F">
      <w:start w:val="1"/>
      <w:numFmt w:val="decimal"/>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402B013B"/>
    <w:multiLevelType w:val="hybridMultilevel"/>
    <w:tmpl w:val="8B76CD1E"/>
    <w:lvl w:ilvl="0" w:tplc="F9AE4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0FF2CD3"/>
    <w:multiLevelType w:val="multilevel"/>
    <w:tmpl w:val="A2A40D9C"/>
    <w:lvl w:ilvl="0">
      <w:start w:val="5"/>
      <w:numFmt w:val="decimal"/>
      <w:lvlText w:val="%1"/>
      <w:lvlJc w:val="left"/>
      <w:pPr>
        <w:ind w:left="360" w:hanging="360"/>
      </w:pPr>
      <w:rPr>
        <w:rFonts w:hint="default"/>
      </w:rPr>
    </w:lvl>
    <w:lvl w:ilvl="1">
      <w:start w:val="1"/>
      <w:numFmt w:val="decimal"/>
      <w:lvlText w:val="%1.%2"/>
      <w:lvlJc w:val="left"/>
      <w:pPr>
        <w:ind w:left="1490" w:hanging="36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0840" w:hanging="1800"/>
      </w:pPr>
      <w:rPr>
        <w:rFonts w:hint="default"/>
      </w:rPr>
    </w:lvl>
  </w:abstractNum>
  <w:abstractNum w:abstractNumId="27" w15:restartNumberingAfterBreak="0">
    <w:nsid w:val="41077D77"/>
    <w:multiLevelType w:val="hybridMultilevel"/>
    <w:tmpl w:val="AB6A8EC6"/>
    <w:lvl w:ilvl="0" w:tplc="1C090017">
      <w:start w:val="1"/>
      <w:numFmt w:val="lowerLetter"/>
      <w:lvlText w:val="%1)"/>
      <w:lvlJc w:val="left"/>
      <w:pPr>
        <w:ind w:left="2590" w:hanging="360"/>
      </w:pPr>
    </w:lvl>
    <w:lvl w:ilvl="1" w:tplc="1C090019" w:tentative="1">
      <w:start w:val="1"/>
      <w:numFmt w:val="lowerLetter"/>
      <w:lvlText w:val="%2."/>
      <w:lvlJc w:val="left"/>
      <w:pPr>
        <w:ind w:left="3310" w:hanging="360"/>
      </w:pPr>
    </w:lvl>
    <w:lvl w:ilvl="2" w:tplc="1C09001B" w:tentative="1">
      <w:start w:val="1"/>
      <w:numFmt w:val="lowerRoman"/>
      <w:lvlText w:val="%3."/>
      <w:lvlJc w:val="right"/>
      <w:pPr>
        <w:ind w:left="4030" w:hanging="180"/>
      </w:pPr>
    </w:lvl>
    <w:lvl w:ilvl="3" w:tplc="1C09000F" w:tentative="1">
      <w:start w:val="1"/>
      <w:numFmt w:val="decimal"/>
      <w:lvlText w:val="%4."/>
      <w:lvlJc w:val="left"/>
      <w:pPr>
        <w:ind w:left="4750" w:hanging="360"/>
      </w:pPr>
    </w:lvl>
    <w:lvl w:ilvl="4" w:tplc="1C090019" w:tentative="1">
      <w:start w:val="1"/>
      <w:numFmt w:val="lowerLetter"/>
      <w:lvlText w:val="%5."/>
      <w:lvlJc w:val="left"/>
      <w:pPr>
        <w:ind w:left="5470" w:hanging="360"/>
      </w:pPr>
    </w:lvl>
    <w:lvl w:ilvl="5" w:tplc="1C09001B" w:tentative="1">
      <w:start w:val="1"/>
      <w:numFmt w:val="lowerRoman"/>
      <w:lvlText w:val="%6."/>
      <w:lvlJc w:val="right"/>
      <w:pPr>
        <w:ind w:left="6190" w:hanging="180"/>
      </w:pPr>
    </w:lvl>
    <w:lvl w:ilvl="6" w:tplc="1C09000F" w:tentative="1">
      <w:start w:val="1"/>
      <w:numFmt w:val="decimal"/>
      <w:lvlText w:val="%7."/>
      <w:lvlJc w:val="left"/>
      <w:pPr>
        <w:ind w:left="6910" w:hanging="360"/>
      </w:pPr>
    </w:lvl>
    <w:lvl w:ilvl="7" w:tplc="1C090019" w:tentative="1">
      <w:start w:val="1"/>
      <w:numFmt w:val="lowerLetter"/>
      <w:lvlText w:val="%8."/>
      <w:lvlJc w:val="left"/>
      <w:pPr>
        <w:ind w:left="7630" w:hanging="360"/>
      </w:pPr>
    </w:lvl>
    <w:lvl w:ilvl="8" w:tplc="1C09001B" w:tentative="1">
      <w:start w:val="1"/>
      <w:numFmt w:val="lowerRoman"/>
      <w:lvlText w:val="%9."/>
      <w:lvlJc w:val="right"/>
      <w:pPr>
        <w:ind w:left="8350" w:hanging="180"/>
      </w:pPr>
    </w:lvl>
  </w:abstractNum>
  <w:abstractNum w:abstractNumId="28" w15:restartNumberingAfterBreak="0">
    <w:nsid w:val="4133142C"/>
    <w:multiLevelType w:val="hybridMultilevel"/>
    <w:tmpl w:val="C13A7CEE"/>
    <w:lvl w:ilvl="0" w:tplc="777C4C20">
      <w:start w:val="1"/>
      <w:numFmt w:val="lowerLetter"/>
      <w:lvlText w:val="(%1)"/>
      <w:lvlJc w:val="left"/>
      <w:pPr>
        <w:ind w:left="1803" w:hanging="36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29" w15:restartNumberingAfterBreak="0">
    <w:nsid w:val="451E4F8B"/>
    <w:multiLevelType w:val="hybridMultilevel"/>
    <w:tmpl w:val="7C9A8A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F8C6AEC"/>
    <w:multiLevelType w:val="hybridMultilevel"/>
    <w:tmpl w:val="5A784B6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3BF1045"/>
    <w:multiLevelType w:val="multilevel"/>
    <w:tmpl w:val="61A08F2E"/>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5FF6A3A"/>
    <w:multiLevelType w:val="hybridMultilevel"/>
    <w:tmpl w:val="D1CAE0A2"/>
    <w:lvl w:ilvl="0" w:tplc="B3649454">
      <w:start w:val="510"/>
      <w:numFmt w:val="decimal"/>
      <w:lvlText w:val="%1"/>
      <w:lvlJc w:val="left"/>
      <w:pPr>
        <w:ind w:left="1490" w:hanging="360"/>
      </w:pPr>
      <w:rPr>
        <w:rFonts w:hint="default"/>
      </w:r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33" w15:restartNumberingAfterBreak="0">
    <w:nsid w:val="5C5D2C3B"/>
    <w:multiLevelType w:val="hybridMultilevel"/>
    <w:tmpl w:val="FB3278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D775930"/>
    <w:multiLevelType w:val="multilevel"/>
    <w:tmpl w:val="62CEFC4C"/>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E373EF6"/>
    <w:multiLevelType w:val="multilevel"/>
    <w:tmpl w:val="F6C446EE"/>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4C70417"/>
    <w:multiLevelType w:val="multilevel"/>
    <w:tmpl w:val="07C21A20"/>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50F36A9"/>
    <w:multiLevelType w:val="hybridMultilevel"/>
    <w:tmpl w:val="39D61668"/>
    <w:lvl w:ilvl="0" w:tplc="BCB643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54D0E1C"/>
    <w:multiLevelType w:val="hybridMultilevel"/>
    <w:tmpl w:val="921813E0"/>
    <w:lvl w:ilvl="0" w:tplc="18EEA9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672C481C"/>
    <w:multiLevelType w:val="multilevel"/>
    <w:tmpl w:val="BC9893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082AD7"/>
    <w:multiLevelType w:val="hybridMultilevel"/>
    <w:tmpl w:val="E0E099BE"/>
    <w:lvl w:ilvl="0" w:tplc="D0C0E34E">
      <w:start w:val="311"/>
      <w:numFmt w:val="decimal"/>
      <w:lvlText w:val="%1"/>
      <w:lvlJc w:val="left"/>
      <w:pPr>
        <w:ind w:left="1676" w:hanging="390"/>
      </w:pPr>
      <w:rPr>
        <w:rFonts w:hint="default"/>
      </w:rPr>
    </w:lvl>
    <w:lvl w:ilvl="1" w:tplc="1C090019" w:tentative="1">
      <w:start w:val="1"/>
      <w:numFmt w:val="lowerLetter"/>
      <w:lvlText w:val="%2."/>
      <w:lvlJc w:val="left"/>
      <w:pPr>
        <w:ind w:left="2366" w:hanging="360"/>
      </w:pPr>
    </w:lvl>
    <w:lvl w:ilvl="2" w:tplc="1C09001B" w:tentative="1">
      <w:start w:val="1"/>
      <w:numFmt w:val="lowerRoman"/>
      <w:lvlText w:val="%3."/>
      <w:lvlJc w:val="right"/>
      <w:pPr>
        <w:ind w:left="3086" w:hanging="180"/>
      </w:pPr>
    </w:lvl>
    <w:lvl w:ilvl="3" w:tplc="1C09000F" w:tentative="1">
      <w:start w:val="1"/>
      <w:numFmt w:val="decimal"/>
      <w:lvlText w:val="%4."/>
      <w:lvlJc w:val="left"/>
      <w:pPr>
        <w:ind w:left="3806" w:hanging="360"/>
      </w:pPr>
    </w:lvl>
    <w:lvl w:ilvl="4" w:tplc="1C090019" w:tentative="1">
      <w:start w:val="1"/>
      <w:numFmt w:val="lowerLetter"/>
      <w:lvlText w:val="%5."/>
      <w:lvlJc w:val="left"/>
      <w:pPr>
        <w:ind w:left="4526" w:hanging="360"/>
      </w:pPr>
    </w:lvl>
    <w:lvl w:ilvl="5" w:tplc="1C09001B" w:tentative="1">
      <w:start w:val="1"/>
      <w:numFmt w:val="lowerRoman"/>
      <w:lvlText w:val="%6."/>
      <w:lvlJc w:val="right"/>
      <w:pPr>
        <w:ind w:left="5246" w:hanging="180"/>
      </w:pPr>
    </w:lvl>
    <w:lvl w:ilvl="6" w:tplc="1C09000F" w:tentative="1">
      <w:start w:val="1"/>
      <w:numFmt w:val="decimal"/>
      <w:lvlText w:val="%7."/>
      <w:lvlJc w:val="left"/>
      <w:pPr>
        <w:ind w:left="5966" w:hanging="360"/>
      </w:pPr>
    </w:lvl>
    <w:lvl w:ilvl="7" w:tplc="1C090019" w:tentative="1">
      <w:start w:val="1"/>
      <w:numFmt w:val="lowerLetter"/>
      <w:lvlText w:val="%8."/>
      <w:lvlJc w:val="left"/>
      <w:pPr>
        <w:ind w:left="6686" w:hanging="360"/>
      </w:pPr>
    </w:lvl>
    <w:lvl w:ilvl="8" w:tplc="1C09001B" w:tentative="1">
      <w:start w:val="1"/>
      <w:numFmt w:val="lowerRoman"/>
      <w:lvlText w:val="%9."/>
      <w:lvlJc w:val="right"/>
      <w:pPr>
        <w:ind w:left="7406" w:hanging="180"/>
      </w:pPr>
    </w:lvl>
  </w:abstractNum>
  <w:abstractNum w:abstractNumId="41" w15:restartNumberingAfterBreak="0">
    <w:nsid w:val="6C7177DB"/>
    <w:multiLevelType w:val="hybridMultilevel"/>
    <w:tmpl w:val="D2F208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0651C08"/>
    <w:multiLevelType w:val="multilevel"/>
    <w:tmpl w:val="FB2A0690"/>
    <w:lvl w:ilvl="0">
      <w:start w:val="1"/>
      <w:numFmt w:val="decimal"/>
      <w:lvlText w:val="%1."/>
      <w:lvlJc w:val="left"/>
      <w:pPr>
        <w:ind w:left="720" w:hanging="360"/>
      </w:pPr>
      <w:rPr>
        <w:rFonts w:hint="default"/>
      </w:rPr>
    </w:lvl>
    <w:lvl w:ilvl="1">
      <w:start w:val="1"/>
      <w:numFmt w:val="decimal"/>
      <w:isLgl/>
      <w:lvlText w:val="%2."/>
      <w:lvlJc w:val="left"/>
      <w:pPr>
        <w:ind w:left="1130" w:hanging="41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B7D30BF"/>
    <w:multiLevelType w:val="hybridMultilevel"/>
    <w:tmpl w:val="C30062A6"/>
    <w:lvl w:ilvl="0" w:tplc="3580F11E">
      <w:start w:val="1"/>
      <w:numFmt w:val="decimal"/>
      <w:lvlText w:val="%1."/>
      <w:lvlJc w:val="left"/>
      <w:pPr>
        <w:ind w:left="1069" w:hanging="360"/>
      </w:pPr>
      <w:rPr>
        <w:rFonts w:eastAsiaTheme="minorHAnsi"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4" w15:restartNumberingAfterBreak="0">
    <w:nsid w:val="7EEA2C1A"/>
    <w:multiLevelType w:val="hybridMultilevel"/>
    <w:tmpl w:val="465219D2"/>
    <w:lvl w:ilvl="0" w:tplc="7F2ADC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0"/>
  </w:num>
  <w:num w:numId="6">
    <w:abstractNumId w:val="15"/>
  </w:num>
  <w:num w:numId="7">
    <w:abstractNumId w:val="33"/>
  </w:num>
  <w:num w:numId="8">
    <w:abstractNumId w:val="31"/>
  </w:num>
  <w:num w:numId="9">
    <w:abstractNumId w:val="1"/>
  </w:num>
  <w:num w:numId="10">
    <w:abstractNumId w:val="27"/>
  </w:num>
  <w:num w:numId="11">
    <w:abstractNumId w:val="14"/>
  </w:num>
  <w:num w:numId="12">
    <w:abstractNumId w:val="37"/>
  </w:num>
  <w:num w:numId="13">
    <w:abstractNumId w:val="4"/>
  </w:num>
  <w:num w:numId="14">
    <w:abstractNumId w:val="17"/>
  </w:num>
  <w:num w:numId="15">
    <w:abstractNumId w:val="0"/>
  </w:num>
  <w:num w:numId="16">
    <w:abstractNumId w:val="26"/>
  </w:num>
  <w:num w:numId="17">
    <w:abstractNumId w:val="39"/>
  </w:num>
  <w:num w:numId="18">
    <w:abstractNumId w:val="11"/>
  </w:num>
  <w:num w:numId="19">
    <w:abstractNumId w:val="43"/>
  </w:num>
  <w:num w:numId="20">
    <w:abstractNumId w:val="38"/>
  </w:num>
  <w:num w:numId="21">
    <w:abstractNumId w:val="42"/>
  </w:num>
  <w:num w:numId="22">
    <w:abstractNumId w:val="2"/>
  </w:num>
  <w:num w:numId="23">
    <w:abstractNumId w:val="12"/>
  </w:num>
  <w:num w:numId="24">
    <w:abstractNumId w:val="32"/>
  </w:num>
  <w:num w:numId="25">
    <w:abstractNumId w:val="6"/>
  </w:num>
  <w:num w:numId="26">
    <w:abstractNumId w:val="8"/>
  </w:num>
  <w:num w:numId="27">
    <w:abstractNumId w:val="13"/>
  </w:num>
  <w:num w:numId="28">
    <w:abstractNumId w:val="40"/>
  </w:num>
  <w:num w:numId="29">
    <w:abstractNumId w:val="23"/>
  </w:num>
  <w:num w:numId="30">
    <w:abstractNumId w:val="10"/>
  </w:num>
  <w:num w:numId="31">
    <w:abstractNumId w:val="36"/>
  </w:num>
  <w:num w:numId="32">
    <w:abstractNumId w:val="34"/>
  </w:num>
  <w:num w:numId="33">
    <w:abstractNumId w:val="35"/>
  </w:num>
  <w:num w:numId="34">
    <w:abstractNumId w:val="19"/>
  </w:num>
  <w:num w:numId="35">
    <w:abstractNumId w:val="16"/>
  </w:num>
  <w:num w:numId="36">
    <w:abstractNumId w:val="22"/>
  </w:num>
  <w:num w:numId="37">
    <w:abstractNumId w:val="5"/>
  </w:num>
  <w:num w:numId="38">
    <w:abstractNumId w:val="41"/>
  </w:num>
  <w:num w:numId="39">
    <w:abstractNumId w:val="44"/>
  </w:num>
  <w:num w:numId="40">
    <w:abstractNumId w:val="3"/>
  </w:num>
  <w:num w:numId="41">
    <w:abstractNumId w:val="28"/>
  </w:num>
  <w:num w:numId="42">
    <w:abstractNumId w:val="24"/>
  </w:num>
  <w:num w:numId="43">
    <w:abstractNumId w:val="18"/>
  </w:num>
  <w:num w:numId="44">
    <w:abstractNumId w:val="2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C1"/>
    <w:rsid w:val="0000230A"/>
    <w:rsid w:val="00003FC9"/>
    <w:rsid w:val="00004530"/>
    <w:rsid w:val="000058DA"/>
    <w:rsid w:val="000066BF"/>
    <w:rsid w:val="00011354"/>
    <w:rsid w:val="000117DA"/>
    <w:rsid w:val="0001267C"/>
    <w:rsid w:val="000139F1"/>
    <w:rsid w:val="000154D4"/>
    <w:rsid w:val="0001584B"/>
    <w:rsid w:val="00017AA8"/>
    <w:rsid w:val="000209CD"/>
    <w:rsid w:val="00020A8F"/>
    <w:rsid w:val="00024BAB"/>
    <w:rsid w:val="000253EE"/>
    <w:rsid w:val="00025ADD"/>
    <w:rsid w:val="000279D3"/>
    <w:rsid w:val="000302F2"/>
    <w:rsid w:val="00030586"/>
    <w:rsid w:val="0003549C"/>
    <w:rsid w:val="000369B8"/>
    <w:rsid w:val="00042013"/>
    <w:rsid w:val="000451E9"/>
    <w:rsid w:val="000456F9"/>
    <w:rsid w:val="000466A6"/>
    <w:rsid w:val="00047C24"/>
    <w:rsid w:val="00047CDC"/>
    <w:rsid w:val="00052830"/>
    <w:rsid w:val="0005733A"/>
    <w:rsid w:val="00057C57"/>
    <w:rsid w:val="00061CAD"/>
    <w:rsid w:val="000624B8"/>
    <w:rsid w:val="00064448"/>
    <w:rsid w:val="00064AC4"/>
    <w:rsid w:val="0006536B"/>
    <w:rsid w:val="000661F4"/>
    <w:rsid w:val="00067C34"/>
    <w:rsid w:val="000704C8"/>
    <w:rsid w:val="0007094C"/>
    <w:rsid w:val="00076CB9"/>
    <w:rsid w:val="00080CB4"/>
    <w:rsid w:val="00082563"/>
    <w:rsid w:val="000825B2"/>
    <w:rsid w:val="00086785"/>
    <w:rsid w:val="000867C5"/>
    <w:rsid w:val="00086884"/>
    <w:rsid w:val="000915E0"/>
    <w:rsid w:val="000944A8"/>
    <w:rsid w:val="00094AFC"/>
    <w:rsid w:val="00095177"/>
    <w:rsid w:val="00096C51"/>
    <w:rsid w:val="000A1979"/>
    <w:rsid w:val="000A1C86"/>
    <w:rsid w:val="000A27A7"/>
    <w:rsid w:val="000A5412"/>
    <w:rsid w:val="000B0026"/>
    <w:rsid w:val="000B31C3"/>
    <w:rsid w:val="000B4C52"/>
    <w:rsid w:val="000B5273"/>
    <w:rsid w:val="000B64B6"/>
    <w:rsid w:val="000B67C1"/>
    <w:rsid w:val="000C02D2"/>
    <w:rsid w:val="000C0F1B"/>
    <w:rsid w:val="000C1463"/>
    <w:rsid w:val="000C2A7A"/>
    <w:rsid w:val="000C364F"/>
    <w:rsid w:val="000C4D01"/>
    <w:rsid w:val="000C6742"/>
    <w:rsid w:val="000C6D2A"/>
    <w:rsid w:val="000C7C16"/>
    <w:rsid w:val="000D1013"/>
    <w:rsid w:val="000D7A92"/>
    <w:rsid w:val="000E24D1"/>
    <w:rsid w:val="000E2ED8"/>
    <w:rsid w:val="000E3CE1"/>
    <w:rsid w:val="000E785F"/>
    <w:rsid w:val="000E7984"/>
    <w:rsid w:val="000F0D96"/>
    <w:rsid w:val="000F3476"/>
    <w:rsid w:val="000F618E"/>
    <w:rsid w:val="00100CE0"/>
    <w:rsid w:val="0010265F"/>
    <w:rsid w:val="00102E08"/>
    <w:rsid w:val="001059A7"/>
    <w:rsid w:val="0010663A"/>
    <w:rsid w:val="00106DE4"/>
    <w:rsid w:val="00110778"/>
    <w:rsid w:val="00111BD9"/>
    <w:rsid w:val="00111E46"/>
    <w:rsid w:val="001122BC"/>
    <w:rsid w:val="0011347C"/>
    <w:rsid w:val="0011616A"/>
    <w:rsid w:val="00120725"/>
    <w:rsid w:val="00120C23"/>
    <w:rsid w:val="001224A8"/>
    <w:rsid w:val="00122601"/>
    <w:rsid w:val="001239DC"/>
    <w:rsid w:val="00124F34"/>
    <w:rsid w:val="0012505C"/>
    <w:rsid w:val="00126899"/>
    <w:rsid w:val="00130135"/>
    <w:rsid w:val="00130272"/>
    <w:rsid w:val="001315D4"/>
    <w:rsid w:val="00133474"/>
    <w:rsid w:val="001337C2"/>
    <w:rsid w:val="00133F6A"/>
    <w:rsid w:val="00134669"/>
    <w:rsid w:val="001361F4"/>
    <w:rsid w:val="00140B24"/>
    <w:rsid w:val="00142A19"/>
    <w:rsid w:val="0014346D"/>
    <w:rsid w:val="00143EF5"/>
    <w:rsid w:val="0015011E"/>
    <w:rsid w:val="00152795"/>
    <w:rsid w:val="001543E0"/>
    <w:rsid w:val="0015561E"/>
    <w:rsid w:val="001557FA"/>
    <w:rsid w:val="001559A4"/>
    <w:rsid w:val="001563E5"/>
    <w:rsid w:val="00160694"/>
    <w:rsid w:val="0016192E"/>
    <w:rsid w:val="00171387"/>
    <w:rsid w:val="001713EE"/>
    <w:rsid w:val="001743D4"/>
    <w:rsid w:val="00176A52"/>
    <w:rsid w:val="00185AEF"/>
    <w:rsid w:val="00186D57"/>
    <w:rsid w:val="00187918"/>
    <w:rsid w:val="00191512"/>
    <w:rsid w:val="00191775"/>
    <w:rsid w:val="001975EC"/>
    <w:rsid w:val="001978A1"/>
    <w:rsid w:val="001A2D2B"/>
    <w:rsid w:val="001A2E23"/>
    <w:rsid w:val="001A4EA5"/>
    <w:rsid w:val="001A5D9B"/>
    <w:rsid w:val="001B0953"/>
    <w:rsid w:val="001B4961"/>
    <w:rsid w:val="001B5BC4"/>
    <w:rsid w:val="001B5DE2"/>
    <w:rsid w:val="001C4908"/>
    <w:rsid w:val="001C5229"/>
    <w:rsid w:val="001D02F8"/>
    <w:rsid w:val="001D08CB"/>
    <w:rsid w:val="001D0A10"/>
    <w:rsid w:val="001D2FEC"/>
    <w:rsid w:val="001D317B"/>
    <w:rsid w:val="001D4A42"/>
    <w:rsid w:val="001D5624"/>
    <w:rsid w:val="001D5747"/>
    <w:rsid w:val="001D5FF2"/>
    <w:rsid w:val="001D7162"/>
    <w:rsid w:val="001D74DB"/>
    <w:rsid w:val="001E0992"/>
    <w:rsid w:val="001E10C0"/>
    <w:rsid w:val="001E363C"/>
    <w:rsid w:val="001E3F01"/>
    <w:rsid w:val="001E6793"/>
    <w:rsid w:val="001E6F7E"/>
    <w:rsid w:val="001F0BD6"/>
    <w:rsid w:val="001F1181"/>
    <w:rsid w:val="001F31B9"/>
    <w:rsid w:val="001F36D6"/>
    <w:rsid w:val="001F49D9"/>
    <w:rsid w:val="001F53B6"/>
    <w:rsid w:val="002022DE"/>
    <w:rsid w:val="0020272F"/>
    <w:rsid w:val="00205C38"/>
    <w:rsid w:val="002102D9"/>
    <w:rsid w:val="0021038E"/>
    <w:rsid w:val="00210D9D"/>
    <w:rsid w:val="002111F7"/>
    <w:rsid w:val="002115C7"/>
    <w:rsid w:val="0021341E"/>
    <w:rsid w:val="00213C0B"/>
    <w:rsid w:val="00213C80"/>
    <w:rsid w:val="00214502"/>
    <w:rsid w:val="002220D8"/>
    <w:rsid w:val="002230E1"/>
    <w:rsid w:val="00227899"/>
    <w:rsid w:val="00227EFC"/>
    <w:rsid w:val="0023103A"/>
    <w:rsid w:val="00231D6A"/>
    <w:rsid w:val="00232428"/>
    <w:rsid w:val="00234CC4"/>
    <w:rsid w:val="0023555D"/>
    <w:rsid w:val="00237620"/>
    <w:rsid w:val="00237BD4"/>
    <w:rsid w:val="00241629"/>
    <w:rsid w:val="00242C36"/>
    <w:rsid w:val="00243BF5"/>
    <w:rsid w:val="002444DE"/>
    <w:rsid w:val="00246FA0"/>
    <w:rsid w:val="0025451E"/>
    <w:rsid w:val="00254538"/>
    <w:rsid w:val="00254C34"/>
    <w:rsid w:val="002562F1"/>
    <w:rsid w:val="00256C17"/>
    <w:rsid w:val="00256F02"/>
    <w:rsid w:val="0025731E"/>
    <w:rsid w:val="00257782"/>
    <w:rsid w:val="00257872"/>
    <w:rsid w:val="0026099D"/>
    <w:rsid w:val="00262B5C"/>
    <w:rsid w:val="002644F9"/>
    <w:rsid w:val="00266765"/>
    <w:rsid w:val="00266857"/>
    <w:rsid w:val="00273CDE"/>
    <w:rsid w:val="002767DD"/>
    <w:rsid w:val="0027737B"/>
    <w:rsid w:val="002820AC"/>
    <w:rsid w:val="002820EA"/>
    <w:rsid w:val="00284C5D"/>
    <w:rsid w:val="0028534F"/>
    <w:rsid w:val="0028679D"/>
    <w:rsid w:val="00286AA5"/>
    <w:rsid w:val="00290F17"/>
    <w:rsid w:val="0029198F"/>
    <w:rsid w:val="00292439"/>
    <w:rsid w:val="0029345C"/>
    <w:rsid w:val="00294459"/>
    <w:rsid w:val="002948CE"/>
    <w:rsid w:val="00295E03"/>
    <w:rsid w:val="0029651A"/>
    <w:rsid w:val="00296C12"/>
    <w:rsid w:val="00297817"/>
    <w:rsid w:val="002A1B5B"/>
    <w:rsid w:val="002A2F52"/>
    <w:rsid w:val="002A49E6"/>
    <w:rsid w:val="002A500E"/>
    <w:rsid w:val="002A79D6"/>
    <w:rsid w:val="002B136B"/>
    <w:rsid w:val="002B2A47"/>
    <w:rsid w:val="002B4F19"/>
    <w:rsid w:val="002C1099"/>
    <w:rsid w:val="002C2CF2"/>
    <w:rsid w:val="002C36E8"/>
    <w:rsid w:val="002C6E4B"/>
    <w:rsid w:val="002C7518"/>
    <w:rsid w:val="002C776B"/>
    <w:rsid w:val="002C7A72"/>
    <w:rsid w:val="002D22B9"/>
    <w:rsid w:val="002D27EB"/>
    <w:rsid w:val="002D4849"/>
    <w:rsid w:val="002D4904"/>
    <w:rsid w:val="002D59E8"/>
    <w:rsid w:val="002D679C"/>
    <w:rsid w:val="002D7629"/>
    <w:rsid w:val="002D7B10"/>
    <w:rsid w:val="002E1345"/>
    <w:rsid w:val="002E1BF7"/>
    <w:rsid w:val="002E220C"/>
    <w:rsid w:val="002E39D2"/>
    <w:rsid w:val="002E7792"/>
    <w:rsid w:val="002F035E"/>
    <w:rsid w:val="002F1169"/>
    <w:rsid w:val="002F16E3"/>
    <w:rsid w:val="002F2961"/>
    <w:rsid w:val="002F7CD1"/>
    <w:rsid w:val="0030151C"/>
    <w:rsid w:val="00301CF7"/>
    <w:rsid w:val="00302F97"/>
    <w:rsid w:val="003041FC"/>
    <w:rsid w:val="00305A94"/>
    <w:rsid w:val="00313302"/>
    <w:rsid w:val="003138C2"/>
    <w:rsid w:val="00314BE2"/>
    <w:rsid w:val="00314E88"/>
    <w:rsid w:val="00315260"/>
    <w:rsid w:val="003175F3"/>
    <w:rsid w:val="00317B15"/>
    <w:rsid w:val="00320660"/>
    <w:rsid w:val="00321CEE"/>
    <w:rsid w:val="00327404"/>
    <w:rsid w:val="00330A9C"/>
    <w:rsid w:val="00330C6E"/>
    <w:rsid w:val="0033140E"/>
    <w:rsid w:val="00331CB8"/>
    <w:rsid w:val="003323D9"/>
    <w:rsid w:val="00335871"/>
    <w:rsid w:val="00336699"/>
    <w:rsid w:val="00341A0C"/>
    <w:rsid w:val="00342C39"/>
    <w:rsid w:val="003448F6"/>
    <w:rsid w:val="00344AF4"/>
    <w:rsid w:val="00345573"/>
    <w:rsid w:val="00345C37"/>
    <w:rsid w:val="0034709F"/>
    <w:rsid w:val="00351545"/>
    <w:rsid w:val="00353582"/>
    <w:rsid w:val="00357916"/>
    <w:rsid w:val="00360BC9"/>
    <w:rsid w:val="00362B9D"/>
    <w:rsid w:val="003654B9"/>
    <w:rsid w:val="00366445"/>
    <w:rsid w:val="00367CB9"/>
    <w:rsid w:val="00367EA7"/>
    <w:rsid w:val="003702A5"/>
    <w:rsid w:val="0037118F"/>
    <w:rsid w:val="00372381"/>
    <w:rsid w:val="003754EA"/>
    <w:rsid w:val="00376670"/>
    <w:rsid w:val="00377501"/>
    <w:rsid w:val="003837C6"/>
    <w:rsid w:val="00383952"/>
    <w:rsid w:val="00383C6A"/>
    <w:rsid w:val="003844C1"/>
    <w:rsid w:val="003844C9"/>
    <w:rsid w:val="00385454"/>
    <w:rsid w:val="00385AF0"/>
    <w:rsid w:val="00391880"/>
    <w:rsid w:val="00392061"/>
    <w:rsid w:val="003920AF"/>
    <w:rsid w:val="00393F10"/>
    <w:rsid w:val="003A0DD5"/>
    <w:rsid w:val="003A30D8"/>
    <w:rsid w:val="003A3D06"/>
    <w:rsid w:val="003A4925"/>
    <w:rsid w:val="003A51D9"/>
    <w:rsid w:val="003A56CC"/>
    <w:rsid w:val="003A7938"/>
    <w:rsid w:val="003A7C3E"/>
    <w:rsid w:val="003B0E9C"/>
    <w:rsid w:val="003B12F8"/>
    <w:rsid w:val="003B14BB"/>
    <w:rsid w:val="003B1F4A"/>
    <w:rsid w:val="003B2540"/>
    <w:rsid w:val="003B441F"/>
    <w:rsid w:val="003B4AB7"/>
    <w:rsid w:val="003C0D88"/>
    <w:rsid w:val="003C1219"/>
    <w:rsid w:val="003C3611"/>
    <w:rsid w:val="003C47ED"/>
    <w:rsid w:val="003C4BDD"/>
    <w:rsid w:val="003C7E8A"/>
    <w:rsid w:val="003D1034"/>
    <w:rsid w:val="003D1D01"/>
    <w:rsid w:val="003D1F8D"/>
    <w:rsid w:val="003D3DDB"/>
    <w:rsid w:val="003D4505"/>
    <w:rsid w:val="003D5F87"/>
    <w:rsid w:val="003E0E09"/>
    <w:rsid w:val="003E446B"/>
    <w:rsid w:val="003E49F0"/>
    <w:rsid w:val="003E6B9A"/>
    <w:rsid w:val="003E7BFF"/>
    <w:rsid w:val="003E7E0B"/>
    <w:rsid w:val="003F00ED"/>
    <w:rsid w:val="003F0E7C"/>
    <w:rsid w:val="003F193B"/>
    <w:rsid w:val="003F2206"/>
    <w:rsid w:val="00400EEC"/>
    <w:rsid w:val="00402FE2"/>
    <w:rsid w:val="00404A0E"/>
    <w:rsid w:val="00406D59"/>
    <w:rsid w:val="004071D0"/>
    <w:rsid w:val="00411FD4"/>
    <w:rsid w:val="0041397A"/>
    <w:rsid w:val="004167A2"/>
    <w:rsid w:val="00416D6C"/>
    <w:rsid w:val="00417185"/>
    <w:rsid w:val="00422A65"/>
    <w:rsid w:val="004236EC"/>
    <w:rsid w:val="00423C04"/>
    <w:rsid w:val="00424970"/>
    <w:rsid w:val="0042696D"/>
    <w:rsid w:val="00427720"/>
    <w:rsid w:val="004278E2"/>
    <w:rsid w:val="00433F64"/>
    <w:rsid w:val="004340FA"/>
    <w:rsid w:val="00436468"/>
    <w:rsid w:val="00441898"/>
    <w:rsid w:val="00442589"/>
    <w:rsid w:val="0044339E"/>
    <w:rsid w:val="00445190"/>
    <w:rsid w:val="00447A00"/>
    <w:rsid w:val="00447F63"/>
    <w:rsid w:val="00450C47"/>
    <w:rsid w:val="00451B6B"/>
    <w:rsid w:val="00451DE2"/>
    <w:rsid w:val="00452604"/>
    <w:rsid w:val="00455BFD"/>
    <w:rsid w:val="004567A0"/>
    <w:rsid w:val="00460428"/>
    <w:rsid w:val="00461702"/>
    <w:rsid w:val="00466B1D"/>
    <w:rsid w:val="00474176"/>
    <w:rsid w:val="00474E0D"/>
    <w:rsid w:val="00476A63"/>
    <w:rsid w:val="00476F5F"/>
    <w:rsid w:val="004809BA"/>
    <w:rsid w:val="00481760"/>
    <w:rsid w:val="004819A5"/>
    <w:rsid w:val="00483401"/>
    <w:rsid w:val="00490CFF"/>
    <w:rsid w:val="004916E0"/>
    <w:rsid w:val="00491D3D"/>
    <w:rsid w:val="0049440B"/>
    <w:rsid w:val="00495340"/>
    <w:rsid w:val="00495821"/>
    <w:rsid w:val="00496D90"/>
    <w:rsid w:val="004A1106"/>
    <w:rsid w:val="004A3167"/>
    <w:rsid w:val="004A40A3"/>
    <w:rsid w:val="004A611C"/>
    <w:rsid w:val="004B0523"/>
    <w:rsid w:val="004B058B"/>
    <w:rsid w:val="004B1018"/>
    <w:rsid w:val="004B1C7E"/>
    <w:rsid w:val="004B2317"/>
    <w:rsid w:val="004B31B2"/>
    <w:rsid w:val="004B4DE5"/>
    <w:rsid w:val="004B63B3"/>
    <w:rsid w:val="004C19F4"/>
    <w:rsid w:val="004C2519"/>
    <w:rsid w:val="004C4A5D"/>
    <w:rsid w:val="004C4BA7"/>
    <w:rsid w:val="004C5AE6"/>
    <w:rsid w:val="004D0A6E"/>
    <w:rsid w:val="004D1664"/>
    <w:rsid w:val="004D2640"/>
    <w:rsid w:val="004D3099"/>
    <w:rsid w:val="004D46B0"/>
    <w:rsid w:val="004D4FB9"/>
    <w:rsid w:val="004D5450"/>
    <w:rsid w:val="004D6D33"/>
    <w:rsid w:val="004E507B"/>
    <w:rsid w:val="004E6BCC"/>
    <w:rsid w:val="004E6E86"/>
    <w:rsid w:val="004E7E06"/>
    <w:rsid w:val="004F0C86"/>
    <w:rsid w:val="004F361B"/>
    <w:rsid w:val="004F3D58"/>
    <w:rsid w:val="004F3FD0"/>
    <w:rsid w:val="004F455A"/>
    <w:rsid w:val="004F4B05"/>
    <w:rsid w:val="004F6E63"/>
    <w:rsid w:val="004F70FF"/>
    <w:rsid w:val="0050186F"/>
    <w:rsid w:val="005020BC"/>
    <w:rsid w:val="005035CC"/>
    <w:rsid w:val="0050456E"/>
    <w:rsid w:val="00504EB8"/>
    <w:rsid w:val="0050613C"/>
    <w:rsid w:val="00506150"/>
    <w:rsid w:val="00507322"/>
    <w:rsid w:val="00512443"/>
    <w:rsid w:val="00512B78"/>
    <w:rsid w:val="00512C79"/>
    <w:rsid w:val="00515B3E"/>
    <w:rsid w:val="00515F94"/>
    <w:rsid w:val="0051602D"/>
    <w:rsid w:val="00521947"/>
    <w:rsid w:val="00523EE9"/>
    <w:rsid w:val="00524477"/>
    <w:rsid w:val="00524773"/>
    <w:rsid w:val="00533F2F"/>
    <w:rsid w:val="00534550"/>
    <w:rsid w:val="00534A42"/>
    <w:rsid w:val="005354B5"/>
    <w:rsid w:val="005358E3"/>
    <w:rsid w:val="00540613"/>
    <w:rsid w:val="0054698A"/>
    <w:rsid w:val="005477BE"/>
    <w:rsid w:val="00547882"/>
    <w:rsid w:val="0055146D"/>
    <w:rsid w:val="0055287A"/>
    <w:rsid w:val="00556136"/>
    <w:rsid w:val="0055669E"/>
    <w:rsid w:val="00556C14"/>
    <w:rsid w:val="005572A4"/>
    <w:rsid w:val="005616D3"/>
    <w:rsid w:val="00561D84"/>
    <w:rsid w:val="00561F16"/>
    <w:rsid w:val="00562596"/>
    <w:rsid w:val="00563530"/>
    <w:rsid w:val="0056454E"/>
    <w:rsid w:val="005656C8"/>
    <w:rsid w:val="00566F1D"/>
    <w:rsid w:val="00567AB4"/>
    <w:rsid w:val="00575A05"/>
    <w:rsid w:val="00576DBC"/>
    <w:rsid w:val="00576F43"/>
    <w:rsid w:val="00587B03"/>
    <w:rsid w:val="00592A16"/>
    <w:rsid w:val="0059614B"/>
    <w:rsid w:val="005A1436"/>
    <w:rsid w:val="005A14B6"/>
    <w:rsid w:val="005A279C"/>
    <w:rsid w:val="005A3A74"/>
    <w:rsid w:val="005A3AD7"/>
    <w:rsid w:val="005A6E32"/>
    <w:rsid w:val="005A7643"/>
    <w:rsid w:val="005B2C59"/>
    <w:rsid w:val="005B2D4A"/>
    <w:rsid w:val="005B2FEC"/>
    <w:rsid w:val="005B3638"/>
    <w:rsid w:val="005B6965"/>
    <w:rsid w:val="005B74B1"/>
    <w:rsid w:val="005C18ED"/>
    <w:rsid w:val="005C28F3"/>
    <w:rsid w:val="005C562E"/>
    <w:rsid w:val="005C5A72"/>
    <w:rsid w:val="005D01D7"/>
    <w:rsid w:val="005D16F7"/>
    <w:rsid w:val="005D28D5"/>
    <w:rsid w:val="005D3CB6"/>
    <w:rsid w:val="005D4AF3"/>
    <w:rsid w:val="005D5CB5"/>
    <w:rsid w:val="005D75C5"/>
    <w:rsid w:val="005E02BE"/>
    <w:rsid w:val="005E06C5"/>
    <w:rsid w:val="005E1AAF"/>
    <w:rsid w:val="005E1C99"/>
    <w:rsid w:val="005E30C0"/>
    <w:rsid w:val="005E3D9E"/>
    <w:rsid w:val="005E6E94"/>
    <w:rsid w:val="005F387A"/>
    <w:rsid w:val="005F39DE"/>
    <w:rsid w:val="005F3D9B"/>
    <w:rsid w:val="005F5732"/>
    <w:rsid w:val="005F72CE"/>
    <w:rsid w:val="00602CFD"/>
    <w:rsid w:val="00605E63"/>
    <w:rsid w:val="00605F03"/>
    <w:rsid w:val="00606035"/>
    <w:rsid w:val="006077A1"/>
    <w:rsid w:val="00614122"/>
    <w:rsid w:val="00614398"/>
    <w:rsid w:val="0061440C"/>
    <w:rsid w:val="00614E1B"/>
    <w:rsid w:val="006164B4"/>
    <w:rsid w:val="006168D1"/>
    <w:rsid w:val="00616937"/>
    <w:rsid w:val="0061790F"/>
    <w:rsid w:val="006200CF"/>
    <w:rsid w:val="00620EA3"/>
    <w:rsid w:val="0062357B"/>
    <w:rsid w:val="0062387B"/>
    <w:rsid w:val="00624D43"/>
    <w:rsid w:val="00625C67"/>
    <w:rsid w:val="00626254"/>
    <w:rsid w:val="006262DF"/>
    <w:rsid w:val="00627562"/>
    <w:rsid w:val="00630724"/>
    <w:rsid w:val="00632B2E"/>
    <w:rsid w:val="00635D81"/>
    <w:rsid w:val="006361E2"/>
    <w:rsid w:val="0063646A"/>
    <w:rsid w:val="00636BDF"/>
    <w:rsid w:val="00640967"/>
    <w:rsid w:val="00640EDA"/>
    <w:rsid w:val="00641007"/>
    <w:rsid w:val="006414D6"/>
    <w:rsid w:val="00641C1E"/>
    <w:rsid w:val="00641D52"/>
    <w:rsid w:val="006431AA"/>
    <w:rsid w:val="006439C7"/>
    <w:rsid w:val="006456E1"/>
    <w:rsid w:val="00647128"/>
    <w:rsid w:val="00651A17"/>
    <w:rsid w:val="00656869"/>
    <w:rsid w:val="00656FD9"/>
    <w:rsid w:val="006607F8"/>
    <w:rsid w:val="00660B94"/>
    <w:rsid w:val="00661A3B"/>
    <w:rsid w:val="006652B6"/>
    <w:rsid w:val="00667115"/>
    <w:rsid w:val="00672C5D"/>
    <w:rsid w:val="006732A3"/>
    <w:rsid w:val="00674F55"/>
    <w:rsid w:val="006758A0"/>
    <w:rsid w:val="00677CBD"/>
    <w:rsid w:val="00681AA0"/>
    <w:rsid w:val="00681F06"/>
    <w:rsid w:val="00683D87"/>
    <w:rsid w:val="006847EF"/>
    <w:rsid w:val="00690A9F"/>
    <w:rsid w:val="0069110C"/>
    <w:rsid w:val="006930F0"/>
    <w:rsid w:val="0069544D"/>
    <w:rsid w:val="006A58B4"/>
    <w:rsid w:val="006A685A"/>
    <w:rsid w:val="006A6EEF"/>
    <w:rsid w:val="006B2444"/>
    <w:rsid w:val="006B39DF"/>
    <w:rsid w:val="006B675D"/>
    <w:rsid w:val="006B7013"/>
    <w:rsid w:val="006B7A61"/>
    <w:rsid w:val="006C5988"/>
    <w:rsid w:val="006C6BA6"/>
    <w:rsid w:val="006C6CAE"/>
    <w:rsid w:val="006D00F1"/>
    <w:rsid w:val="006D0D7C"/>
    <w:rsid w:val="006D227F"/>
    <w:rsid w:val="006D2D96"/>
    <w:rsid w:val="006D33A9"/>
    <w:rsid w:val="006D49B3"/>
    <w:rsid w:val="006D585D"/>
    <w:rsid w:val="006D5AEC"/>
    <w:rsid w:val="006D603E"/>
    <w:rsid w:val="006D6043"/>
    <w:rsid w:val="006D640F"/>
    <w:rsid w:val="006D6479"/>
    <w:rsid w:val="006D66BC"/>
    <w:rsid w:val="006D7EAD"/>
    <w:rsid w:val="006D7FF3"/>
    <w:rsid w:val="006E1B34"/>
    <w:rsid w:val="006E20D5"/>
    <w:rsid w:val="006E2C46"/>
    <w:rsid w:val="006E34F6"/>
    <w:rsid w:val="006E38CD"/>
    <w:rsid w:val="006E5D0F"/>
    <w:rsid w:val="006F6563"/>
    <w:rsid w:val="00700A81"/>
    <w:rsid w:val="00704A1D"/>
    <w:rsid w:val="00710377"/>
    <w:rsid w:val="007123F3"/>
    <w:rsid w:val="007126CC"/>
    <w:rsid w:val="00713686"/>
    <w:rsid w:val="00714310"/>
    <w:rsid w:val="007149E2"/>
    <w:rsid w:val="00714D23"/>
    <w:rsid w:val="00716F8A"/>
    <w:rsid w:val="00717B23"/>
    <w:rsid w:val="007209AC"/>
    <w:rsid w:val="00722D3E"/>
    <w:rsid w:val="007231D3"/>
    <w:rsid w:val="00723EA6"/>
    <w:rsid w:val="00725911"/>
    <w:rsid w:val="00727B8E"/>
    <w:rsid w:val="00730A00"/>
    <w:rsid w:val="00731092"/>
    <w:rsid w:val="00731BAC"/>
    <w:rsid w:val="00732856"/>
    <w:rsid w:val="00732AA3"/>
    <w:rsid w:val="0073458E"/>
    <w:rsid w:val="00736C79"/>
    <w:rsid w:val="00737883"/>
    <w:rsid w:val="0074506F"/>
    <w:rsid w:val="00746028"/>
    <w:rsid w:val="00747B8C"/>
    <w:rsid w:val="00751510"/>
    <w:rsid w:val="00752D6E"/>
    <w:rsid w:val="00752DF8"/>
    <w:rsid w:val="00753186"/>
    <w:rsid w:val="0075368F"/>
    <w:rsid w:val="00755FAF"/>
    <w:rsid w:val="0075672A"/>
    <w:rsid w:val="0076073E"/>
    <w:rsid w:val="00761683"/>
    <w:rsid w:val="0076239A"/>
    <w:rsid w:val="00764993"/>
    <w:rsid w:val="00764DBD"/>
    <w:rsid w:val="00770AA4"/>
    <w:rsid w:val="00772122"/>
    <w:rsid w:val="007752D9"/>
    <w:rsid w:val="007762AC"/>
    <w:rsid w:val="00781323"/>
    <w:rsid w:val="00782E6B"/>
    <w:rsid w:val="007842DE"/>
    <w:rsid w:val="00784CE2"/>
    <w:rsid w:val="00787B2C"/>
    <w:rsid w:val="00792BB8"/>
    <w:rsid w:val="007946BF"/>
    <w:rsid w:val="007976D4"/>
    <w:rsid w:val="00797BE5"/>
    <w:rsid w:val="007A280F"/>
    <w:rsid w:val="007A4009"/>
    <w:rsid w:val="007A460D"/>
    <w:rsid w:val="007A6A9F"/>
    <w:rsid w:val="007A6BB2"/>
    <w:rsid w:val="007B5825"/>
    <w:rsid w:val="007B686F"/>
    <w:rsid w:val="007C2514"/>
    <w:rsid w:val="007C35A1"/>
    <w:rsid w:val="007C555A"/>
    <w:rsid w:val="007C56CA"/>
    <w:rsid w:val="007C6203"/>
    <w:rsid w:val="007D1ACE"/>
    <w:rsid w:val="007D5D2F"/>
    <w:rsid w:val="007E0B4C"/>
    <w:rsid w:val="007E1282"/>
    <w:rsid w:val="007E1FAB"/>
    <w:rsid w:val="007E2685"/>
    <w:rsid w:val="007E2C0A"/>
    <w:rsid w:val="007E314A"/>
    <w:rsid w:val="007E3617"/>
    <w:rsid w:val="007F0D32"/>
    <w:rsid w:val="007F31A6"/>
    <w:rsid w:val="007F389B"/>
    <w:rsid w:val="007F4EDA"/>
    <w:rsid w:val="007F6BC0"/>
    <w:rsid w:val="007F6BDF"/>
    <w:rsid w:val="00800C74"/>
    <w:rsid w:val="00800C8A"/>
    <w:rsid w:val="0080101B"/>
    <w:rsid w:val="008020A7"/>
    <w:rsid w:val="00803F05"/>
    <w:rsid w:val="008040D8"/>
    <w:rsid w:val="008040FB"/>
    <w:rsid w:val="00805689"/>
    <w:rsid w:val="00806643"/>
    <w:rsid w:val="0080727D"/>
    <w:rsid w:val="00810DE2"/>
    <w:rsid w:val="00811710"/>
    <w:rsid w:val="00813388"/>
    <w:rsid w:val="00820B31"/>
    <w:rsid w:val="00823B8B"/>
    <w:rsid w:val="0082551B"/>
    <w:rsid w:val="0082681F"/>
    <w:rsid w:val="00827DFF"/>
    <w:rsid w:val="008303DA"/>
    <w:rsid w:val="00831920"/>
    <w:rsid w:val="008344BA"/>
    <w:rsid w:val="0083559E"/>
    <w:rsid w:val="00835674"/>
    <w:rsid w:val="00841352"/>
    <w:rsid w:val="00841609"/>
    <w:rsid w:val="00842133"/>
    <w:rsid w:val="00842C75"/>
    <w:rsid w:val="008434C5"/>
    <w:rsid w:val="00847B2C"/>
    <w:rsid w:val="008513A5"/>
    <w:rsid w:val="00852C0D"/>
    <w:rsid w:val="0085603E"/>
    <w:rsid w:val="00856921"/>
    <w:rsid w:val="00857B19"/>
    <w:rsid w:val="008638FF"/>
    <w:rsid w:val="0086656A"/>
    <w:rsid w:val="0086661D"/>
    <w:rsid w:val="00866FFF"/>
    <w:rsid w:val="00871310"/>
    <w:rsid w:val="00874451"/>
    <w:rsid w:val="0087623B"/>
    <w:rsid w:val="0087662C"/>
    <w:rsid w:val="00877897"/>
    <w:rsid w:val="00877F60"/>
    <w:rsid w:val="008810BF"/>
    <w:rsid w:val="0088180B"/>
    <w:rsid w:val="008831FD"/>
    <w:rsid w:val="00886471"/>
    <w:rsid w:val="00887AEF"/>
    <w:rsid w:val="00890109"/>
    <w:rsid w:val="00891107"/>
    <w:rsid w:val="00892216"/>
    <w:rsid w:val="00892BC8"/>
    <w:rsid w:val="00895C32"/>
    <w:rsid w:val="008A0F48"/>
    <w:rsid w:val="008A0FAF"/>
    <w:rsid w:val="008A4972"/>
    <w:rsid w:val="008B0725"/>
    <w:rsid w:val="008B1745"/>
    <w:rsid w:val="008B20EF"/>
    <w:rsid w:val="008B2106"/>
    <w:rsid w:val="008B2AD6"/>
    <w:rsid w:val="008B737F"/>
    <w:rsid w:val="008C3071"/>
    <w:rsid w:val="008C4B13"/>
    <w:rsid w:val="008C7896"/>
    <w:rsid w:val="008D053C"/>
    <w:rsid w:val="008D11F4"/>
    <w:rsid w:val="008D1851"/>
    <w:rsid w:val="008D1FF2"/>
    <w:rsid w:val="008D72C5"/>
    <w:rsid w:val="008D7EF7"/>
    <w:rsid w:val="008E28FD"/>
    <w:rsid w:val="008E5567"/>
    <w:rsid w:val="008F0286"/>
    <w:rsid w:val="008F1921"/>
    <w:rsid w:val="008F73A3"/>
    <w:rsid w:val="00902FA3"/>
    <w:rsid w:val="009050EA"/>
    <w:rsid w:val="0090606B"/>
    <w:rsid w:val="0090685D"/>
    <w:rsid w:val="00910C7D"/>
    <w:rsid w:val="009122A8"/>
    <w:rsid w:val="009179FD"/>
    <w:rsid w:val="0092018D"/>
    <w:rsid w:val="0092144E"/>
    <w:rsid w:val="00923C98"/>
    <w:rsid w:val="009313CB"/>
    <w:rsid w:val="00931F1F"/>
    <w:rsid w:val="009360CB"/>
    <w:rsid w:val="009368F2"/>
    <w:rsid w:val="00937640"/>
    <w:rsid w:val="00941700"/>
    <w:rsid w:val="00945369"/>
    <w:rsid w:val="009457B9"/>
    <w:rsid w:val="00947F39"/>
    <w:rsid w:val="009529B8"/>
    <w:rsid w:val="00953710"/>
    <w:rsid w:val="00954B32"/>
    <w:rsid w:val="00954FE6"/>
    <w:rsid w:val="00955709"/>
    <w:rsid w:val="00955E0A"/>
    <w:rsid w:val="00956806"/>
    <w:rsid w:val="00960A0E"/>
    <w:rsid w:val="0096112B"/>
    <w:rsid w:val="009643F7"/>
    <w:rsid w:val="0096776D"/>
    <w:rsid w:val="009723D1"/>
    <w:rsid w:val="00972C28"/>
    <w:rsid w:val="00972CAE"/>
    <w:rsid w:val="0097343E"/>
    <w:rsid w:val="0097357B"/>
    <w:rsid w:val="00974C9C"/>
    <w:rsid w:val="009776A3"/>
    <w:rsid w:val="00977849"/>
    <w:rsid w:val="00980CF2"/>
    <w:rsid w:val="009812FF"/>
    <w:rsid w:val="00982F16"/>
    <w:rsid w:val="0099003D"/>
    <w:rsid w:val="00991BA1"/>
    <w:rsid w:val="00995517"/>
    <w:rsid w:val="009979AF"/>
    <w:rsid w:val="009A02C8"/>
    <w:rsid w:val="009A2897"/>
    <w:rsid w:val="009A616C"/>
    <w:rsid w:val="009A79AD"/>
    <w:rsid w:val="009B051D"/>
    <w:rsid w:val="009B0A28"/>
    <w:rsid w:val="009B1B00"/>
    <w:rsid w:val="009B1F71"/>
    <w:rsid w:val="009B21CF"/>
    <w:rsid w:val="009B6074"/>
    <w:rsid w:val="009B62EF"/>
    <w:rsid w:val="009C09EA"/>
    <w:rsid w:val="009C4FD0"/>
    <w:rsid w:val="009C4FEC"/>
    <w:rsid w:val="009D0733"/>
    <w:rsid w:val="009D1A95"/>
    <w:rsid w:val="009D40D8"/>
    <w:rsid w:val="009D46B1"/>
    <w:rsid w:val="009D5D65"/>
    <w:rsid w:val="009E1E48"/>
    <w:rsid w:val="009E6E47"/>
    <w:rsid w:val="009F1592"/>
    <w:rsid w:val="009F1FBC"/>
    <w:rsid w:val="009F40CC"/>
    <w:rsid w:val="009F520D"/>
    <w:rsid w:val="00A00E66"/>
    <w:rsid w:val="00A05738"/>
    <w:rsid w:val="00A119EC"/>
    <w:rsid w:val="00A12097"/>
    <w:rsid w:val="00A13CD6"/>
    <w:rsid w:val="00A14A5F"/>
    <w:rsid w:val="00A14CF4"/>
    <w:rsid w:val="00A14E85"/>
    <w:rsid w:val="00A16094"/>
    <w:rsid w:val="00A21E36"/>
    <w:rsid w:val="00A242B8"/>
    <w:rsid w:val="00A2541D"/>
    <w:rsid w:val="00A25A3D"/>
    <w:rsid w:val="00A3153D"/>
    <w:rsid w:val="00A31A81"/>
    <w:rsid w:val="00A32DD4"/>
    <w:rsid w:val="00A3571A"/>
    <w:rsid w:val="00A37F9B"/>
    <w:rsid w:val="00A4008C"/>
    <w:rsid w:val="00A40CFF"/>
    <w:rsid w:val="00A41477"/>
    <w:rsid w:val="00A423F1"/>
    <w:rsid w:val="00A425F1"/>
    <w:rsid w:val="00A42725"/>
    <w:rsid w:val="00A4338B"/>
    <w:rsid w:val="00A44CDF"/>
    <w:rsid w:val="00A474E3"/>
    <w:rsid w:val="00A5104B"/>
    <w:rsid w:val="00A518B9"/>
    <w:rsid w:val="00A51BEB"/>
    <w:rsid w:val="00A521F4"/>
    <w:rsid w:val="00A5378F"/>
    <w:rsid w:val="00A5454B"/>
    <w:rsid w:val="00A60094"/>
    <w:rsid w:val="00A6076E"/>
    <w:rsid w:val="00A62601"/>
    <w:rsid w:val="00A62FC1"/>
    <w:rsid w:val="00A635E5"/>
    <w:rsid w:val="00A64422"/>
    <w:rsid w:val="00A6545A"/>
    <w:rsid w:val="00A65854"/>
    <w:rsid w:val="00A668D0"/>
    <w:rsid w:val="00A66BBF"/>
    <w:rsid w:val="00A7042D"/>
    <w:rsid w:val="00A70B9A"/>
    <w:rsid w:val="00A712D6"/>
    <w:rsid w:val="00A7245F"/>
    <w:rsid w:val="00A75526"/>
    <w:rsid w:val="00A7724F"/>
    <w:rsid w:val="00A80134"/>
    <w:rsid w:val="00A80B57"/>
    <w:rsid w:val="00A83025"/>
    <w:rsid w:val="00A83890"/>
    <w:rsid w:val="00A840B1"/>
    <w:rsid w:val="00A8629B"/>
    <w:rsid w:val="00A9130B"/>
    <w:rsid w:val="00A93701"/>
    <w:rsid w:val="00A95ABF"/>
    <w:rsid w:val="00AA0D42"/>
    <w:rsid w:val="00AA1048"/>
    <w:rsid w:val="00AA2928"/>
    <w:rsid w:val="00AA5492"/>
    <w:rsid w:val="00AB0FC5"/>
    <w:rsid w:val="00AB1002"/>
    <w:rsid w:val="00AB301F"/>
    <w:rsid w:val="00AB38F9"/>
    <w:rsid w:val="00AB39FD"/>
    <w:rsid w:val="00AB4455"/>
    <w:rsid w:val="00AB7E59"/>
    <w:rsid w:val="00AC1106"/>
    <w:rsid w:val="00AC1B8D"/>
    <w:rsid w:val="00AC316C"/>
    <w:rsid w:val="00AC368F"/>
    <w:rsid w:val="00AC4341"/>
    <w:rsid w:val="00AC4501"/>
    <w:rsid w:val="00AC5327"/>
    <w:rsid w:val="00AC53D9"/>
    <w:rsid w:val="00AC672E"/>
    <w:rsid w:val="00AC7FA8"/>
    <w:rsid w:val="00AD3DF3"/>
    <w:rsid w:val="00AD403E"/>
    <w:rsid w:val="00AD49C3"/>
    <w:rsid w:val="00AD7A4A"/>
    <w:rsid w:val="00AE09A2"/>
    <w:rsid w:val="00AE1DEE"/>
    <w:rsid w:val="00AE2CE1"/>
    <w:rsid w:val="00AE4869"/>
    <w:rsid w:val="00AE5220"/>
    <w:rsid w:val="00AE627E"/>
    <w:rsid w:val="00AE72AB"/>
    <w:rsid w:val="00AE7FD4"/>
    <w:rsid w:val="00AF0DAA"/>
    <w:rsid w:val="00AF1F1D"/>
    <w:rsid w:val="00AF3234"/>
    <w:rsid w:val="00AF40A7"/>
    <w:rsid w:val="00AF4F1E"/>
    <w:rsid w:val="00AF642B"/>
    <w:rsid w:val="00AF6D18"/>
    <w:rsid w:val="00AF7510"/>
    <w:rsid w:val="00B00B91"/>
    <w:rsid w:val="00B010AD"/>
    <w:rsid w:val="00B017D7"/>
    <w:rsid w:val="00B01810"/>
    <w:rsid w:val="00B046AE"/>
    <w:rsid w:val="00B13DB8"/>
    <w:rsid w:val="00B153DC"/>
    <w:rsid w:val="00B16277"/>
    <w:rsid w:val="00B16443"/>
    <w:rsid w:val="00B249D4"/>
    <w:rsid w:val="00B24D86"/>
    <w:rsid w:val="00B2601F"/>
    <w:rsid w:val="00B27976"/>
    <w:rsid w:val="00B308CD"/>
    <w:rsid w:val="00B32AC4"/>
    <w:rsid w:val="00B35D3B"/>
    <w:rsid w:val="00B3731B"/>
    <w:rsid w:val="00B375EC"/>
    <w:rsid w:val="00B37E59"/>
    <w:rsid w:val="00B41566"/>
    <w:rsid w:val="00B45D47"/>
    <w:rsid w:val="00B4661E"/>
    <w:rsid w:val="00B5320B"/>
    <w:rsid w:val="00B5331D"/>
    <w:rsid w:val="00B53C9C"/>
    <w:rsid w:val="00B5578C"/>
    <w:rsid w:val="00B55F9D"/>
    <w:rsid w:val="00B633B7"/>
    <w:rsid w:val="00B6362B"/>
    <w:rsid w:val="00B63B29"/>
    <w:rsid w:val="00B67E17"/>
    <w:rsid w:val="00B72439"/>
    <w:rsid w:val="00B7267B"/>
    <w:rsid w:val="00B7663C"/>
    <w:rsid w:val="00B77A17"/>
    <w:rsid w:val="00B77E30"/>
    <w:rsid w:val="00B81161"/>
    <w:rsid w:val="00B81384"/>
    <w:rsid w:val="00B821BB"/>
    <w:rsid w:val="00B855F1"/>
    <w:rsid w:val="00B8688E"/>
    <w:rsid w:val="00B90A16"/>
    <w:rsid w:val="00B9317A"/>
    <w:rsid w:val="00B94561"/>
    <w:rsid w:val="00B94E5D"/>
    <w:rsid w:val="00B95461"/>
    <w:rsid w:val="00B96058"/>
    <w:rsid w:val="00B96C59"/>
    <w:rsid w:val="00BA1313"/>
    <w:rsid w:val="00BA353E"/>
    <w:rsid w:val="00BA3D0B"/>
    <w:rsid w:val="00BA512E"/>
    <w:rsid w:val="00BB0FFD"/>
    <w:rsid w:val="00BB1B2F"/>
    <w:rsid w:val="00BB1E62"/>
    <w:rsid w:val="00BB22BF"/>
    <w:rsid w:val="00BB23F7"/>
    <w:rsid w:val="00BB4765"/>
    <w:rsid w:val="00BB4769"/>
    <w:rsid w:val="00BC094E"/>
    <w:rsid w:val="00BC17E0"/>
    <w:rsid w:val="00BC254B"/>
    <w:rsid w:val="00BC7102"/>
    <w:rsid w:val="00BC7A05"/>
    <w:rsid w:val="00BD2C21"/>
    <w:rsid w:val="00BD4B83"/>
    <w:rsid w:val="00BD5080"/>
    <w:rsid w:val="00BD68CC"/>
    <w:rsid w:val="00BD7B06"/>
    <w:rsid w:val="00BD7C58"/>
    <w:rsid w:val="00BE1C67"/>
    <w:rsid w:val="00BE206C"/>
    <w:rsid w:val="00BE4377"/>
    <w:rsid w:val="00BE4E39"/>
    <w:rsid w:val="00BE548B"/>
    <w:rsid w:val="00BE6E2F"/>
    <w:rsid w:val="00BE78FE"/>
    <w:rsid w:val="00BF1D78"/>
    <w:rsid w:val="00BF221D"/>
    <w:rsid w:val="00BF354A"/>
    <w:rsid w:val="00BF475B"/>
    <w:rsid w:val="00BF48F9"/>
    <w:rsid w:val="00BF5E5A"/>
    <w:rsid w:val="00BF63B8"/>
    <w:rsid w:val="00BF726F"/>
    <w:rsid w:val="00BF7C53"/>
    <w:rsid w:val="00C00481"/>
    <w:rsid w:val="00C00EF2"/>
    <w:rsid w:val="00C02DFE"/>
    <w:rsid w:val="00C03AD0"/>
    <w:rsid w:val="00C03D66"/>
    <w:rsid w:val="00C03FB7"/>
    <w:rsid w:val="00C0527D"/>
    <w:rsid w:val="00C061D2"/>
    <w:rsid w:val="00C07286"/>
    <w:rsid w:val="00C12BD6"/>
    <w:rsid w:val="00C141F3"/>
    <w:rsid w:val="00C17016"/>
    <w:rsid w:val="00C2001C"/>
    <w:rsid w:val="00C2159C"/>
    <w:rsid w:val="00C21C15"/>
    <w:rsid w:val="00C2523E"/>
    <w:rsid w:val="00C25A9A"/>
    <w:rsid w:val="00C26463"/>
    <w:rsid w:val="00C26579"/>
    <w:rsid w:val="00C26714"/>
    <w:rsid w:val="00C26B11"/>
    <w:rsid w:val="00C2722C"/>
    <w:rsid w:val="00C324FE"/>
    <w:rsid w:val="00C33484"/>
    <w:rsid w:val="00C354EE"/>
    <w:rsid w:val="00C3777D"/>
    <w:rsid w:val="00C405EE"/>
    <w:rsid w:val="00C41D93"/>
    <w:rsid w:val="00C43FDD"/>
    <w:rsid w:val="00C46088"/>
    <w:rsid w:val="00C468E2"/>
    <w:rsid w:val="00C46BA6"/>
    <w:rsid w:val="00C501AF"/>
    <w:rsid w:val="00C53E68"/>
    <w:rsid w:val="00C54090"/>
    <w:rsid w:val="00C54F0A"/>
    <w:rsid w:val="00C622C4"/>
    <w:rsid w:val="00C70585"/>
    <w:rsid w:val="00C755FB"/>
    <w:rsid w:val="00C77B4F"/>
    <w:rsid w:val="00C8020D"/>
    <w:rsid w:val="00C82A19"/>
    <w:rsid w:val="00C83381"/>
    <w:rsid w:val="00C85493"/>
    <w:rsid w:val="00C873E6"/>
    <w:rsid w:val="00C87AFC"/>
    <w:rsid w:val="00C9185E"/>
    <w:rsid w:val="00C92217"/>
    <w:rsid w:val="00C9383A"/>
    <w:rsid w:val="00C942FC"/>
    <w:rsid w:val="00C95C98"/>
    <w:rsid w:val="00C972C1"/>
    <w:rsid w:val="00CA289A"/>
    <w:rsid w:val="00CB0EA8"/>
    <w:rsid w:val="00CB5334"/>
    <w:rsid w:val="00CB5638"/>
    <w:rsid w:val="00CB71B0"/>
    <w:rsid w:val="00CB7D75"/>
    <w:rsid w:val="00CB7E58"/>
    <w:rsid w:val="00CC10BB"/>
    <w:rsid w:val="00CC21EC"/>
    <w:rsid w:val="00CC2933"/>
    <w:rsid w:val="00CC3B4D"/>
    <w:rsid w:val="00CC4780"/>
    <w:rsid w:val="00CC55BB"/>
    <w:rsid w:val="00CC5BEB"/>
    <w:rsid w:val="00CD00A5"/>
    <w:rsid w:val="00CD062C"/>
    <w:rsid w:val="00CD2A36"/>
    <w:rsid w:val="00CD3D62"/>
    <w:rsid w:val="00CD486D"/>
    <w:rsid w:val="00CD4962"/>
    <w:rsid w:val="00CD4E78"/>
    <w:rsid w:val="00CD5353"/>
    <w:rsid w:val="00CD7EDF"/>
    <w:rsid w:val="00CE2336"/>
    <w:rsid w:val="00CE41C5"/>
    <w:rsid w:val="00CE4201"/>
    <w:rsid w:val="00CE45B0"/>
    <w:rsid w:val="00CE5A63"/>
    <w:rsid w:val="00CE785D"/>
    <w:rsid w:val="00CF1263"/>
    <w:rsid w:val="00CF16B0"/>
    <w:rsid w:val="00CF31AA"/>
    <w:rsid w:val="00CF4154"/>
    <w:rsid w:val="00CF50CA"/>
    <w:rsid w:val="00CF7A1E"/>
    <w:rsid w:val="00D01FF9"/>
    <w:rsid w:val="00D02D29"/>
    <w:rsid w:val="00D0471D"/>
    <w:rsid w:val="00D04F7A"/>
    <w:rsid w:val="00D07032"/>
    <w:rsid w:val="00D12B1A"/>
    <w:rsid w:val="00D14003"/>
    <w:rsid w:val="00D14506"/>
    <w:rsid w:val="00D1490E"/>
    <w:rsid w:val="00D17F69"/>
    <w:rsid w:val="00D217B6"/>
    <w:rsid w:val="00D21CE1"/>
    <w:rsid w:val="00D22476"/>
    <w:rsid w:val="00D226A2"/>
    <w:rsid w:val="00D237B2"/>
    <w:rsid w:val="00D242BB"/>
    <w:rsid w:val="00D24A0F"/>
    <w:rsid w:val="00D26C6E"/>
    <w:rsid w:val="00D27125"/>
    <w:rsid w:val="00D303CD"/>
    <w:rsid w:val="00D31695"/>
    <w:rsid w:val="00D31AEE"/>
    <w:rsid w:val="00D320F6"/>
    <w:rsid w:val="00D37354"/>
    <w:rsid w:val="00D40B0E"/>
    <w:rsid w:val="00D413E1"/>
    <w:rsid w:val="00D415A7"/>
    <w:rsid w:val="00D41E87"/>
    <w:rsid w:val="00D43DC6"/>
    <w:rsid w:val="00D4489A"/>
    <w:rsid w:val="00D44CA5"/>
    <w:rsid w:val="00D45A2D"/>
    <w:rsid w:val="00D479CF"/>
    <w:rsid w:val="00D5054B"/>
    <w:rsid w:val="00D50BDB"/>
    <w:rsid w:val="00D51B9E"/>
    <w:rsid w:val="00D53274"/>
    <w:rsid w:val="00D5328C"/>
    <w:rsid w:val="00D53838"/>
    <w:rsid w:val="00D53858"/>
    <w:rsid w:val="00D54B4B"/>
    <w:rsid w:val="00D54DEB"/>
    <w:rsid w:val="00D550E4"/>
    <w:rsid w:val="00D55E02"/>
    <w:rsid w:val="00D6225B"/>
    <w:rsid w:val="00D6300A"/>
    <w:rsid w:val="00D63E56"/>
    <w:rsid w:val="00D648BC"/>
    <w:rsid w:val="00D65E1E"/>
    <w:rsid w:val="00D671FF"/>
    <w:rsid w:val="00D67F48"/>
    <w:rsid w:val="00D702BE"/>
    <w:rsid w:val="00D747A1"/>
    <w:rsid w:val="00D74C89"/>
    <w:rsid w:val="00D74E1A"/>
    <w:rsid w:val="00D7529A"/>
    <w:rsid w:val="00D75CCB"/>
    <w:rsid w:val="00D75ED8"/>
    <w:rsid w:val="00D76765"/>
    <w:rsid w:val="00D775CE"/>
    <w:rsid w:val="00D77EB8"/>
    <w:rsid w:val="00D80713"/>
    <w:rsid w:val="00D80C6F"/>
    <w:rsid w:val="00D828CC"/>
    <w:rsid w:val="00D82BF3"/>
    <w:rsid w:val="00D83A41"/>
    <w:rsid w:val="00D846BB"/>
    <w:rsid w:val="00D86305"/>
    <w:rsid w:val="00D91B0B"/>
    <w:rsid w:val="00D9214C"/>
    <w:rsid w:val="00D947A8"/>
    <w:rsid w:val="00DA28ED"/>
    <w:rsid w:val="00DA28EF"/>
    <w:rsid w:val="00DA29B1"/>
    <w:rsid w:val="00DB04ED"/>
    <w:rsid w:val="00DB089E"/>
    <w:rsid w:val="00DB1689"/>
    <w:rsid w:val="00DB431E"/>
    <w:rsid w:val="00DC07FF"/>
    <w:rsid w:val="00DC082D"/>
    <w:rsid w:val="00DC4C4A"/>
    <w:rsid w:val="00DC5003"/>
    <w:rsid w:val="00DC5F35"/>
    <w:rsid w:val="00DC6862"/>
    <w:rsid w:val="00DD1FD2"/>
    <w:rsid w:val="00DD31AF"/>
    <w:rsid w:val="00DD3647"/>
    <w:rsid w:val="00DD3E27"/>
    <w:rsid w:val="00DD48A3"/>
    <w:rsid w:val="00DD5A8F"/>
    <w:rsid w:val="00DD7BB1"/>
    <w:rsid w:val="00DE1E47"/>
    <w:rsid w:val="00DE55F8"/>
    <w:rsid w:val="00DE5CA8"/>
    <w:rsid w:val="00DF2DA5"/>
    <w:rsid w:val="00DF3CC8"/>
    <w:rsid w:val="00DF417E"/>
    <w:rsid w:val="00DF6FDE"/>
    <w:rsid w:val="00E00951"/>
    <w:rsid w:val="00E032B4"/>
    <w:rsid w:val="00E03A24"/>
    <w:rsid w:val="00E04DCE"/>
    <w:rsid w:val="00E04EB3"/>
    <w:rsid w:val="00E06871"/>
    <w:rsid w:val="00E06E7F"/>
    <w:rsid w:val="00E06F6F"/>
    <w:rsid w:val="00E07A2C"/>
    <w:rsid w:val="00E114D0"/>
    <w:rsid w:val="00E11FF8"/>
    <w:rsid w:val="00E13427"/>
    <w:rsid w:val="00E1598B"/>
    <w:rsid w:val="00E1617D"/>
    <w:rsid w:val="00E168FA"/>
    <w:rsid w:val="00E2102B"/>
    <w:rsid w:val="00E21895"/>
    <w:rsid w:val="00E23CAB"/>
    <w:rsid w:val="00E24683"/>
    <w:rsid w:val="00E252C5"/>
    <w:rsid w:val="00E25871"/>
    <w:rsid w:val="00E26328"/>
    <w:rsid w:val="00E26BEF"/>
    <w:rsid w:val="00E30047"/>
    <w:rsid w:val="00E30D3F"/>
    <w:rsid w:val="00E345A6"/>
    <w:rsid w:val="00E34D3D"/>
    <w:rsid w:val="00E377BB"/>
    <w:rsid w:val="00E37B5C"/>
    <w:rsid w:val="00E40FD6"/>
    <w:rsid w:val="00E47A93"/>
    <w:rsid w:val="00E53325"/>
    <w:rsid w:val="00E549C5"/>
    <w:rsid w:val="00E55728"/>
    <w:rsid w:val="00E564B1"/>
    <w:rsid w:val="00E5798B"/>
    <w:rsid w:val="00E614D5"/>
    <w:rsid w:val="00E670E5"/>
    <w:rsid w:val="00E678A3"/>
    <w:rsid w:val="00E67A57"/>
    <w:rsid w:val="00E703D1"/>
    <w:rsid w:val="00E732C7"/>
    <w:rsid w:val="00E74962"/>
    <w:rsid w:val="00E77935"/>
    <w:rsid w:val="00E8181F"/>
    <w:rsid w:val="00E8272D"/>
    <w:rsid w:val="00E8562D"/>
    <w:rsid w:val="00E859A8"/>
    <w:rsid w:val="00E8661A"/>
    <w:rsid w:val="00E86BDC"/>
    <w:rsid w:val="00E933ED"/>
    <w:rsid w:val="00E9457E"/>
    <w:rsid w:val="00E95716"/>
    <w:rsid w:val="00E95AE4"/>
    <w:rsid w:val="00E95DA5"/>
    <w:rsid w:val="00EA5E25"/>
    <w:rsid w:val="00EA5FAB"/>
    <w:rsid w:val="00EB02EB"/>
    <w:rsid w:val="00EB0E05"/>
    <w:rsid w:val="00EB12BE"/>
    <w:rsid w:val="00EB491F"/>
    <w:rsid w:val="00EB4E4B"/>
    <w:rsid w:val="00EC0901"/>
    <w:rsid w:val="00EC1CDD"/>
    <w:rsid w:val="00EC2887"/>
    <w:rsid w:val="00EC29A8"/>
    <w:rsid w:val="00EC520C"/>
    <w:rsid w:val="00EC5EB6"/>
    <w:rsid w:val="00EC7228"/>
    <w:rsid w:val="00ED267D"/>
    <w:rsid w:val="00ED2928"/>
    <w:rsid w:val="00ED68C3"/>
    <w:rsid w:val="00ED68D6"/>
    <w:rsid w:val="00ED6C1B"/>
    <w:rsid w:val="00ED6C82"/>
    <w:rsid w:val="00ED73CE"/>
    <w:rsid w:val="00ED778F"/>
    <w:rsid w:val="00EE3A9B"/>
    <w:rsid w:val="00EE3C99"/>
    <w:rsid w:val="00EE46D8"/>
    <w:rsid w:val="00EE4D7D"/>
    <w:rsid w:val="00EE689A"/>
    <w:rsid w:val="00EE7466"/>
    <w:rsid w:val="00EE7D80"/>
    <w:rsid w:val="00EF0FAC"/>
    <w:rsid w:val="00EF15FC"/>
    <w:rsid w:val="00EF2515"/>
    <w:rsid w:val="00EF2A1B"/>
    <w:rsid w:val="00EF45C4"/>
    <w:rsid w:val="00EF7536"/>
    <w:rsid w:val="00EF7643"/>
    <w:rsid w:val="00F02C68"/>
    <w:rsid w:val="00F02E63"/>
    <w:rsid w:val="00F072E8"/>
    <w:rsid w:val="00F0762A"/>
    <w:rsid w:val="00F07B81"/>
    <w:rsid w:val="00F110C6"/>
    <w:rsid w:val="00F117C9"/>
    <w:rsid w:val="00F13420"/>
    <w:rsid w:val="00F13499"/>
    <w:rsid w:val="00F134C9"/>
    <w:rsid w:val="00F139C3"/>
    <w:rsid w:val="00F14245"/>
    <w:rsid w:val="00F1594A"/>
    <w:rsid w:val="00F208CC"/>
    <w:rsid w:val="00F22535"/>
    <w:rsid w:val="00F22754"/>
    <w:rsid w:val="00F22BB8"/>
    <w:rsid w:val="00F2420B"/>
    <w:rsid w:val="00F24A9B"/>
    <w:rsid w:val="00F24DE7"/>
    <w:rsid w:val="00F27DFC"/>
    <w:rsid w:val="00F303E6"/>
    <w:rsid w:val="00F30EC1"/>
    <w:rsid w:val="00F315CC"/>
    <w:rsid w:val="00F31888"/>
    <w:rsid w:val="00F32998"/>
    <w:rsid w:val="00F331E7"/>
    <w:rsid w:val="00F34595"/>
    <w:rsid w:val="00F34F39"/>
    <w:rsid w:val="00F35277"/>
    <w:rsid w:val="00F37547"/>
    <w:rsid w:val="00F4469D"/>
    <w:rsid w:val="00F50790"/>
    <w:rsid w:val="00F512C8"/>
    <w:rsid w:val="00F52210"/>
    <w:rsid w:val="00F5244D"/>
    <w:rsid w:val="00F55352"/>
    <w:rsid w:val="00F5584B"/>
    <w:rsid w:val="00F5587F"/>
    <w:rsid w:val="00F55A54"/>
    <w:rsid w:val="00F60023"/>
    <w:rsid w:val="00F61A38"/>
    <w:rsid w:val="00F61C2A"/>
    <w:rsid w:val="00F627D6"/>
    <w:rsid w:val="00F6301D"/>
    <w:rsid w:val="00F64972"/>
    <w:rsid w:val="00F65BD9"/>
    <w:rsid w:val="00F6604E"/>
    <w:rsid w:val="00F669E0"/>
    <w:rsid w:val="00F71191"/>
    <w:rsid w:val="00F714B5"/>
    <w:rsid w:val="00F71C40"/>
    <w:rsid w:val="00F72541"/>
    <w:rsid w:val="00F750C7"/>
    <w:rsid w:val="00F7636B"/>
    <w:rsid w:val="00F76937"/>
    <w:rsid w:val="00F8326E"/>
    <w:rsid w:val="00F833F8"/>
    <w:rsid w:val="00F83CB4"/>
    <w:rsid w:val="00F86439"/>
    <w:rsid w:val="00F8762A"/>
    <w:rsid w:val="00F91D1A"/>
    <w:rsid w:val="00F9321F"/>
    <w:rsid w:val="00F9351F"/>
    <w:rsid w:val="00F962BB"/>
    <w:rsid w:val="00FA07BF"/>
    <w:rsid w:val="00FB331A"/>
    <w:rsid w:val="00FB4DCB"/>
    <w:rsid w:val="00FB6C56"/>
    <w:rsid w:val="00FC4443"/>
    <w:rsid w:val="00FC6EAB"/>
    <w:rsid w:val="00FD1A10"/>
    <w:rsid w:val="00FD4F9D"/>
    <w:rsid w:val="00FD7C05"/>
    <w:rsid w:val="00FE1C91"/>
    <w:rsid w:val="00FE3920"/>
    <w:rsid w:val="00FE56B4"/>
    <w:rsid w:val="00FE7C73"/>
    <w:rsid w:val="00FF1EB3"/>
    <w:rsid w:val="00FF23B5"/>
    <w:rsid w:val="00FF5D65"/>
    <w:rsid w:val="00FF689A"/>
    <w:rsid w:val="00FF74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7AAE"/>
  <w15:chartTrackingRefBased/>
  <w15:docId w15:val="{B83693D4-B1C8-40C0-9A5A-E8C66BB3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34"/>
    <w:pPr>
      <w:ind w:left="720"/>
      <w:contextualSpacing/>
    </w:pPr>
  </w:style>
  <w:style w:type="paragraph" w:styleId="FootnoteText">
    <w:name w:val="footnote text"/>
    <w:basedOn w:val="Normal"/>
    <w:link w:val="FootnoteTextChar"/>
    <w:uiPriority w:val="99"/>
    <w:unhideWhenUsed/>
    <w:rsid w:val="00D74C89"/>
    <w:pPr>
      <w:spacing w:after="0" w:line="240" w:lineRule="auto"/>
    </w:pPr>
    <w:rPr>
      <w:sz w:val="20"/>
      <w:szCs w:val="20"/>
    </w:rPr>
  </w:style>
  <w:style w:type="character" w:customStyle="1" w:styleId="FootnoteTextChar">
    <w:name w:val="Footnote Text Char"/>
    <w:basedOn w:val="DefaultParagraphFont"/>
    <w:link w:val="FootnoteText"/>
    <w:uiPriority w:val="99"/>
    <w:rsid w:val="00D74C89"/>
    <w:rPr>
      <w:sz w:val="20"/>
      <w:szCs w:val="20"/>
    </w:rPr>
  </w:style>
  <w:style w:type="character" w:styleId="FootnoteReference">
    <w:name w:val="footnote reference"/>
    <w:basedOn w:val="DefaultParagraphFont"/>
    <w:uiPriority w:val="99"/>
    <w:semiHidden/>
    <w:unhideWhenUsed/>
    <w:rsid w:val="00D74C89"/>
    <w:rPr>
      <w:vertAlign w:val="superscript"/>
    </w:rPr>
  </w:style>
  <w:style w:type="paragraph" w:styleId="Header">
    <w:name w:val="header"/>
    <w:basedOn w:val="Normal"/>
    <w:link w:val="HeaderChar"/>
    <w:uiPriority w:val="99"/>
    <w:unhideWhenUsed/>
    <w:rsid w:val="0061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D1"/>
  </w:style>
  <w:style w:type="paragraph" w:styleId="Footer">
    <w:name w:val="footer"/>
    <w:basedOn w:val="Normal"/>
    <w:link w:val="FooterChar"/>
    <w:uiPriority w:val="99"/>
    <w:unhideWhenUsed/>
    <w:rsid w:val="0061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D1"/>
  </w:style>
  <w:style w:type="paragraph" w:customStyle="1" w:styleId="western">
    <w:name w:val="western"/>
    <w:basedOn w:val="Normal"/>
    <w:rsid w:val="001606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60694"/>
    <w:rPr>
      <w:color w:val="0000FF"/>
      <w:u w:val="single"/>
    </w:rPr>
  </w:style>
  <w:style w:type="paragraph" w:styleId="BodyText2">
    <w:name w:val="Body Text 2"/>
    <w:basedOn w:val="Normal"/>
    <w:link w:val="BodyText2Char"/>
    <w:rsid w:val="00455BFD"/>
    <w:pPr>
      <w:widowControl w:val="0"/>
      <w:spacing w:after="120" w:line="480" w:lineRule="auto"/>
    </w:pPr>
    <w:rPr>
      <w:rFonts w:ascii="Univers" w:eastAsia="Times New Roman" w:hAnsi="Univers" w:cs="Times New Roman"/>
      <w:snapToGrid w:val="0"/>
      <w:sz w:val="24"/>
      <w:szCs w:val="20"/>
      <w:lang w:val="en-GB"/>
    </w:rPr>
  </w:style>
  <w:style w:type="character" w:customStyle="1" w:styleId="BodyText2Char">
    <w:name w:val="Body Text 2 Char"/>
    <w:basedOn w:val="DefaultParagraphFont"/>
    <w:link w:val="BodyText2"/>
    <w:rsid w:val="00455BFD"/>
    <w:rPr>
      <w:rFonts w:ascii="Univers" w:eastAsia="Times New Roman" w:hAnsi="Univers" w:cs="Times New Roman"/>
      <w:snapToGrid w:val="0"/>
      <w:sz w:val="24"/>
      <w:szCs w:val="20"/>
      <w:lang w:val="en-GB"/>
    </w:rPr>
  </w:style>
  <w:style w:type="paragraph" w:styleId="BodyTextIndent2">
    <w:name w:val="Body Text Indent 2"/>
    <w:basedOn w:val="Normal"/>
    <w:link w:val="BodyTextIndent2Char"/>
    <w:rsid w:val="00455BFD"/>
    <w:pPr>
      <w:widowControl w:val="0"/>
      <w:spacing w:after="120" w:line="480" w:lineRule="auto"/>
      <w:ind w:left="283"/>
    </w:pPr>
    <w:rPr>
      <w:rFonts w:ascii="Univers" w:eastAsia="Times New Roman" w:hAnsi="Univers" w:cs="Times New Roman"/>
      <w:snapToGrid w:val="0"/>
      <w:sz w:val="24"/>
      <w:szCs w:val="20"/>
      <w:lang w:val="en-GB"/>
    </w:rPr>
  </w:style>
  <w:style w:type="character" w:customStyle="1" w:styleId="BodyTextIndent2Char">
    <w:name w:val="Body Text Indent 2 Char"/>
    <w:basedOn w:val="DefaultParagraphFont"/>
    <w:link w:val="BodyTextIndent2"/>
    <w:rsid w:val="00455BFD"/>
    <w:rPr>
      <w:rFonts w:ascii="Univers" w:eastAsia="Times New Roman" w:hAnsi="Univers" w:cs="Times New Roman"/>
      <w:snapToGrid w:val="0"/>
      <w:sz w:val="24"/>
      <w:szCs w:val="20"/>
      <w:lang w:val="en-GB"/>
    </w:rPr>
  </w:style>
  <w:style w:type="paragraph" w:styleId="Title">
    <w:name w:val="Title"/>
    <w:basedOn w:val="Normal"/>
    <w:next w:val="Normal"/>
    <w:link w:val="TitleChar"/>
    <w:uiPriority w:val="10"/>
    <w:qFormat/>
    <w:rsid w:val="00133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F6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42589"/>
    <w:rPr>
      <w:sz w:val="16"/>
      <w:szCs w:val="16"/>
    </w:rPr>
  </w:style>
  <w:style w:type="paragraph" w:styleId="CommentText">
    <w:name w:val="annotation text"/>
    <w:basedOn w:val="Normal"/>
    <w:link w:val="CommentTextChar"/>
    <w:uiPriority w:val="99"/>
    <w:semiHidden/>
    <w:unhideWhenUsed/>
    <w:rsid w:val="00442589"/>
    <w:pPr>
      <w:spacing w:line="240" w:lineRule="auto"/>
    </w:pPr>
    <w:rPr>
      <w:sz w:val="20"/>
      <w:szCs w:val="20"/>
    </w:rPr>
  </w:style>
  <w:style w:type="character" w:customStyle="1" w:styleId="CommentTextChar">
    <w:name w:val="Comment Text Char"/>
    <w:basedOn w:val="DefaultParagraphFont"/>
    <w:link w:val="CommentText"/>
    <w:uiPriority w:val="99"/>
    <w:semiHidden/>
    <w:rsid w:val="00442589"/>
    <w:rPr>
      <w:sz w:val="20"/>
      <w:szCs w:val="20"/>
    </w:rPr>
  </w:style>
  <w:style w:type="paragraph" w:styleId="CommentSubject">
    <w:name w:val="annotation subject"/>
    <w:basedOn w:val="CommentText"/>
    <w:next w:val="CommentText"/>
    <w:link w:val="CommentSubjectChar"/>
    <w:uiPriority w:val="99"/>
    <w:semiHidden/>
    <w:unhideWhenUsed/>
    <w:rsid w:val="00442589"/>
    <w:rPr>
      <w:b/>
      <w:bCs/>
    </w:rPr>
  </w:style>
  <w:style w:type="character" w:customStyle="1" w:styleId="CommentSubjectChar">
    <w:name w:val="Comment Subject Char"/>
    <w:basedOn w:val="CommentTextChar"/>
    <w:link w:val="CommentSubject"/>
    <w:uiPriority w:val="99"/>
    <w:semiHidden/>
    <w:rsid w:val="00442589"/>
    <w:rPr>
      <w:b/>
      <w:bCs/>
      <w:sz w:val="20"/>
      <w:szCs w:val="20"/>
    </w:rPr>
  </w:style>
  <w:style w:type="paragraph" w:styleId="BalloonText">
    <w:name w:val="Balloon Text"/>
    <w:basedOn w:val="Normal"/>
    <w:link w:val="BalloonTextChar"/>
    <w:uiPriority w:val="99"/>
    <w:semiHidden/>
    <w:unhideWhenUsed/>
    <w:rsid w:val="00ED6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82"/>
    <w:rPr>
      <w:rFonts w:ascii="Segoe UI" w:hAnsi="Segoe UI" w:cs="Segoe UI"/>
      <w:sz w:val="18"/>
      <w:szCs w:val="18"/>
    </w:rPr>
  </w:style>
  <w:style w:type="paragraph" w:styleId="Revision">
    <w:name w:val="Revision"/>
    <w:hidden/>
    <w:uiPriority w:val="99"/>
    <w:semiHidden/>
    <w:rsid w:val="007F6BDF"/>
    <w:pPr>
      <w:spacing w:after="0" w:line="240" w:lineRule="auto"/>
    </w:pPr>
  </w:style>
  <w:style w:type="character" w:customStyle="1" w:styleId="Heading1Char">
    <w:name w:val="Heading 1 Char"/>
    <w:basedOn w:val="DefaultParagraphFont"/>
    <w:link w:val="Heading1"/>
    <w:uiPriority w:val="9"/>
    <w:rsid w:val="0090685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616D3"/>
    <w:pPr>
      <w:spacing w:after="0" w:line="240" w:lineRule="auto"/>
    </w:pPr>
    <w:rPr>
      <w:rFonts w:ascii="Calibri" w:eastAsia="Times New Roman" w:hAnsi="Calibri" w:cs="Times New Roman"/>
      <w:lang w:val="en-GB"/>
    </w:rPr>
  </w:style>
  <w:style w:type="paragraph" w:customStyle="1" w:styleId="Indent">
    <w:name w:val="Indent"/>
    <w:basedOn w:val="Normal"/>
    <w:rsid w:val="00ED2928"/>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8416">
      <w:bodyDiv w:val="1"/>
      <w:marLeft w:val="0"/>
      <w:marRight w:val="0"/>
      <w:marTop w:val="0"/>
      <w:marBottom w:val="0"/>
      <w:divBdr>
        <w:top w:val="none" w:sz="0" w:space="0" w:color="auto"/>
        <w:left w:val="none" w:sz="0" w:space="0" w:color="auto"/>
        <w:bottom w:val="none" w:sz="0" w:space="0" w:color="auto"/>
        <w:right w:val="none" w:sz="0" w:space="0" w:color="auto"/>
      </w:divBdr>
    </w:div>
    <w:div w:id="211884996">
      <w:bodyDiv w:val="1"/>
      <w:marLeft w:val="0"/>
      <w:marRight w:val="0"/>
      <w:marTop w:val="0"/>
      <w:marBottom w:val="0"/>
      <w:divBdr>
        <w:top w:val="none" w:sz="0" w:space="0" w:color="auto"/>
        <w:left w:val="none" w:sz="0" w:space="0" w:color="auto"/>
        <w:bottom w:val="none" w:sz="0" w:space="0" w:color="auto"/>
        <w:right w:val="none" w:sz="0" w:space="0" w:color="auto"/>
      </w:divBdr>
    </w:div>
    <w:div w:id="478377099">
      <w:bodyDiv w:val="1"/>
      <w:marLeft w:val="0"/>
      <w:marRight w:val="0"/>
      <w:marTop w:val="0"/>
      <w:marBottom w:val="0"/>
      <w:divBdr>
        <w:top w:val="none" w:sz="0" w:space="0" w:color="auto"/>
        <w:left w:val="none" w:sz="0" w:space="0" w:color="auto"/>
        <w:bottom w:val="none" w:sz="0" w:space="0" w:color="auto"/>
        <w:right w:val="none" w:sz="0" w:space="0" w:color="auto"/>
      </w:divBdr>
    </w:div>
    <w:div w:id="593321703">
      <w:bodyDiv w:val="1"/>
      <w:marLeft w:val="0"/>
      <w:marRight w:val="0"/>
      <w:marTop w:val="0"/>
      <w:marBottom w:val="0"/>
      <w:divBdr>
        <w:top w:val="none" w:sz="0" w:space="0" w:color="auto"/>
        <w:left w:val="none" w:sz="0" w:space="0" w:color="auto"/>
        <w:bottom w:val="none" w:sz="0" w:space="0" w:color="auto"/>
        <w:right w:val="none" w:sz="0" w:space="0" w:color="auto"/>
      </w:divBdr>
      <w:divsChild>
        <w:div w:id="347603762">
          <w:marLeft w:val="547"/>
          <w:marRight w:val="0"/>
          <w:marTop w:val="154"/>
          <w:marBottom w:val="0"/>
          <w:divBdr>
            <w:top w:val="none" w:sz="0" w:space="0" w:color="auto"/>
            <w:left w:val="none" w:sz="0" w:space="0" w:color="auto"/>
            <w:bottom w:val="none" w:sz="0" w:space="0" w:color="auto"/>
            <w:right w:val="none" w:sz="0" w:space="0" w:color="auto"/>
          </w:divBdr>
        </w:div>
      </w:divsChild>
    </w:div>
    <w:div w:id="627248053">
      <w:bodyDiv w:val="1"/>
      <w:marLeft w:val="0"/>
      <w:marRight w:val="0"/>
      <w:marTop w:val="0"/>
      <w:marBottom w:val="0"/>
      <w:divBdr>
        <w:top w:val="none" w:sz="0" w:space="0" w:color="auto"/>
        <w:left w:val="none" w:sz="0" w:space="0" w:color="auto"/>
        <w:bottom w:val="none" w:sz="0" w:space="0" w:color="auto"/>
        <w:right w:val="none" w:sz="0" w:space="0" w:color="auto"/>
      </w:divBdr>
    </w:div>
    <w:div w:id="796333482">
      <w:bodyDiv w:val="1"/>
      <w:marLeft w:val="0"/>
      <w:marRight w:val="0"/>
      <w:marTop w:val="0"/>
      <w:marBottom w:val="0"/>
      <w:divBdr>
        <w:top w:val="none" w:sz="0" w:space="0" w:color="auto"/>
        <w:left w:val="none" w:sz="0" w:space="0" w:color="auto"/>
        <w:bottom w:val="none" w:sz="0" w:space="0" w:color="auto"/>
        <w:right w:val="none" w:sz="0" w:space="0" w:color="auto"/>
      </w:divBdr>
    </w:div>
    <w:div w:id="1087963376">
      <w:bodyDiv w:val="1"/>
      <w:marLeft w:val="0"/>
      <w:marRight w:val="0"/>
      <w:marTop w:val="0"/>
      <w:marBottom w:val="0"/>
      <w:divBdr>
        <w:top w:val="none" w:sz="0" w:space="0" w:color="auto"/>
        <w:left w:val="none" w:sz="0" w:space="0" w:color="auto"/>
        <w:bottom w:val="none" w:sz="0" w:space="0" w:color="auto"/>
        <w:right w:val="none" w:sz="0" w:space="0" w:color="auto"/>
      </w:divBdr>
    </w:div>
    <w:div w:id="1095252911">
      <w:bodyDiv w:val="1"/>
      <w:marLeft w:val="0"/>
      <w:marRight w:val="0"/>
      <w:marTop w:val="0"/>
      <w:marBottom w:val="0"/>
      <w:divBdr>
        <w:top w:val="none" w:sz="0" w:space="0" w:color="auto"/>
        <w:left w:val="none" w:sz="0" w:space="0" w:color="auto"/>
        <w:bottom w:val="none" w:sz="0" w:space="0" w:color="auto"/>
        <w:right w:val="none" w:sz="0" w:space="0" w:color="auto"/>
      </w:divBdr>
    </w:div>
    <w:div w:id="1132213411">
      <w:bodyDiv w:val="1"/>
      <w:marLeft w:val="0"/>
      <w:marRight w:val="0"/>
      <w:marTop w:val="0"/>
      <w:marBottom w:val="0"/>
      <w:divBdr>
        <w:top w:val="none" w:sz="0" w:space="0" w:color="auto"/>
        <w:left w:val="none" w:sz="0" w:space="0" w:color="auto"/>
        <w:bottom w:val="none" w:sz="0" w:space="0" w:color="auto"/>
        <w:right w:val="none" w:sz="0" w:space="0" w:color="auto"/>
      </w:divBdr>
    </w:div>
    <w:div w:id="1228569149">
      <w:bodyDiv w:val="1"/>
      <w:marLeft w:val="0"/>
      <w:marRight w:val="0"/>
      <w:marTop w:val="0"/>
      <w:marBottom w:val="0"/>
      <w:divBdr>
        <w:top w:val="none" w:sz="0" w:space="0" w:color="auto"/>
        <w:left w:val="none" w:sz="0" w:space="0" w:color="auto"/>
        <w:bottom w:val="none" w:sz="0" w:space="0" w:color="auto"/>
        <w:right w:val="none" w:sz="0" w:space="0" w:color="auto"/>
      </w:divBdr>
    </w:div>
    <w:div w:id="1499342600">
      <w:bodyDiv w:val="1"/>
      <w:marLeft w:val="0"/>
      <w:marRight w:val="0"/>
      <w:marTop w:val="0"/>
      <w:marBottom w:val="0"/>
      <w:divBdr>
        <w:top w:val="none" w:sz="0" w:space="0" w:color="auto"/>
        <w:left w:val="none" w:sz="0" w:space="0" w:color="auto"/>
        <w:bottom w:val="none" w:sz="0" w:space="0" w:color="auto"/>
        <w:right w:val="none" w:sz="0" w:space="0" w:color="auto"/>
      </w:divBdr>
    </w:div>
    <w:div w:id="1592543424">
      <w:bodyDiv w:val="1"/>
      <w:marLeft w:val="0"/>
      <w:marRight w:val="0"/>
      <w:marTop w:val="0"/>
      <w:marBottom w:val="0"/>
      <w:divBdr>
        <w:top w:val="none" w:sz="0" w:space="0" w:color="auto"/>
        <w:left w:val="none" w:sz="0" w:space="0" w:color="auto"/>
        <w:bottom w:val="none" w:sz="0" w:space="0" w:color="auto"/>
        <w:right w:val="none" w:sz="0" w:space="0" w:color="auto"/>
      </w:divBdr>
    </w:div>
    <w:div w:id="19786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D4436BE-9BD2-4BCC-831E-C736B6C2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6094</Words>
  <Characters>34742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Noncembu Vuyokazi</dc:creator>
  <cp:keywords/>
  <dc:description/>
  <cp:lastModifiedBy>Nomakorinte Ntliziywana</cp:lastModifiedBy>
  <cp:revision>2</cp:revision>
  <cp:lastPrinted>2023-04-03T09:13:00Z</cp:lastPrinted>
  <dcterms:created xsi:type="dcterms:W3CDTF">2024-06-25T09:18:00Z</dcterms:created>
  <dcterms:modified xsi:type="dcterms:W3CDTF">2024-06-25T09:18:00Z</dcterms:modified>
</cp:coreProperties>
</file>