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0D71A" w14:textId="560DA1C5" w:rsidR="00F604BF" w:rsidRPr="00F604BF" w:rsidRDefault="00F604BF" w:rsidP="00F604BF">
      <w:pPr>
        <w:autoSpaceDE w:val="0"/>
        <w:autoSpaceDN w:val="0"/>
        <w:adjustRightInd w:val="0"/>
        <w:spacing w:after="0" w:line="240" w:lineRule="auto"/>
        <w:rPr>
          <w:rFonts w:ascii="CIDFont+F1" w:eastAsia="Times New Roman" w:hAnsi="CIDFont+F1" w:cs="CIDFont+F1"/>
          <w:color w:val="FF0000"/>
          <w:kern w:val="0"/>
          <w:sz w:val="26"/>
          <w:szCs w:val="26"/>
          <w14:ligatures w14:val="none"/>
        </w:rPr>
      </w:pPr>
      <w:r w:rsidRPr="00F604BF">
        <w:rPr>
          <w:rFonts w:ascii="CIDFont+F1" w:eastAsia="Times New Roman" w:hAnsi="CIDFont+F1" w:cs="CIDFont+F1"/>
          <w:color w:val="FF0000"/>
          <w:kern w:val="0"/>
          <w:sz w:val="26"/>
          <w:szCs w:val="26"/>
          <w14:ligatures w14:val="none"/>
        </w:rPr>
        <w:t>Editorial note: Certain information has been redacted from this judgment in compliance with the law.</w:t>
      </w:r>
    </w:p>
    <w:p w14:paraId="20FD6B14" w14:textId="75A6B3E9" w:rsidR="00C1496B" w:rsidRDefault="00C1496B" w:rsidP="00C1496B">
      <w:pPr>
        <w:spacing w:after="0" w:line="480" w:lineRule="auto"/>
        <w:jc w:val="center"/>
        <w:rPr>
          <w:rFonts w:ascii="Arial" w:hAnsi="Arial" w:cs="Arial"/>
          <w:b/>
          <w:sz w:val="24"/>
          <w:szCs w:val="24"/>
          <w:lang w:val="en-US"/>
        </w:rPr>
      </w:pPr>
      <w:r>
        <w:rPr>
          <w:rFonts w:ascii="Arial" w:hAnsi="Arial" w:cs="Arial"/>
          <w:noProof/>
          <w:sz w:val="24"/>
          <w:szCs w:val="24"/>
          <w:lang w:eastAsia="en-ZA"/>
        </w:rPr>
        <w:drawing>
          <wp:inline distT="0" distB="0" distL="0" distR="0" wp14:anchorId="13E1B547" wp14:editId="54F41412">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14:paraId="3501A17A" w14:textId="77777777" w:rsidR="00C1496B" w:rsidRPr="002D3C7E" w:rsidRDefault="00C1496B" w:rsidP="00C1496B">
      <w:pPr>
        <w:spacing w:after="0" w:line="480" w:lineRule="auto"/>
        <w:jc w:val="center"/>
        <w:rPr>
          <w:rFonts w:ascii="Arial" w:hAnsi="Arial" w:cs="Arial"/>
          <w:b/>
          <w:sz w:val="24"/>
          <w:szCs w:val="24"/>
          <w:lang w:val="en-US"/>
        </w:rPr>
      </w:pPr>
      <w:r w:rsidRPr="002D3C7E">
        <w:rPr>
          <w:rFonts w:ascii="Arial" w:hAnsi="Arial" w:cs="Arial"/>
          <w:b/>
          <w:sz w:val="24"/>
          <w:szCs w:val="24"/>
          <w:lang w:val="en-US"/>
        </w:rPr>
        <w:t>IN THE HIGH COURT OF SOUTH AFRICA</w:t>
      </w:r>
    </w:p>
    <w:p w14:paraId="1A9C9C8A" w14:textId="77777777" w:rsidR="00C1496B" w:rsidRPr="002D3C7E" w:rsidRDefault="00C1496B" w:rsidP="00C1496B">
      <w:pPr>
        <w:spacing w:after="0" w:line="480" w:lineRule="auto"/>
        <w:jc w:val="center"/>
        <w:rPr>
          <w:rFonts w:ascii="Arial" w:hAnsi="Arial" w:cs="Arial"/>
          <w:b/>
          <w:sz w:val="24"/>
          <w:szCs w:val="24"/>
          <w:lang w:val="en-US"/>
        </w:rPr>
      </w:pPr>
      <w:r w:rsidRPr="002D3C7E">
        <w:rPr>
          <w:rFonts w:ascii="Arial" w:hAnsi="Arial" w:cs="Arial"/>
          <w:b/>
          <w:sz w:val="24"/>
          <w:szCs w:val="24"/>
          <w:lang w:val="en-US"/>
        </w:rPr>
        <w:t xml:space="preserve">(EASTERN CAPE </w:t>
      </w:r>
      <w:r w:rsidR="00E13B3E">
        <w:rPr>
          <w:rFonts w:ascii="Arial" w:hAnsi="Arial" w:cs="Arial"/>
          <w:b/>
          <w:sz w:val="24"/>
          <w:szCs w:val="24"/>
          <w:lang w:val="en-US"/>
        </w:rPr>
        <w:t xml:space="preserve">LOCAL </w:t>
      </w:r>
      <w:r w:rsidRPr="002D3C7E">
        <w:rPr>
          <w:rFonts w:ascii="Arial" w:hAnsi="Arial" w:cs="Arial"/>
          <w:b/>
          <w:sz w:val="24"/>
          <w:szCs w:val="24"/>
          <w:lang w:val="en-US"/>
        </w:rPr>
        <w:t xml:space="preserve">DIVISION – </w:t>
      </w:r>
      <w:r w:rsidR="00E13B3E">
        <w:rPr>
          <w:rFonts w:ascii="Arial" w:hAnsi="Arial" w:cs="Arial"/>
          <w:b/>
          <w:sz w:val="24"/>
          <w:szCs w:val="24"/>
          <w:lang w:val="en-US"/>
        </w:rPr>
        <w:t>BHISHO</w:t>
      </w:r>
      <w:r w:rsidR="00672E44">
        <w:rPr>
          <w:rFonts w:ascii="Arial" w:hAnsi="Arial" w:cs="Arial"/>
          <w:b/>
          <w:sz w:val="24"/>
          <w:szCs w:val="24"/>
          <w:lang w:val="en-US"/>
        </w:rPr>
        <w:t>)</w:t>
      </w:r>
    </w:p>
    <w:p w14:paraId="052E1E19" w14:textId="77777777" w:rsidR="00C1496B" w:rsidRPr="002D3C7E" w:rsidRDefault="00C1496B" w:rsidP="00C1496B">
      <w:pPr>
        <w:spacing w:after="0" w:line="480" w:lineRule="auto"/>
        <w:jc w:val="right"/>
        <w:rPr>
          <w:rFonts w:ascii="Arial" w:hAnsi="Arial" w:cs="Arial"/>
          <w:b/>
          <w:sz w:val="24"/>
          <w:szCs w:val="24"/>
          <w:lang w:val="en-US"/>
        </w:rPr>
      </w:pP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t xml:space="preserve">          CASE NO.: </w:t>
      </w:r>
      <w:r w:rsidR="00672E44">
        <w:rPr>
          <w:rFonts w:ascii="Arial" w:hAnsi="Arial" w:cs="Arial"/>
          <w:b/>
          <w:sz w:val="24"/>
          <w:szCs w:val="24"/>
          <w:lang w:val="en-US"/>
        </w:rPr>
        <w:t>C</w:t>
      </w:r>
      <w:r w:rsidR="00847CE9">
        <w:rPr>
          <w:rFonts w:ascii="Arial" w:hAnsi="Arial" w:cs="Arial"/>
          <w:b/>
          <w:sz w:val="24"/>
          <w:szCs w:val="24"/>
          <w:lang w:val="en-US"/>
        </w:rPr>
        <w:t>A</w:t>
      </w:r>
      <w:r w:rsidR="00E13B3E">
        <w:rPr>
          <w:rFonts w:ascii="Arial" w:hAnsi="Arial" w:cs="Arial"/>
          <w:b/>
          <w:sz w:val="24"/>
          <w:szCs w:val="24"/>
          <w:lang w:val="en-US"/>
        </w:rPr>
        <w:t>&amp;R31</w:t>
      </w:r>
      <w:r w:rsidRPr="002D3C7E">
        <w:rPr>
          <w:rFonts w:ascii="Arial" w:hAnsi="Arial" w:cs="Arial"/>
          <w:b/>
          <w:sz w:val="24"/>
          <w:szCs w:val="24"/>
          <w:lang w:val="en-US"/>
        </w:rPr>
        <w:t>/20</w:t>
      </w:r>
      <w:r w:rsidR="00E13B3E">
        <w:rPr>
          <w:rFonts w:ascii="Arial" w:hAnsi="Arial" w:cs="Arial"/>
          <w:b/>
          <w:sz w:val="24"/>
          <w:szCs w:val="24"/>
          <w:lang w:val="en-US"/>
        </w:rPr>
        <w:t>2</w:t>
      </w:r>
      <w:r w:rsidR="00672E44">
        <w:rPr>
          <w:rFonts w:ascii="Arial" w:hAnsi="Arial" w:cs="Arial"/>
          <w:b/>
          <w:sz w:val="24"/>
          <w:szCs w:val="24"/>
          <w:lang w:val="en-US"/>
        </w:rPr>
        <w:t>1</w:t>
      </w:r>
    </w:p>
    <w:p w14:paraId="55454EE4" w14:textId="77777777" w:rsidR="00C1496B" w:rsidRPr="002D3C7E" w:rsidRDefault="00C1496B" w:rsidP="00C1496B">
      <w:pPr>
        <w:spacing w:after="0" w:line="480" w:lineRule="auto"/>
        <w:jc w:val="right"/>
        <w:rPr>
          <w:rFonts w:ascii="Arial" w:hAnsi="Arial" w:cs="Arial"/>
          <w:b/>
          <w:sz w:val="24"/>
          <w:szCs w:val="24"/>
          <w:lang w:val="en-US"/>
        </w:rPr>
      </w:pPr>
      <w:r w:rsidRPr="002D3C7E">
        <w:rPr>
          <w:rFonts w:ascii="Arial" w:hAnsi="Arial" w:cs="Arial"/>
          <w:b/>
          <w:sz w:val="24"/>
          <w:szCs w:val="24"/>
          <w:lang w:val="en-US"/>
        </w:rPr>
        <w:t xml:space="preserve">                                                   Matter heard on: </w:t>
      </w:r>
      <w:r w:rsidR="00E13B3E">
        <w:rPr>
          <w:rFonts w:ascii="Arial" w:hAnsi="Arial" w:cs="Arial"/>
          <w:b/>
          <w:sz w:val="24"/>
          <w:szCs w:val="24"/>
          <w:lang w:val="en-US"/>
        </w:rPr>
        <w:t>27</w:t>
      </w:r>
      <w:r>
        <w:rPr>
          <w:rFonts w:ascii="Arial" w:hAnsi="Arial" w:cs="Arial"/>
          <w:b/>
          <w:sz w:val="24"/>
          <w:szCs w:val="24"/>
          <w:lang w:val="en-US"/>
        </w:rPr>
        <w:t xml:space="preserve"> </w:t>
      </w:r>
      <w:r w:rsidR="00D67340">
        <w:rPr>
          <w:rFonts w:ascii="Arial" w:hAnsi="Arial" w:cs="Arial"/>
          <w:b/>
          <w:sz w:val="24"/>
          <w:szCs w:val="24"/>
          <w:lang w:val="en-US"/>
        </w:rPr>
        <w:t>March 2024</w:t>
      </w:r>
    </w:p>
    <w:p w14:paraId="5EF0684D" w14:textId="77777777" w:rsidR="00C1496B" w:rsidRPr="002D3C7E" w:rsidRDefault="00C1496B" w:rsidP="00C1496B">
      <w:pPr>
        <w:spacing w:after="0" w:line="480" w:lineRule="auto"/>
        <w:jc w:val="right"/>
        <w:rPr>
          <w:rFonts w:ascii="Arial" w:hAnsi="Arial" w:cs="Arial"/>
          <w:b/>
          <w:sz w:val="24"/>
          <w:szCs w:val="24"/>
          <w:lang w:val="en-US"/>
        </w:rPr>
      </w:pPr>
      <w:r w:rsidRPr="002D3C7E">
        <w:rPr>
          <w:rFonts w:ascii="Arial" w:hAnsi="Arial" w:cs="Arial"/>
          <w:b/>
          <w:sz w:val="24"/>
          <w:szCs w:val="24"/>
          <w:lang w:val="en-US"/>
        </w:rPr>
        <w:t xml:space="preserve">                                                         Judgment delivered on: </w:t>
      </w:r>
      <w:r w:rsidR="00285030">
        <w:rPr>
          <w:rFonts w:ascii="Arial" w:hAnsi="Arial" w:cs="Arial"/>
          <w:b/>
          <w:sz w:val="24"/>
          <w:szCs w:val="24"/>
          <w:lang w:val="en-US"/>
        </w:rPr>
        <w:t>16</w:t>
      </w:r>
      <w:r w:rsidR="00F072F2">
        <w:rPr>
          <w:rFonts w:ascii="Arial" w:hAnsi="Arial" w:cs="Arial"/>
          <w:b/>
          <w:sz w:val="24"/>
          <w:szCs w:val="24"/>
          <w:lang w:val="en-US"/>
        </w:rPr>
        <w:t xml:space="preserve"> </w:t>
      </w:r>
      <w:r w:rsidR="00FD1D74" w:rsidRPr="00D96AF2">
        <w:rPr>
          <w:rFonts w:ascii="Arial" w:hAnsi="Arial" w:cs="Arial"/>
          <w:b/>
          <w:color w:val="000000" w:themeColor="text1"/>
          <w:sz w:val="24"/>
          <w:szCs w:val="24"/>
          <w:lang w:val="en-US"/>
        </w:rPr>
        <w:t>April</w:t>
      </w:r>
      <w:r w:rsidR="00D67340">
        <w:rPr>
          <w:rFonts w:ascii="Arial" w:hAnsi="Arial" w:cs="Arial"/>
          <w:b/>
          <w:sz w:val="24"/>
          <w:szCs w:val="24"/>
          <w:lang w:val="en-US"/>
        </w:rPr>
        <w:t xml:space="preserve"> 2024</w:t>
      </w:r>
    </w:p>
    <w:p w14:paraId="47DE4C41" w14:textId="77777777" w:rsidR="00C1496B" w:rsidRPr="002D3C7E" w:rsidRDefault="00C1496B" w:rsidP="00C1496B">
      <w:pPr>
        <w:spacing w:after="0" w:line="480" w:lineRule="auto"/>
        <w:jc w:val="both"/>
        <w:rPr>
          <w:rFonts w:ascii="Arial" w:hAnsi="Arial" w:cs="Arial"/>
          <w:bCs/>
          <w:sz w:val="24"/>
          <w:szCs w:val="24"/>
          <w:lang w:val="en-US"/>
        </w:rPr>
      </w:pPr>
    </w:p>
    <w:p w14:paraId="3620443D" w14:textId="77777777" w:rsidR="00C1496B" w:rsidRPr="002D3C7E" w:rsidRDefault="00C1496B" w:rsidP="00C1496B">
      <w:pPr>
        <w:spacing w:after="0" w:line="480" w:lineRule="auto"/>
        <w:jc w:val="both"/>
        <w:rPr>
          <w:rFonts w:ascii="Arial" w:hAnsi="Arial" w:cs="Arial"/>
          <w:bCs/>
          <w:sz w:val="24"/>
          <w:szCs w:val="24"/>
          <w:lang w:val="en-US"/>
        </w:rPr>
      </w:pPr>
      <w:r w:rsidRPr="002D3C7E">
        <w:rPr>
          <w:rFonts w:ascii="Arial" w:hAnsi="Arial" w:cs="Arial"/>
          <w:bCs/>
          <w:sz w:val="24"/>
          <w:szCs w:val="24"/>
          <w:lang w:val="en-US"/>
        </w:rPr>
        <w:t>In the matter between: -</w:t>
      </w:r>
    </w:p>
    <w:p w14:paraId="0EE69DD9" w14:textId="6EF83EA2" w:rsidR="00C1496B" w:rsidRPr="002D3C7E" w:rsidRDefault="00E13B3E" w:rsidP="00C1496B">
      <w:pPr>
        <w:spacing w:after="0" w:line="480" w:lineRule="auto"/>
        <w:jc w:val="both"/>
        <w:rPr>
          <w:rFonts w:ascii="Arial" w:hAnsi="Arial" w:cs="Arial"/>
          <w:b/>
          <w:sz w:val="24"/>
          <w:szCs w:val="24"/>
          <w:lang w:val="en-US"/>
        </w:rPr>
      </w:pPr>
      <w:proofErr w:type="gramStart"/>
      <w:r>
        <w:rPr>
          <w:rFonts w:ascii="Arial" w:hAnsi="Arial" w:cs="Arial"/>
          <w:b/>
          <w:sz w:val="24"/>
          <w:szCs w:val="24"/>
          <w:lang w:val="en-US"/>
        </w:rPr>
        <w:t>Z</w:t>
      </w:r>
      <w:r w:rsidR="00F604BF">
        <w:rPr>
          <w:rFonts w:ascii="Arial" w:hAnsi="Arial" w:cs="Arial"/>
          <w:b/>
          <w:sz w:val="24"/>
          <w:szCs w:val="24"/>
          <w:lang w:val="en-US"/>
        </w:rPr>
        <w:t>[</w:t>
      </w:r>
      <w:proofErr w:type="gramEnd"/>
      <w:r w:rsidR="00F604BF">
        <w:rPr>
          <w:rFonts w:ascii="Arial" w:hAnsi="Arial" w:cs="Arial"/>
          <w:b/>
          <w:sz w:val="24"/>
          <w:szCs w:val="24"/>
          <w:lang w:val="en-US"/>
        </w:rPr>
        <w:t>…]</w:t>
      </w:r>
      <w:r>
        <w:rPr>
          <w:rFonts w:ascii="Arial" w:hAnsi="Arial" w:cs="Arial"/>
          <w:b/>
          <w:sz w:val="24"/>
          <w:szCs w:val="24"/>
          <w:lang w:val="en-US"/>
        </w:rPr>
        <w:t xml:space="preserve"> R</w:t>
      </w:r>
      <w:r w:rsidR="00F604BF">
        <w:rPr>
          <w:rFonts w:ascii="Arial" w:hAnsi="Arial" w:cs="Arial"/>
          <w:b/>
          <w:sz w:val="24"/>
          <w:szCs w:val="24"/>
          <w:lang w:val="en-US"/>
        </w:rPr>
        <w:t>[…]</w:t>
      </w:r>
      <w:r w:rsidR="00672E44">
        <w:rPr>
          <w:rFonts w:ascii="Arial" w:hAnsi="Arial" w:cs="Arial"/>
          <w:b/>
          <w:sz w:val="24"/>
          <w:szCs w:val="24"/>
          <w:lang w:val="en-US"/>
        </w:rPr>
        <w:tab/>
      </w:r>
      <w:r w:rsidR="00D67340">
        <w:rPr>
          <w:rFonts w:ascii="Arial" w:hAnsi="Arial" w:cs="Arial"/>
          <w:b/>
          <w:sz w:val="24"/>
          <w:szCs w:val="24"/>
          <w:lang w:val="en-US"/>
        </w:rPr>
        <w:tab/>
      </w:r>
      <w:r w:rsidR="00D67340">
        <w:rPr>
          <w:rFonts w:ascii="Arial" w:hAnsi="Arial" w:cs="Arial"/>
          <w:b/>
          <w:sz w:val="24"/>
          <w:szCs w:val="24"/>
          <w:lang w:val="en-US"/>
        </w:rPr>
        <w:tab/>
      </w:r>
      <w:r w:rsidR="00D67340">
        <w:rPr>
          <w:rFonts w:ascii="Arial" w:hAnsi="Arial" w:cs="Arial"/>
          <w:b/>
          <w:sz w:val="24"/>
          <w:szCs w:val="24"/>
          <w:lang w:val="en-US"/>
        </w:rPr>
        <w:tab/>
      </w:r>
      <w:r w:rsidR="00F604BF">
        <w:rPr>
          <w:rFonts w:ascii="Arial" w:hAnsi="Arial" w:cs="Arial"/>
          <w:b/>
          <w:sz w:val="24"/>
          <w:szCs w:val="24"/>
          <w:lang w:val="en-US"/>
        </w:rPr>
        <w:tab/>
      </w:r>
      <w:r w:rsidR="00F604BF">
        <w:rPr>
          <w:rFonts w:ascii="Arial" w:hAnsi="Arial" w:cs="Arial"/>
          <w:b/>
          <w:sz w:val="24"/>
          <w:szCs w:val="24"/>
          <w:lang w:val="en-US"/>
        </w:rPr>
        <w:tab/>
      </w:r>
      <w:r w:rsidR="00D67340">
        <w:rPr>
          <w:rFonts w:ascii="Arial" w:hAnsi="Arial" w:cs="Arial"/>
          <w:b/>
          <w:sz w:val="24"/>
          <w:szCs w:val="24"/>
          <w:lang w:val="en-US"/>
        </w:rPr>
        <w:tab/>
      </w:r>
      <w:r w:rsidR="00D67340">
        <w:rPr>
          <w:rFonts w:ascii="Arial" w:hAnsi="Arial" w:cs="Arial"/>
          <w:b/>
          <w:sz w:val="24"/>
          <w:szCs w:val="24"/>
          <w:lang w:val="en-US"/>
        </w:rPr>
        <w:tab/>
      </w:r>
      <w:r w:rsidR="00D67340">
        <w:rPr>
          <w:rFonts w:ascii="Arial" w:hAnsi="Arial" w:cs="Arial"/>
          <w:b/>
          <w:sz w:val="24"/>
          <w:szCs w:val="24"/>
          <w:lang w:val="en-US"/>
        </w:rPr>
        <w:tab/>
      </w:r>
      <w:r w:rsidR="00F604BF">
        <w:rPr>
          <w:rFonts w:ascii="Arial" w:hAnsi="Arial" w:cs="Arial"/>
          <w:b/>
          <w:sz w:val="24"/>
          <w:szCs w:val="24"/>
          <w:lang w:val="en-US"/>
        </w:rPr>
        <w:t xml:space="preserve">      </w:t>
      </w:r>
      <w:r w:rsidR="00C1496B">
        <w:rPr>
          <w:rFonts w:ascii="Arial" w:hAnsi="Arial" w:cs="Arial"/>
          <w:b/>
          <w:sz w:val="24"/>
          <w:szCs w:val="24"/>
          <w:lang w:val="en-US"/>
        </w:rPr>
        <w:t>App</w:t>
      </w:r>
      <w:r>
        <w:rPr>
          <w:rFonts w:ascii="Arial" w:hAnsi="Arial" w:cs="Arial"/>
          <w:b/>
          <w:sz w:val="24"/>
          <w:szCs w:val="24"/>
          <w:lang w:val="en-US"/>
        </w:rPr>
        <w:t>ellant</w:t>
      </w:r>
    </w:p>
    <w:p w14:paraId="40423E76" w14:textId="77777777" w:rsidR="00C1496B" w:rsidRPr="002D3C7E" w:rsidRDefault="00C1496B" w:rsidP="00C1496B">
      <w:pPr>
        <w:spacing w:after="0" w:line="480" w:lineRule="auto"/>
        <w:jc w:val="both"/>
        <w:rPr>
          <w:rFonts w:ascii="Arial" w:hAnsi="Arial" w:cs="Arial"/>
          <w:bCs/>
          <w:sz w:val="24"/>
          <w:szCs w:val="24"/>
          <w:lang w:val="en-US"/>
        </w:rPr>
      </w:pPr>
      <w:r w:rsidRPr="002D3C7E">
        <w:rPr>
          <w:rFonts w:ascii="Arial" w:hAnsi="Arial" w:cs="Arial"/>
          <w:bCs/>
          <w:sz w:val="24"/>
          <w:szCs w:val="24"/>
          <w:lang w:val="en-US"/>
        </w:rPr>
        <w:t>and</w:t>
      </w:r>
    </w:p>
    <w:p w14:paraId="48630A49" w14:textId="77777777" w:rsidR="00D67340" w:rsidRPr="002D3C7E" w:rsidRDefault="00672E44" w:rsidP="00C1496B">
      <w:pPr>
        <w:spacing w:after="0" w:line="480" w:lineRule="auto"/>
        <w:jc w:val="both"/>
        <w:rPr>
          <w:rFonts w:ascii="Arial" w:hAnsi="Arial" w:cs="Arial"/>
          <w:b/>
          <w:sz w:val="24"/>
          <w:szCs w:val="24"/>
          <w:lang w:val="en-US"/>
        </w:rPr>
      </w:pPr>
      <w:r>
        <w:rPr>
          <w:rFonts w:ascii="Arial" w:hAnsi="Arial" w:cs="Arial"/>
          <w:b/>
          <w:sz w:val="24"/>
          <w:szCs w:val="24"/>
          <w:lang w:val="en-US"/>
        </w:rPr>
        <w:t>THE STATE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325C43">
        <w:rPr>
          <w:rFonts w:ascii="Arial" w:hAnsi="Arial" w:cs="Arial"/>
          <w:b/>
          <w:sz w:val="24"/>
          <w:szCs w:val="24"/>
          <w:lang w:val="en-US"/>
        </w:rPr>
        <w:tab/>
      </w:r>
      <w:r w:rsidR="00325C43">
        <w:rPr>
          <w:rFonts w:ascii="Arial" w:hAnsi="Arial" w:cs="Arial"/>
          <w:b/>
          <w:sz w:val="24"/>
          <w:szCs w:val="24"/>
          <w:lang w:val="en-US"/>
        </w:rPr>
        <w:tab/>
      </w:r>
      <w:r w:rsidR="00325C43">
        <w:rPr>
          <w:rFonts w:ascii="Arial" w:hAnsi="Arial" w:cs="Arial"/>
          <w:b/>
          <w:sz w:val="24"/>
          <w:szCs w:val="24"/>
          <w:lang w:val="en-US"/>
        </w:rPr>
        <w:tab/>
      </w:r>
      <w:r w:rsidR="00325C43">
        <w:rPr>
          <w:rFonts w:ascii="Arial" w:hAnsi="Arial" w:cs="Arial"/>
          <w:b/>
          <w:sz w:val="24"/>
          <w:szCs w:val="24"/>
          <w:lang w:val="en-US"/>
        </w:rPr>
        <w:tab/>
      </w:r>
      <w:r w:rsidR="00325C43">
        <w:rPr>
          <w:rFonts w:ascii="Arial" w:hAnsi="Arial" w:cs="Arial"/>
          <w:b/>
          <w:sz w:val="24"/>
          <w:szCs w:val="24"/>
          <w:lang w:val="en-US"/>
        </w:rPr>
        <w:tab/>
        <w:t xml:space="preserve">      Respondent</w:t>
      </w:r>
    </w:p>
    <w:p w14:paraId="1A8E6F0F" w14:textId="77777777" w:rsidR="00DE58C7" w:rsidRPr="002D3C7E" w:rsidRDefault="00DE58C7" w:rsidP="00C1496B">
      <w:pPr>
        <w:pBdr>
          <w:bottom w:val="single" w:sz="12" w:space="1" w:color="auto"/>
        </w:pBdr>
        <w:spacing w:after="0" w:line="240" w:lineRule="auto"/>
        <w:jc w:val="center"/>
        <w:rPr>
          <w:rFonts w:ascii="Arial" w:hAnsi="Arial" w:cs="Arial"/>
          <w:b/>
          <w:sz w:val="24"/>
          <w:szCs w:val="24"/>
          <w:lang w:val="en-US"/>
        </w:rPr>
      </w:pPr>
    </w:p>
    <w:p w14:paraId="65475270" w14:textId="77777777" w:rsidR="00C1496B" w:rsidRPr="002D3C7E" w:rsidRDefault="00C1496B" w:rsidP="00C1496B">
      <w:pPr>
        <w:spacing w:after="0" w:line="240" w:lineRule="auto"/>
        <w:jc w:val="center"/>
        <w:rPr>
          <w:rFonts w:ascii="Arial" w:hAnsi="Arial" w:cs="Arial"/>
          <w:b/>
          <w:sz w:val="24"/>
          <w:szCs w:val="24"/>
          <w:lang w:val="en-US"/>
        </w:rPr>
      </w:pPr>
    </w:p>
    <w:p w14:paraId="7C32712B" w14:textId="77777777" w:rsidR="00C1496B" w:rsidRPr="002D3C7E" w:rsidRDefault="00C1496B" w:rsidP="00C1496B">
      <w:pPr>
        <w:pBdr>
          <w:bottom w:val="single" w:sz="12" w:space="1" w:color="auto"/>
        </w:pBdr>
        <w:spacing w:after="0" w:line="240" w:lineRule="auto"/>
        <w:jc w:val="center"/>
        <w:rPr>
          <w:rFonts w:ascii="Arial" w:hAnsi="Arial" w:cs="Arial"/>
          <w:b/>
          <w:sz w:val="24"/>
          <w:szCs w:val="24"/>
          <w:lang w:val="en-US"/>
        </w:rPr>
      </w:pPr>
      <w:r w:rsidRPr="002D3C7E">
        <w:rPr>
          <w:rFonts w:ascii="Arial" w:hAnsi="Arial" w:cs="Arial"/>
          <w:b/>
          <w:sz w:val="24"/>
          <w:szCs w:val="24"/>
          <w:lang w:val="en-US"/>
        </w:rPr>
        <w:t>JUDGMENT</w:t>
      </w:r>
    </w:p>
    <w:p w14:paraId="362C80B3" w14:textId="77777777" w:rsidR="00C1496B" w:rsidRPr="002D3C7E" w:rsidRDefault="00C1496B" w:rsidP="00D00220">
      <w:pPr>
        <w:pBdr>
          <w:bottom w:val="single" w:sz="12" w:space="1" w:color="auto"/>
        </w:pBdr>
        <w:spacing w:after="0" w:line="240" w:lineRule="auto"/>
        <w:jc w:val="both"/>
        <w:rPr>
          <w:rFonts w:ascii="Arial" w:hAnsi="Arial" w:cs="Arial"/>
          <w:b/>
          <w:sz w:val="24"/>
          <w:szCs w:val="24"/>
          <w:lang w:val="en-US"/>
        </w:rPr>
      </w:pPr>
    </w:p>
    <w:p w14:paraId="64521317" w14:textId="77777777" w:rsidR="00C1496B" w:rsidRDefault="00D67340" w:rsidP="00D00220">
      <w:pPr>
        <w:spacing w:after="0" w:line="360" w:lineRule="auto"/>
        <w:jc w:val="both"/>
        <w:rPr>
          <w:rFonts w:ascii="Arial" w:hAnsi="Arial" w:cs="Arial"/>
          <w:b/>
          <w:sz w:val="24"/>
          <w:szCs w:val="24"/>
        </w:rPr>
      </w:pPr>
      <w:r w:rsidRPr="00393A0B">
        <w:rPr>
          <w:rFonts w:ascii="Arial" w:hAnsi="Arial" w:cs="Arial"/>
          <w:b/>
          <w:color w:val="000000" w:themeColor="text1"/>
          <w:sz w:val="24"/>
          <w:szCs w:val="24"/>
        </w:rPr>
        <w:t xml:space="preserve"> </w:t>
      </w:r>
      <w:r w:rsidR="00FD1D74" w:rsidRPr="00393A0B">
        <w:rPr>
          <w:rFonts w:ascii="Arial" w:hAnsi="Arial" w:cs="Arial"/>
          <w:b/>
          <w:color w:val="000000" w:themeColor="text1"/>
          <w:sz w:val="24"/>
          <w:szCs w:val="24"/>
        </w:rPr>
        <w:t>Dunywa</w:t>
      </w:r>
      <w:r w:rsidR="00FD1D74" w:rsidRPr="00D96AF2">
        <w:rPr>
          <w:rFonts w:ascii="Arial" w:hAnsi="Arial" w:cs="Arial"/>
          <w:b/>
          <w:color w:val="000000" w:themeColor="text1"/>
          <w:sz w:val="24"/>
          <w:szCs w:val="24"/>
        </w:rPr>
        <w:t xml:space="preserve"> </w:t>
      </w:r>
      <w:r w:rsidR="00FD1D74">
        <w:rPr>
          <w:rFonts w:ascii="Arial" w:hAnsi="Arial" w:cs="Arial"/>
          <w:b/>
          <w:sz w:val="24"/>
          <w:szCs w:val="24"/>
        </w:rPr>
        <w:t>AJ</w:t>
      </w:r>
    </w:p>
    <w:p w14:paraId="3BB33ECF" w14:textId="77777777" w:rsidR="00325C43" w:rsidRDefault="00325C43" w:rsidP="00D00220">
      <w:pPr>
        <w:spacing w:after="0" w:line="360" w:lineRule="auto"/>
        <w:jc w:val="both"/>
        <w:rPr>
          <w:rFonts w:ascii="Arial" w:hAnsi="Arial" w:cs="Arial"/>
          <w:b/>
          <w:sz w:val="24"/>
          <w:szCs w:val="24"/>
        </w:rPr>
      </w:pPr>
    </w:p>
    <w:p w14:paraId="667D62CA" w14:textId="77777777" w:rsidR="00672E44" w:rsidRDefault="00C1496B" w:rsidP="00D0022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561A2">
        <w:rPr>
          <w:rFonts w:ascii="Arial" w:hAnsi="Arial" w:cs="Arial"/>
          <w:sz w:val="24"/>
          <w:szCs w:val="24"/>
        </w:rPr>
        <w:t>Th</w:t>
      </w:r>
      <w:r w:rsidR="00672E44">
        <w:rPr>
          <w:rFonts w:ascii="Arial" w:hAnsi="Arial" w:cs="Arial"/>
          <w:sz w:val="24"/>
          <w:szCs w:val="24"/>
        </w:rPr>
        <w:t>e app</w:t>
      </w:r>
      <w:r w:rsidR="00E13B3E">
        <w:rPr>
          <w:rFonts w:ascii="Arial" w:hAnsi="Arial" w:cs="Arial"/>
          <w:sz w:val="24"/>
          <w:szCs w:val="24"/>
        </w:rPr>
        <w:t xml:space="preserve">ellant in this case was convicted by a Regional Magistrate sitting in the Magistrate’s Court, </w:t>
      </w:r>
      <w:proofErr w:type="spellStart"/>
      <w:r w:rsidR="00E13B3E">
        <w:rPr>
          <w:rFonts w:ascii="Arial" w:hAnsi="Arial" w:cs="Arial"/>
          <w:sz w:val="24"/>
          <w:szCs w:val="24"/>
        </w:rPr>
        <w:t>Zwelitsha</w:t>
      </w:r>
      <w:proofErr w:type="spellEnd"/>
      <w:r w:rsidR="00E13B3E">
        <w:rPr>
          <w:rFonts w:ascii="Arial" w:hAnsi="Arial" w:cs="Arial"/>
          <w:sz w:val="24"/>
          <w:szCs w:val="24"/>
        </w:rPr>
        <w:t xml:space="preserve">, for the Regional Division of the Eastern Cape. The appellant </w:t>
      </w:r>
      <w:r w:rsidR="00285030">
        <w:rPr>
          <w:rFonts w:ascii="Arial" w:hAnsi="Arial" w:cs="Arial"/>
          <w:sz w:val="24"/>
          <w:szCs w:val="24"/>
        </w:rPr>
        <w:t xml:space="preserve">is </w:t>
      </w:r>
      <w:r w:rsidR="00E13B3E">
        <w:rPr>
          <w:rFonts w:ascii="Arial" w:hAnsi="Arial" w:cs="Arial"/>
          <w:sz w:val="24"/>
          <w:szCs w:val="24"/>
        </w:rPr>
        <w:t xml:space="preserve">a </w:t>
      </w:r>
      <w:r w:rsidR="00262CC2">
        <w:rPr>
          <w:rFonts w:ascii="Arial" w:hAnsi="Arial" w:cs="Arial"/>
          <w:sz w:val="24"/>
          <w:szCs w:val="24"/>
        </w:rPr>
        <w:t>59-year-old</w:t>
      </w:r>
      <w:r w:rsidR="00E13B3E">
        <w:rPr>
          <w:rFonts w:ascii="Arial" w:hAnsi="Arial" w:cs="Arial"/>
          <w:sz w:val="24"/>
          <w:szCs w:val="24"/>
        </w:rPr>
        <w:t xml:space="preserve"> male, the foster parent of the victims, convicted of rape and attempted rape in respect of two different minors.</w:t>
      </w:r>
    </w:p>
    <w:p w14:paraId="7343C62E" w14:textId="77777777" w:rsidR="00E13B3E" w:rsidRDefault="00E13B3E" w:rsidP="00D00220">
      <w:pPr>
        <w:spacing w:after="0" w:line="360" w:lineRule="auto"/>
        <w:jc w:val="both"/>
        <w:rPr>
          <w:rFonts w:ascii="Arial" w:hAnsi="Arial" w:cs="Arial"/>
          <w:sz w:val="24"/>
          <w:szCs w:val="24"/>
        </w:rPr>
      </w:pPr>
    </w:p>
    <w:p w14:paraId="0A16DB02" w14:textId="77777777" w:rsidR="00E13B3E" w:rsidRDefault="00E13B3E" w:rsidP="00D00220">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He was sentenced to life imprisonment for rape and 6 years </w:t>
      </w:r>
      <w:r w:rsidR="007A2A4D">
        <w:rPr>
          <w:rFonts w:ascii="Arial" w:hAnsi="Arial" w:cs="Arial"/>
          <w:sz w:val="24"/>
          <w:szCs w:val="24"/>
        </w:rPr>
        <w:t>for attempted rape</w:t>
      </w:r>
      <w:r w:rsidR="00CC1976" w:rsidRPr="00CC1976">
        <w:rPr>
          <w:rFonts w:ascii="Arial" w:hAnsi="Arial" w:cs="Arial"/>
          <w:sz w:val="24"/>
          <w:szCs w:val="24"/>
        </w:rPr>
        <w:t xml:space="preserve"> </w:t>
      </w:r>
      <w:r w:rsidR="00CC1976">
        <w:rPr>
          <w:rFonts w:ascii="Arial" w:hAnsi="Arial" w:cs="Arial"/>
          <w:sz w:val="24"/>
          <w:szCs w:val="24"/>
        </w:rPr>
        <w:t>on 12 December 2012.</w:t>
      </w:r>
      <w:r w:rsidR="007A2A4D">
        <w:rPr>
          <w:rFonts w:ascii="Arial" w:hAnsi="Arial" w:cs="Arial"/>
          <w:sz w:val="24"/>
          <w:szCs w:val="24"/>
        </w:rPr>
        <w:t xml:space="preserve"> Both sentences automatically run concurrently in terms of the legislation</w:t>
      </w:r>
      <w:r w:rsidR="00AB5600">
        <w:rPr>
          <w:rStyle w:val="FootnoteReference"/>
          <w:rFonts w:ascii="Arial" w:hAnsi="Arial" w:cs="Arial"/>
          <w:sz w:val="24"/>
          <w:szCs w:val="24"/>
        </w:rPr>
        <w:footnoteReference w:id="1"/>
      </w:r>
      <w:r w:rsidR="007A2A4D">
        <w:rPr>
          <w:rFonts w:ascii="Arial" w:hAnsi="Arial" w:cs="Arial"/>
          <w:sz w:val="24"/>
          <w:szCs w:val="24"/>
        </w:rPr>
        <w:t xml:space="preserve">. </w:t>
      </w:r>
    </w:p>
    <w:p w14:paraId="29DC9ECA" w14:textId="3122299C" w:rsidR="007A2A4D" w:rsidRDefault="007A2A4D"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3]</w:t>
      </w:r>
      <w:r w:rsidR="001904C2">
        <w:rPr>
          <w:rFonts w:ascii="Arial" w:hAnsi="Arial" w:cs="Arial"/>
          <w:sz w:val="24"/>
          <w:szCs w:val="24"/>
        </w:rPr>
        <w:tab/>
      </w:r>
      <w:r>
        <w:rPr>
          <w:rFonts w:ascii="Arial" w:hAnsi="Arial" w:cs="Arial"/>
          <w:sz w:val="24"/>
          <w:szCs w:val="24"/>
        </w:rPr>
        <w:t>The two victims and complainants were under the foster care of the appellant and his wife. The complainants were 15 and 14 years respectively</w:t>
      </w:r>
      <w:r w:rsidR="00285030">
        <w:rPr>
          <w:rFonts w:ascii="Arial" w:hAnsi="Arial" w:cs="Arial"/>
          <w:sz w:val="24"/>
          <w:szCs w:val="24"/>
        </w:rPr>
        <w:t xml:space="preserve"> at the time of the incidents</w:t>
      </w:r>
      <w:r>
        <w:rPr>
          <w:rFonts w:ascii="Arial" w:hAnsi="Arial" w:cs="Arial"/>
          <w:sz w:val="24"/>
          <w:szCs w:val="24"/>
        </w:rPr>
        <w:t xml:space="preserve">. The </w:t>
      </w:r>
      <w:r w:rsidR="00006D12">
        <w:rPr>
          <w:rFonts w:ascii="Arial" w:hAnsi="Arial" w:cs="Arial"/>
          <w:sz w:val="24"/>
          <w:szCs w:val="24"/>
        </w:rPr>
        <w:t xml:space="preserve">court </w:t>
      </w:r>
      <w:r w:rsidR="00006D12">
        <w:rPr>
          <w:rFonts w:ascii="Arial" w:hAnsi="Arial" w:cs="Arial"/>
          <w:i/>
          <w:iCs/>
          <w:sz w:val="24"/>
          <w:szCs w:val="24"/>
        </w:rPr>
        <w:t xml:space="preserve">a quo </w:t>
      </w:r>
      <w:r w:rsidR="00006D12">
        <w:rPr>
          <w:rFonts w:ascii="Arial" w:hAnsi="Arial" w:cs="Arial"/>
          <w:sz w:val="24"/>
          <w:szCs w:val="24"/>
        </w:rPr>
        <w:t xml:space="preserve">accepted that the </w:t>
      </w:r>
      <w:r>
        <w:rPr>
          <w:rFonts w:ascii="Arial" w:hAnsi="Arial" w:cs="Arial"/>
          <w:sz w:val="24"/>
          <w:szCs w:val="24"/>
        </w:rPr>
        <w:t xml:space="preserve">eldest child was raped by the appellant since March 2007. The incidents would occur when their mother was away. She was raped many times, and the last incident took place in September </w:t>
      </w:r>
      <w:proofErr w:type="gramStart"/>
      <w:r>
        <w:rPr>
          <w:rFonts w:ascii="Arial" w:hAnsi="Arial" w:cs="Arial"/>
          <w:sz w:val="24"/>
          <w:szCs w:val="24"/>
        </w:rPr>
        <w:t>2011</w:t>
      </w:r>
      <w:proofErr w:type="gramEnd"/>
      <w:r w:rsidR="00854C28">
        <w:rPr>
          <w:rFonts w:ascii="Arial" w:hAnsi="Arial" w:cs="Arial"/>
          <w:sz w:val="24"/>
          <w:szCs w:val="24"/>
        </w:rPr>
        <w:t xml:space="preserve"> and</w:t>
      </w:r>
      <w:r>
        <w:rPr>
          <w:rFonts w:ascii="Arial" w:hAnsi="Arial" w:cs="Arial"/>
          <w:sz w:val="24"/>
          <w:szCs w:val="24"/>
        </w:rPr>
        <w:t xml:space="preserve"> she bled from her private parts.</w:t>
      </w:r>
    </w:p>
    <w:p w14:paraId="0FC474AA" w14:textId="77777777" w:rsidR="007A2A4D" w:rsidRDefault="007A2A4D" w:rsidP="00D00220">
      <w:pPr>
        <w:spacing w:after="0" w:line="360" w:lineRule="auto"/>
        <w:jc w:val="both"/>
        <w:rPr>
          <w:rFonts w:ascii="Arial" w:hAnsi="Arial" w:cs="Arial"/>
          <w:sz w:val="24"/>
          <w:szCs w:val="24"/>
        </w:rPr>
      </w:pPr>
    </w:p>
    <w:p w14:paraId="7EBC69F5" w14:textId="77777777" w:rsidR="007A2A4D" w:rsidRDefault="007A2A4D"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4</w:t>
      </w:r>
      <w:r>
        <w:rPr>
          <w:rFonts w:ascii="Arial" w:hAnsi="Arial" w:cs="Arial"/>
          <w:sz w:val="24"/>
          <w:szCs w:val="24"/>
        </w:rPr>
        <w:t>]</w:t>
      </w:r>
      <w:r>
        <w:rPr>
          <w:rFonts w:ascii="Arial" w:hAnsi="Arial" w:cs="Arial"/>
          <w:sz w:val="24"/>
          <w:szCs w:val="24"/>
        </w:rPr>
        <w:tab/>
        <w:t>The second victim was sexually assaulted by the appellant since 2009. The appellant attempted to rape her in March 2011. On this occasion the appellant had already undressed her panty and placed her on the bed. The appellant had climbed on top of her when she screamed and struggled. The appellant stopped and dressed up when a person came and stood next to the windo</w:t>
      </w:r>
      <w:r w:rsidR="001A0F44">
        <w:rPr>
          <w:rFonts w:ascii="Arial" w:hAnsi="Arial" w:cs="Arial"/>
          <w:sz w:val="24"/>
          <w:szCs w:val="24"/>
        </w:rPr>
        <w:t>w.</w:t>
      </w:r>
    </w:p>
    <w:p w14:paraId="1D39D1CB" w14:textId="77777777" w:rsidR="001A0F44" w:rsidRDefault="001A0F44" w:rsidP="00D00220">
      <w:pPr>
        <w:spacing w:after="0" w:line="360" w:lineRule="auto"/>
        <w:jc w:val="both"/>
        <w:rPr>
          <w:rFonts w:ascii="Arial" w:hAnsi="Arial" w:cs="Arial"/>
          <w:sz w:val="24"/>
          <w:szCs w:val="24"/>
        </w:rPr>
      </w:pPr>
    </w:p>
    <w:p w14:paraId="4E3220E7" w14:textId="77777777" w:rsidR="001A0F44" w:rsidRDefault="001A0F44"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5</w:t>
      </w:r>
      <w:r>
        <w:rPr>
          <w:rFonts w:ascii="Arial" w:hAnsi="Arial" w:cs="Arial"/>
          <w:sz w:val="24"/>
          <w:szCs w:val="24"/>
        </w:rPr>
        <w:t>]</w:t>
      </w:r>
      <w:r>
        <w:rPr>
          <w:rFonts w:ascii="Arial" w:hAnsi="Arial" w:cs="Arial"/>
          <w:sz w:val="24"/>
          <w:szCs w:val="24"/>
        </w:rPr>
        <w:tab/>
        <w:t>The appeal is</w:t>
      </w:r>
      <w:r w:rsidR="00367AB2">
        <w:rPr>
          <w:rFonts w:ascii="Arial" w:hAnsi="Arial" w:cs="Arial"/>
          <w:sz w:val="24"/>
          <w:szCs w:val="24"/>
        </w:rPr>
        <w:t xml:space="preserve"> directed</w:t>
      </w:r>
      <w:r>
        <w:rPr>
          <w:rFonts w:ascii="Arial" w:hAnsi="Arial" w:cs="Arial"/>
          <w:sz w:val="24"/>
          <w:szCs w:val="24"/>
        </w:rPr>
        <w:t xml:space="preserve"> against the sentence of life imprisonment only. The appellant has an automatic right to appeal from the Regional Court to High Court in terms of</w:t>
      </w:r>
      <w:r w:rsidR="00854C28">
        <w:rPr>
          <w:rFonts w:ascii="Arial" w:hAnsi="Arial" w:cs="Arial"/>
          <w:sz w:val="24"/>
          <w:szCs w:val="24"/>
        </w:rPr>
        <w:t xml:space="preserve"> </w:t>
      </w:r>
      <w:r w:rsidR="00285030">
        <w:rPr>
          <w:rFonts w:ascii="Arial" w:hAnsi="Arial" w:cs="Arial"/>
          <w:sz w:val="24"/>
          <w:szCs w:val="24"/>
        </w:rPr>
        <w:t xml:space="preserve">the </w:t>
      </w:r>
      <w:r w:rsidR="00854C28">
        <w:rPr>
          <w:rFonts w:ascii="Arial" w:hAnsi="Arial" w:cs="Arial"/>
          <w:sz w:val="24"/>
          <w:szCs w:val="24"/>
        </w:rPr>
        <w:t xml:space="preserve">proviso </w:t>
      </w:r>
      <w:r w:rsidR="00285030">
        <w:rPr>
          <w:rFonts w:ascii="Arial" w:hAnsi="Arial" w:cs="Arial"/>
          <w:sz w:val="24"/>
          <w:szCs w:val="24"/>
        </w:rPr>
        <w:t>to</w:t>
      </w:r>
      <w:r>
        <w:rPr>
          <w:rFonts w:ascii="Arial" w:hAnsi="Arial" w:cs="Arial"/>
          <w:sz w:val="24"/>
          <w:szCs w:val="24"/>
        </w:rPr>
        <w:t xml:space="preserve"> section 309 (1) (a) of the Criminal Procedure Act </w:t>
      </w:r>
      <w:r w:rsidR="00262CC2">
        <w:rPr>
          <w:rFonts w:ascii="Arial" w:hAnsi="Arial" w:cs="Arial"/>
          <w:sz w:val="24"/>
          <w:szCs w:val="24"/>
        </w:rPr>
        <w:t xml:space="preserve">51 of 1977 </w:t>
      </w:r>
      <w:r w:rsidR="00285030">
        <w:rPr>
          <w:rFonts w:ascii="Arial" w:hAnsi="Arial" w:cs="Arial"/>
          <w:sz w:val="24"/>
          <w:szCs w:val="24"/>
        </w:rPr>
        <w:t>(‘the CPA’)</w:t>
      </w:r>
      <w:r w:rsidR="00262CC2">
        <w:rPr>
          <w:rFonts w:ascii="Arial" w:hAnsi="Arial" w:cs="Arial"/>
          <w:sz w:val="24"/>
          <w:szCs w:val="24"/>
        </w:rPr>
        <w:t>.</w:t>
      </w:r>
      <w:r w:rsidR="00ED4D26">
        <w:rPr>
          <w:rFonts w:ascii="Arial" w:hAnsi="Arial" w:cs="Arial"/>
          <w:sz w:val="24"/>
          <w:szCs w:val="24"/>
        </w:rPr>
        <w:t xml:space="preserve"> </w:t>
      </w:r>
    </w:p>
    <w:p w14:paraId="742514AF" w14:textId="77777777" w:rsidR="007A2A4D" w:rsidRDefault="007A2A4D" w:rsidP="00D00220">
      <w:pPr>
        <w:spacing w:after="0" w:line="360" w:lineRule="auto"/>
        <w:jc w:val="both"/>
        <w:rPr>
          <w:rFonts w:ascii="Arial" w:hAnsi="Arial" w:cs="Arial"/>
          <w:sz w:val="24"/>
          <w:szCs w:val="24"/>
        </w:rPr>
      </w:pPr>
    </w:p>
    <w:p w14:paraId="4D976473" w14:textId="77777777" w:rsidR="007A2A4D" w:rsidRPr="00262CC2" w:rsidRDefault="007A2A4D" w:rsidP="00D00220">
      <w:pPr>
        <w:spacing w:after="0" w:line="360" w:lineRule="auto"/>
        <w:jc w:val="both"/>
        <w:rPr>
          <w:rFonts w:ascii="Arial" w:hAnsi="Arial" w:cs="Arial"/>
          <w:b/>
          <w:sz w:val="24"/>
          <w:szCs w:val="24"/>
        </w:rPr>
      </w:pPr>
      <w:r w:rsidRPr="00262CC2">
        <w:rPr>
          <w:rFonts w:ascii="Arial" w:hAnsi="Arial" w:cs="Arial"/>
          <w:b/>
          <w:sz w:val="24"/>
          <w:szCs w:val="24"/>
        </w:rPr>
        <w:t>Grounds of appeal</w:t>
      </w:r>
    </w:p>
    <w:p w14:paraId="43F578C1" w14:textId="77777777" w:rsidR="007A2A4D" w:rsidRDefault="007A2A4D" w:rsidP="00D00220">
      <w:pPr>
        <w:spacing w:after="0" w:line="360" w:lineRule="auto"/>
        <w:jc w:val="both"/>
        <w:rPr>
          <w:rFonts w:ascii="Arial" w:hAnsi="Arial" w:cs="Arial"/>
          <w:sz w:val="24"/>
          <w:szCs w:val="24"/>
        </w:rPr>
      </w:pPr>
    </w:p>
    <w:p w14:paraId="3B2649F2" w14:textId="77777777" w:rsidR="007A2A4D" w:rsidRDefault="007A2A4D"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6</w:t>
      </w:r>
      <w:r>
        <w:rPr>
          <w:rFonts w:ascii="Arial" w:hAnsi="Arial" w:cs="Arial"/>
          <w:sz w:val="24"/>
          <w:szCs w:val="24"/>
        </w:rPr>
        <w:t>]</w:t>
      </w:r>
      <w:r>
        <w:rPr>
          <w:rFonts w:ascii="Arial" w:hAnsi="Arial" w:cs="Arial"/>
          <w:sz w:val="24"/>
          <w:szCs w:val="24"/>
        </w:rPr>
        <w:tab/>
        <w:t xml:space="preserve">The grounds on which the appellant is appealing </w:t>
      </w:r>
      <w:r w:rsidR="00ED4D26">
        <w:rPr>
          <w:rFonts w:ascii="Arial" w:hAnsi="Arial" w:cs="Arial"/>
          <w:sz w:val="24"/>
          <w:szCs w:val="24"/>
        </w:rPr>
        <w:t>the</w:t>
      </w:r>
      <w:r>
        <w:rPr>
          <w:rFonts w:ascii="Arial" w:hAnsi="Arial" w:cs="Arial"/>
          <w:sz w:val="24"/>
          <w:szCs w:val="24"/>
        </w:rPr>
        <w:t xml:space="preserve"> sentence are as follows:</w:t>
      </w:r>
    </w:p>
    <w:p w14:paraId="46EFADD8" w14:textId="77777777" w:rsidR="007A2A4D" w:rsidRDefault="007A2A4D" w:rsidP="00D00220">
      <w:pPr>
        <w:spacing w:after="0" w:line="360" w:lineRule="auto"/>
        <w:jc w:val="both"/>
        <w:rPr>
          <w:rFonts w:ascii="Arial" w:hAnsi="Arial" w:cs="Arial"/>
          <w:sz w:val="24"/>
          <w:szCs w:val="24"/>
        </w:rPr>
      </w:pPr>
    </w:p>
    <w:p w14:paraId="73ED04A4" w14:textId="28858DDD" w:rsidR="001904C2" w:rsidRPr="00CD3349" w:rsidRDefault="00CD3349" w:rsidP="00CD3349">
      <w:pPr>
        <w:spacing w:after="0" w:line="360" w:lineRule="auto"/>
        <w:ind w:left="1429"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EF5B68" w:rsidRPr="00CD3349">
        <w:rPr>
          <w:rFonts w:ascii="Arial" w:hAnsi="Arial" w:cs="Arial"/>
          <w:sz w:val="24"/>
          <w:szCs w:val="24"/>
        </w:rPr>
        <w:t>Th</w:t>
      </w:r>
      <w:r w:rsidR="00285030" w:rsidRPr="00CD3349">
        <w:rPr>
          <w:rFonts w:ascii="Arial" w:hAnsi="Arial" w:cs="Arial"/>
          <w:sz w:val="24"/>
          <w:szCs w:val="24"/>
        </w:rPr>
        <w:t>e</w:t>
      </w:r>
      <w:r w:rsidR="00EF5B68" w:rsidRPr="00CD3349">
        <w:rPr>
          <w:rFonts w:ascii="Arial" w:hAnsi="Arial" w:cs="Arial"/>
          <w:sz w:val="24"/>
          <w:szCs w:val="24"/>
        </w:rPr>
        <w:t xml:space="preserve"> effect of life imprisonment is strikingly inappropriate in that it is </w:t>
      </w:r>
      <w:r w:rsidR="00ED4D26" w:rsidRPr="00CD3349">
        <w:rPr>
          <w:rFonts w:ascii="Arial" w:hAnsi="Arial" w:cs="Arial"/>
          <w:sz w:val="24"/>
          <w:szCs w:val="24"/>
        </w:rPr>
        <w:t xml:space="preserve">not </w:t>
      </w:r>
      <w:r w:rsidR="00EF5B68" w:rsidRPr="00CD3349">
        <w:rPr>
          <w:rFonts w:ascii="Arial" w:hAnsi="Arial" w:cs="Arial"/>
          <w:sz w:val="24"/>
          <w:szCs w:val="24"/>
        </w:rPr>
        <w:t>proportionate to the totality of the accepted facts in mitigation.</w:t>
      </w:r>
    </w:p>
    <w:p w14:paraId="66D80B3A" w14:textId="77777777" w:rsidR="001904C2" w:rsidRDefault="001904C2" w:rsidP="001904C2">
      <w:pPr>
        <w:pStyle w:val="ListParagraph"/>
        <w:spacing w:after="0" w:line="360" w:lineRule="auto"/>
        <w:ind w:left="2279"/>
        <w:jc w:val="both"/>
        <w:rPr>
          <w:rFonts w:ascii="Arial" w:hAnsi="Arial" w:cs="Arial"/>
          <w:sz w:val="24"/>
          <w:szCs w:val="24"/>
        </w:rPr>
      </w:pPr>
    </w:p>
    <w:p w14:paraId="09338F75" w14:textId="64E2E1F1" w:rsidR="004E45D9" w:rsidRPr="00CD3349" w:rsidRDefault="00CD3349" w:rsidP="00CD3349">
      <w:pPr>
        <w:spacing w:after="0" w:line="360" w:lineRule="auto"/>
        <w:ind w:left="1429" w:hanging="720"/>
        <w:jc w:val="both"/>
        <w:rPr>
          <w:rFonts w:ascii="Arial" w:hAnsi="Arial" w:cs="Arial"/>
          <w:sz w:val="24"/>
          <w:szCs w:val="24"/>
        </w:rPr>
      </w:pPr>
      <w:r w:rsidRPr="001904C2">
        <w:rPr>
          <w:rFonts w:ascii="Arial" w:hAnsi="Arial" w:cs="Arial"/>
          <w:sz w:val="24"/>
          <w:szCs w:val="24"/>
        </w:rPr>
        <w:t>6.2.</w:t>
      </w:r>
      <w:r w:rsidRPr="001904C2">
        <w:rPr>
          <w:rFonts w:ascii="Arial" w:hAnsi="Arial" w:cs="Arial"/>
          <w:sz w:val="24"/>
          <w:szCs w:val="24"/>
        </w:rPr>
        <w:tab/>
      </w:r>
      <w:r w:rsidR="00B66DAE" w:rsidRPr="00CD3349">
        <w:rPr>
          <w:rFonts w:ascii="Arial" w:hAnsi="Arial" w:cs="Arial"/>
          <w:sz w:val="24"/>
          <w:szCs w:val="24"/>
        </w:rPr>
        <w:t>The</w:t>
      </w:r>
      <w:r w:rsidR="00EF5B68" w:rsidRPr="00CD3349">
        <w:rPr>
          <w:rFonts w:ascii="Arial" w:hAnsi="Arial" w:cs="Arial"/>
          <w:sz w:val="24"/>
          <w:szCs w:val="24"/>
        </w:rPr>
        <w:t xml:space="preserve"> court erred in finding that the only suitable sentence is that of life imprisonment.</w:t>
      </w:r>
    </w:p>
    <w:p w14:paraId="1A1337C0" w14:textId="77777777" w:rsidR="004E45D9" w:rsidRPr="004E45D9" w:rsidRDefault="004E45D9" w:rsidP="004E45D9">
      <w:pPr>
        <w:spacing w:after="0" w:line="360" w:lineRule="auto"/>
        <w:jc w:val="both"/>
        <w:rPr>
          <w:rFonts w:ascii="Arial" w:hAnsi="Arial" w:cs="Arial"/>
          <w:sz w:val="24"/>
          <w:szCs w:val="24"/>
        </w:rPr>
      </w:pPr>
    </w:p>
    <w:p w14:paraId="6E4E75B9" w14:textId="7AA15441" w:rsidR="00EF5B68" w:rsidRPr="00CD3349" w:rsidRDefault="00CD3349" w:rsidP="00CD3349">
      <w:pPr>
        <w:spacing w:after="0" w:line="360" w:lineRule="auto"/>
        <w:ind w:left="1429" w:hanging="720"/>
        <w:jc w:val="both"/>
        <w:rPr>
          <w:rFonts w:ascii="Arial" w:hAnsi="Arial" w:cs="Arial"/>
          <w:sz w:val="24"/>
          <w:szCs w:val="24"/>
        </w:rPr>
      </w:pPr>
      <w:r w:rsidRPr="001904C2">
        <w:rPr>
          <w:rFonts w:ascii="Arial" w:hAnsi="Arial" w:cs="Arial"/>
          <w:sz w:val="24"/>
          <w:szCs w:val="24"/>
        </w:rPr>
        <w:t>6.3.</w:t>
      </w:r>
      <w:r w:rsidRPr="001904C2">
        <w:rPr>
          <w:rFonts w:ascii="Arial" w:hAnsi="Arial" w:cs="Arial"/>
          <w:sz w:val="24"/>
          <w:szCs w:val="24"/>
        </w:rPr>
        <w:tab/>
      </w:r>
      <w:r w:rsidR="00EF5B68" w:rsidRPr="00CD3349">
        <w:rPr>
          <w:rFonts w:ascii="Arial" w:hAnsi="Arial" w:cs="Arial"/>
          <w:sz w:val="24"/>
          <w:szCs w:val="24"/>
        </w:rPr>
        <w:t>The court erred in over-emphasi</w:t>
      </w:r>
      <w:r w:rsidR="00B0395F" w:rsidRPr="00CD3349">
        <w:rPr>
          <w:rFonts w:ascii="Arial" w:hAnsi="Arial" w:cs="Arial"/>
          <w:sz w:val="24"/>
          <w:szCs w:val="24"/>
        </w:rPr>
        <w:t>s</w:t>
      </w:r>
      <w:r w:rsidR="00EF5B68" w:rsidRPr="00CD3349">
        <w:rPr>
          <w:rFonts w:ascii="Arial" w:hAnsi="Arial" w:cs="Arial"/>
          <w:sz w:val="24"/>
          <w:szCs w:val="24"/>
        </w:rPr>
        <w:t>ing the following factors:</w:t>
      </w:r>
    </w:p>
    <w:p w14:paraId="53072428" w14:textId="77777777" w:rsidR="00EF5B68" w:rsidRPr="00EF5B68" w:rsidRDefault="00EF5B68" w:rsidP="00D00220">
      <w:pPr>
        <w:spacing w:after="0" w:line="360" w:lineRule="auto"/>
        <w:jc w:val="both"/>
        <w:rPr>
          <w:rFonts w:ascii="Arial" w:hAnsi="Arial" w:cs="Arial"/>
          <w:sz w:val="24"/>
          <w:szCs w:val="24"/>
        </w:rPr>
      </w:pPr>
    </w:p>
    <w:p w14:paraId="5402E660" w14:textId="76BE69B1" w:rsidR="001904C2" w:rsidRPr="00CD3349" w:rsidRDefault="00CD3349" w:rsidP="00CD3349">
      <w:pPr>
        <w:spacing w:after="0" w:line="360" w:lineRule="auto"/>
        <w:ind w:left="3130" w:hanging="720"/>
        <w:jc w:val="both"/>
        <w:rPr>
          <w:rFonts w:ascii="Arial" w:hAnsi="Arial" w:cs="Arial"/>
          <w:sz w:val="24"/>
          <w:szCs w:val="24"/>
        </w:rPr>
      </w:pPr>
      <w:r>
        <w:rPr>
          <w:rFonts w:ascii="Arial" w:hAnsi="Arial" w:cs="Arial"/>
          <w:sz w:val="24"/>
          <w:szCs w:val="24"/>
        </w:rPr>
        <w:t>6.3.1.</w:t>
      </w:r>
      <w:r>
        <w:rPr>
          <w:rFonts w:ascii="Arial" w:hAnsi="Arial" w:cs="Arial"/>
          <w:sz w:val="24"/>
          <w:szCs w:val="24"/>
        </w:rPr>
        <w:tab/>
      </w:r>
      <w:r w:rsidR="00B66DAE" w:rsidRPr="00CD3349">
        <w:rPr>
          <w:rFonts w:ascii="Arial" w:hAnsi="Arial" w:cs="Arial"/>
          <w:sz w:val="24"/>
          <w:szCs w:val="24"/>
        </w:rPr>
        <w:t xml:space="preserve"> </w:t>
      </w:r>
      <w:r w:rsidR="00EF5B68" w:rsidRPr="00CD3349">
        <w:rPr>
          <w:rFonts w:ascii="Arial" w:hAnsi="Arial" w:cs="Arial"/>
          <w:sz w:val="24"/>
          <w:szCs w:val="24"/>
        </w:rPr>
        <w:t>The seriousness of the offence.</w:t>
      </w:r>
    </w:p>
    <w:p w14:paraId="0E4CD488" w14:textId="77777777" w:rsidR="001904C2" w:rsidRDefault="001904C2" w:rsidP="001904C2">
      <w:pPr>
        <w:pStyle w:val="ListParagraph"/>
        <w:spacing w:after="0" w:line="360" w:lineRule="auto"/>
        <w:ind w:left="3838"/>
        <w:jc w:val="both"/>
        <w:rPr>
          <w:rFonts w:ascii="Arial" w:hAnsi="Arial" w:cs="Arial"/>
          <w:sz w:val="24"/>
          <w:szCs w:val="24"/>
        </w:rPr>
      </w:pPr>
    </w:p>
    <w:p w14:paraId="34822F36" w14:textId="024A8CAA" w:rsidR="001904C2" w:rsidRPr="00CD3349" w:rsidRDefault="00CD3349" w:rsidP="00CD3349">
      <w:pPr>
        <w:spacing w:after="0" w:line="360" w:lineRule="auto"/>
        <w:ind w:left="3130" w:hanging="720"/>
        <w:jc w:val="both"/>
        <w:rPr>
          <w:rFonts w:ascii="Arial" w:hAnsi="Arial" w:cs="Arial"/>
          <w:sz w:val="24"/>
          <w:szCs w:val="24"/>
        </w:rPr>
      </w:pPr>
      <w:r>
        <w:rPr>
          <w:rFonts w:ascii="Arial" w:hAnsi="Arial" w:cs="Arial"/>
          <w:sz w:val="24"/>
          <w:szCs w:val="24"/>
        </w:rPr>
        <w:t>6.3.2.</w:t>
      </w:r>
      <w:r>
        <w:rPr>
          <w:rFonts w:ascii="Arial" w:hAnsi="Arial" w:cs="Arial"/>
          <w:sz w:val="24"/>
          <w:szCs w:val="24"/>
        </w:rPr>
        <w:tab/>
      </w:r>
      <w:r w:rsidR="00EF5B68" w:rsidRPr="00CD3349">
        <w:rPr>
          <w:rFonts w:ascii="Arial" w:hAnsi="Arial" w:cs="Arial"/>
          <w:sz w:val="24"/>
          <w:szCs w:val="24"/>
        </w:rPr>
        <w:t>The interest of society.</w:t>
      </w:r>
    </w:p>
    <w:p w14:paraId="015A013D" w14:textId="77777777" w:rsidR="001904C2" w:rsidRPr="001904C2" w:rsidRDefault="001904C2" w:rsidP="001904C2">
      <w:pPr>
        <w:spacing w:after="0" w:line="360" w:lineRule="auto"/>
        <w:jc w:val="both"/>
        <w:rPr>
          <w:rFonts w:ascii="Arial" w:hAnsi="Arial" w:cs="Arial"/>
          <w:sz w:val="24"/>
          <w:szCs w:val="24"/>
        </w:rPr>
      </w:pPr>
    </w:p>
    <w:p w14:paraId="74EE33BC" w14:textId="5303BB2F" w:rsidR="000A3FB8" w:rsidRPr="00CD3349" w:rsidRDefault="00CD3349" w:rsidP="00CD3349">
      <w:pPr>
        <w:spacing w:after="0" w:line="360" w:lineRule="auto"/>
        <w:ind w:left="3130" w:hanging="720"/>
        <w:jc w:val="both"/>
        <w:rPr>
          <w:rFonts w:ascii="Arial" w:hAnsi="Arial" w:cs="Arial"/>
          <w:sz w:val="24"/>
          <w:szCs w:val="24"/>
        </w:rPr>
      </w:pPr>
      <w:r>
        <w:rPr>
          <w:rFonts w:ascii="Arial" w:hAnsi="Arial" w:cs="Arial"/>
          <w:sz w:val="24"/>
          <w:szCs w:val="24"/>
        </w:rPr>
        <w:t>6.3.3.</w:t>
      </w:r>
      <w:r>
        <w:rPr>
          <w:rFonts w:ascii="Arial" w:hAnsi="Arial" w:cs="Arial"/>
          <w:sz w:val="24"/>
          <w:szCs w:val="24"/>
        </w:rPr>
        <w:tab/>
      </w:r>
      <w:r w:rsidR="00EF5B68" w:rsidRPr="00CD3349">
        <w:rPr>
          <w:rFonts w:ascii="Arial" w:hAnsi="Arial" w:cs="Arial"/>
          <w:sz w:val="24"/>
          <w:szCs w:val="24"/>
        </w:rPr>
        <w:t>The deterrent effect of the sentence.</w:t>
      </w:r>
    </w:p>
    <w:p w14:paraId="45003987" w14:textId="77777777" w:rsidR="00001819" w:rsidRPr="00001819" w:rsidRDefault="00001819" w:rsidP="00001819">
      <w:pPr>
        <w:spacing w:after="0" w:line="360" w:lineRule="auto"/>
        <w:jc w:val="both"/>
        <w:rPr>
          <w:rFonts w:ascii="Arial" w:hAnsi="Arial" w:cs="Arial"/>
          <w:sz w:val="24"/>
          <w:szCs w:val="24"/>
        </w:rPr>
      </w:pPr>
    </w:p>
    <w:p w14:paraId="7143A470" w14:textId="0E5CFC63" w:rsidR="00EF5B68" w:rsidRDefault="00EF5B68"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7</w:t>
      </w:r>
      <w:r>
        <w:rPr>
          <w:rFonts w:ascii="Arial" w:hAnsi="Arial" w:cs="Arial"/>
          <w:sz w:val="24"/>
          <w:szCs w:val="24"/>
        </w:rPr>
        <w:t>]</w:t>
      </w:r>
      <w:r>
        <w:rPr>
          <w:rFonts w:ascii="Arial" w:hAnsi="Arial" w:cs="Arial"/>
          <w:sz w:val="24"/>
          <w:szCs w:val="24"/>
        </w:rPr>
        <w:tab/>
      </w:r>
      <w:r w:rsidR="00B43CF8">
        <w:rPr>
          <w:rFonts w:ascii="Arial" w:hAnsi="Arial" w:cs="Arial"/>
          <w:sz w:val="24"/>
          <w:szCs w:val="24"/>
        </w:rPr>
        <w:t xml:space="preserve">In mitigation of sentence in the court </w:t>
      </w:r>
      <w:r w:rsidR="00B43CF8" w:rsidRPr="00B43CF8">
        <w:rPr>
          <w:rFonts w:ascii="Arial" w:hAnsi="Arial" w:cs="Arial"/>
          <w:i/>
          <w:sz w:val="24"/>
          <w:szCs w:val="24"/>
        </w:rPr>
        <w:t>a quo</w:t>
      </w:r>
      <w:r w:rsidR="00B43CF8">
        <w:rPr>
          <w:rFonts w:ascii="Arial" w:hAnsi="Arial" w:cs="Arial"/>
          <w:sz w:val="24"/>
          <w:szCs w:val="24"/>
        </w:rPr>
        <w:t xml:space="preserve"> t</w:t>
      </w:r>
      <w:r>
        <w:rPr>
          <w:rFonts w:ascii="Arial" w:hAnsi="Arial" w:cs="Arial"/>
          <w:sz w:val="24"/>
          <w:szCs w:val="24"/>
        </w:rPr>
        <w:t>he appellant</w:t>
      </w:r>
      <w:r w:rsidR="00001819">
        <w:rPr>
          <w:rFonts w:ascii="Arial" w:hAnsi="Arial" w:cs="Arial"/>
          <w:sz w:val="24"/>
          <w:szCs w:val="24"/>
        </w:rPr>
        <w:t xml:space="preserve">’s argument </w:t>
      </w:r>
      <w:r w:rsidR="00B43CF8">
        <w:rPr>
          <w:rFonts w:ascii="Arial" w:hAnsi="Arial" w:cs="Arial"/>
          <w:sz w:val="24"/>
          <w:szCs w:val="24"/>
        </w:rPr>
        <w:t xml:space="preserve">was that </w:t>
      </w:r>
      <w:r w:rsidR="00ED4D26">
        <w:rPr>
          <w:rFonts w:ascii="Arial" w:hAnsi="Arial" w:cs="Arial"/>
          <w:sz w:val="24"/>
          <w:szCs w:val="24"/>
        </w:rPr>
        <w:t>he was</w:t>
      </w:r>
      <w:r>
        <w:rPr>
          <w:rFonts w:ascii="Arial" w:hAnsi="Arial" w:cs="Arial"/>
          <w:sz w:val="24"/>
          <w:szCs w:val="24"/>
        </w:rPr>
        <w:t xml:space="preserve"> 59 years old, </w:t>
      </w:r>
      <w:proofErr w:type="gramStart"/>
      <w:r>
        <w:rPr>
          <w:rFonts w:ascii="Arial" w:hAnsi="Arial" w:cs="Arial"/>
          <w:sz w:val="24"/>
          <w:szCs w:val="24"/>
        </w:rPr>
        <w:t>married</w:t>
      </w:r>
      <w:proofErr w:type="gramEnd"/>
      <w:r>
        <w:rPr>
          <w:rFonts w:ascii="Arial" w:hAnsi="Arial" w:cs="Arial"/>
          <w:sz w:val="24"/>
          <w:szCs w:val="24"/>
        </w:rPr>
        <w:t xml:space="preserve"> and unemployed</w:t>
      </w:r>
      <w:r w:rsidR="004B7028">
        <w:rPr>
          <w:rFonts w:ascii="Arial" w:hAnsi="Arial" w:cs="Arial"/>
          <w:sz w:val="24"/>
          <w:szCs w:val="24"/>
        </w:rPr>
        <w:t>, with a previous conviction for attempted mu</w:t>
      </w:r>
      <w:r w:rsidR="00D00220">
        <w:rPr>
          <w:rFonts w:ascii="Arial" w:hAnsi="Arial" w:cs="Arial"/>
          <w:sz w:val="24"/>
          <w:szCs w:val="24"/>
        </w:rPr>
        <w:t>rder.</w:t>
      </w:r>
      <w:r w:rsidR="004B7028">
        <w:rPr>
          <w:rFonts w:ascii="Arial" w:hAnsi="Arial" w:cs="Arial"/>
          <w:sz w:val="24"/>
          <w:szCs w:val="24"/>
        </w:rPr>
        <w:t xml:space="preserve"> </w:t>
      </w:r>
      <w:r>
        <w:rPr>
          <w:rFonts w:ascii="Arial" w:hAnsi="Arial" w:cs="Arial"/>
          <w:sz w:val="24"/>
          <w:szCs w:val="24"/>
        </w:rPr>
        <w:t xml:space="preserve"> He passed grade 4 at school and has one child.</w:t>
      </w:r>
      <w:r w:rsidR="00E01FCE">
        <w:rPr>
          <w:rFonts w:ascii="Arial" w:hAnsi="Arial" w:cs="Arial"/>
          <w:sz w:val="24"/>
          <w:szCs w:val="24"/>
        </w:rPr>
        <w:t xml:space="preserve"> </w:t>
      </w:r>
      <w:r>
        <w:rPr>
          <w:rFonts w:ascii="Arial" w:hAnsi="Arial" w:cs="Arial"/>
          <w:sz w:val="24"/>
          <w:szCs w:val="24"/>
        </w:rPr>
        <w:t>The two victims were placed by the social workers under foster care of the appellant a</w:t>
      </w:r>
      <w:r w:rsidR="00854C28">
        <w:rPr>
          <w:rFonts w:ascii="Arial" w:hAnsi="Arial" w:cs="Arial"/>
          <w:sz w:val="24"/>
          <w:szCs w:val="24"/>
        </w:rPr>
        <w:t>nd</w:t>
      </w:r>
      <w:r>
        <w:rPr>
          <w:rFonts w:ascii="Arial" w:hAnsi="Arial" w:cs="Arial"/>
          <w:sz w:val="24"/>
          <w:szCs w:val="24"/>
        </w:rPr>
        <w:t xml:space="preserve"> his wife. He was assigned parental care of the children. He </w:t>
      </w:r>
      <w:r w:rsidR="00854C28">
        <w:rPr>
          <w:rFonts w:ascii="Arial" w:hAnsi="Arial" w:cs="Arial"/>
          <w:sz w:val="24"/>
          <w:szCs w:val="24"/>
        </w:rPr>
        <w:t>assumed the</w:t>
      </w:r>
      <w:r>
        <w:rPr>
          <w:rFonts w:ascii="Arial" w:hAnsi="Arial" w:cs="Arial"/>
          <w:sz w:val="24"/>
          <w:szCs w:val="24"/>
        </w:rPr>
        <w:t xml:space="preserve"> position of trust </w:t>
      </w:r>
      <w:r w:rsidR="00155E8B">
        <w:rPr>
          <w:rFonts w:ascii="Arial" w:hAnsi="Arial" w:cs="Arial"/>
          <w:sz w:val="24"/>
          <w:szCs w:val="24"/>
        </w:rPr>
        <w:t>which</w:t>
      </w:r>
      <w:r w:rsidR="00E01FCE">
        <w:rPr>
          <w:rFonts w:ascii="Arial" w:hAnsi="Arial" w:cs="Arial"/>
          <w:sz w:val="24"/>
          <w:szCs w:val="24"/>
        </w:rPr>
        <w:t xml:space="preserve"> </w:t>
      </w:r>
      <w:r>
        <w:rPr>
          <w:rFonts w:ascii="Arial" w:hAnsi="Arial" w:cs="Arial"/>
          <w:sz w:val="24"/>
          <w:szCs w:val="24"/>
        </w:rPr>
        <w:t>he broke</w:t>
      </w:r>
      <w:r w:rsidR="00E01FCE">
        <w:rPr>
          <w:rFonts w:ascii="Arial" w:hAnsi="Arial" w:cs="Arial"/>
          <w:sz w:val="24"/>
          <w:szCs w:val="24"/>
        </w:rPr>
        <w:t>.</w:t>
      </w:r>
    </w:p>
    <w:p w14:paraId="4B084CB4" w14:textId="77777777" w:rsidR="00EF5B68" w:rsidRDefault="00EF5B68" w:rsidP="00D00220">
      <w:pPr>
        <w:spacing w:after="0" w:line="360" w:lineRule="auto"/>
        <w:jc w:val="both"/>
        <w:rPr>
          <w:rFonts w:ascii="Arial" w:hAnsi="Arial" w:cs="Arial"/>
          <w:sz w:val="24"/>
          <w:szCs w:val="24"/>
        </w:rPr>
      </w:pPr>
    </w:p>
    <w:p w14:paraId="18738483" w14:textId="77777777" w:rsidR="00EF5B68" w:rsidRDefault="00EF5B68"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8</w:t>
      </w:r>
      <w:r>
        <w:rPr>
          <w:rFonts w:ascii="Arial" w:hAnsi="Arial" w:cs="Arial"/>
          <w:sz w:val="24"/>
          <w:szCs w:val="24"/>
        </w:rPr>
        <w:t>]</w:t>
      </w:r>
      <w:r>
        <w:rPr>
          <w:rFonts w:ascii="Arial" w:hAnsi="Arial" w:cs="Arial"/>
          <w:sz w:val="24"/>
          <w:szCs w:val="24"/>
        </w:rPr>
        <w:tab/>
      </w:r>
      <w:r w:rsidR="00B43CF8">
        <w:rPr>
          <w:rFonts w:ascii="Arial" w:hAnsi="Arial" w:cs="Arial"/>
          <w:sz w:val="24"/>
          <w:szCs w:val="24"/>
        </w:rPr>
        <w:t xml:space="preserve">In the court </w:t>
      </w:r>
      <w:r w:rsidR="00B43CF8" w:rsidRPr="00B43CF8">
        <w:rPr>
          <w:rFonts w:ascii="Arial" w:hAnsi="Arial" w:cs="Arial"/>
          <w:i/>
          <w:sz w:val="24"/>
          <w:szCs w:val="24"/>
        </w:rPr>
        <w:t>a quo</w:t>
      </w:r>
      <w:r w:rsidR="00B43CF8">
        <w:rPr>
          <w:rFonts w:ascii="Arial" w:hAnsi="Arial" w:cs="Arial"/>
          <w:sz w:val="24"/>
          <w:szCs w:val="24"/>
        </w:rPr>
        <w:t xml:space="preserve"> it was argued by the respondent on sentence that t</w:t>
      </w:r>
      <w:r>
        <w:rPr>
          <w:rFonts w:ascii="Arial" w:hAnsi="Arial" w:cs="Arial"/>
          <w:sz w:val="24"/>
          <w:szCs w:val="24"/>
        </w:rPr>
        <w:t xml:space="preserve">he appellant </w:t>
      </w:r>
      <w:r w:rsidR="00854C28">
        <w:rPr>
          <w:rFonts w:ascii="Arial" w:hAnsi="Arial" w:cs="Arial"/>
          <w:sz w:val="24"/>
          <w:szCs w:val="24"/>
        </w:rPr>
        <w:t>was</w:t>
      </w:r>
      <w:r>
        <w:rPr>
          <w:rFonts w:ascii="Arial" w:hAnsi="Arial" w:cs="Arial"/>
          <w:sz w:val="24"/>
          <w:szCs w:val="24"/>
        </w:rPr>
        <w:t xml:space="preserve"> not remorseful. He cannot be rehabilitated considering his age.</w:t>
      </w:r>
      <w:r w:rsidR="00B43CF8">
        <w:rPr>
          <w:rFonts w:ascii="Arial" w:hAnsi="Arial" w:cs="Arial"/>
          <w:sz w:val="24"/>
          <w:szCs w:val="24"/>
        </w:rPr>
        <w:t xml:space="preserve"> </w:t>
      </w:r>
      <w:r>
        <w:rPr>
          <w:rFonts w:ascii="Arial" w:hAnsi="Arial" w:cs="Arial"/>
          <w:sz w:val="24"/>
          <w:szCs w:val="24"/>
        </w:rPr>
        <w:t>Th</w:t>
      </w:r>
      <w:r w:rsidR="00B43CF8">
        <w:rPr>
          <w:rFonts w:ascii="Arial" w:hAnsi="Arial" w:cs="Arial"/>
          <w:sz w:val="24"/>
          <w:szCs w:val="24"/>
        </w:rPr>
        <w:t>e</w:t>
      </w:r>
      <w:r>
        <w:rPr>
          <w:rFonts w:ascii="Arial" w:hAnsi="Arial" w:cs="Arial"/>
          <w:sz w:val="24"/>
          <w:szCs w:val="24"/>
        </w:rPr>
        <w:t xml:space="preserve"> defence conceded that there were no substantial and compelling circumstances for the court to deviate from the prescribed minimum sentence</w:t>
      </w:r>
      <w:r w:rsidR="00D00220">
        <w:rPr>
          <w:rFonts w:ascii="Arial" w:hAnsi="Arial" w:cs="Arial"/>
          <w:sz w:val="24"/>
          <w:szCs w:val="24"/>
        </w:rPr>
        <w:t xml:space="preserve"> before the court </w:t>
      </w:r>
      <w:r w:rsidR="00D00220" w:rsidRPr="00D00220">
        <w:rPr>
          <w:rFonts w:ascii="Arial" w:hAnsi="Arial" w:cs="Arial"/>
          <w:i/>
          <w:sz w:val="24"/>
          <w:szCs w:val="24"/>
        </w:rPr>
        <w:t xml:space="preserve">a </w:t>
      </w:r>
      <w:proofErr w:type="gramStart"/>
      <w:r w:rsidR="00D00220" w:rsidRPr="00D00220">
        <w:rPr>
          <w:rFonts w:ascii="Arial" w:hAnsi="Arial" w:cs="Arial"/>
          <w:i/>
          <w:sz w:val="24"/>
          <w:szCs w:val="24"/>
        </w:rPr>
        <w:t>quo</w:t>
      </w:r>
      <w:proofErr w:type="gramEnd"/>
      <w:r w:rsidR="00D00220">
        <w:rPr>
          <w:rFonts w:ascii="Arial" w:hAnsi="Arial" w:cs="Arial"/>
          <w:sz w:val="24"/>
          <w:szCs w:val="24"/>
        </w:rPr>
        <w:t xml:space="preserve"> but that mindset has since been reconsidered before this court.</w:t>
      </w:r>
    </w:p>
    <w:p w14:paraId="22AF5761" w14:textId="77777777" w:rsidR="000A34B5" w:rsidRDefault="000A34B5" w:rsidP="00D00220">
      <w:pPr>
        <w:spacing w:after="0" w:line="360" w:lineRule="auto"/>
        <w:jc w:val="both"/>
        <w:rPr>
          <w:rFonts w:ascii="Arial" w:hAnsi="Arial" w:cs="Arial"/>
          <w:sz w:val="24"/>
          <w:szCs w:val="24"/>
        </w:rPr>
      </w:pPr>
    </w:p>
    <w:p w14:paraId="3BB7EA26" w14:textId="77777777" w:rsidR="000A34B5" w:rsidRDefault="000A34B5" w:rsidP="00D00220">
      <w:pPr>
        <w:spacing w:after="0" w:line="360" w:lineRule="auto"/>
        <w:jc w:val="both"/>
        <w:rPr>
          <w:rFonts w:ascii="Arial" w:hAnsi="Arial" w:cs="Arial"/>
          <w:sz w:val="24"/>
          <w:szCs w:val="24"/>
        </w:rPr>
      </w:pPr>
      <w:r>
        <w:rPr>
          <w:rFonts w:ascii="Arial" w:hAnsi="Arial" w:cs="Arial"/>
          <w:sz w:val="24"/>
          <w:szCs w:val="24"/>
        </w:rPr>
        <w:t>[</w:t>
      </w:r>
      <w:r w:rsidR="001904C2">
        <w:rPr>
          <w:rFonts w:ascii="Arial" w:hAnsi="Arial" w:cs="Arial"/>
          <w:sz w:val="24"/>
          <w:szCs w:val="24"/>
        </w:rPr>
        <w:t>9</w:t>
      </w:r>
      <w:r>
        <w:rPr>
          <w:rFonts w:ascii="Arial" w:hAnsi="Arial" w:cs="Arial"/>
          <w:sz w:val="24"/>
          <w:szCs w:val="24"/>
        </w:rPr>
        <w:t>]</w:t>
      </w:r>
      <w:r>
        <w:rPr>
          <w:rFonts w:ascii="Arial" w:hAnsi="Arial" w:cs="Arial"/>
          <w:sz w:val="24"/>
          <w:szCs w:val="24"/>
        </w:rPr>
        <w:tab/>
        <w:t xml:space="preserve">On appeal the </w:t>
      </w:r>
      <w:r w:rsidR="00E4460C">
        <w:rPr>
          <w:rFonts w:ascii="Arial" w:hAnsi="Arial" w:cs="Arial"/>
          <w:sz w:val="24"/>
          <w:szCs w:val="24"/>
        </w:rPr>
        <w:t>appellant argues</w:t>
      </w:r>
      <w:r>
        <w:rPr>
          <w:rFonts w:ascii="Arial" w:hAnsi="Arial" w:cs="Arial"/>
          <w:sz w:val="24"/>
          <w:szCs w:val="24"/>
        </w:rPr>
        <w:t xml:space="preserve"> </w:t>
      </w:r>
      <w:r w:rsidR="00E4460C">
        <w:rPr>
          <w:rFonts w:ascii="Arial" w:hAnsi="Arial" w:cs="Arial"/>
          <w:sz w:val="24"/>
          <w:szCs w:val="24"/>
        </w:rPr>
        <w:t>that his</w:t>
      </w:r>
      <w:r>
        <w:rPr>
          <w:rFonts w:ascii="Arial" w:hAnsi="Arial" w:cs="Arial"/>
          <w:sz w:val="24"/>
          <w:szCs w:val="24"/>
        </w:rPr>
        <w:t xml:space="preserve"> age should be </w:t>
      </w:r>
      <w:r w:rsidR="00E4460C">
        <w:rPr>
          <w:rFonts w:ascii="Arial" w:hAnsi="Arial" w:cs="Arial"/>
          <w:sz w:val="24"/>
          <w:szCs w:val="24"/>
        </w:rPr>
        <w:t xml:space="preserve">regarded </w:t>
      </w:r>
      <w:r w:rsidR="00B0395F">
        <w:rPr>
          <w:rFonts w:ascii="Arial" w:hAnsi="Arial" w:cs="Arial"/>
          <w:sz w:val="24"/>
          <w:szCs w:val="24"/>
        </w:rPr>
        <w:t xml:space="preserve">as a </w:t>
      </w:r>
      <w:r w:rsidR="00E4460C">
        <w:rPr>
          <w:rFonts w:ascii="Arial" w:hAnsi="Arial" w:cs="Arial"/>
          <w:sz w:val="24"/>
          <w:szCs w:val="24"/>
        </w:rPr>
        <w:t>substantial</w:t>
      </w:r>
      <w:r>
        <w:rPr>
          <w:rFonts w:ascii="Arial" w:hAnsi="Arial" w:cs="Arial"/>
          <w:sz w:val="24"/>
          <w:szCs w:val="24"/>
        </w:rPr>
        <w:t xml:space="preserve"> and</w:t>
      </w:r>
      <w:r w:rsidR="00E4460C">
        <w:rPr>
          <w:rFonts w:ascii="Arial" w:hAnsi="Arial" w:cs="Arial"/>
          <w:sz w:val="24"/>
          <w:szCs w:val="24"/>
        </w:rPr>
        <w:t xml:space="preserve"> </w:t>
      </w:r>
      <w:r>
        <w:rPr>
          <w:rFonts w:ascii="Arial" w:hAnsi="Arial" w:cs="Arial"/>
          <w:sz w:val="24"/>
          <w:szCs w:val="24"/>
        </w:rPr>
        <w:t xml:space="preserve">compelling </w:t>
      </w:r>
      <w:r w:rsidR="00E4460C">
        <w:rPr>
          <w:rFonts w:ascii="Arial" w:hAnsi="Arial" w:cs="Arial"/>
          <w:sz w:val="24"/>
          <w:szCs w:val="24"/>
        </w:rPr>
        <w:t xml:space="preserve">circumstance for the court to deviate from the prescribed minimum sentence of life imprisonment. The respondent is opposing the appeal in that there are no substantial and compelling </w:t>
      </w:r>
      <w:proofErr w:type="gramStart"/>
      <w:r w:rsidR="00E4460C">
        <w:rPr>
          <w:rFonts w:ascii="Arial" w:hAnsi="Arial" w:cs="Arial"/>
          <w:sz w:val="24"/>
          <w:szCs w:val="24"/>
        </w:rPr>
        <w:t>circumstances</w:t>
      </w:r>
      <w:proofErr w:type="gramEnd"/>
      <w:r w:rsidR="00E4460C">
        <w:rPr>
          <w:rFonts w:ascii="Arial" w:hAnsi="Arial" w:cs="Arial"/>
          <w:sz w:val="24"/>
          <w:szCs w:val="24"/>
        </w:rPr>
        <w:t xml:space="preserve"> and the sentence is fair and just.</w:t>
      </w:r>
      <w:r>
        <w:rPr>
          <w:rFonts w:ascii="Arial" w:hAnsi="Arial" w:cs="Arial"/>
          <w:sz w:val="24"/>
          <w:szCs w:val="24"/>
        </w:rPr>
        <w:t xml:space="preserve"> </w:t>
      </w:r>
    </w:p>
    <w:p w14:paraId="199E7957" w14:textId="77777777" w:rsidR="00CC1976" w:rsidRDefault="00CC1976" w:rsidP="00D00220">
      <w:pPr>
        <w:spacing w:after="0" w:line="360" w:lineRule="auto"/>
        <w:jc w:val="both"/>
        <w:rPr>
          <w:rFonts w:ascii="Arial" w:hAnsi="Arial" w:cs="Arial"/>
          <w:sz w:val="24"/>
          <w:szCs w:val="24"/>
        </w:rPr>
      </w:pPr>
    </w:p>
    <w:p w14:paraId="6FA1C7A8" w14:textId="77777777" w:rsidR="00747042" w:rsidRDefault="00CC1976" w:rsidP="00D00220">
      <w:pPr>
        <w:spacing w:after="0" w:line="360" w:lineRule="auto"/>
        <w:jc w:val="both"/>
        <w:rPr>
          <w:rFonts w:ascii="Arial" w:hAnsi="Arial" w:cs="Arial"/>
          <w:sz w:val="24"/>
          <w:szCs w:val="24"/>
        </w:rPr>
      </w:pPr>
      <w:r>
        <w:rPr>
          <w:rFonts w:ascii="Arial" w:hAnsi="Arial" w:cs="Arial"/>
          <w:sz w:val="24"/>
          <w:szCs w:val="24"/>
        </w:rPr>
        <w:t>[1</w:t>
      </w:r>
      <w:r w:rsidR="001904C2">
        <w:rPr>
          <w:rFonts w:ascii="Arial" w:hAnsi="Arial" w:cs="Arial"/>
          <w:sz w:val="24"/>
          <w:szCs w:val="24"/>
        </w:rPr>
        <w:t>0</w:t>
      </w:r>
      <w:r>
        <w:rPr>
          <w:rFonts w:ascii="Arial" w:hAnsi="Arial" w:cs="Arial"/>
          <w:sz w:val="24"/>
          <w:szCs w:val="24"/>
        </w:rPr>
        <w:t>]</w:t>
      </w:r>
      <w:r>
        <w:rPr>
          <w:rFonts w:ascii="Arial" w:hAnsi="Arial" w:cs="Arial"/>
          <w:sz w:val="24"/>
          <w:szCs w:val="24"/>
        </w:rPr>
        <w:tab/>
      </w:r>
      <w:r w:rsidRPr="00524328">
        <w:rPr>
          <w:rFonts w:ascii="Arial" w:hAnsi="Arial" w:cs="Arial"/>
          <w:sz w:val="24"/>
          <w:szCs w:val="24"/>
        </w:rPr>
        <w:t xml:space="preserve">The issue in this appeal is whether the court </w:t>
      </w:r>
      <w:r w:rsidRPr="00524328">
        <w:rPr>
          <w:rFonts w:ascii="Arial" w:hAnsi="Arial" w:cs="Arial"/>
          <w:i/>
          <w:sz w:val="24"/>
          <w:szCs w:val="24"/>
        </w:rPr>
        <w:t>a quo</w:t>
      </w:r>
      <w:r w:rsidRPr="00524328">
        <w:rPr>
          <w:rFonts w:ascii="Arial" w:hAnsi="Arial" w:cs="Arial"/>
          <w:sz w:val="24"/>
          <w:szCs w:val="24"/>
        </w:rPr>
        <w:t xml:space="preserve"> exercised its discretion correctly by </w:t>
      </w:r>
      <w:r w:rsidR="00B0395F">
        <w:rPr>
          <w:rFonts w:ascii="Arial" w:hAnsi="Arial" w:cs="Arial"/>
          <w:sz w:val="24"/>
          <w:szCs w:val="24"/>
        </w:rPr>
        <w:t>finding</w:t>
      </w:r>
      <w:r w:rsidR="00B0395F" w:rsidRPr="00524328">
        <w:rPr>
          <w:rFonts w:ascii="Arial" w:hAnsi="Arial" w:cs="Arial"/>
          <w:sz w:val="24"/>
          <w:szCs w:val="24"/>
        </w:rPr>
        <w:t xml:space="preserve"> </w:t>
      </w:r>
      <w:r w:rsidRPr="00524328">
        <w:rPr>
          <w:rFonts w:ascii="Arial" w:hAnsi="Arial" w:cs="Arial"/>
          <w:sz w:val="24"/>
          <w:szCs w:val="24"/>
        </w:rPr>
        <w:t xml:space="preserve">there are no substantial and compelling circumstances for the court to </w:t>
      </w:r>
      <w:r w:rsidR="005F3F3F" w:rsidRPr="00524328">
        <w:rPr>
          <w:rFonts w:ascii="Arial" w:hAnsi="Arial" w:cs="Arial"/>
          <w:sz w:val="24"/>
          <w:szCs w:val="24"/>
        </w:rPr>
        <w:t xml:space="preserve">deviate from the </w:t>
      </w:r>
      <w:bookmarkStart w:id="0" w:name="_Hlk162442048"/>
      <w:r w:rsidR="005F3F3F" w:rsidRPr="00524328">
        <w:rPr>
          <w:rFonts w:ascii="Arial" w:hAnsi="Arial" w:cs="Arial"/>
          <w:sz w:val="24"/>
          <w:szCs w:val="24"/>
        </w:rPr>
        <w:t xml:space="preserve">prescribed minimum sentence of life imprisonment </w:t>
      </w:r>
      <w:bookmarkEnd w:id="0"/>
      <w:r w:rsidR="005F3F3F" w:rsidRPr="00524328">
        <w:rPr>
          <w:rFonts w:ascii="Arial" w:hAnsi="Arial" w:cs="Arial"/>
          <w:sz w:val="24"/>
          <w:szCs w:val="24"/>
        </w:rPr>
        <w:t xml:space="preserve">as ordained by section 51(1) </w:t>
      </w:r>
      <w:r w:rsidR="00B9059B">
        <w:rPr>
          <w:rFonts w:ascii="Arial" w:hAnsi="Arial" w:cs="Arial"/>
          <w:sz w:val="24"/>
          <w:szCs w:val="24"/>
        </w:rPr>
        <w:t xml:space="preserve">of the </w:t>
      </w:r>
      <w:r w:rsidR="005F3F3F" w:rsidRPr="00524328">
        <w:rPr>
          <w:rFonts w:ascii="Arial" w:hAnsi="Arial" w:cs="Arial"/>
          <w:sz w:val="24"/>
          <w:szCs w:val="24"/>
        </w:rPr>
        <w:t>Criminal Law Amendment Act 105 of 1997</w:t>
      </w:r>
      <w:r w:rsidR="00B9059B">
        <w:rPr>
          <w:rFonts w:ascii="Arial" w:hAnsi="Arial" w:cs="Arial"/>
          <w:sz w:val="24"/>
          <w:szCs w:val="24"/>
        </w:rPr>
        <w:t xml:space="preserve"> </w:t>
      </w:r>
      <w:r w:rsidR="00B9059B" w:rsidRPr="00524328">
        <w:rPr>
          <w:rFonts w:ascii="Arial" w:hAnsi="Arial" w:cs="Arial"/>
          <w:sz w:val="24"/>
          <w:szCs w:val="24"/>
        </w:rPr>
        <w:t>(</w:t>
      </w:r>
      <w:r w:rsidR="00B9059B">
        <w:rPr>
          <w:rFonts w:ascii="Arial" w:hAnsi="Arial" w:cs="Arial"/>
          <w:sz w:val="24"/>
          <w:szCs w:val="24"/>
        </w:rPr>
        <w:t>‘</w:t>
      </w:r>
      <w:r w:rsidR="00B9059B" w:rsidRPr="00524328">
        <w:rPr>
          <w:rFonts w:ascii="Arial" w:hAnsi="Arial" w:cs="Arial"/>
          <w:sz w:val="24"/>
          <w:szCs w:val="24"/>
        </w:rPr>
        <w:t>the CLA</w:t>
      </w:r>
      <w:r w:rsidR="00B9059B">
        <w:rPr>
          <w:rFonts w:ascii="Arial" w:hAnsi="Arial" w:cs="Arial"/>
          <w:sz w:val="24"/>
          <w:szCs w:val="24"/>
        </w:rPr>
        <w:t>’</w:t>
      </w:r>
      <w:r w:rsidR="00B9059B" w:rsidRPr="00524328">
        <w:rPr>
          <w:rFonts w:ascii="Arial" w:hAnsi="Arial" w:cs="Arial"/>
          <w:sz w:val="24"/>
          <w:szCs w:val="24"/>
        </w:rPr>
        <w:t>)</w:t>
      </w:r>
      <w:r w:rsidR="005F3F3F" w:rsidRPr="00524328">
        <w:rPr>
          <w:rFonts w:ascii="Arial" w:hAnsi="Arial" w:cs="Arial"/>
          <w:sz w:val="24"/>
          <w:szCs w:val="24"/>
        </w:rPr>
        <w:t>, Part 1 of Schedule 2.</w:t>
      </w:r>
      <w:r w:rsidR="00D95F37" w:rsidRPr="00524328">
        <w:rPr>
          <w:rFonts w:ascii="Arial" w:hAnsi="Arial" w:cs="Arial"/>
          <w:sz w:val="24"/>
          <w:szCs w:val="24"/>
        </w:rPr>
        <w:t xml:space="preserve"> The</w:t>
      </w:r>
      <w:r w:rsidR="00747042">
        <w:rPr>
          <w:rFonts w:ascii="Arial" w:hAnsi="Arial" w:cs="Arial"/>
          <w:sz w:val="24"/>
          <w:szCs w:val="24"/>
        </w:rPr>
        <w:t xml:space="preserve"> appellant was convicted of rape in circumstances</w:t>
      </w:r>
      <w:r w:rsidR="00D95F37" w:rsidRPr="00524328">
        <w:rPr>
          <w:rFonts w:ascii="Arial" w:hAnsi="Arial" w:cs="Arial"/>
          <w:sz w:val="24"/>
          <w:szCs w:val="24"/>
        </w:rPr>
        <w:t xml:space="preserve"> </w:t>
      </w:r>
      <w:r w:rsidR="00524328" w:rsidRPr="00524328">
        <w:rPr>
          <w:rFonts w:ascii="Arial" w:eastAsia="Times New Roman" w:hAnsi="Arial" w:cs="Arial"/>
          <w:color w:val="000000"/>
          <w:kern w:val="0"/>
          <w:sz w:val="24"/>
          <w:szCs w:val="24"/>
          <w:lang w:eastAsia="en-ZA"/>
          <w14:ligatures w14:val="none"/>
        </w:rPr>
        <w:t>where the victim</w:t>
      </w:r>
      <w:r w:rsidR="004C1057">
        <w:rPr>
          <w:rFonts w:ascii="Arial" w:eastAsia="Times New Roman" w:hAnsi="Arial" w:cs="Arial"/>
          <w:color w:val="000000"/>
          <w:kern w:val="0"/>
          <w:sz w:val="24"/>
          <w:szCs w:val="24"/>
          <w:lang w:eastAsia="en-ZA"/>
          <w14:ligatures w14:val="none"/>
        </w:rPr>
        <w:t xml:space="preserve"> </w:t>
      </w:r>
      <w:r w:rsidR="0058633D">
        <w:rPr>
          <w:rFonts w:ascii="Arial" w:eastAsia="Times New Roman" w:hAnsi="Arial" w:cs="Arial"/>
          <w:color w:val="000000"/>
          <w:kern w:val="0"/>
          <w:sz w:val="24"/>
          <w:szCs w:val="24"/>
          <w:lang w:eastAsia="en-ZA"/>
          <w14:ligatures w14:val="none"/>
        </w:rPr>
        <w:t>wa</w:t>
      </w:r>
      <w:r w:rsidR="00524328" w:rsidRPr="00524328">
        <w:rPr>
          <w:rFonts w:ascii="Arial" w:eastAsia="Times New Roman" w:hAnsi="Arial" w:cs="Arial"/>
          <w:color w:val="000000"/>
          <w:kern w:val="0"/>
          <w:sz w:val="24"/>
          <w:szCs w:val="24"/>
          <w:lang w:eastAsia="en-ZA"/>
          <w14:ligatures w14:val="none"/>
        </w:rPr>
        <w:t xml:space="preserve">s a person under the </w:t>
      </w:r>
      <w:r w:rsidR="0058633D">
        <w:rPr>
          <w:rFonts w:ascii="Arial" w:eastAsia="Times New Roman" w:hAnsi="Arial" w:cs="Arial"/>
          <w:color w:val="000000"/>
          <w:kern w:val="0"/>
          <w:sz w:val="24"/>
          <w:szCs w:val="24"/>
          <w:lang w:eastAsia="en-ZA"/>
          <w14:ligatures w14:val="none"/>
        </w:rPr>
        <w:t>prescribed age at the time of the offence</w:t>
      </w:r>
      <w:r w:rsidR="00747042">
        <w:rPr>
          <w:rFonts w:ascii="Arial" w:eastAsia="Times New Roman" w:hAnsi="Arial" w:cs="Arial"/>
          <w:color w:val="000000"/>
          <w:kern w:val="0"/>
          <w:sz w:val="24"/>
          <w:szCs w:val="24"/>
          <w:lang w:eastAsia="en-ZA"/>
          <w14:ligatures w14:val="none"/>
        </w:rPr>
        <w:t xml:space="preserve">, </w:t>
      </w:r>
      <w:r w:rsidR="0058633D">
        <w:rPr>
          <w:rFonts w:ascii="Arial" w:eastAsia="Times New Roman" w:hAnsi="Arial" w:cs="Arial"/>
          <w:color w:val="000000"/>
          <w:kern w:val="0"/>
          <w:sz w:val="24"/>
          <w:szCs w:val="24"/>
          <w:lang w:eastAsia="en-ZA"/>
          <w14:ligatures w14:val="none"/>
        </w:rPr>
        <w:t>so that a</w:t>
      </w:r>
      <w:r w:rsidR="00747042" w:rsidRPr="00747042">
        <w:rPr>
          <w:rFonts w:ascii="Arial" w:hAnsi="Arial" w:cs="Arial"/>
          <w:sz w:val="24"/>
          <w:szCs w:val="24"/>
        </w:rPr>
        <w:t xml:space="preserve"> </w:t>
      </w:r>
      <w:r w:rsidR="00747042" w:rsidRPr="00524328">
        <w:rPr>
          <w:rFonts w:ascii="Arial" w:hAnsi="Arial" w:cs="Arial"/>
          <w:sz w:val="24"/>
          <w:szCs w:val="24"/>
        </w:rPr>
        <w:t>prescribed minimum sentence of life imprisonment</w:t>
      </w:r>
      <w:r w:rsidR="0058633D">
        <w:rPr>
          <w:rFonts w:ascii="Arial" w:hAnsi="Arial" w:cs="Arial"/>
          <w:sz w:val="24"/>
          <w:szCs w:val="24"/>
        </w:rPr>
        <w:t xml:space="preserve"> </w:t>
      </w:r>
      <w:r w:rsidR="00472B4F">
        <w:rPr>
          <w:rFonts w:ascii="Arial" w:hAnsi="Arial" w:cs="Arial"/>
          <w:sz w:val="24"/>
          <w:szCs w:val="24"/>
        </w:rPr>
        <w:t>wa</w:t>
      </w:r>
      <w:r w:rsidR="0058633D">
        <w:rPr>
          <w:rFonts w:ascii="Arial" w:hAnsi="Arial" w:cs="Arial"/>
          <w:sz w:val="24"/>
          <w:szCs w:val="24"/>
        </w:rPr>
        <w:t>s applicable</w:t>
      </w:r>
      <w:r w:rsidR="00747042">
        <w:rPr>
          <w:rFonts w:ascii="Arial" w:hAnsi="Arial" w:cs="Arial"/>
          <w:sz w:val="24"/>
          <w:szCs w:val="24"/>
        </w:rPr>
        <w:t>.</w:t>
      </w:r>
    </w:p>
    <w:p w14:paraId="2C757C0E" w14:textId="77777777" w:rsidR="004E45D9" w:rsidRDefault="004E45D9" w:rsidP="00001819">
      <w:pPr>
        <w:spacing w:after="0" w:line="360" w:lineRule="auto"/>
        <w:ind w:right="-46"/>
        <w:jc w:val="both"/>
        <w:rPr>
          <w:rFonts w:ascii="Arial" w:hAnsi="Arial" w:cs="Arial"/>
          <w:sz w:val="24"/>
          <w:szCs w:val="24"/>
        </w:rPr>
      </w:pPr>
    </w:p>
    <w:p w14:paraId="32250106" w14:textId="77777777" w:rsidR="00F71FC1" w:rsidRDefault="008E7907" w:rsidP="00001819">
      <w:pPr>
        <w:shd w:val="clear" w:color="auto" w:fill="FFFFFF"/>
        <w:spacing w:before="144" w:after="0" w:line="360" w:lineRule="auto"/>
        <w:ind w:right="-46"/>
        <w:jc w:val="both"/>
        <w:rPr>
          <w:rFonts w:ascii="Arial" w:eastAsia="Times New Roman" w:hAnsi="Arial" w:cs="Arial"/>
          <w:color w:val="242121"/>
          <w:sz w:val="24"/>
          <w:szCs w:val="24"/>
          <w:lang w:eastAsia="en-ZA"/>
        </w:rPr>
      </w:pPr>
      <w:r>
        <w:rPr>
          <w:rFonts w:ascii="Arial" w:hAnsi="Arial" w:cs="Arial"/>
          <w:sz w:val="24"/>
          <w:szCs w:val="24"/>
        </w:rPr>
        <w:lastRenderedPageBreak/>
        <w:t>[1</w:t>
      </w:r>
      <w:r w:rsidR="00847CE9">
        <w:rPr>
          <w:rFonts w:ascii="Arial" w:hAnsi="Arial" w:cs="Arial"/>
          <w:sz w:val="24"/>
          <w:szCs w:val="24"/>
        </w:rPr>
        <w:t>1</w:t>
      </w:r>
      <w:r>
        <w:rPr>
          <w:rFonts w:ascii="Arial" w:hAnsi="Arial" w:cs="Arial"/>
          <w:sz w:val="24"/>
          <w:szCs w:val="24"/>
        </w:rPr>
        <w:t>]</w:t>
      </w:r>
      <w:r w:rsidR="00F71FC1">
        <w:rPr>
          <w:rFonts w:ascii="Arial" w:hAnsi="Arial" w:cs="Arial"/>
          <w:sz w:val="24"/>
          <w:szCs w:val="24"/>
        </w:rPr>
        <w:tab/>
      </w:r>
      <w:r w:rsidR="00F71FC1" w:rsidRPr="00F71FC1">
        <w:rPr>
          <w:rFonts w:ascii="Arial" w:eastAsia="Times New Roman" w:hAnsi="Arial" w:cs="Arial"/>
          <w:color w:val="242121"/>
          <w:sz w:val="24"/>
          <w:szCs w:val="24"/>
          <w:lang w:eastAsia="en-ZA"/>
        </w:rPr>
        <w:t>It is trite law that </w:t>
      </w:r>
      <w:r w:rsidR="00F71FC1" w:rsidRPr="00F71FC1">
        <w:rPr>
          <w:rFonts w:ascii="Arial" w:eastAsia="Times New Roman" w:hAnsi="Arial" w:cs="Arial"/>
          <w:bCs/>
          <w:color w:val="242121"/>
          <w:sz w:val="24"/>
          <w:szCs w:val="24"/>
          <w:lang w:eastAsia="en-ZA"/>
        </w:rPr>
        <w:t>sentenc</w:t>
      </w:r>
      <w:r w:rsidR="00ED35AA">
        <w:rPr>
          <w:rFonts w:ascii="Arial" w:eastAsia="Times New Roman" w:hAnsi="Arial" w:cs="Arial"/>
          <w:bCs/>
          <w:color w:val="242121"/>
          <w:sz w:val="24"/>
          <w:szCs w:val="24"/>
          <w:lang w:eastAsia="en-ZA"/>
        </w:rPr>
        <w:t>ing</w:t>
      </w:r>
      <w:r w:rsidR="00F71FC1" w:rsidRPr="00F71FC1">
        <w:rPr>
          <w:rFonts w:ascii="Arial" w:eastAsia="Times New Roman" w:hAnsi="Arial" w:cs="Arial"/>
          <w:bCs/>
          <w:color w:val="242121"/>
          <w:sz w:val="24"/>
          <w:szCs w:val="24"/>
          <w:lang w:eastAsia="en-ZA"/>
        </w:rPr>
        <w:t> </w:t>
      </w:r>
      <w:r w:rsidR="00F71FC1" w:rsidRPr="00F71FC1">
        <w:rPr>
          <w:rFonts w:ascii="Arial" w:eastAsia="Times New Roman" w:hAnsi="Arial" w:cs="Arial"/>
          <w:color w:val="242121"/>
          <w:sz w:val="24"/>
          <w:szCs w:val="24"/>
          <w:lang w:eastAsia="en-ZA"/>
        </w:rPr>
        <w:t>is a matter for the discretion of the</w:t>
      </w:r>
      <w:r w:rsidR="00ED35AA">
        <w:rPr>
          <w:rFonts w:ascii="Arial" w:eastAsia="Times New Roman" w:hAnsi="Arial" w:cs="Arial"/>
          <w:color w:val="242121"/>
          <w:sz w:val="24"/>
          <w:szCs w:val="24"/>
          <w:lang w:eastAsia="en-ZA"/>
        </w:rPr>
        <w:t xml:space="preserve"> trial</w:t>
      </w:r>
      <w:r w:rsidR="00F71FC1" w:rsidRPr="00F71FC1">
        <w:rPr>
          <w:rFonts w:ascii="Arial" w:eastAsia="Times New Roman" w:hAnsi="Arial" w:cs="Arial"/>
          <w:color w:val="242121"/>
          <w:sz w:val="24"/>
          <w:szCs w:val="24"/>
          <w:lang w:eastAsia="en-ZA"/>
        </w:rPr>
        <w:t> </w:t>
      </w:r>
      <w:r w:rsidR="00F71FC1" w:rsidRPr="00F71FC1">
        <w:rPr>
          <w:rFonts w:ascii="Arial" w:eastAsia="Times New Roman" w:hAnsi="Arial" w:cs="Arial"/>
          <w:bCs/>
          <w:color w:val="242121"/>
          <w:sz w:val="24"/>
          <w:szCs w:val="24"/>
          <w:lang w:eastAsia="en-ZA"/>
        </w:rPr>
        <w:t>court</w:t>
      </w:r>
      <w:r w:rsidR="00F71FC1" w:rsidRPr="00F71FC1">
        <w:rPr>
          <w:rFonts w:ascii="Arial" w:eastAsia="Times New Roman" w:hAnsi="Arial" w:cs="Arial"/>
          <w:color w:val="242121"/>
          <w:sz w:val="24"/>
          <w:szCs w:val="24"/>
          <w:lang w:eastAsia="en-ZA"/>
        </w:rPr>
        <w:t>. Various tests have been formulated as to when a </w:t>
      </w:r>
      <w:r w:rsidR="00F71FC1" w:rsidRPr="00F71FC1">
        <w:rPr>
          <w:rFonts w:ascii="Arial" w:eastAsia="Times New Roman" w:hAnsi="Arial" w:cs="Arial"/>
          <w:bCs/>
          <w:color w:val="242121"/>
          <w:sz w:val="24"/>
          <w:szCs w:val="24"/>
          <w:lang w:eastAsia="en-ZA"/>
        </w:rPr>
        <w:t>court</w:t>
      </w:r>
      <w:r w:rsidR="00F71FC1" w:rsidRPr="00F71FC1">
        <w:rPr>
          <w:rFonts w:ascii="Arial" w:eastAsia="Times New Roman" w:hAnsi="Arial" w:cs="Arial"/>
          <w:b/>
          <w:bCs/>
          <w:color w:val="242121"/>
          <w:sz w:val="24"/>
          <w:szCs w:val="24"/>
          <w:lang w:eastAsia="en-ZA"/>
        </w:rPr>
        <w:t> </w:t>
      </w:r>
      <w:r w:rsidR="00F71FC1" w:rsidRPr="00F71FC1">
        <w:rPr>
          <w:rFonts w:ascii="Arial" w:eastAsia="Times New Roman" w:hAnsi="Arial" w:cs="Arial"/>
          <w:color w:val="242121"/>
          <w:sz w:val="24"/>
          <w:szCs w:val="24"/>
          <w:lang w:eastAsia="en-ZA"/>
        </w:rPr>
        <w:t>of </w:t>
      </w:r>
      <w:r w:rsidR="00F71FC1" w:rsidRPr="00F71FC1">
        <w:rPr>
          <w:rFonts w:ascii="Arial" w:eastAsia="Times New Roman" w:hAnsi="Arial" w:cs="Arial"/>
          <w:bCs/>
          <w:color w:val="242121"/>
          <w:sz w:val="24"/>
          <w:szCs w:val="24"/>
          <w:lang w:eastAsia="en-ZA"/>
        </w:rPr>
        <w:t>appeal</w:t>
      </w:r>
      <w:r w:rsidR="00F71FC1" w:rsidRPr="00F71FC1">
        <w:rPr>
          <w:rFonts w:ascii="Arial" w:eastAsia="Times New Roman" w:hAnsi="Arial" w:cs="Arial"/>
          <w:b/>
          <w:bCs/>
          <w:color w:val="242121"/>
          <w:sz w:val="24"/>
          <w:szCs w:val="24"/>
          <w:lang w:eastAsia="en-ZA"/>
        </w:rPr>
        <w:t> </w:t>
      </w:r>
      <w:r w:rsidR="00F71FC1" w:rsidRPr="00F71FC1">
        <w:rPr>
          <w:rFonts w:ascii="Arial" w:eastAsia="Times New Roman" w:hAnsi="Arial" w:cs="Arial"/>
          <w:color w:val="242121"/>
          <w:sz w:val="24"/>
          <w:szCs w:val="24"/>
          <w:lang w:eastAsia="en-ZA"/>
        </w:rPr>
        <w:t>may interfere. These include, whe</w:t>
      </w:r>
      <w:r w:rsidR="00C12444">
        <w:rPr>
          <w:rFonts w:ascii="Arial" w:eastAsia="Times New Roman" w:hAnsi="Arial" w:cs="Arial"/>
          <w:color w:val="242121"/>
          <w:sz w:val="24"/>
          <w:szCs w:val="24"/>
          <w:lang w:eastAsia="en-ZA"/>
        </w:rPr>
        <w:t>re</w:t>
      </w:r>
      <w:r w:rsidR="00F71FC1" w:rsidRPr="00F71FC1">
        <w:rPr>
          <w:rFonts w:ascii="Arial" w:eastAsia="Times New Roman" w:hAnsi="Arial" w:cs="Arial"/>
          <w:color w:val="242121"/>
          <w:sz w:val="24"/>
          <w:szCs w:val="24"/>
          <w:lang w:eastAsia="en-ZA"/>
        </w:rPr>
        <w:t xml:space="preserve"> the reasoning of the trial</w:t>
      </w:r>
      <w:r w:rsidR="00F71FC1" w:rsidRPr="00F71FC1">
        <w:rPr>
          <w:rFonts w:ascii="Arial" w:eastAsia="Times New Roman" w:hAnsi="Arial" w:cs="Arial"/>
          <w:bCs/>
          <w:color w:val="242121"/>
          <w:sz w:val="24"/>
          <w:szCs w:val="24"/>
          <w:lang w:eastAsia="en-ZA"/>
        </w:rPr>
        <w:t> court</w:t>
      </w:r>
      <w:r w:rsidR="00F71FC1" w:rsidRPr="00F71FC1">
        <w:rPr>
          <w:rFonts w:ascii="Arial" w:eastAsia="Times New Roman" w:hAnsi="Arial" w:cs="Arial"/>
          <w:color w:val="242121"/>
          <w:sz w:val="24"/>
          <w:szCs w:val="24"/>
          <w:lang w:eastAsia="en-ZA"/>
        </w:rPr>
        <w:t> is vitiated by misdirection or whether the </w:t>
      </w:r>
      <w:r w:rsidR="00F71FC1" w:rsidRPr="00F71FC1">
        <w:rPr>
          <w:rFonts w:ascii="Arial" w:eastAsia="Times New Roman" w:hAnsi="Arial" w:cs="Arial"/>
          <w:bCs/>
          <w:color w:val="242121"/>
          <w:sz w:val="24"/>
          <w:szCs w:val="24"/>
          <w:lang w:eastAsia="en-ZA"/>
        </w:rPr>
        <w:t>sentence</w:t>
      </w:r>
      <w:r w:rsidR="00F71FC1" w:rsidRPr="00F71FC1">
        <w:rPr>
          <w:rFonts w:ascii="Arial" w:eastAsia="Times New Roman" w:hAnsi="Arial" w:cs="Arial"/>
          <w:color w:val="242121"/>
          <w:sz w:val="24"/>
          <w:szCs w:val="24"/>
          <w:lang w:eastAsia="en-ZA"/>
        </w:rPr>
        <w:t> imposed can be said to be startlingly inappropriate or to induce a sense of shock or whe</w:t>
      </w:r>
      <w:r w:rsidR="008052FE">
        <w:rPr>
          <w:rFonts w:ascii="Arial" w:eastAsia="Times New Roman" w:hAnsi="Arial" w:cs="Arial"/>
          <w:color w:val="242121"/>
          <w:sz w:val="24"/>
          <w:szCs w:val="24"/>
          <w:lang w:eastAsia="en-ZA"/>
        </w:rPr>
        <w:t>re</w:t>
      </w:r>
      <w:r w:rsidR="00F71FC1" w:rsidRPr="00F71FC1">
        <w:rPr>
          <w:rFonts w:ascii="Arial" w:eastAsia="Times New Roman" w:hAnsi="Arial" w:cs="Arial"/>
          <w:color w:val="242121"/>
          <w:sz w:val="24"/>
          <w:szCs w:val="24"/>
          <w:lang w:eastAsia="en-ZA"/>
        </w:rPr>
        <w:t xml:space="preserve"> there is a striking disparity between </w:t>
      </w:r>
      <w:r w:rsidR="008052FE">
        <w:rPr>
          <w:rFonts w:ascii="Arial" w:eastAsia="Times New Roman" w:hAnsi="Arial" w:cs="Arial"/>
          <w:color w:val="242121"/>
          <w:sz w:val="24"/>
          <w:szCs w:val="24"/>
          <w:lang w:eastAsia="en-ZA"/>
        </w:rPr>
        <w:t>the sentence imposed and the sentence the court of appeal would have imposed</w:t>
      </w:r>
      <w:r w:rsidR="00F71FC1" w:rsidRPr="00F71FC1">
        <w:rPr>
          <w:rFonts w:ascii="Arial" w:eastAsia="Times New Roman" w:hAnsi="Arial" w:cs="Arial"/>
          <w:color w:val="242121"/>
          <w:sz w:val="24"/>
          <w:szCs w:val="24"/>
          <w:lang w:eastAsia="en-ZA"/>
        </w:rPr>
        <w:t xml:space="preserve">. All these formulations, however, are aimed at determining the same </w:t>
      </w:r>
      <w:r w:rsidR="002452E5">
        <w:rPr>
          <w:rFonts w:ascii="Arial" w:eastAsia="Times New Roman" w:hAnsi="Arial" w:cs="Arial"/>
          <w:color w:val="242121"/>
          <w:sz w:val="24"/>
          <w:szCs w:val="24"/>
          <w:lang w:eastAsia="en-ZA"/>
        </w:rPr>
        <w:t>question</w:t>
      </w:r>
      <w:r w:rsidR="00F71FC1" w:rsidRPr="00F71FC1">
        <w:rPr>
          <w:rFonts w:ascii="Arial" w:eastAsia="Times New Roman" w:hAnsi="Arial" w:cs="Arial"/>
          <w:color w:val="242121"/>
          <w:sz w:val="24"/>
          <w:szCs w:val="24"/>
          <w:lang w:eastAsia="en-ZA"/>
        </w:rPr>
        <w:t>; </w:t>
      </w:r>
      <w:r w:rsidR="00F71FC1" w:rsidRPr="00F71FC1">
        <w:rPr>
          <w:rFonts w:ascii="Arial" w:eastAsia="Times New Roman" w:hAnsi="Arial" w:cs="Arial"/>
          <w:i/>
          <w:iCs/>
          <w:color w:val="242121"/>
          <w:sz w:val="24"/>
          <w:szCs w:val="24"/>
          <w:lang w:eastAsia="en-ZA"/>
        </w:rPr>
        <w:t>viz</w:t>
      </w:r>
      <w:r w:rsidR="00F71FC1" w:rsidRPr="00F71FC1">
        <w:rPr>
          <w:rFonts w:ascii="Arial" w:eastAsia="Times New Roman" w:hAnsi="Arial" w:cs="Arial"/>
          <w:color w:val="242121"/>
          <w:sz w:val="24"/>
          <w:szCs w:val="24"/>
          <w:lang w:eastAsia="en-ZA"/>
        </w:rPr>
        <w:t> whether there was a proper and reasonable exercise of the discretion bestowed upon the </w:t>
      </w:r>
      <w:r w:rsidR="00F71FC1" w:rsidRPr="00F71FC1">
        <w:rPr>
          <w:rFonts w:ascii="Arial" w:eastAsia="Times New Roman" w:hAnsi="Arial" w:cs="Arial"/>
          <w:bCs/>
          <w:color w:val="242121"/>
          <w:sz w:val="24"/>
          <w:szCs w:val="24"/>
          <w:lang w:eastAsia="en-ZA"/>
        </w:rPr>
        <w:t>court</w:t>
      </w:r>
      <w:r w:rsidR="00F71FC1" w:rsidRPr="00F71FC1">
        <w:rPr>
          <w:rFonts w:ascii="Arial" w:eastAsia="Times New Roman" w:hAnsi="Arial" w:cs="Arial"/>
          <w:b/>
          <w:bCs/>
          <w:color w:val="242121"/>
          <w:sz w:val="24"/>
          <w:szCs w:val="24"/>
          <w:lang w:eastAsia="en-ZA"/>
        </w:rPr>
        <w:t> </w:t>
      </w:r>
      <w:r w:rsidR="00F71FC1" w:rsidRPr="00F71FC1">
        <w:rPr>
          <w:rFonts w:ascii="Arial" w:eastAsia="Times New Roman" w:hAnsi="Arial" w:cs="Arial"/>
          <w:color w:val="242121"/>
          <w:sz w:val="24"/>
          <w:szCs w:val="24"/>
          <w:lang w:eastAsia="en-ZA"/>
        </w:rPr>
        <w:t>imposing </w:t>
      </w:r>
      <w:r w:rsidR="00F71FC1" w:rsidRPr="00F71FC1">
        <w:rPr>
          <w:rFonts w:ascii="Arial" w:eastAsia="Times New Roman" w:hAnsi="Arial" w:cs="Arial"/>
          <w:bCs/>
          <w:color w:val="242121"/>
          <w:sz w:val="24"/>
          <w:szCs w:val="24"/>
          <w:lang w:eastAsia="en-ZA"/>
        </w:rPr>
        <w:t>sentence.</w:t>
      </w:r>
      <w:r w:rsidR="00F71FC1" w:rsidRPr="00F71FC1">
        <w:rPr>
          <w:rFonts w:ascii="Arial" w:eastAsia="Times New Roman" w:hAnsi="Arial" w:cs="Arial"/>
          <w:color w:val="242121"/>
          <w:sz w:val="24"/>
          <w:szCs w:val="24"/>
          <w:lang w:eastAsia="en-ZA"/>
        </w:rPr>
        <w:t xml:space="preserve"> In the ultimate analysis this is the true inquiry. Either the discretion was properly and reasonably </w:t>
      </w:r>
      <w:proofErr w:type="gramStart"/>
      <w:r w:rsidR="00F71FC1" w:rsidRPr="00F71FC1">
        <w:rPr>
          <w:rFonts w:ascii="Arial" w:eastAsia="Times New Roman" w:hAnsi="Arial" w:cs="Arial"/>
          <w:color w:val="242121"/>
          <w:sz w:val="24"/>
          <w:szCs w:val="24"/>
          <w:lang w:eastAsia="en-ZA"/>
        </w:rPr>
        <w:t>exercised</w:t>
      </w:r>
      <w:proofErr w:type="gramEnd"/>
      <w:r w:rsidR="00F71FC1" w:rsidRPr="00F71FC1">
        <w:rPr>
          <w:rFonts w:ascii="Arial" w:eastAsia="Times New Roman" w:hAnsi="Arial" w:cs="Arial"/>
          <w:color w:val="242121"/>
          <w:sz w:val="24"/>
          <w:szCs w:val="24"/>
          <w:lang w:eastAsia="en-ZA"/>
        </w:rPr>
        <w:t xml:space="preserve"> or it was not. If it was, a </w:t>
      </w:r>
      <w:r w:rsidR="00F71FC1" w:rsidRPr="00F71FC1">
        <w:rPr>
          <w:rFonts w:ascii="Arial" w:eastAsia="Times New Roman" w:hAnsi="Arial" w:cs="Arial"/>
          <w:bCs/>
          <w:color w:val="242121"/>
          <w:sz w:val="24"/>
          <w:szCs w:val="24"/>
          <w:lang w:eastAsia="en-ZA"/>
        </w:rPr>
        <w:t>court</w:t>
      </w:r>
      <w:r w:rsidR="00F71FC1" w:rsidRPr="00F71FC1">
        <w:rPr>
          <w:rFonts w:ascii="Arial" w:eastAsia="Times New Roman" w:hAnsi="Arial" w:cs="Arial"/>
          <w:color w:val="242121"/>
          <w:sz w:val="24"/>
          <w:szCs w:val="24"/>
          <w:lang w:eastAsia="en-ZA"/>
        </w:rPr>
        <w:t> of </w:t>
      </w:r>
      <w:r w:rsidR="00F71FC1" w:rsidRPr="00F71FC1">
        <w:rPr>
          <w:rFonts w:ascii="Arial" w:eastAsia="Times New Roman" w:hAnsi="Arial" w:cs="Arial"/>
          <w:bCs/>
          <w:color w:val="242121"/>
          <w:sz w:val="24"/>
          <w:szCs w:val="24"/>
          <w:lang w:eastAsia="en-ZA"/>
        </w:rPr>
        <w:t>appeal </w:t>
      </w:r>
      <w:r w:rsidR="00F71FC1" w:rsidRPr="00F71FC1">
        <w:rPr>
          <w:rFonts w:ascii="Arial" w:eastAsia="Times New Roman" w:hAnsi="Arial" w:cs="Arial"/>
          <w:color w:val="242121"/>
          <w:sz w:val="24"/>
          <w:szCs w:val="24"/>
          <w:lang w:eastAsia="en-ZA"/>
        </w:rPr>
        <w:t>has no </w:t>
      </w:r>
      <w:r w:rsidR="00F71FC1" w:rsidRPr="00F71FC1">
        <w:rPr>
          <w:rFonts w:ascii="Arial" w:eastAsia="Times New Roman" w:hAnsi="Arial" w:cs="Arial"/>
          <w:bCs/>
          <w:color w:val="242121"/>
          <w:sz w:val="24"/>
          <w:szCs w:val="24"/>
          <w:lang w:eastAsia="en-ZA"/>
        </w:rPr>
        <w:t>power </w:t>
      </w:r>
      <w:r w:rsidR="00F71FC1" w:rsidRPr="00F71FC1">
        <w:rPr>
          <w:rFonts w:ascii="Arial" w:eastAsia="Times New Roman" w:hAnsi="Arial" w:cs="Arial"/>
          <w:color w:val="242121"/>
          <w:sz w:val="24"/>
          <w:szCs w:val="24"/>
          <w:lang w:eastAsia="en-ZA"/>
        </w:rPr>
        <w:t>to interfere; if it was not, it is free to do so</w:t>
      </w:r>
      <w:r w:rsidR="000A34B5">
        <w:rPr>
          <w:rStyle w:val="FootnoteReference"/>
          <w:rFonts w:ascii="Arial" w:eastAsia="Times New Roman" w:hAnsi="Arial" w:cs="Arial"/>
          <w:color w:val="242121"/>
          <w:sz w:val="24"/>
          <w:szCs w:val="24"/>
          <w:lang w:eastAsia="en-ZA"/>
        </w:rPr>
        <w:footnoteReference w:id="2"/>
      </w:r>
      <w:r w:rsidR="00F71FC1" w:rsidRPr="00F71FC1">
        <w:rPr>
          <w:rFonts w:ascii="Arial" w:eastAsia="Times New Roman" w:hAnsi="Arial" w:cs="Arial"/>
          <w:color w:val="242121"/>
          <w:sz w:val="24"/>
          <w:szCs w:val="24"/>
          <w:lang w:eastAsia="en-ZA"/>
        </w:rPr>
        <w:t xml:space="preserve">. </w:t>
      </w:r>
    </w:p>
    <w:p w14:paraId="50A51826" w14:textId="77777777" w:rsidR="00E732D2" w:rsidRDefault="00E732D2" w:rsidP="00001819">
      <w:pPr>
        <w:shd w:val="clear" w:color="auto" w:fill="FFFFFF"/>
        <w:spacing w:before="144" w:after="0" w:line="360" w:lineRule="auto"/>
        <w:ind w:right="-46"/>
        <w:jc w:val="both"/>
        <w:rPr>
          <w:rFonts w:ascii="Arial" w:hAnsi="Arial" w:cs="Arial"/>
          <w:sz w:val="24"/>
          <w:szCs w:val="24"/>
        </w:rPr>
      </w:pPr>
    </w:p>
    <w:p w14:paraId="689C42E4" w14:textId="77777777" w:rsidR="001169D7" w:rsidRDefault="001169D7" w:rsidP="00001819">
      <w:pPr>
        <w:shd w:val="clear" w:color="auto" w:fill="FFFFFF"/>
        <w:spacing w:before="144" w:after="0" w:line="360" w:lineRule="auto"/>
        <w:ind w:right="-46"/>
        <w:jc w:val="both"/>
        <w:rPr>
          <w:rFonts w:ascii="Arial" w:hAnsi="Arial" w:cs="Arial"/>
          <w:color w:val="000000"/>
          <w:sz w:val="24"/>
          <w:szCs w:val="24"/>
        </w:rPr>
      </w:pPr>
      <w:r>
        <w:rPr>
          <w:rFonts w:ascii="Arial" w:hAnsi="Arial" w:cs="Arial"/>
          <w:sz w:val="24"/>
          <w:szCs w:val="24"/>
        </w:rPr>
        <w:t>[1</w:t>
      </w:r>
      <w:r w:rsidR="00847CE9">
        <w:rPr>
          <w:rFonts w:ascii="Arial" w:hAnsi="Arial" w:cs="Arial"/>
          <w:sz w:val="24"/>
          <w:szCs w:val="24"/>
        </w:rPr>
        <w:t>2</w:t>
      </w:r>
      <w:r>
        <w:rPr>
          <w:rFonts w:ascii="Arial" w:hAnsi="Arial" w:cs="Arial"/>
          <w:sz w:val="24"/>
          <w:szCs w:val="24"/>
        </w:rPr>
        <w:t>]</w:t>
      </w:r>
      <w:r>
        <w:rPr>
          <w:rFonts w:ascii="Arial" w:hAnsi="Arial" w:cs="Arial"/>
          <w:sz w:val="24"/>
          <w:szCs w:val="24"/>
        </w:rPr>
        <w:tab/>
      </w:r>
      <w:r w:rsidRPr="001169D7">
        <w:rPr>
          <w:rFonts w:ascii="Verdana" w:hAnsi="Verdana"/>
          <w:color w:val="000000"/>
          <w:sz w:val="20"/>
          <w:szCs w:val="20"/>
        </w:rPr>
        <w:t xml:space="preserve"> </w:t>
      </w:r>
      <w:r w:rsidRPr="001169D7">
        <w:rPr>
          <w:rFonts w:ascii="Arial" w:hAnsi="Arial" w:cs="Arial"/>
          <w:color w:val="000000"/>
          <w:sz w:val="24"/>
          <w:szCs w:val="24"/>
        </w:rPr>
        <w:t>I</w:t>
      </w:r>
      <w:r>
        <w:rPr>
          <w:rFonts w:ascii="Arial" w:hAnsi="Arial" w:cs="Arial"/>
          <w:color w:val="000000"/>
          <w:sz w:val="24"/>
          <w:szCs w:val="24"/>
        </w:rPr>
        <w:t xml:space="preserve">n </w:t>
      </w:r>
      <w:r w:rsidRPr="001169D7">
        <w:rPr>
          <w:rFonts w:ascii="Arial" w:hAnsi="Arial" w:cs="Arial"/>
          <w:i/>
          <w:color w:val="000000"/>
          <w:sz w:val="24"/>
          <w:szCs w:val="24"/>
        </w:rPr>
        <w:t xml:space="preserve">S v </w:t>
      </w:r>
      <w:proofErr w:type="spellStart"/>
      <w:r w:rsidRPr="001169D7">
        <w:rPr>
          <w:rFonts w:ascii="Arial" w:hAnsi="Arial" w:cs="Arial"/>
          <w:i/>
          <w:color w:val="000000"/>
          <w:sz w:val="24"/>
          <w:szCs w:val="24"/>
        </w:rPr>
        <w:t>Monyane</w:t>
      </w:r>
      <w:proofErr w:type="spellEnd"/>
      <w:r w:rsidRPr="001169D7">
        <w:rPr>
          <w:rFonts w:ascii="Arial" w:hAnsi="Arial" w:cs="Arial"/>
          <w:i/>
          <w:color w:val="000000"/>
          <w:sz w:val="24"/>
          <w:szCs w:val="24"/>
        </w:rPr>
        <w:t xml:space="preserve"> and Others</w:t>
      </w:r>
      <w:r>
        <w:rPr>
          <w:rStyle w:val="FootnoteReference"/>
          <w:rFonts w:ascii="Arial" w:hAnsi="Arial" w:cs="Arial"/>
          <w:i/>
          <w:color w:val="000000"/>
          <w:sz w:val="24"/>
          <w:szCs w:val="24"/>
        </w:rPr>
        <w:footnoteReference w:id="3"/>
      </w:r>
      <w:r>
        <w:rPr>
          <w:rFonts w:ascii="Arial" w:hAnsi="Arial" w:cs="Arial"/>
          <w:color w:val="000000"/>
          <w:sz w:val="24"/>
          <w:szCs w:val="24"/>
        </w:rPr>
        <w:t xml:space="preserve">  it was held that;</w:t>
      </w:r>
    </w:p>
    <w:p w14:paraId="4DBF23E8" w14:textId="77777777" w:rsidR="001169D7" w:rsidRPr="001169D7" w:rsidRDefault="001169D7" w:rsidP="00F921FD">
      <w:pPr>
        <w:shd w:val="clear" w:color="auto" w:fill="FFFFFF"/>
        <w:spacing w:before="144" w:after="0" w:line="360" w:lineRule="auto"/>
        <w:ind w:right="-46"/>
        <w:jc w:val="both"/>
        <w:rPr>
          <w:rFonts w:ascii="Arial" w:hAnsi="Arial" w:cs="Arial"/>
        </w:rPr>
      </w:pPr>
      <w:r>
        <w:rPr>
          <w:rFonts w:ascii="Arial" w:hAnsi="Arial" w:cs="Arial"/>
          <w:color w:val="000000"/>
        </w:rPr>
        <w:t>“</w:t>
      </w:r>
      <w:r w:rsidRPr="001169D7">
        <w:rPr>
          <w:rFonts w:ascii="Arial" w:hAnsi="Arial" w:cs="Arial"/>
          <w:color w:val="000000"/>
        </w:rPr>
        <w:t xml:space="preserve">It has not been suggested that the sentence was vitiated by any misdirection. The argument advanced on behalf of the appellants is that the degree of disparity between the sentence imposed and that which this court would have imposed is such that interference is competent and required. The crucial factor which allows for the applicability of that approach is the appellate court's being able to arrive at a definite view as to what sentence it would have </w:t>
      </w:r>
      <w:r w:rsidR="001106BD" w:rsidRPr="001169D7">
        <w:rPr>
          <w:rFonts w:ascii="Arial" w:hAnsi="Arial" w:cs="Arial"/>
          <w:color w:val="000000"/>
        </w:rPr>
        <w:t>imposed</w:t>
      </w:r>
      <w:r w:rsidR="001106BD">
        <w:rPr>
          <w:rFonts w:ascii="Arial" w:hAnsi="Arial" w:cs="Arial"/>
          <w:color w:val="000000"/>
        </w:rPr>
        <w:t>,</w:t>
      </w:r>
      <w:r w:rsidR="001106BD" w:rsidRPr="001169D7">
        <w:rPr>
          <w:rFonts w:ascii="Arial" w:hAnsi="Arial" w:cs="Arial"/>
          <w:color w:val="000000"/>
        </w:rPr>
        <w:t xml:space="preserve"> </w:t>
      </w:r>
      <w:r w:rsidR="00C93F04" w:rsidRPr="00D96AF2">
        <w:rPr>
          <w:rFonts w:ascii="Arial" w:hAnsi="Arial" w:cs="Arial"/>
          <w:color w:val="000000" w:themeColor="text1"/>
        </w:rPr>
        <w:t>(</w:t>
      </w:r>
      <w:r w:rsidRPr="00D96AF2">
        <w:rPr>
          <w:rFonts w:ascii="Arial" w:hAnsi="Arial" w:cs="Arial"/>
          <w:i/>
          <w:iCs/>
          <w:color w:val="000000" w:themeColor="text1"/>
        </w:rPr>
        <w:t>S v Matlala</w:t>
      </w:r>
      <w:r w:rsidR="00C93F04" w:rsidRPr="00D96AF2">
        <w:rPr>
          <w:rFonts w:ascii="Arial" w:hAnsi="Arial" w:cs="Arial"/>
          <w:i/>
          <w:iCs/>
          <w:color w:val="000000" w:themeColor="text1"/>
        </w:rPr>
        <w:t xml:space="preserve"> 2003</w:t>
      </w:r>
      <w:r w:rsidR="00C93F04" w:rsidRPr="00D96AF2">
        <w:rPr>
          <w:rFonts w:ascii="Arial" w:hAnsi="Arial" w:cs="Arial"/>
          <w:color w:val="000000" w:themeColor="text1"/>
        </w:rPr>
        <w:t xml:space="preserve"> (1) SACR 80 (SCA) in para 10).</w:t>
      </w:r>
      <w:r w:rsidRPr="00D96AF2">
        <w:rPr>
          <w:rFonts w:ascii="Arial" w:hAnsi="Arial" w:cs="Arial"/>
          <w:color w:val="000000" w:themeColor="text1"/>
        </w:rPr>
        <w:t xml:space="preserve"> </w:t>
      </w:r>
      <w:r w:rsidRPr="001169D7">
        <w:rPr>
          <w:rFonts w:ascii="Arial" w:hAnsi="Arial" w:cs="Arial"/>
          <w:color w:val="000000"/>
        </w:rPr>
        <w:t>In the present matter, such a view, I believe, can be</w:t>
      </w:r>
      <w:r w:rsidRPr="00393A0B">
        <w:rPr>
          <w:rFonts w:ascii="Arial" w:hAnsi="Arial" w:cs="Arial"/>
          <w:color w:val="000000" w:themeColor="text1"/>
        </w:rPr>
        <w:t xml:space="preserve"> formed</w:t>
      </w:r>
      <w:r w:rsidR="00C93F04" w:rsidRPr="00D96AF2">
        <w:rPr>
          <w:rFonts w:ascii="Arial" w:hAnsi="Arial" w:cs="Arial"/>
          <w:color w:val="000000" w:themeColor="text1"/>
        </w:rPr>
        <w:t>”</w:t>
      </w:r>
      <w:r w:rsidRPr="00D96AF2">
        <w:rPr>
          <w:rFonts w:ascii="Arial" w:hAnsi="Arial" w:cs="Arial"/>
          <w:color w:val="000000" w:themeColor="text1"/>
        </w:rPr>
        <w:t>.</w:t>
      </w:r>
    </w:p>
    <w:p w14:paraId="38D15785" w14:textId="77777777" w:rsidR="00F71FC1" w:rsidRDefault="00F71FC1" w:rsidP="00001819">
      <w:pPr>
        <w:spacing w:after="0" w:line="360" w:lineRule="auto"/>
        <w:ind w:right="-46"/>
        <w:jc w:val="both"/>
        <w:rPr>
          <w:rFonts w:ascii="Arial" w:hAnsi="Arial" w:cs="Arial"/>
          <w:sz w:val="24"/>
          <w:szCs w:val="24"/>
        </w:rPr>
      </w:pPr>
    </w:p>
    <w:p w14:paraId="521753CB" w14:textId="01BC5B8E" w:rsidR="00890F03" w:rsidRPr="00F07131" w:rsidRDefault="004C1057" w:rsidP="00D00220">
      <w:pPr>
        <w:spacing w:line="360" w:lineRule="auto"/>
        <w:jc w:val="both"/>
        <w:rPr>
          <w:rFonts w:ascii="Verdana" w:eastAsia="Times New Roman" w:hAnsi="Verdana" w:cs="Times New Roman"/>
          <w:color w:val="000000"/>
          <w:kern w:val="0"/>
          <w:sz w:val="20"/>
          <w:szCs w:val="20"/>
          <w:lang w:eastAsia="en-ZA"/>
          <w14:ligatures w14:val="none"/>
        </w:rPr>
      </w:pPr>
      <w:r>
        <w:rPr>
          <w:rFonts w:ascii="Arial" w:eastAsia="Times New Roman" w:hAnsi="Arial" w:cs="Arial"/>
          <w:color w:val="000000"/>
          <w:kern w:val="0"/>
          <w:sz w:val="24"/>
          <w:szCs w:val="24"/>
          <w:lang w:eastAsia="en-ZA"/>
          <w14:ligatures w14:val="none"/>
        </w:rPr>
        <w:t>[</w:t>
      </w:r>
      <w:r w:rsidRPr="00890F03">
        <w:rPr>
          <w:rFonts w:ascii="Arial" w:eastAsia="Times New Roman" w:hAnsi="Arial" w:cs="Arial"/>
          <w:color w:val="000000"/>
          <w:kern w:val="0"/>
          <w:sz w:val="24"/>
          <w:szCs w:val="24"/>
          <w:lang w:eastAsia="en-ZA"/>
          <w14:ligatures w14:val="none"/>
        </w:rPr>
        <w:t>1</w:t>
      </w:r>
      <w:r w:rsidR="00847CE9">
        <w:rPr>
          <w:rFonts w:ascii="Arial" w:eastAsia="Times New Roman" w:hAnsi="Arial" w:cs="Arial"/>
          <w:color w:val="000000"/>
          <w:kern w:val="0"/>
          <w:sz w:val="24"/>
          <w:szCs w:val="24"/>
          <w:lang w:eastAsia="en-ZA"/>
          <w14:ligatures w14:val="none"/>
        </w:rPr>
        <w:t>3</w:t>
      </w:r>
      <w:r w:rsidRPr="00890F03">
        <w:rPr>
          <w:rFonts w:ascii="Arial" w:eastAsia="Times New Roman" w:hAnsi="Arial" w:cs="Arial"/>
          <w:color w:val="000000"/>
          <w:kern w:val="0"/>
          <w:sz w:val="24"/>
          <w:szCs w:val="24"/>
          <w:lang w:eastAsia="en-ZA"/>
          <w14:ligatures w14:val="none"/>
        </w:rPr>
        <w:t>]</w:t>
      </w:r>
      <w:r w:rsidRPr="00890F03">
        <w:rPr>
          <w:rFonts w:ascii="Arial" w:eastAsia="Times New Roman" w:hAnsi="Arial" w:cs="Arial"/>
          <w:color w:val="000000"/>
          <w:kern w:val="0"/>
          <w:sz w:val="24"/>
          <w:szCs w:val="24"/>
          <w:lang w:eastAsia="en-ZA"/>
          <w14:ligatures w14:val="none"/>
        </w:rPr>
        <w:tab/>
      </w:r>
      <w:r w:rsidR="00747042" w:rsidRPr="00890F03">
        <w:rPr>
          <w:rFonts w:ascii="Arial" w:eastAsia="Times New Roman" w:hAnsi="Arial" w:cs="Arial"/>
          <w:color w:val="000000"/>
          <w:kern w:val="0"/>
          <w:sz w:val="24"/>
          <w:szCs w:val="24"/>
          <w:lang w:eastAsia="en-ZA"/>
          <w14:ligatures w14:val="none"/>
        </w:rPr>
        <w:t xml:space="preserve">The </w:t>
      </w:r>
      <w:r w:rsidR="009169ED" w:rsidRPr="00890F03">
        <w:rPr>
          <w:rFonts w:ascii="Arial" w:eastAsia="Times New Roman" w:hAnsi="Arial" w:cs="Arial"/>
          <w:color w:val="000000"/>
          <w:kern w:val="0"/>
          <w:sz w:val="24"/>
          <w:szCs w:val="24"/>
          <w:lang w:eastAsia="en-ZA"/>
          <w14:ligatures w14:val="none"/>
        </w:rPr>
        <w:t>approach to applying th</w:t>
      </w:r>
      <w:r w:rsidR="00F921FD">
        <w:rPr>
          <w:rFonts w:ascii="Arial" w:eastAsia="Times New Roman" w:hAnsi="Arial" w:cs="Arial"/>
          <w:color w:val="000000"/>
          <w:kern w:val="0"/>
          <w:sz w:val="24"/>
          <w:szCs w:val="24"/>
          <w:lang w:eastAsia="en-ZA"/>
          <w14:ligatures w14:val="none"/>
        </w:rPr>
        <w:t>e</w:t>
      </w:r>
      <w:r w:rsidR="009169ED" w:rsidRPr="00890F03">
        <w:rPr>
          <w:rFonts w:ascii="Arial" w:eastAsia="Times New Roman" w:hAnsi="Arial" w:cs="Arial"/>
          <w:color w:val="000000"/>
          <w:kern w:val="0"/>
          <w:sz w:val="24"/>
          <w:szCs w:val="24"/>
          <w:lang w:eastAsia="en-ZA"/>
          <w14:ligatures w14:val="none"/>
        </w:rPr>
        <w:t xml:space="preserve"> discretion </w:t>
      </w:r>
      <w:r w:rsidR="00F921FD">
        <w:rPr>
          <w:rFonts w:ascii="Arial" w:eastAsia="Times New Roman" w:hAnsi="Arial" w:cs="Arial"/>
          <w:color w:val="000000"/>
          <w:kern w:val="0"/>
          <w:sz w:val="24"/>
          <w:szCs w:val="24"/>
          <w:lang w:eastAsia="en-ZA"/>
          <w14:ligatures w14:val="none"/>
        </w:rPr>
        <w:t xml:space="preserve">as to imposition of the prescribed minimum sentence </w:t>
      </w:r>
      <w:r w:rsidR="007F4B25">
        <w:rPr>
          <w:rFonts w:ascii="Arial" w:eastAsia="Times New Roman" w:hAnsi="Arial" w:cs="Arial"/>
          <w:color w:val="000000"/>
          <w:kern w:val="0"/>
          <w:sz w:val="24"/>
          <w:szCs w:val="24"/>
          <w:lang w:eastAsia="en-ZA"/>
          <w14:ligatures w14:val="none"/>
        </w:rPr>
        <w:t>is</w:t>
      </w:r>
      <w:r w:rsidR="009169ED" w:rsidRPr="00890F03">
        <w:rPr>
          <w:rFonts w:ascii="Arial" w:eastAsia="Times New Roman" w:hAnsi="Arial" w:cs="Arial"/>
          <w:color w:val="000000"/>
          <w:kern w:val="0"/>
          <w:sz w:val="24"/>
          <w:szCs w:val="24"/>
          <w:lang w:eastAsia="en-ZA"/>
          <w14:ligatures w14:val="none"/>
        </w:rPr>
        <w:t xml:space="preserve"> guided by </w:t>
      </w:r>
      <w:r w:rsidR="007F4B25">
        <w:rPr>
          <w:rFonts w:ascii="Arial" w:eastAsia="Times New Roman" w:hAnsi="Arial" w:cs="Arial"/>
          <w:color w:val="000000"/>
          <w:kern w:val="0"/>
          <w:sz w:val="24"/>
          <w:szCs w:val="24"/>
          <w:lang w:eastAsia="en-ZA"/>
          <w14:ligatures w14:val="none"/>
        </w:rPr>
        <w:t xml:space="preserve">various principles emanating from </w:t>
      </w:r>
      <w:r w:rsidR="009169ED" w:rsidRPr="00890F03">
        <w:rPr>
          <w:rFonts w:ascii="Arial" w:eastAsia="Times New Roman" w:hAnsi="Arial" w:cs="Arial"/>
          <w:color w:val="000000"/>
          <w:kern w:val="0"/>
          <w:sz w:val="24"/>
          <w:szCs w:val="24"/>
          <w:lang w:eastAsia="en-ZA"/>
          <w14:ligatures w14:val="none"/>
        </w:rPr>
        <w:t>case law</w:t>
      </w:r>
      <w:r w:rsidR="007F4B25">
        <w:rPr>
          <w:rFonts w:ascii="Arial" w:eastAsia="Times New Roman" w:hAnsi="Arial" w:cs="Arial"/>
          <w:color w:val="000000"/>
          <w:kern w:val="0"/>
          <w:sz w:val="24"/>
          <w:szCs w:val="24"/>
          <w:lang w:eastAsia="en-ZA"/>
          <w14:ligatures w14:val="none"/>
        </w:rPr>
        <w:t>, including:</w:t>
      </w:r>
      <w:r w:rsidR="009169ED">
        <w:rPr>
          <w:rFonts w:ascii="Arial" w:eastAsia="Times New Roman" w:hAnsi="Arial" w:cs="Arial"/>
          <w:color w:val="000000"/>
          <w:kern w:val="0"/>
          <w:sz w:val="24"/>
          <w:szCs w:val="24"/>
          <w:lang w:eastAsia="en-ZA"/>
          <w14:ligatures w14:val="none"/>
        </w:rPr>
        <w:t xml:space="preserve"> </w:t>
      </w:r>
    </w:p>
    <w:p w14:paraId="63F681B7" w14:textId="77777777" w:rsidR="00890F03" w:rsidRDefault="004E45D9" w:rsidP="00112964">
      <w:pPr>
        <w:spacing w:after="0" w:line="360" w:lineRule="auto"/>
        <w:ind w:left="130" w:firstLine="72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 xml:space="preserve">(1) </w:t>
      </w:r>
      <w:r w:rsidR="00890F03" w:rsidRPr="00F07131">
        <w:rPr>
          <w:rFonts w:ascii="Arial" w:eastAsia="Times New Roman" w:hAnsi="Arial" w:cs="Arial"/>
          <w:color w:val="000000"/>
          <w:kern w:val="0"/>
          <w:sz w:val="24"/>
          <w:szCs w:val="24"/>
          <w:lang w:eastAsia="en-ZA"/>
          <w14:ligatures w14:val="none"/>
        </w:rPr>
        <w:t>The starting point is that a prescribed sentence must be imposed;</w:t>
      </w:r>
    </w:p>
    <w:p w14:paraId="02DB23B3" w14:textId="77777777" w:rsidR="004E45D9" w:rsidRPr="00F07131" w:rsidRDefault="004E45D9" w:rsidP="00112964">
      <w:pPr>
        <w:spacing w:after="0" w:line="360" w:lineRule="auto"/>
        <w:jc w:val="both"/>
        <w:rPr>
          <w:rFonts w:ascii="Arial" w:eastAsia="Times New Roman" w:hAnsi="Arial" w:cs="Arial"/>
          <w:color w:val="000000"/>
          <w:kern w:val="0"/>
          <w:sz w:val="24"/>
          <w:szCs w:val="24"/>
          <w:lang w:eastAsia="en-ZA"/>
          <w14:ligatures w14:val="none"/>
        </w:rPr>
      </w:pPr>
    </w:p>
    <w:p w14:paraId="2BF531D1" w14:textId="589DF92B" w:rsidR="00890F03" w:rsidRPr="00CD3349" w:rsidRDefault="00CD3349" w:rsidP="00CD3349">
      <w:pPr>
        <w:spacing w:after="0" w:line="360" w:lineRule="auto"/>
        <w:ind w:left="1210" w:hanging="360"/>
        <w:jc w:val="both"/>
        <w:rPr>
          <w:rFonts w:ascii="Arial" w:eastAsia="Times New Roman" w:hAnsi="Arial" w:cs="Arial"/>
          <w:color w:val="000000"/>
          <w:kern w:val="0"/>
          <w:sz w:val="24"/>
          <w:szCs w:val="24"/>
          <w:lang w:eastAsia="en-ZA"/>
          <w14:ligatures w14:val="none"/>
        </w:rPr>
      </w:pPr>
      <w:r w:rsidRPr="004E45D9">
        <w:rPr>
          <w:rFonts w:ascii="Arial" w:eastAsia="Times New Roman" w:hAnsi="Arial" w:cs="Arial"/>
          <w:color w:val="000000"/>
          <w:kern w:val="0"/>
          <w:sz w:val="24"/>
          <w:szCs w:val="24"/>
          <w:lang w:eastAsia="en-ZA"/>
          <w14:ligatures w14:val="none"/>
        </w:rPr>
        <w:t>(2)</w:t>
      </w:r>
      <w:r w:rsidRPr="004E45D9">
        <w:rPr>
          <w:rFonts w:ascii="Arial" w:eastAsia="Times New Roman" w:hAnsi="Arial" w:cs="Arial"/>
          <w:color w:val="000000"/>
          <w:kern w:val="0"/>
          <w:sz w:val="24"/>
          <w:szCs w:val="24"/>
          <w:lang w:eastAsia="en-ZA"/>
          <w14:ligatures w14:val="none"/>
        </w:rPr>
        <w:tab/>
      </w:r>
      <w:r w:rsidR="00890F03" w:rsidRPr="00CD3349">
        <w:rPr>
          <w:rFonts w:ascii="Arial" w:eastAsia="Times New Roman" w:hAnsi="Arial" w:cs="Arial"/>
          <w:color w:val="000000"/>
          <w:kern w:val="0"/>
          <w:sz w:val="24"/>
          <w:szCs w:val="24"/>
          <w:lang w:eastAsia="en-ZA"/>
          <w14:ligatures w14:val="none"/>
        </w:rPr>
        <w:t>Only if the court is satisfied that substantial and compelling circumstances exist which justify the imposition of a lesser sentence may it do so;</w:t>
      </w:r>
    </w:p>
    <w:p w14:paraId="7884E3B6" w14:textId="77777777" w:rsidR="004E45D9" w:rsidRPr="00F07131" w:rsidRDefault="004E45D9" w:rsidP="00112964">
      <w:pPr>
        <w:spacing w:after="0" w:line="360" w:lineRule="auto"/>
        <w:jc w:val="both"/>
        <w:rPr>
          <w:rFonts w:ascii="Arial" w:eastAsia="Times New Roman" w:hAnsi="Arial" w:cs="Arial"/>
          <w:color w:val="000000"/>
          <w:kern w:val="0"/>
          <w:sz w:val="24"/>
          <w:szCs w:val="24"/>
          <w:lang w:eastAsia="en-ZA"/>
          <w14:ligatures w14:val="none"/>
        </w:rPr>
      </w:pPr>
    </w:p>
    <w:p w14:paraId="1D20A439" w14:textId="2FBD0F22" w:rsidR="004E45D9" w:rsidRPr="00CD3349" w:rsidRDefault="00CD3349" w:rsidP="00CD3349">
      <w:pPr>
        <w:spacing w:after="0" w:line="360" w:lineRule="auto"/>
        <w:ind w:left="1210" w:hanging="36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(3)</w:t>
      </w:r>
      <w:r>
        <w:rPr>
          <w:rFonts w:ascii="Arial" w:eastAsia="Times New Roman" w:hAnsi="Arial" w:cs="Arial"/>
          <w:color w:val="000000"/>
          <w:kern w:val="0"/>
          <w:sz w:val="24"/>
          <w:szCs w:val="24"/>
          <w:lang w:eastAsia="en-ZA"/>
          <w14:ligatures w14:val="none"/>
        </w:rPr>
        <w:tab/>
      </w:r>
      <w:r w:rsidR="00890F03" w:rsidRPr="00CD3349">
        <w:rPr>
          <w:rFonts w:ascii="Arial" w:eastAsia="Times New Roman" w:hAnsi="Arial" w:cs="Arial"/>
          <w:color w:val="000000"/>
          <w:kern w:val="0"/>
          <w:sz w:val="24"/>
          <w:szCs w:val="24"/>
          <w:lang w:eastAsia="en-ZA"/>
          <w14:ligatures w14:val="none"/>
        </w:rPr>
        <w:t>Deciding whether substantial and compelling circumstances exist, each case must be decided on its own facts and the Court is required to look at all factors and consider them cumulatively;</w:t>
      </w:r>
    </w:p>
    <w:p w14:paraId="0848CFCA" w14:textId="77777777" w:rsidR="004E45D9" w:rsidRPr="004E45D9" w:rsidRDefault="004E45D9" w:rsidP="00112964">
      <w:pPr>
        <w:pStyle w:val="ListParagraph"/>
        <w:jc w:val="both"/>
        <w:rPr>
          <w:rFonts w:ascii="Arial" w:eastAsia="Times New Roman" w:hAnsi="Arial" w:cs="Arial"/>
          <w:color w:val="000000"/>
          <w:kern w:val="0"/>
          <w:sz w:val="24"/>
          <w:szCs w:val="24"/>
          <w:lang w:eastAsia="en-ZA"/>
          <w14:ligatures w14:val="none"/>
        </w:rPr>
      </w:pPr>
    </w:p>
    <w:p w14:paraId="6C582AE2" w14:textId="09A5C56A" w:rsidR="00890F03" w:rsidRPr="00CD3349" w:rsidRDefault="00CD3349" w:rsidP="00CD3349">
      <w:pPr>
        <w:spacing w:after="0" w:line="360" w:lineRule="auto"/>
        <w:ind w:left="1210" w:hanging="360"/>
        <w:jc w:val="both"/>
        <w:rPr>
          <w:rFonts w:ascii="Arial" w:eastAsia="Times New Roman" w:hAnsi="Arial" w:cs="Arial"/>
          <w:color w:val="000000"/>
          <w:kern w:val="0"/>
          <w:sz w:val="24"/>
          <w:szCs w:val="24"/>
          <w:lang w:eastAsia="en-ZA"/>
          <w14:ligatures w14:val="none"/>
        </w:rPr>
      </w:pPr>
      <w:r w:rsidRPr="004E45D9">
        <w:rPr>
          <w:rFonts w:ascii="Arial" w:eastAsia="Times New Roman" w:hAnsi="Arial" w:cs="Arial"/>
          <w:color w:val="000000"/>
          <w:kern w:val="0"/>
          <w:sz w:val="24"/>
          <w:szCs w:val="24"/>
          <w:lang w:eastAsia="en-ZA"/>
          <w14:ligatures w14:val="none"/>
        </w:rPr>
        <w:t>(4)</w:t>
      </w:r>
      <w:r w:rsidRPr="004E45D9">
        <w:rPr>
          <w:rFonts w:ascii="Arial" w:eastAsia="Times New Roman" w:hAnsi="Arial" w:cs="Arial"/>
          <w:color w:val="000000"/>
          <w:kern w:val="0"/>
          <w:sz w:val="24"/>
          <w:szCs w:val="24"/>
          <w:lang w:eastAsia="en-ZA"/>
          <w14:ligatures w14:val="none"/>
        </w:rPr>
        <w:tab/>
      </w:r>
      <w:r w:rsidR="00890F03" w:rsidRPr="00CD3349">
        <w:rPr>
          <w:rFonts w:ascii="Arial" w:eastAsia="Times New Roman" w:hAnsi="Arial" w:cs="Arial"/>
          <w:color w:val="000000"/>
          <w:kern w:val="0"/>
          <w:sz w:val="24"/>
          <w:szCs w:val="24"/>
          <w:lang w:eastAsia="en-ZA"/>
          <w14:ligatures w14:val="none"/>
        </w:rPr>
        <w:t>If the Court concludes in a particular case that a minimum prescribed sentence is so disproportionate to the sentence which would have been appropriate, it is entitled to impose a lesser sentence</w:t>
      </w:r>
      <w:r w:rsidR="00890F03" w:rsidRPr="00E74C78">
        <w:rPr>
          <w:rStyle w:val="FootnoteReference"/>
          <w:rFonts w:ascii="Arial" w:eastAsia="Times New Roman" w:hAnsi="Arial" w:cs="Arial"/>
          <w:color w:val="000000"/>
          <w:kern w:val="0"/>
          <w:sz w:val="24"/>
          <w:szCs w:val="24"/>
          <w:lang w:eastAsia="en-ZA"/>
          <w14:ligatures w14:val="none"/>
        </w:rPr>
        <w:footnoteReference w:id="4"/>
      </w:r>
      <w:r w:rsidR="00890F03" w:rsidRPr="00CD3349">
        <w:rPr>
          <w:rFonts w:ascii="Arial" w:eastAsia="Times New Roman" w:hAnsi="Arial" w:cs="Arial"/>
          <w:color w:val="000000"/>
          <w:kern w:val="0"/>
          <w:sz w:val="24"/>
          <w:szCs w:val="24"/>
          <w:lang w:eastAsia="en-ZA"/>
          <w14:ligatures w14:val="none"/>
        </w:rPr>
        <w:t>.</w:t>
      </w:r>
    </w:p>
    <w:p w14:paraId="0D720A47" w14:textId="77777777" w:rsidR="004C1057" w:rsidRPr="00524328" w:rsidRDefault="004C1057" w:rsidP="00D00220">
      <w:pPr>
        <w:spacing w:after="0" w:line="360" w:lineRule="auto"/>
        <w:jc w:val="both"/>
        <w:rPr>
          <w:rFonts w:ascii="Arial" w:eastAsia="Times New Roman" w:hAnsi="Arial" w:cs="Arial"/>
          <w:color w:val="000000"/>
          <w:kern w:val="0"/>
          <w:sz w:val="24"/>
          <w:szCs w:val="24"/>
          <w:lang w:eastAsia="en-ZA"/>
          <w14:ligatures w14:val="none"/>
        </w:rPr>
      </w:pPr>
    </w:p>
    <w:p w14:paraId="6B01081A" w14:textId="77777777" w:rsidR="00B51AFA" w:rsidRDefault="00B51AFA" w:rsidP="00D00220">
      <w:pPr>
        <w:spacing w:after="0" w:line="360" w:lineRule="auto"/>
        <w:jc w:val="both"/>
        <w:rPr>
          <w:rFonts w:ascii="Arial" w:eastAsia="Times New Roman" w:hAnsi="Arial" w:cs="Arial"/>
          <w:color w:val="000000"/>
          <w:kern w:val="0"/>
          <w:sz w:val="24"/>
          <w:szCs w:val="24"/>
          <w:lang w:eastAsia="en-ZA"/>
          <w14:ligatures w14:val="none"/>
        </w:rPr>
      </w:pPr>
      <w:r>
        <w:rPr>
          <w:rFonts w:ascii="Arial" w:hAnsi="Arial" w:cs="Arial"/>
          <w:sz w:val="24"/>
          <w:szCs w:val="24"/>
        </w:rPr>
        <w:t>[1</w:t>
      </w:r>
      <w:r w:rsidR="00847CE9">
        <w:rPr>
          <w:rFonts w:ascii="Arial" w:hAnsi="Arial" w:cs="Arial"/>
          <w:sz w:val="24"/>
          <w:szCs w:val="24"/>
        </w:rPr>
        <w:t>4</w:t>
      </w:r>
      <w:r>
        <w:rPr>
          <w:rFonts w:ascii="Arial" w:hAnsi="Arial" w:cs="Arial"/>
          <w:sz w:val="24"/>
          <w:szCs w:val="24"/>
        </w:rPr>
        <w:t>]</w:t>
      </w:r>
      <w:r>
        <w:rPr>
          <w:rFonts w:ascii="Arial" w:hAnsi="Arial" w:cs="Arial"/>
          <w:sz w:val="24"/>
          <w:szCs w:val="24"/>
        </w:rPr>
        <w:tab/>
      </w:r>
      <w:r w:rsidRPr="00747042">
        <w:rPr>
          <w:rFonts w:ascii="Arial" w:eastAsia="Times New Roman" w:hAnsi="Arial" w:cs="Arial"/>
          <w:color w:val="000000"/>
          <w:kern w:val="0"/>
          <w:sz w:val="24"/>
          <w:szCs w:val="24"/>
          <w:lang w:eastAsia="en-ZA"/>
          <w14:ligatures w14:val="none"/>
        </w:rPr>
        <w:t xml:space="preserve">The minimum-sentencing legislation has had a far-reaching effect on sentences imposed in respect of the offences listed in the Act. </w:t>
      </w:r>
      <w:r>
        <w:rPr>
          <w:rFonts w:ascii="Arial" w:eastAsia="Times New Roman" w:hAnsi="Arial" w:cs="Arial"/>
          <w:color w:val="000000"/>
          <w:kern w:val="0"/>
          <w:sz w:val="24"/>
          <w:szCs w:val="24"/>
          <w:lang w:eastAsia="en-ZA"/>
          <w14:ligatures w14:val="none"/>
        </w:rPr>
        <w:t>C</w:t>
      </w:r>
      <w:r w:rsidRPr="00747042">
        <w:rPr>
          <w:rFonts w:ascii="Arial" w:eastAsia="Times New Roman" w:hAnsi="Arial" w:cs="Arial"/>
          <w:color w:val="000000"/>
          <w:kern w:val="0"/>
          <w:sz w:val="24"/>
          <w:szCs w:val="24"/>
          <w:lang w:eastAsia="en-ZA"/>
          <w14:ligatures w14:val="none"/>
        </w:rPr>
        <w:t>ourt</w:t>
      </w:r>
      <w:r>
        <w:rPr>
          <w:rFonts w:ascii="Arial" w:eastAsia="Times New Roman" w:hAnsi="Arial" w:cs="Arial"/>
          <w:color w:val="000000"/>
          <w:kern w:val="0"/>
          <w:sz w:val="24"/>
          <w:szCs w:val="24"/>
          <w:lang w:eastAsia="en-ZA"/>
          <w14:ligatures w14:val="none"/>
        </w:rPr>
        <w:t>s</w:t>
      </w:r>
      <w:r w:rsidRPr="00747042">
        <w:rPr>
          <w:rFonts w:ascii="Arial" w:eastAsia="Times New Roman" w:hAnsi="Arial" w:cs="Arial"/>
          <w:color w:val="000000"/>
          <w:kern w:val="0"/>
          <w:sz w:val="24"/>
          <w:szCs w:val="24"/>
          <w:lang w:eastAsia="en-ZA"/>
          <w14:ligatures w14:val="none"/>
        </w:rPr>
        <w:t xml:space="preserve"> ha</w:t>
      </w:r>
      <w:r>
        <w:rPr>
          <w:rFonts w:ascii="Arial" w:eastAsia="Times New Roman" w:hAnsi="Arial" w:cs="Arial"/>
          <w:color w:val="000000"/>
          <w:kern w:val="0"/>
          <w:sz w:val="24"/>
          <w:szCs w:val="24"/>
          <w:lang w:eastAsia="en-ZA"/>
          <w14:ligatures w14:val="none"/>
        </w:rPr>
        <w:t>ve</w:t>
      </w:r>
      <w:r w:rsidRPr="00747042">
        <w:rPr>
          <w:rFonts w:ascii="Arial" w:eastAsia="Times New Roman" w:hAnsi="Arial" w:cs="Arial"/>
          <w:color w:val="000000"/>
          <w:kern w:val="0"/>
          <w:sz w:val="24"/>
          <w:szCs w:val="24"/>
          <w:lang w:eastAsia="en-ZA"/>
          <w14:ligatures w14:val="none"/>
        </w:rPr>
        <w:t xml:space="preserve"> pointed out on many occasions that injustices may occur if the prescribed minimum sentences are imposed without a proper consideration of the existence of substantial and compelling circumstances, including the question whether the prescribed sentence will be disproportionate to the offence, in the wide sense, in other words, including all the circumstances of not only the offence itself, but also the circumstances of the parties involved. The duty</w:t>
      </w:r>
      <w:r w:rsidR="00450BA4">
        <w:rPr>
          <w:rFonts w:ascii="Arial" w:eastAsia="Times New Roman" w:hAnsi="Arial" w:cs="Arial"/>
          <w:color w:val="000000"/>
          <w:kern w:val="0"/>
          <w:sz w:val="24"/>
          <w:szCs w:val="24"/>
          <w:lang w:eastAsia="en-ZA"/>
          <w14:ligatures w14:val="none"/>
        </w:rPr>
        <w:t xml:space="preserve"> is</w:t>
      </w:r>
      <w:r w:rsidRPr="00747042">
        <w:rPr>
          <w:rFonts w:ascii="Arial" w:eastAsia="Times New Roman" w:hAnsi="Arial" w:cs="Arial"/>
          <w:color w:val="000000"/>
          <w:kern w:val="0"/>
          <w:sz w:val="24"/>
          <w:szCs w:val="24"/>
          <w:lang w:eastAsia="en-ZA"/>
          <w14:ligatures w14:val="none"/>
        </w:rPr>
        <w:t xml:space="preserve"> on the courts to avoid injustice</w:t>
      </w:r>
      <w:r w:rsidR="00E74C78">
        <w:rPr>
          <w:rStyle w:val="FootnoteReference"/>
          <w:rFonts w:ascii="Arial" w:eastAsia="Times New Roman" w:hAnsi="Arial" w:cs="Arial"/>
          <w:color w:val="000000"/>
          <w:kern w:val="0"/>
          <w:sz w:val="24"/>
          <w:szCs w:val="24"/>
          <w:lang w:eastAsia="en-ZA"/>
          <w14:ligatures w14:val="none"/>
        </w:rPr>
        <w:footnoteReference w:id="5"/>
      </w:r>
      <w:r w:rsidR="00E74C78">
        <w:rPr>
          <w:rFonts w:ascii="Arial" w:eastAsia="Times New Roman" w:hAnsi="Arial" w:cs="Arial"/>
          <w:color w:val="000000"/>
          <w:kern w:val="0"/>
          <w:sz w:val="24"/>
          <w:szCs w:val="24"/>
          <w:lang w:eastAsia="en-ZA"/>
          <w14:ligatures w14:val="none"/>
        </w:rPr>
        <w:t>.</w:t>
      </w:r>
      <w:r w:rsidRPr="00747042">
        <w:rPr>
          <w:rFonts w:ascii="Arial" w:eastAsia="Times New Roman" w:hAnsi="Arial" w:cs="Arial"/>
          <w:color w:val="000000"/>
          <w:kern w:val="0"/>
          <w:sz w:val="24"/>
          <w:szCs w:val="24"/>
          <w:lang w:eastAsia="en-ZA"/>
          <w14:ligatures w14:val="none"/>
        </w:rPr>
        <w:t xml:space="preserve"> </w:t>
      </w:r>
    </w:p>
    <w:p w14:paraId="21A0C422" w14:textId="77777777" w:rsidR="008103FF" w:rsidRDefault="008103FF" w:rsidP="00D00220">
      <w:pPr>
        <w:spacing w:after="0" w:line="360" w:lineRule="auto"/>
        <w:jc w:val="both"/>
        <w:rPr>
          <w:rFonts w:ascii="Arial" w:eastAsia="Times New Roman" w:hAnsi="Arial" w:cs="Arial"/>
          <w:color w:val="000000"/>
          <w:kern w:val="0"/>
          <w:sz w:val="24"/>
          <w:szCs w:val="24"/>
          <w:lang w:eastAsia="en-ZA"/>
          <w14:ligatures w14:val="none"/>
        </w:rPr>
      </w:pPr>
    </w:p>
    <w:p w14:paraId="2F911B67" w14:textId="77777777" w:rsidR="008103FF" w:rsidRPr="00890201" w:rsidRDefault="008103FF" w:rsidP="00D00220">
      <w:pPr>
        <w:spacing w:after="0" w:line="360" w:lineRule="auto"/>
        <w:jc w:val="both"/>
        <w:rPr>
          <w:rFonts w:ascii="Arial" w:eastAsia="Times New Roman" w:hAnsi="Arial" w:cs="Arial"/>
          <w:color w:val="000000" w:themeColor="text1"/>
          <w:kern w:val="0"/>
          <w:sz w:val="24"/>
          <w:szCs w:val="24"/>
          <w:lang w:eastAsia="en-ZA"/>
          <w14:ligatures w14:val="none"/>
        </w:rPr>
      </w:pPr>
      <w:r>
        <w:rPr>
          <w:rFonts w:ascii="Arial" w:eastAsia="Times New Roman" w:hAnsi="Arial" w:cs="Arial"/>
          <w:color w:val="000000"/>
          <w:kern w:val="0"/>
          <w:sz w:val="24"/>
          <w:szCs w:val="24"/>
          <w:lang w:eastAsia="en-ZA"/>
          <w14:ligatures w14:val="none"/>
        </w:rPr>
        <w:t>[1</w:t>
      </w:r>
      <w:r w:rsidR="00847CE9">
        <w:rPr>
          <w:rFonts w:ascii="Arial" w:eastAsia="Times New Roman" w:hAnsi="Arial" w:cs="Arial"/>
          <w:color w:val="000000"/>
          <w:kern w:val="0"/>
          <w:sz w:val="24"/>
          <w:szCs w:val="24"/>
          <w:lang w:eastAsia="en-ZA"/>
          <w14:ligatures w14:val="none"/>
        </w:rPr>
        <w:t>5</w:t>
      </w:r>
      <w:r>
        <w:rPr>
          <w:rFonts w:ascii="Arial" w:eastAsia="Times New Roman" w:hAnsi="Arial" w:cs="Arial"/>
          <w:color w:val="000000"/>
          <w:kern w:val="0"/>
          <w:sz w:val="24"/>
          <w:szCs w:val="24"/>
          <w:lang w:eastAsia="en-ZA"/>
          <w14:ligatures w14:val="none"/>
        </w:rPr>
        <w:t>]</w:t>
      </w:r>
      <w:r>
        <w:rPr>
          <w:rFonts w:ascii="Arial" w:eastAsia="Times New Roman" w:hAnsi="Arial" w:cs="Arial"/>
          <w:color w:val="000000"/>
          <w:kern w:val="0"/>
          <w:sz w:val="24"/>
          <w:szCs w:val="24"/>
          <w:lang w:eastAsia="en-ZA"/>
          <w14:ligatures w14:val="none"/>
        </w:rPr>
        <w:tab/>
        <w:t>Notwi</w:t>
      </w:r>
      <w:r w:rsidR="004E45D9">
        <w:rPr>
          <w:rFonts w:ascii="Arial" w:eastAsia="Times New Roman" w:hAnsi="Arial" w:cs="Arial"/>
          <w:color w:val="000000"/>
          <w:kern w:val="0"/>
          <w:sz w:val="24"/>
          <w:szCs w:val="24"/>
          <w:lang w:eastAsia="en-ZA"/>
          <w14:ligatures w14:val="none"/>
        </w:rPr>
        <w:t>th</w:t>
      </w:r>
      <w:r>
        <w:rPr>
          <w:rFonts w:ascii="Arial" w:eastAsia="Times New Roman" w:hAnsi="Arial" w:cs="Arial"/>
          <w:color w:val="000000"/>
          <w:kern w:val="0"/>
          <w:sz w:val="24"/>
          <w:szCs w:val="24"/>
          <w:lang w:eastAsia="en-ZA"/>
          <w14:ligatures w14:val="none"/>
        </w:rPr>
        <w:t>standing the above the courts have warned that</w:t>
      </w:r>
      <w:r w:rsidRPr="008103FF">
        <w:rPr>
          <w:rFonts w:ascii="Arial" w:hAnsi="Arial" w:cs="Arial"/>
          <w:color w:val="000000"/>
          <w:sz w:val="24"/>
          <w:szCs w:val="24"/>
        </w:rPr>
        <w:t xml:space="preserve"> court</w:t>
      </w:r>
      <w:r>
        <w:rPr>
          <w:rFonts w:ascii="Arial" w:hAnsi="Arial" w:cs="Arial"/>
          <w:color w:val="000000"/>
          <w:sz w:val="24"/>
          <w:szCs w:val="24"/>
        </w:rPr>
        <w:t>s</w:t>
      </w:r>
      <w:r w:rsidRPr="008103FF">
        <w:rPr>
          <w:rFonts w:ascii="Arial" w:hAnsi="Arial" w:cs="Arial"/>
          <w:color w:val="000000"/>
          <w:sz w:val="24"/>
          <w:szCs w:val="24"/>
        </w:rPr>
        <w:t xml:space="preserve"> should not for 'flimsy reasons’ and 'speculative hypotheses favourable to the offender’ deviate from the minimum sentence prescribed</w:t>
      </w:r>
      <w:r w:rsidR="00450BA4">
        <w:rPr>
          <w:rStyle w:val="FootnoteReference"/>
          <w:rFonts w:ascii="Arial" w:hAnsi="Arial" w:cs="Arial"/>
          <w:color w:val="000000"/>
          <w:sz w:val="24"/>
          <w:szCs w:val="24"/>
        </w:rPr>
        <w:footnoteReference w:id="6"/>
      </w:r>
      <w:r w:rsidRPr="008103FF">
        <w:rPr>
          <w:rFonts w:ascii="Arial" w:hAnsi="Arial" w:cs="Arial"/>
          <w:color w:val="000000"/>
          <w:sz w:val="24"/>
          <w:szCs w:val="24"/>
        </w:rPr>
        <w:t>.</w:t>
      </w:r>
      <w:r w:rsidR="00450BA4" w:rsidRPr="00450BA4">
        <w:rPr>
          <w:rFonts w:ascii="Verdana" w:hAnsi="Verdana"/>
          <w:color w:val="000000"/>
          <w:sz w:val="20"/>
          <w:szCs w:val="20"/>
        </w:rPr>
        <w:t xml:space="preserve"> </w:t>
      </w:r>
      <w:bookmarkStart w:id="1" w:name="_Hlk162445250"/>
      <w:r w:rsidR="00D61B8D">
        <w:rPr>
          <w:rFonts w:ascii="Arial" w:hAnsi="Arial" w:cs="Arial"/>
          <w:color w:val="000000"/>
          <w:sz w:val="24"/>
          <w:szCs w:val="24"/>
        </w:rPr>
        <w:t>Instead,</w:t>
      </w:r>
      <w:bookmarkEnd w:id="1"/>
      <w:r w:rsidR="00450BA4" w:rsidRPr="00450BA4">
        <w:rPr>
          <w:rFonts w:ascii="Arial" w:hAnsi="Arial" w:cs="Arial"/>
          <w:color w:val="000000"/>
          <w:sz w:val="24"/>
          <w:szCs w:val="24"/>
        </w:rPr>
        <w:t xml:space="preserve"> </w:t>
      </w:r>
      <w:r w:rsidR="00740424" w:rsidRPr="00393A0B">
        <w:rPr>
          <w:rFonts w:ascii="Arial" w:hAnsi="Arial" w:cs="Arial"/>
          <w:color w:val="000000" w:themeColor="text1"/>
          <w:sz w:val="24"/>
          <w:szCs w:val="24"/>
        </w:rPr>
        <w:t>‘…</w:t>
      </w:r>
      <w:r w:rsidR="00450BA4" w:rsidRPr="00740424">
        <w:rPr>
          <w:rFonts w:ascii="Arial" w:hAnsi="Arial" w:cs="Arial"/>
          <w:i/>
          <w:iCs/>
          <w:color w:val="000000"/>
          <w:sz w:val="24"/>
          <w:szCs w:val="24"/>
        </w:rPr>
        <w:t xml:space="preserve">courts are duty-bound to implement the prescribed sentences and that vague and ill-founded hypotheses that appear to fit the particular sentencing officer’s personal notion of fairness ought to be </w:t>
      </w:r>
      <w:r w:rsidR="00450BA4" w:rsidRPr="00890201">
        <w:rPr>
          <w:rFonts w:ascii="Arial" w:hAnsi="Arial" w:cs="Arial"/>
          <w:i/>
          <w:iCs/>
          <w:color w:val="000000" w:themeColor="text1"/>
          <w:sz w:val="24"/>
          <w:szCs w:val="24"/>
        </w:rPr>
        <w:t>eschewed</w:t>
      </w:r>
      <w:r w:rsidR="00740424" w:rsidRPr="00890201">
        <w:rPr>
          <w:rFonts w:ascii="Arial" w:hAnsi="Arial" w:cs="Arial"/>
          <w:i/>
          <w:iCs/>
          <w:color w:val="000000" w:themeColor="text1"/>
          <w:sz w:val="24"/>
          <w:szCs w:val="24"/>
        </w:rPr>
        <w:t>’</w:t>
      </w:r>
      <w:r w:rsidR="00D61B8D" w:rsidRPr="00890201">
        <w:rPr>
          <w:rStyle w:val="FootnoteReference"/>
          <w:rFonts w:ascii="Arial" w:hAnsi="Arial" w:cs="Arial"/>
          <w:color w:val="000000" w:themeColor="text1"/>
          <w:sz w:val="24"/>
          <w:szCs w:val="24"/>
        </w:rPr>
        <w:footnoteReference w:id="7"/>
      </w:r>
      <w:r w:rsidR="00450BA4" w:rsidRPr="00890201">
        <w:rPr>
          <w:rFonts w:ascii="Arial" w:hAnsi="Arial" w:cs="Arial"/>
          <w:color w:val="000000" w:themeColor="text1"/>
          <w:sz w:val="24"/>
          <w:szCs w:val="24"/>
        </w:rPr>
        <w:t>.</w:t>
      </w:r>
    </w:p>
    <w:p w14:paraId="6CD50A18" w14:textId="77777777" w:rsidR="00524328" w:rsidRPr="00524328" w:rsidRDefault="00524328" w:rsidP="00D00220">
      <w:pPr>
        <w:ind w:hanging="624"/>
        <w:jc w:val="both"/>
        <w:rPr>
          <w:rFonts w:ascii="Arial" w:eastAsia="Times New Roman" w:hAnsi="Arial" w:cs="Arial"/>
          <w:color w:val="000000"/>
          <w:kern w:val="0"/>
          <w:sz w:val="24"/>
          <w:szCs w:val="24"/>
          <w:lang w:eastAsia="en-ZA"/>
          <w14:ligatures w14:val="none"/>
        </w:rPr>
      </w:pPr>
    </w:p>
    <w:p w14:paraId="43F12617" w14:textId="3DD5A713" w:rsidR="005F3F3F" w:rsidRDefault="00524328" w:rsidP="00D00220">
      <w:pPr>
        <w:spacing w:after="0" w:line="360" w:lineRule="auto"/>
        <w:jc w:val="both"/>
        <w:rPr>
          <w:rFonts w:ascii="Arial" w:hAnsi="Arial" w:cs="Arial"/>
          <w:color w:val="000000"/>
          <w:sz w:val="24"/>
          <w:szCs w:val="24"/>
        </w:rPr>
      </w:pPr>
      <w:r>
        <w:rPr>
          <w:rFonts w:ascii="Arial" w:hAnsi="Arial" w:cs="Arial"/>
          <w:sz w:val="24"/>
          <w:szCs w:val="24"/>
        </w:rPr>
        <w:t xml:space="preserve"> </w:t>
      </w:r>
      <w:r w:rsidR="005F3F3F">
        <w:rPr>
          <w:rFonts w:ascii="Arial" w:hAnsi="Arial" w:cs="Arial"/>
          <w:sz w:val="24"/>
          <w:szCs w:val="24"/>
        </w:rPr>
        <w:t>[1</w:t>
      </w:r>
      <w:r w:rsidR="00847CE9">
        <w:rPr>
          <w:rFonts w:ascii="Arial" w:hAnsi="Arial" w:cs="Arial"/>
          <w:sz w:val="24"/>
          <w:szCs w:val="24"/>
        </w:rPr>
        <w:t>6</w:t>
      </w:r>
      <w:r w:rsidR="005F3F3F">
        <w:rPr>
          <w:rFonts w:ascii="Arial" w:hAnsi="Arial" w:cs="Arial"/>
          <w:sz w:val="24"/>
          <w:szCs w:val="24"/>
        </w:rPr>
        <w:t>]</w:t>
      </w:r>
      <w:r w:rsidR="005F3F3F">
        <w:rPr>
          <w:rFonts w:ascii="Arial" w:hAnsi="Arial" w:cs="Arial"/>
          <w:sz w:val="24"/>
          <w:szCs w:val="24"/>
        </w:rPr>
        <w:tab/>
      </w:r>
      <w:r w:rsidR="00F93C3B">
        <w:rPr>
          <w:rFonts w:ascii="Arial" w:hAnsi="Arial" w:cs="Arial"/>
          <w:sz w:val="24"/>
          <w:szCs w:val="24"/>
        </w:rPr>
        <w:t xml:space="preserve">The appellant contends that his age of 59 years at the time of sentencing must be regarded as </w:t>
      </w:r>
      <w:r w:rsidR="00CB3F81">
        <w:rPr>
          <w:rFonts w:ascii="Arial" w:hAnsi="Arial" w:cs="Arial"/>
          <w:sz w:val="24"/>
          <w:szCs w:val="24"/>
        </w:rPr>
        <w:t>a substantial</w:t>
      </w:r>
      <w:r w:rsidR="00F93C3B">
        <w:rPr>
          <w:rFonts w:ascii="Arial" w:hAnsi="Arial" w:cs="Arial"/>
          <w:sz w:val="24"/>
          <w:szCs w:val="24"/>
        </w:rPr>
        <w:t xml:space="preserve"> and compelling circumstance in this case for the court to deviate from the prescribed minimum sentence of life imprisonment.</w:t>
      </w:r>
      <w:r w:rsidR="000A34B5">
        <w:rPr>
          <w:rFonts w:ascii="Arial" w:hAnsi="Arial" w:cs="Arial"/>
          <w:sz w:val="24"/>
          <w:szCs w:val="24"/>
        </w:rPr>
        <w:t xml:space="preserve"> </w:t>
      </w:r>
      <w:r w:rsidR="00F93C3B">
        <w:rPr>
          <w:rFonts w:ascii="Arial" w:hAnsi="Arial" w:cs="Arial"/>
          <w:sz w:val="24"/>
          <w:szCs w:val="24"/>
        </w:rPr>
        <w:t xml:space="preserve"> </w:t>
      </w:r>
      <w:r w:rsidR="00E74C78" w:rsidRPr="008103FF">
        <w:rPr>
          <w:rFonts w:ascii="Arial" w:hAnsi="Arial" w:cs="Arial"/>
          <w:sz w:val="24"/>
          <w:szCs w:val="24"/>
        </w:rPr>
        <w:t>T</w:t>
      </w:r>
      <w:r w:rsidR="00E74C78" w:rsidRPr="008103FF">
        <w:rPr>
          <w:rFonts w:ascii="Arial" w:hAnsi="Arial" w:cs="Arial"/>
          <w:color w:val="000000"/>
          <w:sz w:val="24"/>
          <w:szCs w:val="24"/>
        </w:rPr>
        <w:t xml:space="preserve">he Constitutional Court </w:t>
      </w:r>
      <w:r w:rsidR="00112964">
        <w:rPr>
          <w:rFonts w:ascii="Arial" w:hAnsi="Arial" w:cs="Arial"/>
          <w:color w:val="000000"/>
          <w:sz w:val="24"/>
          <w:szCs w:val="24"/>
        </w:rPr>
        <w:t xml:space="preserve">has </w:t>
      </w:r>
      <w:r w:rsidR="00E74C78" w:rsidRPr="008103FF">
        <w:rPr>
          <w:rFonts w:ascii="Arial" w:hAnsi="Arial" w:cs="Arial"/>
          <w:color w:val="000000"/>
          <w:sz w:val="24"/>
          <w:szCs w:val="24"/>
        </w:rPr>
        <w:t>referred to a 58-year-old offender as having reached an 'advanced age’</w:t>
      </w:r>
      <w:r w:rsidR="008103FF">
        <w:rPr>
          <w:rStyle w:val="FootnoteReference"/>
          <w:rFonts w:ascii="Arial" w:hAnsi="Arial" w:cs="Arial"/>
          <w:color w:val="000000"/>
          <w:sz w:val="24"/>
          <w:szCs w:val="24"/>
        </w:rPr>
        <w:footnoteReference w:id="8"/>
      </w:r>
      <w:r w:rsidR="00E74C78" w:rsidRPr="008103FF">
        <w:rPr>
          <w:rFonts w:ascii="Arial" w:hAnsi="Arial" w:cs="Arial"/>
          <w:color w:val="000000"/>
          <w:sz w:val="24"/>
          <w:szCs w:val="24"/>
        </w:rPr>
        <w:t>. </w:t>
      </w:r>
      <w:r w:rsidR="00C1548C">
        <w:rPr>
          <w:rFonts w:ascii="Arial" w:hAnsi="Arial" w:cs="Arial"/>
          <w:color w:val="000000"/>
          <w:sz w:val="24"/>
          <w:szCs w:val="24"/>
        </w:rPr>
        <w:t>But other factors must also be considered.</w:t>
      </w:r>
    </w:p>
    <w:p w14:paraId="154F2570" w14:textId="77777777" w:rsidR="004E45D9" w:rsidRPr="008103FF" w:rsidRDefault="004E45D9" w:rsidP="00D00220">
      <w:pPr>
        <w:spacing w:after="0" w:line="360" w:lineRule="auto"/>
        <w:jc w:val="both"/>
        <w:rPr>
          <w:rFonts w:ascii="Arial" w:hAnsi="Arial" w:cs="Arial"/>
          <w:sz w:val="24"/>
          <w:szCs w:val="24"/>
        </w:rPr>
      </w:pPr>
    </w:p>
    <w:p w14:paraId="185BEE71" w14:textId="209E02C0" w:rsidR="005F3F3F" w:rsidRPr="003E47A8" w:rsidRDefault="00D61B8D" w:rsidP="00D00220">
      <w:pPr>
        <w:spacing w:after="0" w:line="360" w:lineRule="auto"/>
        <w:jc w:val="both"/>
        <w:rPr>
          <w:rFonts w:ascii="Arial" w:hAnsi="Arial" w:cs="Arial"/>
          <w:sz w:val="24"/>
          <w:szCs w:val="24"/>
        </w:rPr>
      </w:pPr>
      <w:r>
        <w:rPr>
          <w:rFonts w:ascii="Arial" w:hAnsi="Arial" w:cs="Arial"/>
          <w:sz w:val="24"/>
          <w:szCs w:val="24"/>
        </w:rPr>
        <w:t>[1</w:t>
      </w:r>
      <w:r w:rsidR="00847CE9">
        <w:rPr>
          <w:rFonts w:ascii="Arial" w:hAnsi="Arial" w:cs="Arial"/>
          <w:sz w:val="24"/>
          <w:szCs w:val="24"/>
        </w:rPr>
        <w:t>7</w:t>
      </w:r>
      <w:r>
        <w:rPr>
          <w:rFonts w:ascii="Arial" w:hAnsi="Arial" w:cs="Arial"/>
          <w:sz w:val="24"/>
          <w:szCs w:val="24"/>
        </w:rPr>
        <w:t>]</w:t>
      </w:r>
      <w:r>
        <w:rPr>
          <w:rFonts w:ascii="Arial" w:hAnsi="Arial" w:cs="Arial"/>
          <w:sz w:val="24"/>
          <w:szCs w:val="24"/>
        </w:rPr>
        <w:tab/>
      </w:r>
      <w:r w:rsidR="00175A33">
        <w:rPr>
          <w:rFonts w:ascii="Arial" w:hAnsi="Arial" w:cs="Arial"/>
          <w:sz w:val="24"/>
          <w:szCs w:val="24"/>
        </w:rPr>
        <w:t>The appellant’s age is not such that, on its own, this warrants deviation from the prescribed minimum sentence. Typically, t</w:t>
      </w:r>
      <w:r>
        <w:rPr>
          <w:rFonts w:ascii="Arial" w:hAnsi="Arial" w:cs="Arial"/>
          <w:sz w:val="24"/>
          <w:szCs w:val="24"/>
        </w:rPr>
        <w:t xml:space="preserve">he advanced age can </w:t>
      </w:r>
      <w:r w:rsidR="000B27E3">
        <w:rPr>
          <w:rFonts w:ascii="Arial" w:hAnsi="Arial" w:cs="Arial"/>
          <w:sz w:val="24"/>
          <w:szCs w:val="24"/>
        </w:rPr>
        <w:t>play a meaningful role in the</w:t>
      </w:r>
      <w:r>
        <w:rPr>
          <w:rFonts w:ascii="Arial" w:hAnsi="Arial" w:cs="Arial"/>
          <w:sz w:val="24"/>
          <w:szCs w:val="24"/>
        </w:rPr>
        <w:t xml:space="preserve"> c</w:t>
      </w:r>
      <w:r w:rsidR="00870D20">
        <w:rPr>
          <w:rFonts w:ascii="Arial" w:hAnsi="Arial" w:cs="Arial"/>
          <w:sz w:val="24"/>
          <w:szCs w:val="24"/>
        </w:rPr>
        <w:t xml:space="preserve">onsideration </w:t>
      </w:r>
      <w:r w:rsidR="000B27E3">
        <w:rPr>
          <w:rFonts w:ascii="Arial" w:hAnsi="Arial" w:cs="Arial"/>
          <w:sz w:val="24"/>
          <w:szCs w:val="24"/>
        </w:rPr>
        <w:t>as</w:t>
      </w:r>
      <w:r w:rsidR="00870D20">
        <w:rPr>
          <w:rFonts w:ascii="Arial" w:hAnsi="Arial" w:cs="Arial"/>
          <w:sz w:val="24"/>
          <w:szCs w:val="24"/>
        </w:rPr>
        <w:t xml:space="preserve"> substantial and compelling circumstances if it is </w:t>
      </w:r>
      <w:r w:rsidR="00870D20">
        <w:rPr>
          <w:rFonts w:ascii="Arial" w:hAnsi="Arial" w:cs="Arial"/>
          <w:sz w:val="24"/>
          <w:szCs w:val="24"/>
        </w:rPr>
        <w:lastRenderedPageBreak/>
        <w:t>accompanied by other factors such as the accused ill-health etc</w:t>
      </w:r>
      <w:r w:rsidR="00F37769">
        <w:rPr>
          <w:rStyle w:val="FootnoteReference"/>
          <w:rFonts w:ascii="Arial" w:hAnsi="Arial" w:cs="Arial"/>
          <w:sz w:val="24"/>
          <w:szCs w:val="24"/>
        </w:rPr>
        <w:footnoteReference w:id="9"/>
      </w:r>
      <w:r w:rsidR="004B5C4D">
        <w:rPr>
          <w:rFonts w:ascii="Arial" w:hAnsi="Arial" w:cs="Arial"/>
          <w:sz w:val="24"/>
          <w:szCs w:val="24"/>
        </w:rPr>
        <w:t>.</w:t>
      </w:r>
      <w:r w:rsidR="00F37769" w:rsidRPr="00F37769">
        <w:rPr>
          <w:rFonts w:ascii="Verdana" w:hAnsi="Verdana"/>
          <w:color w:val="000000"/>
          <w:sz w:val="20"/>
          <w:szCs w:val="20"/>
        </w:rPr>
        <w:t xml:space="preserve"> </w:t>
      </w:r>
      <w:r w:rsidR="00F37769" w:rsidRPr="003E47A8">
        <w:rPr>
          <w:rFonts w:ascii="Arial" w:hAnsi="Arial" w:cs="Arial"/>
          <w:color w:val="000000"/>
          <w:sz w:val="24"/>
          <w:szCs w:val="24"/>
        </w:rPr>
        <w:t>In </w:t>
      </w:r>
      <w:r w:rsidR="00F37769" w:rsidRPr="003E47A8">
        <w:rPr>
          <w:rFonts w:ascii="Arial" w:hAnsi="Arial" w:cs="Arial"/>
          <w:i/>
          <w:iCs/>
          <w:color w:val="000000"/>
          <w:sz w:val="24"/>
          <w:szCs w:val="24"/>
        </w:rPr>
        <w:t>S v JA</w:t>
      </w:r>
      <w:r w:rsidR="00F37769" w:rsidRPr="003E47A8">
        <w:rPr>
          <w:rStyle w:val="FootnoteReference"/>
          <w:rFonts w:ascii="Arial" w:hAnsi="Arial" w:cs="Arial"/>
          <w:i/>
          <w:iCs/>
          <w:color w:val="000000"/>
          <w:sz w:val="24"/>
          <w:szCs w:val="24"/>
        </w:rPr>
        <w:footnoteReference w:id="10"/>
      </w:r>
      <w:r w:rsidR="00D874A3">
        <w:rPr>
          <w:rFonts w:ascii="Arial" w:hAnsi="Arial" w:cs="Arial"/>
          <w:color w:val="000000"/>
          <w:sz w:val="24"/>
          <w:szCs w:val="24"/>
        </w:rPr>
        <w:t>, for example,</w:t>
      </w:r>
      <w:r w:rsidR="00F37769" w:rsidRPr="003E47A8">
        <w:rPr>
          <w:rFonts w:ascii="Arial" w:hAnsi="Arial" w:cs="Arial"/>
          <w:color w:val="000000"/>
          <w:sz w:val="24"/>
          <w:szCs w:val="24"/>
        </w:rPr>
        <w:t xml:space="preserve"> a full bench had the opportunity to deal with the argument that the sentencing court should, as a mitigating factor and for purposes of minimum sentence legislation, have </w:t>
      </w:r>
      <w:r w:rsidR="003E47A8" w:rsidRPr="003E47A8">
        <w:rPr>
          <w:rFonts w:ascii="Arial" w:hAnsi="Arial" w:cs="Arial"/>
          <w:color w:val="000000"/>
          <w:sz w:val="24"/>
          <w:szCs w:val="24"/>
        </w:rPr>
        <w:t>considered</w:t>
      </w:r>
      <w:r w:rsidR="00F37769" w:rsidRPr="003E47A8">
        <w:rPr>
          <w:rFonts w:ascii="Arial" w:hAnsi="Arial" w:cs="Arial"/>
          <w:color w:val="000000"/>
          <w:sz w:val="24"/>
          <w:szCs w:val="24"/>
        </w:rPr>
        <w:t xml:space="preserve"> that the accused was a relatively old offender. The appellant in th</w:t>
      </w:r>
      <w:r w:rsidR="005A0D80">
        <w:rPr>
          <w:rFonts w:ascii="Arial" w:hAnsi="Arial" w:cs="Arial"/>
          <w:color w:val="000000"/>
          <w:sz w:val="24"/>
          <w:szCs w:val="24"/>
        </w:rPr>
        <w:t>at</w:t>
      </w:r>
      <w:r w:rsidR="00F37769" w:rsidRPr="003E47A8">
        <w:rPr>
          <w:rFonts w:ascii="Arial" w:hAnsi="Arial" w:cs="Arial"/>
          <w:color w:val="000000"/>
          <w:sz w:val="24"/>
          <w:szCs w:val="24"/>
        </w:rPr>
        <w:t xml:space="preserve"> matter had been convicted of raping his 12-year-old daughter on at least three occasions over a period of some thirty months. He was 'approximately’ 56 years old at the time of the offences but 59 when sentencing procedures commenced</w:t>
      </w:r>
      <w:r w:rsidR="003E47A8" w:rsidRPr="003E47A8">
        <w:rPr>
          <w:rFonts w:ascii="Arial" w:hAnsi="Arial" w:cs="Arial"/>
          <w:color w:val="000000"/>
          <w:sz w:val="24"/>
          <w:szCs w:val="24"/>
        </w:rPr>
        <w:t>.</w:t>
      </w:r>
      <w:r w:rsidR="00F37769" w:rsidRPr="003E47A8">
        <w:rPr>
          <w:rFonts w:ascii="Arial" w:hAnsi="Arial" w:cs="Arial"/>
          <w:color w:val="000000"/>
          <w:sz w:val="24"/>
          <w:szCs w:val="24"/>
        </w:rPr>
        <w:t xml:space="preserve"> </w:t>
      </w:r>
      <w:r w:rsidR="00890201">
        <w:rPr>
          <w:rFonts w:ascii="Arial" w:hAnsi="Arial" w:cs="Arial"/>
          <w:color w:val="000000"/>
          <w:sz w:val="24"/>
          <w:szCs w:val="24"/>
        </w:rPr>
        <w:t>T</w:t>
      </w:r>
      <w:r w:rsidR="00F37769" w:rsidRPr="003E47A8">
        <w:rPr>
          <w:rFonts w:ascii="Arial" w:hAnsi="Arial" w:cs="Arial"/>
          <w:color w:val="000000"/>
          <w:sz w:val="24"/>
          <w:szCs w:val="24"/>
        </w:rPr>
        <w:t>his age was described as 'relatively advanced’. The sentencing court concluded that there were no substantial and compelling circumstances justifying a lesser sentence than a sentence of life imprisonment.</w:t>
      </w:r>
    </w:p>
    <w:p w14:paraId="19D713BC" w14:textId="77777777" w:rsidR="00CC1976" w:rsidRDefault="00CC1976" w:rsidP="00D00220">
      <w:pPr>
        <w:spacing w:after="0" w:line="360" w:lineRule="auto"/>
        <w:jc w:val="both"/>
        <w:rPr>
          <w:rFonts w:ascii="Arial" w:hAnsi="Arial" w:cs="Arial"/>
          <w:sz w:val="24"/>
          <w:szCs w:val="24"/>
        </w:rPr>
      </w:pPr>
    </w:p>
    <w:p w14:paraId="6B1CCCFD" w14:textId="77777777" w:rsidR="004C535B" w:rsidRDefault="003E47A8" w:rsidP="00D00220">
      <w:pPr>
        <w:spacing w:after="0" w:line="360" w:lineRule="auto"/>
        <w:jc w:val="both"/>
        <w:rPr>
          <w:rFonts w:ascii="Arial" w:hAnsi="Arial" w:cs="Arial"/>
          <w:color w:val="000000"/>
          <w:sz w:val="24"/>
          <w:szCs w:val="24"/>
        </w:rPr>
      </w:pPr>
      <w:r>
        <w:rPr>
          <w:rFonts w:ascii="Arial" w:hAnsi="Arial" w:cs="Arial"/>
          <w:sz w:val="24"/>
          <w:szCs w:val="24"/>
        </w:rPr>
        <w:t>[1</w:t>
      </w:r>
      <w:r w:rsidR="00847CE9">
        <w:rPr>
          <w:rFonts w:ascii="Arial" w:hAnsi="Arial" w:cs="Arial"/>
          <w:sz w:val="24"/>
          <w:szCs w:val="24"/>
        </w:rPr>
        <w:t>8</w:t>
      </w:r>
      <w:r>
        <w:rPr>
          <w:rFonts w:ascii="Arial" w:hAnsi="Arial" w:cs="Arial"/>
          <w:sz w:val="24"/>
          <w:szCs w:val="24"/>
        </w:rPr>
        <w:t>]</w:t>
      </w:r>
      <w:r>
        <w:rPr>
          <w:rFonts w:ascii="Arial" w:hAnsi="Arial" w:cs="Arial"/>
          <w:sz w:val="24"/>
          <w:szCs w:val="24"/>
        </w:rPr>
        <w:tab/>
      </w:r>
      <w:r w:rsidR="0018286A">
        <w:rPr>
          <w:rFonts w:ascii="Arial" w:hAnsi="Arial" w:cs="Arial"/>
          <w:sz w:val="24"/>
          <w:szCs w:val="24"/>
        </w:rPr>
        <w:t xml:space="preserve">It must be </w:t>
      </w:r>
      <w:r w:rsidR="00CB3F81">
        <w:rPr>
          <w:rFonts w:ascii="Arial" w:hAnsi="Arial" w:cs="Arial"/>
          <w:sz w:val="24"/>
          <w:szCs w:val="24"/>
        </w:rPr>
        <w:t>accepted</w:t>
      </w:r>
      <w:r w:rsidR="0018286A">
        <w:rPr>
          <w:rFonts w:ascii="Arial" w:hAnsi="Arial" w:cs="Arial"/>
          <w:sz w:val="24"/>
          <w:szCs w:val="24"/>
        </w:rPr>
        <w:t xml:space="preserve"> that </w:t>
      </w:r>
      <w:r w:rsidR="0018286A">
        <w:rPr>
          <w:rFonts w:ascii="Arial" w:hAnsi="Arial" w:cs="Arial"/>
          <w:color w:val="000000"/>
          <w:sz w:val="24"/>
          <w:szCs w:val="24"/>
        </w:rPr>
        <w:t>a</w:t>
      </w:r>
      <w:r w:rsidRPr="003F299F">
        <w:rPr>
          <w:rFonts w:ascii="Arial" w:hAnsi="Arial" w:cs="Arial"/>
          <w:color w:val="000000"/>
          <w:sz w:val="24"/>
          <w:szCs w:val="24"/>
        </w:rPr>
        <w:t>t the time when sentence had to be considered, the</w:t>
      </w:r>
      <w:r w:rsidR="0018286A">
        <w:rPr>
          <w:rFonts w:ascii="Arial" w:hAnsi="Arial" w:cs="Arial"/>
          <w:color w:val="000000"/>
          <w:sz w:val="24"/>
          <w:szCs w:val="24"/>
        </w:rPr>
        <w:t xml:space="preserve">re were no other mitigating factors, such as ill-health, physical </w:t>
      </w:r>
      <w:proofErr w:type="gramStart"/>
      <w:r w:rsidR="0018286A">
        <w:rPr>
          <w:rFonts w:ascii="Arial" w:hAnsi="Arial" w:cs="Arial"/>
          <w:color w:val="000000"/>
          <w:sz w:val="24"/>
          <w:szCs w:val="24"/>
        </w:rPr>
        <w:t>infirmity</w:t>
      </w:r>
      <w:proofErr w:type="gramEnd"/>
      <w:r w:rsidR="0018286A">
        <w:rPr>
          <w:rFonts w:ascii="Arial" w:hAnsi="Arial" w:cs="Arial"/>
          <w:color w:val="000000"/>
          <w:sz w:val="24"/>
          <w:szCs w:val="24"/>
        </w:rPr>
        <w:t xml:space="preserve"> or mental incapacity, to be </w:t>
      </w:r>
      <w:r w:rsidR="001904C2">
        <w:rPr>
          <w:rFonts w:ascii="Arial" w:hAnsi="Arial" w:cs="Arial"/>
          <w:color w:val="000000"/>
          <w:sz w:val="24"/>
          <w:szCs w:val="24"/>
        </w:rPr>
        <w:t>considered</w:t>
      </w:r>
      <w:r w:rsidR="0018286A">
        <w:rPr>
          <w:rFonts w:ascii="Arial" w:hAnsi="Arial" w:cs="Arial"/>
          <w:color w:val="000000"/>
          <w:sz w:val="24"/>
          <w:szCs w:val="24"/>
        </w:rPr>
        <w:t xml:space="preserve"> in combination with the appellant’s age.</w:t>
      </w:r>
      <w:r w:rsidRPr="003F299F">
        <w:rPr>
          <w:rFonts w:ascii="Arial" w:hAnsi="Arial" w:cs="Arial"/>
          <w:color w:val="000000"/>
          <w:sz w:val="24"/>
          <w:szCs w:val="24"/>
        </w:rPr>
        <w:t xml:space="preserve"> Furthermore, he had committed the rapes over a period of time during which he had sufficient opportunity to reconsider his actions and 'come to his senses</w:t>
      </w:r>
      <w:r w:rsidR="0018286A">
        <w:rPr>
          <w:rFonts w:ascii="Arial" w:hAnsi="Arial" w:cs="Arial"/>
          <w:color w:val="000000"/>
          <w:sz w:val="24"/>
          <w:szCs w:val="24"/>
        </w:rPr>
        <w:t>’</w:t>
      </w:r>
      <w:r w:rsidR="003F299F">
        <w:rPr>
          <w:rStyle w:val="FootnoteReference"/>
          <w:rFonts w:ascii="Arial" w:hAnsi="Arial" w:cs="Arial"/>
          <w:color w:val="000000"/>
          <w:sz w:val="24"/>
          <w:szCs w:val="24"/>
        </w:rPr>
        <w:footnoteReference w:id="11"/>
      </w:r>
      <w:r w:rsidR="003F299F">
        <w:rPr>
          <w:rFonts w:ascii="Arial" w:hAnsi="Arial" w:cs="Arial"/>
          <w:color w:val="000000"/>
          <w:sz w:val="24"/>
          <w:szCs w:val="24"/>
        </w:rPr>
        <w:t>.</w:t>
      </w:r>
      <w:r w:rsidRPr="003F299F">
        <w:rPr>
          <w:rFonts w:ascii="Arial" w:hAnsi="Arial" w:cs="Arial"/>
          <w:color w:val="000000"/>
          <w:sz w:val="24"/>
          <w:szCs w:val="24"/>
        </w:rPr>
        <w:t xml:space="preserve"> The appellant had also acted in a 'calculated’ manner in that he had created opportunities to be alone with </w:t>
      </w:r>
      <w:r w:rsidR="0018286A">
        <w:rPr>
          <w:rFonts w:ascii="Arial" w:hAnsi="Arial" w:cs="Arial"/>
          <w:color w:val="000000"/>
          <w:sz w:val="24"/>
          <w:szCs w:val="24"/>
        </w:rPr>
        <w:t>the child</w:t>
      </w:r>
      <w:r w:rsidRPr="003F299F">
        <w:rPr>
          <w:rFonts w:ascii="Arial" w:hAnsi="Arial" w:cs="Arial"/>
          <w:color w:val="000000"/>
          <w:sz w:val="24"/>
          <w:szCs w:val="24"/>
        </w:rPr>
        <w:t xml:space="preserve"> so that he could rape her</w:t>
      </w:r>
      <w:r w:rsidR="00433290">
        <w:rPr>
          <w:rStyle w:val="FootnoteReference"/>
          <w:rFonts w:ascii="Arial" w:hAnsi="Arial" w:cs="Arial"/>
          <w:color w:val="000000"/>
          <w:sz w:val="24"/>
          <w:szCs w:val="24"/>
        </w:rPr>
        <w:footnoteReference w:id="12"/>
      </w:r>
      <w:r w:rsidRPr="003F299F">
        <w:rPr>
          <w:rFonts w:ascii="Arial" w:hAnsi="Arial" w:cs="Arial"/>
          <w:color w:val="000000"/>
          <w:sz w:val="24"/>
          <w:szCs w:val="24"/>
        </w:rPr>
        <w:t>.</w:t>
      </w:r>
    </w:p>
    <w:p w14:paraId="4AF100DE" w14:textId="77777777" w:rsidR="004C535B" w:rsidRDefault="004C535B" w:rsidP="00D00220">
      <w:pPr>
        <w:spacing w:after="0" w:line="360" w:lineRule="auto"/>
        <w:jc w:val="both"/>
        <w:rPr>
          <w:rFonts w:ascii="Arial" w:hAnsi="Arial" w:cs="Arial"/>
          <w:color w:val="000000"/>
          <w:sz w:val="24"/>
          <w:szCs w:val="24"/>
        </w:rPr>
      </w:pPr>
    </w:p>
    <w:p w14:paraId="1ABB2156" w14:textId="53F747CA" w:rsidR="00CC1976" w:rsidRDefault="004C535B" w:rsidP="00D00220">
      <w:pPr>
        <w:spacing w:after="0" w:line="360" w:lineRule="auto"/>
        <w:jc w:val="both"/>
        <w:rPr>
          <w:rFonts w:ascii="Arial" w:hAnsi="Arial" w:cs="Arial"/>
          <w:color w:val="000000"/>
          <w:sz w:val="24"/>
          <w:szCs w:val="24"/>
        </w:rPr>
      </w:pPr>
      <w:r>
        <w:rPr>
          <w:rFonts w:ascii="Arial" w:hAnsi="Arial" w:cs="Arial"/>
          <w:color w:val="000000"/>
          <w:sz w:val="24"/>
          <w:szCs w:val="24"/>
        </w:rPr>
        <w:t>[</w:t>
      </w:r>
      <w:r w:rsidR="00847CE9">
        <w:rPr>
          <w:rFonts w:ascii="Arial" w:hAnsi="Arial" w:cs="Arial"/>
          <w:color w:val="000000"/>
          <w:sz w:val="24"/>
          <w:szCs w:val="24"/>
        </w:rPr>
        <w:t>19</w:t>
      </w:r>
      <w:r>
        <w:rPr>
          <w:rFonts w:ascii="Arial" w:hAnsi="Arial" w:cs="Arial"/>
          <w:color w:val="000000"/>
          <w:sz w:val="24"/>
          <w:szCs w:val="24"/>
        </w:rPr>
        <w:t>]</w:t>
      </w:r>
      <w:r>
        <w:rPr>
          <w:rFonts w:ascii="Arial" w:hAnsi="Arial" w:cs="Arial"/>
          <w:color w:val="000000"/>
          <w:sz w:val="24"/>
          <w:szCs w:val="24"/>
        </w:rPr>
        <w:tab/>
      </w:r>
      <w:r w:rsidR="003E47A8" w:rsidRPr="003F299F">
        <w:rPr>
          <w:rFonts w:ascii="Arial" w:hAnsi="Arial" w:cs="Arial"/>
          <w:color w:val="000000"/>
          <w:sz w:val="24"/>
          <w:szCs w:val="24"/>
        </w:rPr>
        <w:t xml:space="preserve"> </w:t>
      </w:r>
      <w:r w:rsidR="00A76603">
        <w:rPr>
          <w:rFonts w:ascii="Arial" w:hAnsi="Arial" w:cs="Arial"/>
          <w:color w:val="000000"/>
          <w:sz w:val="24"/>
          <w:szCs w:val="24"/>
        </w:rPr>
        <w:t xml:space="preserve">Considering the </w:t>
      </w:r>
      <w:r w:rsidR="003E47A8" w:rsidRPr="003F299F">
        <w:rPr>
          <w:rFonts w:ascii="Arial" w:hAnsi="Arial" w:cs="Arial"/>
          <w:color w:val="000000"/>
          <w:sz w:val="24"/>
          <w:szCs w:val="24"/>
        </w:rPr>
        <w:t xml:space="preserve">circumstances </w:t>
      </w:r>
      <w:r w:rsidR="00A76603">
        <w:rPr>
          <w:rFonts w:ascii="Arial" w:hAnsi="Arial" w:cs="Arial"/>
          <w:color w:val="000000"/>
          <w:sz w:val="24"/>
          <w:szCs w:val="24"/>
        </w:rPr>
        <w:t>in their entirety,</w:t>
      </w:r>
      <w:r w:rsidR="00433290">
        <w:rPr>
          <w:rStyle w:val="FootnoteReference"/>
          <w:rFonts w:ascii="Arial" w:hAnsi="Arial" w:cs="Arial"/>
          <w:color w:val="000000"/>
          <w:sz w:val="24"/>
          <w:szCs w:val="24"/>
        </w:rPr>
        <w:footnoteReference w:id="13"/>
      </w:r>
      <w:r w:rsidR="003E47A8" w:rsidRPr="003F299F">
        <w:rPr>
          <w:rFonts w:ascii="Arial" w:hAnsi="Arial" w:cs="Arial"/>
          <w:color w:val="000000"/>
          <w:sz w:val="24"/>
          <w:szCs w:val="24"/>
        </w:rPr>
        <w:t xml:space="preserve"> the advanced age of the appellant was not and could not be a factor that precluded the imposition of the sentence of life imprisonment as prescribed.</w:t>
      </w:r>
      <w:r>
        <w:rPr>
          <w:rFonts w:ascii="Arial" w:hAnsi="Arial" w:cs="Arial"/>
          <w:color w:val="000000"/>
          <w:sz w:val="24"/>
          <w:szCs w:val="24"/>
        </w:rPr>
        <w:t xml:space="preserve"> In th</w:t>
      </w:r>
      <w:r w:rsidR="004711C6">
        <w:rPr>
          <w:rFonts w:ascii="Arial" w:hAnsi="Arial" w:cs="Arial"/>
          <w:color w:val="000000"/>
          <w:sz w:val="24"/>
          <w:szCs w:val="24"/>
        </w:rPr>
        <w:t>e</w:t>
      </w:r>
      <w:r>
        <w:rPr>
          <w:rFonts w:ascii="Arial" w:hAnsi="Arial" w:cs="Arial"/>
          <w:color w:val="000000"/>
          <w:sz w:val="24"/>
          <w:szCs w:val="24"/>
        </w:rPr>
        <w:t xml:space="preserve"> case of </w:t>
      </w:r>
      <w:r w:rsidRPr="004C535B">
        <w:rPr>
          <w:rFonts w:ascii="Arial" w:hAnsi="Arial" w:cs="Arial"/>
          <w:i/>
          <w:color w:val="000000"/>
          <w:sz w:val="24"/>
          <w:szCs w:val="24"/>
        </w:rPr>
        <w:t>S v JA</w:t>
      </w:r>
      <w:r>
        <w:rPr>
          <w:rFonts w:ascii="Arial" w:hAnsi="Arial" w:cs="Arial"/>
          <w:color w:val="000000"/>
          <w:sz w:val="24"/>
          <w:szCs w:val="24"/>
        </w:rPr>
        <w:t xml:space="preserve">, </w:t>
      </w:r>
      <w:r w:rsidR="003E47A8" w:rsidRPr="003F299F">
        <w:rPr>
          <w:rFonts w:ascii="Arial" w:hAnsi="Arial" w:cs="Arial"/>
          <w:color w:val="000000"/>
          <w:sz w:val="24"/>
          <w:szCs w:val="24"/>
        </w:rPr>
        <w:t>Olivier J concluded that the 'relatively advanced age’ of the appellant was 'not a mitigating factor in the context of a prescribed sentence of life imprisonment and in considering whether there were substantial and compelling circumstances justifying a lesser sentence</w:t>
      </w:r>
      <w:r>
        <w:rPr>
          <w:rStyle w:val="FootnoteReference"/>
          <w:rFonts w:ascii="Arial" w:hAnsi="Arial" w:cs="Arial"/>
          <w:color w:val="000000"/>
          <w:sz w:val="24"/>
          <w:szCs w:val="24"/>
        </w:rPr>
        <w:footnoteReference w:id="14"/>
      </w:r>
      <w:r w:rsidR="00433290">
        <w:rPr>
          <w:rFonts w:ascii="Arial" w:hAnsi="Arial" w:cs="Arial"/>
          <w:color w:val="000000"/>
          <w:sz w:val="24"/>
          <w:szCs w:val="24"/>
        </w:rPr>
        <w:t>.</w:t>
      </w:r>
    </w:p>
    <w:p w14:paraId="17FAAE2C" w14:textId="77777777" w:rsidR="004C535B" w:rsidRDefault="004C535B" w:rsidP="00D00220">
      <w:pPr>
        <w:spacing w:after="0" w:line="360" w:lineRule="auto"/>
        <w:jc w:val="both"/>
        <w:rPr>
          <w:rFonts w:ascii="Arial" w:hAnsi="Arial" w:cs="Arial"/>
          <w:sz w:val="24"/>
          <w:szCs w:val="24"/>
        </w:rPr>
      </w:pPr>
    </w:p>
    <w:p w14:paraId="06F87DDE" w14:textId="77777777" w:rsidR="004C535B" w:rsidRPr="003F299F" w:rsidRDefault="004C535B" w:rsidP="00D00220">
      <w:pPr>
        <w:spacing w:after="0" w:line="360" w:lineRule="auto"/>
        <w:jc w:val="both"/>
        <w:rPr>
          <w:rFonts w:ascii="Arial" w:hAnsi="Arial" w:cs="Arial"/>
          <w:sz w:val="24"/>
          <w:szCs w:val="24"/>
        </w:rPr>
      </w:pPr>
      <w:r>
        <w:rPr>
          <w:rFonts w:ascii="Arial" w:hAnsi="Arial" w:cs="Arial"/>
          <w:sz w:val="24"/>
          <w:szCs w:val="24"/>
        </w:rPr>
        <w:t>[</w:t>
      </w:r>
      <w:r w:rsidR="00847CE9">
        <w:rPr>
          <w:rFonts w:ascii="Arial" w:hAnsi="Arial" w:cs="Arial"/>
          <w:sz w:val="24"/>
          <w:szCs w:val="24"/>
        </w:rPr>
        <w:t>20</w:t>
      </w:r>
      <w:r>
        <w:rPr>
          <w:rFonts w:ascii="Arial" w:hAnsi="Arial" w:cs="Arial"/>
          <w:sz w:val="24"/>
          <w:szCs w:val="24"/>
        </w:rPr>
        <w:t xml:space="preserve">] </w:t>
      </w:r>
      <w:r>
        <w:rPr>
          <w:rFonts w:ascii="Arial" w:hAnsi="Arial" w:cs="Arial"/>
          <w:sz w:val="24"/>
          <w:szCs w:val="24"/>
        </w:rPr>
        <w:tab/>
        <w:t>The age of the appellant in this case</w:t>
      </w:r>
      <w:r w:rsidR="00144560">
        <w:rPr>
          <w:rFonts w:ascii="Arial" w:hAnsi="Arial" w:cs="Arial"/>
          <w:sz w:val="24"/>
          <w:szCs w:val="24"/>
        </w:rPr>
        <w:t xml:space="preserve">, the rape of a minor child who was in a domestic relationship with the appellant, over a long period in a calculated manner are the common similarities between this case and </w:t>
      </w:r>
      <w:r w:rsidR="00144560" w:rsidRPr="00144560">
        <w:rPr>
          <w:rFonts w:ascii="Arial" w:hAnsi="Arial" w:cs="Arial"/>
          <w:i/>
          <w:sz w:val="24"/>
          <w:szCs w:val="24"/>
        </w:rPr>
        <w:t>S v JA</w:t>
      </w:r>
      <w:r w:rsidR="00144560">
        <w:rPr>
          <w:rFonts w:ascii="Arial" w:hAnsi="Arial" w:cs="Arial"/>
          <w:i/>
          <w:sz w:val="24"/>
          <w:szCs w:val="24"/>
        </w:rPr>
        <w:t>.</w:t>
      </w:r>
      <w:r w:rsidR="00144560">
        <w:rPr>
          <w:rFonts w:ascii="Arial" w:hAnsi="Arial" w:cs="Arial"/>
          <w:sz w:val="24"/>
          <w:szCs w:val="24"/>
        </w:rPr>
        <w:t xml:space="preserve"> </w:t>
      </w:r>
      <w:r>
        <w:rPr>
          <w:rFonts w:ascii="Arial" w:hAnsi="Arial" w:cs="Arial"/>
          <w:sz w:val="24"/>
          <w:szCs w:val="24"/>
        </w:rPr>
        <w:t xml:space="preserve">  </w:t>
      </w:r>
    </w:p>
    <w:p w14:paraId="060163C0" w14:textId="77777777" w:rsidR="00CC1976" w:rsidRPr="003F299F" w:rsidRDefault="00CC1976" w:rsidP="00D00220">
      <w:pPr>
        <w:spacing w:after="0" w:line="360" w:lineRule="auto"/>
        <w:jc w:val="both"/>
        <w:rPr>
          <w:rFonts w:ascii="Arial" w:hAnsi="Arial" w:cs="Arial"/>
          <w:sz w:val="24"/>
          <w:szCs w:val="24"/>
        </w:rPr>
      </w:pPr>
    </w:p>
    <w:p w14:paraId="7E5C75C4" w14:textId="77777777" w:rsidR="00CC1976" w:rsidRPr="00AD7438" w:rsidRDefault="00AD7438" w:rsidP="00D00220">
      <w:pPr>
        <w:spacing w:after="0" w:line="360" w:lineRule="auto"/>
        <w:jc w:val="both"/>
        <w:rPr>
          <w:rFonts w:ascii="Arial" w:hAnsi="Arial" w:cs="Arial"/>
          <w:sz w:val="24"/>
          <w:szCs w:val="24"/>
        </w:rPr>
      </w:pPr>
      <w:r w:rsidRPr="00AD7438">
        <w:rPr>
          <w:rFonts w:ascii="Arial" w:hAnsi="Arial" w:cs="Arial"/>
          <w:color w:val="000000"/>
          <w:sz w:val="24"/>
          <w:szCs w:val="24"/>
        </w:rPr>
        <w:t>[2</w:t>
      </w:r>
      <w:r w:rsidR="00847CE9">
        <w:rPr>
          <w:rFonts w:ascii="Arial" w:hAnsi="Arial" w:cs="Arial"/>
          <w:color w:val="000000"/>
          <w:sz w:val="24"/>
          <w:szCs w:val="24"/>
        </w:rPr>
        <w:t>1</w:t>
      </w:r>
      <w:r w:rsidRPr="00AD7438">
        <w:rPr>
          <w:rFonts w:ascii="Arial" w:hAnsi="Arial" w:cs="Arial"/>
          <w:color w:val="000000"/>
          <w:sz w:val="24"/>
          <w:szCs w:val="24"/>
        </w:rPr>
        <w:t>]</w:t>
      </w:r>
      <w:r>
        <w:rPr>
          <w:rFonts w:ascii="Verdana" w:hAnsi="Verdana"/>
          <w:color w:val="000000"/>
          <w:sz w:val="20"/>
          <w:szCs w:val="20"/>
        </w:rPr>
        <w:tab/>
      </w:r>
      <w:r w:rsidR="0064667F" w:rsidRPr="00AD7438">
        <w:rPr>
          <w:rFonts w:ascii="Arial" w:hAnsi="Arial" w:cs="Arial"/>
          <w:color w:val="000000"/>
          <w:sz w:val="24"/>
          <w:szCs w:val="24"/>
        </w:rPr>
        <w:t>The accused in </w:t>
      </w:r>
      <w:r w:rsidR="0064667F" w:rsidRPr="00AD7438">
        <w:rPr>
          <w:rFonts w:ascii="Arial" w:hAnsi="Arial" w:cs="Arial"/>
          <w:i/>
          <w:iCs/>
          <w:color w:val="000000"/>
          <w:sz w:val="24"/>
          <w:szCs w:val="24"/>
        </w:rPr>
        <w:t>S v MDT</w:t>
      </w:r>
      <w:r w:rsidRPr="00AD7438">
        <w:rPr>
          <w:rStyle w:val="FootnoteReference"/>
          <w:rFonts w:ascii="Arial" w:hAnsi="Arial" w:cs="Arial"/>
          <w:i/>
          <w:iCs/>
          <w:color w:val="000000"/>
          <w:sz w:val="24"/>
          <w:szCs w:val="24"/>
        </w:rPr>
        <w:footnoteReference w:id="15"/>
      </w:r>
      <w:r w:rsidR="0064667F" w:rsidRPr="00AD7438">
        <w:rPr>
          <w:rFonts w:ascii="Arial" w:hAnsi="Arial" w:cs="Arial"/>
          <w:color w:val="000000"/>
          <w:sz w:val="24"/>
          <w:szCs w:val="24"/>
        </w:rPr>
        <w:t> had raped his 14-year-old daughter</w:t>
      </w:r>
      <w:r w:rsidR="004711C6">
        <w:rPr>
          <w:rFonts w:ascii="Arial" w:hAnsi="Arial" w:cs="Arial"/>
          <w:color w:val="000000"/>
          <w:sz w:val="24"/>
          <w:szCs w:val="24"/>
        </w:rPr>
        <w:t>.</w:t>
      </w:r>
      <w:r w:rsidR="0064667F" w:rsidRPr="00AD7438">
        <w:rPr>
          <w:rFonts w:ascii="Arial" w:hAnsi="Arial" w:cs="Arial"/>
          <w:color w:val="000000"/>
          <w:sz w:val="24"/>
          <w:szCs w:val="24"/>
        </w:rPr>
        <w:t xml:space="preserve"> </w:t>
      </w:r>
      <w:r w:rsidR="004711C6">
        <w:rPr>
          <w:rFonts w:ascii="Arial" w:hAnsi="Arial" w:cs="Arial"/>
          <w:color w:val="000000"/>
          <w:sz w:val="24"/>
          <w:szCs w:val="24"/>
        </w:rPr>
        <w:t>T</w:t>
      </w:r>
      <w:r>
        <w:rPr>
          <w:rFonts w:ascii="Arial" w:hAnsi="Arial" w:cs="Arial"/>
          <w:color w:val="000000"/>
          <w:sz w:val="24"/>
          <w:szCs w:val="24"/>
        </w:rPr>
        <w:t>he court</w:t>
      </w:r>
      <w:r w:rsidR="0064667F" w:rsidRPr="00AD7438">
        <w:rPr>
          <w:rFonts w:ascii="Arial" w:hAnsi="Arial" w:cs="Arial"/>
          <w:color w:val="000000"/>
          <w:sz w:val="24"/>
          <w:szCs w:val="24"/>
        </w:rPr>
        <w:t xml:space="preserve"> found that the seriousness of the offences and the severe psychological impact on the victim were factors negating any mitigatory effect that the accused’s personal circumstances might have had </w:t>
      </w:r>
      <w:r w:rsidR="004B7028">
        <w:rPr>
          <w:rFonts w:ascii="Arial" w:hAnsi="Arial" w:cs="Arial"/>
          <w:color w:val="000000"/>
          <w:sz w:val="24"/>
          <w:szCs w:val="24"/>
        </w:rPr>
        <w:t>l</w:t>
      </w:r>
      <w:r w:rsidR="0064667F" w:rsidRPr="00AD7438">
        <w:rPr>
          <w:rFonts w:ascii="Arial" w:hAnsi="Arial" w:cs="Arial"/>
          <w:color w:val="000000"/>
          <w:sz w:val="24"/>
          <w:szCs w:val="24"/>
        </w:rPr>
        <w:t>ife imprisonment was imposed. There were no substantial and compelling circumstances justifying a deviation from the prescribed sentence.</w:t>
      </w:r>
    </w:p>
    <w:p w14:paraId="3C1EE92C" w14:textId="77777777" w:rsidR="00CC1976" w:rsidRDefault="00CC1976" w:rsidP="00D00220">
      <w:pPr>
        <w:spacing w:after="0" w:line="360" w:lineRule="auto"/>
        <w:jc w:val="both"/>
        <w:rPr>
          <w:rFonts w:ascii="Arial" w:hAnsi="Arial" w:cs="Arial"/>
          <w:sz w:val="24"/>
          <w:szCs w:val="24"/>
        </w:rPr>
      </w:pPr>
    </w:p>
    <w:p w14:paraId="08E41853" w14:textId="77777777" w:rsidR="00CC1976" w:rsidRDefault="00AD7438" w:rsidP="00D00220">
      <w:pPr>
        <w:spacing w:after="0" w:line="360" w:lineRule="auto"/>
        <w:jc w:val="both"/>
        <w:rPr>
          <w:rFonts w:ascii="Arial" w:hAnsi="Arial" w:cs="Arial"/>
          <w:sz w:val="24"/>
          <w:szCs w:val="24"/>
        </w:rPr>
      </w:pPr>
      <w:r>
        <w:rPr>
          <w:rFonts w:ascii="Arial" w:hAnsi="Arial" w:cs="Arial"/>
          <w:sz w:val="24"/>
          <w:szCs w:val="24"/>
        </w:rPr>
        <w:t>[2</w:t>
      </w:r>
      <w:r w:rsidR="00847CE9">
        <w:rPr>
          <w:rFonts w:ascii="Arial" w:hAnsi="Arial" w:cs="Arial"/>
          <w:sz w:val="24"/>
          <w:szCs w:val="24"/>
        </w:rPr>
        <w:t>2</w:t>
      </w:r>
      <w:r>
        <w:rPr>
          <w:rFonts w:ascii="Arial" w:hAnsi="Arial" w:cs="Arial"/>
          <w:sz w:val="24"/>
          <w:szCs w:val="24"/>
        </w:rPr>
        <w:t>]</w:t>
      </w:r>
      <w:r>
        <w:rPr>
          <w:rFonts w:ascii="Arial" w:hAnsi="Arial" w:cs="Arial"/>
          <w:sz w:val="24"/>
          <w:szCs w:val="24"/>
        </w:rPr>
        <w:tab/>
        <w:t xml:space="preserve">In this case </w:t>
      </w:r>
      <w:r w:rsidR="004B7028">
        <w:rPr>
          <w:rFonts w:ascii="Arial" w:hAnsi="Arial" w:cs="Arial"/>
          <w:sz w:val="24"/>
          <w:szCs w:val="24"/>
        </w:rPr>
        <w:t>the psychologist has compiled the victim impact statement which has the following conclusion:</w:t>
      </w:r>
    </w:p>
    <w:p w14:paraId="3185EBBD" w14:textId="77777777" w:rsidR="00B80502" w:rsidRDefault="00EF5B68" w:rsidP="00D00220">
      <w:pPr>
        <w:spacing w:after="0" w:line="360" w:lineRule="auto"/>
        <w:jc w:val="both"/>
        <w:rPr>
          <w:rFonts w:ascii="Arial" w:hAnsi="Arial" w:cs="Arial"/>
          <w:sz w:val="24"/>
          <w:szCs w:val="24"/>
        </w:rPr>
      </w:pPr>
      <w:r>
        <w:rPr>
          <w:rFonts w:ascii="Arial" w:hAnsi="Arial" w:cs="Arial"/>
          <w:sz w:val="24"/>
          <w:szCs w:val="24"/>
        </w:rPr>
        <w:tab/>
      </w:r>
    </w:p>
    <w:p w14:paraId="79B1855A" w14:textId="353D3FB8" w:rsidR="00B80502" w:rsidRPr="00CD3349" w:rsidRDefault="00CD3349" w:rsidP="00CD3349">
      <w:pPr>
        <w:spacing w:after="0"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80502" w:rsidRPr="00CD3349">
        <w:rPr>
          <w:rFonts w:ascii="Arial" w:hAnsi="Arial" w:cs="Arial"/>
          <w:sz w:val="24"/>
          <w:szCs w:val="24"/>
        </w:rPr>
        <w:t>The abuse has damaged the complainant with irreversible negative long-term consequences.</w:t>
      </w:r>
    </w:p>
    <w:p w14:paraId="2A55C9C7" w14:textId="77777777" w:rsidR="004E45D9" w:rsidRPr="004E45D9" w:rsidRDefault="004E45D9" w:rsidP="004E45D9">
      <w:pPr>
        <w:spacing w:after="0" w:line="360" w:lineRule="auto"/>
        <w:ind w:left="1080"/>
        <w:jc w:val="both"/>
        <w:rPr>
          <w:rFonts w:ascii="Arial" w:hAnsi="Arial" w:cs="Arial"/>
          <w:sz w:val="24"/>
          <w:szCs w:val="24"/>
        </w:rPr>
      </w:pPr>
    </w:p>
    <w:p w14:paraId="382AA957" w14:textId="2CAB0E1F" w:rsidR="00B80502" w:rsidRPr="00CD3349" w:rsidRDefault="00CD3349" w:rsidP="00CD3349">
      <w:pPr>
        <w:spacing w:after="0"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80502" w:rsidRPr="00CD3349">
        <w:rPr>
          <w:rFonts w:ascii="Arial" w:hAnsi="Arial" w:cs="Arial"/>
          <w:sz w:val="24"/>
          <w:szCs w:val="24"/>
        </w:rPr>
        <w:t>She experienced Sexual Abuse Accommodation Syndrome (SAAS) while she was being sexually abused. This Syndrome was formulated to describe the process of the child enduring sexual abuse and why children do not report the abuse. The abuser entraps the minor through bribes, through the secrecy of the abuse, a</w:t>
      </w:r>
      <w:r w:rsidR="004711C6" w:rsidRPr="00CD3349">
        <w:rPr>
          <w:rFonts w:ascii="Arial" w:hAnsi="Arial" w:cs="Arial"/>
          <w:sz w:val="24"/>
          <w:szCs w:val="24"/>
        </w:rPr>
        <w:t>n</w:t>
      </w:r>
      <w:r w:rsidR="00B80502" w:rsidRPr="00CD3349">
        <w:rPr>
          <w:rFonts w:ascii="Arial" w:hAnsi="Arial" w:cs="Arial"/>
          <w:sz w:val="24"/>
          <w:szCs w:val="24"/>
        </w:rPr>
        <w:t>d through the helplessness, powerlessness, and the sham</w:t>
      </w:r>
      <w:r w:rsidR="004711C6" w:rsidRPr="00CD3349">
        <w:rPr>
          <w:rFonts w:ascii="Arial" w:hAnsi="Arial" w:cs="Arial"/>
          <w:sz w:val="24"/>
          <w:szCs w:val="24"/>
        </w:rPr>
        <w:t>e</w:t>
      </w:r>
      <w:r w:rsidR="00B80502" w:rsidRPr="00CD3349">
        <w:rPr>
          <w:rFonts w:ascii="Arial" w:hAnsi="Arial" w:cs="Arial"/>
          <w:sz w:val="24"/>
          <w:szCs w:val="24"/>
        </w:rPr>
        <w:t xml:space="preserve"> felt by the minor in the abuse. The minor has no alternative but to learn to live with the abuse. This syndrome explains why the abuse is not reported and why the child may deny the abuse when confronted.</w:t>
      </w:r>
    </w:p>
    <w:p w14:paraId="57AF4479" w14:textId="77777777" w:rsidR="004E45D9" w:rsidRPr="004E45D9" w:rsidRDefault="004E45D9" w:rsidP="004E45D9">
      <w:pPr>
        <w:spacing w:after="0" w:line="360" w:lineRule="auto"/>
        <w:jc w:val="both"/>
        <w:rPr>
          <w:rFonts w:ascii="Arial" w:hAnsi="Arial" w:cs="Arial"/>
          <w:sz w:val="24"/>
          <w:szCs w:val="24"/>
        </w:rPr>
      </w:pPr>
    </w:p>
    <w:p w14:paraId="79E2B5F0" w14:textId="1D1AACA5" w:rsidR="00B80502" w:rsidRPr="00CD3349" w:rsidRDefault="00CD3349" w:rsidP="00CD3349">
      <w:pPr>
        <w:spacing w:after="0"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80502" w:rsidRPr="00CD3349">
        <w:rPr>
          <w:rFonts w:ascii="Arial" w:hAnsi="Arial" w:cs="Arial"/>
          <w:sz w:val="24"/>
          <w:szCs w:val="24"/>
        </w:rPr>
        <w:t xml:space="preserve">The sexual abuse of her took place during critical stages of her growth and development. The psychological process that she was forced to endure over </w:t>
      </w:r>
      <w:r w:rsidR="00D03BF1" w:rsidRPr="00CD3349">
        <w:rPr>
          <w:rFonts w:ascii="Arial" w:hAnsi="Arial" w:cs="Arial"/>
          <w:sz w:val="24"/>
          <w:szCs w:val="24"/>
        </w:rPr>
        <w:t xml:space="preserve">these years has had a profound psychologically constricting and traumatising effect on her psychology. It has restricted her functioning and general psychological growth. She has failed to flourish according to her natural potential. </w:t>
      </w:r>
      <w:r w:rsidR="00393A0B" w:rsidRPr="00CD3349">
        <w:rPr>
          <w:rFonts w:ascii="Arial" w:hAnsi="Arial" w:cs="Arial"/>
          <w:sz w:val="24"/>
          <w:szCs w:val="24"/>
        </w:rPr>
        <w:t>Instead,</w:t>
      </w:r>
      <w:r w:rsidR="00D03BF1" w:rsidRPr="00CD3349">
        <w:rPr>
          <w:rFonts w:ascii="Arial" w:hAnsi="Arial" w:cs="Arial"/>
          <w:sz w:val="24"/>
          <w:szCs w:val="24"/>
        </w:rPr>
        <w:t xml:space="preserve"> she has the following behavioural problems:</w:t>
      </w:r>
    </w:p>
    <w:p w14:paraId="096AAC2E" w14:textId="77777777" w:rsidR="004E45D9" w:rsidRPr="004E45D9" w:rsidRDefault="004E45D9" w:rsidP="004E45D9">
      <w:pPr>
        <w:spacing w:after="0" w:line="360" w:lineRule="auto"/>
        <w:jc w:val="both"/>
        <w:rPr>
          <w:rFonts w:ascii="Arial" w:hAnsi="Arial" w:cs="Arial"/>
          <w:sz w:val="24"/>
          <w:szCs w:val="24"/>
        </w:rPr>
      </w:pPr>
    </w:p>
    <w:p w14:paraId="5C5C1B14" w14:textId="577063FA" w:rsidR="00D03BF1" w:rsidRPr="00CD3349" w:rsidRDefault="00CD3349" w:rsidP="00CD3349">
      <w:pPr>
        <w:spacing w:after="0" w:line="360" w:lineRule="auto"/>
        <w:ind w:left="2160" w:hanging="360"/>
        <w:jc w:val="both"/>
        <w:rPr>
          <w:rFonts w:ascii="Arial" w:hAnsi="Arial" w:cs="Arial"/>
          <w:sz w:val="24"/>
          <w:szCs w:val="24"/>
        </w:rPr>
      </w:pPr>
      <w:r>
        <w:rPr>
          <w:rFonts w:ascii="Wingdings" w:hAnsi="Wingdings" w:cs="Arial"/>
          <w:sz w:val="24"/>
          <w:szCs w:val="24"/>
        </w:rPr>
        <w:lastRenderedPageBreak/>
        <w:t></w:t>
      </w:r>
      <w:r>
        <w:rPr>
          <w:rFonts w:ascii="Wingdings" w:hAnsi="Wingdings" w:cs="Arial"/>
          <w:sz w:val="24"/>
          <w:szCs w:val="24"/>
        </w:rPr>
        <w:tab/>
      </w:r>
      <w:r w:rsidR="00D03BF1" w:rsidRPr="00CD3349">
        <w:rPr>
          <w:rFonts w:ascii="Arial" w:hAnsi="Arial" w:cs="Arial"/>
          <w:sz w:val="24"/>
          <w:szCs w:val="24"/>
        </w:rPr>
        <w:t>Chronic bed-wetting: this is a typical and robust indicator of the presence of psychological trauma.</w:t>
      </w:r>
    </w:p>
    <w:p w14:paraId="5487BB36" w14:textId="77777777" w:rsidR="004E45D9" w:rsidRDefault="004E45D9" w:rsidP="004E45D9">
      <w:pPr>
        <w:pStyle w:val="ListParagraph"/>
        <w:spacing w:after="0" w:line="360" w:lineRule="auto"/>
        <w:ind w:left="2160"/>
        <w:jc w:val="both"/>
        <w:rPr>
          <w:rFonts w:ascii="Arial" w:hAnsi="Arial" w:cs="Arial"/>
          <w:sz w:val="24"/>
          <w:szCs w:val="24"/>
        </w:rPr>
      </w:pPr>
    </w:p>
    <w:p w14:paraId="7625E480" w14:textId="38DFE3C6" w:rsidR="00D03BF1" w:rsidRPr="00CD3349" w:rsidRDefault="00CD3349" w:rsidP="00CD3349">
      <w:pPr>
        <w:spacing w:after="0"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D03BF1" w:rsidRPr="00CD3349">
        <w:rPr>
          <w:rFonts w:ascii="Arial" w:hAnsi="Arial" w:cs="Arial"/>
          <w:sz w:val="24"/>
          <w:szCs w:val="24"/>
        </w:rPr>
        <w:t>Sexual acting-out behaviour in the form of promiscuity: this is typical of the impact of chronic sexual abuse.</w:t>
      </w:r>
    </w:p>
    <w:p w14:paraId="26BBF332" w14:textId="77777777" w:rsidR="004E45D9" w:rsidRPr="004E45D9" w:rsidRDefault="004E45D9" w:rsidP="004E45D9">
      <w:pPr>
        <w:spacing w:after="0" w:line="360" w:lineRule="auto"/>
        <w:jc w:val="both"/>
        <w:rPr>
          <w:rFonts w:ascii="Arial" w:hAnsi="Arial" w:cs="Arial"/>
          <w:sz w:val="24"/>
          <w:szCs w:val="24"/>
        </w:rPr>
      </w:pPr>
    </w:p>
    <w:p w14:paraId="136D7FD6" w14:textId="5A45D6B8" w:rsidR="00D03BF1" w:rsidRPr="00CD3349" w:rsidRDefault="00CD3349" w:rsidP="00CD3349">
      <w:pPr>
        <w:spacing w:after="0"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D03BF1" w:rsidRPr="00CD3349">
        <w:rPr>
          <w:rFonts w:ascii="Arial" w:hAnsi="Arial" w:cs="Arial"/>
          <w:sz w:val="24"/>
          <w:szCs w:val="24"/>
        </w:rPr>
        <w:t xml:space="preserve">Substance use and abuse: She uses and abuses alcohol from time to time </w:t>
      </w:r>
      <w:r w:rsidR="004711C6" w:rsidRPr="00CD3349">
        <w:rPr>
          <w:rFonts w:ascii="Arial" w:hAnsi="Arial" w:cs="Arial"/>
          <w:sz w:val="24"/>
          <w:szCs w:val="24"/>
        </w:rPr>
        <w:t xml:space="preserve">which </w:t>
      </w:r>
      <w:r w:rsidR="00D03BF1" w:rsidRPr="00CD3349">
        <w:rPr>
          <w:rFonts w:ascii="Arial" w:hAnsi="Arial" w:cs="Arial"/>
          <w:sz w:val="24"/>
          <w:szCs w:val="24"/>
        </w:rPr>
        <w:t>is typical of the impact of sexual abuse in her age range.</w:t>
      </w:r>
    </w:p>
    <w:p w14:paraId="6ACDF0D5" w14:textId="77777777" w:rsidR="004E45D9" w:rsidRPr="004E45D9" w:rsidRDefault="004E45D9" w:rsidP="004E45D9">
      <w:pPr>
        <w:spacing w:after="0" w:line="360" w:lineRule="auto"/>
        <w:jc w:val="both"/>
        <w:rPr>
          <w:rFonts w:ascii="Arial" w:hAnsi="Arial" w:cs="Arial"/>
          <w:sz w:val="24"/>
          <w:szCs w:val="24"/>
        </w:rPr>
      </w:pPr>
    </w:p>
    <w:p w14:paraId="799D0F24" w14:textId="1AA7C5EC" w:rsidR="00D03BF1" w:rsidRPr="00CD3349" w:rsidRDefault="00CD3349" w:rsidP="00CD3349">
      <w:pPr>
        <w:spacing w:after="0"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D03BF1" w:rsidRPr="00CD3349">
        <w:rPr>
          <w:rFonts w:ascii="Arial" w:hAnsi="Arial" w:cs="Arial"/>
          <w:sz w:val="24"/>
          <w:szCs w:val="24"/>
        </w:rPr>
        <w:t xml:space="preserve">Personality problems: she has permanent emotional damages in that she is </w:t>
      </w:r>
      <w:r w:rsidR="00C831E0" w:rsidRPr="00CD3349">
        <w:rPr>
          <w:rFonts w:ascii="Arial" w:hAnsi="Arial" w:cs="Arial"/>
          <w:sz w:val="24"/>
          <w:szCs w:val="24"/>
        </w:rPr>
        <w:t>rigidly</w:t>
      </w:r>
      <w:r w:rsidR="00D03BF1" w:rsidRPr="00CD3349">
        <w:rPr>
          <w:rFonts w:ascii="Arial" w:hAnsi="Arial" w:cs="Arial"/>
          <w:sz w:val="24"/>
          <w:szCs w:val="24"/>
        </w:rPr>
        <w:t xml:space="preserve"> distanced from her feelings. She has symptoms of Conduct Disorder in that she has a blatant disregard for rules. She behaves deceitfully. She has no empathy for the impact of her behaviour on other people. She has a pseudo-maturity which is inappropriate for her age. This is an indicator of personality problems.</w:t>
      </w:r>
    </w:p>
    <w:p w14:paraId="195ACA59" w14:textId="77777777" w:rsidR="00D03BF1" w:rsidRDefault="00D03BF1" w:rsidP="00D00220">
      <w:pPr>
        <w:spacing w:after="0" w:line="360" w:lineRule="auto"/>
        <w:jc w:val="both"/>
        <w:rPr>
          <w:rFonts w:ascii="Arial" w:hAnsi="Arial" w:cs="Arial"/>
          <w:sz w:val="24"/>
          <w:szCs w:val="24"/>
        </w:rPr>
      </w:pPr>
    </w:p>
    <w:p w14:paraId="4B116BF5" w14:textId="485A7ECD" w:rsidR="00D03BF1" w:rsidRPr="00CD3349" w:rsidRDefault="00CD3349" w:rsidP="00CD3349">
      <w:pPr>
        <w:spacing w:after="0" w:line="360" w:lineRule="auto"/>
        <w:ind w:left="720" w:hanging="360"/>
        <w:jc w:val="both"/>
        <w:rPr>
          <w:rFonts w:ascii="Arial" w:hAnsi="Arial" w:cs="Arial"/>
          <w:sz w:val="24"/>
          <w:szCs w:val="24"/>
        </w:rPr>
      </w:pPr>
      <w:r w:rsidRPr="00C831E0">
        <w:rPr>
          <w:rFonts w:ascii="Symbol" w:hAnsi="Symbol" w:cs="Arial"/>
          <w:sz w:val="24"/>
          <w:szCs w:val="24"/>
        </w:rPr>
        <w:t></w:t>
      </w:r>
      <w:r w:rsidRPr="00C831E0">
        <w:rPr>
          <w:rFonts w:ascii="Symbol" w:hAnsi="Symbol" w:cs="Arial"/>
          <w:sz w:val="24"/>
          <w:szCs w:val="24"/>
        </w:rPr>
        <w:tab/>
      </w:r>
      <w:r w:rsidR="00D03BF1" w:rsidRPr="00CD3349">
        <w:rPr>
          <w:rFonts w:ascii="Arial" w:hAnsi="Arial" w:cs="Arial"/>
          <w:sz w:val="24"/>
          <w:szCs w:val="24"/>
        </w:rPr>
        <w:t>At the age of 15 emotional and personality dynamics are well on their way to being permanently established. Her current problematic emotional and personality dynamics are a direct consequence of the impact of the sexual abuse.</w:t>
      </w:r>
    </w:p>
    <w:p w14:paraId="7667759C" w14:textId="77777777" w:rsidR="00D03BF1" w:rsidRDefault="00D03BF1" w:rsidP="00D00220">
      <w:pPr>
        <w:spacing w:after="0" w:line="360" w:lineRule="auto"/>
        <w:jc w:val="both"/>
        <w:rPr>
          <w:rFonts w:ascii="Arial" w:hAnsi="Arial" w:cs="Arial"/>
          <w:sz w:val="24"/>
          <w:szCs w:val="24"/>
        </w:rPr>
      </w:pPr>
    </w:p>
    <w:p w14:paraId="7A17D92E" w14:textId="2B4FFF6F" w:rsidR="00EF5B68" w:rsidRPr="00CD3349" w:rsidRDefault="00CD3349" w:rsidP="00CD3349">
      <w:pPr>
        <w:spacing w:after="0" w:line="36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D03BF1" w:rsidRPr="00CD3349">
        <w:rPr>
          <w:rFonts w:ascii="Arial" w:hAnsi="Arial" w:cs="Arial"/>
          <w:sz w:val="24"/>
          <w:szCs w:val="24"/>
        </w:rPr>
        <w:t>Psychological treatment of her significant behavioural problems has a poor prognosis. Research and literature indicate that 8 out of 10 women who present with psychiatric complaints in adulthood have sexual abuse in their childhood histories. It is a certainty that she will have psychiatric difficulties in adulthood as a direct consequence of the chronic sexual abuse she suffered at the hands of the accused in this case.</w:t>
      </w:r>
      <w:r w:rsidR="007D093A" w:rsidRPr="00CD3349">
        <w:rPr>
          <w:rFonts w:ascii="Arial" w:hAnsi="Arial" w:cs="Arial"/>
          <w:sz w:val="24"/>
          <w:szCs w:val="24"/>
        </w:rPr>
        <w:t xml:space="preserve"> The complainant in the rape charge is an emotional wreck, whose life was being destroyed by the accused trust.</w:t>
      </w:r>
    </w:p>
    <w:p w14:paraId="598334FE" w14:textId="77777777" w:rsidR="00A76603" w:rsidRPr="00A76603" w:rsidRDefault="00A76603" w:rsidP="00A76603">
      <w:pPr>
        <w:spacing w:after="0" w:line="360" w:lineRule="auto"/>
        <w:jc w:val="both"/>
        <w:rPr>
          <w:rFonts w:ascii="Arial" w:hAnsi="Arial" w:cs="Arial"/>
          <w:sz w:val="24"/>
          <w:szCs w:val="24"/>
        </w:rPr>
      </w:pPr>
    </w:p>
    <w:p w14:paraId="7FF3AF1F" w14:textId="74C115D5" w:rsidR="00EF5B68" w:rsidRDefault="007D093A" w:rsidP="00D00220">
      <w:pPr>
        <w:spacing w:after="0" w:line="360" w:lineRule="auto"/>
        <w:jc w:val="both"/>
        <w:rPr>
          <w:rFonts w:ascii="Arial" w:hAnsi="Arial" w:cs="Arial"/>
          <w:sz w:val="24"/>
          <w:szCs w:val="24"/>
        </w:rPr>
      </w:pPr>
      <w:r>
        <w:rPr>
          <w:rFonts w:ascii="Arial" w:hAnsi="Arial" w:cs="Arial"/>
          <w:sz w:val="24"/>
          <w:szCs w:val="24"/>
        </w:rPr>
        <w:lastRenderedPageBreak/>
        <w:t>[2</w:t>
      </w:r>
      <w:r w:rsidR="00847CE9">
        <w:rPr>
          <w:rFonts w:ascii="Arial" w:hAnsi="Arial" w:cs="Arial"/>
          <w:sz w:val="24"/>
          <w:szCs w:val="24"/>
        </w:rPr>
        <w:t>3</w:t>
      </w:r>
      <w:r>
        <w:rPr>
          <w:rFonts w:ascii="Arial" w:hAnsi="Arial" w:cs="Arial"/>
          <w:sz w:val="24"/>
          <w:szCs w:val="24"/>
        </w:rPr>
        <w:t>]</w:t>
      </w:r>
      <w:r>
        <w:rPr>
          <w:rFonts w:ascii="Arial" w:hAnsi="Arial" w:cs="Arial"/>
          <w:sz w:val="24"/>
          <w:szCs w:val="24"/>
        </w:rPr>
        <w:tab/>
        <w:t>The sentiments shared by the psychologist</w:t>
      </w:r>
      <w:r w:rsidR="00135A54">
        <w:rPr>
          <w:rFonts w:ascii="Arial" w:hAnsi="Arial" w:cs="Arial"/>
          <w:sz w:val="24"/>
          <w:szCs w:val="24"/>
        </w:rPr>
        <w:t xml:space="preserve"> in this case</w:t>
      </w:r>
      <w:r>
        <w:rPr>
          <w:rFonts w:ascii="Arial" w:hAnsi="Arial" w:cs="Arial"/>
          <w:sz w:val="24"/>
          <w:szCs w:val="24"/>
        </w:rPr>
        <w:t xml:space="preserve"> have been regarded as aggravating circumstances by our courts.</w:t>
      </w:r>
      <w:r w:rsidR="00EF5B68">
        <w:rPr>
          <w:rFonts w:ascii="Arial" w:hAnsi="Arial" w:cs="Arial"/>
          <w:sz w:val="24"/>
          <w:szCs w:val="24"/>
        </w:rPr>
        <w:t xml:space="preserve"> </w:t>
      </w:r>
      <w:r>
        <w:rPr>
          <w:rFonts w:ascii="Arial" w:hAnsi="Arial" w:cs="Arial"/>
          <w:sz w:val="24"/>
          <w:szCs w:val="24"/>
        </w:rPr>
        <w:t xml:space="preserve">In </w:t>
      </w:r>
      <w:r w:rsidRPr="0026726B">
        <w:rPr>
          <w:rFonts w:ascii="Arial" w:hAnsi="Arial" w:cs="Arial"/>
          <w:i/>
          <w:sz w:val="24"/>
          <w:szCs w:val="24"/>
        </w:rPr>
        <w:t>S v SQ</w:t>
      </w:r>
      <w:r>
        <w:rPr>
          <w:rStyle w:val="FootnoteReference"/>
          <w:rFonts w:ascii="Arial" w:hAnsi="Arial" w:cs="Arial"/>
          <w:i/>
          <w:sz w:val="24"/>
          <w:szCs w:val="24"/>
        </w:rPr>
        <w:footnoteReference w:id="16"/>
      </w:r>
      <w:r w:rsidRPr="0026726B">
        <w:rPr>
          <w:rFonts w:ascii="Arial" w:hAnsi="Arial" w:cs="Arial"/>
          <w:i/>
          <w:sz w:val="24"/>
          <w:szCs w:val="24"/>
        </w:rPr>
        <w:t xml:space="preserve"> </w:t>
      </w:r>
      <w:r>
        <w:rPr>
          <w:rFonts w:ascii="Arial" w:hAnsi="Arial" w:cs="Arial"/>
          <w:sz w:val="24"/>
          <w:szCs w:val="24"/>
        </w:rPr>
        <w:t>Pickering J held that the trial court had not misdirected itself in taking the view that a rape became progressively more serious</w:t>
      </w:r>
      <w:r w:rsidR="0042664D">
        <w:rPr>
          <w:rFonts w:ascii="Arial" w:hAnsi="Arial" w:cs="Arial"/>
          <w:sz w:val="24"/>
          <w:szCs w:val="24"/>
        </w:rPr>
        <w:t xml:space="preserve"> </w:t>
      </w:r>
      <w:r>
        <w:rPr>
          <w:rFonts w:ascii="Arial" w:hAnsi="Arial" w:cs="Arial"/>
          <w:sz w:val="24"/>
          <w:szCs w:val="24"/>
        </w:rPr>
        <w:t>the younger the victim</w:t>
      </w:r>
      <w:r w:rsidR="0042664D">
        <w:rPr>
          <w:rFonts w:ascii="Arial" w:hAnsi="Arial" w:cs="Arial"/>
          <w:sz w:val="24"/>
          <w:szCs w:val="24"/>
        </w:rPr>
        <w:t>s</w:t>
      </w:r>
      <w:r w:rsidR="00135A54">
        <w:rPr>
          <w:rStyle w:val="FootnoteReference"/>
          <w:rFonts w:ascii="Arial" w:hAnsi="Arial" w:cs="Arial"/>
          <w:sz w:val="24"/>
          <w:szCs w:val="24"/>
        </w:rPr>
        <w:footnoteReference w:id="17"/>
      </w:r>
      <w:r w:rsidR="00135A54">
        <w:rPr>
          <w:rFonts w:ascii="Arial" w:hAnsi="Arial" w:cs="Arial"/>
          <w:sz w:val="24"/>
          <w:szCs w:val="24"/>
        </w:rPr>
        <w:t>.</w:t>
      </w:r>
      <w:r>
        <w:rPr>
          <w:rFonts w:ascii="Arial" w:hAnsi="Arial" w:cs="Arial"/>
          <w:sz w:val="24"/>
          <w:szCs w:val="24"/>
        </w:rPr>
        <w:t xml:space="preserve"> it was also noted that whilst the injuries suffered by the victim to her private parts were relatively minor, the psychological impact of the rape upon her had clearly been devastating. Medical evidence was to the effect that ‘the rape would leave a lifelong, indelible imprint on [the victim’s] psyche, negatively affecting her emotional growth, personality formation and psychosexual development</w:t>
      </w:r>
      <w:r w:rsidR="00A76603">
        <w:rPr>
          <w:rFonts w:ascii="Arial" w:hAnsi="Arial" w:cs="Arial"/>
          <w:sz w:val="24"/>
          <w:szCs w:val="24"/>
        </w:rPr>
        <w:t>’</w:t>
      </w:r>
      <w:r w:rsidR="00135A54">
        <w:rPr>
          <w:rStyle w:val="FootnoteReference"/>
          <w:rFonts w:ascii="Arial" w:hAnsi="Arial" w:cs="Arial"/>
          <w:sz w:val="24"/>
          <w:szCs w:val="24"/>
        </w:rPr>
        <w:footnoteReference w:id="18"/>
      </w:r>
      <w:bookmarkStart w:id="3" w:name="_Hlk162468234"/>
      <w:r>
        <w:rPr>
          <w:rFonts w:ascii="Arial" w:hAnsi="Arial" w:cs="Arial"/>
          <w:sz w:val="24"/>
          <w:szCs w:val="24"/>
        </w:rPr>
        <w:t>.</w:t>
      </w:r>
      <w:bookmarkEnd w:id="3"/>
    </w:p>
    <w:p w14:paraId="42922A61" w14:textId="77777777" w:rsidR="00135A54" w:rsidRDefault="00135A54" w:rsidP="00D00220">
      <w:pPr>
        <w:spacing w:after="0" w:line="360" w:lineRule="auto"/>
        <w:jc w:val="both"/>
        <w:rPr>
          <w:rFonts w:ascii="Arial" w:hAnsi="Arial" w:cs="Arial"/>
          <w:sz w:val="24"/>
          <w:szCs w:val="24"/>
        </w:rPr>
      </w:pPr>
    </w:p>
    <w:p w14:paraId="7C70974A" w14:textId="3811518B" w:rsidR="00135A54" w:rsidRPr="00C62067" w:rsidRDefault="00135A54" w:rsidP="00D00220">
      <w:pPr>
        <w:spacing w:after="0" w:line="360" w:lineRule="auto"/>
        <w:jc w:val="both"/>
        <w:rPr>
          <w:rFonts w:ascii="Arial" w:hAnsi="Arial" w:cs="Arial"/>
          <w:sz w:val="24"/>
          <w:szCs w:val="24"/>
        </w:rPr>
      </w:pPr>
      <w:r>
        <w:rPr>
          <w:rFonts w:ascii="Arial" w:hAnsi="Arial" w:cs="Arial"/>
          <w:sz w:val="24"/>
          <w:szCs w:val="24"/>
        </w:rPr>
        <w:t>[2</w:t>
      </w:r>
      <w:r w:rsidR="00847CE9">
        <w:rPr>
          <w:rFonts w:ascii="Arial" w:hAnsi="Arial" w:cs="Arial"/>
          <w:sz w:val="24"/>
          <w:szCs w:val="24"/>
        </w:rPr>
        <w:t>4</w:t>
      </w:r>
      <w:r>
        <w:rPr>
          <w:rFonts w:ascii="Arial" w:hAnsi="Arial" w:cs="Arial"/>
          <w:sz w:val="24"/>
          <w:szCs w:val="24"/>
        </w:rPr>
        <w:t>]</w:t>
      </w:r>
      <w:r>
        <w:rPr>
          <w:rFonts w:ascii="Arial" w:hAnsi="Arial" w:cs="Arial"/>
          <w:sz w:val="24"/>
          <w:szCs w:val="24"/>
        </w:rPr>
        <w:tab/>
      </w:r>
      <w:r w:rsidR="00C62067" w:rsidRPr="00C62067">
        <w:rPr>
          <w:rFonts w:ascii="Arial" w:hAnsi="Arial" w:cs="Arial"/>
          <w:sz w:val="24"/>
          <w:szCs w:val="24"/>
        </w:rPr>
        <w:t>The seriousness of the offences</w:t>
      </w:r>
      <w:r w:rsidR="00B8665A">
        <w:rPr>
          <w:rFonts w:ascii="Arial" w:hAnsi="Arial" w:cs="Arial"/>
          <w:sz w:val="24"/>
          <w:szCs w:val="24"/>
        </w:rPr>
        <w:t xml:space="preserve">, including </w:t>
      </w:r>
      <w:r w:rsidR="00C62067" w:rsidRPr="00C62067">
        <w:rPr>
          <w:rFonts w:ascii="Arial" w:hAnsi="Arial" w:cs="Arial"/>
          <w:sz w:val="24"/>
          <w:szCs w:val="24"/>
        </w:rPr>
        <w:t xml:space="preserve">the prevalence of rape perpetrated against women and children </w:t>
      </w:r>
      <w:r w:rsidR="00B8665A">
        <w:rPr>
          <w:rFonts w:ascii="Arial" w:hAnsi="Arial" w:cs="Arial"/>
          <w:sz w:val="24"/>
          <w:szCs w:val="24"/>
        </w:rPr>
        <w:t xml:space="preserve">which </w:t>
      </w:r>
      <w:r w:rsidR="00C62067" w:rsidRPr="00C62067">
        <w:rPr>
          <w:rFonts w:ascii="Arial" w:hAnsi="Arial" w:cs="Arial"/>
          <w:sz w:val="24"/>
          <w:szCs w:val="24"/>
        </w:rPr>
        <w:t xml:space="preserve">are a scourge in our country, warrants a long term of imprisonment. Not only is rape a serious offence, </w:t>
      </w:r>
      <w:proofErr w:type="gramStart"/>
      <w:r w:rsidR="00C62067" w:rsidRPr="00C62067">
        <w:rPr>
          <w:rFonts w:ascii="Arial" w:hAnsi="Arial" w:cs="Arial"/>
          <w:sz w:val="24"/>
          <w:szCs w:val="24"/>
        </w:rPr>
        <w:t>its seriousness is</w:t>
      </w:r>
      <w:proofErr w:type="gramEnd"/>
      <w:r w:rsidR="00C62067" w:rsidRPr="00C62067">
        <w:rPr>
          <w:rFonts w:ascii="Arial" w:hAnsi="Arial" w:cs="Arial"/>
          <w:sz w:val="24"/>
          <w:szCs w:val="24"/>
        </w:rPr>
        <w:t xml:space="preserve"> exacerbated by its alarming incidence. This country is reported to have some of the highest incidents of rape in the world</w:t>
      </w:r>
      <w:r w:rsidR="00C62067">
        <w:rPr>
          <w:rStyle w:val="FootnoteReference"/>
          <w:rFonts w:ascii="Arial" w:hAnsi="Arial" w:cs="Arial"/>
          <w:sz w:val="24"/>
          <w:szCs w:val="24"/>
        </w:rPr>
        <w:footnoteReference w:id="19"/>
      </w:r>
      <w:r w:rsidR="00C62067" w:rsidRPr="00C62067">
        <w:rPr>
          <w:rFonts w:ascii="Arial" w:hAnsi="Arial" w:cs="Arial"/>
          <w:sz w:val="24"/>
          <w:szCs w:val="24"/>
        </w:rPr>
        <w:t xml:space="preserve">. </w:t>
      </w:r>
      <w:r w:rsidR="00C62067">
        <w:rPr>
          <w:rFonts w:ascii="Arial" w:hAnsi="Arial" w:cs="Arial"/>
          <w:sz w:val="24"/>
          <w:szCs w:val="24"/>
        </w:rPr>
        <w:t>The</w:t>
      </w:r>
      <w:r w:rsidR="00C62067" w:rsidRPr="00C62067">
        <w:rPr>
          <w:rFonts w:ascii="Arial" w:hAnsi="Arial" w:cs="Arial"/>
          <w:sz w:val="24"/>
          <w:szCs w:val="24"/>
        </w:rPr>
        <w:t xml:space="preserve"> victim</w:t>
      </w:r>
      <w:r w:rsidR="00C62067">
        <w:rPr>
          <w:rFonts w:ascii="Arial" w:hAnsi="Arial" w:cs="Arial"/>
          <w:sz w:val="24"/>
          <w:szCs w:val="24"/>
        </w:rPr>
        <w:t>s</w:t>
      </w:r>
      <w:r w:rsidR="00C62067" w:rsidRPr="00C62067">
        <w:rPr>
          <w:rFonts w:ascii="Arial" w:hAnsi="Arial" w:cs="Arial"/>
          <w:sz w:val="24"/>
          <w:szCs w:val="24"/>
        </w:rPr>
        <w:t xml:space="preserve"> </w:t>
      </w:r>
      <w:r w:rsidR="00C62067">
        <w:rPr>
          <w:rFonts w:ascii="Arial" w:hAnsi="Arial" w:cs="Arial"/>
          <w:sz w:val="24"/>
          <w:szCs w:val="24"/>
        </w:rPr>
        <w:t xml:space="preserve">were </w:t>
      </w:r>
      <w:r w:rsidR="00C62067" w:rsidRPr="00C62067">
        <w:rPr>
          <w:rFonts w:ascii="Arial" w:hAnsi="Arial" w:cs="Arial"/>
          <w:sz w:val="24"/>
          <w:szCs w:val="24"/>
        </w:rPr>
        <w:t xml:space="preserve">almost </w:t>
      </w:r>
      <w:r w:rsidR="00C62067">
        <w:rPr>
          <w:rFonts w:ascii="Arial" w:hAnsi="Arial" w:cs="Arial"/>
          <w:sz w:val="24"/>
          <w:szCs w:val="24"/>
        </w:rPr>
        <w:t>four times</w:t>
      </w:r>
      <w:r w:rsidR="00C62067" w:rsidRPr="00C62067">
        <w:rPr>
          <w:rFonts w:ascii="Arial" w:hAnsi="Arial" w:cs="Arial"/>
          <w:sz w:val="24"/>
          <w:szCs w:val="24"/>
        </w:rPr>
        <w:t xml:space="preserve"> </w:t>
      </w:r>
      <w:r w:rsidR="00C62067">
        <w:rPr>
          <w:rFonts w:ascii="Arial" w:hAnsi="Arial" w:cs="Arial"/>
          <w:sz w:val="24"/>
          <w:szCs w:val="24"/>
        </w:rPr>
        <w:t xml:space="preserve">younger than </w:t>
      </w:r>
      <w:r w:rsidR="00C62067" w:rsidRPr="00C62067">
        <w:rPr>
          <w:rFonts w:ascii="Arial" w:hAnsi="Arial" w:cs="Arial"/>
          <w:sz w:val="24"/>
          <w:szCs w:val="24"/>
        </w:rPr>
        <w:t>the appellant respective age</w:t>
      </w:r>
      <w:r w:rsidR="00C62067">
        <w:rPr>
          <w:rFonts w:ascii="Arial" w:hAnsi="Arial" w:cs="Arial"/>
          <w:sz w:val="24"/>
          <w:szCs w:val="24"/>
        </w:rPr>
        <w:t>.</w:t>
      </w:r>
      <w:r w:rsidR="00B8665A">
        <w:rPr>
          <w:rFonts w:ascii="Arial" w:hAnsi="Arial" w:cs="Arial"/>
          <w:sz w:val="24"/>
          <w:szCs w:val="24"/>
        </w:rPr>
        <w:t xml:space="preserve"> This is not to suggest that the appellant’s sentence was appropriate in order to set an example to others.</w:t>
      </w:r>
    </w:p>
    <w:p w14:paraId="0668D9BD" w14:textId="77777777" w:rsidR="00672E44" w:rsidRDefault="00672E44" w:rsidP="00D00220">
      <w:pPr>
        <w:spacing w:after="0" w:line="360" w:lineRule="auto"/>
        <w:jc w:val="both"/>
        <w:rPr>
          <w:rFonts w:ascii="Arial" w:hAnsi="Arial" w:cs="Arial"/>
          <w:sz w:val="24"/>
          <w:szCs w:val="24"/>
        </w:rPr>
      </w:pPr>
    </w:p>
    <w:p w14:paraId="7F75D1D7" w14:textId="77777777" w:rsidR="00327F67" w:rsidRDefault="00C62067" w:rsidP="00D00220">
      <w:pPr>
        <w:spacing w:after="0" w:line="360" w:lineRule="auto"/>
        <w:jc w:val="both"/>
        <w:rPr>
          <w:rFonts w:ascii="Arial" w:hAnsi="Arial" w:cs="Arial"/>
          <w:sz w:val="24"/>
          <w:szCs w:val="24"/>
        </w:rPr>
      </w:pPr>
      <w:r>
        <w:rPr>
          <w:rFonts w:ascii="Arial" w:hAnsi="Arial" w:cs="Arial"/>
          <w:sz w:val="24"/>
          <w:szCs w:val="24"/>
        </w:rPr>
        <w:t>[2</w:t>
      </w:r>
      <w:r w:rsidR="00847CE9">
        <w:rPr>
          <w:rFonts w:ascii="Arial" w:hAnsi="Arial" w:cs="Arial"/>
          <w:sz w:val="24"/>
          <w:szCs w:val="24"/>
        </w:rPr>
        <w:t>5</w:t>
      </w:r>
      <w:r w:rsidR="00327F67">
        <w:rPr>
          <w:rFonts w:ascii="Arial" w:hAnsi="Arial" w:cs="Arial"/>
          <w:sz w:val="24"/>
          <w:szCs w:val="24"/>
        </w:rPr>
        <w:t>]</w:t>
      </w:r>
      <w:r>
        <w:rPr>
          <w:rFonts w:ascii="Arial" w:hAnsi="Arial" w:cs="Arial"/>
          <w:sz w:val="24"/>
          <w:szCs w:val="24"/>
        </w:rPr>
        <w:tab/>
      </w:r>
      <w:r w:rsidR="002225AC">
        <w:rPr>
          <w:rFonts w:ascii="Arial" w:hAnsi="Arial" w:cs="Arial"/>
          <w:sz w:val="24"/>
          <w:szCs w:val="24"/>
        </w:rPr>
        <w:t xml:space="preserve">In </w:t>
      </w:r>
      <w:r w:rsidR="002225AC" w:rsidRPr="00E13508">
        <w:rPr>
          <w:rFonts w:ascii="Arial" w:hAnsi="Arial" w:cs="Arial"/>
          <w:i/>
          <w:sz w:val="24"/>
          <w:szCs w:val="24"/>
        </w:rPr>
        <w:t>S v DT</w:t>
      </w:r>
      <w:r>
        <w:rPr>
          <w:rStyle w:val="FootnoteReference"/>
          <w:rFonts w:ascii="Arial" w:hAnsi="Arial" w:cs="Arial"/>
          <w:i/>
          <w:sz w:val="24"/>
          <w:szCs w:val="24"/>
        </w:rPr>
        <w:footnoteReference w:id="20"/>
      </w:r>
      <w:r w:rsidR="002225AC">
        <w:rPr>
          <w:rFonts w:ascii="Arial" w:hAnsi="Arial" w:cs="Arial"/>
          <w:sz w:val="24"/>
          <w:szCs w:val="24"/>
        </w:rPr>
        <w:t xml:space="preserve"> the appellant’s appeal against his life imprisonment for the rape of his </w:t>
      </w:r>
      <w:r w:rsidR="00486D32">
        <w:rPr>
          <w:rFonts w:ascii="Arial" w:hAnsi="Arial" w:cs="Arial"/>
          <w:sz w:val="24"/>
          <w:szCs w:val="24"/>
        </w:rPr>
        <w:t>14-year-old</w:t>
      </w:r>
      <w:r w:rsidR="002225AC">
        <w:rPr>
          <w:rFonts w:ascii="Arial" w:hAnsi="Arial" w:cs="Arial"/>
          <w:sz w:val="24"/>
          <w:szCs w:val="24"/>
        </w:rPr>
        <w:t xml:space="preserve"> daughter failed despite the fact that the daughter had suffered no physical injuries. </w:t>
      </w:r>
      <w:r w:rsidR="00327F67">
        <w:rPr>
          <w:rFonts w:ascii="Arial" w:hAnsi="Arial" w:cs="Arial"/>
          <w:sz w:val="24"/>
          <w:szCs w:val="24"/>
        </w:rPr>
        <w:t>The SCA held that</w:t>
      </w:r>
      <w:r w:rsidR="00E13508">
        <w:rPr>
          <w:rFonts w:ascii="Arial" w:hAnsi="Arial" w:cs="Arial"/>
          <w:sz w:val="24"/>
          <w:szCs w:val="24"/>
        </w:rPr>
        <w:t xml:space="preserve"> ‘in imposing punishment for rape relative to the circumstances one is evaluating degrees of heinousness’. </w:t>
      </w:r>
      <w:r w:rsidR="00327F67">
        <w:rPr>
          <w:rFonts w:ascii="Arial" w:hAnsi="Arial" w:cs="Arial"/>
          <w:sz w:val="24"/>
          <w:szCs w:val="24"/>
        </w:rPr>
        <w:t>The court found that there were n</w:t>
      </w:r>
      <w:r w:rsidR="00E13508">
        <w:rPr>
          <w:rFonts w:ascii="Arial" w:hAnsi="Arial" w:cs="Arial"/>
          <w:sz w:val="24"/>
          <w:szCs w:val="24"/>
        </w:rPr>
        <w:t xml:space="preserve">o substantial and compelling </w:t>
      </w:r>
      <w:proofErr w:type="gramStart"/>
      <w:r w:rsidR="00E13508">
        <w:rPr>
          <w:rFonts w:ascii="Arial" w:hAnsi="Arial" w:cs="Arial"/>
          <w:sz w:val="24"/>
          <w:szCs w:val="24"/>
        </w:rPr>
        <w:t>circumstances</w:t>
      </w:r>
      <w:proofErr w:type="gramEnd"/>
      <w:r w:rsidR="00327F67">
        <w:rPr>
          <w:rFonts w:ascii="Arial" w:hAnsi="Arial" w:cs="Arial"/>
          <w:sz w:val="24"/>
          <w:szCs w:val="24"/>
        </w:rPr>
        <w:t xml:space="preserve"> and the appeal was dismissed.</w:t>
      </w:r>
    </w:p>
    <w:p w14:paraId="66002F6C" w14:textId="77777777" w:rsidR="00847CE9" w:rsidRDefault="00847CE9" w:rsidP="00CD3169">
      <w:pPr>
        <w:spacing w:after="0" w:line="360" w:lineRule="auto"/>
        <w:jc w:val="both"/>
        <w:rPr>
          <w:rFonts w:ascii="Arial" w:hAnsi="Arial" w:cs="Arial"/>
          <w:sz w:val="24"/>
          <w:szCs w:val="24"/>
        </w:rPr>
      </w:pPr>
    </w:p>
    <w:p w14:paraId="30282810" w14:textId="6991C315" w:rsidR="00B909E1" w:rsidRPr="007D0F31" w:rsidRDefault="00B909E1" w:rsidP="00CD3169">
      <w:pPr>
        <w:pStyle w:val="NormalWeb"/>
        <w:shd w:val="clear" w:color="auto" w:fill="FFFFFF"/>
        <w:spacing w:before="144" w:beforeAutospacing="0" w:after="0" w:afterAutospacing="0" w:line="360" w:lineRule="atLeast"/>
        <w:ind w:left="720" w:right="-46" w:hanging="720"/>
        <w:jc w:val="both"/>
        <w:rPr>
          <w:rFonts w:ascii="Verdana" w:hAnsi="Verdana"/>
          <w:color w:val="242121"/>
          <w:sz w:val="27"/>
          <w:szCs w:val="27"/>
        </w:rPr>
      </w:pPr>
      <w:r>
        <w:rPr>
          <w:rFonts w:ascii="Arial" w:hAnsi="Arial" w:cs="Arial"/>
        </w:rPr>
        <w:t>[2</w:t>
      </w:r>
      <w:r w:rsidR="00847CE9">
        <w:rPr>
          <w:rFonts w:ascii="Arial" w:hAnsi="Arial" w:cs="Arial"/>
        </w:rPr>
        <w:t>6</w:t>
      </w:r>
      <w:r>
        <w:rPr>
          <w:rFonts w:ascii="Arial" w:hAnsi="Arial" w:cs="Arial"/>
        </w:rPr>
        <w:t>]</w:t>
      </w:r>
      <w:r>
        <w:rPr>
          <w:rFonts w:ascii="Arial" w:hAnsi="Arial" w:cs="Arial"/>
        </w:rPr>
        <w:tab/>
      </w:r>
      <w:r w:rsidR="00FB15C8">
        <w:rPr>
          <w:rFonts w:ascii="Arial" w:hAnsi="Arial" w:cs="Arial"/>
          <w:color w:val="212529"/>
        </w:rPr>
        <w:t>I</w:t>
      </w:r>
      <w:r w:rsidR="00FB15C8" w:rsidRPr="007D0F31">
        <w:rPr>
          <w:rFonts w:ascii="Arial" w:hAnsi="Arial" w:cs="Arial"/>
          <w:color w:val="212529"/>
        </w:rPr>
        <w:t>n </w:t>
      </w:r>
      <w:r w:rsidR="00FB15C8">
        <w:rPr>
          <w:rFonts w:ascii="Arial" w:hAnsi="Arial" w:cs="Arial"/>
          <w:color w:val="212529"/>
        </w:rPr>
        <w:t xml:space="preserve">the recent case of </w:t>
      </w:r>
      <w:r w:rsidRPr="007D0F31">
        <w:rPr>
          <w:rFonts w:ascii="Arial" w:hAnsi="Arial" w:cs="Arial"/>
          <w:i/>
          <w:iCs/>
          <w:color w:val="212529"/>
        </w:rPr>
        <w:t>Maila </w:t>
      </w:r>
      <w:r w:rsidRPr="00FB15C8">
        <w:rPr>
          <w:rFonts w:ascii="Arial" w:hAnsi="Arial" w:cs="Arial"/>
          <w:bCs/>
          <w:i/>
          <w:iCs/>
          <w:color w:val="212529"/>
        </w:rPr>
        <w:t>v</w:t>
      </w:r>
      <w:r w:rsidR="00FB15C8">
        <w:rPr>
          <w:rFonts w:ascii="Arial" w:hAnsi="Arial" w:cs="Arial"/>
          <w:bCs/>
          <w:i/>
          <w:iCs/>
          <w:color w:val="212529"/>
        </w:rPr>
        <w:t xml:space="preserve"> </w:t>
      </w:r>
      <w:r w:rsidRPr="00FB15C8">
        <w:rPr>
          <w:rFonts w:ascii="Arial" w:hAnsi="Arial" w:cs="Arial"/>
          <w:bCs/>
          <w:i/>
          <w:iCs/>
          <w:color w:val="000000"/>
          <w:shd w:val="clear" w:color="auto" w:fill="FFFFFF"/>
        </w:rPr>
        <w:t>S</w:t>
      </w:r>
      <w:r w:rsidRPr="00FB15C8">
        <w:rPr>
          <w:rStyle w:val="FootnoteReference"/>
          <w:rFonts w:ascii="Arial" w:hAnsi="Arial" w:cs="Arial"/>
          <w:bCs/>
          <w:i/>
          <w:iCs/>
          <w:color w:val="000000"/>
          <w:shd w:val="clear" w:color="auto" w:fill="FFFFFF"/>
        </w:rPr>
        <w:footnoteReference w:id="21"/>
      </w:r>
      <w:r w:rsidR="00FB15C8">
        <w:rPr>
          <w:rFonts w:ascii="Arial" w:hAnsi="Arial" w:cs="Arial"/>
          <w:bCs/>
          <w:i/>
          <w:iCs/>
          <w:color w:val="000000"/>
          <w:shd w:val="clear" w:color="auto" w:fill="FFFFFF"/>
        </w:rPr>
        <w:t xml:space="preserve"> </w:t>
      </w:r>
      <w:r w:rsidR="00FB15C8" w:rsidRPr="00FB15C8">
        <w:rPr>
          <w:rFonts w:ascii="Arial" w:hAnsi="Arial" w:cs="Arial"/>
          <w:bCs/>
          <w:iCs/>
          <w:color w:val="000000"/>
          <w:shd w:val="clear" w:color="auto" w:fill="FFFFFF"/>
        </w:rPr>
        <w:t>the court</w:t>
      </w:r>
      <w:r w:rsidR="00FB15C8">
        <w:rPr>
          <w:rFonts w:ascii="Arial" w:hAnsi="Arial" w:cs="Arial"/>
          <w:bCs/>
          <w:i/>
          <w:iCs/>
          <w:color w:val="000000"/>
          <w:shd w:val="clear" w:color="auto" w:fill="FFFFFF"/>
        </w:rPr>
        <w:t xml:space="preserve"> </w:t>
      </w:r>
      <w:r w:rsidR="00FB15C8" w:rsidRPr="007D0F31">
        <w:rPr>
          <w:rFonts w:ascii="Arial" w:hAnsi="Arial" w:cs="Arial"/>
          <w:color w:val="212529"/>
          <w:shd w:val="clear" w:color="auto" w:fill="FFFFFF"/>
        </w:rPr>
        <w:t>dealt</w:t>
      </w:r>
      <w:r w:rsidRPr="007D0F31">
        <w:rPr>
          <w:rFonts w:ascii="Arial" w:hAnsi="Arial" w:cs="Arial"/>
          <w:color w:val="212529"/>
          <w:shd w:val="clear" w:color="auto" w:fill="FFFFFF"/>
        </w:rPr>
        <w:t xml:space="preserve"> with the onslaught of</w:t>
      </w:r>
      <w:r w:rsidR="00CD3169">
        <w:rPr>
          <w:rFonts w:ascii="Arial" w:hAnsi="Arial" w:cs="Arial"/>
          <w:color w:val="212529"/>
          <w:shd w:val="clear" w:color="auto" w:fill="FFFFFF"/>
        </w:rPr>
        <w:t xml:space="preserve"> </w:t>
      </w:r>
      <w:r w:rsidRPr="007D0F31">
        <w:rPr>
          <w:rFonts w:ascii="Arial" w:hAnsi="Arial" w:cs="Arial"/>
          <w:color w:val="212529"/>
          <w:shd w:val="clear" w:color="auto" w:fill="FFFFFF"/>
        </w:rPr>
        <w:t>rape cases by stating as follows:</w:t>
      </w:r>
    </w:p>
    <w:p w14:paraId="0F95C1E3" w14:textId="77777777" w:rsidR="00B909E1" w:rsidRPr="007D0F31" w:rsidRDefault="00FB15C8" w:rsidP="00CD3169">
      <w:pPr>
        <w:shd w:val="clear" w:color="auto" w:fill="FFFFFF"/>
        <w:spacing w:before="144" w:after="0" w:line="360" w:lineRule="atLeast"/>
        <w:ind w:left="720"/>
        <w:jc w:val="both"/>
        <w:rPr>
          <w:rFonts w:ascii="Verdana" w:eastAsia="Times New Roman" w:hAnsi="Verdana" w:cs="Times New Roman"/>
          <w:color w:val="242121"/>
          <w:sz w:val="27"/>
          <w:szCs w:val="27"/>
          <w:lang w:eastAsia="en-ZA"/>
        </w:rPr>
      </w:pPr>
      <w:r>
        <w:rPr>
          <w:rFonts w:ascii="Arial" w:eastAsia="Times New Roman" w:hAnsi="Arial" w:cs="Arial"/>
          <w:color w:val="212529"/>
          <w:sz w:val="24"/>
          <w:szCs w:val="24"/>
          <w:lang w:eastAsia="en-ZA"/>
        </w:rPr>
        <w:lastRenderedPageBreak/>
        <w:t>“</w:t>
      </w:r>
      <w:r w:rsidR="00B909E1" w:rsidRPr="007D0F31">
        <w:rPr>
          <w:rFonts w:ascii="Arial" w:eastAsia="Times New Roman" w:hAnsi="Arial" w:cs="Arial"/>
          <w:color w:val="212529"/>
          <w:sz w:val="24"/>
          <w:szCs w:val="24"/>
          <w:lang w:eastAsia="en-ZA"/>
        </w:rPr>
        <w:t>Considering </w:t>
      </w:r>
      <w:r w:rsidR="00B909E1" w:rsidRPr="00417C58">
        <w:rPr>
          <w:rFonts w:ascii="Arial" w:eastAsia="Times New Roman" w:hAnsi="Arial" w:cs="Arial"/>
          <w:i/>
          <w:iCs/>
          <w:color w:val="212529"/>
          <w:sz w:val="24"/>
          <w:szCs w:val="24"/>
          <w:lang w:eastAsia="en-ZA"/>
        </w:rPr>
        <w:t>Jansen</w:t>
      </w:r>
      <w:r w:rsidR="00417C58">
        <w:rPr>
          <w:rStyle w:val="FootnoteReference"/>
          <w:rFonts w:ascii="Arial" w:eastAsia="Times New Roman" w:hAnsi="Arial" w:cs="Arial"/>
          <w:i/>
          <w:iCs/>
          <w:color w:val="212529"/>
          <w:sz w:val="24"/>
          <w:szCs w:val="24"/>
          <w:lang w:eastAsia="en-ZA"/>
        </w:rPr>
        <w:footnoteReference w:id="22"/>
      </w:r>
      <w:r w:rsidR="00B909E1" w:rsidRPr="007D0F31">
        <w:rPr>
          <w:rFonts w:ascii="Arial" w:eastAsia="Times New Roman" w:hAnsi="Arial" w:cs="Arial"/>
          <w:i/>
          <w:iCs/>
          <w:color w:val="212529"/>
          <w:sz w:val="24"/>
          <w:szCs w:val="24"/>
          <w:lang w:eastAsia="en-ZA"/>
        </w:rPr>
        <w:t>,</w:t>
      </w:r>
      <w:r w:rsidR="00B909E1" w:rsidRPr="007D0F31">
        <w:rPr>
          <w:rFonts w:ascii="Arial" w:eastAsia="Times New Roman" w:hAnsi="Arial" w:cs="Arial"/>
          <w:color w:val="212529"/>
          <w:sz w:val="24"/>
          <w:szCs w:val="24"/>
          <w:lang w:eastAsia="en-ZA"/>
        </w:rPr>
        <w:t> </w:t>
      </w:r>
      <w:r w:rsidR="00B909E1" w:rsidRPr="007D0F31">
        <w:rPr>
          <w:rFonts w:ascii="Arial" w:eastAsia="Times New Roman" w:hAnsi="Arial" w:cs="Arial"/>
          <w:i/>
          <w:iCs/>
          <w:color w:val="212529"/>
          <w:sz w:val="24"/>
          <w:szCs w:val="24"/>
          <w:lang w:eastAsia="en-ZA"/>
        </w:rPr>
        <w:t>Malgas</w:t>
      </w:r>
      <w:r w:rsidR="00417C58">
        <w:rPr>
          <w:rStyle w:val="FootnoteReference"/>
          <w:rFonts w:ascii="Arial" w:eastAsia="Times New Roman" w:hAnsi="Arial" w:cs="Arial"/>
          <w:i/>
          <w:iCs/>
          <w:color w:val="212529"/>
          <w:sz w:val="24"/>
          <w:szCs w:val="24"/>
          <w:lang w:eastAsia="en-ZA"/>
        </w:rPr>
        <w:footnoteReference w:id="23"/>
      </w:r>
      <w:r w:rsidR="00B909E1" w:rsidRPr="007D0F31">
        <w:rPr>
          <w:rFonts w:ascii="Arial" w:eastAsia="Times New Roman" w:hAnsi="Arial" w:cs="Arial"/>
          <w:i/>
          <w:iCs/>
          <w:color w:val="212529"/>
          <w:sz w:val="24"/>
          <w:szCs w:val="24"/>
          <w:lang w:eastAsia="en-ZA"/>
        </w:rPr>
        <w:t xml:space="preserve">, </w:t>
      </w:r>
      <w:proofErr w:type="spellStart"/>
      <w:r w:rsidR="00B909E1" w:rsidRPr="007D0F31">
        <w:rPr>
          <w:rFonts w:ascii="Arial" w:eastAsia="Times New Roman" w:hAnsi="Arial" w:cs="Arial"/>
          <w:i/>
          <w:iCs/>
          <w:color w:val="212529"/>
          <w:sz w:val="24"/>
          <w:szCs w:val="24"/>
          <w:lang w:eastAsia="en-ZA"/>
        </w:rPr>
        <w:t>Matyityi</w:t>
      </w:r>
      <w:proofErr w:type="spellEnd"/>
      <w:r w:rsidR="00417C58">
        <w:rPr>
          <w:rStyle w:val="FootnoteReference"/>
          <w:rFonts w:ascii="Arial" w:eastAsia="Times New Roman" w:hAnsi="Arial" w:cs="Arial"/>
          <w:i/>
          <w:iCs/>
          <w:color w:val="212529"/>
          <w:sz w:val="24"/>
          <w:szCs w:val="24"/>
          <w:lang w:eastAsia="en-ZA"/>
        </w:rPr>
        <w:footnoteReference w:id="24"/>
      </w:r>
      <w:r w:rsidR="00B909E1" w:rsidRPr="007D0F31">
        <w:rPr>
          <w:rFonts w:ascii="Arial" w:eastAsia="Times New Roman" w:hAnsi="Arial" w:cs="Arial"/>
          <w:i/>
          <w:iCs/>
          <w:color w:val="212529"/>
          <w:sz w:val="24"/>
          <w:szCs w:val="24"/>
          <w:lang w:eastAsia="en-ZA"/>
        </w:rPr>
        <w:t>, Vilakazi</w:t>
      </w:r>
      <w:r w:rsidR="00417C58">
        <w:rPr>
          <w:rStyle w:val="FootnoteReference"/>
          <w:rFonts w:ascii="Arial" w:eastAsia="Times New Roman" w:hAnsi="Arial" w:cs="Arial"/>
          <w:i/>
          <w:iCs/>
          <w:color w:val="212529"/>
          <w:sz w:val="24"/>
          <w:szCs w:val="24"/>
          <w:lang w:eastAsia="en-ZA"/>
        </w:rPr>
        <w:footnoteReference w:id="25"/>
      </w:r>
      <w:r w:rsidR="00B909E1" w:rsidRPr="007D0F31">
        <w:rPr>
          <w:rFonts w:ascii="Arial" w:eastAsia="Times New Roman" w:hAnsi="Arial" w:cs="Arial"/>
          <w:color w:val="212529"/>
          <w:sz w:val="24"/>
          <w:szCs w:val="24"/>
          <w:lang w:eastAsia="en-ZA"/>
        </w:rPr>
        <w:t> and a plethora of judgments which follow thereafter as well as regional and international protocols which bind South Africa to respond effectively to gender-based violence, courts should not shy away from imposing the ultimate sentence in appropriate circumstances, such as in this case. With the onslaught of rape on children, destroying their lives forever, it cannot be ‘business as usual’. Courts should, through consistent sentencing of offenders who commit gender-based violence against women and children, not retreat when duty calls to impose appropriate sentences, including prescribed minimum sentences. Reasons such as lack of physical injury, the inability of the perpetrator to control his sexual urges, the complainant (a child) was spared some of the horrors associated with oral rape, which amount to the acceptance of the real rape myth, the accused was drunk and fell asleep after the rape, the complainant accepted gifts (in this case, sweets) are an affront to what the victims of gender-based violence, in particular rape, endure short and long term. And perpetuate the abuse of women and children by courts. When the Legislature has dealt some of the misogynistic myths a blow, courts should not be seen to resuscitate them by deviating from the prescribed sentences based on personal preferences of what is substantial and compelling and what is not. This will curb, if not ultimately eradicate, gender-based violence against women and children and promote what Thomas Stoddard calls ‘culture shifting change</w:t>
      </w:r>
      <w:r>
        <w:rPr>
          <w:rFonts w:ascii="Arial" w:eastAsia="Times New Roman" w:hAnsi="Arial" w:cs="Arial"/>
          <w:color w:val="212529"/>
          <w:sz w:val="24"/>
          <w:szCs w:val="24"/>
          <w:lang w:eastAsia="en-ZA"/>
        </w:rPr>
        <w:t>”</w:t>
      </w:r>
      <w:r w:rsidR="00B909E1" w:rsidRPr="007D0F31">
        <w:rPr>
          <w:rFonts w:ascii="Arial" w:eastAsia="Times New Roman" w:hAnsi="Arial" w:cs="Arial"/>
          <w:color w:val="212529"/>
          <w:sz w:val="24"/>
          <w:szCs w:val="24"/>
          <w:lang w:eastAsia="en-ZA"/>
        </w:rPr>
        <w:t>.</w:t>
      </w:r>
    </w:p>
    <w:p w14:paraId="7F3BCD4B" w14:textId="77777777" w:rsidR="00B909E1" w:rsidRPr="006C4CE4" w:rsidRDefault="00B909E1" w:rsidP="00CD3169">
      <w:pPr>
        <w:shd w:val="clear" w:color="auto" w:fill="FFFFFF"/>
        <w:spacing w:before="144" w:after="0" w:line="360" w:lineRule="atLeast"/>
        <w:ind w:left="720" w:hanging="720"/>
        <w:jc w:val="both"/>
      </w:pPr>
    </w:p>
    <w:p w14:paraId="343FC06A" w14:textId="18CF2A3C" w:rsidR="00650B4C" w:rsidRPr="004B390C" w:rsidRDefault="000F1BE8" w:rsidP="00CD3169">
      <w:pPr>
        <w:spacing w:after="0" w:line="360" w:lineRule="auto"/>
        <w:jc w:val="both"/>
        <w:rPr>
          <w:rFonts w:ascii="Arial" w:hAnsi="Arial" w:cs="Arial"/>
          <w:sz w:val="24"/>
          <w:szCs w:val="24"/>
        </w:rPr>
      </w:pPr>
      <w:r>
        <w:rPr>
          <w:rFonts w:ascii="Arial" w:hAnsi="Arial" w:cs="Arial"/>
          <w:sz w:val="24"/>
          <w:szCs w:val="24"/>
        </w:rPr>
        <w:t>[2</w:t>
      </w:r>
      <w:r w:rsidR="00847CE9">
        <w:rPr>
          <w:rFonts w:ascii="Arial" w:hAnsi="Arial" w:cs="Arial"/>
          <w:sz w:val="24"/>
          <w:szCs w:val="24"/>
        </w:rPr>
        <w:t>7</w:t>
      </w:r>
      <w:r w:rsidR="004B390C">
        <w:rPr>
          <w:rFonts w:ascii="Arial" w:hAnsi="Arial" w:cs="Arial"/>
          <w:sz w:val="24"/>
          <w:szCs w:val="24"/>
        </w:rPr>
        <w:t>]</w:t>
      </w:r>
      <w:r w:rsidR="004B390C">
        <w:rPr>
          <w:rFonts w:ascii="Arial" w:hAnsi="Arial" w:cs="Arial"/>
          <w:sz w:val="24"/>
          <w:szCs w:val="24"/>
        </w:rPr>
        <w:tab/>
      </w:r>
      <w:r w:rsidR="004B390C" w:rsidRPr="004B390C">
        <w:rPr>
          <w:rFonts w:ascii="Arial" w:hAnsi="Arial" w:cs="Arial"/>
          <w:iCs/>
          <w:color w:val="242121"/>
          <w:sz w:val="24"/>
          <w:szCs w:val="24"/>
          <w:shd w:val="clear" w:color="auto" w:fill="FFFFFF"/>
          <w:lang w:val="en-US"/>
        </w:rPr>
        <w:t>Rape of a child is an appalling and perverse abuse of male power. It strikes a blow at the very core of our claim to be a </w:t>
      </w:r>
      <w:proofErr w:type="spellStart"/>
      <w:r w:rsidR="004B390C" w:rsidRPr="004B390C">
        <w:rPr>
          <w:rFonts w:ascii="Arial" w:hAnsi="Arial" w:cs="Arial"/>
          <w:iCs/>
          <w:color w:val="242121"/>
          <w:sz w:val="24"/>
          <w:szCs w:val="24"/>
          <w:shd w:val="clear" w:color="auto" w:fill="FFFFFF"/>
          <w:lang w:val="en-US"/>
        </w:rPr>
        <w:t>civilised</w:t>
      </w:r>
      <w:proofErr w:type="spellEnd"/>
      <w:r w:rsidR="004B390C" w:rsidRPr="004B390C">
        <w:rPr>
          <w:rFonts w:ascii="Arial" w:hAnsi="Arial" w:cs="Arial"/>
          <w:iCs/>
          <w:color w:val="242121"/>
          <w:sz w:val="24"/>
          <w:szCs w:val="24"/>
          <w:shd w:val="clear" w:color="auto" w:fill="FFFFFF"/>
          <w:lang w:val="en-US"/>
        </w:rPr>
        <w:t> societ</w:t>
      </w:r>
      <w:r w:rsidR="004B390C">
        <w:rPr>
          <w:rFonts w:ascii="Arial" w:hAnsi="Arial" w:cs="Arial"/>
          <w:iCs/>
          <w:color w:val="242121"/>
          <w:sz w:val="24"/>
          <w:szCs w:val="24"/>
          <w:shd w:val="clear" w:color="auto" w:fill="FFFFFF"/>
          <w:lang w:val="en-US"/>
        </w:rPr>
        <w:t>y</w:t>
      </w:r>
      <w:r w:rsidR="00CD3169">
        <w:rPr>
          <w:rFonts w:ascii="Arial" w:hAnsi="Arial" w:cs="Arial"/>
          <w:iCs/>
          <w:color w:val="242121"/>
          <w:sz w:val="24"/>
          <w:szCs w:val="24"/>
          <w:shd w:val="clear" w:color="auto" w:fill="FFFFFF"/>
          <w:lang w:val="en-US"/>
        </w:rPr>
        <w:t xml:space="preserve">. </w:t>
      </w:r>
      <w:r w:rsidR="004B390C">
        <w:rPr>
          <w:rFonts w:ascii="Arial" w:hAnsi="Arial" w:cs="Arial"/>
          <w:iCs/>
          <w:color w:val="242121"/>
          <w:sz w:val="24"/>
          <w:szCs w:val="24"/>
          <w:shd w:val="clear" w:color="auto" w:fill="FFFFFF"/>
          <w:lang w:val="en-US"/>
        </w:rPr>
        <w:t>The</w:t>
      </w:r>
      <w:r w:rsidR="00CD3169">
        <w:rPr>
          <w:rFonts w:ascii="Arial" w:hAnsi="Arial" w:cs="Arial"/>
          <w:iCs/>
          <w:color w:val="242121"/>
          <w:sz w:val="24"/>
          <w:szCs w:val="24"/>
          <w:shd w:val="clear" w:color="auto" w:fill="FFFFFF"/>
          <w:lang w:val="en-US"/>
        </w:rPr>
        <w:t xml:space="preserve"> </w:t>
      </w:r>
      <w:r w:rsidR="004B390C">
        <w:rPr>
          <w:rFonts w:ascii="Arial" w:hAnsi="Arial" w:cs="Arial"/>
          <w:iCs/>
          <w:color w:val="242121"/>
          <w:sz w:val="24"/>
          <w:szCs w:val="24"/>
          <w:shd w:val="clear" w:color="auto" w:fill="FFFFFF"/>
          <w:lang w:val="en-US"/>
        </w:rPr>
        <w:t xml:space="preserve">community </w:t>
      </w:r>
      <w:r w:rsidR="004B390C" w:rsidRPr="004B390C">
        <w:rPr>
          <w:rFonts w:ascii="Arial" w:hAnsi="Arial" w:cs="Arial"/>
          <w:iCs/>
          <w:color w:val="242121"/>
          <w:sz w:val="24"/>
          <w:szCs w:val="24"/>
          <w:shd w:val="clear" w:color="auto" w:fill="FFFFFF"/>
          <w:lang w:val="en-US"/>
        </w:rPr>
        <w:t xml:space="preserve">is entitled to demand that those who perform such perverse acts of terror be adequately </w:t>
      </w:r>
      <w:proofErr w:type="gramStart"/>
      <w:r w:rsidR="004B390C" w:rsidRPr="004B390C">
        <w:rPr>
          <w:rFonts w:ascii="Arial" w:hAnsi="Arial" w:cs="Arial"/>
          <w:iCs/>
          <w:color w:val="242121"/>
          <w:sz w:val="24"/>
          <w:szCs w:val="24"/>
          <w:shd w:val="clear" w:color="auto" w:fill="FFFFFF"/>
          <w:lang w:val="en-US"/>
        </w:rPr>
        <w:t>punished</w:t>
      </w:r>
      <w:proofErr w:type="gramEnd"/>
      <w:r w:rsidR="004B390C" w:rsidRPr="004B390C">
        <w:rPr>
          <w:rFonts w:ascii="Arial" w:hAnsi="Arial" w:cs="Arial"/>
          <w:iCs/>
          <w:color w:val="242121"/>
          <w:sz w:val="24"/>
          <w:szCs w:val="24"/>
          <w:shd w:val="clear" w:color="auto" w:fill="FFFFFF"/>
          <w:lang w:val="en-US"/>
        </w:rPr>
        <w:t xml:space="preserve"> and that the 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fear. In short, our children must be able to develop their lives in an atmosphere which </w:t>
      </w:r>
      <w:proofErr w:type="spellStart"/>
      <w:r w:rsidR="004B390C" w:rsidRPr="004B390C">
        <w:rPr>
          <w:rFonts w:ascii="Arial" w:hAnsi="Arial" w:cs="Arial"/>
          <w:iCs/>
          <w:color w:val="242121"/>
          <w:sz w:val="24"/>
          <w:szCs w:val="24"/>
          <w:shd w:val="clear" w:color="auto" w:fill="FFFFFF"/>
          <w:lang w:val="en-US"/>
        </w:rPr>
        <w:t>behoves</w:t>
      </w:r>
      <w:proofErr w:type="spellEnd"/>
      <w:r w:rsidR="004B390C" w:rsidRPr="004B390C">
        <w:rPr>
          <w:rFonts w:ascii="Arial" w:hAnsi="Arial" w:cs="Arial"/>
          <w:iCs/>
          <w:color w:val="242121"/>
          <w:sz w:val="24"/>
          <w:szCs w:val="24"/>
          <w:shd w:val="clear" w:color="auto" w:fill="FFFFFF"/>
          <w:lang w:val="en-US"/>
        </w:rPr>
        <w:t xml:space="preserve"> any society which aspires to be an open and democratic one based on freedom, dignity and equality, the very touchstones of our Constitution</w:t>
      </w:r>
      <w:r w:rsidR="004B390C">
        <w:rPr>
          <w:rStyle w:val="FootnoteReference"/>
          <w:rFonts w:ascii="Arial" w:hAnsi="Arial" w:cs="Arial"/>
          <w:iCs/>
          <w:color w:val="242121"/>
          <w:sz w:val="24"/>
          <w:szCs w:val="24"/>
          <w:shd w:val="clear" w:color="auto" w:fill="FFFFFF"/>
          <w:lang w:val="en-US"/>
        </w:rPr>
        <w:footnoteReference w:id="26"/>
      </w:r>
      <w:r w:rsidR="004B390C" w:rsidRPr="004B390C">
        <w:rPr>
          <w:rFonts w:ascii="Arial" w:hAnsi="Arial" w:cs="Arial"/>
          <w:iCs/>
          <w:color w:val="242121"/>
          <w:sz w:val="24"/>
          <w:szCs w:val="24"/>
          <w:shd w:val="clear" w:color="auto" w:fill="FFFFFF"/>
          <w:lang w:val="en-US"/>
        </w:rPr>
        <w:t>.</w:t>
      </w:r>
    </w:p>
    <w:p w14:paraId="0CC57A41" w14:textId="77777777" w:rsidR="00327F67" w:rsidRPr="004B390C" w:rsidRDefault="00327F67" w:rsidP="00D00220">
      <w:pPr>
        <w:spacing w:after="0" w:line="360" w:lineRule="auto"/>
        <w:jc w:val="both"/>
        <w:rPr>
          <w:rFonts w:ascii="Arial" w:hAnsi="Arial" w:cs="Arial"/>
          <w:sz w:val="24"/>
          <w:szCs w:val="24"/>
        </w:rPr>
      </w:pPr>
    </w:p>
    <w:p w14:paraId="0EEFB7A1" w14:textId="2C1C4951" w:rsidR="00D61A64" w:rsidRDefault="00327F67" w:rsidP="0042664D">
      <w:pPr>
        <w:spacing w:after="0" w:line="360" w:lineRule="auto"/>
        <w:jc w:val="both"/>
        <w:rPr>
          <w:rFonts w:ascii="Arial" w:hAnsi="Arial" w:cs="Arial"/>
          <w:sz w:val="24"/>
          <w:szCs w:val="24"/>
        </w:rPr>
      </w:pPr>
      <w:r>
        <w:rPr>
          <w:rFonts w:ascii="Arial" w:hAnsi="Arial" w:cs="Arial"/>
          <w:sz w:val="24"/>
          <w:szCs w:val="24"/>
        </w:rPr>
        <w:t>[2</w:t>
      </w:r>
      <w:r w:rsidR="00847CE9">
        <w:rPr>
          <w:rFonts w:ascii="Arial" w:hAnsi="Arial" w:cs="Arial"/>
          <w:sz w:val="24"/>
          <w:szCs w:val="24"/>
        </w:rPr>
        <w:t>8</w:t>
      </w:r>
      <w:r>
        <w:rPr>
          <w:rFonts w:ascii="Arial" w:hAnsi="Arial" w:cs="Arial"/>
          <w:sz w:val="24"/>
          <w:szCs w:val="24"/>
        </w:rPr>
        <w:t>]</w:t>
      </w:r>
      <w:r>
        <w:rPr>
          <w:rFonts w:ascii="Arial" w:hAnsi="Arial" w:cs="Arial"/>
          <w:sz w:val="24"/>
          <w:szCs w:val="24"/>
        </w:rPr>
        <w:tab/>
        <w:t>This court is of the view that the</w:t>
      </w:r>
      <w:r w:rsidR="002E6C9E">
        <w:rPr>
          <w:rFonts w:ascii="Arial" w:hAnsi="Arial" w:cs="Arial"/>
          <w:sz w:val="24"/>
          <w:szCs w:val="24"/>
        </w:rPr>
        <w:t xml:space="preserve"> court </w:t>
      </w:r>
      <w:r w:rsidR="002E6C9E" w:rsidRPr="002E6C9E">
        <w:rPr>
          <w:rFonts w:ascii="Arial" w:hAnsi="Arial" w:cs="Arial"/>
          <w:i/>
          <w:sz w:val="24"/>
          <w:szCs w:val="24"/>
        </w:rPr>
        <w:t>a quo</w:t>
      </w:r>
      <w:r w:rsidR="002E6C9E">
        <w:rPr>
          <w:rFonts w:ascii="Arial" w:hAnsi="Arial" w:cs="Arial"/>
          <w:sz w:val="24"/>
          <w:szCs w:val="24"/>
        </w:rPr>
        <w:t xml:space="preserve"> has not misdirected itself in finding that there were no substantial and compelling circumstances for the court to deviate from the prescribed minimum sentence of life imprisonment. The appellants age alone is not enough to be regarded as </w:t>
      </w:r>
      <w:r w:rsidR="00D626AC">
        <w:rPr>
          <w:rFonts w:ascii="Arial" w:hAnsi="Arial" w:cs="Arial"/>
          <w:sz w:val="24"/>
          <w:szCs w:val="24"/>
        </w:rPr>
        <w:t xml:space="preserve">a </w:t>
      </w:r>
      <w:r w:rsidR="002E6C9E">
        <w:rPr>
          <w:rFonts w:ascii="Arial" w:hAnsi="Arial" w:cs="Arial"/>
          <w:sz w:val="24"/>
          <w:szCs w:val="24"/>
        </w:rPr>
        <w:t>substantial and compelling circumstance</w:t>
      </w:r>
      <w:r w:rsidR="00D626AC">
        <w:rPr>
          <w:rFonts w:ascii="Arial" w:hAnsi="Arial" w:cs="Arial"/>
          <w:sz w:val="24"/>
          <w:szCs w:val="24"/>
        </w:rPr>
        <w:t xml:space="preserve"> in the present instance</w:t>
      </w:r>
      <w:r w:rsidR="002E6C9E">
        <w:rPr>
          <w:rFonts w:ascii="Arial" w:hAnsi="Arial" w:cs="Arial"/>
          <w:sz w:val="24"/>
          <w:szCs w:val="24"/>
        </w:rPr>
        <w:t xml:space="preserve">. </w:t>
      </w:r>
      <w:r w:rsidR="00CD3169">
        <w:rPr>
          <w:rFonts w:ascii="Arial" w:hAnsi="Arial" w:cs="Arial"/>
          <w:sz w:val="24"/>
          <w:szCs w:val="24"/>
        </w:rPr>
        <w:t xml:space="preserve">There is no basis to depart from the </w:t>
      </w:r>
      <w:r w:rsidR="00CE59B6">
        <w:rPr>
          <w:rFonts w:ascii="Arial" w:hAnsi="Arial" w:cs="Arial"/>
          <w:sz w:val="24"/>
          <w:szCs w:val="24"/>
        </w:rPr>
        <w:t xml:space="preserve">overall </w:t>
      </w:r>
      <w:r w:rsidR="00CD3169">
        <w:rPr>
          <w:rFonts w:ascii="Arial" w:hAnsi="Arial" w:cs="Arial"/>
          <w:sz w:val="24"/>
          <w:szCs w:val="24"/>
        </w:rPr>
        <w:t xml:space="preserve">approach of the trial court. </w:t>
      </w:r>
      <w:r w:rsidR="00FC1287">
        <w:rPr>
          <w:rFonts w:ascii="Arial" w:hAnsi="Arial" w:cs="Arial"/>
          <w:sz w:val="24"/>
          <w:szCs w:val="24"/>
        </w:rPr>
        <w:t>Bearing in mind</w:t>
      </w:r>
      <w:r w:rsidR="00CD3169">
        <w:rPr>
          <w:rFonts w:ascii="Arial" w:hAnsi="Arial" w:cs="Arial"/>
          <w:sz w:val="24"/>
          <w:szCs w:val="24"/>
        </w:rPr>
        <w:t xml:space="preserve"> the established approaches to appeals against </w:t>
      </w:r>
      <w:r w:rsidR="00161768">
        <w:rPr>
          <w:rFonts w:ascii="Arial" w:hAnsi="Arial" w:cs="Arial"/>
          <w:sz w:val="24"/>
          <w:szCs w:val="24"/>
        </w:rPr>
        <w:t xml:space="preserve">imposition of a prescribed minimum </w:t>
      </w:r>
      <w:r w:rsidR="00CD3169">
        <w:rPr>
          <w:rFonts w:ascii="Arial" w:hAnsi="Arial" w:cs="Arial"/>
          <w:sz w:val="24"/>
          <w:szCs w:val="24"/>
        </w:rPr>
        <w:t>sentence, the conclusion is that the appeal must, for the reasons described, be dismissed.</w:t>
      </w:r>
    </w:p>
    <w:p w14:paraId="1D644ED1" w14:textId="77777777" w:rsidR="00D61A64" w:rsidRDefault="00D61A64" w:rsidP="0042664D">
      <w:pPr>
        <w:spacing w:after="0" w:line="360" w:lineRule="auto"/>
        <w:jc w:val="both"/>
        <w:rPr>
          <w:rFonts w:ascii="Arial" w:hAnsi="Arial" w:cs="Arial"/>
          <w:sz w:val="24"/>
          <w:szCs w:val="24"/>
        </w:rPr>
      </w:pPr>
    </w:p>
    <w:p w14:paraId="2C306BAA" w14:textId="77777777" w:rsidR="005C2083" w:rsidRDefault="005C2083" w:rsidP="00D00220">
      <w:pPr>
        <w:spacing w:after="0" w:line="360" w:lineRule="auto"/>
        <w:jc w:val="both"/>
        <w:rPr>
          <w:rFonts w:ascii="Arial" w:hAnsi="Arial" w:cs="Arial"/>
          <w:sz w:val="24"/>
          <w:szCs w:val="24"/>
        </w:rPr>
      </w:pPr>
      <w:r>
        <w:rPr>
          <w:rFonts w:ascii="Arial" w:hAnsi="Arial" w:cs="Arial"/>
          <w:sz w:val="24"/>
          <w:szCs w:val="24"/>
        </w:rPr>
        <w:t>[</w:t>
      </w:r>
      <w:r w:rsidR="00847CE9">
        <w:rPr>
          <w:rFonts w:ascii="Arial" w:hAnsi="Arial" w:cs="Arial"/>
          <w:sz w:val="24"/>
          <w:szCs w:val="24"/>
        </w:rPr>
        <w:t>29</w:t>
      </w:r>
      <w:r>
        <w:rPr>
          <w:rFonts w:ascii="Arial" w:hAnsi="Arial" w:cs="Arial"/>
          <w:sz w:val="24"/>
          <w:szCs w:val="24"/>
        </w:rPr>
        <w:t>]</w:t>
      </w:r>
      <w:r>
        <w:rPr>
          <w:rFonts w:ascii="Arial" w:hAnsi="Arial" w:cs="Arial"/>
          <w:sz w:val="24"/>
          <w:szCs w:val="24"/>
        </w:rPr>
        <w:tab/>
        <w:t>As result, the following order is issued that;</w:t>
      </w:r>
    </w:p>
    <w:p w14:paraId="589F1406" w14:textId="77777777" w:rsidR="004E45D9" w:rsidRDefault="004E45D9" w:rsidP="00D00220">
      <w:pPr>
        <w:spacing w:after="0" w:line="360" w:lineRule="auto"/>
        <w:jc w:val="both"/>
        <w:rPr>
          <w:rFonts w:ascii="Arial" w:hAnsi="Arial" w:cs="Arial"/>
          <w:sz w:val="24"/>
          <w:szCs w:val="24"/>
        </w:rPr>
      </w:pPr>
    </w:p>
    <w:p w14:paraId="69D01E04" w14:textId="225021BF" w:rsidR="00327F67" w:rsidRPr="00CD3349" w:rsidRDefault="00CD3349" w:rsidP="00CD3349">
      <w:pPr>
        <w:spacing w:after="0" w:line="360" w:lineRule="auto"/>
        <w:ind w:left="1800" w:hanging="360"/>
        <w:jc w:val="both"/>
        <w:rPr>
          <w:rFonts w:ascii="Arial" w:hAnsi="Arial" w:cs="Arial"/>
          <w:sz w:val="24"/>
          <w:szCs w:val="24"/>
        </w:rPr>
      </w:pPr>
      <w:r w:rsidRPr="004E45D9">
        <w:rPr>
          <w:rFonts w:ascii="Arial" w:hAnsi="Arial" w:cs="Arial"/>
          <w:sz w:val="24"/>
          <w:szCs w:val="24"/>
        </w:rPr>
        <w:t>1.</w:t>
      </w:r>
      <w:r w:rsidRPr="004E45D9">
        <w:rPr>
          <w:rFonts w:ascii="Arial" w:hAnsi="Arial" w:cs="Arial"/>
          <w:sz w:val="24"/>
          <w:szCs w:val="24"/>
        </w:rPr>
        <w:tab/>
      </w:r>
      <w:r w:rsidR="005C2083" w:rsidRPr="00CD3349">
        <w:rPr>
          <w:rFonts w:ascii="Arial" w:hAnsi="Arial" w:cs="Arial"/>
          <w:sz w:val="24"/>
          <w:szCs w:val="24"/>
        </w:rPr>
        <w:t>The l</w:t>
      </w:r>
      <w:r w:rsidR="00D5198D" w:rsidRPr="00CD3349">
        <w:rPr>
          <w:rFonts w:ascii="Arial" w:hAnsi="Arial" w:cs="Arial"/>
          <w:sz w:val="24"/>
          <w:szCs w:val="24"/>
        </w:rPr>
        <w:t>ate filing of the leave to appeal is condoned.</w:t>
      </w:r>
      <w:r w:rsidR="005C2083" w:rsidRPr="00CD3349">
        <w:rPr>
          <w:rFonts w:ascii="Arial" w:hAnsi="Arial" w:cs="Arial"/>
          <w:sz w:val="24"/>
          <w:szCs w:val="24"/>
        </w:rPr>
        <w:t xml:space="preserve"> </w:t>
      </w:r>
    </w:p>
    <w:p w14:paraId="701C789C" w14:textId="77777777" w:rsidR="004E45D9" w:rsidRPr="004E45D9" w:rsidRDefault="004E45D9" w:rsidP="004E45D9">
      <w:pPr>
        <w:pStyle w:val="ListParagraph"/>
        <w:spacing w:after="0" w:line="360" w:lineRule="auto"/>
        <w:ind w:left="1800"/>
        <w:jc w:val="both"/>
        <w:rPr>
          <w:rFonts w:ascii="Arial" w:hAnsi="Arial" w:cs="Arial"/>
          <w:sz w:val="24"/>
          <w:szCs w:val="24"/>
        </w:rPr>
      </w:pPr>
    </w:p>
    <w:p w14:paraId="0F4BEDDD" w14:textId="77777777" w:rsidR="00DC055D" w:rsidRDefault="00D5198D" w:rsidP="00D002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The appeal is dismissed.</w:t>
      </w:r>
    </w:p>
    <w:p w14:paraId="6EF0EE0E" w14:textId="77777777" w:rsidR="00E13508" w:rsidRDefault="00E13508" w:rsidP="00D00220">
      <w:pPr>
        <w:spacing w:after="0" w:line="360" w:lineRule="auto"/>
        <w:jc w:val="both"/>
        <w:rPr>
          <w:rFonts w:ascii="Arial" w:hAnsi="Arial" w:cs="Arial"/>
          <w:sz w:val="24"/>
          <w:szCs w:val="24"/>
        </w:rPr>
      </w:pPr>
    </w:p>
    <w:p w14:paraId="38E60A52" w14:textId="77777777" w:rsidR="00847CE9" w:rsidRDefault="00847CE9" w:rsidP="00D00220">
      <w:pPr>
        <w:spacing w:after="0" w:line="360" w:lineRule="auto"/>
        <w:jc w:val="both"/>
        <w:rPr>
          <w:rFonts w:ascii="Arial" w:hAnsi="Arial" w:cs="Arial"/>
          <w:sz w:val="24"/>
          <w:szCs w:val="24"/>
        </w:rPr>
      </w:pPr>
    </w:p>
    <w:p w14:paraId="6C26B212" w14:textId="77777777" w:rsidR="00847CE9" w:rsidRPr="00BE2C6F" w:rsidRDefault="00847CE9" w:rsidP="00D00220">
      <w:pPr>
        <w:spacing w:after="0" w:line="360" w:lineRule="auto"/>
        <w:jc w:val="both"/>
        <w:rPr>
          <w:rFonts w:ascii="Arial" w:hAnsi="Arial" w:cs="Arial"/>
          <w:sz w:val="24"/>
          <w:szCs w:val="24"/>
        </w:rPr>
      </w:pPr>
    </w:p>
    <w:p w14:paraId="238A44EB" w14:textId="77777777" w:rsidR="00ED4D3B" w:rsidRDefault="00ED4D3B" w:rsidP="00D00220">
      <w:pPr>
        <w:spacing w:after="0" w:line="360" w:lineRule="auto"/>
        <w:jc w:val="both"/>
        <w:rPr>
          <w:rFonts w:ascii="Arial" w:hAnsi="Arial" w:cs="Arial"/>
          <w:sz w:val="24"/>
          <w:szCs w:val="24"/>
        </w:rPr>
      </w:pPr>
      <w:r>
        <w:rPr>
          <w:rFonts w:ascii="Arial" w:hAnsi="Arial" w:cs="Arial"/>
          <w:sz w:val="24"/>
          <w:szCs w:val="24"/>
        </w:rPr>
        <w:t xml:space="preserve">      </w:t>
      </w:r>
    </w:p>
    <w:p w14:paraId="0A829FE6" w14:textId="77777777" w:rsidR="00C1496B" w:rsidRPr="00216A6F" w:rsidRDefault="00C1496B" w:rsidP="00D00220">
      <w:pPr>
        <w:spacing w:after="0" w:line="360" w:lineRule="auto"/>
        <w:ind w:left="357"/>
        <w:jc w:val="both"/>
        <w:rPr>
          <w:rFonts w:ascii="Arial" w:hAnsi="Arial" w:cs="Arial"/>
          <w:b/>
          <w:bCs/>
          <w:sz w:val="24"/>
          <w:szCs w:val="24"/>
        </w:rPr>
      </w:pPr>
      <w:r w:rsidRPr="00216A6F">
        <w:rPr>
          <w:rFonts w:ascii="Arial" w:hAnsi="Arial" w:cs="Arial"/>
          <w:b/>
          <w:bCs/>
          <w:sz w:val="24"/>
          <w:szCs w:val="24"/>
        </w:rPr>
        <w:t>______________</w:t>
      </w:r>
      <w:r w:rsidR="004E45D9">
        <w:rPr>
          <w:rFonts w:ascii="Arial" w:hAnsi="Arial" w:cs="Arial"/>
          <w:b/>
          <w:bCs/>
          <w:sz w:val="24"/>
          <w:szCs w:val="24"/>
        </w:rPr>
        <w:t>______</w:t>
      </w:r>
    </w:p>
    <w:p w14:paraId="503CFAB1" w14:textId="77777777" w:rsidR="00C1496B" w:rsidRPr="00216A6F" w:rsidRDefault="00C63CAE" w:rsidP="00D00220">
      <w:pPr>
        <w:spacing w:after="0" w:line="360" w:lineRule="auto"/>
        <w:ind w:left="357"/>
        <w:jc w:val="both"/>
        <w:rPr>
          <w:rFonts w:ascii="Arial" w:hAnsi="Arial" w:cs="Arial"/>
          <w:b/>
          <w:bCs/>
          <w:sz w:val="24"/>
          <w:szCs w:val="24"/>
        </w:rPr>
      </w:pPr>
      <w:r>
        <w:rPr>
          <w:rFonts w:ascii="Arial" w:hAnsi="Arial" w:cs="Arial"/>
          <w:b/>
          <w:bCs/>
          <w:sz w:val="24"/>
          <w:szCs w:val="24"/>
        </w:rPr>
        <w:t>S DUNYWA</w:t>
      </w:r>
    </w:p>
    <w:p w14:paraId="4E6A44B9" w14:textId="77777777" w:rsidR="00C1496B" w:rsidRPr="00216A6F" w:rsidRDefault="00C63CAE" w:rsidP="00D00220">
      <w:pPr>
        <w:spacing w:after="0" w:line="360" w:lineRule="auto"/>
        <w:ind w:left="357"/>
        <w:jc w:val="both"/>
        <w:rPr>
          <w:rFonts w:ascii="Arial" w:hAnsi="Arial" w:cs="Arial"/>
          <w:b/>
          <w:bCs/>
          <w:sz w:val="24"/>
          <w:szCs w:val="24"/>
        </w:rPr>
      </w:pPr>
      <w:r>
        <w:rPr>
          <w:rFonts w:ascii="Arial" w:hAnsi="Arial" w:cs="Arial"/>
          <w:b/>
          <w:bCs/>
          <w:sz w:val="24"/>
          <w:szCs w:val="24"/>
        </w:rPr>
        <w:t xml:space="preserve">ACTING </w:t>
      </w:r>
      <w:r w:rsidR="00C1496B" w:rsidRPr="00216A6F">
        <w:rPr>
          <w:rFonts w:ascii="Arial" w:hAnsi="Arial" w:cs="Arial"/>
          <w:b/>
          <w:bCs/>
          <w:sz w:val="24"/>
          <w:szCs w:val="24"/>
        </w:rPr>
        <w:t>JUDGE OF THE HIGH COURT</w:t>
      </w:r>
    </w:p>
    <w:p w14:paraId="5DDB40AD" w14:textId="77777777" w:rsidR="00C1496B" w:rsidRPr="00216A6F" w:rsidRDefault="00C1496B" w:rsidP="00D00220">
      <w:pPr>
        <w:spacing w:after="0" w:line="360" w:lineRule="auto"/>
        <w:ind w:left="357"/>
        <w:jc w:val="both"/>
        <w:rPr>
          <w:rFonts w:ascii="Arial" w:hAnsi="Arial" w:cs="Arial"/>
          <w:b/>
          <w:bCs/>
          <w:sz w:val="24"/>
          <w:szCs w:val="24"/>
        </w:rPr>
      </w:pPr>
    </w:p>
    <w:p w14:paraId="3F4D1406" w14:textId="77777777" w:rsidR="004E45D9" w:rsidRDefault="004E45D9" w:rsidP="00D00220">
      <w:pPr>
        <w:spacing w:after="0" w:line="360" w:lineRule="auto"/>
        <w:ind w:left="357"/>
        <w:jc w:val="both"/>
        <w:rPr>
          <w:rFonts w:ascii="Arial" w:hAnsi="Arial" w:cs="Arial"/>
          <w:bCs/>
          <w:sz w:val="24"/>
          <w:szCs w:val="24"/>
        </w:rPr>
      </w:pPr>
    </w:p>
    <w:p w14:paraId="0B060898" w14:textId="77777777" w:rsidR="00847CE9" w:rsidRDefault="00847CE9" w:rsidP="00D00220">
      <w:pPr>
        <w:spacing w:after="0" w:line="360" w:lineRule="auto"/>
        <w:ind w:left="357"/>
        <w:jc w:val="both"/>
        <w:rPr>
          <w:rFonts w:ascii="Arial" w:hAnsi="Arial" w:cs="Arial"/>
          <w:bCs/>
          <w:sz w:val="24"/>
          <w:szCs w:val="24"/>
        </w:rPr>
      </w:pPr>
    </w:p>
    <w:p w14:paraId="01845D9A" w14:textId="77777777" w:rsidR="004E45D9" w:rsidRDefault="004E45D9" w:rsidP="00D00220">
      <w:pPr>
        <w:spacing w:after="0" w:line="360" w:lineRule="auto"/>
        <w:ind w:left="357"/>
        <w:jc w:val="both"/>
        <w:rPr>
          <w:rFonts w:ascii="Arial" w:hAnsi="Arial" w:cs="Arial"/>
          <w:bCs/>
          <w:sz w:val="24"/>
          <w:szCs w:val="24"/>
        </w:rPr>
      </w:pPr>
    </w:p>
    <w:p w14:paraId="4E07A121" w14:textId="77777777" w:rsidR="00C1496B" w:rsidRPr="007F0F9C" w:rsidRDefault="007F0F9C" w:rsidP="00D00220">
      <w:pPr>
        <w:spacing w:after="0" w:line="360" w:lineRule="auto"/>
        <w:ind w:left="357"/>
        <w:jc w:val="both"/>
        <w:rPr>
          <w:rFonts w:ascii="Arial" w:hAnsi="Arial" w:cs="Arial"/>
          <w:bCs/>
          <w:sz w:val="24"/>
          <w:szCs w:val="24"/>
        </w:rPr>
      </w:pPr>
      <w:r w:rsidRPr="007F0F9C">
        <w:rPr>
          <w:rFonts w:ascii="Arial" w:hAnsi="Arial" w:cs="Arial"/>
          <w:bCs/>
          <w:sz w:val="24"/>
          <w:szCs w:val="24"/>
        </w:rPr>
        <w:t>I agree</w:t>
      </w:r>
    </w:p>
    <w:p w14:paraId="15BD5412" w14:textId="77777777" w:rsidR="007F0F9C" w:rsidRDefault="007F0F9C" w:rsidP="00D00220">
      <w:pPr>
        <w:spacing w:after="0" w:line="360" w:lineRule="auto"/>
        <w:ind w:left="357"/>
        <w:jc w:val="both"/>
        <w:rPr>
          <w:rFonts w:ascii="Arial" w:hAnsi="Arial" w:cs="Arial"/>
          <w:b/>
          <w:bCs/>
          <w:sz w:val="24"/>
          <w:szCs w:val="24"/>
        </w:rPr>
      </w:pPr>
    </w:p>
    <w:p w14:paraId="1B4EF6C1" w14:textId="77777777" w:rsidR="007F0F9C" w:rsidRDefault="007F0F9C" w:rsidP="00D00220">
      <w:pPr>
        <w:spacing w:after="0" w:line="360" w:lineRule="auto"/>
        <w:ind w:left="357"/>
        <w:jc w:val="both"/>
        <w:rPr>
          <w:rFonts w:ascii="Arial" w:hAnsi="Arial" w:cs="Arial"/>
          <w:b/>
          <w:bCs/>
          <w:sz w:val="24"/>
          <w:szCs w:val="24"/>
        </w:rPr>
      </w:pPr>
    </w:p>
    <w:p w14:paraId="3F5D1724" w14:textId="77777777" w:rsidR="00847CE9" w:rsidRDefault="00847CE9" w:rsidP="00D00220">
      <w:pPr>
        <w:spacing w:after="0" w:line="360" w:lineRule="auto"/>
        <w:ind w:left="357"/>
        <w:jc w:val="both"/>
        <w:rPr>
          <w:rFonts w:ascii="Arial" w:hAnsi="Arial" w:cs="Arial"/>
          <w:b/>
          <w:bCs/>
          <w:sz w:val="24"/>
          <w:szCs w:val="24"/>
        </w:rPr>
      </w:pPr>
    </w:p>
    <w:p w14:paraId="714D8F6D" w14:textId="77777777" w:rsidR="007F0F9C" w:rsidRDefault="007F0F9C" w:rsidP="00D00220">
      <w:pPr>
        <w:spacing w:after="0" w:line="360" w:lineRule="auto"/>
        <w:ind w:left="357"/>
        <w:jc w:val="both"/>
        <w:rPr>
          <w:rFonts w:ascii="Arial" w:hAnsi="Arial" w:cs="Arial"/>
          <w:b/>
          <w:bCs/>
          <w:sz w:val="24"/>
          <w:szCs w:val="24"/>
        </w:rPr>
      </w:pPr>
    </w:p>
    <w:p w14:paraId="47843026" w14:textId="77777777" w:rsidR="007F0F9C" w:rsidRPr="00216A6F" w:rsidRDefault="007F0F9C" w:rsidP="00D00220">
      <w:pPr>
        <w:spacing w:after="0" w:line="360" w:lineRule="auto"/>
        <w:ind w:left="357"/>
        <w:jc w:val="both"/>
        <w:rPr>
          <w:rFonts w:ascii="Arial" w:hAnsi="Arial" w:cs="Arial"/>
          <w:b/>
          <w:bCs/>
          <w:sz w:val="24"/>
          <w:szCs w:val="24"/>
        </w:rPr>
      </w:pPr>
      <w:r w:rsidRPr="00216A6F">
        <w:rPr>
          <w:rFonts w:ascii="Arial" w:hAnsi="Arial" w:cs="Arial"/>
          <w:b/>
          <w:bCs/>
          <w:sz w:val="24"/>
          <w:szCs w:val="24"/>
        </w:rPr>
        <w:t>______________</w:t>
      </w:r>
      <w:r w:rsidR="004E45D9">
        <w:rPr>
          <w:rFonts w:ascii="Arial" w:hAnsi="Arial" w:cs="Arial"/>
          <w:b/>
          <w:bCs/>
          <w:sz w:val="24"/>
          <w:szCs w:val="24"/>
        </w:rPr>
        <w:t>_____</w:t>
      </w:r>
    </w:p>
    <w:p w14:paraId="3537FCD8" w14:textId="3CAB6032" w:rsidR="007F0F9C" w:rsidRPr="00216A6F" w:rsidRDefault="00BA6132" w:rsidP="00D00220">
      <w:pPr>
        <w:spacing w:after="0" w:line="360" w:lineRule="auto"/>
        <w:ind w:left="357"/>
        <w:jc w:val="both"/>
        <w:rPr>
          <w:rFonts w:ascii="Arial" w:hAnsi="Arial" w:cs="Arial"/>
          <w:b/>
          <w:bCs/>
          <w:sz w:val="24"/>
          <w:szCs w:val="24"/>
        </w:rPr>
      </w:pPr>
      <w:r>
        <w:rPr>
          <w:rFonts w:ascii="Arial" w:hAnsi="Arial" w:cs="Arial"/>
          <w:b/>
          <w:bCs/>
          <w:sz w:val="24"/>
          <w:szCs w:val="24"/>
        </w:rPr>
        <w:t>A.</w:t>
      </w:r>
      <w:r w:rsidR="007F0F9C">
        <w:rPr>
          <w:rFonts w:ascii="Arial" w:hAnsi="Arial" w:cs="Arial"/>
          <w:b/>
          <w:bCs/>
          <w:sz w:val="24"/>
          <w:szCs w:val="24"/>
        </w:rPr>
        <w:t xml:space="preserve"> </w:t>
      </w:r>
      <w:r>
        <w:rPr>
          <w:rFonts w:ascii="Arial" w:hAnsi="Arial" w:cs="Arial"/>
          <w:b/>
          <w:bCs/>
          <w:sz w:val="24"/>
          <w:szCs w:val="24"/>
        </w:rPr>
        <w:t>GOVIND</w:t>
      </w:r>
      <w:r w:rsidR="00BC783B">
        <w:rPr>
          <w:rFonts w:ascii="Arial" w:hAnsi="Arial" w:cs="Arial"/>
          <w:b/>
          <w:bCs/>
          <w:sz w:val="24"/>
          <w:szCs w:val="24"/>
        </w:rPr>
        <w:t>J</w:t>
      </w:r>
      <w:r>
        <w:rPr>
          <w:rFonts w:ascii="Arial" w:hAnsi="Arial" w:cs="Arial"/>
          <w:b/>
          <w:bCs/>
          <w:sz w:val="24"/>
          <w:szCs w:val="24"/>
        </w:rPr>
        <w:t>EE</w:t>
      </w:r>
    </w:p>
    <w:p w14:paraId="76A21110" w14:textId="0BE29A13" w:rsidR="00D233BF" w:rsidRPr="00612097" w:rsidRDefault="007F0F9C" w:rsidP="00612097">
      <w:pPr>
        <w:spacing w:after="0" w:line="360" w:lineRule="auto"/>
        <w:ind w:left="357"/>
        <w:jc w:val="both"/>
        <w:rPr>
          <w:rFonts w:ascii="Arial" w:hAnsi="Arial" w:cs="Arial"/>
          <w:b/>
          <w:bCs/>
          <w:sz w:val="24"/>
          <w:szCs w:val="24"/>
        </w:rPr>
      </w:pPr>
      <w:r w:rsidRPr="00216A6F">
        <w:rPr>
          <w:rFonts w:ascii="Arial" w:hAnsi="Arial" w:cs="Arial"/>
          <w:b/>
          <w:bCs/>
          <w:sz w:val="24"/>
          <w:szCs w:val="24"/>
        </w:rPr>
        <w:t>JUDGE OF THE HIGH COURT</w:t>
      </w:r>
      <w:r w:rsidR="00847CE9">
        <w:rPr>
          <w:rFonts w:ascii="Arial" w:hAnsi="Arial" w:cs="Arial"/>
          <w:b/>
          <w:sz w:val="24"/>
          <w:szCs w:val="24"/>
        </w:rPr>
        <w:br w:type="page"/>
      </w:r>
    </w:p>
    <w:p w14:paraId="4275994F" w14:textId="77777777" w:rsidR="00C1496B" w:rsidRPr="00930B2F" w:rsidRDefault="00C1496B" w:rsidP="00D00220">
      <w:pPr>
        <w:spacing w:after="0" w:line="360" w:lineRule="auto"/>
        <w:jc w:val="both"/>
        <w:rPr>
          <w:rFonts w:ascii="Arial" w:hAnsi="Arial" w:cs="Arial"/>
          <w:b/>
          <w:sz w:val="24"/>
          <w:szCs w:val="24"/>
        </w:rPr>
      </w:pPr>
      <w:r w:rsidRPr="00930B2F">
        <w:rPr>
          <w:rFonts w:ascii="Arial" w:hAnsi="Arial" w:cs="Arial"/>
          <w:b/>
          <w:sz w:val="24"/>
          <w:szCs w:val="24"/>
        </w:rPr>
        <w:lastRenderedPageBreak/>
        <w:t>Appearances:</w:t>
      </w:r>
    </w:p>
    <w:p w14:paraId="34874756" w14:textId="77777777" w:rsidR="00C1496B" w:rsidRDefault="00C1496B" w:rsidP="00D00220">
      <w:pPr>
        <w:spacing w:after="0" w:line="360" w:lineRule="auto"/>
        <w:jc w:val="both"/>
        <w:rPr>
          <w:rFonts w:ascii="Arial" w:hAnsi="Arial" w:cs="Arial"/>
          <w:sz w:val="24"/>
          <w:szCs w:val="24"/>
        </w:rPr>
      </w:pPr>
    </w:p>
    <w:p w14:paraId="44C88DB3" w14:textId="77777777" w:rsidR="00C1496B" w:rsidRPr="00930B2F" w:rsidRDefault="00C1496B" w:rsidP="00D00220">
      <w:pPr>
        <w:spacing w:after="0" w:line="360" w:lineRule="auto"/>
        <w:jc w:val="both"/>
        <w:rPr>
          <w:rFonts w:ascii="Arial" w:hAnsi="Arial" w:cs="Arial"/>
          <w:sz w:val="24"/>
          <w:szCs w:val="24"/>
        </w:rPr>
      </w:pPr>
      <w:r w:rsidRPr="00930B2F">
        <w:rPr>
          <w:rFonts w:ascii="Arial" w:hAnsi="Arial" w:cs="Arial"/>
          <w:sz w:val="24"/>
          <w:szCs w:val="24"/>
        </w:rPr>
        <w:t>Counsel for the App</w:t>
      </w:r>
      <w:r w:rsidR="007F0F9C">
        <w:rPr>
          <w:rFonts w:ascii="Arial" w:hAnsi="Arial" w:cs="Arial"/>
          <w:sz w:val="24"/>
          <w:szCs w:val="24"/>
        </w:rPr>
        <w:t>ellan</w:t>
      </w:r>
      <w:r>
        <w:rPr>
          <w:rFonts w:ascii="Arial" w:hAnsi="Arial" w:cs="Arial"/>
          <w:sz w:val="24"/>
          <w:szCs w:val="24"/>
        </w:rPr>
        <w:t>t</w:t>
      </w:r>
      <w:r w:rsidRPr="00930B2F">
        <w:rPr>
          <w:rFonts w:ascii="Arial" w:hAnsi="Arial" w:cs="Arial"/>
          <w:sz w:val="24"/>
          <w:szCs w:val="24"/>
        </w:rPr>
        <w:tab/>
      </w:r>
      <w:r w:rsidRPr="00930B2F">
        <w:rPr>
          <w:rFonts w:ascii="Arial" w:hAnsi="Arial" w:cs="Arial"/>
          <w:sz w:val="24"/>
          <w:szCs w:val="24"/>
        </w:rPr>
        <w:tab/>
        <w:t xml:space="preserve">:  </w:t>
      </w:r>
      <w:r w:rsidRPr="00930B2F">
        <w:rPr>
          <w:rFonts w:ascii="Arial" w:hAnsi="Arial" w:cs="Arial"/>
          <w:sz w:val="24"/>
          <w:szCs w:val="24"/>
        </w:rPr>
        <w:tab/>
      </w:r>
      <w:r w:rsidR="00D67340">
        <w:rPr>
          <w:rFonts w:ascii="Arial" w:hAnsi="Arial" w:cs="Arial"/>
          <w:sz w:val="24"/>
          <w:szCs w:val="24"/>
        </w:rPr>
        <w:t>Adv.</w:t>
      </w:r>
      <w:r w:rsidR="004E45D9">
        <w:rPr>
          <w:rFonts w:ascii="Arial" w:hAnsi="Arial" w:cs="Arial"/>
          <w:sz w:val="24"/>
          <w:szCs w:val="24"/>
        </w:rPr>
        <w:t xml:space="preserve"> </w:t>
      </w:r>
      <w:proofErr w:type="spellStart"/>
      <w:r w:rsidR="00BA6132">
        <w:rPr>
          <w:rFonts w:ascii="Arial" w:hAnsi="Arial" w:cs="Arial"/>
          <w:sz w:val="24"/>
          <w:szCs w:val="24"/>
        </w:rPr>
        <w:t>Mthini</w:t>
      </w:r>
      <w:proofErr w:type="spellEnd"/>
      <w:r w:rsidR="00D67340">
        <w:rPr>
          <w:rFonts w:ascii="Arial" w:hAnsi="Arial" w:cs="Arial"/>
          <w:sz w:val="24"/>
          <w:szCs w:val="24"/>
        </w:rPr>
        <w:t xml:space="preserve"> </w:t>
      </w:r>
      <w:r>
        <w:rPr>
          <w:rFonts w:ascii="Arial" w:hAnsi="Arial" w:cs="Arial"/>
          <w:sz w:val="24"/>
          <w:szCs w:val="24"/>
        </w:rPr>
        <w:t xml:space="preserve"> </w:t>
      </w:r>
    </w:p>
    <w:p w14:paraId="5CF0F59A" w14:textId="77777777" w:rsidR="00C1496B" w:rsidRDefault="00C1496B" w:rsidP="00D00220">
      <w:pPr>
        <w:spacing w:after="0" w:line="360" w:lineRule="auto"/>
        <w:ind w:left="2880" w:firstLine="720"/>
        <w:jc w:val="both"/>
        <w:rPr>
          <w:rFonts w:ascii="Arial" w:hAnsi="Arial" w:cs="Arial"/>
          <w:sz w:val="24"/>
          <w:szCs w:val="24"/>
        </w:rPr>
      </w:pPr>
      <w:r w:rsidRPr="00930B2F">
        <w:rPr>
          <w:rFonts w:ascii="Arial" w:hAnsi="Arial" w:cs="Arial"/>
          <w:sz w:val="24"/>
          <w:szCs w:val="24"/>
        </w:rPr>
        <w:t>:</w:t>
      </w:r>
      <w:r w:rsidRPr="00930B2F">
        <w:rPr>
          <w:rFonts w:ascii="Arial" w:hAnsi="Arial" w:cs="Arial"/>
          <w:sz w:val="24"/>
          <w:szCs w:val="24"/>
        </w:rPr>
        <w:tab/>
      </w:r>
      <w:r w:rsidR="007F0F9C">
        <w:rPr>
          <w:rFonts w:ascii="Arial" w:hAnsi="Arial" w:cs="Arial"/>
          <w:sz w:val="24"/>
          <w:szCs w:val="24"/>
        </w:rPr>
        <w:t>Legal Aid South Africa</w:t>
      </w:r>
    </w:p>
    <w:p w14:paraId="230AEC2A" w14:textId="77777777" w:rsidR="007F0F9C" w:rsidRDefault="007F0F9C" w:rsidP="00D00220">
      <w:pPr>
        <w:spacing w:after="0" w:line="360" w:lineRule="auto"/>
        <w:ind w:left="2880" w:firstLine="720"/>
        <w:jc w:val="both"/>
        <w:rPr>
          <w:rFonts w:ascii="Arial" w:hAnsi="Arial" w:cs="Arial"/>
          <w:sz w:val="24"/>
          <w:szCs w:val="24"/>
        </w:rPr>
      </w:pPr>
      <w:r>
        <w:rPr>
          <w:rFonts w:ascii="Arial" w:hAnsi="Arial" w:cs="Arial"/>
          <w:sz w:val="24"/>
          <w:szCs w:val="24"/>
        </w:rPr>
        <w:tab/>
        <w:t>Office 2</w:t>
      </w:r>
      <w:r w:rsidRPr="007F0F9C">
        <w:rPr>
          <w:rFonts w:ascii="Arial" w:hAnsi="Arial" w:cs="Arial"/>
          <w:sz w:val="24"/>
          <w:szCs w:val="24"/>
          <w:vertAlign w:val="superscript"/>
        </w:rPr>
        <w:t>nd</w:t>
      </w:r>
      <w:r>
        <w:rPr>
          <w:rFonts w:ascii="Arial" w:hAnsi="Arial" w:cs="Arial"/>
          <w:sz w:val="24"/>
          <w:szCs w:val="24"/>
        </w:rPr>
        <w:t xml:space="preserve"> Floor Old Mutual Building</w:t>
      </w:r>
    </w:p>
    <w:p w14:paraId="7512CB37" w14:textId="77777777" w:rsidR="007F0F9C" w:rsidRDefault="007F0F9C" w:rsidP="00D00220">
      <w:pPr>
        <w:spacing w:after="0" w:line="360" w:lineRule="auto"/>
        <w:ind w:left="2880" w:firstLine="720"/>
        <w:jc w:val="both"/>
        <w:rPr>
          <w:rFonts w:ascii="Arial" w:hAnsi="Arial" w:cs="Arial"/>
          <w:sz w:val="24"/>
          <w:szCs w:val="24"/>
        </w:rPr>
      </w:pPr>
      <w:r>
        <w:rPr>
          <w:rFonts w:ascii="Arial" w:hAnsi="Arial" w:cs="Arial"/>
          <w:sz w:val="24"/>
          <w:szCs w:val="24"/>
        </w:rPr>
        <w:tab/>
        <w:t>KING WILLIAM’S TOWN</w:t>
      </w:r>
    </w:p>
    <w:p w14:paraId="6D0AF384" w14:textId="77777777" w:rsidR="00C1496B" w:rsidRPr="00930B2F" w:rsidRDefault="00C1496B" w:rsidP="00D00220">
      <w:pPr>
        <w:spacing w:after="0" w:line="360" w:lineRule="auto"/>
        <w:ind w:left="2880" w:firstLine="720"/>
        <w:jc w:val="both"/>
        <w:rPr>
          <w:rFonts w:ascii="Arial" w:hAnsi="Arial" w:cs="Arial"/>
          <w:sz w:val="24"/>
          <w:szCs w:val="24"/>
        </w:rPr>
      </w:pPr>
      <w:r>
        <w:rPr>
          <w:rFonts w:ascii="Arial" w:hAnsi="Arial" w:cs="Arial"/>
          <w:sz w:val="24"/>
          <w:szCs w:val="24"/>
        </w:rPr>
        <w:tab/>
      </w:r>
      <w:r w:rsidR="007F0F9C">
        <w:rPr>
          <w:rFonts w:ascii="Arial" w:hAnsi="Arial" w:cs="Arial"/>
          <w:sz w:val="24"/>
          <w:szCs w:val="24"/>
        </w:rPr>
        <w:t>(Ref.: Adv. NP</w:t>
      </w:r>
      <w:r w:rsidR="0053138D">
        <w:rPr>
          <w:rFonts w:ascii="Arial" w:hAnsi="Arial" w:cs="Arial"/>
          <w:sz w:val="24"/>
          <w:szCs w:val="24"/>
        </w:rPr>
        <w:t>)</w:t>
      </w:r>
      <w:r w:rsidRPr="00930B2F">
        <w:rPr>
          <w:rFonts w:ascii="Arial" w:hAnsi="Arial" w:cs="Arial"/>
          <w:sz w:val="24"/>
          <w:szCs w:val="24"/>
        </w:rPr>
        <w:tab/>
      </w:r>
      <w:r w:rsidRPr="00930B2F">
        <w:rPr>
          <w:rFonts w:ascii="Arial" w:hAnsi="Arial" w:cs="Arial"/>
          <w:sz w:val="24"/>
          <w:szCs w:val="24"/>
        </w:rPr>
        <w:tab/>
      </w:r>
      <w:r w:rsidRPr="00930B2F">
        <w:rPr>
          <w:rFonts w:ascii="Arial" w:hAnsi="Arial" w:cs="Arial"/>
          <w:sz w:val="24"/>
          <w:szCs w:val="24"/>
        </w:rPr>
        <w:tab/>
      </w:r>
      <w:r w:rsidRPr="00930B2F">
        <w:rPr>
          <w:rFonts w:ascii="Arial" w:hAnsi="Arial" w:cs="Arial"/>
          <w:sz w:val="24"/>
          <w:szCs w:val="24"/>
        </w:rPr>
        <w:tab/>
      </w:r>
    </w:p>
    <w:p w14:paraId="582CF694" w14:textId="77777777" w:rsidR="00C1496B" w:rsidRDefault="00C1496B" w:rsidP="00D00220">
      <w:pPr>
        <w:spacing w:after="0" w:line="360" w:lineRule="auto"/>
        <w:jc w:val="both"/>
        <w:rPr>
          <w:rFonts w:ascii="Arial" w:hAnsi="Arial" w:cs="Arial"/>
          <w:sz w:val="24"/>
          <w:szCs w:val="24"/>
        </w:rPr>
      </w:pPr>
    </w:p>
    <w:p w14:paraId="4FFC6DB2" w14:textId="77777777" w:rsidR="001C7D22" w:rsidRDefault="001C7D22" w:rsidP="00D00220">
      <w:pPr>
        <w:spacing w:after="0" w:line="360" w:lineRule="auto"/>
        <w:jc w:val="both"/>
        <w:rPr>
          <w:rFonts w:ascii="Arial" w:hAnsi="Arial" w:cs="Arial"/>
          <w:sz w:val="24"/>
          <w:szCs w:val="24"/>
        </w:rPr>
      </w:pPr>
    </w:p>
    <w:p w14:paraId="22092F04" w14:textId="77777777" w:rsidR="004E45D9" w:rsidRDefault="004E45D9" w:rsidP="00D00220">
      <w:pPr>
        <w:spacing w:after="0" w:line="360" w:lineRule="auto"/>
        <w:jc w:val="both"/>
        <w:rPr>
          <w:rFonts w:ascii="Arial" w:hAnsi="Arial" w:cs="Arial"/>
          <w:sz w:val="24"/>
          <w:szCs w:val="24"/>
        </w:rPr>
      </w:pPr>
    </w:p>
    <w:p w14:paraId="555D6EC4" w14:textId="77777777" w:rsidR="00C1496B" w:rsidRPr="00930B2F" w:rsidRDefault="00C1496B" w:rsidP="00D00220">
      <w:pPr>
        <w:spacing w:after="0" w:line="360" w:lineRule="auto"/>
        <w:jc w:val="both"/>
        <w:rPr>
          <w:rFonts w:ascii="Arial" w:hAnsi="Arial" w:cs="Arial"/>
          <w:sz w:val="24"/>
          <w:szCs w:val="24"/>
        </w:rPr>
      </w:pPr>
      <w:r w:rsidRPr="00930B2F">
        <w:rPr>
          <w:rFonts w:ascii="Arial" w:hAnsi="Arial" w:cs="Arial"/>
          <w:sz w:val="24"/>
          <w:szCs w:val="24"/>
        </w:rPr>
        <w:t>Counsel for the Respondent</w:t>
      </w:r>
      <w:r w:rsidRPr="00930B2F">
        <w:rPr>
          <w:rFonts w:ascii="Arial" w:hAnsi="Arial" w:cs="Arial"/>
          <w:sz w:val="24"/>
          <w:szCs w:val="24"/>
        </w:rPr>
        <w:tab/>
        <w:t xml:space="preserve">: </w:t>
      </w:r>
      <w:r w:rsidRPr="00930B2F">
        <w:rPr>
          <w:rFonts w:ascii="Arial" w:hAnsi="Arial" w:cs="Arial"/>
          <w:sz w:val="24"/>
          <w:szCs w:val="24"/>
        </w:rPr>
        <w:tab/>
      </w:r>
      <w:r>
        <w:rPr>
          <w:rFonts w:ascii="Arial" w:hAnsi="Arial" w:cs="Arial"/>
          <w:sz w:val="24"/>
          <w:szCs w:val="24"/>
        </w:rPr>
        <w:t>Adv.</w:t>
      </w:r>
      <w:r w:rsidR="004E45D9">
        <w:rPr>
          <w:rFonts w:ascii="Arial" w:hAnsi="Arial" w:cs="Arial"/>
          <w:sz w:val="24"/>
          <w:szCs w:val="24"/>
        </w:rPr>
        <w:t xml:space="preserve"> </w:t>
      </w:r>
      <w:proofErr w:type="spellStart"/>
      <w:r w:rsidR="00BA6132">
        <w:rPr>
          <w:rFonts w:ascii="Arial" w:hAnsi="Arial" w:cs="Arial"/>
          <w:sz w:val="24"/>
          <w:szCs w:val="24"/>
        </w:rPr>
        <w:t>Giyose</w:t>
      </w:r>
      <w:proofErr w:type="spellEnd"/>
      <w:r w:rsidR="00491BDF">
        <w:rPr>
          <w:rFonts w:ascii="Arial" w:hAnsi="Arial" w:cs="Arial"/>
          <w:sz w:val="24"/>
          <w:szCs w:val="24"/>
        </w:rPr>
        <w:t xml:space="preserve"> </w:t>
      </w:r>
    </w:p>
    <w:p w14:paraId="7C6F2586" w14:textId="77777777" w:rsidR="007F0F9C" w:rsidRDefault="00491BDF" w:rsidP="00D00220">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7F0F9C">
        <w:rPr>
          <w:rFonts w:ascii="Arial" w:hAnsi="Arial" w:cs="Arial"/>
          <w:sz w:val="24"/>
          <w:szCs w:val="24"/>
        </w:rPr>
        <w:t>The Director of Public Prosecution</w:t>
      </w:r>
    </w:p>
    <w:p w14:paraId="4EFF7B17" w14:textId="77777777" w:rsidR="00C63CAE" w:rsidRDefault="007F0F9C" w:rsidP="00D00220">
      <w:pPr>
        <w:spacing w:after="0" w:line="360" w:lineRule="auto"/>
        <w:ind w:left="3600" w:firstLine="720"/>
        <w:jc w:val="both"/>
        <w:rPr>
          <w:rFonts w:ascii="Arial" w:hAnsi="Arial" w:cs="Arial"/>
          <w:sz w:val="24"/>
          <w:szCs w:val="24"/>
        </w:rPr>
      </w:pPr>
      <w:r>
        <w:rPr>
          <w:rFonts w:ascii="Arial" w:hAnsi="Arial" w:cs="Arial"/>
          <w:sz w:val="24"/>
          <w:szCs w:val="24"/>
        </w:rPr>
        <w:t>BHISHO</w:t>
      </w:r>
    </w:p>
    <w:p w14:paraId="3A221379" w14:textId="77777777" w:rsidR="008C22A4" w:rsidRDefault="008C22A4" w:rsidP="00D00220">
      <w:pPr>
        <w:spacing w:line="360" w:lineRule="auto"/>
        <w:jc w:val="both"/>
        <w:rPr>
          <w:rFonts w:ascii="Arial" w:hAnsi="Arial" w:cs="Arial"/>
          <w:sz w:val="24"/>
          <w:szCs w:val="24"/>
        </w:rPr>
      </w:pPr>
    </w:p>
    <w:p w14:paraId="4851D4EF" w14:textId="77777777" w:rsidR="00645C64" w:rsidRDefault="00645C64" w:rsidP="00D00220">
      <w:pPr>
        <w:spacing w:line="360" w:lineRule="auto"/>
        <w:jc w:val="both"/>
        <w:rPr>
          <w:rFonts w:ascii="Arial" w:hAnsi="Arial" w:cs="Arial"/>
          <w:sz w:val="24"/>
          <w:szCs w:val="24"/>
        </w:rPr>
      </w:pPr>
    </w:p>
    <w:p w14:paraId="0662B5B6" w14:textId="77777777" w:rsidR="009E4F68" w:rsidRPr="00EB1DD9" w:rsidRDefault="009E4F68" w:rsidP="00D00220">
      <w:pPr>
        <w:spacing w:line="360" w:lineRule="auto"/>
        <w:jc w:val="both"/>
        <w:rPr>
          <w:rFonts w:ascii="Arial" w:hAnsi="Arial" w:cs="Arial"/>
          <w:sz w:val="24"/>
          <w:szCs w:val="24"/>
        </w:rPr>
      </w:pPr>
    </w:p>
    <w:sectPr w:rsidR="009E4F68" w:rsidRPr="00EB1DD9" w:rsidSect="007B43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AAAEB" w14:textId="77777777" w:rsidR="007B43C9" w:rsidRDefault="007B43C9" w:rsidP="00440F08">
      <w:pPr>
        <w:spacing w:after="0" w:line="240" w:lineRule="auto"/>
      </w:pPr>
      <w:r>
        <w:separator/>
      </w:r>
    </w:p>
  </w:endnote>
  <w:endnote w:type="continuationSeparator" w:id="0">
    <w:p w14:paraId="269F50E6" w14:textId="77777777" w:rsidR="007B43C9" w:rsidRDefault="007B43C9" w:rsidP="0044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F4B19" w14:textId="77777777" w:rsidR="007B43C9" w:rsidRDefault="007B43C9" w:rsidP="00440F08">
      <w:pPr>
        <w:spacing w:after="0" w:line="240" w:lineRule="auto"/>
      </w:pPr>
      <w:r>
        <w:separator/>
      </w:r>
    </w:p>
  </w:footnote>
  <w:footnote w:type="continuationSeparator" w:id="0">
    <w:p w14:paraId="55F14730" w14:textId="77777777" w:rsidR="007B43C9" w:rsidRDefault="007B43C9" w:rsidP="00440F08">
      <w:pPr>
        <w:spacing w:after="0" w:line="240" w:lineRule="auto"/>
      </w:pPr>
      <w:r>
        <w:continuationSeparator/>
      </w:r>
    </w:p>
  </w:footnote>
  <w:footnote w:id="1">
    <w:p w14:paraId="6DB34CEA" w14:textId="77777777" w:rsidR="00AB5600" w:rsidRPr="0053138D" w:rsidRDefault="00AB5600"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53138D">
        <w:rPr>
          <w:rFonts w:ascii="Arial" w:hAnsi="Arial" w:cs="Arial"/>
          <w:lang w:val="en-US"/>
        </w:rPr>
        <w:t>Section 39(2) of Act 111 of 1998.</w:t>
      </w:r>
    </w:p>
  </w:footnote>
  <w:footnote w:id="2">
    <w:p w14:paraId="129A9CA7" w14:textId="77777777" w:rsidR="000A34B5" w:rsidRPr="005F0FF1" w:rsidRDefault="000A34B5" w:rsidP="005F0FF1">
      <w:pPr>
        <w:spacing w:after="0" w:line="240" w:lineRule="auto"/>
        <w:jc w:val="both"/>
        <w:rPr>
          <w:rFonts w:ascii="Arial" w:hAnsi="Arial" w:cs="Arial"/>
          <w:sz w:val="20"/>
          <w:szCs w:val="20"/>
        </w:rPr>
      </w:pPr>
      <w:r w:rsidRPr="0053138D">
        <w:rPr>
          <w:rStyle w:val="FootnoteReference"/>
          <w:rFonts w:ascii="Arial" w:hAnsi="Arial" w:cs="Arial"/>
          <w:sz w:val="20"/>
          <w:szCs w:val="20"/>
        </w:rPr>
        <w:footnoteRef/>
      </w:r>
      <w:r w:rsidRPr="0053138D">
        <w:rPr>
          <w:rFonts w:ascii="Arial" w:hAnsi="Arial" w:cs="Arial"/>
          <w:sz w:val="20"/>
          <w:szCs w:val="20"/>
        </w:rPr>
        <w:t xml:space="preserve"> </w:t>
      </w:r>
      <w:proofErr w:type="spellStart"/>
      <w:r w:rsidRPr="00175A33">
        <w:rPr>
          <w:rFonts w:ascii="Arial" w:hAnsi="Arial" w:cs="Arial"/>
          <w:i/>
          <w:iCs/>
          <w:color w:val="242121"/>
          <w:sz w:val="20"/>
          <w:szCs w:val="20"/>
          <w:shd w:val="clear" w:color="auto" w:fill="FFFFFF"/>
        </w:rPr>
        <w:t>Kgosimore</w:t>
      </w:r>
      <w:proofErr w:type="spellEnd"/>
      <w:r w:rsidRPr="00175A33">
        <w:rPr>
          <w:rFonts w:ascii="Arial" w:hAnsi="Arial" w:cs="Arial"/>
          <w:i/>
          <w:iCs/>
          <w:color w:val="242121"/>
          <w:sz w:val="20"/>
          <w:szCs w:val="20"/>
          <w:shd w:val="clear" w:color="auto" w:fill="FFFFFF"/>
        </w:rPr>
        <w:t> v S</w:t>
      </w:r>
      <w:r w:rsidRPr="0053138D">
        <w:rPr>
          <w:rFonts w:ascii="Arial" w:hAnsi="Arial" w:cs="Arial"/>
          <w:color w:val="242121"/>
          <w:sz w:val="20"/>
          <w:szCs w:val="20"/>
          <w:shd w:val="clear" w:color="auto" w:fill="FFFFFF"/>
        </w:rPr>
        <w:t> </w:t>
      </w:r>
      <w:hyperlink r:id="rId1" w:tooltip="View Case" w:history="1">
        <w:r w:rsidRPr="005F0FF1">
          <w:rPr>
            <w:rFonts w:ascii="Arial" w:hAnsi="Arial" w:cs="Arial"/>
            <w:color w:val="000000" w:themeColor="text1"/>
            <w:sz w:val="20"/>
            <w:szCs w:val="20"/>
            <w:shd w:val="clear" w:color="auto" w:fill="FFFFFF"/>
          </w:rPr>
          <w:t>[1999] ZASCA 63</w:t>
        </w:r>
      </w:hyperlink>
      <w:r w:rsidRPr="005F0FF1">
        <w:rPr>
          <w:rFonts w:ascii="Arial" w:hAnsi="Arial" w:cs="Arial"/>
          <w:color w:val="000000" w:themeColor="text1"/>
          <w:sz w:val="20"/>
          <w:szCs w:val="20"/>
          <w:shd w:val="clear" w:color="auto" w:fill="FFFFFF"/>
        </w:rPr>
        <w:t>; </w:t>
      </w:r>
      <w:hyperlink r:id="rId2" w:tooltip="View LawCiteRecord" w:history="1">
        <w:r w:rsidRPr="005F0FF1">
          <w:rPr>
            <w:rFonts w:ascii="Arial" w:hAnsi="Arial" w:cs="Arial"/>
            <w:color w:val="000000" w:themeColor="text1"/>
            <w:sz w:val="20"/>
            <w:szCs w:val="20"/>
            <w:shd w:val="clear" w:color="auto" w:fill="FFFFFF"/>
          </w:rPr>
          <w:t>1999 (2) SACR 238</w:t>
        </w:r>
      </w:hyperlink>
      <w:r w:rsidRPr="005F0FF1">
        <w:rPr>
          <w:rFonts w:ascii="Arial" w:hAnsi="Arial" w:cs="Arial"/>
          <w:color w:val="000000" w:themeColor="text1"/>
          <w:sz w:val="20"/>
          <w:szCs w:val="20"/>
          <w:shd w:val="clear" w:color="auto" w:fill="FFFFFF"/>
        </w:rPr>
        <w:t> </w:t>
      </w:r>
      <w:r w:rsidRPr="0053138D">
        <w:rPr>
          <w:rFonts w:ascii="Arial" w:hAnsi="Arial" w:cs="Arial"/>
          <w:color w:val="242121"/>
          <w:sz w:val="20"/>
          <w:szCs w:val="20"/>
          <w:shd w:val="clear" w:color="auto" w:fill="FFFFFF"/>
        </w:rPr>
        <w:t>(SCA).</w:t>
      </w:r>
    </w:p>
  </w:footnote>
  <w:footnote w:id="3">
    <w:p w14:paraId="50787F05" w14:textId="77777777" w:rsidR="001169D7" w:rsidRPr="0053138D" w:rsidRDefault="001169D7"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53138D">
        <w:rPr>
          <w:rFonts w:ascii="Arial" w:hAnsi="Arial" w:cs="Arial"/>
          <w:lang w:val="en-US"/>
        </w:rPr>
        <w:t>2008 (1) SACR 543 (SCA</w:t>
      </w:r>
      <w:r w:rsidRPr="0053138D">
        <w:rPr>
          <w:rFonts w:ascii="Arial" w:hAnsi="Arial" w:cs="Arial"/>
          <w:color w:val="000000" w:themeColor="text1"/>
          <w:lang w:val="en-US"/>
        </w:rPr>
        <w:t xml:space="preserve">) </w:t>
      </w:r>
      <w:r w:rsidR="00C93F04" w:rsidRPr="0053138D">
        <w:rPr>
          <w:rFonts w:ascii="Arial" w:hAnsi="Arial" w:cs="Arial"/>
          <w:color w:val="000000" w:themeColor="text1"/>
          <w:lang w:val="en-US"/>
        </w:rPr>
        <w:t>[</w:t>
      </w:r>
      <w:r w:rsidRPr="0053138D">
        <w:rPr>
          <w:rFonts w:ascii="Arial" w:hAnsi="Arial" w:cs="Arial"/>
          <w:color w:val="000000" w:themeColor="text1"/>
          <w:lang w:val="en-US"/>
        </w:rPr>
        <w:t>23</w:t>
      </w:r>
      <w:r w:rsidR="00C93F04" w:rsidRPr="0053138D">
        <w:rPr>
          <w:rFonts w:ascii="Arial" w:hAnsi="Arial" w:cs="Arial"/>
          <w:color w:val="000000" w:themeColor="text1"/>
          <w:lang w:val="en-US"/>
        </w:rPr>
        <w:t>]</w:t>
      </w:r>
    </w:p>
  </w:footnote>
  <w:footnote w:id="4">
    <w:p w14:paraId="39ADC02E" w14:textId="77777777" w:rsidR="00890F03" w:rsidRPr="0053138D" w:rsidRDefault="00890F03"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00B51AFA" w:rsidRPr="00175A33">
        <w:rPr>
          <w:rFonts w:ascii="Arial" w:hAnsi="Arial" w:cs="Arial"/>
          <w:i/>
          <w:iCs/>
          <w:lang w:val="en-US"/>
        </w:rPr>
        <w:t xml:space="preserve">S v </w:t>
      </w:r>
      <w:proofErr w:type="spellStart"/>
      <w:r w:rsidR="00B51AFA" w:rsidRPr="00175A33">
        <w:rPr>
          <w:rFonts w:ascii="Arial" w:hAnsi="Arial" w:cs="Arial"/>
          <w:i/>
          <w:iCs/>
          <w:lang w:val="en-US"/>
        </w:rPr>
        <w:t>Homareda</w:t>
      </w:r>
      <w:proofErr w:type="spellEnd"/>
      <w:r w:rsidR="00B51AFA" w:rsidRPr="0053138D">
        <w:rPr>
          <w:rFonts w:ascii="Arial" w:hAnsi="Arial" w:cs="Arial"/>
          <w:color w:val="000000"/>
        </w:rPr>
        <w:t xml:space="preserve"> 1999 (2) SACR 319 (W).</w:t>
      </w:r>
      <w:r w:rsidR="00B51AFA" w:rsidRPr="0053138D">
        <w:rPr>
          <w:rFonts w:ascii="Arial" w:hAnsi="Arial" w:cs="Arial"/>
          <w:lang w:val="en-US"/>
        </w:rPr>
        <w:t xml:space="preserve"> </w:t>
      </w:r>
    </w:p>
  </w:footnote>
  <w:footnote w:id="5">
    <w:p w14:paraId="59B264A0" w14:textId="77777777" w:rsidR="00E74C78" w:rsidRPr="0053138D" w:rsidRDefault="00E74C7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175A33">
        <w:rPr>
          <w:rFonts w:ascii="Arial" w:hAnsi="Arial" w:cs="Arial"/>
          <w:i/>
          <w:iCs/>
          <w:color w:val="000000"/>
        </w:rPr>
        <w:t>S v De Beer </w:t>
      </w:r>
      <w:r w:rsidRPr="0053138D">
        <w:rPr>
          <w:rFonts w:ascii="Arial" w:hAnsi="Arial" w:cs="Arial"/>
          <w:color w:val="000000"/>
        </w:rPr>
        <w:t>2018(</w:t>
      </w:r>
      <w:r w:rsidR="008103FF" w:rsidRPr="0053138D">
        <w:rPr>
          <w:rFonts w:ascii="Arial" w:hAnsi="Arial" w:cs="Arial"/>
          <w:color w:val="000000"/>
        </w:rPr>
        <w:t>1) SACR</w:t>
      </w:r>
      <w:r w:rsidRPr="0053138D">
        <w:rPr>
          <w:rFonts w:ascii="Arial" w:hAnsi="Arial" w:cs="Arial"/>
          <w:color w:val="000000"/>
        </w:rPr>
        <w:t xml:space="preserve"> 229 (SCA).</w:t>
      </w:r>
      <w:r w:rsidRPr="0053138D">
        <w:rPr>
          <w:rFonts w:ascii="Arial" w:hAnsi="Arial" w:cs="Arial"/>
          <w:lang w:val="en-US"/>
        </w:rPr>
        <w:t xml:space="preserve"> </w:t>
      </w:r>
    </w:p>
  </w:footnote>
  <w:footnote w:id="6">
    <w:p w14:paraId="2BCB25A5" w14:textId="77777777" w:rsidR="00450BA4" w:rsidRPr="0053138D" w:rsidRDefault="00450BA4"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color w:val="000000"/>
        </w:rPr>
        <w:t> </w:t>
      </w:r>
      <w:r w:rsidRPr="00175A33">
        <w:rPr>
          <w:rFonts w:ascii="Arial" w:hAnsi="Arial" w:cs="Arial"/>
          <w:i/>
          <w:iCs/>
          <w:color w:val="000000"/>
        </w:rPr>
        <w:t>S v Malgas</w:t>
      </w:r>
      <w:r w:rsidRPr="0053138D">
        <w:rPr>
          <w:rFonts w:ascii="Arial" w:hAnsi="Arial" w:cs="Arial"/>
          <w:color w:val="000000"/>
        </w:rPr>
        <w:t xml:space="preserve"> 2001 (1) SACR 469 (SCA). See also S v </w:t>
      </w:r>
      <w:proofErr w:type="spellStart"/>
      <w:r w:rsidRPr="0053138D">
        <w:rPr>
          <w:rFonts w:ascii="Arial" w:hAnsi="Arial" w:cs="Arial"/>
          <w:color w:val="000000"/>
        </w:rPr>
        <w:t>Cwele</w:t>
      </w:r>
      <w:proofErr w:type="spellEnd"/>
      <w:r w:rsidRPr="0053138D">
        <w:rPr>
          <w:rFonts w:ascii="Arial" w:hAnsi="Arial" w:cs="Arial"/>
          <w:color w:val="000000"/>
        </w:rPr>
        <w:t xml:space="preserve"> &amp; another 2013(1) SACR 478 (SCA) at [29].</w:t>
      </w:r>
      <w:r w:rsidRPr="0053138D">
        <w:rPr>
          <w:rFonts w:ascii="Arial" w:hAnsi="Arial" w:cs="Arial"/>
          <w:lang w:val="en-US"/>
        </w:rPr>
        <w:t xml:space="preserve"> </w:t>
      </w:r>
    </w:p>
  </w:footnote>
  <w:footnote w:id="7">
    <w:p w14:paraId="2B6FE46A" w14:textId="77777777" w:rsidR="00D61B8D" w:rsidRPr="0053138D" w:rsidRDefault="00D61B8D"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color w:val="000000"/>
        </w:rPr>
        <w:t> </w:t>
      </w:r>
      <w:r w:rsidRPr="00175A33">
        <w:rPr>
          <w:rFonts w:ascii="Arial" w:hAnsi="Arial" w:cs="Arial"/>
          <w:i/>
          <w:iCs/>
          <w:color w:val="000000"/>
        </w:rPr>
        <w:t xml:space="preserve">S v </w:t>
      </w:r>
      <w:proofErr w:type="spellStart"/>
      <w:r w:rsidR="004B5C4D" w:rsidRPr="00175A33">
        <w:rPr>
          <w:rFonts w:ascii="Arial" w:hAnsi="Arial" w:cs="Arial"/>
          <w:i/>
          <w:iCs/>
          <w:color w:val="000000"/>
        </w:rPr>
        <w:t>Kwanape</w:t>
      </w:r>
      <w:proofErr w:type="spellEnd"/>
      <w:r w:rsidR="004B5C4D" w:rsidRPr="0053138D">
        <w:rPr>
          <w:rFonts w:ascii="Arial" w:hAnsi="Arial" w:cs="Arial"/>
          <w:color w:val="000000"/>
        </w:rPr>
        <w:t> 2014</w:t>
      </w:r>
      <w:r w:rsidRPr="0053138D">
        <w:rPr>
          <w:rFonts w:ascii="Arial" w:hAnsi="Arial" w:cs="Arial"/>
          <w:color w:val="000000"/>
        </w:rPr>
        <w:t xml:space="preserve"> (1) SACR 405 (SCA) at [15].</w:t>
      </w:r>
    </w:p>
  </w:footnote>
  <w:footnote w:id="8">
    <w:p w14:paraId="7E9A7632" w14:textId="77777777" w:rsidR="008103FF" w:rsidRPr="0053138D" w:rsidRDefault="008103FF"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color w:val="000000"/>
        </w:rPr>
        <w:t> </w:t>
      </w:r>
      <w:r w:rsidRPr="00175A33">
        <w:rPr>
          <w:rFonts w:ascii="Arial" w:hAnsi="Arial" w:cs="Arial"/>
          <w:i/>
          <w:iCs/>
          <w:color w:val="000000"/>
        </w:rPr>
        <w:t xml:space="preserve">S v </w:t>
      </w:r>
      <w:proofErr w:type="spellStart"/>
      <w:r w:rsidRPr="00175A33">
        <w:rPr>
          <w:rFonts w:ascii="Arial" w:hAnsi="Arial" w:cs="Arial"/>
          <w:i/>
          <w:iCs/>
          <w:color w:val="000000"/>
        </w:rPr>
        <w:t>Klaas</w:t>
      </w:r>
      <w:proofErr w:type="spellEnd"/>
      <w:r w:rsidRPr="0053138D">
        <w:rPr>
          <w:rFonts w:ascii="Arial" w:hAnsi="Arial" w:cs="Arial"/>
          <w:color w:val="000000"/>
        </w:rPr>
        <w:t> 2018 (1) SACR 643 (CC) at paras [37] and [46</w:t>
      </w:r>
      <w:r w:rsidR="00450BA4" w:rsidRPr="0053138D">
        <w:rPr>
          <w:rFonts w:ascii="Arial" w:hAnsi="Arial" w:cs="Arial"/>
          <w:color w:val="000000"/>
        </w:rPr>
        <w:t>].</w:t>
      </w:r>
    </w:p>
  </w:footnote>
  <w:footnote w:id="9">
    <w:p w14:paraId="06B54524" w14:textId="77777777" w:rsidR="00F37769" w:rsidRPr="0053138D" w:rsidRDefault="00F37769"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color w:val="000000"/>
        </w:rPr>
        <w:t> </w:t>
      </w:r>
      <w:r w:rsidRPr="0067649E">
        <w:rPr>
          <w:rFonts w:ascii="Arial" w:hAnsi="Arial" w:cs="Arial"/>
          <w:i/>
          <w:iCs/>
          <w:color w:val="000000"/>
        </w:rPr>
        <w:t xml:space="preserve">S v Delport &amp; </w:t>
      </w:r>
      <w:r w:rsidR="00433290" w:rsidRPr="0067649E">
        <w:rPr>
          <w:rFonts w:ascii="Arial" w:hAnsi="Arial" w:cs="Arial"/>
          <w:i/>
          <w:iCs/>
          <w:color w:val="000000"/>
        </w:rPr>
        <w:t>others</w:t>
      </w:r>
      <w:r w:rsidR="00433290" w:rsidRPr="0053138D">
        <w:rPr>
          <w:rFonts w:ascii="Arial" w:hAnsi="Arial" w:cs="Arial"/>
          <w:color w:val="000000"/>
        </w:rPr>
        <w:t> 2020</w:t>
      </w:r>
      <w:r w:rsidRPr="0053138D">
        <w:rPr>
          <w:rFonts w:ascii="Arial" w:hAnsi="Arial" w:cs="Arial"/>
          <w:color w:val="000000"/>
        </w:rPr>
        <w:t xml:space="preserve"> (2) SACR 179 FB (the offender was 68 years old) and in </w:t>
      </w:r>
      <w:r w:rsidRPr="0067649E">
        <w:rPr>
          <w:rFonts w:ascii="Arial" w:hAnsi="Arial" w:cs="Arial"/>
          <w:i/>
          <w:iCs/>
          <w:color w:val="000000"/>
        </w:rPr>
        <w:t xml:space="preserve">S v </w:t>
      </w:r>
      <w:r w:rsidR="00433290" w:rsidRPr="0067649E">
        <w:rPr>
          <w:rFonts w:ascii="Arial" w:hAnsi="Arial" w:cs="Arial"/>
          <w:i/>
          <w:iCs/>
          <w:color w:val="000000"/>
        </w:rPr>
        <w:t>Horn</w:t>
      </w:r>
      <w:r w:rsidR="00433290" w:rsidRPr="0053138D">
        <w:rPr>
          <w:rFonts w:ascii="Arial" w:hAnsi="Arial" w:cs="Arial"/>
          <w:color w:val="000000"/>
        </w:rPr>
        <w:t> 2020</w:t>
      </w:r>
      <w:r w:rsidRPr="0053138D">
        <w:rPr>
          <w:rFonts w:ascii="Arial" w:hAnsi="Arial" w:cs="Arial"/>
          <w:color w:val="000000"/>
        </w:rPr>
        <w:t xml:space="preserve"> (2) SACR 280 ECG (where the appellant was 60 years of age).</w:t>
      </w:r>
    </w:p>
  </w:footnote>
  <w:footnote w:id="10">
    <w:p w14:paraId="732A3BFC" w14:textId="77777777" w:rsidR="00F37769" w:rsidRPr="0053138D" w:rsidRDefault="00F37769"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00433290" w:rsidRPr="0053138D">
        <w:rPr>
          <w:rFonts w:ascii="Arial" w:hAnsi="Arial" w:cs="Arial"/>
        </w:rPr>
        <w:t>2017 (2) SACR 143 (NCK).</w:t>
      </w:r>
      <w:r w:rsidR="00433290" w:rsidRPr="0053138D">
        <w:rPr>
          <w:rFonts w:ascii="Arial" w:hAnsi="Arial" w:cs="Arial"/>
          <w:lang w:val="en-US"/>
        </w:rPr>
        <w:t xml:space="preserve"> </w:t>
      </w:r>
    </w:p>
  </w:footnote>
  <w:footnote w:id="11">
    <w:p w14:paraId="364C1E72" w14:textId="77777777" w:rsidR="003F299F" w:rsidRPr="0053138D" w:rsidRDefault="003F299F"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67649E">
        <w:rPr>
          <w:rFonts w:ascii="Arial" w:hAnsi="Arial" w:cs="Arial"/>
          <w:i/>
          <w:iCs/>
          <w:lang w:val="en-US"/>
        </w:rPr>
        <w:t>S v JA</w:t>
      </w:r>
      <w:r w:rsidR="00433290" w:rsidRPr="0053138D">
        <w:rPr>
          <w:rFonts w:ascii="Arial" w:hAnsi="Arial" w:cs="Arial"/>
          <w:lang w:val="en-US"/>
        </w:rPr>
        <w:t xml:space="preserve"> supra</w:t>
      </w:r>
      <w:r w:rsidRPr="0053138D">
        <w:rPr>
          <w:rFonts w:ascii="Arial" w:hAnsi="Arial" w:cs="Arial"/>
          <w:lang w:val="en-US"/>
        </w:rPr>
        <w:t xml:space="preserve"> at para</w:t>
      </w:r>
      <w:r w:rsidRPr="0053138D">
        <w:rPr>
          <w:rFonts w:ascii="Arial" w:hAnsi="Arial" w:cs="Arial"/>
          <w:color w:val="000000"/>
        </w:rPr>
        <w:t xml:space="preserve"> [45].</w:t>
      </w:r>
    </w:p>
  </w:footnote>
  <w:footnote w:id="12">
    <w:p w14:paraId="2138C479" w14:textId="77777777" w:rsidR="00433290" w:rsidRPr="0053138D" w:rsidRDefault="00433290"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540862">
        <w:rPr>
          <w:rFonts w:ascii="Arial" w:hAnsi="Arial" w:cs="Arial"/>
          <w:i/>
          <w:iCs/>
        </w:rPr>
        <w:t>Supra</w:t>
      </w:r>
      <w:r w:rsidRPr="0053138D">
        <w:rPr>
          <w:rFonts w:ascii="Arial" w:hAnsi="Arial" w:cs="Arial"/>
        </w:rPr>
        <w:t xml:space="preserve"> at para [46].</w:t>
      </w:r>
    </w:p>
  </w:footnote>
  <w:footnote w:id="13">
    <w:p w14:paraId="19D60D42" w14:textId="57E5E940" w:rsidR="00433290" w:rsidRPr="0053138D" w:rsidRDefault="00433290" w:rsidP="0053138D">
      <w:pPr>
        <w:pStyle w:val="FootnoteText"/>
        <w:rPr>
          <w:rFonts w:ascii="Arial" w:hAnsi="Arial" w:cs="Arial"/>
          <w:lang w:val="en-US"/>
        </w:rPr>
      </w:pPr>
      <w:r w:rsidRPr="0053138D">
        <w:rPr>
          <w:rStyle w:val="FootnoteReference"/>
          <w:rFonts w:ascii="Arial" w:hAnsi="Arial" w:cs="Arial"/>
        </w:rPr>
        <w:footnoteRef/>
      </w:r>
      <w:r w:rsidR="00540862">
        <w:rPr>
          <w:rFonts w:ascii="Arial" w:hAnsi="Arial" w:cs="Arial"/>
          <w:i/>
          <w:iCs/>
        </w:rPr>
        <w:t xml:space="preserve"> </w:t>
      </w:r>
      <w:r w:rsidRPr="00540862">
        <w:rPr>
          <w:rFonts w:ascii="Arial" w:hAnsi="Arial" w:cs="Arial"/>
          <w:i/>
          <w:iCs/>
        </w:rPr>
        <w:t>Supra</w:t>
      </w:r>
      <w:r w:rsidRPr="0053138D">
        <w:rPr>
          <w:rFonts w:ascii="Arial" w:hAnsi="Arial" w:cs="Arial"/>
        </w:rPr>
        <w:t xml:space="preserve"> at paras </w:t>
      </w:r>
      <w:r w:rsidRPr="0053138D">
        <w:rPr>
          <w:rFonts w:ascii="Arial" w:hAnsi="Arial" w:cs="Arial"/>
          <w:color w:val="000000"/>
        </w:rPr>
        <w:t>[47]– [49]).</w:t>
      </w:r>
    </w:p>
  </w:footnote>
  <w:footnote w:id="14">
    <w:p w14:paraId="43C75267" w14:textId="77777777" w:rsidR="004C535B" w:rsidRPr="0053138D" w:rsidRDefault="004C535B"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540862">
        <w:rPr>
          <w:rFonts w:ascii="Arial" w:hAnsi="Arial" w:cs="Arial"/>
          <w:i/>
          <w:iCs/>
          <w:color w:val="000000"/>
        </w:rPr>
        <w:t>Supra</w:t>
      </w:r>
      <w:r w:rsidRPr="0053138D">
        <w:rPr>
          <w:rFonts w:ascii="Arial" w:hAnsi="Arial" w:cs="Arial"/>
          <w:color w:val="000000"/>
        </w:rPr>
        <w:t xml:space="preserve"> at para [41]</w:t>
      </w:r>
    </w:p>
  </w:footnote>
  <w:footnote w:id="15">
    <w:p w14:paraId="50B10073" w14:textId="77777777" w:rsidR="00AD7438" w:rsidRPr="0053138D" w:rsidRDefault="00AD743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2014 (2) SACR 630 </w:t>
      </w:r>
      <w:r w:rsidRPr="0053138D">
        <w:rPr>
          <w:rFonts w:ascii="Arial" w:hAnsi="Arial" w:cs="Arial"/>
          <w:color w:val="000000"/>
        </w:rPr>
        <w:t>at para [16]).</w:t>
      </w:r>
    </w:p>
  </w:footnote>
  <w:footnote w:id="16">
    <w:p w14:paraId="316B1D1C" w14:textId="77777777" w:rsidR="007D093A" w:rsidRPr="0053138D" w:rsidRDefault="007D093A"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2013 (1) SACR 70 (ECG)</w:t>
      </w:r>
    </w:p>
  </w:footnote>
  <w:footnote w:id="17">
    <w:p w14:paraId="75489322" w14:textId="77777777" w:rsidR="00135A54" w:rsidRPr="0053138D" w:rsidRDefault="00135A54"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bookmarkStart w:id="2" w:name="_Hlk162468205"/>
      <w:r w:rsidRPr="00B8665A">
        <w:rPr>
          <w:rFonts w:ascii="Arial" w:hAnsi="Arial" w:cs="Arial"/>
          <w:i/>
          <w:iCs/>
        </w:rPr>
        <w:t>S v SQ</w:t>
      </w:r>
      <w:r w:rsidRPr="0053138D">
        <w:rPr>
          <w:rFonts w:ascii="Arial" w:hAnsi="Arial" w:cs="Arial"/>
          <w:i/>
          <w:iCs/>
        </w:rPr>
        <w:t xml:space="preserve"> supra</w:t>
      </w:r>
      <w:r w:rsidRPr="0053138D">
        <w:rPr>
          <w:rFonts w:ascii="Arial" w:hAnsi="Arial" w:cs="Arial"/>
        </w:rPr>
        <w:t xml:space="preserve"> at </w:t>
      </w:r>
      <w:bookmarkEnd w:id="2"/>
      <w:r w:rsidRPr="0053138D">
        <w:rPr>
          <w:rFonts w:ascii="Arial" w:hAnsi="Arial" w:cs="Arial"/>
        </w:rPr>
        <w:t>74g)</w:t>
      </w:r>
    </w:p>
  </w:footnote>
  <w:footnote w:id="18">
    <w:p w14:paraId="7C4188FE" w14:textId="77777777" w:rsidR="00135A54" w:rsidRPr="0053138D" w:rsidRDefault="00135A54"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B8665A">
        <w:rPr>
          <w:rFonts w:ascii="Arial" w:hAnsi="Arial" w:cs="Arial"/>
          <w:i/>
          <w:iCs/>
        </w:rPr>
        <w:t>S v SQ</w:t>
      </w:r>
      <w:r w:rsidRPr="0053138D">
        <w:rPr>
          <w:rFonts w:ascii="Arial" w:hAnsi="Arial" w:cs="Arial"/>
        </w:rPr>
        <w:t xml:space="preserve"> supra at (73f).</w:t>
      </w:r>
    </w:p>
  </w:footnote>
  <w:footnote w:id="19">
    <w:p w14:paraId="79316C09" w14:textId="77777777" w:rsidR="00C62067" w:rsidRPr="0053138D" w:rsidRDefault="00C62067" w:rsidP="0053138D">
      <w:pPr>
        <w:spacing w:after="0" w:line="240" w:lineRule="auto"/>
        <w:jc w:val="both"/>
        <w:rPr>
          <w:rFonts w:ascii="Arial" w:hAnsi="Arial" w:cs="Arial"/>
          <w:sz w:val="20"/>
          <w:szCs w:val="20"/>
        </w:rPr>
      </w:pPr>
      <w:r w:rsidRPr="0053138D">
        <w:rPr>
          <w:rStyle w:val="FootnoteReference"/>
          <w:rFonts w:ascii="Arial" w:hAnsi="Arial" w:cs="Arial"/>
          <w:sz w:val="20"/>
          <w:szCs w:val="20"/>
        </w:rPr>
        <w:footnoteRef/>
      </w:r>
      <w:r w:rsidRPr="0053138D">
        <w:rPr>
          <w:rFonts w:ascii="Arial" w:hAnsi="Arial" w:cs="Arial"/>
          <w:sz w:val="20"/>
          <w:szCs w:val="20"/>
        </w:rPr>
        <w:t xml:space="preserve"> </w:t>
      </w:r>
      <w:r w:rsidRPr="00B8665A">
        <w:rPr>
          <w:rFonts w:ascii="Arial" w:hAnsi="Arial" w:cs="Arial"/>
          <w:i/>
          <w:iCs/>
          <w:sz w:val="20"/>
          <w:szCs w:val="20"/>
        </w:rPr>
        <w:t xml:space="preserve">S v </w:t>
      </w:r>
      <w:proofErr w:type="spellStart"/>
      <w:r w:rsidRPr="00B8665A">
        <w:rPr>
          <w:rFonts w:ascii="Arial" w:hAnsi="Arial" w:cs="Arial"/>
          <w:i/>
          <w:iCs/>
          <w:sz w:val="20"/>
          <w:szCs w:val="20"/>
        </w:rPr>
        <w:t>Chuir</w:t>
      </w:r>
      <w:proofErr w:type="spellEnd"/>
      <w:r w:rsidRPr="00B8665A">
        <w:rPr>
          <w:rFonts w:ascii="Arial" w:hAnsi="Arial" w:cs="Arial"/>
          <w:i/>
          <w:iCs/>
          <w:sz w:val="20"/>
          <w:szCs w:val="20"/>
        </w:rPr>
        <w:t xml:space="preserve"> &amp; another</w:t>
      </w:r>
      <w:r w:rsidRPr="0053138D">
        <w:rPr>
          <w:rFonts w:ascii="Arial" w:hAnsi="Arial" w:cs="Arial"/>
          <w:sz w:val="20"/>
          <w:szCs w:val="20"/>
        </w:rPr>
        <w:t xml:space="preserve"> 2012 (2) SACR 391 (GSJ) at [10]:</w:t>
      </w:r>
    </w:p>
  </w:footnote>
  <w:footnote w:id="20">
    <w:p w14:paraId="780A8788" w14:textId="77777777" w:rsidR="00C62067" w:rsidRPr="0053138D" w:rsidRDefault="00C62067"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2014 </w:t>
      </w:r>
      <w:r w:rsidR="0053138D">
        <w:rPr>
          <w:rFonts w:ascii="Arial" w:hAnsi="Arial" w:cs="Arial"/>
        </w:rPr>
        <w:t>(</w:t>
      </w:r>
      <w:r w:rsidRPr="0053138D">
        <w:rPr>
          <w:rFonts w:ascii="Arial" w:hAnsi="Arial" w:cs="Arial"/>
        </w:rPr>
        <w:t>2</w:t>
      </w:r>
      <w:r w:rsidR="0053138D">
        <w:rPr>
          <w:rFonts w:ascii="Arial" w:hAnsi="Arial" w:cs="Arial"/>
        </w:rPr>
        <w:t>)</w:t>
      </w:r>
      <w:r w:rsidRPr="0053138D">
        <w:rPr>
          <w:rFonts w:ascii="Arial" w:hAnsi="Arial" w:cs="Arial"/>
        </w:rPr>
        <w:t xml:space="preserve"> SACR</w:t>
      </w:r>
      <w:r w:rsidR="00327F67" w:rsidRPr="0053138D">
        <w:rPr>
          <w:rFonts w:ascii="Arial" w:hAnsi="Arial" w:cs="Arial"/>
        </w:rPr>
        <w:t xml:space="preserve"> </w:t>
      </w:r>
      <w:r w:rsidRPr="0053138D">
        <w:rPr>
          <w:rFonts w:ascii="Arial" w:hAnsi="Arial" w:cs="Arial"/>
        </w:rPr>
        <w:t>630 (SCA)</w:t>
      </w:r>
      <w:r w:rsidR="00327F67" w:rsidRPr="0053138D">
        <w:rPr>
          <w:rFonts w:ascii="Arial" w:hAnsi="Arial" w:cs="Arial"/>
          <w:color w:val="FF0000"/>
        </w:rPr>
        <w:t xml:space="preserve"> </w:t>
      </w:r>
      <w:r w:rsidR="00327F67" w:rsidRPr="0053138D">
        <w:rPr>
          <w:rFonts w:ascii="Arial" w:hAnsi="Arial" w:cs="Arial"/>
        </w:rPr>
        <w:t>at para [8].</w:t>
      </w:r>
    </w:p>
  </w:footnote>
  <w:footnote w:id="21">
    <w:p w14:paraId="46FE6CC2" w14:textId="77777777" w:rsidR="00B909E1" w:rsidRPr="0053138D" w:rsidRDefault="00B909E1"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hyperlink r:id="rId3" w:tooltip="View LawCiteRecord" w:history="1">
        <w:r w:rsidRPr="0053138D">
          <w:rPr>
            <w:rFonts w:ascii="Arial" w:hAnsi="Arial" w:cs="Arial"/>
            <w:color w:val="000000" w:themeColor="text1"/>
            <w:shd w:val="clear" w:color="auto" w:fill="FFFFFF"/>
          </w:rPr>
          <w:t>[2023] ZASCA 3</w:t>
        </w:r>
      </w:hyperlink>
      <w:r w:rsidR="00FB15C8" w:rsidRPr="0053138D">
        <w:rPr>
          <w:rFonts w:ascii="Arial" w:hAnsi="Arial" w:cs="Arial"/>
          <w:color w:val="000000" w:themeColor="text1"/>
          <w:shd w:val="clear" w:color="auto" w:fill="FFFFFF"/>
        </w:rPr>
        <w:t xml:space="preserve"> delivered on </w:t>
      </w:r>
      <w:r w:rsidR="00FB15C8" w:rsidRPr="0053138D">
        <w:rPr>
          <w:rFonts w:ascii="Arial" w:hAnsi="Arial" w:cs="Arial"/>
          <w:color w:val="000000"/>
          <w:shd w:val="clear" w:color="auto" w:fill="FFFFFF"/>
        </w:rPr>
        <w:t>(</w:t>
      </w:r>
      <w:r w:rsidRPr="0053138D">
        <w:rPr>
          <w:rFonts w:ascii="Arial" w:hAnsi="Arial" w:cs="Arial"/>
          <w:color w:val="000000"/>
          <w:shd w:val="clear" w:color="auto" w:fill="FFFFFF"/>
        </w:rPr>
        <w:t>23 January 2023</w:t>
      </w:r>
      <w:r w:rsidR="00FB15C8" w:rsidRPr="0053138D">
        <w:rPr>
          <w:rFonts w:ascii="Arial" w:hAnsi="Arial" w:cs="Arial"/>
          <w:color w:val="000000"/>
          <w:shd w:val="clear" w:color="auto" w:fill="FFFFFF"/>
        </w:rPr>
        <w:t>).</w:t>
      </w:r>
    </w:p>
  </w:footnote>
  <w:footnote w:id="22">
    <w:p w14:paraId="299F2E29" w14:textId="77777777" w:rsidR="00417C58" w:rsidRPr="0053138D" w:rsidRDefault="00417C5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00ED2565" w:rsidRPr="0053138D">
        <w:rPr>
          <w:rFonts w:ascii="Arial" w:hAnsi="Arial" w:cs="Arial"/>
        </w:rPr>
        <w:t>1999 (2) SACR 368 (</w:t>
      </w:r>
      <w:r w:rsidR="000F1BE8" w:rsidRPr="0053138D">
        <w:rPr>
          <w:rFonts w:ascii="Arial" w:hAnsi="Arial" w:cs="Arial"/>
        </w:rPr>
        <w:t>C) at 378 G to 379 B.</w:t>
      </w:r>
    </w:p>
  </w:footnote>
  <w:footnote w:id="23">
    <w:p w14:paraId="5ABAB302" w14:textId="77777777" w:rsidR="00417C58" w:rsidRPr="0053138D" w:rsidRDefault="00417C5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2001 (1) SACR 469 (SCA).</w:t>
      </w:r>
    </w:p>
  </w:footnote>
  <w:footnote w:id="24">
    <w:p w14:paraId="477244F1" w14:textId="77777777" w:rsidR="00417C58" w:rsidRPr="0053138D" w:rsidRDefault="00417C5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00ED2565" w:rsidRPr="0053138D">
        <w:rPr>
          <w:rFonts w:ascii="Arial" w:hAnsi="Arial" w:cs="Arial"/>
        </w:rPr>
        <w:t>2011(1) SACR  40 (SCA)</w:t>
      </w:r>
    </w:p>
  </w:footnote>
  <w:footnote w:id="25">
    <w:p w14:paraId="05CBBD00" w14:textId="77777777" w:rsidR="00417C58" w:rsidRPr="0053138D" w:rsidRDefault="00417C58"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00ED2565" w:rsidRPr="0053138D">
        <w:rPr>
          <w:rFonts w:ascii="Arial" w:hAnsi="Arial" w:cs="Arial"/>
        </w:rPr>
        <w:t>2009 (1) SACR (1) SACR 552 (SCA).</w:t>
      </w:r>
    </w:p>
  </w:footnote>
  <w:footnote w:id="26">
    <w:p w14:paraId="741E6E9B" w14:textId="77777777" w:rsidR="004B390C" w:rsidRPr="0053138D" w:rsidRDefault="004B390C" w:rsidP="0053138D">
      <w:pPr>
        <w:pStyle w:val="FootnoteText"/>
        <w:rPr>
          <w:rFonts w:ascii="Arial" w:hAnsi="Arial" w:cs="Arial"/>
          <w:lang w:val="en-US"/>
        </w:rPr>
      </w:pPr>
      <w:r w:rsidRPr="0053138D">
        <w:rPr>
          <w:rStyle w:val="FootnoteReference"/>
          <w:rFonts w:ascii="Arial" w:hAnsi="Arial" w:cs="Arial"/>
        </w:rPr>
        <w:footnoteRef/>
      </w:r>
      <w:r w:rsidRPr="0053138D">
        <w:rPr>
          <w:rFonts w:ascii="Arial" w:hAnsi="Arial" w:cs="Arial"/>
        </w:rPr>
        <w:t xml:space="preserve"> </w:t>
      </w:r>
      <w:r w:rsidRPr="0053138D">
        <w:rPr>
          <w:rFonts w:ascii="Arial" w:hAnsi="Arial" w:cs="Arial"/>
          <w:i/>
          <w:iCs/>
        </w:rPr>
        <w:t xml:space="preserve">S v </w:t>
      </w:r>
      <w:r w:rsidRPr="0053138D">
        <w:rPr>
          <w:rFonts w:ascii="Arial" w:hAnsi="Arial" w:cs="Arial"/>
          <w:i/>
          <w:iCs/>
          <w:lang w:val="en-US"/>
        </w:rPr>
        <w:t>Jansen</w:t>
      </w:r>
      <w:r w:rsidRPr="0053138D">
        <w:rPr>
          <w:rFonts w:ascii="Arial" w:hAnsi="Arial" w:cs="Arial"/>
          <w:lang w:val="en-US"/>
        </w:rPr>
        <w:t xml:space="preserve">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616582"/>
      <w:docPartObj>
        <w:docPartGallery w:val="Page Numbers (Top of Page)"/>
        <w:docPartUnique/>
      </w:docPartObj>
    </w:sdtPr>
    <w:sdtEndPr>
      <w:rPr>
        <w:noProof/>
      </w:rPr>
    </w:sdtEndPr>
    <w:sdtContent>
      <w:p w14:paraId="49A2B581" w14:textId="77777777" w:rsidR="00440F08" w:rsidRDefault="00440F08">
        <w:pPr>
          <w:pStyle w:val="Header"/>
          <w:jc w:val="right"/>
        </w:pPr>
        <w:r>
          <w:fldChar w:fldCharType="begin"/>
        </w:r>
        <w:r>
          <w:instrText xml:space="preserve"> PAGE   \* MERGEFORMAT </w:instrText>
        </w:r>
        <w:r>
          <w:fldChar w:fldCharType="separate"/>
        </w:r>
        <w:r w:rsidR="00C1655C">
          <w:rPr>
            <w:noProof/>
          </w:rPr>
          <w:t>7</w:t>
        </w:r>
        <w:r>
          <w:rPr>
            <w:noProof/>
          </w:rPr>
          <w:fldChar w:fldCharType="end"/>
        </w:r>
      </w:p>
    </w:sdtContent>
  </w:sdt>
  <w:p w14:paraId="0219FFE4" w14:textId="77777777" w:rsidR="00440F08" w:rsidRDefault="0044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43F"/>
    <w:multiLevelType w:val="hybridMultilevel"/>
    <w:tmpl w:val="26249C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AA5977"/>
    <w:multiLevelType w:val="multilevel"/>
    <w:tmpl w:val="71E6F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108852C0"/>
    <w:multiLevelType w:val="multilevel"/>
    <w:tmpl w:val="9D38FD72"/>
    <w:lvl w:ilvl="0">
      <w:start w:val="7"/>
      <w:numFmt w:val="decimal"/>
      <w:lvlText w:val="%1."/>
      <w:lvlJc w:val="left"/>
      <w:pPr>
        <w:ind w:left="390" w:hanging="39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6586A06"/>
    <w:multiLevelType w:val="hybridMultilevel"/>
    <w:tmpl w:val="E7647B7C"/>
    <w:lvl w:ilvl="0" w:tplc="1C090001">
      <w:start w:val="1"/>
      <w:numFmt w:val="bullet"/>
      <w:lvlText w:val=""/>
      <w:lvlJc w:val="left"/>
      <w:pPr>
        <w:ind w:left="1440" w:hanging="360"/>
      </w:pPr>
      <w:rPr>
        <w:rFonts w:ascii="Symbol" w:hAnsi="Symbol" w:hint="default"/>
      </w:rPr>
    </w:lvl>
    <w:lvl w:ilvl="1" w:tplc="1C090005">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62E702A"/>
    <w:multiLevelType w:val="hybridMultilevel"/>
    <w:tmpl w:val="070004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B8248E5"/>
    <w:multiLevelType w:val="multilevel"/>
    <w:tmpl w:val="6BBA569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F9820CA"/>
    <w:multiLevelType w:val="hybridMultilevel"/>
    <w:tmpl w:val="F9889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A75BD1"/>
    <w:multiLevelType w:val="hybridMultilevel"/>
    <w:tmpl w:val="D986A574"/>
    <w:lvl w:ilvl="0" w:tplc="B06CC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F6B29"/>
    <w:multiLevelType w:val="hybridMultilevel"/>
    <w:tmpl w:val="99C6E90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D76AFA"/>
    <w:multiLevelType w:val="hybridMultilevel"/>
    <w:tmpl w:val="55B46D80"/>
    <w:lvl w:ilvl="0" w:tplc="7F00803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D872EE2"/>
    <w:multiLevelType w:val="hybridMultilevel"/>
    <w:tmpl w:val="3E72009E"/>
    <w:lvl w:ilvl="0" w:tplc="51B4EC96">
      <w:start w:val="2"/>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1" w15:restartNumberingAfterBreak="0">
    <w:nsid w:val="4A584DB0"/>
    <w:multiLevelType w:val="hybridMultilevel"/>
    <w:tmpl w:val="D19AB6CC"/>
    <w:lvl w:ilvl="0" w:tplc="C25CC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95CAD"/>
    <w:multiLevelType w:val="hybridMultilevel"/>
    <w:tmpl w:val="56600FC0"/>
    <w:lvl w:ilvl="0" w:tplc="44ACD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DF421E0"/>
    <w:multiLevelType w:val="multilevel"/>
    <w:tmpl w:val="823804B8"/>
    <w:lvl w:ilvl="0">
      <w:start w:val="6"/>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15" w15:restartNumberingAfterBreak="0">
    <w:nsid w:val="646539CA"/>
    <w:multiLevelType w:val="multilevel"/>
    <w:tmpl w:val="DCF8968C"/>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B6148B4"/>
    <w:multiLevelType w:val="hybridMultilevel"/>
    <w:tmpl w:val="FCAE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539C5"/>
    <w:multiLevelType w:val="hybridMultilevel"/>
    <w:tmpl w:val="80769FFA"/>
    <w:lvl w:ilvl="0" w:tplc="7406AE6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7A4A4BD1"/>
    <w:multiLevelType w:val="hybridMultilevel"/>
    <w:tmpl w:val="B8E80A58"/>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16cid:durableId="348068928">
    <w:abstractNumId w:val="8"/>
  </w:num>
  <w:num w:numId="2" w16cid:durableId="1015692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494691">
    <w:abstractNumId w:val="17"/>
  </w:num>
  <w:num w:numId="4" w16cid:durableId="1653212638">
    <w:abstractNumId w:val="16"/>
  </w:num>
  <w:num w:numId="5" w16cid:durableId="237517513">
    <w:abstractNumId w:val="12"/>
  </w:num>
  <w:num w:numId="6" w16cid:durableId="1746680871">
    <w:abstractNumId w:val="11"/>
  </w:num>
  <w:num w:numId="7" w16cid:durableId="345983428">
    <w:abstractNumId w:val="7"/>
  </w:num>
  <w:num w:numId="8" w16cid:durableId="1714964104">
    <w:abstractNumId w:val="1"/>
  </w:num>
  <w:num w:numId="9" w16cid:durableId="536626032">
    <w:abstractNumId w:val="15"/>
  </w:num>
  <w:num w:numId="10" w16cid:durableId="794955116">
    <w:abstractNumId w:val="0"/>
  </w:num>
  <w:num w:numId="11" w16cid:durableId="1075591159">
    <w:abstractNumId w:val="3"/>
  </w:num>
  <w:num w:numId="12" w16cid:durableId="615719900">
    <w:abstractNumId w:val="4"/>
  </w:num>
  <w:num w:numId="13" w16cid:durableId="451246425">
    <w:abstractNumId w:val="18"/>
  </w:num>
  <w:num w:numId="14" w16cid:durableId="1662614534">
    <w:abstractNumId w:val="6"/>
  </w:num>
  <w:num w:numId="15" w16cid:durableId="1550725338">
    <w:abstractNumId w:val="5"/>
  </w:num>
  <w:num w:numId="16" w16cid:durableId="186139291">
    <w:abstractNumId w:val="10"/>
  </w:num>
  <w:num w:numId="17" w16cid:durableId="518355558">
    <w:abstractNumId w:val="2"/>
  </w:num>
  <w:num w:numId="18" w16cid:durableId="496772586">
    <w:abstractNumId w:val="9"/>
  </w:num>
  <w:num w:numId="19" w16cid:durableId="1341543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D9"/>
    <w:rsid w:val="00000A87"/>
    <w:rsid w:val="00001819"/>
    <w:rsid w:val="000021C9"/>
    <w:rsid w:val="00006D12"/>
    <w:rsid w:val="00014925"/>
    <w:rsid w:val="00020343"/>
    <w:rsid w:val="000233BA"/>
    <w:rsid w:val="000276F6"/>
    <w:rsid w:val="00031465"/>
    <w:rsid w:val="000337A3"/>
    <w:rsid w:val="00035803"/>
    <w:rsid w:val="0004386C"/>
    <w:rsid w:val="00046683"/>
    <w:rsid w:val="00051F8D"/>
    <w:rsid w:val="00055218"/>
    <w:rsid w:val="00061CA8"/>
    <w:rsid w:val="00065A01"/>
    <w:rsid w:val="00066DE2"/>
    <w:rsid w:val="00066E6A"/>
    <w:rsid w:val="00070486"/>
    <w:rsid w:val="00070BA6"/>
    <w:rsid w:val="0008380E"/>
    <w:rsid w:val="000973A2"/>
    <w:rsid w:val="000A34B5"/>
    <w:rsid w:val="000A3FB8"/>
    <w:rsid w:val="000B27E3"/>
    <w:rsid w:val="000C17F5"/>
    <w:rsid w:val="000E4E0A"/>
    <w:rsid w:val="000F1BE8"/>
    <w:rsid w:val="001054B1"/>
    <w:rsid w:val="001074A8"/>
    <w:rsid w:val="001106BD"/>
    <w:rsid w:val="00112964"/>
    <w:rsid w:val="00116334"/>
    <w:rsid w:val="001169D7"/>
    <w:rsid w:val="00121D8E"/>
    <w:rsid w:val="00135A54"/>
    <w:rsid w:val="001419ED"/>
    <w:rsid w:val="00144560"/>
    <w:rsid w:val="00155E8B"/>
    <w:rsid w:val="00161768"/>
    <w:rsid w:val="00162FD6"/>
    <w:rsid w:val="00173E89"/>
    <w:rsid w:val="0017403D"/>
    <w:rsid w:val="00175A33"/>
    <w:rsid w:val="0018286A"/>
    <w:rsid w:val="001843F6"/>
    <w:rsid w:val="001904C2"/>
    <w:rsid w:val="001A0F44"/>
    <w:rsid w:val="001A4DAA"/>
    <w:rsid w:val="001C7D22"/>
    <w:rsid w:val="001D077F"/>
    <w:rsid w:val="001D15FD"/>
    <w:rsid w:val="001D40EA"/>
    <w:rsid w:val="001D4348"/>
    <w:rsid w:val="001F3BDC"/>
    <w:rsid w:val="00201A34"/>
    <w:rsid w:val="00202DC0"/>
    <w:rsid w:val="002037DE"/>
    <w:rsid w:val="00204CBC"/>
    <w:rsid w:val="00216DC5"/>
    <w:rsid w:val="00217C00"/>
    <w:rsid w:val="002225AC"/>
    <w:rsid w:val="002228E1"/>
    <w:rsid w:val="002277C5"/>
    <w:rsid w:val="0022798E"/>
    <w:rsid w:val="002335B8"/>
    <w:rsid w:val="00236F79"/>
    <w:rsid w:val="002452E5"/>
    <w:rsid w:val="00251687"/>
    <w:rsid w:val="00253594"/>
    <w:rsid w:val="00262CC2"/>
    <w:rsid w:val="0026726B"/>
    <w:rsid w:val="002762DF"/>
    <w:rsid w:val="00281184"/>
    <w:rsid w:val="00285030"/>
    <w:rsid w:val="00295A8D"/>
    <w:rsid w:val="002A23B6"/>
    <w:rsid w:val="002B0B63"/>
    <w:rsid w:val="002C2C83"/>
    <w:rsid w:val="002D0B95"/>
    <w:rsid w:val="002D2BD5"/>
    <w:rsid w:val="002D591B"/>
    <w:rsid w:val="002D5981"/>
    <w:rsid w:val="002D78C7"/>
    <w:rsid w:val="002E057F"/>
    <w:rsid w:val="002E0679"/>
    <w:rsid w:val="002E0A2F"/>
    <w:rsid w:val="002E5A9A"/>
    <w:rsid w:val="002E6C9E"/>
    <w:rsid w:val="00325C43"/>
    <w:rsid w:val="00327F67"/>
    <w:rsid w:val="0033148B"/>
    <w:rsid w:val="00343C68"/>
    <w:rsid w:val="0035437A"/>
    <w:rsid w:val="00361AEF"/>
    <w:rsid w:val="00367AB2"/>
    <w:rsid w:val="0037137B"/>
    <w:rsid w:val="00373187"/>
    <w:rsid w:val="0037398B"/>
    <w:rsid w:val="00393A0B"/>
    <w:rsid w:val="003948AA"/>
    <w:rsid w:val="003B525F"/>
    <w:rsid w:val="003B7ABB"/>
    <w:rsid w:val="003C0C13"/>
    <w:rsid w:val="003C1A5F"/>
    <w:rsid w:val="003E47A8"/>
    <w:rsid w:val="003F299F"/>
    <w:rsid w:val="003F2CEA"/>
    <w:rsid w:val="0041296B"/>
    <w:rsid w:val="00413C52"/>
    <w:rsid w:val="00417C58"/>
    <w:rsid w:val="00417F9B"/>
    <w:rsid w:val="0042664D"/>
    <w:rsid w:val="00433290"/>
    <w:rsid w:val="00433F81"/>
    <w:rsid w:val="00440F08"/>
    <w:rsid w:val="00450BA4"/>
    <w:rsid w:val="004528E2"/>
    <w:rsid w:val="00454F3F"/>
    <w:rsid w:val="0046479A"/>
    <w:rsid w:val="00464B03"/>
    <w:rsid w:val="004711C6"/>
    <w:rsid w:val="00472B4F"/>
    <w:rsid w:val="00473229"/>
    <w:rsid w:val="0047655A"/>
    <w:rsid w:val="0048248B"/>
    <w:rsid w:val="00486D32"/>
    <w:rsid w:val="00491BDF"/>
    <w:rsid w:val="004976E7"/>
    <w:rsid w:val="004B30C2"/>
    <w:rsid w:val="004B315D"/>
    <w:rsid w:val="004B35D3"/>
    <w:rsid w:val="004B390C"/>
    <w:rsid w:val="004B4944"/>
    <w:rsid w:val="004B5C4D"/>
    <w:rsid w:val="004B6740"/>
    <w:rsid w:val="004B7028"/>
    <w:rsid w:val="004C1057"/>
    <w:rsid w:val="004C19DB"/>
    <w:rsid w:val="004C3ECF"/>
    <w:rsid w:val="004C3F0A"/>
    <w:rsid w:val="004C535B"/>
    <w:rsid w:val="004C7190"/>
    <w:rsid w:val="004D7B04"/>
    <w:rsid w:val="004E45D9"/>
    <w:rsid w:val="004F3312"/>
    <w:rsid w:val="004F6868"/>
    <w:rsid w:val="005006C0"/>
    <w:rsid w:val="00502892"/>
    <w:rsid w:val="00517947"/>
    <w:rsid w:val="00524328"/>
    <w:rsid w:val="0053138D"/>
    <w:rsid w:val="00540862"/>
    <w:rsid w:val="00543B15"/>
    <w:rsid w:val="005459AD"/>
    <w:rsid w:val="005464E8"/>
    <w:rsid w:val="005561A2"/>
    <w:rsid w:val="005653EB"/>
    <w:rsid w:val="005672D3"/>
    <w:rsid w:val="00573047"/>
    <w:rsid w:val="00585C50"/>
    <w:rsid w:val="0058633D"/>
    <w:rsid w:val="00591C35"/>
    <w:rsid w:val="00592D4D"/>
    <w:rsid w:val="00597A31"/>
    <w:rsid w:val="005A0D80"/>
    <w:rsid w:val="005B4F9A"/>
    <w:rsid w:val="005C2083"/>
    <w:rsid w:val="005C47AB"/>
    <w:rsid w:val="005C6989"/>
    <w:rsid w:val="005D06DA"/>
    <w:rsid w:val="005D2E7D"/>
    <w:rsid w:val="005D5862"/>
    <w:rsid w:val="005D66BE"/>
    <w:rsid w:val="005D6E35"/>
    <w:rsid w:val="005E40D2"/>
    <w:rsid w:val="005F0FF1"/>
    <w:rsid w:val="005F3F3F"/>
    <w:rsid w:val="005F3F80"/>
    <w:rsid w:val="005F453D"/>
    <w:rsid w:val="00600DE4"/>
    <w:rsid w:val="006056B5"/>
    <w:rsid w:val="00607FCF"/>
    <w:rsid w:val="00612097"/>
    <w:rsid w:val="0061487E"/>
    <w:rsid w:val="006151B4"/>
    <w:rsid w:val="0061732D"/>
    <w:rsid w:val="00634DB1"/>
    <w:rsid w:val="00642D29"/>
    <w:rsid w:val="00643535"/>
    <w:rsid w:val="00645C64"/>
    <w:rsid w:val="0064667F"/>
    <w:rsid w:val="00647E80"/>
    <w:rsid w:val="00650B4C"/>
    <w:rsid w:val="00651B54"/>
    <w:rsid w:val="0065336C"/>
    <w:rsid w:val="00666811"/>
    <w:rsid w:val="00671A16"/>
    <w:rsid w:val="00672E44"/>
    <w:rsid w:val="006755A8"/>
    <w:rsid w:val="0067649E"/>
    <w:rsid w:val="0069074A"/>
    <w:rsid w:val="00691FFA"/>
    <w:rsid w:val="0069671A"/>
    <w:rsid w:val="006A5059"/>
    <w:rsid w:val="006A549D"/>
    <w:rsid w:val="006B03EA"/>
    <w:rsid w:val="006B0936"/>
    <w:rsid w:val="006B0E7D"/>
    <w:rsid w:val="006C2B17"/>
    <w:rsid w:val="006C3BF4"/>
    <w:rsid w:val="006D73BC"/>
    <w:rsid w:val="006F103D"/>
    <w:rsid w:val="006F5EE7"/>
    <w:rsid w:val="006F6DFB"/>
    <w:rsid w:val="00705E63"/>
    <w:rsid w:val="00715FA3"/>
    <w:rsid w:val="00725239"/>
    <w:rsid w:val="00734E3C"/>
    <w:rsid w:val="00740424"/>
    <w:rsid w:val="00747042"/>
    <w:rsid w:val="00751D0C"/>
    <w:rsid w:val="00762D12"/>
    <w:rsid w:val="00764A96"/>
    <w:rsid w:val="007656D3"/>
    <w:rsid w:val="007676CD"/>
    <w:rsid w:val="00773200"/>
    <w:rsid w:val="00782DF7"/>
    <w:rsid w:val="00783E7D"/>
    <w:rsid w:val="00787631"/>
    <w:rsid w:val="00791A2A"/>
    <w:rsid w:val="00795B69"/>
    <w:rsid w:val="00796899"/>
    <w:rsid w:val="007A1540"/>
    <w:rsid w:val="007A1CA1"/>
    <w:rsid w:val="007A2A4D"/>
    <w:rsid w:val="007B15DC"/>
    <w:rsid w:val="007B43C9"/>
    <w:rsid w:val="007B441E"/>
    <w:rsid w:val="007B7CC0"/>
    <w:rsid w:val="007C0F15"/>
    <w:rsid w:val="007D093A"/>
    <w:rsid w:val="007D339A"/>
    <w:rsid w:val="007D3BB7"/>
    <w:rsid w:val="007D48DB"/>
    <w:rsid w:val="007D57FD"/>
    <w:rsid w:val="007E5FF7"/>
    <w:rsid w:val="007F0F9C"/>
    <w:rsid w:val="007F43A0"/>
    <w:rsid w:val="007F4B25"/>
    <w:rsid w:val="00803D94"/>
    <w:rsid w:val="008052FE"/>
    <w:rsid w:val="00806306"/>
    <w:rsid w:val="008103FF"/>
    <w:rsid w:val="00813318"/>
    <w:rsid w:val="00816617"/>
    <w:rsid w:val="00817EDA"/>
    <w:rsid w:val="00820991"/>
    <w:rsid w:val="0082228B"/>
    <w:rsid w:val="0084742C"/>
    <w:rsid w:val="008474EB"/>
    <w:rsid w:val="00847CE9"/>
    <w:rsid w:val="00851753"/>
    <w:rsid w:val="00851ABD"/>
    <w:rsid w:val="00853A40"/>
    <w:rsid w:val="00854C28"/>
    <w:rsid w:val="0086189F"/>
    <w:rsid w:val="00870D20"/>
    <w:rsid w:val="00890201"/>
    <w:rsid w:val="00890F03"/>
    <w:rsid w:val="008A55FD"/>
    <w:rsid w:val="008B1999"/>
    <w:rsid w:val="008C0C22"/>
    <w:rsid w:val="008C22A4"/>
    <w:rsid w:val="008C3ECD"/>
    <w:rsid w:val="008D3853"/>
    <w:rsid w:val="008D49AE"/>
    <w:rsid w:val="008D503F"/>
    <w:rsid w:val="008D565F"/>
    <w:rsid w:val="008E0083"/>
    <w:rsid w:val="008E7907"/>
    <w:rsid w:val="008F31FA"/>
    <w:rsid w:val="008F6F3E"/>
    <w:rsid w:val="00905456"/>
    <w:rsid w:val="00906B2B"/>
    <w:rsid w:val="009105F4"/>
    <w:rsid w:val="009169ED"/>
    <w:rsid w:val="009308FA"/>
    <w:rsid w:val="00933193"/>
    <w:rsid w:val="00950780"/>
    <w:rsid w:val="0096692C"/>
    <w:rsid w:val="009677CA"/>
    <w:rsid w:val="00984D48"/>
    <w:rsid w:val="00991161"/>
    <w:rsid w:val="009A1BEC"/>
    <w:rsid w:val="009A235E"/>
    <w:rsid w:val="009A350A"/>
    <w:rsid w:val="009A4F73"/>
    <w:rsid w:val="009B0928"/>
    <w:rsid w:val="009B3023"/>
    <w:rsid w:val="009B502E"/>
    <w:rsid w:val="009B6825"/>
    <w:rsid w:val="009B6E99"/>
    <w:rsid w:val="009C14E1"/>
    <w:rsid w:val="009C6B05"/>
    <w:rsid w:val="009D0DE5"/>
    <w:rsid w:val="009E4F68"/>
    <w:rsid w:val="009F4165"/>
    <w:rsid w:val="009F5853"/>
    <w:rsid w:val="009F6808"/>
    <w:rsid w:val="00A2450C"/>
    <w:rsid w:val="00A272C7"/>
    <w:rsid w:val="00A30BA4"/>
    <w:rsid w:val="00A34DFE"/>
    <w:rsid w:val="00A42F4F"/>
    <w:rsid w:val="00A46391"/>
    <w:rsid w:val="00A4674C"/>
    <w:rsid w:val="00A47668"/>
    <w:rsid w:val="00A538B5"/>
    <w:rsid w:val="00A545F5"/>
    <w:rsid w:val="00A5500E"/>
    <w:rsid w:val="00A63264"/>
    <w:rsid w:val="00A747C0"/>
    <w:rsid w:val="00A74A28"/>
    <w:rsid w:val="00A74A41"/>
    <w:rsid w:val="00A76603"/>
    <w:rsid w:val="00A85C4A"/>
    <w:rsid w:val="00A87465"/>
    <w:rsid w:val="00A96D25"/>
    <w:rsid w:val="00AA048E"/>
    <w:rsid w:val="00AA2E46"/>
    <w:rsid w:val="00AA5AE0"/>
    <w:rsid w:val="00AB0294"/>
    <w:rsid w:val="00AB5600"/>
    <w:rsid w:val="00AD68F7"/>
    <w:rsid w:val="00AD7438"/>
    <w:rsid w:val="00AE330F"/>
    <w:rsid w:val="00AE3984"/>
    <w:rsid w:val="00AF3DB4"/>
    <w:rsid w:val="00AF4EAE"/>
    <w:rsid w:val="00B0395F"/>
    <w:rsid w:val="00B04EA8"/>
    <w:rsid w:val="00B15F07"/>
    <w:rsid w:val="00B17128"/>
    <w:rsid w:val="00B235A7"/>
    <w:rsid w:val="00B33284"/>
    <w:rsid w:val="00B4188E"/>
    <w:rsid w:val="00B42A4C"/>
    <w:rsid w:val="00B43CF8"/>
    <w:rsid w:val="00B446E2"/>
    <w:rsid w:val="00B50185"/>
    <w:rsid w:val="00B51AFA"/>
    <w:rsid w:val="00B53AD3"/>
    <w:rsid w:val="00B63FD8"/>
    <w:rsid w:val="00B6696D"/>
    <w:rsid w:val="00B66BE8"/>
    <w:rsid w:val="00B66DAE"/>
    <w:rsid w:val="00B72555"/>
    <w:rsid w:val="00B74489"/>
    <w:rsid w:val="00B80502"/>
    <w:rsid w:val="00B80F03"/>
    <w:rsid w:val="00B832AD"/>
    <w:rsid w:val="00B846C9"/>
    <w:rsid w:val="00B8618F"/>
    <w:rsid w:val="00B8665A"/>
    <w:rsid w:val="00B9059B"/>
    <w:rsid w:val="00B909E1"/>
    <w:rsid w:val="00BA6132"/>
    <w:rsid w:val="00BB07FD"/>
    <w:rsid w:val="00BB32B1"/>
    <w:rsid w:val="00BB773D"/>
    <w:rsid w:val="00BC5665"/>
    <w:rsid w:val="00BC783B"/>
    <w:rsid w:val="00BE2C6F"/>
    <w:rsid w:val="00BE37EE"/>
    <w:rsid w:val="00BF074D"/>
    <w:rsid w:val="00BF354F"/>
    <w:rsid w:val="00BF3A46"/>
    <w:rsid w:val="00BF4217"/>
    <w:rsid w:val="00BF5DD0"/>
    <w:rsid w:val="00BF6157"/>
    <w:rsid w:val="00C0162A"/>
    <w:rsid w:val="00C1141D"/>
    <w:rsid w:val="00C12444"/>
    <w:rsid w:val="00C1496B"/>
    <w:rsid w:val="00C1548C"/>
    <w:rsid w:val="00C1655C"/>
    <w:rsid w:val="00C2070E"/>
    <w:rsid w:val="00C35833"/>
    <w:rsid w:val="00C46885"/>
    <w:rsid w:val="00C51BD9"/>
    <w:rsid w:val="00C5416E"/>
    <w:rsid w:val="00C62067"/>
    <w:rsid w:val="00C63CAE"/>
    <w:rsid w:val="00C64FB9"/>
    <w:rsid w:val="00C72F85"/>
    <w:rsid w:val="00C831E0"/>
    <w:rsid w:val="00C833C5"/>
    <w:rsid w:val="00C865D5"/>
    <w:rsid w:val="00C93035"/>
    <w:rsid w:val="00C93F04"/>
    <w:rsid w:val="00C9416C"/>
    <w:rsid w:val="00CA442B"/>
    <w:rsid w:val="00CA4E61"/>
    <w:rsid w:val="00CB3F81"/>
    <w:rsid w:val="00CC1976"/>
    <w:rsid w:val="00CC346C"/>
    <w:rsid w:val="00CC47F5"/>
    <w:rsid w:val="00CD3169"/>
    <w:rsid w:val="00CD3349"/>
    <w:rsid w:val="00CE59B6"/>
    <w:rsid w:val="00CF029F"/>
    <w:rsid w:val="00CF57BB"/>
    <w:rsid w:val="00D00220"/>
    <w:rsid w:val="00D00D91"/>
    <w:rsid w:val="00D03BF1"/>
    <w:rsid w:val="00D063DD"/>
    <w:rsid w:val="00D1561F"/>
    <w:rsid w:val="00D16AD6"/>
    <w:rsid w:val="00D1728E"/>
    <w:rsid w:val="00D17B55"/>
    <w:rsid w:val="00D20646"/>
    <w:rsid w:val="00D233BF"/>
    <w:rsid w:val="00D25834"/>
    <w:rsid w:val="00D3176D"/>
    <w:rsid w:val="00D4146C"/>
    <w:rsid w:val="00D5026F"/>
    <w:rsid w:val="00D5198D"/>
    <w:rsid w:val="00D53BD8"/>
    <w:rsid w:val="00D61A64"/>
    <w:rsid w:val="00D61B8D"/>
    <w:rsid w:val="00D626AC"/>
    <w:rsid w:val="00D65293"/>
    <w:rsid w:val="00D67340"/>
    <w:rsid w:val="00D70E19"/>
    <w:rsid w:val="00D725CD"/>
    <w:rsid w:val="00D81292"/>
    <w:rsid w:val="00D84E13"/>
    <w:rsid w:val="00D8747A"/>
    <w:rsid w:val="00D874A3"/>
    <w:rsid w:val="00D91B12"/>
    <w:rsid w:val="00D95F37"/>
    <w:rsid w:val="00D96AF2"/>
    <w:rsid w:val="00DA10D1"/>
    <w:rsid w:val="00DA3323"/>
    <w:rsid w:val="00DC055D"/>
    <w:rsid w:val="00DC1E04"/>
    <w:rsid w:val="00DC3AD1"/>
    <w:rsid w:val="00DE58C7"/>
    <w:rsid w:val="00DF2F3E"/>
    <w:rsid w:val="00DF5E3C"/>
    <w:rsid w:val="00E01FCE"/>
    <w:rsid w:val="00E07F39"/>
    <w:rsid w:val="00E13508"/>
    <w:rsid w:val="00E13B3E"/>
    <w:rsid w:val="00E21C45"/>
    <w:rsid w:val="00E23FA8"/>
    <w:rsid w:val="00E3516D"/>
    <w:rsid w:val="00E35727"/>
    <w:rsid w:val="00E36A24"/>
    <w:rsid w:val="00E43E84"/>
    <w:rsid w:val="00E4460C"/>
    <w:rsid w:val="00E514C2"/>
    <w:rsid w:val="00E632C8"/>
    <w:rsid w:val="00E70764"/>
    <w:rsid w:val="00E732D2"/>
    <w:rsid w:val="00E74C78"/>
    <w:rsid w:val="00E76785"/>
    <w:rsid w:val="00E942D8"/>
    <w:rsid w:val="00E95547"/>
    <w:rsid w:val="00EA3FA2"/>
    <w:rsid w:val="00EB1DD9"/>
    <w:rsid w:val="00EB2493"/>
    <w:rsid w:val="00EB277D"/>
    <w:rsid w:val="00EB647D"/>
    <w:rsid w:val="00EC07B0"/>
    <w:rsid w:val="00EC5E29"/>
    <w:rsid w:val="00ED2565"/>
    <w:rsid w:val="00ED35AA"/>
    <w:rsid w:val="00ED4D26"/>
    <w:rsid w:val="00ED4D3B"/>
    <w:rsid w:val="00EE2D5C"/>
    <w:rsid w:val="00EF249B"/>
    <w:rsid w:val="00EF5B68"/>
    <w:rsid w:val="00F04828"/>
    <w:rsid w:val="00F07131"/>
    <w:rsid w:val="00F072F2"/>
    <w:rsid w:val="00F1173C"/>
    <w:rsid w:val="00F129AB"/>
    <w:rsid w:val="00F131BF"/>
    <w:rsid w:val="00F230DE"/>
    <w:rsid w:val="00F25BD4"/>
    <w:rsid w:val="00F35F00"/>
    <w:rsid w:val="00F37769"/>
    <w:rsid w:val="00F41DEF"/>
    <w:rsid w:val="00F51AD0"/>
    <w:rsid w:val="00F56C36"/>
    <w:rsid w:val="00F604BF"/>
    <w:rsid w:val="00F607D0"/>
    <w:rsid w:val="00F714C5"/>
    <w:rsid w:val="00F71FC1"/>
    <w:rsid w:val="00F74C1B"/>
    <w:rsid w:val="00F82657"/>
    <w:rsid w:val="00F921FD"/>
    <w:rsid w:val="00F93C3B"/>
    <w:rsid w:val="00F9400D"/>
    <w:rsid w:val="00FA0BAD"/>
    <w:rsid w:val="00FB15C8"/>
    <w:rsid w:val="00FC1287"/>
    <w:rsid w:val="00FD1D74"/>
    <w:rsid w:val="00FD3B9B"/>
    <w:rsid w:val="00FD458F"/>
    <w:rsid w:val="00FE0027"/>
    <w:rsid w:val="00FE7322"/>
    <w:rsid w:val="00FF7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2B0D"/>
  <w15:chartTrackingRefBased/>
  <w15:docId w15:val="{E72671F1-D878-4B4A-B041-DA0BC4E6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A4"/>
    <w:pPr>
      <w:ind w:left="720"/>
      <w:contextualSpacing/>
    </w:pPr>
  </w:style>
  <w:style w:type="paragraph" w:styleId="Header">
    <w:name w:val="header"/>
    <w:basedOn w:val="Normal"/>
    <w:link w:val="HeaderChar"/>
    <w:uiPriority w:val="99"/>
    <w:unhideWhenUsed/>
    <w:rsid w:val="00440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08"/>
  </w:style>
  <w:style w:type="paragraph" w:styleId="Footer">
    <w:name w:val="footer"/>
    <w:basedOn w:val="Normal"/>
    <w:link w:val="FooterChar"/>
    <w:uiPriority w:val="99"/>
    <w:unhideWhenUsed/>
    <w:rsid w:val="0044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08"/>
  </w:style>
  <w:style w:type="character" w:styleId="Hyperlink">
    <w:name w:val="Hyperlink"/>
    <w:basedOn w:val="DefaultParagraphFont"/>
    <w:uiPriority w:val="99"/>
    <w:unhideWhenUsed/>
    <w:rsid w:val="00607FCF"/>
    <w:rPr>
      <w:color w:val="0000FF" w:themeColor="hyperlink"/>
      <w:u w:val="single"/>
    </w:rPr>
  </w:style>
  <w:style w:type="character" w:customStyle="1" w:styleId="UnresolvedMention1">
    <w:name w:val="Unresolved Mention1"/>
    <w:basedOn w:val="DefaultParagraphFont"/>
    <w:uiPriority w:val="99"/>
    <w:semiHidden/>
    <w:unhideWhenUsed/>
    <w:rsid w:val="00607FCF"/>
    <w:rPr>
      <w:color w:val="605E5C"/>
      <w:shd w:val="clear" w:color="auto" w:fill="E1DFDD"/>
    </w:rPr>
  </w:style>
  <w:style w:type="paragraph" w:styleId="FootnoteText">
    <w:name w:val="footnote text"/>
    <w:basedOn w:val="Normal"/>
    <w:link w:val="FootnoteTextChar"/>
    <w:uiPriority w:val="99"/>
    <w:semiHidden/>
    <w:unhideWhenUsed/>
    <w:rsid w:val="00910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5F4"/>
    <w:rPr>
      <w:sz w:val="20"/>
      <w:szCs w:val="20"/>
    </w:rPr>
  </w:style>
  <w:style w:type="character" w:styleId="FootnoteReference">
    <w:name w:val="footnote reference"/>
    <w:basedOn w:val="DefaultParagraphFont"/>
    <w:uiPriority w:val="99"/>
    <w:semiHidden/>
    <w:unhideWhenUsed/>
    <w:rsid w:val="009105F4"/>
    <w:rPr>
      <w:vertAlign w:val="superscript"/>
    </w:rPr>
  </w:style>
  <w:style w:type="character" w:customStyle="1" w:styleId="Heading2Char">
    <w:name w:val="Heading 2 Char"/>
    <w:basedOn w:val="DefaultParagraphFont"/>
    <w:link w:val="Heading2"/>
    <w:uiPriority w:val="9"/>
    <w:rsid w:val="007C0F1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5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D8"/>
    <w:rPr>
      <w:rFonts w:ascii="Segoe UI" w:hAnsi="Segoe UI" w:cs="Segoe UI"/>
      <w:sz w:val="18"/>
      <w:szCs w:val="18"/>
    </w:rPr>
  </w:style>
  <w:style w:type="paragraph" w:customStyle="1" w:styleId="western">
    <w:name w:val="western"/>
    <w:basedOn w:val="Normal"/>
    <w:rsid w:val="002228E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CommentReference">
    <w:name w:val="annotation reference"/>
    <w:basedOn w:val="DefaultParagraphFont"/>
    <w:uiPriority w:val="99"/>
    <w:semiHidden/>
    <w:unhideWhenUsed/>
    <w:rsid w:val="00FD1D74"/>
    <w:rPr>
      <w:sz w:val="16"/>
      <w:szCs w:val="16"/>
    </w:rPr>
  </w:style>
  <w:style w:type="paragraph" w:styleId="CommentText">
    <w:name w:val="annotation text"/>
    <w:basedOn w:val="Normal"/>
    <w:link w:val="CommentTextChar"/>
    <w:uiPriority w:val="99"/>
    <w:unhideWhenUsed/>
    <w:rsid w:val="00FD1D74"/>
    <w:pPr>
      <w:spacing w:line="240" w:lineRule="auto"/>
    </w:pPr>
    <w:rPr>
      <w:sz w:val="20"/>
      <w:szCs w:val="20"/>
    </w:rPr>
  </w:style>
  <w:style w:type="character" w:customStyle="1" w:styleId="CommentTextChar">
    <w:name w:val="Comment Text Char"/>
    <w:basedOn w:val="DefaultParagraphFont"/>
    <w:link w:val="CommentText"/>
    <w:uiPriority w:val="99"/>
    <w:rsid w:val="00FD1D74"/>
    <w:rPr>
      <w:sz w:val="20"/>
      <w:szCs w:val="20"/>
    </w:rPr>
  </w:style>
  <w:style w:type="paragraph" w:styleId="CommentSubject">
    <w:name w:val="annotation subject"/>
    <w:basedOn w:val="CommentText"/>
    <w:next w:val="CommentText"/>
    <w:link w:val="CommentSubjectChar"/>
    <w:uiPriority w:val="99"/>
    <w:semiHidden/>
    <w:unhideWhenUsed/>
    <w:rsid w:val="00FD1D74"/>
    <w:rPr>
      <w:b/>
      <w:bCs/>
    </w:rPr>
  </w:style>
  <w:style w:type="character" w:customStyle="1" w:styleId="CommentSubjectChar">
    <w:name w:val="Comment Subject Char"/>
    <w:basedOn w:val="CommentTextChar"/>
    <w:link w:val="CommentSubject"/>
    <w:uiPriority w:val="99"/>
    <w:semiHidden/>
    <w:rsid w:val="00FD1D74"/>
    <w:rPr>
      <w:b/>
      <w:bCs/>
      <w:sz w:val="20"/>
      <w:szCs w:val="20"/>
    </w:rPr>
  </w:style>
  <w:style w:type="paragraph" w:styleId="Revision">
    <w:name w:val="Revision"/>
    <w:hidden/>
    <w:uiPriority w:val="99"/>
    <w:semiHidden/>
    <w:rsid w:val="00393A0B"/>
    <w:pPr>
      <w:spacing w:after="0" w:line="240" w:lineRule="auto"/>
    </w:pPr>
  </w:style>
  <w:style w:type="paragraph" w:styleId="NormalWeb">
    <w:name w:val="Normal (Web)"/>
    <w:basedOn w:val="Normal"/>
    <w:uiPriority w:val="99"/>
    <w:semiHidden/>
    <w:unhideWhenUsed/>
    <w:rsid w:val="00B909E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63035">
      <w:bodyDiv w:val="1"/>
      <w:marLeft w:val="0"/>
      <w:marRight w:val="0"/>
      <w:marTop w:val="0"/>
      <w:marBottom w:val="0"/>
      <w:divBdr>
        <w:top w:val="none" w:sz="0" w:space="0" w:color="auto"/>
        <w:left w:val="none" w:sz="0" w:space="0" w:color="auto"/>
        <w:bottom w:val="none" w:sz="0" w:space="0" w:color="auto"/>
        <w:right w:val="none" w:sz="0" w:space="0" w:color="auto"/>
      </w:divBdr>
    </w:div>
    <w:div w:id="103506286">
      <w:bodyDiv w:val="1"/>
      <w:marLeft w:val="0"/>
      <w:marRight w:val="0"/>
      <w:marTop w:val="0"/>
      <w:marBottom w:val="0"/>
      <w:divBdr>
        <w:top w:val="none" w:sz="0" w:space="0" w:color="auto"/>
        <w:left w:val="none" w:sz="0" w:space="0" w:color="auto"/>
        <w:bottom w:val="none" w:sz="0" w:space="0" w:color="auto"/>
        <w:right w:val="none" w:sz="0" w:space="0" w:color="auto"/>
      </w:divBdr>
    </w:div>
    <w:div w:id="355932942">
      <w:bodyDiv w:val="1"/>
      <w:marLeft w:val="0"/>
      <w:marRight w:val="0"/>
      <w:marTop w:val="0"/>
      <w:marBottom w:val="0"/>
      <w:divBdr>
        <w:top w:val="none" w:sz="0" w:space="0" w:color="auto"/>
        <w:left w:val="none" w:sz="0" w:space="0" w:color="auto"/>
        <w:bottom w:val="none" w:sz="0" w:space="0" w:color="auto"/>
        <w:right w:val="none" w:sz="0" w:space="0" w:color="auto"/>
      </w:divBdr>
      <w:divsChild>
        <w:div w:id="345518494">
          <w:marLeft w:val="0"/>
          <w:marRight w:val="0"/>
          <w:marTop w:val="120"/>
          <w:marBottom w:val="0"/>
          <w:divBdr>
            <w:top w:val="none" w:sz="0" w:space="0" w:color="auto"/>
            <w:left w:val="none" w:sz="0" w:space="0" w:color="auto"/>
            <w:bottom w:val="none" w:sz="0" w:space="0" w:color="auto"/>
            <w:right w:val="none" w:sz="0" w:space="0" w:color="auto"/>
          </w:divBdr>
        </w:div>
        <w:div w:id="237902956">
          <w:marLeft w:val="567"/>
          <w:marRight w:val="0"/>
          <w:marTop w:val="60"/>
          <w:marBottom w:val="0"/>
          <w:divBdr>
            <w:top w:val="none" w:sz="0" w:space="0" w:color="auto"/>
            <w:left w:val="none" w:sz="0" w:space="0" w:color="auto"/>
            <w:bottom w:val="none" w:sz="0" w:space="0" w:color="auto"/>
            <w:right w:val="none" w:sz="0" w:space="0" w:color="auto"/>
          </w:divBdr>
        </w:div>
        <w:div w:id="1511794643">
          <w:marLeft w:val="567"/>
          <w:marRight w:val="0"/>
          <w:marTop w:val="60"/>
          <w:marBottom w:val="0"/>
          <w:divBdr>
            <w:top w:val="none" w:sz="0" w:space="0" w:color="auto"/>
            <w:left w:val="none" w:sz="0" w:space="0" w:color="auto"/>
            <w:bottom w:val="none" w:sz="0" w:space="0" w:color="auto"/>
            <w:right w:val="none" w:sz="0" w:space="0" w:color="auto"/>
          </w:divBdr>
        </w:div>
        <w:div w:id="1699354209">
          <w:marLeft w:val="567"/>
          <w:marRight w:val="0"/>
          <w:marTop w:val="60"/>
          <w:marBottom w:val="0"/>
          <w:divBdr>
            <w:top w:val="none" w:sz="0" w:space="0" w:color="auto"/>
            <w:left w:val="none" w:sz="0" w:space="0" w:color="auto"/>
            <w:bottom w:val="none" w:sz="0" w:space="0" w:color="auto"/>
            <w:right w:val="none" w:sz="0" w:space="0" w:color="auto"/>
          </w:divBdr>
        </w:div>
        <w:div w:id="429787484">
          <w:marLeft w:val="567"/>
          <w:marRight w:val="0"/>
          <w:marTop w:val="60"/>
          <w:marBottom w:val="0"/>
          <w:divBdr>
            <w:top w:val="none" w:sz="0" w:space="0" w:color="auto"/>
            <w:left w:val="none" w:sz="0" w:space="0" w:color="auto"/>
            <w:bottom w:val="none" w:sz="0" w:space="0" w:color="auto"/>
            <w:right w:val="none" w:sz="0" w:space="0" w:color="auto"/>
          </w:divBdr>
        </w:div>
      </w:divsChild>
    </w:div>
    <w:div w:id="747922833">
      <w:bodyDiv w:val="1"/>
      <w:marLeft w:val="0"/>
      <w:marRight w:val="0"/>
      <w:marTop w:val="0"/>
      <w:marBottom w:val="0"/>
      <w:divBdr>
        <w:top w:val="none" w:sz="0" w:space="0" w:color="auto"/>
        <w:left w:val="none" w:sz="0" w:space="0" w:color="auto"/>
        <w:bottom w:val="none" w:sz="0" w:space="0" w:color="auto"/>
        <w:right w:val="none" w:sz="0" w:space="0" w:color="auto"/>
      </w:divBdr>
      <w:divsChild>
        <w:div w:id="772670584">
          <w:marLeft w:val="1134"/>
          <w:marRight w:val="0"/>
          <w:marTop w:val="60"/>
          <w:marBottom w:val="0"/>
          <w:divBdr>
            <w:top w:val="none" w:sz="0" w:space="0" w:color="auto"/>
            <w:left w:val="none" w:sz="0" w:space="0" w:color="auto"/>
            <w:bottom w:val="none" w:sz="0" w:space="0" w:color="auto"/>
            <w:right w:val="none" w:sz="0" w:space="0" w:color="auto"/>
          </w:divBdr>
        </w:div>
        <w:div w:id="200555946">
          <w:marLeft w:val="1985"/>
          <w:marRight w:val="0"/>
          <w:marTop w:val="40"/>
          <w:marBottom w:val="0"/>
          <w:divBdr>
            <w:top w:val="none" w:sz="0" w:space="0" w:color="auto"/>
            <w:left w:val="none" w:sz="0" w:space="0" w:color="auto"/>
            <w:bottom w:val="none" w:sz="0" w:space="0" w:color="auto"/>
            <w:right w:val="none" w:sz="0" w:space="0" w:color="auto"/>
          </w:divBdr>
        </w:div>
      </w:divsChild>
    </w:div>
    <w:div w:id="1137141421">
      <w:bodyDiv w:val="1"/>
      <w:marLeft w:val="0"/>
      <w:marRight w:val="0"/>
      <w:marTop w:val="0"/>
      <w:marBottom w:val="0"/>
      <w:divBdr>
        <w:top w:val="none" w:sz="0" w:space="0" w:color="auto"/>
        <w:left w:val="none" w:sz="0" w:space="0" w:color="auto"/>
        <w:bottom w:val="none" w:sz="0" w:space="0" w:color="auto"/>
        <w:right w:val="none" w:sz="0" w:space="0" w:color="auto"/>
      </w:divBdr>
    </w:div>
    <w:div w:id="1483737365">
      <w:bodyDiv w:val="1"/>
      <w:marLeft w:val="0"/>
      <w:marRight w:val="0"/>
      <w:marTop w:val="0"/>
      <w:marBottom w:val="0"/>
      <w:divBdr>
        <w:top w:val="none" w:sz="0" w:space="0" w:color="auto"/>
        <w:left w:val="none" w:sz="0" w:space="0" w:color="auto"/>
        <w:bottom w:val="none" w:sz="0" w:space="0" w:color="auto"/>
        <w:right w:val="none" w:sz="0" w:space="0" w:color="auto"/>
      </w:divBdr>
    </w:div>
    <w:div w:id="1879049413">
      <w:bodyDiv w:val="1"/>
      <w:marLeft w:val="0"/>
      <w:marRight w:val="0"/>
      <w:marTop w:val="0"/>
      <w:marBottom w:val="0"/>
      <w:divBdr>
        <w:top w:val="none" w:sz="0" w:space="0" w:color="auto"/>
        <w:left w:val="none" w:sz="0" w:space="0" w:color="auto"/>
        <w:bottom w:val="none" w:sz="0" w:space="0" w:color="auto"/>
        <w:right w:val="none" w:sz="0" w:space="0" w:color="auto"/>
      </w:divBdr>
    </w:div>
    <w:div w:id="1960918943">
      <w:bodyDiv w:val="1"/>
      <w:marLeft w:val="0"/>
      <w:marRight w:val="0"/>
      <w:marTop w:val="0"/>
      <w:marBottom w:val="0"/>
      <w:divBdr>
        <w:top w:val="none" w:sz="0" w:space="0" w:color="auto"/>
        <w:left w:val="none" w:sz="0" w:space="0" w:color="auto"/>
        <w:bottom w:val="none" w:sz="0" w:space="0" w:color="auto"/>
        <w:right w:val="none" w:sz="0" w:space="0" w:color="auto"/>
      </w:divBdr>
    </w:div>
    <w:div w:id="2126846545">
      <w:bodyDiv w:val="1"/>
      <w:marLeft w:val="0"/>
      <w:marRight w:val="0"/>
      <w:marTop w:val="0"/>
      <w:marBottom w:val="0"/>
      <w:divBdr>
        <w:top w:val="none" w:sz="0" w:space="0" w:color="auto"/>
        <w:left w:val="none" w:sz="0" w:space="0" w:color="auto"/>
        <w:bottom w:val="none" w:sz="0" w:space="0" w:color="auto"/>
        <w:right w:val="none" w:sz="0" w:space="0" w:color="auto"/>
      </w:divBdr>
      <w:divsChild>
        <w:div w:id="1088422573">
          <w:marLeft w:val="0"/>
          <w:marRight w:val="0"/>
          <w:marTop w:val="120"/>
          <w:marBottom w:val="0"/>
          <w:divBdr>
            <w:top w:val="none" w:sz="0" w:space="0" w:color="auto"/>
            <w:left w:val="none" w:sz="0" w:space="0" w:color="auto"/>
            <w:bottom w:val="none" w:sz="0" w:space="0" w:color="auto"/>
            <w:right w:val="none" w:sz="0" w:space="0" w:color="auto"/>
          </w:divBdr>
        </w:div>
        <w:div w:id="775905957">
          <w:marLeft w:val="0"/>
          <w:marRight w:val="0"/>
          <w:marTop w:val="160"/>
          <w:marBottom w:val="60"/>
          <w:divBdr>
            <w:top w:val="single" w:sz="8" w:space="1" w:color="808080"/>
            <w:left w:val="none" w:sz="0" w:space="0" w:color="auto"/>
            <w:bottom w:val="none" w:sz="0" w:space="0" w:color="auto"/>
            <w:right w:val="none" w:sz="0" w:space="0" w:color="auto"/>
          </w:divBdr>
        </w:div>
        <w:div w:id="2102604907">
          <w:marLeft w:val="0"/>
          <w:marRight w:val="0"/>
          <w:marTop w:val="120"/>
          <w:marBottom w:val="0"/>
          <w:divBdr>
            <w:top w:val="none" w:sz="0" w:space="0" w:color="auto"/>
            <w:left w:val="none" w:sz="0" w:space="0" w:color="auto"/>
            <w:bottom w:val="none" w:sz="0" w:space="0" w:color="auto"/>
            <w:right w:val="none" w:sz="0" w:space="0" w:color="auto"/>
          </w:divBdr>
        </w:div>
        <w:div w:id="243539113">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5b2023%5d%20ZASCA%203" TargetMode="External"/><Relationship Id="rId2" Type="http://schemas.openxmlformats.org/officeDocument/2006/relationships/hyperlink" Target="https://www.saflii.org/cgi-bin/LawCite?cit=1999%20%282%29%20SACR%20238" TargetMode="External"/><Relationship Id="rId1" Type="http://schemas.openxmlformats.org/officeDocument/2006/relationships/hyperlink" Target="http://www.saflii.org/za/cases/ZASCA/1999/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88B6-4AB3-4ABD-98CD-FC24C4A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FUNDISIWE CYNTHIA NTSEBESHA</cp:lastModifiedBy>
  <cp:revision>4</cp:revision>
  <dcterms:created xsi:type="dcterms:W3CDTF">2024-04-17T08:35:00Z</dcterms:created>
  <dcterms:modified xsi:type="dcterms:W3CDTF">2024-04-18T19:21:00Z</dcterms:modified>
</cp:coreProperties>
</file>