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5E16" w14:textId="63BD3F41" w:rsidR="00FF0FA3" w:rsidRDefault="00FF0FA3" w:rsidP="00FF0FA3">
      <w:pPr>
        <w:spacing w:after="120" w:line="36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100CA9BE" wp14:editId="50D89D69">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1A4068">
        <w:rPr>
          <w:noProof/>
          <w:lang w:eastAsia="en-ZA"/>
        </w:rPr>
        <mc:AlternateContent>
          <mc:Choice Requires="wps">
            <w:drawing>
              <wp:inline distT="0" distB="0" distL="0" distR="0" wp14:anchorId="0620DE5E" wp14:editId="7CAF14C8">
                <wp:extent cx="301625" cy="301625"/>
                <wp:effectExtent l="0" t="0" r="0" b="0"/>
                <wp:docPr id="76121298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1D8C9C"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001A4068">
        <w:rPr>
          <w:noProof/>
          <w:lang w:eastAsia="en-ZA"/>
        </w:rPr>
        <mc:AlternateContent>
          <mc:Choice Requires="wps">
            <w:drawing>
              <wp:inline distT="0" distB="0" distL="0" distR="0" wp14:anchorId="7AFA4F38" wp14:editId="28C2F84C">
                <wp:extent cx="301625" cy="301625"/>
                <wp:effectExtent l="0" t="0" r="0" b="0"/>
                <wp:docPr id="188292295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043460"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042B5E58" w14:textId="77777777" w:rsidR="00FF0FA3" w:rsidRPr="002322FF" w:rsidRDefault="00FF0FA3" w:rsidP="00FF0FA3">
      <w:pPr>
        <w:jc w:val="center"/>
        <w:rPr>
          <w:rFonts w:ascii="Arial" w:hAnsi="Arial" w:cs="Arial"/>
          <w:b/>
          <w:sz w:val="24"/>
          <w:szCs w:val="24"/>
        </w:rPr>
      </w:pPr>
      <w:r w:rsidRPr="002322FF">
        <w:rPr>
          <w:rFonts w:ascii="Arial" w:hAnsi="Arial" w:cs="Arial"/>
          <w:b/>
          <w:sz w:val="24"/>
          <w:szCs w:val="24"/>
        </w:rPr>
        <w:t>IN THE HIGH COURT OF SOUTH AFRICA</w:t>
      </w:r>
    </w:p>
    <w:p w14:paraId="35B042D9" w14:textId="619C6928" w:rsidR="00FF0FA3" w:rsidRPr="002322FF" w:rsidRDefault="00FF0FA3" w:rsidP="00DE5042">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BHISHO</w:t>
      </w:r>
      <w:r w:rsidRPr="002322FF">
        <w:rPr>
          <w:rFonts w:ascii="Arial" w:hAnsi="Arial" w:cs="Arial"/>
          <w:b/>
          <w:sz w:val="24"/>
          <w:szCs w:val="24"/>
        </w:rPr>
        <w:t>)</w:t>
      </w:r>
    </w:p>
    <w:p w14:paraId="460154A0" w14:textId="4DA4CAE8" w:rsidR="00FF0FA3" w:rsidRPr="002322FF" w:rsidRDefault="00FF0FA3" w:rsidP="00FF0FA3">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00D306BA">
        <w:rPr>
          <w:rFonts w:ascii="Arial" w:hAnsi="Arial" w:cs="Arial"/>
          <w:sz w:val="24"/>
          <w:szCs w:val="24"/>
        </w:rPr>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596/2008</w:t>
      </w:r>
    </w:p>
    <w:p w14:paraId="3C185724" w14:textId="77777777" w:rsidR="00FF0FA3" w:rsidRDefault="00FF0FA3" w:rsidP="00FF0FA3">
      <w:pPr>
        <w:spacing w:after="0" w:line="360" w:lineRule="auto"/>
        <w:rPr>
          <w:rFonts w:ascii="Arial" w:hAnsi="Arial" w:cs="Arial"/>
          <w:b/>
          <w:bCs/>
          <w:sz w:val="24"/>
          <w:szCs w:val="24"/>
        </w:rPr>
      </w:pPr>
    </w:p>
    <w:p w14:paraId="0CD3D1D4" w14:textId="76605225" w:rsidR="00FF0FA3" w:rsidRDefault="00FF0FA3" w:rsidP="00FF0FA3">
      <w:pPr>
        <w:spacing w:after="0" w:line="360" w:lineRule="auto"/>
        <w:rPr>
          <w:rFonts w:ascii="Arial" w:hAnsi="Arial" w:cs="Arial"/>
          <w:sz w:val="24"/>
          <w:szCs w:val="24"/>
        </w:rPr>
      </w:pPr>
      <w:r>
        <w:rPr>
          <w:rFonts w:ascii="Arial" w:hAnsi="Arial" w:cs="Arial"/>
          <w:b/>
          <w:bCs/>
          <w:sz w:val="24"/>
          <w:szCs w:val="24"/>
        </w:rPr>
        <w:t xml:space="preserve">MEC FOR THE DEPARTMENT OF PUBLIC WORKS                          </w:t>
      </w:r>
      <w:r>
        <w:rPr>
          <w:rFonts w:ascii="Arial" w:hAnsi="Arial" w:cs="Arial"/>
          <w:sz w:val="24"/>
          <w:szCs w:val="24"/>
        </w:rPr>
        <w:t>First Applicant</w:t>
      </w:r>
    </w:p>
    <w:p w14:paraId="6775760D" w14:textId="50BF2449" w:rsidR="00FF0FA3" w:rsidRDefault="00FF0FA3" w:rsidP="00FF0FA3">
      <w:pPr>
        <w:spacing w:after="0" w:line="360" w:lineRule="auto"/>
        <w:rPr>
          <w:rFonts w:ascii="Arial" w:hAnsi="Arial" w:cs="Arial"/>
          <w:sz w:val="24"/>
          <w:szCs w:val="24"/>
        </w:rPr>
      </w:pPr>
      <w:r>
        <w:rPr>
          <w:rFonts w:ascii="Arial" w:hAnsi="Arial" w:cs="Arial"/>
          <w:b/>
          <w:bCs/>
          <w:sz w:val="24"/>
          <w:szCs w:val="24"/>
        </w:rPr>
        <w:t xml:space="preserve">MEC FOR THE DEPARTMENT OF HEALTH                                  </w:t>
      </w:r>
      <w:r>
        <w:rPr>
          <w:rFonts w:ascii="Arial" w:hAnsi="Arial" w:cs="Arial"/>
          <w:sz w:val="24"/>
          <w:szCs w:val="24"/>
        </w:rPr>
        <w:t>Second Applicant</w:t>
      </w:r>
    </w:p>
    <w:p w14:paraId="0D63AF68" w14:textId="505B362F" w:rsidR="00FF0FA3" w:rsidRDefault="00FF0FA3" w:rsidP="00FF0FA3">
      <w:pPr>
        <w:spacing w:after="0" w:line="360" w:lineRule="auto"/>
        <w:rPr>
          <w:rFonts w:ascii="Arial" w:hAnsi="Arial" w:cs="Arial"/>
          <w:sz w:val="24"/>
          <w:szCs w:val="24"/>
        </w:rPr>
      </w:pPr>
      <w:r>
        <w:rPr>
          <w:rFonts w:ascii="Arial" w:hAnsi="Arial" w:cs="Arial"/>
          <w:b/>
          <w:bCs/>
          <w:sz w:val="24"/>
          <w:szCs w:val="24"/>
        </w:rPr>
        <w:t xml:space="preserve">MEC FOR FINANCE, EASTERN CAPE                                               </w:t>
      </w:r>
      <w:r>
        <w:rPr>
          <w:rFonts w:ascii="Arial" w:hAnsi="Arial" w:cs="Arial"/>
          <w:sz w:val="24"/>
          <w:szCs w:val="24"/>
        </w:rPr>
        <w:t>Third Applicant</w:t>
      </w:r>
    </w:p>
    <w:p w14:paraId="35256C03" w14:textId="77777777" w:rsidR="00FF0FA3" w:rsidRDefault="00FF0FA3" w:rsidP="00FF0FA3">
      <w:pPr>
        <w:spacing w:after="0" w:line="360" w:lineRule="auto"/>
        <w:rPr>
          <w:rFonts w:ascii="Arial" w:hAnsi="Arial" w:cs="Arial"/>
          <w:sz w:val="24"/>
          <w:szCs w:val="24"/>
        </w:rPr>
      </w:pPr>
    </w:p>
    <w:p w14:paraId="77AD7931" w14:textId="77777777" w:rsidR="00FF0FA3" w:rsidRDefault="00FF0FA3" w:rsidP="00FF0FA3">
      <w:pPr>
        <w:spacing w:after="0" w:line="360" w:lineRule="auto"/>
        <w:rPr>
          <w:rFonts w:ascii="Arial" w:hAnsi="Arial" w:cs="Arial"/>
          <w:sz w:val="24"/>
          <w:szCs w:val="24"/>
        </w:rPr>
      </w:pPr>
      <w:r>
        <w:rPr>
          <w:rFonts w:ascii="Arial" w:hAnsi="Arial" w:cs="Arial"/>
          <w:sz w:val="24"/>
          <w:szCs w:val="24"/>
        </w:rPr>
        <w:t>and</w:t>
      </w:r>
    </w:p>
    <w:p w14:paraId="550F3F4A" w14:textId="77777777" w:rsidR="00FF0FA3" w:rsidRPr="009232EA" w:rsidRDefault="00FF0FA3" w:rsidP="00FF0FA3">
      <w:pPr>
        <w:spacing w:after="0" w:line="360" w:lineRule="auto"/>
        <w:rPr>
          <w:rFonts w:ascii="Arial" w:hAnsi="Arial" w:cs="Arial"/>
          <w:sz w:val="24"/>
          <w:szCs w:val="24"/>
        </w:rPr>
      </w:pPr>
    </w:p>
    <w:p w14:paraId="44FBE8B4" w14:textId="40F57BFB" w:rsidR="00FF0FA3" w:rsidRPr="002E5635" w:rsidRDefault="00FF0FA3" w:rsidP="00FF0FA3">
      <w:pPr>
        <w:spacing w:after="0" w:line="360" w:lineRule="auto"/>
        <w:rPr>
          <w:rFonts w:ascii="Arial" w:hAnsi="Arial" w:cs="Arial"/>
          <w:sz w:val="24"/>
          <w:szCs w:val="24"/>
        </w:rPr>
      </w:pPr>
      <w:r>
        <w:rPr>
          <w:rFonts w:ascii="Arial" w:hAnsi="Arial" w:cs="Arial"/>
          <w:b/>
          <w:bCs/>
          <w:sz w:val="24"/>
          <w:szCs w:val="24"/>
        </w:rPr>
        <w:t xml:space="preserve">IKAMVA ARCHITECTS </w:t>
      </w:r>
      <w:r w:rsidR="0035587E">
        <w:rPr>
          <w:rFonts w:ascii="Arial" w:hAnsi="Arial" w:cs="Arial"/>
          <w:b/>
          <w:bCs/>
          <w:sz w:val="24"/>
          <w:szCs w:val="24"/>
        </w:rPr>
        <w:t xml:space="preserve">(PTY) LTD </w:t>
      </w:r>
      <w:r>
        <w:rPr>
          <w:rFonts w:ascii="Arial" w:hAnsi="Arial" w:cs="Arial"/>
          <w:b/>
          <w:bCs/>
          <w:sz w:val="24"/>
          <w:szCs w:val="24"/>
        </w:rPr>
        <w:t xml:space="preserve">                                            </w:t>
      </w:r>
      <w:r w:rsidR="00B43900">
        <w:rPr>
          <w:rFonts w:ascii="Arial" w:hAnsi="Arial" w:cs="Arial"/>
          <w:b/>
          <w:bCs/>
          <w:sz w:val="24"/>
          <w:szCs w:val="24"/>
        </w:rPr>
        <w:t xml:space="preserve">            </w:t>
      </w:r>
      <w:r>
        <w:rPr>
          <w:rFonts w:ascii="Arial" w:hAnsi="Arial" w:cs="Arial"/>
          <w:sz w:val="24"/>
          <w:szCs w:val="24"/>
        </w:rPr>
        <w:t>Respondent</w:t>
      </w:r>
    </w:p>
    <w:p w14:paraId="0F1B0DAC" w14:textId="77777777" w:rsidR="00FF0FA3" w:rsidRPr="005E0A83" w:rsidRDefault="00FF0FA3" w:rsidP="00FF0FA3">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BE82F84" w14:textId="77777777" w:rsidR="00FF0FA3" w:rsidRPr="005E0A83" w:rsidRDefault="00FF0FA3" w:rsidP="00FF0FA3">
      <w:pPr>
        <w:pStyle w:val="GW13"/>
        <w:tabs>
          <w:tab w:val="clear" w:pos="8640"/>
        </w:tabs>
        <w:spacing w:line="240" w:lineRule="auto"/>
        <w:ind w:right="-45"/>
        <w:jc w:val="center"/>
        <w:rPr>
          <w:rFonts w:ascii="Arial" w:hAnsi="Arial" w:cs="Arial"/>
          <w:b/>
          <w:szCs w:val="24"/>
        </w:rPr>
      </w:pPr>
    </w:p>
    <w:p w14:paraId="35739EFD" w14:textId="11092E4F" w:rsidR="00FF0FA3" w:rsidRPr="005E0A83" w:rsidRDefault="00FF0FA3" w:rsidP="00FF0FA3">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JUDGMENT</w:t>
      </w:r>
    </w:p>
    <w:p w14:paraId="2FA7270E" w14:textId="77777777" w:rsidR="00FF0FA3" w:rsidRPr="005E0A83" w:rsidRDefault="00FF0FA3" w:rsidP="00FF0FA3">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3A920114" w14:textId="77777777" w:rsidR="00FF0FA3" w:rsidRPr="005E0A83" w:rsidRDefault="00FF0FA3" w:rsidP="00FF0FA3">
      <w:pPr>
        <w:pStyle w:val="GW13"/>
        <w:tabs>
          <w:tab w:val="clear" w:pos="8640"/>
          <w:tab w:val="right" w:pos="9072"/>
        </w:tabs>
        <w:spacing w:line="480" w:lineRule="auto"/>
        <w:ind w:right="-46"/>
        <w:rPr>
          <w:rFonts w:ascii="Arial" w:hAnsi="Arial" w:cs="Arial"/>
          <w:b/>
          <w:szCs w:val="24"/>
        </w:rPr>
      </w:pPr>
    </w:p>
    <w:p w14:paraId="0E403090" w14:textId="77777777" w:rsidR="00FF0FA3" w:rsidRPr="00261A60" w:rsidRDefault="00FF0FA3" w:rsidP="00FF0FA3">
      <w:pPr>
        <w:pStyle w:val="GW13"/>
        <w:tabs>
          <w:tab w:val="clear" w:pos="8640"/>
          <w:tab w:val="right" w:pos="9072"/>
        </w:tabs>
        <w:ind w:right="-46"/>
        <w:rPr>
          <w:rFonts w:ascii="Arial" w:hAnsi="Arial" w:cs="Arial"/>
          <w:b/>
          <w:szCs w:val="24"/>
        </w:rPr>
      </w:pPr>
      <w:r w:rsidRPr="00261A60">
        <w:rPr>
          <w:rFonts w:ascii="Arial" w:hAnsi="Arial" w:cs="Arial"/>
          <w:b/>
          <w:szCs w:val="24"/>
        </w:rPr>
        <w:t>BANDS J:</w:t>
      </w:r>
    </w:p>
    <w:p w14:paraId="4F93C50D" w14:textId="77777777" w:rsidR="00FF0FA3" w:rsidRPr="005E0A83" w:rsidRDefault="00FF0FA3" w:rsidP="00FF0FA3">
      <w:pPr>
        <w:pStyle w:val="ListParagraph"/>
        <w:spacing w:after="0" w:line="360" w:lineRule="auto"/>
        <w:ind w:left="851"/>
        <w:jc w:val="both"/>
        <w:rPr>
          <w:rFonts w:ascii="Arial" w:hAnsi="Arial" w:cs="Arial"/>
          <w:sz w:val="24"/>
          <w:szCs w:val="24"/>
        </w:rPr>
      </w:pPr>
    </w:p>
    <w:p w14:paraId="17234A83" w14:textId="2F0DDF0B" w:rsidR="004970FC" w:rsidRPr="005E6037" w:rsidRDefault="005E6037" w:rsidP="005E6037">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146C8" w:rsidRPr="005E6037">
        <w:rPr>
          <w:rFonts w:ascii="Arial" w:hAnsi="Arial" w:cs="Arial"/>
          <w:sz w:val="24"/>
          <w:szCs w:val="24"/>
        </w:rPr>
        <w:t xml:space="preserve">As the platitude goes, all good things must come to an end.  Contextually - </w:t>
      </w:r>
      <w:r w:rsidR="004970FC" w:rsidRPr="005E6037">
        <w:rPr>
          <w:rFonts w:ascii="Arial" w:hAnsi="Arial" w:cs="Arial"/>
          <w:i/>
          <w:iCs/>
          <w:sz w:val="24"/>
          <w:szCs w:val="24"/>
        </w:rPr>
        <w:t>interest rei publicae ut sit finis litium</w:t>
      </w:r>
      <w:r w:rsidR="006A23D0" w:rsidRPr="005E6037">
        <w:rPr>
          <w:rFonts w:ascii="Arial" w:hAnsi="Arial" w:cs="Arial"/>
          <w:sz w:val="24"/>
          <w:szCs w:val="24"/>
        </w:rPr>
        <w:t xml:space="preserve"> (it is in the public interest that litigation be brought to finality</w:t>
      </w:r>
      <w:r w:rsidR="008630EB" w:rsidRPr="005E6037">
        <w:rPr>
          <w:rFonts w:ascii="Arial" w:hAnsi="Arial" w:cs="Arial"/>
          <w:sz w:val="24"/>
          <w:szCs w:val="24"/>
        </w:rPr>
        <w:t xml:space="preserve">).  </w:t>
      </w:r>
    </w:p>
    <w:p w14:paraId="2B1BFCED" w14:textId="77777777" w:rsidR="005A1EFE" w:rsidRPr="005A1EFE" w:rsidRDefault="005A1EFE" w:rsidP="005A1EFE">
      <w:pPr>
        <w:pStyle w:val="ListParagraph"/>
        <w:spacing w:after="0" w:line="480" w:lineRule="auto"/>
        <w:ind w:left="0"/>
        <w:jc w:val="both"/>
        <w:rPr>
          <w:rFonts w:ascii="Arial" w:hAnsi="Arial" w:cs="Arial"/>
          <w:color w:val="242121"/>
          <w:sz w:val="27"/>
          <w:szCs w:val="27"/>
          <w:shd w:val="clear" w:color="auto" w:fill="FFFFFF"/>
        </w:rPr>
      </w:pPr>
    </w:p>
    <w:p w14:paraId="2713605C" w14:textId="69F94C5A" w:rsidR="00635E64" w:rsidRPr="005E6037" w:rsidRDefault="005E6037" w:rsidP="005E6037">
      <w:pPr>
        <w:spacing w:after="0" w:line="480" w:lineRule="auto"/>
        <w:jc w:val="both"/>
        <w:rPr>
          <w:rFonts w:ascii="Arial" w:hAnsi="Arial" w:cs="Arial"/>
          <w:color w:val="242121"/>
          <w:sz w:val="27"/>
          <w:szCs w:val="27"/>
          <w:shd w:val="clear" w:color="auto" w:fill="FFFFFF"/>
        </w:rPr>
      </w:pPr>
      <w:r w:rsidRPr="00635E64">
        <w:rPr>
          <w:rFonts w:ascii="Arial" w:hAnsi="Arial" w:cs="Arial"/>
          <w:color w:val="242121"/>
          <w:sz w:val="24"/>
          <w:szCs w:val="24"/>
        </w:rPr>
        <w:t>[2]</w:t>
      </w:r>
      <w:r w:rsidRPr="00635E64">
        <w:rPr>
          <w:rFonts w:ascii="Arial" w:hAnsi="Arial" w:cs="Arial"/>
          <w:color w:val="242121"/>
          <w:sz w:val="24"/>
          <w:szCs w:val="24"/>
        </w:rPr>
        <w:tab/>
      </w:r>
      <w:r w:rsidR="00BD030A" w:rsidRPr="005E6037">
        <w:rPr>
          <w:rFonts w:ascii="Arial" w:hAnsi="Arial" w:cs="Arial"/>
          <w:sz w:val="24"/>
          <w:szCs w:val="24"/>
        </w:rPr>
        <w:t>This is an application for</w:t>
      </w:r>
      <w:r w:rsidR="004F2FB4" w:rsidRPr="005E6037">
        <w:rPr>
          <w:rFonts w:ascii="Arial" w:hAnsi="Arial" w:cs="Arial"/>
          <w:sz w:val="24"/>
          <w:szCs w:val="24"/>
        </w:rPr>
        <w:t xml:space="preserve"> the</w:t>
      </w:r>
      <w:r w:rsidR="00BD030A" w:rsidRPr="005E6037">
        <w:rPr>
          <w:rFonts w:ascii="Arial" w:hAnsi="Arial" w:cs="Arial"/>
          <w:sz w:val="24"/>
          <w:szCs w:val="24"/>
        </w:rPr>
        <w:t xml:space="preserve"> rescission of two orders of this court, </w:t>
      </w:r>
      <w:r w:rsidR="006E374D" w:rsidRPr="005E6037">
        <w:rPr>
          <w:rFonts w:ascii="Arial" w:hAnsi="Arial" w:cs="Arial"/>
          <w:sz w:val="24"/>
          <w:szCs w:val="24"/>
        </w:rPr>
        <w:t>formulated</w:t>
      </w:r>
      <w:r w:rsidR="00187A7E" w:rsidRPr="005E6037">
        <w:rPr>
          <w:rFonts w:ascii="Arial" w:hAnsi="Arial" w:cs="Arial"/>
          <w:sz w:val="24"/>
          <w:szCs w:val="24"/>
        </w:rPr>
        <w:t xml:space="preserve"> as a constitutional challenge, </w:t>
      </w:r>
      <w:r w:rsidR="00BD030A" w:rsidRPr="005E6037">
        <w:rPr>
          <w:rFonts w:ascii="Arial" w:hAnsi="Arial" w:cs="Arial"/>
          <w:sz w:val="24"/>
          <w:szCs w:val="24"/>
        </w:rPr>
        <w:t>granted</w:t>
      </w:r>
      <w:r w:rsidR="004F2FB4" w:rsidRPr="005E6037">
        <w:rPr>
          <w:rFonts w:ascii="Arial" w:hAnsi="Arial" w:cs="Arial"/>
          <w:sz w:val="24"/>
          <w:szCs w:val="24"/>
        </w:rPr>
        <w:t xml:space="preserve"> some </w:t>
      </w:r>
      <w:r w:rsidR="00487E18" w:rsidRPr="005E6037">
        <w:rPr>
          <w:rFonts w:ascii="Arial" w:hAnsi="Arial" w:cs="Arial"/>
          <w:sz w:val="24"/>
          <w:szCs w:val="24"/>
        </w:rPr>
        <w:t>twelve and eight years ago</w:t>
      </w:r>
      <w:r w:rsidR="00226E50" w:rsidRPr="005E6037">
        <w:rPr>
          <w:rFonts w:ascii="Arial" w:hAnsi="Arial" w:cs="Arial"/>
          <w:sz w:val="24"/>
          <w:szCs w:val="24"/>
        </w:rPr>
        <w:t xml:space="preserve"> </w:t>
      </w:r>
      <w:r w:rsidR="00BD030A" w:rsidRPr="005E6037">
        <w:rPr>
          <w:rFonts w:ascii="Arial" w:hAnsi="Arial" w:cs="Arial"/>
          <w:sz w:val="24"/>
          <w:szCs w:val="24"/>
        </w:rPr>
        <w:t xml:space="preserve">on 10 </w:t>
      </w:r>
      <w:r w:rsidR="00BD030A" w:rsidRPr="005E6037">
        <w:rPr>
          <w:rFonts w:ascii="Arial" w:hAnsi="Arial" w:cs="Arial"/>
          <w:sz w:val="24"/>
          <w:szCs w:val="24"/>
        </w:rPr>
        <w:lastRenderedPageBreak/>
        <w:t>November 2011</w:t>
      </w:r>
      <w:r w:rsidR="00487E18" w:rsidRPr="005E6037">
        <w:rPr>
          <w:rFonts w:ascii="Arial" w:hAnsi="Arial" w:cs="Arial"/>
          <w:sz w:val="24"/>
          <w:szCs w:val="24"/>
        </w:rPr>
        <w:t xml:space="preserve"> by Majiki </w:t>
      </w:r>
      <w:r w:rsidR="00AF6057" w:rsidRPr="005E6037">
        <w:rPr>
          <w:rFonts w:ascii="Arial" w:hAnsi="Arial" w:cs="Arial"/>
          <w:sz w:val="24"/>
          <w:szCs w:val="24"/>
        </w:rPr>
        <w:t>A</w:t>
      </w:r>
      <w:r w:rsidR="00487E18" w:rsidRPr="005E6037">
        <w:rPr>
          <w:rFonts w:ascii="Arial" w:hAnsi="Arial" w:cs="Arial"/>
          <w:sz w:val="24"/>
          <w:szCs w:val="24"/>
        </w:rPr>
        <w:t>J</w:t>
      </w:r>
      <w:r w:rsidR="00635E64" w:rsidRPr="005E6037">
        <w:rPr>
          <w:rFonts w:ascii="Arial" w:hAnsi="Arial" w:cs="Arial"/>
          <w:sz w:val="24"/>
          <w:szCs w:val="24"/>
        </w:rPr>
        <w:t xml:space="preserve"> (as she then was)</w:t>
      </w:r>
      <w:r w:rsidR="00487E18" w:rsidRPr="005E6037">
        <w:rPr>
          <w:rFonts w:ascii="Arial" w:hAnsi="Arial" w:cs="Arial"/>
          <w:sz w:val="24"/>
          <w:szCs w:val="24"/>
        </w:rPr>
        <w:t xml:space="preserve"> </w:t>
      </w:r>
      <w:r w:rsidR="00BD030A" w:rsidRPr="005E6037">
        <w:rPr>
          <w:rFonts w:ascii="Arial" w:hAnsi="Arial" w:cs="Arial"/>
          <w:sz w:val="24"/>
          <w:szCs w:val="24"/>
        </w:rPr>
        <w:t xml:space="preserve">and </w:t>
      </w:r>
      <w:r w:rsidR="00266868" w:rsidRPr="005E6037">
        <w:rPr>
          <w:rFonts w:ascii="Arial" w:hAnsi="Arial" w:cs="Arial"/>
          <w:sz w:val="24"/>
          <w:szCs w:val="24"/>
        </w:rPr>
        <w:t xml:space="preserve">on </w:t>
      </w:r>
      <w:r w:rsidR="00BD030A" w:rsidRPr="005E6037">
        <w:rPr>
          <w:rFonts w:ascii="Arial" w:hAnsi="Arial" w:cs="Arial"/>
          <w:sz w:val="24"/>
          <w:szCs w:val="24"/>
        </w:rPr>
        <w:t>1 December 2015</w:t>
      </w:r>
      <w:r w:rsidR="00487E18" w:rsidRPr="005E6037">
        <w:rPr>
          <w:rFonts w:ascii="Arial" w:hAnsi="Arial" w:cs="Arial"/>
          <w:sz w:val="24"/>
          <w:szCs w:val="24"/>
        </w:rPr>
        <w:t xml:space="preserve"> by Malusi </w:t>
      </w:r>
      <w:r w:rsidR="00AF6057" w:rsidRPr="005E6037">
        <w:rPr>
          <w:rFonts w:ascii="Arial" w:hAnsi="Arial" w:cs="Arial"/>
          <w:sz w:val="24"/>
          <w:szCs w:val="24"/>
        </w:rPr>
        <w:t>A</w:t>
      </w:r>
      <w:r w:rsidR="00487E18" w:rsidRPr="005E6037">
        <w:rPr>
          <w:rFonts w:ascii="Arial" w:hAnsi="Arial" w:cs="Arial"/>
          <w:sz w:val="24"/>
          <w:szCs w:val="24"/>
        </w:rPr>
        <w:t>J</w:t>
      </w:r>
      <w:r w:rsidR="00635E64" w:rsidRPr="005E6037">
        <w:rPr>
          <w:rFonts w:ascii="Arial" w:hAnsi="Arial" w:cs="Arial"/>
          <w:sz w:val="24"/>
          <w:szCs w:val="24"/>
        </w:rPr>
        <w:t xml:space="preserve"> (as he then was)</w:t>
      </w:r>
      <w:r w:rsidR="00BD030A" w:rsidRPr="005E6037">
        <w:rPr>
          <w:rFonts w:ascii="Arial" w:hAnsi="Arial" w:cs="Arial"/>
          <w:sz w:val="24"/>
          <w:szCs w:val="24"/>
        </w:rPr>
        <w:t>.</w:t>
      </w:r>
      <w:r w:rsidR="00AC78CA" w:rsidRPr="005E6037">
        <w:rPr>
          <w:rFonts w:ascii="Arial" w:hAnsi="Arial" w:cs="Arial"/>
          <w:sz w:val="24"/>
          <w:szCs w:val="24"/>
        </w:rPr>
        <w:t xml:space="preserve">  </w:t>
      </w:r>
    </w:p>
    <w:p w14:paraId="1FE07900" w14:textId="77777777" w:rsidR="004D3310" w:rsidRPr="004D3310" w:rsidRDefault="004D3310" w:rsidP="004D3310">
      <w:pPr>
        <w:pStyle w:val="ListParagraph"/>
        <w:spacing w:after="0" w:line="480" w:lineRule="auto"/>
        <w:ind w:left="0"/>
        <w:jc w:val="both"/>
        <w:rPr>
          <w:rFonts w:ascii="Arial" w:hAnsi="Arial" w:cs="Arial"/>
          <w:color w:val="242121"/>
          <w:sz w:val="27"/>
          <w:szCs w:val="27"/>
          <w:shd w:val="clear" w:color="auto" w:fill="FFFFFF"/>
        </w:rPr>
      </w:pPr>
    </w:p>
    <w:p w14:paraId="73F81C77" w14:textId="4579E0FB" w:rsidR="00665A89" w:rsidRPr="005E6037" w:rsidRDefault="005E6037" w:rsidP="005E6037">
      <w:pPr>
        <w:spacing w:after="0" w:line="480" w:lineRule="auto"/>
        <w:jc w:val="both"/>
        <w:rPr>
          <w:rFonts w:ascii="Arial" w:hAnsi="Arial" w:cs="Arial"/>
          <w:color w:val="242121"/>
          <w:sz w:val="27"/>
          <w:szCs w:val="27"/>
          <w:shd w:val="clear" w:color="auto" w:fill="FFFFFF"/>
        </w:rPr>
      </w:pPr>
      <w:r w:rsidRPr="00665A89">
        <w:rPr>
          <w:rFonts w:ascii="Arial" w:hAnsi="Arial" w:cs="Arial"/>
          <w:color w:val="242121"/>
          <w:sz w:val="24"/>
          <w:szCs w:val="24"/>
        </w:rPr>
        <w:t>[3]</w:t>
      </w:r>
      <w:r w:rsidRPr="00665A89">
        <w:rPr>
          <w:rFonts w:ascii="Arial" w:hAnsi="Arial" w:cs="Arial"/>
          <w:color w:val="242121"/>
          <w:sz w:val="24"/>
          <w:szCs w:val="24"/>
        </w:rPr>
        <w:tab/>
      </w:r>
      <w:r w:rsidR="004F2FB4" w:rsidRPr="005E6037">
        <w:rPr>
          <w:rFonts w:ascii="Arial" w:hAnsi="Arial" w:cs="Arial"/>
          <w:sz w:val="24"/>
          <w:szCs w:val="24"/>
        </w:rPr>
        <w:t>To say that the parties have been involved in a long and arduous, protracted legal battle</w:t>
      </w:r>
      <w:r w:rsidR="00490F7E" w:rsidRPr="005E6037">
        <w:rPr>
          <w:rFonts w:ascii="Arial" w:hAnsi="Arial" w:cs="Arial"/>
          <w:sz w:val="24"/>
          <w:szCs w:val="24"/>
        </w:rPr>
        <w:t xml:space="preserve"> is understated.</w:t>
      </w:r>
      <w:r w:rsidR="00113BFB" w:rsidRPr="005E6037">
        <w:rPr>
          <w:rFonts w:ascii="Arial" w:hAnsi="Arial" w:cs="Arial"/>
          <w:sz w:val="24"/>
          <w:szCs w:val="24"/>
        </w:rPr>
        <w:t xml:space="preserve"> </w:t>
      </w:r>
      <w:r w:rsidR="00490F7E" w:rsidRPr="005E6037">
        <w:rPr>
          <w:rFonts w:ascii="Arial" w:hAnsi="Arial" w:cs="Arial"/>
          <w:sz w:val="24"/>
          <w:szCs w:val="24"/>
        </w:rPr>
        <w:t xml:space="preserve"> The litigation between the parties</w:t>
      </w:r>
      <w:r w:rsidR="000247FF" w:rsidRPr="005E6037">
        <w:rPr>
          <w:rFonts w:ascii="Arial" w:hAnsi="Arial" w:cs="Arial"/>
          <w:sz w:val="24"/>
          <w:szCs w:val="24"/>
        </w:rPr>
        <w:t>, culminating in the present application,</w:t>
      </w:r>
      <w:r w:rsidR="00490F7E" w:rsidRPr="005E6037">
        <w:rPr>
          <w:rFonts w:ascii="Arial" w:hAnsi="Arial" w:cs="Arial"/>
          <w:sz w:val="24"/>
          <w:szCs w:val="24"/>
        </w:rPr>
        <w:t xml:space="preserve"> has</w:t>
      </w:r>
      <w:r w:rsidR="00231869" w:rsidRPr="005E6037">
        <w:rPr>
          <w:rFonts w:ascii="Arial" w:hAnsi="Arial" w:cs="Arial"/>
          <w:sz w:val="24"/>
          <w:szCs w:val="24"/>
        </w:rPr>
        <w:t xml:space="preserve"> </w:t>
      </w:r>
      <w:r w:rsidR="00450CDB" w:rsidRPr="005E6037">
        <w:rPr>
          <w:rFonts w:ascii="Arial" w:hAnsi="Arial" w:cs="Arial"/>
          <w:sz w:val="24"/>
          <w:szCs w:val="24"/>
        </w:rPr>
        <w:t>endured for</w:t>
      </w:r>
      <w:r w:rsidR="00231869" w:rsidRPr="005E6037">
        <w:rPr>
          <w:rFonts w:ascii="Arial" w:hAnsi="Arial" w:cs="Arial"/>
          <w:sz w:val="24"/>
          <w:szCs w:val="24"/>
        </w:rPr>
        <w:t xml:space="preserve"> </w:t>
      </w:r>
      <w:r w:rsidR="00A92CB7" w:rsidRPr="005E6037">
        <w:rPr>
          <w:rFonts w:ascii="Arial" w:hAnsi="Arial" w:cs="Arial"/>
          <w:sz w:val="24"/>
          <w:szCs w:val="24"/>
        </w:rPr>
        <w:t xml:space="preserve">some </w:t>
      </w:r>
      <w:r w:rsidR="00231869" w:rsidRPr="005E6037">
        <w:rPr>
          <w:rFonts w:ascii="Arial" w:hAnsi="Arial" w:cs="Arial"/>
          <w:sz w:val="24"/>
          <w:szCs w:val="24"/>
        </w:rPr>
        <w:t xml:space="preserve">15 years, </w:t>
      </w:r>
      <w:r w:rsidR="000247FF" w:rsidRPr="005E6037">
        <w:rPr>
          <w:rFonts w:ascii="Arial" w:hAnsi="Arial" w:cs="Arial"/>
          <w:sz w:val="24"/>
          <w:szCs w:val="24"/>
        </w:rPr>
        <w:t>resulting</w:t>
      </w:r>
      <w:r w:rsidR="00231869" w:rsidRPr="005E6037">
        <w:rPr>
          <w:rFonts w:ascii="Arial" w:hAnsi="Arial" w:cs="Arial"/>
          <w:sz w:val="24"/>
          <w:szCs w:val="24"/>
        </w:rPr>
        <w:t xml:space="preserve"> </w:t>
      </w:r>
      <w:r w:rsidR="00C6340F" w:rsidRPr="005E6037">
        <w:rPr>
          <w:rFonts w:ascii="Arial" w:hAnsi="Arial" w:cs="Arial"/>
          <w:sz w:val="24"/>
          <w:szCs w:val="24"/>
        </w:rPr>
        <w:t>in</w:t>
      </w:r>
      <w:r w:rsidR="00450CDB" w:rsidRPr="005E6037">
        <w:rPr>
          <w:rFonts w:ascii="Arial" w:hAnsi="Arial" w:cs="Arial"/>
          <w:sz w:val="24"/>
          <w:szCs w:val="24"/>
        </w:rPr>
        <w:t xml:space="preserve"> more judgments</w:t>
      </w:r>
      <w:r w:rsidR="00926303" w:rsidRPr="005E6037">
        <w:rPr>
          <w:rFonts w:ascii="Arial" w:hAnsi="Arial" w:cs="Arial"/>
          <w:sz w:val="24"/>
          <w:szCs w:val="24"/>
        </w:rPr>
        <w:t xml:space="preserve"> tha</w:t>
      </w:r>
      <w:r w:rsidR="006E374D" w:rsidRPr="005E6037">
        <w:rPr>
          <w:rFonts w:ascii="Arial" w:hAnsi="Arial" w:cs="Arial"/>
          <w:sz w:val="24"/>
          <w:szCs w:val="24"/>
        </w:rPr>
        <w:t>n</w:t>
      </w:r>
      <w:r w:rsidR="00926303" w:rsidRPr="005E6037">
        <w:rPr>
          <w:rFonts w:ascii="Arial" w:hAnsi="Arial" w:cs="Arial"/>
          <w:sz w:val="24"/>
          <w:szCs w:val="24"/>
        </w:rPr>
        <w:t xml:space="preserve"> the number of years spanned,</w:t>
      </w:r>
      <w:r w:rsidR="00450CDB" w:rsidRPr="005E6037">
        <w:rPr>
          <w:rFonts w:ascii="Arial" w:hAnsi="Arial" w:cs="Arial"/>
          <w:sz w:val="24"/>
          <w:szCs w:val="24"/>
        </w:rPr>
        <w:t xml:space="preserve"> </w:t>
      </w:r>
      <w:r w:rsidR="009919EC" w:rsidRPr="005E6037">
        <w:rPr>
          <w:rFonts w:ascii="Arial" w:hAnsi="Arial" w:cs="Arial"/>
          <w:sz w:val="24"/>
          <w:szCs w:val="24"/>
        </w:rPr>
        <w:t>having served before</w:t>
      </w:r>
      <w:r w:rsidR="00C6340F" w:rsidRPr="005E6037">
        <w:rPr>
          <w:rFonts w:ascii="Arial" w:hAnsi="Arial" w:cs="Arial"/>
          <w:sz w:val="24"/>
          <w:szCs w:val="24"/>
        </w:rPr>
        <w:t xml:space="preserve"> </w:t>
      </w:r>
      <w:r w:rsidR="00450CDB" w:rsidRPr="005E6037">
        <w:rPr>
          <w:rFonts w:ascii="Arial" w:hAnsi="Arial" w:cs="Arial"/>
          <w:sz w:val="24"/>
          <w:szCs w:val="24"/>
        </w:rPr>
        <w:t>numerous</w:t>
      </w:r>
      <w:r w:rsidR="00C6340F" w:rsidRPr="005E6037">
        <w:rPr>
          <w:rFonts w:ascii="Arial" w:hAnsi="Arial" w:cs="Arial"/>
          <w:sz w:val="24"/>
          <w:szCs w:val="24"/>
        </w:rPr>
        <w:t xml:space="preserve"> judges </w:t>
      </w:r>
      <w:r w:rsidR="00926303" w:rsidRPr="005E6037">
        <w:rPr>
          <w:rFonts w:ascii="Arial" w:hAnsi="Arial" w:cs="Arial"/>
          <w:sz w:val="24"/>
          <w:szCs w:val="24"/>
        </w:rPr>
        <w:t>in</w:t>
      </w:r>
      <w:r w:rsidR="00C6340F" w:rsidRPr="005E6037">
        <w:rPr>
          <w:rFonts w:ascii="Arial" w:hAnsi="Arial" w:cs="Arial"/>
          <w:sz w:val="24"/>
          <w:szCs w:val="24"/>
        </w:rPr>
        <w:t xml:space="preserve"> this division</w:t>
      </w:r>
      <w:r w:rsidR="00450CDB" w:rsidRPr="005E6037">
        <w:rPr>
          <w:rFonts w:ascii="Arial" w:hAnsi="Arial" w:cs="Arial"/>
          <w:sz w:val="24"/>
          <w:szCs w:val="24"/>
        </w:rPr>
        <w:t>;</w:t>
      </w:r>
      <w:r w:rsidR="00C6340F" w:rsidRPr="005E6037">
        <w:rPr>
          <w:rFonts w:ascii="Arial" w:hAnsi="Arial" w:cs="Arial"/>
          <w:sz w:val="24"/>
          <w:szCs w:val="24"/>
        </w:rPr>
        <w:t xml:space="preserve"> the Supreme Court of Appeal</w:t>
      </w:r>
      <w:r w:rsidR="00450CDB" w:rsidRPr="005E6037">
        <w:rPr>
          <w:rFonts w:ascii="Arial" w:hAnsi="Arial" w:cs="Arial"/>
          <w:sz w:val="24"/>
          <w:szCs w:val="24"/>
        </w:rPr>
        <w:t>;</w:t>
      </w:r>
      <w:r w:rsidR="00C6340F" w:rsidRPr="005E6037">
        <w:rPr>
          <w:rFonts w:ascii="Arial" w:hAnsi="Arial" w:cs="Arial"/>
          <w:sz w:val="24"/>
          <w:szCs w:val="24"/>
        </w:rPr>
        <w:t xml:space="preserve"> and the Constitutional Court</w:t>
      </w:r>
      <w:r w:rsidR="00926303" w:rsidRPr="005E6037">
        <w:rPr>
          <w:rFonts w:ascii="Arial" w:hAnsi="Arial" w:cs="Arial"/>
          <w:sz w:val="24"/>
          <w:szCs w:val="24"/>
        </w:rPr>
        <w:t>.</w:t>
      </w:r>
      <w:r w:rsidR="00450CDB" w:rsidRPr="005E6037">
        <w:rPr>
          <w:rFonts w:ascii="Arial" w:hAnsi="Arial" w:cs="Arial"/>
          <w:sz w:val="24"/>
          <w:szCs w:val="24"/>
        </w:rPr>
        <w:t xml:space="preserve"> </w:t>
      </w:r>
      <w:r w:rsidR="00926303" w:rsidRPr="005E6037">
        <w:rPr>
          <w:rFonts w:ascii="Arial" w:hAnsi="Arial" w:cs="Arial"/>
          <w:sz w:val="24"/>
          <w:szCs w:val="24"/>
        </w:rPr>
        <w:t xml:space="preserve"> </w:t>
      </w:r>
      <w:r w:rsidR="00450CDB" w:rsidRPr="005E6037">
        <w:rPr>
          <w:rFonts w:ascii="Arial" w:hAnsi="Arial" w:cs="Arial"/>
          <w:sz w:val="24"/>
          <w:szCs w:val="24"/>
        </w:rPr>
        <w:t>It</w:t>
      </w:r>
      <w:r w:rsidR="00490F7E" w:rsidRPr="005E6037">
        <w:rPr>
          <w:rFonts w:ascii="Arial" w:hAnsi="Arial" w:cs="Arial"/>
          <w:sz w:val="24"/>
          <w:szCs w:val="24"/>
        </w:rPr>
        <w:t xml:space="preserve"> has come at </w:t>
      </w:r>
      <w:r w:rsidR="00113BFB" w:rsidRPr="005E6037">
        <w:rPr>
          <w:rFonts w:ascii="Arial" w:hAnsi="Arial" w:cs="Arial"/>
          <w:sz w:val="24"/>
          <w:szCs w:val="24"/>
        </w:rPr>
        <w:t>a</w:t>
      </w:r>
      <w:r w:rsidR="00665A89" w:rsidRPr="005E6037">
        <w:rPr>
          <w:rFonts w:ascii="Arial" w:hAnsi="Arial" w:cs="Arial"/>
          <w:sz w:val="24"/>
          <w:szCs w:val="24"/>
        </w:rPr>
        <w:t>n</w:t>
      </w:r>
      <w:r w:rsidR="00113BFB" w:rsidRPr="005E6037">
        <w:rPr>
          <w:rFonts w:ascii="Arial" w:hAnsi="Arial" w:cs="Arial"/>
          <w:sz w:val="24"/>
          <w:szCs w:val="24"/>
        </w:rPr>
        <w:t xml:space="preserve"> inordinate</w:t>
      </w:r>
      <w:r w:rsidR="00490F7E" w:rsidRPr="005E6037">
        <w:rPr>
          <w:rFonts w:ascii="Arial" w:hAnsi="Arial" w:cs="Arial"/>
          <w:sz w:val="24"/>
          <w:szCs w:val="24"/>
        </w:rPr>
        <w:t xml:space="preserve"> and unnecessary cost to the public purse.</w:t>
      </w:r>
      <w:r w:rsidR="006E374D" w:rsidRPr="005E6037">
        <w:rPr>
          <w:rFonts w:ascii="Arial" w:hAnsi="Arial" w:cs="Arial"/>
          <w:sz w:val="24"/>
          <w:szCs w:val="24"/>
        </w:rPr>
        <w:t xml:space="preserve">  </w:t>
      </w:r>
    </w:p>
    <w:p w14:paraId="1AC77C30" w14:textId="77777777" w:rsidR="00665A89" w:rsidRPr="00665A89" w:rsidRDefault="00665A89" w:rsidP="00665A89">
      <w:pPr>
        <w:pStyle w:val="ListParagraph"/>
        <w:spacing w:after="0" w:line="480" w:lineRule="auto"/>
        <w:ind w:left="0"/>
        <w:jc w:val="both"/>
        <w:rPr>
          <w:rFonts w:ascii="Arial" w:hAnsi="Arial" w:cs="Arial"/>
          <w:color w:val="242121"/>
          <w:sz w:val="27"/>
          <w:szCs w:val="27"/>
          <w:shd w:val="clear" w:color="auto" w:fill="FFFFFF"/>
        </w:rPr>
      </w:pPr>
    </w:p>
    <w:p w14:paraId="1067223C" w14:textId="6D152FF5" w:rsidR="005A2AEC" w:rsidRPr="005E6037" w:rsidRDefault="005E6037" w:rsidP="005E6037">
      <w:pPr>
        <w:spacing w:after="0" w:line="480" w:lineRule="auto"/>
        <w:jc w:val="both"/>
        <w:rPr>
          <w:rFonts w:ascii="Arial" w:hAnsi="Arial" w:cs="Arial"/>
          <w:color w:val="242121"/>
          <w:sz w:val="27"/>
          <w:szCs w:val="27"/>
          <w:shd w:val="clear" w:color="auto" w:fill="FFFFFF"/>
        </w:rPr>
      </w:pPr>
      <w:r w:rsidRPr="005A2AEC">
        <w:rPr>
          <w:rFonts w:ascii="Arial" w:hAnsi="Arial" w:cs="Arial"/>
          <w:color w:val="242121"/>
          <w:sz w:val="24"/>
          <w:szCs w:val="24"/>
        </w:rPr>
        <w:t>[4]</w:t>
      </w:r>
      <w:r w:rsidRPr="005A2AEC">
        <w:rPr>
          <w:rFonts w:ascii="Arial" w:hAnsi="Arial" w:cs="Arial"/>
          <w:color w:val="242121"/>
          <w:sz w:val="24"/>
          <w:szCs w:val="24"/>
        </w:rPr>
        <w:tab/>
      </w:r>
      <w:r w:rsidR="0074678D" w:rsidRPr="005E6037">
        <w:rPr>
          <w:rFonts w:ascii="Arial" w:hAnsi="Arial" w:cs="Arial"/>
          <w:sz w:val="24"/>
          <w:szCs w:val="24"/>
        </w:rPr>
        <w:t xml:space="preserve">Whilst this is the first occasion that a </w:t>
      </w:r>
      <w:r w:rsidR="000A6D55" w:rsidRPr="005E6037">
        <w:rPr>
          <w:rFonts w:ascii="Arial" w:hAnsi="Arial" w:cs="Arial"/>
          <w:sz w:val="24"/>
          <w:szCs w:val="24"/>
        </w:rPr>
        <w:t xml:space="preserve">direct </w:t>
      </w:r>
      <w:r w:rsidR="0074678D" w:rsidRPr="005E6037">
        <w:rPr>
          <w:rFonts w:ascii="Arial" w:hAnsi="Arial" w:cs="Arial"/>
          <w:sz w:val="24"/>
          <w:szCs w:val="24"/>
        </w:rPr>
        <w:t xml:space="preserve">challenge has been brought against the order of Majiki </w:t>
      </w:r>
      <w:r w:rsidR="00AF6057" w:rsidRPr="005E6037">
        <w:rPr>
          <w:rFonts w:ascii="Arial" w:hAnsi="Arial" w:cs="Arial"/>
          <w:sz w:val="24"/>
          <w:szCs w:val="24"/>
        </w:rPr>
        <w:t>A</w:t>
      </w:r>
      <w:r w:rsidR="008F5889" w:rsidRPr="005E6037">
        <w:rPr>
          <w:rFonts w:ascii="Arial" w:hAnsi="Arial" w:cs="Arial"/>
          <w:sz w:val="24"/>
          <w:szCs w:val="24"/>
        </w:rPr>
        <w:t>J by the applicants</w:t>
      </w:r>
      <w:r w:rsidR="00187A7E" w:rsidRPr="005E6037">
        <w:rPr>
          <w:rFonts w:ascii="Arial" w:hAnsi="Arial" w:cs="Arial"/>
          <w:sz w:val="24"/>
          <w:szCs w:val="24"/>
        </w:rPr>
        <w:t>;</w:t>
      </w:r>
      <w:r w:rsidR="00545597">
        <w:rPr>
          <w:rStyle w:val="FootnoteReference"/>
          <w:rFonts w:ascii="Arial" w:hAnsi="Arial" w:cs="Arial"/>
          <w:sz w:val="24"/>
          <w:szCs w:val="24"/>
        </w:rPr>
        <w:footnoteReference w:id="1"/>
      </w:r>
      <w:r w:rsidR="0074678D" w:rsidRPr="005E6037">
        <w:rPr>
          <w:rFonts w:ascii="Arial" w:hAnsi="Arial" w:cs="Arial"/>
          <w:sz w:val="24"/>
          <w:szCs w:val="24"/>
        </w:rPr>
        <w:t xml:space="preserve"> </w:t>
      </w:r>
      <w:r w:rsidR="00187A7E" w:rsidRPr="005E6037">
        <w:rPr>
          <w:rFonts w:ascii="Arial" w:hAnsi="Arial" w:cs="Arial"/>
          <w:sz w:val="24"/>
          <w:szCs w:val="24"/>
        </w:rPr>
        <w:t>they</w:t>
      </w:r>
      <w:r w:rsidR="00665A89" w:rsidRPr="005E6037">
        <w:rPr>
          <w:rFonts w:ascii="Arial" w:hAnsi="Arial" w:cs="Arial"/>
          <w:sz w:val="24"/>
          <w:szCs w:val="24"/>
        </w:rPr>
        <w:t xml:space="preserve"> </w:t>
      </w:r>
      <w:r w:rsidR="0074678D" w:rsidRPr="005E6037">
        <w:rPr>
          <w:rFonts w:ascii="Arial" w:hAnsi="Arial" w:cs="Arial"/>
          <w:sz w:val="24"/>
          <w:szCs w:val="24"/>
        </w:rPr>
        <w:t xml:space="preserve">unsuccessfully sought a rescission of the order of Malusi </w:t>
      </w:r>
      <w:r w:rsidR="00AF6057" w:rsidRPr="005E6037">
        <w:rPr>
          <w:rFonts w:ascii="Arial" w:hAnsi="Arial" w:cs="Arial"/>
          <w:sz w:val="24"/>
          <w:szCs w:val="24"/>
        </w:rPr>
        <w:t>A</w:t>
      </w:r>
      <w:r w:rsidR="0074678D" w:rsidRPr="005E6037">
        <w:rPr>
          <w:rFonts w:ascii="Arial" w:hAnsi="Arial" w:cs="Arial"/>
          <w:sz w:val="24"/>
          <w:szCs w:val="24"/>
        </w:rPr>
        <w:t>J</w:t>
      </w:r>
      <w:r w:rsidR="004E0FFF" w:rsidRPr="005E6037">
        <w:rPr>
          <w:rFonts w:ascii="Arial" w:hAnsi="Arial" w:cs="Arial"/>
          <w:sz w:val="24"/>
          <w:szCs w:val="24"/>
        </w:rPr>
        <w:t xml:space="preserve"> in 2017</w:t>
      </w:r>
      <w:r w:rsidR="0074678D" w:rsidRPr="005E6037">
        <w:rPr>
          <w:rFonts w:ascii="Arial" w:hAnsi="Arial" w:cs="Arial"/>
          <w:sz w:val="24"/>
          <w:szCs w:val="24"/>
        </w:rPr>
        <w:t>,</w:t>
      </w:r>
      <w:r w:rsidR="00665A89" w:rsidRPr="005E6037">
        <w:rPr>
          <w:rFonts w:ascii="Arial" w:hAnsi="Arial" w:cs="Arial"/>
          <w:sz w:val="24"/>
          <w:szCs w:val="24"/>
        </w:rPr>
        <w:t xml:space="preserve"> relying on the provisions of </w:t>
      </w:r>
      <w:r w:rsidR="0074678D" w:rsidRPr="005E6037">
        <w:rPr>
          <w:rFonts w:ascii="Arial" w:hAnsi="Arial" w:cs="Arial"/>
          <w:sz w:val="24"/>
          <w:szCs w:val="24"/>
        </w:rPr>
        <w:t>r</w:t>
      </w:r>
      <w:r w:rsidR="00665A89" w:rsidRPr="005E6037">
        <w:rPr>
          <w:rFonts w:ascii="Arial" w:hAnsi="Arial" w:cs="Arial"/>
          <w:sz w:val="24"/>
          <w:szCs w:val="24"/>
        </w:rPr>
        <w:t>ule 31(2)(b)</w:t>
      </w:r>
      <w:r w:rsidR="0074678D" w:rsidRPr="005E6037">
        <w:rPr>
          <w:rFonts w:ascii="Arial" w:hAnsi="Arial" w:cs="Arial"/>
          <w:sz w:val="24"/>
          <w:szCs w:val="24"/>
        </w:rPr>
        <w:t xml:space="preserve"> of the Uniform Rules of Court</w:t>
      </w:r>
      <w:r w:rsidR="00665A89" w:rsidRPr="005E6037">
        <w:rPr>
          <w:rFonts w:ascii="Arial" w:hAnsi="Arial" w:cs="Arial"/>
          <w:sz w:val="24"/>
          <w:szCs w:val="24"/>
        </w:rPr>
        <w:t xml:space="preserve"> and the common law; alternatively, the court’s inherent jurisdiction to control its</w:t>
      </w:r>
      <w:r w:rsidR="0074678D" w:rsidRPr="005E6037">
        <w:rPr>
          <w:rFonts w:ascii="Arial" w:hAnsi="Arial" w:cs="Arial"/>
          <w:sz w:val="24"/>
          <w:szCs w:val="24"/>
        </w:rPr>
        <w:t xml:space="preserve"> own</w:t>
      </w:r>
      <w:r w:rsidR="00665A89" w:rsidRPr="005E6037">
        <w:rPr>
          <w:rFonts w:ascii="Arial" w:hAnsi="Arial" w:cs="Arial"/>
          <w:sz w:val="24"/>
          <w:szCs w:val="24"/>
        </w:rPr>
        <w:t xml:space="preserve"> affairs</w:t>
      </w:r>
      <w:r w:rsidR="0074678D" w:rsidRPr="005E6037">
        <w:rPr>
          <w:rFonts w:ascii="Arial" w:hAnsi="Arial" w:cs="Arial"/>
          <w:sz w:val="24"/>
          <w:szCs w:val="24"/>
        </w:rPr>
        <w:t>.  The applicants</w:t>
      </w:r>
      <w:r w:rsidR="008F5889" w:rsidRPr="005E6037">
        <w:rPr>
          <w:rFonts w:ascii="Arial" w:hAnsi="Arial" w:cs="Arial"/>
          <w:sz w:val="24"/>
          <w:szCs w:val="24"/>
        </w:rPr>
        <w:t>, in their current application</w:t>
      </w:r>
      <w:r w:rsidR="00187A7E" w:rsidRPr="005E6037">
        <w:rPr>
          <w:rFonts w:ascii="Arial" w:hAnsi="Arial" w:cs="Arial"/>
          <w:sz w:val="24"/>
          <w:szCs w:val="24"/>
        </w:rPr>
        <w:t xml:space="preserve">, once again seek to rescind the order of </w:t>
      </w:r>
      <w:r w:rsidR="008F5889" w:rsidRPr="005E6037">
        <w:rPr>
          <w:rFonts w:ascii="Arial" w:hAnsi="Arial" w:cs="Arial"/>
          <w:sz w:val="24"/>
          <w:szCs w:val="24"/>
        </w:rPr>
        <w:t xml:space="preserve">Malusi </w:t>
      </w:r>
      <w:r w:rsidR="00AF6057" w:rsidRPr="005E6037">
        <w:rPr>
          <w:rFonts w:ascii="Arial" w:hAnsi="Arial" w:cs="Arial"/>
          <w:sz w:val="24"/>
          <w:szCs w:val="24"/>
        </w:rPr>
        <w:t>A</w:t>
      </w:r>
      <w:r w:rsidR="008F5889" w:rsidRPr="005E6037">
        <w:rPr>
          <w:rFonts w:ascii="Arial" w:hAnsi="Arial" w:cs="Arial"/>
          <w:sz w:val="24"/>
          <w:szCs w:val="24"/>
        </w:rPr>
        <w:t>J,</w:t>
      </w:r>
      <w:r w:rsidR="00187A7E" w:rsidRPr="005E6037">
        <w:rPr>
          <w:rFonts w:ascii="Arial" w:hAnsi="Arial" w:cs="Arial"/>
          <w:sz w:val="24"/>
          <w:szCs w:val="24"/>
        </w:rPr>
        <w:t xml:space="preserve"> this time in accordance with rule 42(1)(a),</w:t>
      </w:r>
      <w:r w:rsidR="008F5889" w:rsidRPr="005E6037">
        <w:rPr>
          <w:rFonts w:ascii="Arial" w:hAnsi="Arial" w:cs="Arial"/>
          <w:sz w:val="24"/>
          <w:szCs w:val="24"/>
        </w:rPr>
        <w:t xml:space="preserve"> some 6 years </w:t>
      </w:r>
      <w:r w:rsidR="00895AF2" w:rsidRPr="005E6037">
        <w:rPr>
          <w:rFonts w:ascii="Arial" w:hAnsi="Arial" w:cs="Arial"/>
          <w:sz w:val="24"/>
          <w:szCs w:val="24"/>
        </w:rPr>
        <w:t>after</w:t>
      </w:r>
      <w:r w:rsidR="00187A7E" w:rsidRPr="005E6037">
        <w:rPr>
          <w:rFonts w:ascii="Arial" w:hAnsi="Arial" w:cs="Arial"/>
          <w:sz w:val="24"/>
          <w:szCs w:val="24"/>
        </w:rPr>
        <w:t xml:space="preserve"> their first failed</w:t>
      </w:r>
      <w:r w:rsidR="005A49DE" w:rsidRPr="005E6037">
        <w:rPr>
          <w:rFonts w:ascii="Arial" w:hAnsi="Arial" w:cs="Arial"/>
          <w:sz w:val="24"/>
          <w:szCs w:val="24"/>
        </w:rPr>
        <w:t xml:space="preserve"> attempt</w:t>
      </w:r>
      <w:r w:rsidR="008F5889" w:rsidRPr="005E6037">
        <w:rPr>
          <w:rFonts w:ascii="Arial" w:hAnsi="Arial" w:cs="Arial"/>
          <w:sz w:val="24"/>
          <w:szCs w:val="24"/>
        </w:rPr>
        <w:t>.</w:t>
      </w:r>
      <w:r w:rsidR="00187A7E" w:rsidRPr="005E6037">
        <w:rPr>
          <w:rFonts w:ascii="Arial" w:hAnsi="Arial" w:cs="Arial"/>
          <w:sz w:val="24"/>
          <w:szCs w:val="24"/>
        </w:rPr>
        <w:t xml:space="preserve">  Insofar as</w:t>
      </w:r>
      <w:r w:rsidR="00A448CB" w:rsidRPr="005E6037">
        <w:rPr>
          <w:rFonts w:ascii="Arial" w:hAnsi="Arial" w:cs="Arial"/>
          <w:sz w:val="24"/>
          <w:szCs w:val="24"/>
        </w:rPr>
        <w:t xml:space="preserve"> the applicants seek a rescission of</w:t>
      </w:r>
      <w:r w:rsidR="00187A7E" w:rsidRPr="005E6037">
        <w:rPr>
          <w:rFonts w:ascii="Arial" w:hAnsi="Arial" w:cs="Arial"/>
          <w:sz w:val="24"/>
          <w:szCs w:val="24"/>
        </w:rPr>
        <w:t xml:space="preserve"> the order of Majiki </w:t>
      </w:r>
      <w:r w:rsidR="00AF6057" w:rsidRPr="005E6037">
        <w:rPr>
          <w:rFonts w:ascii="Arial" w:hAnsi="Arial" w:cs="Arial"/>
          <w:sz w:val="24"/>
          <w:szCs w:val="24"/>
        </w:rPr>
        <w:t>A</w:t>
      </w:r>
      <w:r w:rsidR="00187A7E" w:rsidRPr="005E6037">
        <w:rPr>
          <w:rFonts w:ascii="Arial" w:hAnsi="Arial" w:cs="Arial"/>
          <w:sz w:val="24"/>
          <w:szCs w:val="24"/>
        </w:rPr>
        <w:t>J</w:t>
      </w:r>
      <w:r w:rsidR="00A448CB" w:rsidRPr="005E6037">
        <w:rPr>
          <w:rFonts w:ascii="Arial" w:hAnsi="Arial" w:cs="Arial"/>
          <w:sz w:val="24"/>
          <w:szCs w:val="24"/>
        </w:rPr>
        <w:t xml:space="preserve">, reliance in placed </w:t>
      </w:r>
      <w:r w:rsidR="00187A7E" w:rsidRPr="005E6037">
        <w:rPr>
          <w:rFonts w:ascii="Arial" w:hAnsi="Arial" w:cs="Arial"/>
          <w:sz w:val="24"/>
          <w:szCs w:val="24"/>
        </w:rPr>
        <w:t>on</w:t>
      </w:r>
      <w:r w:rsidR="004C0F66" w:rsidRPr="005E6037">
        <w:rPr>
          <w:rFonts w:ascii="Arial" w:hAnsi="Arial" w:cs="Arial"/>
          <w:sz w:val="24"/>
          <w:szCs w:val="24"/>
        </w:rPr>
        <w:t xml:space="preserve"> the provisions of rule 42(1)(a)</w:t>
      </w:r>
      <w:r w:rsidR="00A448CB" w:rsidRPr="005E6037">
        <w:rPr>
          <w:rFonts w:ascii="Arial" w:hAnsi="Arial" w:cs="Arial"/>
          <w:sz w:val="24"/>
          <w:szCs w:val="24"/>
        </w:rPr>
        <w:t>; alternatively,</w:t>
      </w:r>
      <w:r w:rsidR="00BB2791" w:rsidRPr="005E6037">
        <w:rPr>
          <w:rFonts w:ascii="Arial" w:hAnsi="Arial" w:cs="Arial"/>
          <w:sz w:val="24"/>
          <w:szCs w:val="24"/>
        </w:rPr>
        <w:t xml:space="preserve"> the common law</w:t>
      </w:r>
      <w:r w:rsidR="00187A7E" w:rsidRPr="005E6037">
        <w:rPr>
          <w:rFonts w:ascii="Arial" w:hAnsi="Arial" w:cs="Arial"/>
          <w:sz w:val="24"/>
          <w:szCs w:val="24"/>
        </w:rPr>
        <w:t>.</w:t>
      </w:r>
      <w:r w:rsidR="0074678D" w:rsidRPr="005E6037">
        <w:rPr>
          <w:rFonts w:ascii="Arial" w:hAnsi="Arial" w:cs="Arial"/>
          <w:sz w:val="24"/>
          <w:szCs w:val="24"/>
        </w:rPr>
        <w:t xml:space="preserve">  </w:t>
      </w:r>
    </w:p>
    <w:p w14:paraId="64C91ABD" w14:textId="77777777" w:rsidR="00D306BA" w:rsidRPr="00D306BA" w:rsidRDefault="00D306BA" w:rsidP="00D306BA">
      <w:pPr>
        <w:pStyle w:val="ListParagraph"/>
        <w:spacing w:after="0" w:line="480" w:lineRule="auto"/>
        <w:ind w:left="0"/>
        <w:jc w:val="both"/>
        <w:rPr>
          <w:rFonts w:ascii="Arial" w:hAnsi="Arial" w:cs="Arial"/>
          <w:sz w:val="24"/>
          <w:szCs w:val="24"/>
          <w:shd w:val="clear" w:color="auto" w:fill="FFFFFF"/>
        </w:rPr>
      </w:pPr>
    </w:p>
    <w:p w14:paraId="6ACA43E0" w14:textId="2546A190" w:rsidR="0030561B" w:rsidRPr="005E6037" w:rsidRDefault="005E6037" w:rsidP="005E6037">
      <w:pPr>
        <w:spacing w:after="0" w:line="480" w:lineRule="auto"/>
        <w:jc w:val="both"/>
        <w:rPr>
          <w:rFonts w:ascii="Arial" w:hAnsi="Arial" w:cs="Arial"/>
          <w:sz w:val="24"/>
          <w:szCs w:val="24"/>
          <w:shd w:val="clear" w:color="auto" w:fill="FFFFFF"/>
        </w:rPr>
      </w:pPr>
      <w:r w:rsidRPr="000B1174">
        <w:rPr>
          <w:rFonts w:ascii="Arial" w:hAnsi="Arial" w:cs="Arial"/>
          <w:sz w:val="24"/>
          <w:szCs w:val="24"/>
        </w:rPr>
        <w:lastRenderedPageBreak/>
        <w:t>[5]</w:t>
      </w:r>
      <w:r w:rsidRPr="000B1174">
        <w:rPr>
          <w:rFonts w:ascii="Arial" w:hAnsi="Arial" w:cs="Arial"/>
          <w:sz w:val="24"/>
          <w:szCs w:val="24"/>
        </w:rPr>
        <w:tab/>
      </w:r>
      <w:r w:rsidR="00024978" w:rsidRPr="005E6037">
        <w:rPr>
          <w:rFonts w:ascii="Arial" w:hAnsi="Arial" w:cs="Arial"/>
          <w:sz w:val="24"/>
          <w:szCs w:val="24"/>
        </w:rPr>
        <w:t>T</w:t>
      </w:r>
      <w:r w:rsidR="002A0BA9" w:rsidRPr="005E6037">
        <w:rPr>
          <w:rFonts w:ascii="Arial" w:hAnsi="Arial" w:cs="Arial"/>
          <w:sz w:val="24"/>
          <w:szCs w:val="24"/>
        </w:rPr>
        <w:t>he respondent</w:t>
      </w:r>
      <w:r w:rsidR="00024978" w:rsidRPr="005E6037">
        <w:rPr>
          <w:rFonts w:ascii="Arial" w:hAnsi="Arial" w:cs="Arial"/>
          <w:sz w:val="24"/>
          <w:szCs w:val="24"/>
        </w:rPr>
        <w:t>,</w:t>
      </w:r>
      <w:r w:rsidR="005A1EFE" w:rsidRPr="0035587E">
        <w:rPr>
          <w:rStyle w:val="FootnoteReference"/>
          <w:rFonts w:ascii="Arial" w:hAnsi="Arial" w:cs="Arial"/>
          <w:sz w:val="24"/>
          <w:szCs w:val="24"/>
        </w:rPr>
        <w:footnoteReference w:id="2"/>
      </w:r>
      <w:r w:rsidR="00024978" w:rsidRPr="005E6037">
        <w:rPr>
          <w:rFonts w:ascii="Arial" w:hAnsi="Arial" w:cs="Arial"/>
          <w:sz w:val="24"/>
          <w:szCs w:val="24"/>
        </w:rPr>
        <w:t xml:space="preserve"> in opposing the application,</w:t>
      </w:r>
      <w:r w:rsidR="002A0BA9" w:rsidRPr="005E6037">
        <w:rPr>
          <w:rFonts w:ascii="Arial" w:hAnsi="Arial" w:cs="Arial"/>
          <w:sz w:val="24"/>
          <w:szCs w:val="24"/>
        </w:rPr>
        <w:t xml:space="preserve"> contends that the applicants seek to render nugatory </w:t>
      </w:r>
      <w:r w:rsidR="009D7B16" w:rsidRPr="005E6037">
        <w:rPr>
          <w:rFonts w:ascii="Arial" w:hAnsi="Arial" w:cs="Arial"/>
          <w:sz w:val="24"/>
          <w:szCs w:val="24"/>
        </w:rPr>
        <w:t xml:space="preserve">the aforesaid orders of court, </w:t>
      </w:r>
      <w:r w:rsidR="00D926AA" w:rsidRPr="005E6037">
        <w:rPr>
          <w:rFonts w:ascii="Arial" w:hAnsi="Arial" w:cs="Arial"/>
          <w:sz w:val="24"/>
          <w:szCs w:val="24"/>
        </w:rPr>
        <w:t xml:space="preserve">as well as all of the subsequent decisions </w:t>
      </w:r>
      <w:r w:rsidR="009D7B16" w:rsidRPr="005E6037">
        <w:rPr>
          <w:rFonts w:ascii="Arial" w:hAnsi="Arial" w:cs="Arial"/>
          <w:sz w:val="24"/>
          <w:szCs w:val="24"/>
        </w:rPr>
        <w:t>which</w:t>
      </w:r>
      <w:r w:rsidR="00D926AA" w:rsidRPr="005E6037">
        <w:rPr>
          <w:rFonts w:ascii="Arial" w:hAnsi="Arial" w:cs="Arial"/>
          <w:sz w:val="24"/>
          <w:szCs w:val="24"/>
        </w:rPr>
        <w:t>, in turn,</w:t>
      </w:r>
      <w:r w:rsidR="009D7B16" w:rsidRPr="005E6037">
        <w:rPr>
          <w:rFonts w:ascii="Arial" w:hAnsi="Arial" w:cs="Arial"/>
          <w:sz w:val="24"/>
          <w:szCs w:val="24"/>
        </w:rPr>
        <w:t xml:space="preserve"> </w:t>
      </w:r>
      <w:r w:rsidR="00D926AA" w:rsidRPr="005E6037">
        <w:rPr>
          <w:rFonts w:ascii="Arial" w:hAnsi="Arial" w:cs="Arial"/>
          <w:sz w:val="24"/>
          <w:szCs w:val="24"/>
        </w:rPr>
        <w:t xml:space="preserve">were </w:t>
      </w:r>
      <w:r w:rsidR="009D7B16" w:rsidRPr="005E6037">
        <w:rPr>
          <w:rFonts w:ascii="Arial" w:hAnsi="Arial" w:cs="Arial"/>
          <w:sz w:val="24"/>
          <w:szCs w:val="24"/>
        </w:rPr>
        <w:t>determined on the</w:t>
      </w:r>
      <w:r w:rsidR="00D926AA" w:rsidRPr="005E6037">
        <w:rPr>
          <w:rFonts w:ascii="Arial" w:hAnsi="Arial" w:cs="Arial"/>
          <w:sz w:val="24"/>
          <w:szCs w:val="24"/>
        </w:rPr>
        <w:t>ir</w:t>
      </w:r>
      <w:r w:rsidR="009D7B16" w:rsidRPr="005E6037">
        <w:rPr>
          <w:rFonts w:ascii="Arial" w:hAnsi="Arial" w:cs="Arial"/>
          <w:sz w:val="24"/>
          <w:szCs w:val="24"/>
        </w:rPr>
        <w:t xml:space="preserve"> back</w:t>
      </w:r>
      <w:r w:rsidR="00D926AA" w:rsidRPr="005E6037">
        <w:rPr>
          <w:rFonts w:ascii="Arial" w:hAnsi="Arial" w:cs="Arial"/>
          <w:sz w:val="24"/>
          <w:szCs w:val="24"/>
        </w:rPr>
        <w:t>,</w:t>
      </w:r>
      <w:r w:rsidR="009D7B16" w:rsidRPr="005E6037">
        <w:rPr>
          <w:rFonts w:ascii="Arial" w:hAnsi="Arial" w:cs="Arial"/>
          <w:sz w:val="24"/>
          <w:szCs w:val="24"/>
        </w:rPr>
        <w:t xml:space="preserve"> including two from the Supreme Court of Appeal and </w:t>
      </w:r>
      <w:r w:rsidR="00B96F5B" w:rsidRPr="005E6037">
        <w:rPr>
          <w:rFonts w:ascii="Arial" w:hAnsi="Arial" w:cs="Arial"/>
          <w:sz w:val="24"/>
          <w:szCs w:val="24"/>
        </w:rPr>
        <w:t>one</w:t>
      </w:r>
      <w:r w:rsidR="009D7B16" w:rsidRPr="005E6037">
        <w:rPr>
          <w:rFonts w:ascii="Arial" w:hAnsi="Arial" w:cs="Arial"/>
          <w:sz w:val="24"/>
          <w:szCs w:val="24"/>
        </w:rPr>
        <w:t xml:space="preserve"> determinative order of the Constitutional Court</w:t>
      </w:r>
      <w:r w:rsidR="0030561B" w:rsidRPr="005E6037">
        <w:rPr>
          <w:rFonts w:ascii="Arial" w:hAnsi="Arial" w:cs="Arial"/>
          <w:sz w:val="24"/>
          <w:szCs w:val="24"/>
        </w:rPr>
        <w:t xml:space="preserve"> (</w:t>
      </w:r>
      <w:r w:rsidR="00B96F5B" w:rsidRPr="005E6037">
        <w:rPr>
          <w:rFonts w:ascii="Arial" w:hAnsi="Arial" w:cs="Arial"/>
          <w:sz w:val="24"/>
          <w:szCs w:val="24"/>
        </w:rPr>
        <w:t>two</w:t>
      </w:r>
      <w:r w:rsidR="0030561B" w:rsidRPr="005E6037">
        <w:rPr>
          <w:rFonts w:ascii="Arial" w:hAnsi="Arial" w:cs="Arial"/>
          <w:sz w:val="24"/>
          <w:szCs w:val="24"/>
        </w:rPr>
        <w:t xml:space="preserve"> at the time of penning this judgment)</w:t>
      </w:r>
      <w:r w:rsidR="009D7B16" w:rsidRPr="005E6037">
        <w:rPr>
          <w:rFonts w:ascii="Arial" w:hAnsi="Arial" w:cs="Arial"/>
          <w:sz w:val="24"/>
          <w:szCs w:val="24"/>
        </w:rPr>
        <w:t>, which rendered the prior orders not</w:t>
      </w:r>
      <w:r w:rsidR="00B73C66" w:rsidRPr="005E6037">
        <w:rPr>
          <w:rFonts w:ascii="Arial" w:hAnsi="Arial" w:cs="Arial"/>
          <w:sz w:val="24"/>
          <w:szCs w:val="24"/>
        </w:rPr>
        <w:t>,</w:t>
      </w:r>
      <w:r w:rsidR="009D7B16" w:rsidRPr="005E6037">
        <w:rPr>
          <w:rFonts w:ascii="Arial" w:hAnsi="Arial" w:cs="Arial"/>
          <w:sz w:val="24"/>
          <w:szCs w:val="24"/>
        </w:rPr>
        <w:t xml:space="preserve"> in law</w:t>
      </w:r>
      <w:r w:rsidR="00B73C66" w:rsidRPr="005E6037">
        <w:rPr>
          <w:rFonts w:ascii="Arial" w:hAnsi="Arial" w:cs="Arial"/>
          <w:sz w:val="24"/>
          <w:szCs w:val="24"/>
        </w:rPr>
        <w:t>,</w:t>
      </w:r>
      <w:r w:rsidR="009D7B16" w:rsidRPr="005E6037">
        <w:rPr>
          <w:rFonts w:ascii="Arial" w:hAnsi="Arial" w:cs="Arial"/>
          <w:sz w:val="24"/>
          <w:szCs w:val="24"/>
        </w:rPr>
        <w:t xml:space="preserve"> susceptible to rescission.</w:t>
      </w:r>
      <w:r w:rsidR="00D926AA" w:rsidRPr="005E6037">
        <w:rPr>
          <w:rFonts w:ascii="Arial" w:hAnsi="Arial" w:cs="Arial"/>
          <w:sz w:val="24"/>
          <w:szCs w:val="24"/>
        </w:rPr>
        <w:t xml:space="preserve">  For this reason, the respondent contends that the applicants are unprocedurally and impermissibly endeavouring to constitute this court as an appeal court over all these prior courts.</w:t>
      </w:r>
      <w:r w:rsidR="009D7B16" w:rsidRPr="005E6037">
        <w:rPr>
          <w:rFonts w:ascii="Arial" w:hAnsi="Arial" w:cs="Arial"/>
          <w:sz w:val="24"/>
          <w:szCs w:val="24"/>
        </w:rPr>
        <w:t xml:space="preserve"> </w:t>
      </w:r>
      <w:r w:rsidR="0030561B" w:rsidRPr="005E6037">
        <w:rPr>
          <w:rFonts w:ascii="Arial" w:hAnsi="Arial" w:cs="Arial"/>
          <w:sz w:val="24"/>
          <w:szCs w:val="24"/>
        </w:rPr>
        <w:t xml:space="preserve"> </w:t>
      </w:r>
      <w:r w:rsidR="003F6BAD" w:rsidRPr="005E6037">
        <w:rPr>
          <w:rFonts w:ascii="Arial" w:hAnsi="Arial" w:cs="Arial"/>
          <w:sz w:val="24"/>
          <w:szCs w:val="24"/>
        </w:rPr>
        <w:t>F</w:t>
      </w:r>
      <w:r w:rsidR="0030561B" w:rsidRPr="005E6037">
        <w:rPr>
          <w:rFonts w:ascii="Arial" w:hAnsi="Arial" w:cs="Arial"/>
          <w:sz w:val="24"/>
          <w:szCs w:val="24"/>
        </w:rPr>
        <w:t>or reasons which shall become apparent later in this judgment</w:t>
      </w:r>
      <w:r w:rsidR="003F6BAD" w:rsidRPr="005E6037">
        <w:rPr>
          <w:rFonts w:ascii="Arial" w:hAnsi="Arial" w:cs="Arial"/>
          <w:sz w:val="24"/>
          <w:szCs w:val="24"/>
        </w:rPr>
        <w:t>,</w:t>
      </w:r>
      <w:r w:rsidR="00BE0132" w:rsidRPr="005E6037">
        <w:rPr>
          <w:rFonts w:ascii="Arial" w:hAnsi="Arial" w:cs="Arial"/>
          <w:sz w:val="24"/>
          <w:szCs w:val="24"/>
        </w:rPr>
        <w:t xml:space="preserve"> not only do</w:t>
      </w:r>
      <w:r w:rsidR="003F6BAD" w:rsidRPr="005E6037">
        <w:rPr>
          <w:rFonts w:ascii="Arial" w:hAnsi="Arial" w:cs="Arial"/>
          <w:sz w:val="24"/>
          <w:szCs w:val="24"/>
        </w:rPr>
        <w:t xml:space="preserve"> I agree with the respondent’s assessment of the matter</w:t>
      </w:r>
      <w:r w:rsidR="00BE0132" w:rsidRPr="005E6037">
        <w:rPr>
          <w:rFonts w:ascii="Arial" w:hAnsi="Arial" w:cs="Arial"/>
          <w:sz w:val="24"/>
          <w:szCs w:val="24"/>
        </w:rPr>
        <w:t xml:space="preserve">, but I am also, in any event, of the view that the applicants have failed to meet the </w:t>
      </w:r>
      <w:r w:rsidR="00713C1D" w:rsidRPr="005E6037">
        <w:rPr>
          <w:rFonts w:ascii="Arial" w:hAnsi="Arial" w:cs="Arial"/>
          <w:sz w:val="24"/>
          <w:szCs w:val="24"/>
        </w:rPr>
        <w:t>jurisdictional</w:t>
      </w:r>
      <w:r w:rsidR="00BE0132" w:rsidRPr="005E6037">
        <w:rPr>
          <w:rFonts w:ascii="Arial" w:hAnsi="Arial" w:cs="Arial"/>
          <w:sz w:val="24"/>
          <w:szCs w:val="24"/>
        </w:rPr>
        <w:t xml:space="preserve"> requirements entitling them to the rescission of either of the judgments </w:t>
      </w:r>
      <w:r w:rsidR="00247F65" w:rsidRPr="005E6037">
        <w:rPr>
          <w:rFonts w:ascii="Arial" w:hAnsi="Arial" w:cs="Arial"/>
          <w:sz w:val="24"/>
          <w:szCs w:val="24"/>
        </w:rPr>
        <w:t>in question</w:t>
      </w:r>
      <w:r w:rsidR="003F6BAD" w:rsidRPr="005E6037">
        <w:rPr>
          <w:rFonts w:ascii="Arial" w:hAnsi="Arial" w:cs="Arial"/>
          <w:sz w:val="24"/>
          <w:szCs w:val="24"/>
        </w:rPr>
        <w:t>.</w:t>
      </w:r>
    </w:p>
    <w:p w14:paraId="4D6E04A0" w14:textId="77777777" w:rsidR="000B1174" w:rsidRPr="000B1174" w:rsidRDefault="000B1174" w:rsidP="000B1174">
      <w:pPr>
        <w:pStyle w:val="ListParagraph"/>
        <w:spacing w:after="0" w:line="480" w:lineRule="auto"/>
        <w:rPr>
          <w:rFonts w:ascii="Arial" w:hAnsi="Arial" w:cs="Arial"/>
          <w:sz w:val="24"/>
          <w:szCs w:val="24"/>
          <w:shd w:val="clear" w:color="auto" w:fill="FFFFFF"/>
        </w:rPr>
      </w:pPr>
    </w:p>
    <w:p w14:paraId="5303A216" w14:textId="4F6CCC59" w:rsidR="000B1174" w:rsidRPr="005E6037" w:rsidRDefault="005E6037" w:rsidP="005E6037">
      <w:pPr>
        <w:spacing w:after="0" w:line="480" w:lineRule="auto"/>
        <w:jc w:val="both"/>
        <w:rPr>
          <w:rFonts w:ascii="Arial" w:hAnsi="Arial" w:cs="Arial"/>
          <w:sz w:val="24"/>
          <w:szCs w:val="24"/>
          <w:shd w:val="clear" w:color="auto" w:fill="FFFFFF"/>
        </w:rPr>
      </w:pPr>
      <w:r w:rsidRPr="0030561B">
        <w:rPr>
          <w:rFonts w:ascii="Arial" w:hAnsi="Arial" w:cs="Arial"/>
          <w:sz w:val="24"/>
          <w:szCs w:val="24"/>
        </w:rPr>
        <w:t>[6]</w:t>
      </w:r>
      <w:r w:rsidRPr="0030561B">
        <w:rPr>
          <w:rFonts w:ascii="Arial" w:hAnsi="Arial" w:cs="Arial"/>
          <w:sz w:val="24"/>
          <w:szCs w:val="24"/>
        </w:rPr>
        <w:tab/>
      </w:r>
      <w:r w:rsidR="00930459" w:rsidRPr="005E6037">
        <w:rPr>
          <w:rFonts w:ascii="Arial" w:hAnsi="Arial" w:cs="Arial"/>
          <w:sz w:val="24"/>
          <w:szCs w:val="24"/>
          <w:shd w:val="clear" w:color="auto" w:fill="FFFFFF"/>
        </w:rPr>
        <w:t>The timeline relevant to the launch</w:t>
      </w:r>
      <w:r w:rsidR="000F4E39" w:rsidRPr="005E6037">
        <w:rPr>
          <w:rFonts w:ascii="Arial" w:hAnsi="Arial" w:cs="Arial"/>
          <w:sz w:val="24"/>
          <w:szCs w:val="24"/>
          <w:shd w:val="clear" w:color="auto" w:fill="FFFFFF"/>
        </w:rPr>
        <w:t xml:space="preserve"> </w:t>
      </w:r>
      <w:r w:rsidR="00930459" w:rsidRPr="005E6037">
        <w:rPr>
          <w:rFonts w:ascii="Arial" w:hAnsi="Arial" w:cs="Arial"/>
          <w:sz w:val="24"/>
          <w:szCs w:val="24"/>
          <w:shd w:val="clear" w:color="auto" w:fill="FFFFFF"/>
        </w:rPr>
        <w:t>of these proceedings</w:t>
      </w:r>
      <w:r w:rsidR="007E5092" w:rsidRPr="005E6037">
        <w:rPr>
          <w:rFonts w:ascii="Arial" w:hAnsi="Arial" w:cs="Arial"/>
          <w:sz w:val="24"/>
          <w:szCs w:val="24"/>
          <w:shd w:val="clear" w:color="auto" w:fill="FFFFFF"/>
        </w:rPr>
        <w:t xml:space="preserve">, including </w:t>
      </w:r>
      <w:r w:rsidR="000F4E39" w:rsidRPr="005E6037">
        <w:rPr>
          <w:rFonts w:ascii="Arial" w:hAnsi="Arial" w:cs="Arial"/>
          <w:sz w:val="24"/>
          <w:szCs w:val="24"/>
          <w:shd w:val="clear" w:color="auto" w:fill="FFFFFF"/>
        </w:rPr>
        <w:t xml:space="preserve">the extent of the </w:t>
      </w:r>
      <w:r w:rsidR="007E5092" w:rsidRPr="005E6037">
        <w:rPr>
          <w:rFonts w:ascii="Arial" w:hAnsi="Arial" w:cs="Arial"/>
          <w:sz w:val="24"/>
          <w:szCs w:val="24"/>
          <w:shd w:val="clear" w:color="auto" w:fill="FFFFFF"/>
        </w:rPr>
        <w:t xml:space="preserve">applicants’ </w:t>
      </w:r>
      <w:r w:rsidR="000F4E39" w:rsidRPr="005E6037">
        <w:rPr>
          <w:rFonts w:ascii="Arial" w:hAnsi="Arial" w:cs="Arial"/>
          <w:sz w:val="24"/>
          <w:szCs w:val="24"/>
          <w:shd w:val="clear" w:color="auto" w:fill="FFFFFF"/>
        </w:rPr>
        <w:t>delay</w:t>
      </w:r>
      <w:r w:rsidR="007E5092" w:rsidRPr="005E6037">
        <w:rPr>
          <w:rFonts w:ascii="Arial" w:hAnsi="Arial" w:cs="Arial"/>
          <w:sz w:val="24"/>
          <w:szCs w:val="24"/>
          <w:shd w:val="clear" w:color="auto" w:fill="FFFFFF"/>
        </w:rPr>
        <w:t>,</w:t>
      </w:r>
      <w:r w:rsidR="00930459" w:rsidRPr="005E6037">
        <w:rPr>
          <w:rFonts w:ascii="Arial" w:hAnsi="Arial" w:cs="Arial"/>
          <w:sz w:val="24"/>
          <w:szCs w:val="24"/>
          <w:shd w:val="clear" w:color="auto" w:fill="FFFFFF"/>
        </w:rPr>
        <w:t xml:space="preserve"> is </w:t>
      </w:r>
      <w:r w:rsidR="000F4E39" w:rsidRPr="005E6037">
        <w:rPr>
          <w:rFonts w:ascii="Arial" w:hAnsi="Arial" w:cs="Arial"/>
          <w:sz w:val="24"/>
          <w:szCs w:val="24"/>
          <w:shd w:val="clear" w:color="auto" w:fill="FFFFFF"/>
        </w:rPr>
        <w:t>informed by the</w:t>
      </w:r>
      <w:r w:rsidR="001E7025" w:rsidRPr="005E6037">
        <w:rPr>
          <w:rFonts w:ascii="Arial" w:hAnsi="Arial" w:cs="Arial"/>
          <w:sz w:val="24"/>
          <w:szCs w:val="24"/>
          <w:shd w:val="clear" w:color="auto" w:fill="FFFFFF"/>
        </w:rPr>
        <w:t xml:space="preserve"> lengthy and complex</w:t>
      </w:r>
      <w:r w:rsidR="000F4E39" w:rsidRPr="005E6037">
        <w:rPr>
          <w:rFonts w:ascii="Arial" w:hAnsi="Arial" w:cs="Arial"/>
          <w:sz w:val="24"/>
          <w:szCs w:val="24"/>
          <w:shd w:val="clear" w:color="auto" w:fill="FFFFFF"/>
        </w:rPr>
        <w:t xml:space="preserve"> history of the </w:t>
      </w:r>
      <w:r w:rsidR="000B1174" w:rsidRPr="005E6037">
        <w:rPr>
          <w:rFonts w:ascii="Arial" w:hAnsi="Arial" w:cs="Arial"/>
          <w:sz w:val="24"/>
          <w:szCs w:val="24"/>
          <w:shd w:val="clear" w:color="auto" w:fill="FFFFFF"/>
        </w:rPr>
        <w:t>litigation between the parties</w:t>
      </w:r>
      <w:r w:rsidR="00287073" w:rsidRPr="005E6037">
        <w:rPr>
          <w:rFonts w:ascii="Arial" w:hAnsi="Arial" w:cs="Arial"/>
          <w:sz w:val="24"/>
          <w:szCs w:val="24"/>
          <w:shd w:val="clear" w:color="auto" w:fill="FFFFFF"/>
        </w:rPr>
        <w:t xml:space="preserve">. </w:t>
      </w:r>
      <w:r w:rsidR="004603B6" w:rsidRPr="005E6037">
        <w:rPr>
          <w:rFonts w:ascii="Arial" w:hAnsi="Arial" w:cs="Arial"/>
          <w:sz w:val="24"/>
          <w:szCs w:val="24"/>
          <w:shd w:val="clear" w:color="auto" w:fill="FFFFFF"/>
        </w:rPr>
        <w:t>T</w:t>
      </w:r>
      <w:r w:rsidR="00287073" w:rsidRPr="005E6037">
        <w:rPr>
          <w:rFonts w:ascii="Arial" w:hAnsi="Arial" w:cs="Arial"/>
          <w:sz w:val="24"/>
          <w:szCs w:val="24"/>
          <w:shd w:val="clear" w:color="auto" w:fill="FFFFFF"/>
        </w:rPr>
        <w:t>his requires co</w:t>
      </w:r>
      <w:r w:rsidR="00071DD9" w:rsidRPr="005E6037">
        <w:rPr>
          <w:rFonts w:ascii="Arial" w:hAnsi="Arial" w:cs="Arial"/>
          <w:sz w:val="24"/>
          <w:szCs w:val="24"/>
          <w:shd w:val="clear" w:color="auto" w:fill="FFFFFF"/>
        </w:rPr>
        <w:t>nsideration in some detail</w:t>
      </w:r>
      <w:r w:rsidR="000F4E39" w:rsidRPr="005E6037">
        <w:rPr>
          <w:rFonts w:ascii="Arial" w:hAnsi="Arial" w:cs="Arial"/>
          <w:sz w:val="24"/>
          <w:szCs w:val="24"/>
          <w:shd w:val="clear" w:color="auto" w:fill="FFFFFF"/>
        </w:rPr>
        <w:t>.</w:t>
      </w:r>
    </w:p>
    <w:p w14:paraId="07D21585" w14:textId="77777777" w:rsidR="00B73C66" w:rsidRDefault="00B73C66" w:rsidP="000B1174">
      <w:pPr>
        <w:spacing w:after="0" w:line="480" w:lineRule="auto"/>
        <w:rPr>
          <w:rFonts w:ascii="Arial" w:hAnsi="Arial" w:cs="Arial"/>
          <w:b/>
          <w:bCs/>
          <w:i/>
          <w:iCs/>
          <w:sz w:val="24"/>
          <w:szCs w:val="24"/>
        </w:rPr>
      </w:pPr>
    </w:p>
    <w:p w14:paraId="6C9AD2B2" w14:textId="7354FA6E" w:rsidR="0030561B" w:rsidRPr="009E053E" w:rsidRDefault="003F6BAD" w:rsidP="003F6BAD">
      <w:pPr>
        <w:spacing w:after="0" w:line="480" w:lineRule="auto"/>
        <w:rPr>
          <w:rFonts w:ascii="Arial" w:hAnsi="Arial" w:cs="Arial"/>
          <w:b/>
          <w:bCs/>
          <w:i/>
          <w:iCs/>
          <w:sz w:val="24"/>
          <w:szCs w:val="24"/>
          <w:u w:val="single"/>
        </w:rPr>
      </w:pPr>
      <w:r w:rsidRPr="009E053E">
        <w:rPr>
          <w:rFonts w:ascii="Arial" w:hAnsi="Arial" w:cs="Arial"/>
          <w:b/>
          <w:bCs/>
          <w:i/>
          <w:iCs/>
          <w:sz w:val="24"/>
          <w:szCs w:val="24"/>
          <w:u w:val="single"/>
        </w:rPr>
        <w:t>Litigation history</w:t>
      </w:r>
      <w:r w:rsidR="000B05D2" w:rsidRPr="009E053E">
        <w:rPr>
          <w:rFonts w:ascii="Arial" w:hAnsi="Arial" w:cs="Arial"/>
          <w:b/>
          <w:bCs/>
          <w:i/>
          <w:iCs/>
          <w:sz w:val="24"/>
          <w:szCs w:val="24"/>
          <w:u w:val="single"/>
        </w:rPr>
        <w:t xml:space="preserve"> and</w:t>
      </w:r>
      <w:r w:rsidR="00060B2E" w:rsidRPr="009E053E">
        <w:rPr>
          <w:rFonts w:ascii="Arial" w:hAnsi="Arial" w:cs="Arial"/>
          <w:b/>
          <w:bCs/>
          <w:i/>
          <w:iCs/>
          <w:sz w:val="24"/>
          <w:szCs w:val="24"/>
          <w:u w:val="single"/>
        </w:rPr>
        <w:t xml:space="preserve"> the</w:t>
      </w:r>
      <w:r w:rsidR="000B05D2" w:rsidRPr="009E053E">
        <w:rPr>
          <w:rFonts w:ascii="Arial" w:hAnsi="Arial" w:cs="Arial"/>
          <w:b/>
          <w:bCs/>
          <w:i/>
          <w:iCs/>
          <w:sz w:val="24"/>
          <w:szCs w:val="24"/>
          <w:u w:val="single"/>
        </w:rPr>
        <w:t xml:space="preserve"> timeline relevant to the rescission proceedings</w:t>
      </w:r>
    </w:p>
    <w:p w14:paraId="39EE46CE" w14:textId="77777777" w:rsidR="003F6BAD" w:rsidRPr="003F6BAD" w:rsidRDefault="003F6BAD" w:rsidP="003F6BAD">
      <w:pPr>
        <w:spacing w:after="0" w:line="480" w:lineRule="auto"/>
        <w:rPr>
          <w:rFonts w:ascii="Arial" w:hAnsi="Arial" w:cs="Arial"/>
          <w:sz w:val="24"/>
          <w:szCs w:val="24"/>
        </w:rPr>
      </w:pPr>
    </w:p>
    <w:p w14:paraId="158674AF" w14:textId="717C0631" w:rsidR="00AB7947" w:rsidRPr="005E6037" w:rsidRDefault="005E6037" w:rsidP="005E6037">
      <w:pPr>
        <w:spacing w:after="0" w:line="480" w:lineRule="auto"/>
        <w:jc w:val="both"/>
        <w:rPr>
          <w:rFonts w:ascii="Arial" w:hAnsi="Arial" w:cs="Arial"/>
          <w:sz w:val="24"/>
          <w:szCs w:val="24"/>
        </w:rPr>
      </w:pPr>
      <w:r w:rsidRPr="00AB7947">
        <w:rPr>
          <w:rFonts w:ascii="Arial" w:hAnsi="Arial" w:cs="Arial"/>
          <w:sz w:val="24"/>
          <w:szCs w:val="24"/>
        </w:rPr>
        <w:t>[7]</w:t>
      </w:r>
      <w:r w:rsidRPr="00AB7947">
        <w:rPr>
          <w:rFonts w:ascii="Arial" w:hAnsi="Arial" w:cs="Arial"/>
          <w:sz w:val="24"/>
          <w:szCs w:val="24"/>
        </w:rPr>
        <w:tab/>
      </w:r>
      <w:r w:rsidR="00CC04DE" w:rsidRPr="005E6037">
        <w:rPr>
          <w:rFonts w:ascii="Arial" w:hAnsi="Arial" w:cs="Arial"/>
          <w:sz w:val="24"/>
          <w:szCs w:val="24"/>
        </w:rPr>
        <w:t xml:space="preserve">The history of the litigation can be gleaned from the papers before court, read together with the prior judgments </w:t>
      </w:r>
      <w:r w:rsidR="00AB7947" w:rsidRPr="005E6037">
        <w:rPr>
          <w:rFonts w:ascii="Arial" w:hAnsi="Arial" w:cs="Arial"/>
          <w:sz w:val="24"/>
          <w:szCs w:val="24"/>
        </w:rPr>
        <w:t xml:space="preserve">leading up to the present proceedings, to </w:t>
      </w:r>
      <w:r w:rsidR="00CC04DE" w:rsidRPr="005E6037">
        <w:rPr>
          <w:rFonts w:ascii="Arial" w:hAnsi="Arial" w:cs="Arial"/>
          <w:sz w:val="24"/>
          <w:szCs w:val="24"/>
        </w:rPr>
        <w:t>which I was referred</w:t>
      </w:r>
      <w:r w:rsidR="00AB7947" w:rsidRPr="005E6037">
        <w:rPr>
          <w:rFonts w:ascii="Arial" w:hAnsi="Arial" w:cs="Arial"/>
          <w:sz w:val="24"/>
          <w:szCs w:val="24"/>
        </w:rPr>
        <w:t xml:space="preserve"> in the papers</w:t>
      </w:r>
      <w:r w:rsidR="003854EE" w:rsidRPr="005E6037">
        <w:rPr>
          <w:rFonts w:ascii="Arial" w:hAnsi="Arial" w:cs="Arial"/>
          <w:sz w:val="24"/>
          <w:szCs w:val="24"/>
        </w:rPr>
        <w:t xml:space="preserve"> as well</w:t>
      </w:r>
      <w:r w:rsidR="00EB7619" w:rsidRPr="005E6037">
        <w:rPr>
          <w:rFonts w:ascii="Arial" w:hAnsi="Arial" w:cs="Arial"/>
          <w:sz w:val="24"/>
          <w:szCs w:val="24"/>
        </w:rPr>
        <w:t xml:space="preserve"> as</w:t>
      </w:r>
      <w:r w:rsidR="00AB7947" w:rsidRPr="005E6037">
        <w:rPr>
          <w:rFonts w:ascii="Arial" w:hAnsi="Arial" w:cs="Arial"/>
          <w:sz w:val="24"/>
          <w:szCs w:val="24"/>
        </w:rPr>
        <w:t xml:space="preserve"> during argument</w:t>
      </w:r>
      <w:r w:rsidR="00CC04DE" w:rsidRPr="005E6037">
        <w:rPr>
          <w:rFonts w:ascii="Arial" w:hAnsi="Arial" w:cs="Arial"/>
          <w:sz w:val="24"/>
          <w:szCs w:val="24"/>
        </w:rPr>
        <w:t xml:space="preserve">.  </w:t>
      </w:r>
      <w:r w:rsidR="00AB7947" w:rsidRPr="005E6037">
        <w:rPr>
          <w:rFonts w:ascii="Arial" w:hAnsi="Arial" w:cs="Arial"/>
          <w:sz w:val="24"/>
          <w:szCs w:val="24"/>
        </w:rPr>
        <w:t xml:space="preserve">I can do no better than to cite </w:t>
      </w:r>
      <w:r w:rsidR="00D03DD4" w:rsidRPr="005E6037">
        <w:rPr>
          <w:rFonts w:ascii="Arial" w:hAnsi="Arial" w:cs="Arial"/>
          <w:sz w:val="24"/>
          <w:szCs w:val="24"/>
        </w:rPr>
        <w:lastRenderedPageBreak/>
        <w:t>the</w:t>
      </w:r>
      <w:r w:rsidR="00AB7947" w:rsidRPr="005E6037">
        <w:rPr>
          <w:rFonts w:ascii="Arial" w:hAnsi="Arial" w:cs="Arial"/>
          <w:sz w:val="24"/>
          <w:szCs w:val="24"/>
        </w:rPr>
        <w:t xml:space="preserve"> </w:t>
      </w:r>
      <w:r w:rsidR="00692A3B" w:rsidRPr="005E6037">
        <w:rPr>
          <w:rFonts w:ascii="Arial" w:hAnsi="Arial" w:cs="Arial"/>
          <w:sz w:val="24"/>
          <w:szCs w:val="24"/>
        </w:rPr>
        <w:t>origin of the matter</w:t>
      </w:r>
      <w:r w:rsidR="00AB7947" w:rsidRPr="005E6037">
        <w:rPr>
          <w:rFonts w:ascii="Arial" w:hAnsi="Arial" w:cs="Arial"/>
          <w:sz w:val="24"/>
          <w:szCs w:val="24"/>
        </w:rPr>
        <w:t xml:space="preserve"> as </w:t>
      </w:r>
      <w:r w:rsidR="00FB5B8D" w:rsidRPr="005E6037">
        <w:rPr>
          <w:rFonts w:ascii="Arial" w:hAnsi="Arial" w:cs="Arial"/>
          <w:sz w:val="24"/>
          <w:szCs w:val="24"/>
        </w:rPr>
        <w:t>expressed</w:t>
      </w:r>
      <w:r w:rsidR="00AB7947" w:rsidRPr="005E6037">
        <w:rPr>
          <w:rFonts w:ascii="Arial" w:hAnsi="Arial" w:cs="Arial"/>
          <w:sz w:val="24"/>
          <w:szCs w:val="24"/>
        </w:rPr>
        <w:t xml:space="preserve"> by Gorven JA</w:t>
      </w:r>
      <w:r w:rsidR="009D42CA" w:rsidRPr="005E6037">
        <w:rPr>
          <w:rFonts w:ascii="Arial" w:hAnsi="Arial" w:cs="Arial"/>
          <w:sz w:val="24"/>
          <w:szCs w:val="24"/>
        </w:rPr>
        <w:t xml:space="preserve">, writing for the Supreme Court of Appeal, </w:t>
      </w:r>
      <w:r w:rsidR="00AB7947" w:rsidRPr="005E6037">
        <w:rPr>
          <w:rFonts w:ascii="Arial" w:hAnsi="Arial" w:cs="Arial"/>
          <w:sz w:val="24"/>
          <w:szCs w:val="24"/>
        </w:rPr>
        <w:t xml:space="preserve">in </w:t>
      </w:r>
      <w:r w:rsidR="00AB7947" w:rsidRPr="005E6037">
        <w:rPr>
          <w:rFonts w:ascii="Arial" w:hAnsi="Arial" w:cs="Arial"/>
          <w:i/>
          <w:iCs/>
          <w:sz w:val="24"/>
          <w:szCs w:val="24"/>
        </w:rPr>
        <w:t>MEC for the Department of Public Works, Eastern Cape and Another v Ikamva Architects CC</w:t>
      </w:r>
      <w:r w:rsidR="00D03DD4" w:rsidRPr="005E6037">
        <w:rPr>
          <w:rFonts w:ascii="Arial" w:hAnsi="Arial" w:cs="Arial"/>
          <w:sz w:val="24"/>
          <w:szCs w:val="24"/>
        </w:rPr>
        <w:t xml:space="preserve"> at paragraphs [5] </w:t>
      </w:r>
      <w:r w:rsidR="00692A3B" w:rsidRPr="005E6037">
        <w:rPr>
          <w:rFonts w:ascii="Arial" w:hAnsi="Arial" w:cs="Arial"/>
          <w:sz w:val="24"/>
          <w:szCs w:val="24"/>
        </w:rPr>
        <w:t>and</w:t>
      </w:r>
      <w:r w:rsidR="00D03DD4" w:rsidRPr="005E6037">
        <w:rPr>
          <w:rFonts w:ascii="Arial" w:hAnsi="Arial" w:cs="Arial"/>
          <w:sz w:val="24"/>
          <w:szCs w:val="24"/>
        </w:rPr>
        <w:t xml:space="preserve"> [</w:t>
      </w:r>
      <w:r w:rsidR="00692A3B" w:rsidRPr="005E6037">
        <w:rPr>
          <w:rFonts w:ascii="Arial" w:hAnsi="Arial" w:cs="Arial"/>
          <w:sz w:val="24"/>
          <w:szCs w:val="24"/>
        </w:rPr>
        <w:t>6</w:t>
      </w:r>
      <w:r w:rsidR="00D03DD4" w:rsidRPr="005E6037">
        <w:rPr>
          <w:rFonts w:ascii="Arial" w:hAnsi="Arial" w:cs="Arial"/>
          <w:sz w:val="24"/>
          <w:szCs w:val="24"/>
        </w:rPr>
        <w:t>]</w:t>
      </w:r>
      <w:r w:rsidR="00692A3B" w:rsidRPr="005E6037">
        <w:rPr>
          <w:rFonts w:ascii="Arial" w:hAnsi="Arial" w:cs="Arial"/>
          <w:sz w:val="24"/>
          <w:szCs w:val="24"/>
        </w:rPr>
        <w:t xml:space="preserve"> as follows</w:t>
      </w:r>
      <w:r w:rsidR="00D03DD4" w:rsidRPr="005E6037">
        <w:rPr>
          <w:rFonts w:ascii="Arial" w:hAnsi="Arial" w:cs="Arial"/>
          <w:sz w:val="24"/>
          <w:szCs w:val="24"/>
        </w:rPr>
        <w:t>:</w:t>
      </w:r>
      <w:r w:rsidR="00AB7947" w:rsidRPr="00AB7947">
        <w:rPr>
          <w:rStyle w:val="FootnoteReference"/>
          <w:rFonts w:ascii="Arial" w:hAnsi="Arial" w:cs="Arial"/>
          <w:sz w:val="24"/>
          <w:szCs w:val="24"/>
        </w:rPr>
        <w:footnoteReference w:id="3"/>
      </w:r>
      <w:r w:rsidR="00AB7947" w:rsidRPr="005E6037">
        <w:rPr>
          <w:rFonts w:ascii="Arial" w:hAnsi="Arial" w:cs="Arial"/>
          <w:sz w:val="24"/>
          <w:szCs w:val="24"/>
        </w:rPr>
        <w:t> </w:t>
      </w:r>
    </w:p>
    <w:p w14:paraId="623716F8" w14:textId="77777777" w:rsidR="00AB7947" w:rsidRPr="00AB7947" w:rsidRDefault="00AB7947" w:rsidP="00AB7947">
      <w:pPr>
        <w:pStyle w:val="ListParagraph"/>
        <w:rPr>
          <w:rFonts w:ascii="Arial" w:hAnsi="Arial" w:cs="Arial"/>
          <w:sz w:val="24"/>
          <w:szCs w:val="24"/>
        </w:rPr>
      </w:pPr>
    </w:p>
    <w:p w14:paraId="52C8A81A" w14:textId="2DD721C5" w:rsidR="00D00737" w:rsidRPr="00BB41E4" w:rsidRDefault="00D03DD4" w:rsidP="00D03DD4">
      <w:pPr>
        <w:pStyle w:val="NormalWeb"/>
        <w:shd w:val="clear" w:color="auto" w:fill="FFFFFF"/>
        <w:spacing w:before="0" w:beforeAutospacing="0" w:after="0" w:afterAutospacing="0" w:line="360" w:lineRule="auto"/>
        <w:ind w:left="720"/>
        <w:jc w:val="both"/>
        <w:rPr>
          <w:rFonts w:ascii="Arial" w:hAnsi="Arial" w:cs="Arial"/>
          <w:i/>
          <w:iCs/>
          <w:sz w:val="22"/>
          <w:szCs w:val="22"/>
        </w:rPr>
      </w:pPr>
      <w:r>
        <w:rPr>
          <w:rFonts w:ascii="Arial" w:hAnsi="Arial" w:cs="Arial"/>
          <w:sz w:val="22"/>
          <w:szCs w:val="22"/>
        </w:rPr>
        <w:t>“</w:t>
      </w:r>
      <w:r w:rsidR="00D00737" w:rsidRPr="00BB41E4">
        <w:rPr>
          <w:rFonts w:ascii="Arial" w:hAnsi="Arial" w:cs="Arial"/>
          <w:i/>
          <w:iCs/>
          <w:sz w:val="22"/>
          <w:szCs w:val="22"/>
        </w:rPr>
        <w:t>[5]   In order to give perspective to this matter, it is necessary to deal in some detail with the history of the litigation leading to this point. Suffice to say, it has travelled a long and winding road. On 3 September 2003, the Department of Works offered to appoint Ikamva ‘as Consulting Architects/Principal Agent’ for the project described as ‘Frere Hospital (East London): Maintenance (Various): Masterplan, Upgrade’. The appointment was accepted on 15 September 2003 (the contract). The contract did not fare well. On 23 March 2007, the Department of Works appointed Coega Development Corporation (Coega) as implementing agent for the Frere Upgrade Project. Coega in turn appointed architects to do essentially the same work as Ikamva had been appointed to do. Through a series of events, which need not be detailed, an opinion was sought as to the legality of the appointment of Ikamva to the contract. The Department was advised that the appointment contravened the provisions of, inter alia, s 217 of the Constitution and the contract was accordingly invalid. As a result, on 9 July 2007 the Department wrote to Ikamva. It indicated that it had received legal advice and stated:</w:t>
      </w:r>
    </w:p>
    <w:p w14:paraId="32234780" w14:textId="77777777" w:rsidR="00D03DD4" w:rsidRPr="00BB41E4" w:rsidRDefault="00D03DD4" w:rsidP="00D03DD4">
      <w:pPr>
        <w:pStyle w:val="NormalWeb"/>
        <w:shd w:val="clear" w:color="auto" w:fill="FFFFFF"/>
        <w:spacing w:before="0" w:beforeAutospacing="0" w:after="0" w:afterAutospacing="0" w:line="360" w:lineRule="auto"/>
        <w:jc w:val="both"/>
        <w:rPr>
          <w:rFonts w:ascii="Arial" w:hAnsi="Arial" w:cs="Arial"/>
          <w:i/>
          <w:iCs/>
          <w:sz w:val="22"/>
          <w:szCs w:val="22"/>
        </w:rPr>
      </w:pPr>
    </w:p>
    <w:p w14:paraId="76E5D85D" w14:textId="313750CB" w:rsidR="00D00737" w:rsidRPr="00BB41E4" w:rsidRDefault="00D00737" w:rsidP="00D03DD4">
      <w:pPr>
        <w:pStyle w:val="NormalWeb"/>
        <w:shd w:val="clear" w:color="auto" w:fill="FFFFFF"/>
        <w:spacing w:before="0" w:beforeAutospacing="0" w:after="0" w:afterAutospacing="0" w:line="360" w:lineRule="auto"/>
        <w:ind w:left="720"/>
        <w:jc w:val="both"/>
        <w:rPr>
          <w:rFonts w:ascii="Arial" w:hAnsi="Arial" w:cs="Arial"/>
          <w:i/>
          <w:iCs/>
          <w:sz w:val="22"/>
          <w:szCs w:val="22"/>
        </w:rPr>
      </w:pPr>
      <w:r w:rsidRPr="00BB41E4">
        <w:rPr>
          <w:rFonts w:ascii="Arial" w:hAnsi="Arial" w:cs="Arial"/>
          <w:i/>
          <w:iCs/>
          <w:sz w:val="22"/>
          <w:szCs w:val="22"/>
        </w:rPr>
        <w:t>‘The procurement of the services of your firm was unlawful since, during the appointment process, there was a failure to act in accordance with a system that is fair, equitable, transparent, competitive and cost-effective, as required by the Provisions of the Constitution and the </w:t>
      </w:r>
      <w:hyperlink r:id="rId9" w:history="1">
        <w:r w:rsidRPr="00BB41E4">
          <w:rPr>
            <w:rStyle w:val="Hyperlink"/>
            <w:rFonts w:ascii="Arial" w:hAnsi="Arial" w:cs="Arial"/>
            <w:i/>
            <w:iCs/>
            <w:color w:val="auto"/>
            <w:sz w:val="22"/>
            <w:szCs w:val="22"/>
            <w:u w:val="none"/>
          </w:rPr>
          <w:t>Preferential Procurement Policy Framework Act, 2000</w:t>
        </w:r>
      </w:hyperlink>
      <w:r w:rsidRPr="00BB41E4">
        <w:rPr>
          <w:rFonts w:ascii="Arial" w:hAnsi="Arial" w:cs="Arial"/>
          <w:i/>
          <w:iCs/>
          <w:sz w:val="22"/>
          <w:szCs w:val="22"/>
        </w:rPr>
        <w:t>, and the Regulations promulgated in terms thereof.</w:t>
      </w:r>
    </w:p>
    <w:p w14:paraId="7B6E5067" w14:textId="77777777" w:rsidR="009151E8" w:rsidRDefault="009151E8" w:rsidP="00D03DD4">
      <w:pPr>
        <w:pStyle w:val="NormalWeb"/>
        <w:shd w:val="clear" w:color="auto" w:fill="FFFFFF"/>
        <w:spacing w:before="0" w:beforeAutospacing="0" w:after="0" w:afterAutospacing="0" w:line="360" w:lineRule="auto"/>
        <w:ind w:left="720"/>
        <w:jc w:val="both"/>
        <w:rPr>
          <w:rFonts w:ascii="Arial" w:hAnsi="Arial" w:cs="Arial"/>
          <w:i/>
          <w:iCs/>
          <w:sz w:val="22"/>
          <w:szCs w:val="22"/>
        </w:rPr>
      </w:pPr>
    </w:p>
    <w:p w14:paraId="6AAA6FB4" w14:textId="7191A4DB" w:rsidR="00D00737" w:rsidRPr="00BB41E4" w:rsidRDefault="00D00737" w:rsidP="00D03DD4">
      <w:pPr>
        <w:pStyle w:val="NormalWeb"/>
        <w:shd w:val="clear" w:color="auto" w:fill="FFFFFF"/>
        <w:spacing w:before="0" w:beforeAutospacing="0" w:after="0" w:afterAutospacing="0" w:line="360" w:lineRule="auto"/>
        <w:ind w:left="720"/>
        <w:jc w:val="both"/>
        <w:rPr>
          <w:rFonts w:ascii="Arial" w:hAnsi="Arial" w:cs="Arial"/>
          <w:i/>
          <w:iCs/>
          <w:sz w:val="22"/>
          <w:szCs w:val="22"/>
        </w:rPr>
      </w:pPr>
      <w:r w:rsidRPr="00BB41E4">
        <w:rPr>
          <w:rFonts w:ascii="Arial" w:hAnsi="Arial" w:cs="Arial"/>
          <w:i/>
          <w:iCs/>
          <w:sz w:val="22"/>
          <w:szCs w:val="22"/>
        </w:rPr>
        <w:t>Since the aforesaid appointment of your firm is invalid, I advise that the Department will henceforth not honour its obligations in terms of the aforesaid invalid appointment.’</w:t>
      </w:r>
    </w:p>
    <w:p w14:paraId="16F6BA35" w14:textId="77777777" w:rsidR="00D03DD4" w:rsidRPr="00BB41E4" w:rsidRDefault="00D03DD4" w:rsidP="00D03DD4">
      <w:pPr>
        <w:pStyle w:val="NormalWeb"/>
        <w:shd w:val="clear" w:color="auto" w:fill="FFFFFF"/>
        <w:spacing w:before="0" w:beforeAutospacing="0" w:after="0" w:afterAutospacing="0" w:line="360" w:lineRule="auto"/>
        <w:jc w:val="both"/>
        <w:rPr>
          <w:rFonts w:ascii="Arial" w:hAnsi="Arial" w:cs="Arial"/>
          <w:i/>
          <w:iCs/>
          <w:sz w:val="22"/>
          <w:szCs w:val="22"/>
        </w:rPr>
      </w:pPr>
    </w:p>
    <w:p w14:paraId="278C396A" w14:textId="2386884A" w:rsidR="00D00737" w:rsidRPr="00BB41E4" w:rsidRDefault="00D00737" w:rsidP="00D03DD4">
      <w:pPr>
        <w:pStyle w:val="NormalWeb"/>
        <w:shd w:val="clear" w:color="auto" w:fill="FFFFFF"/>
        <w:spacing w:before="0" w:beforeAutospacing="0" w:after="0" w:afterAutospacing="0" w:line="360" w:lineRule="auto"/>
        <w:ind w:left="720"/>
        <w:jc w:val="both"/>
        <w:rPr>
          <w:rFonts w:ascii="Arial" w:hAnsi="Arial" w:cs="Arial"/>
          <w:i/>
          <w:iCs/>
          <w:sz w:val="22"/>
          <w:szCs w:val="22"/>
        </w:rPr>
      </w:pPr>
      <w:r w:rsidRPr="00BB41E4">
        <w:rPr>
          <w:rFonts w:ascii="Arial" w:hAnsi="Arial" w:cs="Arial"/>
          <w:i/>
          <w:iCs/>
          <w:sz w:val="22"/>
          <w:szCs w:val="22"/>
        </w:rPr>
        <w:t xml:space="preserve">[6]   That letter caused Ikamva to accept the repudiation, to cancel the contract and, on 7 August 2008, to sue the Departments for damages incurred as a result of the cancellation. The action was defended and the Departments pleaded the invalidity mentioned above. The Departments were called upon to make discovery of relevant </w:t>
      </w:r>
      <w:r w:rsidRPr="00BB41E4">
        <w:rPr>
          <w:rFonts w:ascii="Arial" w:hAnsi="Arial" w:cs="Arial"/>
          <w:i/>
          <w:iCs/>
          <w:sz w:val="22"/>
          <w:szCs w:val="22"/>
        </w:rPr>
        <w:lastRenderedPageBreak/>
        <w:t>documents in terms of Uniform </w:t>
      </w:r>
      <w:hyperlink r:id="rId10" w:anchor="s35" w:history="1">
        <w:r w:rsidR="00D03DD4" w:rsidRPr="00BB41E4">
          <w:rPr>
            <w:rStyle w:val="Hyperlink"/>
            <w:rFonts w:ascii="Arial" w:hAnsi="Arial" w:cs="Arial"/>
            <w:i/>
            <w:iCs/>
            <w:color w:val="auto"/>
            <w:sz w:val="22"/>
            <w:szCs w:val="22"/>
            <w:u w:val="none"/>
          </w:rPr>
          <w:t>R</w:t>
        </w:r>
        <w:r w:rsidRPr="00BB41E4">
          <w:rPr>
            <w:rStyle w:val="Hyperlink"/>
            <w:rFonts w:ascii="Arial" w:hAnsi="Arial" w:cs="Arial"/>
            <w:i/>
            <w:iCs/>
            <w:color w:val="auto"/>
            <w:sz w:val="22"/>
            <w:szCs w:val="22"/>
            <w:u w:val="none"/>
          </w:rPr>
          <w:t>ule 35(1).</w:t>
        </w:r>
      </w:hyperlink>
      <w:r w:rsidRPr="00BB41E4">
        <w:rPr>
          <w:rFonts w:ascii="Arial" w:hAnsi="Arial" w:cs="Arial"/>
          <w:i/>
          <w:iCs/>
          <w:sz w:val="22"/>
          <w:szCs w:val="22"/>
        </w:rPr>
        <w:t xml:space="preserve"> When they failed to do so, Ikamva applied for an order directing them to do so within ten days on pain of having their defences struck out. They then discovered. On </w:t>
      </w:r>
      <w:r w:rsidR="008D4190">
        <w:rPr>
          <w:rFonts w:ascii="Arial" w:hAnsi="Arial" w:cs="Arial"/>
          <w:i/>
          <w:iCs/>
          <w:sz w:val="22"/>
          <w:szCs w:val="22"/>
        </w:rPr>
        <w:t>12</w:t>
      </w:r>
      <w:r w:rsidRPr="00BB41E4">
        <w:rPr>
          <w:rFonts w:ascii="Arial" w:hAnsi="Arial" w:cs="Arial"/>
          <w:i/>
          <w:iCs/>
          <w:sz w:val="22"/>
          <w:szCs w:val="22"/>
        </w:rPr>
        <w:t> October 2010, Ikamva delivered a notice in terms of </w:t>
      </w:r>
      <w:hyperlink r:id="rId11" w:anchor="s35" w:history="1">
        <w:r w:rsidR="00D03DD4" w:rsidRPr="00BB41E4">
          <w:rPr>
            <w:rStyle w:val="Hyperlink"/>
            <w:rFonts w:ascii="Arial" w:hAnsi="Arial" w:cs="Arial"/>
            <w:i/>
            <w:iCs/>
            <w:color w:val="auto"/>
            <w:sz w:val="22"/>
            <w:szCs w:val="22"/>
            <w:u w:val="none"/>
          </w:rPr>
          <w:t>R</w:t>
        </w:r>
        <w:r w:rsidRPr="00BB41E4">
          <w:rPr>
            <w:rStyle w:val="Hyperlink"/>
            <w:rFonts w:ascii="Arial" w:hAnsi="Arial" w:cs="Arial"/>
            <w:i/>
            <w:iCs/>
            <w:color w:val="auto"/>
            <w:sz w:val="22"/>
            <w:szCs w:val="22"/>
            <w:u w:val="none"/>
          </w:rPr>
          <w:t>ule 35(3)</w:t>
        </w:r>
      </w:hyperlink>
      <w:r w:rsidRPr="00BB41E4">
        <w:rPr>
          <w:rFonts w:ascii="Arial" w:hAnsi="Arial" w:cs="Arial"/>
          <w:i/>
          <w:iCs/>
          <w:sz w:val="22"/>
          <w:szCs w:val="22"/>
        </w:rPr>
        <w:t> requiring further and better discovery by way of making additional listed documents available for inspection and copying. This notice was ignored. On 26 September 2011, Ikamva applied for an order compelling compliance with the </w:t>
      </w:r>
      <w:hyperlink r:id="rId12" w:anchor="s35" w:history="1">
        <w:r w:rsidR="00D03DD4" w:rsidRPr="00BB41E4">
          <w:rPr>
            <w:rStyle w:val="Hyperlink"/>
            <w:rFonts w:ascii="Arial" w:hAnsi="Arial" w:cs="Arial"/>
            <w:i/>
            <w:iCs/>
            <w:color w:val="auto"/>
            <w:sz w:val="22"/>
            <w:szCs w:val="22"/>
            <w:u w:val="none"/>
          </w:rPr>
          <w:t>R</w:t>
        </w:r>
        <w:r w:rsidRPr="00BB41E4">
          <w:rPr>
            <w:rStyle w:val="Hyperlink"/>
            <w:rFonts w:ascii="Arial" w:hAnsi="Arial" w:cs="Arial"/>
            <w:i/>
            <w:iCs/>
            <w:color w:val="auto"/>
            <w:sz w:val="22"/>
            <w:szCs w:val="22"/>
            <w:u w:val="none"/>
          </w:rPr>
          <w:t>ule 35(3)</w:t>
        </w:r>
      </w:hyperlink>
      <w:r w:rsidRPr="00BB41E4">
        <w:rPr>
          <w:rFonts w:ascii="Arial" w:hAnsi="Arial" w:cs="Arial"/>
          <w:i/>
          <w:iCs/>
          <w:sz w:val="22"/>
          <w:szCs w:val="22"/>
        </w:rPr>
        <w:t> notice</w:t>
      </w:r>
      <w:r w:rsidR="00992A97">
        <w:rPr>
          <w:rFonts w:ascii="Arial" w:hAnsi="Arial" w:cs="Arial"/>
          <w:i/>
          <w:iCs/>
          <w:sz w:val="22"/>
          <w:szCs w:val="22"/>
        </w:rPr>
        <w:t>…”</w:t>
      </w:r>
    </w:p>
    <w:p w14:paraId="2CCF4DA1" w14:textId="77777777" w:rsidR="00D03DD4" w:rsidRDefault="00D03DD4" w:rsidP="000759FF">
      <w:pPr>
        <w:pStyle w:val="NormalWeb"/>
        <w:shd w:val="clear" w:color="auto" w:fill="FFFFFF"/>
        <w:spacing w:before="0" w:beforeAutospacing="0" w:after="0" w:afterAutospacing="0" w:line="480" w:lineRule="auto"/>
        <w:jc w:val="both"/>
        <w:rPr>
          <w:rFonts w:ascii="Arial" w:hAnsi="Arial" w:cs="Arial"/>
          <w:sz w:val="22"/>
          <w:szCs w:val="22"/>
        </w:rPr>
      </w:pPr>
    </w:p>
    <w:p w14:paraId="16B98EB1" w14:textId="5DE24524" w:rsidR="007F71B8" w:rsidRPr="005E6037" w:rsidRDefault="005E6037" w:rsidP="005E6037">
      <w:pPr>
        <w:spacing w:after="0" w:line="480" w:lineRule="auto"/>
        <w:jc w:val="both"/>
        <w:rPr>
          <w:rFonts w:ascii="Arial" w:hAnsi="Arial" w:cs="Arial"/>
          <w:sz w:val="24"/>
          <w:szCs w:val="24"/>
        </w:rPr>
      </w:pPr>
      <w:r w:rsidRPr="007F71B8">
        <w:rPr>
          <w:rFonts w:ascii="Arial" w:hAnsi="Arial" w:cs="Arial"/>
          <w:sz w:val="24"/>
          <w:szCs w:val="24"/>
        </w:rPr>
        <w:t>[8]</w:t>
      </w:r>
      <w:r w:rsidRPr="007F71B8">
        <w:rPr>
          <w:rFonts w:ascii="Arial" w:hAnsi="Arial" w:cs="Arial"/>
          <w:sz w:val="24"/>
          <w:szCs w:val="24"/>
        </w:rPr>
        <w:tab/>
      </w:r>
      <w:r w:rsidR="00C96EB0" w:rsidRPr="005E6037">
        <w:rPr>
          <w:rFonts w:ascii="Arial" w:hAnsi="Arial" w:cs="Arial"/>
          <w:sz w:val="24"/>
          <w:szCs w:val="24"/>
        </w:rPr>
        <w:t xml:space="preserve">It is those proceedings that served before Majiki </w:t>
      </w:r>
      <w:r w:rsidR="00AF6057" w:rsidRPr="005E6037">
        <w:rPr>
          <w:rFonts w:ascii="Arial" w:hAnsi="Arial" w:cs="Arial"/>
          <w:sz w:val="24"/>
          <w:szCs w:val="24"/>
        </w:rPr>
        <w:t>A</w:t>
      </w:r>
      <w:r w:rsidR="00C96EB0" w:rsidRPr="005E6037">
        <w:rPr>
          <w:rFonts w:ascii="Arial" w:hAnsi="Arial" w:cs="Arial"/>
          <w:sz w:val="24"/>
          <w:szCs w:val="24"/>
        </w:rPr>
        <w:t xml:space="preserve">J, </w:t>
      </w:r>
      <w:r w:rsidR="00F9652F" w:rsidRPr="005E6037">
        <w:rPr>
          <w:rFonts w:ascii="Arial" w:hAnsi="Arial" w:cs="Arial"/>
          <w:sz w:val="24"/>
          <w:szCs w:val="24"/>
        </w:rPr>
        <w:t>giving rise</w:t>
      </w:r>
      <w:r w:rsidR="00C96EB0" w:rsidRPr="005E6037">
        <w:rPr>
          <w:rFonts w:ascii="Arial" w:hAnsi="Arial" w:cs="Arial"/>
          <w:sz w:val="24"/>
          <w:szCs w:val="24"/>
        </w:rPr>
        <w:t xml:space="preserve"> to the</w:t>
      </w:r>
      <w:r w:rsidR="00F9652F" w:rsidRPr="005E6037">
        <w:rPr>
          <w:rFonts w:ascii="Arial" w:hAnsi="Arial" w:cs="Arial"/>
          <w:sz w:val="24"/>
          <w:szCs w:val="24"/>
        </w:rPr>
        <w:t xml:space="preserve"> </w:t>
      </w:r>
      <w:r w:rsidR="00C96EB0" w:rsidRPr="005E6037">
        <w:rPr>
          <w:rFonts w:ascii="Arial" w:hAnsi="Arial" w:cs="Arial"/>
          <w:sz w:val="24"/>
          <w:szCs w:val="24"/>
        </w:rPr>
        <w:t>order of court on 10 November 2011</w:t>
      </w:r>
      <w:r w:rsidR="00F9652F" w:rsidRPr="005E6037">
        <w:rPr>
          <w:rFonts w:ascii="Arial" w:hAnsi="Arial" w:cs="Arial"/>
          <w:sz w:val="24"/>
          <w:szCs w:val="24"/>
        </w:rPr>
        <w:t>, which the applicants seek to rescind</w:t>
      </w:r>
      <w:r w:rsidR="00C96EB0" w:rsidRPr="005E6037">
        <w:rPr>
          <w:rFonts w:ascii="Arial" w:hAnsi="Arial" w:cs="Arial"/>
          <w:sz w:val="24"/>
          <w:szCs w:val="24"/>
        </w:rPr>
        <w:t>.</w:t>
      </w:r>
      <w:r w:rsidR="007F71B8" w:rsidRPr="005E6037">
        <w:rPr>
          <w:rFonts w:ascii="Arial" w:hAnsi="Arial" w:cs="Arial"/>
          <w:sz w:val="24"/>
          <w:szCs w:val="24"/>
        </w:rPr>
        <w:t xml:space="preserve">  The order</w:t>
      </w:r>
      <w:r w:rsidR="00115050" w:rsidRPr="005E6037">
        <w:rPr>
          <w:rFonts w:ascii="Arial" w:hAnsi="Arial" w:cs="Arial"/>
          <w:sz w:val="24"/>
          <w:szCs w:val="24"/>
        </w:rPr>
        <w:t>,</w:t>
      </w:r>
      <w:r w:rsidR="007F71B8" w:rsidRPr="005E6037">
        <w:rPr>
          <w:rFonts w:ascii="Arial" w:hAnsi="Arial" w:cs="Arial"/>
          <w:sz w:val="24"/>
          <w:szCs w:val="24"/>
        </w:rPr>
        <w:t xml:space="preserve"> which was granted unopposed, reads as follows:</w:t>
      </w:r>
    </w:p>
    <w:p w14:paraId="67A3C86E" w14:textId="77777777" w:rsidR="007F71B8" w:rsidRDefault="007F71B8" w:rsidP="007F71B8">
      <w:pPr>
        <w:pStyle w:val="NormalWeb"/>
        <w:shd w:val="clear" w:color="auto" w:fill="FFFFFF"/>
        <w:spacing w:before="0" w:beforeAutospacing="0" w:after="0" w:afterAutospacing="0" w:line="480" w:lineRule="auto"/>
        <w:ind w:left="720"/>
        <w:jc w:val="both"/>
        <w:rPr>
          <w:rFonts w:ascii="Arial" w:hAnsi="Arial" w:cs="Arial"/>
          <w:sz w:val="22"/>
          <w:szCs w:val="22"/>
          <w:shd w:val="clear" w:color="auto" w:fill="FFFFFF"/>
        </w:rPr>
      </w:pPr>
    </w:p>
    <w:p w14:paraId="114D23A4" w14:textId="77777777" w:rsidR="007F71B8" w:rsidRPr="00BB41E4" w:rsidRDefault="007F71B8" w:rsidP="007F71B8">
      <w:pPr>
        <w:pStyle w:val="NormalWeb"/>
        <w:shd w:val="clear" w:color="auto" w:fill="FFFFFF"/>
        <w:spacing w:before="0" w:beforeAutospacing="0" w:after="0" w:afterAutospacing="0" w:line="480" w:lineRule="auto"/>
        <w:ind w:left="720"/>
        <w:jc w:val="both"/>
        <w:rPr>
          <w:rFonts w:ascii="Arial" w:hAnsi="Arial" w:cs="Arial"/>
          <w:sz w:val="22"/>
          <w:szCs w:val="22"/>
          <w:shd w:val="clear" w:color="auto" w:fill="FFFFFF"/>
          <w:lang w:val="en-GB"/>
        </w:rPr>
      </w:pPr>
      <w:r w:rsidRPr="00BB41E4">
        <w:rPr>
          <w:rFonts w:ascii="Arial" w:hAnsi="Arial" w:cs="Arial"/>
          <w:sz w:val="22"/>
          <w:szCs w:val="22"/>
          <w:shd w:val="clear" w:color="auto" w:fill="FFFFFF"/>
        </w:rPr>
        <w:t>“</w:t>
      </w:r>
      <w:r w:rsidRPr="00BB41E4">
        <w:rPr>
          <w:rFonts w:ascii="Arial" w:hAnsi="Arial" w:cs="Arial"/>
          <w:i/>
          <w:iCs/>
          <w:sz w:val="22"/>
          <w:szCs w:val="22"/>
          <w:shd w:val="clear" w:color="auto" w:fill="FFFFFF"/>
          <w:lang w:val="en-GB"/>
        </w:rPr>
        <w:t xml:space="preserve">The Defendants be granted a period of ten (10) days from date of service hereof to reply to the Plaintiff’s Notice in terms of Rule 35(3) dated </w:t>
      </w:r>
      <w:r>
        <w:rPr>
          <w:rFonts w:ascii="Arial" w:hAnsi="Arial" w:cs="Arial"/>
          <w:i/>
          <w:iCs/>
          <w:sz w:val="22"/>
          <w:szCs w:val="22"/>
          <w:shd w:val="clear" w:color="auto" w:fill="FFFFFF"/>
          <w:lang w:val="en-GB"/>
        </w:rPr>
        <w:t>12 October 2010</w:t>
      </w:r>
      <w:r w:rsidRPr="00BB41E4">
        <w:rPr>
          <w:rFonts w:ascii="Arial" w:hAnsi="Arial" w:cs="Arial"/>
          <w:i/>
          <w:iCs/>
          <w:sz w:val="22"/>
          <w:szCs w:val="22"/>
          <w:shd w:val="clear" w:color="auto" w:fill="FFFFFF"/>
          <w:lang w:val="en-GB"/>
        </w:rPr>
        <w:t>, failing which the Defendant’s defence will be struck out and the Plaintiff will apply for judgment against the Defendants based on the same papers, amplified if necessary</w:t>
      </w:r>
      <w:r w:rsidRPr="00BB41E4">
        <w:rPr>
          <w:rFonts w:ascii="Arial" w:hAnsi="Arial" w:cs="Arial"/>
          <w:sz w:val="22"/>
          <w:szCs w:val="22"/>
          <w:shd w:val="clear" w:color="auto" w:fill="FFFFFF"/>
          <w:lang w:val="en-GB"/>
        </w:rPr>
        <w:t>.”</w:t>
      </w:r>
    </w:p>
    <w:p w14:paraId="4FF6E3C2" w14:textId="77777777" w:rsidR="00C10139" w:rsidRDefault="00C10139" w:rsidP="00C10139">
      <w:pPr>
        <w:pStyle w:val="ListParagraph"/>
        <w:spacing w:after="0" w:line="480" w:lineRule="auto"/>
        <w:ind w:left="0"/>
        <w:jc w:val="both"/>
        <w:rPr>
          <w:rFonts w:ascii="Arial" w:hAnsi="Arial" w:cs="Arial"/>
          <w:sz w:val="24"/>
          <w:szCs w:val="24"/>
        </w:rPr>
      </w:pPr>
    </w:p>
    <w:p w14:paraId="5673AB37" w14:textId="2707A59B" w:rsidR="00637CD8" w:rsidRPr="005E6037" w:rsidRDefault="005E6037" w:rsidP="005E6037">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74B6A" w:rsidRPr="005E6037">
        <w:rPr>
          <w:rFonts w:ascii="Arial" w:hAnsi="Arial" w:cs="Arial"/>
          <w:sz w:val="24"/>
          <w:szCs w:val="24"/>
        </w:rPr>
        <w:t xml:space="preserve">Given the applicants’ failure to comply with the order of Majiki </w:t>
      </w:r>
      <w:r w:rsidR="00AF6057" w:rsidRPr="005E6037">
        <w:rPr>
          <w:rFonts w:ascii="Arial" w:hAnsi="Arial" w:cs="Arial"/>
          <w:sz w:val="24"/>
          <w:szCs w:val="24"/>
        </w:rPr>
        <w:t>A</w:t>
      </w:r>
      <w:r w:rsidR="00A74B6A" w:rsidRPr="005E6037">
        <w:rPr>
          <w:rFonts w:ascii="Arial" w:hAnsi="Arial" w:cs="Arial"/>
          <w:sz w:val="24"/>
          <w:szCs w:val="24"/>
        </w:rPr>
        <w:t>J</w:t>
      </w:r>
      <w:r w:rsidR="00784854" w:rsidRPr="005E6037">
        <w:rPr>
          <w:rFonts w:ascii="Arial" w:hAnsi="Arial" w:cs="Arial"/>
          <w:sz w:val="24"/>
          <w:szCs w:val="24"/>
        </w:rPr>
        <w:t xml:space="preserve"> and on the strength of </w:t>
      </w:r>
      <w:r w:rsidR="00C10C0F" w:rsidRPr="005E6037">
        <w:rPr>
          <w:rFonts w:ascii="Arial" w:hAnsi="Arial" w:cs="Arial"/>
          <w:sz w:val="24"/>
          <w:szCs w:val="24"/>
        </w:rPr>
        <w:t xml:space="preserve">its </w:t>
      </w:r>
      <w:r w:rsidR="00DC48D9" w:rsidRPr="005E6037">
        <w:rPr>
          <w:rFonts w:ascii="Arial" w:hAnsi="Arial" w:cs="Arial"/>
          <w:sz w:val="24"/>
          <w:szCs w:val="24"/>
        </w:rPr>
        <w:t>wording</w:t>
      </w:r>
      <w:r w:rsidR="00A74B6A" w:rsidRPr="005E6037">
        <w:rPr>
          <w:rFonts w:ascii="Arial" w:hAnsi="Arial" w:cs="Arial"/>
          <w:sz w:val="24"/>
          <w:szCs w:val="24"/>
        </w:rPr>
        <w:t>, the respondent applied for default judgment</w:t>
      </w:r>
      <w:r w:rsidR="00DC48D9" w:rsidRPr="005E6037">
        <w:rPr>
          <w:rFonts w:ascii="Arial" w:hAnsi="Arial" w:cs="Arial"/>
          <w:sz w:val="24"/>
          <w:szCs w:val="24"/>
        </w:rPr>
        <w:t xml:space="preserve">.  The proceedings served before </w:t>
      </w:r>
      <w:r w:rsidR="00A74B6A" w:rsidRPr="005E6037">
        <w:rPr>
          <w:rFonts w:ascii="Arial" w:hAnsi="Arial" w:cs="Arial"/>
          <w:sz w:val="24"/>
          <w:szCs w:val="24"/>
        </w:rPr>
        <w:t>Dukada J</w:t>
      </w:r>
      <w:r w:rsidR="00DC48D9" w:rsidRPr="005E6037">
        <w:rPr>
          <w:rFonts w:ascii="Arial" w:hAnsi="Arial" w:cs="Arial"/>
          <w:sz w:val="24"/>
          <w:szCs w:val="24"/>
        </w:rPr>
        <w:t>, who refused to grant the relief sought</w:t>
      </w:r>
      <w:r w:rsidR="00E90100" w:rsidRPr="005E6037">
        <w:rPr>
          <w:rFonts w:ascii="Arial" w:hAnsi="Arial" w:cs="Arial"/>
          <w:sz w:val="24"/>
          <w:szCs w:val="24"/>
        </w:rPr>
        <w:t xml:space="preserve">, holding </w:t>
      </w:r>
      <w:r w:rsidR="00DC48D9" w:rsidRPr="005E6037">
        <w:rPr>
          <w:rFonts w:ascii="Arial" w:hAnsi="Arial" w:cs="Arial"/>
          <w:sz w:val="24"/>
          <w:szCs w:val="24"/>
        </w:rPr>
        <w:t xml:space="preserve">that on a proper interpretation of Majiki </w:t>
      </w:r>
      <w:r w:rsidR="00AF6057" w:rsidRPr="005E6037">
        <w:rPr>
          <w:rFonts w:ascii="Arial" w:hAnsi="Arial" w:cs="Arial"/>
          <w:sz w:val="24"/>
          <w:szCs w:val="24"/>
        </w:rPr>
        <w:t>A</w:t>
      </w:r>
      <w:r w:rsidR="00DC48D9" w:rsidRPr="005E6037">
        <w:rPr>
          <w:rFonts w:ascii="Arial" w:hAnsi="Arial" w:cs="Arial"/>
          <w:sz w:val="24"/>
          <w:szCs w:val="24"/>
        </w:rPr>
        <w:t>J’s order, the respondent had to</w:t>
      </w:r>
      <w:r w:rsidR="00C56898" w:rsidRPr="005E6037">
        <w:rPr>
          <w:rFonts w:ascii="Arial" w:hAnsi="Arial" w:cs="Arial"/>
          <w:sz w:val="24"/>
          <w:szCs w:val="24"/>
        </w:rPr>
        <w:t xml:space="preserve"> first</w:t>
      </w:r>
      <w:r w:rsidR="00DC48D9" w:rsidRPr="005E6037">
        <w:rPr>
          <w:rFonts w:ascii="Arial" w:hAnsi="Arial" w:cs="Arial"/>
          <w:sz w:val="24"/>
          <w:szCs w:val="24"/>
        </w:rPr>
        <w:t xml:space="preserve"> apply to strike out the applicants’ defence prior to seeking default judgment</w:t>
      </w:r>
      <w:r w:rsidR="00A74B6A" w:rsidRPr="005E6037">
        <w:rPr>
          <w:rFonts w:ascii="Arial" w:hAnsi="Arial" w:cs="Arial"/>
          <w:sz w:val="24"/>
          <w:szCs w:val="24"/>
        </w:rPr>
        <w:t>.</w:t>
      </w:r>
    </w:p>
    <w:p w14:paraId="2E7C3758" w14:textId="77777777" w:rsidR="00637CD8" w:rsidRPr="00E73731" w:rsidRDefault="00637CD8" w:rsidP="00E73731">
      <w:pPr>
        <w:spacing w:after="0" w:line="480" w:lineRule="auto"/>
        <w:rPr>
          <w:rFonts w:ascii="Arial" w:hAnsi="Arial" w:cs="Arial"/>
          <w:sz w:val="24"/>
          <w:szCs w:val="24"/>
        </w:rPr>
      </w:pPr>
    </w:p>
    <w:p w14:paraId="2BCE5DF4" w14:textId="215AEE9F" w:rsidR="000019FC" w:rsidRPr="005E6037" w:rsidRDefault="005E6037" w:rsidP="005E6037">
      <w:pPr>
        <w:spacing w:after="0" w:line="480" w:lineRule="auto"/>
        <w:jc w:val="both"/>
        <w:rPr>
          <w:rFonts w:ascii="Arial" w:hAnsi="Arial" w:cs="Arial"/>
          <w:sz w:val="24"/>
          <w:szCs w:val="24"/>
        </w:rPr>
      </w:pPr>
      <w:r w:rsidRPr="000019FC">
        <w:rPr>
          <w:rFonts w:ascii="Arial" w:hAnsi="Arial" w:cs="Arial"/>
          <w:sz w:val="24"/>
          <w:szCs w:val="24"/>
        </w:rPr>
        <w:t>[10]</w:t>
      </w:r>
      <w:r w:rsidRPr="000019FC">
        <w:rPr>
          <w:rFonts w:ascii="Arial" w:hAnsi="Arial" w:cs="Arial"/>
          <w:sz w:val="24"/>
          <w:szCs w:val="24"/>
        </w:rPr>
        <w:tab/>
      </w:r>
      <w:r w:rsidR="00637CD8" w:rsidRPr="005E6037">
        <w:rPr>
          <w:rFonts w:ascii="Arial" w:hAnsi="Arial" w:cs="Arial"/>
          <w:sz w:val="24"/>
          <w:szCs w:val="24"/>
        </w:rPr>
        <w:t xml:space="preserve">Aggrieved by this outcome, the respondent successfully appealed to the full court, which, in a judgment penned by Plasket J (as he then was), set aside the order of the court a </w:t>
      </w:r>
      <w:r w:rsidR="00637CD8" w:rsidRPr="005E6037">
        <w:rPr>
          <w:rFonts w:ascii="Arial" w:hAnsi="Arial" w:cs="Arial"/>
          <w:i/>
          <w:iCs/>
          <w:sz w:val="24"/>
          <w:szCs w:val="24"/>
        </w:rPr>
        <w:t>quo</w:t>
      </w:r>
      <w:r w:rsidR="00F6536E" w:rsidRPr="005E6037">
        <w:rPr>
          <w:rFonts w:ascii="Arial" w:hAnsi="Arial" w:cs="Arial"/>
          <w:sz w:val="24"/>
          <w:szCs w:val="24"/>
        </w:rPr>
        <w:t xml:space="preserve"> on 22 August 2014</w:t>
      </w:r>
      <w:r w:rsidR="00637CD8" w:rsidRPr="005E6037">
        <w:rPr>
          <w:rFonts w:ascii="Arial" w:hAnsi="Arial" w:cs="Arial"/>
          <w:sz w:val="24"/>
          <w:szCs w:val="24"/>
        </w:rPr>
        <w:t xml:space="preserve">.  </w:t>
      </w:r>
      <w:r w:rsidR="000019FC" w:rsidRPr="005E6037">
        <w:rPr>
          <w:rFonts w:ascii="Arial" w:hAnsi="Arial" w:cs="Arial"/>
          <w:sz w:val="24"/>
          <w:szCs w:val="24"/>
        </w:rPr>
        <w:t xml:space="preserve">The court, departing from convention, gave guidance to the </w:t>
      </w:r>
      <w:r w:rsidR="004826E7" w:rsidRPr="005E6037">
        <w:rPr>
          <w:rFonts w:ascii="Arial" w:hAnsi="Arial" w:cs="Arial"/>
          <w:sz w:val="24"/>
          <w:szCs w:val="24"/>
        </w:rPr>
        <w:t>applicants</w:t>
      </w:r>
      <w:r w:rsidR="000019FC" w:rsidRPr="005E6037">
        <w:rPr>
          <w:rFonts w:ascii="Arial" w:hAnsi="Arial" w:cs="Arial"/>
          <w:sz w:val="24"/>
          <w:szCs w:val="24"/>
        </w:rPr>
        <w:t xml:space="preserve"> on the way forward at paragraph [31] of its judgment, as follows:</w:t>
      </w:r>
    </w:p>
    <w:p w14:paraId="7245A0F6" w14:textId="77777777" w:rsidR="000019FC" w:rsidRDefault="000019FC" w:rsidP="000019FC">
      <w:pPr>
        <w:pStyle w:val="ListParagraph"/>
        <w:spacing w:after="0" w:line="360" w:lineRule="auto"/>
        <w:jc w:val="both"/>
        <w:rPr>
          <w:rFonts w:ascii="Arial" w:hAnsi="Arial" w:cs="Arial"/>
          <w:sz w:val="24"/>
          <w:szCs w:val="24"/>
        </w:rPr>
      </w:pPr>
      <w:r w:rsidRPr="00F6536E">
        <w:rPr>
          <w:rFonts w:ascii="Arial" w:hAnsi="Arial" w:cs="Arial"/>
          <w:i/>
          <w:iCs/>
        </w:rPr>
        <w:lastRenderedPageBreak/>
        <w:t>“… the fact that in this case the defendants’ defence has been struck out does not mean that nothing can be done by them.  They can, even at this late stage, still comply with the order, give a full explanation of their default and apply for their defence to be reinstated.  Rule 27 allows for this, even after the expiry of the ten day period stipulated in the order</w:t>
      </w:r>
      <w:r>
        <w:rPr>
          <w:rFonts w:ascii="Arial" w:hAnsi="Arial" w:cs="Arial"/>
          <w:sz w:val="24"/>
          <w:szCs w:val="24"/>
        </w:rPr>
        <w:t xml:space="preserve">.”   </w:t>
      </w:r>
    </w:p>
    <w:p w14:paraId="17CECA7D" w14:textId="7BD4F971" w:rsidR="000019FC" w:rsidRDefault="000019FC" w:rsidP="000019FC">
      <w:pPr>
        <w:pStyle w:val="ListParagraph"/>
        <w:spacing w:after="0" w:line="480" w:lineRule="auto"/>
        <w:ind w:left="0"/>
        <w:jc w:val="both"/>
        <w:rPr>
          <w:rFonts w:ascii="Arial" w:hAnsi="Arial" w:cs="Arial"/>
          <w:sz w:val="24"/>
          <w:szCs w:val="24"/>
        </w:rPr>
      </w:pPr>
    </w:p>
    <w:p w14:paraId="127E535A" w14:textId="60693082" w:rsidR="000019FC" w:rsidRPr="005E6037" w:rsidRDefault="005E6037" w:rsidP="005E6037">
      <w:pPr>
        <w:spacing w:after="0" w:line="480" w:lineRule="auto"/>
        <w:jc w:val="both"/>
        <w:rPr>
          <w:rFonts w:ascii="Arial" w:hAnsi="Arial" w:cs="Arial"/>
          <w:sz w:val="24"/>
          <w:szCs w:val="24"/>
        </w:rPr>
      </w:pPr>
      <w:r w:rsidRPr="000019FC">
        <w:rPr>
          <w:rFonts w:ascii="Arial" w:hAnsi="Arial" w:cs="Arial"/>
          <w:sz w:val="24"/>
          <w:szCs w:val="24"/>
        </w:rPr>
        <w:t>[11]</w:t>
      </w:r>
      <w:r w:rsidRPr="000019FC">
        <w:rPr>
          <w:rFonts w:ascii="Arial" w:hAnsi="Arial" w:cs="Arial"/>
          <w:sz w:val="24"/>
          <w:szCs w:val="24"/>
        </w:rPr>
        <w:tab/>
      </w:r>
      <w:r w:rsidR="00292E0E" w:rsidRPr="005E6037">
        <w:rPr>
          <w:rFonts w:ascii="Arial" w:hAnsi="Arial" w:cs="Arial"/>
          <w:sz w:val="24"/>
          <w:szCs w:val="24"/>
        </w:rPr>
        <w:t xml:space="preserve">I </w:t>
      </w:r>
      <w:r w:rsidR="0035425D" w:rsidRPr="005E6037">
        <w:rPr>
          <w:rFonts w:ascii="Arial" w:hAnsi="Arial" w:cs="Arial"/>
          <w:sz w:val="24"/>
          <w:szCs w:val="24"/>
        </w:rPr>
        <w:t>interpose</w:t>
      </w:r>
      <w:r w:rsidR="00292E0E" w:rsidRPr="005E6037">
        <w:rPr>
          <w:rFonts w:ascii="Arial" w:hAnsi="Arial" w:cs="Arial"/>
          <w:sz w:val="24"/>
          <w:szCs w:val="24"/>
        </w:rPr>
        <w:t xml:space="preserve"> to mention that i</w:t>
      </w:r>
      <w:r w:rsidR="000019FC" w:rsidRPr="005E6037">
        <w:rPr>
          <w:rFonts w:ascii="Arial" w:hAnsi="Arial" w:cs="Arial"/>
          <w:sz w:val="24"/>
          <w:szCs w:val="24"/>
        </w:rPr>
        <w:t>n addition to this guidance, the full court, already at that stage,</w:t>
      </w:r>
      <w:r w:rsidR="00B71774" w:rsidRPr="005E6037">
        <w:rPr>
          <w:rFonts w:ascii="Arial" w:hAnsi="Arial" w:cs="Arial"/>
          <w:sz w:val="24"/>
          <w:szCs w:val="24"/>
        </w:rPr>
        <w:t xml:space="preserve"> some eight years prior to the launch of th</w:t>
      </w:r>
      <w:r w:rsidR="00A406AE" w:rsidRPr="005E6037">
        <w:rPr>
          <w:rFonts w:ascii="Arial" w:hAnsi="Arial" w:cs="Arial"/>
          <w:sz w:val="24"/>
          <w:szCs w:val="24"/>
        </w:rPr>
        <w:t>e present</w:t>
      </w:r>
      <w:r w:rsidR="00B71774" w:rsidRPr="005E6037">
        <w:rPr>
          <w:rFonts w:ascii="Arial" w:hAnsi="Arial" w:cs="Arial"/>
          <w:sz w:val="24"/>
          <w:szCs w:val="24"/>
        </w:rPr>
        <w:t xml:space="preserve"> proceedings,</w:t>
      </w:r>
      <w:r w:rsidR="000019FC" w:rsidRPr="005E6037">
        <w:rPr>
          <w:rFonts w:ascii="Arial" w:hAnsi="Arial" w:cs="Arial"/>
          <w:sz w:val="24"/>
          <w:szCs w:val="24"/>
        </w:rPr>
        <w:t xml:space="preserve"> </w:t>
      </w:r>
      <w:r w:rsidR="00307480" w:rsidRPr="005E6037">
        <w:rPr>
          <w:rFonts w:ascii="Arial" w:hAnsi="Arial" w:cs="Arial"/>
          <w:sz w:val="24"/>
          <w:szCs w:val="24"/>
        </w:rPr>
        <w:t>expressed</w:t>
      </w:r>
      <w:r w:rsidR="000019FC" w:rsidRPr="005E6037">
        <w:rPr>
          <w:rFonts w:ascii="Arial" w:hAnsi="Arial" w:cs="Arial"/>
          <w:sz w:val="24"/>
          <w:szCs w:val="24"/>
        </w:rPr>
        <w:t xml:space="preserve"> doubts as to competency of the order granted</w:t>
      </w:r>
      <w:r w:rsidR="00E73731" w:rsidRPr="005E6037">
        <w:rPr>
          <w:rFonts w:ascii="Arial" w:hAnsi="Arial" w:cs="Arial"/>
          <w:sz w:val="24"/>
          <w:szCs w:val="24"/>
        </w:rPr>
        <w:t xml:space="preserve"> by Majiki AJ</w:t>
      </w:r>
      <w:r w:rsidR="000019FC" w:rsidRPr="005E6037">
        <w:rPr>
          <w:rFonts w:ascii="Arial" w:hAnsi="Arial" w:cs="Arial"/>
          <w:sz w:val="24"/>
          <w:szCs w:val="24"/>
        </w:rPr>
        <w:t>:</w:t>
      </w:r>
    </w:p>
    <w:p w14:paraId="13506D5A" w14:textId="77777777" w:rsidR="000019FC" w:rsidRPr="000019FC" w:rsidRDefault="000019FC" w:rsidP="000019FC">
      <w:pPr>
        <w:spacing w:after="0" w:line="480" w:lineRule="auto"/>
        <w:jc w:val="both"/>
        <w:rPr>
          <w:rFonts w:ascii="Arial" w:hAnsi="Arial" w:cs="Arial"/>
          <w:sz w:val="24"/>
          <w:szCs w:val="24"/>
        </w:rPr>
      </w:pPr>
    </w:p>
    <w:p w14:paraId="0F7FDE61" w14:textId="77777777" w:rsidR="000019FC" w:rsidRPr="000019FC" w:rsidRDefault="000019FC" w:rsidP="000019FC">
      <w:pPr>
        <w:spacing w:after="0" w:line="360" w:lineRule="auto"/>
        <w:ind w:left="720"/>
        <w:jc w:val="both"/>
        <w:rPr>
          <w:rFonts w:ascii="Arial" w:hAnsi="Arial" w:cs="Arial"/>
          <w:i/>
          <w:iCs/>
        </w:rPr>
      </w:pPr>
      <w:r>
        <w:rPr>
          <w:rFonts w:ascii="Arial" w:hAnsi="Arial" w:cs="Arial"/>
        </w:rPr>
        <w:t>“</w:t>
      </w:r>
      <w:r w:rsidRPr="000019FC">
        <w:rPr>
          <w:rFonts w:ascii="Arial" w:hAnsi="Arial" w:cs="Arial"/>
          <w:i/>
          <w:iCs/>
        </w:rPr>
        <w:t>[29]</w:t>
      </w:r>
      <w:r w:rsidRPr="000019FC">
        <w:rPr>
          <w:rFonts w:ascii="Arial" w:hAnsi="Arial" w:cs="Arial"/>
          <w:i/>
          <w:iCs/>
        </w:rPr>
        <w:tab/>
        <w:t>In my view, certainty and fairness dictate that the proper approach when a party does not comply with any of his or her obligations in terms of rules 35(1) to (6) is to apply to compel compliance in terms of rule 35(7) and that contemplates the striking out of a defence, not automatically on non-compliance, but on application on the same papers, amplified if necessary. It is only when the court has had the opportunity to decide that grounds exist for the striking out of the defence that an application for default judgment may be made.</w:t>
      </w:r>
    </w:p>
    <w:p w14:paraId="3782EA0F" w14:textId="77777777" w:rsidR="000019FC" w:rsidRPr="000019FC" w:rsidRDefault="000019FC" w:rsidP="000019FC">
      <w:pPr>
        <w:spacing w:after="0" w:line="360" w:lineRule="auto"/>
        <w:ind w:left="720"/>
        <w:jc w:val="both"/>
        <w:rPr>
          <w:rFonts w:ascii="Arial" w:hAnsi="Arial" w:cs="Arial"/>
          <w:i/>
          <w:iCs/>
        </w:rPr>
      </w:pPr>
    </w:p>
    <w:p w14:paraId="4FAFCD61" w14:textId="0250C327" w:rsidR="000019FC" w:rsidRDefault="000019FC" w:rsidP="00292E0E">
      <w:pPr>
        <w:spacing w:after="0" w:line="360" w:lineRule="auto"/>
        <w:ind w:left="720"/>
        <w:jc w:val="both"/>
        <w:rPr>
          <w:rFonts w:ascii="Arial" w:hAnsi="Arial" w:cs="Arial"/>
          <w:color w:val="242121"/>
        </w:rPr>
      </w:pPr>
      <w:r w:rsidRPr="000019FC">
        <w:rPr>
          <w:rFonts w:ascii="Arial" w:hAnsi="Arial" w:cs="Arial"/>
          <w:i/>
          <w:iCs/>
        </w:rPr>
        <w:t xml:space="preserve">[30] </w:t>
      </w:r>
      <w:r w:rsidRPr="000019FC">
        <w:rPr>
          <w:rFonts w:ascii="Arial" w:hAnsi="Arial" w:cs="Arial"/>
          <w:i/>
          <w:iCs/>
        </w:rPr>
        <w:tab/>
        <w:t>In the light of rule 35(7) – a purpose-made procedure to compel discovery – I have my doubts that an order striking out a defence automatically is competent but I express no firm view on that. If it is, then, in my view, it is the type of order that should be reserved for only the most unusual of cases, and then it would be expected of an applicant that he or she place facts before the court to justify the making of such an order.</w:t>
      </w:r>
      <w:r>
        <w:rPr>
          <w:rFonts w:ascii="Arial" w:hAnsi="Arial" w:cs="Arial"/>
          <w:color w:val="242121"/>
        </w:rPr>
        <w:t>”</w:t>
      </w:r>
    </w:p>
    <w:p w14:paraId="11BBB278" w14:textId="77777777" w:rsidR="00292E0E" w:rsidRDefault="00292E0E" w:rsidP="00807357">
      <w:pPr>
        <w:spacing w:after="0" w:line="480" w:lineRule="auto"/>
        <w:jc w:val="both"/>
        <w:rPr>
          <w:rFonts w:ascii="Arial" w:hAnsi="Arial" w:cs="Arial"/>
          <w:color w:val="242121"/>
        </w:rPr>
      </w:pPr>
    </w:p>
    <w:p w14:paraId="6B04FF88" w14:textId="65B9ECFD" w:rsidR="00685568" w:rsidRPr="005E6037" w:rsidRDefault="005E6037" w:rsidP="005E6037">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5425D" w:rsidRPr="005E6037">
        <w:rPr>
          <w:rFonts w:ascii="Arial" w:hAnsi="Arial" w:cs="Arial"/>
          <w:sz w:val="24"/>
          <w:szCs w:val="24"/>
        </w:rPr>
        <w:t xml:space="preserve">I </w:t>
      </w:r>
      <w:r w:rsidR="00B71774" w:rsidRPr="005E6037">
        <w:rPr>
          <w:rFonts w:ascii="Arial" w:hAnsi="Arial" w:cs="Arial"/>
          <w:sz w:val="24"/>
          <w:szCs w:val="24"/>
        </w:rPr>
        <w:t xml:space="preserve">highlight this </w:t>
      </w:r>
      <w:r w:rsidR="0034286E" w:rsidRPr="005E6037">
        <w:rPr>
          <w:rFonts w:ascii="Arial" w:hAnsi="Arial" w:cs="Arial"/>
          <w:sz w:val="24"/>
          <w:szCs w:val="24"/>
        </w:rPr>
        <w:t>for the simple reason that the applicants, in</w:t>
      </w:r>
      <w:r w:rsidR="00F3415A" w:rsidRPr="005E6037">
        <w:rPr>
          <w:rFonts w:ascii="Arial" w:hAnsi="Arial" w:cs="Arial"/>
          <w:sz w:val="24"/>
          <w:szCs w:val="24"/>
        </w:rPr>
        <w:t xml:space="preserve"> attempting to </w:t>
      </w:r>
      <w:r w:rsidR="0034286E" w:rsidRPr="005E6037">
        <w:rPr>
          <w:rFonts w:ascii="Arial" w:hAnsi="Arial" w:cs="Arial"/>
          <w:sz w:val="24"/>
          <w:szCs w:val="24"/>
        </w:rPr>
        <w:t>justify the</w:t>
      </w:r>
      <w:r w:rsidR="00F3415A" w:rsidRPr="005E6037">
        <w:rPr>
          <w:rFonts w:ascii="Arial" w:hAnsi="Arial" w:cs="Arial"/>
          <w:sz w:val="24"/>
          <w:szCs w:val="24"/>
        </w:rPr>
        <w:t>ir</w:t>
      </w:r>
      <w:r w:rsidR="0034286E" w:rsidRPr="005E6037">
        <w:rPr>
          <w:rFonts w:ascii="Arial" w:hAnsi="Arial" w:cs="Arial"/>
          <w:sz w:val="24"/>
          <w:szCs w:val="24"/>
        </w:rPr>
        <w:t xml:space="preserve"> delay in launching these proceedings, contend</w:t>
      </w:r>
      <w:r w:rsidR="00FD5AB7" w:rsidRPr="005E6037">
        <w:rPr>
          <w:rFonts w:ascii="Arial" w:hAnsi="Arial" w:cs="Arial"/>
          <w:sz w:val="24"/>
          <w:szCs w:val="24"/>
        </w:rPr>
        <w:t xml:space="preserve"> </w:t>
      </w:r>
      <w:r w:rsidR="0034286E" w:rsidRPr="005E6037">
        <w:rPr>
          <w:rFonts w:ascii="Arial" w:hAnsi="Arial" w:cs="Arial"/>
          <w:sz w:val="24"/>
          <w:szCs w:val="24"/>
        </w:rPr>
        <w:t>that they were alerted to this aspect for the first time</w:t>
      </w:r>
      <w:r w:rsidR="0008744A" w:rsidRPr="005E6037">
        <w:rPr>
          <w:rFonts w:ascii="Arial" w:hAnsi="Arial" w:cs="Arial"/>
          <w:sz w:val="24"/>
          <w:szCs w:val="24"/>
        </w:rPr>
        <w:t xml:space="preserve"> during the latter part of 2021</w:t>
      </w:r>
      <w:r w:rsidR="0034286E" w:rsidRPr="005E6037">
        <w:rPr>
          <w:rFonts w:ascii="Arial" w:hAnsi="Arial" w:cs="Arial"/>
          <w:sz w:val="24"/>
          <w:szCs w:val="24"/>
        </w:rPr>
        <w:t xml:space="preserve"> when the full court</w:t>
      </w:r>
      <w:r w:rsidR="00FD5AB7" w:rsidRPr="005E6037">
        <w:rPr>
          <w:rFonts w:ascii="Arial" w:hAnsi="Arial" w:cs="Arial"/>
          <w:sz w:val="24"/>
          <w:szCs w:val="24"/>
        </w:rPr>
        <w:t xml:space="preserve">, </w:t>
      </w:r>
      <w:r w:rsidR="0034286E" w:rsidRPr="005E6037">
        <w:rPr>
          <w:rFonts w:ascii="Arial" w:hAnsi="Arial" w:cs="Arial"/>
          <w:sz w:val="24"/>
          <w:szCs w:val="24"/>
        </w:rPr>
        <w:t xml:space="preserve">in subsequent </w:t>
      </w:r>
      <w:r w:rsidR="00642B58" w:rsidRPr="005E6037">
        <w:rPr>
          <w:rFonts w:ascii="Arial" w:hAnsi="Arial" w:cs="Arial"/>
          <w:sz w:val="24"/>
          <w:szCs w:val="24"/>
        </w:rPr>
        <w:t xml:space="preserve">adjunct </w:t>
      </w:r>
      <w:r w:rsidR="0034286E" w:rsidRPr="005E6037">
        <w:rPr>
          <w:rFonts w:ascii="Arial" w:hAnsi="Arial" w:cs="Arial"/>
          <w:sz w:val="24"/>
          <w:szCs w:val="24"/>
        </w:rPr>
        <w:t>proceedings</w:t>
      </w:r>
      <w:r w:rsidR="00F3415A" w:rsidRPr="005E6037">
        <w:rPr>
          <w:rFonts w:ascii="Arial" w:hAnsi="Arial" w:cs="Arial"/>
          <w:sz w:val="24"/>
          <w:szCs w:val="24"/>
        </w:rPr>
        <w:t>,</w:t>
      </w:r>
      <w:r w:rsidR="00642B58">
        <w:rPr>
          <w:rStyle w:val="FootnoteReference"/>
          <w:rFonts w:ascii="Arial" w:hAnsi="Arial" w:cs="Arial"/>
          <w:sz w:val="24"/>
          <w:szCs w:val="24"/>
        </w:rPr>
        <w:footnoteReference w:id="4"/>
      </w:r>
      <w:r w:rsidR="00F3415A" w:rsidRPr="005E6037">
        <w:rPr>
          <w:rFonts w:ascii="Arial" w:hAnsi="Arial" w:cs="Arial"/>
          <w:sz w:val="24"/>
          <w:szCs w:val="24"/>
        </w:rPr>
        <w:t xml:space="preserve"> to which I return,</w:t>
      </w:r>
      <w:r w:rsidR="00642B58" w:rsidRPr="005E6037">
        <w:rPr>
          <w:rFonts w:ascii="Arial" w:hAnsi="Arial" w:cs="Arial"/>
          <w:sz w:val="24"/>
          <w:szCs w:val="24"/>
        </w:rPr>
        <w:t xml:space="preserve"> queried the validity of the order of Majiki AJ.</w:t>
      </w:r>
      <w:r w:rsidR="00685568" w:rsidRPr="005E6037">
        <w:rPr>
          <w:rFonts w:ascii="Arial" w:hAnsi="Arial" w:cs="Arial"/>
          <w:sz w:val="24"/>
          <w:szCs w:val="24"/>
        </w:rPr>
        <w:t xml:space="preserve">  </w:t>
      </w:r>
      <w:r w:rsidR="00685568" w:rsidRPr="005E6037">
        <w:rPr>
          <w:rFonts w:ascii="Arial" w:hAnsi="Arial" w:cs="Arial"/>
          <w:sz w:val="24"/>
          <w:szCs w:val="24"/>
        </w:rPr>
        <w:lastRenderedPageBreak/>
        <w:t>A summary of the applicants’ principal submissions regarding the above can best be illustrated with reference to paragraphs [146] to [148] of their founding affidavit:</w:t>
      </w:r>
    </w:p>
    <w:p w14:paraId="63218EA6" w14:textId="77777777" w:rsidR="00685568" w:rsidRDefault="00685568" w:rsidP="00685568">
      <w:pPr>
        <w:pStyle w:val="ListParagraph"/>
        <w:spacing w:after="0" w:line="480" w:lineRule="auto"/>
        <w:ind w:left="0"/>
        <w:jc w:val="both"/>
        <w:rPr>
          <w:rFonts w:ascii="Arial" w:hAnsi="Arial" w:cs="Arial"/>
          <w:sz w:val="24"/>
          <w:szCs w:val="24"/>
        </w:rPr>
      </w:pPr>
    </w:p>
    <w:p w14:paraId="2026BAE1" w14:textId="0FF441C4" w:rsidR="00685568" w:rsidRPr="001B4F2A" w:rsidRDefault="00685568" w:rsidP="001B4F2A">
      <w:pPr>
        <w:pStyle w:val="ListParagraph"/>
        <w:spacing w:after="0" w:line="360" w:lineRule="auto"/>
        <w:ind w:left="1440" w:hanging="720"/>
        <w:jc w:val="both"/>
        <w:rPr>
          <w:rFonts w:ascii="Arial" w:hAnsi="Arial" w:cs="Arial"/>
          <w:i/>
          <w:iCs/>
        </w:rPr>
      </w:pPr>
      <w:r>
        <w:rPr>
          <w:rFonts w:ascii="Arial" w:hAnsi="Arial" w:cs="Arial"/>
          <w:sz w:val="24"/>
          <w:szCs w:val="24"/>
        </w:rPr>
        <w:t>“</w:t>
      </w:r>
      <w:r w:rsidRPr="001B4F2A">
        <w:rPr>
          <w:rFonts w:ascii="Arial" w:hAnsi="Arial" w:cs="Arial"/>
          <w:i/>
          <w:iCs/>
        </w:rPr>
        <w:t>146.</w:t>
      </w:r>
      <w:r w:rsidRPr="001B4F2A">
        <w:rPr>
          <w:rFonts w:ascii="Arial" w:hAnsi="Arial" w:cs="Arial"/>
          <w:i/>
          <w:iCs/>
        </w:rPr>
        <w:tab/>
        <w:t xml:space="preserve">While the applicants were alerted to the potential invalidity of the automatic striking out order arising from the </w:t>
      </w:r>
      <w:r w:rsidR="001B4F2A" w:rsidRPr="001B4F2A">
        <w:rPr>
          <w:rFonts w:ascii="Arial" w:hAnsi="Arial" w:cs="Arial"/>
          <w:i/>
          <w:iCs/>
        </w:rPr>
        <w:t>f</w:t>
      </w:r>
      <w:r w:rsidRPr="001B4F2A">
        <w:rPr>
          <w:rFonts w:ascii="Arial" w:hAnsi="Arial" w:cs="Arial"/>
          <w:i/>
          <w:iCs/>
        </w:rPr>
        <w:t xml:space="preserve">ull </w:t>
      </w:r>
      <w:r w:rsidR="001B4F2A" w:rsidRPr="001B4F2A">
        <w:rPr>
          <w:rFonts w:ascii="Arial" w:hAnsi="Arial" w:cs="Arial"/>
          <w:i/>
          <w:iCs/>
        </w:rPr>
        <w:t>c</w:t>
      </w:r>
      <w:r w:rsidRPr="001B4F2A">
        <w:rPr>
          <w:rFonts w:ascii="Arial" w:hAnsi="Arial" w:cs="Arial"/>
          <w:i/>
          <w:iCs/>
        </w:rPr>
        <w:t>ourt’s issuing its directives on 18 May 2021, requesting inter alia the parties to address this issue, it was the Full Court’s judgment which clarified for the applicants, that an application under Rule 42 to rescind the automatic striking out order, was a competent and legitimate course to follow.</w:t>
      </w:r>
    </w:p>
    <w:p w14:paraId="575C8A1E" w14:textId="77777777" w:rsidR="00685568" w:rsidRPr="001B4F2A" w:rsidRDefault="00685568" w:rsidP="001B4F2A">
      <w:pPr>
        <w:pStyle w:val="ListParagraph"/>
        <w:spacing w:after="0" w:line="360" w:lineRule="auto"/>
        <w:jc w:val="both"/>
        <w:rPr>
          <w:rFonts w:ascii="Arial" w:hAnsi="Arial" w:cs="Arial"/>
          <w:i/>
          <w:iCs/>
        </w:rPr>
      </w:pPr>
    </w:p>
    <w:p w14:paraId="666C06AA" w14:textId="128AE276" w:rsidR="00685568" w:rsidRPr="001B4F2A" w:rsidRDefault="00685568" w:rsidP="001B4F2A">
      <w:pPr>
        <w:pStyle w:val="ListParagraph"/>
        <w:spacing w:after="0" w:line="360" w:lineRule="auto"/>
        <w:ind w:left="1440" w:hanging="720"/>
        <w:jc w:val="both"/>
        <w:rPr>
          <w:rFonts w:ascii="Arial" w:hAnsi="Arial" w:cs="Arial"/>
          <w:i/>
          <w:iCs/>
        </w:rPr>
      </w:pPr>
      <w:r w:rsidRPr="001B4F2A">
        <w:rPr>
          <w:rFonts w:ascii="Arial" w:hAnsi="Arial" w:cs="Arial"/>
          <w:i/>
          <w:iCs/>
        </w:rPr>
        <w:t>147.</w:t>
      </w:r>
      <w:r w:rsidRPr="001B4F2A">
        <w:rPr>
          <w:rFonts w:ascii="Arial" w:hAnsi="Arial" w:cs="Arial"/>
          <w:i/>
          <w:iCs/>
        </w:rPr>
        <w:tab/>
        <w:t>In a nutshell, it was the judgment of the full court which highlighted for the applicants the appropriateness of them relying on Rule 42 for the relief sought in this application.</w:t>
      </w:r>
    </w:p>
    <w:p w14:paraId="42051703" w14:textId="77777777" w:rsidR="0043066A" w:rsidRDefault="0043066A" w:rsidP="001B4F2A">
      <w:pPr>
        <w:pStyle w:val="ListParagraph"/>
        <w:spacing w:after="0" w:line="360" w:lineRule="auto"/>
        <w:ind w:left="1440" w:hanging="720"/>
        <w:jc w:val="both"/>
        <w:rPr>
          <w:rFonts w:ascii="Arial" w:hAnsi="Arial" w:cs="Arial"/>
          <w:i/>
          <w:iCs/>
        </w:rPr>
      </w:pPr>
    </w:p>
    <w:p w14:paraId="51F11962" w14:textId="634DFD8E" w:rsidR="001B4F2A" w:rsidRDefault="001B4F2A" w:rsidP="001B4F2A">
      <w:pPr>
        <w:pStyle w:val="ListParagraph"/>
        <w:spacing w:after="0" w:line="360" w:lineRule="auto"/>
        <w:ind w:left="1440" w:hanging="720"/>
        <w:jc w:val="both"/>
        <w:rPr>
          <w:rFonts w:ascii="Arial" w:hAnsi="Arial" w:cs="Arial"/>
          <w:sz w:val="24"/>
          <w:szCs w:val="24"/>
        </w:rPr>
      </w:pPr>
      <w:r w:rsidRPr="001B4F2A">
        <w:rPr>
          <w:rFonts w:ascii="Arial" w:hAnsi="Arial" w:cs="Arial"/>
          <w:i/>
          <w:iCs/>
        </w:rPr>
        <w:t>148.</w:t>
      </w:r>
      <w:r w:rsidRPr="001B4F2A">
        <w:rPr>
          <w:rFonts w:ascii="Arial" w:hAnsi="Arial" w:cs="Arial"/>
          <w:i/>
          <w:iCs/>
        </w:rPr>
        <w:tab/>
        <w:t>Judgment of the full court was delivered on 15 March 2022.  The applicants thereafter requested their legal team to prepare a memorandum of advice to enable them to carefully consider the implications of the full court judgment and to advise on any appropriate steps to be taken.</w:t>
      </w:r>
      <w:r>
        <w:rPr>
          <w:rFonts w:ascii="Arial" w:hAnsi="Arial" w:cs="Arial"/>
          <w:sz w:val="24"/>
          <w:szCs w:val="24"/>
        </w:rPr>
        <w:t>”</w:t>
      </w:r>
    </w:p>
    <w:p w14:paraId="4E7E1148" w14:textId="77777777" w:rsidR="001B4F2A" w:rsidRPr="00685568" w:rsidRDefault="001B4F2A" w:rsidP="00685568">
      <w:pPr>
        <w:pStyle w:val="ListParagraph"/>
        <w:spacing w:after="0" w:line="480" w:lineRule="auto"/>
        <w:jc w:val="both"/>
        <w:rPr>
          <w:rFonts w:ascii="Arial" w:hAnsi="Arial" w:cs="Arial"/>
          <w:sz w:val="24"/>
          <w:szCs w:val="24"/>
        </w:rPr>
      </w:pPr>
    </w:p>
    <w:p w14:paraId="55F6DD75" w14:textId="5CB3A02A" w:rsidR="005A4E30" w:rsidRPr="005E6037" w:rsidRDefault="005E6037" w:rsidP="005E6037">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85568" w:rsidRPr="005E6037">
        <w:rPr>
          <w:rFonts w:ascii="Arial" w:hAnsi="Arial" w:cs="Arial"/>
          <w:sz w:val="24"/>
          <w:szCs w:val="24"/>
        </w:rPr>
        <w:t xml:space="preserve"> </w:t>
      </w:r>
      <w:r w:rsidR="005F0B16" w:rsidRPr="005E6037">
        <w:rPr>
          <w:rFonts w:ascii="Arial" w:hAnsi="Arial" w:cs="Arial"/>
          <w:sz w:val="24"/>
          <w:szCs w:val="24"/>
        </w:rPr>
        <w:t xml:space="preserve">  Notably</w:t>
      </w:r>
      <w:r w:rsidR="001B4F2A" w:rsidRPr="005E6037">
        <w:rPr>
          <w:rFonts w:ascii="Arial" w:hAnsi="Arial" w:cs="Arial"/>
          <w:sz w:val="24"/>
          <w:szCs w:val="24"/>
        </w:rPr>
        <w:t>, on a reading of the full court’s judgment (per van Zyl DJP), the full court utilised</w:t>
      </w:r>
      <w:r w:rsidR="00C75E9D" w:rsidRPr="005E6037">
        <w:rPr>
          <w:rFonts w:ascii="Arial" w:hAnsi="Arial" w:cs="Arial"/>
          <w:sz w:val="24"/>
          <w:szCs w:val="24"/>
        </w:rPr>
        <w:t>,</w:t>
      </w:r>
      <w:r w:rsidR="001B4F2A" w:rsidRPr="005E6037">
        <w:rPr>
          <w:rFonts w:ascii="Arial" w:hAnsi="Arial" w:cs="Arial"/>
          <w:sz w:val="24"/>
          <w:szCs w:val="24"/>
        </w:rPr>
        <w:t xml:space="preserve"> as its starting point, the </w:t>
      </w:r>
      <w:r w:rsidR="001B4F2A" w:rsidRPr="005E6037">
        <w:rPr>
          <w:rFonts w:ascii="Arial" w:hAnsi="Arial" w:cs="Arial"/>
          <w:i/>
          <w:iCs/>
          <w:sz w:val="24"/>
          <w:szCs w:val="24"/>
        </w:rPr>
        <w:t>obiter dictum</w:t>
      </w:r>
      <w:r w:rsidR="001B4F2A" w:rsidRPr="005E6037">
        <w:rPr>
          <w:rFonts w:ascii="Arial" w:hAnsi="Arial" w:cs="Arial"/>
          <w:sz w:val="24"/>
          <w:szCs w:val="24"/>
        </w:rPr>
        <w:t xml:space="preserve"> of Plasket J.  </w:t>
      </w:r>
      <w:r w:rsidR="00C75E9D" w:rsidRPr="005E6037">
        <w:rPr>
          <w:rFonts w:ascii="Arial" w:hAnsi="Arial" w:cs="Arial"/>
          <w:sz w:val="24"/>
          <w:szCs w:val="24"/>
        </w:rPr>
        <w:t xml:space="preserve">Perhaps even more significant is that the applicants </w:t>
      </w:r>
      <w:r w:rsidR="005F0B16" w:rsidRPr="005E6037">
        <w:rPr>
          <w:rFonts w:ascii="Arial" w:hAnsi="Arial" w:cs="Arial"/>
          <w:sz w:val="24"/>
          <w:szCs w:val="24"/>
        </w:rPr>
        <w:t>themselves</w:t>
      </w:r>
      <w:r w:rsidR="00C75E9D" w:rsidRPr="005E6037">
        <w:rPr>
          <w:rFonts w:ascii="Arial" w:hAnsi="Arial" w:cs="Arial"/>
          <w:sz w:val="24"/>
          <w:szCs w:val="24"/>
        </w:rPr>
        <w:t xml:space="preserve"> rely on the judgment of Plasket J in the development of their argument regarding the invalidity of the order of Majiki AJ.</w:t>
      </w:r>
      <w:r w:rsidR="00FC355A" w:rsidRPr="005E6037">
        <w:rPr>
          <w:rFonts w:ascii="Arial" w:hAnsi="Arial" w:cs="Arial"/>
          <w:sz w:val="24"/>
          <w:szCs w:val="24"/>
        </w:rPr>
        <w:t xml:space="preserve">  </w:t>
      </w:r>
    </w:p>
    <w:p w14:paraId="1A98018C" w14:textId="77777777" w:rsidR="005A4E30" w:rsidRDefault="005A4E30" w:rsidP="005A4E30">
      <w:pPr>
        <w:pStyle w:val="ListParagraph"/>
        <w:spacing w:after="0" w:line="480" w:lineRule="auto"/>
        <w:ind w:left="0"/>
        <w:jc w:val="both"/>
        <w:rPr>
          <w:rFonts w:ascii="Arial" w:hAnsi="Arial" w:cs="Arial"/>
          <w:sz w:val="24"/>
          <w:szCs w:val="24"/>
        </w:rPr>
      </w:pPr>
    </w:p>
    <w:p w14:paraId="50413AB2" w14:textId="277BDD85" w:rsidR="00AF6057" w:rsidRPr="005E6037" w:rsidRDefault="005E6037" w:rsidP="005E6037">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C355A" w:rsidRPr="005E6037">
        <w:rPr>
          <w:rFonts w:ascii="Arial" w:hAnsi="Arial" w:cs="Arial"/>
          <w:sz w:val="24"/>
          <w:szCs w:val="24"/>
        </w:rPr>
        <w:t>I return to the timeline of events.</w:t>
      </w:r>
      <w:r w:rsidR="005F0B16" w:rsidRPr="005E6037">
        <w:rPr>
          <w:rFonts w:ascii="Arial" w:hAnsi="Arial" w:cs="Arial"/>
          <w:sz w:val="24"/>
          <w:szCs w:val="24"/>
        </w:rPr>
        <w:t xml:space="preserve"> </w:t>
      </w:r>
      <w:r w:rsidR="00AF6057" w:rsidRPr="005E6037">
        <w:rPr>
          <w:rFonts w:ascii="Arial" w:hAnsi="Arial" w:cs="Arial"/>
          <w:sz w:val="24"/>
          <w:szCs w:val="24"/>
        </w:rPr>
        <w:t xml:space="preserve"> </w:t>
      </w:r>
    </w:p>
    <w:p w14:paraId="070E0594" w14:textId="6EECC137" w:rsidR="000204F1" w:rsidRPr="00AF6057" w:rsidRDefault="007742AF" w:rsidP="000204F1">
      <w:pPr>
        <w:pStyle w:val="ListParagraph"/>
        <w:spacing w:after="0" w:line="480" w:lineRule="auto"/>
        <w:ind w:left="0"/>
        <w:jc w:val="both"/>
        <w:rPr>
          <w:rFonts w:ascii="Arial" w:hAnsi="Arial" w:cs="Arial"/>
          <w:sz w:val="24"/>
          <w:szCs w:val="24"/>
        </w:rPr>
      </w:pPr>
      <w:r>
        <w:rPr>
          <w:rFonts w:ascii="Arial" w:hAnsi="Arial" w:cs="Arial"/>
          <w:color w:val="242121"/>
          <w:sz w:val="27"/>
          <w:szCs w:val="27"/>
          <w:shd w:val="clear" w:color="auto" w:fill="FFFFFF"/>
        </w:rPr>
        <w:t> </w:t>
      </w:r>
    </w:p>
    <w:p w14:paraId="4DB48BD6" w14:textId="00B08742" w:rsidR="00920461" w:rsidRPr="005E6037" w:rsidRDefault="005E6037" w:rsidP="005E6037">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204F1" w:rsidRPr="005E6037">
        <w:rPr>
          <w:rFonts w:ascii="Arial" w:hAnsi="Arial" w:cs="Arial"/>
          <w:sz w:val="24"/>
          <w:szCs w:val="24"/>
        </w:rPr>
        <w:t>Notwithstanding t</w:t>
      </w:r>
      <w:r w:rsidR="00292E0E" w:rsidRPr="005E6037">
        <w:rPr>
          <w:rFonts w:ascii="Arial" w:hAnsi="Arial" w:cs="Arial"/>
          <w:sz w:val="24"/>
          <w:szCs w:val="24"/>
        </w:rPr>
        <w:t>h</w:t>
      </w:r>
      <w:r w:rsidR="000204F1" w:rsidRPr="005E6037">
        <w:rPr>
          <w:rFonts w:ascii="Arial" w:hAnsi="Arial" w:cs="Arial"/>
          <w:sz w:val="24"/>
          <w:szCs w:val="24"/>
        </w:rPr>
        <w:t>e guidance of the full court, as per Plasket J,</w:t>
      </w:r>
      <w:r w:rsidR="00292E0E" w:rsidRPr="005E6037">
        <w:rPr>
          <w:rFonts w:ascii="Arial" w:hAnsi="Arial" w:cs="Arial"/>
          <w:sz w:val="24"/>
          <w:szCs w:val="24"/>
        </w:rPr>
        <w:t xml:space="preserve"> the applicants</w:t>
      </w:r>
      <w:r w:rsidR="00CB4A7C" w:rsidRPr="005E6037">
        <w:rPr>
          <w:rFonts w:ascii="Arial" w:hAnsi="Arial" w:cs="Arial"/>
          <w:sz w:val="24"/>
          <w:szCs w:val="24"/>
        </w:rPr>
        <w:t>,</w:t>
      </w:r>
      <w:r w:rsidR="00425082" w:rsidRPr="005E6037">
        <w:rPr>
          <w:rFonts w:ascii="Arial" w:hAnsi="Arial" w:cs="Arial"/>
          <w:sz w:val="24"/>
          <w:szCs w:val="24"/>
        </w:rPr>
        <w:t xml:space="preserve"> some five months later in January 2015</w:t>
      </w:r>
      <w:r w:rsidR="00CB4A7C" w:rsidRPr="005E6037">
        <w:rPr>
          <w:rFonts w:ascii="Arial" w:hAnsi="Arial" w:cs="Arial"/>
          <w:sz w:val="24"/>
          <w:szCs w:val="24"/>
        </w:rPr>
        <w:t>,</w:t>
      </w:r>
      <w:r w:rsidR="00292E0E" w:rsidRPr="005E6037">
        <w:rPr>
          <w:rFonts w:ascii="Arial" w:hAnsi="Arial" w:cs="Arial"/>
          <w:sz w:val="24"/>
          <w:szCs w:val="24"/>
        </w:rPr>
        <w:t xml:space="preserve"> launch</w:t>
      </w:r>
      <w:r w:rsidR="00970573" w:rsidRPr="005E6037">
        <w:rPr>
          <w:rFonts w:ascii="Arial" w:hAnsi="Arial" w:cs="Arial"/>
          <w:sz w:val="24"/>
          <w:szCs w:val="24"/>
        </w:rPr>
        <w:t>ed</w:t>
      </w:r>
      <w:r w:rsidR="00292E0E" w:rsidRPr="005E6037">
        <w:rPr>
          <w:rFonts w:ascii="Arial" w:hAnsi="Arial" w:cs="Arial"/>
          <w:sz w:val="24"/>
          <w:szCs w:val="24"/>
        </w:rPr>
        <w:t xml:space="preserve"> an application to</w:t>
      </w:r>
      <w:r w:rsidR="00970573" w:rsidRPr="005E6037">
        <w:rPr>
          <w:rFonts w:ascii="Arial" w:hAnsi="Arial" w:cs="Arial"/>
          <w:sz w:val="24"/>
          <w:szCs w:val="24"/>
        </w:rPr>
        <w:t xml:space="preserve"> condone their non-compliance with the order of Majiki AJ</w:t>
      </w:r>
      <w:r w:rsidR="007742AF" w:rsidRPr="005E6037">
        <w:rPr>
          <w:rFonts w:ascii="Arial" w:hAnsi="Arial" w:cs="Arial"/>
          <w:sz w:val="24"/>
          <w:szCs w:val="24"/>
        </w:rPr>
        <w:t xml:space="preserve"> and the reinstatement of the</w:t>
      </w:r>
      <w:r w:rsidR="00E246D2" w:rsidRPr="005E6037">
        <w:rPr>
          <w:rFonts w:ascii="Arial" w:hAnsi="Arial" w:cs="Arial"/>
          <w:sz w:val="24"/>
          <w:szCs w:val="24"/>
        </w:rPr>
        <w:t>ir</w:t>
      </w:r>
      <w:r w:rsidR="007742AF" w:rsidRPr="005E6037">
        <w:rPr>
          <w:rFonts w:ascii="Arial" w:hAnsi="Arial" w:cs="Arial"/>
          <w:sz w:val="24"/>
          <w:szCs w:val="24"/>
        </w:rPr>
        <w:t xml:space="preserve"> defence</w:t>
      </w:r>
      <w:r w:rsidR="00126094" w:rsidRPr="005E6037">
        <w:rPr>
          <w:rFonts w:ascii="Arial" w:hAnsi="Arial" w:cs="Arial"/>
          <w:sz w:val="24"/>
          <w:szCs w:val="24"/>
        </w:rPr>
        <w:t>s</w:t>
      </w:r>
      <w:r w:rsidR="00970573" w:rsidRPr="005E6037">
        <w:rPr>
          <w:rFonts w:ascii="Arial" w:hAnsi="Arial" w:cs="Arial"/>
          <w:sz w:val="24"/>
          <w:szCs w:val="24"/>
        </w:rPr>
        <w:t>,</w:t>
      </w:r>
      <w:r w:rsidR="00425082" w:rsidRPr="005E6037">
        <w:rPr>
          <w:rFonts w:ascii="Arial" w:hAnsi="Arial" w:cs="Arial"/>
          <w:sz w:val="24"/>
          <w:szCs w:val="24"/>
        </w:rPr>
        <w:t xml:space="preserve"> without </w:t>
      </w:r>
      <w:r w:rsidR="00AE12BE" w:rsidRPr="005E6037">
        <w:rPr>
          <w:rFonts w:ascii="Arial" w:hAnsi="Arial" w:cs="Arial"/>
          <w:sz w:val="24"/>
          <w:szCs w:val="24"/>
        </w:rPr>
        <w:t>first having complied</w:t>
      </w:r>
      <w:r w:rsidR="00FB7CDE" w:rsidRPr="005E6037">
        <w:rPr>
          <w:rFonts w:ascii="Arial" w:hAnsi="Arial" w:cs="Arial"/>
          <w:sz w:val="24"/>
          <w:szCs w:val="24"/>
        </w:rPr>
        <w:t xml:space="preserve"> with the order or providing an explanation for their default. </w:t>
      </w:r>
      <w:r w:rsidR="00425082" w:rsidRPr="005E6037">
        <w:rPr>
          <w:rFonts w:ascii="Arial" w:hAnsi="Arial" w:cs="Arial"/>
          <w:sz w:val="24"/>
          <w:szCs w:val="24"/>
        </w:rPr>
        <w:t xml:space="preserve"> </w:t>
      </w:r>
      <w:r w:rsidR="00FB7CDE" w:rsidRPr="005E6037">
        <w:rPr>
          <w:rFonts w:ascii="Arial" w:hAnsi="Arial" w:cs="Arial"/>
          <w:sz w:val="24"/>
          <w:szCs w:val="24"/>
        </w:rPr>
        <w:lastRenderedPageBreak/>
        <w:t>Unsurprisingly, t</w:t>
      </w:r>
      <w:r w:rsidR="00292E0E" w:rsidRPr="005E6037">
        <w:rPr>
          <w:rFonts w:ascii="Arial" w:hAnsi="Arial" w:cs="Arial"/>
          <w:sz w:val="24"/>
          <w:szCs w:val="24"/>
        </w:rPr>
        <w:t>he application</w:t>
      </w:r>
      <w:r w:rsidR="00970573" w:rsidRPr="005E6037">
        <w:rPr>
          <w:rFonts w:ascii="Arial" w:hAnsi="Arial" w:cs="Arial"/>
          <w:sz w:val="24"/>
          <w:szCs w:val="24"/>
        </w:rPr>
        <w:t>, which served before Lowe J,</w:t>
      </w:r>
      <w:r w:rsidR="00292E0E" w:rsidRPr="005E6037">
        <w:rPr>
          <w:rFonts w:ascii="Arial" w:hAnsi="Arial" w:cs="Arial"/>
          <w:sz w:val="24"/>
          <w:szCs w:val="24"/>
        </w:rPr>
        <w:t xml:space="preserve"> was withdrawn on the date of hearing</w:t>
      </w:r>
      <w:r w:rsidR="006E025F" w:rsidRPr="005E6037">
        <w:rPr>
          <w:rFonts w:ascii="Arial" w:hAnsi="Arial" w:cs="Arial"/>
          <w:sz w:val="24"/>
          <w:szCs w:val="24"/>
        </w:rPr>
        <w:t xml:space="preserve"> (by agreement between the parties)</w:t>
      </w:r>
      <w:r w:rsidR="00425082" w:rsidRPr="005E6037">
        <w:rPr>
          <w:rFonts w:ascii="Arial" w:hAnsi="Arial" w:cs="Arial"/>
          <w:sz w:val="24"/>
          <w:szCs w:val="24"/>
        </w:rPr>
        <w:t xml:space="preserve">, with the issue of costs being left for the </w:t>
      </w:r>
      <w:r w:rsidR="00B01A73" w:rsidRPr="005E6037">
        <w:rPr>
          <w:rFonts w:ascii="Arial" w:hAnsi="Arial" w:cs="Arial"/>
          <w:sz w:val="24"/>
          <w:szCs w:val="24"/>
        </w:rPr>
        <w:t xml:space="preserve">court to </w:t>
      </w:r>
      <w:r w:rsidR="00425082" w:rsidRPr="005E6037">
        <w:rPr>
          <w:rFonts w:ascii="Arial" w:hAnsi="Arial" w:cs="Arial"/>
          <w:sz w:val="24"/>
          <w:szCs w:val="24"/>
        </w:rPr>
        <w:t>determin</w:t>
      </w:r>
      <w:r w:rsidR="00B01A73" w:rsidRPr="005E6037">
        <w:rPr>
          <w:rFonts w:ascii="Arial" w:hAnsi="Arial" w:cs="Arial"/>
          <w:sz w:val="24"/>
          <w:szCs w:val="24"/>
        </w:rPr>
        <w:t>e</w:t>
      </w:r>
      <w:r w:rsidR="00292E0E" w:rsidRPr="005E6037">
        <w:rPr>
          <w:rFonts w:ascii="Arial" w:hAnsi="Arial" w:cs="Arial"/>
          <w:sz w:val="24"/>
          <w:szCs w:val="24"/>
        </w:rPr>
        <w:t>.</w:t>
      </w:r>
      <w:r w:rsidR="006F1285" w:rsidRPr="005E6037">
        <w:rPr>
          <w:rFonts w:ascii="Arial" w:hAnsi="Arial" w:cs="Arial"/>
          <w:sz w:val="24"/>
          <w:szCs w:val="24"/>
        </w:rPr>
        <w:t xml:space="preserve">  </w:t>
      </w:r>
      <w:r w:rsidR="006E025F" w:rsidRPr="005E6037">
        <w:rPr>
          <w:rFonts w:ascii="Arial" w:hAnsi="Arial" w:cs="Arial"/>
          <w:sz w:val="24"/>
          <w:szCs w:val="24"/>
        </w:rPr>
        <w:t>The applicants, in recounting the events leading up to the withdrawal of their application, are less than candid with this court.  Firstly, the applicants</w:t>
      </w:r>
      <w:r w:rsidR="00B62B1E" w:rsidRPr="005E6037">
        <w:rPr>
          <w:rFonts w:ascii="Arial" w:hAnsi="Arial" w:cs="Arial"/>
          <w:sz w:val="24"/>
          <w:szCs w:val="24"/>
        </w:rPr>
        <w:t xml:space="preserve"> </w:t>
      </w:r>
      <w:r w:rsidR="006E025F" w:rsidRPr="005E6037">
        <w:rPr>
          <w:rFonts w:ascii="Arial" w:hAnsi="Arial" w:cs="Arial"/>
          <w:sz w:val="24"/>
          <w:szCs w:val="24"/>
        </w:rPr>
        <w:t xml:space="preserve">disavow any knowledge </w:t>
      </w:r>
      <w:r w:rsidR="00B62B1E" w:rsidRPr="005E6037">
        <w:rPr>
          <w:rFonts w:ascii="Arial" w:hAnsi="Arial" w:cs="Arial"/>
          <w:sz w:val="24"/>
          <w:szCs w:val="24"/>
        </w:rPr>
        <w:t xml:space="preserve">as to the reason for their election </w:t>
      </w:r>
      <w:r w:rsidR="006E025F" w:rsidRPr="005E6037">
        <w:rPr>
          <w:rFonts w:ascii="Arial" w:hAnsi="Arial" w:cs="Arial"/>
          <w:sz w:val="24"/>
          <w:szCs w:val="24"/>
        </w:rPr>
        <w:t>to withdraw the application</w:t>
      </w:r>
      <w:r w:rsidR="00A46C59" w:rsidRPr="005E6037">
        <w:rPr>
          <w:rFonts w:ascii="Arial" w:hAnsi="Arial" w:cs="Arial"/>
          <w:sz w:val="24"/>
          <w:szCs w:val="24"/>
        </w:rPr>
        <w:t>;</w:t>
      </w:r>
      <w:r w:rsidR="006E025F" w:rsidRPr="005E6037">
        <w:rPr>
          <w:rFonts w:ascii="Arial" w:hAnsi="Arial" w:cs="Arial"/>
          <w:sz w:val="24"/>
          <w:szCs w:val="24"/>
        </w:rPr>
        <w:t xml:space="preserve"> and secondly</w:t>
      </w:r>
      <w:r w:rsidR="00BC3C61" w:rsidRPr="005E6037">
        <w:rPr>
          <w:rFonts w:ascii="Arial" w:hAnsi="Arial" w:cs="Arial"/>
          <w:sz w:val="24"/>
          <w:szCs w:val="24"/>
        </w:rPr>
        <w:t xml:space="preserve">, </w:t>
      </w:r>
      <w:r w:rsidR="00664FA7" w:rsidRPr="005E6037">
        <w:rPr>
          <w:rFonts w:ascii="Arial" w:hAnsi="Arial" w:cs="Arial"/>
          <w:sz w:val="24"/>
          <w:szCs w:val="24"/>
        </w:rPr>
        <w:t>t</w:t>
      </w:r>
      <w:r w:rsidR="00BC3C61" w:rsidRPr="005E6037">
        <w:rPr>
          <w:rFonts w:ascii="Arial" w:hAnsi="Arial" w:cs="Arial"/>
          <w:sz w:val="24"/>
          <w:szCs w:val="24"/>
        </w:rPr>
        <w:t>he</w:t>
      </w:r>
      <w:r w:rsidR="00664FA7" w:rsidRPr="005E6037">
        <w:rPr>
          <w:rFonts w:ascii="Arial" w:hAnsi="Arial" w:cs="Arial"/>
          <w:sz w:val="24"/>
          <w:szCs w:val="24"/>
        </w:rPr>
        <w:t>y</w:t>
      </w:r>
      <w:r w:rsidR="00BC3C61" w:rsidRPr="005E6037">
        <w:rPr>
          <w:rFonts w:ascii="Arial" w:hAnsi="Arial" w:cs="Arial"/>
          <w:sz w:val="24"/>
          <w:szCs w:val="24"/>
        </w:rPr>
        <w:t xml:space="preserve"> persistently contend</w:t>
      </w:r>
      <w:r w:rsidR="00664FA7" w:rsidRPr="005E6037">
        <w:rPr>
          <w:rFonts w:ascii="Arial" w:hAnsi="Arial" w:cs="Arial"/>
          <w:sz w:val="24"/>
          <w:szCs w:val="24"/>
        </w:rPr>
        <w:t xml:space="preserve"> </w:t>
      </w:r>
      <w:r w:rsidR="00BC3C61" w:rsidRPr="005E6037">
        <w:rPr>
          <w:rFonts w:ascii="Arial" w:hAnsi="Arial" w:cs="Arial"/>
          <w:sz w:val="24"/>
          <w:szCs w:val="24"/>
        </w:rPr>
        <w:t xml:space="preserve">that there had been compliance </w:t>
      </w:r>
      <w:r w:rsidR="00970573" w:rsidRPr="005E6037">
        <w:rPr>
          <w:rFonts w:ascii="Arial" w:hAnsi="Arial" w:cs="Arial"/>
          <w:sz w:val="24"/>
          <w:szCs w:val="24"/>
        </w:rPr>
        <w:t>with the order of Majiki AJ</w:t>
      </w:r>
      <w:r w:rsidR="00425082" w:rsidRPr="005E6037">
        <w:rPr>
          <w:rFonts w:ascii="Arial" w:hAnsi="Arial" w:cs="Arial"/>
          <w:sz w:val="24"/>
          <w:szCs w:val="24"/>
        </w:rPr>
        <w:t xml:space="preserve"> “</w:t>
      </w:r>
      <w:r w:rsidR="00425082" w:rsidRPr="005E6037">
        <w:rPr>
          <w:rFonts w:ascii="Arial" w:hAnsi="Arial" w:cs="Arial"/>
          <w:i/>
          <w:iCs/>
          <w:sz w:val="24"/>
          <w:szCs w:val="24"/>
        </w:rPr>
        <w:t>by no later than 23 October 2012</w:t>
      </w:r>
      <w:r w:rsidR="00425082" w:rsidRPr="005E6037">
        <w:rPr>
          <w:rFonts w:ascii="Arial" w:hAnsi="Arial" w:cs="Arial"/>
          <w:sz w:val="24"/>
          <w:szCs w:val="24"/>
        </w:rPr>
        <w:t>”</w:t>
      </w:r>
      <w:r w:rsidR="008B50B8" w:rsidRPr="005E6037">
        <w:rPr>
          <w:rFonts w:ascii="Arial" w:hAnsi="Arial" w:cs="Arial"/>
          <w:sz w:val="24"/>
          <w:szCs w:val="24"/>
        </w:rPr>
        <w:t>.</w:t>
      </w:r>
      <w:r w:rsidR="008B50B8">
        <w:rPr>
          <w:rStyle w:val="FootnoteReference"/>
          <w:rFonts w:ascii="Arial" w:hAnsi="Arial" w:cs="Arial"/>
          <w:sz w:val="24"/>
          <w:szCs w:val="24"/>
        </w:rPr>
        <w:footnoteReference w:id="5"/>
      </w:r>
      <w:r w:rsidR="00A46C59" w:rsidRPr="005E6037">
        <w:rPr>
          <w:rFonts w:ascii="Arial" w:hAnsi="Arial" w:cs="Arial"/>
          <w:sz w:val="24"/>
          <w:szCs w:val="24"/>
        </w:rPr>
        <w:t xml:space="preserve">  </w:t>
      </w:r>
      <w:r w:rsidR="00B62B1E" w:rsidRPr="005E6037">
        <w:rPr>
          <w:rFonts w:ascii="Arial" w:hAnsi="Arial" w:cs="Arial"/>
          <w:sz w:val="24"/>
          <w:szCs w:val="24"/>
        </w:rPr>
        <w:t xml:space="preserve">That the above allegations are false is evident from paragraphs [8] to [10] </w:t>
      </w:r>
      <w:r w:rsidR="00920461" w:rsidRPr="005E6037">
        <w:rPr>
          <w:rFonts w:ascii="Arial" w:hAnsi="Arial" w:cs="Arial"/>
          <w:sz w:val="24"/>
          <w:szCs w:val="24"/>
        </w:rPr>
        <w:t xml:space="preserve">of </w:t>
      </w:r>
      <w:r w:rsidR="00B62B1E" w:rsidRPr="005E6037">
        <w:rPr>
          <w:rFonts w:ascii="Arial" w:hAnsi="Arial" w:cs="Arial"/>
          <w:sz w:val="24"/>
          <w:szCs w:val="24"/>
        </w:rPr>
        <w:t>the judgment of Lowe J</w:t>
      </w:r>
      <w:r w:rsidR="00920461" w:rsidRPr="005E6037">
        <w:rPr>
          <w:rFonts w:ascii="Arial" w:hAnsi="Arial" w:cs="Arial"/>
          <w:sz w:val="24"/>
          <w:szCs w:val="24"/>
        </w:rPr>
        <w:t>, which the applicants attached to their founding affidavit:</w:t>
      </w:r>
    </w:p>
    <w:p w14:paraId="78109FC1" w14:textId="77777777" w:rsidR="005C7FF8" w:rsidRPr="005C7FF8" w:rsidRDefault="005C7FF8" w:rsidP="005C7FF8">
      <w:pPr>
        <w:pStyle w:val="ListParagraph"/>
        <w:rPr>
          <w:rFonts w:ascii="Arial" w:hAnsi="Arial" w:cs="Arial"/>
          <w:sz w:val="24"/>
          <w:szCs w:val="24"/>
        </w:rPr>
      </w:pPr>
    </w:p>
    <w:p w14:paraId="426D5988" w14:textId="1C3FBF3D" w:rsidR="005C7FF8" w:rsidRDefault="00E40F89" w:rsidP="00FB7CDE">
      <w:pPr>
        <w:pStyle w:val="ListParagraph"/>
        <w:spacing w:after="0" w:line="360" w:lineRule="auto"/>
        <w:jc w:val="both"/>
        <w:rPr>
          <w:rFonts w:ascii="Arial" w:hAnsi="Arial" w:cs="Arial"/>
          <w:i/>
          <w:iCs/>
        </w:rPr>
      </w:pPr>
      <w:r w:rsidRPr="00A609F4">
        <w:rPr>
          <w:rFonts w:ascii="Arial" w:hAnsi="Arial" w:cs="Arial"/>
        </w:rPr>
        <w:t>“</w:t>
      </w:r>
      <w:r w:rsidRPr="00A609F4">
        <w:rPr>
          <w:rFonts w:ascii="Arial" w:hAnsi="Arial" w:cs="Arial"/>
          <w:i/>
          <w:iCs/>
        </w:rPr>
        <w:t>[8]</w:t>
      </w:r>
      <w:r w:rsidRPr="00A609F4">
        <w:rPr>
          <w:rFonts w:ascii="Arial" w:hAnsi="Arial" w:cs="Arial"/>
          <w:i/>
          <w:iCs/>
        </w:rPr>
        <w:tab/>
        <w:t>… it is clear that the applicants demonstrated substantial contumacy (in the face of a court order) of an egregious nature.  To compound this, it would appear from the founding affidavit in the condonation application that there are indeed yet further documents available (in possession of applicants), being particularly a batch of documents produced on 12 December 2014 relating to payments made to the respondent in respect of the hospital development of the master plan and maintenance</w:t>
      </w:r>
      <w:r w:rsidRPr="00FB7CDE">
        <w:rPr>
          <w:rFonts w:ascii="Arial" w:hAnsi="Arial" w:cs="Arial"/>
          <w:i/>
          <w:iCs/>
        </w:rPr>
        <w:t>.</w:t>
      </w:r>
    </w:p>
    <w:p w14:paraId="70C8FCF8" w14:textId="77777777" w:rsidR="00FB7CDE" w:rsidRPr="00FB7CDE" w:rsidRDefault="00FB7CDE" w:rsidP="00FB7CDE">
      <w:pPr>
        <w:pStyle w:val="ListParagraph"/>
        <w:spacing w:after="0" w:line="360" w:lineRule="auto"/>
        <w:jc w:val="both"/>
        <w:rPr>
          <w:rFonts w:ascii="Arial" w:hAnsi="Arial" w:cs="Arial"/>
          <w:i/>
          <w:iCs/>
        </w:rPr>
      </w:pPr>
    </w:p>
    <w:p w14:paraId="253B56BC" w14:textId="0CFF975B" w:rsidR="00E40F89" w:rsidRPr="00A609F4" w:rsidRDefault="00E40F89" w:rsidP="00A609F4">
      <w:pPr>
        <w:pStyle w:val="ListParagraph"/>
        <w:spacing w:after="0" w:line="360" w:lineRule="auto"/>
        <w:jc w:val="both"/>
        <w:rPr>
          <w:rFonts w:ascii="Arial" w:hAnsi="Arial" w:cs="Arial"/>
          <w:i/>
          <w:iCs/>
        </w:rPr>
      </w:pPr>
      <w:r w:rsidRPr="00A609F4">
        <w:rPr>
          <w:rFonts w:ascii="Arial" w:hAnsi="Arial" w:cs="Arial"/>
          <w:i/>
          <w:iCs/>
        </w:rPr>
        <w:t>[9]</w:t>
      </w:r>
      <w:r w:rsidRPr="00A609F4">
        <w:rPr>
          <w:rFonts w:ascii="Arial" w:hAnsi="Arial" w:cs="Arial"/>
          <w:i/>
          <w:iCs/>
        </w:rPr>
        <w:tab/>
        <w:t>Whilst counsel for applicants argues that arising from considerable staff changes those original role players in the matter were no longer in the employ of applicants, making it difficult to source documents, this can be no answer to applicants’ failure referred to above.</w:t>
      </w:r>
    </w:p>
    <w:p w14:paraId="793304E2" w14:textId="77777777" w:rsidR="00195778" w:rsidRDefault="00195778" w:rsidP="00A609F4">
      <w:pPr>
        <w:pStyle w:val="ListParagraph"/>
        <w:spacing w:after="0" w:line="360" w:lineRule="auto"/>
        <w:jc w:val="both"/>
        <w:rPr>
          <w:rFonts w:ascii="Arial" w:hAnsi="Arial" w:cs="Arial"/>
          <w:i/>
          <w:iCs/>
        </w:rPr>
      </w:pPr>
    </w:p>
    <w:p w14:paraId="0D529C89" w14:textId="2018F9C7" w:rsidR="00E40F89" w:rsidRPr="00A609F4" w:rsidRDefault="00E40F89" w:rsidP="00A609F4">
      <w:pPr>
        <w:pStyle w:val="ListParagraph"/>
        <w:spacing w:after="0" w:line="360" w:lineRule="auto"/>
        <w:jc w:val="both"/>
        <w:rPr>
          <w:rFonts w:ascii="Arial" w:hAnsi="Arial" w:cs="Arial"/>
        </w:rPr>
      </w:pPr>
      <w:r w:rsidRPr="00A609F4">
        <w:rPr>
          <w:rFonts w:ascii="Arial" w:hAnsi="Arial" w:cs="Arial"/>
          <w:i/>
          <w:iCs/>
        </w:rPr>
        <w:t>[10]</w:t>
      </w:r>
      <w:r w:rsidRPr="00A609F4">
        <w:rPr>
          <w:rFonts w:ascii="Arial" w:hAnsi="Arial" w:cs="Arial"/>
          <w:i/>
          <w:iCs/>
        </w:rPr>
        <w:tab/>
        <w:t>Indeed in this particular matter relevant to the application for</w:t>
      </w:r>
      <w:r w:rsidR="00A609F4" w:rsidRPr="00A609F4">
        <w:rPr>
          <w:rFonts w:ascii="Arial" w:hAnsi="Arial" w:cs="Arial"/>
          <w:i/>
          <w:iCs/>
        </w:rPr>
        <w:t xml:space="preserve"> condonation, it appears from the papers, and indeed is evidenced by applicants’ withdrawal thereof, that there was no merit therein, and that respondent has been put to considerable unnecessary expense in this regard.</w:t>
      </w:r>
      <w:r w:rsidR="00A609F4" w:rsidRPr="00A609F4">
        <w:rPr>
          <w:rFonts w:ascii="Arial" w:hAnsi="Arial" w:cs="Arial"/>
        </w:rPr>
        <w:t>”</w:t>
      </w:r>
      <w:r w:rsidRPr="00A609F4">
        <w:rPr>
          <w:rFonts w:ascii="Arial" w:hAnsi="Arial" w:cs="Arial"/>
        </w:rPr>
        <w:t xml:space="preserve"> </w:t>
      </w:r>
    </w:p>
    <w:p w14:paraId="22658110" w14:textId="77777777" w:rsidR="00920461" w:rsidRPr="00920461" w:rsidRDefault="00920461" w:rsidP="00DA61A5">
      <w:pPr>
        <w:pStyle w:val="ListParagraph"/>
        <w:spacing w:after="0" w:line="480" w:lineRule="auto"/>
        <w:rPr>
          <w:rFonts w:ascii="Arial" w:hAnsi="Arial" w:cs="Arial"/>
          <w:sz w:val="24"/>
          <w:szCs w:val="24"/>
        </w:rPr>
      </w:pPr>
    </w:p>
    <w:p w14:paraId="6F295B34" w14:textId="593D8A86" w:rsidR="003E4382"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850A99" w:rsidRPr="005E6037">
        <w:rPr>
          <w:rFonts w:ascii="Arial" w:hAnsi="Arial" w:cs="Arial"/>
          <w:sz w:val="24"/>
          <w:szCs w:val="24"/>
        </w:rPr>
        <w:t>The</w:t>
      </w:r>
      <w:r w:rsidR="00F8050E" w:rsidRPr="005E6037">
        <w:rPr>
          <w:rFonts w:ascii="Arial" w:hAnsi="Arial" w:cs="Arial"/>
          <w:sz w:val="24"/>
          <w:szCs w:val="24"/>
        </w:rPr>
        <w:t xml:space="preserve"> applicants’ withdrawal of the proceedings before Lowe J in June 2015, regard being had to the prevailing circumstances at the time, amounts to an abandonment </w:t>
      </w:r>
      <w:r w:rsidR="003E4382" w:rsidRPr="005E6037">
        <w:rPr>
          <w:rFonts w:ascii="Arial" w:hAnsi="Arial" w:cs="Arial"/>
          <w:sz w:val="24"/>
          <w:szCs w:val="24"/>
        </w:rPr>
        <w:t>of their attempt to reintroduce a defence.</w:t>
      </w:r>
    </w:p>
    <w:p w14:paraId="2C957BBE" w14:textId="656D30A0" w:rsidR="00F8050E" w:rsidRDefault="00F8050E" w:rsidP="00850A99">
      <w:pPr>
        <w:pStyle w:val="ListParagraph"/>
        <w:tabs>
          <w:tab w:val="left" w:pos="1995"/>
        </w:tabs>
        <w:spacing w:after="0" w:line="480" w:lineRule="auto"/>
        <w:ind w:left="0"/>
        <w:jc w:val="both"/>
        <w:rPr>
          <w:rFonts w:ascii="Arial" w:hAnsi="Arial" w:cs="Arial"/>
          <w:sz w:val="24"/>
          <w:szCs w:val="24"/>
        </w:rPr>
      </w:pPr>
    </w:p>
    <w:p w14:paraId="604398FD" w14:textId="4ED8F337" w:rsidR="00562923" w:rsidRPr="005E6037" w:rsidRDefault="005E6037" w:rsidP="005E6037">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F1285" w:rsidRPr="005E6037">
        <w:rPr>
          <w:rFonts w:ascii="Arial" w:hAnsi="Arial" w:cs="Arial"/>
          <w:sz w:val="24"/>
          <w:szCs w:val="24"/>
        </w:rPr>
        <w:t>The respondent, thereafter</w:t>
      </w:r>
      <w:r w:rsidR="001A1874" w:rsidRPr="005E6037">
        <w:rPr>
          <w:rFonts w:ascii="Arial" w:hAnsi="Arial" w:cs="Arial"/>
          <w:sz w:val="24"/>
          <w:szCs w:val="24"/>
        </w:rPr>
        <w:t xml:space="preserve"> (as it was entitled to)</w:t>
      </w:r>
      <w:r w:rsidR="006F1285" w:rsidRPr="005E6037">
        <w:rPr>
          <w:rFonts w:ascii="Arial" w:hAnsi="Arial" w:cs="Arial"/>
          <w:sz w:val="24"/>
          <w:szCs w:val="24"/>
        </w:rPr>
        <w:t>, applied for default judgment for damages in the sum of R41,031,279.58 on 1 December 2015, which Malusi AJ granted</w:t>
      </w:r>
      <w:r w:rsidR="005A2AEC" w:rsidRPr="005E6037">
        <w:rPr>
          <w:rFonts w:ascii="Arial" w:hAnsi="Arial" w:cs="Arial"/>
          <w:sz w:val="24"/>
          <w:szCs w:val="24"/>
        </w:rPr>
        <w:t xml:space="preserve"> – this being the second order forming the subject matter of the present proceedings</w:t>
      </w:r>
      <w:r w:rsidR="006F1285" w:rsidRPr="005E6037">
        <w:rPr>
          <w:rFonts w:ascii="Arial" w:hAnsi="Arial" w:cs="Arial"/>
          <w:sz w:val="24"/>
          <w:szCs w:val="24"/>
        </w:rPr>
        <w:t>.</w:t>
      </w:r>
      <w:r w:rsidR="00292E0E" w:rsidRPr="005E6037">
        <w:rPr>
          <w:rFonts w:ascii="Arial" w:hAnsi="Arial" w:cs="Arial"/>
          <w:sz w:val="24"/>
          <w:szCs w:val="24"/>
        </w:rPr>
        <w:t xml:space="preserve">  </w:t>
      </w:r>
      <w:r w:rsidR="00C176A8" w:rsidRPr="005E6037">
        <w:rPr>
          <w:rFonts w:ascii="Arial" w:hAnsi="Arial" w:cs="Arial"/>
          <w:sz w:val="24"/>
          <w:szCs w:val="24"/>
        </w:rPr>
        <w:t>Despite</w:t>
      </w:r>
      <w:r w:rsidR="005459B8" w:rsidRPr="005E6037">
        <w:rPr>
          <w:rFonts w:ascii="Arial" w:hAnsi="Arial" w:cs="Arial"/>
          <w:sz w:val="24"/>
          <w:szCs w:val="24"/>
        </w:rPr>
        <w:t xml:space="preserve"> the applicants’ defence ha</w:t>
      </w:r>
      <w:r w:rsidR="000374AB" w:rsidRPr="005E6037">
        <w:rPr>
          <w:rFonts w:ascii="Arial" w:hAnsi="Arial" w:cs="Arial"/>
          <w:sz w:val="24"/>
          <w:szCs w:val="24"/>
        </w:rPr>
        <w:t>ving</w:t>
      </w:r>
      <w:r w:rsidR="005459B8" w:rsidRPr="005E6037">
        <w:rPr>
          <w:rFonts w:ascii="Arial" w:hAnsi="Arial" w:cs="Arial"/>
          <w:sz w:val="24"/>
          <w:szCs w:val="24"/>
        </w:rPr>
        <w:t xml:space="preserve"> been struck out, by operation of the order of Majiki AJ, the applicants’ legal representative</w:t>
      </w:r>
      <w:r w:rsidR="00562923" w:rsidRPr="005E6037">
        <w:rPr>
          <w:rFonts w:ascii="Arial" w:hAnsi="Arial" w:cs="Arial"/>
          <w:sz w:val="24"/>
          <w:szCs w:val="24"/>
        </w:rPr>
        <w:t xml:space="preserve"> was present in court when the matter was dealt with.  </w:t>
      </w:r>
    </w:p>
    <w:p w14:paraId="3BC1152D" w14:textId="77777777" w:rsidR="00790CB6" w:rsidRDefault="00790CB6" w:rsidP="00790CB6">
      <w:pPr>
        <w:pStyle w:val="ListParagraph"/>
        <w:spacing w:after="0" w:line="480" w:lineRule="auto"/>
        <w:ind w:left="0"/>
        <w:jc w:val="both"/>
        <w:rPr>
          <w:rFonts w:ascii="Arial" w:hAnsi="Arial" w:cs="Arial"/>
          <w:sz w:val="24"/>
          <w:szCs w:val="24"/>
        </w:rPr>
      </w:pPr>
    </w:p>
    <w:p w14:paraId="69C81B45" w14:textId="6F4385F8" w:rsidR="00562923" w:rsidRPr="005E6037" w:rsidRDefault="005E6037" w:rsidP="005E6037">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62923" w:rsidRPr="005E6037">
        <w:rPr>
          <w:rFonts w:ascii="Arial" w:hAnsi="Arial" w:cs="Arial"/>
          <w:sz w:val="24"/>
          <w:szCs w:val="24"/>
        </w:rPr>
        <w:t>This is significant - but not for the reason alluded to by the applicants.</w:t>
      </w:r>
      <w:r w:rsidR="00725A21" w:rsidRPr="005E6037">
        <w:rPr>
          <w:rFonts w:ascii="Arial" w:hAnsi="Arial" w:cs="Arial"/>
          <w:sz w:val="24"/>
          <w:szCs w:val="24"/>
        </w:rPr>
        <w:t xml:space="preserve"> </w:t>
      </w:r>
      <w:r w:rsidR="00790CB6" w:rsidRPr="005E6037">
        <w:rPr>
          <w:rFonts w:ascii="Arial" w:hAnsi="Arial" w:cs="Arial"/>
          <w:sz w:val="24"/>
          <w:szCs w:val="24"/>
        </w:rPr>
        <w:t xml:space="preserve"> I deal with this aspect when dealing with the rescission of the order of Majiki AJ.</w:t>
      </w:r>
    </w:p>
    <w:p w14:paraId="6603A8E0" w14:textId="77777777" w:rsidR="00562923" w:rsidRDefault="00562923" w:rsidP="00562923">
      <w:pPr>
        <w:pStyle w:val="ListParagraph"/>
        <w:spacing w:after="0" w:line="480" w:lineRule="auto"/>
        <w:ind w:left="0"/>
        <w:jc w:val="both"/>
        <w:rPr>
          <w:rFonts w:ascii="Arial" w:hAnsi="Arial" w:cs="Arial"/>
          <w:sz w:val="24"/>
          <w:szCs w:val="24"/>
        </w:rPr>
      </w:pPr>
    </w:p>
    <w:p w14:paraId="5B51725C" w14:textId="08F368E1" w:rsidR="00EA7FE2" w:rsidRPr="005E6037" w:rsidRDefault="005E6037" w:rsidP="005E6037">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76660" w:rsidRPr="005E6037">
        <w:rPr>
          <w:rFonts w:ascii="Arial" w:hAnsi="Arial" w:cs="Arial"/>
          <w:sz w:val="24"/>
          <w:szCs w:val="24"/>
        </w:rPr>
        <w:t>An application for leave to appeal the order</w:t>
      </w:r>
      <w:r w:rsidR="00CE2D94" w:rsidRPr="005E6037">
        <w:rPr>
          <w:rFonts w:ascii="Arial" w:hAnsi="Arial" w:cs="Arial"/>
          <w:sz w:val="24"/>
          <w:szCs w:val="24"/>
        </w:rPr>
        <w:t xml:space="preserve"> of Malusi AJ</w:t>
      </w:r>
      <w:r w:rsidR="00176660" w:rsidRPr="005E6037">
        <w:rPr>
          <w:rFonts w:ascii="Arial" w:hAnsi="Arial" w:cs="Arial"/>
          <w:sz w:val="24"/>
          <w:szCs w:val="24"/>
        </w:rPr>
        <w:t xml:space="preserve"> was filed conditionally</w:t>
      </w:r>
      <w:r w:rsidR="00CE2D94" w:rsidRPr="005E6037">
        <w:rPr>
          <w:rFonts w:ascii="Arial" w:hAnsi="Arial" w:cs="Arial"/>
          <w:sz w:val="24"/>
          <w:szCs w:val="24"/>
        </w:rPr>
        <w:t xml:space="preserve"> on 21 February 2016 whilst awaiting reasons for the order.  It was thereafter supplemented on 9 May 2016.  </w:t>
      </w:r>
      <w:r w:rsidR="00A54FE5" w:rsidRPr="005E6037">
        <w:rPr>
          <w:rFonts w:ascii="Arial" w:hAnsi="Arial" w:cs="Arial"/>
          <w:sz w:val="24"/>
          <w:szCs w:val="24"/>
        </w:rPr>
        <w:t xml:space="preserve">Following argument on </w:t>
      </w:r>
      <w:r w:rsidR="00E8447A" w:rsidRPr="005E6037">
        <w:rPr>
          <w:rFonts w:ascii="Arial" w:hAnsi="Arial" w:cs="Arial"/>
          <w:sz w:val="24"/>
          <w:szCs w:val="24"/>
        </w:rPr>
        <w:t>16 July</w:t>
      </w:r>
      <w:r w:rsidR="00A54FE5" w:rsidRPr="005E6037">
        <w:rPr>
          <w:rFonts w:ascii="Arial" w:hAnsi="Arial" w:cs="Arial"/>
          <w:sz w:val="24"/>
          <w:szCs w:val="24"/>
        </w:rPr>
        <w:t xml:space="preserve"> 2016, leave to appeal was refused </w:t>
      </w:r>
      <w:r w:rsidR="00E8447A" w:rsidRPr="005E6037">
        <w:rPr>
          <w:rFonts w:ascii="Arial" w:hAnsi="Arial" w:cs="Arial"/>
          <w:sz w:val="24"/>
          <w:szCs w:val="24"/>
        </w:rPr>
        <w:t>b</w:t>
      </w:r>
      <w:r w:rsidR="00A54FE5" w:rsidRPr="005E6037">
        <w:rPr>
          <w:rFonts w:ascii="Arial" w:hAnsi="Arial" w:cs="Arial"/>
          <w:sz w:val="24"/>
          <w:szCs w:val="24"/>
        </w:rPr>
        <w:t xml:space="preserve">y Malusi AJ on 2 August 2016. </w:t>
      </w:r>
      <w:r w:rsidR="00CE2D94" w:rsidRPr="005E6037">
        <w:rPr>
          <w:rFonts w:ascii="Arial" w:hAnsi="Arial" w:cs="Arial"/>
          <w:sz w:val="24"/>
          <w:szCs w:val="24"/>
        </w:rPr>
        <w:t xml:space="preserve">  </w:t>
      </w:r>
      <w:r w:rsidR="00EA7FE2" w:rsidRPr="005E6037">
        <w:rPr>
          <w:rFonts w:ascii="Arial" w:hAnsi="Arial" w:cs="Arial"/>
          <w:sz w:val="24"/>
          <w:szCs w:val="24"/>
        </w:rPr>
        <w:t xml:space="preserve">  </w:t>
      </w:r>
    </w:p>
    <w:p w14:paraId="4B8E03F1" w14:textId="77777777" w:rsidR="00EA7FE2" w:rsidRDefault="00EA7FE2" w:rsidP="00EA7FE2">
      <w:pPr>
        <w:pStyle w:val="ListParagraph"/>
        <w:spacing w:after="0" w:line="480" w:lineRule="auto"/>
        <w:ind w:left="0"/>
        <w:jc w:val="both"/>
        <w:rPr>
          <w:rFonts w:ascii="Arial" w:hAnsi="Arial" w:cs="Arial"/>
          <w:sz w:val="24"/>
          <w:szCs w:val="24"/>
        </w:rPr>
      </w:pPr>
    </w:p>
    <w:p w14:paraId="5EF0CC06" w14:textId="0617E853" w:rsidR="0093300A" w:rsidRPr="005E6037" w:rsidRDefault="005E6037" w:rsidP="005E6037">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8447A" w:rsidRPr="005E6037">
        <w:rPr>
          <w:rFonts w:ascii="Arial" w:hAnsi="Arial" w:cs="Arial"/>
          <w:sz w:val="24"/>
          <w:szCs w:val="24"/>
        </w:rPr>
        <w:t>In the interim, the app</w:t>
      </w:r>
      <w:r w:rsidR="00EA7FE2" w:rsidRPr="005E6037">
        <w:rPr>
          <w:rFonts w:ascii="Arial" w:hAnsi="Arial" w:cs="Arial"/>
          <w:sz w:val="24"/>
          <w:szCs w:val="24"/>
        </w:rPr>
        <w:t>licants</w:t>
      </w:r>
      <w:r w:rsidR="00E90100" w:rsidRPr="005E6037">
        <w:rPr>
          <w:rFonts w:ascii="Arial" w:hAnsi="Arial" w:cs="Arial"/>
          <w:sz w:val="24"/>
          <w:szCs w:val="24"/>
        </w:rPr>
        <w:t xml:space="preserve"> applied to rescind the default judgment</w:t>
      </w:r>
      <w:r w:rsidR="004A6C13" w:rsidRPr="005E6037">
        <w:rPr>
          <w:rFonts w:ascii="Arial" w:hAnsi="Arial" w:cs="Arial"/>
          <w:sz w:val="24"/>
          <w:szCs w:val="24"/>
        </w:rPr>
        <w:t xml:space="preserve"> </w:t>
      </w:r>
      <w:r w:rsidR="00E8447A" w:rsidRPr="005E6037">
        <w:rPr>
          <w:rFonts w:ascii="Arial" w:hAnsi="Arial" w:cs="Arial"/>
          <w:sz w:val="24"/>
          <w:szCs w:val="24"/>
        </w:rPr>
        <w:t xml:space="preserve">on the legal basis set out </w:t>
      </w:r>
      <w:r w:rsidR="004A6C13" w:rsidRPr="005E6037">
        <w:rPr>
          <w:rFonts w:ascii="Arial" w:hAnsi="Arial" w:cs="Arial"/>
          <w:sz w:val="24"/>
          <w:szCs w:val="24"/>
        </w:rPr>
        <w:t>in paragraph [</w:t>
      </w:r>
      <w:r w:rsidR="00014C62" w:rsidRPr="005E6037">
        <w:rPr>
          <w:rFonts w:ascii="Arial" w:hAnsi="Arial" w:cs="Arial"/>
          <w:sz w:val="24"/>
          <w:szCs w:val="24"/>
        </w:rPr>
        <w:t>4</w:t>
      </w:r>
      <w:r w:rsidR="004A6C13" w:rsidRPr="005E6037">
        <w:rPr>
          <w:rFonts w:ascii="Arial" w:hAnsi="Arial" w:cs="Arial"/>
          <w:sz w:val="24"/>
          <w:szCs w:val="24"/>
        </w:rPr>
        <w:t>] above</w:t>
      </w:r>
      <w:r w:rsidR="00F72729" w:rsidRPr="005E6037">
        <w:rPr>
          <w:rFonts w:ascii="Arial" w:hAnsi="Arial" w:cs="Arial"/>
          <w:sz w:val="24"/>
          <w:szCs w:val="24"/>
        </w:rPr>
        <w:t xml:space="preserve">, citing certain alleged irregularities; misdirections; and mistakes on behalf of </w:t>
      </w:r>
      <w:r w:rsidR="0093300A" w:rsidRPr="005E6037">
        <w:rPr>
          <w:rFonts w:ascii="Arial" w:hAnsi="Arial" w:cs="Arial"/>
          <w:sz w:val="24"/>
          <w:szCs w:val="24"/>
        </w:rPr>
        <w:t>Malusi AJ</w:t>
      </w:r>
      <w:r w:rsidR="00F72729" w:rsidRPr="005E6037">
        <w:rPr>
          <w:rFonts w:ascii="Arial" w:hAnsi="Arial" w:cs="Arial"/>
          <w:sz w:val="24"/>
          <w:szCs w:val="24"/>
        </w:rPr>
        <w:t xml:space="preserve"> when granting default judgment</w:t>
      </w:r>
      <w:r w:rsidR="004A6C13" w:rsidRPr="005E6037">
        <w:rPr>
          <w:rFonts w:ascii="Arial" w:hAnsi="Arial" w:cs="Arial"/>
          <w:sz w:val="24"/>
          <w:szCs w:val="24"/>
        </w:rPr>
        <w:t>.</w:t>
      </w:r>
      <w:r w:rsidR="00E8447A" w:rsidRPr="005E6037">
        <w:rPr>
          <w:rFonts w:ascii="Arial" w:hAnsi="Arial" w:cs="Arial"/>
          <w:sz w:val="24"/>
          <w:szCs w:val="24"/>
        </w:rPr>
        <w:t xml:space="preserve">  The application, which was issued during June 2016</w:t>
      </w:r>
      <w:r w:rsidR="00B552F0" w:rsidRPr="005E6037">
        <w:rPr>
          <w:rFonts w:ascii="Arial" w:hAnsi="Arial" w:cs="Arial"/>
          <w:sz w:val="24"/>
          <w:szCs w:val="24"/>
        </w:rPr>
        <w:t>,</w:t>
      </w:r>
      <w:r w:rsidR="00E8447A" w:rsidRPr="005E6037">
        <w:rPr>
          <w:rFonts w:ascii="Arial" w:hAnsi="Arial" w:cs="Arial"/>
          <w:sz w:val="24"/>
          <w:szCs w:val="24"/>
        </w:rPr>
        <w:t xml:space="preserve"> was eventually heard on 18 May 2017.</w:t>
      </w:r>
      <w:r w:rsidR="0093300A" w:rsidRPr="005E6037">
        <w:rPr>
          <w:rFonts w:ascii="Arial" w:hAnsi="Arial" w:cs="Arial"/>
          <w:sz w:val="24"/>
          <w:szCs w:val="24"/>
        </w:rPr>
        <w:t xml:space="preserve">  </w:t>
      </w:r>
      <w:r w:rsidR="00985F16" w:rsidRPr="005E6037">
        <w:rPr>
          <w:rFonts w:ascii="Arial" w:hAnsi="Arial" w:cs="Arial"/>
          <w:sz w:val="24"/>
          <w:szCs w:val="24"/>
        </w:rPr>
        <w:t xml:space="preserve">  </w:t>
      </w:r>
    </w:p>
    <w:p w14:paraId="56CFF079" w14:textId="77777777" w:rsidR="0093300A" w:rsidRPr="0093300A" w:rsidRDefault="0093300A" w:rsidP="0093300A">
      <w:pPr>
        <w:pStyle w:val="ListParagraph"/>
        <w:spacing w:after="0" w:line="480" w:lineRule="auto"/>
        <w:rPr>
          <w:rFonts w:ascii="Arial" w:hAnsi="Arial" w:cs="Arial"/>
          <w:sz w:val="24"/>
          <w:szCs w:val="24"/>
        </w:rPr>
      </w:pPr>
    </w:p>
    <w:p w14:paraId="7384D5A9" w14:textId="4119352C" w:rsidR="0093106E"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985F16" w:rsidRPr="005E6037">
        <w:rPr>
          <w:rFonts w:ascii="Arial" w:hAnsi="Arial" w:cs="Arial"/>
          <w:sz w:val="24"/>
          <w:szCs w:val="24"/>
        </w:rPr>
        <w:t>The application served before Hartle J.</w:t>
      </w:r>
      <w:r w:rsidR="004A6C13" w:rsidRPr="005E6037">
        <w:rPr>
          <w:rFonts w:ascii="Arial" w:hAnsi="Arial" w:cs="Arial"/>
          <w:sz w:val="24"/>
          <w:szCs w:val="24"/>
        </w:rPr>
        <w:t xml:space="preserve"> </w:t>
      </w:r>
      <w:r w:rsidR="00E820AD" w:rsidRPr="005E6037">
        <w:rPr>
          <w:rFonts w:ascii="Arial" w:hAnsi="Arial" w:cs="Arial"/>
          <w:sz w:val="24"/>
          <w:szCs w:val="24"/>
        </w:rPr>
        <w:t xml:space="preserve"> </w:t>
      </w:r>
      <w:r w:rsidR="0093106E" w:rsidRPr="005E6037">
        <w:rPr>
          <w:rFonts w:ascii="Arial" w:hAnsi="Arial" w:cs="Arial"/>
          <w:sz w:val="24"/>
          <w:szCs w:val="24"/>
        </w:rPr>
        <w:t>I must mention</w:t>
      </w:r>
      <w:r w:rsidR="005F4B64" w:rsidRPr="005E6037">
        <w:rPr>
          <w:rFonts w:ascii="Arial" w:hAnsi="Arial" w:cs="Arial"/>
          <w:sz w:val="24"/>
          <w:szCs w:val="24"/>
        </w:rPr>
        <w:t xml:space="preserve"> (for reasons which shall become apparent momentarily)</w:t>
      </w:r>
      <w:r w:rsidR="0093106E" w:rsidRPr="005E6037">
        <w:rPr>
          <w:rFonts w:ascii="Arial" w:hAnsi="Arial" w:cs="Arial"/>
          <w:sz w:val="24"/>
          <w:szCs w:val="24"/>
        </w:rPr>
        <w:t xml:space="preserve"> that the applicants, in order to obviate any concerns relating to the </w:t>
      </w:r>
      <w:r w:rsidR="0093106E" w:rsidRPr="005E6037">
        <w:rPr>
          <w:rFonts w:ascii="Arial" w:hAnsi="Arial" w:cs="Arial"/>
          <w:i/>
          <w:iCs/>
          <w:sz w:val="24"/>
          <w:szCs w:val="24"/>
        </w:rPr>
        <w:t xml:space="preserve">in duplum </w:t>
      </w:r>
      <w:r w:rsidR="0093106E" w:rsidRPr="005E6037">
        <w:rPr>
          <w:rFonts w:ascii="Arial" w:hAnsi="Arial" w:cs="Arial"/>
          <w:sz w:val="24"/>
          <w:szCs w:val="24"/>
        </w:rPr>
        <w:t xml:space="preserve">rule, and more particularly, to ameliorate any prejudice to the respondent given the passage of time since the granting of the default judgment, agreed to an order declaring that the </w:t>
      </w:r>
      <w:r w:rsidR="0093106E" w:rsidRPr="005E6037">
        <w:rPr>
          <w:rFonts w:ascii="Arial" w:hAnsi="Arial" w:cs="Arial"/>
          <w:i/>
          <w:iCs/>
          <w:sz w:val="24"/>
          <w:szCs w:val="24"/>
        </w:rPr>
        <w:t>in duplum</w:t>
      </w:r>
      <w:r w:rsidR="0093106E" w:rsidRPr="005E6037">
        <w:rPr>
          <w:rFonts w:ascii="Arial" w:hAnsi="Arial" w:cs="Arial"/>
          <w:sz w:val="24"/>
          <w:szCs w:val="24"/>
        </w:rPr>
        <w:t xml:space="preserve"> rule would not apply to the judgment debt</w:t>
      </w:r>
      <w:r w:rsidR="00985F16" w:rsidRPr="005E6037">
        <w:rPr>
          <w:rFonts w:ascii="Arial" w:hAnsi="Arial" w:cs="Arial"/>
          <w:sz w:val="24"/>
          <w:szCs w:val="24"/>
        </w:rPr>
        <w:t>, which</w:t>
      </w:r>
      <w:r w:rsidR="001E0BC7" w:rsidRPr="005E6037">
        <w:rPr>
          <w:rFonts w:ascii="Arial" w:hAnsi="Arial" w:cs="Arial"/>
          <w:sz w:val="24"/>
          <w:szCs w:val="24"/>
        </w:rPr>
        <w:t xml:space="preserve"> debt</w:t>
      </w:r>
      <w:r w:rsidR="00985F16" w:rsidRPr="005E6037">
        <w:rPr>
          <w:rFonts w:ascii="Arial" w:hAnsi="Arial" w:cs="Arial"/>
          <w:sz w:val="24"/>
          <w:szCs w:val="24"/>
        </w:rPr>
        <w:t xml:space="preserve"> they accepted would be payable in the event that they were unsuccessful in the rescission proceedings.  This was recorded by </w:t>
      </w:r>
      <w:r w:rsidR="0093106E" w:rsidRPr="005E6037">
        <w:rPr>
          <w:rFonts w:ascii="Arial" w:hAnsi="Arial" w:cs="Arial"/>
          <w:sz w:val="24"/>
          <w:szCs w:val="24"/>
        </w:rPr>
        <w:t>Hartle J at paragraph [21] of her judgment</w:t>
      </w:r>
      <w:r w:rsidR="00985F16" w:rsidRPr="005E6037">
        <w:rPr>
          <w:rFonts w:ascii="Arial" w:hAnsi="Arial" w:cs="Arial"/>
          <w:sz w:val="24"/>
          <w:szCs w:val="24"/>
        </w:rPr>
        <w:t>:</w:t>
      </w:r>
      <w:r w:rsidR="0093106E" w:rsidRPr="005E6037">
        <w:rPr>
          <w:rFonts w:ascii="Arial" w:hAnsi="Arial" w:cs="Arial"/>
          <w:sz w:val="24"/>
          <w:szCs w:val="24"/>
        </w:rPr>
        <w:t xml:space="preserve"> </w:t>
      </w:r>
    </w:p>
    <w:p w14:paraId="16B7A933" w14:textId="77777777" w:rsidR="00985F16" w:rsidRPr="00985F16" w:rsidRDefault="00985F16" w:rsidP="00EF76B4">
      <w:pPr>
        <w:pStyle w:val="ListParagraph"/>
        <w:spacing w:after="0" w:line="480" w:lineRule="auto"/>
        <w:rPr>
          <w:rFonts w:ascii="Arial" w:hAnsi="Arial" w:cs="Arial"/>
          <w:sz w:val="24"/>
          <w:szCs w:val="24"/>
        </w:rPr>
      </w:pPr>
    </w:p>
    <w:p w14:paraId="4CF62969" w14:textId="2893F69E" w:rsidR="0093106E" w:rsidRPr="0093106E" w:rsidRDefault="0093106E" w:rsidP="0093106E">
      <w:pPr>
        <w:pStyle w:val="ListParagraph"/>
        <w:spacing w:after="0" w:line="360" w:lineRule="auto"/>
        <w:jc w:val="both"/>
        <w:rPr>
          <w:rFonts w:ascii="Arial" w:hAnsi="Arial" w:cs="Arial"/>
        </w:rPr>
      </w:pPr>
      <w:r w:rsidRPr="0093106E">
        <w:rPr>
          <w:rFonts w:ascii="Arial" w:hAnsi="Arial" w:cs="Arial"/>
        </w:rPr>
        <w:t>“</w:t>
      </w:r>
      <w:r w:rsidRPr="0093106E">
        <w:rPr>
          <w:rFonts w:ascii="Arial" w:hAnsi="Arial" w:cs="Arial"/>
          <w:i/>
          <w:iCs/>
        </w:rPr>
        <w:t>… they agreed (which agreement was embodied in the order which I made</w:t>
      </w:r>
      <w:r w:rsidR="00985F16">
        <w:rPr>
          <w:rFonts w:ascii="Arial" w:hAnsi="Arial" w:cs="Arial"/>
          <w:i/>
          <w:iCs/>
        </w:rPr>
        <w:t>)</w:t>
      </w:r>
      <w:r w:rsidRPr="0093106E">
        <w:rPr>
          <w:rFonts w:ascii="Arial" w:hAnsi="Arial" w:cs="Arial"/>
          <w:i/>
          <w:iCs/>
        </w:rPr>
        <w:t xml:space="preserve">, </w:t>
      </w:r>
      <w:r w:rsidRPr="00ED42BA">
        <w:rPr>
          <w:rFonts w:ascii="Arial" w:hAnsi="Arial" w:cs="Arial"/>
          <w:i/>
          <w:iCs/>
        </w:rPr>
        <w:t>in the event of them not succeeding in respect of … the rescission, that they would pay interest to the respondent at the legal rate on the sum owing in terms of the order as from the due date to date of payment</w:t>
      </w:r>
      <w:r w:rsidRPr="0093106E">
        <w:rPr>
          <w:rFonts w:ascii="Arial" w:hAnsi="Arial" w:cs="Arial"/>
          <w:i/>
          <w:iCs/>
        </w:rPr>
        <w:t>, even thought the accrued interest at that stage already exceeded the capital amount outstanding.</w:t>
      </w:r>
      <w:r w:rsidRPr="0093106E">
        <w:rPr>
          <w:rFonts w:ascii="Arial" w:hAnsi="Arial" w:cs="Arial"/>
        </w:rPr>
        <w:t>”</w:t>
      </w:r>
    </w:p>
    <w:p w14:paraId="223361B9" w14:textId="77777777" w:rsidR="006F1285" w:rsidRDefault="006F1285" w:rsidP="006F1285">
      <w:pPr>
        <w:pStyle w:val="ListParagraph"/>
        <w:spacing w:after="0" w:line="480" w:lineRule="auto"/>
        <w:rPr>
          <w:rFonts w:ascii="Arial" w:hAnsi="Arial" w:cs="Arial"/>
          <w:sz w:val="24"/>
          <w:szCs w:val="24"/>
        </w:rPr>
      </w:pPr>
    </w:p>
    <w:p w14:paraId="72EE7D74" w14:textId="22E21B04" w:rsidR="00CC6F43" w:rsidRPr="005E6037" w:rsidRDefault="005E6037" w:rsidP="005E6037">
      <w:pPr>
        <w:spacing w:after="0" w:line="480" w:lineRule="auto"/>
        <w:jc w:val="both"/>
        <w:rPr>
          <w:rFonts w:ascii="Arial" w:hAnsi="Arial" w:cs="Arial"/>
          <w:sz w:val="24"/>
          <w:szCs w:val="24"/>
        </w:rPr>
      </w:pPr>
      <w:r w:rsidRPr="005445FE">
        <w:rPr>
          <w:rFonts w:ascii="Arial" w:hAnsi="Arial" w:cs="Arial"/>
          <w:sz w:val="24"/>
          <w:szCs w:val="24"/>
        </w:rPr>
        <w:t>[22]</w:t>
      </w:r>
      <w:r w:rsidRPr="005445FE">
        <w:rPr>
          <w:rFonts w:ascii="Arial" w:hAnsi="Arial" w:cs="Arial"/>
          <w:sz w:val="24"/>
          <w:szCs w:val="24"/>
        </w:rPr>
        <w:tab/>
      </w:r>
      <w:r w:rsidR="00EF76B4" w:rsidRPr="005E6037">
        <w:rPr>
          <w:rFonts w:ascii="Arial" w:hAnsi="Arial" w:cs="Arial"/>
          <w:sz w:val="24"/>
          <w:szCs w:val="24"/>
        </w:rPr>
        <w:t>The application for rescission was dismissed</w:t>
      </w:r>
      <w:r w:rsidR="003163B8" w:rsidRPr="005E6037">
        <w:rPr>
          <w:rFonts w:ascii="Arial" w:hAnsi="Arial" w:cs="Arial"/>
          <w:sz w:val="24"/>
          <w:szCs w:val="24"/>
        </w:rPr>
        <w:t>.</w:t>
      </w:r>
      <w:r w:rsidR="00EF76B4" w:rsidRPr="005E6037">
        <w:rPr>
          <w:rFonts w:ascii="Arial" w:hAnsi="Arial" w:cs="Arial"/>
          <w:sz w:val="24"/>
          <w:szCs w:val="24"/>
        </w:rPr>
        <w:t xml:space="preserve">  With leave</w:t>
      </w:r>
      <w:r w:rsidR="00FC640A" w:rsidRPr="005E6037">
        <w:rPr>
          <w:rFonts w:ascii="Arial" w:hAnsi="Arial" w:cs="Arial"/>
          <w:sz w:val="24"/>
          <w:szCs w:val="24"/>
        </w:rPr>
        <w:t xml:space="preserve"> of the court</w:t>
      </w:r>
      <w:r w:rsidR="00EF76B4" w:rsidRPr="005E6037">
        <w:rPr>
          <w:rFonts w:ascii="Arial" w:hAnsi="Arial" w:cs="Arial"/>
          <w:sz w:val="24"/>
          <w:szCs w:val="24"/>
        </w:rPr>
        <w:t xml:space="preserve">, the applicants appealed the dismissal of their application to the full court, which refused the appeal.  Still dissatisfied, the applicants sought leave to appeal the order of Hartle J from the Supreme Court of Appeal and thereafter the Constitutional Court, both of which applications were refused.  </w:t>
      </w:r>
    </w:p>
    <w:p w14:paraId="3DFD5F16" w14:textId="77777777" w:rsidR="00472F66" w:rsidRDefault="00472F66" w:rsidP="00472F66">
      <w:pPr>
        <w:pStyle w:val="ListParagraph"/>
        <w:spacing w:after="0" w:line="480" w:lineRule="auto"/>
        <w:ind w:left="0"/>
        <w:jc w:val="both"/>
        <w:rPr>
          <w:rFonts w:ascii="Arial" w:hAnsi="Arial" w:cs="Arial"/>
          <w:sz w:val="24"/>
          <w:szCs w:val="24"/>
        </w:rPr>
      </w:pPr>
    </w:p>
    <w:p w14:paraId="7525D45D" w14:textId="279C0E7F" w:rsidR="00CC6F43" w:rsidRPr="005E6037" w:rsidRDefault="005E6037" w:rsidP="005E6037">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F76B4" w:rsidRPr="005E6037">
        <w:rPr>
          <w:rFonts w:ascii="Arial" w:hAnsi="Arial" w:cs="Arial"/>
          <w:sz w:val="24"/>
          <w:szCs w:val="24"/>
        </w:rPr>
        <w:t xml:space="preserve">It is unquestionable that the application for rescission of the order of Malusi </w:t>
      </w:r>
      <w:r w:rsidR="0040012C" w:rsidRPr="005E6037">
        <w:rPr>
          <w:rFonts w:ascii="Arial" w:hAnsi="Arial" w:cs="Arial"/>
          <w:sz w:val="24"/>
          <w:szCs w:val="24"/>
        </w:rPr>
        <w:t>A</w:t>
      </w:r>
      <w:r w:rsidR="00EF76B4" w:rsidRPr="005E6037">
        <w:rPr>
          <w:rFonts w:ascii="Arial" w:hAnsi="Arial" w:cs="Arial"/>
          <w:sz w:val="24"/>
          <w:szCs w:val="24"/>
        </w:rPr>
        <w:t>J had, at that stage, been disposed of definitively.</w:t>
      </w:r>
      <w:r w:rsidR="00CC6F43" w:rsidRPr="005E6037">
        <w:rPr>
          <w:rFonts w:ascii="Arial" w:hAnsi="Arial" w:cs="Arial"/>
          <w:sz w:val="24"/>
          <w:szCs w:val="24"/>
        </w:rPr>
        <w:t xml:space="preserve">  This notwithstanding, and antithetical to their stance in relation to the payment of the judgment debt (together with interest as agreed)</w:t>
      </w:r>
      <w:r w:rsidR="00BB7CC6" w:rsidRPr="005E6037">
        <w:rPr>
          <w:rFonts w:ascii="Arial" w:hAnsi="Arial" w:cs="Arial"/>
          <w:sz w:val="24"/>
          <w:szCs w:val="24"/>
        </w:rPr>
        <w:t xml:space="preserve"> in the event of an unsuccessful outcome</w:t>
      </w:r>
      <w:r w:rsidR="00CC6F43" w:rsidRPr="005E6037">
        <w:rPr>
          <w:rFonts w:ascii="Arial" w:hAnsi="Arial" w:cs="Arial"/>
          <w:sz w:val="24"/>
          <w:szCs w:val="24"/>
        </w:rPr>
        <w:t>, no payment was forthcoming.</w:t>
      </w:r>
    </w:p>
    <w:p w14:paraId="533382BE" w14:textId="4750F93B" w:rsidR="00EF76B4" w:rsidRPr="006F1285" w:rsidRDefault="00CC6F43" w:rsidP="00CC6F43">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r w:rsidR="00EF76B4" w:rsidRPr="00812AFF">
        <w:rPr>
          <w:rFonts w:ascii="Arial" w:hAnsi="Arial" w:cs="Arial"/>
          <w:sz w:val="24"/>
          <w:szCs w:val="24"/>
        </w:rPr>
        <w:t xml:space="preserve">  </w:t>
      </w:r>
    </w:p>
    <w:p w14:paraId="255A5E2B" w14:textId="7936B407" w:rsidR="00812AFF"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1F26FC" w:rsidRPr="005E6037">
        <w:rPr>
          <w:rFonts w:ascii="Arial" w:hAnsi="Arial" w:cs="Arial"/>
          <w:sz w:val="24"/>
          <w:szCs w:val="24"/>
        </w:rPr>
        <w:t>Having</w:t>
      </w:r>
      <w:r w:rsidR="00094751" w:rsidRPr="005E6037">
        <w:rPr>
          <w:rFonts w:ascii="Arial" w:hAnsi="Arial" w:cs="Arial"/>
          <w:sz w:val="24"/>
          <w:szCs w:val="24"/>
        </w:rPr>
        <w:t xml:space="preserve"> exhausted the </w:t>
      </w:r>
      <w:r w:rsidR="001F26FC" w:rsidRPr="005E6037">
        <w:rPr>
          <w:rFonts w:ascii="Arial" w:hAnsi="Arial" w:cs="Arial"/>
          <w:sz w:val="24"/>
          <w:szCs w:val="24"/>
        </w:rPr>
        <w:t xml:space="preserve">aforesaid remedies </w:t>
      </w:r>
      <w:r w:rsidR="00E86A7E" w:rsidRPr="005E6037">
        <w:rPr>
          <w:rFonts w:ascii="Arial" w:hAnsi="Arial" w:cs="Arial"/>
          <w:sz w:val="24"/>
          <w:szCs w:val="24"/>
        </w:rPr>
        <w:t xml:space="preserve">and faced with a writ of execution, the applicants </w:t>
      </w:r>
      <w:r w:rsidR="005C52E6" w:rsidRPr="005E6037">
        <w:rPr>
          <w:rFonts w:ascii="Arial" w:hAnsi="Arial" w:cs="Arial"/>
          <w:sz w:val="24"/>
          <w:szCs w:val="24"/>
        </w:rPr>
        <w:t xml:space="preserve">once again </w:t>
      </w:r>
      <w:r w:rsidR="00E86A7E" w:rsidRPr="005E6037">
        <w:rPr>
          <w:rFonts w:ascii="Arial" w:hAnsi="Arial" w:cs="Arial"/>
          <w:sz w:val="24"/>
          <w:szCs w:val="24"/>
        </w:rPr>
        <w:t>sought to circumvent the judgment</w:t>
      </w:r>
      <w:r w:rsidR="00CA7EC9" w:rsidRPr="005E6037">
        <w:rPr>
          <w:rFonts w:ascii="Arial" w:hAnsi="Arial" w:cs="Arial"/>
          <w:sz w:val="24"/>
          <w:szCs w:val="24"/>
        </w:rPr>
        <w:t xml:space="preserve"> of Malusi AJ</w:t>
      </w:r>
      <w:r w:rsidR="005C52E6" w:rsidRPr="005E6037">
        <w:rPr>
          <w:rFonts w:ascii="Arial" w:hAnsi="Arial" w:cs="Arial"/>
          <w:sz w:val="24"/>
          <w:szCs w:val="24"/>
        </w:rPr>
        <w:t>, this time</w:t>
      </w:r>
      <w:r w:rsidR="00E86A7E" w:rsidRPr="005E6037">
        <w:rPr>
          <w:rFonts w:ascii="Arial" w:hAnsi="Arial" w:cs="Arial"/>
          <w:sz w:val="24"/>
          <w:szCs w:val="24"/>
        </w:rPr>
        <w:t xml:space="preserve"> by </w:t>
      </w:r>
      <w:r w:rsidR="005C52E6" w:rsidRPr="005E6037">
        <w:rPr>
          <w:rFonts w:ascii="Arial" w:hAnsi="Arial" w:cs="Arial"/>
          <w:sz w:val="24"/>
          <w:szCs w:val="24"/>
        </w:rPr>
        <w:t>launching</w:t>
      </w:r>
      <w:r w:rsidR="00E86A7E" w:rsidRPr="005E6037">
        <w:rPr>
          <w:rFonts w:ascii="Arial" w:hAnsi="Arial" w:cs="Arial"/>
          <w:sz w:val="24"/>
          <w:szCs w:val="24"/>
        </w:rPr>
        <w:t xml:space="preserve"> self-review proceedings to </w:t>
      </w:r>
      <w:r w:rsidR="00E86A7E" w:rsidRPr="005E6037">
        <w:rPr>
          <w:rFonts w:ascii="Arial" w:hAnsi="Arial" w:cs="Arial"/>
          <w:i/>
          <w:iCs/>
          <w:sz w:val="24"/>
          <w:szCs w:val="24"/>
        </w:rPr>
        <w:t xml:space="preserve">inter alia </w:t>
      </w:r>
      <w:r w:rsidR="00E86A7E" w:rsidRPr="005E6037">
        <w:rPr>
          <w:rFonts w:ascii="Arial" w:hAnsi="Arial" w:cs="Arial"/>
          <w:sz w:val="24"/>
          <w:szCs w:val="24"/>
        </w:rPr>
        <w:t>challenge the appoint</w:t>
      </w:r>
      <w:r w:rsidR="006F7735" w:rsidRPr="005E6037">
        <w:rPr>
          <w:rFonts w:ascii="Arial" w:hAnsi="Arial" w:cs="Arial"/>
          <w:sz w:val="24"/>
          <w:szCs w:val="24"/>
        </w:rPr>
        <w:t>ment of</w:t>
      </w:r>
      <w:r w:rsidR="00E86A7E" w:rsidRPr="005E6037">
        <w:rPr>
          <w:rFonts w:ascii="Arial" w:hAnsi="Arial" w:cs="Arial"/>
          <w:sz w:val="24"/>
          <w:szCs w:val="24"/>
        </w:rPr>
        <w:t xml:space="preserve"> the respondent as consulting architects/principal agent</w:t>
      </w:r>
      <w:r w:rsidR="002D7FE3" w:rsidRPr="005E6037">
        <w:rPr>
          <w:rFonts w:ascii="Arial" w:hAnsi="Arial" w:cs="Arial"/>
          <w:sz w:val="24"/>
          <w:szCs w:val="24"/>
        </w:rPr>
        <w:t>, citing</w:t>
      </w:r>
      <w:r w:rsidR="00E86A7E" w:rsidRPr="005E6037">
        <w:rPr>
          <w:rFonts w:ascii="Arial" w:hAnsi="Arial" w:cs="Arial"/>
          <w:sz w:val="24"/>
          <w:szCs w:val="24"/>
        </w:rPr>
        <w:t xml:space="preserve"> various alleged procurement failures</w:t>
      </w:r>
      <w:r w:rsidR="006F7735" w:rsidRPr="005E6037">
        <w:rPr>
          <w:rFonts w:ascii="Arial" w:hAnsi="Arial" w:cs="Arial"/>
          <w:sz w:val="24"/>
          <w:szCs w:val="24"/>
        </w:rPr>
        <w:t xml:space="preserve"> (“</w:t>
      </w:r>
      <w:r w:rsidR="006F7735" w:rsidRPr="005E6037">
        <w:rPr>
          <w:rFonts w:ascii="Arial" w:hAnsi="Arial" w:cs="Arial"/>
          <w:i/>
          <w:iCs/>
          <w:sz w:val="24"/>
          <w:szCs w:val="24"/>
        </w:rPr>
        <w:t>the self-review</w:t>
      </w:r>
      <w:r w:rsidR="006F7735" w:rsidRPr="005E6037">
        <w:rPr>
          <w:rFonts w:ascii="Arial" w:hAnsi="Arial" w:cs="Arial"/>
          <w:sz w:val="24"/>
          <w:szCs w:val="24"/>
        </w:rPr>
        <w:t>”)</w:t>
      </w:r>
      <w:r w:rsidR="005C52E6" w:rsidRPr="005E6037">
        <w:rPr>
          <w:rFonts w:ascii="Arial" w:hAnsi="Arial" w:cs="Arial"/>
          <w:sz w:val="24"/>
          <w:szCs w:val="24"/>
        </w:rPr>
        <w:t xml:space="preserve">.  The self-review </w:t>
      </w:r>
      <w:r w:rsidR="0099088C" w:rsidRPr="005E6037">
        <w:rPr>
          <w:rFonts w:ascii="Arial" w:hAnsi="Arial" w:cs="Arial"/>
          <w:sz w:val="24"/>
          <w:szCs w:val="24"/>
        </w:rPr>
        <w:t>served before Beshe J</w:t>
      </w:r>
      <w:r w:rsidR="0040012C" w:rsidRPr="005E6037">
        <w:rPr>
          <w:rFonts w:ascii="Arial" w:hAnsi="Arial" w:cs="Arial"/>
          <w:sz w:val="24"/>
          <w:szCs w:val="24"/>
        </w:rPr>
        <w:t xml:space="preserve"> in December 2019</w:t>
      </w:r>
      <w:r w:rsidR="00E86A7E" w:rsidRPr="005E6037">
        <w:rPr>
          <w:rFonts w:ascii="Arial" w:hAnsi="Arial" w:cs="Arial"/>
          <w:sz w:val="24"/>
          <w:szCs w:val="24"/>
        </w:rPr>
        <w:t>.</w:t>
      </w:r>
      <w:r w:rsidR="004E3188" w:rsidRPr="005E6037">
        <w:rPr>
          <w:rFonts w:ascii="Arial" w:hAnsi="Arial" w:cs="Arial"/>
          <w:sz w:val="24"/>
          <w:szCs w:val="24"/>
        </w:rPr>
        <w:t xml:space="preserve">  </w:t>
      </w:r>
      <w:r w:rsidR="00407710" w:rsidRPr="005E6037">
        <w:rPr>
          <w:rFonts w:ascii="Arial" w:hAnsi="Arial" w:cs="Arial"/>
          <w:sz w:val="24"/>
          <w:szCs w:val="24"/>
        </w:rPr>
        <w:t>T</w:t>
      </w:r>
      <w:r w:rsidR="004C48F6" w:rsidRPr="005E6037">
        <w:rPr>
          <w:rFonts w:ascii="Arial" w:hAnsi="Arial" w:cs="Arial"/>
          <w:sz w:val="24"/>
          <w:szCs w:val="24"/>
        </w:rPr>
        <w:t>he applicants were transparent as to their objective and recorded in their replying papers that “</w:t>
      </w:r>
      <w:r w:rsidR="004C48F6" w:rsidRPr="005E6037">
        <w:rPr>
          <w:rFonts w:ascii="Arial" w:hAnsi="Arial" w:cs="Arial"/>
          <w:i/>
          <w:iCs/>
          <w:sz w:val="24"/>
          <w:szCs w:val="24"/>
        </w:rPr>
        <w:t>the Departments are resisting payment by way of self-review.</w:t>
      </w:r>
      <w:r w:rsidR="004C48F6" w:rsidRPr="005E6037">
        <w:rPr>
          <w:rFonts w:ascii="Arial" w:hAnsi="Arial" w:cs="Arial"/>
          <w:sz w:val="24"/>
          <w:szCs w:val="24"/>
        </w:rPr>
        <w:t>”</w:t>
      </w:r>
      <w:r w:rsidR="004C48F6">
        <w:rPr>
          <w:rStyle w:val="FootnoteReference"/>
          <w:rFonts w:ascii="Arial" w:hAnsi="Arial" w:cs="Arial"/>
          <w:sz w:val="24"/>
          <w:szCs w:val="24"/>
        </w:rPr>
        <w:footnoteReference w:id="6"/>
      </w:r>
      <w:r w:rsidR="004C48F6" w:rsidRPr="005E6037">
        <w:rPr>
          <w:rFonts w:ascii="Arial" w:hAnsi="Arial" w:cs="Arial"/>
          <w:sz w:val="24"/>
          <w:szCs w:val="24"/>
        </w:rPr>
        <w:t xml:space="preserve"> </w:t>
      </w:r>
      <w:r w:rsidR="00F41E34" w:rsidRPr="005E6037">
        <w:rPr>
          <w:rFonts w:ascii="Arial" w:hAnsi="Arial" w:cs="Arial"/>
          <w:sz w:val="24"/>
          <w:szCs w:val="24"/>
        </w:rPr>
        <w:t xml:space="preserve"> </w:t>
      </w:r>
    </w:p>
    <w:p w14:paraId="16DB518B" w14:textId="77777777" w:rsidR="00812AFF" w:rsidRPr="00812AFF" w:rsidRDefault="00812AFF" w:rsidP="00812AFF">
      <w:pPr>
        <w:pStyle w:val="ListParagraph"/>
        <w:spacing w:after="0" w:line="480" w:lineRule="auto"/>
        <w:rPr>
          <w:rFonts w:ascii="Arial" w:hAnsi="Arial" w:cs="Arial"/>
          <w:sz w:val="24"/>
          <w:szCs w:val="24"/>
        </w:rPr>
      </w:pPr>
    </w:p>
    <w:p w14:paraId="28FA6852" w14:textId="7CACE5E4" w:rsidR="00637752" w:rsidRPr="005E6037" w:rsidRDefault="005E6037" w:rsidP="005E6037">
      <w:pPr>
        <w:spacing w:after="0" w:line="480" w:lineRule="auto"/>
        <w:jc w:val="both"/>
        <w:rPr>
          <w:rFonts w:ascii="Arial" w:hAnsi="Arial" w:cs="Arial"/>
          <w:sz w:val="24"/>
          <w:szCs w:val="24"/>
        </w:rPr>
      </w:pPr>
      <w:r w:rsidRPr="00F41E34">
        <w:rPr>
          <w:rFonts w:ascii="Arial" w:hAnsi="Arial" w:cs="Arial"/>
          <w:sz w:val="24"/>
          <w:szCs w:val="24"/>
        </w:rPr>
        <w:t>[25]</w:t>
      </w:r>
      <w:r w:rsidRPr="00F41E34">
        <w:rPr>
          <w:rFonts w:ascii="Arial" w:hAnsi="Arial" w:cs="Arial"/>
          <w:sz w:val="24"/>
          <w:szCs w:val="24"/>
        </w:rPr>
        <w:tab/>
      </w:r>
      <w:r w:rsidR="00F41E34" w:rsidRPr="005E6037">
        <w:rPr>
          <w:rFonts w:ascii="Arial" w:hAnsi="Arial" w:cs="Arial"/>
          <w:sz w:val="24"/>
          <w:szCs w:val="24"/>
        </w:rPr>
        <w:t>This too is evident from the relief sought</w:t>
      </w:r>
      <w:r w:rsidR="00637752" w:rsidRPr="005E6037">
        <w:rPr>
          <w:rFonts w:ascii="Arial" w:hAnsi="Arial" w:cs="Arial"/>
          <w:sz w:val="24"/>
          <w:szCs w:val="24"/>
        </w:rPr>
        <w:t xml:space="preserve"> in </w:t>
      </w:r>
      <w:r w:rsidR="00C938DA" w:rsidRPr="005E6037">
        <w:rPr>
          <w:rFonts w:ascii="Arial" w:hAnsi="Arial" w:cs="Arial"/>
          <w:sz w:val="24"/>
          <w:szCs w:val="24"/>
        </w:rPr>
        <w:t>those proceedings</w:t>
      </w:r>
      <w:r w:rsidR="002A3E05" w:rsidRPr="005E6037">
        <w:rPr>
          <w:rFonts w:ascii="Arial" w:hAnsi="Arial" w:cs="Arial"/>
          <w:sz w:val="24"/>
          <w:szCs w:val="24"/>
        </w:rPr>
        <w:t>, which was fashioned as follows</w:t>
      </w:r>
      <w:r w:rsidR="00637752" w:rsidRPr="005E6037">
        <w:rPr>
          <w:rFonts w:ascii="Arial" w:hAnsi="Arial" w:cs="Arial"/>
          <w:sz w:val="24"/>
          <w:szCs w:val="24"/>
        </w:rPr>
        <w:t>:</w:t>
      </w:r>
    </w:p>
    <w:p w14:paraId="2980D108" w14:textId="77777777" w:rsidR="00637752" w:rsidRPr="00637752" w:rsidRDefault="00637752" w:rsidP="00637752">
      <w:pPr>
        <w:pStyle w:val="ListParagraph"/>
        <w:rPr>
          <w:rFonts w:ascii="Arial" w:hAnsi="Arial" w:cs="Arial"/>
          <w:sz w:val="24"/>
          <w:szCs w:val="24"/>
        </w:rPr>
      </w:pPr>
    </w:p>
    <w:p w14:paraId="4C4EA04B" w14:textId="7341647E"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Pr>
          <w:rFonts w:ascii="Arial" w:hAnsi="Arial" w:cs="Arial"/>
          <w:i/>
          <w:iCs/>
          <w:color w:val="242121"/>
          <w:sz w:val="22"/>
          <w:szCs w:val="22"/>
        </w:rPr>
        <w:t>“</w:t>
      </w:r>
      <w:r w:rsidRPr="00637752">
        <w:rPr>
          <w:rFonts w:ascii="Arial" w:hAnsi="Arial" w:cs="Arial"/>
          <w:i/>
          <w:iCs/>
          <w:color w:val="242121"/>
          <w:sz w:val="22"/>
          <w:szCs w:val="22"/>
        </w:rPr>
        <w:t xml:space="preserve">1. </w:t>
      </w:r>
      <w:r>
        <w:rPr>
          <w:rFonts w:ascii="Arial" w:hAnsi="Arial" w:cs="Arial"/>
          <w:i/>
          <w:iCs/>
          <w:color w:val="242121"/>
          <w:sz w:val="22"/>
          <w:szCs w:val="22"/>
        </w:rPr>
        <w:tab/>
      </w:r>
      <w:r w:rsidRPr="00637752">
        <w:rPr>
          <w:rFonts w:ascii="Arial" w:hAnsi="Arial" w:cs="Arial"/>
          <w:i/>
          <w:iCs/>
          <w:color w:val="242121"/>
          <w:sz w:val="22"/>
          <w:szCs w:val="22"/>
        </w:rPr>
        <w:t>The decision of the Department of Public Works of 29 August 2002 to appoint Ikamva Architects CC (the respondent) . . . is reviewed and set aside;</w:t>
      </w:r>
    </w:p>
    <w:p w14:paraId="0B8EDF62" w14:textId="77777777" w:rsid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p>
    <w:p w14:paraId="7F683AFA" w14:textId="0FBAC7C7"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sidRPr="00637752">
        <w:rPr>
          <w:rFonts w:ascii="Arial" w:hAnsi="Arial" w:cs="Arial"/>
          <w:i/>
          <w:iCs/>
          <w:color w:val="242121"/>
          <w:sz w:val="22"/>
          <w:szCs w:val="22"/>
        </w:rPr>
        <w:t>2.  </w:t>
      </w:r>
      <w:r>
        <w:rPr>
          <w:rFonts w:ascii="Arial" w:hAnsi="Arial" w:cs="Arial"/>
          <w:i/>
          <w:iCs/>
          <w:color w:val="242121"/>
          <w:sz w:val="22"/>
          <w:szCs w:val="22"/>
        </w:rPr>
        <w:tab/>
      </w:r>
      <w:r w:rsidRPr="00637752">
        <w:rPr>
          <w:rFonts w:ascii="Arial" w:hAnsi="Arial" w:cs="Arial"/>
          <w:i/>
          <w:iCs/>
          <w:color w:val="242121"/>
          <w:sz w:val="22"/>
          <w:szCs w:val="22"/>
        </w:rPr>
        <w:t>The decision of the then Head of Department of the Department of Public Works of 3 September 2002 to contract with the respondent . . . is reviewed and set aside;</w:t>
      </w:r>
    </w:p>
    <w:p w14:paraId="74B5913A" w14:textId="77777777" w:rsidR="00637752" w:rsidRDefault="00637752" w:rsidP="00812AFF">
      <w:pPr>
        <w:pStyle w:val="NormalWeb"/>
        <w:shd w:val="clear" w:color="auto" w:fill="FFFFFF"/>
        <w:spacing w:before="0" w:beforeAutospacing="0" w:after="0" w:afterAutospacing="0" w:line="360" w:lineRule="auto"/>
        <w:jc w:val="both"/>
        <w:rPr>
          <w:rFonts w:ascii="Arial" w:hAnsi="Arial" w:cs="Arial"/>
          <w:i/>
          <w:iCs/>
          <w:color w:val="242121"/>
          <w:sz w:val="22"/>
          <w:szCs w:val="22"/>
        </w:rPr>
      </w:pPr>
    </w:p>
    <w:p w14:paraId="5CAB91F0" w14:textId="74914EFD"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sidRPr="00637752">
        <w:rPr>
          <w:rFonts w:ascii="Arial" w:hAnsi="Arial" w:cs="Arial"/>
          <w:i/>
          <w:iCs/>
          <w:color w:val="242121"/>
          <w:sz w:val="22"/>
          <w:szCs w:val="22"/>
        </w:rPr>
        <w:t xml:space="preserve">3. </w:t>
      </w:r>
      <w:r>
        <w:rPr>
          <w:rFonts w:ascii="Arial" w:hAnsi="Arial" w:cs="Arial"/>
          <w:i/>
          <w:iCs/>
          <w:color w:val="242121"/>
          <w:sz w:val="22"/>
          <w:szCs w:val="22"/>
        </w:rPr>
        <w:tab/>
      </w:r>
      <w:r w:rsidRPr="00637752">
        <w:rPr>
          <w:rFonts w:ascii="Arial" w:hAnsi="Arial" w:cs="Arial"/>
          <w:i/>
          <w:iCs/>
          <w:color w:val="242121"/>
          <w:sz w:val="22"/>
          <w:szCs w:val="22"/>
        </w:rPr>
        <w:t>The contract concluded between the Department of Public Works and Ikamva Architects CC in September 2003 . . . is declared void ab initio;</w:t>
      </w:r>
    </w:p>
    <w:p w14:paraId="1E16C2FD" w14:textId="77777777" w:rsidR="00E93962" w:rsidRDefault="00E9396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p>
    <w:p w14:paraId="3D0A8D9D" w14:textId="03563AB4"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sidRPr="00637752">
        <w:rPr>
          <w:rFonts w:ascii="Arial" w:hAnsi="Arial" w:cs="Arial"/>
          <w:i/>
          <w:iCs/>
          <w:color w:val="242121"/>
          <w:sz w:val="22"/>
          <w:szCs w:val="22"/>
        </w:rPr>
        <w:t xml:space="preserve">4. </w:t>
      </w:r>
      <w:r>
        <w:rPr>
          <w:rFonts w:ascii="Arial" w:hAnsi="Arial" w:cs="Arial"/>
          <w:i/>
          <w:iCs/>
          <w:color w:val="242121"/>
          <w:sz w:val="22"/>
          <w:szCs w:val="22"/>
        </w:rPr>
        <w:tab/>
      </w:r>
      <w:r w:rsidRPr="00637752">
        <w:rPr>
          <w:rFonts w:ascii="Arial" w:hAnsi="Arial" w:cs="Arial"/>
          <w:i/>
          <w:iCs/>
          <w:color w:val="242121"/>
          <w:sz w:val="22"/>
          <w:szCs w:val="22"/>
        </w:rPr>
        <w:t>The respondent is entitled to no further payments under the contract referred to in paragraph 3 above and in terms of the default order of Malusi AJ on 1 December 2015</w:t>
      </w:r>
      <w:r>
        <w:rPr>
          <w:rFonts w:ascii="Arial" w:hAnsi="Arial" w:cs="Arial"/>
          <w:i/>
          <w:iCs/>
          <w:color w:val="242121"/>
          <w:sz w:val="22"/>
          <w:szCs w:val="22"/>
        </w:rPr>
        <w:t>…</w:t>
      </w:r>
      <w:r w:rsidRPr="00637752">
        <w:rPr>
          <w:rFonts w:ascii="Arial" w:hAnsi="Arial" w:cs="Arial"/>
          <w:i/>
          <w:iCs/>
          <w:color w:val="242121"/>
          <w:sz w:val="22"/>
          <w:szCs w:val="22"/>
        </w:rPr>
        <w:t>;</w:t>
      </w:r>
    </w:p>
    <w:p w14:paraId="2770E962" w14:textId="77777777" w:rsidR="00637752" w:rsidRDefault="00637752" w:rsidP="00812AFF">
      <w:pPr>
        <w:pStyle w:val="NormalWeb"/>
        <w:shd w:val="clear" w:color="auto" w:fill="FFFFFF"/>
        <w:spacing w:before="0" w:beforeAutospacing="0" w:after="0" w:afterAutospacing="0" w:line="360" w:lineRule="auto"/>
        <w:jc w:val="both"/>
        <w:rPr>
          <w:rFonts w:ascii="Arial" w:hAnsi="Arial" w:cs="Arial"/>
          <w:i/>
          <w:iCs/>
          <w:color w:val="242121"/>
          <w:sz w:val="22"/>
          <w:szCs w:val="22"/>
        </w:rPr>
      </w:pPr>
    </w:p>
    <w:p w14:paraId="58E78950" w14:textId="31B61138"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sidRPr="00637752">
        <w:rPr>
          <w:rFonts w:ascii="Arial" w:hAnsi="Arial" w:cs="Arial"/>
          <w:i/>
          <w:iCs/>
          <w:color w:val="242121"/>
          <w:sz w:val="22"/>
          <w:szCs w:val="22"/>
        </w:rPr>
        <w:t xml:space="preserve">5. </w:t>
      </w:r>
      <w:r>
        <w:rPr>
          <w:rFonts w:ascii="Arial" w:hAnsi="Arial" w:cs="Arial"/>
          <w:i/>
          <w:iCs/>
          <w:color w:val="242121"/>
          <w:sz w:val="22"/>
          <w:szCs w:val="22"/>
        </w:rPr>
        <w:tab/>
      </w:r>
      <w:r w:rsidRPr="00637752">
        <w:rPr>
          <w:rFonts w:ascii="Arial" w:hAnsi="Arial" w:cs="Arial"/>
          <w:i/>
          <w:iCs/>
          <w:color w:val="242121"/>
          <w:sz w:val="22"/>
          <w:szCs w:val="22"/>
        </w:rPr>
        <w:t xml:space="preserve">Hearsay evidence contained in the founding and supplementary affidavits of Sabelo Mgujulwa of 2 and 25 September 2019 respectively is hereby admitted </w:t>
      </w:r>
      <w:r w:rsidRPr="00637752">
        <w:rPr>
          <w:rFonts w:ascii="Arial" w:hAnsi="Arial" w:cs="Arial"/>
          <w:i/>
          <w:iCs/>
          <w:color w:val="242121"/>
          <w:sz w:val="22"/>
          <w:szCs w:val="22"/>
        </w:rPr>
        <w:lastRenderedPageBreak/>
        <w:t>into evidence in terms of section 3(c) of the Law of Evidence Amendment Act, to the extent that it is necessary;</w:t>
      </w:r>
    </w:p>
    <w:p w14:paraId="6A358C60" w14:textId="77777777" w:rsidR="00637752" w:rsidRDefault="00637752" w:rsidP="00812AFF">
      <w:pPr>
        <w:pStyle w:val="NormalWeb"/>
        <w:shd w:val="clear" w:color="auto" w:fill="FFFFFF"/>
        <w:spacing w:before="0" w:beforeAutospacing="0" w:after="0" w:afterAutospacing="0" w:line="360" w:lineRule="auto"/>
        <w:jc w:val="both"/>
        <w:rPr>
          <w:rFonts w:ascii="Arial" w:hAnsi="Arial" w:cs="Arial"/>
          <w:i/>
          <w:iCs/>
          <w:color w:val="242121"/>
          <w:sz w:val="22"/>
          <w:szCs w:val="22"/>
        </w:rPr>
      </w:pPr>
    </w:p>
    <w:p w14:paraId="458BB4A1" w14:textId="42ECB547" w:rsidR="00637752" w:rsidRPr="00637752" w:rsidRDefault="00637752" w:rsidP="00812AFF">
      <w:pPr>
        <w:pStyle w:val="NormalWeb"/>
        <w:shd w:val="clear" w:color="auto" w:fill="FFFFFF"/>
        <w:spacing w:before="0" w:beforeAutospacing="0" w:after="0" w:afterAutospacing="0" w:line="360" w:lineRule="auto"/>
        <w:ind w:left="1440" w:hanging="720"/>
        <w:jc w:val="both"/>
        <w:rPr>
          <w:rFonts w:ascii="Arial" w:hAnsi="Arial" w:cs="Arial"/>
          <w:i/>
          <w:iCs/>
          <w:color w:val="242121"/>
          <w:sz w:val="22"/>
          <w:szCs w:val="22"/>
        </w:rPr>
      </w:pPr>
      <w:r w:rsidRPr="00637752">
        <w:rPr>
          <w:rFonts w:ascii="Arial" w:hAnsi="Arial" w:cs="Arial"/>
          <w:i/>
          <w:iCs/>
          <w:color w:val="242121"/>
          <w:sz w:val="22"/>
          <w:szCs w:val="22"/>
        </w:rPr>
        <w:t xml:space="preserve">6. </w:t>
      </w:r>
      <w:r>
        <w:rPr>
          <w:rFonts w:ascii="Arial" w:hAnsi="Arial" w:cs="Arial"/>
          <w:i/>
          <w:iCs/>
          <w:color w:val="242121"/>
          <w:sz w:val="22"/>
          <w:szCs w:val="22"/>
        </w:rPr>
        <w:tab/>
      </w:r>
      <w:r w:rsidRPr="00637752">
        <w:rPr>
          <w:rFonts w:ascii="Arial" w:hAnsi="Arial" w:cs="Arial"/>
          <w:i/>
          <w:iCs/>
          <w:color w:val="242121"/>
          <w:sz w:val="22"/>
          <w:szCs w:val="22"/>
        </w:rPr>
        <w:t>The respondent is ordered to pay the costs of the application, only in the event of its opposition.</w:t>
      </w:r>
      <w:r w:rsidR="001E35B0" w:rsidRPr="001E35B0">
        <w:rPr>
          <w:rFonts w:ascii="Arial" w:hAnsi="Arial" w:cs="Arial"/>
          <w:color w:val="242121"/>
          <w:sz w:val="22"/>
          <w:szCs w:val="22"/>
        </w:rPr>
        <w:t>”</w:t>
      </w:r>
    </w:p>
    <w:p w14:paraId="0668652D" w14:textId="77777777" w:rsidR="00BB7CC6" w:rsidRDefault="00BB7CC6" w:rsidP="00BB7CC6">
      <w:pPr>
        <w:pStyle w:val="ListParagraph"/>
        <w:spacing w:after="0" w:line="480" w:lineRule="auto"/>
        <w:ind w:left="0"/>
        <w:jc w:val="both"/>
        <w:rPr>
          <w:rFonts w:ascii="Arial" w:hAnsi="Arial" w:cs="Arial"/>
          <w:sz w:val="24"/>
          <w:szCs w:val="24"/>
        </w:rPr>
      </w:pPr>
    </w:p>
    <w:p w14:paraId="4274B773" w14:textId="747FCE64" w:rsidR="00890702" w:rsidRPr="005E6037" w:rsidRDefault="005E6037" w:rsidP="005E6037">
      <w:pPr>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12AFF" w:rsidRPr="005E6037">
        <w:rPr>
          <w:rFonts w:ascii="Arial" w:hAnsi="Arial" w:cs="Arial"/>
          <w:sz w:val="24"/>
          <w:szCs w:val="24"/>
        </w:rPr>
        <w:t>I</w:t>
      </w:r>
      <w:r w:rsidR="00890702" w:rsidRPr="005E6037">
        <w:rPr>
          <w:rFonts w:ascii="Arial" w:hAnsi="Arial" w:cs="Arial"/>
          <w:sz w:val="24"/>
          <w:szCs w:val="24"/>
        </w:rPr>
        <w:t>t is irrefutable that the “</w:t>
      </w:r>
      <w:r w:rsidR="00890702" w:rsidRPr="005E6037">
        <w:rPr>
          <w:rFonts w:ascii="Arial" w:hAnsi="Arial" w:cs="Arial"/>
          <w:i/>
          <w:iCs/>
          <w:sz w:val="24"/>
          <w:szCs w:val="24"/>
        </w:rPr>
        <w:t>the object of the relief sought in prayers 1-3 of the notice of motion was the relief under paragraph 4</w:t>
      </w:r>
      <w:r w:rsidR="00890702" w:rsidRPr="005E6037">
        <w:rPr>
          <w:rFonts w:ascii="Arial" w:hAnsi="Arial" w:cs="Arial"/>
          <w:sz w:val="24"/>
          <w:szCs w:val="24"/>
        </w:rPr>
        <w:t>”</w:t>
      </w:r>
      <w:r w:rsidR="00DB225E" w:rsidRPr="005E6037">
        <w:rPr>
          <w:rFonts w:ascii="Arial" w:hAnsi="Arial" w:cs="Arial"/>
          <w:sz w:val="24"/>
          <w:szCs w:val="24"/>
        </w:rPr>
        <w:t>,</w:t>
      </w:r>
      <w:r w:rsidR="00890702">
        <w:rPr>
          <w:rStyle w:val="FootnoteReference"/>
          <w:rFonts w:ascii="Arial" w:hAnsi="Arial" w:cs="Arial"/>
          <w:sz w:val="24"/>
          <w:szCs w:val="24"/>
        </w:rPr>
        <w:footnoteReference w:id="7"/>
      </w:r>
      <w:r w:rsidR="00DB225E" w:rsidRPr="005E6037">
        <w:rPr>
          <w:rFonts w:ascii="Arial" w:hAnsi="Arial" w:cs="Arial"/>
          <w:sz w:val="24"/>
          <w:szCs w:val="24"/>
        </w:rPr>
        <w:t xml:space="preserve"> being the avoidance of payment.</w:t>
      </w:r>
    </w:p>
    <w:p w14:paraId="24718ED6" w14:textId="77777777" w:rsidR="00890702" w:rsidRDefault="00890702" w:rsidP="00890702">
      <w:pPr>
        <w:pStyle w:val="ListParagraph"/>
        <w:spacing w:after="0" w:line="480" w:lineRule="auto"/>
        <w:ind w:left="0"/>
        <w:jc w:val="both"/>
        <w:rPr>
          <w:rFonts w:ascii="Arial" w:hAnsi="Arial" w:cs="Arial"/>
          <w:sz w:val="24"/>
          <w:szCs w:val="24"/>
        </w:rPr>
      </w:pPr>
    </w:p>
    <w:p w14:paraId="49F8C1EB" w14:textId="52200DFA" w:rsidR="001170F5" w:rsidRPr="005E6037" w:rsidRDefault="005E6037" w:rsidP="005E6037">
      <w:pPr>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4317D" w:rsidRPr="005E6037">
        <w:rPr>
          <w:rFonts w:ascii="Arial" w:hAnsi="Arial" w:cs="Arial"/>
          <w:sz w:val="24"/>
          <w:szCs w:val="24"/>
        </w:rPr>
        <w:t xml:space="preserve">An order to stay the execution of the writ pending the outcome of the </w:t>
      </w:r>
      <w:r w:rsidR="004F306B" w:rsidRPr="005E6037">
        <w:rPr>
          <w:rFonts w:ascii="Arial" w:hAnsi="Arial" w:cs="Arial"/>
          <w:sz w:val="24"/>
          <w:szCs w:val="24"/>
        </w:rPr>
        <w:t>self-</w:t>
      </w:r>
      <w:r w:rsidR="0074317D" w:rsidRPr="005E6037">
        <w:rPr>
          <w:rFonts w:ascii="Arial" w:hAnsi="Arial" w:cs="Arial"/>
          <w:sz w:val="24"/>
          <w:szCs w:val="24"/>
        </w:rPr>
        <w:t>review proceedings</w:t>
      </w:r>
      <w:r w:rsidR="00AD23B2" w:rsidRPr="005E6037">
        <w:rPr>
          <w:rFonts w:ascii="Arial" w:hAnsi="Arial" w:cs="Arial"/>
          <w:sz w:val="24"/>
          <w:szCs w:val="24"/>
        </w:rPr>
        <w:t xml:space="preserve"> was issued on 17 September 2019 by agreement between the parties</w:t>
      </w:r>
      <w:r w:rsidR="0074317D" w:rsidRPr="005E6037">
        <w:rPr>
          <w:rFonts w:ascii="Arial" w:hAnsi="Arial" w:cs="Arial"/>
          <w:sz w:val="24"/>
          <w:szCs w:val="24"/>
        </w:rPr>
        <w:t>.</w:t>
      </w:r>
    </w:p>
    <w:p w14:paraId="67343ADF" w14:textId="77777777" w:rsidR="001170F5" w:rsidRPr="001170F5" w:rsidRDefault="001170F5" w:rsidP="001170F5">
      <w:pPr>
        <w:pStyle w:val="ListParagraph"/>
        <w:spacing w:after="0" w:line="480" w:lineRule="auto"/>
        <w:rPr>
          <w:rFonts w:ascii="Arial" w:hAnsi="Arial" w:cs="Arial"/>
          <w:sz w:val="24"/>
          <w:szCs w:val="24"/>
        </w:rPr>
      </w:pPr>
    </w:p>
    <w:p w14:paraId="0AA47B67" w14:textId="4D09573B" w:rsidR="00BC23F4" w:rsidRPr="005E6037" w:rsidRDefault="005E6037" w:rsidP="005E6037">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7203E" w:rsidRPr="005E6037">
        <w:rPr>
          <w:rFonts w:ascii="Arial" w:hAnsi="Arial" w:cs="Arial"/>
          <w:sz w:val="24"/>
          <w:szCs w:val="24"/>
        </w:rPr>
        <w:t>T</w:t>
      </w:r>
      <w:r w:rsidR="00E86A7E" w:rsidRPr="005E6037">
        <w:rPr>
          <w:rFonts w:ascii="Arial" w:hAnsi="Arial" w:cs="Arial"/>
          <w:sz w:val="24"/>
          <w:szCs w:val="24"/>
        </w:rPr>
        <w:t>h</w:t>
      </w:r>
      <w:r w:rsidR="00B2205B" w:rsidRPr="005E6037">
        <w:rPr>
          <w:rFonts w:ascii="Arial" w:hAnsi="Arial" w:cs="Arial"/>
          <w:sz w:val="24"/>
          <w:szCs w:val="24"/>
        </w:rPr>
        <w:t xml:space="preserve">e </w:t>
      </w:r>
      <w:r w:rsidR="004F306B" w:rsidRPr="005E6037">
        <w:rPr>
          <w:rFonts w:ascii="Arial" w:hAnsi="Arial" w:cs="Arial"/>
          <w:sz w:val="24"/>
          <w:szCs w:val="24"/>
        </w:rPr>
        <w:t>self-</w:t>
      </w:r>
      <w:r w:rsidR="00B2205B" w:rsidRPr="005E6037">
        <w:rPr>
          <w:rFonts w:ascii="Arial" w:hAnsi="Arial" w:cs="Arial"/>
          <w:sz w:val="24"/>
          <w:szCs w:val="24"/>
        </w:rPr>
        <w:t>review</w:t>
      </w:r>
      <w:r w:rsidR="00E86A7E" w:rsidRPr="005E6037">
        <w:rPr>
          <w:rFonts w:ascii="Arial" w:hAnsi="Arial" w:cs="Arial"/>
          <w:sz w:val="24"/>
          <w:szCs w:val="24"/>
        </w:rPr>
        <w:t xml:space="preserve"> w</w:t>
      </w:r>
      <w:r w:rsidR="004E3188" w:rsidRPr="005E6037">
        <w:rPr>
          <w:rFonts w:ascii="Arial" w:hAnsi="Arial" w:cs="Arial"/>
          <w:sz w:val="24"/>
          <w:szCs w:val="24"/>
        </w:rPr>
        <w:t>as</w:t>
      </w:r>
      <w:r w:rsidR="00E86A7E" w:rsidRPr="005E6037">
        <w:rPr>
          <w:rFonts w:ascii="Arial" w:hAnsi="Arial" w:cs="Arial"/>
          <w:sz w:val="24"/>
          <w:szCs w:val="24"/>
        </w:rPr>
        <w:t xml:space="preserve"> </w:t>
      </w:r>
      <w:r w:rsidR="001B1023" w:rsidRPr="005E6037">
        <w:rPr>
          <w:rFonts w:ascii="Arial" w:hAnsi="Arial" w:cs="Arial"/>
          <w:sz w:val="24"/>
          <w:szCs w:val="24"/>
        </w:rPr>
        <w:t>dismissed</w:t>
      </w:r>
      <w:r w:rsidR="0077203E" w:rsidRPr="005E6037">
        <w:rPr>
          <w:rFonts w:ascii="Arial" w:hAnsi="Arial" w:cs="Arial"/>
          <w:sz w:val="24"/>
          <w:szCs w:val="24"/>
        </w:rPr>
        <w:t xml:space="preserve"> on 16 February 2021.  T</w:t>
      </w:r>
      <w:r w:rsidR="001B1023" w:rsidRPr="005E6037">
        <w:rPr>
          <w:rFonts w:ascii="Arial" w:hAnsi="Arial" w:cs="Arial"/>
          <w:sz w:val="24"/>
          <w:szCs w:val="24"/>
        </w:rPr>
        <w:t>he respondent</w:t>
      </w:r>
      <w:r w:rsidR="0077203E" w:rsidRPr="005E6037">
        <w:rPr>
          <w:rFonts w:ascii="Arial" w:hAnsi="Arial" w:cs="Arial"/>
          <w:sz w:val="24"/>
          <w:szCs w:val="24"/>
        </w:rPr>
        <w:t>,</w:t>
      </w:r>
      <w:r w:rsidR="001B1023" w:rsidRPr="005E6037">
        <w:rPr>
          <w:rFonts w:ascii="Arial" w:hAnsi="Arial" w:cs="Arial"/>
          <w:sz w:val="24"/>
          <w:szCs w:val="24"/>
        </w:rPr>
        <w:t xml:space="preserve"> </w:t>
      </w:r>
      <w:r w:rsidR="00CD455D" w:rsidRPr="005E6037">
        <w:rPr>
          <w:rFonts w:ascii="Arial" w:hAnsi="Arial" w:cs="Arial"/>
          <w:sz w:val="24"/>
          <w:szCs w:val="24"/>
        </w:rPr>
        <w:t>once more</w:t>
      </w:r>
      <w:r w:rsidR="0077203E" w:rsidRPr="005E6037">
        <w:rPr>
          <w:rFonts w:ascii="Arial" w:hAnsi="Arial" w:cs="Arial"/>
          <w:sz w:val="24"/>
          <w:szCs w:val="24"/>
        </w:rPr>
        <w:t>,</w:t>
      </w:r>
      <w:r w:rsidR="001B1023" w:rsidRPr="005E6037">
        <w:rPr>
          <w:rFonts w:ascii="Arial" w:hAnsi="Arial" w:cs="Arial"/>
          <w:sz w:val="24"/>
          <w:szCs w:val="24"/>
        </w:rPr>
        <w:t xml:space="preserve"> took steps to execute the default judgment, which had been granted more than five years prior.  This precipitated a further urgent application to stay the execution of the judgment on 5 March 2021.  The application was struck from the roll by Lowe J for lack of urgency and a further writ was issued on 10 March 2021 in respect of the second applicant’s bank account</w:t>
      </w:r>
      <w:r w:rsidR="00E86A7E" w:rsidRPr="005E6037">
        <w:rPr>
          <w:rFonts w:ascii="Arial" w:hAnsi="Arial" w:cs="Arial"/>
          <w:sz w:val="24"/>
          <w:szCs w:val="24"/>
        </w:rPr>
        <w:t>.</w:t>
      </w:r>
      <w:r w:rsidR="005465B7" w:rsidRPr="005E6037">
        <w:rPr>
          <w:rFonts w:ascii="Arial" w:hAnsi="Arial" w:cs="Arial"/>
          <w:sz w:val="24"/>
          <w:szCs w:val="24"/>
        </w:rPr>
        <w:t xml:space="preserve">  This was met </w:t>
      </w:r>
      <w:r w:rsidR="00BB7CC6" w:rsidRPr="005E6037">
        <w:rPr>
          <w:rFonts w:ascii="Arial" w:hAnsi="Arial" w:cs="Arial"/>
          <w:sz w:val="24"/>
          <w:szCs w:val="24"/>
        </w:rPr>
        <w:t>with,</w:t>
      </w:r>
      <w:r w:rsidR="005465B7" w:rsidRPr="005E6037">
        <w:rPr>
          <w:rFonts w:ascii="Arial" w:hAnsi="Arial" w:cs="Arial"/>
          <w:sz w:val="24"/>
          <w:szCs w:val="24"/>
        </w:rPr>
        <w:t xml:space="preserve"> yet another urgent application launched by the applicants, this time seeking to set aside the notices of attachment, dated 11 March 2011; the writ of attachment, dated 10 March 2021; and the subsequent attachment in respect of the second respondent’s account on 11 March 2021.  The application was postponed on various occasions, </w:t>
      </w:r>
      <w:r w:rsidR="007B6CFB" w:rsidRPr="005E6037">
        <w:rPr>
          <w:rFonts w:ascii="Arial" w:hAnsi="Arial" w:cs="Arial"/>
          <w:sz w:val="24"/>
          <w:szCs w:val="24"/>
        </w:rPr>
        <w:t xml:space="preserve">in part for the purposes of the Judge President to assemble a full court to hear the application as it, in his view, </w:t>
      </w:r>
      <w:r w:rsidR="007B6CFB" w:rsidRPr="005E6037">
        <w:rPr>
          <w:rFonts w:ascii="Arial" w:hAnsi="Arial" w:cs="Arial"/>
          <w:sz w:val="24"/>
          <w:szCs w:val="24"/>
        </w:rPr>
        <w:lastRenderedPageBreak/>
        <w:t xml:space="preserve">involved an important issue, namely the constitutionality of attaching an organ of State’s bank account, which had been left unresolved by the Constitutional Court.  </w:t>
      </w:r>
    </w:p>
    <w:p w14:paraId="631EDCAE" w14:textId="77777777" w:rsidR="00BC23F4" w:rsidRPr="00BC23F4" w:rsidRDefault="00BC23F4" w:rsidP="00BC23F4">
      <w:pPr>
        <w:pStyle w:val="ListParagraph"/>
        <w:spacing w:after="0" w:line="480" w:lineRule="auto"/>
        <w:rPr>
          <w:rFonts w:ascii="Arial" w:hAnsi="Arial" w:cs="Arial"/>
          <w:sz w:val="24"/>
          <w:szCs w:val="24"/>
        </w:rPr>
      </w:pPr>
    </w:p>
    <w:p w14:paraId="3C4F3BFC" w14:textId="28A1745A" w:rsidR="00D63C2C" w:rsidRPr="005E6037" w:rsidRDefault="005E6037" w:rsidP="005E6037">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7D3338" w:rsidRPr="005E6037">
        <w:rPr>
          <w:rFonts w:ascii="Arial" w:hAnsi="Arial" w:cs="Arial"/>
          <w:sz w:val="24"/>
          <w:szCs w:val="24"/>
        </w:rPr>
        <w:t>As foreshadowed in paragraph [1</w:t>
      </w:r>
      <w:r w:rsidR="000832C2" w:rsidRPr="005E6037">
        <w:rPr>
          <w:rFonts w:ascii="Arial" w:hAnsi="Arial" w:cs="Arial"/>
          <w:sz w:val="24"/>
          <w:szCs w:val="24"/>
        </w:rPr>
        <w:t>2</w:t>
      </w:r>
      <w:r w:rsidR="007D3338" w:rsidRPr="005E6037">
        <w:rPr>
          <w:rFonts w:ascii="Arial" w:hAnsi="Arial" w:cs="Arial"/>
          <w:sz w:val="24"/>
          <w:szCs w:val="24"/>
        </w:rPr>
        <w:t xml:space="preserve">] above, </w:t>
      </w:r>
      <w:r w:rsidR="00D63C2C" w:rsidRPr="005E6037">
        <w:rPr>
          <w:rFonts w:ascii="Arial" w:hAnsi="Arial" w:cs="Arial"/>
          <w:sz w:val="24"/>
          <w:szCs w:val="24"/>
        </w:rPr>
        <w:t>the full court,</w:t>
      </w:r>
      <w:r w:rsidR="007B6CFB" w:rsidRPr="005E6037">
        <w:rPr>
          <w:rFonts w:ascii="Arial" w:hAnsi="Arial" w:cs="Arial"/>
          <w:sz w:val="24"/>
          <w:szCs w:val="24"/>
        </w:rPr>
        <w:t xml:space="preserve"> </w:t>
      </w:r>
      <w:r w:rsidR="00D63C2C" w:rsidRPr="005E6037">
        <w:rPr>
          <w:rFonts w:ascii="Arial" w:hAnsi="Arial" w:cs="Arial"/>
          <w:sz w:val="24"/>
          <w:szCs w:val="24"/>
        </w:rPr>
        <w:t xml:space="preserve">in dealing with the stay of execution of Malusi </w:t>
      </w:r>
      <w:r w:rsidR="0040012C" w:rsidRPr="005E6037">
        <w:rPr>
          <w:rFonts w:ascii="Arial" w:hAnsi="Arial" w:cs="Arial"/>
          <w:sz w:val="24"/>
          <w:szCs w:val="24"/>
        </w:rPr>
        <w:t>A</w:t>
      </w:r>
      <w:r w:rsidR="00D63C2C" w:rsidRPr="005E6037">
        <w:rPr>
          <w:rFonts w:ascii="Arial" w:hAnsi="Arial" w:cs="Arial"/>
          <w:sz w:val="24"/>
          <w:szCs w:val="24"/>
        </w:rPr>
        <w:t xml:space="preserve">J’s </w:t>
      </w:r>
      <w:r w:rsidR="007D3338" w:rsidRPr="005E6037">
        <w:rPr>
          <w:rFonts w:ascii="Arial" w:hAnsi="Arial" w:cs="Arial"/>
          <w:sz w:val="24"/>
          <w:szCs w:val="24"/>
        </w:rPr>
        <w:t>order</w:t>
      </w:r>
      <w:r w:rsidR="00D63C2C" w:rsidRPr="005E6037">
        <w:rPr>
          <w:rFonts w:ascii="Arial" w:hAnsi="Arial" w:cs="Arial"/>
          <w:sz w:val="24"/>
          <w:szCs w:val="24"/>
        </w:rPr>
        <w:t xml:space="preserve">, requested the parties to provide argument on: (i) the validity of the order of Majiki AJ; and (ii) to what extent the invalidity thereof (if found to be invalid) would affect the order of Malusi AJ, which was granted in consequence of the striking out order.  </w:t>
      </w:r>
    </w:p>
    <w:p w14:paraId="5C3DD2E5" w14:textId="77777777" w:rsidR="00D63C2C" w:rsidRDefault="00D63C2C" w:rsidP="00D63C2C">
      <w:pPr>
        <w:pStyle w:val="ListParagraph"/>
        <w:spacing w:after="0" w:line="480" w:lineRule="auto"/>
        <w:ind w:left="0"/>
        <w:jc w:val="both"/>
        <w:rPr>
          <w:rFonts w:ascii="Arial" w:hAnsi="Arial" w:cs="Arial"/>
          <w:sz w:val="24"/>
          <w:szCs w:val="24"/>
        </w:rPr>
      </w:pPr>
    </w:p>
    <w:p w14:paraId="4C461F67" w14:textId="3F7076C5" w:rsidR="005465B7" w:rsidRPr="005E6037" w:rsidRDefault="005E6037" w:rsidP="005E6037">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465B7" w:rsidRPr="005E6037">
        <w:rPr>
          <w:rFonts w:ascii="Arial" w:hAnsi="Arial" w:cs="Arial"/>
          <w:sz w:val="24"/>
          <w:szCs w:val="24"/>
        </w:rPr>
        <w:t xml:space="preserve">Prior to the hearing of the </w:t>
      </w:r>
      <w:r w:rsidR="000759CA" w:rsidRPr="005E6037">
        <w:rPr>
          <w:rFonts w:ascii="Arial" w:hAnsi="Arial" w:cs="Arial"/>
          <w:sz w:val="24"/>
          <w:szCs w:val="24"/>
        </w:rPr>
        <w:t xml:space="preserve">urgent </w:t>
      </w:r>
      <w:r w:rsidR="005465B7" w:rsidRPr="005E6037">
        <w:rPr>
          <w:rFonts w:ascii="Arial" w:hAnsi="Arial" w:cs="Arial"/>
          <w:sz w:val="24"/>
          <w:szCs w:val="24"/>
        </w:rPr>
        <w:t>application, the applicants</w:t>
      </w:r>
      <w:r w:rsidR="00D71359" w:rsidRPr="005E6037">
        <w:rPr>
          <w:rFonts w:ascii="Arial" w:hAnsi="Arial" w:cs="Arial"/>
          <w:sz w:val="24"/>
          <w:szCs w:val="24"/>
        </w:rPr>
        <w:t>’</w:t>
      </w:r>
      <w:r w:rsidR="005465B7" w:rsidRPr="005E6037">
        <w:rPr>
          <w:rFonts w:ascii="Arial" w:hAnsi="Arial" w:cs="Arial"/>
          <w:sz w:val="24"/>
          <w:szCs w:val="24"/>
        </w:rPr>
        <w:t xml:space="preserve"> application for leave to appeal the dismissal of the self-review was refused</w:t>
      </w:r>
      <w:r w:rsidR="000A6D55" w:rsidRPr="005E6037">
        <w:rPr>
          <w:rFonts w:ascii="Arial" w:hAnsi="Arial" w:cs="Arial"/>
          <w:sz w:val="24"/>
          <w:szCs w:val="24"/>
        </w:rPr>
        <w:t xml:space="preserve"> by Beshe J</w:t>
      </w:r>
      <w:r w:rsidR="005465B7" w:rsidRPr="005E6037">
        <w:rPr>
          <w:rFonts w:ascii="Arial" w:hAnsi="Arial" w:cs="Arial"/>
          <w:sz w:val="24"/>
          <w:szCs w:val="24"/>
        </w:rPr>
        <w:t xml:space="preserve"> on 30 April 2021.  The applicants thereafter sought leave to appeal from the Supreme Court of Appeal.  </w:t>
      </w:r>
    </w:p>
    <w:p w14:paraId="4C2D7C82" w14:textId="77777777" w:rsidR="00967774" w:rsidRDefault="00967774" w:rsidP="00D73035">
      <w:pPr>
        <w:pStyle w:val="ListParagraph"/>
        <w:spacing w:after="0" w:line="480" w:lineRule="auto"/>
        <w:ind w:left="0"/>
        <w:jc w:val="both"/>
        <w:rPr>
          <w:rFonts w:ascii="Arial" w:hAnsi="Arial" w:cs="Arial"/>
          <w:sz w:val="24"/>
          <w:szCs w:val="24"/>
        </w:rPr>
      </w:pPr>
    </w:p>
    <w:p w14:paraId="61C6F0BC" w14:textId="6B74382B" w:rsidR="00520BA5" w:rsidRPr="005E6037" w:rsidRDefault="005E6037" w:rsidP="005E6037">
      <w:pPr>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67774" w:rsidRPr="005E6037">
        <w:rPr>
          <w:rFonts w:ascii="Arial" w:hAnsi="Arial" w:cs="Arial"/>
          <w:sz w:val="24"/>
          <w:szCs w:val="24"/>
        </w:rPr>
        <w:t>On 17 March 2022, the full court granted an order staying the further execution of the writs of attachment</w:t>
      </w:r>
      <w:r w:rsidR="003425F5" w:rsidRPr="005E6037">
        <w:rPr>
          <w:rFonts w:ascii="Arial" w:hAnsi="Arial" w:cs="Arial"/>
          <w:sz w:val="24"/>
          <w:szCs w:val="24"/>
        </w:rPr>
        <w:t>,</w:t>
      </w:r>
      <w:r w:rsidR="00967774" w:rsidRPr="005E6037">
        <w:rPr>
          <w:rFonts w:ascii="Arial" w:hAnsi="Arial" w:cs="Arial"/>
          <w:sz w:val="24"/>
          <w:szCs w:val="24"/>
        </w:rPr>
        <w:t xml:space="preserve"> including the removal of the attached movables</w:t>
      </w:r>
      <w:r w:rsidR="003425F5" w:rsidRPr="005E6037">
        <w:rPr>
          <w:rFonts w:ascii="Arial" w:hAnsi="Arial" w:cs="Arial"/>
          <w:sz w:val="24"/>
          <w:szCs w:val="24"/>
        </w:rPr>
        <w:t>,</w:t>
      </w:r>
      <w:r w:rsidR="00967774" w:rsidRPr="005E6037">
        <w:rPr>
          <w:rFonts w:ascii="Arial" w:hAnsi="Arial" w:cs="Arial"/>
          <w:sz w:val="24"/>
          <w:szCs w:val="24"/>
        </w:rPr>
        <w:t xml:space="preserve"> pending the final determination of the application for leave to appeal the order of Beshe J, including any consequent appeal</w:t>
      </w:r>
      <w:r w:rsidR="00BC23F4" w:rsidRPr="005E6037">
        <w:rPr>
          <w:rFonts w:ascii="Arial" w:hAnsi="Arial" w:cs="Arial"/>
          <w:sz w:val="24"/>
          <w:szCs w:val="24"/>
        </w:rPr>
        <w:t>/</w:t>
      </w:r>
      <w:r w:rsidR="00967774" w:rsidRPr="005E6037">
        <w:rPr>
          <w:rFonts w:ascii="Arial" w:hAnsi="Arial" w:cs="Arial"/>
          <w:sz w:val="24"/>
          <w:szCs w:val="24"/>
        </w:rPr>
        <w:t>s.</w:t>
      </w:r>
      <w:r w:rsidR="00E86A7E" w:rsidRPr="005E6037">
        <w:rPr>
          <w:rFonts w:ascii="Arial" w:hAnsi="Arial" w:cs="Arial"/>
          <w:sz w:val="24"/>
          <w:szCs w:val="24"/>
        </w:rPr>
        <w:t xml:space="preserve">  </w:t>
      </w:r>
      <w:r w:rsidR="00273DEE" w:rsidRPr="005E6037">
        <w:rPr>
          <w:rFonts w:ascii="Arial" w:hAnsi="Arial" w:cs="Arial"/>
          <w:sz w:val="24"/>
          <w:szCs w:val="24"/>
        </w:rPr>
        <w:t xml:space="preserve">The court, in dealing with the validity of the order of Majiki AJ, </w:t>
      </w:r>
      <w:r w:rsidR="00520BA5" w:rsidRPr="005E6037">
        <w:rPr>
          <w:rFonts w:ascii="Arial" w:hAnsi="Arial" w:cs="Arial"/>
          <w:sz w:val="24"/>
          <w:szCs w:val="24"/>
        </w:rPr>
        <w:t xml:space="preserve">found that whilst the order striking out the respondents’ defence was granted erroneously as envisaged by Uniform Rule 42(1)(a), such order does not fall within the category of orders which, on the face of it, can be regarded as a nullity.  It is this finding that the applicants contend crystallised the issues for determination for the first time between the parties, resulting in the present proceedings.  </w:t>
      </w:r>
      <w:r w:rsidR="00D72D5C" w:rsidRPr="005E6037">
        <w:rPr>
          <w:rFonts w:ascii="Arial" w:hAnsi="Arial" w:cs="Arial"/>
          <w:sz w:val="24"/>
          <w:szCs w:val="24"/>
        </w:rPr>
        <w:t>Despite the</w:t>
      </w:r>
      <w:r w:rsidR="00520BA5" w:rsidRPr="005E6037">
        <w:rPr>
          <w:rFonts w:ascii="Arial" w:hAnsi="Arial" w:cs="Arial"/>
          <w:sz w:val="24"/>
          <w:szCs w:val="24"/>
        </w:rPr>
        <w:t xml:space="preserve"> applicants’ </w:t>
      </w:r>
      <w:r w:rsidR="00D72D5C" w:rsidRPr="005E6037">
        <w:rPr>
          <w:rFonts w:ascii="Arial" w:hAnsi="Arial" w:cs="Arial"/>
          <w:sz w:val="24"/>
          <w:szCs w:val="24"/>
        </w:rPr>
        <w:t>success</w:t>
      </w:r>
      <w:r w:rsidR="00520BA5" w:rsidRPr="005E6037">
        <w:rPr>
          <w:rFonts w:ascii="Arial" w:hAnsi="Arial" w:cs="Arial"/>
          <w:sz w:val="24"/>
          <w:szCs w:val="24"/>
        </w:rPr>
        <w:t xml:space="preserve"> in obtaining a stay of execution</w:t>
      </w:r>
      <w:r w:rsidR="00D72D5C" w:rsidRPr="005E6037">
        <w:rPr>
          <w:rFonts w:ascii="Arial" w:hAnsi="Arial" w:cs="Arial"/>
          <w:sz w:val="24"/>
          <w:szCs w:val="24"/>
        </w:rPr>
        <w:t>,</w:t>
      </w:r>
      <w:r w:rsidR="00520BA5" w:rsidRPr="005E6037">
        <w:rPr>
          <w:rFonts w:ascii="Arial" w:hAnsi="Arial" w:cs="Arial"/>
          <w:sz w:val="24"/>
          <w:szCs w:val="24"/>
        </w:rPr>
        <w:t xml:space="preserve"> they applied for leave to appeal </w:t>
      </w:r>
      <w:r w:rsidR="00520BA5" w:rsidRPr="005E6037">
        <w:rPr>
          <w:rFonts w:ascii="Arial" w:hAnsi="Arial" w:cs="Arial"/>
          <w:sz w:val="24"/>
          <w:szCs w:val="24"/>
        </w:rPr>
        <w:lastRenderedPageBreak/>
        <w:t>the full court’s findings in respect of the validity of the order of Majiki AJ,</w:t>
      </w:r>
      <w:r w:rsidR="00520BA5">
        <w:rPr>
          <w:rStyle w:val="FootnoteReference"/>
          <w:rFonts w:ascii="Arial" w:hAnsi="Arial" w:cs="Arial"/>
          <w:sz w:val="24"/>
          <w:szCs w:val="24"/>
        </w:rPr>
        <w:footnoteReference w:id="8"/>
      </w:r>
      <w:r w:rsidR="00520BA5" w:rsidRPr="005E6037">
        <w:rPr>
          <w:rFonts w:ascii="Arial" w:hAnsi="Arial" w:cs="Arial"/>
          <w:sz w:val="24"/>
          <w:szCs w:val="24"/>
        </w:rPr>
        <w:t xml:space="preserve"> to the Supreme Court of Appeal,</w:t>
      </w:r>
      <w:r w:rsidR="00520BA5">
        <w:rPr>
          <w:rStyle w:val="FootnoteReference"/>
          <w:rFonts w:ascii="Arial" w:hAnsi="Arial" w:cs="Arial"/>
          <w:sz w:val="24"/>
          <w:szCs w:val="24"/>
        </w:rPr>
        <w:footnoteReference w:id="9"/>
      </w:r>
      <w:r w:rsidR="00D72D5C" w:rsidRPr="005E6037">
        <w:rPr>
          <w:rFonts w:ascii="Arial" w:hAnsi="Arial" w:cs="Arial"/>
          <w:sz w:val="24"/>
          <w:szCs w:val="24"/>
        </w:rPr>
        <w:t xml:space="preserve"> which </w:t>
      </w:r>
      <w:r w:rsidR="00520BA5" w:rsidRPr="005E6037">
        <w:rPr>
          <w:rFonts w:ascii="Arial" w:hAnsi="Arial" w:cs="Arial"/>
          <w:sz w:val="24"/>
          <w:szCs w:val="24"/>
        </w:rPr>
        <w:t xml:space="preserve">leave </w:t>
      </w:r>
      <w:r w:rsidR="00D72D5C" w:rsidRPr="005E6037">
        <w:rPr>
          <w:rFonts w:ascii="Arial" w:hAnsi="Arial" w:cs="Arial"/>
          <w:sz w:val="24"/>
          <w:szCs w:val="24"/>
        </w:rPr>
        <w:t>was granted on 23 August 2022.</w:t>
      </w:r>
    </w:p>
    <w:p w14:paraId="750D00C0" w14:textId="77777777" w:rsidR="00455FCD" w:rsidRDefault="00455FCD" w:rsidP="00455FCD">
      <w:pPr>
        <w:pStyle w:val="ListParagraph"/>
        <w:spacing w:after="0" w:line="480" w:lineRule="auto"/>
        <w:ind w:left="0"/>
        <w:jc w:val="both"/>
        <w:rPr>
          <w:rFonts w:ascii="Arial" w:hAnsi="Arial" w:cs="Arial"/>
          <w:sz w:val="24"/>
          <w:szCs w:val="24"/>
        </w:rPr>
      </w:pPr>
    </w:p>
    <w:p w14:paraId="5B55B80B" w14:textId="04057760" w:rsidR="007D5306" w:rsidRPr="005E6037" w:rsidRDefault="005E6037" w:rsidP="005E6037">
      <w:pPr>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86A55" w:rsidRPr="005E6037">
        <w:rPr>
          <w:rFonts w:ascii="Arial" w:hAnsi="Arial" w:cs="Arial"/>
          <w:sz w:val="24"/>
          <w:szCs w:val="24"/>
        </w:rPr>
        <w:t xml:space="preserve">The present </w:t>
      </w:r>
      <w:r w:rsidR="00B5574B" w:rsidRPr="005E6037">
        <w:rPr>
          <w:rFonts w:ascii="Arial" w:hAnsi="Arial" w:cs="Arial"/>
          <w:sz w:val="24"/>
          <w:szCs w:val="24"/>
        </w:rPr>
        <w:t xml:space="preserve">rescission </w:t>
      </w:r>
      <w:r w:rsidR="00286A55" w:rsidRPr="005E6037">
        <w:rPr>
          <w:rFonts w:ascii="Arial" w:hAnsi="Arial" w:cs="Arial"/>
          <w:sz w:val="24"/>
          <w:szCs w:val="24"/>
        </w:rPr>
        <w:t>proceedings were launched on 15 September 2022.</w:t>
      </w:r>
      <w:r w:rsidR="005A2AEC" w:rsidRPr="005E6037">
        <w:rPr>
          <w:rFonts w:ascii="Arial" w:hAnsi="Arial" w:cs="Arial"/>
          <w:sz w:val="24"/>
          <w:szCs w:val="24"/>
        </w:rPr>
        <w:t xml:space="preserve">  </w:t>
      </w:r>
    </w:p>
    <w:p w14:paraId="1F89C092" w14:textId="77777777" w:rsidR="00BF18C9" w:rsidRPr="00BF18C9" w:rsidRDefault="00BF18C9" w:rsidP="00BF18C9">
      <w:pPr>
        <w:pStyle w:val="ListParagraph"/>
        <w:spacing w:after="0" w:line="480" w:lineRule="auto"/>
        <w:ind w:left="0"/>
        <w:jc w:val="both"/>
        <w:rPr>
          <w:rFonts w:ascii="Arial" w:hAnsi="Arial" w:cs="Arial"/>
          <w:sz w:val="24"/>
          <w:szCs w:val="24"/>
        </w:rPr>
      </w:pPr>
    </w:p>
    <w:p w14:paraId="0DA5B591" w14:textId="437671D8" w:rsidR="00286A55" w:rsidRPr="005E6037" w:rsidRDefault="005E6037" w:rsidP="005E6037">
      <w:pPr>
        <w:spacing w:after="0" w:line="480" w:lineRule="auto"/>
        <w:jc w:val="both"/>
        <w:rPr>
          <w:rFonts w:ascii="Arial" w:hAnsi="Arial" w:cs="Arial"/>
          <w:sz w:val="24"/>
          <w:szCs w:val="24"/>
        </w:rPr>
      </w:pPr>
      <w:r w:rsidRPr="00286A55">
        <w:rPr>
          <w:rFonts w:ascii="Arial" w:hAnsi="Arial" w:cs="Arial"/>
          <w:sz w:val="24"/>
          <w:szCs w:val="24"/>
        </w:rPr>
        <w:t>[33]</w:t>
      </w:r>
      <w:r w:rsidRPr="00286A55">
        <w:rPr>
          <w:rFonts w:ascii="Arial" w:hAnsi="Arial" w:cs="Arial"/>
          <w:sz w:val="24"/>
          <w:szCs w:val="24"/>
        </w:rPr>
        <w:tab/>
      </w:r>
      <w:r w:rsidR="00D73035" w:rsidRPr="005E6037">
        <w:rPr>
          <w:rFonts w:ascii="Arial" w:hAnsi="Arial" w:cs="Arial"/>
          <w:sz w:val="24"/>
          <w:szCs w:val="24"/>
        </w:rPr>
        <w:t>The</w:t>
      </w:r>
      <w:r w:rsidR="004E3188" w:rsidRPr="005E6037">
        <w:rPr>
          <w:rFonts w:ascii="Arial" w:hAnsi="Arial" w:cs="Arial"/>
          <w:sz w:val="24"/>
          <w:szCs w:val="24"/>
        </w:rPr>
        <w:t xml:space="preserve"> application</w:t>
      </w:r>
      <w:r w:rsidR="00D73035" w:rsidRPr="005E6037">
        <w:rPr>
          <w:rFonts w:ascii="Arial" w:hAnsi="Arial" w:cs="Arial"/>
          <w:sz w:val="24"/>
          <w:szCs w:val="24"/>
        </w:rPr>
        <w:t xml:space="preserve"> for leave to appeal</w:t>
      </w:r>
      <w:r w:rsidR="004E3188" w:rsidRPr="005E6037">
        <w:rPr>
          <w:rFonts w:ascii="Arial" w:hAnsi="Arial" w:cs="Arial"/>
          <w:sz w:val="24"/>
          <w:szCs w:val="24"/>
        </w:rPr>
        <w:t xml:space="preserve"> </w:t>
      </w:r>
      <w:r w:rsidR="007E6777" w:rsidRPr="005E6037">
        <w:rPr>
          <w:rFonts w:ascii="Arial" w:hAnsi="Arial" w:cs="Arial"/>
          <w:sz w:val="24"/>
          <w:szCs w:val="24"/>
        </w:rPr>
        <w:t xml:space="preserve">against the dismissal of the self-review proceedings </w:t>
      </w:r>
      <w:r w:rsidR="00C1418B" w:rsidRPr="005E6037">
        <w:rPr>
          <w:rFonts w:ascii="Arial" w:hAnsi="Arial" w:cs="Arial"/>
          <w:sz w:val="24"/>
          <w:szCs w:val="24"/>
        </w:rPr>
        <w:t xml:space="preserve">was </w:t>
      </w:r>
      <w:r w:rsidR="00E86A7E" w:rsidRPr="005E6037">
        <w:rPr>
          <w:rFonts w:ascii="Arial" w:hAnsi="Arial" w:cs="Arial"/>
          <w:sz w:val="24"/>
          <w:szCs w:val="24"/>
        </w:rPr>
        <w:t>referred for oral argument</w:t>
      </w:r>
      <w:r w:rsidR="00D73035" w:rsidRPr="005E6037">
        <w:rPr>
          <w:rFonts w:ascii="Arial" w:hAnsi="Arial" w:cs="Arial"/>
          <w:sz w:val="24"/>
          <w:szCs w:val="24"/>
        </w:rPr>
        <w:t xml:space="preserve"> by the Supreme Court of appeal in terms of section 17(2)(d) of the Superior Courts Act, which proceeded</w:t>
      </w:r>
      <w:r w:rsidR="009E4B47" w:rsidRPr="005E6037">
        <w:rPr>
          <w:rFonts w:ascii="Arial" w:hAnsi="Arial" w:cs="Arial"/>
          <w:sz w:val="24"/>
          <w:szCs w:val="24"/>
        </w:rPr>
        <w:t xml:space="preserve"> on 21 November 2022</w:t>
      </w:r>
      <w:r w:rsidR="00E86A7E" w:rsidRPr="005E6037">
        <w:rPr>
          <w:rFonts w:ascii="Arial" w:hAnsi="Arial" w:cs="Arial"/>
          <w:sz w:val="24"/>
          <w:szCs w:val="24"/>
        </w:rPr>
        <w:t>.  The application was dismissed on 20 December 2022</w:t>
      </w:r>
      <w:r w:rsidR="00C1418B" w:rsidRPr="005E6037">
        <w:rPr>
          <w:rFonts w:ascii="Arial" w:hAnsi="Arial" w:cs="Arial"/>
          <w:sz w:val="24"/>
          <w:szCs w:val="24"/>
        </w:rPr>
        <w:t xml:space="preserve"> as per the unanimous judgment of Gorven JA</w:t>
      </w:r>
      <w:r w:rsidR="00CB7E0D" w:rsidRPr="005E6037">
        <w:rPr>
          <w:rFonts w:ascii="Arial" w:hAnsi="Arial" w:cs="Arial"/>
          <w:sz w:val="24"/>
          <w:szCs w:val="24"/>
        </w:rPr>
        <w:t>, to which I have referred</w:t>
      </w:r>
      <w:r w:rsidR="00C1418B" w:rsidRPr="005E6037">
        <w:rPr>
          <w:rFonts w:ascii="Arial" w:hAnsi="Arial" w:cs="Arial"/>
          <w:sz w:val="24"/>
          <w:szCs w:val="24"/>
        </w:rPr>
        <w:t>.</w:t>
      </w:r>
      <w:r w:rsidR="000759CA" w:rsidRPr="005E6037">
        <w:rPr>
          <w:rFonts w:ascii="Arial" w:hAnsi="Arial" w:cs="Arial"/>
          <w:sz w:val="24"/>
          <w:szCs w:val="24"/>
        </w:rPr>
        <w:t xml:space="preserve">  Again, the applicant’s </w:t>
      </w:r>
      <w:r w:rsidR="0080717C" w:rsidRPr="005E6037">
        <w:rPr>
          <w:rFonts w:ascii="Arial" w:hAnsi="Arial" w:cs="Arial"/>
          <w:sz w:val="24"/>
          <w:szCs w:val="24"/>
        </w:rPr>
        <w:t>applied for</w:t>
      </w:r>
      <w:r w:rsidR="000759CA" w:rsidRPr="005E6037">
        <w:rPr>
          <w:rFonts w:ascii="Arial" w:hAnsi="Arial" w:cs="Arial"/>
          <w:sz w:val="24"/>
          <w:szCs w:val="24"/>
        </w:rPr>
        <w:t xml:space="preserve"> leave to </w:t>
      </w:r>
      <w:r w:rsidR="000759CA" w:rsidRPr="005E6037">
        <w:rPr>
          <w:rFonts w:ascii="Arial" w:hAnsi="Arial" w:cs="Arial"/>
          <w:sz w:val="24"/>
          <w:szCs w:val="24"/>
        </w:rPr>
        <w:lastRenderedPageBreak/>
        <w:t>appeal from the Constitutional Cou</w:t>
      </w:r>
      <w:r w:rsidR="00286A55" w:rsidRPr="005E6037">
        <w:rPr>
          <w:rFonts w:ascii="Arial" w:hAnsi="Arial" w:cs="Arial"/>
          <w:sz w:val="24"/>
          <w:szCs w:val="24"/>
        </w:rPr>
        <w:t>rt, which</w:t>
      </w:r>
      <w:r w:rsidR="00950514" w:rsidRPr="005E6037">
        <w:rPr>
          <w:rFonts w:ascii="Arial" w:hAnsi="Arial" w:cs="Arial"/>
          <w:sz w:val="24"/>
          <w:szCs w:val="24"/>
        </w:rPr>
        <w:t xml:space="preserve"> application</w:t>
      </w:r>
      <w:r w:rsidR="00286A55" w:rsidRPr="005E6037">
        <w:rPr>
          <w:rFonts w:ascii="Arial" w:hAnsi="Arial" w:cs="Arial"/>
          <w:sz w:val="24"/>
          <w:szCs w:val="24"/>
        </w:rPr>
        <w:t xml:space="preserve"> was refused on 23 May 2023, definitively disposing of the self-review proceedings.</w:t>
      </w:r>
    </w:p>
    <w:p w14:paraId="702A8764" w14:textId="77777777" w:rsidR="000759CA" w:rsidRPr="000759CA" w:rsidRDefault="000759CA" w:rsidP="009D4FBC">
      <w:pPr>
        <w:pStyle w:val="ListParagraph"/>
        <w:spacing w:after="0" w:line="480" w:lineRule="auto"/>
        <w:rPr>
          <w:rFonts w:ascii="Arial" w:hAnsi="Arial" w:cs="Arial"/>
          <w:sz w:val="24"/>
          <w:szCs w:val="24"/>
        </w:rPr>
      </w:pPr>
    </w:p>
    <w:p w14:paraId="5BF3054C" w14:textId="774D4BB3" w:rsidR="000759CA" w:rsidRPr="005E6037" w:rsidRDefault="005E6037" w:rsidP="005E6037">
      <w:pPr>
        <w:spacing w:after="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759CA" w:rsidRPr="005E6037">
        <w:rPr>
          <w:rFonts w:ascii="Arial" w:hAnsi="Arial" w:cs="Arial"/>
          <w:sz w:val="24"/>
          <w:szCs w:val="24"/>
        </w:rPr>
        <w:t xml:space="preserve">  Whilst the applicants, in the present proceedings, abjure the relevance of the self-review, I cannot agree.  </w:t>
      </w:r>
      <w:r w:rsidR="00251A11" w:rsidRPr="005E6037">
        <w:rPr>
          <w:rFonts w:ascii="Arial" w:hAnsi="Arial" w:cs="Arial"/>
          <w:sz w:val="24"/>
          <w:szCs w:val="24"/>
        </w:rPr>
        <w:t>C</w:t>
      </w:r>
      <w:r w:rsidR="000759CA" w:rsidRPr="005E6037">
        <w:rPr>
          <w:rFonts w:ascii="Arial" w:hAnsi="Arial" w:cs="Arial"/>
          <w:sz w:val="24"/>
          <w:szCs w:val="24"/>
        </w:rPr>
        <w:t>ertain aspects of the self-review, including the findings of the Supreme Court of Appeal, are fundamentally significant.</w:t>
      </w:r>
    </w:p>
    <w:p w14:paraId="5B121FB4" w14:textId="77777777" w:rsidR="00E13047" w:rsidRPr="00E13047" w:rsidRDefault="00E13047" w:rsidP="00D63C2C">
      <w:pPr>
        <w:pStyle w:val="ListParagraph"/>
        <w:spacing w:after="0" w:line="480" w:lineRule="auto"/>
        <w:rPr>
          <w:rFonts w:ascii="Arial" w:hAnsi="Arial" w:cs="Arial"/>
          <w:sz w:val="24"/>
          <w:szCs w:val="24"/>
        </w:rPr>
      </w:pPr>
    </w:p>
    <w:p w14:paraId="45B5503B" w14:textId="6F57FD8D" w:rsidR="006A451E" w:rsidRPr="005E6037" w:rsidRDefault="005E6037" w:rsidP="005E6037">
      <w:pPr>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63C2C" w:rsidRPr="005E6037">
        <w:rPr>
          <w:rFonts w:ascii="Arial" w:hAnsi="Arial" w:cs="Arial"/>
          <w:sz w:val="24"/>
          <w:szCs w:val="24"/>
        </w:rPr>
        <w:t xml:space="preserve">Exactly one year (to the day) after having been granted leave to appeal the full court’s findings </w:t>
      </w:r>
      <w:r w:rsidR="00E13047" w:rsidRPr="005E6037">
        <w:rPr>
          <w:rFonts w:ascii="Arial" w:hAnsi="Arial" w:cs="Arial"/>
          <w:sz w:val="24"/>
          <w:szCs w:val="24"/>
        </w:rPr>
        <w:t>regarding the validity of the order of Majiki AJ</w:t>
      </w:r>
      <w:r w:rsidR="00D63C2C" w:rsidRPr="005E6037">
        <w:rPr>
          <w:rFonts w:ascii="Arial" w:hAnsi="Arial" w:cs="Arial"/>
          <w:sz w:val="24"/>
          <w:szCs w:val="24"/>
        </w:rPr>
        <w:t xml:space="preserve">, the appeal was argued before the Supreme Court of Appeal on 23 August 2023.  Judgment is yet to be delivered.  </w:t>
      </w:r>
    </w:p>
    <w:p w14:paraId="57D3D3A1" w14:textId="77777777" w:rsidR="006A451E" w:rsidRPr="006A451E" w:rsidRDefault="006A451E" w:rsidP="007E4D9E">
      <w:pPr>
        <w:pStyle w:val="ListParagraph"/>
        <w:spacing w:after="0" w:line="480" w:lineRule="auto"/>
        <w:rPr>
          <w:rFonts w:ascii="Arial" w:hAnsi="Arial" w:cs="Arial"/>
          <w:sz w:val="24"/>
          <w:szCs w:val="24"/>
        </w:rPr>
      </w:pPr>
    </w:p>
    <w:p w14:paraId="22BA1AC8" w14:textId="058CA129" w:rsidR="005D282E" w:rsidRPr="005E6037" w:rsidRDefault="005E6037" w:rsidP="005E6037">
      <w:pPr>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63C2C" w:rsidRPr="005E6037">
        <w:rPr>
          <w:rFonts w:ascii="Arial" w:hAnsi="Arial" w:cs="Arial"/>
          <w:sz w:val="24"/>
          <w:szCs w:val="24"/>
        </w:rPr>
        <w:t>I</w:t>
      </w:r>
      <w:r w:rsidR="006A451E" w:rsidRPr="005E6037">
        <w:rPr>
          <w:rFonts w:ascii="Arial" w:hAnsi="Arial" w:cs="Arial"/>
          <w:sz w:val="24"/>
          <w:szCs w:val="24"/>
        </w:rPr>
        <w:t xml:space="preserve"> accordingly</w:t>
      </w:r>
      <w:r w:rsidR="00D63C2C" w:rsidRPr="005E6037">
        <w:rPr>
          <w:rFonts w:ascii="Arial" w:hAnsi="Arial" w:cs="Arial"/>
          <w:sz w:val="24"/>
          <w:szCs w:val="24"/>
        </w:rPr>
        <w:t xml:space="preserve"> </w:t>
      </w:r>
      <w:r w:rsidR="007323C8" w:rsidRPr="005E6037">
        <w:rPr>
          <w:rFonts w:ascii="Arial" w:hAnsi="Arial" w:cs="Arial"/>
          <w:sz w:val="24"/>
          <w:szCs w:val="24"/>
        </w:rPr>
        <w:t xml:space="preserve">give </w:t>
      </w:r>
      <w:r w:rsidR="00D63C2C" w:rsidRPr="005E6037">
        <w:rPr>
          <w:rFonts w:ascii="Arial" w:hAnsi="Arial" w:cs="Arial"/>
          <w:sz w:val="24"/>
          <w:szCs w:val="24"/>
        </w:rPr>
        <w:t xml:space="preserve">judgment </w:t>
      </w:r>
      <w:r w:rsidR="006A3A5C" w:rsidRPr="005E6037">
        <w:rPr>
          <w:rFonts w:ascii="Arial" w:hAnsi="Arial" w:cs="Arial"/>
          <w:sz w:val="24"/>
          <w:szCs w:val="24"/>
        </w:rPr>
        <w:t xml:space="preserve">being </w:t>
      </w:r>
      <w:r w:rsidR="00D63C2C" w:rsidRPr="005E6037">
        <w:rPr>
          <w:rFonts w:ascii="Arial" w:hAnsi="Arial" w:cs="Arial"/>
          <w:sz w:val="24"/>
          <w:szCs w:val="24"/>
        </w:rPr>
        <w:t xml:space="preserve">mindful that the order </w:t>
      </w:r>
      <w:r w:rsidR="005D282E" w:rsidRPr="005E6037">
        <w:rPr>
          <w:rFonts w:ascii="Arial" w:hAnsi="Arial" w:cs="Arial"/>
          <w:sz w:val="24"/>
          <w:szCs w:val="24"/>
        </w:rPr>
        <w:t>I intend issuing</w:t>
      </w:r>
      <w:r w:rsidR="00D63C2C" w:rsidRPr="005E6037">
        <w:rPr>
          <w:rFonts w:ascii="Arial" w:hAnsi="Arial" w:cs="Arial"/>
          <w:sz w:val="24"/>
          <w:szCs w:val="24"/>
        </w:rPr>
        <w:t xml:space="preserve"> may ultimately be rendered moot should the court</w:t>
      </w:r>
      <w:r w:rsidR="005D282E" w:rsidRPr="005E6037">
        <w:rPr>
          <w:rFonts w:ascii="Arial" w:hAnsi="Arial" w:cs="Arial"/>
          <w:sz w:val="24"/>
          <w:szCs w:val="24"/>
        </w:rPr>
        <w:t xml:space="preserve"> uphold the applicants’ appeal.</w:t>
      </w:r>
      <w:r w:rsidR="005D282E">
        <w:rPr>
          <w:rStyle w:val="FootnoteReference"/>
          <w:rFonts w:ascii="Arial" w:hAnsi="Arial" w:cs="Arial"/>
          <w:sz w:val="24"/>
          <w:szCs w:val="24"/>
        </w:rPr>
        <w:footnoteReference w:id="10"/>
      </w:r>
      <w:r w:rsidR="005D282E" w:rsidRPr="005E6037">
        <w:rPr>
          <w:rFonts w:ascii="Arial" w:hAnsi="Arial" w:cs="Arial"/>
          <w:sz w:val="24"/>
          <w:szCs w:val="24"/>
        </w:rPr>
        <w:t xml:space="preserve">  Conversely, should the applicants be unsuccessful in their appeal, my intended order </w:t>
      </w:r>
      <w:r w:rsidR="00C53586" w:rsidRPr="005E6037">
        <w:rPr>
          <w:rFonts w:ascii="Arial" w:hAnsi="Arial" w:cs="Arial"/>
          <w:sz w:val="24"/>
          <w:szCs w:val="24"/>
        </w:rPr>
        <w:t>shall</w:t>
      </w:r>
      <w:r w:rsidR="005D282E" w:rsidRPr="005E6037">
        <w:rPr>
          <w:rFonts w:ascii="Arial" w:hAnsi="Arial" w:cs="Arial"/>
          <w:sz w:val="24"/>
          <w:szCs w:val="24"/>
        </w:rPr>
        <w:t xml:space="preserve"> remain binding on the parties</w:t>
      </w:r>
      <w:r w:rsidR="006A3A5C" w:rsidRPr="005E6037">
        <w:rPr>
          <w:rFonts w:ascii="Arial" w:hAnsi="Arial" w:cs="Arial"/>
          <w:sz w:val="24"/>
          <w:szCs w:val="24"/>
        </w:rPr>
        <w:t>, subject to any further appeal proceedings</w:t>
      </w:r>
      <w:r w:rsidR="005D282E" w:rsidRPr="005E6037">
        <w:rPr>
          <w:rFonts w:ascii="Arial" w:hAnsi="Arial" w:cs="Arial"/>
          <w:sz w:val="24"/>
          <w:szCs w:val="24"/>
        </w:rPr>
        <w:t xml:space="preserve">. </w:t>
      </w:r>
    </w:p>
    <w:p w14:paraId="7C581B09" w14:textId="6EB7FCD0" w:rsidR="00E13047" w:rsidRDefault="00E13047" w:rsidP="004E382E">
      <w:pPr>
        <w:pStyle w:val="ListParagraph"/>
        <w:spacing w:after="0" w:line="480" w:lineRule="auto"/>
        <w:ind w:left="0"/>
        <w:jc w:val="both"/>
        <w:rPr>
          <w:rFonts w:ascii="Arial" w:hAnsi="Arial" w:cs="Arial"/>
          <w:sz w:val="24"/>
          <w:szCs w:val="24"/>
        </w:rPr>
      </w:pPr>
    </w:p>
    <w:p w14:paraId="32D59951" w14:textId="77777777" w:rsidR="006E39A0" w:rsidRPr="009E053E" w:rsidRDefault="006E39A0" w:rsidP="00BF18C9">
      <w:pPr>
        <w:spacing w:after="0" w:line="480" w:lineRule="auto"/>
        <w:rPr>
          <w:rFonts w:ascii="Arial" w:hAnsi="Arial" w:cs="Arial"/>
          <w:b/>
          <w:bCs/>
          <w:i/>
          <w:iCs/>
          <w:sz w:val="24"/>
          <w:szCs w:val="24"/>
          <w:u w:val="single"/>
        </w:rPr>
      </w:pPr>
      <w:r w:rsidRPr="009E053E">
        <w:rPr>
          <w:rFonts w:ascii="Arial" w:hAnsi="Arial" w:cs="Arial"/>
          <w:b/>
          <w:bCs/>
          <w:i/>
          <w:iCs/>
          <w:sz w:val="24"/>
          <w:szCs w:val="24"/>
          <w:u w:val="single"/>
        </w:rPr>
        <w:t>Issues for determination</w:t>
      </w:r>
    </w:p>
    <w:p w14:paraId="6918A6C1" w14:textId="77777777" w:rsidR="006E39A0" w:rsidRPr="00555CF5" w:rsidRDefault="006E39A0" w:rsidP="00BF18C9">
      <w:pPr>
        <w:spacing w:after="0" w:line="480" w:lineRule="auto"/>
        <w:rPr>
          <w:rFonts w:ascii="Arial" w:hAnsi="Arial" w:cs="Arial"/>
          <w:i/>
          <w:iCs/>
          <w:sz w:val="24"/>
          <w:szCs w:val="24"/>
        </w:rPr>
      </w:pPr>
    </w:p>
    <w:p w14:paraId="25CD3563" w14:textId="68C658E9" w:rsidR="00772D56" w:rsidRPr="005E6037" w:rsidRDefault="005E6037" w:rsidP="005E6037">
      <w:pPr>
        <w:spacing w:after="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72D56" w:rsidRPr="005E6037">
        <w:rPr>
          <w:rFonts w:ascii="Arial" w:hAnsi="Arial" w:cs="Arial"/>
          <w:sz w:val="24"/>
          <w:szCs w:val="24"/>
        </w:rPr>
        <w:t>As foreshadowed above, the applicants seek a rescission of the order</w:t>
      </w:r>
      <w:r w:rsidR="009F1A59" w:rsidRPr="005E6037">
        <w:rPr>
          <w:rFonts w:ascii="Arial" w:hAnsi="Arial" w:cs="Arial"/>
          <w:sz w:val="24"/>
          <w:szCs w:val="24"/>
        </w:rPr>
        <w:t xml:space="preserve">s forming the subject matter of this application </w:t>
      </w:r>
      <w:r w:rsidR="00772D56" w:rsidRPr="005E6037">
        <w:rPr>
          <w:rFonts w:ascii="Arial" w:hAnsi="Arial" w:cs="Arial"/>
          <w:sz w:val="24"/>
          <w:szCs w:val="24"/>
        </w:rPr>
        <w:t>on the grounds that the order</w:t>
      </w:r>
      <w:r w:rsidR="009F1A59" w:rsidRPr="005E6037">
        <w:rPr>
          <w:rFonts w:ascii="Arial" w:hAnsi="Arial" w:cs="Arial"/>
          <w:sz w:val="24"/>
          <w:szCs w:val="24"/>
        </w:rPr>
        <w:t>s</w:t>
      </w:r>
      <w:r w:rsidR="00772D56" w:rsidRPr="005E6037">
        <w:rPr>
          <w:rFonts w:ascii="Arial" w:hAnsi="Arial" w:cs="Arial"/>
          <w:sz w:val="24"/>
          <w:szCs w:val="24"/>
        </w:rPr>
        <w:t xml:space="preserve"> </w:t>
      </w:r>
      <w:r w:rsidR="009F1A59" w:rsidRPr="005E6037">
        <w:rPr>
          <w:rFonts w:ascii="Arial" w:hAnsi="Arial" w:cs="Arial"/>
          <w:sz w:val="24"/>
          <w:szCs w:val="24"/>
        </w:rPr>
        <w:t>were</w:t>
      </w:r>
      <w:r w:rsidR="00772D56" w:rsidRPr="005E6037">
        <w:rPr>
          <w:rFonts w:ascii="Arial" w:hAnsi="Arial" w:cs="Arial"/>
          <w:sz w:val="24"/>
          <w:szCs w:val="24"/>
        </w:rPr>
        <w:t xml:space="preserve"> erroneously granted in their absence.  </w:t>
      </w:r>
      <w:r w:rsidR="009F1A59" w:rsidRPr="005E6037">
        <w:rPr>
          <w:rFonts w:ascii="Arial" w:hAnsi="Arial" w:cs="Arial"/>
          <w:sz w:val="24"/>
          <w:szCs w:val="24"/>
        </w:rPr>
        <w:t xml:space="preserve">In respect of the order of Majiki AJ, </w:t>
      </w:r>
      <w:r w:rsidR="00772D56" w:rsidRPr="005E6037">
        <w:rPr>
          <w:rFonts w:ascii="Arial" w:hAnsi="Arial" w:cs="Arial"/>
          <w:sz w:val="24"/>
          <w:szCs w:val="24"/>
        </w:rPr>
        <w:t xml:space="preserve">they rely on rule 42(1)(a); alternatively the common law.  </w:t>
      </w:r>
      <w:r w:rsidR="009F1A59" w:rsidRPr="005E6037">
        <w:rPr>
          <w:rFonts w:ascii="Arial" w:hAnsi="Arial" w:cs="Arial"/>
          <w:sz w:val="24"/>
          <w:szCs w:val="24"/>
        </w:rPr>
        <w:t>Apropos</w:t>
      </w:r>
      <w:r w:rsidR="00772D56" w:rsidRPr="005E6037">
        <w:rPr>
          <w:rFonts w:ascii="Arial" w:hAnsi="Arial" w:cs="Arial"/>
          <w:sz w:val="24"/>
          <w:szCs w:val="24"/>
        </w:rPr>
        <w:t xml:space="preserve"> the order of Malusi AJ, reliance is place</w:t>
      </w:r>
      <w:r w:rsidR="009F1A59" w:rsidRPr="005E6037">
        <w:rPr>
          <w:rFonts w:ascii="Arial" w:hAnsi="Arial" w:cs="Arial"/>
          <w:sz w:val="24"/>
          <w:szCs w:val="24"/>
        </w:rPr>
        <w:t>d</w:t>
      </w:r>
      <w:r w:rsidR="00772D56" w:rsidRPr="005E6037">
        <w:rPr>
          <w:rFonts w:ascii="Arial" w:hAnsi="Arial" w:cs="Arial"/>
          <w:sz w:val="24"/>
          <w:szCs w:val="24"/>
        </w:rPr>
        <w:t xml:space="preserve"> solely on rule 42(1)(a).</w:t>
      </w:r>
    </w:p>
    <w:p w14:paraId="5AE5B281" w14:textId="7B13628C" w:rsidR="00772D56" w:rsidRPr="005A2AEC" w:rsidRDefault="00772D56" w:rsidP="00772D56">
      <w:pPr>
        <w:pStyle w:val="ListParagraph"/>
        <w:spacing w:after="0" w:line="480" w:lineRule="auto"/>
        <w:ind w:left="0"/>
        <w:jc w:val="both"/>
        <w:rPr>
          <w:rFonts w:ascii="Arial" w:hAnsi="Arial" w:cs="Arial"/>
          <w:color w:val="242121"/>
          <w:sz w:val="27"/>
          <w:szCs w:val="27"/>
          <w:shd w:val="clear" w:color="auto" w:fill="FFFFFF"/>
        </w:rPr>
      </w:pPr>
      <w:r>
        <w:rPr>
          <w:rFonts w:ascii="Arial" w:hAnsi="Arial" w:cs="Arial"/>
          <w:sz w:val="24"/>
          <w:szCs w:val="24"/>
        </w:rPr>
        <w:lastRenderedPageBreak/>
        <w:t xml:space="preserve">  </w:t>
      </w:r>
    </w:p>
    <w:p w14:paraId="0462FD0C" w14:textId="03F2CE06" w:rsidR="006E39A0" w:rsidRPr="005E6037" w:rsidRDefault="005E6037" w:rsidP="005E6037">
      <w:pPr>
        <w:spacing w:after="0" w:line="480" w:lineRule="auto"/>
        <w:jc w:val="both"/>
        <w:rPr>
          <w:rFonts w:ascii="Arial" w:hAnsi="Arial" w:cs="Arial"/>
          <w:b/>
          <w:bCs/>
          <w:i/>
          <w:iCs/>
          <w:sz w:val="24"/>
          <w:szCs w:val="24"/>
        </w:rPr>
      </w:pPr>
      <w:r w:rsidRPr="00620831">
        <w:rPr>
          <w:rFonts w:ascii="Arial" w:hAnsi="Arial" w:cs="Arial"/>
          <w:sz w:val="24"/>
          <w:szCs w:val="24"/>
        </w:rPr>
        <w:t>[38]</w:t>
      </w:r>
      <w:r w:rsidRPr="00620831">
        <w:rPr>
          <w:rFonts w:ascii="Arial" w:hAnsi="Arial" w:cs="Arial"/>
          <w:sz w:val="24"/>
          <w:szCs w:val="24"/>
        </w:rPr>
        <w:tab/>
      </w:r>
      <w:r w:rsidR="006E39A0" w:rsidRPr="005E6037">
        <w:rPr>
          <w:rFonts w:ascii="Arial" w:hAnsi="Arial" w:cs="Arial"/>
          <w:sz w:val="24"/>
          <w:szCs w:val="24"/>
        </w:rPr>
        <w:t>Whilst the applicants contend that the orders of Majiki AJ and Malusi AJ fall to be rescinded on their own accord, the main thrust of their argument, properly considered, is that the striking out order of Majiki AJ provided the legal basis upon which Malusi AJ subsequently granted default judgment.  Accordingly, in the event of a finding by this court that the order of Majiki AJ falls to be rescinded on the basis that it was erroneously granted, it follows that the order of Malusi</w:t>
      </w:r>
      <w:r w:rsidR="00E60742" w:rsidRPr="005E6037">
        <w:rPr>
          <w:rFonts w:ascii="Arial" w:hAnsi="Arial" w:cs="Arial"/>
          <w:sz w:val="24"/>
          <w:szCs w:val="24"/>
        </w:rPr>
        <w:t xml:space="preserve"> AJ</w:t>
      </w:r>
      <w:r w:rsidR="006E39A0" w:rsidRPr="005E6037">
        <w:rPr>
          <w:rFonts w:ascii="Arial" w:hAnsi="Arial" w:cs="Arial"/>
          <w:sz w:val="24"/>
          <w:szCs w:val="24"/>
        </w:rPr>
        <w:t xml:space="preserve"> </w:t>
      </w:r>
      <w:r w:rsidR="007F2F67" w:rsidRPr="005E6037">
        <w:rPr>
          <w:rFonts w:ascii="Arial" w:hAnsi="Arial" w:cs="Arial"/>
          <w:sz w:val="24"/>
          <w:szCs w:val="24"/>
        </w:rPr>
        <w:t>so too should be</w:t>
      </w:r>
      <w:r w:rsidR="006E39A0" w:rsidRPr="005E6037">
        <w:rPr>
          <w:rFonts w:ascii="Arial" w:hAnsi="Arial" w:cs="Arial"/>
          <w:sz w:val="24"/>
          <w:szCs w:val="24"/>
        </w:rPr>
        <w:t xml:space="preserve"> rescinded</w:t>
      </w:r>
      <w:r w:rsidR="002E3690" w:rsidRPr="005E6037">
        <w:rPr>
          <w:rFonts w:ascii="Arial" w:hAnsi="Arial" w:cs="Arial"/>
          <w:sz w:val="24"/>
          <w:szCs w:val="24"/>
        </w:rPr>
        <w:t>.</w:t>
      </w:r>
      <w:r w:rsidR="006E39A0" w:rsidRPr="005E6037">
        <w:rPr>
          <w:rFonts w:ascii="Arial" w:hAnsi="Arial" w:cs="Arial"/>
          <w:sz w:val="24"/>
          <w:szCs w:val="24"/>
        </w:rPr>
        <w:t xml:space="preserve"> </w:t>
      </w:r>
    </w:p>
    <w:p w14:paraId="6AF9F38A" w14:textId="71326231" w:rsidR="00620831" w:rsidRPr="00620831" w:rsidRDefault="00620831" w:rsidP="00620831">
      <w:pPr>
        <w:pStyle w:val="ListParagraph"/>
        <w:spacing w:after="0" w:line="480" w:lineRule="auto"/>
        <w:ind w:left="0"/>
        <w:jc w:val="both"/>
        <w:rPr>
          <w:rFonts w:ascii="Arial" w:hAnsi="Arial" w:cs="Arial"/>
          <w:b/>
          <w:bCs/>
          <w:i/>
          <w:iCs/>
          <w:sz w:val="24"/>
          <w:szCs w:val="24"/>
        </w:rPr>
      </w:pPr>
    </w:p>
    <w:p w14:paraId="2F3B79DE" w14:textId="01E470B3" w:rsidR="00BF18C9" w:rsidRPr="009E053E" w:rsidRDefault="004722BF" w:rsidP="00BF18C9">
      <w:pPr>
        <w:spacing w:after="0" w:line="480" w:lineRule="auto"/>
        <w:rPr>
          <w:rFonts w:ascii="Arial" w:hAnsi="Arial" w:cs="Arial"/>
          <w:b/>
          <w:bCs/>
          <w:i/>
          <w:iCs/>
          <w:sz w:val="24"/>
          <w:szCs w:val="24"/>
          <w:u w:val="single"/>
        </w:rPr>
      </w:pPr>
      <w:r w:rsidRPr="009E053E">
        <w:rPr>
          <w:rFonts w:ascii="Arial" w:hAnsi="Arial" w:cs="Arial"/>
          <w:b/>
          <w:bCs/>
          <w:i/>
          <w:iCs/>
          <w:sz w:val="24"/>
          <w:szCs w:val="24"/>
          <w:u w:val="single"/>
        </w:rPr>
        <w:t>Requirements for rescission</w:t>
      </w:r>
    </w:p>
    <w:p w14:paraId="7A239FEE" w14:textId="77777777" w:rsidR="000759CA" w:rsidRDefault="000759CA" w:rsidP="004722BF">
      <w:pPr>
        <w:spacing w:after="0" w:line="480" w:lineRule="auto"/>
        <w:rPr>
          <w:rFonts w:ascii="Arial" w:hAnsi="Arial" w:cs="Arial"/>
          <w:sz w:val="24"/>
          <w:szCs w:val="24"/>
        </w:rPr>
      </w:pPr>
    </w:p>
    <w:p w14:paraId="13EA7AFA" w14:textId="1CA435A2" w:rsidR="00B172B2" w:rsidRPr="005E6037" w:rsidRDefault="005E6037" w:rsidP="005E6037">
      <w:pPr>
        <w:spacing w:after="0"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722BF" w:rsidRPr="005E6037">
        <w:rPr>
          <w:rFonts w:ascii="Arial" w:hAnsi="Arial" w:cs="Arial"/>
          <w:sz w:val="24"/>
          <w:szCs w:val="24"/>
        </w:rPr>
        <w:t>Prior to turning to the requirements for rescission</w:t>
      </w:r>
      <w:r w:rsidR="00831CD7" w:rsidRPr="005E6037">
        <w:rPr>
          <w:rFonts w:ascii="Arial" w:hAnsi="Arial" w:cs="Arial"/>
          <w:sz w:val="24"/>
          <w:szCs w:val="24"/>
        </w:rPr>
        <w:t xml:space="preserve"> </w:t>
      </w:r>
      <w:r w:rsidR="004722BF" w:rsidRPr="005E6037">
        <w:rPr>
          <w:rFonts w:ascii="Arial" w:hAnsi="Arial" w:cs="Arial"/>
          <w:sz w:val="24"/>
          <w:szCs w:val="24"/>
        </w:rPr>
        <w:t xml:space="preserve">it is worth </w:t>
      </w:r>
      <w:r w:rsidR="00831CD7" w:rsidRPr="005E6037">
        <w:rPr>
          <w:rFonts w:ascii="Arial" w:hAnsi="Arial" w:cs="Arial"/>
          <w:sz w:val="24"/>
          <w:szCs w:val="24"/>
        </w:rPr>
        <w:t>restating</w:t>
      </w:r>
      <w:r w:rsidR="00070A9A" w:rsidRPr="005E6037">
        <w:rPr>
          <w:rFonts w:ascii="Arial" w:hAnsi="Arial" w:cs="Arial"/>
          <w:sz w:val="24"/>
          <w:szCs w:val="24"/>
        </w:rPr>
        <w:t xml:space="preserve"> the well-established rule that once a court has duly pronounced a final judgment or order, it has no authority to set it aside.  The reasons for this are self-evident.  Firstly, a court become</w:t>
      </w:r>
      <w:r w:rsidR="001D7D82" w:rsidRPr="005E6037">
        <w:rPr>
          <w:rFonts w:ascii="Arial" w:hAnsi="Arial" w:cs="Arial"/>
          <w:sz w:val="24"/>
          <w:szCs w:val="24"/>
        </w:rPr>
        <w:t>s</w:t>
      </w:r>
      <w:r w:rsidR="00070A9A" w:rsidRPr="005E6037">
        <w:rPr>
          <w:rFonts w:ascii="Arial" w:hAnsi="Arial" w:cs="Arial"/>
          <w:sz w:val="24"/>
          <w:szCs w:val="24"/>
        </w:rPr>
        <w:t xml:space="preserve"> </w:t>
      </w:r>
      <w:r w:rsidR="00070A9A" w:rsidRPr="005E6037">
        <w:rPr>
          <w:rFonts w:ascii="Arial" w:hAnsi="Arial" w:cs="Arial"/>
          <w:i/>
          <w:iCs/>
          <w:sz w:val="24"/>
          <w:szCs w:val="24"/>
        </w:rPr>
        <w:t xml:space="preserve">functus officio.  </w:t>
      </w:r>
      <w:r w:rsidR="00070A9A" w:rsidRPr="005E6037">
        <w:rPr>
          <w:rFonts w:ascii="Arial" w:hAnsi="Arial" w:cs="Arial"/>
          <w:sz w:val="24"/>
          <w:szCs w:val="24"/>
        </w:rPr>
        <w:t>Secondly, it is in the public interest that litigation be brought to finality</w:t>
      </w:r>
      <w:r w:rsidR="00E300F1" w:rsidRPr="005E6037">
        <w:rPr>
          <w:rFonts w:ascii="Arial" w:hAnsi="Arial" w:cs="Arial"/>
          <w:sz w:val="24"/>
          <w:szCs w:val="24"/>
        </w:rPr>
        <w:t>.</w:t>
      </w:r>
      <w:r w:rsidR="00B172B2" w:rsidRPr="005E6037">
        <w:rPr>
          <w:rFonts w:ascii="Arial" w:hAnsi="Arial" w:cs="Arial"/>
          <w:sz w:val="24"/>
          <w:szCs w:val="24"/>
        </w:rPr>
        <w:t xml:space="preserve">  Rescission proceedings arising from rule 31(2)(b); rule 42(1)(a)</w:t>
      </w:r>
      <w:r w:rsidR="003B7015" w:rsidRPr="005E6037">
        <w:rPr>
          <w:rFonts w:ascii="Arial" w:hAnsi="Arial" w:cs="Arial"/>
          <w:sz w:val="24"/>
          <w:szCs w:val="24"/>
        </w:rPr>
        <w:t>; and in terms of the common law</w:t>
      </w:r>
      <w:r w:rsidR="00B172B2" w:rsidRPr="005E6037">
        <w:rPr>
          <w:rFonts w:ascii="Arial" w:hAnsi="Arial" w:cs="Arial"/>
          <w:sz w:val="24"/>
          <w:szCs w:val="24"/>
        </w:rPr>
        <w:t xml:space="preserve"> are accordingly recognised exception</w:t>
      </w:r>
      <w:r w:rsidR="003B7015" w:rsidRPr="005E6037">
        <w:rPr>
          <w:rFonts w:ascii="Arial" w:hAnsi="Arial" w:cs="Arial"/>
          <w:sz w:val="24"/>
          <w:szCs w:val="24"/>
        </w:rPr>
        <w:t>s</w:t>
      </w:r>
      <w:r w:rsidR="00B172B2" w:rsidRPr="005E6037">
        <w:rPr>
          <w:rFonts w:ascii="Arial" w:hAnsi="Arial" w:cs="Arial"/>
          <w:sz w:val="24"/>
          <w:szCs w:val="24"/>
        </w:rPr>
        <w:t xml:space="preserve"> to this general rule.</w:t>
      </w:r>
      <w:r w:rsidR="00E300F1" w:rsidRPr="005E6037">
        <w:rPr>
          <w:rFonts w:ascii="Arial" w:hAnsi="Arial" w:cs="Arial"/>
          <w:sz w:val="24"/>
          <w:szCs w:val="24"/>
        </w:rPr>
        <w:t xml:space="preserve">  </w:t>
      </w:r>
    </w:p>
    <w:p w14:paraId="769E7A57" w14:textId="77777777" w:rsidR="003B7015" w:rsidRDefault="003B7015" w:rsidP="003B7015">
      <w:pPr>
        <w:pStyle w:val="ListParagraph"/>
        <w:spacing w:after="0" w:line="480" w:lineRule="auto"/>
        <w:ind w:left="0"/>
        <w:jc w:val="both"/>
        <w:rPr>
          <w:rFonts w:ascii="Arial" w:hAnsi="Arial" w:cs="Arial"/>
          <w:sz w:val="24"/>
          <w:szCs w:val="24"/>
        </w:rPr>
      </w:pPr>
    </w:p>
    <w:p w14:paraId="46DEA194" w14:textId="4C7E4E26" w:rsidR="001D7D82" w:rsidRPr="005E6037" w:rsidRDefault="005E6037" w:rsidP="005E6037">
      <w:pPr>
        <w:spacing w:after="0" w:line="480" w:lineRule="auto"/>
        <w:jc w:val="both"/>
        <w:rPr>
          <w:rFonts w:ascii="Arial" w:hAnsi="Arial" w:cs="Arial"/>
          <w:sz w:val="24"/>
          <w:szCs w:val="24"/>
        </w:rPr>
      </w:pPr>
      <w:r w:rsidRPr="00B172B2">
        <w:rPr>
          <w:rFonts w:ascii="Arial" w:hAnsi="Arial" w:cs="Arial"/>
          <w:sz w:val="24"/>
          <w:szCs w:val="24"/>
        </w:rPr>
        <w:t>[40]</w:t>
      </w:r>
      <w:r w:rsidRPr="00B172B2">
        <w:rPr>
          <w:rFonts w:ascii="Arial" w:hAnsi="Arial" w:cs="Arial"/>
          <w:sz w:val="24"/>
          <w:szCs w:val="24"/>
        </w:rPr>
        <w:tab/>
      </w:r>
      <w:r w:rsidR="00F95F36" w:rsidRPr="005E6037">
        <w:rPr>
          <w:rFonts w:ascii="Arial" w:hAnsi="Arial" w:cs="Arial"/>
          <w:sz w:val="24"/>
          <w:szCs w:val="24"/>
        </w:rPr>
        <w:t xml:space="preserve">The granting of recission is a discretionary remedy.  </w:t>
      </w:r>
      <w:r w:rsidR="00E300F1" w:rsidRPr="005E6037">
        <w:rPr>
          <w:rFonts w:ascii="Arial" w:hAnsi="Arial" w:cs="Arial"/>
          <w:sz w:val="24"/>
          <w:szCs w:val="24"/>
        </w:rPr>
        <w:t>B</w:t>
      </w:r>
      <w:r w:rsidR="004722BF" w:rsidRPr="005E6037">
        <w:rPr>
          <w:rFonts w:ascii="Arial" w:hAnsi="Arial" w:cs="Arial"/>
          <w:sz w:val="24"/>
          <w:szCs w:val="24"/>
        </w:rPr>
        <w:t>efore a court can exercise its discretion to rescind an order, whether it be under rule 42(1)(a) or in terms of the common law, a litigant must meet the jurisdictional requirements for rescission</w:t>
      </w:r>
      <w:r w:rsidR="00F95F36" w:rsidRPr="005E6037">
        <w:rPr>
          <w:rFonts w:ascii="Arial" w:hAnsi="Arial" w:cs="Arial"/>
          <w:sz w:val="24"/>
          <w:szCs w:val="24"/>
        </w:rPr>
        <w:t>.</w:t>
      </w:r>
      <w:r w:rsidR="00F95F36">
        <w:rPr>
          <w:rStyle w:val="FootnoteReference"/>
          <w:rFonts w:ascii="Arial" w:hAnsi="Arial" w:cs="Arial"/>
          <w:sz w:val="24"/>
          <w:szCs w:val="24"/>
        </w:rPr>
        <w:footnoteReference w:id="11"/>
      </w:r>
      <w:r w:rsidR="00533DA7" w:rsidRPr="005E6037">
        <w:rPr>
          <w:rFonts w:ascii="Arial" w:hAnsi="Arial" w:cs="Arial"/>
          <w:sz w:val="24"/>
          <w:szCs w:val="24"/>
        </w:rPr>
        <w:t xml:space="preserve">  </w:t>
      </w:r>
      <w:r w:rsidR="0099190F" w:rsidRPr="005E6037">
        <w:rPr>
          <w:rFonts w:ascii="Arial" w:hAnsi="Arial" w:cs="Arial"/>
          <w:sz w:val="24"/>
          <w:szCs w:val="24"/>
        </w:rPr>
        <w:t xml:space="preserve">Put </w:t>
      </w:r>
      <w:r w:rsidR="0099190F" w:rsidRPr="005E6037">
        <w:rPr>
          <w:rFonts w:ascii="Arial" w:hAnsi="Arial" w:cs="Arial"/>
          <w:sz w:val="24"/>
          <w:szCs w:val="24"/>
        </w:rPr>
        <w:lastRenderedPageBreak/>
        <w:t>differently,</w:t>
      </w:r>
      <w:r w:rsidR="00533DA7" w:rsidRPr="005E6037">
        <w:rPr>
          <w:rFonts w:ascii="Arial" w:hAnsi="Arial" w:cs="Arial"/>
          <w:sz w:val="24"/>
          <w:szCs w:val="24"/>
        </w:rPr>
        <w:t xml:space="preserve"> even if the jurisdictional requirements are met, the court is</w:t>
      </w:r>
      <w:r w:rsidR="0099190F" w:rsidRPr="005E6037">
        <w:rPr>
          <w:rFonts w:ascii="Arial" w:hAnsi="Arial" w:cs="Arial"/>
          <w:sz w:val="24"/>
          <w:szCs w:val="24"/>
        </w:rPr>
        <w:t xml:space="preserve"> not compelled</w:t>
      </w:r>
      <w:r w:rsidR="005F1236" w:rsidRPr="005E6037">
        <w:rPr>
          <w:rFonts w:ascii="Arial" w:hAnsi="Arial" w:cs="Arial"/>
          <w:sz w:val="24"/>
          <w:szCs w:val="24"/>
        </w:rPr>
        <w:t xml:space="preserve"> to grant the rescission but is merely </w:t>
      </w:r>
      <w:r w:rsidR="00533DA7" w:rsidRPr="005E6037">
        <w:rPr>
          <w:rFonts w:ascii="Arial" w:hAnsi="Arial" w:cs="Arial"/>
          <w:sz w:val="24"/>
          <w:szCs w:val="24"/>
        </w:rPr>
        <w:t>endowed with a discretion to</w:t>
      </w:r>
      <w:r w:rsidR="005F1236" w:rsidRPr="005E6037">
        <w:rPr>
          <w:rFonts w:ascii="Arial" w:hAnsi="Arial" w:cs="Arial"/>
          <w:sz w:val="24"/>
          <w:szCs w:val="24"/>
        </w:rPr>
        <w:t xml:space="preserve"> do so.</w:t>
      </w:r>
      <w:r w:rsidR="001D7D82" w:rsidRPr="005E6037">
        <w:rPr>
          <w:rFonts w:ascii="Arial" w:hAnsi="Arial" w:cs="Arial"/>
          <w:sz w:val="24"/>
          <w:szCs w:val="24"/>
        </w:rPr>
        <w:t xml:space="preserve">  Such discretion must be exercised judicially.</w:t>
      </w:r>
      <w:r w:rsidR="00AC0C1F" w:rsidRPr="005E6037">
        <w:rPr>
          <w:rFonts w:ascii="Arial" w:hAnsi="Arial" w:cs="Arial"/>
          <w:sz w:val="24"/>
          <w:szCs w:val="24"/>
        </w:rPr>
        <w:t xml:space="preserve">  In this regard, the Constitutional Court in </w:t>
      </w:r>
      <w:r w:rsidR="00AC0C1F" w:rsidRPr="005E6037">
        <w:rPr>
          <w:rFonts w:ascii="Arial" w:hAnsi="Arial" w:cs="Arial"/>
          <w:i/>
          <w:iCs/>
          <w:sz w:val="24"/>
          <w:szCs w:val="24"/>
        </w:rPr>
        <w:t xml:space="preserve">Zuma </w:t>
      </w:r>
      <w:r w:rsidR="00AC0C1F" w:rsidRPr="005E6037">
        <w:rPr>
          <w:rFonts w:ascii="Arial" w:hAnsi="Arial" w:cs="Arial"/>
          <w:sz w:val="24"/>
          <w:szCs w:val="24"/>
        </w:rPr>
        <w:t>(</w:t>
      </w:r>
      <w:r w:rsidR="00AC0C1F" w:rsidRPr="005E6037">
        <w:rPr>
          <w:rFonts w:ascii="Arial" w:hAnsi="Arial" w:cs="Arial"/>
          <w:i/>
          <w:iCs/>
          <w:sz w:val="24"/>
          <w:szCs w:val="24"/>
        </w:rPr>
        <w:t>supra</w:t>
      </w:r>
      <w:r w:rsidR="00AC0C1F" w:rsidRPr="005E6037">
        <w:rPr>
          <w:rFonts w:ascii="Arial" w:hAnsi="Arial" w:cs="Arial"/>
          <w:sz w:val="24"/>
          <w:szCs w:val="24"/>
        </w:rPr>
        <w:t xml:space="preserve">), in approving the principles set out in </w:t>
      </w:r>
      <w:r w:rsidR="00AC0C1F" w:rsidRPr="005E6037">
        <w:rPr>
          <w:rFonts w:ascii="Arial" w:hAnsi="Arial" w:cs="Arial"/>
          <w:i/>
          <w:iCs/>
          <w:sz w:val="24"/>
          <w:szCs w:val="24"/>
        </w:rPr>
        <w:t>Chetty</w:t>
      </w:r>
      <w:r w:rsidR="00AC0C1F" w:rsidRPr="005E6037">
        <w:rPr>
          <w:rFonts w:ascii="Arial" w:hAnsi="Arial" w:cs="Arial"/>
          <w:sz w:val="24"/>
          <w:szCs w:val="24"/>
        </w:rPr>
        <w:t xml:space="preserve"> (</w:t>
      </w:r>
      <w:r w:rsidR="00AC0C1F" w:rsidRPr="005E6037">
        <w:rPr>
          <w:rFonts w:ascii="Arial" w:hAnsi="Arial" w:cs="Arial"/>
          <w:i/>
          <w:iCs/>
          <w:sz w:val="24"/>
          <w:szCs w:val="24"/>
        </w:rPr>
        <w:t>supra</w:t>
      </w:r>
      <w:r w:rsidR="00AC0C1F" w:rsidRPr="005E6037">
        <w:rPr>
          <w:rFonts w:ascii="Arial" w:hAnsi="Arial" w:cs="Arial"/>
          <w:sz w:val="24"/>
          <w:szCs w:val="24"/>
        </w:rPr>
        <w:t>)</w:t>
      </w:r>
      <w:r w:rsidR="00CA0453" w:rsidRPr="005E6037">
        <w:rPr>
          <w:rFonts w:ascii="Arial" w:hAnsi="Arial" w:cs="Arial"/>
          <w:sz w:val="24"/>
          <w:szCs w:val="24"/>
        </w:rPr>
        <w:t xml:space="preserve"> stated as follows:</w:t>
      </w:r>
      <w:r w:rsidR="00CA0453">
        <w:rPr>
          <w:rStyle w:val="FootnoteReference"/>
          <w:rFonts w:ascii="Arial" w:hAnsi="Arial" w:cs="Arial"/>
          <w:sz w:val="24"/>
          <w:szCs w:val="24"/>
        </w:rPr>
        <w:footnoteReference w:id="12"/>
      </w:r>
    </w:p>
    <w:p w14:paraId="64347BC2" w14:textId="77777777" w:rsidR="00CA0453" w:rsidRDefault="00CA0453" w:rsidP="00CA0453">
      <w:pPr>
        <w:pStyle w:val="ListParagraph"/>
        <w:spacing w:after="0" w:line="480" w:lineRule="auto"/>
        <w:ind w:left="0"/>
        <w:jc w:val="both"/>
        <w:rPr>
          <w:rFonts w:ascii="Arial" w:hAnsi="Arial" w:cs="Arial"/>
          <w:sz w:val="24"/>
          <w:szCs w:val="24"/>
        </w:rPr>
      </w:pPr>
    </w:p>
    <w:p w14:paraId="6495B621" w14:textId="6D00EF48" w:rsidR="00CA0453" w:rsidRPr="00F27856" w:rsidRDefault="00CA0453" w:rsidP="00F27856">
      <w:pPr>
        <w:pStyle w:val="ListParagraph"/>
        <w:spacing w:after="0" w:line="360" w:lineRule="auto"/>
        <w:jc w:val="both"/>
        <w:rPr>
          <w:rFonts w:ascii="Arial" w:hAnsi="Arial" w:cs="Arial"/>
        </w:rPr>
      </w:pPr>
      <w:r w:rsidRPr="00F27856">
        <w:rPr>
          <w:rFonts w:ascii="Arial" w:hAnsi="Arial" w:cs="Arial"/>
        </w:rPr>
        <w:t>“</w:t>
      </w:r>
      <w:r w:rsidR="00F27856" w:rsidRPr="00F27856">
        <w:rPr>
          <w:rFonts w:ascii="Arial" w:hAnsi="Arial" w:cs="Arial"/>
          <w:i/>
          <w:iCs/>
        </w:rPr>
        <w:t>‘</w:t>
      </w:r>
      <w:r w:rsidRPr="00F27856">
        <w:rPr>
          <w:rFonts w:ascii="Arial" w:hAnsi="Arial" w:cs="Arial"/>
          <w:i/>
          <w:iCs/>
        </w:rPr>
        <w:t>broadly speaking, the exercise of a court’s discretion [is] influenced by considerations of fairness and justice, having regard to all the facts and circumstances of the particular case.’.  One of the most important factors to be taken into account in the exercise of discretion, so the court in Chetty found at 760H and 761E, was whether the applicant has demonstrated ‘a determined effort to lay his case before the court and not an intention to abandon it’ for ‘if it appears that [an applicant’s] default was wilful or due to gross negligence, the court should not come to his assistance’.  And, as stated in Naidoo and another v Matlala NO and others 2012 (1) SA 143 (GNP)… at para [4], a court will not exercise its discretion in favour of a rescission application if undesirable consequence would follow.</w:t>
      </w:r>
      <w:r w:rsidRPr="00F27856">
        <w:rPr>
          <w:rFonts w:ascii="Arial" w:hAnsi="Arial" w:cs="Arial"/>
        </w:rPr>
        <w:t>”</w:t>
      </w:r>
    </w:p>
    <w:p w14:paraId="4FA82BDC" w14:textId="77777777" w:rsidR="00AC0C1F" w:rsidRDefault="00AC0C1F" w:rsidP="001D7D82">
      <w:pPr>
        <w:pStyle w:val="ListParagraph"/>
        <w:spacing w:after="0" w:line="480" w:lineRule="auto"/>
        <w:ind w:left="0"/>
        <w:jc w:val="both"/>
        <w:rPr>
          <w:rFonts w:ascii="Arial" w:hAnsi="Arial" w:cs="Arial"/>
          <w:sz w:val="24"/>
          <w:szCs w:val="24"/>
        </w:rPr>
      </w:pPr>
    </w:p>
    <w:p w14:paraId="0BFDB442" w14:textId="546975A4" w:rsidR="00772D56" w:rsidRPr="005E6037" w:rsidRDefault="005E6037" w:rsidP="005E6037">
      <w:pPr>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F1A59" w:rsidRPr="005E6037">
        <w:rPr>
          <w:rFonts w:ascii="Arial" w:hAnsi="Arial" w:cs="Arial"/>
          <w:sz w:val="24"/>
          <w:szCs w:val="24"/>
        </w:rPr>
        <w:t xml:space="preserve">I </w:t>
      </w:r>
      <w:r w:rsidR="00654DDA" w:rsidRPr="005E6037">
        <w:rPr>
          <w:rFonts w:ascii="Arial" w:hAnsi="Arial" w:cs="Arial"/>
          <w:sz w:val="24"/>
          <w:szCs w:val="24"/>
        </w:rPr>
        <w:t xml:space="preserve">now turn to the respective orders of court </w:t>
      </w:r>
      <w:r w:rsidR="009C0D4E" w:rsidRPr="005E6037">
        <w:rPr>
          <w:rFonts w:ascii="Arial" w:hAnsi="Arial" w:cs="Arial"/>
          <w:sz w:val="24"/>
          <w:szCs w:val="24"/>
        </w:rPr>
        <w:t xml:space="preserve">and </w:t>
      </w:r>
      <w:r w:rsidR="009F1A59" w:rsidRPr="005E6037">
        <w:rPr>
          <w:rFonts w:ascii="Arial" w:hAnsi="Arial" w:cs="Arial"/>
          <w:sz w:val="24"/>
          <w:szCs w:val="24"/>
        </w:rPr>
        <w:t>deal</w:t>
      </w:r>
      <w:r w:rsidR="007709A5" w:rsidRPr="005E6037">
        <w:rPr>
          <w:rFonts w:ascii="Arial" w:hAnsi="Arial" w:cs="Arial"/>
          <w:sz w:val="24"/>
          <w:szCs w:val="24"/>
        </w:rPr>
        <w:t>,</w:t>
      </w:r>
      <w:r w:rsidR="009F1A59" w:rsidRPr="005E6037">
        <w:rPr>
          <w:rFonts w:ascii="Arial" w:hAnsi="Arial" w:cs="Arial"/>
          <w:sz w:val="24"/>
          <w:szCs w:val="24"/>
        </w:rPr>
        <w:t xml:space="preserve"> in turn</w:t>
      </w:r>
      <w:r w:rsidR="007709A5" w:rsidRPr="005E6037">
        <w:rPr>
          <w:rFonts w:ascii="Arial" w:hAnsi="Arial" w:cs="Arial"/>
          <w:sz w:val="24"/>
          <w:szCs w:val="24"/>
        </w:rPr>
        <w:t>,</w:t>
      </w:r>
      <w:r w:rsidR="009F1A59" w:rsidRPr="005E6037">
        <w:rPr>
          <w:rFonts w:ascii="Arial" w:hAnsi="Arial" w:cs="Arial"/>
          <w:sz w:val="24"/>
          <w:szCs w:val="24"/>
        </w:rPr>
        <w:t xml:space="preserve"> with the requirements for rescission </w:t>
      </w:r>
      <w:r w:rsidR="007709A5" w:rsidRPr="005E6037">
        <w:rPr>
          <w:rFonts w:ascii="Arial" w:hAnsi="Arial" w:cs="Arial"/>
          <w:sz w:val="24"/>
          <w:szCs w:val="24"/>
        </w:rPr>
        <w:t>under rule</w:t>
      </w:r>
      <w:r w:rsidR="009F1A59" w:rsidRPr="005E6037">
        <w:rPr>
          <w:rFonts w:ascii="Arial" w:hAnsi="Arial" w:cs="Arial"/>
          <w:sz w:val="24"/>
          <w:szCs w:val="24"/>
        </w:rPr>
        <w:t xml:space="preserve"> 42(1)(a) and the common law</w:t>
      </w:r>
      <w:r w:rsidR="009C0D4E" w:rsidRPr="005E6037">
        <w:rPr>
          <w:rFonts w:ascii="Arial" w:hAnsi="Arial" w:cs="Arial"/>
          <w:sz w:val="24"/>
          <w:szCs w:val="24"/>
        </w:rPr>
        <w:t>, where applicable</w:t>
      </w:r>
      <w:r w:rsidR="009F1A59" w:rsidRPr="005E6037">
        <w:rPr>
          <w:rFonts w:ascii="Arial" w:hAnsi="Arial" w:cs="Arial"/>
          <w:sz w:val="24"/>
          <w:szCs w:val="24"/>
        </w:rPr>
        <w:t>.</w:t>
      </w:r>
    </w:p>
    <w:p w14:paraId="13A9845A" w14:textId="4E1DF543" w:rsidR="004722BF" w:rsidRDefault="004722BF" w:rsidP="009F1A59">
      <w:pPr>
        <w:pStyle w:val="ListParagraph"/>
        <w:spacing w:after="0" w:line="480" w:lineRule="auto"/>
        <w:ind w:left="0"/>
        <w:jc w:val="both"/>
        <w:rPr>
          <w:rFonts w:ascii="Arial" w:hAnsi="Arial" w:cs="Arial"/>
          <w:sz w:val="24"/>
          <w:szCs w:val="24"/>
        </w:rPr>
      </w:pPr>
    </w:p>
    <w:p w14:paraId="56A50451" w14:textId="0D327A59" w:rsidR="00580CAF" w:rsidRPr="002026AB" w:rsidRDefault="00654DDA" w:rsidP="009F1A59">
      <w:pPr>
        <w:pStyle w:val="ListParagraph"/>
        <w:spacing w:after="0" w:line="480" w:lineRule="auto"/>
        <w:ind w:left="0"/>
        <w:jc w:val="both"/>
        <w:rPr>
          <w:rFonts w:ascii="Arial" w:hAnsi="Arial" w:cs="Arial"/>
          <w:i/>
          <w:iCs/>
          <w:sz w:val="24"/>
          <w:szCs w:val="24"/>
          <w:u w:val="single"/>
        </w:rPr>
      </w:pPr>
      <w:r w:rsidRPr="00654DDA">
        <w:rPr>
          <w:rFonts w:ascii="Arial" w:hAnsi="Arial" w:cs="Arial"/>
          <w:i/>
          <w:iCs/>
          <w:sz w:val="24"/>
          <w:szCs w:val="24"/>
          <w:u w:val="single"/>
        </w:rPr>
        <w:t>Order of Majiki AJ</w:t>
      </w:r>
      <w:r w:rsidR="002026AB">
        <w:rPr>
          <w:rFonts w:ascii="Arial" w:hAnsi="Arial" w:cs="Arial"/>
          <w:i/>
          <w:iCs/>
          <w:sz w:val="24"/>
          <w:szCs w:val="24"/>
          <w:u w:val="single"/>
        </w:rPr>
        <w:t xml:space="preserve"> - </w:t>
      </w:r>
      <w:r w:rsidR="00580CAF" w:rsidRPr="002026AB">
        <w:rPr>
          <w:rFonts w:ascii="Arial" w:hAnsi="Arial" w:cs="Arial"/>
          <w:i/>
          <w:iCs/>
          <w:sz w:val="24"/>
          <w:szCs w:val="24"/>
          <w:u w:val="single"/>
        </w:rPr>
        <w:t>Uniform Rule 42(1)(a)</w:t>
      </w:r>
    </w:p>
    <w:p w14:paraId="12C90EDC" w14:textId="77777777" w:rsidR="00580CAF" w:rsidRDefault="00580CAF" w:rsidP="00580CAF">
      <w:pPr>
        <w:pStyle w:val="ListParagraph"/>
        <w:spacing w:after="0" w:line="480" w:lineRule="auto"/>
        <w:ind w:left="0"/>
        <w:jc w:val="both"/>
        <w:rPr>
          <w:rFonts w:ascii="Arial" w:hAnsi="Arial" w:cs="Arial"/>
          <w:sz w:val="24"/>
          <w:szCs w:val="24"/>
        </w:rPr>
      </w:pPr>
    </w:p>
    <w:p w14:paraId="0C43195E" w14:textId="6AD7D943" w:rsidR="00920EB1" w:rsidRPr="005E6037" w:rsidRDefault="005E6037" w:rsidP="005E6037">
      <w:pPr>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20EB1" w:rsidRPr="005E6037">
        <w:rPr>
          <w:rFonts w:ascii="Arial" w:hAnsi="Arial" w:cs="Arial"/>
          <w:sz w:val="24"/>
          <w:szCs w:val="24"/>
        </w:rPr>
        <w:t xml:space="preserve">In terms of rule 42(1)(a), the court may, in addition to any other powers it may have, </w:t>
      </w:r>
      <w:r w:rsidR="00920EB1" w:rsidRPr="005E6037">
        <w:rPr>
          <w:rFonts w:ascii="Arial" w:hAnsi="Arial" w:cs="Arial"/>
          <w:i/>
          <w:iCs/>
          <w:sz w:val="24"/>
          <w:szCs w:val="24"/>
        </w:rPr>
        <w:t>mero motu</w:t>
      </w:r>
      <w:r w:rsidR="00920EB1" w:rsidRPr="005E6037">
        <w:rPr>
          <w:rFonts w:ascii="Arial" w:hAnsi="Arial" w:cs="Arial"/>
          <w:sz w:val="24"/>
          <w:szCs w:val="24"/>
        </w:rPr>
        <w:t xml:space="preserve"> or upon the application of any party affected, rescind or vary an order or judgment erroneously sought or erroneously granted in the absence of any party affected thereby.</w:t>
      </w:r>
      <w:r w:rsidR="004A1F61" w:rsidRPr="005E6037">
        <w:rPr>
          <w:rFonts w:ascii="Arial" w:hAnsi="Arial" w:cs="Arial"/>
          <w:sz w:val="24"/>
          <w:szCs w:val="24"/>
        </w:rPr>
        <w:t xml:space="preserve">  </w:t>
      </w:r>
      <w:r w:rsidR="00816F89" w:rsidRPr="005E6037">
        <w:rPr>
          <w:rFonts w:ascii="Arial" w:hAnsi="Arial" w:cs="Arial"/>
          <w:sz w:val="24"/>
          <w:szCs w:val="24"/>
        </w:rPr>
        <w:t xml:space="preserve">It is not disputed that the </w:t>
      </w:r>
      <w:r w:rsidR="004A1F61" w:rsidRPr="005E6037">
        <w:rPr>
          <w:rFonts w:ascii="Arial" w:hAnsi="Arial" w:cs="Arial"/>
          <w:sz w:val="24"/>
          <w:szCs w:val="24"/>
        </w:rPr>
        <w:t xml:space="preserve">applicants are affected parties </w:t>
      </w:r>
      <w:r w:rsidR="000B1E39" w:rsidRPr="005E6037">
        <w:rPr>
          <w:rFonts w:ascii="Arial" w:hAnsi="Arial" w:cs="Arial"/>
          <w:sz w:val="24"/>
          <w:szCs w:val="24"/>
        </w:rPr>
        <w:t xml:space="preserve">falling </w:t>
      </w:r>
      <w:r w:rsidR="004A1F61" w:rsidRPr="005E6037">
        <w:rPr>
          <w:rFonts w:ascii="Arial" w:hAnsi="Arial" w:cs="Arial"/>
          <w:sz w:val="24"/>
          <w:szCs w:val="24"/>
        </w:rPr>
        <w:t>within the</w:t>
      </w:r>
      <w:r w:rsidR="000B1E39" w:rsidRPr="005E6037">
        <w:rPr>
          <w:rFonts w:ascii="Arial" w:hAnsi="Arial" w:cs="Arial"/>
          <w:sz w:val="24"/>
          <w:szCs w:val="24"/>
        </w:rPr>
        <w:t xml:space="preserve"> ambit of the r</w:t>
      </w:r>
      <w:r w:rsidR="004A1F61" w:rsidRPr="005E6037">
        <w:rPr>
          <w:rFonts w:ascii="Arial" w:hAnsi="Arial" w:cs="Arial"/>
          <w:sz w:val="24"/>
          <w:szCs w:val="24"/>
        </w:rPr>
        <w:t xml:space="preserve">ule. </w:t>
      </w:r>
    </w:p>
    <w:p w14:paraId="7511A219" w14:textId="77777777" w:rsidR="009E320D" w:rsidRDefault="009E320D" w:rsidP="009E320D">
      <w:pPr>
        <w:pStyle w:val="ListParagraph"/>
        <w:spacing w:after="0" w:line="480" w:lineRule="auto"/>
        <w:ind w:left="0"/>
        <w:jc w:val="both"/>
        <w:rPr>
          <w:rFonts w:ascii="Arial" w:hAnsi="Arial" w:cs="Arial"/>
          <w:sz w:val="24"/>
          <w:szCs w:val="24"/>
        </w:rPr>
      </w:pPr>
    </w:p>
    <w:p w14:paraId="0C93D7B9" w14:textId="3E39A53E" w:rsidR="00920EB1" w:rsidRPr="005E6037" w:rsidRDefault="005E6037" w:rsidP="005E6037">
      <w:pPr>
        <w:spacing w:after="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C7039" w:rsidRPr="005E6037">
        <w:rPr>
          <w:rFonts w:ascii="Arial" w:hAnsi="Arial" w:cs="Arial"/>
          <w:sz w:val="24"/>
          <w:szCs w:val="24"/>
        </w:rPr>
        <w:t xml:space="preserve">An applicant who seeks to rely on rule 42(1)(a) has the onus of proving </w:t>
      </w:r>
      <w:r w:rsidR="00516922" w:rsidRPr="005E6037">
        <w:rPr>
          <w:rFonts w:ascii="Arial" w:hAnsi="Arial" w:cs="Arial"/>
          <w:sz w:val="24"/>
          <w:szCs w:val="24"/>
        </w:rPr>
        <w:t>the existence of</w:t>
      </w:r>
      <w:r w:rsidR="00BC7039" w:rsidRPr="005E6037">
        <w:rPr>
          <w:rFonts w:ascii="Arial" w:hAnsi="Arial" w:cs="Arial"/>
          <w:sz w:val="24"/>
          <w:szCs w:val="24"/>
        </w:rPr>
        <w:t xml:space="preserve"> both requirements enumerated </w:t>
      </w:r>
      <w:r w:rsidR="00580CAF" w:rsidRPr="005E6037">
        <w:rPr>
          <w:rFonts w:ascii="Arial" w:hAnsi="Arial" w:cs="Arial"/>
          <w:sz w:val="24"/>
          <w:szCs w:val="24"/>
        </w:rPr>
        <w:t>there</w:t>
      </w:r>
      <w:r w:rsidR="00BC7039" w:rsidRPr="005E6037">
        <w:rPr>
          <w:rFonts w:ascii="Arial" w:hAnsi="Arial" w:cs="Arial"/>
          <w:sz w:val="24"/>
          <w:szCs w:val="24"/>
        </w:rPr>
        <w:t>in; namely, that</w:t>
      </w:r>
      <w:r w:rsidR="00EC3F07" w:rsidRPr="005E6037">
        <w:rPr>
          <w:rFonts w:ascii="Arial" w:hAnsi="Arial" w:cs="Arial"/>
          <w:sz w:val="24"/>
          <w:szCs w:val="24"/>
        </w:rPr>
        <w:t>: (i)</w:t>
      </w:r>
      <w:r w:rsidR="00BC7039" w:rsidRPr="005E6037">
        <w:rPr>
          <w:rFonts w:ascii="Arial" w:hAnsi="Arial" w:cs="Arial"/>
          <w:sz w:val="24"/>
          <w:szCs w:val="24"/>
        </w:rPr>
        <w:t xml:space="preserve"> the order sought to be rescinded was granted in his/her absence</w:t>
      </w:r>
      <w:r w:rsidR="00EC3F07" w:rsidRPr="005E6037">
        <w:rPr>
          <w:rFonts w:ascii="Arial" w:hAnsi="Arial" w:cs="Arial"/>
          <w:sz w:val="24"/>
          <w:szCs w:val="24"/>
        </w:rPr>
        <w:t>;</w:t>
      </w:r>
      <w:r w:rsidR="00BC7039" w:rsidRPr="005E6037">
        <w:rPr>
          <w:rFonts w:ascii="Arial" w:hAnsi="Arial" w:cs="Arial"/>
          <w:sz w:val="24"/>
          <w:szCs w:val="24"/>
        </w:rPr>
        <w:t xml:space="preserve"> and </w:t>
      </w:r>
      <w:r w:rsidR="00EC3F07" w:rsidRPr="005E6037">
        <w:rPr>
          <w:rFonts w:ascii="Arial" w:hAnsi="Arial" w:cs="Arial"/>
          <w:sz w:val="24"/>
          <w:szCs w:val="24"/>
        </w:rPr>
        <w:t>(ii)</w:t>
      </w:r>
      <w:r w:rsidR="00BC7039" w:rsidRPr="005E6037">
        <w:rPr>
          <w:rFonts w:ascii="Arial" w:hAnsi="Arial" w:cs="Arial"/>
          <w:sz w:val="24"/>
          <w:szCs w:val="24"/>
        </w:rPr>
        <w:t xml:space="preserve"> it was erroneously sought or erroneously granted.  It is</w:t>
      </w:r>
      <w:r w:rsidR="00EC3F07" w:rsidRPr="005E6037">
        <w:rPr>
          <w:rFonts w:ascii="Arial" w:hAnsi="Arial" w:cs="Arial"/>
          <w:sz w:val="24"/>
          <w:szCs w:val="24"/>
        </w:rPr>
        <w:t xml:space="preserve"> of no assistance to an applicant </w:t>
      </w:r>
      <w:r w:rsidR="00581732" w:rsidRPr="005E6037">
        <w:rPr>
          <w:rFonts w:ascii="Arial" w:hAnsi="Arial" w:cs="Arial"/>
          <w:sz w:val="24"/>
          <w:szCs w:val="24"/>
        </w:rPr>
        <w:t xml:space="preserve">if he/she is only able </w:t>
      </w:r>
      <w:r w:rsidR="00BC7039" w:rsidRPr="005E6037">
        <w:rPr>
          <w:rFonts w:ascii="Arial" w:hAnsi="Arial" w:cs="Arial"/>
          <w:sz w:val="24"/>
          <w:szCs w:val="24"/>
        </w:rPr>
        <w:t>to discharge the onus in respect of one</w:t>
      </w:r>
      <w:r w:rsidR="00581732" w:rsidRPr="005E6037">
        <w:rPr>
          <w:rFonts w:ascii="Arial" w:hAnsi="Arial" w:cs="Arial"/>
          <w:sz w:val="24"/>
          <w:szCs w:val="24"/>
        </w:rPr>
        <w:t xml:space="preserve"> of th</w:t>
      </w:r>
      <w:r w:rsidR="00516922" w:rsidRPr="005E6037">
        <w:rPr>
          <w:rFonts w:ascii="Arial" w:hAnsi="Arial" w:cs="Arial"/>
          <w:sz w:val="24"/>
          <w:szCs w:val="24"/>
        </w:rPr>
        <w:t>ese</w:t>
      </w:r>
      <w:r w:rsidR="00581732" w:rsidRPr="005E6037">
        <w:rPr>
          <w:rFonts w:ascii="Arial" w:hAnsi="Arial" w:cs="Arial"/>
          <w:sz w:val="24"/>
          <w:szCs w:val="24"/>
        </w:rPr>
        <w:t xml:space="preserve"> two</w:t>
      </w:r>
      <w:r w:rsidR="00BC7039" w:rsidRPr="005E6037">
        <w:rPr>
          <w:rFonts w:ascii="Arial" w:hAnsi="Arial" w:cs="Arial"/>
          <w:sz w:val="24"/>
          <w:szCs w:val="24"/>
        </w:rPr>
        <w:t xml:space="preserve"> </w:t>
      </w:r>
      <w:r w:rsidR="00EC3F07" w:rsidRPr="005E6037">
        <w:rPr>
          <w:rFonts w:ascii="Arial" w:hAnsi="Arial" w:cs="Arial"/>
          <w:sz w:val="24"/>
          <w:szCs w:val="24"/>
        </w:rPr>
        <w:t>requirement</w:t>
      </w:r>
      <w:r w:rsidR="00581732" w:rsidRPr="005E6037">
        <w:rPr>
          <w:rFonts w:ascii="Arial" w:hAnsi="Arial" w:cs="Arial"/>
          <w:sz w:val="24"/>
          <w:szCs w:val="24"/>
        </w:rPr>
        <w:t>s</w:t>
      </w:r>
      <w:r w:rsidR="00BC7039" w:rsidRPr="005E6037">
        <w:rPr>
          <w:rFonts w:ascii="Arial" w:hAnsi="Arial" w:cs="Arial"/>
          <w:sz w:val="24"/>
          <w:szCs w:val="24"/>
        </w:rPr>
        <w:t>.</w:t>
      </w:r>
      <w:r w:rsidR="00580CAF" w:rsidRPr="005E6037">
        <w:rPr>
          <w:rFonts w:ascii="Arial" w:hAnsi="Arial" w:cs="Arial"/>
          <w:sz w:val="24"/>
          <w:szCs w:val="24"/>
        </w:rPr>
        <w:t xml:space="preserve">  </w:t>
      </w:r>
    </w:p>
    <w:p w14:paraId="776283DD" w14:textId="77777777" w:rsidR="00BC7039" w:rsidRDefault="00BC7039" w:rsidP="009E053E">
      <w:pPr>
        <w:rPr>
          <w:rFonts w:ascii="Arial" w:hAnsi="Arial" w:cs="Arial"/>
          <w:sz w:val="24"/>
          <w:szCs w:val="24"/>
        </w:rPr>
      </w:pPr>
    </w:p>
    <w:p w14:paraId="60FEB61D" w14:textId="7DE85347" w:rsidR="009E053E" w:rsidRPr="00854F2D" w:rsidRDefault="00502150" w:rsidP="009E053E">
      <w:pPr>
        <w:spacing w:after="0" w:line="480" w:lineRule="auto"/>
        <w:rPr>
          <w:rFonts w:ascii="Arial" w:hAnsi="Arial" w:cs="Arial"/>
          <w:sz w:val="24"/>
          <w:szCs w:val="24"/>
          <w:u w:val="single"/>
        </w:rPr>
      </w:pPr>
      <w:r w:rsidRPr="00854F2D">
        <w:rPr>
          <w:rFonts w:ascii="Arial" w:hAnsi="Arial" w:cs="Arial"/>
          <w:sz w:val="24"/>
          <w:szCs w:val="24"/>
          <w:u w:val="single"/>
        </w:rPr>
        <w:t>“[G]ranted i</w:t>
      </w:r>
      <w:r w:rsidR="00FB75F2" w:rsidRPr="00854F2D">
        <w:rPr>
          <w:rFonts w:ascii="Arial" w:hAnsi="Arial" w:cs="Arial"/>
          <w:sz w:val="24"/>
          <w:szCs w:val="24"/>
          <w:u w:val="single"/>
        </w:rPr>
        <w:t>n the absence of</w:t>
      </w:r>
      <w:r w:rsidRPr="00854F2D">
        <w:rPr>
          <w:rFonts w:ascii="Arial" w:hAnsi="Arial" w:cs="Arial"/>
          <w:sz w:val="24"/>
          <w:szCs w:val="24"/>
          <w:u w:val="single"/>
        </w:rPr>
        <w:t xml:space="preserve"> any party affected thereby”</w:t>
      </w:r>
    </w:p>
    <w:p w14:paraId="3C4C950C" w14:textId="53175D3B" w:rsidR="009E053E" w:rsidRPr="009E053E" w:rsidRDefault="009E053E" w:rsidP="009E053E">
      <w:pPr>
        <w:rPr>
          <w:rFonts w:ascii="Arial" w:hAnsi="Arial" w:cs="Arial"/>
          <w:sz w:val="24"/>
          <w:szCs w:val="24"/>
        </w:rPr>
      </w:pPr>
    </w:p>
    <w:p w14:paraId="2B6FB43E" w14:textId="46906417" w:rsidR="00BC7039" w:rsidRPr="005E6037" w:rsidRDefault="005E6037" w:rsidP="005E6037">
      <w:pPr>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B366E" w:rsidRPr="005E6037">
        <w:rPr>
          <w:rFonts w:ascii="Arial" w:hAnsi="Arial" w:cs="Arial"/>
          <w:sz w:val="24"/>
          <w:szCs w:val="24"/>
        </w:rPr>
        <w:t>T</w:t>
      </w:r>
      <w:r w:rsidR="00084B1E" w:rsidRPr="005E6037">
        <w:rPr>
          <w:rFonts w:ascii="Arial" w:hAnsi="Arial" w:cs="Arial"/>
          <w:sz w:val="24"/>
          <w:szCs w:val="24"/>
        </w:rPr>
        <w:t xml:space="preserve">his requirement does not create a ground of rescission for litigants who opt to be absent despite having been afforded procedurally regular judicial process.  </w:t>
      </w:r>
      <w:r w:rsidR="00FC3326" w:rsidRPr="005E6037">
        <w:rPr>
          <w:rFonts w:ascii="Arial" w:hAnsi="Arial" w:cs="Arial"/>
          <w:sz w:val="24"/>
          <w:szCs w:val="24"/>
        </w:rPr>
        <w:t>Simply put</w:t>
      </w:r>
      <w:r w:rsidR="00F93944" w:rsidRPr="005E6037">
        <w:rPr>
          <w:rFonts w:ascii="Arial" w:hAnsi="Arial" w:cs="Arial"/>
          <w:sz w:val="24"/>
          <w:szCs w:val="24"/>
        </w:rPr>
        <w:t>, i</w:t>
      </w:r>
      <w:r w:rsidR="00084B1E" w:rsidRPr="005E6037">
        <w:rPr>
          <w:rFonts w:ascii="Arial" w:hAnsi="Arial" w:cs="Arial"/>
          <w:sz w:val="24"/>
          <w:szCs w:val="24"/>
        </w:rPr>
        <w:t>t exists to protect litigants whose presence was precluded and not those who elected to be absent.</w:t>
      </w:r>
      <w:r w:rsidR="00084B1E">
        <w:rPr>
          <w:rStyle w:val="FootnoteReference"/>
          <w:rFonts w:ascii="Arial" w:hAnsi="Arial" w:cs="Arial"/>
          <w:sz w:val="24"/>
          <w:szCs w:val="24"/>
        </w:rPr>
        <w:footnoteReference w:id="13"/>
      </w:r>
    </w:p>
    <w:p w14:paraId="0224F02D" w14:textId="77777777" w:rsidR="00BF3367" w:rsidRDefault="00BF3367" w:rsidP="00BF3367">
      <w:pPr>
        <w:pStyle w:val="ListParagraph"/>
        <w:spacing w:after="0" w:line="480" w:lineRule="auto"/>
        <w:ind w:left="0"/>
        <w:jc w:val="both"/>
        <w:rPr>
          <w:rFonts w:ascii="Arial" w:hAnsi="Arial" w:cs="Arial"/>
          <w:sz w:val="24"/>
          <w:szCs w:val="24"/>
        </w:rPr>
      </w:pPr>
    </w:p>
    <w:p w14:paraId="1C5AF7FB" w14:textId="049D19E9" w:rsidR="00BF3367" w:rsidRPr="005E6037" w:rsidRDefault="005E6037" w:rsidP="005E6037">
      <w:pPr>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F3367" w:rsidRPr="005E6037">
        <w:rPr>
          <w:rFonts w:ascii="Arial" w:hAnsi="Arial" w:cs="Arial"/>
          <w:sz w:val="24"/>
          <w:szCs w:val="24"/>
        </w:rPr>
        <w:t xml:space="preserve">The Constitutional Court in </w:t>
      </w:r>
      <w:r w:rsidR="00BF3367" w:rsidRPr="005E6037">
        <w:rPr>
          <w:rFonts w:ascii="Arial" w:hAnsi="Arial" w:cs="Arial"/>
          <w:i/>
          <w:iCs/>
          <w:sz w:val="24"/>
          <w:szCs w:val="24"/>
        </w:rPr>
        <w:t>Zuma</w:t>
      </w:r>
      <w:r w:rsidR="00BF3367" w:rsidRPr="005E6037">
        <w:rPr>
          <w:rFonts w:ascii="Arial" w:hAnsi="Arial" w:cs="Arial"/>
          <w:sz w:val="24"/>
          <w:szCs w:val="24"/>
        </w:rPr>
        <w:t>, in considering this aspect, stated as follows at paragraph [60]:</w:t>
      </w:r>
    </w:p>
    <w:p w14:paraId="7EEB525B" w14:textId="77777777" w:rsidR="00BF3367" w:rsidRPr="00BF3367" w:rsidRDefault="00BF3367" w:rsidP="00BF3367">
      <w:pPr>
        <w:pStyle w:val="ListParagraph"/>
        <w:rPr>
          <w:rFonts w:ascii="Arial" w:hAnsi="Arial" w:cs="Arial"/>
          <w:sz w:val="24"/>
          <w:szCs w:val="24"/>
        </w:rPr>
      </w:pPr>
    </w:p>
    <w:p w14:paraId="6E4C4476" w14:textId="419739F6" w:rsidR="00BF3367" w:rsidRPr="00BF3367" w:rsidRDefault="00BF3367" w:rsidP="00BF3367">
      <w:pPr>
        <w:pStyle w:val="ListParagraph"/>
        <w:spacing w:after="0" w:line="360" w:lineRule="auto"/>
        <w:jc w:val="both"/>
        <w:rPr>
          <w:rFonts w:ascii="Arial" w:hAnsi="Arial" w:cs="Arial"/>
        </w:rPr>
      </w:pPr>
      <w:r w:rsidRPr="00BF3367">
        <w:rPr>
          <w:rFonts w:ascii="Arial" w:hAnsi="Arial" w:cs="Arial"/>
        </w:rPr>
        <w:t>“</w:t>
      </w:r>
      <w:r w:rsidRPr="00BF3367">
        <w:rPr>
          <w:rFonts w:ascii="Arial" w:hAnsi="Arial" w:cs="Arial"/>
          <w:i/>
          <w:iCs/>
        </w:rPr>
        <w:t>…</w:t>
      </w:r>
      <w:r w:rsidRPr="00BF3367">
        <w:rPr>
          <w:rFonts w:ascii="Arial" w:hAnsi="Arial" w:cs="Arial"/>
          <w:i/>
          <w:iCs/>
          <w:color w:val="242121"/>
          <w:shd w:val="clear" w:color="auto" w:fill="FFFFFF"/>
        </w:rPr>
        <w:t>the issue of presence or absence has little to do with actual, or physical, presence and everything to do with ensuring that proper procedure is followed so that a party can be present, and so that a party, in the event that they are precluded from participating, physically or otherwise, may be entitled to rescission in the event that an error is committed.</w:t>
      </w:r>
      <w:r w:rsidRPr="00BF3367">
        <w:rPr>
          <w:rFonts w:ascii="Arial" w:hAnsi="Arial" w:cs="Arial"/>
          <w:i/>
          <w:iCs/>
        </w:rPr>
        <w:t xml:space="preserve"> </w:t>
      </w:r>
      <w:r w:rsidRPr="00BF3367">
        <w:rPr>
          <w:rFonts w:ascii="Arial" w:hAnsi="Arial" w:cs="Arial"/>
          <w:i/>
          <w:iCs/>
          <w:color w:val="242121"/>
          <w:shd w:val="clear" w:color="auto" w:fill="FFFFFF"/>
        </w:rPr>
        <w:t> I accept this.  I do not, however, accept that litigants can be allowed to butcher, of their own will, judicial process which in all other respects has been carried out with the utmost degree of regularity, only to then, ipso facto (by that same act), plead the “absent victim”.  If everything turned on actual presence, it would be entirely too easy for litigants to render void every judgment and order ever to be granted, by merely electing absentia (absence).</w:t>
      </w:r>
      <w:r w:rsidRPr="00BF3367">
        <w:rPr>
          <w:rFonts w:ascii="Arial" w:hAnsi="Arial" w:cs="Arial"/>
          <w:color w:val="242121"/>
          <w:shd w:val="clear" w:color="auto" w:fill="FFFFFF"/>
        </w:rPr>
        <w:t>”</w:t>
      </w:r>
    </w:p>
    <w:p w14:paraId="0F357E33" w14:textId="52F9CACE" w:rsidR="00920EB1" w:rsidRDefault="00920EB1" w:rsidP="006B15D5">
      <w:pPr>
        <w:spacing w:after="0" w:line="480" w:lineRule="auto"/>
        <w:jc w:val="both"/>
        <w:rPr>
          <w:rFonts w:ascii="Arial" w:hAnsi="Arial" w:cs="Arial"/>
          <w:sz w:val="24"/>
          <w:szCs w:val="24"/>
        </w:rPr>
      </w:pPr>
    </w:p>
    <w:p w14:paraId="4B913D9A" w14:textId="5083B180" w:rsidR="006B15D5" w:rsidRPr="005E6037" w:rsidRDefault="005E6037" w:rsidP="005E6037">
      <w:pPr>
        <w:spacing w:after="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B15D5" w:rsidRPr="005E6037">
        <w:rPr>
          <w:rFonts w:ascii="Arial" w:hAnsi="Arial" w:cs="Arial"/>
          <w:sz w:val="24"/>
          <w:szCs w:val="24"/>
        </w:rPr>
        <w:t>The Court went on to state, at paragraph [61] of its judgment:</w:t>
      </w:r>
    </w:p>
    <w:p w14:paraId="618E6B20" w14:textId="77777777" w:rsidR="006B15D5" w:rsidRDefault="006B15D5" w:rsidP="006B15D5">
      <w:pPr>
        <w:pStyle w:val="ListParagraph"/>
        <w:spacing w:after="0" w:line="480" w:lineRule="auto"/>
        <w:ind w:left="0"/>
        <w:jc w:val="both"/>
        <w:rPr>
          <w:rFonts w:ascii="Arial" w:hAnsi="Arial" w:cs="Arial"/>
          <w:sz w:val="24"/>
          <w:szCs w:val="24"/>
        </w:rPr>
      </w:pPr>
    </w:p>
    <w:p w14:paraId="2468DD4A" w14:textId="32D09498" w:rsidR="006B15D5" w:rsidRPr="006B15D5" w:rsidRDefault="006B15D5" w:rsidP="006B15D5">
      <w:pPr>
        <w:pStyle w:val="ListParagraph"/>
        <w:spacing w:after="0" w:line="360" w:lineRule="auto"/>
        <w:jc w:val="both"/>
        <w:rPr>
          <w:rFonts w:ascii="Arial" w:hAnsi="Arial" w:cs="Arial"/>
        </w:rPr>
      </w:pPr>
      <w:r w:rsidRPr="006B15D5">
        <w:rPr>
          <w:rFonts w:ascii="Arial" w:hAnsi="Arial" w:cs="Arial"/>
        </w:rPr>
        <w:t>“</w:t>
      </w:r>
      <w:r w:rsidRPr="006B15D5">
        <w:rPr>
          <w:rFonts w:ascii="Arial" w:hAnsi="Arial" w:cs="Arial"/>
          <w:i/>
          <w:iCs/>
        </w:rPr>
        <w:t xml:space="preserve">… </w:t>
      </w:r>
      <w:r w:rsidRPr="006B15D5">
        <w:rPr>
          <w:rFonts w:ascii="Arial" w:hAnsi="Arial" w:cs="Arial"/>
          <w:i/>
          <w:iCs/>
          <w:color w:val="242121"/>
          <w:shd w:val="clear" w:color="auto" w:fill="FFFFFF"/>
        </w:rPr>
        <w:t>Our jurisprudence is clear: where a litigant, given notice of the case against them and given sufficient opportunities to participate, elects to be absent, this absence does not fall within the scope of the requirement of rule 42(1)(a).  And, it certainly cannot have the effect of turning the order granted in absentia, into one erroneously granted</w:t>
      </w:r>
      <w:r w:rsidRPr="006B15D5">
        <w:rPr>
          <w:rFonts w:ascii="Arial" w:hAnsi="Arial" w:cs="Arial"/>
          <w:color w:val="242121"/>
          <w:shd w:val="clear" w:color="auto" w:fill="FFFFFF"/>
        </w:rPr>
        <w:t>.”</w:t>
      </w:r>
    </w:p>
    <w:p w14:paraId="68588DAE" w14:textId="77777777" w:rsidR="006B15D5" w:rsidRDefault="006B15D5" w:rsidP="006B15D5">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p>
    <w:p w14:paraId="3E59B162" w14:textId="274F9F18" w:rsidR="006E7B38" w:rsidRPr="005E6037" w:rsidRDefault="005E6037" w:rsidP="005E6037">
      <w:pPr>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779D2" w:rsidRPr="005E6037">
        <w:rPr>
          <w:rFonts w:ascii="Arial" w:hAnsi="Arial" w:cs="Arial"/>
          <w:sz w:val="24"/>
          <w:szCs w:val="24"/>
        </w:rPr>
        <w:t>Whilst the order of Majiki AJ was granted in the physical absence</w:t>
      </w:r>
      <w:r w:rsidR="004A2A60" w:rsidRPr="005E6037">
        <w:rPr>
          <w:rFonts w:ascii="Arial" w:hAnsi="Arial" w:cs="Arial"/>
          <w:sz w:val="24"/>
          <w:szCs w:val="24"/>
        </w:rPr>
        <w:t xml:space="preserve"> of the applicants,</w:t>
      </w:r>
      <w:r w:rsidR="00E779D2" w:rsidRPr="005E6037">
        <w:rPr>
          <w:rFonts w:ascii="Arial" w:hAnsi="Arial" w:cs="Arial"/>
          <w:sz w:val="24"/>
          <w:szCs w:val="24"/>
        </w:rPr>
        <w:t xml:space="preserve"> it is</w:t>
      </w:r>
      <w:r w:rsidR="00D13B95" w:rsidRPr="005E6037">
        <w:rPr>
          <w:rFonts w:ascii="Arial" w:hAnsi="Arial" w:cs="Arial"/>
          <w:sz w:val="24"/>
          <w:szCs w:val="24"/>
        </w:rPr>
        <w:t xml:space="preserve"> common cause that the</w:t>
      </w:r>
      <w:r w:rsidR="004A2A60" w:rsidRPr="005E6037">
        <w:rPr>
          <w:rFonts w:ascii="Arial" w:hAnsi="Arial" w:cs="Arial"/>
          <w:sz w:val="24"/>
          <w:szCs w:val="24"/>
        </w:rPr>
        <w:t>y</w:t>
      </w:r>
      <w:r w:rsidR="00D13B95" w:rsidRPr="005E6037">
        <w:rPr>
          <w:rFonts w:ascii="Arial" w:hAnsi="Arial" w:cs="Arial"/>
          <w:sz w:val="24"/>
          <w:szCs w:val="24"/>
        </w:rPr>
        <w:t xml:space="preserve"> were aware of the application which gave rise to the order </w:t>
      </w:r>
      <w:r w:rsidR="00E779D2" w:rsidRPr="005E6037">
        <w:rPr>
          <w:rFonts w:ascii="Arial" w:hAnsi="Arial" w:cs="Arial"/>
          <w:sz w:val="24"/>
          <w:szCs w:val="24"/>
        </w:rPr>
        <w:t xml:space="preserve">from as early </w:t>
      </w:r>
      <w:r w:rsidR="006E7B38" w:rsidRPr="005E6037">
        <w:rPr>
          <w:rFonts w:ascii="Arial" w:hAnsi="Arial" w:cs="Arial"/>
          <w:sz w:val="24"/>
          <w:szCs w:val="24"/>
        </w:rPr>
        <w:t>as 30 September 2011</w:t>
      </w:r>
      <w:r w:rsidR="00D421D0" w:rsidRPr="005E6037">
        <w:rPr>
          <w:rFonts w:ascii="Arial" w:hAnsi="Arial" w:cs="Arial"/>
          <w:sz w:val="24"/>
          <w:szCs w:val="24"/>
        </w:rPr>
        <w:t>,</w:t>
      </w:r>
      <w:r w:rsidR="006E7B38" w:rsidRPr="005E6037">
        <w:rPr>
          <w:rFonts w:ascii="Arial" w:hAnsi="Arial" w:cs="Arial"/>
          <w:sz w:val="24"/>
          <w:szCs w:val="24"/>
        </w:rPr>
        <w:t xml:space="preserve"> and that a notice of set down for 27 October 2011 was served on the offices of the state attorney, representing all three applicants, on 14 October 20</w:t>
      </w:r>
      <w:r w:rsidR="00C24482" w:rsidRPr="005E6037">
        <w:rPr>
          <w:rFonts w:ascii="Arial" w:hAnsi="Arial" w:cs="Arial"/>
          <w:sz w:val="24"/>
          <w:szCs w:val="24"/>
        </w:rPr>
        <w:t>11</w:t>
      </w:r>
      <w:r w:rsidR="006E7B38" w:rsidRPr="005E6037">
        <w:rPr>
          <w:rFonts w:ascii="Arial" w:hAnsi="Arial" w:cs="Arial"/>
          <w:sz w:val="24"/>
          <w:szCs w:val="24"/>
        </w:rPr>
        <w:t>.  On the date of hearing, the application was postponed to 10 November 2011.  That a further notice of set down in respect of the postponed hearing date was served on 7 November 2011, three court days prior to 10 November 2011, is of no consequence.  On 10 November 2011, some six weeks following service of the application, Majiki AJ granted the order</w:t>
      </w:r>
      <w:r w:rsidR="00662836" w:rsidRPr="005E6037">
        <w:rPr>
          <w:rFonts w:ascii="Arial" w:hAnsi="Arial" w:cs="Arial"/>
          <w:sz w:val="24"/>
          <w:szCs w:val="24"/>
        </w:rPr>
        <w:t xml:space="preserve"> which the applicants seek to rescind.</w:t>
      </w:r>
    </w:p>
    <w:p w14:paraId="28D45CD2" w14:textId="0DB52D4F" w:rsidR="00662836" w:rsidRDefault="00662836" w:rsidP="00662836">
      <w:pPr>
        <w:pStyle w:val="ListParagraph"/>
        <w:spacing w:after="0" w:line="480" w:lineRule="auto"/>
        <w:ind w:left="0"/>
        <w:jc w:val="both"/>
        <w:rPr>
          <w:rFonts w:ascii="Arial" w:hAnsi="Arial" w:cs="Arial"/>
          <w:sz w:val="24"/>
          <w:szCs w:val="24"/>
        </w:rPr>
      </w:pPr>
    </w:p>
    <w:p w14:paraId="713A9288" w14:textId="7052B769" w:rsidR="006E7B38" w:rsidRPr="005E6037" w:rsidRDefault="005E6037" w:rsidP="005E6037">
      <w:pPr>
        <w:spacing w:after="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E7B38" w:rsidRPr="005E6037">
        <w:rPr>
          <w:rFonts w:ascii="Arial" w:hAnsi="Arial" w:cs="Arial"/>
          <w:sz w:val="24"/>
          <w:szCs w:val="24"/>
        </w:rPr>
        <w:t>In the papers before me, the applicants’ deponent, who has been their attorney of record throughout the preceding litigation, after setting out the common cause facts regarding the events recorded in paragraph [</w:t>
      </w:r>
      <w:r w:rsidR="00662836" w:rsidRPr="005E6037">
        <w:rPr>
          <w:rFonts w:ascii="Arial" w:hAnsi="Arial" w:cs="Arial"/>
          <w:sz w:val="24"/>
          <w:szCs w:val="24"/>
        </w:rPr>
        <w:t>4</w:t>
      </w:r>
      <w:r w:rsidR="00571A7D" w:rsidRPr="005E6037">
        <w:rPr>
          <w:rFonts w:ascii="Arial" w:hAnsi="Arial" w:cs="Arial"/>
          <w:sz w:val="24"/>
          <w:szCs w:val="24"/>
        </w:rPr>
        <w:t>7</w:t>
      </w:r>
      <w:r w:rsidR="006E7B38" w:rsidRPr="005E6037">
        <w:rPr>
          <w:rFonts w:ascii="Arial" w:hAnsi="Arial" w:cs="Arial"/>
          <w:sz w:val="24"/>
          <w:szCs w:val="24"/>
        </w:rPr>
        <w:t>] above, offers no more than the following tenuous explanation for the matter having proceeded unopposed:</w:t>
      </w:r>
    </w:p>
    <w:p w14:paraId="48AED2EC" w14:textId="77777777" w:rsidR="00C24482" w:rsidRDefault="00C24482" w:rsidP="006E7B38">
      <w:pPr>
        <w:pStyle w:val="ListParagraph"/>
        <w:spacing w:after="0" w:line="360" w:lineRule="auto"/>
        <w:ind w:left="1440" w:hanging="720"/>
        <w:jc w:val="both"/>
        <w:rPr>
          <w:rFonts w:ascii="Arial" w:hAnsi="Arial" w:cs="Arial"/>
          <w:sz w:val="24"/>
          <w:szCs w:val="24"/>
        </w:rPr>
      </w:pPr>
    </w:p>
    <w:p w14:paraId="6F146949" w14:textId="04CD07BF" w:rsidR="006E7B38" w:rsidRPr="002E6DD8" w:rsidRDefault="006E7B38" w:rsidP="006E7B38">
      <w:pPr>
        <w:pStyle w:val="ListParagraph"/>
        <w:spacing w:after="0" w:line="360" w:lineRule="auto"/>
        <w:ind w:left="1440" w:hanging="720"/>
        <w:jc w:val="both"/>
        <w:rPr>
          <w:rFonts w:ascii="Arial" w:hAnsi="Arial" w:cs="Arial"/>
          <w:i/>
          <w:iCs/>
        </w:rPr>
      </w:pPr>
      <w:r>
        <w:rPr>
          <w:rFonts w:ascii="Arial" w:hAnsi="Arial" w:cs="Arial"/>
          <w:sz w:val="24"/>
          <w:szCs w:val="24"/>
        </w:rPr>
        <w:t>“</w:t>
      </w:r>
      <w:r w:rsidRPr="002E6DD8">
        <w:rPr>
          <w:rFonts w:ascii="Arial" w:hAnsi="Arial" w:cs="Arial"/>
          <w:i/>
          <w:iCs/>
        </w:rPr>
        <w:t>32.</w:t>
      </w:r>
      <w:r w:rsidRPr="002E6DD8">
        <w:rPr>
          <w:rFonts w:ascii="Arial" w:hAnsi="Arial" w:cs="Arial"/>
          <w:i/>
          <w:iCs/>
        </w:rPr>
        <w:tab/>
        <w:t xml:space="preserve">… </w:t>
      </w:r>
      <w:r>
        <w:rPr>
          <w:rFonts w:ascii="Arial" w:hAnsi="Arial" w:cs="Arial"/>
          <w:i/>
          <w:iCs/>
        </w:rPr>
        <w:t xml:space="preserve">On Monday 7 November 2011, a notice of set down for 10 November 2011 (later that week, Thursday) was served on Shared Legal Services, which is the office of the Premier.  The notice of set down afforded the applicants two business days (08 – 09 November) to appear at court.  Shared Legal Services, </w:t>
      </w:r>
      <w:r>
        <w:rPr>
          <w:rFonts w:ascii="Arial" w:hAnsi="Arial" w:cs="Arial"/>
          <w:i/>
          <w:iCs/>
        </w:rPr>
        <w:lastRenderedPageBreak/>
        <w:t xml:space="preserve">despatched the papers to the office of the State Attorney on 7 November 2011 (the day it was received).  </w:t>
      </w:r>
      <w:r w:rsidRPr="002E6DD8">
        <w:rPr>
          <w:rFonts w:ascii="Arial" w:hAnsi="Arial" w:cs="Arial"/>
          <w:i/>
          <w:iCs/>
        </w:rPr>
        <w:t>The notice of set down having come to my attention, I informed the respective legal advisors at the applicant departments that the matter was set down for hearing on 10 November 2011.</w:t>
      </w:r>
    </w:p>
    <w:p w14:paraId="7D17F559" w14:textId="77777777" w:rsidR="006E7B38" w:rsidRDefault="006E7B38" w:rsidP="006E7B38">
      <w:pPr>
        <w:pStyle w:val="ListParagraph"/>
        <w:spacing w:after="0" w:line="360" w:lineRule="auto"/>
        <w:ind w:left="1440" w:hanging="720"/>
        <w:jc w:val="both"/>
        <w:rPr>
          <w:rFonts w:ascii="Arial" w:hAnsi="Arial" w:cs="Arial"/>
          <w:i/>
          <w:iCs/>
        </w:rPr>
      </w:pPr>
    </w:p>
    <w:p w14:paraId="1B2C63D3" w14:textId="77777777" w:rsidR="006E7B38" w:rsidRPr="002E6DD8" w:rsidRDefault="006E7B38" w:rsidP="006E7B38">
      <w:pPr>
        <w:pStyle w:val="ListParagraph"/>
        <w:spacing w:after="0" w:line="360" w:lineRule="auto"/>
        <w:ind w:left="1440" w:hanging="720"/>
        <w:jc w:val="both"/>
        <w:rPr>
          <w:rFonts w:ascii="Arial" w:hAnsi="Arial" w:cs="Arial"/>
          <w:i/>
          <w:iCs/>
        </w:rPr>
      </w:pPr>
      <w:r w:rsidRPr="002E6DD8">
        <w:rPr>
          <w:rFonts w:ascii="Arial" w:hAnsi="Arial" w:cs="Arial"/>
          <w:i/>
          <w:iCs/>
        </w:rPr>
        <w:t>33.</w:t>
      </w:r>
      <w:r w:rsidRPr="002E6DD8">
        <w:rPr>
          <w:rFonts w:ascii="Arial" w:hAnsi="Arial" w:cs="Arial"/>
          <w:i/>
          <w:iCs/>
        </w:rPr>
        <w:tab/>
        <w:t>I, however, did not get any instructions from the respective legal advisors at the applicant departments before 10 November 2011.</w:t>
      </w:r>
    </w:p>
    <w:p w14:paraId="10FE5F4F" w14:textId="77777777" w:rsidR="006E7B38" w:rsidRDefault="006E7B38" w:rsidP="006E7B38">
      <w:pPr>
        <w:pStyle w:val="ListParagraph"/>
        <w:spacing w:after="0" w:line="360" w:lineRule="auto"/>
        <w:ind w:left="1440" w:hanging="720"/>
        <w:jc w:val="both"/>
        <w:rPr>
          <w:rFonts w:ascii="Arial" w:hAnsi="Arial" w:cs="Arial"/>
          <w:i/>
          <w:iCs/>
        </w:rPr>
      </w:pPr>
    </w:p>
    <w:p w14:paraId="099B2262" w14:textId="77777777" w:rsidR="006E7B38" w:rsidRPr="002E6DD8" w:rsidRDefault="006E7B38" w:rsidP="006E7B38">
      <w:pPr>
        <w:pStyle w:val="ListParagraph"/>
        <w:spacing w:after="0" w:line="360" w:lineRule="auto"/>
        <w:ind w:left="1440" w:hanging="720"/>
        <w:jc w:val="both"/>
        <w:rPr>
          <w:rFonts w:ascii="Arial" w:hAnsi="Arial" w:cs="Arial"/>
          <w:i/>
          <w:iCs/>
        </w:rPr>
      </w:pPr>
      <w:r w:rsidRPr="002E6DD8">
        <w:rPr>
          <w:rFonts w:ascii="Arial" w:hAnsi="Arial" w:cs="Arial"/>
          <w:i/>
          <w:iCs/>
        </w:rPr>
        <w:t>34.</w:t>
      </w:r>
      <w:r w:rsidRPr="002E6DD8">
        <w:rPr>
          <w:rFonts w:ascii="Arial" w:hAnsi="Arial" w:cs="Arial"/>
          <w:i/>
          <w:iCs/>
        </w:rPr>
        <w:tab/>
        <w:t>On 10 November 2011, in an unopposed application before Majiki AJ, the Court granted an order in the following terms:</w:t>
      </w:r>
    </w:p>
    <w:p w14:paraId="1F82C46C" w14:textId="77777777" w:rsidR="006E7B38" w:rsidRPr="002E6DD8" w:rsidRDefault="006E7B38" w:rsidP="006E7B38">
      <w:pPr>
        <w:pStyle w:val="ListParagraph"/>
        <w:spacing w:after="0" w:line="360" w:lineRule="auto"/>
        <w:ind w:left="1440" w:hanging="720"/>
        <w:jc w:val="both"/>
        <w:rPr>
          <w:rFonts w:ascii="Arial" w:hAnsi="Arial" w:cs="Arial"/>
          <w:i/>
          <w:iCs/>
        </w:rPr>
      </w:pPr>
    </w:p>
    <w:p w14:paraId="76B62D43" w14:textId="77777777" w:rsidR="006E7B38" w:rsidRPr="002E6DD8" w:rsidRDefault="006E7B38" w:rsidP="006E7B38">
      <w:pPr>
        <w:pStyle w:val="ListParagraph"/>
        <w:spacing w:after="0" w:line="360" w:lineRule="auto"/>
        <w:ind w:left="1440" w:hanging="720"/>
        <w:jc w:val="both"/>
        <w:rPr>
          <w:rFonts w:ascii="Arial" w:hAnsi="Arial" w:cs="Arial"/>
          <w:i/>
          <w:iCs/>
        </w:rPr>
      </w:pPr>
      <w:r w:rsidRPr="002E6DD8">
        <w:rPr>
          <w:rFonts w:ascii="Arial" w:hAnsi="Arial" w:cs="Arial"/>
          <w:i/>
          <w:iCs/>
        </w:rPr>
        <w:tab/>
        <w:t>“…”</w:t>
      </w:r>
    </w:p>
    <w:p w14:paraId="45F34EDD" w14:textId="77777777" w:rsidR="006E7B38" w:rsidRDefault="006E7B38" w:rsidP="006E7B38">
      <w:pPr>
        <w:pStyle w:val="ListParagraph"/>
        <w:spacing w:after="0" w:line="360" w:lineRule="auto"/>
        <w:ind w:left="1440" w:hanging="720"/>
        <w:jc w:val="both"/>
        <w:rPr>
          <w:rFonts w:ascii="Arial" w:hAnsi="Arial" w:cs="Arial"/>
          <w:i/>
          <w:iCs/>
        </w:rPr>
      </w:pPr>
    </w:p>
    <w:p w14:paraId="222540F0" w14:textId="77777777" w:rsidR="006E7B38" w:rsidRPr="002E6DD8" w:rsidRDefault="006E7B38" w:rsidP="006E7B38">
      <w:pPr>
        <w:pStyle w:val="ListParagraph"/>
        <w:spacing w:after="0" w:line="360" w:lineRule="auto"/>
        <w:ind w:left="1440" w:hanging="720"/>
        <w:jc w:val="both"/>
        <w:rPr>
          <w:rFonts w:ascii="Arial" w:hAnsi="Arial" w:cs="Arial"/>
          <w:i/>
          <w:iCs/>
        </w:rPr>
      </w:pPr>
      <w:r w:rsidRPr="002E6DD8">
        <w:rPr>
          <w:rFonts w:ascii="Arial" w:hAnsi="Arial" w:cs="Arial"/>
          <w:i/>
          <w:iCs/>
        </w:rPr>
        <w:t>35.</w:t>
      </w:r>
      <w:r w:rsidRPr="002E6DD8">
        <w:rPr>
          <w:rFonts w:ascii="Arial" w:hAnsi="Arial" w:cs="Arial"/>
          <w:i/>
          <w:iCs/>
        </w:rPr>
        <w:tab/>
        <w:t>A copy of the Majiki AJ order is annexed as “B” hereto.  This order was not served on the applicants until Friday 30 March 2012 (four months later).</w:t>
      </w:r>
    </w:p>
    <w:p w14:paraId="0A390A10" w14:textId="77777777" w:rsidR="006E7B38" w:rsidRDefault="006E7B38" w:rsidP="006E7B38">
      <w:pPr>
        <w:pStyle w:val="ListParagraph"/>
        <w:spacing w:after="0" w:line="360" w:lineRule="auto"/>
        <w:ind w:left="1440" w:hanging="720"/>
        <w:jc w:val="both"/>
        <w:rPr>
          <w:rFonts w:ascii="Arial" w:hAnsi="Arial" w:cs="Arial"/>
          <w:i/>
          <w:iCs/>
        </w:rPr>
      </w:pPr>
    </w:p>
    <w:p w14:paraId="4943B73E" w14:textId="77777777" w:rsidR="006E7B38" w:rsidRDefault="006E7B38" w:rsidP="006E7B38">
      <w:pPr>
        <w:pStyle w:val="ListParagraph"/>
        <w:spacing w:after="0" w:line="360" w:lineRule="auto"/>
        <w:ind w:left="1440" w:hanging="720"/>
        <w:jc w:val="both"/>
        <w:rPr>
          <w:rFonts w:ascii="Arial" w:hAnsi="Arial" w:cs="Arial"/>
          <w:sz w:val="24"/>
          <w:szCs w:val="24"/>
        </w:rPr>
      </w:pPr>
      <w:r w:rsidRPr="002E6DD8">
        <w:rPr>
          <w:rFonts w:ascii="Arial" w:hAnsi="Arial" w:cs="Arial"/>
          <w:i/>
          <w:iCs/>
        </w:rPr>
        <w:t>36.</w:t>
      </w:r>
      <w:r w:rsidRPr="002E6DD8">
        <w:rPr>
          <w:rFonts w:ascii="Arial" w:hAnsi="Arial" w:cs="Arial"/>
          <w:i/>
          <w:iCs/>
        </w:rPr>
        <w:tab/>
        <w:t>However, at the time the order was served on the State Attorney on 30 March 2012, the applicants were not in possession of the information and documentation to which the order pertained, and therefore were unable to provide those documents to the respondent, despite their best efforts, within the 10 (ten) day timeframe.</w:t>
      </w:r>
      <w:r>
        <w:rPr>
          <w:rFonts w:ascii="Arial" w:hAnsi="Arial" w:cs="Arial"/>
          <w:sz w:val="24"/>
          <w:szCs w:val="24"/>
        </w:rPr>
        <w:t>”</w:t>
      </w:r>
    </w:p>
    <w:p w14:paraId="45D99E8A" w14:textId="77777777" w:rsidR="006E7B38" w:rsidRDefault="006E7B38" w:rsidP="006E7B38">
      <w:pPr>
        <w:pStyle w:val="ListParagraph"/>
        <w:spacing w:after="0" w:line="480" w:lineRule="auto"/>
        <w:ind w:left="1440" w:hanging="720"/>
        <w:jc w:val="both"/>
        <w:rPr>
          <w:rFonts w:ascii="Arial" w:hAnsi="Arial" w:cs="Arial"/>
          <w:i/>
          <w:iCs/>
        </w:rPr>
      </w:pPr>
    </w:p>
    <w:p w14:paraId="4EC098E9" w14:textId="210DA050" w:rsidR="005162A7" w:rsidRPr="005E6037" w:rsidRDefault="005E6037" w:rsidP="005E6037">
      <w:pPr>
        <w:spacing w:after="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24482" w:rsidRPr="005E6037">
        <w:rPr>
          <w:rFonts w:ascii="Arial" w:hAnsi="Arial" w:cs="Arial"/>
          <w:sz w:val="24"/>
          <w:szCs w:val="24"/>
        </w:rPr>
        <w:t>Given the applicants’ obvious</w:t>
      </w:r>
      <w:r w:rsidR="00E16FF2" w:rsidRPr="005E6037">
        <w:rPr>
          <w:rFonts w:ascii="Arial" w:hAnsi="Arial" w:cs="Arial"/>
          <w:sz w:val="24"/>
          <w:szCs w:val="24"/>
        </w:rPr>
        <w:t xml:space="preserve"> (and admitted)</w:t>
      </w:r>
      <w:r w:rsidR="00C24482" w:rsidRPr="005E6037">
        <w:rPr>
          <w:rFonts w:ascii="Arial" w:hAnsi="Arial" w:cs="Arial"/>
          <w:sz w:val="24"/>
          <w:szCs w:val="24"/>
        </w:rPr>
        <w:t xml:space="preserve"> knowledge of the proceedings for weeks prior to the </w:t>
      </w:r>
      <w:r w:rsidR="00A354CD" w:rsidRPr="005E6037">
        <w:rPr>
          <w:rFonts w:ascii="Arial" w:hAnsi="Arial" w:cs="Arial"/>
          <w:sz w:val="24"/>
          <w:szCs w:val="24"/>
        </w:rPr>
        <w:t xml:space="preserve">initial </w:t>
      </w:r>
      <w:r w:rsidR="00C24482" w:rsidRPr="005E6037">
        <w:rPr>
          <w:rFonts w:ascii="Arial" w:hAnsi="Arial" w:cs="Arial"/>
          <w:sz w:val="24"/>
          <w:szCs w:val="24"/>
        </w:rPr>
        <w:t>date of hearing</w:t>
      </w:r>
      <w:r w:rsidR="00A354CD" w:rsidRPr="005E6037">
        <w:rPr>
          <w:rFonts w:ascii="Arial" w:hAnsi="Arial" w:cs="Arial"/>
          <w:sz w:val="24"/>
          <w:szCs w:val="24"/>
        </w:rPr>
        <w:t>, 27 October 2011, including knowledge of such date</w:t>
      </w:r>
      <w:r w:rsidR="00C24482" w:rsidRPr="005E6037">
        <w:rPr>
          <w:rFonts w:ascii="Arial" w:hAnsi="Arial" w:cs="Arial"/>
          <w:sz w:val="24"/>
          <w:szCs w:val="24"/>
        </w:rPr>
        <w:t>, their reliance on the</w:t>
      </w:r>
      <w:r w:rsidR="00A354CD" w:rsidRPr="005E6037">
        <w:rPr>
          <w:rFonts w:ascii="Arial" w:hAnsi="Arial" w:cs="Arial"/>
          <w:sz w:val="24"/>
          <w:szCs w:val="24"/>
        </w:rPr>
        <w:t xml:space="preserve"> alleged short</w:t>
      </w:r>
      <w:r w:rsidR="00E16FF2" w:rsidRPr="005E6037">
        <w:rPr>
          <w:rFonts w:ascii="Arial" w:hAnsi="Arial" w:cs="Arial"/>
          <w:sz w:val="24"/>
          <w:szCs w:val="24"/>
        </w:rPr>
        <w:t xml:space="preserve"> </w:t>
      </w:r>
      <w:r w:rsidR="00A354CD" w:rsidRPr="005E6037">
        <w:rPr>
          <w:rFonts w:ascii="Arial" w:hAnsi="Arial" w:cs="Arial"/>
          <w:sz w:val="24"/>
          <w:szCs w:val="24"/>
        </w:rPr>
        <w:t>service</w:t>
      </w:r>
      <w:r w:rsidR="00C24482" w:rsidRPr="005E6037">
        <w:rPr>
          <w:rFonts w:ascii="Arial" w:hAnsi="Arial" w:cs="Arial"/>
          <w:sz w:val="24"/>
          <w:szCs w:val="24"/>
        </w:rPr>
        <w:t xml:space="preserve"> of the subsequent notice of set down </w:t>
      </w:r>
      <w:r w:rsidR="00E16FF2" w:rsidRPr="005E6037">
        <w:rPr>
          <w:rFonts w:ascii="Arial" w:hAnsi="Arial" w:cs="Arial"/>
          <w:sz w:val="24"/>
          <w:szCs w:val="24"/>
        </w:rPr>
        <w:t>is opportunistic.  The applicants had undoubtably been afforded procedurally regular judicial process</w:t>
      </w:r>
      <w:r w:rsidR="00ED1873" w:rsidRPr="005E6037">
        <w:rPr>
          <w:rFonts w:ascii="Arial" w:hAnsi="Arial" w:cs="Arial"/>
          <w:sz w:val="24"/>
          <w:szCs w:val="24"/>
        </w:rPr>
        <w:t xml:space="preserve"> and </w:t>
      </w:r>
      <w:r w:rsidR="00C24482" w:rsidRPr="005E6037">
        <w:rPr>
          <w:rFonts w:ascii="Arial" w:hAnsi="Arial" w:cs="Arial"/>
          <w:sz w:val="24"/>
          <w:szCs w:val="24"/>
        </w:rPr>
        <w:t>had every opportunity to be</w:t>
      </w:r>
      <w:r w:rsidR="00E16FF2" w:rsidRPr="005E6037">
        <w:rPr>
          <w:rFonts w:ascii="Arial" w:hAnsi="Arial" w:cs="Arial"/>
          <w:sz w:val="24"/>
          <w:szCs w:val="24"/>
        </w:rPr>
        <w:t xml:space="preserve"> present</w:t>
      </w:r>
      <w:r w:rsidR="00C24482" w:rsidRPr="005E6037">
        <w:rPr>
          <w:rFonts w:ascii="Arial" w:hAnsi="Arial" w:cs="Arial"/>
          <w:sz w:val="24"/>
          <w:szCs w:val="24"/>
        </w:rPr>
        <w:t xml:space="preserve"> in court on 27 October 2011 (on which date the application was postponed to 10 November 2011), having already received notice of the application</w:t>
      </w:r>
      <w:r w:rsidR="00EF1DEF" w:rsidRPr="005E6037">
        <w:rPr>
          <w:rFonts w:ascii="Arial" w:hAnsi="Arial" w:cs="Arial"/>
          <w:sz w:val="24"/>
          <w:szCs w:val="24"/>
        </w:rPr>
        <w:t xml:space="preserve"> and set down</w:t>
      </w:r>
      <w:r w:rsidR="00F57D38" w:rsidRPr="005E6037">
        <w:rPr>
          <w:rFonts w:ascii="Arial" w:hAnsi="Arial" w:cs="Arial"/>
          <w:sz w:val="24"/>
          <w:szCs w:val="24"/>
        </w:rPr>
        <w:t xml:space="preserve">.  </w:t>
      </w:r>
      <w:r w:rsidR="005162A7" w:rsidRPr="005E6037">
        <w:rPr>
          <w:rFonts w:ascii="Arial" w:hAnsi="Arial" w:cs="Arial"/>
          <w:sz w:val="24"/>
          <w:szCs w:val="24"/>
        </w:rPr>
        <w:t>They were in no way precluded from participating in the proceedings, physically or otherwise.</w:t>
      </w:r>
    </w:p>
    <w:p w14:paraId="6CC36732" w14:textId="5076668A" w:rsidR="00C24482" w:rsidRDefault="00C24482" w:rsidP="00C24482">
      <w:pPr>
        <w:pStyle w:val="NormalWeb"/>
        <w:shd w:val="clear" w:color="auto" w:fill="FFFFFF"/>
        <w:spacing w:before="0" w:beforeAutospacing="0" w:after="0" w:afterAutospacing="0" w:line="480" w:lineRule="auto"/>
        <w:ind w:left="720"/>
        <w:jc w:val="both"/>
        <w:rPr>
          <w:rFonts w:ascii="Arial" w:hAnsi="Arial" w:cs="Arial"/>
          <w:sz w:val="22"/>
          <w:szCs w:val="22"/>
          <w:shd w:val="clear" w:color="auto" w:fill="FFFFFF"/>
        </w:rPr>
      </w:pPr>
    </w:p>
    <w:p w14:paraId="3464E8B2" w14:textId="40EB6B0D" w:rsidR="00831A3A"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r>
      <w:r w:rsidR="00831A3A" w:rsidRPr="005E6037">
        <w:rPr>
          <w:rFonts w:ascii="Arial" w:hAnsi="Arial" w:cs="Arial"/>
          <w:sz w:val="24"/>
          <w:szCs w:val="24"/>
        </w:rPr>
        <w:t xml:space="preserve">Explanations </w:t>
      </w:r>
      <w:r w:rsidR="006E7B38" w:rsidRPr="005E6037">
        <w:rPr>
          <w:rFonts w:ascii="Arial" w:hAnsi="Arial" w:cs="Arial"/>
          <w:sz w:val="24"/>
          <w:szCs w:val="24"/>
        </w:rPr>
        <w:t>as to: (i) what attempts were made by the applicants’ legal representative to obtain instructions during the period of 30 September 2011 to 7 November 2011; (ii) why the applicants had failed to oppose the application during the aforesaid period; (iii) and why their legal representative elected not to attend court on the date of hearing to oppose the application; alternatively, to seek a postponement of the matter had he or the applicants required more time, are glaringly absent</w:t>
      </w:r>
      <w:r w:rsidR="00831A3A" w:rsidRPr="005E6037">
        <w:rPr>
          <w:rFonts w:ascii="Arial" w:hAnsi="Arial" w:cs="Arial"/>
          <w:sz w:val="24"/>
          <w:szCs w:val="24"/>
        </w:rPr>
        <w:t xml:space="preserve"> on the papers before me</w:t>
      </w:r>
      <w:r w:rsidR="006E7B38" w:rsidRPr="005E6037">
        <w:rPr>
          <w:rFonts w:ascii="Arial" w:hAnsi="Arial" w:cs="Arial"/>
          <w:sz w:val="24"/>
          <w:szCs w:val="24"/>
        </w:rPr>
        <w:t xml:space="preserve">.  </w:t>
      </w:r>
    </w:p>
    <w:p w14:paraId="1E3FB747" w14:textId="2D8B1CAD" w:rsidR="00831A3A" w:rsidRPr="00831A3A" w:rsidRDefault="00EA7D71" w:rsidP="00C266B4">
      <w:pPr>
        <w:pStyle w:val="ListParagraph"/>
        <w:tabs>
          <w:tab w:val="left" w:pos="5415"/>
        </w:tabs>
        <w:spacing w:after="0" w:line="480" w:lineRule="auto"/>
        <w:rPr>
          <w:rFonts w:ascii="Arial" w:hAnsi="Arial" w:cs="Arial"/>
          <w:sz w:val="24"/>
          <w:szCs w:val="24"/>
        </w:rPr>
      </w:pPr>
      <w:r>
        <w:rPr>
          <w:rFonts w:ascii="Arial" w:hAnsi="Arial" w:cs="Arial"/>
          <w:sz w:val="24"/>
          <w:szCs w:val="24"/>
        </w:rPr>
        <w:tab/>
      </w:r>
    </w:p>
    <w:p w14:paraId="48A3E5E1" w14:textId="41C825A9" w:rsidR="006E7B38" w:rsidRPr="005E6037" w:rsidRDefault="005E6037" w:rsidP="005E6037">
      <w:pPr>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E7B38" w:rsidRPr="005E6037">
        <w:rPr>
          <w:rFonts w:ascii="Arial" w:hAnsi="Arial" w:cs="Arial"/>
          <w:sz w:val="24"/>
          <w:szCs w:val="24"/>
        </w:rPr>
        <w:t xml:space="preserve">Implicit </w:t>
      </w:r>
      <w:r w:rsidR="00831A3A" w:rsidRPr="005E6037">
        <w:rPr>
          <w:rFonts w:ascii="Arial" w:hAnsi="Arial" w:cs="Arial"/>
          <w:sz w:val="24"/>
          <w:szCs w:val="24"/>
        </w:rPr>
        <w:t xml:space="preserve">in the above </w:t>
      </w:r>
      <w:r w:rsidR="006E7B38" w:rsidRPr="005E6037">
        <w:rPr>
          <w:rFonts w:ascii="Arial" w:hAnsi="Arial" w:cs="Arial"/>
          <w:sz w:val="24"/>
          <w:szCs w:val="24"/>
        </w:rPr>
        <w:t>is that the decisions: (i) not to oppose the application; and (ii) to not attend court on the date of hearing, were deliberate.</w:t>
      </w:r>
    </w:p>
    <w:p w14:paraId="288DCF28" w14:textId="77777777" w:rsidR="00C266B4" w:rsidRPr="00C266B4" w:rsidRDefault="00C266B4" w:rsidP="00C266B4">
      <w:pPr>
        <w:pStyle w:val="ListParagraph"/>
        <w:spacing w:after="0" w:line="480" w:lineRule="auto"/>
        <w:rPr>
          <w:rFonts w:ascii="Arial" w:hAnsi="Arial" w:cs="Arial"/>
          <w:sz w:val="24"/>
          <w:szCs w:val="24"/>
        </w:rPr>
      </w:pPr>
    </w:p>
    <w:p w14:paraId="71ACA0B0" w14:textId="1A5F967D" w:rsidR="004371DF" w:rsidRPr="005E6037" w:rsidRDefault="005E6037" w:rsidP="005E6037">
      <w:pPr>
        <w:spacing w:after="0"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B909E7" w:rsidRPr="005E6037">
        <w:rPr>
          <w:rFonts w:ascii="Arial" w:hAnsi="Arial" w:cs="Arial"/>
          <w:sz w:val="24"/>
          <w:szCs w:val="24"/>
        </w:rPr>
        <w:t>A further aspect under this sub-heading requires comment.  In addition to the issue of short service, t</w:t>
      </w:r>
      <w:r w:rsidR="00C266B4" w:rsidRPr="005E6037">
        <w:rPr>
          <w:rFonts w:ascii="Arial" w:hAnsi="Arial" w:cs="Arial"/>
          <w:sz w:val="24"/>
          <w:szCs w:val="24"/>
        </w:rPr>
        <w:t>he applicants</w:t>
      </w:r>
      <w:r w:rsidR="00B909E7" w:rsidRPr="005E6037">
        <w:rPr>
          <w:rFonts w:ascii="Arial" w:hAnsi="Arial" w:cs="Arial"/>
          <w:sz w:val="24"/>
          <w:szCs w:val="24"/>
        </w:rPr>
        <w:t xml:space="preserve"> go to great lengths to place reliance on the parties’ </w:t>
      </w:r>
      <w:r w:rsidR="005B62A0" w:rsidRPr="005E6037">
        <w:rPr>
          <w:rFonts w:ascii="Arial" w:hAnsi="Arial" w:cs="Arial"/>
          <w:sz w:val="24"/>
          <w:szCs w:val="24"/>
        </w:rPr>
        <w:t xml:space="preserve">initial </w:t>
      </w:r>
      <w:r w:rsidR="00B909E7" w:rsidRPr="005E6037">
        <w:rPr>
          <w:rFonts w:ascii="Arial" w:hAnsi="Arial" w:cs="Arial"/>
          <w:sz w:val="24"/>
          <w:szCs w:val="24"/>
        </w:rPr>
        <w:t>misunderstanding as to the effect of the order of Majiki AJ</w:t>
      </w:r>
      <w:r w:rsidR="0043066A" w:rsidRPr="005E6037">
        <w:rPr>
          <w:rFonts w:ascii="Arial" w:hAnsi="Arial" w:cs="Arial"/>
          <w:sz w:val="24"/>
          <w:szCs w:val="24"/>
        </w:rPr>
        <w:t xml:space="preserve"> (this being the automatic striking out of the applicants’ defence)</w:t>
      </w:r>
      <w:r w:rsidR="00B909E7" w:rsidRPr="005E6037">
        <w:rPr>
          <w:rFonts w:ascii="Arial" w:hAnsi="Arial" w:cs="Arial"/>
          <w:sz w:val="24"/>
          <w:szCs w:val="24"/>
        </w:rPr>
        <w:t>, to prove that the order was granted in their absence.  Th</w:t>
      </w:r>
      <w:r w:rsidR="004371DF" w:rsidRPr="005E6037">
        <w:rPr>
          <w:rFonts w:ascii="Arial" w:hAnsi="Arial" w:cs="Arial"/>
          <w:sz w:val="24"/>
          <w:szCs w:val="24"/>
        </w:rPr>
        <w:t>e main thrust of the argument is apparent from paragraph 162 of the applicants’ founding affidavit which states that:</w:t>
      </w:r>
    </w:p>
    <w:p w14:paraId="069D8158" w14:textId="77777777" w:rsidR="004371DF" w:rsidRPr="004371DF" w:rsidRDefault="004371DF" w:rsidP="00E06D95">
      <w:pPr>
        <w:pStyle w:val="ListParagraph"/>
        <w:spacing w:after="0" w:line="480" w:lineRule="auto"/>
        <w:rPr>
          <w:rFonts w:ascii="Arial" w:hAnsi="Arial" w:cs="Arial"/>
          <w:sz w:val="24"/>
          <w:szCs w:val="24"/>
        </w:rPr>
      </w:pPr>
    </w:p>
    <w:p w14:paraId="55FD8A8C" w14:textId="30235874" w:rsidR="004371DF" w:rsidRDefault="004371DF" w:rsidP="004371DF">
      <w:pPr>
        <w:pStyle w:val="ListParagraph"/>
        <w:spacing w:after="0" w:line="360" w:lineRule="auto"/>
        <w:jc w:val="both"/>
        <w:rPr>
          <w:rFonts w:ascii="Arial" w:hAnsi="Arial" w:cs="Arial"/>
        </w:rPr>
      </w:pPr>
      <w:r w:rsidRPr="004371DF">
        <w:rPr>
          <w:rFonts w:ascii="Arial" w:hAnsi="Arial" w:cs="Arial"/>
        </w:rPr>
        <w:t>“</w:t>
      </w:r>
      <w:r w:rsidRPr="004371DF">
        <w:rPr>
          <w:rFonts w:ascii="Arial" w:hAnsi="Arial" w:cs="Arial"/>
          <w:i/>
          <w:iCs/>
        </w:rPr>
        <w:t>As already set forth earlier herein, the State Attorney, the applicants, and the respondent’s attorneys, assumed that the order handed down by Majiki AJ did not automatically strike out the applicants’ defence and that a further legal process was required</w:t>
      </w:r>
      <w:r w:rsidRPr="004371DF">
        <w:rPr>
          <w:rFonts w:ascii="Arial" w:hAnsi="Arial" w:cs="Arial"/>
        </w:rPr>
        <w:t>.”</w:t>
      </w:r>
      <w:r w:rsidR="00C15AAB">
        <w:rPr>
          <w:rFonts w:ascii="Arial" w:hAnsi="Arial" w:cs="Arial"/>
        </w:rPr>
        <w:t xml:space="preserve">  </w:t>
      </w:r>
    </w:p>
    <w:p w14:paraId="7B2F924E" w14:textId="77777777" w:rsidR="00C15AAB" w:rsidRDefault="00C15AAB" w:rsidP="00E06D95">
      <w:pPr>
        <w:pStyle w:val="ListParagraph"/>
        <w:spacing w:after="0" w:line="480" w:lineRule="auto"/>
        <w:jc w:val="both"/>
        <w:rPr>
          <w:rFonts w:ascii="Arial" w:hAnsi="Arial" w:cs="Arial"/>
        </w:rPr>
      </w:pPr>
    </w:p>
    <w:p w14:paraId="71586098" w14:textId="5D95B995" w:rsidR="00FC3762" w:rsidRPr="005E6037" w:rsidRDefault="005E6037" w:rsidP="005E6037">
      <w:pPr>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3066A" w:rsidRPr="005E6037">
        <w:rPr>
          <w:rFonts w:ascii="Arial" w:hAnsi="Arial" w:cs="Arial"/>
          <w:sz w:val="24"/>
          <w:szCs w:val="24"/>
        </w:rPr>
        <w:t>Whilst that may be so, what the applicants do not state is that</w:t>
      </w:r>
      <w:r w:rsidR="000E2641" w:rsidRPr="005E6037">
        <w:rPr>
          <w:rFonts w:ascii="Arial" w:hAnsi="Arial" w:cs="Arial"/>
          <w:sz w:val="24"/>
          <w:szCs w:val="24"/>
        </w:rPr>
        <w:t xml:space="preserve"> it was for this reason that they elected not to oppose the initial proceedings before Majiki AJ, allowing the application to proceed (and the order </w:t>
      </w:r>
      <w:r w:rsidR="00D92DBB" w:rsidRPr="005E6037">
        <w:rPr>
          <w:rFonts w:ascii="Arial" w:hAnsi="Arial" w:cs="Arial"/>
          <w:sz w:val="24"/>
          <w:szCs w:val="24"/>
        </w:rPr>
        <w:t xml:space="preserve">to be </w:t>
      </w:r>
      <w:r w:rsidR="000E2641" w:rsidRPr="005E6037">
        <w:rPr>
          <w:rFonts w:ascii="Arial" w:hAnsi="Arial" w:cs="Arial"/>
          <w:sz w:val="24"/>
          <w:szCs w:val="24"/>
        </w:rPr>
        <w:t>granted) unopposed in their absence</w:t>
      </w:r>
      <w:r w:rsidR="000563FF" w:rsidRPr="005E6037">
        <w:rPr>
          <w:rFonts w:ascii="Arial" w:hAnsi="Arial" w:cs="Arial"/>
          <w:sz w:val="24"/>
          <w:szCs w:val="24"/>
        </w:rPr>
        <w:t xml:space="preserve">.  Moreover, they do not contend that </w:t>
      </w:r>
      <w:r w:rsidR="000E2641" w:rsidRPr="005E6037">
        <w:rPr>
          <w:rFonts w:ascii="Arial" w:hAnsi="Arial" w:cs="Arial"/>
          <w:sz w:val="24"/>
          <w:szCs w:val="24"/>
        </w:rPr>
        <w:t xml:space="preserve">had they been aware of the true nature </w:t>
      </w:r>
      <w:r w:rsidR="000E2641" w:rsidRPr="005E6037">
        <w:rPr>
          <w:rFonts w:ascii="Arial" w:hAnsi="Arial" w:cs="Arial"/>
          <w:sz w:val="24"/>
          <w:szCs w:val="24"/>
        </w:rPr>
        <w:lastRenderedPageBreak/>
        <w:t xml:space="preserve">of the relief sought </w:t>
      </w:r>
      <w:r w:rsidR="00315C6E" w:rsidRPr="005E6037">
        <w:rPr>
          <w:rFonts w:ascii="Arial" w:hAnsi="Arial" w:cs="Arial"/>
          <w:sz w:val="24"/>
          <w:szCs w:val="24"/>
        </w:rPr>
        <w:t xml:space="preserve">at the relevant time, </w:t>
      </w:r>
      <w:r w:rsidR="000E2641" w:rsidRPr="005E6037">
        <w:rPr>
          <w:rFonts w:ascii="Arial" w:hAnsi="Arial" w:cs="Arial"/>
          <w:sz w:val="24"/>
          <w:szCs w:val="24"/>
        </w:rPr>
        <w:t>they would have opposed the proceedings and</w:t>
      </w:r>
      <w:r w:rsidR="00FC3762" w:rsidRPr="005E6037">
        <w:rPr>
          <w:rFonts w:ascii="Arial" w:hAnsi="Arial" w:cs="Arial"/>
          <w:sz w:val="24"/>
          <w:szCs w:val="24"/>
        </w:rPr>
        <w:t xml:space="preserve"> </w:t>
      </w:r>
      <w:r w:rsidR="00FA1537" w:rsidRPr="005E6037">
        <w:rPr>
          <w:rFonts w:ascii="Arial" w:hAnsi="Arial" w:cs="Arial"/>
          <w:sz w:val="24"/>
          <w:szCs w:val="24"/>
        </w:rPr>
        <w:t xml:space="preserve">ensured their presence in </w:t>
      </w:r>
      <w:r w:rsidR="00FC3762" w:rsidRPr="005E6037">
        <w:rPr>
          <w:rFonts w:ascii="Arial" w:hAnsi="Arial" w:cs="Arial"/>
          <w:sz w:val="24"/>
          <w:szCs w:val="24"/>
        </w:rPr>
        <w:t>court</w:t>
      </w:r>
      <w:r w:rsidR="00315C6E" w:rsidRPr="005E6037">
        <w:rPr>
          <w:rFonts w:ascii="Arial" w:hAnsi="Arial" w:cs="Arial"/>
          <w:sz w:val="24"/>
          <w:szCs w:val="24"/>
        </w:rPr>
        <w:t xml:space="preserve"> on the day in question</w:t>
      </w:r>
      <w:r w:rsidR="00FC3762" w:rsidRPr="005E6037">
        <w:rPr>
          <w:rFonts w:ascii="Arial" w:hAnsi="Arial" w:cs="Arial"/>
          <w:sz w:val="24"/>
          <w:szCs w:val="24"/>
        </w:rPr>
        <w:t>.</w:t>
      </w:r>
      <w:r w:rsidR="00FA1537" w:rsidRPr="005E6037">
        <w:rPr>
          <w:rFonts w:ascii="Arial" w:hAnsi="Arial" w:cs="Arial"/>
          <w:sz w:val="24"/>
          <w:szCs w:val="24"/>
        </w:rPr>
        <w:t xml:space="preserve">  </w:t>
      </w:r>
      <w:r w:rsidR="007F48FE" w:rsidRPr="005E6037">
        <w:rPr>
          <w:rFonts w:ascii="Arial" w:hAnsi="Arial" w:cs="Arial"/>
          <w:sz w:val="24"/>
          <w:szCs w:val="24"/>
        </w:rPr>
        <w:t>It is further significant that since the granting of full court</w:t>
      </w:r>
      <w:r w:rsidR="009A1E8A" w:rsidRPr="005E6037">
        <w:rPr>
          <w:rFonts w:ascii="Arial" w:hAnsi="Arial" w:cs="Arial"/>
          <w:sz w:val="24"/>
          <w:szCs w:val="24"/>
        </w:rPr>
        <w:t>’s</w:t>
      </w:r>
      <w:r w:rsidR="007F48FE" w:rsidRPr="005E6037">
        <w:rPr>
          <w:rFonts w:ascii="Arial" w:hAnsi="Arial" w:cs="Arial"/>
          <w:sz w:val="24"/>
          <w:szCs w:val="24"/>
        </w:rPr>
        <w:t xml:space="preserve"> judgment by Plasket J, </w:t>
      </w:r>
      <w:r w:rsidR="006D4E84" w:rsidRPr="005E6037">
        <w:rPr>
          <w:rFonts w:ascii="Arial" w:hAnsi="Arial" w:cs="Arial"/>
          <w:sz w:val="24"/>
          <w:szCs w:val="24"/>
        </w:rPr>
        <w:t xml:space="preserve">in August 2014, </w:t>
      </w:r>
      <w:r w:rsidR="00F9749C" w:rsidRPr="005E6037">
        <w:rPr>
          <w:rFonts w:ascii="Arial" w:hAnsi="Arial" w:cs="Arial"/>
          <w:sz w:val="24"/>
          <w:szCs w:val="24"/>
        </w:rPr>
        <w:t xml:space="preserve">in which the nature of the </w:t>
      </w:r>
      <w:r w:rsidR="00446EF5" w:rsidRPr="005E6037">
        <w:rPr>
          <w:rFonts w:ascii="Arial" w:hAnsi="Arial" w:cs="Arial"/>
          <w:sz w:val="24"/>
          <w:szCs w:val="24"/>
        </w:rPr>
        <w:t xml:space="preserve">order was settled, </w:t>
      </w:r>
      <w:r w:rsidR="006D4E84" w:rsidRPr="005E6037">
        <w:rPr>
          <w:rFonts w:ascii="Arial" w:hAnsi="Arial" w:cs="Arial"/>
          <w:sz w:val="24"/>
          <w:szCs w:val="24"/>
        </w:rPr>
        <w:t>the applicants have taken no steps</w:t>
      </w:r>
      <w:r w:rsidR="001A1308" w:rsidRPr="005E6037">
        <w:rPr>
          <w:rFonts w:ascii="Arial" w:hAnsi="Arial" w:cs="Arial"/>
          <w:sz w:val="24"/>
          <w:szCs w:val="24"/>
        </w:rPr>
        <w:t xml:space="preserve"> up until now</w:t>
      </w:r>
      <w:r w:rsidR="006D4E84" w:rsidRPr="005E6037">
        <w:rPr>
          <w:rFonts w:ascii="Arial" w:hAnsi="Arial" w:cs="Arial"/>
          <w:sz w:val="24"/>
          <w:szCs w:val="24"/>
        </w:rPr>
        <w:t xml:space="preserve"> to seek </w:t>
      </w:r>
      <w:r w:rsidR="00EF67BA" w:rsidRPr="005E6037">
        <w:rPr>
          <w:rFonts w:ascii="Arial" w:hAnsi="Arial" w:cs="Arial"/>
          <w:sz w:val="24"/>
          <w:szCs w:val="24"/>
        </w:rPr>
        <w:t>a</w:t>
      </w:r>
      <w:r w:rsidR="006D4E84" w:rsidRPr="005E6037">
        <w:rPr>
          <w:rFonts w:ascii="Arial" w:hAnsi="Arial" w:cs="Arial"/>
          <w:sz w:val="24"/>
          <w:szCs w:val="24"/>
        </w:rPr>
        <w:t xml:space="preserve"> rescission.</w:t>
      </w:r>
      <w:r w:rsidR="007F48FE" w:rsidRPr="005E6037">
        <w:rPr>
          <w:rFonts w:ascii="Arial" w:hAnsi="Arial" w:cs="Arial"/>
          <w:sz w:val="24"/>
          <w:szCs w:val="24"/>
        </w:rPr>
        <w:t xml:space="preserve"> </w:t>
      </w:r>
    </w:p>
    <w:p w14:paraId="068433FB" w14:textId="30DACC2B" w:rsidR="00AB1CD0" w:rsidRDefault="00AB1CD0" w:rsidP="00AB1CD0">
      <w:pPr>
        <w:pStyle w:val="ListParagraph"/>
        <w:spacing w:after="0" w:line="480" w:lineRule="auto"/>
        <w:ind w:left="0"/>
        <w:jc w:val="both"/>
        <w:rPr>
          <w:rFonts w:ascii="Arial" w:hAnsi="Arial" w:cs="Arial"/>
          <w:sz w:val="24"/>
          <w:szCs w:val="24"/>
        </w:rPr>
      </w:pPr>
    </w:p>
    <w:p w14:paraId="04E3A458" w14:textId="25A6ADE1" w:rsidR="00AB1CD0" w:rsidRPr="005E6037" w:rsidRDefault="005E6037" w:rsidP="005E6037">
      <w:pPr>
        <w:spacing w:after="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5162A7" w:rsidRPr="005E6037">
        <w:rPr>
          <w:rFonts w:ascii="Arial" w:hAnsi="Arial" w:cs="Arial"/>
          <w:sz w:val="24"/>
          <w:szCs w:val="24"/>
        </w:rPr>
        <w:t>Accordingly, despite the applicants’ vociferous assertions to the contrary, there is no basis upon which I can find that they were absent in the sense envisaged by rule 42(1)(a).</w:t>
      </w:r>
      <w:r w:rsidR="00854F2D" w:rsidRPr="005E6037">
        <w:rPr>
          <w:rFonts w:ascii="Arial" w:hAnsi="Arial" w:cs="Arial"/>
          <w:sz w:val="24"/>
          <w:szCs w:val="24"/>
        </w:rPr>
        <w:t xml:space="preserve">  This alone signals the end of the matter for the applicants insofar as they seek relief in terms of 42(1)(a) of the rules.</w:t>
      </w:r>
      <w:r w:rsidR="00281AF4" w:rsidRPr="005E6037">
        <w:rPr>
          <w:rFonts w:ascii="Arial" w:hAnsi="Arial" w:cs="Arial"/>
          <w:sz w:val="24"/>
          <w:szCs w:val="24"/>
        </w:rPr>
        <w:t xml:space="preserve">  </w:t>
      </w:r>
    </w:p>
    <w:p w14:paraId="5ECC3E9E" w14:textId="77777777" w:rsidR="00281AF4" w:rsidRPr="00281AF4" w:rsidRDefault="00281AF4" w:rsidP="00854F2D">
      <w:pPr>
        <w:pStyle w:val="ListParagraph"/>
        <w:spacing w:after="0" w:line="480" w:lineRule="auto"/>
        <w:rPr>
          <w:rFonts w:ascii="Arial" w:hAnsi="Arial" w:cs="Arial"/>
          <w:sz w:val="24"/>
          <w:szCs w:val="24"/>
        </w:rPr>
      </w:pPr>
    </w:p>
    <w:p w14:paraId="2CD6092E" w14:textId="51622371" w:rsidR="00854F2D" w:rsidRPr="005E6037" w:rsidRDefault="005E6037" w:rsidP="005E6037">
      <w:pPr>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854F2D" w:rsidRPr="005E6037">
        <w:rPr>
          <w:rFonts w:ascii="Arial" w:hAnsi="Arial" w:cs="Arial"/>
          <w:sz w:val="24"/>
          <w:szCs w:val="24"/>
        </w:rPr>
        <w:t>However, given the circumstances of this matter and more particularly, the history of the litigation between the parties, I</w:t>
      </w:r>
      <w:r w:rsidR="008D4713" w:rsidRPr="005E6037">
        <w:rPr>
          <w:rFonts w:ascii="Arial" w:hAnsi="Arial" w:cs="Arial"/>
          <w:sz w:val="24"/>
          <w:szCs w:val="24"/>
        </w:rPr>
        <w:t xml:space="preserve"> find myself </w:t>
      </w:r>
      <w:r w:rsidR="00854F2D" w:rsidRPr="005E6037">
        <w:rPr>
          <w:rFonts w:ascii="Arial" w:hAnsi="Arial" w:cs="Arial"/>
          <w:sz w:val="24"/>
          <w:szCs w:val="24"/>
        </w:rPr>
        <w:t>constrained to consider a number of further aspects.</w:t>
      </w:r>
    </w:p>
    <w:p w14:paraId="2A2AE787" w14:textId="77777777" w:rsidR="00854F2D" w:rsidRPr="00854F2D" w:rsidRDefault="00854F2D" w:rsidP="00854F2D">
      <w:pPr>
        <w:pStyle w:val="ListParagraph"/>
        <w:rPr>
          <w:rFonts w:ascii="Arial" w:hAnsi="Arial" w:cs="Arial"/>
          <w:sz w:val="24"/>
          <w:szCs w:val="24"/>
        </w:rPr>
      </w:pPr>
    </w:p>
    <w:p w14:paraId="74DE517D" w14:textId="5B97F734" w:rsidR="00395F97" w:rsidRPr="00854F2D" w:rsidRDefault="00395F97" w:rsidP="00395F97">
      <w:pPr>
        <w:spacing w:after="0" w:line="480" w:lineRule="auto"/>
        <w:rPr>
          <w:rFonts w:ascii="Arial" w:hAnsi="Arial" w:cs="Arial"/>
          <w:sz w:val="24"/>
          <w:szCs w:val="24"/>
          <w:u w:val="single"/>
        </w:rPr>
      </w:pPr>
      <w:r w:rsidRPr="00854F2D">
        <w:rPr>
          <w:rFonts w:ascii="Arial" w:hAnsi="Arial" w:cs="Arial"/>
          <w:sz w:val="24"/>
          <w:szCs w:val="24"/>
          <w:u w:val="single"/>
        </w:rPr>
        <w:t>“Erroneously granted”</w:t>
      </w:r>
    </w:p>
    <w:p w14:paraId="0A0820C8" w14:textId="77777777" w:rsidR="00395F97" w:rsidRDefault="00395F97" w:rsidP="00FC3762">
      <w:pPr>
        <w:pStyle w:val="ListParagraph"/>
        <w:spacing w:after="0" w:line="480" w:lineRule="auto"/>
        <w:ind w:left="0"/>
        <w:jc w:val="both"/>
        <w:rPr>
          <w:rFonts w:ascii="Arial" w:hAnsi="Arial" w:cs="Arial"/>
          <w:sz w:val="24"/>
          <w:szCs w:val="24"/>
        </w:rPr>
      </w:pPr>
    </w:p>
    <w:p w14:paraId="4539FBBC" w14:textId="0A5628BE" w:rsidR="00097783" w:rsidRPr="005E6037" w:rsidRDefault="005E6037" w:rsidP="005E6037">
      <w:pPr>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0E2641" w:rsidRPr="005E6037">
        <w:rPr>
          <w:rFonts w:ascii="Arial" w:hAnsi="Arial" w:cs="Arial"/>
          <w:sz w:val="24"/>
          <w:szCs w:val="24"/>
        </w:rPr>
        <w:t xml:space="preserve"> </w:t>
      </w:r>
      <w:r w:rsidR="00097783" w:rsidRPr="005E6037">
        <w:rPr>
          <w:rFonts w:ascii="Arial" w:hAnsi="Arial" w:cs="Arial"/>
          <w:sz w:val="24"/>
          <w:szCs w:val="24"/>
        </w:rPr>
        <w:t>An applicant seeking to prove this requirement must show that the order they seek to rescind was granted erroneously because:</w:t>
      </w:r>
    </w:p>
    <w:p w14:paraId="57FD7DAB" w14:textId="74554E12" w:rsidR="00097783" w:rsidRPr="005667D8" w:rsidRDefault="00097783" w:rsidP="005667D8">
      <w:pPr>
        <w:pStyle w:val="ListParagraph"/>
        <w:spacing w:after="0" w:line="360" w:lineRule="auto"/>
        <w:jc w:val="both"/>
        <w:rPr>
          <w:rFonts w:ascii="Arial" w:hAnsi="Arial" w:cs="Arial"/>
        </w:rPr>
      </w:pPr>
      <w:r w:rsidRPr="005667D8">
        <w:rPr>
          <w:rFonts w:ascii="Arial" w:hAnsi="Arial" w:cs="Arial"/>
        </w:rPr>
        <w:t>“</w:t>
      </w:r>
      <w:r w:rsidR="005667D8" w:rsidRPr="005667D8">
        <w:rPr>
          <w:rFonts w:ascii="Arial" w:hAnsi="Arial" w:cs="Arial"/>
          <w:i/>
          <w:iCs/>
        </w:rPr>
        <w:t>…</w:t>
      </w:r>
      <w:r w:rsidRPr="005667D8">
        <w:rPr>
          <w:rFonts w:ascii="Arial" w:hAnsi="Arial" w:cs="Arial"/>
          <w:i/>
          <w:iCs/>
        </w:rPr>
        <w:t>there existed at the time of its issue a fact which the Judge was unaware, which would have precluded the granting of the judgment and which would have induced the Judge, if aware of it, not to grant the judgment.</w:t>
      </w:r>
      <w:r w:rsidRPr="005667D8">
        <w:rPr>
          <w:rFonts w:ascii="Arial" w:hAnsi="Arial" w:cs="Arial"/>
        </w:rPr>
        <w:t>”</w:t>
      </w:r>
      <w:r w:rsidR="00786474">
        <w:rPr>
          <w:rStyle w:val="FootnoteReference"/>
          <w:rFonts w:ascii="Arial" w:hAnsi="Arial" w:cs="Arial"/>
        </w:rPr>
        <w:footnoteReference w:id="14"/>
      </w:r>
    </w:p>
    <w:p w14:paraId="2814778C" w14:textId="77777777" w:rsidR="00097783" w:rsidRDefault="00097783" w:rsidP="0021303E">
      <w:pPr>
        <w:pStyle w:val="ListParagraph"/>
        <w:spacing w:after="0" w:line="480" w:lineRule="auto"/>
        <w:jc w:val="both"/>
        <w:rPr>
          <w:rFonts w:ascii="Arial" w:hAnsi="Arial" w:cs="Arial"/>
          <w:sz w:val="24"/>
          <w:szCs w:val="24"/>
        </w:rPr>
      </w:pPr>
    </w:p>
    <w:p w14:paraId="311065ED" w14:textId="0D36ABB1" w:rsidR="003A4539"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347C8E" w:rsidRPr="005E6037">
        <w:rPr>
          <w:rFonts w:ascii="Arial" w:hAnsi="Arial" w:cs="Arial"/>
          <w:sz w:val="24"/>
          <w:szCs w:val="24"/>
        </w:rPr>
        <w:t xml:space="preserve">This aspect was dealt with by the full court </w:t>
      </w:r>
      <w:r w:rsidR="008F6D90" w:rsidRPr="005E6037">
        <w:rPr>
          <w:rFonts w:ascii="Arial" w:hAnsi="Arial" w:cs="Arial"/>
          <w:sz w:val="24"/>
          <w:szCs w:val="24"/>
        </w:rPr>
        <w:t>in the urgent application to stay the execution of Malusi AJ’s order, to which I have referred.</w:t>
      </w:r>
      <w:r w:rsidR="003A4539" w:rsidRPr="005E6037">
        <w:rPr>
          <w:rFonts w:ascii="Arial" w:hAnsi="Arial" w:cs="Arial"/>
          <w:sz w:val="24"/>
          <w:szCs w:val="24"/>
        </w:rPr>
        <w:t xml:space="preserve">  The basis for such finding appears from paragraphs [18] to [21] of the judgment:</w:t>
      </w:r>
    </w:p>
    <w:p w14:paraId="458EB618" w14:textId="77777777" w:rsidR="003A4539" w:rsidRDefault="003A4539" w:rsidP="0021303E">
      <w:pPr>
        <w:pStyle w:val="NormalWeb"/>
        <w:shd w:val="clear" w:color="auto" w:fill="FFFFFF"/>
        <w:spacing w:before="0" w:beforeAutospacing="0" w:after="0" w:afterAutospacing="0" w:line="480" w:lineRule="auto"/>
        <w:ind w:left="720"/>
        <w:jc w:val="both"/>
        <w:rPr>
          <w:rFonts w:ascii="Arial" w:hAnsi="Arial" w:cs="Arial"/>
          <w:color w:val="242121"/>
          <w:sz w:val="22"/>
          <w:szCs w:val="22"/>
          <w:lang w:val="en-GB"/>
        </w:rPr>
      </w:pPr>
    </w:p>
    <w:p w14:paraId="507605DA" w14:textId="49F0FDF7" w:rsidR="003A4539" w:rsidRPr="003A4539" w:rsidRDefault="003A4539" w:rsidP="003A4539">
      <w:pPr>
        <w:pStyle w:val="NormalWeb"/>
        <w:shd w:val="clear" w:color="auto" w:fill="FFFFFF"/>
        <w:spacing w:before="0" w:beforeAutospacing="0" w:after="0" w:afterAutospacing="0" w:line="360" w:lineRule="auto"/>
        <w:ind w:left="720"/>
        <w:jc w:val="both"/>
        <w:rPr>
          <w:rFonts w:ascii="Verdana" w:hAnsi="Verdana"/>
          <w:i/>
          <w:iCs/>
          <w:color w:val="242121"/>
          <w:sz w:val="22"/>
          <w:szCs w:val="22"/>
        </w:rPr>
      </w:pPr>
      <w:r>
        <w:rPr>
          <w:rFonts w:ascii="Arial" w:hAnsi="Arial" w:cs="Arial"/>
          <w:i/>
          <w:iCs/>
          <w:color w:val="242121"/>
          <w:sz w:val="22"/>
          <w:szCs w:val="22"/>
          <w:lang w:val="en-GB"/>
        </w:rPr>
        <w:t>“</w:t>
      </w:r>
      <w:r w:rsidRPr="003A4539">
        <w:rPr>
          <w:rFonts w:ascii="Arial" w:hAnsi="Arial" w:cs="Arial"/>
          <w:i/>
          <w:iCs/>
          <w:color w:val="242121"/>
          <w:sz w:val="22"/>
          <w:szCs w:val="22"/>
          <w:lang w:val="en-GB"/>
        </w:rPr>
        <w:t>[18]         It must be accepted that the Majiki J order was erroneous on the basis that it followed a one- as opposed to two-stage procedure. Uniform Rule 35(7) does not contemplate the striking out of a defence automatically but rather on application on the same papers, amplified if necessary. As noted by Plasket J, it is only when a court has had the opportunity to decide that grounds exist for the striking out of a defence that an application for default judgment may be made. The dismissal of a claim or the striking of a defence is a drastic remedy, and the power to grant such a remedy is discretionary, a discretion that must be exercised judicially. The power to strike out a defence is derived from the Uniform Rules. The interpretation and application of a court rule often requires a consideration of the provisions of the Constitution. Section 34 is relevant in this respect, providing that everyone has the right to have a dispute that can be resolved by the application of law decided by a court or tribunal in a fair public hearing. The striking out of a plaintiff’s claim or a defendant’s defence has a far-reaching impact on this right. It has the potential to deprive a litigant of a fair trial, bringing an end to a claim or defence. In the case of a defendant, the usual effect of a striking out is to prevent the presentation of a defence so that judgment will be entered for the plaintiff, subject to any further order of court.</w:t>
      </w:r>
    </w:p>
    <w:p w14:paraId="24F12054" w14:textId="77777777" w:rsidR="003A4539" w:rsidRPr="003A4539" w:rsidRDefault="003A4539" w:rsidP="003A4539">
      <w:pPr>
        <w:pStyle w:val="NormalWeb"/>
        <w:shd w:val="clear" w:color="auto" w:fill="FFFFFF"/>
        <w:spacing w:before="0" w:beforeAutospacing="0" w:after="0" w:afterAutospacing="0" w:line="360" w:lineRule="auto"/>
        <w:jc w:val="both"/>
        <w:rPr>
          <w:rFonts w:ascii="Verdana" w:hAnsi="Verdana"/>
          <w:i/>
          <w:iCs/>
          <w:color w:val="242121"/>
          <w:sz w:val="22"/>
          <w:szCs w:val="22"/>
        </w:rPr>
      </w:pPr>
    </w:p>
    <w:p w14:paraId="460F44AC" w14:textId="03F60D9C" w:rsidR="003A4539" w:rsidRPr="003A4539" w:rsidRDefault="003A4539" w:rsidP="003A4539">
      <w:pPr>
        <w:pStyle w:val="NormalWeb"/>
        <w:shd w:val="clear" w:color="auto" w:fill="FFFFFF"/>
        <w:spacing w:before="0" w:beforeAutospacing="0" w:after="0" w:afterAutospacing="0" w:line="360" w:lineRule="auto"/>
        <w:ind w:left="720"/>
        <w:jc w:val="both"/>
        <w:rPr>
          <w:rFonts w:ascii="Verdana" w:hAnsi="Verdana"/>
          <w:i/>
          <w:iCs/>
          <w:color w:val="242121"/>
          <w:sz w:val="22"/>
          <w:szCs w:val="22"/>
        </w:rPr>
      </w:pPr>
      <w:r w:rsidRPr="003A4539">
        <w:rPr>
          <w:rFonts w:ascii="Arial" w:hAnsi="Arial" w:cs="Arial"/>
          <w:i/>
          <w:iCs/>
          <w:color w:val="242121"/>
          <w:sz w:val="22"/>
          <w:szCs w:val="22"/>
          <w:lang w:val="en-GB"/>
        </w:rPr>
        <w:t>[19]         By following a one-step process, the court did not have the opportunity to consider whether it had been proved that the party concerned had failed to comply with the rule in question. There was then no option to remedy the breach by giving the party the opportunity to comply. The consequence was that the court did not have the opportunity to exercise its discretion in determining what, if any, procedural consequence should follow because the party had failed to remedy the breach. This was a discretion to be exercised judicially on the facts before court and bearing in mind that striking out should normally be a last resort, considering that it has the potential to deprive a litigant of an entrenched right to a fair trial. A virtue of the Uniform Rules is that it provides for flexible remedies for breaches of the Rules, giving the court the opportunity to make the sanction fit the breach. Importantly, the discretion should only be exercised after the defendant has been given an opportunity to be heard in compliance with the audi alteram partem rule.</w:t>
      </w:r>
    </w:p>
    <w:p w14:paraId="52CA6555" w14:textId="77777777" w:rsidR="003A4539" w:rsidRPr="003A4539" w:rsidRDefault="003A4539" w:rsidP="003A4539">
      <w:pPr>
        <w:pStyle w:val="NormalWeb"/>
        <w:shd w:val="clear" w:color="auto" w:fill="FFFFFF"/>
        <w:spacing w:before="0" w:beforeAutospacing="0" w:after="0" w:afterAutospacing="0" w:line="360" w:lineRule="auto"/>
        <w:jc w:val="both"/>
        <w:rPr>
          <w:rFonts w:ascii="Verdana" w:hAnsi="Verdana"/>
          <w:i/>
          <w:iCs/>
          <w:color w:val="242121"/>
          <w:sz w:val="22"/>
          <w:szCs w:val="22"/>
        </w:rPr>
      </w:pPr>
      <w:r w:rsidRPr="003A4539">
        <w:rPr>
          <w:rFonts w:ascii="Verdana" w:hAnsi="Verdana"/>
          <w:i/>
          <w:iCs/>
          <w:color w:val="242121"/>
          <w:sz w:val="22"/>
          <w:szCs w:val="22"/>
        </w:rPr>
        <w:lastRenderedPageBreak/>
        <w:t> </w:t>
      </w:r>
    </w:p>
    <w:p w14:paraId="399E4878" w14:textId="77777777" w:rsidR="003A4539" w:rsidRPr="003A4539" w:rsidRDefault="003A4539" w:rsidP="003A4539">
      <w:pPr>
        <w:pStyle w:val="NormalWeb"/>
        <w:shd w:val="clear" w:color="auto" w:fill="FFFFFF"/>
        <w:spacing w:before="0" w:beforeAutospacing="0" w:after="0" w:afterAutospacing="0" w:line="360" w:lineRule="auto"/>
        <w:ind w:left="720"/>
        <w:jc w:val="both"/>
        <w:rPr>
          <w:rFonts w:ascii="Verdana" w:hAnsi="Verdana"/>
          <w:i/>
          <w:iCs/>
          <w:color w:val="242121"/>
          <w:sz w:val="22"/>
          <w:szCs w:val="22"/>
        </w:rPr>
      </w:pPr>
      <w:r w:rsidRPr="003A4539">
        <w:rPr>
          <w:rFonts w:ascii="Arial" w:hAnsi="Arial" w:cs="Arial"/>
          <w:i/>
          <w:iCs/>
          <w:color w:val="242121"/>
          <w:sz w:val="22"/>
          <w:szCs w:val="22"/>
          <w:lang w:val="en-GB"/>
        </w:rPr>
        <w:t>[20]         This did not happen in the present matter. The defence was struck out in the absence of the Departments and without:</w:t>
      </w:r>
    </w:p>
    <w:p w14:paraId="084EEE3A" w14:textId="77777777" w:rsidR="003A4539" w:rsidRPr="003A4539" w:rsidRDefault="003A4539" w:rsidP="003A4539">
      <w:pPr>
        <w:pStyle w:val="NormalWeb"/>
        <w:shd w:val="clear" w:color="auto" w:fill="FFFFFF"/>
        <w:spacing w:before="0" w:beforeAutospacing="0" w:after="0" w:afterAutospacing="0" w:line="360" w:lineRule="auto"/>
        <w:jc w:val="both"/>
        <w:rPr>
          <w:rFonts w:ascii="Verdana" w:hAnsi="Verdana"/>
          <w:i/>
          <w:iCs/>
          <w:color w:val="242121"/>
          <w:sz w:val="22"/>
          <w:szCs w:val="22"/>
        </w:rPr>
      </w:pPr>
      <w:r w:rsidRPr="003A4539">
        <w:rPr>
          <w:rFonts w:ascii="Verdana" w:hAnsi="Verdana"/>
          <w:i/>
          <w:iCs/>
          <w:color w:val="242121"/>
          <w:sz w:val="22"/>
          <w:szCs w:val="22"/>
        </w:rPr>
        <w:t> </w:t>
      </w:r>
    </w:p>
    <w:p w14:paraId="5715D740" w14:textId="77777777" w:rsidR="003A4539" w:rsidRPr="003A4539" w:rsidRDefault="003A4539" w:rsidP="003A4539">
      <w:pPr>
        <w:pStyle w:val="NormalWeb"/>
        <w:shd w:val="clear" w:color="auto" w:fill="FFFFFF"/>
        <w:spacing w:before="0" w:beforeAutospacing="0" w:after="0" w:afterAutospacing="0" w:line="360" w:lineRule="auto"/>
        <w:ind w:left="1440"/>
        <w:jc w:val="both"/>
        <w:rPr>
          <w:rFonts w:ascii="Verdana" w:hAnsi="Verdana"/>
          <w:i/>
          <w:iCs/>
          <w:color w:val="242121"/>
          <w:sz w:val="22"/>
          <w:szCs w:val="22"/>
        </w:rPr>
      </w:pPr>
      <w:r w:rsidRPr="003A4539">
        <w:rPr>
          <w:rFonts w:ascii="Arial" w:hAnsi="Arial" w:cs="Arial"/>
          <w:i/>
          <w:iCs/>
          <w:color w:val="242121"/>
          <w:sz w:val="22"/>
          <w:szCs w:val="22"/>
          <w:lang w:val="en-GB"/>
        </w:rPr>
        <w:t>(a)        The applicant requesting the striking out having placed any facts before the   court justifying the granting of such a far-reaching order;</w:t>
      </w:r>
    </w:p>
    <w:p w14:paraId="7BEF8438" w14:textId="77777777" w:rsidR="003A4539" w:rsidRPr="003A4539" w:rsidRDefault="003A4539" w:rsidP="003A4539">
      <w:pPr>
        <w:pStyle w:val="NormalWeb"/>
        <w:shd w:val="clear" w:color="auto" w:fill="FFFFFF"/>
        <w:spacing w:before="0" w:beforeAutospacing="0" w:after="0" w:afterAutospacing="0" w:line="360" w:lineRule="auto"/>
        <w:ind w:left="851"/>
        <w:jc w:val="both"/>
        <w:rPr>
          <w:rFonts w:ascii="Verdana" w:hAnsi="Verdana"/>
          <w:i/>
          <w:iCs/>
          <w:color w:val="242121"/>
          <w:sz w:val="22"/>
          <w:szCs w:val="22"/>
        </w:rPr>
      </w:pPr>
      <w:r w:rsidRPr="003A4539">
        <w:rPr>
          <w:rFonts w:ascii="Verdana" w:hAnsi="Verdana"/>
          <w:i/>
          <w:iCs/>
          <w:color w:val="242121"/>
          <w:sz w:val="22"/>
          <w:szCs w:val="22"/>
        </w:rPr>
        <w:t> </w:t>
      </w:r>
    </w:p>
    <w:p w14:paraId="2EB04D9C" w14:textId="0E3F498A" w:rsidR="003A4539" w:rsidRPr="003A4539" w:rsidRDefault="003A4539" w:rsidP="003A4539">
      <w:pPr>
        <w:pStyle w:val="NormalWeb"/>
        <w:shd w:val="clear" w:color="auto" w:fill="FFFFFF"/>
        <w:spacing w:before="0" w:beforeAutospacing="0" w:after="0" w:afterAutospacing="0" w:line="360" w:lineRule="auto"/>
        <w:ind w:left="1440"/>
        <w:jc w:val="both"/>
        <w:rPr>
          <w:rFonts w:ascii="Verdana" w:hAnsi="Verdana"/>
          <w:i/>
          <w:iCs/>
          <w:color w:val="242121"/>
          <w:sz w:val="22"/>
          <w:szCs w:val="22"/>
        </w:rPr>
      </w:pPr>
      <w:r w:rsidRPr="003A4539">
        <w:rPr>
          <w:rFonts w:ascii="Arial" w:hAnsi="Arial" w:cs="Arial"/>
          <w:i/>
          <w:iCs/>
          <w:color w:val="242121"/>
          <w:sz w:val="22"/>
          <w:szCs w:val="22"/>
          <w:lang w:val="en-GB"/>
        </w:rPr>
        <w:t>(b)        The Departments having first been placed in a position to either seek condonation for their failure to comply with the order to compel, or to convince the court not to strike out their defence and to make an alternative order that would ensure compliance with the order to compel discovery without the drastic step of striking out their defence.</w:t>
      </w:r>
      <w:r w:rsidRPr="003A4539">
        <w:rPr>
          <w:rFonts w:ascii="Verdana" w:hAnsi="Verdana"/>
          <w:i/>
          <w:iCs/>
          <w:color w:val="242121"/>
          <w:sz w:val="22"/>
          <w:szCs w:val="22"/>
        </w:rPr>
        <w:t xml:space="preserve"> </w:t>
      </w:r>
    </w:p>
    <w:p w14:paraId="3C9E177D" w14:textId="77777777" w:rsidR="003A4539" w:rsidRPr="003A4539" w:rsidRDefault="003A4539" w:rsidP="003A4539">
      <w:pPr>
        <w:pStyle w:val="NormalWeb"/>
        <w:shd w:val="clear" w:color="auto" w:fill="FFFFFF"/>
        <w:spacing w:before="0" w:beforeAutospacing="0" w:after="0" w:afterAutospacing="0" w:line="360" w:lineRule="auto"/>
        <w:ind w:left="851"/>
        <w:jc w:val="both"/>
        <w:rPr>
          <w:rFonts w:ascii="Verdana" w:hAnsi="Verdana"/>
          <w:i/>
          <w:iCs/>
          <w:color w:val="242121"/>
          <w:sz w:val="22"/>
          <w:szCs w:val="22"/>
        </w:rPr>
      </w:pPr>
      <w:r w:rsidRPr="003A4539">
        <w:rPr>
          <w:rFonts w:ascii="Verdana" w:hAnsi="Verdana"/>
          <w:i/>
          <w:iCs/>
          <w:color w:val="242121"/>
          <w:sz w:val="22"/>
          <w:szCs w:val="22"/>
        </w:rPr>
        <w:t> </w:t>
      </w:r>
    </w:p>
    <w:p w14:paraId="17F7EAA2" w14:textId="77777777" w:rsidR="003A4539" w:rsidRPr="003A4539" w:rsidRDefault="003A4539" w:rsidP="003A4539">
      <w:pPr>
        <w:pStyle w:val="NormalWeb"/>
        <w:shd w:val="clear" w:color="auto" w:fill="FFFFFF"/>
        <w:spacing w:before="0" w:beforeAutospacing="0" w:after="0" w:afterAutospacing="0" w:line="360" w:lineRule="auto"/>
        <w:ind w:left="1440"/>
        <w:jc w:val="both"/>
        <w:rPr>
          <w:rFonts w:ascii="Verdana" w:hAnsi="Verdana"/>
          <w:i/>
          <w:iCs/>
          <w:color w:val="242121"/>
          <w:sz w:val="22"/>
          <w:szCs w:val="22"/>
        </w:rPr>
      </w:pPr>
      <w:r w:rsidRPr="003A4539">
        <w:rPr>
          <w:rFonts w:ascii="Arial" w:hAnsi="Arial" w:cs="Arial"/>
          <w:i/>
          <w:iCs/>
          <w:color w:val="242121"/>
          <w:sz w:val="22"/>
          <w:szCs w:val="22"/>
          <w:lang w:val="en-GB"/>
        </w:rPr>
        <w:t>(c)         The court having been placed in a position to exercise its discretion judicially, as envisaged by Uniform Rule 35(7), and to make an informed decision.</w:t>
      </w:r>
    </w:p>
    <w:p w14:paraId="1CF102A0" w14:textId="77777777" w:rsidR="003A4539" w:rsidRPr="003A4539" w:rsidRDefault="003A4539" w:rsidP="003A4539">
      <w:pPr>
        <w:pStyle w:val="NormalWeb"/>
        <w:shd w:val="clear" w:color="auto" w:fill="FFFFFF"/>
        <w:spacing w:before="0" w:beforeAutospacing="0" w:after="0" w:afterAutospacing="0" w:line="360" w:lineRule="auto"/>
        <w:jc w:val="both"/>
        <w:rPr>
          <w:rFonts w:ascii="Verdana" w:hAnsi="Verdana"/>
          <w:i/>
          <w:iCs/>
          <w:color w:val="242121"/>
          <w:sz w:val="22"/>
          <w:szCs w:val="22"/>
        </w:rPr>
      </w:pPr>
      <w:r w:rsidRPr="003A4539">
        <w:rPr>
          <w:rFonts w:ascii="Verdana" w:hAnsi="Verdana"/>
          <w:i/>
          <w:iCs/>
          <w:color w:val="242121"/>
          <w:sz w:val="22"/>
          <w:szCs w:val="22"/>
        </w:rPr>
        <w:t> </w:t>
      </w:r>
    </w:p>
    <w:p w14:paraId="64FE6952" w14:textId="51E75C02" w:rsidR="003A4539" w:rsidRPr="003A4539" w:rsidRDefault="003A4539" w:rsidP="003A4539">
      <w:pPr>
        <w:pStyle w:val="NormalWeb"/>
        <w:shd w:val="clear" w:color="auto" w:fill="FFFFFF"/>
        <w:spacing w:before="0" w:beforeAutospacing="0" w:after="0" w:afterAutospacing="0" w:line="360" w:lineRule="auto"/>
        <w:ind w:left="720"/>
        <w:jc w:val="both"/>
        <w:rPr>
          <w:rFonts w:ascii="Verdana" w:hAnsi="Verdana"/>
          <w:color w:val="242121"/>
          <w:sz w:val="22"/>
          <w:szCs w:val="22"/>
        </w:rPr>
      </w:pPr>
      <w:r w:rsidRPr="003A4539">
        <w:rPr>
          <w:rFonts w:ascii="Arial" w:hAnsi="Arial" w:cs="Arial"/>
          <w:i/>
          <w:iCs/>
          <w:color w:val="242121"/>
          <w:sz w:val="22"/>
          <w:szCs w:val="22"/>
          <w:lang w:val="en-GB"/>
        </w:rPr>
        <w:t>[21]         The order striking out the Departments’ defence was therefore granted erroneously as envisaged in Uniform Rule 42(1)(a). Uniform Rule 42 provides for the rescission and variation of an order or judgment. In terms of this rule, the High Court has a discretion, in addition to any other powers it may have, to mero motu or upon application of any party affected, rescind or vary an order or judgment ‘erroneously sought or erroneously granted in the absence of any party affected thereby’.</w:t>
      </w:r>
      <w:r>
        <w:rPr>
          <w:rFonts w:ascii="Arial" w:hAnsi="Arial" w:cs="Arial"/>
          <w:color w:val="242121"/>
          <w:sz w:val="22"/>
          <w:szCs w:val="22"/>
          <w:lang w:val="en-GB"/>
        </w:rPr>
        <w:t>”</w:t>
      </w:r>
    </w:p>
    <w:p w14:paraId="55AA4DB3" w14:textId="01C04B3B" w:rsidR="008F6D90" w:rsidRPr="003A4539" w:rsidRDefault="008F6D90" w:rsidP="00DF038F">
      <w:pPr>
        <w:spacing w:after="0" w:line="480" w:lineRule="auto"/>
        <w:jc w:val="both"/>
        <w:rPr>
          <w:rFonts w:ascii="Arial" w:hAnsi="Arial" w:cs="Arial"/>
        </w:rPr>
      </w:pPr>
      <w:r w:rsidRPr="003A4539">
        <w:rPr>
          <w:rFonts w:ascii="Arial" w:hAnsi="Arial" w:cs="Arial"/>
        </w:rPr>
        <w:t xml:space="preserve">  </w:t>
      </w:r>
    </w:p>
    <w:p w14:paraId="034677EE" w14:textId="710CA3B9" w:rsidR="001279CF" w:rsidRPr="005E6037" w:rsidRDefault="005E6037" w:rsidP="005E6037">
      <w:pPr>
        <w:spacing w:after="0"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DF038F" w:rsidRPr="005E6037">
        <w:rPr>
          <w:rFonts w:ascii="Arial" w:hAnsi="Arial" w:cs="Arial"/>
          <w:sz w:val="24"/>
          <w:szCs w:val="24"/>
        </w:rPr>
        <w:t>The</w:t>
      </w:r>
      <w:r w:rsidR="00341D89" w:rsidRPr="005E6037">
        <w:rPr>
          <w:rFonts w:ascii="Arial" w:hAnsi="Arial" w:cs="Arial"/>
          <w:sz w:val="24"/>
          <w:szCs w:val="24"/>
        </w:rPr>
        <w:t xml:space="preserve"> parties are conflicted </w:t>
      </w:r>
      <w:r w:rsidR="00DF038F" w:rsidRPr="005E6037">
        <w:rPr>
          <w:rFonts w:ascii="Arial" w:hAnsi="Arial" w:cs="Arial"/>
          <w:sz w:val="24"/>
          <w:szCs w:val="24"/>
        </w:rPr>
        <w:t xml:space="preserve">as to whether the above was part of the full court’s </w:t>
      </w:r>
      <w:r w:rsidR="00DF038F" w:rsidRPr="005E6037">
        <w:rPr>
          <w:rFonts w:ascii="Arial" w:hAnsi="Arial" w:cs="Arial"/>
          <w:i/>
          <w:iCs/>
          <w:sz w:val="24"/>
          <w:szCs w:val="24"/>
        </w:rPr>
        <w:t>ratio decidendi</w:t>
      </w:r>
      <w:r w:rsidR="00DF038F" w:rsidRPr="005E6037">
        <w:rPr>
          <w:rFonts w:ascii="Arial" w:hAnsi="Arial" w:cs="Arial"/>
          <w:sz w:val="24"/>
          <w:szCs w:val="24"/>
        </w:rPr>
        <w:t xml:space="preserve"> or whether the comments were merely </w:t>
      </w:r>
      <w:r w:rsidR="00DF038F" w:rsidRPr="005E6037">
        <w:rPr>
          <w:rFonts w:ascii="Arial" w:hAnsi="Arial" w:cs="Arial"/>
          <w:i/>
          <w:iCs/>
          <w:sz w:val="24"/>
          <w:szCs w:val="24"/>
        </w:rPr>
        <w:t>obiter</w:t>
      </w:r>
      <w:r w:rsidR="00341D89" w:rsidRPr="005E6037">
        <w:rPr>
          <w:rFonts w:ascii="Arial" w:hAnsi="Arial" w:cs="Arial"/>
          <w:i/>
          <w:iCs/>
          <w:sz w:val="24"/>
          <w:szCs w:val="24"/>
        </w:rPr>
        <w:t>.</w:t>
      </w:r>
      <w:r w:rsidR="00341D89" w:rsidRPr="005E6037">
        <w:rPr>
          <w:rFonts w:ascii="Arial" w:hAnsi="Arial" w:cs="Arial"/>
          <w:sz w:val="24"/>
          <w:szCs w:val="24"/>
        </w:rPr>
        <w:t xml:space="preserve">  The significance of the distinction being </w:t>
      </w:r>
      <w:r w:rsidR="0044083A" w:rsidRPr="005E6037">
        <w:rPr>
          <w:rFonts w:ascii="Arial" w:hAnsi="Arial" w:cs="Arial"/>
          <w:sz w:val="24"/>
          <w:szCs w:val="24"/>
        </w:rPr>
        <w:t>axiomatic</w:t>
      </w:r>
      <w:r w:rsidR="00341D89" w:rsidRPr="005E6037">
        <w:rPr>
          <w:rFonts w:ascii="Arial" w:hAnsi="Arial" w:cs="Arial"/>
          <w:sz w:val="24"/>
          <w:szCs w:val="24"/>
        </w:rPr>
        <w:t>.</w:t>
      </w:r>
      <w:r w:rsidR="00341D89" w:rsidRPr="005E6037">
        <w:rPr>
          <w:rFonts w:ascii="Arial" w:hAnsi="Arial" w:cs="Arial"/>
          <w:i/>
          <w:iCs/>
          <w:sz w:val="24"/>
          <w:szCs w:val="24"/>
        </w:rPr>
        <w:t xml:space="preserve">  </w:t>
      </w:r>
      <w:r w:rsidR="0044083A" w:rsidRPr="005E6037">
        <w:rPr>
          <w:rFonts w:ascii="Arial" w:hAnsi="Arial" w:cs="Arial"/>
          <w:sz w:val="24"/>
          <w:szCs w:val="24"/>
        </w:rPr>
        <w:t xml:space="preserve">However, given that I am in agreement with the full court </w:t>
      </w:r>
      <w:r w:rsidR="009A0F42" w:rsidRPr="005E6037">
        <w:rPr>
          <w:rFonts w:ascii="Arial" w:hAnsi="Arial" w:cs="Arial"/>
          <w:sz w:val="24"/>
          <w:szCs w:val="24"/>
        </w:rPr>
        <w:t>that the order striking out the applicants’ defence was erroneously granted, for the reasons stated, i</w:t>
      </w:r>
      <w:r w:rsidR="0051242F" w:rsidRPr="005E6037">
        <w:rPr>
          <w:rFonts w:ascii="Arial" w:hAnsi="Arial" w:cs="Arial"/>
          <w:sz w:val="24"/>
          <w:szCs w:val="24"/>
        </w:rPr>
        <w:t>t is unnecessary for me to</w:t>
      </w:r>
      <w:r w:rsidR="00341D89" w:rsidRPr="005E6037">
        <w:rPr>
          <w:rFonts w:ascii="Arial" w:hAnsi="Arial" w:cs="Arial"/>
          <w:sz w:val="24"/>
          <w:szCs w:val="24"/>
        </w:rPr>
        <w:t xml:space="preserve"> resolve this</w:t>
      </w:r>
      <w:r w:rsidR="0044083A" w:rsidRPr="005E6037">
        <w:rPr>
          <w:rFonts w:ascii="Arial" w:hAnsi="Arial" w:cs="Arial"/>
          <w:sz w:val="24"/>
          <w:szCs w:val="24"/>
        </w:rPr>
        <w:t xml:space="preserve"> impasse.</w:t>
      </w:r>
      <w:r w:rsidR="001279CF" w:rsidRPr="005E6037">
        <w:rPr>
          <w:rFonts w:ascii="Arial" w:hAnsi="Arial" w:cs="Arial"/>
          <w:sz w:val="24"/>
          <w:szCs w:val="24"/>
        </w:rPr>
        <w:t xml:space="preserve">  This finding is however cold comfort for the applicants</w:t>
      </w:r>
      <w:r w:rsidR="00614273" w:rsidRPr="005E6037">
        <w:rPr>
          <w:rFonts w:ascii="Arial" w:hAnsi="Arial" w:cs="Arial"/>
          <w:sz w:val="24"/>
          <w:szCs w:val="24"/>
        </w:rPr>
        <w:t xml:space="preserve"> given their failure</w:t>
      </w:r>
      <w:r w:rsidR="001279CF" w:rsidRPr="005E6037">
        <w:rPr>
          <w:rFonts w:ascii="Arial" w:hAnsi="Arial" w:cs="Arial"/>
          <w:sz w:val="24"/>
          <w:szCs w:val="24"/>
        </w:rPr>
        <w:t xml:space="preserve"> to prove that the order was granted in their absence.</w:t>
      </w:r>
    </w:p>
    <w:p w14:paraId="5B392EF1" w14:textId="7373E186" w:rsidR="00297CF8" w:rsidRDefault="00297CF8" w:rsidP="00297CF8">
      <w:pPr>
        <w:pStyle w:val="ListParagraph"/>
        <w:spacing w:after="0" w:line="480" w:lineRule="auto"/>
        <w:ind w:left="0"/>
        <w:jc w:val="both"/>
        <w:rPr>
          <w:rFonts w:ascii="Arial" w:hAnsi="Arial" w:cs="Arial"/>
          <w:sz w:val="24"/>
          <w:szCs w:val="24"/>
        </w:rPr>
      </w:pPr>
    </w:p>
    <w:p w14:paraId="4AD03FAF" w14:textId="7822CB1E" w:rsidR="00C86572" w:rsidRPr="002026AB" w:rsidRDefault="00C86572" w:rsidP="00C86572">
      <w:pPr>
        <w:pStyle w:val="ListParagraph"/>
        <w:spacing w:after="0" w:line="480" w:lineRule="auto"/>
        <w:ind w:left="0"/>
        <w:jc w:val="both"/>
        <w:rPr>
          <w:rFonts w:ascii="Arial" w:hAnsi="Arial" w:cs="Arial"/>
          <w:i/>
          <w:iCs/>
          <w:sz w:val="24"/>
          <w:szCs w:val="24"/>
          <w:u w:val="single"/>
        </w:rPr>
      </w:pPr>
      <w:r w:rsidRPr="00654DDA">
        <w:rPr>
          <w:rFonts w:ascii="Arial" w:hAnsi="Arial" w:cs="Arial"/>
          <w:i/>
          <w:iCs/>
          <w:sz w:val="24"/>
          <w:szCs w:val="24"/>
          <w:u w:val="single"/>
        </w:rPr>
        <w:lastRenderedPageBreak/>
        <w:t>Order of Majiki AJ</w:t>
      </w:r>
      <w:r>
        <w:rPr>
          <w:rFonts w:ascii="Arial" w:hAnsi="Arial" w:cs="Arial"/>
          <w:i/>
          <w:iCs/>
          <w:sz w:val="24"/>
          <w:szCs w:val="24"/>
          <w:u w:val="single"/>
        </w:rPr>
        <w:t xml:space="preserve"> – Common Law</w:t>
      </w:r>
    </w:p>
    <w:p w14:paraId="08E4C117" w14:textId="77777777" w:rsidR="00C86572" w:rsidRDefault="00C86572" w:rsidP="002026AB">
      <w:pPr>
        <w:pStyle w:val="ListParagraph"/>
        <w:spacing w:after="0" w:line="480" w:lineRule="auto"/>
        <w:ind w:left="0"/>
        <w:jc w:val="both"/>
        <w:rPr>
          <w:rFonts w:ascii="Arial" w:hAnsi="Arial" w:cs="Arial"/>
          <w:sz w:val="24"/>
          <w:szCs w:val="24"/>
        </w:rPr>
      </w:pPr>
    </w:p>
    <w:p w14:paraId="3D4941EC" w14:textId="7EC755F5" w:rsidR="005F5F55" w:rsidRPr="005E6037" w:rsidRDefault="005E6037" w:rsidP="005E6037">
      <w:pPr>
        <w:spacing w:after="0"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5F5F55" w:rsidRPr="005E6037">
        <w:rPr>
          <w:rFonts w:ascii="Arial" w:hAnsi="Arial" w:cs="Arial"/>
          <w:sz w:val="24"/>
          <w:szCs w:val="24"/>
        </w:rPr>
        <w:t xml:space="preserve">In the alternative, the applicants seek the rescission of the order of Majiki AJ in terms of the common law.  In order to succeed, the applicants </w:t>
      </w:r>
      <w:r w:rsidR="007505FE" w:rsidRPr="005E6037">
        <w:rPr>
          <w:rFonts w:ascii="Arial" w:hAnsi="Arial" w:cs="Arial"/>
          <w:sz w:val="24"/>
          <w:szCs w:val="24"/>
        </w:rPr>
        <w:t xml:space="preserve">bear the onus of establishing </w:t>
      </w:r>
      <w:r w:rsidR="005F5F55" w:rsidRPr="005E6037">
        <w:rPr>
          <w:rFonts w:ascii="Arial" w:hAnsi="Arial" w:cs="Arial"/>
          <w:sz w:val="24"/>
          <w:szCs w:val="24"/>
        </w:rPr>
        <w:t>that there is “sufficient” or “good cause” to warrant the rescission.</w:t>
      </w:r>
      <w:r w:rsidR="007505FE" w:rsidRPr="005E6037">
        <w:rPr>
          <w:rFonts w:ascii="Arial" w:hAnsi="Arial" w:cs="Arial"/>
          <w:sz w:val="24"/>
          <w:szCs w:val="24"/>
        </w:rPr>
        <w:t xml:space="preserve">  Whether or not “sufficient” or “good cause” has been established depends on whether the applicants have: (i) furnished a reasonable and satisfactory explanation for their default of appearance; and (ii) shown that on the merits </w:t>
      </w:r>
      <w:r w:rsidR="005A50B3" w:rsidRPr="005E6037">
        <w:rPr>
          <w:rFonts w:ascii="Arial" w:hAnsi="Arial" w:cs="Arial"/>
          <w:sz w:val="24"/>
          <w:szCs w:val="24"/>
        </w:rPr>
        <w:t>that they have</w:t>
      </w:r>
      <w:r w:rsidR="007505FE" w:rsidRPr="005E6037">
        <w:rPr>
          <w:rFonts w:ascii="Arial" w:hAnsi="Arial" w:cs="Arial"/>
          <w:sz w:val="24"/>
          <w:szCs w:val="24"/>
        </w:rPr>
        <w:t xml:space="preserve"> a </w:t>
      </w:r>
      <w:r w:rsidR="007505FE" w:rsidRPr="005E6037">
        <w:rPr>
          <w:rFonts w:ascii="Arial" w:hAnsi="Arial" w:cs="Arial"/>
          <w:i/>
          <w:iCs/>
          <w:sz w:val="24"/>
          <w:szCs w:val="24"/>
        </w:rPr>
        <w:t>bona fide</w:t>
      </w:r>
      <w:r w:rsidR="007505FE" w:rsidRPr="005E6037">
        <w:rPr>
          <w:rFonts w:ascii="Arial" w:hAnsi="Arial" w:cs="Arial"/>
          <w:sz w:val="24"/>
          <w:szCs w:val="24"/>
        </w:rPr>
        <w:t xml:space="preserve"> defence, which </w:t>
      </w:r>
      <w:r w:rsidR="007505FE" w:rsidRPr="005E6037">
        <w:rPr>
          <w:rFonts w:ascii="Arial" w:hAnsi="Arial" w:cs="Arial"/>
          <w:i/>
          <w:iCs/>
          <w:sz w:val="24"/>
          <w:szCs w:val="24"/>
        </w:rPr>
        <w:t>prima facie</w:t>
      </w:r>
      <w:r w:rsidR="007505FE" w:rsidRPr="005E6037">
        <w:rPr>
          <w:rFonts w:ascii="Arial" w:hAnsi="Arial" w:cs="Arial"/>
          <w:sz w:val="24"/>
          <w:szCs w:val="24"/>
        </w:rPr>
        <w:t xml:space="preserve"> carries some prospect of success.</w:t>
      </w:r>
      <w:r w:rsidR="00BB3DEE">
        <w:rPr>
          <w:rStyle w:val="FootnoteReference"/>
          <w:rFonts w:ascii="Arial" w:hAnsi="Arial" w:cs="Arial"/>
          <w:sz w:val="24"/>
          <w:szCs w:val="24"/>
        </w:rPr>
        <w:footnoteReference w:id="15"/>
      </w:r>
      <w:r w:rsidR="005F5F55" w:rsidRPr="005E6037">
        <w:rPr>
          <w:rFonts w:ascii="Arial" w:hAnsi="Arial" w:cs="Arial"/>
          <w:sz w:val="24"/>
          <w:szCs w:val="24"/>
        </w:rPr>
        <w:t xml:space="preserve"> </w:t>
      </w:r>
    </w:p>
    <w:p w14:paraId="02837257" w14:textId="77777777" w:rsidR="00A77F12" w:rsidRDefault="00A77F12" w:rsidP="00A77F12">
      <w:pPr>
        <w:pStyle w:val="ListParagraph"/>
        <w:spacing w:after="0" w:line="480" w:lineRule="auto"/>
        <w:ind w:left="0"/>
        <w:jc w:val="both"/>
        <w:rPr>
          <w:rFonts w:ascii="Arial" w:hAnsi="Arial" w:cs="Arial"/>
          <w:sz w:val="24"/>
          <w:szCs w:val="24"/>
        </w:rPr>
      </w:pPr>
    </w:p>
    <w:p w14:paraId="44D7F88B" w14:textId="10CA6037" w:rsidR="00A77F12" w:rsidRPr="005E6037" w:rsidRDefault="005E6037" w:rsidP="005E6037">
      <w:pPr>
        <w:spacing w:after="0"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1F7CC9" w:rsidRPr="005E6037">
        <w:rPr>
          <w:rFonts w:ascii="Arial" w:hAnsi="Arial" w:cs="Arial"/>
          <w:sz w:val="24"/>
          <w:szCs w:val="24"/>
        </w:rPr>
        <w:t>It is well established that the above test is dual in nature.  In other words, it is conjunctive and not disjunctive.  What this means is that an acceptable explanation of the default must co-exist with evidence of reasonable prospects of success on the merits.</w:t>
      </w:r>
      <w:r w:rsidR="00A77F12">
        <w:rPr>
          <w:rStyle w:val="FootnoteReference"/>
          <w:rFonts w:ascii="Arial" w:hAnsi="Arial" w:cs="Arial"/>
          <w:sz w:val="24"/>
          <w:szCs w:val="24"/>
        </w:rPr>
        <w:footnoteReference w:id="16"/>
      </w:r>
      <w:r w:rsidR="00A77F12" w:rsidRPr="005E6037">
        <w:rPr>
          <w:rFonts w:ascii="Arial" w:hAnsi="Arial" w:cs="Arial"/>
          <w:sz w:val="24"/>
          <w:szCs w:val="24"/>
        </w:rPr>
        <w:t xml:space="preserve">  Accordingly, it is not sufficient if only one of the two requirements is met.</w:t>
      </w:r>
      <w:r w:rsidR="00A77F12">
        <w:rPr>
          <w:rStyle w:val="FootnoteReference"/>
          <w:rFonts w:ascii="Arial" w:hAnsi="Arial" w:cs="Arial"/>
          <w:sz w:val="24"/>
          <w:szCs w:val="24"/>
        </w:rPr>
        <w:footnoteReference w:id="17"/>
      </w:r>
      <w:r w:rsidR="00A77F12" w:rsidRPr="005E6037">
        <w:rPr>
          <w:rFonts w:ascii="Arial" w:hAnsi="Arial" w:cs="Arial"/>
          <w:sz w:val="24"/>
          <w:szCs w:val="24"/>
        </w:rPr>
        <w:t xml:space="preserve">  As set out in Chetty (supra):</w:t>
      </w:r>
    </w:p>
    <w:p w14:paraId="2C66C404" w14:textId="77777777" w:rsidR="00A77F12" w:rsidRPr="00A77F12" w:rsidRDefault="00A77F12" w:rsidP="00A77F12">
      <w:pPr>
        <w:pStyle w:val="ListParagraph"/>
        <w:spacing w:after="0" w:line="480" w:lineRule="auto"/>
        <w:rPr>
          <w:rFonts w:ascii="Arial" w:hAnsi="Arial" w:cs="Arial"/>
          <w:sz w:val="24"/>
          <w:szCs w:val="24"/>
        </w:rPr>
      </w:pPr>
    </w:p>
    <w:p w14:paraId="7BDBBBDD" w14:textId="6F952331" w:rsidR="00A77F12" w:rsidRDefault="00A77F12" w:rsidP="00430E9A">
      <w:pPr>
        <w:pStyle w:val="ListParagraph"/>
        <w:spacing w:after="0" w:line="360" w:lineRule="auto"/>
        <w:jc w:val="both"/>
        <w:rPr>
          <w:rFonts w:ascii="Arial" w:hAnsi="Arial" w:cs="Arial"/>
        </w:rPr>
      </w:pPr>
      <w:r w:rsidRPr="00A77F12">
        <w:rPr>
          <w:rFonts w:ascii="Arial" w:hAnsi="Arial" w:cs="Arial"/>
        </w:rPr>
        <w:t>“</w:t>
      </w:r>
      <w:r w:rsidRPr="00A77F12">
        <w:rPr>
          <w:rFonts w:ascii="Arial" w:hAnsi="Arial" w:cs="Arial"/>
          <w:i/>
          <w:iCs/>
        </w:rPr>
        <w:t>It is not sufficient if only one of these two requirements is met; for obvious reasons a party showing no prospect of success on the merits will fail in an application for rescission of a default judgment against him, no matter how reasonable and convincing the explanation of his default. An ordered judicial process would be negated if, on the other hand, a party who could offer no explanation of his default other than his disdain for the Rules was nevertheless permitted to have a judgment against him rescinded on the ground that he had reasonable prospects of success on the merits</w:t>
      </w:r>
      <w:r w:rsidRPr="00A77F12">
        <w:rPr>
          <w:rFonts w:ascii="Arial" w:hAnsi="Arial" w:cs="Arial"/>
        </w:rPr>
        <w:t>.”</w:t>
      </w:r>
    </w:p>
    <w:p w14:paraId="18FBC069" w14:textId="77777777" w:rsidR="00D306BA" w:rsidRDefault="00D306BA" w:rsidP="00D306BA">
      <w:pPr>
        <w:pStyle w:val="ListParagraph"/>
        <w:spacing w:after="0" w:line="480" w:lineRule="auto"/>
        <w:ind w:left="0"/>
        <w:jc w:val="both"/>
        <w:rPr>
          <w:rFonts w:ascii="Arial" w:hAnsi="Arial" w:cs="Arial"/>
          <w:sz w:val="24"/>
          <w:szCs w:val="24"/>
        </w:rPr>
      </w:pPr>
    </w:p>
    <w:p w14:paraId="0E973F5C" w14:textId="1FCDAA1E" w:rsidR="00A25F86" w:rsidRPr="005E6037" w:rsidRDefault="005E6037" w:rsidP="005E6037">
      <w:pPr>
        <w:spacing w:after="0"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E5790E" w:rsidRPr="005E6037">
        <w:rPr>
          <w:rFonts w:ascii="Arial" w:hAnsi="Arial" w:cs="Arial"/>
          <w:sz w:val="24"/>
          <w:szCs w:val="24"/>
        </w:rPr>
        <w:t>Having already found, in paragraph [5</w:t>
      </w:r>
      <w:r w:rsidR="007C365D" w:rsidRPr="005E6037">
        <w:rPr>
          <w:rFonts w:ascii="Arial" w:hAnsi="Arial" w:cs="Arial"/>
          <w:sz w:val="24"/>
          <w:szCs w:val="24"/>
        </w:rPr>
        <w:t>1</w:t>
      </w:r>
      <w:r w:rsidR="00E5790E" w:rsidRPr="005E6037">
        <w:rPr>
          <w:rFonts w:ascii="Arial" w:hAnsi="Arial" w:cs="Arial"/>
          <w:sz w:val="24"/>
          <w:szCs w:val="24"/>
        </w:rPr>
        <w:t>] of this judgment, that the applicants’ decisions not to oppose the application; and to not attend court on the date of hearing, were deliberate</w:t>
      </w:r>
      <w:r w:rsidR="0002741F" w:rsidRPr="005E6037">
        <w:rPr>
          <w:rFonts w:ascii="Arial" w:hAnsi="Arial" w:cs="Arial"/>
          <w:sz w:val="24"/>
          <w:szCs w:val="24"/>
        </w:rPr>
        <w:t xml:space="preserve"> (for the reasons stated)</w:t>
      </w:r>
      <w:r w:rsidR="00E5790E" w:rsidRPr="005E6037">
        <w:rPr>
          <w:rFonts w:ascii="Arial" w:hAnsi="Arial" w:cs="Arial"/>
          <w:sz w:val="24"/>
          <w:szCs w:val="24"/>
        </w:rPr>
        <w:t xml:space="preserve"> – it follows that the applicants have failed to </w:t>
      </w:r>
      <w:r w:rsidR="0002741F" w:rsidRPr="005E6037">
        <w:rPr>
          <w:rFonts w:ascii="Arial" w:hAnsi="Arial" w:cs="Arial"/>
          <w:sz w:val="24"/>
          <w:szCs w:val="24"/>
        </w:rPr>
        <w:t>provide a plausible or acceptable explanation for their default</w:t>
      </w:r>
      <w:r w:rsidR="00E5790E" w:rsidRPr="005E6037">
        <w:rPr>
          <w:rFonts w:ascii="Arial" w:hAnsi="Arial" w:cs="Arial"/>
          <w:sz w:val="24"/>
          <w:szCs w:val="24"/>
        </w:rPr>
        <w:t>.</w:t>
      </w:r>
      <w:r w:rsidR="00A25F86" w:rsidRPr="005E6037">
        <w:rPr>
          <w:rFonts w:ascii="Arial" w:hAnsi="Arial" w:cs="Arial"/>
          <w:sz w:val="24"/>
          <w:szCs w:val="24"/>
        </w:rPr>
        <w:t xml:space="preserve">  </w:t>
      </w:r>
      <w:r w:rsidR="00FE5DD6" w:rsidRPr="005E6037">
        <w:rPr>
          <w:rFonts w:ascii="Arial" w:hAnsi="Arial" w:cs="Arial"/>
          <w:sz w:val="24"/>
          <w:szCs w:val="24"/>
        </w:rPr>
        <w:t>Without wishing to belabour the point,</w:t>
      </w:r>
      <w:r w:rsidR="001031C6" w:rsidRPr="005E6037">
        <w:rPr>
          <w:rFonts w:ascii="Arial" w:hAnsi="Arial" w:cs="Arial"/>
          <w:sz w:val="24"/>
          <w:szCs w:val="24"/>
        </w:rPr>
        <w:t xml:space="preserve"> which I have already dealt with in some detail above,</w:t>
      </w:r>
      <w:r w:rsidR="00FE5DD6" w:rsidRPr="005E6037">
        <w:rPr>
          <w:rFonts w:ascii="Arial" w:hAnsi="Arial" w:cs="Arial"/>
          <w:sz w:val="24"/>
          <w:szCs w:val="24"/>
        </w:rPr>
        <w:t xml:space="preserve"> </w:t>
      </w:r>
      <w:r w:rsidR="000A2F12" w:rsidRPr="005E6037">
        <w:rPr>
          <w:rFonts w:ascii="Arial" w:hAnsi="Arial" w:cs="Arial"/>
          <w:sz w:val="24"/>
          <w:szCs w:val="24"/>
        </w:rPr>
        <w:t>this puts an end to the applicants’ common law enquiry</w:t>
      </w:r>
      <w:r w:rsidR="00455FCD" w:rsidRPr="005E6037">
        <w:rPr>
          <w:rFonts w:ascii="Arial" w:hAnsi="Arial" w:cs="Arial"/>
          <w:sz w:val="24"/>
          <w:szCs w:val="24"/>
        </w:rPr>
        <w:t>,</w:t>
      </w:r>
      <w:r w:rsidR="000A2F12" w:rsidRPr="005E6037">
        <w:rPr>
          <w:rFonts w:ascii="Arial" w:hAnsi="Arial" w:cs="Arial"/>
          <w:sz w:val="24"/>
          <w:szCs w:val="24"/>
        </w:rPr>
        <w:t xml:space="preserve"> and</w:t>
      </w:r>
      <w:r w:rsidR="00A25F86" w:rsidRPr="005E6037">
        <w:rPr>
          <w:rFonts w:ascii="Arial" w:hAnsi="Arial" w:cs="Arial"/>
          <w:sz w:val="24"/>
          <w:szCs w:val="24"/>
        </w:rPr>
        <w:t xml:space="preserve"> it is unnecessary for me to make a finding on, or to consider, the applicants’ prospects of success.  </w:t>
      </w:r>
    </w:p>
    <w:p w14:paraId="0D2CFF93" w14:textId="32AB02E0" w:rsidR="00455FCD" w:rsidRDefault="00455FCD" w:rsidP="00455FCD">
      <w:pPr>
        <w:pStyle w:val="ListParagraph"/>
        <w:spacing w:after="0" w:line="480" w:lineRule="auto"/>
        <w:ind w:left="0"/>
        <w:jc w:val="both"/>
        <w:rPr>
          <w:rFonts w:ascii="Arial" w:hAnsi="Arial" w:cs="Arial"/>
          <w:sz w:val="24"/>
          <w:szCs w:val="24"/>
        </w:rPr>
      </w:pPr>
    </w:p>
    <w:p w14:paraId="3369A1AD" w14:textId="10474F97" w:rsidR="00455FCD" w:rsidRPr="005E6037" w:rsidRDefault="005E6037" w:rsidP="005E6037">
      <w:pPr>
        <w:spacing w:after="0"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55FCD" w:rsidRPr="005E6037">
        <w:rPr>
          <w:rFonts w:ascii="Arial" w:hAnsi="Arial" w:cs="Arial"/>
          <w:sz w:val="24"/>
          <w:szCs w:val="24"/>
        </w:rPr>
        <w:t>The effect of my above findings is two-fold.  Firstly, the applicant</w:t>
      </w:r>
      <w:r w:rsidR="00A05B8A" w:rsidRPr="005E6037">
        <w:rPr>
          <w:rFonts w:ascii="Arial" w:hAnsi="Arial" w:cs="Arial"/>
          <w:sz w:val="24"/>
          <w:szCs w:val="24"/>
        </w:rPr>
        <w:t>s</w:t>
      </w:r>
      <w:r w:rsidR="00455FCD" w:rsidRPr="005E6037">
        <w:rPr>
          <w:rFonts w:ascii="Arial" w:hAnsi="Arial" w:cs="Arial"/>
          <w:sz w:val="24"/>
          <w:szCs w:val="24"/>
        </w:rPr>
        <w:t xml:space="preserve"> ha</w:t>
      </w:r>
      <w:r w:rsidR="00A05B8A" w:rsidRPr="005E6037">
        <w:rPr>
          <w:rFonts w:ascii="Arial" w:hAnsi="Arial" w:cs="Arial"/>
          <w:sz w:val="24"/>
          <w:szCs w:val="24"/>
        </w:rPr>
        <w:t>ve</w:t>
      </w:r>
      <w:r w:rsidR="00455FCD" w:rsidRPr="005E6037">
        <w:rPr>
          <w:rFonts w:ascii="Arial" w:hAnsi="Arial" w:cs="Arial"/>
          <w:sz w:val="24"/>
          <w:szCs w:val="24"/>
        </w:rPr>
        <w:t xml:space="preserve"> failed to establish the requirements for a rescission of the order of Majiki AJ, which order accordingly stands.  Secondly, the only way in which the order of Malusi </w:t>
      </w:r>
      <w:r w:rsidR="004E41DE" w:rsidRPr="005E6037">
        <w:rPr>
          <w:rFonts w:ascii="Arial" w:hAnsi="Arial" w:cs="Arial"/>
          <w:sz w:val="24"/>
          <w:szCs w:val="24"/>
        </w:rPr>
        <w:t>A</w:t>
      </w:r>
      <w:r w:rsidR="00455FCD" w:rsidRPr="005E6037">
        <w:rPr>
          <w:rFonts w:ascii="Arial" w:hAnsi="Arial" w:cs="Arial"/>
          <w:sz w:val="24"/>
          <w:szCs w:val="24"/>
        </w:rPr>
        <w:t>J can be rescinded is if the applicants have established the requirements for a rescission in terms of rule 41(1)(a)</w:t>
      </w:r>
      <w:r w:rsidR="004E41DE" w:rsidRPr="005E6037">
        <w:rPr>
          <w:rFonts w:ascii="Arial" w:hAnsi="Arial" w:cs="Arial"/>
          <w:sz w:val="24"/>
          <w:szCs w:val="24"/>
        </w:rPr>
        <w:t xml:space="preserve"> in respect of</w:t>
      </w:r>
      <w:r w:rsidR="00050A87" w:rsidRPr="005E6037">
        <w:rPr>
          <w:rFonts w:ascii="Arial" w:hAnsi="Arial" w:cs="Arial"/>
          <w:sz w:val="24"/>
          <w:szCs w:val="24"/>
        </w:rPr>
        <w:t xml:space="preserve"> the order itself</w:t>
      </w:r>
      <w:r w:rsidR="004C5BA4" w:rsidRPr="005E6037">
        <w:rPr>
          <w:rFonts w:ascii="Arial" w:hAnsi="Arial" w:cs="Arial"/>
          <w:sz w:val="24"/>
          <w:szCs w:val="24"/>
        </w:rPr>
        <w:t xml:space="preserve"> -</w:t>
      </w:r>
      <w:r w:rsidR="00050A87" w:rsidRPr="005E6037">
        <w:rPr>
          <w:rFonts w:ascii="Arial" w:hAnsi="Arial" w:cs="Arial"/>
          <w:sz w:val="24"/>
          <w:szCs w:val="24"/>
        </w:rPr>
        <w:t xml:space="preserve"> </w:t>
      </w:r>
      <w:r w:rsidR="004C5BA4" w:rsidRPr="005E6037">
        <w:rPr>
          <w:rFonts w:ascii="Arial" w:hAnsi="Arial" w:cs="Arial"/>
          <w:sz w:val="24"/>
          <w:szCs w:val="24"/>
        </w:rPr>
        <w:t>t</w:t>
      </w:r>
      <w:r w:rsidR="00050A87" w:rsidRPr="005E6037">
        <w:rPr>
          <w:rFonts w:ascii="Arial" w:hAnsi="Arial" w:cs="Arial"/>
          <w:sz w:val="24"/>
          <w:szCs w:val="24"/>
        </w:rPr>
        <w:t>he</w:t>
      </w:r>
      <w:r w:rsidR="004C5BA4" w:rsidRPr="005E6037">
        <w:rPr>
          <w:rFonts w:ascii="Arial" w:hAnsi="Arial" w:cs="Arial"/>
          <w:sz w:val="24"/>
          <w:szCs w:val="24"/>
        </w:rPr>
        <w:t>y</w:t>
      </w:r>
      <w:r w:rsidR="00050A87" w:rsidRPr="005E6037">
        <w:rPr>
          <w:rFonts w:ascii="Arial" w:hAnsi="Arial" w:cs="Arial"/>
          <w:sz w:val="24"/>
          <w:szCs w:val="24"/>
        </w:rPr>
        <w:t xml:space="preserve"> canno</w:t>
      </w:r>
      <w:r w:rsidR="004C5BA4" w:rsidRPr="005E6037">
        <w:rPr>
          <w:rFonts w:ascii="Arial" w:hAnsi="Arial" w:cs="Arial"/>
          <w:sz w:val="24"/>
          <w:szCs w:val="24"/>
        </w:rPr>
        <w:t>t</w:t>
      </w:r>
      <w:r w:rsidR="00050A87" w:rsidRPr="005E6037">
        <w:rPr>
          <w:rFonts w:ascii="Arial" w:hAnsi="Arial" w:cs="Arial"/>
          <w:sz w:val="24"/>
          <w:szCs w:val="24"/>
        </w:rPr>
        <w:t xml:space="preserve"> </w:t>
      </w:r>
      <w:r w:rsidR="00455FCD" w:rsidRPr="005E6037">
        <w:rPr>
          <w:rFonts w:ascii="Arial" w:hAnsi="Arial" w:cs="Arial"/>
          <w:sz w:val="24"/>
          <w:szCs w:val="24"/>
        </w:rPr>
        <w:t xml:space="preserve">rely on </w:t>
      </w:r>
      <w:r w:rsidR="004C5BA4" w:rsidRPr="005E6037">
        <w:rPr>
          <w:rFonts w:ascii="Arial" w:hAnsi="Arial" w:cs="Arial"/>
          <w:sz w:val="24"/>
          <w:szCs w:val="24"/>
        </w:rPr>
        <w:t>what they anticipated</w:t>
      </w:r>
      <w:r w:rsidR="00627E90" w:rsidRPr="005E6037">
        <w:rPr>
          <w:rFonts w:ascii="Arial" w:hAnsi="Arial" w:cs="Arial"/>
          <w:sz w:val="24"/>
          <w:szCs w:val="24"/>
        </w:rPr>
        <w:t xml:space="preserve"> would be</w:t>
      </w:r>
      <w:r w:rsidR="004C5BA4" w:rsidRPr="005E6037">
        <w:rPr>
          <w:rFonts w:ascii="Arial" w:hAnsi="Arial" w:cs="Arial"/>
          <w:sz w:val="24"/>
          <w:szCs w:val="24"/>
        </w:rPr>
        <w:t xml:space="preserve"> a domino effect</w:t>
      </w:r>
      <w:r w:rsidR="00627E90" w:rsidRPr="005E6037">
        <w:rPr>
          <w:rFonts w:ascii="Arial" w:hAnsi="Arial" w:cs="Arial"/>
          <w:sz w:val="24"/>
          <w:szCs w:val="24"/>
        </w:rPr>
        <w:t>, ultimately</w:t>
      </w:r>
      <w:r w:rsidR="004C5BA4" w:rsidRPr="005E6037">
        <w:rPr>
          <w:rFonts w:ascii="Arial" w:hAnsi="Arial" w:cs="Arial"/>
          <w:sz w:val="24"/>
          <w:szCs w:val="24"/>
        </w:rPr>
        <w:t xml:space="preserve"> </w:t>
      </w:r>
      <w:r w:rsidR="00AC409A" w:rsidRPr="005E6037">
        <w:rPr>
          <w:rFonts w:ascii="Arial" w:hAnsi="Arial" w:cs="Arial"/>
          <w:sz w:val="24"/>
          <w:szCs w:val="24"/>
        </w:rPr>
        <w:t xml:space="preserve">resulting in the rescission of </w:t>
      </w:r>
      <w:r w:rsidR="00627E90" w:rsidRPr="005E6037">
        <w:rPr>
          <w:rFonts w:ascii="Arial" w:hAnsi="Arial" w:cs="Arial"/>
          <w:sz w:val="24"/>
          <w:szCs w:val="24"/>
        </w:rPr>
        <w:t xml:space="preserve">the </w:t>
      </w:r>
      <w:r w:rsidR="00AC409A" w:rsidRPr="005E6037">
        <w:rPr>
          <w:rFonts w:ascii="Arial" w:hAnsi="Arial" w:cs="Arial"/>
          <w:sz w:val="24"/>
          <w:szCs w:val="24"/>
        </w:rPr>
        <w:t>order.</w:t>
      </w:r>
    </w:p>
    <w:p w14:paraId="766C46C1" w14:textId="77777777" w:rsidR="00455FCD" w:rsidRPr="00455FCD" w:rsidRDefault="00455FCD" w:rsidP="00AC409A">
      <w:pPr>
        <w:pStyle w:val="ListParagraph"/>
        <w:spacing w:after="0" w:line="480" w:lineRule="auto"/>
        <w:rPr>
          <w:rFonts w:ascii="Arial" w:hAnsi="Arial" w:cs="Arial"/>
          <w:sz w:val="24"/>
          <w:szCs w:val="24"/>
        </w:rPr>
      </w:pPr>
    </w:p>
    <w:p w14:paraId="3286ABFB" w14:textId="14FDBB01" w:rsidR="009E320D" w:rsidRPr="002026AB" w:rsidRDefault="009E320D" w:rsidP="00AC409A">
      <w:pPr>
        <w:pStyle w:val="ListParagraph"/>
        <w:spacing w:after="0" w:line="480" w:lineRule="auto"/>
        <w:ind w:left="0"/>
        <w:jc w:val="both"/>
        <w:rPr>
          <w:rFonts w:ascii="Arial" w:hAnsi="Arial" w:cs="Arial"/>
          <w:i/>
          <w:iCs/>
          <w:sz w:val="24"/>
          <w:szCs w:val="24"/>
          <w:u w:val="single"/>
        </w:rPr>
      </w:pPr>
      <w:r w:rsidRPr="00654DDA">
        <w:rPr>
          <w:rFonts w:ascii="Arial" w:hAnsi="Arial" w:cs="Arial"/>
          <w:i/>
          <w:iCs/>
          <w:sz w:val="24"/>
          <w:szCs w:val="24"/>
          <w:u w:val="single"/>
        </w:rPr>
        <w:t>Order of M</w:t>
      </w:r>
      <w:r>
        <w:rPr>
          <w:rFonts w:ascii="Arial" w:hAnsi="Arial" w:cs="Arial"/>
          <w:i/>
          <w:iCs/>
          <w:sz w:val="24"/>
          <w:szCs w:val="24"/>
          <w:u w:val="single"/>
        </w:rPr>
        <w:t xml:space="preserve">alusi </w:t>
      </w:r>
      <w:r w:rsidRPr="00654DDA">
        <w:rPr>
          <w:rFonts w:ascii="Arial" w:hAnsi="Arial" w:cs="Arial"/>
          <w:i/>
          <w:iCs/>
          <w:sz w:val="24"/>
          <w:szCs w:val="24"/>
          <w:u w:val="single"/>
        </w:rPr>
        <w:t>AJ</w:t>
      </w:r>
      <w:r>
        <w:rPr>
          <w:rFonts w:ascii="Arial" w:hAnsi="Arial" w:cs="Arial"/>
          <w:i/>
          <w:iCs/>
          <w:sz w:val="24"/>
          <w:szCs w:val="24"/>
          <w:u w:val="single"/>
        </w:rPr>
        <w:t xml:space="preserve"> - </w:t>
      </w:r>
      <w:r w:rsidRPr="002026AB">
        <w:rPr>
          <w:rFonts w:ascii="Arial" w:hAnsi="Arial" w:cs="Arial"/>
          <w:i/>
          <w:iCs/>
          <w:sz w:val="24"/>
          <w:szCs w:val="24"/>
          <w:u w:val="single"/>
        </w:rPr>
        <w:t>Uniform Rule 42(1)(a)</w:t>
      </w:r>
    </w:p>
    <w:p w14:paraId="73809366" w14:textId="77777777" w:rsidR="009E320D" w:rsidRDefault="009E320D" w:rsidP="00AC409A">
      <w:pPr>
        <w:pStyle w:val="ListParagraph"/>
        <w:spacing w:after="0" w:line="480" w:lineRule="auto"/>
        <w:ind w:left="0"/>
        <w:jc w:val="both"/>
        <w:rPr>
          <w:rFonts w:ascii="Arial" w:hAnsi="Arial" w:cs="Arial"/>
          <w:sz w:val="24"/>
          <w:szCs w:val="24"/>
        </w:rPr>
      </w:pPr>
    </w:p>
    <w:p w14:paraId="7F697729" w14:textId="19FBF690" w:rsidR="00AC409A" w:rsidRPr="005E6037" w:rsidRDefault="005E6037" w:rsidP="005E6037">
      <w:pPr>
        <w:spacing w:after="0"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AC409A" w:rsidRPr="005E6037">
        <w:rPr>
          <w:rFonts w:ascii="Arial" w:hAnsi="Arial" w:cs="Arial"/>
          <w:sz w:val="24"/>
          <w:szCs w:val="24"/>
        </w:rPr>
        <w:t>I have dealt with the jurisdictional requirements for a recission in terms of rule 42(1)(a) already.</w:t>
      </w:r>
    </w:p>
    <w:p w14:paraId="542EAD12" w14:textId="77777777" w:rsidR="00790CB6" w:rsidRDefault="00790CB6" w:rsidP="00627E90">
      <w:pPr>
        <w:spacing w:after="0" w:line="480" w:lineRule="auto"/>
        <w:rPr>
          <w:rFonts w:ascii="Arial" w:hAnsi="Arial" w:cs="Arial"/>
          <w:sz w:val="24"/>
          <w:szCs w:val="24"/>
          <w:u w:val="single"/>
        </w:rPr>
      </w:pPr>
    </w:p>
    <w:p w14:paraId="0EE89981" w14:textId="48C1F707" w:rsidR="00627E90" w:rsidRPr="00627E90" w:rsidRDefault="00627E90" w:rsidP="00627E90">
      <w:pPr>
        <w:spacing w:after="0" w:line="480" w:lineRule="auto"/>
        <w:rPr>
          <w:rFonts w:ascii="Arial" w:hAnsi="Arial" w:cs="Arial"/>
          <w:sz w:val="24"/>
          <w:szCs w:val="24"/>
          <w:u w:val="single"/>
        </w:rPr>
      </w:pPr>
      <w:r w:rsidRPr="00627E90">
        <w:rPr>
          <w:rFonts w:ascii="Arial" w:hAnsi="Arial" w:cs="Arial"/>
          <w:sz w:val="24"/>
          <w:szCs w:val="24"/>
          <w:u w:val="single"/>
        </w:rPr>
        <w:t>“[G]ranted in the absence of any party affected thereby”</w:t>
      </w:r>
    </w:p>
    <w:p w14:paraId="0186F840" w14:textId="77777777" w:rsidR="00EB4D8B" w:rsidRDefault="00EB4D8B" w:rsidP="00EB4D8B">
      <w:pPr>
        <w:pStyle w:val="ListParagraph"/>
        <w:spacing w:after="0" w:line="480" w:lineRule="auto"/>
        <w:ind w:left="0"/>
        <w:jc w:val="both"/>
        <w:rPr>
          <w:rFonts w:ascii="Arial" w:hAnsi="Arial" w:cs="Arial"/>
          <w:sz w:val="24"/>
          <w:szCs w:val="24"/>
        </w:rPr>
      </w:pPr>
    </w:p>
    <w:p w14:paraId="502CC03D" w14:textId="29725E89" w:rsidR="00EB4D8B" w:rsidRPr="005E6037" w:rsidRDefault="005E6037" w:rsidP="005E6037">
      <w:pPr>
        <w:spacing w:after="0"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EB4D8B" w:rsidRPr="005E6037">
        <w:rPr>
          <w:rFonts w:ascii="Arial" w:hAnsi="Arial" w:cs="Arial"/>
          <w:sz w:val="24"/>
          <w:szCs w:val="24"/>
        </w:rPr>
        <w:t>There can be no question that the applicants received due and effective notice of the proceedings – this much is self-evident.</w:t>
      </w:r>
    </w:p>
    <w:p w14:paraId="550A9A41" w14:textId="77777777" w:rsidR="0076001F" w:rsidRDefault="0076001F" w:rsidP="0076001F">
      <w:pPr>
        <w:pStyle w:val="ListParagraph"/>
        <w:spacing w:after="0" w:line="480" w:lineRule="auto"/>
        <w:ind w:left="0"/>
        <w:jc w:val="both"/>
        <w:rPr>
          <w:rFonts w:ascii="Arial" w:hAnsi="Arial" w:cs="Arial"/>
          <w:sz w:val="24"/>
          <w:szCs w:val="24"/>
        </w:rPr>
      </w:pPr>
    </w:p>
    <w:p w14:paraId="1F50CBB0" w14:textId="13CF9AF2" w:rsidR="00677D7D" w:rsidRPr="005E6037" w:rsidRDefault="005E6037" w:rsidP="005E6037">
      <w:pPr>
        <w:spacing w:after="0"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904B9" w:rsidRPr="005E6037">
        <w:rPr>
          <w:rFonts w:ascii="Arial" w:hAnsi="Arial" w:cs="Arial"/>
          <w:sz w:val="24"/>
          <w:szCs w:val="24"/>
        </w:rPr>
        <w:t>I</w:t>
      </w:r>
      <w:r w:rsidR="00624A37" w:rsidRPr="005E6037">
        <w:rPr>
          <w:rFonts w:ascii="Arial" w:hAnsi="Arial" w:cs="Arial"/>
          <w:sz w:val="24"/>
          <w:szCs w:val="24"/>
        </w:rPr>
        <w:t>t is difficult to understand</w:t>
      </w:r>
      <w:r w:rsidR="00677D7D" w:rsidRPr="005E6037">
        <w:rPr>
          <w:rFonts w:ascii="Arial" w:hAnsi="Arial" w:cs="Arial"/>
          <w:sz w:val="24"/>
          <w:szCs w:val="24"/>
        </w:rPr>
        <w:t xml:space="preserve"> on what basis the applicants contend that the order of Malusi AJ falls to be rescinded</w:t>
      </w:r>
      <w:r w:rsidR="008800B4" w:rsidRPr="005E6037">
        <w:rPr>
          <w:rFonts w:ascii="Arial" w:hAnsi="Arial" w:cs="Arial"/>
          <w:sz w:val="24"/>
          <w:szCs w:val="24"/>
        </w:rPr>
        <w:t>,</w:t>
      </w:r>
      <w:r w:rsidR="00677D7D" w:rsidRPr="005E6037">
        <w:rPr>
          <w:rFonts w:ascii="Arial" w:hAnsi="Arial" w:cs="Arial"/>
          <w:sz w:val="24"/>
          <w:szCs w:val="24"/>
        </w:rPr>
        <w:t xml:space="preserve"> should I decline to rescind the order of Majiki AJ (which I now have). </w:t>
      </w:r>
      <w:r w:rsidR="00E567CA" w:rsidRPr="005E6037">
        <w:rPr>
          <w:rFonts w:ascii="Arial" w:hAnsi="Arial" w:cs="Arial"/>
          <w:sz w:val="24"/>
          <w:szCs w:val="24"/>
        </w:rPr>
        <w:t xml:space="preserve"> I say this for the following reason.</w:t>
      </w:r>
    </w:p>
    <w:p w14:paraId="5590527A" w14:textId="77777777" w:rsidR="00EB4D8B" w:rsidRDefault="00EB4D8B" w:rsidP="00EB4D8B">
      <w:pPr>
        <w:pStyle w:val="ListParagraph"/>
        <w:spacing w:after="0" w:line="480" w:lineRule="auto"/>
        <w:ind w:left="0"/>
        <w:jc w:val="both"/>
        <w:rPr>
          <w:rFonts w:ascii="Arial" w:hAnsi="Arial" w:cs="Arial"/>
          <w:sz w:val="24"/>
          <w:szCs w:val="24"/>
        </w:rPr>
      </w:pPr>
    </w:p>
    <w:p w14:paraId="774797A0" w14:textId="3A091DED" w:rsidR="008218D6" w:rsidRPr="005E6037" w:rsidRDefault="005E6037" w:rsidP="005E6037">
      <w:pPr>
        <w:spacing w:after="0"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790CB6" w:rsidRPr="005E6037">
        <w:rPr>
          <w:rFonts w:ascii="Arial" w:hAnsi="Arial" w:cs="Arial"/>
          <w:sz w:val="24"/>
          <w:szCs w:val="24"/>
        </w:rPr>
        <w:t>In short, the applicants argue that their default was not wilful or deliberate, which is evidenced by the fact that their counsel was present in court on the day on which the order of Malusi AJ was granted.  Their absence, being “</w:t>
      </w:r>
      <w:r w:rsidR="00790CB6" w:rsidRPr="005E6037">
        <w:rPr>
          <w:rFonts w:ascii="Arial" w:hAnsi="Arial" w:cs="Arial"/>
          <w:i/>
          <w:iCs/>
          <w:sz w:val="24"/>
          <w:szCs w:val="24"/>
        </w:rPr>
        <w:t>absent in the legal sense</w:t>
      </w:r>
      <w:r w:rsidR="00790CB6" w:rsidRPr="005E6037">
        <w:rPr>
          <w:rFonts w:ascii="Arial" w:hAnsi="Arial" w:cs="Arial"/>
          <w:sz w:val="24"/>
          <w:szCs w:val="24"/>
        </w:rPr>
        <w:t xml:space="preserve">” given Malusi AJ’s view that the applicants’ counsel was not permitted to participate in the proceedings by reason of the applicants’ defence having been struck out.  </w:t>
      </w:r>
    </w:p>
    <w:p w14:paraId="1090BB41" w14:textId="77777777" w:rsidR="008218D6" w:rsidRPr="008218D6" w:rsidRDefault="008218D6" w:rsidP="008218D6">
      <w:pPr>
        <w:pStyle w:val="ListParagraph"/>
        <w:spacing w:after="0" w:line="480" w:lineRule="auto"/>
        <w:rPr>
          <w:rFonts w:ascii="Arial" w:hAnsi="Arial" w:cs="Arial"/>
          <w:sz w:val="24"/>
          <w:szCs w:val="24"/>
        </w:rPr>
      </w:pPr>
    </w:p>
    <w:p w14:paraId="0771D226" w14:textId="499594EC" w:rsidR="00790CB6" w:rsidRPr="005E6037" w:rsidRDefault="005E6037" w:rsidP="005E6037">
      <w:pPr>
        <w:spacing w:after="0" w:line="480" w:lineRule="auto"/>
        <w:jc w:val="both"/>
        <w:rPr>
          <w:rFonts w:ascii="Arial" w:hAnsi="Arial" w:cs="Arial"/>
          <w:sz w:val="24"/>
          <w:szCs w:val="24"/>
        </w:rPr>
      </w:pPr>
      <w:r w:rsidRPr="0061125F">
        <w:rPr>
          <w:rFonts w:ascii="Arial" w:hAnsi="Arial" w:cs="Arial"/>
          <w:sz w:val="24"/>
          <w:szCs w:val="24"/>
        </w:rPr>
        <w:t>[67]</w:t>
      </w:r>
      <w:r w:rsidRPr="0061125F">
        <w:rPr>
          <w:rFonts w:ascii="Arial" w:hAnsi="Arial" w:cs="Arial"/>
          <w:sz w:val="24"/>
          <w:szCs w:val="24"/>
        </w:rPr>
        <w:tab/>
      </w:r>
      <w:r w:rsidR="00790CB6" w:rsidRPr="005E6037">
        <w:rPr>
          <w:rFonts w:ascii="Arial" w:hAnsi="Arial" w:cs="Arial"/>
          <w:sz w:val="24"/>
          <w:szCs w:val="24"/>
        </w:rPr>
        <w:t>Let me first state that the decision of Malusi AJ was, in the circumstances, patently correct.  Secondly, and somewhat disingenuously, what the applicants do not disclose is the limited basis upon which their counsel attempted to appear on the day in question.  The following exchange is apparent from the record of proceedings:</w:t>
      </w:r>
    </w:p>
    <w:p w14:paraId="3497BB45" w14:textId="77777777" w:rsidR="00790CB6" w:rsidRPr="000374AB" w:rsidRDefault="00790CB6" w:rsidP="00790CB6">
      <w:pPr>
        <w:pStyle w:val="ListParagraph"/>
        <w:rPr>
          <w:rFonts w:ascii="Arial" w:hAnsi="Arial" w:cs="Arial"/>
          <w:sz w:val="24"/>
          <w:szCs w:val="24"/>
        </w:rPr>
      </w:pPr>
    </w:p>
    <w:p w14:paraId="3BF81A23" w14:textId="77777777" w:rsidR="00790CB6" w:rsidRPr="004039B6" w:rsidRDefault="00790CB6" w:rsidP="00790CB6">
      <w:pPr>
        <w:spacing w:after="0" w:line="360" w:lineRule="auto"/>
        <w:ind w:left="720"/>
        <w:jc w:val="both"/>
        <w:rPr>
          <w:rFonts w:ascii="Arial" w:hAnsi="Arial" w:cs="Arial"/>
          <w:i/>
          <w:iCs/>
        </w:rPr>
      </w:pPr>
      <w:r>
        <w:rPr>
          <w:rFonts w:ascii="Arial" w:hAnsi="Arial" w:cs="Arial"/>
          <w:sz w:val="24"/>
          <w:szCs w:val="24"/>
        </w:rPr>
        <w:t>“</w:t>
      </w:r>
      <w:r w:rsidRPr="004039B6">
        <w:rPr>
          <w:rFonts w:ascii="Arial" w:hAnsi="Arial" w:cs="Arial"/>
          <w:i/>
          <w:iCs/>
          <w:u w:val="single"/>
        </w:rPr>
        <w:t>MR NYANGIWE</w:t>
      </w:r>
      <w:r w:rsidRPr="004039B6">
        <w:rPr>
          <w:rFonts w:ascii="Arial" w:hAnsi="Arial" w:cs="Arial"/>
          <w:i/>
          <w:iCs/>
        </w:rPr>
        <w:t>:</w:t>
      </w:r>
      <w:r w:rsidRPr="004039B6">
        <w:rPr>
          <w:rFonts w:ascii="Arial" w:hAnsi="Arial" w:cs="Arial"/>
          <w:i/>
          <w:iCs/>
        </w:rPr>
        <w:tab/>
        <w:t>M’Lord insofar as the default judgment this is a two pronged approach, it is an application for a default judgment based on the quantum and then they are seeking damages arising from the quantum.  M’Lord the defendant is not participating as to determining the merits, that has been done and dusted, but it is only insofar as the issue of quantum is concerned, which in fact we invite the court to hear the defendant in that regard.</w:t>
      </w:r>
    </w:p>
    <w:p w14:paraId="380F82E9" w14:textId="77777777" w:rsidR="00790CB6" w:rsidRPr="004039B6" w:rsidRDefault="00790CB6" w:rsidP="00790CB6">
      <w:pPr>
        <w:spacing w:after="0" w:line="360" w:lineRule="auto"/>
        <w:ind w:left="720"/>
        <w:jc w:val="both"/>
        <w:rPr>
          <w:rFonts w:ascii="Arial" w:hAnsi="Arial" w:cs="Arial"/>
          <w:i/>
          <w:iCs/>
        </w:rPr>
      </w:pPr>
      <w:r w:rsidRPr="004039B6">
        <w:rPr>
          <w:rFonts w:ascii="Arial" w:hAnsi="Arial" w:cs="Arial"/>
          <w:i/>
          <w:iCs/>
        </w:rPr>
        <w:t>…</w:t>
      </w:r>
    </w:p>
    <w:p w14:paraId="461E0873" w14:textId="77777777" w:rsidR="00790CB6" w:rsidRPr="004039B6" w:rsidRDefault="00790CB6" w:rsidP="00790CB6">
      <w:pPr>
        <w:spacing w:after="0" w:line="360" w:lineRule="auto"/>
        <w:ind w:left="720"/>
        <w:jc w:val="both"/>
        <w:rPr>
          <w:rFonts w:ascii="Arial" w:hAnsi="Arial" w:cs="Arial"/>
          <w:i/>
          <w:iCs/>
        </w:rPr>
      </w:pPr>
      <w:r w:rsidRPr="004039B6">
        <w:rPr>
          <w:rFonts w:ascii="Arial" w:hAnsi="Arial" w:cs="Arial"/>
          <w:i/>
          <w:iCs/>
          <w:u w:val="single"/>
        </w:rPr>
        <w:t>MR NYANGIWE</w:t>
      </w:r>
      <w:r w:rsidRPr="004039B6">
        <w:rPr>
          <w:rFonts w:ascii="Arial" w:hAnsi="Arial" w:cs="Arial"/>
          <w:i/>
          <w:iCs/>
        </w:rPr>
        <w:t>: The issue M’Lord as I have said is discretion and in fact insofar as the participation insofar as determination of the amount that has to be awarded then that part M’Lord, my submission is then there is nothing [inaudible]… it is not an issue to determine liability, it is not an issue to determine the liability that one is done and dusted, we had enough of that.</w:t>
      </w:r>
    </w:p>
    <w:p w14:paraId="0936FB86" w14:textId="77777777" w:rsidR="00790CB6" w:rsidRPr="004039B6" w:rsidRDefault="00790CB6" w:rsidP="00790CB6">
      <w:pPr>
        <w:spacing w:after="0" w:line="360" w:lineRule="auto"/>
        <w:ind w:left="720"/>
        <w:jc w:val="both"/>
        <w:rPr>
          <w:rFonts w:ascii="Arial" w:hAnsi="Arial" w:cs="Arial"/>
          <w:i/>
          <w:iCs/>
        </w:rPr>
      </w:pPr>
      <w:r w:rsidRPr="004039B6">
        <w:rPr>
          <w:rFonts w:ascii="Arial" w:hAnsi="Arial" w:cs="Arial"/>
          <w:i/>
          <w:iCs/>
        </w:rPr>
        <w:lastRenderedPageBreak/>
        <w:t>…</w:t>
      </w:r>
    </w:p>
    <w:p w14:paraId="1D5BEBB2" w14:textId="77777777" w:rsidR="00790CB6" w:rsidRPr="004039B6" w:rsidRDefault="00790CB6" w:rsidP="00790CB6">
      <w:pPr>
        <w:spacing w:after="0" w:line="360" w:lineRule="auto"/>
        <w:ind w:left="720"/>
        <w:jc w:val="both"/>
        <w:rPr>
          <w:rFonts w:ascii="Arial" w:hAnsi="Arial" w:cs="Arial"/>
          <w:i/>
          <w:iCs/>
        </w:rPr>
      </w:pPr>
      <w:r w:rsidRPr="004039B6">
        <w:rPr>
          <w:rFonts w:ascii="Arial" w:hAnsi="Arial" w:cs="Arial"/>
          <w:i/>
          <w:iCs/>
          <w:u w:val="single"/>
        </w:rPr>
        <w:t>COURT</w:t>
      </w:r>
      <w:r w:rsidRPr="004039B6">
        <w:rPr>
          <w:rFonts w:ascii="Arial" w:hAnsi="Arial" w:cs="Arial"/>
          <w:i/>
          <w:iCs/>
        </w:rPr>
        <w:t xml:space="preserve">: What did you mean when you said it is done and dusted, because when you say it is done and dusted </w:t>
      </w:r>
      <w:r>
        <w:rPr>
          <w:rFonts w:ascii="Arial" w:hAnsi="Arial" w:cs="Arial"/>
          <w:i/>
          <w:iCs/>
        </w:rPr>
        <w:t>I</w:t>
      </w:r>
      <w:r w:rsidRPr="004039B6">
        <w:rPr>
          <w:rFonts w:ascii="Arial" w:hAnsi="Arial" w:cs="Arial"/>
          <w:i/>
          <w:iCs/>
        </w:rPr>
        <w:t xml:space="preserve"> thought any of the previous judges that dealt with this matter has given judgment on the merits and what is outstanding is quantum that is the impression I had.</w:t>
      </w:r>
    </w:p>
    <w:p w14:paraId="6A6DBEFD" w14:textId="77777777" w:rsidR="00790CB6" w:rsidRDefault="00790CB6" w:rsidP="00790CB6">
      <w:pPr>
        <w:spacing w:after="0" w:line="360" w:lineRule="auto"/>
        <w:ind w:left="720"/>
        <w:jc w:val="both"/>
        <w:rPr>
          <w:rFonts w:ascii="Arial" w:hAnsi="Arial" w:cs="Arial"/>
          <w:i/>
          <w:iCs/>
          <w:u w:val="single"/>
        </w:rPr>
      </w:pPr>
    </w:p>
    <w:p w14:paraId="0F44DA03" w14:textId="77777777" w:rsidR="00790CB6" w:rsidRPr="004039B6" w:rsidRDefault="00790CB6" w:rsidP="00790CB6">
      <w:pPr>
        <w:spacing w:after="0" w:line="360" w:lineRule="auto"/>
        <w:ind w:left="720"/>
        <w:jc w:val="both"/>
        <w:rPr>
          <w:rFonts w:ascii="Arial" w:hAnsi="Arial" w:cs="Arial"/>
          <w:i/>
          <w:iCs/>
        </w:rPr>
      </w:pPr>
      <w:r w:rsidRPr="004039B6">
        <w:rPr>
          <w:rFonts w:ascii="Arial" w:hAnsi="Arial" w:cs="Arial"/>
          <w:i/>
          <w:iCs/>
          <w:u w:val="single"/>
        </w:rPr>
        <w:t>MR NYANGIWE</w:t>
      </w:r>
      <w:r w:rsidRPr="004039B6">
        <w:rPr>
          <w:rFonts w:ascii="Arial" w:hAnsi="Arial" w:cs="Arial"/>
          <w:i/>
          <w:iCs/>
        </w:rPr>
        <w:t>: All I mean M’Lord is insofar as that is concerned the defendant did not come out and say [inaudible] that is in that particular defence, insofar as the merits are concerned [interrupted].</w:t>
      </w:r>
    </w:p>
    <w:p w14:paraId="5F6C605B" w14:textId="77777777" w:rsidR="00790CB6" w:rsidRDefault="00790CB6" w:rsidP="00790CB6">
      <w:pPr>
        <w:spacing w:after="0" w:line="360" w:lineRule="auto"/>
        <w:ind w:firstLine="720"/>
        <w:jc w:val="both"/>
        <w:rPr>
          <w:rFonts w:ascii="Arial" w:hAnsi="Arial" w:cs="Arial"/>
          <w:i/>
          <w:iCs/>
          <w:u w:val="single"/>
        </w:rPr>
      </w:pPr>
    </w:p>
    <w:p w14:paraId="5BB976E5" w14:textId="77777777" w:rsidR="00790CB6" w:rsidRPr="004039B6" w:rsidRDefault="00790CB6" w:rsidP="00790CB6">
      <w:pPr>
        <w:spacing w:after="0" w:line="360" w:lineRule="auto"/>
        <w:ind w:firstLine="720"/>
        <w:jc w:val="both"/>
        <w:rPr>
          <w:rFonts w:ascii="Arial" w:hAnsi="Arial" w:cs="Arial"/>
          <w:i/>
          <w:iCs/>
        </w:rPr>
      </w:pPr>
      <w:r w:rsidRPr="004039B6">
        <w:rPr>
          <w:rFonts w:ascii="Arial" w:hAnsi="Arial" w:cs="Arial"/>
          <w:i/>
          <w:iCs/>
          <w:u w:val="single"/>
        </w:rPr>
        <w:t>COURT</w:t>
      </w:r>
      <w:r w:rsidRPr="004039B6">
        <w:rPr>
          <w:rFonts w:ascii="Arial" w:hAnsi="Arial" w:cs="Arial"/>
          <w:i/>
          <w:iCs/>
        </w:rPr>
        <w:t>: Why can’t, why can’t the defendant do that?</w:t>
      </w:r>
    </w:p>
    <w:p w14:paraId="75132859" w14:textId="77777777" w:rsidR="00790CB6" w:rsidRDefault="00790CB6" w:rsidP="00790CB6">
      <w:pPr>
        <w:spacing w:after="0" w:line="360" w:lineRule="auto"/>
        <w:ind w:firstLine="720"/>
        <w:jc w:val="both"/>
        <w:rPr>
          <w:rFonts w:ascii="Arial" w:hAnsi="Arial" w:cs="Arial"/>
          <w:i/>
          <w:iCs/>
          <w:u w:val="single"/>
        </w:rPr>
      </w:pPr>
    </w:p>
    <w:p w14:paraId="7AFFD384" w14:textId="77777777" w:rsidR="00790CB6" w:rsidRDefault="00790CB6" w:rsidP="00790CB6">
      <w:pPr>
        <w:spacing w:after="0" w:line="360" w:lineRule="auto"/>
        <w:ind w:firstLine="720"/>
        <w:jc w:val="both"/>
        <w:rPr>
          <w:rFonts w:ascii="Arial" w:hAnsi="Arial" w:cs="Arial"/>
          <w:sz w:val="24"/>
          <w:szCs w:val="24"/>
        </w:rPr>
      </w:pPr>
      <w:r w:rsidRPr="004039B6">
        <w:rPr>
          <w:rFonts w:ascii="Arial" w:hAnsi="Arial" w:cs="Arial"/>
          <w:i/>
          <w:iCs/>
          <w:u w:val="single"/>
        </w:rPr>
        <w:t>MR NYANGIWE</w:t>
      </w:r>
      <w:r w:rsidRPr="004039B6">
        <w:rPr>
          <w:rFonts w:ascii="Arial" w:hAnsi="Arial" w:cs="Arial"/>
          <w:i/>
          <w:iCs/>
        </w:rPr>
        <w:t>: Because the defence has been struck out.</w:t>
      </w:r>
      <w:r>
        <w:rPr>
          <w:rFonts w:ascii="Arial" w:hAnsi="Arial" w:cs="Arial"/>
          <w:sz w:val="24"/>
          <w:szCs w:val="24"/>
        </w:rPr>
        <w:t>”</w:t>
      </w:r>
    </w:p>
    <w:p w14:paraId="43627274" w14:textId="77777777" w:rsidR="00790CB6" w:rsidRPr="00292E0E" w:rsidRDefault="00790CB6" w:rsidP="00633A7C">
      <w:pPr>
        <w:spacing w:after="0" w:line="480" w:lineRule="auto"/>
        <w:ind w:firstLine="720"/>
        <w:jc w:val="both"/>
        <w:rPr>
          <w:rFonts w:ascii="Arial" w:hAnsi="Arial" w:cs="Arial"/>
          <w:color w:val="242121"/>
        </w:rPr>
      </w:pPr>
    </w:p>
    <w:p w14:paraId="609D23C3" w14:textId="2203E8C9" w:rsidR="00790CB6" w:rsidRPr="005E6037" w:rsidRDefault="005E6037" w:rsidP="005E6037">
      <w:pPr>
        <w:spacing w:after="0"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790CB6" w:rsidRPr="005E6037">
        <w:rPr>
          <w:rFonts w:ascii="Arial" w:hAnsi="Arial" w:cs="Arial"/>
          <w:i/>
          <w:iCs/>
          <w:sz w:val="24"/>
          <w:szCs w:val="24"/>
        </w:rPr>
        <w:t>Ex facie</w:t>
      </w:r>
      <w:r w:rsidR="00790CB6" w:rsidRPr="005E6037">
        <w:rPr>
          <w:rFonts w:ascii="Arial" w:hAnsi="Arial" w:cs="Arial"/>
          <w:sz w:val="24"/>
          <w:szCs w:val="24"/>
        </w:rPr>
        <w:t xml:space="preserve"> the transcript, at no stage during the proceedings</w:t>
      </w:r>
      <w:r w:rsidR="00633A7C" w:rsidRPr="005E6037">
        <w:rPr>
          <w:rFonts w:ascii="Arial" w:hAnsi="Arial" w:cs="Arial"/>
          <w:sz w:val="24"/>
          <w:szCs w:val="24"/>
        </w:rPr>
        <w:t xml:space="preserve"> before Malusi AJ</w:t>
      </w:r>
      <w:r w:rsidR="00790CB6" w:rsidRPr="005E6037">
        <w:rPr>
          <w:rFonts w:ascii="Arial" w:hAnsi="Arial" w:cs="Arial"/>
          <w:sz w:val="24"/>
          <w:szCs w:val="24"/>
        </w:rPr>
        <w:t xml:space="preserve"> did the applicants: (i) challenge the striking out order; (ii) attempt to apply for condonation and the reinstatement of their defences; or (iii) make submissions in respect of their purported defence on the merits, which issues they inarguably accepted had already been disposed of.  </w:t>
      </w:r>
    </w:p>
    <w:p w14:paraId="57133D2D" w14:textId="77777777" w:rsidR="008800B4" w:rsidRDefault="008800B4" w:rsidP="008800B4">
      <w:pPr>
        <w:pStyle w:val="ListParagraph"/>
        <w:spacing w:after="0" w:line="480" w:lineRule="auto"/>
        <w:ind w:left="0"/>
        <w:jc w:val="both"/>
        <w:rPr>
          <w:rFonts w:ascii="Arial" w:hAnsi="Arial" w:cs="Arial"/>
          <w:sz w:val="24"/>
          <w:szCs w:val="24"/>
        </w:rPr>
      </w:pPr>
    </w:p>
    <w:p w14:paraId="5EDDB068" w14:textId="2C2B334B" w:rsidR="00A01B37" w:rsidRPr="005E6037" w:rsidRDefault="005E6037" w:rsidP="005E6037">
      <w:pPr>
        <w:spacing w:after="0"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8800B4" w:rsidRPr="005E6037">
        <w:rPr>
          <w:rFonts w:ascii="Arial" w:hAnsi="Arial" w:cs="Arial"/>
          <w:sz w:val="24"/>
          <w:szCs w:val="24"/>
        </w:rPr>
        <w:t xml:space="preserve">The applicants had no entitlement to participate in the proceedings before Malusi AJ.  They had, at that stage, been given ample opportunity to participate but instead elected to abandon their application for condonation and the reinstatement of their defence, which served before Lowe J. Insofar as they were </w:t>
      </w:r>
      <w:r w:rsidR="00A01B37" w:rsidRPr="005E6037">
        <w:rPr>
          <w:rFonts w:ascii="Arial" w:hAnsi="Arial" w:cs="Arial"/>
          <w:sz w:val="24"/>
          <w:szCs w:val="24"/>
        </w:rPr>
        <w:t xml:space="preserve">in any manner </w:t>
      </w:r>
      <w:r w:rsidR="008800B4" w:rsidRPr="005E6037">
        <w:rPr>
          <w:rFonts w:ascii="Arial" w:hAnsi="Arial" w:cs="Arial"/>
          <w:sz w:val="24"/>
          <w:szCs w:val="24"/>
        </w:rPr>
        <w:t xml:space="preserve">precluded from participating in the proceedings, this was of their own </w:t>
      </w:r>
      <w:r w:rsidR="004F5A18" w:rsidRPr="005E6037">
        <w:rPr>
          <w:rFonts w:ascii="Arial" w:hAnsi="Arial" w:cs="Arial"/>
          <w:sz w:val="24"/>
          <w:szCs w:val="24"/>
        </w:rPr>
        <w:t>doing</w:t>
      </w:r>
      <w:r w:rsidR="008800B4" w:rsidRPr="005E6037">
        <w:rPr>
          <w:rFonts w:ascii="Arial" w:hAnsi="Arial" w:cs="Arial"/>
          <w:sz w:val="24"/>
          <w:szCs w:val="24"/>
        </w:rPr>
        <w:t xml:space="preserve">.  It ill behoves the applicants to now contend that they </w:t>
      </w:r>
      <w:r w:rsidR="001E3754" w:rsidRPr="005E6037">
        <w:rPr>
          <w:rFonts w:ascii="Arial" w:hAnsi="Arial" w:cs="Arial"/>
          <w:sz w:val="24"/>
          <w:szCs w:val="24"/>
        </w:rPr>
        <w:t>are</w:t>
      </w:r>
      <w:r w:rsidR="008800B4" w:rsidRPr="005E6037">
        <w:rPr>
          <w:rFonts w:ascii="Arial" w:hAnsi="Arial" w:cs="Arial"/>
          <w:sz w:val="24"/>
          <w:szCs w:val="24"/>
        </w:rPr>
        <w:t xml:space="preserve"> the absent victim</w:t>
      </w:r>
      <w:r w:rsidR="00390AC2" w:rsidRPr="005E6037">
        <w:rPr>
          <w:rFonts w:ascii="Arial" w:hAnsi="Arial" w:cs="Arial"/>
          <w:sz w:val="24"/>
          <w:szCs w:val="24"/>
        </w:rPr>
        <w:t>s</w:t>
      </w:r>
      <w:r w:rsidR="008800B4" w:rsidRPr="005E6037">
        <w:rPr>
          <w:rFonts w:ascii="Arial" w:hAnsi="Arial" w:cs="Arial"/>
          <w:sz w:val="24"/>
          <w:szCs w:val="24"/>
        </w:rPr>
        <w:t xml:space="preserve">.  Any finding in favour of the applicants in this respect </w:t>
      </w:r>
      <w:r w:rsidR="00197293" w:rsidRPr="005E6037">
        <w:rPr>
          <w:rFonts w:ascii="Arial" w:hAnsi="Arial" w:cs="Arial"/>
          <w:sz w:val="24"/>
          <w:szCs w:val="24"/>
        </w:rPr>
        <w:t>would amount to an absurdity</w:t>
      </w:r>
      <w:r w:rsidR="00EE3E20" w:rsidRPr="005E6037">
        <w:rPr>
          <w:rFonts w:ascii="Arial" w:hAnsi="Arial" w:cs="Arial"/>
          <w:sz w:val="24"/>
          <w:szCs w:val="24"/>
        </w:rPr>
        <w:t xml:space="preserve"> in the context of these proceedings</w:t>
      </w:r>
      <w:r w:rsidR="00197293" w:rsidRPr="005E6037">
        <w:rPr>
          <w:rFonts w:ascii="Arial" w:hAnsi="Arial" w:cs="Arial"/>
          <w:sz w:val="24"/>
          <w:szCs w:val="24"/>
        </w:rPr>
        <w:t>.</w:t>
      </w:r>
    </w:p>
    <w:p w14:paraId="79C570C7" w14:textId="77777777" w:rsidR="00A01B37" w:rsidRPr="00A01B37" w:rsidRDefault="00A01B37" w:rsidP="00540807">
      <w:pPr>
        <w:pStyle w:val="ListParagraph"/>
        <w:spacing w:after="0" w:line="480" w:lineRule="auto"/>
        <w:rPr>
          <w:rFonts w:ascii="Arial" w:hAnsi="Arial" w:cs="Arial"/>
          <w:sz w:val="24"/>
          <w:szCs w:val="24"/>
        </w:rPr>
      </w:pPr>
    </w:p>
    <w:p w14:paraId="50FBBA84" w14:textId="34BEBD03" w:rsidR="008800B4" w:rsidRPr="005E6037" w:rsidRDefault="005E6037" w:rsidP="005E6037">
      <w:pPr>
        <w:spacing w:after="0" w:line="480" w:lineRule="auto"/>
        <w:jc w:val="both"/>
        <w:rPr>
          <w:rFonts w:ascii="Arial" w:hAnsi="Arial" w:cs="Arial"/>
          <w:sz w:val="24"/>
          <w:szCs w:val="24"/>
        </w:rPr>
      </w:pPr>
      <w:r w:rsidRPr="0019504B">
        <w:rPr>
          <w:rFonts w:ascii="Arial" w:hAnsi="Arial" w:cs="Arial"/>
          <w:sz w:val="24"/>
          <w:szCs w:val="24"/>
        </w:rPr>
        <w:lastRenderedPageBreak/>
        <w:t>[70]</w:t>
      </w:r>
      <w:r w:rsidRPr="0019504B">
        <w:rPr>
          <w:rFonts w:ascii="Arial" w:hAnsi="Arial" w:cs="Arial"/>
          <w:sz w:val="24"/>
          <w:szCs w:val="24"/>
        </w:rPr>
        <w:tab/>
      </w:r>
      <w:r w:rsidR="00A01B37" w:rsidRPr="005E6037">
        <w:rPr>
          <w:rFonts w:ascii="Arial" w:hAnsi="Arial" w:cs="Arial"/>
          <w:sz w:val="24"/>
          <w:szCs w:val="24"/>
        </w:rPr>
        <w:t>I</w:t>
      </w:r>
      <w:r w:rsidR="00540807" w:rsidRPr="005E6037">
        <w:rPr>
          <w:rFonts w:ascii="Arial" w:hAnsi="Arial" w:cs="Arial"/>
          <w:sz w:val="24"/>
          <w:szCs w:val="24"/>
        </w:rPr>
        <w:t xml:space="preserve">n such circumstances, the applicants could never be found to be absent in the sense articulated in </w:t>
      </w:r>
      <w:r w:rsidR="00540807" w:rsidRPr="005E6037">
        <w:rPr>
          <w:rFonts w:ascii="Arial" w:hAnsi="Arial" w:cs="Arial"/>
          <w:i/>
          <w:iCs/>
          <w:sz w:val="24"/>
          <w:szCs w:val="24"/>
        </w:rPr>
        <w:t>Zuma</w:t>
      </w:r>
      <w:r w:rsidR="00540807" w:rsidRPr="005E6037">
        <w:rPr>
          <w:rFonts w:ascii="Arial" w:hAnsi="Arial" w:cs="Arial"/>
          <w:sz w:val="24"/>
          <w:szCs w:val="24"/>
        </w:rPr>
        <w:t xml:space="preserve"> (</w:t>
      </w:r>
      <w:r w:rsidR="00540807" w:rsidRPr="005E6037">
        <w:rPr>
          <w:rFonts w:ascii="Arial" w:hAnsi="Arial" w:cs="Arial"/>
          <w:i/>
          <w:iCs/>
          <w:sz w:val="24"/>
          <w:szCs w:val="24"/>
        </w:rPr>
        <w:t>supra</w:t>
      </w:r>
      <w:r w:rsidR="00540807" w:rsidRPr="005E6037">
        <w:rPr>
          <w:rFonts w:ascii="Arial" w:hAnsi="Arial" w:cs="Arial"/>
          <w:sz w:val="24"/>
          <w:szCs w:val="24"/>
        </w:rPr>
        <w:t xml:space="preserve">) and accordingly the application for rescission of the order of Malusi AJ </w:t>
      </w:r>
      <w:r w:rsidR="0019504B" w:rsidRPr="005E6037">
        <w:rPr>
          <w:rFonts w:ascii="Arial" w:hAnsi="Arial" w:cs="Arial"/>
          <w:sz w:val="24"/>
          <w:szCs w:val="24"/>
        </w:rPr>
        <w:t xml:space="preserve">must fail without the need to first consider </w:t>
      </w:r>
      <w:r w:rsidR="00540807" w:rsidRPr="005E6037">
        <w:rPr>
          <w:rFonts w:ascii="Arial" w:hAnsi="Arial" w:cs="Arial"/>
          <w:sz w:val="24"/>
          <w:szCs w:val="24"/>
        </w:rPr>
        <w:t xml:space="preserve">the further requirement under rule 42(1)(a).  </w:t>
      </w:r>
    </w:p>
    <w:p w14:paraId="06EE73E3" w14:textId="77777777" w:rsidR="00540807" w:rsidRPr="00540807" w:rsidRDefault="00540807" w:rsidP="0019504B">
      <w:pPr>
        <w:pStyle w:val="ListParagraph"/>
        <w:spacing w:after="0" w:line="480" w:lineRule="auto"/>
        <w:rPr>
          <w:rFonts w:ascii="Arial" w:hAnsi="Arial" w:cs="Arial"/>
          <w:sz w:val="24"/>
          <w:szCs w:val="24"/>
        </w:rPr>
      </w:pPr>
    </w:p>
    <w:p w14:paraId="3784F447" w14:textId="320F638F" w:rsidR="00E81BF8" w:rsidRPr="005E6037" w:rsidRDefault="005E6037" w:rsidP="005E6037">
      <w:pPr>
        <w:spacing w:after="0" w:line="480" w:lineRule="auto"/>
        <w:jc w:val="both"/>
        <w:rPr>
          <w:rFonts w:ascii="Arial" w:hAnsi="Arial" w:cs="Arial"/>
          <w:sz w:val="24"/>
          <w:szCs w:val="24"/>
        </w:rPr>
      </w:pPr>
      <w:r w:rsidRPr="000F2015">
        <w:rPr>
          <w:rFonts w:ascii="Arial" w:hAnsi="Arial" w:cs="Arial"/>
          <w:sz w:val="24"/>
          <w:szCs w:val="24"/>
        </w:rPr>
        <w:t>[71]</w:t>
      </w:r>
      <w:r w:rsidRPr="000F2015">
        <w:rPr>
          <w:rFonts w:ascii="Arial" w:hAnsi="Arial" w:cs="Arial"/>
          <w:sz w:val="24"/>
          <w:szCs w:val="24"/>
        </w:rPr>
        <w:tab/>
      </w:r>
      <w:r w:rsidR="003B7E01" w:rsidRPr="005E6037">
        <w:rPr>
          <w:rFonts w:ascii="Arial" w:hAnsi="Arial" w:cs="Arial"/>
          <w:sz w:val="24"/>
          <w:szCs w:val="24"/>
        </w:rPr>
        <w:t>I must add that e</w:t>
      </w:r>
      <w:r w:rsidR="002026AB" w:rsidRPr="005E6037">
        <w:rPr>
          <w:rFonts w:ascii="Arial" w:hAnsi="Arial" w:cs="Arial"/>
          <w:sz w:val="24"/>
          <w:szCs w:val="24"/>
        </w:rPr>
        <w:t>ven if the applicants had</w:t>
      </w:r>
      <w:r w:rsidR="003B7E01" w:rsidRPr="005E6037">
        <w:rPr>
          <w:rFonts w:ascii="Arial" w:hAnsi="Arial" w:cs="Arial"/>
          <w:sz w:val="24"/>
          <w:szCs w:val="24"/>
        </w:rPr>
        <w:t xml:space="preserve"> managed to prove the existence of the necessary requirements for the rescission of either or both of the orders in question, this would not have been sufficient for the granting of the relief sought.  </w:t>
      </w:r>
      <w:r w:rsidR="00EC23B2" w:rsidRPr="005E6037">
        <w:rPr>
          <w:rFonts w:ascii="Arial" w:hAnsi="Arial" w:cs="Arial"/>
          <w:sz w:val="24"/>
          <w:szCs w:val="24"/>
        </w:rPr>
        <w:t>The reason for this is two-fold</w:t>
      </w:r>
      <w:r w:rsidR="00E61D1B" w:rsidRPr="005E6037">
        <w:rPr>
          <w:rFonts w:ascii="Arial" w:hAnsi="Arial" w:cs="Arial"/>
          <w:sz w:val="24"/>
          <w:szCs w:val="24"/>
        </w:rPr>
        <w:t>.  Firstly, the applicants have failed to demonstrate a determined effort to lay their case before the court</w:t>
      </w:r>
      <w:r w:rsidR="004358A7" w:rsidRPr="005E6037">
        <w:rPr>
          <w:rFonts w:ascii="Arial" w:hAnsi="Arial" w:cs="Arial"/>
          <w:sz w:val="24"/>
          <w:szCs w:val="24"/>
        </w:rPr>
        <w:t xml:space="preserve"> - t</w:t>
      </w:r>
      <w:r w:rsidR="00E61D1B" w:rsidRPr="005E6037">
        <w:rPr>
          <w:rFonts w:ascii="Arial" w:hAnsi="Arial" w:cs="Arial"/>
          <w:sz w:val="24"/>
          <w:szCs w:val="24"/>
        </w:rPr>
        <w:t xml:space="preserve">o the contrary, they have shown a strong intention to abandon it.  Secondly, given the circumstances of this matter, </w:t>
      </w:r>
      <w:r w:rsidR="00E81BF8" w:rsidRPr="005E6037">
        <w:rPr>
          <w:rFonts w:ascii="Arial" w:hAnsi="Arial" w:cs="Arial"/>
          <w:sz w:val="24"/>
          <w:szCs w:val="24"/>
        </w:rPr>
        <w:t xml:space="preserve">I am of the view that considerations of fairness and justice militate against the granting </w:t>
      </w:r>
      <w:r w:rsidR="000F2015" w:rsidRPr="005E6037">
        <w:rPr>
          <w:rFonts w:ascii="Arial" w:hAnsi="Arial" w:cs="Arial"/>
          <w:sz w:val="24"/>
          <w:szCs w:val="24"/>
        </w:rPr>
        <w:t>of rescission.</w:t>
      </w:r>
    </w:p>
    <w:p w14:paraId="029C0D41" w14:textId="77777777" w:rsidR="00E81BF8" w:rsidRPr="00E81BF8" w:rsidRDefault="00E81BF8" w:rsidP="00551364">
      <w:pPr>
        <w:pStyle w:val="ListParagraph"/>
        <w:spacing w:after="0" w:line="480" w:lineRule="auto"/>
        <w:rPr>
          <w:rFonts w:ascii="Arial" w:hAnsi="Arial" w:cs="Arial"/>
          <w:sz w:val="24"/>
          <w:szCs w:val="24"/>
        </w:rPr>
      </w:pPr>
    </w:p>
    <w:p w14:paraId="689AB224" w14:textId="7E932C38" w:rsidR="00E61D1B" w:rsidRPr="005E6037" w:rsidRDefault="005E6037" w:rsidP="005E6037">
      <w:pPr>
        <w:spacing w:after="0"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A3572" w:rsidRPr="005E6037">
        <w:rPr>
          <w:rFonts w:ascii="Arial" w:hAnsi="Arial" w:cs="Arial"/>
          <w:sz w:val="24"/>
          <w:szCs w:val="24"/>
        </w:rPr>
        <w:t>I deal with these further aspects in turn.</w:t>
      </w:r>
    </w:p>
    <w:p w14:paraId="5EFC4504" w14:textId="77777777" w:rsidR="00DA3572" w:rsidRPr="00DA3572" w:rsidRDefault="00DA3572" w:rsidP="00551364">
      <w:pPr>
        <w:pStyle w:val="ListParagraph"/>
        <w:spacing w:after="0" w:line="480" w:lineRule="auto"/>
        <w:rPr>
          <w:rFonts w:ascii="Arial" w:hAnsi="Arial" w:cs="Arial"/>
          <w:sz w:val="24"/>
          <w:szCs w:val="24"/>
        </w:rPr>
      </w:pPr>
    </w:p>
    <w:p w14:paraId="5C1E48CC" w14:textId="75BC675F" w:rsidR="00DA3572" w:rsidRPr="00CC34A7" w:rsidRDefault="00DA3572" w:rsidP="00551364">
      <w:pPr>
        <w:spacing w:after="0" w:line="480" w:lineRule="auto"/>
        <w:rPr>
          <w:rFonts w:ascii="Arial" w:hAnsi="Arial" w:cs="Arial"/>
          <w:sz w:val="24"/>
          <w:szCs w:val="24"/>
          <w:u w:val="single"/>
        </w:rPr>
      </w:pPr>
      <w:r w:rsidRPr="00CC34A7">
        <w:rPr>
          <w:rFonts w:ascii="Arial" w:hAnsi="Arial" w:cs="Arial"/>
          <w:sz w:val="24"/>
          <w:szCs w:val="24"/>
          <w:u w:val="single"/>
        </w:rPr>
        <w:t xml:space="preserve">Acquiescence </w:t>
      </w:r>
      <w:r w:rsidR="0019504B">
        <w:rPr>
          <w:rFonts w:ascii="Arial" w:hAnsi="Arial" w:cs="Arial"/>
          <w:sz w:val="24"/>
          <w:szCs w:val="24"/>
          <w:u w:val="single"/>
        </w:rPr>
        <w:t>in the orders of court</w:t>
      </w:r>
    </w:p>
    <w:p w14:paraId="10DB9719" w14:textId="77777777" w:rsidR="00DA3572" w:rsidRDefault="00DA3572" w:rsidP="008C3CBD">
      <w:pPr>
        <w:pStyle w:val="ListParagraph"/>
        <w:spacing w:after="0" w:line="480" w:lineRule="auto"/>
        <w:ind w:left="0"/>
        <w:jc w:val="both"/>
        <w:rPr>
          <w:rFonts w:ascii="Arial" w:hAnsi="Arial" w:cs="Arial"/>
          <w:sz w:val="24"/>
          <w:szCs w:val="24"/>
        </w:rPr>
      </w:pPr>
    </w:p>
    <w:p w14:paraId="64FF622D" w14:textId="4988147B" w:rsidR="000409B3" w:rsidRPr="005E6037" w:rsidRDefault="005E6037" w:rsidP="005E6037">
      <w:pPr>
        <w:spacing w:after="0"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8C3CBD" w:rsidRPr="005E6037">
        <w:rPr>
          <w:rFonts w:ascii="Arial" w:hAnsi="Arial" w:cs="Arial"/>
          <w:sz w:val="24"/>
          <w:szCs w:val="24"/>
        </w:rPr>
        <w:t>The applicants contend that they have, at no stage, acquiesced in the orders that they seek to challenge</w:t>
      </w:r>
      <w:r w:rsidR="008107EA" w:rsidRPr="005E6037">
        <w:rPr>
          <w:rFonts w:ascii="Arial" w:hAnsi="Arial" w:cs="Arial"/>
          <w:sz w:val="24"/>
          <w:szCs w:val="24"/>
        </w:rPr>
        <w:t xml:space="preserve">, citing as proof of this proposition, their </w:t>
      </w:r>
      <w:r w:rsidR="00C438B7" w:rsidRPr="005E6037">
        <w:rPr>
          <w:rFonts w:ascii="Arial" w:hAnsi="Arial" w:cs="Arial"/>
          <w:sz w:val="24"/>
          <w:szCs w:val="24"/>
        </w:rPr>
        <w:t>continuous endeavours to</w:t>
      </w:r>
      <w:r w:rsidR="008107EA" w:rsidRPr="005E6037">
        <w:rPr>
          <w:rFonts w:ascii="Arial" w:hAnsi="Arial" w:cs="Arial"/>
          <w:sz w:val="24"/>
          <w:szCs w:val="24"/>
        </w:rPr>
        <w:t xml:space="preserve"> challenge the order of Malusi AJ, in one form or another.  To my mind, it is clear that the applicants’ efforts </w:t>
      </w:r>
      <w:r w:rsidR="00DC3525" w:rsidRPr="005E6037">
        <w:rPr>
          <w:rFonts w:ascii="Arial" w:hAnsi="Arial" w:cs="Arial"/>
          <w:sz w:val="24"/>
          <w:szCs w:val="24"/>
        </w:rPr>
        <w:t xml:space="preserve">show no more </w:t>
      </w:r>
      <w:r w:rsidR="008107EA" w:rsidRPr="005E6037">
        <w:rPr>
          <w:rFonts w:ascii="Arial" w:hAnsi="Arial" w:cs="Arial"/>
          <w:sz w:val="24"/>
          <w:szCs w:val="24"/>
        </w:rPr>
        <w:t>than</w:t>
      </w:r>
      <w:r w:rsidR="00F77DE0" w:rsidRPr="005E6037">
        <w:rPr>
          <w:rFonts w:ascii="Arial" w:hAnsi="Arial" w:cs="Arial"/>
          <w:sz w:val="24"/>
          <w:szCs w:val="24"/>
        </w:rPr>
        <w:t xml:space="preserve"> </w:t>
      </w:r>
      <w:r w:rsidR="00D36E14" w:rsidRPr="005E6037">
        <w:rPr>
          <w:rFonts w:ascii="Arial" w:hAnsi="Arial" w:cs="Arial"/>
          <w:sz w:val="24"/>
          <w:szCs w:val="24"/>
        </w:rPr>
        <w:t>their</w:t>
      </w:r>
      <w:r w:rsidR="00171B36" w:rsidRPr="005E6037">
        <w:rPr>
          <w:rFonts w:ascii="Arial" w:hAnsi="Arial" w:cs="Arial"/>
          <w:sz w:val="24"/>
          <w:szCs w:val="24"/>
        </w:rPr>
        <w:t xml:space="preserve"> </w:t>
      </w:r>
      <w:r w:rsidR="00DC3525" w:rsidRPr="005E6037">
        <w:rPr>
          <w:rFonts w:ascii="Arial" w:hAnsi="Arial" w:cs="Arial"/>
          <w:sz w:val="24"/>
          <w:szCs w:val="24"/>
        </w:rPr>
        <w:t>persistent</w:t>
      </w:r>
      <w:r w:rsidR="00D36E14" w:rsidRPr="005E6037">
        <w:rPr>
          <w:rFonts w:ascii="Arial" w:hAnsi="Arial" w:cs="Arial"/>
          <w:sz w:val="24"/>
          <w:szCs w:val="24"/>
        </w:rPr>
        <w:t xml:space="preserve"> and contrived</w:t>
      </w:r>
      <w:r w:rsidR="00CA7C86" w:rsidRPr="005E6037">
        <w:rPr>
          <w:rFonts w:ascii="Arial" w:hAnsi="Arial" w:cs="Arial"/>
          <w:sz w:val="24"/>
          <w:szCs w:val="24"/>
        </w:rPr>
        <w:t xml:space="preserve"> actions</w:t>
      </w:r>
      <w:r w:rsidR="00171B36" w:rsidRPr="005E6037">
        <w:rPr>
          <w:rFonts w:ascii="Arial" w:hAnsi="Arial" w:cs="Arial"/>
          <w:sz w:val="24"/>
          <w:szCs w:val="24"/>
        </w:rPr>
        <w:t xml:space="preserve"> </w:t>
      </w:r>
      <w:r w:rsidR="00001D60" w:rsidRPr="005E6037">
        <w:rPr>
          <w:rFonts w:ascii="Arial" w:hAnsi="Arial" w:cs="Arial"/>
          <w:sz w:val="24"/>
          <w:szCs w:val="24"/>
        </w:rPr>
        <w:t>to render nugatory</w:t>
      </w:r>
      <w:r w:rsidR="00DC3525" w:rsidRPr="005E6037">
        <w:rPr>
          <w:rFonts w:ascii="Arial" w:hAnsi="Arial" w:cs="Arial"/>
          <w:sz w:val="24"/>
          <w:szCs w:val="24"/>
        </w:rPr>
        <w:t>, the order of Malusi AJ, which constitutes</w:t>
      </w:r>
      <w:r w:rsidR="00001D60" w:rsidRPr="005E6037">
        <w:rPr>
          <w:rFonts w:ascii="Arial" w:hAnsi="Arial" w:cs="Arial"/>
          <w:sz w:val="24"/>
          <w:szCs w:val="24"/>
        </w:rPr>
        <w:t xml:space="preserve"> a valid, binding, </w:t>
      </w:r>
      <w:r w:rsidR="00001D60" w:rsidRPr="005E6037">
        <w:rPr>
          <w:rFonts w:ascii="Arial" w:hAnsi="Arial" w:cs="Arial"/>
          <w:sz w:val="24"/>
          <w:szCs w:val="24"/>
        </w:rPr>
        <w:lastRenderedPageBreak/>
        <w:t xml:space="preserve">enforceable, extant </w:t>
      </w:r>
      <w:r w:rsidR="00DC3525" w:rsidRPr="005E6037">
        <w:rPr>
          <w:rFonts w:ascii="Arial" w:hAnsi="Arial" w:cs="Arial"/>
          <w:sz w:val="24"/>
          <w:szCs w:val="24"/>
        </w:rPr>
        <w:t>order</w:t>
      </w:r>
      <w:r w:rsidR="00001D60">
        <w:rPr>
          <w:rStyle w:val="FootnoteReference"/>
          <w:rFonts w:ascii="Arial" w:hAnsi="Arial" w:cs="Arial"/>
          <w:sz w:val="24"/>
          <w:szCs w:val="24"/>
        </w:rPr>
        <w:footnoteReference w:id="18"/>
      </w:r>
      <w:r w:rsidR="00DC3525" w:rsidRPr="005E6037">
        <w:rPr>
          <w:rFonts w:ascii="Arial" w:hAnsi="Arial" w:cs="Arial"/>
          <w:sz w:val="24"/>
          <w:szCs w:val="24"/>
        </w:rPr>
        <w:t xml:space="preserve"> (in addition to the numerous judgments and orders granted thereafter)</w:t>
      </w:r>
      <w:r w:rsidR="00264499" w:rsidRPr="005E6037">
        <w:rPr>
          <w:rFonts w:ascii="Arial" w:hAnsi="Arial" w:cs="Arial"/>
          <w:sz w:val="24"/>
          <w:szCs w:val="24"/>
        </w:rPr>
        <w:t xml:space="preserve">, with the sole purpose </w:t>
      </w:r>
      <w:r w:rsidR="00B24A8C" w:rsidRPr="005E6037">
        <w:rPr>
          <w:rFonts w:ascii="Arial" w:hAnsi="Arial" w:cs="Arial"/>
          <w:sz w:val="24"/>
          <w:szCs w:val="24"/>
        </w:rPr>
        <w:t xml:space="preserve">of escaping </w:t>
      </w:r>
      <w:r w:rsidR="00001D60" w:rsidRPr="005E6037">
        <w:rPr>
          <w:rFonts w:ascii="Arial" w:hAnsi="Arial" w:cs="Arial"/>
          <w:sz w:val="24"/>
          <w:szCs w:val="24"/>
        </w:rPr>
        <w:t>liability for the payment of the judgment debt, together with interest thereon</w:t>
      </w:r>
      <w:r w:rsidR="00C438B7" w:rsidRPr="005E6037">
        <w:rPr>
          <w:rFonts w:ascii="Arial" w:hAnsi="Arial" w:cs="Arial"/>
          <w:sz w:val="24"/>
          <w:szCs w:val="24"/>
        </w:rPr>
        <w:t>.</w:t>
      </w:r>
      <w:r w:rsidR="00CA7C86" w:rsidRPr="005E6037">
        <w:rPr>
          <w:rFonts w:ascii="Arial" w:hAnsi="Arial" w:cs="Arial"/>
          <w:sz w:val="24"/>
          <w:szCs w:val="24"/>
        </w:rPr>
        <w:t xml:space="preserve">  </w:t>
      </w:r>
    </w:p>
    <w:p w14:paraId="3975A18E" w14:textId="77777777" w:rsidR="00DD04B4" w:rsidRDefault="00DD04B4" w:rsidP="00DD04B4">
      <w:pPr>
        <w:pStyle w:val="ListParagraph"/>
        <w:spacing w:after="0" w:line="480" w:lineRule="auto"/>
        <w:ind w:left="0"/>
        <w:jc w:val="both"/>
        <w:rPr>
          <w:rFonts w:ascii="Arial" w:hAnsi="Arial" w:cs="Arial"/>
          <w:sz w:val="24"/>
          <w:szCs w:val="24"/>
        </w:rPr>
      </w:pPr>
    </w:p>
    <w:p w14:paraId="7D138E8F" w14:textId="168E5D45" w:rsidR="009E3F7D" w:rsidRPr="005E6037" w:rsidRDefault="005E6037" w:rsidP="005E6037">
      <w:pPr>
        <w:spacing w:after="0" w:line="480" w:lineRule="auto"/>
        <w:jc w:val="both"/>
        <w:rPr>
          <w:rFonts w:ascii="Arial" w:hAnsi="Arial" w:cs="Arial"/>
          <w:sz w:val="24"/>
          <w:szCs w:val="24"/>
        </w:rPr>
      </w:pPr>
      <w:r w:rsidRPr="00A936AD">
        <w:rPr>
          <w:rFonts w:ascii="Arial" w:hAnsi="Arial" w:cs="Arial"/>
          <w:sz w:val="24"/>
          <w:szCs w:val="24"/>
        </w:rPr>
        <w:t>[74]</w:t>
      </w:r>
      <w:r w:rsidRPr="00A936AD">
        <w:rPr>
          <w:rFonts w:ascii="Arial" w:hAnsi="Arial" w:cs="Arial"/>
          <w:sz w:val="24"/>
          <w:szCs w:val="24"/>
        </w:rPr>
        <w:tab/>
      </w:r>
      <w:r w:rsidR="000409B3" w:rsidRPr="005E6037">
        <w:rPr>
          <w:rFonts w:ascii="Arial" w:hAnsi="Arial" w:cs="Arial"/>
          <w:sz w:val="24"/>
          <w:szCs w:val="24"/>
        </w:rPr>
        <w:t xml:space="preserve">It is impermissible </w:t>
      </w:r>
      <w:r w:rsidR="00CA61F9" w:rsidRPr="005E6037">
        <w:rPr>
          <w:rFonts w:ascii="Arial" w:hAnsi="Arial" w:cs="Arial"/>
          <w:sz w:val="24"/>
          <w:szCs w:val="24"/>
        </w:rPr>
        <w:t>to belatedly attack a judgment</w:t>
      </w:r>
      <w:r w:rsidR="00EE33C8" w:rsidRPr="005E6037">
        <w:rPr>
          <w:rFonts w:ascii="Arial" w:hAnsi="Arial" w:cs="Arial"/>
          <w:sz w:val="24"/>
          <w:szCs w:val="24"/>
        </w:rPr>
        <w:t xml:space="preserve"> in circumstances such as the present,</w:t>
      </w:r>
      <w:r w:rsidR="00CA61F9" w:rsidRPr="005E6037">
        <w:rPr>
          <w:rFonts w:ascii="Arial" w:hAnsi="Arial" w:cs="Arial"/>
          <w:sz w:val="24"/>
          <w:szCs w:val="24"/>
        </w:rPr>
        <w:t xml:space="preserve"> where the applicants have, by their conduct, demonstrated an </w:t>
      </w:r>
      <w:r w:rsidR="00DC3D89" w:rsidRPr="005E6037">
        <w:rPr>
          <w:rFonts w:ascii="Arial" w:hAnsi="Arial" w:cs="Arial"/>
          <w:sz w:val="24"/>
          <w:szCs w:val="24"/>
        </w:rPr>
        <w:t>acquiescence in the orders granted against them.</w:t>
      </w:r>
      <w:r w:rsidR="00257733">
        <w:rPr>
          <w:rStyle w:val="FootnoteReference"/>
          <w:rFonts w:ascii="Arial" w:hAnsi="Arial" w:cs="Arial"/>
          <w:sz w:val="24"/>
          <w:szCs w:val="24"/>
        </w:rPr>
        <w:footnoteReference w:id="19"/>
      </w:r>
      <w:r w:rsidR="00001D60" w:rsidRPr="005E6037">
        <w:rPr>
          <w:rFonts w:ascii="Arial" w:hAnsi="Arial" w:cs="Arial"/>
          <w:sz w:val="24"/>
          <w:szCs w:val="24"/>
        </w:rPr>
        <w:t xml:space="preserve"> </w:t>
      </w:r>
      <w:r w:rsidR="008107EA" w:rsidRPr="005E6037">
        <w:rPr>
          <w:rFonts w:ascii="Arial" w:hAnsi="Arial" w:cs="Arial"/>
          <w:sz w:val="24"/>
          <w:szCs w:val="24"/>
        </w:rPr>
        <w:t xml:space="preserve"> </w:t>
      </w:r>
      <w:r w:rsidR="00171B36" w:rsidRPr="005E6037">
        <w:rPr>
          <w:rFonts w:ascii="Arial" w:hAnsi="Arial" w:cs="Arial"/>
          <w:sz w:val="24"/>
          <w:szCs w:val="24"/>
        </w:rPr>
        <w:t>The applicants repeatedly gloss over their conduct from which their acquiescence</w:t>
      </w:r>
      <w:r w:rsidR="007D1011" w:rsidRPr="005E6037">
        <w:rPr>
          <w:rFonts w:ascii="Arial" w:hAnsi="Arial" w:cs="Arial"/>
          <w:sz w:val="24"/>
          <w:szCs w:val="24"/>
        </w:rPr>
        <w:t xml:space="preserve"> is</w:t>
      </w:r>
      <w:r w:rsidR="00171B36" w:rsidRPr="005E6037">
        <w:rPr>
          <w:rFonts w:ascii="Arial" w:hAnsi="Arial" w:cs="Arial"/>
          <w:sz w:val="24"/>
          <w:szCs w:val="24"/>
        </w:rPr>
        <w:t xml:space="preserve"> </w:t>
      </w:r>
      <w:r w:rsidR="00A44FF2" w:rsidRPr="005E6037">
        <w:rPr>
          <w:rFonts w:ascii="Arial" w:hAnsi="Arial" w:cs="Arial"/>
          <w:sz w:val="24"/>
          <w:szCs w:val="24"/>
        </w:rPr>
        <w:t>clear</w:t>
      </w:r>
      <w:r w:rsidR="00171B36" w:rsidRPr="005E6037">
        <w:rPr>
          <w:rFonts w:ascii="Arial" w:hAnsi="Arial" w:cs="Arial"/>
          <w:sz w:val="24"/>
          <w:szCs w:val="24"/>
        </w:rPr>
        <w:t xml:space="preserve">.  </w:t>
      </w:r>
    </w:p>
    <w:p w14:paraId="7250F311" w14:textId="77777777" w:rsidR="009E3F7D" w:rsidRPr="009E3F7D" w:rsidRDefault="009E3F7D" w:rsidP="009E3F7D">
      <w:pPr>
        <w:pStyle w:val="ListParagraph"/>
        <w:spacing w:after="0" w:line="480" w:lineRule="auto"/>
        <w:rPr>
          <w:rFonts w:ascii="Arial" w:hAnsi="Arial" w:cs="Arial"/>
          <w:sz w:val="24"/>
          <w:szCs w:val="24"/>
        </w:rPr>
      </w:pPr>
    </w:p>
    <w:p w14:paraId="22CD8491" w14:textId="36433B7F" w:rsidR="00A67AC6" w:rsidRPr="005E6037" w:rsidRDefault="005E6037" w:rsidP="005E6037">
      <w:pPr>
        <w:spacing w:after="0"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8F1CB3" w:rsidRPr="005E6037">
        <w:rPr>
          <w:rFonts w:ascii="Arial" w:hAnsi="Arial" w:cs="Arial"/>
          <w:sz w:val="24"/>
          <w:szCs w:val="24"/>
        </w:rPr>
        <w:t>The applicants have been aware of order of Majiki AJ since 2011</w:t>
      </w:r>
      <w:r w:rsidR="004C1694" w:rsidRPr="005E6037">
        <w:rPr>
          <w:rFonts w:ascii="Arial" w:hAnsi="Arial" w:cs="Arial"/>
          <w:sz w:val="24"/>
          <w:szCs w:val="24"/>
        </w:rPr>
        <w:t xml:space="preserve"> and yet elected not to challenge the order by way of appeal or rescission prior to launch of the present proceedings.  Thereafter, the applicants permitted the matter to proceed before Dukada J without challenging the existence or validity of the order</w:t>
      </w:r>
      <w:r w:rsidR="00980B2F" w:rsidRPr="005E6037">
        <w:rPr>
          <w:rFonts w:ascii="Arial" w:hAnsi="Arial" w:cs="Arial"/>
          <w:sz w:val="24"/>
          <w:szCs w:val="24"/>
        </w:rPr>
        <w:t>.</w:t>
      </w:r>
      <w:r w:rsidR="00212848" w:rsidRPr="005E6037">
        <w:rPr>
          <w:rFonts w:ascii="Arial" w:hAnsi="Arial" w:cs="Arial"/>
          <w:sz w:val="24"/>
          <w:szCs w:val="24"/>
        </w:rPr>
        <w:t xml:space="preserve">  Notwithstanding that Plasket J</w:t>
      </w:r>
      <w:r w:rsidR="00A7323A" w:rsidRPr="005E6037">
        <w:rPr>
          <w:rFonts w:ascii="Arial" w:hAnsi="Arial" w:cs="Arial"/>
          <w:sz w:val="24"/>
          <w:szCs w:val="24"/>
        </w:rPr>
        <w:t>, as long ago as August 2014, expressed doubts as to the competency of the order</w:t>
      </w:r>
      <w:r w:rsidR="003622B4" w:rsidRPr="005E6037">
        <w:rPr>
          <w:rFonts w:ascii="Arial" w:hAnsi="Arial" w:cs="Arial"/>
          <w:sz w:val="24"/>
          <w:szCs w:val="24"/>
        </w:rPr>
        <w:t xml:space="preserve">, the applicants again elected not to challenge </w:t>
      </w:r>
      <w:r w:rsidR="005C49E3" w:rsidRPr="005E6037">
        <w:rPr>
          <w:rFonts w:ascii="Arial" w:hAnsi="Arial" w:cs="Arial"/>
          <w:sz w:val="24"/>
          <w:szCs w:val="24"/>
        </w:rPr>
        <w:t>the order</w:t>
      </w:r>
      <w:r w:rsidR="003622B4" w:rsidRPr="005E6037">
        <w:rPr>
          <w:rFonts w:ascii="Arial" w:hAnsi="Arial" w:cs="Arial"/>
          <w:sz w:val="24"/>
          <w:szCs w:val="24"/>
        </w:rPr>
        <w:t>.</w:t>
      </w:r>
      <w:r w:rsidR="00A82E66" w:rsidRPr="005E6037">
        <w:rPr>
          <w:rFonts w:ascii="Arial" w:hAnsi="Arial" w:cs="Arial"/>
          <w:sz w:val="24"/>
          <w:szCs w:val="24"/>
        </w:rPr>
        <w:t xml:space="preserve">  They thereafter brought and abandoned an application for condonation and the reinstatement of the</w:t>
      </w:r>
      <w:r w:rsidR="00FE28E1" w:rsidRPr="005E6037">
        <w:rPr>
          <w:rFonts w:ascii="Arial" w:hAnsi="Arial" w:cs="Arial"/>
          <w:sz w:val="24"/>
          <w:szCs w:val="24"/>
        </w:rPr>
        <w:t>ir</w:t>
      </w:r>
      <w:r w:rsidR="00A82E66" w:rsidRPr="005E6037">
        <w:rPr>
          <w:rFonts w:ascii="Arial" w:hAnsi="Arial" w:cs="Arial"/>
          <w:sz w:val="24"/>
          <w:szCs w:val="24"/>
        </w:rPr>
        <w:t xml:space="preserve"> defences.  </w:t>
      </w:r>
      <w:r w:rsidR="00C20574" w:rsidRPr="005E6037">
        <w:rPr>
          <w:rFonts w:ascii="Arial" w:hAnsi="Arial" w:cs="Arial"/>
          <w:sz w:val="24"/>
          <w:szCs w:val="24"/>
        </w:rPr>
        <w:t>When the matter proceeded before Malusi AJ, the applicants</w:t>
      </w:r>
      <w:r w:rsidR="00591778" w:rsidRPr="005E6037">
        <w:rPr>
          <w:rFonts w:ascii="Arial" w:hAnsi="Arial" w:cs="Arial"/>
          <w:sz w:val="24"/>
          <w:szCs w:val="24"/>
        </w:rPr>
        <w:t xml:space="preserve"> irrevocably confirmed that they had abandoned </w:t>
      </w:r>
      <w:r w:rsidR="002E2694" w:rsidRPr="005E6037">
        <w:rPr>
          <w:rFonts w:ascii="Arial" w:hAnsi="Arial" w:cs="Arial"/>
          <w:sz w:val="24"/>
          <w:szCs w:val="24"/>
        </w:rPr>
        <w:t>any challenge to the order</w:t>
      </w:r>
      <w:r w:rsidR="009E3F7D" w:rsidRPr="005E6037">
        <w:rPr>
          <w:rFonts w:ascii="Arial" w:hAnsi="Arial" w:cs="Arial"/>
          <w:sz w:val="24"/>
          <w:szCs w:val="24"/>
        </w:rPr>
        <w:t xml:space="preserve"> of Majiki AJ</w:t>
      </w:r>
      <w:r w:rsidR="008C5F6A" w:rsidRPr="005E6037">
        <w:rPr>
          <w:rFonts w:ascii="Arial" w:hAnsi="Arial" w:cs="Arial"/>
          <w:sz w:val="24"/>
          <w:szCs w:val="24"/>
        </w:rPr>
        <w:t xml:space="preserve"> as can be seen from the transcript of proceedings</w:t>
      </w:r>
      <w:r w:rsidR="002E2694" w:rsidRPr="005E6037">
        <w:rPr>
          <w:rFonts w:ascii="Arial" w:hAnsi="Arial" w:cs="Arial"/>
          <w:sz w:val="24"/>
          <w:szCs w:val="24"/>
        </w:rPr>
        <w:t>.</w:t>
      </w:r>
    </w:p>
    <w:p w14:paraId="41636693" w14:textId="77777777" w:rsidR="00A67AC6" w:rsidRPr="00A67AC6" w:rsidRDefault="00A67AC6" w:rsidP="007E1030">
      <w:pPr>
        <w:pStyle w:val="ListParagraph"/>
        <w:spacing w:after="0" w:line="480" w:lineRule="auto"/>
        <w:rPr>
          <w:rFonts w:ascii="Arial" w:hAnsi="Arial" w:cs="Arial"/>
          <w:sz w:val="24"/>
          <w:szCs w:val="24"/>
        </w:rPr>
      </w:pPr>
    </w:p>
    <w:p w14:paraId="49FA63CB" w14:textId="4017D3DA" w:rsidR="00A811F9"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[76]</w:t>
      </w:r>
      <w:r>
        <w:rPr>
          <w:rFonts w:ascii="Arial" w:hAnsi="Arial" w:cs="Arial"/>
          <w:sz w:val="24"/>
          <w:szCs w:val="24"/>
        </w:rPr>
        <w:tab/>
      </w:r>
      <w:r w:rsidR="00772E85" w:rsidRPr="005E6037">
        <w:rPr>
          <w:rFonts w:ascii="Arial" w:hAnsi="Arial" w:cs="Arial"/>
          <w:sz w:val="24"/>
          <w:szCs w:val="24"/>
        </w:rPr>
        <w:t>In the rescission proceedings before Hartle J</w:t>
      </w:r>
      <w:r w:rsidR="006B3257" w:rsidRPr="005E6037">
        <w:rPr>
          <w:rFonts w:ascii="Arial" w:hAnsi="Arial" w:cs="Arial"/>
          <w:sz w:val="24"/>
          <w:szCs w:val="24"/>
        </w:rPr>
        <w:t>, the applicants unambiguously placed on record</w:t>
      </w:r>
      <w:r w:rsidR="00C53B66" w:rsidRPr="005E6037">
        <w:rPr>
          <w:rFonts w:ascii="Arial" w:hAnsi="Arial" w:cs="Arial"/>
          <w:sz w:val="24"/>
          <w:szCs w:val="24"/>
        </w:rPr>
        <w:t>, their acceptance that the judgment debt would be payable in the event o</w:t>
      </w:r>
      <w:r w:rsidR="00702E41" w:rsidRPr="005E6037">
        <w:rPr>
          <w:rFonts w:ascii="Arial" w:hAnsi="Arial" w:cs="Arial"/>
          <w:sz w:val="24"/>
          <w:szCs w:val="24"/>
        </w:rPr>
        <w:t>f their lack of success in the rescission proceedings.</w:t>
      </w:r>
    </w:p>
    <w:p w14:paraId="25D34A00" w14:textId="77777777" w:rsidR="00A811F9" w:rsidRPr="00A811F9" w:rsidRDefault="00A811F9" w:rsidP="007E1030">
      <w:pPr>
        <w:pStyle w:val="ListParagraph"/>
        <w:spacing w:after="0" w:line="480" w:lineRule="auto"/>
        <w:rPr>
          <w:rFonts w:ascii="Arial" w:hAnsi="Arial" w:cs="Arial"/>
          <w:sz w:val="24"/>
          <w:szCs w:val="24"/>
        </w:rPr>
      </w:pPr>
    </w:p>
    <w:p w14:paraId="15DB1FDE" w14:textId="13DC87D5" w:rsidR="00DA3572" w:rsidRPr="005E6037" w:rsidRDefault="005E6037" w:rsidP="005E6037">
      <w:pPr>
        <w:spacing w:after="0"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A3572" w:rsidRPr="005E6037">
        <w:rPr>
          <w:rFonts w:ascii="Arial" w:hAnsi="Arial" w:cs="Arial"/>
          <w:sz w:val="24"/>
          <w:szCs w:val="24"/>
        </w:rPr>
        <w:t>Significantly, the applicants</w:t>
      </w:r>
      <w:r w:rsidR="006B0FB8" w:rsidRPr="005E6037">
        <w:rPr>
          <w:rFonts w:ascii="Arial" w:hAnsi="Arial" w:cs="Arial"/>
          <w:sz w:val="24"/>
          <w:szCs w:val="24"/>
        </w:rPr>
        <w:t xml:space="preserve"> thereafter</w:t>
      </w:r>
      <w:r w:rsidR="00DA3572" w:rsidRPr="005E6037">
        <w:rPr>
          <w:rFonts w:ascii="Arial" w:hAnsi="Arial" w:cs="Arial"/>
          <w:sz w:val="24"/>
          <w:szCs w:val="24"/>
        </w:rPr>
        <w:t>, in their papers filed in support of the self-review, conceded the definitive disposal of the rescission application.  More importantly, the applicants’ acceptance of the validity of the default judgment was recorded by Gorven JA at paragraph [9] of his judgment, in the following terms:</w:t>
      </w:r>
    </w:p>
    <w:p w14:paraId="12623296" w14:textId="77777777" w:rsidR="00DA3572" w:rsidRPr="00E33811" w:rsidRDefault="00DA3572" w:rsidP="007E1030">
      <w:pPr>
        <w:pStyle w:val="ListParagraph"/>
        <w:spacing w:after="0" w:line="480" w:lineRule="auto"/>
        <w:rPr>
          <w:rFonts w:ascii="Arial" w:hAnsi="Arial" w:cs="Arial"/>
          <w:sz w:val="24"/>
          <w:szCs w:val="24"/>
        </w:rPr>
      </w:pPr>
    </w:p>
    <w:p w14:paraId="5C3B5B0A" w14:textId="77777777" w:rsidR="00DA3572" w:rsidRPr="00425FA6" w:rsidRDefault="00DA3572" w:rsidP="007E1030">
      <w:pPr>
        <w:spacing w:after="0" w:line="480" w:lineRule="auto"/>
        <w:ind w:left="720"/>
        <w:jc w:val="both"/>
        <w:rPr>
          <w:rFonts w:ascii="Arial" w:hAnsi="Arial" w:cs="Arial"/>
          <w:sz w:val="24"/>
          <w:szCs w:val="24"/>
        </w:rPr>
      </w:pPr>
      <w:r>
        <w:rPr>
          <w:rFonts w:ascii="Arial" w:hAnsi="Arial" w:cs="Arial"/>
        </w:rPr>
        <w:t>“</w:t>
      </w:r>
      <w:r w:rsidRPr="00425FA6">
        <w:rPr>
          <w:rFonts w:ascii="Arial" w:hAnsi="Arial" w:cs="Arial"/>
          <w:i/>
          <w:iCs/>
        </w:rPr>
        <w:t>It must be clearly stated at the outset that, during argument, any contention that the default judgment was anything other than competent, valid and binding was expressly abandoned. As such, this application for leave to appeal must be determined on that basis and on that basis alone.</w:t>
      </w:r>
      <w:r>
        <w:rPr>
          <w:rFonts w:ascii="Arial" w:hAnsi="Arial" w:cs="Arial"/>
        </w:rPr>
        <w:t>”</w:t>
      </w:r>
    </w:p>
    <w:p w14:paraId="6C207176" w14:textId="77777777" w:rsidR="00DA3572" w:rsidRPr="006F7735" w:rsidRDefault="00DA3572" w:rsidP="00DA3572">
      <w:pPr>
        <w:pStyle w:val="ListParagraph"/>
        <w:spacing w:after="0" w:line="480" w:lineRule="auto"/>
        <w:rPr>
          <w:rFonts w:ascii="Arial" w:hAnsi="Arial" w:cs="Arial"/>
          <w:sz w:val="24"/>
          <w:szCs w:val="24"/>
        </w:rPr>
      </w:pPr>
    </w:p>
    <w:p w14:paraId="33ADAC1C" w14:textId="0B2C5553" w:rsidR="00DA3572" w:rsidRPr="005E6037" w:rsidRDefault="005E6037" w:rsidP="005E6037">
      <w:pPr>
        <w:spacing w:after="0"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A3572" w:rsidRPr="005E6037">
        <w:rPr>
          <w:rFonts w:ascii="Arial" w:hAnsi="Arial" w:cs="Arial"/>
          <w:sz w:val="24"/>
          <w:szCs w:val="24"/>
        </w:rPr>
        <w:t xml:space="preserve">The applicants’ acceptance of the default judgment as competent, valid and binding is further demonstrated by the content of paragraph </w:t>
      </w:r>
      <w:r w:rsidR="006B0FB8" w:rsidRPr="005E6037">
        <w:rPr>
          <w:rFonts w:ascii="Arial" w:hAnsi="Arial" w:cs="Arial"/>
          <w:sz w:val="24"/>
          <w:szCs w:val="24"/>
        </w:rPr>
        <w:t>[</w:t>
      </w:r>
      <w:r w:rsidR="00DA3572" w:rsidRPr="005E6037">
        <w:rPr>
          <w:rFonts w:ascii="Arial" w:hAnsi="Arial" w:cs="Arial"/>
          <w:sz w:val="24"/>
          <w:szCs w:val="24"/>
        </w:rPr>
        <w:t>120</w:t>
      </w:r>
      <w:r w:rsidR="006B0FB8" w:rsidRPr="005E6037">
        <w:rPr>
          <w:rFonts w:ascii="Arial" w:hAnsi="Arial" w:cs="Arial"/>
          <w:sz w:val="24"/>
          <w:szCs w:val="24"/>
        </w:rPr>
        <w:t>]</w:t>
      </w:r>
      <w:r w:rsidR="00DA3572" w:rsidRPr="005E6037">
        <w:rPr>
          <w:rFonts w:ascii="Arial" w:hAnsi="Arial" w:cs="Arial"/>
          <w:sz w:val="24"/>
          <w:szCs w:val="24"/>
        </w:rPr>
        <w:t xml:space="preserve"> of the</w:t>
      </w:r>
      <w:r w:rsidR="005D233B" w:rsidRPr="005E6037">
        <w:rPr>
          <w:rFonts w:ascii="Arial" w:hAnsi="Arial" w:cs="Arial"/>
          <w:sz w:val="24"/>
          <w:szCs w:val="24"/>
        </w:rPr>
        <w:t xml:space="preserve">ir founding affidavit </w:t>
      </w:r>
      <w:r w:rsidR="00DA3572" w:rsidRPr="005E6037">
        <w:rPr>
          <w:rFonts w:ascii="Arial" w:hAnsi="Arial" w:cs="Arial"/>
          <w:sz w:val="24"/>
          <w:szCs w:val="24"/>
        </w:rPr>
        <w:t xml:space="preserve">and paragraph </w:t>
      </w:r>
      <w:r w:rsidR="006B0FB8" w:rsidRPr="005E6037">
        <w:rPr>
          <w:rFonts w:ascii="Arial" w:hAnsi="Arial" w:cs="Arial"/>
          <w:sz w:val="24"/>
          <w:szCs w:val="24"/>
        </w:rPr>
        <w:t>[</w:t>
      </w:r>
      <w:r w:rsidR="00DA3572" w:rsidRPr="005E6037">
        <w:rPr>
          <w:rFonts w:ascii="Arial" w:hAnsi="Arial" w:cs="Arial"/>
          <w:sz w:val="24"/>
          <w:szCs w:val="24"/>
        </w:rPr>
        <w:t>111</w:t>
      </w:r>
      <w:r w:rsidR="006B0FB8" w:rsidRPr="005E6037">
        <w:rPr>
          <w:rFonts w:ascii="Arial" w:hAnsi="Arial" w:cs="Arial"/>
          <w:sz w:val="24"/>
          <w:szCs w:val="24"/>
        </w:rPr>
        <w:t>]</w:t>
      </w:r>
      <w:r w:rsidR="00DA3572" w:rsidRPr="005E6037">
        <w:rPr>
          <w:rFonts w:ascii="Arial" w:hAnsi="Arial" w:cs="Arial"/>
          <w:sz w:val="24"/>
          <w:szCs w:val="24"/>
        </w:rPr>
        <w:t xml:space="preserve"> of their replying </w:t>
      </w:r>
      <w:r w:rsidR="009B7623" w:rsidRPr="005E6037">
        <w:rPr>
          <w:rFonts w:ascii="Arial" w:hAnsi="Arial" w:cs="Arial"/>
          <w:sz w:val="24"/>
          <w:szCs w:val="24"/>
        </w:rPr>
        <w:t xml:space="preserve">affidavit filed </w:t>
      </w:r>
      <w:r w:rsidR="00DA3572" w:rsidRPr="005E6037">
        <w:rPr>
          <w:rFonts w:ascii="Arial" w:hAnsi="Arial" w:cs="Arial"/>
          <w:sz w:val="24"/>
          <w:szCs w:val="24"/>
        </w:rPr>
        <w:t xml:space="preserve">in the self-review, which </w:t>
      </w:r>
      <w:r w:rsidR="00EA7735" w:rsidRPr="005E6037">
        <w:rPr>
          <w:rFonts w:ascii="Arial" w:hAnsi="Arial" w:cs="Arial"/>
          <w:sz w:val="24"/>
          <w:szCs w:val="24"/>
        </w:rPr>
        <w:t xml:space="preserve">respectively </w:t>
      </w:r>
      <w:r w:rsidR="00DA3572" w:rsidRPr="005E6037">
        <w:rPr>
          <w:rFonts w:ascii="Arial" w:hAnsi="Arial" w:cs="Arial"/>
          <w:sz w:val="24"/>
          <w:szCs w:val="24"/>
        </w:rPr>
        <w:t>read as follows:</w:t>
      </w:r>
    </w:p>
    <w:p w14:paraId="28B08BE9" w14:textId="77777777" w:rsidR="00DA3572" w:rsidRDefault="00DA3572" w:rsidP="00EA7735">
      <w:pPr>
        <w:pStyle w:val="ListParagraph"/>
        <w:spacing w:after="0" w:line="480" w:lineRule="auto"/>
        <w:jc w:val="both"/>
        <w:rPr>
          <w:rFonts w:ascii="Arial" w:hAnsi="Arial" w:cs="Arial"/>
          <w:sz w:val="24"/>
          <w:szCs w:val="24"/>
        </w:rPr>
      </w:pPr>
    </w:p>
    <w:p w14:paraId="17F4260A" w14:textId="77777777" w:rsidR="00DA3572" w:rsidRPr="00500BBB" w:rsidRDefault="00DA3572" w:rsidP="00DA3572">
      <w:pPr>
        <w:pStyle w:val="ListParagraph"/>
        <w:spacing w:after="0" w:line="360" w:lineRule="auto"/>
        <w:ind w:left="1440" w:hanging="720"/>
        <w:jc w:val="both"/>
        <w:rPr>
          <w:rFonts w:ascii="Arial" w:hAnsi="Arial" w:cs="Arial"/>
          <w:i/>
          <w:iCs/>
        </w:rPr>
      </w:pPr>
      <w:r w:rsidRPr="00500BBB">
        <w:rPr>
          <w:rFonts w:ascii="Arial" w:hAnsi="Arial" w:cs="Arial"/>
        </w:rPr>
        <w:t>“</w:t>
      </w:r>
      <w:r w:rsidRPr="00500BBB">
        <w:rPr>
          <w:rFonts w:ascii="Arial" w:hAnsi="Arial" w:cs="Arial"/>
          <w:i/>
          <w:iCs/>
        </w:rPr>
        <w:t>120.</w:t>
      </w:r>
      <w:r w:rsidRPr="00500BBB">
        <w:rPr>
          <w:rFonts w:ascii="Arial" w:hAnsi="Arial" w:cs="Arial"/>
          <w:i/>
          <w:iCs/>
        </w:rPr>
        <w:tab/>
        <w:t>Ikamva can suffer no prejudice other than the issue of finality.  It will get interest on the money if successful (and the Departments have agreed to the payment of interest to ensure that the respondent is not prejudiced by the in duplum cap).”</w:t>
      </w:r>
    </w:p>
    <w:p w14:paraId="0C64108C" w14:textId="77777777" w:rsidR="00DA3572" w:rsidRPr="00500BBB" w:rsidRDefault="00DA3572" w:rsidP="00DA3572">
      <w:pPr>
        <w:pStyle w:val="ListParagraph"/>
        <w:spacing w:after="0" w:line="360" w:lineRule="auto"/>
        <w:jc w:val="both"/>
        <w:rPr>
          <w:rFonts w:ascii="Arial" w:hAnsi="Arial" w:cs="Arial"/>
          <w:i/>
          <w:iCs/>
        </w:rPr>
      </w:pPr>
    </w:p>
    <w:p w14:paraId="75DB8633" w14:textId="77777777" w:rsidR="00DA3572" w:rsidRPr="00500BBB" w:rsidRDefault="00DA3572" w:rsidP="00DA3572">
      <w:pPr>
        <w:pStyle w:val="ListParagraph"/>
        <w:spacing w:after="0" w:line="360" w:lineRule="auto"/>
        <w:ind w:left="1440" w:hanging="720"/>
        <w:jc w:val="both"/>
        <w:rPr>
          <w:rFonts w:ascii="Arial" w:hAnsi="Arial" w:cs="Arial"/>
        </w:rPr>
      </w:pPr>
      <w:r w:rsidRPr="00500BBB">
        <w:rPr>
          <w:rFonts w:ascii="Arial" w:hAnsi="Arial" w:cs="Arial"/>
          <w:i/>
          <w:iCs/>
        </w:rPr>
        <w:t>“111.</w:t>
      </w:r>
      <w:r w:rsidRPr="00500BBB">
        <w:rPr>
          <w:rFonts w:ascii="Arial" w:hAnsi="Arial" w:cs="Arial"/>
          <w:i/>
          <w:iCs/>
        </w:rPr>
        <w:tab/>
        <w:t>On 25 September 2019 the Eastern Cape Provincial Exco resolved that Provincial Treasury must take steps to comply with the terms of the court order should the review application be unsuccessful.</w:t>
      </w:r>
      <w:r w:rsidRPr="00500BBB">
        <w:rPr>
          <w:rFonts w:ascii="Arial" w:hAnsi="Arial" w:cs="Arial"/>
        </w:rPr>
        <w:t>”</w:t>
      </w:r>
    </w:p>
    <w:p w14:paraId="01B84D57" w14:textId="77777777" w:rsidR="00DA3572" w:rsidRDefault="00DA3572" w:rsidP="00DA3572">
      <w:pPr>
        <w:pStyle w:val="ListParagraph"/>
        <w:spacing w:after="0" w:line="480" w:lineRule="auto"/>
        <w:jc w:val="both"/>
        <w:rPr>
          <w:rFonts w:ascii="Arial" w:hAnsi="Arial" w:cs="Arial"/>
          <w:sz w:val="24"/>
          <w:szCs w:val="24"/>
        </w:rPr>
      </w:pPr>
    </w:p>
    <w:p w14:paraId="167BAAFF" w14:textId="20D1D324" w:rsidR="00DA3572"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[79]</w:t>
      </w:r>
      <w:r>
        <w:rPr>
          <w:rFonts w:ascii="Arial" w:hAnsi="Arial" w:cs="Arial"/>
          <w:sz w:val="24"/>
          <w:szCs w:val="24"/>
        </w:rPr>
        <w:tab/>
      </w:r>
      <w:r w:rsidR="00DA3572" w:rsidRPr="005E6037">
        <w:rPr>
          <w:rFonts w:ascii="Arial" w:hAnsi="Arial" w:cs="Arial"/>
          <w:sz w:val="24"/>
          <w:szCs w:val="24"/>
        </w:rPr>
        <w:t>Thereafter, on 15 March 2021, the then MEC for Finance for the Eastern Cape Provincial Government, granted an indemnity in terms of section 66(2)(b) of the Public Finance Management Act in respect of the self-review which provided that the Province of the Eastern Cape shall, in circumstances where an appeal of the review application is unsuccessful and where the applicants are liable to pay the judgment debt and interest thereon, pay to the respondent the sum of one hundred and twenty million rand (R120,000,000.00) upon finalisation of the case in favour of the respondent.</w:t>
      </w:r>
    </w:p>
    <w:p w14:paraId="215BA872" w14:textId="77777777" w:rsidR="00DA3572" w:rsidRDefault="00DA3572" w:rsidP="00DA3572">
      <w:pPr>
        <w:pStyle w:val="ListParagraph"/>
        <w:spacing w:after="0" w:line="480" w:lineRule="auto"/>
        <w:ind w:left="0"/>
        <w:jc w:val="both"/>
        <w:rPr>
          <w:rFonts w:ascii="Arial" w:hAnsi="Arial" w:cs="Arial"/>
          <w:sz w:val="24"/>
          <w:szCs w:val="24"/>
        </w:rPr>
      </w:pPr>
    </w:p>
    <w:p w14:paraId="53E39EA9" w14:textId="3B0516A1" w:rsidR="008A513B" w:rsidRPr="005E6037" w:rsidRDefault="005E6037" w:rsidP="005E6037">
      <w:pPr>
        <w:spacing w:after="0"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F53A11" w:rsidRPr="005E6037">
        <w:rPr>
          <w:rFonts w:ascii="Arial" w:hAnsi="Arial" w:cs="Arial"/>
          <w:sz w:val="24"/>
          <w:szCs w:val="24"/>
        </w:rPr>
        <w:t>The applicants have, at least since August 2014, been aware</w:t>
      </w:r>
      <w:r w:rsidR="003F3D1A" w:rsidRPr="005E6037">
        <w:rPr>
          <w:rFonts w:ascii="Arial" w:hAnsi="Arial" w:cs="Arial"/>
          <w:sz w:val="24"/>
          <w:szCs w:val="24"/>
        </w:rPr>
        <w:t xml:space="preserve"> of (or ought to have known)</w:t>
      </w:r>
      <w:r w:rsidR="00F53A11" w:rsidRPr="005E6037">
        <w:rPr>
          <w:rFonts w:ascii="Arial" w:hAnsi="Arial" w:cs="Arial"/>
          <w:sz w:val="24"/>
          <w:szCs w:val="24"/>
        </w:rPr>
        <w:t xml:space="preserve"> </w:t>
      </w:r>
      <w:r w:rsidR="00767C49" w:rsidRPr="005E6037">
        <w:rPr>
          <w:rFonts w:ascii="Arial" w:hAnsi="Arial" w:cs="Arial"/>
          <w:sz w:val="24"/>
          <w:szCs w:val="24"/>
        </w:rPr>
        <w:t>the legal basis upon which this application was brought</w:t>
      </w:r>
      <w:r w:rsidR="002E7C2C" w:rsidRPr="005E6037">
        <w:rPr>
          <w:rFonts w:ascii="Arial" w:hAnsi="Arial" w:cs="Arial"/>
          <w:sz w:val="24"/>
          <w:szCs w:val="24"/>
        </w:rPr>
        <w:t xml:space="preserve">.  </w:t>
      </w:r>
      <w:r w:rsidR="00E04577" w:rsidRPr="005E6037">
        <w:rPr>
          <w:rFonts w:ascii="Arial" w:hAnsi="Arial" w:cs="Arial"/>
          <w:sz w:val="24"/>
          <w:szCs w:val="24"/>
        </w:rPr>
        <w:t>As intimated above, t</w:t>
      </w:r>
      <w:r w:rsidR="002E7C2C" w:rsidRPr="005E6037">
        <w:rPr>
          <w:rFonts w:ascii="Arial" w:hAnsi="Arial" w:cs="Arial"/>
          <w:sz w:val="24"/>
          <w:szCs w:val="24"/>
        </w:rPr>
        <w:t>he comments of the full court, by Van Zyl DJP</w:t>
      </w:r>
      <w:r w:rsidR="00DD283C" w:rsidRPr="005E6037">
        <w:rPr>
          <w:rFonts w:ascii="Arial" w:hAnsi="Arial" w:cs="Arial"/>
          <w:sz w:val="24"/>
          <w:szCs w:val="24"/>
        </w:rPr>
        <w:t>, upon which the applicants purportedly rely</w:t>
      </w:r>
      <w:r w:rsidR="000772FD" w:rsidRPr="005E6037">
        <w:rPr>
          <w:rFonts w:ascii="Arial" w:hAnsi="Arial" w:cs="Arial"/>
          <w:sz w:val="24"/>
          <w:szCs w:val="24"/>
        </w:rPr>
        <w:t xml:space="preserve"> for the launching of this application</w:t>
      </w:r>
      <w:r w:rsidR="00DD283C" w:rsidRPr="005E6037">
        <w:rPr>
          <w:rFonts w:ascii="Arial" w:hAnsi="Arial" w:cs="Arial"/>
          <w:sz w:val="24"/>
          <w:szCs w:val="24"/>
        </w:rPr>
        <w:t xml:space="preserve">, </w:t>
      </w:r>
      <w:r w:rsidR="00A94C6C" w:rsidRPr="005E6037">
        <w:rPr>
          <w:rFonts w:ascii="Arial" w:hAnsi="Arial" w:cs="Arial"/>
          <w:sz w:val="24"/>
          <w:szCs w:val="24"/>
        </w:rPr>
        <w:t>are</w:t>
      </w:r>
      <w:r w:rsidR="00DD283C" w:rsidRPr="005E6037">
        <w:rPr>
          <w:rFonts w:ascii="Arial" w:hAnsi="Arial" w:cs="Arial"/>
          <w:sz w:val="24"/>
          <w:szCs w:val="24"/>
        </w:rPr>
        <w:t xml:space="preserve"> merely an extrapolation of the comments </w:t>
      </w:r>
      <w:r w:rsidR="006F2FEC" w:rsidRPr="005E6037">
        <w:rPr>
          <w:rFonts w:ascii="Arial" w:hAnsi="Arial" w:cs="Arial"/>
          <w:sz w:val="24"/>
          <w:szCs w:val="24"/>
        </w:rPr>
        <w:t>of Plasket J, made some 10 years ago.</w:t>
      </w:r>
      <w:r w:rsidR="00BE43F2" w:rsidRPr="005E6037">
        <w:rPr>
          <w:rFonts w:ascii="Arial" w:hAnsi="Arial" w:cs="Arial"/>
          <w:sz w:val="24"/>
          <w:szCs w:val="24"/>
        </w:rPr>
        <w:t xml:space="preserve">  </w:t>
      </w:r>
    </w:p>
    <w:p w14:paraId="5E4AA5E4" w14:textId="77777777" w:rsidR="008A513B" w:rsidRPr="008A513B" w:rsidRDefault="008A513B" w:rsidP="00597AA6">
      <w:pPr>
        <w:pStyle w:val="ListParagraph"/>
        <w:spacing w:after="0" w:line="480" w:lineRule="auto"/>
        <w:rPr>
          <w:rFonts w:ascii="Arial" w:hAnsi="Arial" w:cs="Arial"/>
          <w:sz w:val="24"/>
          <w:szCs w:val="24"/>
        </w:rPr>
      </w:pPr>
    </w:p>
    <w:p w14:paraId="7099F86F" w14:textId="08F70516" w:rsidR="00572855" w:rsidRPr="005E6037" w:rsidRDefault="005E6037" w:rsidP="005E6037">
      <w:pPr>
        <w:spacing w:after="0"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8A513B" w:rsidRPr="005E6037">
        <w:rPr>
          <w:rFonts w:ascii="Arial" w:hAnsi="Arial" w:cs="Arial"/>
          <w:sz w:val="24"/>
          <w:szCs w:val="24"/>
        </w:rPr>
        <w:t xml:space="preserve">It </w:t>
      </w:r>
      <w:r w:rsidR="00A94C6C" w:rsidRPr="005E6037">
        <w:rPr>
          <w:rFonts w:ascii="Arial" w:hAnsi="Arial" w:cs="Arial"/>
          <w:sz w:val="24"/>
          <w:szCs w:val="24"/>
        </w:rPr>
        <w:t xml:space="preserve">is </w:t>
      </w:r>
      <w:r w:rsidR="008A513B" w:rsidRPr="005E6037">
        <w:rPr>
          <w:rFonts w:ascii="Arial" w:hAnsi="Arial" w:cs="Arial"/>
          <w:sz w:val="24"/>
          <w:szCs w:val="24"/>
        </w:rPr>
        <w:t>irrefutable that the applicants have unequivocally</w:t>
      </w:r>
      <w:r w:rsidR="008D7FB8" w:rsidRPr="005E6037">
        <w:rPr>
          <w:rFonts w:ascii="Arial" w:hAnsi="Arial" w:cs="Arial"/>
          <w:sz w:val="24"/>
          <w:szCs w:val="24"/>
        </w:rPr>
        <w:t xml:space="preserve"> and</w:t>
      </w:r>
      <w:r w:rsidR="008A513B" w:rsidRPr="005E6037">
        <w:rPr>
          <w:rFonts w:ascii="Arial" w:hAnsi="Arial" w:cs="Arial"/>
          <w:sz w:val="24"/>
          <w:szCs w:val="24"/>
        </w:rPr>
        <w:t xml:space="preserve"> expressly, as well as by their conduct, conveyed their intention to be bound by the orders in question.</w:t>
      </w:r>
      <w:r w:rsidR="00BB690E" w:rsidRPr="005E6037">
        <w:rPr>
          <w:rFonts w:ascii="Arial" w:hAnsi="Arial" w:cs="Arial"/>
          <w:sz w:val="24"/>
          <w:szCs w:val="24"/>
        </w:rPr>
        <w:t xml:space="preserve">  </w:t>
      </w:r>
      <w:r w:rsidR="00BE43F2" w:rsidRPr="005E6037">
        <w:rPr>
          <w:rFonts w:ascii="Arial" w:hAnsi="Arial" w:cs="Arial"/>
          <w:sz w:val="24"/>
          <w:szCs w:val="24"/>
        </w:rPr>
        <w:t xml:space="preserve">This belated challenge, contextually, </w:t>
      </w:r>
      <w:r w:rsidR="002E6B29" w:rsidRPr="005E6037">
        <w:rPr>
          <w:rFonts w:ascii="Arial" w:hAnsi="Arial" w:cs="Arial"/>
          <w:sz w:val="24"/>
          <w:szCs w:val="24"/>
        </w:rPr>
        <w:t>is not merely too late to be meaningful</w:t>
      </w:r>
      <w:r w:rsidR="005165B1" w:rsidRPr="005E6037">
        <w:rPr>
          <w:rFonts w:ascii="Arial" w:hAnsi="Arial" w:cs="Arial"/>
          <w:sz w:val="24"/>
          <w:szCs w:val="24"/>
        </w:rPr>
        <w:t xml:space="preserve"> in any resp</w:t>
      </w:r>
      <w:r w:rsidR="009D49DD" w:rsidRPr="005E6037">
        <w:rPr>
          <w:rFonts w:ascii="Arial" w:hAnsi="Arial" w:cs="Arial"/>
          <w:sz w:val="24"/>
          <w:szCs w:val="24"/>
        </w:rPr>
        <w:t>e</w:t>
      </w:r>
      <w:r w:rsidR="005165B1" w:rsidRPr="005E6037">
        <w:rPr>
          <w:rFonts w:ascii="Arial" w:hAnsi="Arial" w:cs="Arial"/>
          <w:sz w:val="24"/>
          <w:szCs w:val="24"/>
        </w:rPr>
        <w:t>ct</w:t>
      </w:r>
      <w:r w:rsidR="009D49DD" w:rsidRPr="005E6037">
        <w:rPr>
          <w:rFonts w:ascii="Arial" w:hAnsi="Arial" w:cs="Arial"/>
          <w:sz w:val="24"/>
          <w:szCs w:val="24"/>
        </w:rPr>
        <w:t>,</w:t>
      </w:r>
      <w:r w:rsidR="002E6B29" w:rsidRPr="005E6037">
        <w:rPr>
          <w:rFonts w:ascii="Arial" w:hAnsi="Arial" w:cs="Arial"/>
          <w:sz w:val="24"/>
          <w:szCs w:val="24"/>
        </w:rPr>
        <w:t xml:space="preserve"> but </w:t>
      </w:r>
      <w:r w:rsidR="009D49DD" w:rsidRPr="005E6037">
        <w:rPr>
          <w:rFonts w:ascii="Arial" w:hAnsi="Arial" w:cs="Arial"/>
          <w:sz w:val="24"/>
          <w:szCs w:val="24"/>
        </w:rPr>
        <w:t xml:space="preserve">it </w:t>
      </w:r>
      <w:r w:rsidR="002E6B29" w:rsidRPr="005E6037">
        <w:rPr>
          <w:rFonts w:ascii="Arial" w:hAnsi="Arial" w:cs="Arial"/>
          <w:sz w:val="24"/>
          <w:szCs w:val="24"/>
        </w:rPr>
        <w:t xml:space="preserve">is </w:t>
      </w:r>
      <w:r w:rsidR="00572855" w:rsidRPr="005E6037">
        <w:rPr>
          <w:rFonts w:ascii="Arial" w:hAnsi="Arial" w:cs="Arial"/>
          <w:sz w:val="24"/>
          <w:szCs w:val="24"/>
        </w:rPr>
        <w:t>opportunistic</w:t>
      </w:r>
      <w:r w:rsidR="00171E97" w:rsidRPr="005E6037">
        <w:rPr>
          <w:rFonts w:ascii="Arial" w:hAnsi="Arial" w:cs="Arial"/>
          <w:sz w:val="24"/>
          <w:szCs w:val="24"/>
        </w:rPr>
        <w:t xml:space="preserve"> in the extreme</w:t>
      </w:r>
      <w:r w:rsidR="00572855" w:rsidRPr="005E6037">
        <w:rPr>
          <w:rFonts w:ascii="Arial" w:hAnsi="Arial" w:cs="Arial"/>
          <w:sz w:val="24"/>
          <w:szCs w:val="24"/>
        </w:rPr>
        <w:t>.</w:t>
      </w:r>
    </w:p>
    <w:p w14:paraId="5DDCBC2C" w14:textId="77777777" w:rsidR="00572855" w:rsidRDefault="00572855" w:rsidP="000F2015">
      <w:pPr>
        <w:rPr>
          <w:rFonts w:ascii="Arial" w:hAnsi="Arial" w:cs="Arial"/>
          <w:sz w:val="24"/>
          <w:szCs w:val="24"/>
        </w:rPr>
      </w:pPr>
    </w:p>
    <w:p w14:paraId="336CB597" w14:textId="51352B70" w:rsidR="000F2015" w:rsidRPr="007E687B" w:rsidRDefault="000F2015" w:rsidP="000F2015">
      <w:pPr>
        <w:rPr>
          <w:rFonts w:ascii="Arial" w:hAnsi="Arial" w:cs="Arial"/>
          <w:sz w:val="24"/>
          <w:szCs w:val="24"/>
          <w:u w:val="single"/>
        </w:rPr>
      </w:pPr>
      <w:r w:rsidRPr="007E687B">
        <w:rPr>
          <w:rFonts w:ascii="Arial" w:hAnsi="Arial" w:cs="Arial"/>
          <w:sz w:val="24"/>
          <w:szCs w:val="24"/>
          <w:u w:val="single"/>
        </w:rPr>
        <w:t xml:space="preserve">Considerations of fairness and justice </w:t>
      </w:r>
      <w:r w:rsidR="007E687B" w:rsidRPr="007E687B">
        <w:rPr>
          <w:rFonts w:ascii="Arial" w:hAnsi="Arial" w:cs="Arial"/>
          <w:sz w:val="24"/>
          <w:szCs w:val="24"/>
          <w:u w:val="single"/>
        </w:rPr>
        <w:t>and the finality of litigation</w:t>
      </w:r>
    </w:p>
    <w:p w14:paraId="728B93EE" w14:textId="77777777" w:rsidR="007E687B" w:rsidRPr="000F2015" w:rsidRDefault="007E687B" w:rsidP="000F2015">
      <w:pPr>
        <w:rPr>
          <w:rFonts w:ascii="Arial" w:hAnsi="Arial" w:cs="Arial"/>
          <w:sz w:val="24"/>
          <w:szCs w:val="24"/>
        </w:rPr>
      </w:pPr>
    </w:p>
    <w:p w14:paraId="346E11E9" w14:textId="3883233D" w:rsidR="00023A50" w:rsidRPr="005E6037" w:rsidRDefault="005E6037" w:rsidP="005E6037">
      <w:pPr>
        <w:spacing w:after="0" w:line="48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0C5656" w:rsidRPr="005E6037">
        <w:rPr>
          <w:rFonts w:ascii="Arial" w:hAnsi="Arial" w:cs="Arial"/>
          <w:sz w:val="24"/>
          <w:szCs w:val="24"/>
        </w:rPr>
        <w:t>The binding nature</w:t>
      </w:r>
      <w:r w:rsidR="00E00635" w:rsidRPr="005E6037">
        <w:rPr>
          <w:rFonts w:ascii="Arial" w:hAnsi="Arial" w:cs="Arial"/>
          <w:sz w:val="24"/>
          <w:szCs w:val="24"/>
        </w:rPr>
        <w:t xml:space="preserve"> and the im</w:t>
      </w:r>
      <w:r w:rsidR="00C96B0E" w:rsidRPr="005E6037">
        <w:rPr>
          <w:rFonts w:ascii="Arial" w:hAnsi="Arial" w:cs="Arial"/>
          <w:sz w:val="24"/>
          <w:szCs w:val="24"/>
        </w:rPr>
        <w:t xml:space="preserve">portance of giving effect to final orders (and judgments) of court is a central pillar of our Constitution and </w:t>
      </w:r>
      <w:r w:rsidR="00D0493D" w:rsidRPr="005E6037">
        <w:rPr>
          <w:rFonts w:ascii="Arial" w:hAnsi="Arial" w:cs="Arial"/>
          <w:sz w:val="24"/>
          <w:szCs w:val="24"/>
        </w:rPr>
        <w:t>of the rule of law.</w:t>
      </w:r>
      <w:r w:rsidR="00F8715D" w:rsidRPr="005E6037">
        <w:rPr>
          <w:rFonts w:ascii="Arial" w:hAnsi="Arial" w:cs="Arial"/>
          <w:sz w:val="24"/>
          <w:szCs w:val="24"/>
        </w:rPr>
        <w:t xml:space="preserve">  This sentiment</w:t>
      </w:r>
      <w:r w:rsidR="003A0E29" w:rsidRPr="005E6037">
        <w:rPr>
          <w:rFonts w:ascii="Arial" w:hAnsi="Arial" w:cs="Arial"/>
          <w:sz w:val="24"/>
          <w:szCs w:val="24"/>
        </w:rPr>
        <w:t xml:space="preserve"> </w:t>
      </w:r>
      <w:r w:rsidR="00833A66" w:rsidRPr="005E6037">
        <w:rPr>
          <w:rFonts w:ascii="Arial" w:hAnsi="Arial" w:cs="Arial"/>
          <w:sz w:val="24"/>
          <w:szCs w:val="24"/>
        </w:rPr>
        <w:t>has repeatedly been expressed by the Consti</w:t>
      </w:r>
      <w:r w:rsidR="00707657" w:rsidRPr="005E6037">
        <w:rPr>
          <w:rFonts w:ascii="Arial" w:hAnsi="Arial" w:cs="Arial"/>
          <w:sz w:val="24"/>
          <w:szCs w:val="24"/>
        </w:rPr>
        <w:t>tutional Court,</w:t>
      </w:r>
      <w:r w:rsidR="00452151" w:rsidRPr="005E6037">
        <w:rPr>
          <w:rFonts w:ascii="Arial" w:hAnsi="Arial" w:cs="Arial"/>
          <w:sz w:val="24"/>
          <w:szCs w:val="24"/>
        </w:rPr>
        <w:t xml:space="preserve"> for example</w:t>
      </w:r>
      <w:r w:rsidR="00707657" w:rsidRPr="005E6037">
        <w:rPr>
          <w:rFonts w:ascii="Arial" w:hAnsi="Arial" w:cs="Arial"/>
          <w:sz w:val="24"/>
          <w:szCs w:val="24"/>
        </w:rPr>
        <w:t xml:space="preserve"> in </w:t>
      </w:r>
      <w:r w:rsidR="0029206C" w:rsidRPr="005E6037">
        <w:rPr>
          <w:rFonts w:ascii="Arial" w:hAnsi="Arial" w:cs="Arial"/>
          <w:i/>
          <w:iCs/>
          <w:sz w:val="24"/>
          <w:szCs w:val="24"/>
        </w:rPr>
        <w:lastRenderedPageBreak/>
        <w:t>Municipal Manager O.R. Tambo District Municipality and Another v Ndabeni</w:t>
      </w:r>
      <w:r w:rsidR="0029206C" w:rsidRPr="005E6037">
        <w:rPr>
          <w:rFonts w:ascii="Arial" w:hAnsi="Arial" w:cs="Arial"/>
          <w:sz w:val="24"/>
          <w:szCs w:val="24"/>
        </w:rPr>
        <w:t>,</w:t>
      </w:r>
      <w:r w:rsidR="000122A8">
        <w:rPr>
          <w:rStyle w:val="FootnoteReference"/>
          <w:rFonts w:ascii="Arial" w:hAnsi="Arial" w:cs="Arial"/>
          <w:sz w:val="24"/>
          <w:szCs w:val="24"/>
        </w:rPr>
        <w:footnoteReference w:id="20"/>
      </w:r>
      <w:r w:rsidR="0029206C" w:rsidRPr="005E6037">
        <w:rPr>
          <w:rFonts w:ascii="Arial" w:hAnsi="Arial" w:cs="Arial"/>
          <w:sz w:val="24"/>
          <w:szCs w:val="24"/>
        </w:rPr>
        <w:t xml:space="preserve"> wherein the court quoted </w:t>
      </w:r>
      <w:r w:rsidR="000122A8" w:rsidRPr="005E6037">
        <w:rPr>
          <w:rFonts w:ascii="Arial" w:hAnsi="Arial" w:cs="Arial"/>
          <w:sz w:val="24"/>
          <w:szCs w:val="24"/>
        </w:rPr>
        <w:t xml:space="preserve">from its prior decision </w:t>
      </w:r>
      <w:r w:rsidR="00707657" w:rsidRPr="005E6037">
        <w:rPr>
          <w:rFonts w:ascii="Arial" w:hAnsi="Arial" w:cs="Arial"/>
          <w:i/>
          <w:iCs/>
          <w:sz w:val="24"/>
          <w:szCs w:val="24"/>
        </w:rPr>
        <w:t>Secretary of the Judicial Commission of Inquiry into Allegations of State Capture, Corruption and Fraud in the Public Sector including Organs of State v Zuma and Others</w:t>
      </w:r>
      <w:r w:rsidR="00CF1AAE">
        <w:rPr>
          <w:rStyle w:val="FootnoteReference"/>
          <w:rFonts w:ascii="Arial" w:hAnsi="Arial" w:cs="Arial"/>
          <w:sz w:val="24"/>
          <w:szCs w:val="24"/>
        </w:rPr>
        <w:footnoteReference w:id="21"/>
      </w:r>
      <w:r w:rsidR="00707657" w:rsidRPr="005E6037">
        <w:rPr>
          <w:rFonts w:ascii="Arial" w:hAnsi="Arial" w:cs="Arial"/>
          <w:sz w:val="24"/>
          <w:szCs w:val="24"/>
        </w:rPr>
        <w:t xml:space="preserve"> </w:t>
      </w:r>
      <w:r w:rsidR="00023A50" w:rsidRPr="005E6037">
        <w:rPr>
          <w:rFonts w:ascii="Arial" w:hAnsi="Arial" w:cs="Arial"/>
          <w:sz w:val="24"/>
          <w:szCs w:val="24"/>
        </w:rPr>
        <w:t>as follows:</w:t>
      </w:r>
    </w:p>
    <w:p w14:paraId="2EBDB164" w14:textId="77777777" w:rsidR="00023A50" w:rsidRDefault="00023A50" w:rsidP="00023A50">
      <w:pPr>
        <w:pStyle w:val="ListParagraph"/>
        <w:spacing w:after="0" w:line="480" w:lineRule="auto"/>
        <w:ind w:left="0"/>
        <w:jc w:val="both"/>
        <w:rPr>
          <w:rFonts w:ascii="Arial" w:hAnsi="Arial" w:cs="Arial"/>
          <w:sz w:val="24"/>
          <w:szCs w:val="24"/>
        </w:rPr>
      </w:pPr>
    </w:p>
    <w:p w14:paraId="1DE8491F" w14:textId="36DF319B" w:rsidR="00023A50" w:rsidRDefault="00023A50" w:rsidP="0039708F">
      <w:pPr>
        <w:pStyle w:val="ListParagraph"/>
        <w:spacing w:after="0" w:line="360" w:lineRule="auto"/>
        <w:jc w:val="both"/>
        <w:rPr>
          <w:rFonts w:ascii="Arial" w:hAnsi="Arial" w:cs="Arial"/>
          <w:sz w:val="24"/>
          <w:szCs w:val="24"/>
        </w:rPr>
      </w:pPr>
      <w:r>
        <w:rPr>
          <w:rFonts w:ascii="Arial" w:hAnsi="Arial" w:cs="Arial"/>
          <w:sz w:val="24"/>
          <w:szCs w:val="24"/>
        </w:rPr>
        <w:t>“</w:t>
      </w:r>
      <w:r w:rsidRPr="0039708F">
        <w:rPr>
          <w:rFonts w:ascii="Arial" w:hAnsi="Arial" w:cs="Arial"/>
          <w:i/>
          <w:iCs/>
        </w:rPr>
        <w:t>If the impression were to be created that court orders are not binding, or can be flouted with impunity, the future of the judiciary</w:t>
      </w:r>
      <w:r w:rsidR="0039708F" w:rsidRPr="0039708F">
        <w:rPr>
          <w:rFonts w:ascii="Arial" w:hAnsi="Arial" w:cs="Arial"/>
          <w:i/>
          <w:iCs/>
        </w:rPr>
        <w:t>, and the rule of law, would indeed be bleak.</w:t>
      </w:r>
      <w:r w:rsidR="0039708F">
        <w:rPr>
          <w:rFonts w:ascii="Arial" w:hAnsi="Arial" w:cs="Arial"/>
          <w:sz w:val="24"/>
          <w:szCs w:val="24"/>
        </w:rPr>
        <w:t>”</w:t>
      </w:r>
    </w:p>
    <w:p w14:paraId="63E176AC" w14:textId="77777777" w:rsidR="00023A50" w:rsidRDefault="00023A50" w:rsidP="0039708F">
      <w:pPr>
        <w:pStyle w:val="ListParagraph"/>
        <w:spacing w:after="0" w:line="480" w:lineRule="auto"/>
        <w:ind w:left="0"/>
        <w:jc w:val="both"/>
        <w:rPr>
          <w:rFonts w:ascii="Arial" w:hAnsi="Arial" w:cs="Arial"/>
          <w:sz w:val="24"/>
          <w:szCs w:val="24"/>
        </w:rPr>
      </w:pPr>
    </w:p>
    <w:p w14:paraId="279A5E1E" w14:textId="65B611C9" w:rsidR="00EF17C5" w:rsidRPr="005E6037" w:rsidRDefault="005E6037" w:rsidP="005E6037">
      <w:pPr>
        <w:spacing w:after="0" w:line="48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18656C" w:rsidRPr="005E6037">
        <w:rPr>
          <w:rFonts w:ascii="Arial" w:hAnsi="Arial" w:cs="Arial"/>
          <w:sz w:val="24"/>
          <w:szCs w:val="24"/>
        </w:rPr>
        <w:t xml:space="preserve">More pertinently, </w:t>
      </w:r>
      <w:r w:rsidR="00DA08FA" w:rsidRPr="005E6037">
        <w:rPr>
          <w:rFonts w:ascii="Arial" w:hAnsi="Arial" w:cs="Arial"/>
          <w:sz w:val="24"/>
          <w:szCs w:val="24"/>
        </w:rPr>
        <w:t xml:space="preserve">contextually, </w:t>
      </w:r>
      <w:r w:rsidR="0018656C" w:rsidRPr="005E6037">
        <w:rPr>
          <w:rFonts w:ascii="Arial" w:hAnsi="Arial" w:cs="Arial"/>
          <w:sz w:val="24"/>
          <w:szCs w:val="24"/>
        </w:rPr>
        <w:t>Gor</w:t>
      </w:r>
      <w:r w:rsidR="00730935" w:rsidRPr="005E6037">
        <w:rPr>
          <w:rFonts w:ascii="Arial" w:hAnsi="Arial" w:cs="Arial"/>
          <w:sz w:val="24"/>
          <w:szCs w:val="24"/>
        </w:rPr>
        <w:t>ven JA, writing for the Supreme Court of Appeal in the self-review proceedings</w:t>
      </w:r>
      <w:r w:rsidR="00E93962" w:rsidRPr="005E6037">
        <w:rPr>
          <w:rFonts w:ascii="Arial" w:hAnsi="Arial" w:cs="Arial"/>
          <w:sz w:val="24"/>
          <w:szCs w:val="24"/>
        </w:rPr>
        <w:t>, in considering whether it would be just an</w:t>
      </w:r>
      <w:r w:rsidR="00DA08FA" w:rsidRPr="005E6037">
        <w:rPr>
          <w:rFonts w:ascii="Arial" w:hAnsi="Arial" w:cs="Arial"/>
          <w:sz w:val="24"/>
          <w:szCs w:val="24"/>
        </w:rPr>
        <w:t>d</w:t>
      </w:r>
      <w:r w:rsidR="00E93962" w:rsidRPr="005E6037">
        <w:rPr>
          <w:rFonts w:ascii="Arial" w:hAnsi="Arial" w:cs="Arial"/>
          <w:sz w:val="24"/>
          <w:szCs w:val="24"/>
        </w:rPr>
        <w:t xml:space="preserve"> equitable to grant the relief sought in paragraph 4 of the applicants’ notice of motion</w:t>
      </w:r>
      <w:r w:rsidR="00EF17C5" w:rsidRPr="005E6037">
        <w:rPr>
          <w:rFonts w:ascii="Arial" w:hAnsi="Arial" w:cs="Arial"/>
          <w:sz w:val="24"/>
          <w:szCs w:val="24"/>
        </w:rPr>
        <w:t xml:space="preserve"> (ie that the respondent is entitled to no further payments under the </w:t>
      </w:r>
      <w:r w:rsidR="00CD627C" w:rsidRPr="005E6037">
        <w:rPr>
          <w:rFonts w:ascii="Arial" w:hAnsi="Arial" w:cs="Arial"/>
          <w:sz w:val="24"/>
          <w:szCs w:val="24"/>
        </w:rPr>
        <w:t>contract and in terms of the default order of Malusi AJ on 1 December 2015)</w:t>
      </w:r>
      <w:r w:rsidR="0096135A" w:rsidRPr="005E6037">
        <w:rPr>
          <w:rFonts w:ascii="Arial" w:hAnsi="Arial" w:cs="Arial"/>
          <w:sz w:val="24"/>
          <w:szCs w:val="24"/>
        </w:rPr>
        <w:t>, stated as follows at paragraph [35] of the court</w:t>
      </w:r>
      <w:r w:rsidR="002420A0" w:rsidRPr="005E6037">
        <w:rPr>
          <w:rFonts w:ascii="Arial" w:hAnsi="Arial" w:cs="Arial"/>
          <w:sz w:val="24"/>
          <w:szCs w:val="24"/>
        </w:rPr>
        <w:t>’</w:t>
      </w:r>
      <w:r w:rsidR="0096135A" w:rsidRPr="005E6037">
        <w:rPr>
          <w:rFonts w:ascii="Arial" w:hAnsi="Arial" w:cs="Arial"/>
          <w:sz w:val="24"/>
          <w:szCs w:val="24"/>
        </w:rPr>
        <w:t>s</w:t>
      </w:r>
      <w:r w:rsidR="002420A0" w:rsidRPr="005E6037">
        <w:rPr>
          <w:rFonts w:ascii="Arial" w:hAnsi="Arial" w:cs="Arial"/>
          <w:sz w:val="24"/>
          <w:szCs w:val="24"/>
        </w:rPr>
        <w:t xml:space="preserve"> </w:t>
      </w:r>
      <w:r w:rsidR="0096135A" w:rsidRPr="005E6037">
        <w:rPr>
          <w:rFonts w:ascii="Arial" w:hAnsi="Arial" w:cs="Arial"/>
          <w:sz w:val="24"/>
          <w:szCs w:val="24"/>
        </w:rPr>
        <w:t>judgment:</w:t>
      </w:r>
    </w:p>
    <w:p w14:paraId="051E6A8A" w14:textId="77777777" w:rsidR="0096135A" w:rsidRDefault="0096135A" w:rsidP="0096135A">
      <w:pPr>
        <w:pStyle w:val="ListParagraph"/>
        <w:spacing w:after="0" w:line="480" w:lineRule="auto"/>
        <w:ind w:left="0"/>
        <w:jc w:val="both"/>
        <w:rPr>
          <w:rFonts w:ascii="Arial" w:hAnsi="Arial" w:cs="Arial"/>
          <w:sz w:val="24"/>
          <w:szCs w:val="24"/>
        </w:rPr>
      </w:pPr>
    </w:p>
    <w:p w14:paraId="78523A69" w14:textId="51A65CB9" w:rsidR="0096135A" w:rsidRDefault="0076281C" w:rsidP="0076281C">
      <w:pPr>
        <w:pStyle w:val="ListParagraph"/>
        <w:spacing w:after="0" w:line="360" w:lineRule="auto"/>
        <w:jc w:val="both"/>
        <w:rPr>
          <w:rFonts w:ascii="Arial" w:hAnsi="Arial" w:cs="Arial"/>
          <w:sz w:val="24"/>
          <w:szCs w:val="24"/>
        </w:rPr>
      </w:pPr>
      <w:r>
        <w:rPr>
          <w:rFonts w:ascii="Arial" w:hAnsi="Arial" w:cs="Arial"/>
          <w:sz w:val="24"/>
          <w:szCs w:val="24"/>
        </w:rPr>
        <w:t>“</w:t>
      </w:r>
      <w:r w:rsidRPr="0076281C">
        <w:rPr>
          <w:rFonts w:ascii="Arial" w:hAnsi="Arial" w:cs="Arial"/>
          <w:i/>
          <w:iCs/>
          <w:color w:val="242121"/>
          <w:shd w:val="clear" w:color="auto" w:fill="FFFFFF"/>
        </w:rPr>
        <w:t>In prayer 4, the Departments attempted to enlist the assistance of the court in their efforts to undermine ‘the dignity and authority of the courts’ by rendering nugatory a perfectly valid, binding, enforceable, extant judgment. In my view, this can and should not be countenanced. I am fortified in this conclusion by what was said in Bengwenyama to the effect that, in arriving at a just and equitable order under s 172(1)(b) of the Constitution, ‘[t]he rule of law must never be relinquished . . . ’. It seems to me that the relief sought strikes at the very heart of the Constitution and the rule of law. In these circumstances it cannot be just and equitable to grant prayer 4 of the notice of motion.</w:t>
      </w:r>
      <w:r>
        <w:rPr>
          <w:rFonts w:ascii="Arial" w:hAnsi="Arial" w:cs="Arial"/>
          <w:color w:val="242121"/>
          <w:shd w:val="clear" w:color="auto" w:fill="FFFFFF"/>
        </w:rPr>
        <w:t>”</w:t>
      </w:r>
    </w:p>
    <w:p w14:paraId="318253FA" w14:textId="1D9E192A" w:rsidR="00EF17C5" w:rsidRDefault="00EF17C5" w:rsidP="0076281C">
      <w:pPr>
        <w:pStyle w:val="ListParagraph"/>
        <w:spacing w:after="0" w:line="480" w:lineRule="auto"/>
        <w:ind w:left="0"/>
        <w:jc w:val="both"/>
        <w:rPr>
          <w:rFonts w:ascii="Arial" w:hAnsi="Arial" w:cs="Arial"/>
          <w:sz w:val="24"/>
          <w:szCs w:val="24"/>
        </w:rPr>
      </w:pPr>
    </w:p>
    <w:p w14:paraId="0C3C8E86" w14:textId="34E832A8" w:rsidR="00BF37D8" w:rsidRPr="005E6037" w:rsidRDefault="005E6037" w:rsidP="005E6037">
      <w:pPr>
        <w:spacing w:after="0" w:line="480" w:lineRule="auto"/>
        <w:jc w:val="both"/>
        <w:rPr>
          <w:rFonts w:ascii="Arial" w:hAnsi="Arial" w:cs="Arial"/>
          <w:sz w:val="24"/>
          <w:szCs w:val="24"/>
        </w:rPr>
      </w:pPr>
      <w:r>
        <w:rPr>
          <w:rFonts w:ascii="Arial" w:hAnsi="Arial" w:cs="Arial"/>
          <w:sz w:val="24"/>
          <w:szCs w:val="24"/>
        </w:rPr>
        <w:lastRenderedPageBreak/>
        <w:t>[84]</w:t>
      </w:r>
      <w:r>
        <w:rPr>
          <w:rFonts w:ascii="Arial" w:hAnsi="Arial" w:cs="Arial"/>
          <w:sz w:val="24"/>
          <w:szCs w:val="24"/>
        </w:rPr>
        <w:tab/>
      </w:r>
      <w:r w:rsidR="007B1DDC" w:rsidRPr="005E6037">
        <w:rPr>
          <w:rFonts w:ascii="Arial" w:hAnsi="Arial" w:cs="Arial"/>
          <w:sz w:val="24"/>
          <w:szCs w:val="24"/>
        </w:rPr>
        <w:t xml:space="preserve">Albeit that the above </w:t>
      </w:r>
      <w:r w:rsidR="008C4341" w:rsidRPr="005E6037">
        <w:rPr>
          <w:rFonts w:ascii="Arial" w:hAnsi="Arial" w:cs="Arial"/>
          <w:sz w:val="24"/>
          <w:szCs w:val="24"/>
        </w:rPr>
        <w:t>comments were made in the context of review proceedings</w:t>
      </w:r>
      <w:r w:rsidR="00CC4149" w:rsidRPr="005E6037">
        <w:rPr>
          <w:rFonts w:ascii="Arial" w:hAnsi="Arial" w:cs="Arial"/>
          <w:sz w:val="24"/>
          <w:szCs w:val="24"/>
        </w:rPr>
        <w:t>;</w:t>
      </w:r>
      <w:r w:rsidR="008C4341" w:rsidRPr="005E6037">
        <w:rPr>
          <w:rFonts w:ascii="Arial" w:hAnsi="Arial" w:cs="Arial"/>
          <w:sz w:val="24"/>
          <w:szCs w:val="24"/>
        </w:rPr>
        <w:t xml:space="preserve"> </w:t>
      </w:r>
      <w:r w:rsidR="005727CE" w:rsidRPr="005E6037">
        <w:rPr>
          <w:rFonts w:ascii="Arial" w:hAnsi="Arial" w:cs="Arial"/>
          <w:sz w:val="24"/>
          <w:szCs w:val="24"/>
        </w:rPr>
        <w:t>that the relief sought strikes at the heart of the Constitution and the rule of law</w:t>
      </w:r>
      <w:r w:rsidR="00FC62B2" w:rsidRPr="005E6037">
        <w:rPr>
          <w:rFonts w:ascii="Arial" w:hAnsi="Arial" w:cs="Arial"/>
          <w:sz w:val="24"/>
          <w:szCs w:val="24"/>
        </w:rPr>
        <w:t>,</w:t>
      </w:r>
      <w:r w:rsidR="005727CE" w:rsidRPr="005E6037">
        <w:rPr>
          <w:rFonts w:ascii="Arial" w:hAnsi="Arial" w:cs="Arial"/>
          <w:sz w:val="24"/>
          <w:szCs w:val="24"/>
        </w:rPr>
        <w:t xml:space="preserve"> is of equal relevance in the context of the pre</w:t>
      </w:r>
      <w:r w:rsidR="00FC62B2" w:rsidRPr="005E6037">
        <w:rPr>
          <w:rFonts w:ascii="Arial" w:hAnsi="Arial" w:cs="Arial"/>
          <w:sz w:val="24"/>
          <w:szCs w:val="24"/>
        </w:rPr>
        <w:t>sent rescission proceedings and I</w:t>
      </w:r>
      <w:r w:rsidR="00CC4149" w:rsidRPr="005E6037">
        <w:rPr>
          <w:rFonts w:ascii="Arial" w:hAnsi="Arial" w:cs="Arial"/>
          <w:sz w:val="24"/>
          <w:szCs w:val="24"/>
        </w:rPr>
        <w:t xml:space="preserve"> accordingly</w:t>
      </w:r>
      <w:r w:rsidR="00FC62B2" w:rsidRPr="005E6037">
        <w:rPr>
          <w:rFonts w:ascii="Arial" w:hAnsi="Arial" w:cs="Arial"/>
          <w:sz w:val="24"/>
          <w:szCs w:val="24"/>
        </w:rPr>
        <w:t xml:space="preserve"> align myself therewith.  </w:t>
      </w:r>
      <w:r w:rsidR="001B3B58" w:rsidRPr="005E6037">
        <w:rPr>
          <w:rFonts w:ascii="Arial" w:hAnsi="Arial" w:cs="Arial"/>
          <w:sz w:val="24"/>
          <w:szCs w:val="24"/>
        </w:rPr>
        <w:t>There is a strong public interest in both certainty and finality</w:t>
      </w:r>
      <w:r w:rsidR="004A4CC4" w:rsidRPr="005E6037">
        <w:rPr>
          <w:rFonts w:ascii="Arial" w:hAnsi="Arial" w:cs="Arial"/>
          <w:sz w:val="24"/>
          <w:szCs w:val="24"/>
        </w:rPr>
        <w:t xml:space="preserve">, hence the requirement that applications for rescission </w:t>
      </w:r>
      <w:r w:rsidR="00EE418B" w:rsidRPr="005E6037">
        <w:rPr>
          <w:rFonts w:ascii="Arial" w:hAnsi="Arial" w:cs="Arial"/>
          <w:sz w:val="24"/>
          <w:szCs w:val="24"/>
        </w:rPr>
        <w:t>are required to be brought either within specific time periods (</w:t>
      </w:r>
      <w:r w:rsidR="00D97D2E" w:rsidRPr="005E6037">
        <w:rPr>
          <w:rFonts w:ascii="Arial" w:hAnsi="Arial" w:cs="Arial"/>
          <w:sz w:val="24"/>
          <w:szCs w:val="24"/>
        </w:rPr>
        <w:t>as is required by rule 31(2)(b))</w:t>
      </w:r>
      <w:r w:rsidR="007C30C8" w:rsidRPr="005E6037">
        <w:rPr>
          <w:rFonts w:ascii="Arial" w:hAnsi="Arial" w:cs="Arial"/>
          <w:sz w:val="24"/>
          <w:szCs w:val="24"/>
        </w:rPr>
        <w:t>; alternatively, within a “</w:t>
      </w:r>
      <w:r w:rsidR="007C30C8" w:rsidRPr="005E6037">
        <w:rPr>
          <w:rFonts w:ascii="Arial" w:hAnsi="Arial" w:cs="Arial"/>
          <w:i/>
          <w:iCs/>
          <w:sz w:val="24"/>
          <w:szCs w:val="24"/>
        </w:rPr>
        <w:t>reasonable time</w:t>
      </w:r>
      <w:r w:rsidR="007C30C8" w:rsidRPr="005E6037">
        <w:rPr>
          <w:rFonts w:ascii="Arial" w:hAnsi="Arial" w:cs="Arial"/>
          <w:sz w:val="24"/>
          <w:szCs w:val="24"/>
        </w:rPr>
        <w:t xml:space="preserve">” where </w:t>
      </w:r>
      <w:r w:rsidR="00DC2F17" w:rsidRPr="005E6037">
        <w:rPr>
          <w:rFonts w:ascii="Arial" w:hAnsi="Arial" w:cs="Arial"/>
          <w:sz w:val="24"/>
          <w:szCs w:val="24"/>
        </w:rPr>
        <w:t>such</w:t>
      </w:r>
      <w:r w:rsidR="007C30C8" w:rsidRPr="005E6037">
        <w:rPr>
          <w:rFonts w:ascii="Arial" w:hAnsi="Arial" w:cs="Arial"/>
          <w:sz w:val="24"/>
          <w:szCs w:val="24"/>
        </w:rPr>
        <w:t xml:space="preserve"> application is brought </w:t>
      </w:r>
      <w:r w:rsidR="004A4CC4" w:rsidRPr="005E6037">
        <w:rPr>
          <w:rFonts w:ascii="Arial" w:hAnsi="Arial" w:cs="Arial"/>
          <w:sz w:val="24"/>
          <w:szCs w:val="24"/>
        </w:rPr>
        <w:t>on the grounds relied upon herein</w:t>
      </w:r>
      <w:r w:rsidR="007C30C8" w:rsidRPr="005E6037">
        <w:rPr>
          <w:rFonts w:ascii="Arial" w:hAnsi="Arial" w:cs="Arial"/>
          <w:sz w:val="24"/>
          <w:szCs w:val="24"/>
        </w:rPr>
        <w:t>.</w:t>
      </w:r>
      <w:r w:rsidR="004A4CC4" w:rsidRPr="005E6037">
        <w:rPr>
          <w:rFonts w:ascii="Arial" w:hAnsi="Arial" w:cs="Arial"/>
          <w:sz w:val="24"/>
          <w:szCs w:val="24"/>
        </w:rPr>
        <w:t xml:space="preserve">  </w:t>
      </w:r>
    </w:p>
    <w:p w14:paraId="33E312D4" w14:textId="44DEB378" w:rsidR="00B3314C" w:rsidRDefault="00B3314C" w:rsidP="00B3314C">
      <w:pPr>
        <w:pStyle w:val="ListParagraph"/>
        <w:spacing w:after="0" w:line="480" w:lineRule="auto"/>
        <w:ind w:left="0"/>
        <w:jc w:val="both"/>
        <w:rPr>
          <w:rFonts w:ascii="Arial" w:hAnsi="Arial" w:cs="Arial"/>
          <w:sz w:val="24"/>
          <w:szCs w:val="24"/>
        </w:rPr>
      </w:pPr>
    </w:p>
    <w:p w14:paraId="4D888B94" w14:textId="0CC6D5C4" w:rsidR="00BB3A25" w:rsidRPr="005E6037" w:rsidRDefault="005E6037" w:rsidP="005E6037">
      <w:pPr>
        <w:spacing w:after="0" w:line="48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C26C96" w:rsidRPr="005E6037">
        <w:rPr>
          <w:rFonts w:ascii="Arial" w:hAnsi="Arial" w:cs="Arial"/>
          <w:sz w:val="24"/>
          <w:szCs w:val="24"/>
        </w:rPr>
        <w:t xml:space="preserve">What </w:t>
      </w:r>
      <w:r w:rsidR="00903D77" w:rsidRPr="005E6037">
        <w:rPr>
          <w:rFonts w:ascii="Arial" w:hAnsi="Arial" w:cs="Arial"/>
          <w:sz w:val="24"/>
          <w:szCs w:val="24"/>
        </w:rPr>
        <w:t xml:space="preserve">is meant by </w:t>
      </w:r>
      <w:r w:rsidR="00C26C96" w:rsidRPr="005E6037">
        <w:rPr>
          <w:rFonts w:ascii="Arial" w:hAnsi="Arial" w:cs="Arial"/>
          <w:sz w:val="24"/>
          <w:szCs w:val="24"/>
        </w:rPr>
        <w:t>the phrase “</w:t>
      </w:r>
      <w:r w:rsidR="00C26C96" w:rsidRPr="005E6037">
        <w:rPr>
          <w:rFonts w:ascii="Arial" w:hAnsi="Arial" w:cs="Arial"/>
          <w:i/>
          <w:iCs/>
          <w:sz w:val="24"/>
          <w:szCs w:val="24"/>
        </w:rPr>
        <w:t>reasonable time</w:t>
      </w:r>
      <w:r w:rsidR="00C26C96" w:rsidRPr="005E6037">
        <w:rPr>
          <w:rFonts w:ascii="Arial" w:hAnsi="Arial" w:cs="Arial"/>
          <w:sz w:val="24"/>
          <w:szCs w:val="24"/>
        </w:rPr>
        <w:t xml:space="preserve">” was considered in the context of review proceedings by the Supreme Court of Appeal in </w:t>
      </w:r>
      <w:r w:rsidR="00D94136" w:rsidRPr="005E6037">
        <w:rPr>
          <w:rFonts w:ascii="Arial" w:hAnsi="Arial" w:cs="Arial"/>
          <w:i/>
          <w:iCs/>
          <w:sz w:val="24"/>
          <w:szCs w:val="24"/>
        </w:rPr>
        <w:t>Altech Radio Holdings (Pty) Limited and Others v City of Tshwane Metropolitan Municipality.</w:t>
      </w:r>
      <w:r w:rsidR="00D94136" w:rsidRPr="00D94136">
        <w:rPr>
          <w:rStyle w:val="FootnoteReference"/>
          <w:rFonts w:ascii="Arial" w:hAnsi="Arial" w:cs="Arial"/>
          <w:sz w:val="24"/>
          <w:szCs w:val="24"/>
        </w:rPr>
        <w:footnoteReference w:id="22"/>
      </w:r>
      <w:r w:rsidR="00D94136" w:rsidRPr="005E6037">
        <w:rPr>
          <w:rFonts w:ascii="Arial" w:hAnsi="Arial" w:cs="Arial"/>
          <w:sz w:val="24"/>
          <w:szCs w:val="24"/>
        </w:rPr>
        <w:t xml:space="preserve">  </w:t>
      </w:r>
      <w:r w:rsidR="0031160A" w:rsidRPr="005E6037">
        <w:rPr>
          <w:rFonts w:ascii="Arial" w:hAnsi="Arial" w:cs="Arial"/>
          <w:sz w:val="24"/>
          <w:szCs w:val="24"/>
        </w:rPr>
        <w:t>Such time period is</w:t>
      </w:r>
      <w:r w:rsidR="00741CDC" w:rsidRPr="005E6037">
        <w:rPr>
          <w:rFonts w:ascii="Arial" w:hAnsi="Arial" w:cs="Arial"/>
          <w:sz w:val="24"/>
          <w:szCs w:val="24"/>
        </w:rPr>
        <w:t xml:space="preserve"> reckoned from </w:t>
      </w:r>
      <w:r w:rsidR="002B54A2" w:rsidRPr="005E6037">
        <w:rPr>
          <w:rFonts w:ascii="Arial" w:hAnsi="Arial" w:cs="Arial"/>
          <w:sz w:val="24"/>
          <w:szCs w:val="24"/>
        </w:rPr>
        <w:t xml:space="preserve">when </w:t>
      </w:r>
      <w:r w:rsidR="00741CDC" w:rsidRPr="005E6037">
        <w:rPr>
          <w:rFonts w:ascii="Arial" w:hAnsi="Arial" w:cs="Arial"/>
          <w:sz w:val="24"/>
          <w:szCs w:val="24"/>
        </w:rPr>
        <w:t>the applicants</w:t>
      </w:r>
      <w:r w:rsidR="00857FA8" w:rsidRPr="005E6037">
        <w:rPr>
          <w:rFonts w:ascii="Arial" w:hAnsi="Arial" w:cs="Arial"/>
          <w:sz w:val="24"/>
          <w:szCs w:val="24"/>
        </w:rPr>
        <w:t xml:space="preserve"> knew or ought to have known of the grounds upon which reliance is placed.</w:t>
      </w:r>
      <w:r w:rsidR="0077561B" w:rsidRPr="005E6037">
        <w:rPr>
          <w:rFonts w:ascii="Arial" w:hAnsi="Arial" w:cs="Arial"/>
          <w:sz w:val="24"/>
          <w:szCs w:val="24"/>
        </w:rPr>
        <w:t xml:space="preserve">  The core contention advanced by the </w:t>
      </w:r>
      <w:r w:rsidR="005179EE" w:rsidRPr="005E6037">
        <w:rPr>
          <w:rFonts w:ascii="Arial" w:hAnsi="Arial" w:cs="Arial"/>
          <w:sz w:val="24"/>
          <w:szCs w:val="24"/>
        </w:rPr>
        <w:t xml:space="preserve">applicants is that the delay is </w:t>
      </w:r>
      <w:r w:rsidR="0092128A" w:rsidRPr="005E6037">
        <w:rPr>
          <w:rFonts w:ascii="Arial" w:hAnsi="Arial" w:cs="Arial"/>
          <w:sz w:val="24"/>
          <w:szCs w:val="24"/>
        </w:rPr>
        <w:t>reasonable because</w:t>
      </w:r>
      <w:r w:rsidR="009924CE" w:rsidRPr="005E6037">
        <w:rPr>
          <w:rFonts w:ascii="Arial" w:hAnsi="Arial" w:cs="Arial"/>
          <w:sz w:val="24"/>
          <w:szCs w:val="24"/>
        </w:rPr>
        <w:t>: (i)</w:t>
      </w:r>
      <w:r w:rsidR="0092128A" w:rsidRPr="005E6037">
        <w:rPr>
          <w:rFonts w:ascii="Arial" w:hAnsi="Arial" w:cs="Arial"/>
          <w:sz w:val="24"/>
          <w:szCs w:val="24"/>
        </w:rPr>
        <w:t xml:space="preserve"> </w:t>
      </w:r>
      <w:r w:rsidR="000C40D3" w:rsidRPr="005E6037">
        <w:rPr>
          <w:rFonts w:ascii="Arial" w:hAnsi="Arial" w:cs="Arial"/>
          <w:sz w:val="24"/>
          <w:szCs w:val="24"/>
        </w:rPr>
        <w:t xml:space="preserve">of </w:t>
      </w:r>
      <w:r w:rsidR="0092128A" w:rsidRPr="005E6037">
        <w:rPr>
          <w:rFonts w:ascii="Arial" w:hAnsi="Arial" w:cs="Arial"/>
          <w:sz w:val="24"/>
          <w:szCs w:val="24"/>
        </w:rPr>
        <w:t xml:space="preserve">their persistent challenge </w:t>
      </w:r>
      <w:r w:rsidR="00B513E3" w:rsidRPr="005E6037">
        <w:rPr>
          <w:rFonts w:ascii="Arial" w:hAnsi="Arial" w:cs="Arial"/>
          <w:sz w:val="24"/>
          <w:szCs w:val="24"/>
        </w:rPr>
        <w:t>regarding the respondent</w:t>
      </w:r>
      <w:r w:rsidR="00F60267" w:rsidRPr="005E6037">
        <w:rPr>
          <w:rFonts w:ascii="Arial" w:hAnsi="Arial" w:cs="Arial"/>
          <w:sz w:val="24"/>
          <w:szCs w:val="24"/>
        </w:rPr>
        <w:t xml:space="preserve">’s entitlement to judgment; </w:t>
      </w:r>
      <w:r w:rsidR="009924CE" w:rsidRPr="005E6037">
        <w:rPr>
          <w:rFonts w:ascii="Arial" w:hAnsi="Arial" w:cs="Arial"/>
          <w:sz w:val="24"/>
          <w:szCs w:val="24"/>
        </w:rPr>
        <w:t xml:space="preserve">(ii) </w:t>
      </w:r>
      <w:r w:rsidR="000C40D3" w:rsidRPr="005E6037">
        <w:rPr>
          <w:rFonts w:ascii="Arial" w:hAnsi="Arial" w:cs="Arial"/>
          <w:sz w:val="24"/>
          <w:szCs w:val="24"/>
        </w:rPr>
        <w:t xml:space="preserve">of </w:t>
      </w:r>
      <w:r w:rsidR="00F60267" w:rsidRPr="005E6037">
        <w:rPr>
          <w:rFonts w:ascii="Arial" w:hAnsi="Arial" w:cs="Arial"/>
          <w:sz w:val="24"/>
          <w:szCs w:val="24"/>
        </w:rPr>
        <w:t>the clarificatory directives issued by the full court and its subsequent judgment “</w:t>
      </w:r>
      <w:r w:rsidR="00F60267" w:rsidRPr="005E6037">
        <w:rPr>
          <w:rFonts w:ascii="Arial" w:hAnsi="Arial" w:cs="Arial"/>
          <w:i/>
          <w:iCs/>
          <w:sz w:val="24"/>
          <w:szCs w:val="24"/>
        </w:rPr>
        <w:t>which crystalised the issues for determination for the first time between the parties</w:t>
      </w:r>
      <w:r w:rsidR="00F60267" w:rsidRPr="005E6037">
        <w:rPr>
          <w:rFonts w:ascii="Arial" w:hAnsi="Arial" w:cs="Arial"/>
          <w:sz w:val="24"/>
          <w:szCs w:val="24"/>
        </w:rPr>
        <w:t>”</w:t>
      </w:r>
      <w:r w:rsidR="009924CE" w:rsidRPr="005E6037">
        <w:rPr>
          <w:rFonts w:ascii="Arial" w:hAnsi="Arial" w:cs="Arial"/>
          <w:sz w:val="24"/>
          <w:szCs w:val="24"/>
        </w:rPr>
        <w:t xml:space="preserve">; and (iii) they had at no stage </w:t>
      </w:r>
      <w:r w:rsidR="00987871" w:rsidRPr="005E6037">
        <w:rPr>
          <w:rFonts w:ascii="Arial" w:hAnsi="Arial" w:cs="Arial"/>
          <w:sz w:val="24"/>
          <w:szCs w:val="24"/>
        </w:rPr>
        <w:t>been “</w:t>
      </w:r>
      <w:r w:rsidR="00987871" w:rsidRPr="005E6037">
        <w:rPr>
          <w:rFonts w:ascii="Arial" w:hAnsi="Arial" w:cs="Arial"/>
          <w:i/>
          <w:iCs/>
          <w:sz w:val="24"/>
          <w:szCs w:val="24"/>
        </w:rPr>
        <w:t>advised to bring an application in terms of Rule 42(1)(a) to set aside the order of Majiki AJ.</w:t>
      </w:r>
      <w:r w:rsidR="00987871" w:rsidRPr="005E6037">
        <w:rPr>
          <w:rFonts w:ascii="Arial" w:hAnsi="Arial" w:cs="Arial"/>
          <w:sz w:val="24"/>
          <w:szCs w:val="24"/>
        </w:rPr>
        <w:t>”</w:t>
      </w:r>
      <w:r w:rsidR="00D30A7F" w:rsidRPr="005E6037">
        <w:rPr>
          <w:rFonts w:ascii="Arial" w:hAnsi="Arial" w:cs="Arial"/>
          <w:sz w:val="24"/>
          <w:szCs w:val="24"/>
        </w:rPr>
        <w:t xml:space="preserve">  I cannot agree with the aforesaid reasoning.  </w:t>
      </w:r>
    </w:p>
    <w:p w14:paraId="0A5F8F13" w14:textId="77777777" w:rsidR="00BB3A25" w:rsidRPr="00BB3A25" w:rsidRDefault="00BB3A25" w:rsidP="00BB3A25">
      <w:pPr>
        <w:pStyle w:val="ListParagraph"/>
        <w:rPr>
          <w:rFonts w:ascii="Arial" w:hAnsi="Arial" w:cs="Arial"/>
          <w:sz w:val="24"/>
          <w:szCs w:val="24"/>
        </w:rPr>
      </w:pPr>
    </w:p>
    <w:p w14:paraId="3E8021F0" w14:textId="217A6382" w:rsidR="00331136" w:rsidRPr="005E6037" w:rsidRDefault="005E6037" w:rsidP="005E6037">
      <w:pPr>
        <w:spacing w:after="0" w:line="480" w:lineRule="auto"/>
        <w:jc w:val="both"/>
        <w:rPr>
          <w:rFonts w:ascii="Arial" w:hAnsi="Arial" w:cs="Arial"/>
          <w:sz w:val="24"/>
          <w:szCs w:val="24"/>
        </w:rPr>
      </w:pPr>
      <w:r w:rsidRPr="00331136">
        <w:rPr>
          <w:rFonts w:ascii="Arial" w:hAnsi="Arial" w:cs="Arial"/>
          <w:sz w:val="24"/>
          <w:szCs w:val="24"/>
        </w:rPr>
        <w:t>[86]</w:t>
      </w:r>
      <w:r w:rsidRPr="00331136">
        <w:rPr>
          <w:rFonts w:ascii="Arial" w:hAnsi="Arial" w:cs="Arial"/>
          <w:sz w:val="24"/>
          <w:szCs w:val="24"/>
        </w:rPr>
        <w:tab/>
      </w:r>
      <w:r w:rsidR="000974C4" w:rsidRPr="005E6037">
        <w:rPr>
          <w:rFonts w:ascii="Arial" w:hAnsi="Arial" w:cs="Arial"/>
          <w:sz w:val="24"/>
          <w:szCs w:val="24"/>
        </w:rPr>
        <w:t xml:space="preserve">I have already dealt with the </w:t>
      </w:r>
      <w:r w:rsidR="008D0D47" w:rsidRPr="005E6037">
        <w:rPr>
          <w:rFonts w:ascii="Arial" w:hAnsi="Arial" w:cs="Arial"/>
          <w:sz w:val="24"/>
          <w:szCs w:val="24"/>
        </w:rPr>
        <w:t xml:space="preserve">applicants’ motivation behind their persistent challenge.  This is of no assistance to the applicants.  </w:t>
      </w:r>
      <w:r w:rsidR="00E323D4" w:rsidRPr="005E6037">
        <w:rPr>
          <w:rFonts w:ascii="Arial" w:hAnsi="Arial" w:cs="Arial"/>
          <w:sz w:val="24"/>
          <w:szCs w:val="24"/>
        </w:rPr>
        <w:t xml:space="preserve">Contextually, </w:t>
      </w:r>
      <w:r w:rsidR="00DA0F93" w:rsidRPr="005E6037">
        <w:rPr>
          <w:rFonts w:ascii="Arial" w:hAnsi="Arial" w:cs="Arial"/>
          <w:sz w:val="24"/>
          <w:szCs w:val="24"/>
        </w:rPr>
        <w:t xml:space="preserve">whether or not the applicants had or had not previously been advised to bring rescission proceedings </w:t>
      </w:r>
      <w:r w:rsidR="00C25973" w:rsidRPr="005E6037">
        <w:rPr>
          <w:rFonts w:ascii="Arial" w:hAnsi="Arial" w:cs="Arial"/>
          <w:sz w:val="24"/>
          <w:szCs w:val="24"/>
        </w:rPr>
        <w:t xml:space="preserve">in </w:t>
      </w:r>
      <w:r w:rsidR="00C25973" w:rsidRPr="005E6037">
        <w:rPr>
          <w:rFonts w:ascii="Arial" w:hAnsi="Arial" w:cs="Arial"/>
          <w:sz w:val="24"/>
          <w:szCs w:val="24"/>
        </w:rPr>
        <w:lastRenderedPageBreak/>
        <w:t>terms of rule 42(1)(a) to rescind the order of Majiki AJ, is singularly irrelevant.</w:t>
      </w:r>
      <w:r w:rsidR="00766E58" w:rsidRPr="005E6037">
        <w:rPr>
          <w:rFonts w:ascii="Arial" w:hAnsi="Arial" w:cs="Arial"/>
          <w:sz w:val="24"/>
          <w:szCs w:val="24"/>
        </w:rPr>
        <w:t xml:space="preserve">  It is simply not open to a litigant to keep revisiting </w:t>
      </w:r>
      <w:r w:rsidR="00526E90" w:rsidRPr="005E6037">
        <w:rPr>
          <w:rFonts w:ascii="Arial" w:hAnsi="Arial" w:cs="Arial"/>
          <w:sz w:val="24"/>
          <w:szCs w:val="24"/>
        </w:rPr>
        <w:t>extant judgments over and over on the basis of newly obtained legal knowledge</w:t>
      </w:r>
      <w:r w:rsidR="001B5DE2" w:rsidRPr="005E6037">
        <w:rPr>
          <w:rFonts w:ascii="Arial" w:hAnsi="Arial" w:cs="Arial"/>
          <w:sz w:val="24"/>
          <w:szCs w:val="24"/>
        </w:rPr>
        <w:t>.</w:t>
      </w:r>
      <w:r w:rsidR="00526E90" w:rsidRPr="005E6037">
        <w:rPr>
          <w:rFonts w:ascii="Arial" w:hAnsi="Arial" w:cs="Arial"/>
          <w:sz w:val="24"/>
          <w:szCs w:val="24"/>
        </w:rPr>
        <w:t xml:space="preserve">  </w:t>
      </w:r>
      <w:r w:rsidR="001B5DE2" w:rsidRPr="005E6037">
        <w:rPr>
          <w:rFonts w:ascii="Arial" w:hAnsi="Arial" w:cs="Arial"/>
          <w:sz w:val="24"/>
          <w:szCs w:val="24"/>
        </w:rPr>
        <w:t xml:space="preserve">And perhaps more </w:t>
      </w:r>
      <w:r w:rsidR="00DE15D9" w:rsidRPr="005E6037">
        <w:rPr>
          <w:rFonts w:ascii="Arial" w:hAnsi="Arial" w:cs="Arial"/>
          <w:sz w:val="24"/>
          <w:szCs w:val="24"/>
        </w:rPr>
        <w:t xml:space="preserve">importantly, as I have already shown, </w:t>
      </w:r>
      <w:r w:rsidR="00DF4982" w:rsidRPr="005E6037">
        <w:rPr>
          <w:rFonts w:ascii="Arial" w:hAnsi="Arial" w:cs="Arial"/>
          <w:sz w:val="24"/>
          <w:szCs w:val="24"/>
        </w:rPr>
        <w:t>on a factual level</w:t>
      </w:r>
      <w:r w:rsidR="00DE15D9" w:rsidRPr="005E6037">
        <w:rPr>
          <w:rFonts w:ascii="Arial" w:hAnsi="Arial" w:cs="Arial"/>
          <w:sz w:val="24"/>
          <w:szCs w:val="24"/>
        </w:rPr>
        <w:t xml:space="preserve">, </w:t>
      </w:r>
      <w:r w:rsidR="006F5019" w:rsidRPr="005E6037">
        <w:rPr>
          <w:rFonts w:ascii="Arial" w:hAnsi="Arial" w:cs="Arial"/>
          <w:color w:val="242121"/>
          <w:sz w:val="24"/>
          <w:szCs w:val="24"/>
          <w:shd w:val="clear" w:color="auto" w:fill="FFFFFF"/>
        </w:rPr>
        <w:t>the basis for attacking the order of Majiki AJ</w:t>
      </w:r>
      <w:r w:rsidR="0099677F" w:rsidRPr="005E6037">
        <w:rPr>
          <w:rFonts w:ascii="Arial" w:hAnsi="Arial" w:cs="Arial"/>
          <w:color w:val="242121"/>
          <w:sz w:val="24"/>
          <w:szCs w:val="24"/>
          <w:shd w:val="clear" w:color="auto" w:fill="FFFFFF"/>
        </w:rPr>
        <w:t>,</w:t>
      </w:r>
      <w:r w:rsidR="006F5019" w:rsidRPr="005E6037">
        <w:rPr>
          <w:rFonts w:ascii="Arial" w:hAnsi="Arial" w:cs="Arial"/>
          <w:color w:val="242121"/>
          <w:sz w:val="24"/>
          <w:szCs w:val="24"/>
          <w:shd w:val="clear" w:color="auto" w:fill="FFFFFF"/>
        </w:rPr>
        <w:t xml:space="preserve"> as relied upon by the applicants</w:t>
      </w:r>
      <w:r w:rsidR="0099677F" w:rsidRPr="005E6037">
        <w:rPr>
          <w:rFonts w:ascii="Arial" w:hAnsi="Arial" w:cs="Arial"/>
          <w:color w:val="242121"/>
          <w:sz w:val="24"/>
          <w:szCs w:val="24"/>
          <w:shd w:val="clear" w:color="auto" w:fill="FFFFFF"/>
        </w:rPr>
        <w:t>,</w:t>
      </w:r>
      <w:r w:rsidR="006F5019" w:rsidRPr="005E6037">
        <w:rPr>
          <w:rFonts w:ascii="Arial" w:hAnsi="Arial" w:cs="Arial"/>
          <w:color w:val="242121"/>
          <w:sz w:val="24"/>
          <w:szCs w:val="24"/>
          <w:shd w:val="clear" w:color="auto" w:fill="FFFFFF"/>
        </w:rPr>
        <w:t xml:space="preserve"> </w:t>
      </w:r>
      <w:r w:rsidR="00A75747" w:rsidRPr="005E6037">
        <w:rPr>
          <w:rFonts w:ascii="Arial" w:hAnsi="Arial" w:cs="Arial"/>
          <w:color w:val="242121"/>
          <w:sz w:val="24"/>
          <w:szCs w:val="24"/>
          <w:shd w:val="clear" w:color="auto" w:fill="FFFFFF"/>
        </w:rPr>
        <w:t>was known</w:t>
      </w:r>
      <w:r w:rsidR="006F5019" w:rsidRPr="005E6037">
        <w:rPr>
          <w:rFonts w:ascii="Arial" w:hAnsi="Arial" w:cs="Arial"/>
          <w:color w:val="242121"/>
          <w:sz w:val="24"/>
          <w:szCs w:val="24"/>
          <w:shd w:val="clear" w:color="auto" w:fill="FFFFFF"/>
        </w:rPr>
        <w:t xml:space="preserve">; alternatively, ought to have been known, </w:t>
      </w:r>
      <w:r w:rsidR="00331136" w:rsidRPr="005E6037">
        <w:rPr>
          <w:rFonts w:ascii="Arial" w:hAnsi="Arial" w:cs="Arial"/>
          <w:color w:val="242121"/>
          <w:sz w:val="24"/>
          <w:szCs w:val="24"/>
          <w:shd w:val="clear" w:color="auto" w:fill="FFFFFF"/>
        </w:rPr>
        <w:t>many years ago.</w:t>
      </w:r>
    </w:p>
    <w:p w14:paraId="0DD8597E" w14:textId="77777777" w:rsidR="007C30C8" w:rsidRPr="004A4CC4" w:rsidRDefault="007C30C8" w:rsidP="007C30C8">
      <w:pPr>
        <w:pStyle w:val="ListParagraph"/>
        <w:spacing w:after="0" w:line="480" w:lineRule="auto"/>
        <w:ind w:left="0"/>
        <w:jc w:val="both"/>
        <w:rPr>
          <w:rFonts w:ascii="Arial" w:hAnsi="Arial" w:cs="Arial"/>
          <w:sz w:val="24"/>
          <w:szCs w:val="24"/>
        </w:rPr>
      </w:pPr>
    </w:p>
    <w:p w14:paraId="119712D6" w14:textId="1E070ED9" w:rsidR="00A057A2" w:rsidRPr="005E6037" w:rsidRDefault="005E6037" w:rsidP="005E6037">
      <w:pPr>
        <w:spacing w:after="0" w:line="48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8C182D" w:rsidRPr="005E6037">
        <w:rPr>
          <w:rFonts w:ascii="Arial" w:hAnsi="Arial" w:cs="Arial"/>
          <w:sz w:val="24"/>
          <w:szCs w:val="24"/>
        </w:rPr>
        <w:t>I am</w:t>
      </w:r>
      <w:r w:rsidR="00C72697" w:rsidRPr="005E6037">
        <w:rPr>
          <w:rFonts w:ascii="Arial" w:hAnsi="Arial" w:cs="Arial"/>
          <w:sz w:val="24"/>
          <w:szCs w:val="24"/>
        </w:rPr>
        <w:t xml:space="preserve"> further and</w:t>
      </w:r>
      <w:r w:rsidR="00331136" w:rsidRPr="005E6037">
        <w:rPr>
          <w:rFonts w:ascii="Arial" w:hAnsi="Arial" w:cs="Arial"/>
          <w:sz w:val="24"/>
          <w:szCs w:val="24"/>
        </w:rPr>
        <w:t xml:space="preserve"> in any event,</w:t>
      </w:r>
      <w:r w:rsidR="008C182D" w:rsidRPr="005E6037">
        <w:rPr>
          <w:rFonts w:ascii="Arial" w:hAnsi="Arial" w:cs="Arial"/>
          <w:sz w:val="24"/>
          <w:szCs w:val="24"/>
        </w:rPr>
        <w:t xml:space="preserve"> of the view that </w:t>
      </w:r>
      <w:r w:rsidR="00C517FA" w:rsidRPr="005E6037">
        <w:rPr>
          <w:rFonts w:ascii="Arial" w:hAnsi="Arial" w:cs="Arial"/>
          <w:sz w:val="24"/>
          <w:szCs w:val="24"/>
        </w:rPr>
        <w:t xml:space="preserve">highly undesirable consequences would follow </w:t>
      </w:r>
      <w:r w:rsidR="0022161D" w:rsidRPr="005E6037">
        <w:rPr>
          <w:rFonts w:ascii="Arial" w:hAnsi="Arial" w:cs="Arial"/>
          <w:sz w:val="24"/>
          <w:szCs w:val="24"/>
        </w:rPr>
        <w:t xml:space="preserve">should </w:t>
      </w:r>
      <w:r w:rsidR="00C517FA" w:rsidRPr="005E6037">
        <w:rPr>
          <w:rFonts w:ascii="Arial" w:hAnsi="Arial" w:cs="Arial"/>
          <w:sz w:val="24"/>
          <w:szCs w:val="24"/>
        </w:rPr>
        <w:t>rescission of the orders</w:t>
      </w:r>
      <w:r w:rsidR="0022161D" w:rsidRPr="005E6037">
        <w:rPr>
          <w:rFonts w:ascii="Arial" w:hAnsi="Arial" w:cs="Arial"/>
          <w:sz w:val="24"/>
          <w:szCs w:val="24"/>
        </w:rPr>
        <w:t xml:space="preserve"> be granted </w:t>
      </w:r>
      <w:r w:rsidR="007A2714" w:rsidRPr="005E6037">
        <w:rPr>
          <w:rFonts w:ascii="Arial" w:hAnsi="Arial" w:cs="Arial"/>
          <w:sz w:val="24"/>
          <w:szCs w:val="24"/>
        </w:rPr>
        <w:t>at this stage</w:t>
      </w:r>
      <w:r w:rsidR="008C182D" w:rsidRPr="005E6037">
        <w:rPr>
          <w:rFonts w:ascii="Arial" w:hAnsi="Arial" w:cs="Arial"/>
          <w:sz w:val="24"/>
          <w:szCs w:val="24"/>
        </w:rPr>
        <w:t xml:space="preserve">, being </w:t>
      </w:r>
      <w:r w:rsidR="00235416" w:rsidRPr="005E6037">
        <w:rPr>
          <w:rFonts w:ascii="Arial" w:hAnsi="Arial" w:cs="Arial"/>
          <w:sz w:val="24"/>
          <w:szCs w:val="24"/>
        </w:rPr>
        <w:t xml:space="preserve">years after </w:t>
      </w:r>
      <w:r w:rsidR="0022161D" w:rsidRPr="005E6037">
        <w:rPr>
          <w:rFonts w:ascii="Arial" w:hAnsi="Arial" w:cs="Arial"/>
          <w:sz w:val="24"/>
          <w:szCs w:val="24"/>
        </w:rPr>
        <w:t xml:space="preserve">their granting and following their </w:t>
      </w:r>
      <w:r w:rsidR="00235416" w:rsidRPr="005E6037">
        <w:rPr>
          <w:rFonts w:ascii="Arial" w:hAnsi="Arial" w:cs="Arial"/>
          <w:sz w:val="24"/>
          <w:szCs w:val="24"/>
        </w:rPr>
        <w:t xml:space="preserve">unsuccessful challenge in multiple </w:t>
      </w:r>
      <w:r w:rsidR="002C7220" w:rsidRPr="005E6037">
        <w:rPr>
          <w:rFonts w:ascii="Arial" w:hAnsi="Arial" w:cs="Arial"/>
          <w:sz w:val="24"/>
          <w:szCs w:val="24"/>
        </w:rPr>
        <w:t>court</w:t>
      </w:r>
      <w:r w:rsidR="00235416" w:rsidRPr="005E6037">
        <w:rPr>
          <w:rFonts w:ascii="Arial" w:hAnsi="Arial" w:cs="Arial"/>
          <w:sz w:val="24"/>
          <w:szCs w:val="24"/>
        </w:rPr>
        <w:t>s</w:t>
      </w:r>
      <w:r w:rsidR="00C517FA" w:rsidRPr="005E6037">
        <w:rPr>
          <w:rFonts w:ascii="Arial" w:hAnsi="Arial" w:cs="Arial"/>
          <w:sz w:val="24"/>
          <w:szCs w:val="24"/>
        </w:rPr>
        <w:t>.</w:t>
      </w:r>
      <w:r w:rsidR="002C7220" w:rsidRPr="005E6037">
        <w:rPr>
          <w:rFonts w:ascii="Arial" w:hAnsi="Arial" w:cs="Arial"/>
          <w:sz w:val="24"/>
          <w:szCs w:val="24"/>
        </w:rPr>
        <w:t xml:space="preserve">  It will create legal uncertainty</w:t>
      </w:r>
      <w:r w:rsidR="00212065" w:rsidRPr="005E6037">
        <w:rPr>
          <w:rFonts w:ascii="Arial" w:hAnsi="Arial" w:cs="Arial"/>
          <w:sz w:val="24"/>
          <w:szCs w:val="24"/>
        </w:rPr>
        <w:t xml:space="preserve"> </w:t>
      </w:r>
      <w:r w:rsidR="00D27E63" w:rsidRPr="005E6037">
        <w:rPr>
          <w:rFonts w:ascii="Arial" w:hAnsi="Arial" w:cs="Arial"/>
          <w:sz w:val="24"/>
          <w:szCs w:val="24"/>
        </w:rPr>
        <w:t>with</w:t>
      </w:r>
      <w:r w:rsidR="00A057A2" w:rsidRPr="005E6037">
        <w:rPr>
          <w:rFonts w:ascii="Arial" w:hAnsi="Arial" w:cs="Arial"/>
          <w:sz w:val="24"/>
          <w:szCs w:val="24"/>
        </w:rPr>
        <w:t xml:space="preserve"> potentially chaotic consequence</w:t>
      </w:r>
      <w:r w:rsidR="000F34CA" w:rsidRPr="005E6037">
        <w:rPr>
          <w:rFonts w:ascii="Arial" w:hAnsi="Arial" w:cs="Arial"/>
          <w:sz w:val="24"/>
          <w:szCs w:val="24"/>
        </w:rPr>
        <w:t>s</w:t>
      </w:r>
      <w:r w:rsidR="00A057A2" w:rsidRPr="005E6037">
        <w:rPr>
          <w:rFonts w:ascii="Arial" w:hAnsi="Arial" w:cs="Arial"/>
          <w:sz w:val="24"/>
          <w:szCs w:val="24"/>
        </w:rPr>
        <w:t xml:space="preserve"> </w:t>
      </w:r>
      <w:r w:rsidR="00212065" w:rsidRPr="005E6037">
        <w:rPr>
          <w:rFonts w:ascii="Arial" w:hAnsi="Arial" w:cs="Arial"/>
          <w:sz w:val="24"/>
          <w:szCs w:val="24"/>
        </w:rPr>
        <w:t xml:space="preserve">in </w:t>
      </w:r>
      <w:r w:rsidR="00D27E63" w:rsidRPr="005E6037">
        <w:rPr>
          <w:rFonts w:ascii="Arial" w:hAnsi="Arial" w:cs="Arial"/>
          <w:sz w:val="24"/>
          <w:szCs w:val="24"/>
        </w:rPr>
        <w:t>circumstances</w:t>
      </w:r>
      <w:r w:rsidR="000F34CA" w:rsidRPr="005E6037">
        <w:rPr>
          <w:rFonts w:ascii="Arial" w:hAnsi="Arial" w:cs="Arial"/>
          <w:sz w:val="24"/>
          <w:szCs w:val="24"/>
        </w:rPr>
        <w:t xml:space="preserve"> </w:t>
      </w:r>
      <w:r w:rsidR="00196635" w:rsidRPr="005E6037">
        <w:rPr>
          <w:rFonts w:ascii="Arial" w:hAnsi="Arial" w:cs="Arial"/>
          <w:sz w:val="24"/>
          <w:szCs w:val="24"/>
        </w:rPr>
        <w:t>where</w:t>
      </w:r>
      <w:r w:rsidR="000F34CA" w:rsidRPr="005E6037">
        <w:rPr>
          <w:rFonts w:ascii="Arial" w:hAnsi="Arial" w:cs="Arial"/>
          <w:sz w:val="24"/>
          <w:szCs w:val="24"/>
        </w:rPr>
        <w:t xml:space="preserve"> </w:t>
      </w:r>
      <w:r w:rsidR="00212065" w:rsidRPr="005E6037">
        <w:rPr>
          <w:rFonts w:ascii="Arial" w:hAnsi="Arial" w:cs="Arial"/>
          <w:sz w:val="24"/>
          <w:szCs w:val="24"/>
        </w:rPr>
        <w:t>litigants were entitled to assume</w:t>
      </w:r>
      <w:r w:rsidR="00B7648E" w:rsidRPr="005E6037">
        <w:rPr>
          <w:rFonts w:ascii="Arial" w:hAnsi="Arial" w:cs="Arial"/>
          <w:sz w:val="24"/>
          <w:szCs w:val="24"/>
        </w:rPr>
        <w:t xml:space="preserve"> that the party against whom the order was granted had accepted its finality</w:t>
      </w:r>
      <w:r w:rsidR="00A057A2" w:rsidRPr="005E6037">
        <w:rPr>
          <w:rFonts w:ascii="Arial" w:hAnsi="Arial" w:cs="Arial"/>
          <w:sz w:val="24"/>
          <w:szCs w:val="24"/>
        </w:rPr>
        <w:t>.</w:t>
      </w:r>
      <w:r w:rsidR="002B5487">
        <w:rPr>
          <w:rStyle w:val="FootnoteReference"/>
          <w:rFonts w:ascii="Arial" w:hAnsi="Arial" w:cs="Arial"/>
          <w:sz w:val="24"/>
          <w:szCs w:val="24"/>
        </w:rPr>
        <w:footnoteReference w:id="23"/>
      </w:r>
    </w:p>
    <w:p w14:paraId="660502EF" w14:textId="77777777" w:rsidR="00A057A2" w:rsidRDefault="00A057A2" w:rsidP="008E3C8B">
      <w:pPr>
        <w:pStyle w:val="ListParagraph"/>
        <w:spacing w:after="0" w:line="480" w:lineRule="auto"/>
        <w:ind w:left="0"/>
        <w:jc w:val="both"/>
        <w:rPr>
          <w:rFonts w:ascii="Arial" w:hAnsi="Arial" w:cs="Arial"/>
          <w:sz w:val="24"/>
          <w:szCs w:val="24"/>
        </w:rPr>
      </w:pPr>
    </w:p>
    <w:p w14:paraId="613CC050" w14:textId="30CBF238" w:rsidR="0012151D" w:rsidRPr="005E6037" w:rsidRDefault="005E6037" w:rsidP="005E6037">
      <w:pPr>
        <w:spacing w:after="0" w:line="48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1E5A1F" w:rsidRPr="005E6037">
        <w:rPr>
          <w:rFonts w:ascii="Arial" w:hAnsi="Arial" w:cs="Arial"/>
          <w:sz w:val="24"/>
          <w:szCs w:val="24"/>
        </w:rPr>
        <w:t xml:space="preserve">Accordingly, </w:t>
      </w:r>
      <w:r w:rsidR="00B27548" w:rsidRPr="005E6037">
        <w:rPr>
          <w:rFonts w:ascii="Arial" w:hAnsi="Arial" w:cs="Arial"/>
          <w:sz w:val="24"/>
          <w:szCs w:val="24"/>
        </w:rPr>
        <w:t xml:space="preserve">even </w:t>
      </w:r>
      <w:r w:rsidR="001A6C46" w:rsidRPr="005E6037">
        <w:rPr>
          <w:rFonts w:ascii="Arial" w:hAnsi="Arial" w:cs="Arial"/>
          <w:sz w:val="24"/>
          <w:szCs w:val="24"/>
        </w:rPr>
        <w:t>if</w:t>
      </w:r>
      <w:r w:rsidR="00B27548" w:rsidRPr="005E6037">
        <w:rPr>
          <w:rFonts w:ascii="Arial" w:hAnsi="Arial" w:cs="Arial"/>
          <w:sz w:val="24"/>
          <w:szCs w:val="24"/>
        </w:rPr>
        <w:t xml:space="preserve"> the applicants</w:t>
      </w:r>
      <w:r w:rsidR="00FF68E0" w:rsidRPr="005E6037">
        <w:rPr>
          <w:rFonts w:ascii="Arial" w:hAnsi="Arial" w:cs="Arial"/>
          <w:sz w:val="24"/>
          <w:szCs w:val="24"/>
        </w:rPr>
        <w:t xml:space="preserve"> had</w:t>
      </w:r>
      <w:r w:rsidR="00B27548" w:rsidRPr="005E6037">
        <w:rPr>
          <w:rFonts w:ascii="Arial" w:hAnsi="Arial" w:cs="Arial"/>
          <w:sz w:val="24"/>
          <w:szCs w:val="24"/>
        </w:rPr>
        <w:t xml:space="preserve"> succeeded in proving the jurisdictional requirements for rescission,</w:t>
      </w:r>
      <w:r w:rsidR="00FF68E0" w:rsidRPr="005E6037">
        <w:rPr>
          <w:rFonts w:ascii="Arial" w:hAnsi="Arial" w:cs="Arial"/>
          <w:sz w:val="24"/>
          <w:szCs w:val="24"/>
        </w:rPr>
        <w:t xml:space="preserve"> which they did not,</w:t>
      </w:r>
      <w:r w:rsidR="00B27548" w:rsidRPr="005E6037">
        <w:rPr>
          <w:rFonts w:ascii="Arial" w:hAnsi="Arial" w:cs="Arial"/>
          <w:sz w:val="24"/>
          <w:szCs w:val="24"/>
        </w:rPr>
        <w:t xml:space="preserve"> </w:t>
      </w:r>
      <w:r w:rsidR="0012151D" w:rsidRPr="005E6037">
        <w:rPr>
          <w:rFonts w:ascii="Arial" w:hAnsi="Arial" w:cs="Arial"/>
          <w:sz w:val="24"/>
          <w:szCs w:val="24"/>
        </w:rPr>
        <w:t xml:space="preserve">I would </w:t>
      </w:r>
      <w:r w:rsidR="001A6C46" w:rsidRPr="005E6037">
        <w:rPr>
          <w:rFonts w:ascii="Arial" w:hAnsi="Arial" w:cs="Arial"/>
          <w:sz w:val="24"/>
          <w:szCs w:val="24"/>
        </w:rPr>
        <w:t xml:space="preserve">in any event </w:t>
      </w:r>
      <w:r w:rsidR="0012151D" w:rsidRPr="005E6037">
        <w:rPr>
          <w:rFonts w:ascii="Arial" w:hAnsi="Arial" w:cs="Arial"/>
          <w:sz w:val="24"/>
          <w:szCs w:val="24"/>
        </w:rPr>
        <w:t>have declined to exercise my discretion in favour of granting the orders sought.</w:t>
      </w:r>
    </w:p>
    <w:p w14:paraId="71EE6F74" w14:textId="3FCE6887" w:rsidR="00AB694F" w:rsidRDefault="00AB694F" w:rsidP="008E3C8B">
      <w:pPr>
        <w:pStyle w:val="ListParagraph"/>
        <w:spacing w:after="0" w:line="480" w:lineRule="auto"/>
        <w:rPr>
          <w:rFonts w:ascii="Arial" w:hAnsi="Arial" w:cs="Arial"/>
          <w:sz w:val="24"/>
          <w:szCs w:val="24"/>
        </w:rPr>
      </w:pPr>
    </w:p>
    <w:p w14:paraId="6C8CE772" w14:textId="513FE5C8" w:rsidR="00C3451C" w:rsidRDefault="00C3451C" w:rsidP="008E3C8B">
      <w:pPr>
        <w:pStyle w:val="ListParagraph"/>
        <w:spacing w:after="0" w:line="480" w:lineRule="auto"/>
        <w:rPr>
          <w:rFonts w:ascii="Arial" w:hAnsi="Arial" w:cs="Arial"/>
          <w:sz w:val="24"/>
          <w:szCs w:val="24"/>
        </w:rPr>
      </w:pPr>
    </w:p>
    <w:p w14:paraId="1B5F1AE0" w14:textId="77777777" w:rsidR="00C3451C" w:rsidRDefault="00C3451C" w:rsidP="008E3C8B">
      <w:pPr>
        <w:pStyle w:val="ListParagraph"/>
        <w:spacing w:after="0" w:line="480" w:lineRule="auto"/>
        <w:rPr>
          <w:rFonts w:ascii="Arial" w:hAnsi="Arial" w:cs="Arial"/>
          <w:sz w:val="24"/>
          <w:szCs w:val="24"/>
        </w:rPr>
      </w:pPr>
    </w:p>
    <w:p w14:paraId="06845695" w14:textId="77777777" w:rsidR="001A6C46" w:rsidRPr="00AB694F" w:rsidRDefault="001A6C46" w:rsidP="008E3C8B">
      <w:pPr>
        <w:pStyle w:val="ListParagraph"/>
        <w:spacing w:after="0" w:line="480" w:lineRule="auto"/>
        <w:rPr>
          <w:rFonts w:ascii="Arial" w:hAnsi="Arial" w:cs="Arial"/>
          <w:sz w:val="24"/>
          <w:szCs w:val="24"/>
        </w:rPr>
      </w:pPr>
    </w:p>
    <w:p w14:paraId="78FE3E59" w14:textId="630133B2" w:rsidR="009D0EEB" w:rsidRDefault="00E6553E" w:rsidP="009D0EEB">
      <w:pPr>
        <w:pStyle w:val="ListParagraph"/>
        <w:spacing w:after="0" w:line="480" w:lineRule="auto"/>
        <w:ind w:left="0"/>
        <w:jc w:val="both"/>
        <w:rPr>
          <w:rFonts w:ascii="Arial" w:hAnsi="Arial" w:cs="Arial"/>
          <w:b/>
          <w:bCs/>
          <w:i/>
          <w:iCs/>
          <w:sz w:val="24"/>
          <w:szCs w:val="24"/>
        </w:rPr>
      </w:pPr>
      <w:r>
        <w:rPr>
          <w:rFonts w:ascii="Arial" w:hAnsi="Arial" w:cs="Arial"/>
          <w:b/>
          <w:bCs/>
          <w:i/>
          <w:iCs/>
          <w:sz w:val="24"/>
          <w:szCs w:val="24"/>
        </w:rPr>
        <w:lastRenderedPageBreak/>
        <w:t>Conclusion</w:t>
      </w:r>
    </w:p>
    <w:p w14:paraId="06E8A6A3" w14:textId="77777777" w:rsidR="00E6553E" w:rsidRDefault="00E6553E" w:rsidP="009D0EEB">
      <w:pPr>
        <w:pStyle w:val="ListParagraph"/>
        <w:spacing w:after="0" w:line="480" w:lineRule="auto"/>
        <w:ind w:left="0"/>
        <w:jc w:val="both"/>
        <w:rPr>
          <w:rFonts w:ascii="Arial" w:hAnsi="Arial" w:cs="Arial"/>
          <w:b/>
          <w:bCs/>
          <w:i/>
          <w:iCs/>
          <w:sz w:val="24"/>
          <w:szCs w:val="24"/>
        </w:rPr>
      </w:pPr>
    </w:p>
    <w:p w14:paraId="487C77EC" w14:textId="77ACE70D" w:rsidR="00E6553E" w:rsidRPr="005E6037" w:rsidRDefault="005E6037" w:rsidP="005E6037">
      <w:pPr>
        <w:spacing w:after="0" w:line="48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FE13C0" w:rsidRPr="005E6037">
        <w:rPr>
          <w:rFonts w:ascii="Arial" w:hAnsi="Arial" w:cs="Arial"/>
          <w:sz w:val="24"/>
          <w:szCs w:val="24"/>
        </w:rPr>
        <w:t xml:space="preserve">In light of the aforesaid, </w:t>
      </w:r>
      <w:r w:rsidR="00917CD3" w:rsidRPr="005E6037">
        <w:rPr>
          <w:rFonts w:ascii="Arial" w:hAnsi="Arial" w:cs="Arial"/>
          <w:sz w:val="24"/>
          <w:szCs w:val="24"/>
        </w:rPr>
        <w:t>the applicants’ application falls to be dismissed with costs.  Given the conduct of the applicants</w:t>
      </w:r>
      <w:r w:rsidR="00CE36EC" w:rsidRPr="005E6037">
        <w:rPr>
          <w:rFonts w:ascii="Arial" w:hAnsi="Arial" w:cs="Arial"/>
          <w:sz w:val="24"/>
          <w:szCs w:val="24"/>
        </w:rPr>
        <w:t xml:space="preserve">, I am inclined to exercise my discretion in favour of granting a punitive cost order as sought by the </w:t>
      </w:r>
      <w:r w:rsidR="00627752" w:rsidRPr="005E6037">
        <w:rPr>
          <w:rFonts w:ascii="Arial" w:hAnsi="Arial" w:cs="Arial"/>
          <w:sz w:val="24"/>
          <w:szCs w:val="24"/>
        </w:rPr>
        <w:t>respondent</w:t>
      </w:r>
      <w:r w:rsidR="00AA5463" w:rsidRPr="005E6037">
        <w:rPr>
          <w:rFonts w:ascii="Arial" w:hAnsi="Arial" w:cs="Arial"/>
          <w:sz w:val="24"/>
          <w:szCs w:val="24"/>
        </w:rPr>
        <w:t>.</w:t>
      </w:r>
      <w:r w:rsidR="00AD1A42" w:rsidRPr="005E6037">
        <w:rPr>
          <w:rFonts w:ascii="Arial" w:hAnsi="Arial" w:cs="Arial"/>
          <w:sz w:val="24"/>
          <w:szCs w:val="24"/>
        </w:rPr>
        <w:t xml:space="preserve">  I am further of the view that the employment of two counsel was justified.</w:t>
      </w:r>
    </w:p>
    <w:p w14:paraId="248A6DC7" w14:textId="21AB2194" w:rsidR="00AA5463" w:rsidRDefault="00AA5463" w:rsidP="00AA5463">
      <w:pPr>
        <w:pStyle w:val="ListParagraph"/>
        <w:spacing w:after="0" w:line="480" w:lineRule="auto"/>
        <w:ind w:left="0"/>
        <w:jc w:val="both"/>
        <w:rPr>
          <w:rFonts w:ascii="Arial" w:hAnsi="Arial" w:cs="Arial"/>
          <w:sz w:val="24"/>
          <w:szCs w:val="24"/>
        </w:rPr>
      </w:pPr>
    </w:p>
    <w:p w14:paraId="2BAB7CA6" w14:textId="02C097A4" w:rsidR="00AA5463" w:rsidRPr="005E6037" w:rsidRDefault="005E6037" w:rsidP="005E6037">
      <w:pPr>
        <w:spacing w:after="0" w:line="48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AA5463" w:rsidRPr="005E6037">
        <w:rPr>
          <w:rFonts w:ascii="Arial" w:hAnsi="Arial" w:cs="Arial"/>
          <w:sz w:val="24"/>
          <w:szCs w:val="24"/>
        </w:rPr>
        <w:t>In the circumstances, the following order is issued:</w:t>
      </w:r>
    </w:p>
    <w:p w14:paraId="72C7A84B" w14:textId="77777777" w:rsidR="00AA5463" w:rsidRPr="00AA5463" w:rsidRDefault="00AA5463" w:rsidP="00D63382">
      <w:pPr>
        <w:pStyle w:val="ListParagraph"/>
        <w:spacing w:after="0" w:line="480" w:lineRule="auto"/>
        <w:rPr>
          <w:rFonts w:ascii="Arial" w:hAnsi="Arial" w:cs="Arial"/>
          <w:sz w:val="24"/>
          <w:szCs w:val="24"/>
        </w:rPr>
      </w:pPr>
    </w:p>
    <w:p w14:paraId="5338E7FC" w14:textId="153C1E51" w:rsidR="00141FFE" w:rsidRPr="005E6037" w:rsidRDefault="005E6037" w:rsidP="005E6037">
      <w:pPr>
        <w:spacing w:after="0"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41FFE" w:rsidRPr="005E6037">
        <w:rPr>
          <w:rFonts w:ascii="Arial" w:hAnsi="Arial" w:cs="Arial"/>
          <w:sz w:val="24"/>
          <w:szCs w:val="24"/>
        </w:rPr>
        <w:t>The applicants’ application is dismissed.</w:t>
      </w:r>
    </w:p>
    <w:p w14:paraId="00CC6483" w14:textId="77777777" w:rsidR="00534ACF" w:rsidRDefault="00534ACF" w:rsidP="00D63382">
      <w:pPr>
        <w:pStyle w:val="ListParagraph"/>
        <w:spacing w:after="0" w:line="480" w:lineRule="auto"/>
        <w:ind w:left="1080"/>
        <w:jc w:val="both"/>
        <w:rPr>
          <w:rFonts w:ascii="Arial" w:hAnsi="Arial" w:cs="Arial"/>
          <w:sz w:val="24"/>
          <w:szCs w:val="24"/>
        </w:rPr>
      </w:pPr>
    </w:p>
    <w:p w14:paraId="5A686A6C" w14:textId="5A4B02A4" w:rsidR="00AA5463" w:rsidRPr="005E6037" w:rsidRDefault="005E6037" w:rsidP="005E6037">
      <w:pPr>
        <w:spacing w:after="0" w:line="48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41FFE" w:rsidRPr="005E6037">
        <w:rPr>
          <w:rFonts w:ascii="Arial" w:hAnsi="Arial" w:cs="Arial"/>
          <w:sz w:val="24"/>
          <w:szCs w:val="24"/>
        </w:rPr>
        <w:t xml:space="preserve">The </w:t>
      </w:r>
      <w:r w:rsidR="00534ACF" w:rsidRPr="005E6037">
        <w:rPr>
          <w:rFonts w:ascii="Arial" w:hAnsi="Arial" w:cs="Arial"/>
          <w:sz w:val="24"/>
          <w:szCs w:val="24"/>
        </w:rPr>
        <w:t>applicants</w:t>
      </w:r>
      <w:r w:rsidR="00141FFE" w:rsidRPr="005E6037">
        <w:rPr>
          <w:rFonts w:ascii="Arial" w:hAnsi="Arial" w:cs="Arial"/>
          <w:sz w:val="24"/>
          <w:szCs w:val="24"/>
        </w:rPr>
        <w:t xml:space="preserve"> are ordered to pay the respondents costs </w:t>
      </w:r>
      <w:r w:rsidR="00534ACF" w:rsidRPr="005E6037">
        <w:rPr>
          <w:rFonts w:ascii="Arial" w:hAnsi="Arial" w:cs="Arial"/>
          <w:sz w:val="24"/>
          <w:szCs w:val="24"/>
        </w:rPr>
        <w:t>on a scale as between attorney and client, including the costs of two counsel.</w:t>
      </w:r>
    </w:p>
    <w:p w14:paraId="4173B44B" w14:textId="77777777" w:rsidR="00141FFE" w:rsidRDefault="00141FFE" w:rsidP="00141FFE">
      <w:pPr>
        <w:pStyle w:val="ListParagraph"/>
        <w:spacing w:after="0" w:line="480" w:lineRule="auto"/>
        <w:ind w:left="1080"/>
        <w:jc w:val="both"/>
        <w:rPr>
          <w:rFonts w:ascii="Arial" w:hAnsi="Arial" w:cs="Arial"/>
          <w:sz w:val="24"/>
          <w:szCs w:val="24"/>
        </w:rPr>
      </w:pPr>
    </w:p>
    <w:p w14:paraId="09C7C44D" w14:textId="77777777" w:rsidR="00FF0FA3" w:rsidRDefault="00FF0FA3" w:rsidP="00FF0FA3">
      <w:pPr>
        <w:pStyle w:val="ListParagraph"/>
        <w:spacing w:after="0" w:line="480" w:lineRule="auto"/>
        <w:ind w:left="0"/>
        <w:jc w:val="both"/>
        <w:rPr>
          <w:noProof/>
          <w:lang w:eastAsia="en-ZA"/>
        </w:rPr>
      </w:pPr>
    </w:p>
    <w:p w14:paraId="4FC26443" w14:textId="77777777" w:rsidR="00FF0FA3" w:rsidRPr="00165819" w:rsidRDefault="00FF0FA3" w:rsidP="00FF0FA3">
      <w:pPr>
        <w:pStyle w:val="ListParagraph"/>
        <w:spacing w:after="0" w:line="480" w:lineRule="auto"/>
        <w:ind w:left="0"/>
        <w:jc w:val="both"/>
      </w:pPr>
    </w:p>
    <w:p w14:paraId="6F8D3135" w14:textId="77777777" w:rsidR="00FF0FA3" w:rsidRPr="00D11E5C" w:rsidRDefault="00FF0FA3" w:rsidP="00FF0FA3">
      <w:pPr>
        <w:spacing w:after="0" w:line="480" w:lineRule="auto"/>
        <w:jc w:val="both"/>
        <w:rPr>
          <w:rStyle w:val="Hyperlink"/>
          <w:rFonts w:ascii="Arial" w:hAnsi="Arial" w:cs="Arial"/>
          <w:i/>
          <w:iCs/>
          <w:color w:val="auto"/>
          <w:sz w:val="24"/>
          <w:szCs w:val="24"/>
        </w:rPr>
      </w:pPr>
      <w:r w:rsidRPr="00D11E5C">
        <w:rPr>
          <w:rStyle w:val="Hyperlink"/>
          <w:rFonts w:ascii="Arial" w:hAnsi="Arial" w:cs="Arial"/>
          <w:i/>
          <w:iCs/>
          <w:color w:val="auto"/>
          <w:sz w:val="24"/>
          <w:szCs w:val="24"/>
        </w:rPr>
        <w:t>________________________________</w:t>
      </w:r>
    </w:p>
    <w:p w14:paraId="16A5BA6A" w14:textId="77777777" w:rsidR="00FF0FA3" w:rsidRPr="005E0A83" w:rsidRDefault="00FF0FA3" w:rsidP="00FF0FA3">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6EED273B" w14:textId="77777777" w:rsidR="00FF0FA3" w:rsidRDefault="00FF0FA3" w:rsidP="00FF0FA3">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1B070184" w14:textId="77777777" w:rsidR="00FF0FA3" w:rsidRDefault="00FF0FA3" w:rsidP="00FF0FA3">
      <w:pPr>
        <w:spacing w:after="0" w:line="480" w:lineRule="auto"/>
        <w:jc w:val="both"/>
        <w:rPr>
          <w:rFonts w:ascii="Arial" w:hAnsi="Arial" w:cs="Arial"/>
          <w:b/>
          <w:bCs/>
          <w:sz w:val="24"/>
          <w:szCs w:val="24"/>
        </w:rPr>
      </w:pPr>
    </w:p>
    <w:p w14:paraId="138628A9" w14:textId="65D5BE44" w:rsidR="00F63FFC" w:rsidRPr="005D0A30" w:rsidRDefault="00F63FFC" w:rsidP="00B016A3">
      <w:pPr>
        <w:pStyle w:val="GW12"/>
        <w:tabs>
          <w:tab w:val="clear" w:pos="2592"/>
          <w:tab w:val="clear" w:pos="6048"/>
          <w:tab w:val="clear" w:pos="8640"/>
          <w:tab w:val="left" w:pos="2977"/>
          <w:tab w:val="right" w:pos="8931"/>
        </w:tabs>
        <w:ind w:right="-46"/>
        <w:rPr>
          <w:rFonts w:ascii="Arial" w:hAnsi="Arial" w:cs="Arial"/>
          <w:szCs w:val="24"/>
        </w:rPr>
      </w:pPr>
      <w:r w:rsidRPr="005D0A30">
        <w:rPr>
          <w:rFonts w:ascii="Arial" w:hAnsi="Arial" w:cs="Arial"/>
          <w:szCs w:val="24"/>
        </w:rPr>
        <w:t xml:space="preserve">Coram: </w:t>
      </w:r>
      <w:r w:rsidRPr="005D0A30">
        <w:rPr>
          <w:rFonts w:ascii="Arial" w:hAnsi="Arial" w:cs="Arial"/>
          <w:szCs w:val="24"/>
        </w:rPr>
        <w:tab/>
      </w:r>
      <w:r w:rsidRPr="005D0A30">
        <w:rPr>
          <w:rFonts w:ascii="Arial" w:hAnsi="Arial" w:cs="Arial"/>
          <w:szCs w:val="24"/>
        </w:rPr>
        <w:tab/>
        <w:t>Bands J</w:t>
      </w:r>
    </w:p>
    <w:p w14:paraId="1CD2A919" w14:textId="77777777" w:rsidR="00F63FFC" w:rsidRPr="005D0A30" w:rsidRDefault="00F63FFC" w:rsidP="00B016A3">
      <w:pPr>
        <w:pStyle w:val="GW12"/>
        <w:tabs>
          <w:tab w:val="clear" w:pos="2592"/>
          <w:tab w:val="clear" w:pos="6048"/>
          <w:tab w:val="clear" w:pos="8640"/>
          <w:tab w:val="left" w:pos="2977"/>
          <w:tab w:val="right" w:pos="8931"/>
        </w:tabs>
        <w:ind w:right="-46"/>
        <w:rPr>
          <w:rFonts w:ascii="Arial" w:hAnsi="Arial" w:cs="Arial"/>
          <w:szCs w:val="24"/>
        </w:rPr>
      </w:pPr>
      <w:r w:rsidRPr="005D0A30">
        <w:rPr>
          <w:rFonts w:ascii="Arial" w:hAnsi="Arial" w:cs="Arial"/>
          <w:szCs w:val="24"/>
        </w:rPr>
        <w:t xml:space="preserve">Date heard: </w:t>
      </w:r>
      <w:r w:rsidRPr="005D0A30">
        <w:rPr>
          <w:rFonts w:ascii="Arial" w:hAnsi="Arial" w:cs="Arial"/>
          <w:szCs w:val="24"/>
        </w:rPr>
        <w:tab/>
      </w:r>
      <w:r>
        <w:rPr>
          <w:rFonts w:ascii="Arial" w:hAnsi="Arial" w:cs="Arial"/>
          <w:szCs w:val="24"/>
        </w:rPr>
        <w:t>4 May 2023</w:t>
      </w:r>
    </w:p>
    <w:p w14:paraId="58ADE56B" w14:textId="77777777" w:rsidR="00F63FFC" w:rsidRPr="005D0A30" w:rsidRDefault="00F63FFC" w:rsidP="00B016A3">
      <w:pPr>
        <w:pStyle w:val="GW12"/>
        <w:tabs>
          <w:tab w:val="clear" w:pos="2592"/>
          <w:tab w:val="clear" w:pos="6048"/>
          <w:tab w:val="clear" w:pos="8640"/>
          <w:tab w:val="left" w:pos="2977"/>
          <w:tab w:val="right" w:pos="8931"/>
        </w:tabs>
        <w:ind w:right="-46"/>
        <w:rPr>
          <w:rFonts w:ascii="Arial" w:hAnsi="Arial" w:cs="Arial"/>
          <w:szCs w:val="24"/>
        </w:rPr>
      </w:pPr>
      <w:r>
        <w:rPr>
          <w:rFonts w:ascii="Arial" w:hAnsi="Arial" w:cs="Arial"/>
          <w:szCs w:val="24"/>
        </w:rPr>
        <w:t>Further documentation</w:t>
      </w:r>
      <w:r w:rsidRPr="005D0A30">
        <w:rPr>
          <w:rFonts w:ascii="Arial" w:hAnsi="Arial" w:cs="Arial"/>
          <w:szCs w:val="24"/>
        </w:rPr>
        <w:t>:</w:t>
      </w:r>
      <w:r w:rsidRPr="005D0A30">
        <w:rPr>
          <w:rFonts w:ascii="Arial" w:hAnsi="Arial" w:cs="Arial"/>
          <w:szCs w:val="24"/>
        </w:rPr>
        <w:tab/>
      </w:r>
      <w:r>
        <w:rPr>
          <w:rFonts w:ascii="Arial" w:hAnsi="Arial" w:cs="Arial"/>
          <w:szCs w:val="24"/>
        </w:rPr>
        <w:t>8 May</w:t>
      </w:r>
      <w:r w:rsidRPr="005D0A30">
        <w:rPr>
          <w:rFonts w:ascii="Arial" w:hAnsi="Arial" w:cs="Arial"/>
          <w:szCs w:val="24"/>
        </w:rPr>
        <w:t xml:space="preserve"> 2023</w:t>
      </w:r>
    </w:p>
    <w:p w14:paraId="224722B3" w14:textId="77777777" w:rsidR="00F63FFC" w:rsidRPr="005D0A30" w:rsidRDefault="00F63FFC" w:rsidP="00B016A3">
      <w:pPr>
        <w:pStyle w:val="GW12"/>
        <w:tabs>
          <w:tab w:val="clear" w:pos="2592"/>
          <w:tab w:val="clear" w:pos="6048"/>
          <w:tab w:val="clear" w:pos="8640"/>
          <w:tab w:val="left" w:pos="2977"/>
          <w:tab w:val="right" w:pos="8931"/>
        </w:tabs>
        <w:ind w:right="-46"/>
        <w:rPr>
          <w:rFonts w:ascii="Arial" w:hAnsi="Arial" w:cs="Arial"/>
          <w:szCs w:val="24"/>
        </w:rPr>
      </w:pPr>
      <w:r>
        <w:rPr>
          <w:rFonts w:ascii="Arial" w:hAnsi="Arial" w:cs="Arial"/>
          <w:szCs w:val="24"/>
        </w:rPr>
        <w:t>Date of judgment</w:t>
      </w:r>
      <w:r w:rsidRPr="005D0A30">
        <w:rPr>
          <w:rFonts w:ascii="Arial" w:hAnsi="Arial" w:cs="Arial"/>
          <w:szCs w:val="24"/>
        </w:rPr>
        <w:t>:</w:t>
      </w:r>
      <w:r w:rsidRPr="005D0A30">
        <w:rPr>
          <w:rFonts w:ascii="Arial" w:hAnsi="Arial" w:cs="Arial"/>
          <w:szCs w:val="24"/>
        </w:rPr>
        <w:tab/>
      </w:r>
      <w:r>
        <w:rPr>
          <w:rFonts w:ascii="Arial" w:hAnsi="Arial" w:cs="Arial"/>
          <w:szCs w:val="24"/>
        </w:rPr>
        <w:t>25</w:t>
      </w:r>
      <w:r w:rsidRPr="005D0A30">
        <w:rPr>
          <w:rFonts w:ascii="Arial" w:hAnsi="Arial" w:cs="Arial"/>
          <w:szCs w:val="24"/>
        </w:rPr>
        <w:t xml:space="preserve"> </w:t>
      </w:r>
      <w:r>
        <w:rPr>
          <w:rFonts w:ascii="Arial" w:hAnsi="Arial" w:cs="Arial"/>
          <w:szCs w:val="24"/>
        </w:rPr>
        <w:t xml:space="preserve">April </w:t>
      </w:r>
      <w:r w:rsidRPr="005D0A30">
        <w:rPr>
          <w:rFonts w:ascii="Arial" w:hAnsi="Arial" w:cs="Arial"/>
          <w:szCs w:val="24"/>
        </w:rPr>
        <w:t>202</w:t>
      </w:r>
      <w:r>
        <w:rPr>
          <w:rFonts w:ascii="Arial" w:hAnsi="Arial" w:cs="Arial"/>
          <w:szCs w:val="24"/>
        </w:rPr>
        <w:t>4</w:t>
      </w:r>
    </w:p>
    <w:p w14:paraId="1E0AE4ED" w14:textId="77777777" w:rsidR="00F63FFC" w:rsidRPr="00DA3572" w:rsidRDefault="00F63FFC" w:rsidP="00F63FFC">
      <w:pPr>
        <w:pStyle w:val="GW12"/>
        <w:tabs>
          <w:tab w:val="clear" w:pos="6048"/>
          <w:tab w:val="clear" w:pos="8640"/>
          <w:tab w:val="right" w:pos="9072"/>
        </w:tabs>
        <w:ind w:right="-46"/>
        <w:rPr>
          <w:rFonts w:ascii="Arial" w:hAnsi="Arial" w:cs="Arial"/>
          <w:bCs/>
          <w:szCs w:val="24"/>
          <w:u w:val="single"/>
        </w:rPr>
      </w:pPr>
      <w:r w:rsidRPr="00DA3572">
        <w:rPr>
          <w:rFonts w:ascii="Arial" w:hAnsi="Arial" w:cs="Arial"/>
          <w:bCs/>
          <w:szCs w:val="24"/>
          <w:u w:val="single"/>
        </w:rPr>
        <w:t>___________________________________________________________________</w:t>
      </w:r>
    </w:p>
    <w:p w14:paraId="22FD1EE8" w14:textId="7F0A3D94" w:rsidR="00F63FFC" w:rsidRDefault="00F63FFC" w:rsidP="00F63FFC">
      <w:pPr>
        <w:pStyle w:val="GW13"/>
        <w:tabs>
          <w:tab w:val="clear" w:pos="8640"/>
        </w:tabs>
        <w:ind w:right="-45"/>
        <w:jc w:val="center"/>
        <w:rPr>
          <w:rFonts w:ascii="Arial" w:hAnsi="Arial" w:cs="Arial"/>
          <w:bCs/>
          <w:szCs w:val="24"/>
        </w:rPr>
      </w:pPr>
    </w:p>
    <w:p w14:paraId="46E94A28" w14:textId="107BE3B3" w:rsidR="00C3451C" w:rsidRDefault="00C3451C" w:rsidP="00F63FFC">
      <w:pPr>
        <w:pStyle w:val="GW13"/>
        <w:tabs>
          <w:tab w:val="clear" w:pos="8640"/>
        </w:tabs>
        <w:ind w:right="-45"/>
        <w:jc w:val="center"/>
        <w:rPr>
          <w:rFonts w:ascii="Arial" w:hAnsi="Arial" w:cs="Arial"/>
          <w:bCs/>
          <w:szCs w:val="24"/>
        </w:rPr>
      </w:pPr>
    </w:p>
    <w:p w14:paraId="7BDAF52F" w14:textId="3FF20503" w:rsidR="00C3451C" w:rsidRDefault="00C3451C" w:rsidP="00F63FFC">
      <w:pPr>
        <w:pStyle w:val="GW13"/>
        <w:tabs>
          <w:tab w:val="clear" w:pos="8640"/>
        </w:tabs>
        <w:ind w:right="-45"/>
        <w:jc w:val="center"/>
        <w:rPr>
          <w:rFonts w:ascii="Arial" w:hAnsi="Arial" w:cs="Arial"/>
          <w:bCs/>
          <w:szCs w:val="24"/>
        </w:rPr>
      </w:pPr>
    </w:p>
    <w:p w14:paraId="42B718E9" w14:textId="77777777" w:rsidR="00C3451C" w:rsidRPr="00DA3572" w:rsidRDefault="00C3451C" w:rsidP="00F63FFC">
      <w:pPr>
        <w:pStyle w:val="GW13"/>
        <w:tabs>
          <w:tab w:val="clear" w:pos="8640"/>
        </w:tabs>
        <w:ind w:right="-45"/>
        <w:jc w:val="center"/>
        <w:rPr>
          <w:rFonts w:ascii="Arial" w:hAnsi="Arial" w:cs="Arial"/>
          <w:bCs/>
          <w:szCs w:val="24"/>
        </w:rPr>
      </w:pPr>
    </w:p>
    <w:p w14:paraId="239E72DA" w14:textId="77777777" w:rsidR="008F770C" w:rsidRDefault="008F770C" w:rsidP="00F63FFC">
      <w:pPr>
        <w:spacing w:after="0" w:line="360" w:lineRule="auto"/>
        <w:jc w:val="both"/>
        <w:rPr>
          <w:rFonts w:ascii="Arial" w:hAnsi="Arial" w:cs="Arial"/>
          <w:bCs/>
          <w:sz w:val="24"/>
          <w:szCs w:val="24"/>
        </w:rPr>
      </w:pPr>
    </w:p>
    <w:p w14:paraId="639776B5" w14:textId="10A8E094" w:rsidR="00F63FFC" w:rsidRPr="00DA3572" w:rsidRDefault="00F63FFC" w:rsidP="00F63FFC">
      <w:pPr>
        <w:spacing w:after="0" w:line="360" w:lineRule="auto"/>
        <w:jc w:val="both"/>
        <w:rPr>
          <w:rFonts w:ascii="Arial" w:hAnsi="Arial" w:cs="Arial"/>
          <w:bCs/>
          <w:sz w:val="24"/>
          <w:szCs w:val="24"/>
        </w:rPr>
      </w:pPr>
      <w:r w:rsidRPr="00DA3572">
        <w:rPr>
          <w:rFonts w:ascii="Arial" w:hAnsi="Arial" w:cs="Arial"/>
          <w:bCs/>
          <w:sz w:val="24"/>
          <w:szCs w:val="24"/>
        </w:rPr>
        <w:t xml:space="preserve">Appearances: </w:t>
      </w:r>
    </w:p>
    <w:p w14:paraId="181B77A5" w14:textId="77777777" w:rsidR="008F770C" w:rsidRDefault="008F770C" w:rsidP="00F63FFC">
      <w:pPr>
        <w:spacing w:after="0" w:line="360" w:lineRule="auto"/>
        <w:jc w:val="both"/>
        <w:rPr>
          <w:rFonts w:ascii="Arial" w:hAnsi="Arial" w:cs="Arial"/>
          <w:sz w:val="24"/>
          <w:szCs w:val="24"/>
        </w:rPr>
      </w:pPr>
    </w:p>
    <w:p w14:paraId="0BC9C005" w14:textId="77777777" w:rsidR="00EE4578" w:rsidRDefault="00F63FFC" w:rsidP="00F63FFC">
      <w:pPr>
        <w:spacing w:after="0" w:line="360" w:lineRule="auto"/>
        <w:jc w:val="both"/>
        <w:rPr>
          <w:rFonts w:ascii="Arial" w:hAnsi="Arial" w:cs="Arial"/>
          <w:sz w:val="24"/>
          <w:szCs w:val="24"/>
        </w:rPr>
      </w:pPr>
      <w:r w:rsidRPr="005D0A30">
        <w:rPr>
          <w:rFonts w:ascii="Arial" w:hAnsi="Arial" w:cs="Arial"/>
          <w:sz w:val="24"/>
          <w:szCs w:val="24"/>
        </w:rPr>
        <w:t xml:space="preserve">For the </w:t>
      </w:r>
      <w:r w:rsidR="008F770C">
        <w:rPr>
          <w:rFonts w:ascii="Arial" w:hAnsi="Arial" w:cs="Arial"/>
          <w:sz w:val="24"/>
          <w:szCs w:val="24"/>
        </w:rPr>
        <w:t>applicants</w:t>
      </w:r>
      <w:r w:rsidRPr="005D0A30">
        <w:rPr>
          <w:rFonts w:ascii="Arial" w:hAnsi="Arial" w:cs="Arial"/>
          <w:sz w:val="24"/>
          <w:szCs w:val="24"/>
        </w:rPr>
        <w:t>:</w:t>
      </w:r>
      <w:r w:rsidRPr="005D0A30">
        <w:rPr>
          <w:rFonts w:ascii="Arial" w:hAnsi="Arial" w:cs="Arial"/>
          <w:sz w:val="24"/>
          <w:szCs w:val="24"/>
        </w:rPr>
        <w:tab/>
      </w:r>
      <w:r w:rsidRPr="005D0A30">
        <w:rPr>
          <w:rFonts w:ascii="Arial" w:hAnsi="Arial" w:cs="Arial"/>
          <w:sz w:val="24"/>
          <w:szCs w:val="24"/>
        </w:rPr>
        <w:tab/>
      </w:r>
      <w:r w:rsidR="009B00CA">
        <w:rPr>
          <w:rFonts w:ascii="Arial" w:hAnsi="Arial" w:cs="Arial"/>
          <w:sz w:val="24"/>
          <w:szCs w:val="24"/>
        </w:rPr>
        <w:t>Adv MA Albertus SC</w:t>
      </w:r>
      <w:r w:rsidR="00EE4578">
        <w:rPr>
          <w:rFonts w:ascii="Arial" w:hAnsi="Arial" w:cs="Arial"/>
          <w:sz w:val="24"/>
          <w:szCs w:val="24"/>
        </w:rPr>
        <w:t xml:space="preserve"> (together with S Sephton)</w:t>
      </w:r>
      <w:r w:rsidRPr="005D0A30">
        <w:rPr>
          <w:rFonts w:ascii="Arial" w:hAnsi="Arial" w:cs="Arial"/>
          <w:sz w:val="24"/>
          <w:szCs w:val="24"/>
        </w:rPr>
        <w:t xml:space="preserve"> </w:t>
      </w:r>
    </w:p>
    <w:p w14:paraId="3F08EDE3" w14:textId="77777777" w:rsidR="009D4538" w:rsidRDefault="00F63FFC" w:rsidP="00F63FFC">
      <w:pPr>
        <w:spacing w:after="0" w:line="360" w:lineRule="auto"/>
        <w:jc w:val="both"/>
        <w:rPr>
          <w:rFonts w:ascii="Arial" w:hAnsi="Arial" w:cs="Arial"/>
          <w:sz w:val="24"/>
          <w:szCs w:val="24"/>
        </w:rPr>
      </w:pPr>
      <w:r w:rsidRPr="005D0A30">
        <w:rPr>
          <w:rFonts w:ascii="Arial" w:hAnsi="Arial" w:cs="Arial"/>
          <w:sz w:val="24"/>
          <w:szCs w:val="24"/>
        </w:rPr>
        <w:t>Instructed by:</w:t>
      </w:r>
      <w:r w:rsidRPr="005D0A30">
        <w:rPr>
          <w:rFonts w:ascii="Arial" w:hAnsi="Arial" w:cs="Arial"/>
          <w:sz w:val="24"/>
          <w:szCs w:val="24"/>
        </w:rPr>
        <w:tab/>
      </w:r>
      <w:r w:rsidRPr="005D0A30">
        <w:rPr>
          <w:rFonts w:ascii="Arial" w:hAnsi="Arial" w:cs="Arial"/>
          <w:sz w:val="24"/>
          <w:szCs w:val="24"/>
        </w:rPr>
        <w:tab/>
      </w:r>
      <w:r w:rsidR="009D4538">
        <w:rPr>
          <w:rFonts w:ascii="Arial" w:hAnsi="Arial" w:cs="Arial"/>
          <w:sz w:val="24"/>
          <w:szCs w:val="24"/>
        </w:rPr>
        <w:t>Gordon McCune Attorneys</w:t>
      </w:r>
    </w:p>
    <w:p w14:paraId="5161D7D7" w14:textId="77777777" w:rsidR="009D4538" w:rsidRDefault="009D4538" w:rsidP="009D4538">
      <w:pPr>
        <w:spacing w:after="0" w:line="360" w:lineRule="auto"/>
        <w:ind w:left="2160" w:firstLine="720"/>
        <w:jc w:val="both"/>
        <w:rPr>
          <w:rFonts w:ascii="Arial" w:hAnsi="Arial" w:cs="Arial"/>
          <w:sz w:val="24"/>
          <w:szCs w:val="24"/>
        </w:rPr>
      </w:pPr>
      <w:r>
        <w:rPr>
          <w:rFonts w:ascii="Arial" w:hAnsi="Arial" w:cs="Arial"/>
          <w:sz w:val="24"/>
          <w:szCs w:val="24"/>
        </w:rPr>
        <w:t>36 Taylor Street</w:t>
      </w:r>
    </w:p>
    <w:p w14:paraId="2DE8012B" w14:textId="77777777" w:rsidR="009D4538" w:rsidRDefault="009D4538" w:rsidP="009D4538">
      <w:pPr>
        <w:spacing w:after="0" w:line="360" w:lineRule="auto"/>
        <w:ind w:left="2160" w:firstLine="720"/>
        <w:jc w:val="both"/>
        <w:rPr>
          <w:rFonts w:ascii="Arial" w:hAnsi="Arial" w:cs="Arial"/>
          <w:sz w:val="24"/>
          <w:szCs w:val="24"/>
        </w:rPr>
      </w:pPr>
      <w:r>
        <w:rPr>
          <w:rFonts w:ascii="Arial" w:hAnsi="Arial" w:cs="Arial"/>
          <w:sz w:val="24"/>
          <w:szCs w:val="24"/>
        </w:rPr>
        <w:t>King Williams Town</w:t>
      </w:r>
    </w:p>
    <w:p w14:paraId="2B90DF3A" w14:textId="77777777" w:rsidR="00AD4259" w:rsidRDefault="009D4538" w:rsidP="009D4538">
      <w:pPr>
        <w:spacing w:after="0" w:line="360" w:lineRule="auto"/>
        <w:ind w:left="2160" w:firstLine="720"/>
        <w:jc w:val="both"/>
        <w:rPr>
          <w:rFonts w:ascii="Arial" w:hAnsi="Arial" w:cs="Arial"/>
          <w:sz w:val="24"/>
          <w:szCs w:val="24"/>
        </w:rPr>
      </w:pPr>
      <w:r>
        <w:rPr>
          <w:rFonts w:ascii="Arial" w:hAnsi="Arial" w:cs="Arial"/>
          <w:sz w:val="24"/>
          <w:szCs w:val="24"/>
        </w:rPr>
        <w:t>Instructed by</w:t>
      </w:r>
      <w:r w:rsidR="00AD4259">
        <w:rPr>
          <w:rFonts w:ascii="Arial" w:hAnsi="Arial" w:cs="Arial"/>
          <w:sz w:val="24"/>
          <w:szCs w:val="24"/>
        </w:rPr>
        <w:t>: The State Attorney</w:t>
      </w:r>
    </w:p>
    <w:p w14:paraId="39C22DB9" w14:textId="77777777" w:rsidR="00AD4259" w:rsidRDefault="00AD4259" w:rsidP="009D4538">
      <w:pPr>
        <w:spacing w:after="0" w:line="360" w:lineRule="auto"/>
        <w:ind w:left="2160" w:firstLine="720"/>
        <w:jc w:val="both"/>
        <w:rPr>
          <w:rFonts w:ascii="Arial" w:hAnsi="Arial" w:cs="Arial"/>
          <w:sz w:val="24"/>
          <w:szCs w:val="24"/>
        </w:rPr>
      </w:pPr>
      <w:r>
        <w:rPr>
          <w:rFonts w:ascii="Arial" w:hAnsi="Arial" w:cs="Arial"/>
          <w:sz w:val="24"/>
          <w:szCs w:val="24"/>
        </w:rPr>
        <w:t>Old Spoornet Building</w:t>
      </w:r>
    </w:p>
    <w:p w14:paraId="3AA09423" w14:textId="77777777" w:rsidR="00AD4259" w:rsidRDefault="00AD4259" w:rsidP="009D4538">
      <w:pPr>
        <w:spacing w:after="0" w:line="360" w:lineRule="auto"/>
        <w:ind w:left="2160" w:firstLine="720"/>
        <w:jc w:val="both"/>
        <w:rPr>
          <w:rFonts w:ascii="Arial" w:hAnsi="Arial" w:cs="Arial"/>
          <w:sz w:val="24"/>
          <w:szCs w:val="24"/>
        </w:rPr>
      </w:pPr>
      <w:r>
        <w:rPr>
          <w:rFonts w:ascii="Arial" w:hAnsi="Arial" w:cs="Arial"/>
          <w:sz w:val="24"/>
          <w:szCs w:val="24"/>
        </w:rPr>
        <w:t>17 Fleet Street</w:t>
      </w:r>
    </w:p>
    <w:p w14:paraId="328BF3E9" w14:textId="2EF2C7D4" w:rsidR="00F63FFC" w:rsidRPr="005D0A30" w:rsidRDefault="00AD4259" w:rsidP="00AD4259">
      <w:pPr>
        <w:spacing w:after="0" w:line="360" w:lineRule="auto"/>
        <w:ind w:left="2160" w:firstLine="720"/>
        <w:jc w:val="both"/>
        <w:rPr>
          <w:rFonts w:ascii="Arial" w:hAnsi="Arial" w:cs="Arial"/>
          <w:sz w:val="24"/>
          <w:szCs w:val="24"/>
        </w:rPr>
      </w:pPr>
      <w:r>
        <w:rPr>
          <w:rFonts w:ascii="Arial" w:hAnsi="Arial" w:cs="Arial"/>
          <w:sz w:val="24"/>
          <w:szCs w:val="24"/>
        </w:rPr>
        <w:t>East London</w:t>
      </w:r>
    </w:p>
    <w:p w14:paraId="3E190E08" w14:textId="77777777" w:rsidR="00F63FFC" w:rsidRPr="005D0A30" w:rsidRDefault="00F63FFC" w:rsidP="00F63FFC">
      <w:pPr>
        <w:spacing w:after="0" w:line="360" w:lineRule="auto"/>
        <w:jc w:val="both"/>
        <w:rPr>
          <w:rFonts w:ascii="Arial" w:hAnsi="Arial" w:cs="Arial"/>
          <w:sz w:val="24"/>
          <w:szCs w:val="24"/>
        </w:rPr>
      </w:pPr>
    </w:p>
    <w:p w14:paraId="623C2152" w14:textId="44E31F03" w:rsidR="00F63FFC" w:rsidRPr="005D0A30" w:rsidRDefault="00F63FFC" w:rsidP="00F63FFC">
      <w:pPr>
        <w:spacing w:after="0" w:line="360" w:lineRule="auto"/>
        <w:jc w:val="both"/>
        <w:rPr>
          <w:rFonts w:ascii="Arial" w:hAnsi="Arial" w:cs="Arial"/>
          <w:sz w:val="24"/>
          <w:szCs w:val="24"/>
        </w:rPr>
      </w:pPr>
      <w:r w:rsidRPr="005D0A30">
        <w:rPr>
          <w:rFonts w:ascii="Arial" w:hAnsi="Arial" w:cs="Arial"/>
          <w:sz w:val="24"/>
          <w:szCs w:val="24"/>
        </w:rPr>
        <w:t xml:space="preserve">For </w:t>
      </w:r>
      <w:r w:rsidR="00A8385B">
        <w:rPr>
          <w:rFonts w:ascii="Arial" w:hAnsi="Arial" w:cs="Arial"/>
          <w:sz w:val="24"/>
          <w:szCs w:val="24"/>
        </w:rPr>
        <w:t>the respondent</w:t>
      </w:r>
      <w:r w:rsidRPr="005D0A30">
        <w:rPr>
          <w:rFonts w:ascii="Arial" w:hAnsi="Arial" w:cs="Arial"/>
          <w:sz w:val="24"/>
          <w:szCs w:val="24"/>
        </w:rPr>
        <w:t>:</w:t>
      </w:r>
      <w:r w:rsidRPr="005D0A30">
        <w:rPr>
          <w:rFonts w:ascii="Arial" w:hAnsi="Arial" w:cs="Arial"/>
          <w:sz w:val="24"/>
          <w:szCs w:val="24"/>
        </w:rPr>
        <w:tab/>
      </w:r>
      <w:r w:rsidR="00706597">
        <w:rPr>
          <w:rFonts w:ascii="Arial" w:hAnsi="Arial" w:cs="Arial"/>
          <w:sz w:val="24"/>
          <w:szCs w:val="24"/>
        </w:rPr>
        <w:tab/>
      </w:r>
      <w:r w:rsidR="006307C0">
        <w:rPr>
          <w:rFonts w:ascii="Arial" w:hAnsi="Arial" w:cs="Arial"/>
          <w:sz w:val="24"/>
          <w:szCs w:val="24"/>
        </w:rPr>
        <w:t xml:space="preserve">Adv </w:t>
      </w:r>
      <w:r w:rsidR="00A8385B">
        <w:rPr>
          <w:rFonts w:ascii="Arial" w:hAnsi="Arial" w:cs="Arial"/>
          <w:sz w:val="24"/>
          <w:szCs w:val="24"/>
        </w:rPr>
        <w:t>IJ Smuts SC</w:t>
      </w:r>
      <w:r w:rsidR="00983821">
        <w:rPr>
          <w:rFonts w:ascii="Arial" w:hAnsi="Arial" w:cs="Arial"/>
          <w:sz w:val="24"/>
          <w:szCs w:val="24"/>
        </w:rPr>
        <w:t xml:space="preserve"> (together with</w:t>
      </w:r>
      <w:r w:rsidR="006307C0">
        <w:rPr>
          <w:rFonts w:ascii="Arial" w:hAnsi="Arial" w:cs="Arial"/>
          <w:sz w:val="24"/>
          <w:szCs w:val="24"/>
        </w:rPr>
        <w:t xml:space="preserve"> Adv</w:t>
      </w:r>
      <w:r w:rsidR="00983821">
        <w:rPr>
          <w:rFonts w:ascii="Arial" w:hAnsi="Arial" w:cs="Arial"/>
          <w:sz w:val="24"/>
          <w:szCs w:val="24"/>
        </w:rPr>
        <w:t xml:space="preserve"> AG Dugmore SC)</w:t>
      </w:r>
    </w:p>
    <w:p w14:paraId="37D72D84" w14:textId="28767540" w:rsidR="00F63FFC" w:rsidRDefault="00F63FFC" w:rsidP="00F63FFC">
      <w:pPr>
        <w:spacing w:after="0" w:line="360" w:lineRule="auto"/>
        <w:rPr>
          <w:rFonts w:ascii="Arial" w:hAnsi="Arial" w:cs="Arial"/>
          <w:sz w:val="24"/>
          <w:szCs w:val="24"/>
        </w:rPr>
      </w:pPr>
      <w:r w:rsidRPr="005D0A30">
        <w:rPr>
          <w:rFonts w:ascii="Arial" w:hAnsi="Arial" w:cs="Arial"/>
          <w:sz w:val="24"/>
          <w:szCs w:val="24"/>
        </w:rPr>
        <w:t>Instructed by:</w:t>
      </w:r>
      <w:r w:rsidRPr="005D0A30">
        <w:rPr>
          <w:rFonts w:ascii="Arial" w:hAnsi="Arial" w:cs="Arial"/>
          <w:sz w:val="24"/>
          <w:szCs w:val="24"/>
        </w:rPr>
        <w:tab/>
      </w:r>
      <w:r w:rsidRPr="005D0A30">
        <w:rPr>
          <w:rFonts w:ascii="Arial" w:hAnsi="Arial" w:cs="Arial"/>
          <w:sz w:val="24"/>
          <w:szCs w:val="24"/>
        </w:rPr>
        <w:tab/>
        <w:t>S</w:t>
      </w:r>
      <w:r w:rsidR="00983821">
        <w:rPr>
          <w:rFonts w:ascii="Arial" w:hAnsi="Arial" w:cs="Arial"/>
          <w:sz w:val="24"/>
          <w:szCs w:val="24"/>
        </w:rPr>
        <w:t xml:space="preserve">tirk Yazbek Attorneys </w:t>
      </w:r>
    </w:p>
    <w:p w14:paraId="4A7FF81D" w14:textId="1B4A58CB" w:rsidR="00706597" w:rsidRDefault="00706597" w:rsidP="00F63FF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07C0">
        <w:rPr>
          <w:rFonts w:ascii="Arial" w:hAnsi="Arial" w:cs="Arial"/>
          <w:sz w:val="24"/>
          <w:szCs w:val="24"/>
        </w:rPr>
        <w:t>c/o Squire Smith &amp; Laurie Inc</w:t>
      </w:r>
    </w:p>
    <w:p w14:paraId="5C260F8C" w14:textId="4CBF4594" w:rsidR="006307C0" w:rsidRDefault="006307C0" w:rsidP="00F63FF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 Taylor Street</w:t>
      </w:r>
    </w:p>
    <w:p w14:paraId="15422D7B" w14:textId="74B12FA2" w:rsidR="00F63FFC" w:rsidRDefault="006307C0" w:rsidP="006307C0">
      <w:pPr>
        <w:spacing w:after="0" w:line="360" w:lineRule="auto"/>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King Williams Town</w:t>
      </w:r>
    </w:p>
    <w:p w14:paraId="1CC89CD3" w14:textId="77777777" w:rsidR="002B3F87" w:rsidRDefault="002B3F87"/>
    <w:sectPr w:rsidR="002B3F87" w:rsidSect="00E809F2">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F498" w14:textId="77777777" w:rsidR="004C7B98" w:rsidRDefault="004C7B98" w:rsidP="00FF0FA3">
      <w:pPr>
        <w:spacing w:after="0" w:line="240" w:lineRule="auto"/>
      </w:pPr>
      <w:r>
        <w:separator/>
      </w:r>
    </w:p>
  </w:endnote>
  <w:endnote w:type="continuationSeparator" w:id="0">
    <w:p w14:paraId="16DDEC36" w14:textId="77777777" w:rsidR="004C7B98" w:rsidRDefault="004C7B98" w:rsidP="00FF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5B5F" w14:textId="77777777" w:rsidR="00055F79" w:rsidRDefault="001A4068">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467E1" w14:textId="77777777" w:rsidR="004C7B98" w:rsidRDefault="004C7B98" w:rsidP="00FF0FA3">
      <w:pPr>
        <w:spacing w:after="0" w:line="240" w:lineRule="auto"/>
      </w:pPr>
      <w:r>
        <w:separator/>
      </w:r>
    </w:p>
  </w:footnote>
  <w:footnote w:type="continuationSeparator" w:id="0">
    <w:p w14:paraId="010D1969" w14:textId="77777777" w:rsidR="004C7B98" w:rsidRDefault="004C7B98" w:rsidP="00FF0FA3">
      <w:pPr>
        <w:spacing w:after="0" w:line="240" w:lineRule="auto"/>
      </w:pPr>
      <w:r>
        <w:continuationSeparator/>
      </w:r>
    </w:p>
  </w:footnote>
  <w:footnote w:id="1">
    <w:p w14:paraId="73396E87" w14:textId="0D8BBA73" w:rsidR="00545597" w:rsidRPr="00545597" w:rsidRDefault="00545597" w:rsidP="00545597">
      <w:pPr>
        <w:pStyle w:val="FootnoteText"/>
        <w:spacing w:line="360" w:lineRule="auto"/>
        <w:jc w:val="both"/>
        <w:rPr>
          <w:rFonts w:ascii="Arial" w:hAnsi="Arial" w:cs="Arial"/>
          <w:sz w:val="22"/>
          <w:szCs w:val="22"/>
          <w:lang w:val="en-US"/>
        </w:rPr>
      </w:pPr>
      <w:r w:rsidRPr="00545597">
        <w:rPr>
          <w:rStyle w:val="FootnoteReference"/>
          <w:rFonts w:ascii="Arial" w:hAnsi="Arial" w:cs="Arial"/>
          <w:sz w:val="22"/>
          <w:szCs w:val="22"/>
        </w:rPr>
        <w:footnoteRef/>
      </w:r>
      <w:r w:rsidRPr="00545597">
        <w:rPr>
          <w:rFonts w:ascii="Arial" w:hAnsi="Arial" w:cs="Arial"/>
          <w:sz w:val="22"/>
          <w:szCs w:val="22"/>
        </w:rPr>
        <w:t xml:space="preserve"> </w:t>
      </w:r>
      <w:r w:rsidR="00024978">
        <w:rPr>
          <w:rFonts w:ascii="Arial" w:hAnsi="Arial" w:cs="Arial"/>
          <w:sz w:val="22"/>
          <w:szCs w:val="22"/>
          <w:lang w:val="en-US"/>
        </w:rPr>
        <w:t xml:space="preserve">Save for </w:t>
      </w:r>
      <w:r w:rsidR="00635E64">
        <w:rPr>
          <w:rFonts w:ascii="Arial" w:hAnsi="Arial" w:cs="Arial"/>
          <w:sz w:val="22"/>
          <w:szCs w:val="22"/>
          <w:lang w:val="en-US"/>
        </w:rPr>
        <w:t>a</w:t>
      </w:r>
      <w:r w:rsidRPr="00545597">
        <w:rPr>
          <w:rFonts w:ascii="Arial" w:hAnsi="Arial" w:cs="Arial"/>
          <w:sz w:val="22"/>
          <w:szCs w:val="22"/>
          <w:lang w:val="en-US"/>
        </w:rPr>
        <w:t xml:space="preserve"> challenge </w:t>
      </w:r>
      <w:r>
        <w:rPr>
          <w:rFonts w:ascii="Arial" w:hAnsi="Arial" w:cs="Arial"/>
          <w:sz w:val="22"/>
          <w:szCs w:val="22"/>
          <w:lang w:val="en-US"/>
        </w:rPr>
        <w:t xml:space="preserve">raised by the applicants in an application for leave to appeal </w:t>
      </w:r>
      <w:r w:rsidRPr="00545597">
        <w:rPr>
          <w:rFonts w:ascii="Arial" w:hAnsi="Arial" w:cs="Arial"/>
          <w:sz w:val="22"/>
          <w:szCs w:val="22"/>
          <w:lang w:val="en-US"/>
        </w:rPr>
        <w:t xml:space="preserve">the full court’s finding </w:t>
      </w:r>
      <w:r w:rsidR="00024978">
        <w:rPr>
          <w:rFonts w:ascii="Arial" w:hAnsi="Arial" w:cs="Arial"/>
          <w:sz w:val="22"/>
          <w:szCs w:val="22"/>
          <w:lang w:val="en-US"/>
        </w:rPr>
        <w:t>regarding</w:t>
      </w:r>
      <w:r w:rsidR="00635E64">
        <w:rPr>
          <w:rFonts w:ascii="Arial" w:hAnsi="Arial" w:cs="Arial"/>
          <w:sz w:val="22"/>
          <w:szCs w:val="22"/>
          <w:lang w:val="en-US"/>
        </w:rPr>
        <w:t xml:space="preserve"> t</w:t>
      </w:r>
      <w:r>
        <w:rPr>
          <w:rFonts w:ascii="Arial" w:hAnsi="Arial" w:cs="Arial"/>
          <w:sz w:val="22"/>
          <w:szCs w:val="22"/>
          <w:lang w:val="en-US"/>
        </w:rPr>
        <w:t xml:space="preserve">he </w:t>
      </w:r>
      <w:r w:rsidRPr="00545597">
        <w:rPr>
          <w:rFonts w:ascii="Arial" w:hAnsi="Arial" w:cs="Arial"/>
          <w:sz w:val="22"/>
          <w:szCs w:val="22"/>
          <w:lang w:val="en-US"/>
        </w:rPr>
        <w:t>validity</w:t>
      </w:r>
      <w:r>
        <w:rPr>
          <w:rFonts w:ascii="Arial" w:hAnsi="Arial" w:cs="Arial"/>
          <w:sz w:val="22"/>
          <w:szCs w:val="22"/>
          <w:lang w:val="en-US"/>
        </w:rPr>
        <w:t xml:space="preserve"> of the order of Majiki AJ</w:t>
      </w:r>
      <w:r w:rsidR="00635E64">
        <w:rPr>
          <w:rFonts w:ascii="Arial" w:hAnsi="Arial" w:cs="Arial"/>
          <w:sz w:val="22"/>
          <w:szCs w:val="22"/>
          <w:lang w:val="en-US"/>
        </w:rPr>
        <w:t xml:space="preserve">, made pursuant to queries raised </w:t>
      </w:r>
      <w:r>
        <w:rPr>
          <w:rFonts w:ascii="Arial" w:hAnsi="Arial" w:cs="Arial"/>
          <w:sz w:val="22"/>
          <w:szCs w:val="22"/>
          <w:lang w:val="en-US"/>
        </w:rPr>
        <w:t>by the court</w:t>
      </w:r>
      <w:r w:rsidR="003619C2">
        <w:rPr>
          <w:rFonts w:ascii="Arial" w:hAnsi="Arial" w:cs="Arial"/>
          <w:sz w:val="22"/>
          <w:szCs w:val="22"/>
          <w:lang w:val="en-US"/>
        </w:rPr>
        <w:t>,</w:t>
      </w:r>
      <w:r>
        <w:rPr>
          <w:rFonts w:ascii="Arial" w:hAnsi="Arial" w:cs="Arial"/>
          <w:sz w:val="22"/>
          <w:szCs w:val="22"/>
          <w:lang w:val="en-US"/>
        </w:rPr>
        <w:t xml:space="preserve"> </w:t>
      </w:r>
      <w:r>
        <w:rPr>
          <w:rFonts w:ascii="Arial" w:hAnsi="Arial" w:cs="Arial"/>
          <w:i/>
          <w:iCs/>
          <w:sz w:val="22"/>
          <w:szCs w:val="22"/>
          <w:lang w:val="en-US"/>
        </w:rPr>
        <w:t>mero motu</w:t>
      </w:r>
      <w:r w:rsidR="003619C2">
        <w:rPr>
          <w:rFonts w:ascii="Arial" w:hAnsi="Arial" w:cs="Arial"/>
          <w:sz w:val="22"/>
          <w:szCs w:val="22"/>
          <w:lang w:val="en-US"/>
        </w:rPr>
        <w:t>, in proceedings dealing with the stay of execution of judgment</w:t>
      </w:r>
      <w:r w:rsidRPr="00545597">
        <w:rPr>
          <w:rFonts w:ascii="Arial" w:hAnsi="Arial" w:cs="Arial"/>
          <w:sz w:val="22"/>
          <w:szCs w:val="22"/>
          <w:lang w:val="en-US"/>
        </w:rPr>
        <w:t xml:space="preserve"> in </w:t>
      </w:r>
      <w:r w:rsidRPr="00545597">
        <w:rPr>
          <w:rFonts w:ascii="Arial" w:hAnsi="Arial" w:cs="Arial"/>
          <w:i/>
          <w:iCs/>
          <w:sz w:val="22"/>
          <w:szCs w:val="22"/>
          <w:lang w:val="en-US"/>
        </w:rPr>
        <w:t>MEC for The Department of Public Works and Others v Ikamva Architects and Others</w:t>
      </w:r>
      <w:r w:rsidRPr="00545597">
        <w:rPr>
          <w:rFonts w:ascii="Arial" w:hAnsi="Arial" w:cs="Arial"/>
          <w:sz w:val="22"/>
          <w:szCs w:val="22"/>
          <w:lang w:val="en-US"/>
        </w:rPr>
        <w:t xml:space="preserve"> 2022 (6) SA 275 (ECB)</w:t>
      </w:r>
      <w:r w:rsidR="008F68CB">
        <w:rPr>
          <w:rFonts w:ascii="Arial" w:hAnsi="Arial" w:cs="Arial"/>
          <w:sz w:val="22"/>
          <w:szCs w:val="22"/>
          <w:lang w:val="en-US"/>
        </w:rPr>
        <w:t xml:space="preserve">, which </w:t>
      </w:r>
      <w:r w:rsidRPr="00545597">
        <w:rPr>
          <w:rFonts w:ascii="Arial" w:hAnsi="Arial" w:cs="Arial"/>
          <w:sz w:val="22"/>
          <w:szCs w:val="22"/>
          <w:lang w:val="en-US"/>
        </w:rPr>
        <w:t>presently await</w:t>
      </w:r>
      <w:r w:rsidR="008F68CB">
        <w:rPr>
          <w:rFonts w:ascii="Arial" w:hAnsi="Arial" w:cs="Arial"/>
          <w:sz w:val="22"/>
          <w:szCs w:val="22"/>
          <w:lang w:val="en-US"/>
        </w:rPr>
        <w:t xml:space="preserve">s </w:t>
      </w:r>
      <w:r w:rsidRPr="00545597">
        <w:rPr>
          <w:rFonts w:ascii="Arial" w:hAnsi="Arial" w:cs="Arial"/>
          <w:sz w:val="22"/>
          <w:szCs w:val="22"/>
          <w:lang w:val="en-US"/>
        </w:rPr>
        <w:t>judgment from the Supreme Court of Appeal</w:t>
      </w:r>
      <w:r w:rsidR="008F68CB">
        <w:rPr>
          <w:rFonts w:ascii="Arial" w:hAnsi="Arial" w:cs="Arial"/>
          <w:sz w:val="22"/>
          <w:szCs w:val="22"/>
          <w:lang w:val="en-US"/>
        </w:rPr>
        <w:t>.</w:t>
      </w:r>
    </w:p>
  </w:footnote>
  <w:footnote w:id="2">
    <w:p w14:paraId="2C0356FD" w14:textId="77777777" w:rsidR="005A1EFE" w:rsidRPr="00280B32" w:rsidRDefault="005A1EFE" w:rsidP="005A1EFE">
      <w:pPr>
        <w:pStyle w:val="FootnoteText"/>
        <w:spacing w:line="360" w:lineRule="auto"/>
        <w:jc w:val="both"/>
        <w:rPr>
          <w:rFonts w:ascii="Arial" w:hAnsi="Arial" w:cs="Arial"/>
          <w:sz w:val="22"/>
          <w:szCs w:val="22"/>
          <w:lang w:val="en-US"/>
        </w:rPr>
      </w:pPr>
      <w:r w:rsidRPr="00280B32">
        <w:rPr>
          <w:rStyle w:val="FootnoteReference"/>
          <w:rFonts w:ascii="Arial" w:hAnsi="Arial" w:cs="Arial"/>
          <w:sz w:val="22"/>
          <w:szCs w:val="22"/>
        </w:rPr>
        <w:footnoteRef/>
      </w:r>
      <w:r w:rsidRPr="00280B32">
        <w:rPr>
          <w:rFonts w:ascii="Arial" w:hAnsi="Arial" w:cs="Arial"/>
          <w:sz w:val="22"/>
          <w:szCs w:val="22"/>
        </w:rPr>
        <w:t xml:space="preserve"> Whilst the respondent was previously cited as Ikamva Architects CC, such entity was converted to a private company from a close corporation on 17 November 2022.  Ikamva Architects (Pty) Ltd was thereafter duly substituted as the plaintiff in the main proceedings (and accordingly as the respondent herein).</w:t>
      </w:r>
    </w:p>
  </w:footnote>
  <w:footnote w:id="3">
    <w:p w14:paraId="0F7F9EDE" w14:textId="469AB910" w:rsidR="00AB7947" w:rsidRPr="00AB7947" w:rsidRDefault="00AB7947">
      <w:pPr>
        <w:pStyle w:val="FootnoteText"/>
        <w:rPr>
          <w:lang w:val="en-US"/>
        </w:rPr>
      </w:pPr>
      <w:r>
        <w:rPr>
          <w:rStyle w:val="FootnoteReference"/>
        </w:rPr>
        <w:footnoteRef/>
      </w:r>
      <w:r>
        <w:t xml:space="preserve"> </w:t>
      </w:r>
      <w:r w:rsidRPr="00AB7947">
        <w:rPr>
          <w:rFonts w:ascii="Arial" w:hAnsi="Arial" w:cs="Arial"/>
          <w:sz w:val="22"/>
          <w:szCs w:val="22"/>
        </w:rPr>
        <w:t>(544/2021) </w:t>
      </w:r>
      <w:hyperlink r:id="rId1" w:tooltip="View LawCiteRecord" w:history="1">
        <w:r w:rsidRPr="00AB7947">
          <w:rPr>
            <w:rFonts w:ascii="Arial" w:hAnsi="Arial" w:cs="Arial"/>
            <w:sz w:val="22"/>
            <w:szCs w:val="22"/>
          </w:rPr>
          <w:t>[2022] ZASCA 184</w:t>
        </w:r>
      </w:hyperlink>
      <w:r w:rsidRPr="00AB7947">
        <w:rPr>
          <w:rFonts w:ascii="Arial" w:hAnsi="Arial" w:cs="Arial"/>
          <w:sz w:val="22"/>
          <w:szCs w:val="22"/>
        </w:rPr>
        <w:t> (20 December 2022).</w:t>
      </w:r>
    </w:p>
  </w:footnote>
  <w:footnote w:id="4">
    <w:p w14:paraId="20A33E8F" w14:textId="75D1553E" w:rsidR="00642B58" w:rsidRPr="008B50B8" w:rsidRDefault="00642B58" w:rsidP="008B50B8">
      <w:pPr>
        <w:pStyle w:val="FootnoteText"/>
        <w:spacing w:line="360" w:lineRule="auto"/>
        <w:jc w:val="both"/>
        <w:rPr>
          <w:rFonts w:ascii="Arial" w:hAnsi="Arial" w:cs="Arial"/>
          <w:sz w:val="22"/>
          <w:szCs w:val="22"/>
          <w:lang w:val="en-US"/>
        </w:rPr>
      </w:pPr>
      <w:r w:rsidRPr="008B50B8">
        <w:rPr>
          <w:rStyle w:val="FootnoteReference"/>
          <w:rFonts w:ascii="Arial" w:hAnsi="Arial" w:cs="Arial"/>
          <w:sz w:val="22"/>
          <w:szCs w:val="22"/>
        </w:rPr>
        <w:footnoteRef/>
      </w:r>
      <w:r w:rsidRPr="008B50B8">
        <w:rPr>
          <w:rFonts w:ascii="Arial" w:hAnsi="Arial" w:cs="Arial"/>
          <w:sz w:val="22"/>
          <w:szCs w:val="22"/>
        </w:rPr>
        <w:t xml:space="preserve"> </w:t>
      </w:r>
      <w:r w:rsidRPr="008B50B8">
        <w:rPr>
          <w:rFonts w:ascii="Arial" w:hAnsi="Arial" w:cs="Arial"/>
          <w:i/>
          <w:iCs/>
          <w:sz w:val="22"/>
          <w:szCs w:val="22"/>
          <w:lang w:val="en-US"/>
        </w:rPr>
        <w:t>MEC for The Department of Public Works and Others v Ikamva Architects and Others</w:t>
      </w:r>
      <w:r w:rsidRPr="008B50B8">
        <w:rPr>
          <w:rFonts w:ascii="Arial" w:hAnsi="Arial" w:cs="Arial"/>
          <w:sz w:val="22"/>
          <w:szCs w:val="22"/>
          <w:lang w:val="en-US"/>
        </w:rPr>
        <w:t xml:space="preserve"> 2022 (6) SA 275 (ECB).</w:t>
      </w:r>
    </w:p>
  </w:footnote>
  <w:footnote w:id="5">
    <w:p w14:paraId="0E236AFD" w14:textId="5F988CFA" w:rsidR="008B50B8" w:rsidRPr="008B50B8" w:rsidRDefault="008B50B8" w:rsidP="008B50B8">
      <w:pPr>
        <w:pStyle w:val="FootnoteText"/>
        <w:spacing w:line="360" w:lineRule="auto"/>
        <w:jc w:val="both"/>
        <w:rPr>
          <w:rFonts w:ascii="Arial" w:hAnsi="Arial" w:cs="Arial"/>
          <w:sz w:val="22"/>
          <w:szCs w:val="22"/>
          <w:lang w:val="en-US"/>
        </w:rPr>
      </w:pPr>
      <w:r w:rsidRPr="008B50B8">
        <w:rPr>
          <w:rStyle w:val="FootnoteReference"/>
          <w:rFonts w:ascii="Arial" w:hAnsi="Arial" w:cs="Arial"/>
          <w:sz w:val="22"/>
          <w:szCs w:val="22"/>
        </w:rPr>
        <w:footnoteRef/>
      </w:r>
      <w:r w:rsidRPr="008B50B8">
        <w:rPr>
          <w:rFonts w:ascii="Arial" w:hAnsi="Arial" w:cs="Arial"/>
          <w:sz w:val="22"/>
          <w:szCs w:val="22"/>
        </w:rPr>
        <w:t xml:space="preserve"> And accordingly</w:t>
      </w:r>
      <w:r w:rsidR="00ED72B5">
        <w:rPr>
          <w:rFonts w:ascii="Arial" w:hAnsi="Arial" w:cs="Arial"/>
          <w:sz w:val="22"/>
          <w:szCs w:val="22"/>
        </w:rPr>
        <w:t>,</w:t>
      </w:r>
      <w:r w:rsidRPr="008B50B8">
        <w:rPr>
          <w:rFonts w:ascii="Arial" w:hAnsi="Arial" w:cs="Arial"/>
          <w:sz w:val="22"/>
          <w:szCs w:val="22"/>
        </w:rPr>
        <w:t xml:space="preserve"> prior to the matter having served before Dukada J for default judgment – not that this would, in any event, have assisted the applicants given the wording of the order issued by Majiki AJ.</w:t>
      </w:r>
    </w:p>
  </w:footnote>
  <w:footnote w:id="6">
    <w:p w14:paraId="161137F8" w14:textId="2E327144" w:rsidR="004C48F6" w:rsidRPr="00812AFF" w:rsidRDefault="004C48F6" w:rsidP="00812AFF">
      <w:pPr>
        <w:pStyle w:val="FootnoteText"/>
        <w:spacing w:line="360" w:lineRule="auto"/>
        <w:jc w:val="both"/>
        <w:rPr>
          <w:rFonts w:ascii="Arial" w:hAnsi="Arial" w:cs="Arial"/>
          <w:sz w:val="22"/>
          <w:szCs w:val="22"/>
          <w:lang w:val="en-US"/>
        </w:rPr>
      </w:pPr>
      <w:r w:rsidRPr="00812AFF">
        <w:rPr>
          <w:rStyle w:val="FootnoteReference"/>
          <w:rFonts w:ascii="Arial" w:hAnsi="Arial" w:cs="Arial"/>
          <w:sz w:val="22"/>
          <w:szCs w:val="22"/>
        </w:rPr>
        <w:footnoteRef/>
      </w:r>
      <w:r w:rsidRPr="00812AFF">
        <w:rPr>
          <w:rFonts w:ascii="Arial" w:hAnsi="Arial" w:cs="Arial"/>
          <w:sz w:val="22"/>
          <w:szCs w:val="22"/>
        </w:rPr>
        <w:t xml:space="preserve"> </w:t>
      </w:r>
      <w:r w:rsidRPr="00812AFF">
        <w:rPr>
          <w:rFonts w:ascii="Arial" w:hAnsi="Arial" w:cs="Arial"/>
          <w:i/>
          <w:iCs/>
          <w:sz w:val="22"/>
          <w:szCs w:val="22"/>
        </w:rPr>
        <w:t>MEC for the Department of Public Works, Eastern Cape and Another v Ikamva Architects CC</w:t>
      </w:r>
      <w:r w:rsidRPr="00812AFF">
        <w:rPr>
          <w:rFonts w:ascii="Arial" w:hAnsi="Arial" w:cs="Arial"/>
          <w:sz w:val="22"/>
          <w:szCs w:val="22"/>
        </w:rPr>
        <w:t xml:space="preserve"> 2023 (2) SA 514 (SCA) (20 December 2022)</w:t>
      </w:r>
      <w:r w:rsidR="002654A3" w:rsidRPr="00812AFF">
        <w:rPr>
          <w:rFonts w:ascii="Arial" w:hAnsi="Arial" w:cs="Arial"/>
          <w:b/>
          <w:bCs/>
          <w:sz w:val="22"/>
          <w:szCs w:val="22"/>
        </w:rPr>
        <w:t xml:space="preserve"> </w:t>
      </w:r>
      <w:r w:rsidR="002654A3" w:rsidRPr="00812AFF">
        <w:rPr>
          <w:rFonts w:ascii="Arial" w:hAnsi="Arial" w:cs="Arial"/>
          <w:sz w:val="22"/>
          <w:szCs w:val="22"/>
        </w:rPr>
        <w:t>at para</w:t>
      </w:r>
      <w:r w:rsidR="00890702" w:rsidRPr="00812AFF">
        <w:rPr>
          <w:rFonts w:ascii="Arial" w:hAnsi="Arial" w:cs="Arial"/>
          <w:sz w:val="22"/>
          <w:szCs w:val="22"/>
        </w:rPr>
        <w:t>graph</w:t>
      </w:r>
      <w:r w:rsidR="002654A3" w:rsidRPr="00812AFF">
        <w:rPr>
          <w:rFonts w:ascii="Arial" w:hAnsi="Arial" w:cs="Arial"/>
          <w:sz w:val="22"/>
          <w:szCs w:val="22"/>
        </w:rPr>
        <w:t xml:space="preserve"> </w:t>
      </w:r>
      <w:r w:rsidR="00890702" w:rsidRPr="00812AFF">
        <w:rPr>
          <w:rFonts w:ascii="Arial" w:hAnsi="Arial" w:cs="Arial"/>
          <w:sz w:val="22"/>
          <w:szCs w:val="22"/>
        </w:rPr>
        <w:t>17.</w:t>
      </w:r>
    </w:p>
  </w:footnote>
  <w:footnote w:id="7">
    <w:p w14:paraId="4B486D97" w14:textId="77777777" w:rsidR="00890702" w:rsidRPr="005F4505" w:rsidRDefault="00890702" w:rsidP="0023740A">
      <w:pPr>
        <w:pStyle w:val="Heading2"/>
        <w:shd w:val="clear" w:color="auto" w:fill="FFFFFF"/>
        <w:spacing w:before="0" w:beforeAutospacing="0" w:after="0" w:afterAutospacing="0" w:line="360" w:lineRule="auto"/>
        <w:jc w:val="both"/>
        <w:rPr>
          <w:rFonts w:ascii="Arial" w:hAnsi="Arial" w:cs="Arial"/>
          <w:b w:val="0"/>
          <w:bCs w:val="0"/>
          <w:color w:val="64473A"/>
        </w:rPr>
      </w:pPr>
      <w:r w:rsidRPr="005F4505">
        <w:rPr>
          <w:rStyle w:val="FootnoteReference"/>
          <w:b w:val="0"/>
          <w:bCs w:val="0"/>
          <w:sz w:val="22"/>
          <w:szCs w:val="22"/>
        </w:rPr>
        <w:footnoteRef/>
      </w:r>
      <w:r w:rsidRPr="005F4505">
        <w:rPr>
          <w:b w:val="0"/>
          <w:bCs w:val="0"/>
          <w:sz w:val="22"/>
          <w:szCs w:val="22"/>
        </w:rPr>
        <w:t xml:space="preserve"> </w:t>
      </w:r>
      <w:r w:rsidRPr="005F4505">
        <w:rPr>
          <w:rFonts w:ascii="Arial" w:hAnsi="Arial" w:cs="Arial"/>
          <w:b w:val="0"/>
          <w:bCs w:val="0"/>
          <w:i/>
          <w:iCs/>
          <w:sz w:val="22"/>
          <w:szCs w:val="22"/>
        </w:rPr>
        <w:t>MEC for the Department of Public Works, Eastern Cape and Another v Ikamva Architects CC</w:t>
      </w:r>
      <w:r w:rsidRPr="005F4505">
        <w:rPr>
          <w:rFonts w:ascii="Arial" w:hAnsi="Arial" w:cs="Arial"/>
          <w:b w:val="0"/>
          <w:bCs w:val="0"/>
          <w:sz w:val="22"/>
          <w:szCs w:val="22"/>
        </w:rPr>
        <w:t xml:space="preserve"> 2023 (2) SA 514 (SCA) (20 December 2022).</w:t>
      </w:r>
    </w:p>
  </w:footnote>
  <w:footnote w:id="8">
    <w:p w14:paraId="6CC831E9" w14:textId="77777777" w:rsidR="00520BA5" w:rsidRPr="00ED55C9" w:rsidRDefault="00520BA5" w:rsidP="00520BA5">
      <w:pPr>
        <w:pStyle w:val="FootnoteText"/>
        <w:spacing w:line="360" w:lineRule="auto"/>
        <w:jc w:val="both"/>
        <w:rPr>
          <w:rFonts w:ascii="Arial" w:hAnsi="Arial" w:cs="Arial"/>
          <w:sz w:val="22"/>
          <w:szCs w:val="22"/>
        </w:rPr>
      </w:pPr>
      <w:r w:rsidRPr="00ED55C9">
        <w:rPr>
          <w:rStyle w:val="FootnoteReference"/>
          <w:rFonts w:ascii="Arial" w:hAnsi="Arial" w:cs="Arial"/>
          <w:sz w:val="22"/>
          <w:szCs w:val="22"/>
        </w:rPr>
        <w:footnoteRef/>
      </w:r>
      <w:r w:rsidRPr="00ED55C9">
        <w:rPr>
          <w:rFonts w:ascii="Arial" w:hAnsi="Arial" w:cs="Arial"/>
          <w:sz w:val="22"/>
          <w:szCs w:val="22"/>
        </w:rPr>
        <w:t xml:space="preserve"> As well as in respect of the court’s findings in respect of the State Liability Act, 20 of 1957.</w:t>
      </w:r>
    </w:p>
  </w:footnote>
  <w:footnote w:id="9">
    <w:p w14:paraId="41072D6F" w14:textId="77777777" w:rsidR="00520BA5" w:rsidRPr="00ED55C9" w:rsidRDefault="00520BA5" w:rsidP="00520BA5">
      <w:pPr>
        <w:pStyle w:val="FootnoteText"/>
        <w:spacing w:line="360" w:lineRule="auto"/>
        <w:jc w:val="both"/>
        <w:rPr>
          <w:rFonts w:ascii="Arial" w:hAnsi="Arial" w:cs="Arial"/>
          <w:sz w:val="22"/>
          <w:szCs w:val="22"/>
          <w:lang w:val="en-US"/>
        </w:rPr>
      </w:pPr>
      <w:r w:rsidRPr="00ED55C9">
        <w:rPr>
          <w:rStyle w:val="FootnoteReference"/>
          <w:rFonts w:ascii="Arial" w:hAnsi="Arial" w:cs="Arial"/>
          <w:sz w:val="22"/>
          <w:szCs w:val="22"/>
        </w:rPr>
        <w:footnoteRef/>
      </w:r>
      <w:r w:rsidRPr="00ED55C9">
        <w:rPr>
          <w:rFonts w:ascii="Arial" w:hAnsi="Arial" w:cs="Arial"/>
          <w:sz w:val="22"/>
          <w:szCs w:val="22"/>
        </w:rPr>
        <w:t xml:space="preserve"> </w:t>
      </w:r>
      <w:r w:rsidRPr="00ED55C9">
        <w:rPr>
          <w:rFonts w:ascii="Arial" w:hAnsi="Arial" w:cs="Arial"/>
          <w:sz w:val="22"/>
          <w:szCs w:val="22"/>
          <w:lang w:val="en-US"/>
        </w:rPr>
        <w:t>The applicants contend that the full court erred and misdirected itself in the following respects (regarding the order of Majiki AJ</w:t>
      </w:r>
      <w:r>
        <w:rPr>
          <w:rFonts w:ascii="Arial" w:hAnsi="Arial" w:cs="Arial"/>
          <w:sz w:val="22"/>
          <w:szCs w:val="22"/>
          <w:lang w:val="en-US"/>
        </w:rPr>
        <w:t>)</w:t>
      </w:r>
      <w:r w:rsidRPr="00ED55C9">
        <w:rPr>
          <w:rFonts w:ascii="Arial" w:hAnsi="Arial" w:cs="Arial"/>
          <w:sz w:val="22"/>
          <w:szCs w:val="22"/>
          <w:lang w:val="en-US"/>
        </w:rPr>
        <w:t>:</w:t>
      </w:r>
    </w:p>
    <w:p w14:paraId="4B66CCC5" w14:textId="77777777" w:rsidR="00520BA5" w:rsidRPr="00ED55C9" w:rsidRDefault="00520BA5" w:rsidP="00520BA5">
      <w:pPr>
        <w:pStyle w:val="FootnoteText"/>
        <w:spacing w:line="360" w:lineRule="auto"/>
        <w:jc w:val="both"/>
        <w:rPr>
          <w:rFonts w:ascii="Arial" w:hAnsi="Arial" w:cs="Arial"/>
          <w:sz w:val="22"/>
          <w:szCs w:val="22"/>
          <w:lang w:val="en-US"/>
        </w:rPr>
      </w:pPr>
    </w:p>
    <w:p w14:paraId="41CA8C6A" w14:textId="77777777" w:rsidR="00520BA5" w:rsidRPr="007E6777" w:rsidRDefault="00520BA5" w:rsidP="00520BA5">
      <w:pPr>
        <w:pStyle w:val="FootnoteText"/>
        <w:spacing w:line="360" w:lineRule="auto"/>
        <w:ind w:left="1440" w:hanging="720"/>
        <w:jc w:val="both"/>
        <w:rPr>
          <w:rFonts w:ascii="Arial" w:hAnsi="Arial" w:cs="Arial"/>
          <w:i/>
          <w:iCs/>
          <w:lang w:val="en-US"/>
        </w:rPr>
      </w:pPr>
      <w:r w:rsidRPr="00ED55C9">
        <w:rPr>
          <w:rFonts w:ascii="Arial" w:hAnsi="Arial" w:cs="Arial"/>
          <w:lang w:val="en-US"/>
        </w:rPr>
        <w:t>“</w:t>
      </w:r>
      <w:r w:rsidRPr="007E6777">
        <w:rPr>
          <w:rFonts w:ascii="Arial" w:hAnsi="Arial" w:cs="Arial"/>
          <w:i/>
          <w:iCs/>
          <w:lang w:val="en-US"/>
        </w:rPr>
        <w:t>1</w:t>
      </w:r>
      <w:r w:rsidRPr="007E6777">
        <w:rPr>
          <w:rFonts w:ascii="Arial" w:hAnsi="Arial" w:cs="Arial"/>
          <w:i/>
          <w:iCs/>
          <w:lang w:val="en-US"/>
        </w:rPr>
        <w:tab/>
        <w:t>The Court, with respect, erred in not finding that the order of Majiki AJ was a nullity and, in this regard, more particularly erred in not finding that:</w:t>
      </w:r>
    </w:p>
    <w:p w14:paraId="12799919" w14:textId="77777777" w:rsidR="00520BA5" w:rsidRPr="007E6777" w:rsidRDefault="00520BA5" w:rsidP="00520BA5">
      <w:pPr>
        <w:pStyle w:val="FootnoteText"/>
        <w:spacing w:line="360" w:lineRule="auto"/>
        <w:jc w:val="both"/>
        <w:rPr>
          <w:rFonts w:ascii="Arial" w:hAnsi="Arial" w:cs="Arial"/>
          <w:i/>
          <w:iCs/>
          <w:lang w:val="en-US"/>
        </w:rPr>
      </w:pPr>
    </w:p>
    <w:p w14:paraId="5DF31EB6" w14:textId="77777777" w:rsidR="00520BA5" w:rsidRPr="007E6777" w:rsidRDefault="00520BA5" w:rsidP="00520BA5">
      <w:pPr>
        <w:pStyle w:val="FootnoteText"/>
        <w:spacing w:line="360" w:lineRule="auto"/>
        <w:ind w:left="2160" w:hanging="720"/>
        <w:jc w:val="both"/>
        <w:rPr>
          <w:rFonts w:ascii="Arial" w:hAnsi="Arial" w:cs="Arial"/>
          <w:i/>
          <w:iCs/>
          <w:lang w:val="en-US"/>
        </w:rPr>
      </w:pPr>
      <w:r w:rsidRPr="007E6777">
        <w:rPr>
          <w:rFonts w:ascii="Arial" w:hAnsi="Arial" w:cs="Arial"/>
          <w:i/>
          <w:iCs/>
          <w:lang w:val="en-US"/>
        </w:rPr>
        <w:t>1.1</w:t>
      </w:r>
      <w:r w:rsidRPr="007E6777">
        <w:rPr>
          <w:rFonts w:ascii="Arial" w:hAnsi="Arial" w:cs="Arial"/>
          <w:i/>
          <w:iCs/>
          <w:lang w:val="en-US"/>
        </w:rPr>
        <w:tab/>
        <w:t>it cannot be said that Majiki AJ lacked jurisdiction to grant the order striking out the Departments’ defence;</w:t>
      </w:r>
    </w:p>
    <w:p w14:paraId="52EE02A9" w14:textId="77777777" w:rsidR="00520BA5" w:rsidRPr="007E6777" w:rsidRDefault="00520BA5" w:rsidP="00520BA5">
      <w:pPr>
        <w:pStyle w:val="FootnoteText"/>
        <w:spacing w:line="360" w:lineRule="auto"/>
        <w:ind w:left="2160" w:hanging="720"/>
        <w:jc w:val="both"/>
        <w:rPr>
          <w:rFonts w:ascii="Arial" w:hAnsi="Arial" w:cs="Arial"/>
          <w:i/>
          <w:iCs/>
          <w:lang w:val="en-US"/>
        </w:rPr>
      </w:pPr>
      <w:r w:rsidRPr="007E6777">
        <w:rPr>
          <w:rFonts w:ascii="Arial" w:hAnsi="Arial" w:cs="Arial"/>
          <w:i/>
          <w:iCs/>
          <w:lang w:val="en-US"/>
        </w:rPr>
        <w:t xml:space="preserve">1.2 </w:t>
      </w:r>
      <w:r w:rsidRPr="007E6777">
        <w:rPr>
          <w:rFonts w:ascii="Arial" w:hAnsi="Arial" w:cs="Arial"/>
          <w:i/>
          <w:iCs/>
          <w:lang w:val="en-US"/>
        </w:rPr>
        <w:tab/>
        <w:t>inasmuch as Uniform Rule 35(7) gives a Court the authority or power ro strike out a Defendant’s defence, the incorrect exercise thereof, does no per se, render the order of Majiki AJ invalid;</w:t>
      </w:r>
    </w:p>
    <w:p w14:paraId="0FE8DF5F" w14:textId="77777777" w:rsidR="00520BA5" w:rsidRPr="007E6777" w:rsidRDefault="00520BA5" w:rsidP="00520BA5">
      <w:pPr>
        <w:pStyle w:val="FootnoteText"/>
        <w:spacing w:line="360" w:lineRule="auto"/>
        <w:ind w:left="2160" w:hanging="720"/>
        <w:jc w:val="both"/>
        <w:rPr>
          <w:rFonts w:ascii="Arial" w:hAnsi="Arial" w:cs="Arial"/>
          <w:i/>
          <w:iCs/>
          <w:lang w:val="en-US"/>
        </w:rPr>
      </w:pPr>
      <w:r w:rsidRPr="007E6777">
        <w:rPr>
          <w:rFonts w:ascii="Arial" w:hAnsi="Arial" w:cs="Arial"/>
          <w:i/>
          <w:iCs/>
          <w:lang w:val="en-US"/>
        </w:rPr>
        <w:t xml:space="preserve">1.3 </w:t>
      </w:r>
      <w:r w:rsidRPr="007E6777">
        <w:rPr>
          <w:rFonts w:ascii="Arial" w:hAnsi="Arial" w:cs="Arial"/>
          <w:i/>
          <w:iCs/>
          <w:lang w:val="en-US"/>
        </w:rPr>
        <w:tab/>
        <w:t>it cannot be found that Malusi AJ acted outside of his powers in granting the application for default judgment.</w:t>
      </w:r>
    </w:p>
    <w:p w14:paraId="73CDE80C" w14:textId="77777777" w:rsidR="00520BA5" w:rsidRPr="007E6777" w:rsidRDefault="00520BA5" w:rsidP="00520BA5">
      <w:pPr>
        <w:pStyle w:val="FootnoteText"/>
        <w:spacing w:line="360" w:lineRule="auto"/>
        <w:ind w:left="1440" w:hanging="720"/>
        <w:jc w:val="both"/>
        <w:rPr>
          <w:rFonts w:ascii="Arial" w:hAnsi="Arial" w:cs="Arial"/>
          <w:i/>
          <w:iCs/>
          <w:lang w:val="en-US"/>
        </w:rPr>
      </w:pPr>
      <w:r w:rsidRPr="007E6777">
        <w:rPr>
          <w:rFonts w:ascii="Arial" w:hAnsi="Arial" w:cs="Arial"/>
          <w:i/>
          <w:iCs/>
          <w:lang w:val="en-US"/>
        </w:rPr>
        <w:t>2</w:t>
      </w:r>
      <w:r w:rsidRPr="007E6777">
        <w:rPr>
          <w:rFonts w:ascii="Arial" w:hAnsi="Arial" w:cs="Arial"/>
          <w:i/>
          <w:iCs/>
          <w:lang w:val="en-US"/>
        </w:rPr>
        <w:tab/>
        <w:t>Alternatively to the Court’s finding as set forth in paragraph 1 above, the Court with respect, erred:</w:t>
      </w:r>
    </w:p>
    <w:p w14:paraId="3D4BF877" w14:textId="77777777" w:rsidR="00520BA5" w:rsidRPr="007E6777" w:rsidRDefault="00520BA5" w:rsidP="00520BA5">
      <w:pPr>
        <w:pStyle w:val="FootnoteText"/>
        <w:spacing w:line="360" w:lineRule="auto"/>
        <w:ind w:left="2160" w:hanging="720"/>
        <w:jc w:val="both"/>
        <w:rPr>
          <w:rFonts w:ascii="Arial" w:hAnsi="Arial" w:cs="Arial"/>
          <w:i/>
          <w:iCs/>
          <w:lang w:val="en-US"/>
        </w:rPr>
      </w:pPr>
      <w:r w:rsidRPr="007E6777">
        <w:rPr>
          <w:rFonts w:ascii="Arial" w:hAnsi="Arial" w:cs="Arial"/>
          <w:i/>
          <w:iCs/>
          <w:lang w:val="en-US"/>
        </w:rPr>
        <w:t xml:space="preserve">2.1 </w:t>
      </w:r>
      <w:r w:rsidRPr="007E6777">
        <w:rPr>
          <w:rFonts w:ascii="Arial" w:hAnsi="Arial" w:cs="Arial"/>
          <w:i/>
          <w:iCs/>
          <w:lang w:val="en-US"/>
        </w:rPr>
        <w:tab/>
        <w:t>in not rescinding mero motu the order of Majiki AJ in the proceedings before it, given the Court’s conclusion that the order of Majiki AJ had been erroneously granted in the absence of any party affected thereby and given the Court’s power to make such order mero motu;</w:t>
      </w:r>
    </w:p>
    <w:p w14:paraId="2687BA7C" w14:textId="77777777" w:rsidR="00520BA5" w:rsidRPr="00ED55C9" w:rsidRDefault="00520BA5" w:rsidP="00520BA5">
      <w:pPr>
        <w:pStyle w:val="FootnoteText"/>
        <w:spacing w:line="360" w:lineRule="auto"/>
        <w:ind w:left="2160" w:hanging="720"/>
        <w:jc w:val="both"/>
        <w:rPr>
          <w:rFonts w:ascii="Arial" w:hAnsi="Arial" w:cs="Arial"/>
          <w:lang w:val="en-US"/>
        </w:rPr>
      </w:pPr>
      <w:r w:rsidRPr="007E6777">
        <w:rPr>
          <w:rFonts w:ascii="Arial" w:hAnsi="Arial" w:cs="Arial"/>
          <w:i/>
          <w:iCs/>
          <w:lang w:val="en-US"/>
        </w:rPr>
        <w:t xml:space="preserve">2.2 </w:t>
      </w:r>
      <w:r w:rsidRPr="007E6777">
        <w:rPr>
          <w:rFonts w:ascii="Arial" w:hAnsi="Arial" w:cs="Arial"/>
          <w:i/>
          <w:iCs/>
          <w:lang w:val="en-US"/>
        </w:rPr>
        <w:tab/>
        <w:t>in finding against the weight of the evidence, that it had not been placed in a position to make an informed decision as to the exercise of a discretion as envisaged in Uniform Rule 42(1)(a).</w:t>
      </w:r>
      <w:r>
        <w:rPr>
          <w:rFonts w:ascii="Arial" w:hAnsi="Arial" w:cs="Arial"/>
          <w:lang w:val="en-US"/>
        </w:rPr>
        <w:t>”</w:t>
      </w:r>
    </w:p>
  </w:footnote>
  <w:footnote w:id="10">
    <w:p w14:paraId="49570A18" w14:textId="6C88DF0F" w:rsidR="005D282E" w:rsidRPr="000254F5" w:rsidRDefault="005D282E">
      <w:pPr>
        <w:pStyle w:val="FootnoteText"/>
        <w:rPr>
          <w:rFonts w:ascii="Arial" w:hAnsi="Arial" w:cs="Arial"/>
          <w:sz w:val="22"/>
          <w:szCs w:val="22"/>
          <w:lang w:val="en-US"/>
        </w:rPr>
      </w:pPr>
      <w:r w:rsidRPr="000254F5">
        <w:rPr>
          <w:rStyle w:val="FootnoteReference"/>
          <w:rFonts w:ascii="Arial" w:hAnsi="Arial" w:cs="Arial"/>
          <w:sz w:val="22"/>
          <w:szCs w:val="22"/>
        </w:rPr>
        <w:footnoteRef/>
      </w:r>
      <w:r w:rsidRPr="000254F5">
        <w:rPr>
          <w:rFonts w:ascii="Arial" w:hAnsi="Arial" w:cs="Arial"/>
          <w:sz w:val="22"/>
          <w:szCs w:val="22"/>
        </w:rPr>
        <w:t xml:space="preserve"> </w:t>
      </w:r>
      <w:r w:rsidRPr="000254F5">
        <w:rPr>
          <w:rFonts w:ascii="Arial" w:hAnsi="Arial" w:cs="Arial"/>
          <w:sz w:val="22"/>
          <w:szCs w:val="22"/>
          <w:lang w:val="en-US"/>
        </w:rPr>
        <w:t xml:space="preserve">Which finding is thereafter not overturned in subsequent appeal proceedings. </w:t>
      </w:r>
    </w:p>
  </w:footnote>
  <w:footnote w:id="11">
    <w:p w14:paraId="11C7808A" w14:textId="23CAAE0D" w:rsidR="00F95F36" w:rsidRPr="00AE0DB4" w:rsidRDefault="00F95F36" w:rsidP="00AE0DB4">
      <w:pPr>
        <w:pStyle w:val="FootnoteText"/>
        <w:spacing w:line="360" w:lineRule="auto"/>
        <w:jc w:val="both"/>
        <w:rPr>
          <w:rFonts w:ascii="Arial" w:hAnsi="Arial" w:cs="Arial"/>
          <w:sz w:val="22"/>
          <w:szCs w:val="22"/>
          <w:lang w:val="en-US"/>
        </w:rPr>
      </w:pPr>
      <w:r w:rsidRPr="00AE0DB4">
        <w:rPr>
          <w:rStyle w:val="FootnoteReference"/>
          <w:rFonts w:ascii="Arial" w:hAnsi="Arial" w:cs="Arial"/>
          <w:sz w:val="22"/>
          <w:szCs w:val="22"/>
        </w:rPr>
        <w:footnoteRef/>
      </w:r>
      <w:r w:rsidRPr="00AE0DB4">
        <w:rPr>
          <w:rFonts w:ascii="Arial" w:hAnsi="Arial" w:cs="Arial"/>
          <w:sz w:val="22"/>
          <w:szCs w:val="22"/>
        </w:rPr>
        <w:t xml:space="preserve"> </w:t>
      </w:r>
      <w:r w:rsidRPr="00AE0DB4">
        <w:rPr>
          <w:rFonts w:ascii="Arial" w:hAnsi="Arial" w:cs="Arial"/>
          <w:i/>
          <w:iCs/>
          <w:sz w:val="22"/>
          <w:szCs w:val="22"/>
          <w:lang w:val="en-US"/>
        </w:rPr>
        <w:t>Minister for Correctional Services and another v Van Vuuren and another; In re Van Vuuren v Minister for Correctional Services and others</w:t>
      </w:r>
      <w:r w:rsidRPr="00AE0DB4">
        <w:rPr>
          <w:rFonts w:ascii="Arial" w:hAnsi="Arial" w:cs="Arial"/>
          <w:sz w:val="22"/>
          <w:szCs w:val="22"/>
          <w:lang w:val="en-US"/>
        </w:rPr>
        <w:t xml:space="preserve"> 2011 (10) BCLR 1051 (CC) at para [7].</w:t>
      </w:r>
    </w:p>
    <w:p w14:paraId="2F7D2A55" w14:textId="402CE9B7" w:rsidR="00F95F36" w:rsidRPr="00AE0DB4" w:rsidRDefault="00F95F36" w:rsidP="009E320D">
      <w:pPr>
        <w:pStyle w:val="FootnoteText"/>
        <w:spacing w:line="360" w:lineRule="auto"/>
        <w:jc w:val="both"/>
        <w:rPr>
          <w:rFonts w:ascii="Arial" w:hAnsi="Arial" w:cs="Arial"/>
          <w:sz w:val="22"/>
          <w:szCs w:val="22"/>
          <w:lang w:val="en-US"/>
        </w:rPr>
      </w:pPr>
      <w:r w:rsidRPr="007D3CE7">
        <w:rPr>
          <w:rFonts w:ascii="Arial" w:hAnsi="Arial" w:cs="Arial"/>
          <w:i/>
          <w:iCs/>
          <w:sz w:val="22"/>
          <w:szCs w:val="22"/>
          <w:lang w:val="en-US"/>
        </w:rPr>
        <w:t>Zuma v Secretary of the Judicial Commission of Inquiry</w:t>
      </w:r>
      <w:r w:rsidRPr="00AE0DB4">
        <w:rPr>
          <w:rFonts w:ascii="Arial" w:hAnsi="Arial" w:cs="Arial"/>
          <w:sz w:val="22"/>
          <w:szCs w:val="22"/>
          <w:lang w:val="en-US"/>
        </w:rPr>
        <w:t xml:space="preserve"> 2021 (11) BCLR 1263 (CC) at para [50].</w:t>
      </w:r>
    </w:p>
  </w:footnote>
  <w:footnote w:id="12">
    <w:p w14:paraId="61E86214" w14:textId="372F38D8" w:rsidR="00CA0453" w:rsidRPr="00AE0DB4" w:rsidRDefault="00CA0453" w:rsidP="009E320D">
      <w:pPr>
        <w:pStyle w:val="FootnoteText"/>
        <w:spacing w:line="360" w:lineRule="auto"/>
        <w:rPr>
          <w:rFonts w:ascii="Arial" w:hAnsi="Arial" w:cs="Arial"/>
          <w:sz w:val="22"/>
          <w:szCs w:val="22"/>
          <w:lang w:val="en-US"/>
        </w:rPr>
      </w:pPr>
      <w:r w:rsidRPr="00AE0DB4">
        <w:rPr>
          <w:rStyle w:val="FootnoteReference"/>
          <w:rFonts w:ascii="Arial" w:hAnsi="Arial" w:cs="Arial"/>
          <w:sz w:val="22"/>
          <w:szCs w:val="22"/>
        </w:rPr>
        <w:footnoteRef/>
      </w:r>
      <w:r w:rsidRPr="00AE0DB4">
        <w:rPr>
          <w:rFonts w:ascii="Arial" w:hAnsi="Arial" w:cs="Arial"/>
          <w:sz w:val="22"/>
          <w:szCs w:val="22"/>
        </w:rPr>
        <w:t xml:space="preserve"> </w:t>
      </w:r>
      <w:r w:rsidRPr="00AE0DB4">
        <w:rPr>
          <w:rFonts w:ascii="Arial" w:hAnsi="Arial" w:cs="Arial"/>
          <w:sz w:val="22"/>
          <w:szCs w:val="22"/>
          <w:lang w:val="en-US"/>
        </w:rPr>
        <w:t>At para [53] read with fn 20.</w:t>
      </w:r>
    </w:p>
  </w:footnote>
  <w:footnote w:id="13">
    <w:p w14:paraId="59A7AC00" w14:textId="37B64F76" w:rsidR="00084B1E" w:rsidRPr="00AE0DB4" w:rsidRDefault="00084B1E" w:rsidP="00AE0DB4">
      <w:pPr>
        <w:pStyle w:val="FootnoteText"/>
        <w:spacing w:line="360" w:lineRule="auto"/>
        <w:rPr>
          <w:rFonts w:ascii="Arial" w:hAnsi="Arial" w:cs="Arial"/>
          <w:sz w:val="22"/>
          <w:szCs w:val="22"/>
          <w:lang w:val="en-US"/>
        </w:rPr>
      </w:pPr>
      <w:r w:rsidRPr="00AE0DB4">
        <w:rPr>
          <w:rStyle w:val="FootnoteReference"/>
          <w:rFonts w:ascii="Arial" w:hAnsi="Arial" w:cs="Arial"/>
          <w:sz w:val="22"/>
          <w:szCs w:val="22"/>
        </w:rPr>
        <w:footnoteRef/>
      </w:r>
      <w:r w:rsidRPr="00AE0DB4">
        <w:rPr>
          <w:rFonts w:ascii="Arial" w:hAnsi="Arial" w:cs="Arial"/>
          <w:sz w:val="22"/>
          <w:szCs w:val="22"/>
        </w:rPr>
        <w:t xml:space="preserve"> </w:t>
      </w:r>
      <w:r w:rsidRPr="00AE0DB4">
        <w:rPr>
          <w:rFonts w:ascii="Arial" w:hAnsi="Arial" w:cs="Arial"/>
          <w:i/>
          <w:iCs/>
          <w:sz w:val="22"/>
          <w:szCs w:val="22"/>
          <w:lang w:val="en-US"/>
        </w:rPr>
        <w:t>Zuma v Secretary of the Judicial Commission of Inquiry</w:t>
      </w:r>
      <w:r w:rsidRPr="00AE0DB4">
        <w:rPr>
          <w:rFonts w:ascii="Arial" w:hAnsi="Arial" w:cs="Arial"/>
          <w:sz w:val="22"/>
          <w:szCs w:val="22"/>
          <w:lang w:val="en-US"/>
        </w:rPr>
        <w:t xml:space="preserve"> 2021 (11) BCLR 1263 (CC) at para [5</w:t>
      </w:r>
      <w:r w:rsidR="00F93944" w:rsidRPr="00AE0DB4">
        <w:rPr>
          <w:rFonts w:ascii="Arial" w:hAnsi="Arial" w:cs="Arial"/>
          <w:sz w:val="22"/>
          <w:szCs w:val="22"/>
          <w:lang w:val="en-US"/>
        </w:rPr>
        <w:t>6</w:t>
      </w:r>
      <w:r w:rsidRPr="00AE0DB4">
        <w:rPr>
          <w:rFonts w:ascii="Arial" w:hAnsi="Arial" w:cs="Arial"/>
          <w:sz w:val="22"/>
          <w:szCs w:val="22"/>
          <w:lang w:val="en-US"/>
        </w:rPr>
        <w:t>].</w:t>
      </w:r>
    </w:p>
  </w:footnote>
  <w:footnote w:id="14">
    <w:p w14:paraId="07A1085F" w14:textId="1CEC7BBB" w:rsidR="00786474" w:rsidRPr="00627E90" w:rsidRDefault="00786474" w:rsidP="00627E90">
      <w:pPr>
        <w:pStyle w:val="FootnoteText"/>
        <w:spacing w:line="360" w:lineRule="auto"/>
        <w:rPr>
          <w:rFonts w:ascii="Arial" w:hAnsi="Arial" w:cs="Arial"/>
          <w:sz w:val="22"/>
          <w:szCs w:val="22"/>
          <w:lang w:val="en-US"/>
        </w:rPr>
      </w:pPr>
      <w:r w:rsidRPr="00627E90">
        <w:rPr>
          <w:rStyle w:val="FootnoteReference"/>
          <w:rFonts w:ascii="Arial" w:hAnsi="Arial" w:cs="Arial"/>
          <w:sz w:val="22"/>
          <w:szCs w:val="22"/>
        </w:rPr>
        <w:footnoteRef/>
      </w:r>
      <w:r w:rsidRPr="00627E90">
        <w:rPr>
          <w:rFonts w:ascii="Arial" w:hAnsi="Arial" w:cs="Arial"/>
          <w:sz w:val="22"/>
          <w:szCs w:val="22"/>
        </w:rPr>
        <w:t xml:space="preserve"> </w:t>
      </w:r>
      <w:r w:rsidRPr="00627E90">
        <w:rPr>
          <w:rFonts w:ascii="Arial" w:hAnsi="Arial" w:cs="Arial"/>
          <w:i/>
          <w:iCs/>
          <w:sz w:val="22"/>
          <w:szCs w:val="22"/>
          <w:lang w:val="en-US"/>
        </w:rPr>
        <w:t>Nyingwa v Moolman NO</w:t>
      </w:r>
      <w:r w:rsidRPr="00627E90">
        <w:rPr>
          <w:rFonts w:ascii="Arial" w:hAnsi="Arial" w:cs="Arial"/>
          <w:sz w:val="22"/>
          <w:szCs w:val="22"/>
          <w:lang w:val="en-US"/>
        </w:rPr>
        <w:t xml:space="preserve"> 1993 (2) SA 508 (Tk) at 510D-G.</w:t>
      </w:r>
    </w:p>
    <w:p w14:paraId="230120C8" w14:textId="302A8395" w:rsidR="009D6C42" w:rsidRPr="00627E90" w:rsidRDefault="009D6C42" w:rsidP="00627E90">
      <w:pPr>
        <w:pStyle w:val="FootnoteText"/>
        <w:spacing w:line="360" w:lineRule="auto"/>
        <w:rPr>
          <w:rFonts w:ascii="Arial" w:hAnsi="Arial" w:cs="Arial"/>
          <w:sz w:val="22"/>
          <w:szCs w:val="22"/>
          <w:lang w:val="en-US"/>
        </w:rPr>
      </w:pPr>
      <w:r w:rsidRPr="00627E90">
        <w:rPr>
          <w:rFonts w:ascii="Arial" w:hAnsi="Arial" w:cs="Arial"/>
          <w:i/>
          <w:iCs/>
          <w:sz w:val="22"/>
          <w:szCs w:val="22"/>
          <w:lang w:val="en-US"/>
        </w:rPr>
        <w:t xml:space="preserve">Zuma </w:t>
      </w:r>
      <w:r w:rsidRPr="00627E90">
        <w:rPr>
          <w:rFonts w:ascii="Arial" w:hAnsi="Arial" w:cs="Arial"/>
          <w:sz w:val="22"/>
          <w:szCs w:val="22"/>
          <w:lang w:val="en-US"/>
        </w:rPr>
        <w:t>(</w:t>
      </w:r>
      <w:r w:rsidRPr="00627E90">
        <w:rPr>
          <w:rFonts w:ascii="Arial" w:hAnsi="Arial" w:cs="Arial"/>
          <w:i/>
          <w:iCs/>
          <w:sz w:val="22"/>
          <w:szCs w:val="22"/>
          <w:lang w:val="en-US"/>
        </w:rPr>
        <w:t>supra</w:t>
      </w:r>
      <w:r w:rsidRPr="00627E90">
        <w:rPr>
          <w:rFonts w:ascii="Arial" w:hAnsi="Arial" w:cs="Arial"/>
          <w:sz w:val="22"/>
          <w:szCs w:val="22"/>
          <w:lang w:val="en-US"/>
        </w:rPr>
        <w:t>) at para [62].</w:t>
      </w:r>
    </w:p>
  </w:footnote>
  <w:footnote w:id="15">
    <w:p w14:paraId="0A3C2FAF" w14:textId="5EF6EB1D" w:rsidR="00BB3DEE" w:rsidRPr="00A72F59" w:rsidRDefault="00BB3DEE" w:rsidP="00A72F59">
      <w:pPr>
        <w:pStyle w:val="FootnoteText"/>
        <w:spacing w:line="360" w:lineRule="auto"/>
        <w:rPr>
          <w:rFonts w:ascii="Arial" w:hAnsi="Arial" w:cs="Arial"/>
          <w:sz w:val="22"/>
          <w:szCs w:val="22"/>
          <w:lang w:val="en-US"/>
        </w:rPr>
      </w:pPr>
      <w:r w:rsidRPr="00A72F59">
        <w:rPr>
          <w:rStyle w:val="FootnoteReference"/>
          <w:rFonts w:ascii="Arial" w:hAnsi="Arial" w:cs="Arial"/>
          <w:sz w:val="22"/>
          <w:szCs w:val="22"/>
        </w:rPr>
        <w:footnoteRef/>
      </w:r>
      <w:r w:rsidRPr="00A72F59">
        <w:rPr>
          <w:rFonts w:ascii="Arial" w:hAnsi="Arial" w:cs="Arial"/>
          <w:sz w:val="22"/>
          <w:szCs w:val="22"/>
        </w:rPr>
        <w:t xml:space="preserve"> </w:t>
      </w:r>
      <w:r w:rsidRPr="00A72F59">
        <w:rPr>
          <w:rFonts w:ascii="Arial" w:hAnsi="Arial" w:cs="Arial"/>
          <w:i/>
          <w:iCs/>
          <w:sz w:val="22"/>
          <w:szCs w:val="22"/>
          <w:lang w:val="en-US"/>
        </w:rPr>
        <w:t>Zuma</w:t>
      </w:r>
      <w:r w:rsidRPr="00A72F59">
        <w:rPr>
          <w:rFonts w:ascii="Arial" w:hAnsi="Arial" w:cs="Arial"/>
          <w:sz w:val="22"/>
          <w:szCs w:val="22"/>
          <w:lang w:val="en-US"/>
        </w:rPr>
        <w:t xml:space="preserve"> (</w:t>
      </w:r>
      <w:r w:rsidRPr="00A72F59">
        <w:rPr>
          <w:rFonts w:ascii="Arial" w:hAnsi="Arial" w:cs="Arial"/>
          <w:i/>
          <w:iCs/>
          <w:sz w:val="22"/>
          <w:szCs w:val="22"/>
          <w:lang w:val="en-US"/>
        </w:rPr>
        <w:t>supra</w:t>
      </w:r>
      <w:r w:rsidRPr="00A72F59">
        <w:rPr>
          <w:rFonts w:ascii="Arial" w:hAnsi="Arial" w:cs="Arial"/>
          <w:sz w:val="22"/>
          <w:szCs w:val="22"/>
          <w:lang w:val="en-US"/>
        </w:rPr>
        <w:t xml:space="preserve">) at para </w:t>
      </w:r>
      <w:r w:rsidR="00A77F12" w:rsidRPr="00A72F59">
        <w:rPr>
          <w:rFonts w:ascii="Arial" w:hAnsi="Arial" w:cs="Arial"/>
          <w:sz w:val="22"/>
          <w:szCs w:val="22"/>
          <w:lang w:val="en-US"/>
        </w:rPr>
        <w:t>[</w:t>
      </w:r>
      <w:r w:rsidRPr="00A72F59">
        <w:rPr>
          <w:rFonts w:ascii="Arial" w:hAnsi="Arial" w:cs="Arial"/>
          <w:sz w:val="22"/>
          <w:szCs w:val="22"/>
          <w:lang w:val="en-US"/>
        </w:rPr>
        <w:t>71</w:t>
      </w:r>
      <w:r w:rsidR="00A77F12" w:rsidRPr="00A72F59">
        <w:rPr>
          <w:rFonts w:ascii="Arial" w:hAnsi="Arial" w:cs="Arial"/>
          <w:sz w:val="22"/>
          <w:szCs w:val="22"/>
          <w:lang w:val="en-US"/>
        </w:rPr>
        <w:t>]</w:t>
      </w:r>
      <w:r w:rsidR="00DE7109" w:rsidRPr="00A72F59">
        <w:rPr>
          <w:rFonts w:ascii="Arial" w:hAnsi="Arial" w:cs="Arial"/>
          <w:sz w:val="22"/>
          <w:szCs w:val="22"/>
          <w:lang w:val="en-US"/>
        </w:rPr>
        <w:t>.</w:t>
      </w:r>
    </w:p>
    <w:p w14:paraId="32AA5E0F" w14:textId="2816091A" w:rsidR="00DE7109" w:rsidRPr="00A72F59" w:rsidRDefault="00DE7109" w:rsidP="00A72F59">
      <w:pPr>
        <w:pStyle w:val="FootnoteText"/>
        <w:spacing w:line="360" w:lineRule="auto"/>
        <w:rPr>
          <w:rFonts w:ascii="Arial" w:hAnsi="Arial" w:cs="Arial"/>
          <w:sz w:val="22"/>
          <w:szCs w:val="22"/>
          <w:lang w:val="en-US"/>
        </w:rPr>
      </w:pPr>
      <w:r w:rsidRPr="00A72F59">
        <w:rPr>
          <w:rFonts w:ascii="Arial" w:hAnsi="Arial" w:cs="Arial"/>
          <w:i/>
          <w:iCs/>
          <w:sz w:val="22"/>
          <w:szCs w:val="22"/>
          <w:lang w:val="en-US"/>
        </w:rPr>
        <w:t>Government of the Republic of Zimbabwe v Fick and others</w:t>
      </w:r>
      <w:r w:rsidRPr="00A72F59">
        <w:rPr>
          <w:rFonts w:ascii="Arial" w:hAnsi="Arial" w:cs="Arial"/>
          <w:sz w:val="22"/>
          <w:szCs w:val="22"/>
          <w:lang w:val="en-US"/>
        </w:rPr>
        <w:t xml:space="preserve"> [2013] ZACC 22, 2013 (5) SA 325 (CC) at para [85].</w:t>
      </w:r>
    </w:p>
  </w:footnote>
  <w:footnote w:id="16">
    <w:p w14:paraId="43EBFF42" w14:textId="447D54F7" w:rsidR="00A77F12" w:rsidRPr="00A72F59" w:rsidRDefault="00A77F12" w:rsidP="00A72F59">
      <w:pPr>
        <w:pStyle w:val="FootnoteText"/>
        <w:spacing w:line="360" w:lineRule="auto"/>
        <w:rPr>
          <w:rFonts w:ascii="Arial" w:hAnsi="Arial" w:cs="Arial"/>
          <w:sz w:val="22"/>
          <w:szCs w:val="22"/>
          <w:lang w:val="en-US"/>
        </w:rPr>
      </w:pPr>
      <w:r w:rsidRPr="00A72F59">
        <w:rPr>
          <w:rStyle w:val="FootnoteReference"/>
          <w:rFonts w:ascii="Arial" w:hAnsi="Arial" w:cs="Arial"/>
          <w:sz w:val="22"/>
          <w:szCs w:val="22"/>
        </w:rPr>
        <w:footnoteRef/>
      </w:r>
      <w:r w:rsidRPr="00A72F59">
        <w:rPr>
          <w:rFonts w:ascii="Arial" w:hAnsi="Arial" w:cs="Arial"/>
          <w:sz w:val="22"/>
          <w:szCs w:val="22"/>
        </w:rPr>
        <w:t xml:space="preserve"> </w:t>
      </w:r>
      <w:r w:rsidRPr="00A72F59">
        <w:rPr>
          <w:rFonts w:ascii="Arial" w:hAnsi="Arial" w:cs="Arial"/>
          <w:i/>
          <w:iCs/>
          <w:color w:val="242121"/>
          <w:sz w:val="22"/>
          <w:szCs w:val="22"/>
          <w:shd w:val="clear" w:color="auto" w:fill="FFFFFF"/>
          <w:lang w:val="en-US"/>
        </w:rPr>
        <w:t>Chetty</w:t>
      </w:r>
      <w:r w:rsidRPr="00A72F59">
        <w:rPr>
          <w:rFonts w:ascii="Arial" w:hAnsi="Arial" w:cs="Arial"/>
          <w:color w:val="242121"/>
          <w:sz w:val="22"/>
          <w:szCs w:val="22"/>
          <w:shd w:val="clear" w:color="auto" w:fill="FFFFFF"/>
        </w:rPr>
        <w:t> </w:t>
      </w:r>
      <w:r w:rsidRPr="00A72F59">
        <w:rPr>
          <w:rFonts w:ascii="Arial" w:hAnsi="Arial" w:cs="Arial"/>
          <w:color w:val="242121"/>
          <w:sz w:val="22"/>
          <w:szCs w:val="22"/>
          <w:shd w:val="clear" w:color="auto" w:fill="FFFFFF"/>
          <w:lang w:val="en-US"/>
        </w:rPr>
        <w:t>(</w:t>
      </w:r>
      <w:r w:rsidRPr="00A72F59">
        <w:rPr>
          <w:rFonts w:ascii="Arial" w:hAnsi="Arial" w:cs="Arial"/>
          <w:i/>
          <w:iCs/>
          <w:color w:val="242121"/>
          <w:sz w:val="22"/>
          <w:szCs w:val="22"/>
          <w:shd w:val="clear" w:color="auto" w:fill="FFFFFF"/>
          <w:lang w:val="en-US"/>
        </w:rPr>
        <w:t>supra</w:t>
      </w:r>
      <w:r w:rsidRPr="00A72F59">
        <w:rPr>
          <w:rFonts w:ascii="Arial" w:hAnsi="Arial" w:cs="Arial"/>
          <w:color w:val="242121"/>
          <w:sz w:val="22"/>
          <w:szCs w:val="22"/>
          <w:shd w:val="clear" w:color="auto" w:fill="FFFFFF"/>
          <w:lang w:val="en-US"/>
        </w:rPr>
        <w:t>) 765D – E.</w:t>
      </w:r>
    </w:p>
  </w:footnote>
  <w:footnote w:id="17">
    <w:p w14:paraId="4BB5F0D7" w14:textId="23D1DBA3" w:rsidR="00A77F12" w:rsidRPr="00A72F59" w:rsidRDefault="00A77F12" w:rsidP="00A72F59">
      <w:pPr>
        <w:pStyle w:val="FootnoteText"/>
        <w:spacing w:line="360" w:lineRule="auto"/>
        <w:rPr>
          <w:rFonts w:ascii="Arial" w:hAnsi="Arial" w:cs="Arial"/>
          <w:sz w:val="22"/>
          <w:szCs w:val="22"/>
          <w:lang w:val="en-US"/>
        </w:rPr>
      </w:pPr>
      <w:r w:rsidRPr="00A72F59">
        <w:rPr>
          <w:rStyle w:val="FootnoteReference"/>
          <w:rFonts w:ascii="Arial" w:hAnsi="Arial" w:cs="Arial"/>
          <w:sz w:val="22"/>
          <w:szCs w:val="22"/>
        </w:rPr>
        <w:footnoteRef/>
      </w:r>
      <w:r w:rsidRPr="00A72F59">
        <w:rPr>
          <w:rFonts w:ascii="Arial" w:hAnsi="Arial" w:cs="Arial"/>
          <w:sz w:val="22"/>
          <w:szCs w:val="22"/>
        </w:rPr>
        <w:t xml:space="preserve"> </w:t>
      </w:r>
      <w:r w:rsidRPr="00A72F59">
        <w:rPr>
          <w:rFonts w:ascii="Arial" w:hAnsi="Arial" w:cs="Arial"/>
          <w:i/>
          <w:iCs/>
          <w:sz w:val="22"/>
          <w:szCs w:val="22"/>
          <w:lang w:val="en-US"/>
        </w:rPr>
        <w:t>Zuma</w:t>
      </w:r>
      <w:r w:rsidRPr="00A72F59">
        <w:rPr>
          <w:rFonts w:ascii="Arial" w:hAnsi="Arial" w:cs="Arial"/>
          <w:sz w:val="22"/>
          <w:szCs w:val="22"/>
          <w:lang w:val="en-US"/>
        </w:rPr>
        <w:t xml:space="preserve"> (</w:t>
      </w:r>
      <w:r w:rsidRPr="00A72F59">
        <w:rPr>
          <w:rFonts w:ascii="Arial" w:hAnsi="Arial" w:cs="Arial"/>
          <w:i/>
          <w:iCs/>
          <w:sz w:val="22"/>
          <w:szCs w:val="22"/>
          <w:lang w:val="en-US"/>
        </w:rPr>
        <w:t>supra</w:t>
      </w:r>
      <w:r w:rsidRPr="00A72F59">
        <w:rPr>
          <w:rFonts w:ascii="Arial" w:hAnsi="Arial" w:cs="Arial"/>
          <w:sz w:val="22"/>
          <w:szCs w:val="22"/>
          <w:lang w:val="en-US"/>
        </w:rPr>
        <w:t>) at para [71].</w:t>
      </w:r>
    </w:p>
  </w:footnote>
  <w:footnote w:id="18">
    <w:p w14:paraId="04284E34" w14:textId="1EBBA209" w:rsidR="00001D60" w:rsidRPr="00257733" w:rsidRDefault="00001D60" w:rsidP="00257733">
      <w:pPr>
        <w:pStyle w:val="FootnoteText"/>
        <w:spacing w:line="360" w:lineRule="auto"/>
        <w:rPr>
          <w:rFonts w:ascii="Arial" w:hAnsi="Arial" w:cs="Arial"/>
          <w:sz w:val="22"/>
          <w:szCs w:val="22"/>
          <w:lang w:val="en-US"/>
        </w:rPr>
      </w:pPr>
      <w:r w:rsidRPr="00257733">
        <w:rPr>
          <w:rStyle w:val="FootnoteReference"/>
          <w:rFonts w:ascii="Arial" w:hAnsi="Arial" w:cs="Arial"/>
          <w:sz w:val="22"/>
          <w:szCs w:val="22"/>
        </w:rPr>
        <w:footnoteRef/>
      </w:r>
      <w:r w:rsidRPr="00257733">
        <w:rPr>
          <w:rFonts w:ascii="Arial" w:hAnsi="Arial" w:cs="Arial"/>
          <w:sz w:val="22"/>
          <w:szCs w:val="22"/>
        </w:rPr>
        <w:t xml:space="preserve"> </w:t>
      </w:r>
      <w:r w:rsidRPr="00257733">
        <w:rPr>
          <w:rFonts w:ascii="Arial" w:hAnsi="Arial" w:cs="Arial"/>
          <w:sz w:val="22"/>
          <w:szCs w:val="22"/>
          <w:lang w:val="en-US"/>
        </w:rPr>
        <w:t>See the comments of Gorvan JA at para [35] in the proceedings which served before the Supreme Court of Appeal (supra).</w:t>
      </w:r>
    </w:p>
  </w:footnote>
  <w:footnote w:id="19">
    <w:p w14:paraId="34C998C3" w14:textId="2DA86E8D" w:rsidR="00257733" w:rsidRPr="00257733" w:rsidRDefault="00257733" w:rsidP="00257733">
      <w:pPr>
        <w:pStyle w:val="Heading2"/>
        <w:shd w:val="clear" w:color="auto" w:fill="FFFFFF"/>
        <w:spacing w:before="0" w:beforeAutospacing="0" w:after="0" w:afterAutospacing="0" w:line="360" w:lineRule="auto"/>
        <w:rPr>
          <w:rFonts w:ascii="Arial" w:hAnsi="Arial" w:cs="Arial"/>
          <w:b w:val="0"/>
          <w:bCs w:val="0"/>
          <w:sz w:val="22"/>
          <w:szCs w:val="22"/>
        </w:rPr>
      </w:pPr>
      <w:r w:rsidRPr="00257733">
        <w:rPr>
          <w:rStyle w:val="FootnoteReference"/>
          <w:rFonts w:ascii="Arial" w:hAnsi="Arial" w:cs="Arial"/>
          <w:sz w:val="22"/>
          <w:szCs w:val="22"/>
        </w:rPr>
        <w:footnoteRef/>
      </w:r>
      <w:r w:rsidRPr="00257733">
        <w:rPr>
          <w:rFonts w:ascii="Arial" w:hAnsi="Arial" w:cs="Arial"/>
          <w:sz w:val="22"/>
          <w:szCs w:val="22"/>
        </w:rPr>
        <w:t xml:space="preserve"> </w:t>
      </w:r>
      <w:r w:rsidRPr="00257733">
        <w:rPr>
          <w:rFonts w:ascii="Arial" w:hAnsi="Arial" w:cs="Arial"/>
          <w:b w:val="0"/>
          <w:bCs w:val="0"/>
          <w:i/>
          <w:iCs/>
          <w:sz w:val="22"/>
          <w:szCs w:val="22"/>
        </w:rPr>
        <w:t>Whitehead and Another v Trustees of the Insolvent Estate of Dennis Charles Riekert and Others</w:t>
      </w:r>
      <w:r w:rsidRPr="00257733">
        <w:rPr>
          <w:rFonts w:ascii="Arial" w:hAnsi="Arial" w:cs="Arial"/>
          <w:b w:val="0"/>
          <w:bCs w:val="0"/>
          <w:sz w:val="22"/>
          <w:szCs w:val="22"/>
        </w:rPr>
        <w:t xml:space="preserve"> [2020] ZASCA 124 </w:t>
      </w:r>
      <w:r w:rsidR="00132F3F">
        <w:rPr>
          <w:rFonts w:ascii="Arial" w:hAnsi="Arial" w:cs="Arial"/>
          <w:b w:val="0"/>
          <w:bCs w:val="0"/>
          <w:sz w:val="22"/>
          <w:szCs w:val="22"/>
        </w:rPr>
        <w:t>at para [22].</w:t>
      </w:r>
    </w:p>
    <w:p w14:paraId="386584CF" w14:textId="34F64A28" w:rsidR="00257733" w:rsidRPr="00257733" w:rsidRDefault="00257733">
      <w:pPr>
        <w:pStyle w:val="FootnoteText"/>
        <w:rPr>
          <w:lang w:val="en-US"/>
        </w:rPr>
      </w:pPr>
    </w:p>
  </w:footnote>
  <w:footnote w:id="20">
    <w:p w14:paraId="5F5AAD7E" w14:textId="3C00C25E" w:rsidR="000122A8" w:rsidRPr="00597AA6" w:rsidRDefault="000122A8" w:rsidP="00597AA6">
      <w:pPr>
        <w:pStyle w:val="FootnoteText"/>
        <w:spacing w:line="360" w:lineRule="auto"/>
        <w:rPr>
          <w:rFonts w:ascii="Arial" w:hAnsi="Arial" w:cs="Arial"/>
          <w:sz w:val="22"/>
          <w:szCs w:val="22"/>
          <w:lang w:val="en-US"/>
        </w:rPr>
      </w:pPr>
      <w:r w:rsidRPr="00597AA6">
        <w:rPr>
          <w:rStyle w:val="FootnoteReference"/>
          <w:rFonts w:ascii="Arial" w:hAnsi="Arial" w:cs="Arial"/>
          <w:sz w:val="22"/>
          <w:szCs w:val="22"/>
        </w:rPr>
        <w:footnoteRef/>
      </w:r>
      <w:r w:rsidRPr="00597AA6">
        <w:rPr>
          <w:rFonts w:ascii="Arial" w:hAnsi="Arial" w:cs="Arial"/>
          <w:sz w:val="22"/>
          <w:szCs w:val="22"/>
        </w:rPr>
        <w:t xml:space="preserve"> 2023 (4) SA 421 (CC).</w:t>
      </w:r>
    </w:p>
  </w:footnote>
  <w:footnote w:id="21">
    <w:p w14:paraId="744C9E36" w14:textId="7150BF84" w:rsidR="00CF1AAE" w:rsidRPr="00597AA6" w:rsidRDefault="00CF1AAE" w:rsidP="00597AA6">
      <w:pPr>
        <w:pStyle w:val="FootnoteText"/>
        <w:spacing w:line="360" w:lineRule="auto"/>
        <w:rPr>
          <w:rFonts w:ascii="Arial" w:hAnsi="Arial" w:cs="Arial"/>
          <w:sz w:val="22"/>
          <w:szCs w:val="22"/>
          <w:lang w:val="en-US"/>
        </w:rPr>
      </w:pPr>
      <w:r w:rsidRPr="00597AA6">
        <w:rPr>
          <w:rStyle w:val="FootnoteReference"/>
          <w:rFonts w:ascii="Arial" w:hAnsi="Arial" w:cs="Arial"/>
          <w:sz w:val="22"/>
          <w:szCs w:val="22"/>
        </w:rPr>
        <w:footnoteRef/>
      </w:r>
      <w:r w:rsidRPr="00597AA6">
        <w:rPr>
          <w:rFonts w:ascii="Arial" w:hAnsi="Arial" w:cs="Arial"/>
          <w:sz w:val="22"/>
          <w:szCs w:val="22"/>
        </w:rPr>
        <w:t xml:space="preserve"> 2021 (9) BCLR 992 (CC).</w:t>
      </w:r>
    </w:p>
  </w:footnote>
  <w:footnote w:id="22">
    <w:p w14:paraId="6DFEC075" w14:textId="7DE0360B" w:rsidR="00D94136" w:rsidRPr="00D94136" w:rsidRDefault="00D94136" w:rsidP="00D94136">
      <w:pPr>
        <w:pStyle w:val="FootnoteText"/>
        <w:spacing w:line="360" w:lineRule="auto"/>
        <w:rPr>
          <w:rFonts w:ascii="Arial" w:hAnsi="Arial" w:cs="Arial"/>
          <w:sz w:val="22"/>
          <w:szCs w:val="22"/>
          <w:lang w:val="en-US"/>
        </w:rPr>
      </w:pPr>
      <w:r w:rsidRPr="00D94136">
        <w:rPr>
          <w:rStyle w:val="FootnoteReference"/>
          <w:rFonts w:ascii="Arial" w:hAnsi="Arial" w:cs="Arial"/>
          <w:sz w:val="22"/>
          <w:szCs w:val="22"/>
        </w:rPr>
        <w:footnoteRef/>
      </w:r>
      <w:r w:rsidRPr="00D94136">
        <w:rPr>
          <w:rFonts w:ascii="Arial" w:hAnsi="Arial" w:cs="Arial"/>
          <w:sz w:val="22"/>
          <w:szCs w:val="22"/>
        </w:rPr>
        <w:t xml:space="preserve"> 2021 (3) SA 25 (SCA).</w:t>
      </w:r>
    </w:p>
  </w:footnote>
  <w:footnote w:id="23">
    <w:p w14:paraId="08DD834A" w14:textId="77777777" w:rsidR="002B5487" w:rsidRPr="00D94136" w:rsidRDefault="002B5487" w:rsidP="00D94136">
      <w:pPr>
        <w:pStyle w:val="Heading2"/>
        <w:shd w:val="clear" w:color="auto" w:fill="FFFFFF"/>
        <w:spacing w:before="0" w:beforeAutospacing="0" w:after="0" w:afterAutospacing="0" w:line="360" w:lineRule="auto"/>
        <w:jc w:val="both"/>
        <w:rPr>
          <w:rFonts w:ascii="Arial" w:hAnsi="Arial" w:cs="Arial"/>
          <w:b w:val="0"/>
          <w:bCs w:val="0"/>
          <w:sz w:val="22"/>
          <w:szCs w:val="22"/>
        </w:rPr>
      </w:pPr>
      <w:r w:rsidRPr="00D94136">
        <w:rPr>
          <w:rStyle w:val="FootnoteReference"/>
          <w:rFonts w:ascii="Arial" w:hAnsi="Arial" w:cs="Arial"/>
          <w:sz w:val="22"/>
          <w:szCs w:val="22"/>
        </w:rPr>
        <w:footnoteRef/>
      </w:r>
      <w:r w:rsidRPr="00D94136">
        <w:rPr>
          <w:rFonts w:ascii="Arial" w:hAnsi="Arial" w:cs="Arial"/>
          <w:sz w:val="22"/>
          <w:szCs w:val="22"/>
        </w:rPr>
        <w:t xml:space="preserve"> </w:t>
      </w:r>
      <w:r w:rsidRPr="00D94136">
        <w:rPr>
          <w:rFonts w:ascii="Arial" w:hAnsi="Arial" w:cs="Arial"/>
          <w:b w:val="0"/>
          <w:bCs w:val="0"/>
          <w:i/>
          <w:iCs/>
          <w:sz w:val="22"/>
          <w:szCs w:val="22"/>
        </w:rPr>
        <w:t>MEC for The Department of Public Works and Others v Ikamva Architects and Others</w:t>
      </w:r>
      <w:r w:rsidRPr="00D94136">
        <w:rPr>
          <w:rFonts w:ascii="Arial" w:hAnsi="Arial" w:cs="Arial"/>
          <w:b w:val="0"/>
          <w:bCs w:val="0"/>
          <w:sz w:val="22"/>
          <w:szCs w:val="22"/>
        </w:rPr>
        <w:t xml:space="preserve"> 2022 (6) SA 275 (ECB) at para [29].</w:t>
      </w:r>
    </w:p>
    <w:p w14:paraId="34D88AA9" w14:textId="6C3A4B6D" w:rsidR="00060892" w:rsidRPr="00D94136" w:rsidRDefault="00060892" w:rsidP="00D94136">
      <w:pPr>
        <w:pStyle w:val="Heading2"/>
        <w:shd w:val="clear" w:color="auto" w:fill="FFFFFF"/>
        <w:spacing w:before="0" w:beforeAutospacing="0" w:after="0" w:afterAutospacing="0" w:line="360" w:lineRule="auto"/>
        <w:jc w:val="both"/>
        <w:rPr>
          <w:rStyle w:val="FootnoteReference"/>
          <w:rFonts w:ascii="Arial" w:hAnsi="Arial" w:cs="Arial"/>
          <w:b w:val="0"/>
          <w:bCs w:val="0"/>
          <w:sz w:val="22"/>
          <w:szCs w:val="22"/>
          <w:vertAlign w:val="baseline"/>
        </w:rPr>
      </w:pPr>
      <w:r w:rsidRPr="00D94136">
        <w:rPr>
          <w:rStyle w:val="FootnoteReference"/>
          <w:rFonts w:ascii="Arial" w:hAnsi="Arial" w:cs="Arial"/>
          <w:b w:val="0"/>
          <w:bCs w:val="0"/>
          <w:i/>
          <w:iCs/>
          <w:sz w:val="22"/>
          <w:szCs w:val="22"/>
          <w:vertAlign w:val="baseline"/>
        </w:rPr>
        <w:t>Department of Transport and Others v Tasima (Pty) Limited</w:t>
      </w:r>
      <w:r w:rsidRPr="00D94136">
        <w:rPr>
          <w:rStyle w:val="FootnoteReference"/>
          <w:rFonts w:ascii="Arial" w:hAnsi="Arial" w:cs="Arial"/>
          <w:b w:val="0"/>
          <w:bCs w:val="0"/>
          <w:sz w:val="22"/>
          <w:szCs w:val="22"/>
          <w:vertAlign w:val="baseline"/>
        </w:rPr>
        <w:t xml:space="preserve">  2017 (2) SA 622 (CC).</w:t>
      </w:r>
    </w:p>
    <w:p w14:paraId="54668340" w14:textId="1709A5B5" w:rsidR="002B5487" w:rsidRPr="002B5487" w:rsidRDefault="002B5487" w:rsidP="002B5487">
      <w:pPr>
        <w:pStyle w:val="Heading2"/>
        <w:shd w:val="clear" w:color="auto" w:fill="FFFFFF"/>
        <w:spacing w:before="0" w:beforeAutospacing="0" w:after="0" w:afterAutospacing="0" w:line="360" w:lineRule="auto"/>
        <w:jc w:val="both"/>
        <w:rPr>
          <w:rFonts w:ascii="Arial" w:hAnsi="Arial" w:cs="Arial"/>
          <w:b w:val="0"/>
          <w:bCs w:val="0"/>
          <w:sz w:val="22"/>
          <w:szCs w:val="22"/>
        </w:rPr>
      </w:pPr>
    </w:p>
    <w:p w14:paraId="1D640BD4" w14:textId="7BC61486" w:rsidR="002B5487" w:rsidRPr="002B5487" w:rsidRDefault="002B5487">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sdtContent>
      <w:p w14:paraId="5477C050" w14:textId="7DA85098" w:rsidR="00055F79" w:rsidRDefault="001A406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037">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037">
          <w:rPr>
            <w:b/>
            <w:bCs/>
            <w:noProof/>
          </w:rPr>
          <w:t>37</w:t>
        </w:r>
        <w:r>
          <w:rPr>
            <w:b/>
            <w:bCs/>
            <w:sz w:val="24"/>
            <w:szCs w:val="24"/>
          </w:rPr>
          <w:fldChar w:fldCharType="end"/>
        </w:r>
      </w:p>
    </w:sdtContent>
  </w:sdt>
  <w:p w14:paraId="11199C4D" w14:textId="77777777" w:rsidR="00055F79" w:rsidRDefault="00055F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F"/>
    <w:multiLevelType w:val="hybridMultilevel"/>
    <w:tmpl w:val="75C22B38"/>
    <w:lvl w:ilvl="0" w:tplc="6FE8A576">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417D99"/>
    <w:multiLevelType w:val="hybridMultilevel"/>
    <w:tmpl w:val="E9F88A66"/>
    <w:lvl w:ilvl="0" w:tplc="8A4A9C3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6DB17387"/>
    <w:multiLevelType w:val="hybridMultilevel"/>
    <w:tmpl w:val="8A767588"/>
    <w:lvl w:ilvl="0" w:tplc="B65A2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C8A17BA"/>
    <w:multiLevelType w:val="hybridMultilevel"/>
    <w:tmpl w:val="88B28352"/>
    <w:lvl w:ilvl="0" w:tplc="5FD278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A3"/>
    <w:rsid w:val="000019FC"/>
    <w:rsid w:val="00001D60"/>
    <w:rsid w:val="000122A8"/>
    <w:rsid w:val="00012972"/>
    <w:rsid w:val="00014C62"/>
    <w:rsid w:val="000204F1"/>
    <w:rsid w:val="00022EC7"/>
    <w:rsid w:val="00023A50"/>
    <w:rsid w:val="000247FF"/>
    <w:rsid w:val="00024978"/>
    <w:rsid w:val="000254F5"/>
    <w:rsid w:val="0002741F"/>
    <w:rsid w:val="000309D8"/>
    <w:rsid w:val="000374AB"/>
    <w:rsid w:val="000409B3"/>
    <w:rsid w:val="000426AA"/>
    <w:rsid w:val="00043B03"/>
    <w:rsid w:val="00043EE6"/>
    <w:rsid w:val="00050A87"/>
    <w:rsid w:val="00055F79"/>
    <w:rsid w:val="000563FF"/>
    <w:rsid w:val="00060892"/>
    <w:rsid w:val="00060B2E"/>
    <w:rsid w:val="0006456A"/>
    <w:rsid w:val="0006570C"/>
    <w:rsid w:val="00067B36"/>
    <w:rsid w:val="00070A9A"/>
    <w:rsid w:val="00071DD9"/>
    <w:rsid w:val="000759CA"/>
    <w:rsid w:val="000759FF"/>
    <w:rsid w:val="000772FD"/>
    <w:rsid w:val="000832C2"/>
    <w:rsid w:val="00084B1E"/>
    <w:rsid w:val="000867B9"/>
    <w:rsid w:val="0008744A"/>
    <w:rsid w:val="00091F83"/>
    <w:rsid w:val="00094751"/>
    <w:rsid w:val="000974C4"/>
    <w:rsid w:val="00097783"/>
    <w:rsid w:val="000A2F12"/>
    <w:rsid w:val="000A6D55"/>
    <w:rsid w:val="000B05D2"/>
    <w:rsid w:val="000B1174"/>
    <w:rsid w:val="000B1E39"/>
    <w:rsid w:val="000C384C"/>
    <w:rsid w:val="000C40D3"/>
    <w:rsid w:val="000C5656"/>
    <w:rsid w:val="000D0011"/>
    <w:rsid w:val="000E0EF6"/>
    <w:rsid w:val="000E2059"/>
    <w:rsid w:val="000E21E2"/>
    <w:rsid w:val="000E2641"/>
    <w:rsid w:val="000E6C83"/>
    <w:rsid w:val="000F2015"/>
    <w:rsid w:val="000F34CA"/>
    <w:rsid w:val="000F4E39"/>
    <w:rsid w:val="000F4EF0"/>
    <w:rsid w:val="000F767D"/>
    <w:rsid w:val="00101F66"/>
    <w:rsid w:val="00102765"/>
    <w:rsid w:val="001031C6"/>
    <w:rsid w:val="00107483"/>
    <w:rsid w:val="00112086"/>
    <w:rsid w:val="00113BFB"/>
    <w:rsid w:val="00115050"/>
    <w:rsid w:val="001170F5"/>
    <w:rsid w:val="0012151D"/>
    <w:rsid w:val="00126094"/>
    <w:rsid w:val="001279CF"/>
    <w:rsid w:val="00132F3F"/>
    <w:rsid w:val="00136015"/>
    <w:rsid w:val="00141FFE"/>
    <w:rsid w:val="0016625D"/>
    <w:rsid w:val="00171B36"/>
    <w:rsid w:val="00171E97"/>
    <w:rsid w:val="001743FD"/>
    <w:rsid w:val="00176660"/>
    <w:rsid w:val="0018656C"/>
    <w:rsid w:val="00187844"/>
    <w:rsid w:val="00187A7E"/>
    <w:rsid w:val="00187F73"/>
    <w:rsid w:val="0019504B"/>
    <w:rsid w:val="00195778"/>
    <w:rsid w:val="00196635"/>
    <w:rsid w:val="00197293"/>
    <w:rsid w:val="001A1308"/>
    <w:rsid w:val="001A1874"/>
    <w:rsid w:val="001A4068"/>
    <w:rsid w:val="001A549E"/>
    <w:rsid w:val="001A6C46"/>
    <w:rsid w:val="001B1023"/>
    <w:rsid w:val="001B3861"/>
    <w:rsid w:val="001B3B58"/>
    <w:rsid w:val="001B3B73"/>
    <w:rsid w:val="001B4F2A"/>
    <w:rsid w:val="001B5DE2"/>
    <w:rsid w:val="001B6E49"/>
    <w:rsid w:val="001C0C10"/>
    <w:rsid w:val="001C1CED"/>
    <w:rsid w:val="001D1FFA"/>
    <w:rsid w:val="001D7D82"/>
    <w:rsid w:val="001E0BC7"/>
    <w:rsid w:val="001E1AFF"/>
    <w:rsid w:val="001E35B0"/>
    <w:rsid w:val="001E3754"/>
    <w:rsid w:val="001E5A1F"/>
    <w:rsid w:val="001E6BF0"/>
    <w:rsid w:val="001E7025"/>
    <w:rsid w:val="001F12A5"/>
    <w:rsid w:val="001F26FC"/>
    <w:rsid w:val="001F4203"/>
    <w:rsid w:val="001F7CC9"/>
    <w:rsid w:val="002013FE"/>
    <w:rsid w:val="00202043"/>
    <w:rsid w:val="002026AB"/>
    <w:rsid w:val="00212065"/>
    <w:rsid w:val="002124AD"/>
    <w:rsid w:val="00212848"/>
    <w:rsid w:val="0021303E"/>
    <w:rsid w:val="0022161D"/>
    <w:rsid w:val="0022470E"/>
    <w:rsid w:val="00226E50"/>
    <w:rsid w:val="00231869"/>
    <w:rsid w:val="00232EA0"/>
    <w:rsid w:val="00235416"/>
    <w:rsid w:val="00235D94"/>
    <w:rsid w:val="0023740A"/>
    <w:rsid w:val="002420A0"/>
    <w:rsid w:val="0024679E"/>
    <w:rsid w:val="00247F65"/>
    <w:rsid w:val="00251A11"/>
    <w:rsid w:val="00252609"/>
    <w:rsid w:val="00253A91"/>
    <w:rsid w:val="00254E45"/>
    <w:rsid w:val="00257733"/>
    <w:rsid w:val="00262CB4"/>
    <w:rsid w:val="00264499"/>
    <w:rsid w:val="002654A3"/>
    <w:rsid w:val="0026647F"/>
    <w:rsid w:val="00266868"/>
    <w:rsid w:val="00273DEE"/>
    <w:rsid w:val="00280B32"/>
    <w:rsid w:val="00281AF4"/>
    <w:rsid w:val="00286A55"/>
    <w:rsid w:val="00287073"/>
    <w:rsid w:val="002903A1"/>
    <w:rsid w:val="0029206C"/>
    <w:rsid w:val="00292E0E"/>
    <w:rsid w:val="00297CF8"/>
    <w:rsid w:val="002A0BA9"/>
    <w:rsid w:val="002A1B42"/>
    <w:rsid w:val="002A3E05"/>
    <w:rsid w:val="002A5275"/>
    <w:rsid w:val="002B2D19"/>
    <w:rsid w:val="002B3F87"/>
    <w:rsid w:val="002B5487"/>
    <w:rsid w:val="002B54A2"/>
    <w:rsid w:val="002C0F5B"/>
    <w:rsid w:val="002C1A00"/>
    <w:rsid w:val="002C7220"/>
    <w:rsid w:val="002D60FA"/>
    <w:rsid w:val="002D769D"/>
    <w:rsid w:val="002D7FE3"/>
    <w:rsid w:val="002E2694"/>
    <w:rsid w:val="002E3690"/>
    <w:rsid w:val="002E6B29"/>
    <w:rsid w:val="002E6DD8"/>
    <w:rsid w:val="002E7C2C"/>
    <w:rsid w:val="002F0BD9"/>
    <w:rsid w:val="002F517C"/>
    <w:rsid w:val="00301DF0"/>
    <w:rsid w:val="0030561B"/>
    <w:rsid w:val="00307480"/>
    <w:rsid w:val="0031160A"/>
    <w:rsid w:val="00315C6E"/>
    <w:rsid w:val="003163B8"/>
    <w:rsid w:val="00320F40"/>
    <w:rsid w:val="0032485C"/>
    <w:rsid w:val="00326DDA"/>
    <w:rsid w:val="0033062E"/>
    <w:rsid w:val="00331136"/>
    <w:rsid w:val="00335355"/>
    <w:rsid w:val="00341D89"/>
    <w:rsid w:val="003425F5"/>
    <w:rsid w:val="0034286E"/>
    <w:rsid w:val="003449F0"/>
    <w:rsid w:val="00346ECC"/>
    <w:rsid w:val="00347C8E"/>
    <w:rsid w:val="0035425D"/>
    <w:rsid w:val="0035587E"/>
    <w:rsid w:val="003619C2"/>
    <w:rsid w:val="003622B4"/>
    <w:rsid w:val="00365E53"/>
    <w:rsid w:val="003800EA"/>
    <w:rsid w:val="003854EE"/>
    <w:rsid w:val="00390AC2"/>
    <w:rsid w:val="00395F97"/>
    <w:rsid w:val="0039708F"/>
    <w:rsid w:val="003A0E29"/>
    <w:rsid w:val="003A4539"/>
    <w:rsid w:val="003B278D"/>
    <w:rsid w:val="003B7015"/>
    <w:rsid w:val="003B7E01"/>
    <w:rsid w:val="003C3588"/>
    <w:rsid w:val="003D19BA"/>
    <w:rsid w:val="003D1B11"/>
    <w:rsid w:val="003E23DA"/>
    <w:rsid w:val="003E4246"/>
    <w:rsid w:val="003E4382"/>
    <w:rsid w:val="003F3D1A"/>
    <w:rsid w:val="003F6BAD"/>
    <w:rsid w:val="0040012C"/>
    <w:rsid w:val="00400A1E"/>
    <w:rsid w:val="004039B6"/>
    <w:rsid w:val="00403FEB"/>
    <w:rsid w:val="00407710"/>
    <w:rsid w:val="00407BF2"/>
    <w:rsid w:val="00407E20"/>
    <w:rsid w:val="0041095C"/>
    <w:rsid w:val="004179DC"/>
    <w:rsid w:val="00425082"/>
    <w:rsid w:val="00425FA6"/>
    <w:rsid w:val="0043066A"/>
    <w:rsid w:val="00430E9A"/>
    <w:rsid w:val="004358A7"/>
    <w:rsid w:val="004371DF"/>
    <w:rsid w:val="0044083A"/>
    <w:rsid w:val="00446EF5"/>
    <w:rsid w:val="00446F64"/>
    <w:rsid w:val="004507E6"/>
    <w:rsid w:val="00450CDB"/>
    <w:rsid w:val="00452151"/>
    <w:rsid w:val="00455FCD"/>
    <w:rsid w:val="004603B6"/>
    <w:rsid w:val="00460B48"/>
    <w:rsid w:val="004648E8"/>
    <w:rsid w:val="00464F66"/>
    <w:rsid w:val="004722BF"/>
    <w:rsid w:val="00472F66"/>
    <w:rsid w:val="00473887"/>
    <w:rsid w:val="004826E7"/>
    <w:rsid w:val="00487E18"/>
    <w:rsid w:val="00490F7E"/>
    <w:rsid w:val="00495E70"/>
    <w:rsid w:val="004970FC"/>
    <w:rsid w:val="004A0156"/>
    <w:rsid w:val="004A1F61"/>
    <w:rsid w:val="004A2A60"/>
    <w:rsid w:val="004A2F2D"/>
    <w:rsid w:val="004A4CC4"/>
    <w:rsid w:val="004A6C13"/>
    <w:rsid w:val="004A7F16"/>
    <w:rsid w:val="004B1AB0"/>
    <w:rsid w:val="004C0F66"/>
    <w:rsid w:val="004C0FB9"/>
    <w:rsid w:val="004C1694"/>
    <w:rsid w:val="004C19B6"/>
    <w:rsid w:val="004C1C5F"/>
    <w:rsid w:val="004C2DCA"/>
    <w:rsid w:val="004C48F6"/>
    <w:rsid w:val="004C5BA4"/>
    <w:rsid w:val="004C5D64"/>
    <w:rsid w:val="004C7B98"/>
    <w:rsid w:val="004D1584"/>
    <w:rsid w:val="004D24D2"/>
    <w:rsid w:val="004D3310"/>
    <w:rsid w:val="004D6AC0"/>
    <w:rsid w:val="004E078E"/>
    <w:rsid w:val="004E0FFF"/>
    <w:rsid w:val="004E3188"/>
    <w:rsid w:val="004E382E"/>
    <w:rsid w:val="004E41DE"/>
    <w:rsid w:val="004E62B4"/>
    <w:rsid w:val="004F2FB4"/>
    <w:rsid w:val="004F306B"/>
    <w:rsid w:val="004F5A18"/>
    <w:rsid w:val="00500BBB"/>
    <w:rsid w:val="00502150"/>
    <w:rsid w:val="0051242F"/>
    <w:rsid w:val="005162A7"/>
    <w:rsid w:val="005165B1"/>
    <w:rsid w:val="00516922"/>
    <w:rsid w:val="005179EE"/>
    <w:rsid w:val="00520BA5"/>
    <w:rsid w:val="00524FAF"/>
    <w:rsid w:val="00526E90"/>
    <w:rsid w:val="00527AC6"/>
    <w:rsid w:val="00533DA7"/>
    <w:rsid w:val="00534ACF"/>
    <w:rsid w:val="00540638"/>
    <w:rsid w:val="00540807"/>
    <w:rsid w:val="005445FE"/>
    <w:rsid w:val="00545597"/>
    <w:rsid w:val="005459B8"/>
    <w:rsid w:val="00545AE0"/>
    <w:rsid w:val="005465B7"/>
    <w:rsid w:val="00551364"/>
    <w:rsid w:val="00555CF5"/>
    <w:rsid w:val="00562923"/>
    <w:rsid w:val="005630FD"/>
    <w:rsid w:val="005667D8"/>
    <w:rsid w:val="00571A7D"/>
    <w:rsid w:val="00571B2D"/>
    <w:rsid w:val="005727CE"/>
    <w:rsid w:val="00572855"/>
    <w:rsid w:val="00580CAF"/>
    <w:rsid w:val="00581732"/>
    <w:rsid w:val="0058474B"/>
    <w:rsid w:val="00590085"/>
    <w:rsid w:val="00591778"/>
    <w:rsid w:val="005920B9"/>
    <w:rsid w:val="00594DB3"/>
    <w:rsid w:val="00597AA6"/>
    <w:rsid w:val="005A07AB"/>
    <w:rsid w:val="005A1EFE"/>
    <w:rsid w:val="005A2AEC"/>
    <w:rsid w:val="005A49DE"/>
    <w:rsid w:val="005A4E30"/>
    <w:rsid w:val="005A50B3"/>
    <w:rsid w:val="005B0359"/>
    <w:rsid w:val="005B1A2A"/>
    <w:rsid w:val="005B2D05"/>
    <w:rsid w:val="005B62A0"/>
    <w:rsid w:val="005C17F1"/>
    <w:rsid w:val="005C3CDB"/>
    <w:rsid w:val="005C49E3"/>
    <w:rsid w:val="005C52E6"/>
    <w:rsid w:val="005C7FF8"/>
    <w:rsid w:val="005D233B"/>
    <w:rsid w:val="005D282E"/>
    <w:rsid w:val="005D3019"/>
    <w:rsid w:val="005D7AC7"/>
    <w:rsid w:val="005E20EC"/>
    <w:rsid w:val="005E542D"/>
    <w:rsid w:val="005E6037"/>
    <w:rsid w:val="005E79D6"/>
    <w:rsid w:val="005F0B16"/>
    <w:rsid w:val="005F1236"/>
    <w:rsid w:val="005F131D"/>
    <w:rsid w:val="005F4505"/>
    <w:rsid w:val="005F4B64"/>
    <w:rsid w:val="005F599E"/>
    <w:rsid w:val="005F5F55"/>
    <w:rsid w:val="00601982"/>
    <w:rsid w:val="00605529"/>
    <w:rsid w:val="0061125F"/>
    <w:rsid w:val="00614273"/>
    <w:rsid w:val="00620831"/>
    <w:rsid w:val="00621C44"/>
    <w:rsid w:val="00621F4E"/>
    <w:rsid w:val="00624208"/>
    <w:rsid w:val="00624A37"/>
    <w:rsid w:val="00627752"/>
    <w:rsid w:val="00627E90"/>
    <w:rsid w:val="006307C0"/>
    <w:rsid w:val="00633A7C"/>
    <w:rsid w:val="00635E64"/>
    <w:rsid w:val="00635EF6"/>
    <w:rsid w:val="00637752"/>
    <w:rsid w:val="00637CD8"/>
    <w:rsid w:val="00642B58"/>
    <w:rsid w:val="00643AE1"/>
    <w:rsid w:val="00652E6F"/>
    <w:rsid w:val="00654DDA"/>
    <w:rsid w:val="0065562B"/>
    <w:rsid w:val="00662836"/>
    <w:rsid w:val="00664FA7"/>
    <w:rsid w:val="00665A89"/>
    <w:rsid w:val="00670E3B"/>
    <w:rsid w:val="00672B1B"/>
    <w:rsid w:val="00677D7D"/>
    <w:rsid w:val="00681D45"/>
    <w:rsid w:val="00685568"/>
    <w:rsid w:val="00692A3B"/>
    <w:rsid w:val="006960EB"/>
    <w:rsid w:val="006A23D0"/>
    <w:rsid w:val="006A39C2"/>
    <w:rsid w:val="006A3A5C"/>
    <w:rsid w:val="006A451E"/>
    <w:rsid w:val="006A58DF"/>
    <w:rsid w:val="006A7A35"/>
    <w:rsid w:val="006B0FB8"/>
    <w:rsid w:val="006B15D5"/>
    <w:rsid w:val="006B2469"/>
    <w:rsid w:val="006B3257"/>
    <w:rsid w:val="006B3E6F"/>
    <w:rsid w:val="006D4E84"/>
    <w:rsid w:val="006D7CA4"/>
    <w:rsid w:val="006E025F"/>
    <w:rsid w:val="006E374D"/>
    <w:rsid w:val="006E39A0"/>
    <w:rsid w:val="006E7AE4"/>
    <w:rsid w:val="006E7B38"/>
    <w:rsid w:val="006F1285"/>
    <w:rsid w:val="006F26D6"/>
    <w:rsid w:val="006F2FEC"/>
    <w:rsid w:val="006F3C55"/>
    <w:rsid w:val="006F5019"/>
    <w:rsid w:val="006F7735"/>
    <w:rsid w:val="006F7FEF"/>
    <w:rsid w:val="00702E41"/>
    <w:rsid w:val="00706597"/>
    <w:rsid w:val="00707657"/>
    <w:rsid w:val="00710EFA"/>
    <w:rsid w:val="00713C1D"/>
    <w:rsid w:val="00714E7D"/>
    <w:rsid w:val="00715DDD"/>
    <w:rsid w:val="00725A21"/>
    <w:rsid w:val="00730935"/>
    <w:rsid w:val="007323C8"/>
    <w:rsid w:val="00741CDC"/>
    <w:rsid w:val="0074317D"/>
    <w:rsid w:val="0074678D"/>
    <w:rsid w:val="007505FE"/>
    <w:rsid w:val="007507FE"/>
    <w:rsid w:val="007558C9"/>
    <w:rsid w:val="00756784"/>
    <w:rsid w:val="0076001F"/>
    <w:rsid w:val="0076281C"/>
    <w:rsid w:val="00766E58"/>
    <w:rsid w:val="00767C49"/>
    <w:rsid w:val="007701B5"/>
    <w:rsid w:val="007709A5"/>
    <w:rsid w:val="0077203E"/>
    <w:rsid w:val="00772C83"/>
    <w:rsid w:val="00772D56"/>
    <w:rsid w:val="00772E85"/>
    <w:rsid w:val="007742AF"/>
    <w:rsid w:val="0077561B"/>
    <w:rsid w:val="00784854"/>
    <w:rsid w:val="00786474"/>
    <w:rsid w:val="00790CB6"/>
    <w:rsid w:val="007A2714"/>
    <w:rsid w:val="007A46E5"/>
    <w:rsid w:val="007B1DDC"/>
    <w:rsid w:val="007B6CFB"/>
    <w:rsid w:val="007C30C8"/>
    <w:rsid w:val="007C365D"/>
    <w:rsid w:val="007D1011"/>
    <w:rsid w:val="007D3338"/>
    <w:rsid w:val="007D3CE7"/>
    <w:rsid w:val="007D415C"/>
    <w:rsid w:val="007D5306"/>
    <w:rsid w:val="007E048A"/>
    <w:rsid w:val="007E1030"/>
    <w:rsid w:val="007E3C81"/>
    <w:rsid w:val="007E4D9E"/>
    <w:rsid w:val="007E5092"/>
    <w:rsid w:val="007E5DB1"/>
    <w:rsid w:val="007E6777"/>
    <w:rsid w:val="007E687B"/>
    <w:rsid w:val="007F2F67"/>
    <w:rsid w:val="007F48FE"/>
    <w:rsid w:val="007F5D13"/>
    <w:rsid w:val="007F6CA1"/>
    <w:rsid w:val="007F71B8"/>
    <w:rsid w:val="0080717C"/>
    <w:rsid w:val="00807357"/>
    <w:rsid w:val="008107EA"/>
    <w:rsid w:val="008117F3"/>
    <w:rsid w:val="00812AFF"/>
    <w:rsid w:val="00816F89"/>
    <w:rsid w:val="008218D6"/>
    <w:rsid w:val="00822099"/>
    <w:rsid w:val="00822EAB"/>
    <w:rsid w:val="00826743"/>
    <w:rsid w:val="00831402"/>
    <w:rsid w:val="00831A3A"/>
    <w:rsid w:val="00831CD7"/>
    <w:rsid w:val="00833A66"/>
    <w:rsid w:val="0084146B"/>
    <w:rsid w:val="00850A99"/>
    <w:rsid w:val="00854F2D"/>
    <w:rsid w:val="00857FA8"/>
    <w:rsid w:val="008630EB"/>
    <w:rsid w:val="008723AC"/>
    <w:rsid w:val="008800B4"/>
    <w:rsid w:val="00882DC7"/>
    <w:rsid w:val="00885222"/>
    <w:rsid w:val="00886F86"/>
    <w:rsid w:val="00890702"/>
    <w:rsid w:val="00892A86"/>
    <w:rsid w:val="00895AF2"/>
    <w:rsid w:val="00895CF5"/>
    <w:rsid w:val="008A0BD3"/>
    <w:rsid w:val="008A513B"/>
    <w:rsid w:val="008B366E"/>
    <w:rsid w:val="008B50B8"/>
    <w:rsid w:val="008C182D"/>
    <w:rsid w:val="008C19AA"/>
    <w:rsid w:val="008C3CBD"/>
    <w:rsid w:val="008C4341"/>
    <w:rsid w:val="008C5F6A"/>
    <w:rsid w:val="008D0D47"/>
    <w:rsid w:val="008D264F"/>
    <w:rsid w:val="008D307E"/>
    <w:rsid w:val="008D4190"/>
    <w:rsid w:val="008D428B"/>
    <w:rsid w:val="008D4713"/>
    <w:rsid w:val="008D7FB8"/>
    <w:rsid w:val="008E03C3"/>
    <w:rsid w:val="008E3C8B"/>
    <w:rsid w:val="008F0AF0"/>
    <w:rsid w:val="008F1CB3"/>
    <w:rsid w:val="008F5889"/>
    <w:rsid w:val="008F68CB"/>
    <w:rsid w:val="008F6D90"/>
    <w:rsid w:val="008F770C"/>
    <w:rsid w:val="00903D77"/>
    <w:rsid w:val="00910C3D"/>
    <w:rsid w:val="00914303"/>
    <w:rsid w:val="00914D4A"/>
    <w:rsid w:val="009151E8"/>
    <w:rsid w:val="00917CD3"/>
    <w:rsid w:val="00920461"/>
    <w:rsid w:val="00920EB1"/>
    <w:rsid w:val="0092128A"/>
    <w:rsid w:val="00924331"/>
    <w:rsid w:val="00926303"/>
    <w:rsid w:val="00930459"/>
    <w:rsid w:val="0093106E"/>
    <w:rsid w:val="00931B10"/>
    <w:rsid w:val="0093212B"/>
    <w:rsid w:val="009322E3"/>
    <w:rsid w:val="00932402"/>
    <w:rsid w:val="0093300A"/>
    <w:rsid w:val="009379B8"/>
    <w:rsid w:val="009416D1"/>
    <w:rsid w:val="009432DA"/>
    <w:rsid w:val="00944385"/>
    <w:rsid w:val="009502A2"/>
    <w:rsid w:val="00950514"/>
    <w:rsid w:val="009527CA"/>
    <w:rsid w:val="00953B76"/>
    <w:rsid w:val="00957C99"/>
    <w:rsid w:val="0096135A"/>
    <w:rsid w:val="00967774"/>
    <w:rsid w:val="00970573"/>
    <w:rsid w:val="00980B2F"/>
    <w:rsid w:val="00982549"/>
    <w:rsid w:val="00983821"/>
    <w:rsid w:val="009840D3"/>
    <w:rsid w:val="00985F16"/>
    <w:rsid w:val="00987871"/>
    <w:rsid w:val="0099088C"/>
    <w:rsid w:val="0099190F"/>
    <w:rsid w:val="009919EC"/>
    <w:rsid w:val="009924CE"/>
    <w:rsid w:val="00992A97"/>
    <w:rsid w:val="0099677F"/>
    <w:rsid w:val="009A0F42"/>
    <w:rsid w:val="009A1E8A"/>
    <w:rsid w:val="009B00CA"/>
    <w:rsid w:val="009B1623"/>
    <w:rsid w:val="009B529E"/>
    <w:rsid w:val="009B65C0"/>
    <w:rsid w:val="009B7623"/>
    <w:rsid w:val="009C0D4E"/>
    <w:rsid w:val="009C4BAF"/>
    <w:rsid w:val="009D0EEB"/>
    <w:rsid w:val="009D2421"/>
    <w:rsid w:val="009D42CA"/>
    <w:rsid w:val="009D4538"/>
    <w:rsid w:val="009D49DD"/>
    <w:rsid w:val="009D4FBC"/>
    <w:rsid w:val="009D6C42"/>
    <w:rsid w:val="009D7B16"/>
    <w:rsid w:val="009E053E"/>
    <w:rsid w:val="009E320D"/>
    <w:rsid w:val="009E3F7D"/>
    <w:rsid w:val="009E4368"/>
    <w:rsid w:val="009E4B47"/>
    <w:rsid w:val="009E7441"/>
    <w:rsid w:val="009F1A59"/>
    <w:rsid w:val="00A01B37"/>
    <w:rsid w:val="00A02EB8"/>
    <w:rsid w:val="00A057A2"/>
    <w:rsid w:val="00A05B8A"/>
    <w:rsid w:val="00A06197"/>
    <w:rsid w:val="00A21D5C"/>
    <w:rsid w:val="00A22D5D"/>
    <w:rsid w:val="00A25A1F"/>
    <w:rsid w:val="00A25F86"/>
    <w:rsid w:val="00A27287"/>
    <w:rsid w:val="00A32B51"/>
    <w:rsid w:val="00A354CD"/>
    <w:rsid w:val="00A406AE"/>
    <w:rsid w:val="00A448CB"/>
    <w:rsid w:val="00A44FF2"/>
    <w:rsid w:val="00A45616"/>
    <w:rsid w:val="00A46C59"/>
    <w:rsid w:val="00A54BC4"/>
    <w:rsid w:val="00A54FE5"/>
    <w:rsid w:val="00A57E1C"/>
    <w:rsid w:val="00A609F4"/>
    <w:rsid w:val="00A65A09"/>
    <w:rsid w:val="00A67AC6"/>
    <w:rsid w:val="00A72F59"/>
    <w:rsid w:val="00A7323A"/>
    <w:rsid w:val="00A74B6A"/>
    <w:rsid w:val="00A75747"/>
    <w:rsid w:val="00A77F12"/>
    <w:rsid w:val="00A811F9"/>
    <w:rsid w:val="00A82E66"/>
    <w:rsid w:val="00A8385B"/>
    <w:rsid w:val="00A92CB7"/>
    <w:rsid w:val="00A936AD"/>
    <w:rsid w:val="00A93F94"/>
    <w:rsid w:val="00A94C6C"/>
    <w:rsid w:val="00A97837"/>
    <w:rsid w:val="00AA17E0"/>
    <w:rsid w:val="00AA2C6A"/>
    <w:rsid w:val="00AA5463"/>
    <w:rsid w:val="00AB023E"/>
    <w:rsid w:val="00AB1894"/>
    <w:rsid w:val="00AB1CD0"/>
    <w:rsid w:val="00AB694F"/>
    <w:rsid w:val="00AB7947"/>
    <w:rsid w:val="00AC0955"/>
    <w:rsid w:val="00AC0C1F"/>
    <w:rsid w:val="00AC2952"/>
    <w:rsid w:val="00AC409A"/>
    <w:rsid w:val="00AC78CA"/>
    <w:rsid w:val="00AD0305"/>
    <w:rsid w:val="00AD1A42"/>
    <w:rsid w:val="00AD23B2"/>
    <w:rsid w:val="00AD4259"/>
    <w:rsid w:val="00AE0DB4"/>
    <w:rsid w:val="00AE12BE"/>
    <w:rsid w:val="00AE67DC"/>
    <w:rsid w:val="00AF6057"/>
    <w:rsid w:val="00AF6323"/>
    <w:rsid w:val="00B016A3"/>
    <w:rsid w:val="00B01A73"/>
    <w:rsid w:val="00B033DB"/>
    <w:rsid w:val="00B172B2"/>
    <w:rsid w:val="00B2205B"/>
    <w:rsid w:val="00B24A8C"/>
    <w:rsid w:val="00B26F9E"/>
    <w:rsid w:val="00B27548"/>
    <w:rsid w:val="00B3314C"/>
    <w:rsid w:val="00B34787"/>
    <w:rsid w:val="00B43900"/>
    <w:rsid w:val="00B464FD"/>
    <w:rsid w:val="00B47D5A"/>
    <w:rsid w:val="00B47D60"/>
    <w:rsid w:val="00B513E3"/>
    <w:rsid w:val="00B5155E"/>
    <w:rsid w:val="00B516AA"/>
    <w:rsid w:val="00B51825"/>
    <w:rsid w:val="00B552F0"/>
    <w:rsid w:val="00B5574B"/>
    <w:rsid w:val="00B55B48"/>
    <w:rsid w:val="00B624D5"/>
    <w:rsid w:val="00B62B1E"/>
    <w:rsid w:val="00B62C2A"/>
    <w:rsid w:val="00B63D26"/>
    <w:rsid w:val="00B6541C"/>
    <w:rsid w:val="00B71774"/>
    <w:rsid w:val="00B73C66"/>
    <w:rsid w:val="00B7648E"/>
    <w:rsid w:val="00B76B57"/>
    <w:rsid w:val="00B909E7"/>
    <w:rsid w:val="00B96F5B"/>
    <w:rsid w:val="00BA0A64"/>
    <w:rsid w:val="00BA1EB8"/>
    <w:rsid w:val="00BA7FF7"/>
    <w:rsid w:val="00BB2791"/>
    <w:rsid w:val="00BB3A25"/>
    <w:rsid w:val="00BB3DEE"/>
    <w:rsid w:val="00BB41E4"/>
    <w:rsid w:val="00BB690E"/>
    <w:rsid w:val="00BB6EFE"/>
    <w:rsid w:val="00BB749F"/>
    <w:rsid w:val="00BB7CC6"/>
    <w:rsid w:val="00BC23F4"/>
    <w:rsid w:val="00BC3C61"/>
    <w:rsid w:val="00BC7039"/>
    <w:rsid w:val="00BD030A"/>
    <w:rsid w:val="00BD0D85"/>
    <w:rsid w:val="00BD6E61"/>
    <w:rsid w:val="00BE0132"/>
    <w:rsid w:val="00BE14ED"/>
    <w:rsid w:val="00BE2614"/>
    <w:rsid w:val="00BE3816"/>
    <w:rsid w:val="00BE43F2"/>
    <w:rsid w:val="00BE46F8"/>
    <w:rsid w:val="00BE6C25"/>
    <w:rsid w:val="00BF18C9"/>
    <w:rsid w:val="00BF3367"/>
    <w:rsid w:val="00BF37D8"/>
    <w:rsid w:val="00BF42C6"/>
    <w:rsid w:val="00C04315"/>
    <w:rsid w:val="00C04A48"/>
    <w:rsid w:val="00C100C6"/>
    <w:rsid w:val="00C10139"/>
    <w:rsid w:val="00C10C0F"/>
    <w:rsid w:val="00C13275"/>
    <w:rsid w:val="00C1418B"/>
    <w:rsid w:val="00C15AAB"/>
    <w:rsid w:val="00C176A8"/>
    <w:rsid w:val="00C20574"/>
    <w:rsid w:val="00C20A84"/>
    <w:rsid w:val="00C24482"/>
    <w:rsid w:val="00C25973"/>
    <w:rsid w:val="00C266B4"/>
    <w:rsid w:val="00C26C96"/>
    <w:rsid w:val="00C3451C"/>
    <w:rsid w:val="00C34ABC"/>
    <w:rsid w:val="00C438B7"/>
    <w:rsid w:val="00C47EBF"/>
    <w:rsid w:val="00C517FA"/>
    <w:rsid w:val="00C53586"/>
    <w:rsid w:val="00C53B66"/>
    <w:rsid w:val="00C56898"/>
    <w:rsid w:val="00C6078B"/>
    <w:rsid w:val="00C6340F"/>
    <w:rsid w:val="00C72697"/>
    <w:rsid w:val="00C72A1E"/>
    <w:rsid w:val="00C75E9D"/>
    <w:rsid w:val="00C852E9"/>
    <w:rsid w:val="00C86572"/>
    <w:rsid w:val="00C938DA"/>
    <w:rsid w:val="00C966A6"/>
    <w:rsid w:val="00C96B0E"/>
    <w:rsid w:val="00C96EB0"/>
    <w:rsid w:val="00CA0453"/>
    <w:rsid w:val="00CA61F9"/>
    <w:rsid w:val="00CA7C86"/>
    <w:rsid w:val="00CA7EC9"/>
    <w:rsid w:val="00CB1567"/>
    <w:rsid w:val="00CB4A7C"/>
    <w:rsid w:val="00CB7E0D"/>
    <w:rsid w:val="00CC04DE"/>
    <w:rsid w:val="00CC34A7"/>
    <w:rsid w:val="00CC4149"/>
    <w:rsid w:val="00CC6F43"/>
    <w:rsid w:val="00CD455D"/>
    <w:rsid w:val="00CD627C"/>
    <w:rsid w:val="00CE2D94"/>
    <w:rsid w:val="00CE36EC"/>
    <w:rsid w:val="00CF1AAE"/>
    <w:rsid w:val="00D00737"/>
    <w:rsid w:val="00D03DD4"/>
    <w:rsid w:val="00D0493D"/>
    <w:rsid w:val="00D05C23"/>
    <w:rsid w:val="00D13B95"/>
    <w:rsid w:val="00D146C8"/>
    <w:rsid w:val="00D21AF8"/>
    <w:rsid w:val="00D27E63"/>
    <w:rsid w:val="00D306BA"/>
    <w:rsid w:val="00D30A7F"/>
    <w:rsid w:val="00D31A74"/>
    <w:rsid w:val="00D34E64"/>
    <w:rsid w:val="00D36E14"/>
    <w:rsid w:val="00D421D0"/>
    <w:rsid w:val="00D52656"/>
    <w:rsid w:val="00D55260"/>
    <w:rsid w:val="00D63382"/>
    <w:rsid w:val="00D63C2C"/>
    <w:rsid w:val="00D71359"/>
    <w:rsid w:val="00D72D5C"/>
    <w:rsid w:val="00D73035"/>
    <w:rsid w:val="00D74518"/>
    <w:rsid w:val="00D845C0"/>
    <w:rsid w:val="00D91F19"/>
    <w:rsid w:val="00D926AA"/>
    <w:rsid w:val="00D92DBB"/>
    <w:rsid w:val="00D94136"/>
    <w:rsid w:val="00D95350"/>
    <w:rsid w:val="00D96314"/>
    <w:rsid w:val="00D97D2E"/>
    <w:rsid w:val="00DA08FA"/>
    <w:rsid w:val="00DA0F93"/>
    <w:rsid w:val="00DA3572"/>
    <w:rsid w:val="00DA38AF"/>
    <w:rsid w:val="00DA61A5"/>
    <w:rsid w:val="00DB225E"/>
    <w:rsid w:val="00DC17A8"/>
    <w:rsid w:val="00DC2F17"/>
    <w:rsid w:val="00DC2FDE"/>
    <w:rsid w:val="00DC3525"/>
    <w:rsid w:val="00DC3D89"/>
    <w:rsid w:val="00DC48D9"/>
    <w:rsid w:val="00DD04B4"/>
    <w:rsid w:val="00DD283C"/>
    <w:rsid w:val="00DD5E7A"/>
    <w:rsid w:val="00DE15D9"/>
    <w:rsid w:val="00DE5042"/>
    <w:rsid w:val="00DE7109"/>
    <w:rsid w:val="00DF038F"/>
    <w:rsid w:val="00DF4982"/>
    <w:rsid w:val="00E00635"/>
    <w:rsid w:val="00E02206"/>
    <w:rsid w:val="00E04577"/>
    <w:rsid w:val="00E06D95"/>
    <w:rsid w:val="00E0768E"/>
    <w:rsid w:val="00E13047"/>
    <w:rsid w:val="00E130D0"/>
    <w:rsid w:val="00E13463"/>
    <w:rsid w:val="00E16FF2"/>
    <w:rsid w:val="00E246D2"/>
    <w:rsid w:val="00E27712"/>
    <w:rsid w:val="00E300F1"/>
    <w:rsid w:val="00E323D4"/>
    <w:rsid w:val="00E328AA"/>
    <w:rsid w:val="00E33253"/>
    <w:rsid w:val="00E33811"/>
    <w:rsid w:val="00E35FC2"/>
    <w:rsid w:val="00E40F89"/>
    <w:rsid w:val="00E47D8E"/>
    <w:rsid w:val="00E567CA"/>
    <w:rsid w:val="00E5790E"/>
    <w:rsid w:val="00E60742"/>
    <w:rsid w:val="00E61651"/>
    <w:rsid w:val="00E61D1B"/>
    <w:rsid w:val="00E6226D"/>
    <w:rsid w:val="00E6249F"/>
    <w:rsid w:val="00E6553E"/>
    <w:rsid w:val="00E71C8A"/>
    <w:rsid w:val="00E73731"/>
    <w:rsid w:val="00E779D2"/>
    <w:rsid w:val="00E809F2"/>
    <w:rsid w:val="00E81BF8"/>
    <w:rsid w:val="00E820AD"/>
    <w:rsid w:val="00E8447A"/>
    <w:rsid w:val="00E8682F"/>
    <w:rsid w:val="00E86A7E"/>
    <w:rsid w:val="00E90100"/>
    <w:rsid w:val="00E904B9"/>
    <w:rsid w:val="00E907AB"/>
    <w:rsid w:val="00E92B0E"/>
    <w:rsid w:val="00E93962"/>
    <w:rsid w:val="00EA0B41"/>
    <w:rsid w:val="00EA7735"/>
    <w:rsid w:val="00EA7D71"/>
    <w:rsid w:val="00EA7FE2"/>
    <w:rsid w:val="00EB4D8B"/>
    <w:rsid w:val="00EB5440"/>
    <w:rsid w:val="00EB5972"/>
    <w:rsid w:val="00EB667B"/>
    <w:rsid w:val="00EB7619"/>
    <w:rsid w:val="00EC23B2"/>
    <w:rsid w:val="00EC2A7A"/>
    <w:rsid w:val="00EC3F07"/>
    <w:rsid w:val="00ED0F35"/>
    <w:rsid w:val="00ED1873"/>
    <w:rsid w:val="00ED42BA"/>
    <w:rsid w:val="00ED55C9"/>
    <w:rsid w:val="00ED6FF2"/>
    <w:rsid w:val="00ED72B5"/>
    <w:rsid w:val="00EE33C8"/>
    <w:rsid w:val="00EE3E20"/>
    <w:rsid w:val="00EE418B"/>
    <w:rsid w:val="00EE4578"/>
    <w:rsid w:val="00EF17C5"/>
    <w:rsid w:val="00EF1DEF"/>
    <w:rsid w:val="00EF4AD4"/>
    <w:rsid w:val="00EF67BA"/>
    <w:rsid w:val="00EF76B4"/>
    <w:rsid w:val="00F02CFB"/>
    <w:rsid w:val="00F21166"/>
    <w:rsid w:val="00F22445"/>
    <w:rsid w:val="00F27856"/>
    <w:rsid w:val="00F31FF6"/>
    <w:rsid w:val="00F3415A"/>
    <w:rsid w:val="00F41E34"/>
    <w:rsid w:val="00F53A11"/>
    <w:rsid w:val="00F57D38"/>
    <w:rsid w:val="00F60267"/>
    <w:rsid w:val="00F63FFC"/>
    <w:rsid w:val="00F6536E"/>
    <w:rsid w:val="00F67240"/>
    <w:rsid w:val="00F72729"/>
    <w:rsid w:val="00F77CDB"/>
    <w:rsid w:val="00F77DE0"/>
    <w:rsid w:val="00F8050E"/>
    <w:rsid w:val="00F8715D"/>
    <w:rsid w:val="00F92F8E"/>
    <w:rsid w:val="00F93944"/>
    <w:rsid w:val="00F95F36"/>
    <w:rsid w:val="00F9652F"/>
    <w:rsid w:val="00F965C7"/>
    <w:rsid w:val="00F9749C"/>
    <w:rsid w:val="00FA1537"/>
    <w:rsid w:val="00FA2E76"/>
    <w:rsid w:val="00FA2F25"/>
    <w:rsid w:val="00FB553B"/>
    <w:rsid w:val="00FB5B8D"/>
    <w:rsid w:val="00FB6AC7"/>
    <w:rsid w:val="00FB75F2"/>
    <w:rsid w:val="00FB7CDE"/>
    <w:rsid w:val="00FC0346"/>
    <w:rsid w:val="00FC2451"/>
    <w:rsid w:val="00FC3326"/>
    <w:rsid w:val="00FC355A"/>
    <w:rsid w:val="00FC3762"/>
    <w:rsid w:val="00FC62B2"/>
    <w:rsid w:val="00FC640A"/>
    <w:rsid w:val="00FD5AB7"/>
    <w:rsid w:val="00FD5DC1"/>
    <w:rsid w:val="00FE0369"/>
    <w:rsid w:val="00FE1047"/>
    <w:rsid w:val="00FE13C0"/>
    <w:rsid w:val="00FE28E1"/>
    <w:rsid w:val="00FE5DD6"/>
    <w:rsid w:val="00FE61EA"/>
    <w:rsid w:val="00FF0FA3"/>
    <w:rsid w:val="00FF68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7050"/>
  <w15:docId w15:val="{C4A7CE98-2FBE-4F58-A64E-DAB59756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A3"/>
    <w:pPr>
      <w:spacing w:after="200" w:line="276" w:lineRule="auto"/>
    </w:pPr>
  </w:style>
  <w:style w:type="paragraph" w:styleId="Heading2">
    <w:name w:val="heading 2"/>
    <w:basedOn w:val="Normal"/>
    <w:link w:val="Heading2Char"/>
    <w:uiPriority w:val="9"/>
    <w:qFormat/>
    <w:rsid w:val="005F45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A3"/>
  </w:style>
  <w:style w:type="paragraph" w:styleId="Footer">
    <w:name w:val="footer"/>
    <w:basedOn w:val="Normal"/>
    <w:link w:val="FooterChar"/>
    <w:uiPriority w:val="99"/>
    <w:unhideWhenUsed/>
    <w:rsid w:val="00FF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A3"/>
  </w:style>
  <w:style w:type="paragraph" w:styleId="ListParagraph">
    <w:name w:val="List Paragraph"/>
    <w:basedOn w:val="Normal"/>
    <w:link w:val="ListParagraphChar"/>
    <w:uiPriority w:val="34"/>
    <w:qFormat/>
    <w:rsid w:val="00FF0FA3"/>
    <w:pPr>
      <w:spacing w:after="160" w:line="259" w:lineRule="auto"/>
      <w:ind w:left="720"/>
      <w:contextualSpacing/>
    </w:pPr>
  </w:style>
  <w:style w:type="paragraph" w:customStyle="1" w:styleId="GW12">
    <w:name w:val="GW1.2"/>
    <w:basedOn w:val="Normal"/>
    <w:rsid w:val="00FF0FA3"/>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FF0FA3"/>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FootnoteText">
    <w:name w:val="footnote text"/>
    <w:basedOn w:val="Normal"/>
    <w:link w:val="FootnoteTextChar"/>
    <w:uiPriority w:val="99"/>
    <w:unhideWhenUsed/>
    <w:rsid w:val="00FF0FA3"/>
    <w:pPr>
      <w:spacing w:after="0" w:line="240" w:lineRule="auto"/>
    </w:pPr>
    <w:rPr>
      <w:sz w:val="20"/>
      <w:szCs w:val="20"/>
    </w:rPr>
  </w:style>
  <w:style w:type="character" w:customStyle="1" w:styleId="FootnoteTextChar">
    <w:name w:val="Footnote Text Char"/>
    <w:basedOn w:val="DefaultParagraphFont"/>
    <w:link w:val="FootnoteText"/>
    <w:uiPriority w:val="99"/>
    <w:rsid w:val="00FF0FA3"/>
    <w:rPr>
      <w:sz w:val="20"/>
      <w:szCs w:val="20"/>
    </w:rPr>
  </w:style>
  <w:style w:type="character" w:styleId="FootnoteReference">
    <w:name w:val="footnote reference"/>
    <w:basedOn w:val="DefaultParagraphFont"/>
    <w:uiPriority w:val="99"/>
    <w:unhideWhenUsed/>
    <w:rsid w:val="00FF0FA3"/>
    <w:rPr>
      <w:vertAlign w:val="superscript"/>
    </w:rPr>
  </w:style>
  <w:style w:type="character" w:customStyle="1" w:styleId="ListParagraphChar">
    <w:name w:val="List Paragraph Char"/>
    <w:link w:val="ListParagraph"/>
    <w:uiPriority w:val="34"/>
    <w:rsid w:val="00FF0FA3"/>
  </w:style>
  <w:style w:type="character" w:styleId="Hyperlink">
    <w:name w:val="Hyperlink"/>
    <w:basedOn w:val="DefaultParagraphFont"/>
    <w:uiPriority w:val="99"/>
    <w:semiHidden/>
    <w:unhideWhenUsed/>
    <w:rsid w:val="00FF0FA3"/>
    <w:rPr>
      <w:color w:val="0000FF"/>
      <w:u w:val="single"/>
    </w:rPr>
  </w:style>
  <w:style w:type="paragraph" w:styleId="NormalWeb">
    <w:name w:val="Normal (Web)"/>
    <w:basedOn w:val="Normal"/>
    <w:uiPriority w:val="99"/>
    <w:unhideWhenUsed/>
    <w:rsid w:val="00D007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F4505"/>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C3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298">
      <w:bodyDiv w:val="1"/>
      <w:marLeft w:val="0"/>
      <w:marRight w:val="0"/>
      <w:marTop w:val="0"/>
      <w:marBottom w:val="0"/>
      <w:divBdr>
        <w:top w:val="none" w:sz="0" w:space="0" w:color="auto"/>
        <w:left w:val="none" w:sz="0" w:space="0" w:color="auto"/>
        <w:bottom w:val="none" w:sz="0" w:space="0" w:color="auto"/>
        <w:right w:val="none" w:sz="0" w:space="0" w:color="auto"/>
      </w:divBdr>
    </w:div>
    <w:div w:id="687172393">
      <w:bodyDiv w:val="1"/>
      <w:marLeft w:val="0"/>
      <w:marRight w:val="0"/>
      <w:marTop w:val="0"/>
      <w:marBottom w:val="0"/>
      <w:divBdr>
        <w:top w:val="none" w:sz="0" w:space="0" w:color="auto"/>
        <w:left w:val="none" w:sz="0" w:space="0" w:color="auto"/>
        <w:bottom w:val="none" w:sz="0" w:space="0" w:color="auto"/>
        <w:right w:val="none" w:sz="0" w:space="0" w:color="auto"/>
      </w:divBdr>
    </w:div>
    <w:div w:id="871382418">
      <w:bodyDiv w:val="1"/>
      <w:marLeft w:val="0"/>
      <w:marRight w:val="0"/>
      <w:marTop w:val="0"/>
      <w:marBottom w:val="0"/>
      <w:divBdr>
        <w:top w:val="none" w:sz="0" w:space="0" w:color="auto"/>
        <w:left w:val="none" w:sz="0" w:space="0" w:color="auto"/>
        <w:bottom w:val="none" w:sz="0" w:space="0" w:color="auto"/>
        <w:right w:val="none" w:sz="0" w:space="0" w:color="auto"/>
      </w:divBdr>
    </w:div>
    <w:div w:id="897088445">
      <w:bodyDiv w:val="1"/>
      <w:marLeft w:val="0"/>
      <w:marRight w:val="0"/>
      <w:marTop w:val="0"/>
      <w:marBottom w:val="0"/>
      <w:divBdr>
        <w:top w:val="none" w:sz="0" w:space="0" w:color="auto"/>
        <w:left w:val="none" w:sz="0" w:space="0" w:color="auto"/>
        <w:bottom w:val="none" w:sz="0" w:space="0" w:color="auto"/>
        <w:right w:val="none" w:sz="0" w:space="0" w:color="auto"/>
      </w:divBdr>
    </w:div>
    <w:div w:id="993335072">
      <w:bodyDiv w:val="1"/>
      <w:marLeft w:val="0"/>
      <w:marRight w:val="0"/>
      <w:marTop w:val="0"/>
      <w:marBottom w:val="0"/>
      <w:divBdr>
        <w:top w:val="none" w:sz="0" w:space="0" w:color="auto"/>
        <w:left w:val="none" w:sz="0" w:space="0" w:color="auto"/>
        <w:bottom w:val="none" w:sz="0" w:space="0" w:color="auto"/>
        <w:right w:val="none" w:sz="0" w:space="0" w:color="auto"/>
      </w:divBdr>
    </w:div>
    <w:div w:id="1239050779">
      <w:bodyDiv w:val="1"/>
      <w:marLeft w:val="0"/>
      <w:marRight w:val="0"/>
      <w:marTop w:val="0"/>
      <w:marBottom w:val="0"/>
      <w:divBdr>
        <w:top w:val="none" w:sz="0" w:space="0" w:color="auto"/>
        <w:left w:val="none" w:sz="0" w:space="0" w:color="auto"/>
        <w:bottom w:val="none" w:sz="0" w:space="0" w:color="auto"/>
        <w:right w:val="none" w:sz="0" w:space="0" w:color="auto"/>
      </w:divBdr>
    </w:div>
    <w:div w:id="1279412400">
      <w:bodyDiv w:val="1"/>
      <w:marLeft w:val="0"/>
      <w:marRight w:val="0"/>
      <w:marTop w:val="0"/>
      <w:marBottom w:val="0"/>
      <w:divBdr>
        <w:top w:val="none" w:sz="0" w:space="0" w:color="auto"/>
        <w:left w:val="none" w:sz="0" w:space="0" w:color="auto"/>
        <w:bottom w:val="none" w:sz="0" w:space="0" w:color="auto"/>
        <w:right w:val="none" w:sz="0" w:space="0" w:color="auto"/>
      </w:divBdr>
    </w:div>
    <w:div w:id="1498181597">
      <w:bodyDiv w:val="1"/>
      <w:marLeft w:val="0"/>
      <w:marRight w:val="0"/>
      <w:marTop w:val="0"/>
      <w:marBottom w:val="0"/>
      <w:divBdr>
        <w:top w:val="none" w:sz="0" w:space="0" w:color="auto"/>
        <w:left w:val="none" w:sz="0" w:space="0" w:color="auto"/>
        <w:bottom w:val="none" w:sz="0" w:space="0" w:color="auto"/>
        <w:right w:val="none" w:sz="0" w:space="0" w:color="auto"/>
      </w:divBdr>
    </w:div>
    <w:div w:id="1632708667">
      <w:bodyDiv w:val="1"/>
      <w:marLeft w:val="0"/>
      <w:marRight w:val="0"/>
      <w:marTop w:val="0"/>
      <w:marBottom w:val="0"/>
      <w:divBdr>
        <w:top w:val="none" w:sz="0" w:space="0" w:color="auto"/>
        <w:left w:val="none" w:sz="0" w:space="0" w:color="auto"/>
        <w:bottom w:val="none" w:sz="0" w:space="0" w:color="auto"/>
        <w:right w:val="none" w:sz="0" w:space="0" w:color="auto"/>
      </w:divBdr>
    </w:div>
    <w:div w:id="1733233764">
      <w:bodyDiv w:val="1"/>
      <w:marLeft w:val="0"/>
      <w:marRight w:val="0"/>
      <w:marTop w:val="0"/>
      <w:marBottom w:val="0"/>
      <w:divBdr>
        <w:top w:val="none" w:sz="0" w:space="0" w:color="auto"/>
        <w:left w:val="none" w:sz="0" w:space="0" w:color="auto"/>
        <w:bottom w:val="none" w:sz="0" w:space="0" w:color="auto"/>
        <w:right w:val="none" w:sz="0" w:space="0" w:color="auto"/>
      </w:divBdr>
    </w:div>
    <w:div w:id="1825588418">
      <w:bodyDiv w:val="1"/>
      <w:marLeft w:val="0"/>
      <w:marRight w:val="0"/>
      <w:marTop w:val="0"/>
      <w:marBottom w:val="0"/>
      <w:divBdr>
        <w:top w:val="none" w:sz="0" w:space="0" w:color="auto"/>
        <w:left w:val="none" w:sz="0" w:space="0" w:color="auto"/>
        <w:bottom w:val="none" w:sz="0" w:space="0" w:color="auto"/>
        <w:right w:val="none" w:sz="0" w:space="0" w:color="auto"/>
      </w:divBdr>
    </w:div>
    <w:div w:id="1936666647">
      <w:bodyDiv w:val="1"/>
      <w:marLeft w:val="0"/>
      <w:marRight w:val="0"/>
      <w:marTop w:val="0"/>
      <w:marBottom w:val="0"/>
      <w:divBdr>
        <w:top w:val="none" w:sz="0" w:space="0" w:color="auto"/>
        <w:left w:val="none" w:sz="0" w:space="0" w:color="auto"/>
        <w:bottom w:val="none" w:sz="0" w:space="0" w:color="auto"/>
        <w:right w:val="none" w:sz="0" w:space="0" w:color="auto"/>
      </w:divBdr>
    </w:div>
    <w:div w:id="20151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pppfa2000450/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pppfa2000450/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num_act/pppfa2000450/index.html" TargetMode="External"/><Relationship Id="rId4" Type="http://schemas.openxmlformats.org/officeDocument/2006/relationships/settings" Target="settings.xml"/><Relationship Id="rId9" Type="http://schemas.openxmlformats.org/officeDocument/2006/relationships/hyperlink" Target="http://www.saflii.org/za/legis/num_act/pppfa200045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2%5d%20ZASCA%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306B-FCB6-499A-9854-915FB1EA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Mary Bruce</cp:lastModifiedBy>
  <cp:revision>4</cp:revision>
  <cp:lastPrinted>2024-04-25T12:43:00Z</cp:lastPrinted>
  <dcterms:created xsi:type="dcterms:W3CDTF">2024-04-25T13:41:00Z</dcterms:created>
  <dcterms:modified xsi:type="dcterms:W3CDTF">2024-04-26T11:31:00Z</dcterms:modified>
</cp:coreProperties>
</file>