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2A" w:rsidRDefault="00797C31" w:rsidP="00B93EE7">
      <w:pPr>
        <w:spacing w:line="360" w:lineRule="auto"/>
        <w:jc w:val="center"/>
        <w:rPr>
          <w:rFonts w:ascii="Arial" w:hAnsi="Arial" w:cs="Arial"/>
          <w:b/>
          <w:bCs/>
          <w:sz w:val="24"/>
          <w:szCs w:val="24"/>
        </w:rPr>
      </w:pPr>
      <w:bookmarkStart w:id="0" w:name="_GoBack"/>
      <w:bookmarkEnd w:id="0"/>
      <w:r>
        <w:rPr>
          <w:noProof/>
          <w:lang w:eastAsia="en-ZA"/>
        </w:rPr>
        <w:drawing>
          <wp:anchor distT="0" distB="0" distL="114300" distR="114300" simplePos="0" relativeHeight="251659264" behindDoc="0" locked="0" layoutInCell="1" allowOverlap="1" wp14:anchorId="48F4D38F" wp14:editId="28E6BEDE">
            <wp:simplePos x="0" y="0"/>
            <wp:positionH relativeFrom="margin">
              <wp:posOffset>2305396</wp:posOffset>
            </wp:positionH>
            <wp:positionV relativeFrom="paragraph">
              <wp:posOffset>-260465</wp:posOffset>
            </wp:positionV>
            <wp:extent cx="1125971" cy="1125971"/>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690" cy="113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22A" w:rsidRDefault="00A4222A" w:rsidP="00B93EE7">
      <w:pPr>
        <w:spacing w:line="360" w:lineRule="auto"/>
        <w:jc w:val="center"/>
        <w:rPr>
          <w:rFonts w:ascii="Arial" w:hAnsi="Arial" w:cs="Arial"/>
          <w:b/>
          <w:bCs/>
          <w:sz w:val="24"/>
          <w:szCs w:val="24"/>
        </w:rPr>
      </w:pPr>
    </w:p>
    <w:p w:rsidR="00A4222A" w:rsidRDefault="00A4222A" w:rsidP="00B93EE7">
      <w:pPr>
        <w:spacing w:line="360" w:lineRule="auto"/>
        <w:jc w:val="center"/>
        <w:rPr>
          <w:rFonts w:ascii="Arial" w:hAnsi="Arial" w:cs="Arial"/>
          <w:b/>
          <w:bCs/>
          <w:sz w:val="24"/>
          <w:szCs w:val="24"/>
        </w:rPr>
      </w:pPr>
    </w:p>
    <w:p w:rsidR="00C4431F" w:rsidRPr="00B93EE7" w:rsidRDefault="00B93EE7" w:rsidP="00B93EE7">
      <w:pPr>
        <w:spacing w:line="360" w:lineRule="auto"/>
        <w:jc w:val="center"/>
        <w:rPr>
          <w:rFonts w:ascii="Arial" w:hAnsi="Arial" w:cs="Arial"/>
          <w:b/>
          <w:bCs/>
          <w:sz w:val="24"/>
          <w:szCs w:val="24"/>
        </w:rPr>
      </w:pPr>
      <w:r w:rsidRPr="00B93EE7">
        <w:rPr>
          <w:rFonts w:ascii="Arial" w:hAnsi="Arial" w:cs="Arial"/>
          <w:b/>
          <w:bCs/>
          <w:sz w:val="24"/>
          <w:szCs w:val="24"/>
        </w:rPr>
        <w:t>IN THE HIGH COURT OF SOUTH AFRICA</w:t>
      </w:r>
    </w:p>
    <w:p w:rsidR="00B93EE7" w:rsidRPr="00B93EE7" w:rsidRDefault="00B93EE7" w:rsidP="00B93EE7">
      <w:pPr>
        <w:spacing w:line="360" w:lineRule="auto"/>
        <w:jc w:val="center"/>
        <w:rPr>
          <w:rFonts w:ascii="Arial" w:hAnsi="Arial" w:cs="Arial"/>
          <w:b/>
          <w:bCs/>
          <w:sz w:val="24"/>
          <w:szCs w:val="24"/>
        </w:rPr>
      </w:pPr>
      <w:r w:rsidRPr="00B93EE7">
        <w:rPr>
          <w:rFonts w:ascii="Arial" w:hAnsi="Arial" w:cs="Arial"/>
          <w:b/>
          <w:bCs/>
          <w:sz w:val="24"/>
          <w:szCs w:val="24"/>
        </w:rPr>
        <w:t>(EAST LONDON CIRCUIT LOCAL DIVISION)</w:t>
      </w:r>
    </w:p>
    <w:p w:rsidR="00B93EE7" w:rsidRDefault="00B93EE7" w:rsidP="00B93EE7">
      <w:pPr>
        <w:spacing w:line="360" w:lineRule="auto"/>
        <w:rPr>
          <w:rFonts w:ascii="Arial" w:hAnsi="Arial" w:cs="Arial"/>
          <w:b/>
          <w:bCs/>
          <w:sz w:val="24"/>
          <w:szCs w:val="24"/>
        </w:rPr>
      </w:pPr>
    </w:p>
    <w:p w:rsidR="00B93EE7" w:rsidRPr="00B93EE7" w:rsidRDefault="00B93EE7" w:rsidP="00B93EE7">
      <w:pPr>
        <w:spacing w:line="360" w:lineRule="auto"/>
        <w:jc w:val="right"/>
        <w:rPr>
          <w:rFonts w:ascii="Arial" w:hAnsi="Arial" w:cs="Arial"/>
          <w:b/>
          <w:bCs/>
          <w:sz w:val="24"/>
          <w:szCs w:val="24"/>
        </w:rPr>
      </w:pPr>
      <w:r w:rsidRPr="00B93EE7">
        <w:rPr>
          <w:rFonts w:ascii="Arial" w:hAnsi="Arial" w:cs="Arial"/>
          <w:b/>
          <w:bCs/>
          <w:sz w:val="24"/>
          <w:szCs w:val="24"/>
        </w:rPr>
        <w:t>Case no. EL 434/2020</w:t>
      </w:r>
    </w:p>
    <w:p w:rsidR="00B93EE7" w:rsidRDefault="00B93EE7" w:rsidP="00B93EE7">
      <w:pPr>
        <w:spacing w:line="360" w:lineRule="auto"/>
        <w:rPr>
          <w:rFonts w:ascii="Arial" w:hAnsi="Arial" w:cs="Arial"/>
          <w:sz w:val="24"/>
          <w:szCs w:val="24"/>
        </w:rPr>
      </w:pPr>
    </w:p>
    <w:p w:rsidR="00B93EE7" w:rsidRPr="00B93EE7" w:rsidRDefault="00B93EE7" w:rsidP="00B93EE7">
      <w:pPr>
        <w:spacing w:line="360" w:lineRule="auto"/>
        <w:rPr>
          <w:rFonts w:ascii="Arial" w:hAnsi="Arial" w:cs="Arial"/>
          <w:sz w:val="24"/>
          <w:szCs w:val="24"/>
        </w:rPr>
      </w:pPr>
      <w:r w:rsidRPr="00B93EE7">
        <w:rPr>
          <w:rFonts w:ascii="Arial" w:hAnsi="Arial" w:cs="Arial"/>
          <w:sz w:val="24"/>
          <w:szCs w:val="24"/>
        </w:rPr>
        <w:t>In the matter between:</w:t>
      </w:r>
    </w:p>
    <w:p w:rsidR="00B93EE7" w:rsidRDefault="00B93EE7" w:rsidP="00B93EE7">
      <w:pPr>
        <w:spacing w:line="360" w:lineRule="auto"/>
        <w:rPr>
          <w:rFonts w:ascii="Arial" w:hAnsi="Arial" w:cs="Arial"/>
          <w:sz w:val="24"/>
          <w:szCs w:val="24"/>
        </w:rPr>
      </w:pPr>
    </w:p>
    <w:p w:rsidR="00B93EE7" w:rsidRPr="00B93EE7" w:rsidRDefault="00B93EE7" w:rsidP="00B93EE7">
      <w:pPr>
        <w:spacing w:line="360" w:lineRule="auto"/>
        <w:rPr>
          <w:rFonts w:ascii="Arial" w:hAnsi="Arial" w:cs="Arial"/>
          <w:b/>
          <w:bCs/>
          <w:sz w:val="24"/>
          <w:szCs w:val="24"/>
        </w:rPr>
      </w:pPr>
      <w:r w:rsidRPr="00B93EE7">
        <w:rPr>
          <w:rFonts w:ascii="Arial" w:hAnsi="Arial" w:cs="Arial"/>
          <w:b/>
          <w:bCs/>
          <w:sz w:val="24"/>
          <w:szCs w:val="24"/>
        </w:rPr>
        <w:t>KHANYISA SKENJANA</w:t>
      </w:r>
      <w:r w:rsidRPr="00B93EE7">
        <w:rPr>
          <w:rFonts w:ascii="Arial" w:hAnsi="Arial" w:cs="Arial"/>
          <w:b/>
          <w:bCs/>
          <w:sz w:val="24"/>
          <w:szCs w:val="24"/>
        </w:rPr>
        <w:tab/>
      </w:r>
      <w:r w:rsidRPr="00B93EE7">
        <w:rPr>
          <w:rFonts w:ascii="Arial" w:hAnsi="Arial" w:cs="Arial"/>
          <w:b/>
          <w:bCs/>
          <w:sz w:val="24"/>
          <w:szCs w:val="24"/>
        </w:rPr>
        <w:tab/>
      </w:r>
      <w:r w:rsidRPr="00B93EE7">
        <w:rPr>
          <w:rFonts w:ascii="Arial" w:hAnsi="Arial" w:cs="Arial"/>
          <w:b/>
          <w:bCs/>
          <w:sz w:val="24"/>
          <w:szCs w:val="24"/>
        </w:rPr>
        <w:tab/>
      </w:r>
      <w:r w:rsidRPr="00B93EE7">
        <w:rPr>
          <w:rFonts w:ascii="Arial" w:hAnsi="Arial" w:cs="Arial"/>
          <w:b/>
          <w:bCs/>
          <w:sz w:val="24"/>
          <w:szCs w:val="24"/>
        </w:rPr>
        <w:tab/>
      </w:r>
      <w:r w:rsidRPr="00B93EE7">
        <w:rPr>
          <w:rFonts w:ascii="Arial" w:hAnsi="Arial" w:cs="Arial"/>
          <w:b/>
          <w:bCs/>
          <w:sz w:val="24"/>
          <w:szCs w:val="24"/>
        </w:rPr>
        <w:tab/>
      </w:r>
      <w:r w:rsidRPr="00B93EE7">
        <w:rPr>
          <w:rFonts w:ascii="Arial" w:hAnsi="Arial" w:cs="Arial"/>
          <w:b/>
          <w:bCs/>
          <w:sz w:val="24"/>
          <w:szCs w:val="24"/>
        </w:rPr>
        <w:tab/>
      </w:r>
      <w:r w:rsidRPr="00B93EE7">
        <w:rPr>
          <w:rFonts w:ascii="Arial" w:hAnsi="Arial" w:cs="Arial"/>
          <w:b/>
          <w:bCs/>
          <w:sz w:val="24"/>
          <w:szCs w:val="24"/>
        </w:rPr>
        <w:tab/>
      </w:r>
      <w:r w:rsidRPr="00B93EE7">
        <w:rPr>
          <w:rFonts w:ascii="Arial" w:hAnsi="Arial" w:cs="Arial"/>
          <w:b/>
          <w:bCs/>
          <w:sz w:val="24"/>
          <w:szCs w:val="24"/>
        </w:rPr>
        <w:tab/>
        <w:t>Plaintiff</w:t>
      </w:r>
    </w:p>
    <w:p w:rsidR="00B93EE7" w:rsidRDefault="00B93EE7" w:rsidP="00B93EE7">
      <w:pPr>
        <w:spacing w:line="360" w:lineRule="auto"/>
        <w:rPr>
          <w:rFonts w:ascii="Arial" w:hAnsi="Arial" w:cs="Arial"/>
          <w:sz w:val="24"/>
          <w:szCs w:val="24"/>
        </w:rPr>
      </w:pPr>
    </w:p>
    <w:p w:rsidR="00B93EE7" w:rsidRPr="00B93EE7" w:rsidRDefault="00B93EE7" w:rsidP="00B93EE7">
      <w:pPr>
        <w:spacing w:line="360" w:lineRule="auto"/>
        <w:rPr>
          <w:rFonts w:ascii="Arial" w:hAnsi="Arial" w:cs="Arial"/>
          <w:sz w:val="24"/>
          <w:szCs w:val="24"/>
        </w:rPr>
      </w:pPr>
      <w:r>
        <w:rPr>
          <w:rFonts w:ascii="Arial" w:hAnsi="Arial" w:cs="Arial"/>
          <w:sz w:val="24"/>
          <w:szCs w:val="24"/>
        </w:rPr>
        <w:t>a</w:t>
      </w:r>
      <w:r w:rsidRPr="00B93EE7">
        <w:rPr>
          <w:rFonts w:ascii="Arial" w:hAnsi="Arial" w:cs="Arial"/>
          <w:sz w:val="24"/>
          <w:szCs w:val="24"/>
        </w:rPr>
        <w:t>nd</w:t>
      </w:r>
    </w:p>
    <w:p w:rsidR="00B93EE7" w:rsidRDefault="00B93EE7" w:rsidP="00B93EE7">
      <w:pPr>
        <w:spacing w:line="360" w:lineRule="auto"/>
        <w:rPr>
          <w:rFonts w:ascii="Arial" w:hAnsi="Arial" w:cs="Arial"/>
          <w:sz w:val="24"/>
          <w:szCs w:val="24"/>
        </w:rPr>
      </w:pPr>
    </w:p>
    <w:p w:rsidR="00B93EE7" w:rsidRPr="00B93EE7" w:rsidRDefault="00B93EE7" w:rsidP="00B93EE7">
      <w:pPr>
        <w:spacing w:line="360" w:lineRule="auto"/>
        <w:rPr>
          <w:rFonts w:ascii="Arial" w:hAnsi="Arial" w:cs="Arial"/>
          <w:b/>
          <w:bCs/>
          <w:sz w:val="24"/>
          <w:szCs w:val="24"/>
        </w:rPr>
      </w:pPr>
      <w:r w:rsidRPr="00B93EE7">
        <w:rPr>
          <w:rFonts w:ascii="Arial" w:hAnsi="Arial" w:cs="Arial"/>
          <w:b/>
          <w:bCs/>
          <w:sz w:val="24"/>
          <w:szCs w:val="24"/>
        </w:rPr>
        <w:t>BUFFALO CITY METROPOLITAN MUNICIPALITY</w:t>
      </w:r>
      <w:r w:rsidRPr="00B93EE7">
        <w:rPr>
          <w:rFonts w:ascii="Arial" w:hAnsi="Arial" w:cs="Arial"/>
          <w:b/>
          <w:bCs/>
          <w:sz w:val="24"/>
          <w:szCs w:val="24"/>
        </w:rPr>
        <w:tab/>
      </w:r>
      <w:r w:rsidRPr="00B93EE7">
        <w:rPr>
          <w:rFonts w:ascii="Arial" w:hAnsi="Arial" w:cs="Arial"/>
          <w:b/>
          <w:bCs/>
          <w:sz w:val="24"/>
          <w:szCs w:val="24"/>
        </w:rPr>
        <w:tab/>
      </w:r>
      <w:r w:rsidRPr="00B93EE7">
        <w:rPr>
          <w:rFonts w:ascii="Arial" w:hAnsi="Arial" w:cs="Arial"/>
          <w:b/>
          <w:bCs/>
          <w:sz w:val="24"/>
          <w:szCs w:val="24"/>
        </w:rPr>
        <w:tab/>
      </w:r>
      <w:r w:rsidRPr="00B93EE7">
        <w:rPr>
          <w:rFonts w:ascii="Arial" w:hAnsi="Arial" w:cs="Arial"/>
          <w:b/>
          <w:bCs/>
          <w:sz w:val="24"/>
          <w:szCs w:val="24"/>
        </w:rPr>
        <w:tab/>
        <w:t>Defendant</w:t>
      </w:r>
    </w:p>
    <w:p w:rsidR="00B93EE7" w:rsidRPr="00B93EE7" w:rsidRDefault="00B93EE7" w:rsidP="00B93EE7">
      <w:pPr>
        <w:spacing w:line="360" w:lineRule="auto"/>
        <w:rPr>
          <w:rFonts w:ascii="Arial" w:hAnsi="Arial" w:cs="Arial"/>
          <w:sz w:val="24"/>
          <w:szCs w:val="24"/>
        </w:rPr>
      </w:pPr>
    </w:p>
    <w:p w:rsidR="00B93EE7" w:rsidRPr="00B93EE7" w:rsidRDefault="00B93EE7" w:rsidP="00B93EE7">
      <w:pPr>
        <w:spacing w:line="360" w:lineRule="auto"/>
        <w:rPr>
          <w:rFonts w:ascii="Arial" w:hAnsi="Arial" w:cs="Arial"/>
          <w:sz w:val="24"/>
          <w:szCs w:val="24"/>
        </w:rPr>
      </w:pPr>
      <w:r w:rsidRPr="00B93EE7">
        <w:rPr>
          <w:rFonts w:ascii="Arial" w:hAnsi="Arial" w:cs="Arial"/>
          <w:sz w:val="24"/>
          <w:szCs w:val="24"/>
        </w:rPr>
        <w:t>______________________________________________________________________</w:t>
      </w:r>
    </w:p>
    <w:p w:rsidR="00B93EE7" w:rsidRPr="00B93EE7" w:rsidRDefault="00B93EE7" w:rsidP="00B93EE7">
      <w:pPr>
        <w:spacing w:line="360" w:lineRule="auto"/>
        <w:jc w:val="center"/>
        <w:rPr>
          <w:rFonts w:ascii="Arial" w:hAnsi="Arial" w:cs="Arial"/>
          <w:b/>
          <w:bCs/>
          <w:sz w:val="24"/>
          <w:szCs w:val="24"/>
        </w:rPr>
      </w:pPr>
      <w:r w:rsidRPr="00B93EE7">
        <w:rPr>
          <w:rFonts w:ascii="Arial" w:hAnsi="Arial" w:cs="Arial"/>
          <w:b/>
          <w:bCs/>
          <w:sz w:val="24"/>
          <w:szCs w:val="24"/>
        </w:rPr>
        <w:t>JUDGMENT</w:t>
      </w:r>
    </w:p>
    <w:p w:rsidR="00B93EE7" w:rsidRPr="00B93EE7" w:rsidRDefault="00B93EE7" w:rsidP="00B93EE7">
      <w:pPr>
        <w:spacing w:line="360" w:lineRule="auto"/>
        <w:rPr>
          <w:rFonts w:ascii="Arial" w:hAnsi="Arial" w:cs="Arial"/>
          <w:sz w:val="24"/>
          <w:szCs w:val="24"/>
        </w:rPr>
      </w:pPr>
      <w:r w:rsidRPr="00B93EE7">
        <w:rPr>
          <w:rFonts w:ascii="Arial" w:hAnsi="Arial" w:cs="Arial"/>
          <w:sz w:val="24"/>
          <w:szCs w:val="24"/>
        </w:rPr>
        <w:t>______________________________________________________________________</w:t>
      </w:r>
    </w:p>
    <w:p w:rsidR="00B93EE7" w:rsidRPr="00B93EE7" w:rsidRDefault="00B93EE7" w:rsidP="00B93EE7">
      <w:pPr>
        <w:spacing w:line="360" w:lineRule="auto"/>
        <w:rPr>
          <w:rFonts w:ascii="Arial" w:hAnsi="Arial" w:cs="Arial"/>
          <w:sz w:val="24"/>
          <w:szCs w:val="24"/>
        </w:rPr>
      </w:pPr>
    </w:p>
    <w:p w:rsidR="00B93EE7" w:rsidRPr="00B93EE7" w:rsidRDefault="00B93EE7" w:rsidP="00F51B85">
      <w:pPr>
        <w:spacing w:line="360" w:lineRule="auto"/>
        <w:jc w:val="both"/>
        <w:rPr>
          <w:rFonts w:ascii="Arial" w:hAnsi="Arial" w:cs="Arial"/>
          <w:b/>
          <w:bCs/>
          <w:sz w:val="24"/>
          <w:szCs w:val="24"/>
        </w:rPr>
      </w:pPr>
      <w:r w:rsidRPr="00B93EE7">
        <w:rPr>
          <w:rFonts w:ascii="Arial" w:hAnsi="Arial" w:cs="Arial"/>
          <w:b/>
          <w:bCs/>
          <w:sz w:val="24"/>
          <w:szCs w:val="24"/>
        </w:rPr>
        <w:t>LAING J</w:t>
      </w:r>
    </w:p>
    <w:p w:rsidR="00B93EE7" w:rsidRPr="00B93EE7" w:rsidRDefault="00B93EE7" w:rsidP="00F51B85">
      <w:pPr>
        <w:spacing w:line="360" w:lineRule="auto"/>
        <w:jc w:val="both"/>
        <w:rPr>
          <w:rFonts w:ascii="Arial" w:hAnsi="Arial" w:cs="Arial"/>
          <w:sz w:val="24"/>
          <w:szCs w:val="24"/>
        </w:rPr>
      </w:pPr>
    </w:p>
    <w:p w:rsidR="00CA19AF" w:rsidRDefault="00F51B85" w:rsidP="00F51B85">
      <w:pPr>
        <w:spacing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B93EE7" w:rsidRPr="00B93EE7">
        <w:rPr>
          <w:rFonts w:ascii="Arial" w:hAnsi="Arial" w:cs="Arial"/>
          <w:sz w:val="24"/>
          <w:szCs w:val="24"/>
        </w:rPr>
        <w:t xml:space="preserve">This is </w:t>
      </w:r>
      <w:r w:rsidR="00B80E04">
        <w:rPr>
          <w:rFonts w:ascii="Arial" w:hAnsi="Arial" w:cs="Arial"/>
          <w:sz w:val="24"/>
          <w:szCs w:val="24"/>
        </w:rPr>
        <w:t xml:space="preserve">a claim for damages as a result of the plaintiff’s having fallen </w:t>
      </w:r>
      <w:r w:rsidR="0033527B">
        <w:rPr>
          <w:rFonts w:ascii="Arial" w:hAnsi="Arial" w:cs="Arial"/>
          <w:sz w:val="24"/>
          <w:szCs w:val="24"/>
        </w:rPr>
        <w:t xml:space="preserve">while jogging </w:t>
      </w:r>
      <w:r w:rsidR="00B80E04">
        <w:rPr>
          <w:rFonts w:ascii="Arial" w:hAnsi="Arial" w:cs="Arial"/>
          <w:sz w:val="24"/>
          <w:szCs w:val="24"/>
        </w:rPr>
        <w:t>on an uneven pavement</w:t>
      </w:r>
      <w:r w:rsidR="00CA19AF">
        <w:rPr>
          <w:rFonts w:ascii="Arial" w:hAnsi="Arial" w:cs="Arial"/>
          <w:sz w:val="24"/>
          <w:szCs w:val="24"/>
        </w:rPr>
        <w:t xml:space="preserve"> along the main road in </w:t>
      </w:r>
      <w:proofErr w:type="spellStart"/>
      <w:r w:rsidR="00CA19AF">
        <w:rPr>
          <w:rFonts w:ascii="Arial" w:hAnsi="Arial" w:cs="Arial"/>
          <w:sz w:val="24"/>
          <w:szCs w:val="24"/>
        </w:rPr>
        <w:t>Amalinda</w:t>
      </w:r>
      <w:proofErr w:type="spellEnd"/>
      <w:r w:rsidR="00CA19AF">
        <w:rPr>
          <w:rFonts w:ascii="Arial" w:hAnsi="Arial" w:cs="Arial"/>
          <w:sz w:val="24"/>
          <w:szCs w:val="24"/>
        </w:rPr>
        <w:t>, East London</w:t>
      </w:r>
      <w:r w:rsidR="00B80E04">
        <w:rPr>
          <w:rFonts w:ascii="Arial" w:hAnsi="Arial" w:cs="Arial"/>
          <w:sz w:val="24"/>
          <w:szCs w:val="24"/>
        </w:rPr>
        <w:t>.</w:t>
      </w:r>
      <w:r w:rsidR="00CA19AF">
        <w:rPr>
          <w:rFonts w:ascii="Arial" w:hAnsi="Arial" w:cs="Arial"/>
          <w:sz w:val="24"/>
          <w:szCs w:val="24"/>
        </w:rPr>
        <w:t xml:space="preserve"> </w:t>
      </w:r>
    </w:p>
    <w:p w:rsidR="00F31CF3" w:rsidRDefault="00F31CF3" w:rsidP="00F51B85">
      <w:pPr>
        <w:spacing w:line="360" w:lineRule="auto"/>
        <w:jc w:val="both"/>
        <w:rPr>
          <w:rFonts w:ascii="Arial" w:hAnsi="Arial" w:cs="Arial"/>
          <w:sz w:val="24"/>
          <w:szCs w:val="24"/>
        </w:rPr>
      </w:pPr>
    </w:p>
    <w:p w:rsidR="00F31CF3" w:rsidRPr="00F31CF3" w:rsidRDefault="00F31CF3" w:rsidP="00F51B85">
      <w:pPr>
        <w:spacing w:line="360" w:lineRule="auto"/>
        <w:jc w:val="both"/>
        <w:rPr>
          <w:rFonts w:ascii="Arial" w:hAnsi="Arial" w:cs="Arial"/>
          <w:b/>
          <w:bCs/>
          <w:sz w:val="24"/>
          <w:szCs w:val="24"/>
        </w:rPr>
      </w:pPr>
      <w:r w:rsidRPr="00F31CF3">
        <w:rPr>
          <w:rFonts w:ascii="Arial" w:hAnsi="Arial" w:cs="Arial"/>
          <w:b/>
          <w:bCs/>
          <w:sz w:val="24"/>
          <w:szCs w:val="24"/>
        </w:rPr>
        <w:t>Background</w:t>
      </w:r>
    </w:p>
    <w:p w:rsidR="00F31CF3" w:rsidRDefault="00F31CF3" w:rsidP="00F51B85">
      <w:pPr>
        <w:spacing w:line="360" w:lineRule="auto"/>
        <w:jc w:val="both"/>
        <w:rPr>
          <w:rFonts w:ascii="Arial" w:hAnsi="Arial" w:cs="Arial"/>
          <w:sz w:val="24"/>
          <w:szCs w:val="24"/>
        </w:rPr>
      </w:pPr>
    </w:p>
    <w:p w:rsidR="00B93EE7" w:rsidRDefault="00F51B85" w:rsidP="00F51B8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A19AF">
        <w:rPr>
          <w:rFonts w:ascii="Arial" w:hAnsi="Arial" w:cs="Arial"/>
          <w:sz w:val="24"/>
          <w:szCs w:val="24"/>
        </w:rPr>
        <w:t xml:space="preserve">The accident happened on 26 February 2019. The plaintiff sustained serious injuries to her right </w:t>
      </w:r>
      <w:r w:rsidR="005943D1">
        <w:rPr>
          <w:rFonts w:ascii="Arial" w:hAnsi="Arial" w:cs="Arial"/>
          <w:sz w:val="24"/>
          <w:szCs w:val="24"/>
        </w:rPr>
        <w:t>knee</w:t>
      </w:r>
      <w:r w:rsidR="001E074E">
        <w:rPr>
          <w:rFonts w:ascii="Arial" w:hAnsi="Arial" w:cs="Arial"/>
          <w:sz w:val="24"/>
          <w:szCs w:val="24"/>
        </w:rPr>
        <w:t xml:space="preserve"> and alleges that these were caused by the negligence of the defendant’s employees inasmuch as they, </w:t>
      </w:r>
      <w:r w:rsidR="001E074E" w:rsidRPr="001E074E">
        <w:rPr>
          <w:rFonts w:ascii="Arial" w:hAnsi="Arial" w:cs="Arial"/>
          <w:i/>
          <w:iCs/>
          <w:sz w:val="24"/>
          <w:szCs w:val="24"/>
        </w:rPr>
        <w:t>inter alia</w:t>
      </w:r>
      <w:r w:rsidR="001E074E">
        <w:rPr>
          <w:rFonts w:ascii="Arial" w:hAnsi="Arial" w:cs="Arial"/>
          <w:sz w:val="24"/>
          <w:szCs w:val="24"/>
        </w:rPr>
        <w:t>, failed to maintain the pavement properly. The quantum of the claim is R3,139,327 and comprises past and future medical expenses, future loss of earnings, and general damages.</w:t>
      </w:r>
    </w:p>
    <w:p w:rsidR="00F51B85" w:rsidRDefault="00F51B85" w:rsidP="00F51B85">
      <w:pPr>
        <w:spacing w:line="360" w:lineRule="auto"/>
        <w:jc w:val="both"/>
        <w:rPr>
          <w:rFonts w:ascii="Arial" w:hAnsi="Arial" w:cs="Arial"/>
          <w:sz w:val="24"/>
          <w:szCs w:val="24"/>
        </w:rPr>
      </w:pPr>
    </w:p>
    <w:p w:rsidR="00B80E04" w:rsidRDefault="00F51B85" w:rsidP="00F51B8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80E04">
        <w:rPr>
          <w:rFonts w:ascii="Arial" w:hAnsi="Arial" w:cs="Arial"/>
          <w:sz w:val="24"/>
          <w:szCs w:val="24"/>
        </w:rPr>
        <w:t xml:space="preserve">The </w:t>
      </w:r>
      <w:r w:rsidR="001E074E">
        <w:rPr>
          <w:rFonts w:ascii="Arial" w:hAnsi="Arial" w:cs="Arial"/>
          <w:sz w:val="24"/>
          <w:szCs w:val="24"/>
        </w:rPr>
        <w:t xml:space="preserve">defendant </w:t>
      </w:r>
      <w:r w:rsidR="0033527B">
        <w:rPr>
          <w:rFonts w:ascii="Arial" w:hAnsi="Arial" w:cs="Arial"/>
          <w:sz w:val="24"/>
          <w:szCs w:val="24"/>
        </w:rPr>
        <w:t>denies liability, pleading that it regularly checks and repairs pavements within its municipal boundaries, within the constraints of the available budget, and takes all reasonable steps to warn pedestrians of damaged surfaces, drains and manholes. In the alternative, the defendant pleads that the plaintiff was fully aware of the damaged pavement and the risks associated with using it, but nevertheless elected to jog thereon; accordingly, she consented to the risk of injury. In the further alternative, the defendant pleads that the plaintiff was also negligent and that the damages must be determined in accordance with the provisions of the Apportionment of Damages Act 34 of 1956.</w:t>
      </w:r>
    </w:p>
    <w:p w:rsidR="00F51B85" w:rsidRDefault="00F51B85" w:rsidP="00F51B85">
      <w:pPr>
        <w:spacing w:line="360" w:lineRule="auto"/>
        <w:jc w:val="both"/>
        <w:rPr>
          <w:rFonts w:ascii="Arial" w:hAnsi="Arial" w:cs="Arial"/>
          <w:sz w:val="24"/>
          <w:szCs w:val="24"/>
        </w:rPr>
      </w:pPr>
    </w:p>
    <w:p w:rsidR="00F31CF3" w:rsidRPr="00F31CF3" w:rsidRDefault="00F51B85" w:rsidP="00F51B8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8233D">
        <w:rPr>
          <w:rFonts w:ascii="Arial" w:hAnsi="Arial" w:cs="Arial"/>
          <w:sz w:val="24"/>
          <w:szCs w:val="24"/>
        </w:rPr>
        <w:t>The matter proceeded to trial for the leading of oral evidence.</w:t>
      </w:r>
      <w:r w:rsidR="00F31CF3" w:rsidRPr="00F31CF3">
        <w:rPr>
          <w:rFonts w:ascii="Arial" w:hAnsi="Arial" w:cs="Arial"/>
          <w:sz w:val="24"/>
          <w:szCs w:val="24"/>
        </w:rPr>
        <w:t xml:space="preserve"> A request was made at the commencement of trial that the issues of merits and quantum be separated; an order was made to that effect in terms of rule 33(4). </w:t>
      </w:r>
    </w:p>
    <w:p w:rsidR="0068233D" w:rsidRDefault="0068233D" w:rsidP="00F51B85">
      <w:pPr>
        <w:spacing w:line="360" w:lineRule="auto"/>
        <w:jc w:val="both"/>
        <w:rPr>
          <w:rFonts w:ascii="Arial" w:hAnsi="Arial" w:cs="Arial"/>
          <w:sz w:val="24"/>
          <w:szCs w:val="24"/>
        </w:rPr>
      </w:pPr>
    </w:p>
    <w:p w:rsidR="0068233D" w:rsidRPr="00A4222A" w:rsidRDefault="0068233D" w:rsidP="00F51B85">
      <w:pPr>
        <w:spacing w:line="360" w:lineRule="auto"/>
        <w:jc w:val="both"/>
        <w:rPr>
          <w:rFonts w:ascii="Arial" w:hAnsi="Arial" w:cs="Arial"/>
          <w:b/>
          <w:bCs/>
          <w:sz w:val="24"/>
          <w:szCs w:val="24"/>
        </w:rPr>
      </w:pPr>
      <w:r w:rsidRPr="00A4222A">
        <w:rPr>
          <w:rFonts w:ascii="Arial" w:hAnsi="Arial" w:cs="Arial"/>
          <w:b/>
          <w:bCs/>
          <w:sz w:val="24"/>
          <w:szCs w:val="24"/>
        </w:rPr>
        <w:t>The plaintiff’s case</w:t>
      </w:r>
    </w:p>
    <w:p w:rsidR="0068233D" w:rsidRDefault="0068233D" w:rsidP="00F51B85">
      <w:pPr>
        <w:spacing w:line="360" w:lineRule="auto"/>
        <w:jc w:val="both"/>
        <w:rPr>
          <w:rFonts w:ascii="Arial" w:hAnsi="Arial" w:cs="Arial"/>
          <w:sz w:val="24"/>
          <w:szCs w:val="24"/>
        </w:rPr>
      </w:pPr>
    </w:p>
    <w:p w:rsidR="0068233D" w:rsidRPr="0068233D" w:rsidRDefault="00F31CF3" w:rsidP="00F51B85">
      <w:pPr>
        <w:spacing w:line="360" w:lineRule="auto"/>
        <w:jc w:val="both"/>
        <w:rPr>
          <w:rFonts w:ascii="Arial" w:hAnsi="Arial" w:cs="Arial"/>
          <w:i/>
          <w:iCs/>
          <w:sz w:val="24"/>
          <w:szCs w:val="24"/>
        </w:rPr>
      </w:pPr>
      <w:r>
        <w:rPr>
          <w:rFonts w:ascii="Arial" w:hAnsi="Arial" w:cs="Arial"/>
          <w:i/>
          <w:iCs/>
          <w:sz w:val="24"/>
          <w:szCs w:val="24"/>
        </w:rPr>
        <w:lastRenderedPageBreak/>
        <w:t xml:space="preserve">Ms </w:t>
      </w:r>
      <w:proofErr w:type="spellStart"/>
      <w:r w:rsidR="0068233D" w:rsidRPr="0068233D">
        <w:rPr>
          <w:rFonts w:ascii="Arial" w:hAnsi="Arial" w:cs="Arial"/>
          <w:i/>
          <w:iCs/>
          <w:sz w:val="24"/>
          <w:szCs w:val="24"/>
        </w:rPr>
        <w:t>Khanyisa</w:t>
      </w:r>
      <w:proofErr w:type="spellEnd"/>
      <w:r w:rsidR="0068233D" w:rsidRPr="0068233D">
        <w:rPr>
          <w:rFonts w:ascii="Arial" w:hAnsi="Arial" w:cs="Arial"/>
          <w:i/>
          <w:iCs/>
          <w:sz w:val="24"/>
          <w:szCs w:val="24"/>
        </w:rPr>
        <w:t xml:space="preserve"> </w:t>
      </w:r>
      <w:proofErr w:type="spellStart"/>
      <w:r w:rsidR="0068233D" w:rsidRPr="0068233D">
        <w:rPr>
          <w:rFonts w:ascii="Arial" w:hAnsi="Arial" w:cs="Arial"/>
          <w:i/>
          <w:iCs/>
          <w:sz w:val="24"/>
          <w:szCs w:val="24"/>
        </w:rPr>
        <w:t>Skenjana</w:t>
      </w:r>
      <w:proofErr w:type="spellEnd"/>
    </w:p>
    <w:p w:rsidR="0068233D" w:rsidRDefault="0068233D" w:rsidP="00F51B85">
      <w:pPr>
        <w:spacing w:line="360" w:lineRule="auto"/>
        <w:jc w:val="both"/>
        <w:rPr>
          <w:rFonts w:ascii="Arial" w:hAnsi="Arial" w:cs="Arial"/>
          <w:sz w:val="24"/>
          <w:szCs w:val="24"/>
        </w:rPr>
      </w:pPr>
    </w:p>
    <w:p w:rsidR="00E97B7D" w:rsidRDefault="00F51B85" w:rsidP="00F51B8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8233D">
        <w:rPr>
          <w:rFonts w:ascii="Arial" w:hAnsi="Arial" w:cs="Arial"/>
          <w:sz w:val="24"/>
          <w:szCs w:val="24"/>
        </w:rPr>
        <w:t xml:space="preserve">The plaintiff testified on her own behalf. She stated that she had started jogging approximately two weeks prior to the incident, she had been new to the sport. On the day in question, </w:t>
      </w:r>
      <w:r w:rsidR="00E97B7D">
        <w:rPr>
          <w:rFonts w:ascii="Arial" w:hAnsi="Arial" w:cs="Arial"/>
          <w:sz w:val="24"/>
          <w:szCs w:val="24"/>
        </w:rPr>
        <w:t xml:space="preserve">the weather had been clear and dry. </w:t>
      </w:r>
    </w:p>
    <w:p w:rsidR="00F51B85" w:rsidRDefault="00F51B85" w:rsidP="00F51B85">
      <w:pPr>
        <w:spacing w:line="360" w:lineRule="auto"/>
        <w:jc w:val="both"/>
        <w:rPr>
          <w:rFonts w:ascii="Arial" w:hAnsi="Arial" w:cs="Arial"/>
          <w:sz w:val="24"/>
          <w:szCs w:val="24"/>
        </w:rPr>
      </w:pPr>
    </w:p>
    <w:p w:rsidR="0068233D" w:rsidRDefault="00F51B85" w:rsidP="00F51B85">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97B7D">
        <w:rPr>
          <w:rFonts w:ascii="Arial" w:hAnsi="Arial" w:cs="Arial"/>
          <w:sz w:val="24"/>
          <w:szCs w:val="24"/>
        </w:rPr>
        <w:t>T</w:t>
      </w:r>
      <w:r w:rsidR="0068233D">
        <w:rPr>
          <w:rFonts w:ascii="Arial" w:hAnsi="Arial" w:cs="Arial"/>
          <w:sz w:val="24"/>
          <w:szCs w:val="24"/>
        </w:rPr>
        <w:t xml:space="preserve">he </w:t>
      </w:r>
      <w:r w:rsidR="00E97B7D">
        <w:rPr>
          <w:rFonts w:ascii="Arial" w:hAnsi="Arial" w:cs="Arial"/>
          <w:sz w:val="24"/>
          <w:szCs w:val="24"/>
        </w:rPr>
        <w:t xml:space="preserve">plaintiff </w:t>
      </w:r>
      <w:r w:rsidR="0068233D">
        <w:rPr>
          <w:rFonts w:ascii="Arial" w:hAnsi="Arial" w:cs="Arial"/>
          <w:sz w:val="24"/>
          <w:szCs w:val="24"/>
        </w:rPr>
        <w:t xml:space="preserve">had left her house at about 4.30 pm, </w:t>
      </w:r>
      <w:r w:rsidR="00E97B7D">
        <w:rPr>
          <w:rFonts w:ascii="Arial" w:hAnsi="Arial" w:cs="Arial"/>
          <w:sz w:val="24"/>
          <w:szCs w:val="24"/>
        </w:rPr>
        <w:t xml:space="preserve">wearing proper running shoes; she had </w:t>
      </w:r>
      <w:r w:rsidR="0068233D">
        <w:rPr>
          <w:rFonts w:ascii="Arial" w:hAnsi="Arial" w:cs="Arial"/>
          <w:sz w:val="24"/>
          <w:szCs w:val="24"/>
        </w:rPr>
        <w:t xml:space="preserve">proceeded along </w:t>
      </w:r>
      <w:r w:rsidR="0096189F">
        <w:rPr>
          <w:rFonts w:ascii="Arial" w:hAnsi="Arial" w:cs="Arial"/>
          <w:sz w:val="24"/>
          <w:szCs w:val="24"/>
        </w:rPr>
        <w:t xml:space="preserve">Main Road in the direction of Frere Hospital, and then turned around at the traffic circle. </w:t>
      </w:r>
      <w:r w:rsidR="009A7572">
        <w:rPr>
          <w:rFonts w:ascii="Arial" w:hAnsi="Arial" w:cs="Arial"/>
          <w:sz w:val="24"/>
          <w:szCs w:val="24"/>
        </w:rPr>
        <w:t xml:space="preserve">She had never taken </w:t>
      </w:r>
      <w:r w:rsidR="00E97B7D">
        <w:rPr>
          <w:rFonts w:ascii="Arial" w:hAnsi="Arial" w:cs="Arial"/>
          <w:sz w:val="24"/>
          <w:szCs w:val="24"/>
        </w:rPr>
        <w:t>th</w:t>
      </w:r>
      <w:r w:rsidR="000C7CA4">
        <w:rPr>
          <w:rFonts w:ascii="Arial" w:hAnsi="Arial" w:cs="Arial"/>
          <w:sz w:val="24"/>
          <w:szCs w:val="24"/>
        </w:rPr>
        <w:t>is</w:t>
      </w:r>
      <w:r w:rsidR="00E97B7D">
        <w:rPr>
          <w:rFonts w:ascii="Arial" w:hAnsi="Arial" w:cs="Arial"/>
          <w:sz w:val="24"/>
          <w:szCs w:val="24"/>
        </w:rPr>
        <w:t xml:space="preserve"> route</w:t>
      </w:r>
      <w:r w:rsidR="009A7572">
        <w:rPr>
          <w:rFonts w:ascii="Arial" w:hAnsi="Arial" w:cs="Arial"/>
          <w:sz w:val="24"/>
          <w:szCs w:val="24"/>
        </w:rPr>
        <w:t xml:space="preserve"> before</w:t>
      </w:r>
      <w:r w:rsidR="00E97B7D">
        <w:rPr>
          <w:rFonts w:ascii="Arial" w:hAnsi="Arial" w:cs="Arial"/>
          <w:sz w:val="24"/>
          <w:szCs w:val="24"/>
        </w:rPr>
        <w:t xml:space="preserve">. </w:t>
      </w:r>
      <w:r w:rsidR="00645815">
        <w:rPr>
          <w:rFonts w:ascii="Arial" w:hAnsi="Arial" w:cs="Arial"/>
          <w:sz w:val="24"/>
          <w:szCs w:val="24"/>
        </w:rPr>
        <w:t>At the time, t</w:t>
      </w:r>
      <w:r w:rsidR="00E97B7D">
        <w:rPr>
          <w:rFonts w:ascii="Arial" w:hAnsi="Arial" w:cs="Arial"/>
          <w:sz w:val="24"/>
          <w:szCs w:val="24"/>
        </w:rPr>
        <w:t xml:space="preserve">here had been high volumes of traffic on the road and many pedestrians </w:t>
      </w:r>
      <w:r w:rsidR="00793E08">
        <w:rPr>
          <w:rFonts w:ascii="Arial" w:hAnsi="Arial" w:cs="Arial"/>
          <w:sz w:val="24"/>
          <w:szCs w:val="24"/>
        </w:rPr>
        <w:t>using</w:t>
      </w:r>
      <w:r w:rsidR="00E97B7D">
        <w:rPr>
          <w:rFonts w:ascii="Arial" w:hAnsi="Arial" w:cs="Arial"/>
          <w:sz w:val="24"/>
          <w:szCs w:val="24"/>
        </w:rPr>
        <w:t xml:space="preserve"> the pavement. </w:t>
      </w:r>
      <w:r w:rsidR="0096189F">
        <w:rPr>
          <w:rFonts w:ascii="Arial" w:hAnsi="Arial" w:cs="Arial"/>
          <w:sz w:val="24"/>
          <w:szCs w:val="24"/>
        </w:rPr>
        <w:t xml:space="preserve">On the plaintiff’s return, she had </w:t>
      </w:r>
      <w:r w:rsidR="00E97B7D">
        <w:rPr>
          <w:rFonts w:ascii="Arial" w:hAnsi="Arial" w:cs="Arial"/>
          <w:sz w:val="24"/>
          <w:szCs w:val="24"/>
        </w:rPr>
        <w:t xml:space="preserve">been watching the traffic when she </w:t>
      </w:r>
      <w:r w:rsidR="00316505">
        <w:rPr>
          <w:rFonts w:ascii="Arial" w:hAnsi="Arial" w:cs="Arial"/>
          <w:sz w:val="24"/>
          <w:szCs w:val="24"/>
        </w:rPr>
        <w:t xml:space="preserve">had </w:t>
      </w:r>
      <w:r w:rsidR="0096189F">
        <w:rPr>
          <w:rFonts w:ascii="Arial" w:hAnsi="Arial" w:cs="Arial"/>
          <w:sz w:val="24"/>
          <w:szCs w:val="24"/>
        </w:rPr>
        <w:t xml:space="preserve">passed a pole </w:t>
      </w:r>
      <w:r w:rsidR="00E97B7D">
        <w:rPr>
          <w:rFonts w:ascii="Arial" w:hAnsi="Arial" w:cs="Arial"/>
          <w:sz w:val="24"/>
          <w:szCs w:val="24"/>
        </w:rPr>
        <w:t xml:space="preserve">on the pavement and </w:t>
      </w:r>
      <w:r w:rsidR="0096189F">
        <w:rPr>
          <w:rFonts w:ascii="Arial" w:hAnsi="Arial" w:cs="Arial"/>
          <w:sz w:val="24"/>
          <w:szCs w:val="24"/>
        </w:rPr>
        <w:t>suddenly felt herself falling</w:t>
      </w:r>
      <w:r w:rsidR="00E97B7D">
        <w:rPr>
          <w:rFonts w:ascii="Arial" w:hAnsi="Arial" w:cs="Arial"/>
          <w:sz w:val="24"/>
          <w:szCs w:val="24"/>
        </w:rPr>
        <w:t xml:space="preserve">. She </w:t>
      </w:r>
      <w:r w:rsidR="00316505">
        <w:rPr>
          <w:rFonts w:ascii="Arial" w:hAnsi="Arial" w:cs="Arial"/>
          <w:sz w:val="24"/>
          <w:szCs w:val="24"/>
        </w:rPr>
        <w:t xml:space="preserve">had </w:t>
      </w:r>
      <w:r w:rsidR="0096189F">
        <w:rPr>
          <w:rFonts w:ascii="Arial" w:hAnsi="Arial" w:cs="Arial"/>
          <w:sz w:val="24"/>
          <w:szCs w:val="24"/>
        </w:rPr>
        <w:t>twist</w:t>
      </w:r>
      <w:r w:rsidR="00E97B7D">
        <w:rPr>
          <w:rFonts w:ascii="Arial" w:hAnsi="Arial" w:cs="Arial"/>
          <w:sz w:val="24"/>
          <w:szCs w:val="24"/>
        </w:rPr>
        <w:t>ed</w:t>
      </w:r>
      <w:r w:rsidR="0096189F">
        <w:rPr>
          <w:rFonts w:ascii="Arial" w:hAnsi="Arial" w:cs="Arial"/>
          <w:sz w:val="24"/>
          <w:szCs w:val="24"/>
        </w:rPr>
        <w:t xml:space="preserve"> her leg</w:t>
      </w:r>
      <w:r w:rsidR="00E97B7D">
        <w:rPr>
          <w:rFonts w:ascii="Arial" w:hAnsi="Arial" w:cs="Arial"/>
          <w:sz w:val="24"/>
          <w:szCs w:val="24"/>
        </w:rPr>
        <w:t xml:space="preserve"> badly in the process, </w:t>
      </w:r>
      <w:r w:rsidR="0096189F">
        <w:rPr>
          <w:rFonts w:ascii="Arial" w:hAnsi="Arial" w:cs="Arial"/>
          <w:sz w:val="24"/>
          <w:szCs w:val="24"/>
        </w:rPr>
        <w:t>screamed in pain</w:t>
      </w:r>
      <w:r w:rsidR="00E97B7D">
        <w:rPr>
          <w:rFonts w:ascii="Arial" w:hAnsi="Arial" w:cs="Arial"/>
          <w:sz w:val="24"/>
          <w:szCs w:val="24"/>
        </w:rPr>
        <w:t>,</w:t>
      </w:r>
      <w:r w:rsidR="0096189F">
        <w:rPr>
          <w:rFonts w:ascii="Arial" w:hAnsi="Arial" w:cs="Arial"/>
          <w:sz w:val="24"/>
          <w:szCs w:val="24"/>
        </w:rPr>
        <w:t xml:space="preserve"> and called for help from a fellow jogger.</w:t>
      </w:r>
    </w:p>
    <w:p w:rsidR="00F51B85" w:rsidRDefault="00F51B85" w:rsidP="00F51B85">
      <w:pPr>
        <w:spacing w:line="360" w:lineRule="auto"/>
        <w:jc w:val="both"/>
        <w:rPr>
          <w:rFonts w:ascii="Arial" w:hAnsi="Arial" w:cs="Arial"/>
          <w:sz w:val="24"/>
          <w:szCs w:val="24"/>
        </w:rPr>
      </w:pPr>
    </w:p>
    <w:p w:rsidR="0096189F" w:rsidRDefault="00F51B85" w:rsidP="00F51B85">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96189F">
        <w:rPr>
          <w:rFonts w:ascii="Arial" w:hAnsi="Arial" w:cs="Arial"/>
          <w:sz w:val="24"/>
          <w:szCs w:val="24"/>
        </w:rPr>
        <w:t xml:space="preserve">Ms </w:t>
      </w:r>
      <w:proofErr w:type="spellStart"/>
      <w:r w:rsidR="0096189F">
        <w:rPr>
          <w:rFonts w:ascii="Arial" w:hAnsi="Arial" w:cs="Arial"/>
          <w:sz w:val="24"/>
          <w:szCs w:val="24"/>
        </w:rPr>
        <w:t>Skenjana</w:t>
      </w:r>
      <w:proofErr w:type="spellEnd"/>
      <w:r w:rsidR="0096189F">
        <w:rPr>
          <w:rFonts w:ascii="Arial" w:hAnsi="Arial" w:cs="Arial"/>
          <w:sz w:val="24"/>
          <w:szCs w:val="24"/>
        </w:rPr>
        <w:t xml:space="preserve"> averred that the surface of the pavement had been uneven, as depicted in photographs that were submitted as evidence. That portion of the pavement had subsequently been repaired.</w:t>
      </w:r>
      <w:r w:rsidR="007B2455">
        <w:rPr>
          <w:rFonts w:ascii="Arial" w:hAnsi="Arial" w:cs="Arial"/>
          <w:sz w:val="24"/>
          <w:szCs w:val="24"/>
        </w:rPr>
        <w:t xml:space="preserve"> </w:t>
      </w:r>
    </w:p>
    <w:p w:rsidR="00F51B85" w:rsidRDefault="00F51B85" w:rsidP="00F51B85">
      <w:pPr>
        <w:spacing w:line="360" w:lineRule="auto"/>
        <w:jc w:val="both"/>
        <w:rPr>
          <w:rFonts w:ascii="Arial" w:hAnsi="Arial" w:cs="Arial"/>
          <w:sz w:val="24"/>
          <w:szCs w:val="24"/>
        </w:rPr>
      </w:pPr>
    </w:p>
    <w:p w:rsidR="007B2455" w:rsidRDefault="00F51B85" w:rsidP="00F51B85">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96189F">
        <w:rPr>
          <w:rFonts w:ascii="Arial" w:hAnsi="Arial" w:cs="Arial"/>
          <w:sz w:val="24"/>
          <w:szCs w:val="24"/>
        </w:rPr>
        <w:t xml:space="preserve">She also indicated that she had spoken to a member of a local running club, Ms </w:t>
      </w:r>
      <w:proofErr w:type="spellStart"/>
      <w:r w:rsidR="0096189F">
        <w:rPr>
          <w:rFonts w:ascii="Arial" w:hAnsi="Arial" w:cs="Arial"/>
          <w:sz w:val="24"/>
          <w:szCs w:val="24"/>
        </w:rPr>
        <w:t>Yandisa</w:t>
      </w:r>
      <w:proofErr w:type="spellEnd"/>
      <w:r w:rsidR="0096189F">
        <w:rPr>
          <w:rFonts w:ascii="Arial" w:hAnsi="Arial" w:cs="Arial"/>
          <w:sz w:val="24"/>
          <w:szCs w:val="24"/>
        </w:rPr>
        <w:t xml:space="preserve"> </w:t>
      </w:r>
      <w:proofErr w:type="spellStart"/>
      <w:r w:rsidR="0096189F">
        <w:rPr>
          <w:rFonts w:ascii="Arial" w:hAnsi="Arial" w:cs="Arial"/>
          <w:sz w:val="24"/>
          <w:szCs w:val="24"/>
        </w:rPr>
        <w:t>Dintsi</w:t>
      </w:r>
      <w:proofErr w:type="spellEnd"/>
      <w:r w:rsidR="0096189F">
        <w:rPr>
          <w:rFonts w:ascii="Arial" w:hAnsi="Arial" w:cs="Arial"/>
          <w:sz w:val="24"/>
          <w:szCs w:val="24"/>
        </w:rPr>
        <w:t xml:space="preserve">, who had cautioned her </w:t>
      </w:r>
      <w:r w:rsidR="00F31CF3">
        <w:rPr>
          <w:rFonts w:ascii="Arial" w:hAnsi="Arial" w:cs="Arial"/>
          <w:sz w:val="24"/>
          <w:szCs w:val="24"/>
        </w:rPr>
        <w:t xml:space="preserve">about the </w:t>
      </w:r>
      <w:r w:rsidR="00DB1844">
        <w:rPr>
          <w:rFonts w:ascii="Arial" w:hAnsi="Arial" w:cs="Arial"/>
          <w:sz w:val="24"/>
          <w:szCs w:val="24"/>
        </w:rPr>
        <w:t xml:space="preserve">injuries that could occur while jogging. </w:t>
      </w:r>
      <w:r w:rsidR="007B2455">
        <w:rPr>
          <w:rFonts w:ascii="Arial" w:hAnsi="Arial" w:cs="Arial"/>
          <w:sz w:val="24"/>
          <w:szCs w:val="24"/>
        </w:rPr>
        <w:t>At the time of the incident, the plaintiff had not been jogging fast.</w:t>
      </w:r>
    </w:p>
    <w:p w:rsidR="00F31CF3" w:rsidRDefault="00F31CF3" w:rsidP="00F51B85">
      <w:pPr>
        <w:spacing w:line="360" w:lineRule="auto"/>
        <w:jc w:val="both"/>
        <w:rPr>
          <w:rFonts w:ascii="Arial" w:hAnsi="Arial" w:cs="Arial"/>
          <w:sz w:val="24"/>
          <w:szCs w:val="24"/>
        </w:rPr>
      </w:pPr>
    </w:p>
    <w:p w:rsidR="00F31CF3" w:rsidRPr="00F51B85" w:rsidRDefault="00F31CF3" w:rsidP="00F51B85">
      <w:pPr>
        <w:spacing w:line="360" w:lineRule="auto"/>
        <w:jc w:val="both"/>
        <w:rPr>
          <w:rFonts w:ascii="Arial" w:hAnsi="Arial" w:cs="Arial"/>
          <w:i/>
          <w:iCs/>
          <w:sz w:val="24"/>
          <w:szCs w:val="24"/>
        </w:rPr>
      </w:pPr>
      <w:r w:rsidRPr="00F51B85">
        <w:rPr>
          <w:rFonts w:ascii="Arial" w:hAnsi="Arial" w:cs="Arial"/>
          <w:i/>
          <w:iCs/>
          <w:sz w:val="24"/>
          <w:szCs w:val="24"/>
        </w:rPr>
        <w:t xml:space="preserve">Ms </w:t>
      </w:r>
      <w:proofErr w:type="spellStart"/>
      <w:r w:rsidRPr="00F51B85">
        <w:rPr>
          <w:rFonts w:ascii="Arial" w:hAnsi="Arial" w:cs="Arial"/>
          <w:i/>
          <w:iCs/>
          <w:sz w:val="24"/>
          <w:szCs w:val="24"/>
        </w:rPr>
        <w:t>Yandisa</w:t>
      </w:r>
      <w:proofErr w:type="spellEnd"/>
      <w:r w:rsidRPr="00F51B85">
        <w:rPr>
          <w:rFonts w:ascii="Arial" w:hAnsi="Arial" w:cs="Arial"/>
          <w:i/>
          <w:iCs/>
          <w:sz w:val="24"/>
          <w:szCs w:val="24"/>
        </w:rPr>
        <w:t xml:space="preserve"> </w:t>
      </w:r>
      <w:proofErr w:type="spellStart"/>
      <w:r w:rsidRPr="00F51B85">
        <w:rPr>
          <w:rFonts w:ascii="Arial" w:hAnsi="Arial" w:cs="Arial"/>
          <w:i/>
          <w:iCs/>
          <w:sz w:val="24"/>
          <w:szCs w:val="24"/>
        </w:rPr>
        <w:t>Dintsi</w:t>
      </w:r>
      <w:proofErr w:type="spellEnd"/>
    </w:p>
    <w:p w:rsidR="00F31CF3" w:rsidRDefault="00F31CF3" w:rsidP="00F51B85">
      <w:pPr>
        <w:spacing w:line="360" w:lineRule="auto"/>
        <w:jc w:val="both"/>
        <w:rPr>
          <w:rFonts w:ascii="Arial" w:hAnsi="Arial" w:cs="Arial"/>
          <w:sz w:val="24"/>
          <w:szCs w:val="24"/>
        </w:rPr>
      </w:pPr>
    </w:p>
    <w:p w:rsidR="00F51B85" w:rsidRDefault="00F51B85" w:rsidP="00F51B85">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31CF3">
        <w:rPr>
          <w:rFonts w:ascii="Arial" w:hAnsi="Arial" w:cs="Arial"/>
          <w:sz w:val="24"/>
          <w:szCs w:val="24"/>
        </w:rPr>
        <w:t xml:space="preserve">The next witness, Ms </w:t>
      </w:r>
      <w:proofErr w:type="spellStart"/>
      <w:r w:rsidR="00F31CF3">
        <w:rPr>
          <w:rFonts w:ascii="Arial" w:hAnsi="Arial" w:cs="Arial"/>
          <w:sz w:val="24"/>
          <w:szCs w:val="24"/>
        </w:rPr>
        <w:t>Dintsi</w:t>
      </w:r>
      <w:proofErr w:type="spellEnd"/>
      <w:r w:rsidR="00F31CF3">
        <w:rPr>
          <w:rFonts w:ascii="Arial" w:hAnsi="Arial" w:cs="Arial"/>
          <w:sz w:val="24"/>
          <w:szCs w:val="24"/>
        </w:rPr>
        <w:t xml:space="preserve">, testified that she </w:t>
      </w:r>
      <w:r w:rsidR="00DB1844">
        <w:rPr>
          <w:rFonts w:ascii="Arial" w:hAnsi="Arial" w:cs="Arial"/>
          <w:sz w:val="24"/>
          <w:szCs w:val="24"/>
        </w:rPr>
        <w:t xml:space="preserve">was part of a running club. She </w:t>
      </w:r>
      <w:r w:rsidR="00F31CF3">
        <w:rPr>
          <w:rFonts w:ascii="Arial" w:hAnsi="Arial" w:cs="Arial"/>
          <w:sz w:val="24"/>
          <w:szCs w:val="24"/>
        </w:rPr>
        <w:t xml:space="preserve">had used the same route as Ms </w:t>
      </w:r>
      <w:proofErr w:type="spellStart"/>
      <w:r w:rsidR="00F31CF3">
        <w:rPr>
          <w:rFonts w:ascii="Arial" w:hAnsi="Arial" w:cs="Arial"/>
          <w:sz w:val="24"/>
          <w:szCs w:val="24"/>
        </w:rPr>
        <w:t>Skenjana</w:t>
      </w:r>
      <w:proofErr w:type="spellEnd"/>
      <w:r w:rsidR="00F31CF3">
        <w:rPr>
          <w:rFonts w:ascii="Arial" w:hAnsi="Arial" w:cs="Arial"/>
          <w:sz w:val="24"/>
          <w:szCs w:val="24"/>
        </w:rPr>
        <w:t xml:space="preserve"> for jogging</w:t>
      </w:r>
      <w:r w:rsidR="00DB1844">
        <w:rPr>
          <w:rFonts w:ascii="Arial" w:hAnsi="Arial" w:cs="Arial"/>
          <w:sz w:val="24"/>
          <w:szCs w:val="24"/>
        </w:rPr>
        <w:t xml:space="preserve"> and </w:t>
      </w:r>
      <w:r w:rsidR="00F31CF3">
        <w:rPr>
          <w:rFonts w:ascii="Arial" w:hAnsi="Arial" w:cs="Arial"/>
          <w:sz w:val="24"/>
          <w:szCs w:val="24"/>
        </w:rPr>
        <w:t>usually jogged three of four times per week.</w:t>
      </w:r>
    </w:p>
    <w:p w:rsidR="00DB1844" w:rsidRDefault="00F31CF3" w:rsidP="00F51B85">
      <w:pPr>
        <w:spacing w:line="360" w:lineRule="auto"/>
        <w:jc w:val="both"/>
        <w:rPr>
          <w:rFonts w:ascii="Arial" w:hAnsi="Arial" w:cs="Arial"/>
          <w:sz w:val="24"/>
          <w:szCs w:val="24"/>
        </w:rPr>
      </w:pPr>
      <w:r>
        <w:rPr>
          <w:rFonts w:ascii="Arial" w:hAnsi="Arial" w:cs="Arial"/>
          <w:sz w:val="24"/>
          <w:szCs w:val="24"/>
        </w:rPr>
        <w:lastRenderedPageBreak/>
        <w:t xml:space="preserve"> </w:t>
      </w:r>
    </w:p>
    <w:p w:rsidR="00F31CF3" w:rsidRDefault="00F51B85" w:rsidP="00F51B85">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DB1844">
        <w:rPr>
          <w:rFonts w:ascii="Arial" w:hAnsi="Arial" w:cs="Arial"/>
          <w:sz w:val="24"/>
          <w:szCs w:val="24"/>
        </w:rPr>
        <w:t xml:space="preserve">Members of the club used to caution each other about holes in the surface of the pavement; some of the members were not that observant. </w:t>
      </w:r>
      <w:r w:rsidR="00F31CF3">
        <w:rPr>
          <w:rFonts w:ascii="Arial" w:hAnsi="Arial" w:cs="Arial"/>
          <w:sz w:val="24"/>
          <w:szCs w:val="24"/>
        </w:rPr>
        <w:t xml:space="preserve">The portion of pavement depicted in the photographs had </w:t>
      </w:r>
      <w:r w:rsidR="00DB1844">
        <w:rPr>
          <w:rFonts w:ascii="Arial" w:hAnsi="Arial" w:cs="Arial"/>
          <w:sz w:val="24"/>
          <w:szCs w:val="24"/>
        </w:rPr>
        <w:t xml:space="preserve">not been repaired for quite a length of time. It had, however, subsequently </w:t>
      </w:r>
      <w:r w:rsidR="00F31CF3">
        <w:rPr>
          <w:rFonts w:ascii="Arial" w:hAnsi="Arial" w:cs="Arial"/>
          <w:sz w:val="24"/>
          <w:szCs w:val="24"/>
        </w:rPr>
        <w:t>been repaired.</w:t>
      </w:r>
    </w:p>
    <w:p w:rsidR="00797C31" w:rsidRDefault="00797C31" w:rsidP="00F51B85">
      <w:pPr>
        <w:spacing w:line="360" w:lineRule="auto"/>
        <w:jc w:val="both"/>
        <w:rPr>
          <w:rFonts w:ascii="Arial" w:hAnsi="Arial" w:cs="Arial"/>
          <w:sz w:val="24"/>
          <w:szCs w:val="24"/>
        </w:rPr>
      </w:pPr>
    </w:p>
    <w:p w:rsidR="00F31CF3" w:rsidRDefault="00A4222A" w:rsidP="00F51B85">
      <w:pPr>
        <w:spacing w:line="360" w:lineRule="auto"/>
        <w:jc w:val="both"/>
        <w:rPr>
          <w:rFonts w:ascii="Arial" w:hAnsi="Arial" w:cs="Arial"/>
          <w:sz w:val="24"/>
          <w:szCs w:val="24"/>
        </w:rPr>
      </w:pPr>
      <w:r>
        <w:rPr>
          <w:rFonts w:ascii="Arial" w:hAnsi="Arial" w:cs="Arial"/>
          <w:sz w:val="24"/>
          <w:szCs w:val="24"/>
        </w:rPr>
        <w:t xml:space="preserve">[11] </w:t>
      </w:r>
      <w:r>
        <w:rPr>
          <w:rFonts w:ascii="Arial" w:hAnsi="Arial" w:cs="Arial"/>
          <w:sz w:val="24"/>
          <w:szCs w:val="24"/>
        </w:rPr>
        <w:tab/>
      </w:r>
      <w:r w:rsidR="00F31CF3">
        <w:rPr>
          <w:rFonts w:ascii="Arial" w:hAnsi="Arial" w:cs="Arial"/>
          <w:sz w:val="24"/>
          <w:szCs w:val="24"/>
        </w:rPr>
        <w:t>That was the case for the plaintiff.</w:t>
      </w:r>
    </w:p>
    <w:p w:rsidR="00F31CF3" w:rsidRDefault="00F31CF3" w:rsidP="00F51B85">
      <w:pPr>
        <w:spacing w:line="360" w:lineRule="auto"/>
        <w:jc w:val="both"/>
        <w:rPr>
          <w:rFonts w:ascii="Arial" w:hAnsi="Arial" w:cs="Arial"/>
          <w:sz w:val="24"/>
          <w:szCs w:val="24"/>
        </w:rPr>
      </w:pPr>
    </w:p>
    <w:p w:rsidR="00F31CF3" w:rsidRPr="00A4222A" w:rsidRDefault="00F31CF3" w:rsidP="00F51B85">
      <w:pPr>
        <w:spacing w:line="360" w:lineRule="auto"/>
        <w:jc w:val="both"/>
        <w:rPr>
          <w:rFonts w:ascii="Arial" w:hAnsi="Arial" w:cs="Arial"/>
          <w:b/>
          <w:bCs/>
          <w:sz w:val="24"/>
          <w:szCs w:val="24"/>
        </w:rPr>
      </w:pPr>
      <w:r w:rsidRPr="00A4222A">
        <w:rPr>
          <w:rFonts w:ascii="Arial" w:hAnsi="Arial" w:cs="Arial"/>
          <w:b/>
          <w:bCs/>
          <w:sz w:val="24"/>
          <w:szCs w:val="24"/>
        </w:rPr>
        <w:t>The defendant’s case</w:t>
      </w:r>
    </w:p>
    <w:p w:rsidR="00F31CF3" w:rsidRDefault="00F31CF3" w:rsidP="00F51B85">
      <w:pPr>
        <w:spacing w:line="360" w:lineRule="auto"/>
        <w:jc w:val="both"/>
        <w:rPr>
          <w:rFonts w:ascii="Arial" w:hAnsi="Arial" w:cs="Arial"/>
          <w:sz w:val="24"/>
          <w:szCs w:val="24"/>
        </w:rPr>
      </w:pPr>
    </w:p>
    <w:p w:rsidR="00F31CF3" w:rsidRDefault="00A4222A" w:rsidP="00F51B85">
      <w:pPr>
        <w:spacing w:line="360" w:lineRule="auto"/>
        <w:jc w:val="both"/>
        <w:rPr>
          <w:rFonts w:ascii="Arial" w:hAnsi="Arial" w:cs="Arial"/>
          <w:sz w:val="24"/>
          <w:szCs w:val="24"/>
        </w:rPr>
      </w:pPr>
      <w:r>
        <w:rPr>
          <w:rFonts w:ascii="Arial" w:hAnsi="Arial" w:cs="Arial"/>
          <w:sz w:val="24"/>
          <w:szCs w:val="24"/>
        </w:rPr>
        <w:t>[12</w:t>
      </w:r>
      <w:r w:rsidR="00F51B85">
        <w:rPr>
          <w:rFonts w:ascii="Arial" w:hAnsi="Arial" w:cs="Arial"/>
          <w:sz w:val="24"/>
          <w:szCs w:val="24"/>
        </w:rPr>
        <w:t>]</w:t>
      </w:r>
      <w:r w:rsidR="00F51B85">
        <w:rPr>
          <w:rFonts w:ascii="Arial" w:hAnsi="Arial" w:cs="Arial"/>
          <w:sz w:val="24"/>
          <w:szCs w:val="24"/>
        </w:rPr>
        <w:tab/>
      </w:r>
      <w:r w:rsidR="00F31CF3">
        <w:rPr>
          <w:rFonts w:ascii="Arial" w:hAnsi="Arial" w:cs="Arial"/>
          <w:sz w:val="24"/>
          <w:szCs w:val="24"/>
        </w:rPr>
        <w:t>The defendant closed its case without leading evidence.</w:t>
      </w:r>
    </w:p>
    <w:p w:rsidR="00924060" w:rsidRDefault="00924060" w:rsidP="00F51B85">
      <w:pPr>
        <w:spacing w:line="360" w:lineRule="auto"/>
        <w:jc w:val="both"/>
        <w:rPr>
          <w:rFonts w:ascii="Arial" w:hAnsi="Arial" w:cs="Arial"/>
          <w:sz w:val="24"/>
          <w:szCs w:val="24"/>
        </w:rPr>
      </w:pPr>
    </w:p>
    <w:p w:rsidR="00FC4C17" w:rsidRPr="00FC4C17" w:rsidRDefault="00FC4C17" w:rsidP="00F51B85">
      <w:pPr>
        <w:spacing w:line="360" w:lineRule="auto"/>
        <w:jc w:val="both"/>
        <w:rPr>
          <w:rFonts w:ascii="Arial" w:hAnsi="Arial" w:cs="Arial"/>
          <w:b/>
          <w:bCs/>
          <w:sz w:val="24"/>
          <w:szCs w:val="24"/>
        </w:rPr>
      </w:pPr>
      <w:r w:rsidRPr="00FC4C17">
        <w:rPr>
          <w:rFonts w:ascii="Arial" w:hAnsi="Arial" w:cs="Arial"/>
          <w:b/>
          <w:bCs/>
          <w:sz w:val="24"/>
          <w:szCs w:val="24"/>
        </w:rPr>
        <w:t>Issues to be decided</w:t>
      </w:r>
    </w:p>
    <w:p w:rsidR="00FC4C17" w:rsidRDefault="00FC4C17" w:rsidP="00F51B85">
      <w:pPr>
        <w:spacing w:line="360" w:lineRule="auto"/>
        <w:jc w:val="both"/>
        <w:rPr>
          <w:rFonts w:ascii="Arial" w:hAnsi="Arial" w:cs="Arial"/>
          <w:sz w:val="24"/>
          <w:szCs w:val="24"/>
        </w:rPr>
      </w:pPr>
    </w:p>
    <w:p w:rsidR="006008A5" w:rsidRDefault="00A4222A" w:rsidP="00F51B85">
      <w:pPr>
        <w:spacing w:line="360" w:lineRule="auto"/>
        <w:jc w:val="both"/>
        <w:rPr>
          <w:rFonts w:ascii="Arial" w:hAnsi="Arial" w:cs="Arial"/>
          <w:sz w:val="24"/>
          <w:szCs w:val="24"/>
        </w:rPr>
      </w:pPr>
      <w:r>
        <w:rPr>
          <w:rFonts w:ascii="Arial" w:hAnsi="Arial" w:cs="Arial"/>
          <w:sz w:val="24"/>
          <w:szCs w:val="24"/>
        </w:rPr>
        <w:t>[13</w:t>
      </w:r>
      <w:r w:rsidR="00F51B85">
        <w:rPr>
          <w:rFonts w:ascii="Arial" w:hAnsi="Arial" w:cs="Arial"/>
          <w:sz w:val="24"/>
          <w:szCs w:val="24"/>
        </w:rPr>
        <w:t>]</w:t>
      </w:r>
      <w:r w:rsidR="00F51B85">
        <w:rPr>
          <w:rFonts w:ascii="Arial" w:hAnsi="Arial" w:cs="Arial"/>
          <w:sz w:val="24"/>
          <w:szCs w:val="24"/>
        </w:rPr>
        <w:tab/>
      </w:r>
      <w:r w:rsidR="006008A5" w:rsidRPr="006008A5">
        <w:rPr>
          <w:rFonts w:ascii="Arial" w:hAnsi="Arial" w:cs="Arial"/>
          <w:sz w:val="24"/>
          <w:szCs w:val="24"/>
        </w:rPr>
        <w:t xml:space="preserve">The parties </w:t>
      </w:r>
      <w:r w:rsidR="00C37C23">
        <w:rPr>
          <w:rFonts w:ascii="Arial" w:hAnsi="Arial" w:cs="Arial"/>
          <w:sz w:val="24"/>
          <w:szCs w:val="24"/>
        </w:rPr>
        <w:t xml:space="preserve">previously </w:t>
      </w:r>
      <w:r w:rsidR="006008A5" w:rsidRPr="006008A5">
        <w:rPr>
          <w:rFonts w:ascii="Arial" w:hAnsi="Arial" w:cs="Arial"/>
          <w:sz w:val="24"/>
          <w:szCs w:val="24"/>
        </w:rPr>
        <w:t>agreed upon the following issues for determination: (a) whether the plaintiff ha</w:t>
      </w:r>
      <w:r w:rsidR="00F11688">
        <w:rPr>
          <w:rFonts w:ascii="Arial" w:hAnsi="Arial" w:cs="Arial"/>
          <w:sz w:val="24"/>
          <w:szCs w:val="24"/>
        </w:rPr>
        <w:t>d</w:t>
      </w:r>
      <w:r w:rsidR="006008A5" w:rsidRPr="006008A5">
        <w:rPr>
          <w:rFonts w:ascii="Arial" w:hAnsi="Arial" w:cs="Arial"/>
          <w:sz w:val="24"/>
          <w:szCs w:val="24"/>
        </w:rPr>
        <w:t xml:space="preserve"> set out the facts upon which to allege that the defendant should have foreseen that harm would be caused to the plaintiff; and (b) whether the plaintiff ha</w:t>
      </w:r>
      <w:r w:rsidR="00F11688">
        <w:rPr>
          <w:rFonts w:ascii="Arial" w:hAnsi="Arial" w:cs="Arial"/>
          <w:sz w:val="24"/>
          <w:szCs w:val="24"/>
        </w:rPr>
        <w:t xml:space="preserve">d </w:t>
      </w:r>
      <w:r w:rsidR="006008A5" w:rsidRPr="006008A5">
        <w:rPr>
          <w:rFonts w:ascii="Arial" w:hAnsi="Arial" w:cs="Arial"/>
          <w:sz w:val="24"/>
          <w:szCs w:val="24"/>
        </w:rPr>
        <w:t>proved negligence on the part of the defendant.</w:t>
      </w:r>
    </w:p>
    <w:p w:rsidR="00F51B85" w:rsidRPr="006008A5" w:rsidRDefault="00F51B85" w:rsidP="00F51B85">
      <w:pPr>
        <w:spacing w:line="360" w:lineRule="auto"/>
        <w:jc w:val="both"/>
        <w:rPr>
          <w:rFonts w:ascii="Arial" w:hAnsi="Arial" w:cs="Arial"/>
          <w:sz w:val="24"/>
          <w:szCs w:val="24"/>
        </w:rPr>
      </w:pPr>
    </w:p>
    <w:p w:rsidR="006008A5" w:rsidRDefault="00A4222A" w:rsidP="00F51B85">
      <w:pPr>
        <w:spacing w:line="360" w:lineRule="auto"/>
        <w:jc w:val="both"/>
        <w:rPr>
          <w:rFonts w:ascii="Arial" w:hAnsi="Arial" w:cs="Arial"/>
          <w:sz w:val="24"/>
          <w:szCs w:val="24"/>
        </w:rPr>
      </w:pPr>
      <w:r>
        <w:rPr>
          <w:rFonts w:ascii="Arial" w:hAnsi="Arial" w:cs="Arial"/>
          <w:sz w:val="24"/>
          <w:szCs w:val="24"/>
        </w:rPr>
        <w:t>[14]</w:t>
      </w:r>
      <w:r w:rsidR="00F51B85">
        <w:rPr>
          <w:rFonts w:ascii="Arial" w:hAnsi="Arial" w:cs="Arial"/>
          <w:sz w:val="24"/>
          <w:szCs w:val="24"/>
        </w:rPr>
        <w:tab/>
      </w:r>
      <w:r w:rsidR="00190750" w:rsidRPr="00190750">
        <w:rPr>
          <w:rFonts w:ascii="Arial" w:hAnsi="Arial" w:cs="Arial"/>
          <w:sz w:val="24"/>
          <w:szCs w:val="24"/>
        </w:rPr>
        <w:t xml:space="preserve">The </w:t>
      </w:r>
      <w:r w:rsidR="00190750">
        <w:rPr>
          <w:rFonts w:ascii="Arial" w:hAnsi="Arial" w:cs="Arial"/>
          <w:sz w:val="24"/>
          <w:szCs w:val="24"/>
        </w:rPr>
        <w:t xml:space="preserve">case </w:t>
      </w:r>
      <w:r w:rsidR="00C20D78">
        <w:rPr>
          <w:rFonts w:ascii="Arial" w:hAnsi="Arial" w:cs="Arial"/>
          <w:sz w:val="24"/>
          <w:szCs w:val="24"/>
        </w:rPr>
        <w:t xml:space="preserve">is an action in delict. The </w:t>
      </w:r>
      <w:r w:rsidR="00190750" w:rsidRPr="00190750">
        <w:rPr>
          <w:rFonts w:ascii="Arial" w:hAnsi="Arial" w:cs="Arial"/>
          <w:sz w:val="24"/>
          <w:szCs w:val="24"/>
        </w:rPr>
        <w:t xml:space="preserve">essential requirements for </w:t>
      </w:r>
      <w:proofErr w:type="spellStart"/>
      <w:r w:rsidR="00190750" w:rsidRPr="00190750">
        <w:rPr>
          <w:rFonts w:ascii="Arial" w:hAnsi="Arial" w:cs="Arial"/>
          <w:sz w:val="24"/>
          <w:szCs w:val="24"/>
        </w:rPr>
        <w:t>delictual</w:t>
      </w:r>
      <w:proofErr w:type="spellEnd"/>
      <w:r w:rsidR="00190750" w:rsidRPr="00190750">
        <w:rPr>
          <w:rFonts w:ascii="Arial" w:hAnsi="Arial" w:cs="Arial"/>
          <w:sz w:val="24"/>
          <w:szCs w:val="24"/>
        </w:rPr>
        <w:t xml:space="preserve"> liability are</w:t>
      </w:r>
      <w:r w:rsidR="006008A5">
        <w:rPr>
          <w:rFonts w:ascii="Arial" w:hAnsi="Arial" w:cs="Arial"/>
          <w:sz w:val="24"/>
          <w:szCs w:val="24"/>
        </w:rPr>
        <w:t xml:space="preserve"> well-known</w:t>
      </w:r>
      <w:r w:rsidR="00190750" w:rsidRPr="00190750">
        <w:rPr>
          <w:rFonts w:ascii="Arial" w:hAnsi="Arial" w:cs="Arial"/>
          <w:sz w:val="24"/>
          <w:szCs w:val="24"/>
        </w:rPr>
        <w:t xml:space="preserve">: </w:t>
      </w:r>
      <w:r w:rsidR="00C20D78">
        <w:rPr>
          <w:rFonts w:ascii="Arial" w:hAnsi="Arial" w:cs="Arial"/>
          <w:sz w:val="24"/>
          <w:szCs w:val="24"/>
        </w:rPr>
        <w:t xml:space="preserve">harm sustained by the plaintiff; </w:t>
      </w:r>
      <w:r w:rsidR="006008A5">
        <w:rPr>
          <w:rFonts w:ascii="Arial" w:hAnsi="Arial" w:cs="Arial"/>
          <w:sz w:val="24"/>
          <w:szCs w:val="24"/>
        </w:rPr>
        <w:t>conduct on the part of the defendant which is wrongful; a causal connection between such conduct and the plaintiff’s harm; and fault or blameworthiness on the part of the defendant.</w:t>
      </w:r>
      <w:r w:rsidR="006008A5">
        <w:rPr>
          <w:rStyle w:val="FootnoteReference"/>
          <w:rFonts w:ascii="Arial" w:hAnsi="Arial" w:cs="Arial"/>
          <w:sz w:val="24"/>
          <w:szCs w:val="24"/>
        </w:rPr>
        <w:footnoteReference w:id="1"/>
      </w:r>
      <w:r w:rsidR="006008A5">
        <w:rPr>
          <w:rFonts w:ascii="Arial" w:hAnsi="Arial" w:cs="Arial"/>
          <w:sz w:val="24"/>
          <w:szCs w:val="24"/>
        </w:rPr>
        <w:t xml:space="preserve"> </w:t>
      </w:r>
    </w:p>
    <w:p w:rsidR="00F51B85" w:rsidRDefault="00F51B85" w:rsidP="00F51B85">
      <w:pPr>
        <w:spacing w:line="360" w:lineRule="auto"/>
        <w:jc w:val="both"/>
        <w:rPr>
          <w:rFonts w:ascii="Arial" w:hAnsi="Arial" w:cs="Arial"/>
          <w:sz w:val="24"/>
          <w:szCs w:val="24"/>
        </w:rPr>
      </w:pPr>
    </w:p>
    <w:p w:rsidR="00464F5A" w:rsidRDefault="00A4222A" w:rsidP="00F51B85">
      <w:pPr>
        <w:spacing w:line="360" w:lineRule="auto"/>
        <w:jc w:val="both"/>
        <w:rPr>
          <w:rFonts w:ascii="Arial" w:hAnsi="Arial" w:cs="Arial"/>
          <w:sz w:val="24"/>
          <w:szCs w:val="24"/>
        </w:rPr>
      </w:pPr>
      <w:r>
        <w:rPr>
          <w:rFonts w:ascii="Arial" w:hAnsi="Arial" w:cs="Arial"/>
          <w:sz w:val="24"/>
          <w:szCs w:val="24"/>
        </w:rPr>
        <w:t>[15</w:t>
      </w:r>
      <w:r w:rsidR="00F51B85">
        <w:rPr>
          <w:rFonts w:ascii="Arial" w:hAnsi="Arial" w:cs="Arial"/>
          <w:sz w:val="24"/>
          <w:szCs w:val="24"/>
        </w:rPr>
        <w:t>]</w:t>
      </w:r>
      <w:r w:rsidR="00F51B85">
        <w:rPr>
          <w:rFonts w:ascii="Arial" w:hAnsi="Arial" w:cs="Arial"/>
          <w:sz w:val="24"/>
          <w:szCs w:val="24"/>
        </w:rPr>
        <w:tab/>
      </w:r>
      <w:r w:rsidR="006008A5">
        <w:rPr>
          <w:rFonts w:ascii="Arial" w:hAnsi="Arial" w:cs="Arial"/>
          <w:sz w:val="24"/>
          <w:szCs w:val="24"/>
        </w:rPr>
        <w:t>A</w:t>
      </w:r>
      <w:r w:rsidR="00464F5A">
        <w:rPr>
          <w:rFonts w:ascii="Arial" w:hAnsi="Arial" w:cs="Arial"/>
          <w:sz w:val="24"/>
          <w:szCs w:val="24"/>
        </w:rPr>
        <w:t xml:space="preserve">t the close of trial, the defendant argued that the plaintiff had failed to prove causation. This is a critical issue that needs to be decided before the court can </w:t>
      </w:r>
      <w:r w:rsidR="00190750">
        <w:rPr>
          <w:rFonts w:ascii="Arial" w:hAnsi="Arial" w:cs="Arial"/>
          <w:sz w:val="24"/>
          <w:szCs w:val="24"/>
        </w:rPr>
        <w:t xml:space="preserve">determine the issues previously </w:t>
      </w:r>
      <w:r w:rsidR="000745F4">
        <w:rPr>
          <w:rFonts w:ascii="Arial" w:hAnsi="Arial" w:cs="Arial"/>
          <w:sz w:val="24"/>
          <w:szCs w:val="24"/>
        </w:rPr>
        <w:t xml:space="preserve">agreed upon </w:t>
      </w:r>
      <w:r w:rsidR="00190750">
        <w:rPr>
          <w:rFonts w:ascii="Arial" w:hAnsi="Arial" w:cs="Arial"/>
          <w:sz w:val="24"/>
          <w:szCs w:val="24"/>
        </w:rPr>
        <w:t>by the parties.</w:t>
      </w:r>
      <w:r w:rsidR="00191800">
        <w:rPr>
          <w:rFonts w:ascii="Arial" w:hAnsi="Arial" w:cs="Arial"/>
          <w:sz w:val="24"/>
          <w:szCs w:val="24"/>
        </w:rPr>
        <w:t xml:space="preserve"> </w:t>
      </w:r>
      <w:r w:rsidR="0068233D">
        <w:rPr>
          <w:rFonts w:ascii="Arial" w:hAnsi="Arial" w:cs="Arial"/>
          <w:sz w:val="24"/>
          <w:szCs w:val="24"/>
        </w:rPr>
        <w:t>T</w:t>
      </w:r>
      <w:r w:rsidR="00191800">
        <w:rPr>
          <w:rFonts w:ascii="Arial" w:hAnsi="Arial" w:cs="Arial"/>
          <w:sz w:val="24"/>
          <w:szCs w:val="24"/>
        </w:rPr>
        <w:t xml:space="preserve">he court </w:t>
      </w:r>
      <w:r w:rsidR="0068233D">
        <w:rPr>
          <w:rFonts w:ascii="Arial" w:hAnsi="Arial" w:cs="Arial"/>
          <w:sz w:val="24"/>
          <w:szCs w:val="24"/>
        </w:rPr>
        <w:t>must be</w:t>
      </w:r>
      <w:r w:rsidR="00191800">
        <w:rPr>
          <w:rFonts w:ascii="Arial" w:hAnsi="Arial" w:cs="Arial"/>
          <w:sz w:val="24"/>
          <w:szCs w:val="24"/>
        </w:rPr>
        <w:t xml:space="preserve"> </w:t>
      </w:r>
      <w:r w:rsidR="0068233D">
        <w:rPr>
          <w:rFonts w:ascii="Arial" w:hAnsi="Arial" w:cs="Arial"/>
          <w:sz w:val="24"/>
          <w:szCs w:val="24"/>
        </w:rPr>
        <w:t>persuad</w:t>
      </w:r>
      <w:r w:rsidR="00191800">
        <w:rPr>
          <w:rFonts w:ascii="Arial" w:hAnsi="Arial" w:cs="Arial"/>
          <w:sz w:val="24"/>
          <w:szCs w:val="24"/>
        </w:rPr>
        <w:t xml:space="preserve">ed that there was </w:t>
      </w:r>
      <w:r w:rsidR="0068233D">
        <w:rPr>
          <w:rFonts w:ascii="Arial" w:hAnsi="Arial" w:cs="Arial"/>
          <w:sz w:val="24"/>
          <w:szCs w:val="24"/>
        </w:rPr>
        <w:t xml:space="preserve">indeed </w:t>
      </w:r>
      <w:r w:rsidR="00191800">
        <w:rPr>
          <w:rFonts w:ascii="Arial" w:hAnsi="Arial" w:cs="Arial"/>
          <w:sz w:val="24"/>
          <w:szCs w:val="24"/>
        </w:rPr>
        <w:t>a causal connection between the defendant’s wrongful conduct and the plaintiff’s harm</w:t>
      </w:r>
      <w:r w:rsidR="0068233D">
        <w:rPr>
          <w:rFonts w:ascii="Arial" w:hAnsi="Arial" w:cs="Arial"/>
          <w:sz w:val="24"/>
          <w:szCs w:val="24"/>
        </w:rPr>
        <w:t>.</w:t>
      </w:r>
    </w:p>
    <w:p w:rsidR="00797C31" w:rsidRDefault="00797C31" w:rsidP="00F51B85">
      <w:pPr>
        <w:spacing w:line="360" w:lineRule="auto"/>
        <w:jc w:val="both"/>
        <w:rPr>
          <w:rFonts w:ascii="Arial" w:hAnsi="Arial" w:cs="Arial"/>
          <w:sz w:val="24"/>
          <w:szCs w:val="24"/>
        </w:rPr>
      </w:pPr>
    </w:p>
    <w:p w:rsidR="0068233D" w:rsidRDefault="00D71541" w:rsidP="00F51B85">
      <w:pPr>
        <w:spacing w:line="360" w:lineRule="auto"/>
        <w:jc w:val="both"/>
        <w:rPr>
          <w:rFonts w:ascii="Arial" w:hAnsi="Arial" w:cs="Arial"/>
          <w:sz w:val="24"/>
          <w:szCs w:val="24"/>
        </w:rPr>
      </w:pPr>
      <w:r>
        <w:rPr>
          <w:rFonts w:ascii="Arial" w:hAnsi="Arial" w:cs="Arial"/>
          <w:sz w:val="24"/>
          <w:szCs w:val="24"/>
        </w:rPr>
        <w:t xml:space="preserve">[16] </w:t>
      </w:r>
      <w:r>
        <w:rPr>
          <w:rFonts w:ascii="Arial" w:hAnsi="Arial" w:cs="Arial"/>
          <w:sz w:val="24"/>
          <w:szCs w:val="24"/>
        </w:rPr>
        <w:tab/>
      </w:r>
      <w:r w:rsidR="0068233D">
        <w:rPr>
          <w:rFonts w:ascii="Arial" w:hAnsi="Arial" w:cs="Arial"/>
          <w:sz w:val="24"/>
          <w:szCs w:val="24"/>
        </w:rPr>
        <w:t xml:space="preserve">A brief overview of the applicable </w:t>
      </w:r>
      <w:r w:rsidR="00F31CF3">
        <w:rPr>
          <w:rFonts w:ascii="Arial" w:hAnsi="Arial" w:cs="Arial"/>
          <w:sz w:val="24"/>
          <w:szCs w:val="24"/>
        </w:rPr>
        <w:t xml:space="preserve">principles </w:t>
      </w:r>
      <w:r w:rsidR="0068233D">
        <w:rPr>
          <w:rFonts w:ascii="Arial" w:hAnsi="Arial" w:cs="Arial"/>
          <w:sz w:val="24"/>
          <w:szCs w:val="24"/>
        </w:rPr>
        <w:t xml:space="preserve">follows. </w:t>
      </w:r>
    </w:p>
    <w:p w:rsidR="00F31CF3" w:rsidRDefault="00F31CF3" w:rsidP="00F51B85">
      <w:pPr>
        <w:spacing w:line="360" w:lineRule="auto"/>
        <w:jc w:val="both"/>
        <w:rPr>
          <w:rFonts w:ascii="Arial" w:hAnsi="Arial" w:cs="Arial"/>
          <w:sz w:val="24"/>
          <w:szCs w:val="24"/>
        </w:rPr>
      </w:pPr>
    </w:p>
    <w:p w:rsidR="00F31CF3" w:rsidRPr="001A7A06" w:rsidRDefault="00F31CF3" w:rsidP="00F51B85">
      <w:pPr>
        <w:spacing w:line="360" w:lineRule="auto"/>
        <w:jc w:val="both"/>
        <w:rPr>
          <w:rFonts w:ascii="Arial" w:hAnsi="Arial" w:cs="Arial"/>
          <w:b/>
          <w:bCs/>
          <w:sz w:val="24"/>
          <w:szCs w:val="24"/>
        </w:rPr>
      </w:pPr>
      <w:r w:rsidRPr="001A7A06">
        <w:rPr>
          <w:rFonts w:ascii="Arial" w:hAnsi="Arial" w:cs="Arial"/>
          <w:b/>
          <w:bCs/>
          <w:sz w:val="24"/>
          <w:szCs w:val="24"/>
        </w:rPr>
        <w:t>Legal framework</w:t>
      </w:r>
    </w:p>
    <w:p w:rsidR="00F31CF3" w:rsidRDefault="00F31CF3" w:rsidP="00F51B85">
      <w:pPr>
        <w:spacing w:line="360" w:lineRule="auto"/>
        <w:jc w:val="both"/>
        <w:rPr>
          <w:rFonts w:ascii="Arial" w:hAnsi="Arial" w:cs="Arial"/>
          <w:sz w:val="24"/>
          <w:szCs w:val="24"/>
        </w:rPr>
      </w:pPr>
    </w:p>
    <w:p w:rsidR="00A273B8" w:rsidRDefault="00D71541" w:rsidP="00F51B85">
      <w:pPr>
        <w:spacing w:line="360" w:lineRule="auto"/>
        <w:jc w:val="both"/>
        <w:rPr>
          <w:rFonts w:ascii="Arial" w:hAnsi="Arial" w:cs="Arial"/>
          <w:sz w:val="24"/>
          <w:szCs w:val="24"/>
        </w:rPr>
      </w:pPr>
      <w:r>
        <w:rPr>
          <w:rFonts w:ascii="Arial" w:hAnsi="Arial" w:cs="Arial"/>
          <w:sz w:val="24"/>
          <w:szCs w:val="24"/>
        </w:rPr>
        <w:t>[17</w:t>
      </w:r>
      <w:r w:rsidR="00F51B85">
        <w:rPr>
          <w:rFonts w:ascii="Arial" w:hAnsi="Arial" w:cs="Arial"/>
          <w:sz w:val="24"/>
          <w:szCs w:val="24"/>
        </w:rPr>
        <w:t>]</w:t>
      </w:r>
      <w:r w:rsidR="00F51B85">
        <w:rPr>
          <w:rFonts w:ascii="Arial" w:hAnsi="Arial" w:cs="Arial"/>
          <w:sz w:val="24"/>
          <w:szCs w:val="24"/>
        </w:rPr>
        <w:tab/>
      </w:r>
      <w:r w:rsidR="00B75DC1">
        <w:rPr>
          <w:rFonts w:ascii="Arial" w:hAnsi="Arial" w:cs="Arial"/>
          <w:sz w:val="24"/>
          <w:szCs w:val="24"/>
        </w:rPr>
        <w:t xml:space="preserve">It is necessary, at the outset, to </w:t>
      </w:r>
      <w:r w:rsidR="00AE15FB">
        <w:rPr>
          <w:rFonts w:ascii="Arial" w:hAnsi="Arial" w:cs="Arial"/>
          <w:sz w:val="24"/>
          <w:szCs w:val="24"/>
        </w:rPr>
        <w:t xml:space="preserve">investigate the principles that operate in relation to the question of wrongful conduct </w:t>
      </w:r>
      <w:r w:rsidR="0020367C">
        <w:rPr>
          <w:rFonts w:ascii="Arial" w:hAnsi="Arial" w:cs="Arial"/>
          <w:sz w:val="24"/>
          <w:szCs w:val="24"/>
        </w:rPr>
        <w:t xml:space="preserve">within the context </w:t>
      </w:r>
      <w:r w:rsidR="00575A09">
        <w:rPr>
          <w:rFonts w:ascii="Arial" w:hAnsi="Arial" w:cs="Arial"/>
          <w:sz w:val="24"/>
          <w:szCs w:val="24"/>
        </w:rPr>
        <w:t xml:space="preserve">of a municipality’s </w:t>
      </w:r>
      <w:r w:rsidR="006949E6">
        <w:rPr>
          <w:rFonts w:ascii="Arial" w:hAnsi="Arial" w:cs="Arial"/>
          <w:sz w:val="24"/>
          <w:szCs w:val="24"/>
        </w:rPr>
        <w:t xml:space="preserve">failure to repair or maintain a street or pavement. </w:t>
      </w:r>
      <w:r w:rsidR="00A9658E">
        <w:rPr>
          <w:rFonts w:ascii="Arial" w:hAnsi="Arial" w:cs="Arial"/>
          <w:sz w:val="24"/>
          <w:szCs w:val="24"/>
        </w:rPr>
        <w:t xml:space="preserve">After that, </w:t>
      </w:r>
      <w:r w:rsidR="00E019B0">
        <w:rPr>
          <w:rFonts w:ascii="Arial" w:hAnsi="Arial" w:cs="Arial"/>
          <w:sz w:val="24"/>
          <w:szCs w:val="24"/>
        </w:rPr>
        <w:t>the principles of causation will be reiterated</w:t>
      </w:r>
      <w:r w:rsidR="00223842">
        <w:rPr>
          <w:rFonts w:ascii="Arial" w:hAnsi="Arial" w:cs="Arial"/>
          <w:sz w:val="24"/>
          <w:szCs w:val="24"/>
        </w:rPr>
        <w:t xml:space="preserve"> before dealing with the </w:t>
      </w:r>
      <w:r w:rsidR="00371C95">
        <w:rPr>
          <w:rFonts w:ascii="Arial" w:hAnsi="Arial" w:cs="Arial"/>
          <w:sz w:val="24"/>
          <w:szCs w:val="24"/>
        </w:rPr>
        <w:t xml:space="preserve">principles </w:t>
      </w:r>
      <w:r w:rsidR="0051279D">
        <w:rPr>
          <w:rFonts w:ascii="Arial" w:hAnsi="Arial" w:cs="Arial"/>
          <w:sz w:val="24"/>
          <w:szCs w:val="24"/>
        </w:rPr>
        <w:t>pertaining to fault or blameworthiness.</w:t>
      </w:r>
      <w:r w:rsidR="006949E6">
        <w:rPr>
          <w:rFonts w:ascii="Arial" w:hAnsi="Arial" w:cs="Arial"/>
          <w:sz w:val="24"/>
          <w:szCs w:val="24"/>
        </w:rPr>
        <w:t xml:space="preserve"> </w:t>
      </w:r>
    </w:p>
    <w:p w:rsidR="00F51B85" w:rsidRDefault="00F51B85" w:rsidP="00F51B85">
      <w:pPr>
        <w:spacing w:line="360" w:lineRule="auto"/>
        <w:jc w:val="both"/>
        <w:rPr>
          <w:rFonts w:ascii="Arial" w:hAnsi="Arial" w:cs="Arial"/>
          <w:sz w:val="24"/>
          <w:szCs w:val="24"/>
        </w:rPr>
      </w:pPr>
    </w:p>
    <w:p w:rsidR="00F31CF3" w:rsidRDefault="00D71541" w:rsidP="00F51B85">
      <w:pPr>
        <w:spacing w:line="360" w:lineRule="auto"/>
        <w:jc w:val="both"/>
        <w:rPr>
          <w:rFonts w:ascii="Arial" w:hAnsi="Arial" w:cs="Arial"/>
          <w:sz w:val="24"/>
          <w:szCs w:val="24"/>
        </w:rPr>
      </w:pPr>
      <w:r>
        <w:rPr>
          <w:rFonts w:ascii="Arial" w:hAnsi="Arial" w:cs="Arial"/>
          <w:sz w:val="24"/>
          <w:szCs w:val="24"/>
        </w:rPr>
        <w:t>[18</w:t>
      </w:r>
      <w:r w:rsidR="00F51B85">
        <w:rPr>
          <w:rFonts w:ascii="Arial" w:hAnsi="Arial" w:cs="Arial"/>
          <w:sz w:val="24"/>
          <w:szCs w:val="24"/>
        </w:rPr>
        <w:t>]</w:t>
      </w:r>
      <w:r w:rsidR="00F51B85">
        <w:rPr>
          <w:rFonts w:ascii="Arial" w:hAnsi="Arial" w:cs="Arial"/>
          <w:sz w:val="24"/>
          <w:szCs w:val="24"/>
        </w:rPr>
        <w:tab/>
      </w:r>
      <w:r w:rsidR="001A7A06">
        <w:rPr>
          <w:rFonts w:ascii="Arial" w:hAnsi="Arial" w:cs="Arial"/>
          <w:sz w:val="24"/>
          <w:szCs w:val="24"/>
        </w:rPr>
        <w:t xml:space="preserve">The case law indicates that, previously, </w:t>
      </w:r>
      <w:r w:rsidR="00326573">
        <w:rPr>
          <w:rFonts w:ascii="Arial" w:hAnsi="Arial" w:cs="Arial"/>
          <w:sz w:val="24"/>
          <w:szCs w:val="24"/>
        </w:rPr>
        <w:t xml:space="preserve">the law merely empowered </w:t>
      </w:r>
      <w:r w:rsidR="001A7A06">
        <w:rPr>
          <w:rFonts w:ascii="Arial" w:hAnsi="Arial" w:cs="Arial"/>
          <w:sz w:val="24"/>
          <w:szCs w:val="24"/>
        </w:rPr>
        <w:t>a municipality to repair and maintain a street or pavement</w:t>
      </w:r>
      <w:r w:rsidR="00326573">
        <w:rPr>
          <w:rFonts w:ascii="Arial" w:hAnsi="Arial" w:cs="Arial"/>
          <w:sz w:val="24"/>
          <w:szCs w:val="24"/>
        </w:rPr>
        <w:t>. There was no duty to do so.</w:t>
      </w:r>
      <w:r w:rsidR="00326573">
        <w:rPr>
          <w:rStyle w:val="FootnoteReference"/>
          <w:rFonts w:ascii="Arial" w:hAnsi="Arial" w:cs="Arial"/>
          <w:sz w:val="24"/>
          <w:szCs w:val="24"/>
        </w:rPr>
        <w:footnoteReference w:id="2"/>
      </w:r>
      <w:r w:rsidR="001A7A06">
        <w:rPr>
          <w:rFonts w:ascii="Arial" w:hAnsi="Arial" w:cs="Arial"/>
          <w:sz w:val="24"/>
          <w:szCs w:val="24"/>
        </w:rPr>
        <w:t xml:space="preserve"> </w:t>
      </w:r>
      <w:r w:rsidR="00326573">
        <w:rPr>
          <w:rFonts w:ascii="Arial" w:hAnsi="Arial" w:cs="Arial"/>
          <w:sz w:val="24"/>
          <w:szCs w:val="24"/>
        </w:rPr>
        <w:t xml:space="preserve">In </w:t>
      </w:r>
      <w:proofErr w:type="spellStart"/>
      <w:r w:rsidR="00326573" w:rsidRPr="00326573">
        <w:rPr>
          <w:rFonts w:ascii="Arial" w:hAnsi="Arial" w:cs="Arial"/>
          <w:i/>
          <w:iCs/>
          <w:sz w:val="24"/>
          <w:szCs w:val="24"/>
        </w:rPr>
        <w:t>Moulang</w:t>
      </w:r>
      <w:proofErr w:type="spellEnd"/>
      <w:r w:rsidR="00326573" w:rsidRPr="00326573">
        <w:rPr>
          <w:rFonts w:ascii="Arial" w:hAnsi="Arial" w:cs="Arial"/>
          <w:i/>
          <w:iCs/>
          <w:sz w:val="24"/>
          <w:szCs w:val="24"/>
        </w:rPr>
        <w:t xml:space="preserve"> v Port Elizabeth Municipality</w:t>
      </w:r>
      <w:r w:rsidR="00326573">
        <w:rPr>
          <w:rFonts w:ascii="Arial" w:hAnsi="Arial" w:cs="Arial"/>
          <w:sz w:val="24"/>
          <w:szCs w:val="24"/>
        </w:rPr>
        <w:t>,</w:t>
      </w:r>
      <w:r w:rsidR="00326573">
        <w:rPr>
          <w:rStyle w:val="FootnoteReference"/>
          <w:rFonts w:ascii="Arial" w:hAnsi="Arial" w:cs="Arial"/>
          <w:sz w:val="24"/>
          <w:szCs w:val="24"/>
        </w:rPr>
        <w:footnoteReference w:id="3"/>
      </w:r>
      <w:r w:rsidR="00326573">
        <w:rPr>
          <w:rFonts w:ascii="Arial" w:hAnsi="Arial" w:cs="Arial"/>
          <w:sz w:val="24"/>
          <w:szCs w:val="24"/>
        </w:rPr>
        <w:t xml:space="preserve"> the erstwhile Appellate Division referred to ‘the </w:t>
      </w:r>
      <w:r w:rsidR="001D79DE">
        <w:rPr>
          <w:rFonts w:ascii="Arial" w:hAnsi="Arial" w:cs="Arial"/>
          <w:sz w:val="24"/>
          <w:szCs w:val="24"/>
        </w:rPr>
        <w:t>general</w:t>
      </w:r>
      <w:r w:rsidR="00326573">
        <w:rPr>
          <w:rFonts w:ascii="Arial" w:hAnsi="Arial" w:cs="Arial"/>
          <w:sz w:val="24"/>
          <w:szCs w:val="24"/>
        </w:rPr>
        <w:t xml:space="preserve"> degree of immunity for municipalities in relation to accidents caused by potholes and the like in the surface of streets’.</w:t>
      </w:r>
      <w:r w:rsidR="00D01E1A">
        <w:rPr>
          <w:rStyle w:val="FootnoteReference"/>
          <w:rFonts w:ascii="Arial" w:hAnsi="Arial" w:cs="Arial"/>
          <w:sz w:val="24"/>
          <w:szCs w:val="24"/>
        </w:rPr>
        <w:footnoteReference w:id="4"/>
      </w:r>
      <w:r w:rsidR="00326573">
        <w:rPr>
          <w:rFonts w:ascii="Arial" w:hAnsi="Arial" w:cs="Arial"/>
          <w:sz w:val="24"/>
          <w:szCs w:val="24"/>
        </w:rPr>
        <w:t xml:space="preserve"> </w:t>
      </w:r>
    </w:p>
    <w:p w:rsidR="00F51B85" w:rsidRDefault="00F51B85" w:rsidP="00F51B85">
      <w:pPr>
        <w:spacing w:line="360" w:lineRule="auto"/>
        <w:jc w:val="both"/>
        <w:rPr>
          <w:rFonts w:ascii="Arial" w:hAnsi="Arial" w:cs="Arial"/>
          <w:sz w:val="24"/>
          <w:szCs w:val="24"/>
        </w:rPr>
      </w:pPr>
    </w:p>
    <w:p w:rsidR="00326573" w:rsidRDefault="00D71541" w:rsidP="00F51B85">
      <w:pPr>
        <w:spacing w:line="360" w:lineRule="auto"/>
        <w:jc w:val="both"/>
        <w:rPr>
          <w:rFonts w:ascii="Arial" w:hAnsi="Arial" w:cs="Arial"/>
          <w:sz w:val="24"/>
          <w:szCs w:val="24"/>
        </w:rPr>
      </w:pPr>
      <w:r>
        <w:rPr>
          <w:rFonts w:ascii="Arial" w:hAnsi="Arial" w:cs="Arial"/>
          <w:sz w:val="24"/>
          <w:szCs w:val="24"/>
        </w:rPr>
        <w:lastRenderedPageBreak/>
        <w:t>[19</w:t>
      </w:r>
      <w:r w:rsidR="00F51B85">
        <w:rPr>
          <w:rFonts w:ascii="Arial" w:hAnsi="Arial" w:cs="Arial"/>
          <w:sz w:val="24"/>
          <w:szCs w:val="24"/>
        </w:rPr>
        <w:t>]</w:t>
      </w:r>
      <w:r w:rsidR="00F51B85">
        <w:rPr>
          <w:rFonts w:ascii="Arial" w:hAnsi="Arial" w:cs="Arial"/>
          <w:sz w:val="24"/>
          <w:szCs w:val="24"/>
        </w:rPr>
        <w:tab/>
      </w:r>
      <w:r w:rsidR="00326573">
        <w:rPr>
          <w:rFonts w:ascii="Arial" w:hAnsi="Arial" w:cs="Arial"/>
          <w:sz w:val="24"/>
          <w:szCs w:val="24"/>
        </w:rPr>
        <w:t xml:space="preserve">The situation changed, however, after the decision in </w:t>
      </w:r>
      <w:r w:rsidR="00326573" w:rsidRPr="00AB1A97">
        <w:rPr>
          <w:rFonts w:ascii="Arial" w:hAnsi="Arial" w:cs="Arial"/>
          <w:i/>
          <w:iCs/>
          <w:sz w:val="24"/>
          <w:szCs w:val="24"/>
        </w:rPr>
        <w:t xml:space="preserve">Cape Town Municipality v </w:t>
      </w:r>
      <w:proofErr w:type="spellStart"/>
      <w:r w:rsidR="00326573" w:rsidRPr="00AB1A97">
        <w:rPr>
          <w:rFonts w:ascii="Arial" w:hAnsi="Arial" w:cs="Arial"/>
          <w:i/>
          <w:iCs/>
          <w:sz w:val="24"/>
          <w:szCs w:val="24"/>
        </w:rPr>
        <w:t>Bakkerud</w:t>
      </w:r>
      <w:proofErr w:type="spellEnd"/>
      <w:r w:rsidR="00326573">
        <w:rPr>
          <w:rFonts w:ascii="Arial" w:hAnsi="Arial" w:cs="Arial"/>
          <w:sz w:val="24"/>
          <w:szCs w:val="24"/>
        </w:rPr>
        <w:t>,</w:t>
      </w:r>
      <w:r w:rsidR="00AB1A97">
        <w:rPr>
          <w:rStyle w:val="FootnoteReference"/>
          <w:rFonts w:ascii="Arial" w:hAnsi="Arial" w:cs="Arial"/>
          <w:sz w:val="24"/>
          <w:szCs w:val="24"/>
        </w:rPr>
        <w:footnoteReference w:id="5"/>
      </w:r>
      <w:r w:rsidR="00326573">
        <w:rPr>
          <w:rFonts w:ascii="Arial" w:hAnsi="Arial" w:cs="Arial"/>
          <w:sz w:val="24"/>
          <w:szCs w:val="24"/>
        </w:rPr>
        <w:t xml:space="preserve"> where</w:t>
      </w:r>
      <w:r w:rsidR="00AB1A97">
        <w:rPr>
          <w:rFonts w:ascii="Arial" w:hAnsi="Arial" w:cs="Arial"/>
          <w:sz w:val="24"/>
          <w:szCs w:val="24"/>
        </w:rPr>
        <w:t xml:space="preserve"> the Supreme Court of Appeal held as follows:</w:t>
      </w:r>
    </w:p>
    <w:p w:rsidR="00AB1A97" w:rsidRPr="00731970" w:rsidRDefault="00270C2B" w:rsidP="00F51B85">
      <w:pPr>
        <w:spacing w:line="360" w:lineRule="auto"/>
        <w:ind w:left="1440" w:hanging="720"/>
        <w:jc w:val="both"/>
        <w:rPr>
          <w:rFonts w:ascii="Arial" w:hAnsi="Arial" w:cs="Arial"/>
          <w:sz w:val="20"/>
          <w:szCs w:val="20"/>
        </w:rPr>
      </w:pPr>
      <w:r w:rsidRPr="00731970">
        <w:rPr>
          <w:rFonts w:ascii="Arial" w:hAnsi="Arial" w:cs="Arial"/>
          <w:sz w:val="20"/>
          <w:szCs w:val="20"/>
        </w:rPr>
        <w:t>‘[28]</w:t>
      </w:r>
      <w:r w:rsidRPr="00731970">
        <w:rPr>
          <w:rFonts w:ascii="Arial" w:hAnsi="Arial" w:cs="Arial"/>
          <w:sz w:val="20"/>
          <w:szCs w:val="20"/>
        </w:rPr>
        <w:tab/>
      </w:r>
      <w:r w:rsidR="00B42515" w:rsidRPr="00731970">
        <w:rPr>
          <w:rFonts w:ascii="Arial" w:hAnsi="Arial" w:cs="Arial"/>
          <w:sz w:val="20"/>
          <w:szCs w:val="20"/>
        </w:rPr>
        <w:t>…</w:t>
      </w:r>
      <w:r w:rsidRPr="00731970">
        <w:rPr>
          <w:rFonts w:ascii="Arial" w:hAnsi="Arial" w:cs="Arial"/>
          <w:sz w:val="20"/>
          <w:szCs w:val="20"/>
        </w:rPr>
        <w:t>There can be no principle of law that all municipalities have at all times a legal duty to r</w:t>
      </w:r>
      <w:r w:rsidR="00C602BF" w:rsidRPr="00731970">
        <w:rPr>
          <w:rFonts w:ascii="Arial" w:hAnsi="Arial" w:cs="Arial"/>
          <w:sz w:val="20"/>
          <w:szCs w:val="20"/>
        </w:rPr>
        <w:t>e</w:t>
      </w:r>
      <w:r w:rsidRPr="00731970">
        <w:rPr>
          <w:rFonts w:ascii="Arial" w:hAnsi="Arial" w:cs="Arial"/>
          <w:sz w:val="20"/>
          <w:szCs w:val="20"/>
        </w:rPr>
        <w:t>pair or to warn the public whenever and whatever potholes may occur in whatever pavements or streets may be vested in them.</w:t>
      </w:r>
    </w:p>
    <w:p w:rsidR="00270C2B" w:rsidRPr="00731970" w:rsidRDefault="00270C2B" w:rsidP="00F51B85">
      <w:pPr>
        <w:spacing w:line="360" w:lineRule="auto"/>
        <w:ind w:left="1440" w:hanging="720"/>
        <w:jc w:val="both"/>
        <w:rPr>
          <w:rFonts w:ascii="Arial" w:hAnsi="Arial" w:cs="Arial"/>
          <w:sz w:val="20"/>
          <w:szCs w:val="20"/>
        </w:rPr>
      </w:pPr>
      <w:r w:rsidRPr="00731970">
        <w:rPr>
          <w:rFonts w:ascii="Arial" w:hAnsi="Arial" w:cs="Arial"/>
          <w:sz w:val="20"/>
          <w:szCs w:val="20"/>
        </w:rPr>
        <w:t>[29]</w:t>
      </w:r>
      <w:r w:rsidRPr="00731970">
        <w:rPr>
          <w:rFonts w:ascii="Arial" w:hAnsi="Arial" w:cs="Arial"/>
          <w:sz w:val="20"/>
          <w:szCs w:val="20"/>
        </w:rPr>
        <w:tab/>
        <w:t>It is tempting to construct such a legal duty on the strength of a sense of security engendered by the mere provision of a street or pavement by a municipality but I do not think one can generalise in that reg</w:t>
      </w:r>
      <w:r w:rsidR="00C602BF" w:rsidRPr="00731970">
        <w:rPr>
          <w:rFonts w:ascii="Arial" w:hAnsi="Arial" w:cs="Arial"/>
          <w:sz w:val="20"/>
          <w:szCs w:val="20"/>
        </w:rPr>
        <w:t>ar</w:t>
      </w:r>
      <w:r w:rsidRPr="00731970">
        <w:rPr>
          <w:rFonts w:ascii="Arial" w:hAnsi="Arial" w:cs="Arial"/>
          <w:sz w:val="20"/>
          <w:szCs w:val="20"/>
        </w:rPr>
        <w:t>d. It is axiomatic that man-made streets and pavements will not always be in the pristine condition in which they were when first constructed and that it would be well-nigh impossible for even the largest and most well-funded municipalities to keep them all in that state at all times. A reasonable sense of proportion is called for. The public must be taken to realise that and to have a care for its own safety when using the roads and pavements.</w:t>
      </w:r>
    </w:p>
    <w:p w:rsidR="00270C2B" w:rsidRPr="00731970" w:rsidRDefault="00270C2B" w:rsidP="00F51B85">
      <w:pPr>
        <w:spacing w:line="360" w:lineRule="auto"/>
        <w:ind w:left="1440" w:hanging="720"/>
        <w:jc w:val="both"/>
        <w:rPr>
          <w:rFonts w:ascii="Arial" w:hAnsi="Arial" w:cs="Arial"/>
          <w:sz w:val="20"/>
          <w:szCs w:val="20"/>
        </w:rPr>
      </w:pPr>
      <w:r w:rsidRPr="00731970">
        <w:rPr>
          <w:rFonts w:ascii="Arial" w:hAnsi="Arial" w:cs="Arial"/>
          <w:sz w:val="20"/>
          <w:szCs w:val="20"/>
        </w:rPr>
        <w:t>[30]</w:t>
      </w:r>
      <w:r w:rsidRPr="00731970">
        <w:rPr>
          <w:rFonts w:ascii="Arial" w:hAnsi="Arial" w:cs="Arial"/>
          <w:sz w:val="20"/>
          <w:szCs w:val="20"/>
        </w:rPr>
        <w:tab/>
        <w:t xml:space="preserve">It is not necessary, nor would </w:t>
      </w:r>
      <w:r w:rsidR="00365533" w:rsidRPr="00731970">
        <w:rPr>
          <w:rFonts w:ascii="Arial" w:hAnsi="Arial" w:cs="Arial"/>
          <w:sz w:val="20"/>
          <w:szCs w:val="20"/>
        </w:rPr>
        <w:t>i</w:t>
      </w:r>
      <w:r w:rsidRPr="00731970">
        <w:rPr>
          <w:rFonts w:ascii="Arial" w:hAnsi="Arial" w:cs="Arial"/>
          <w:sz w:val="20"/>
          <w:szCs w:val="20"/>
        </w:rPr>
        <w:t xml:space="preserve">t be possible, to provide a catalogue of the circumstances in which it would be right to impose a legal duty to repair </w:t>
      </w:r>
      <w:r w:rsidR="00000718" w:rsidRPr="00731970">
        <w:rPr>
          <w:rFonts w:ascii="Arial" w:hAnsi="Arial" w:cs="Arial"/>
          <w:sz w:val="20"/>
          <w:szCs w:val="20"/>
        </w:rPr>
        <w:t>or to warn upon a municipality. Obvious cases would be those in which difficult to see holes develop in a much</w:t>
      </w:r>
      <w:r w:rsidR="00CC0AF1" w:rsidRPr="00731970">
        <w:rPr>
          <w:rFonts w:ascii="Arial" w:hAnsi="Arial" w:cs="Arial"/>
          <w:sz w:val="20"/>
          <w:szCs w:val="20"/>
        </w:rPr>
        <w:t xml:space="preserve"> </w:t>
      </w:r>
      <w:r w:rsidR="00000718" w:rsidRPr="00731970">
        <w:rPr>
          <w:rFonts w:ascii="Arial" w:hAnsi="Arial" w:cs="Arial"/>
          <w:sz w:val="20"/>
          <w:szCs w:val="20"/>
        </w:rPr>
        <w:t xml:space="preserve">used street or pavement which is frequently so crowded that the </w:t>
      </w:r>
      <w:r w:rsidR="0002746E" w:rsidRPr="00731970">
        <w:rPr>
          <w:rFonts w:ascii="Arial" w:hAnsi="Arial" w:cs="Arial"/>
          <w:sz w:val="20"/>
          <w:szCs w:val="20"/>
        </w:rPr>
        <w:t xml:space="preserve">holes are </w:t>
      </w:r>
      <w:r w:rsidR="00775F4F" w:rsidRPr="00731970">
        <w:rPr>
          <w:rFonts w:ascii="Arial" w:hAnsi="Arial" w:cs="Arial"/>
          <w:sz w:val="20"/>
          <w:szCs w:val="20"/>
        </w:rPr>
        <w:t xml:space="preserve">upon one </w:t>
      </w:r>
      <w:r w:rsidR="007633BB" w:rsidRPr="00731970">
        <w:rPr>
          <w:rFonts w:ascii="Arial" w:hAnsi="Arial" w:cs="Arial"/>
          <w:sz w:val="20"/>
          <w:szCs w:val="20"/>
        </w:rPr>
        <w:t>before one has had sufficient opportunity to see and to negotiate them. Another example, admittedly extreme, would be a crevice</w:t>
      </w:r>
      <w:r w:rsidR="00864B3F" w:rsidRPr="00731970">
        <w:rPr>
          <w:rFonts w:ascii="Arial" w:hAnsi="Arial" w:cs="Arial"/>
          <w:sz w:val="20"/>
          <w:szCs w:val="20"/>
        </w:rPr>
        <w:t xml:space="preserve"> caused </w:t>
      </w:r>
      <w:r w:rsidR="0015741F" w:rsidRPr="00731970">
        <w:rPr>
          <w:rFonts w:ascii="Arial" w:hAnsi="Arial" w:cs="Arial"/>
          <w:sz w:val="20"/>
          <w:szCs w:val="20"/>
        </w:rPr>
        <w:t>by an earth tremor and spanning a road entirely. The variety of conceivable situations which could arise is infinite</w:t>
      </w:r>
      <w:r w:rsidR="006212DA" w:rsidRPr="00731970">
        <w:rPr>
          <w:rFonts w:ascii="Arial" w:hAnsi="Arial" w:cs="Arial"/>
          <w:sz w:val="20"/>
          <w:szCs w:val="20"/>
        </w:rPr>
        <w:t>.</w:t>
      </w:r>
    </w:p>
    <w:p w:rsidR="006212DA" w:rsidRDefault="006212DA" w:rsidP="00F51B85">
      <w:pPr>
        <w:spacing w:line="360" w:lineRule="auto"/>
        <w:ind w:left="1440" w:hanging="720"/>
        <w:jc w:val="both"/>
        <w:rPr>
          <w:rFonts w:ascii="Arial" w:hAnsi="Arial" w:cs="Arial"/>
          <w:sz w:val="20"/>
          <w:szCs w:val="20"/>
        </w:rPr>
      </w:pPr>
      <w:r w:rsidRPr="00731970">
        <w:rPr>
          <w:rFonts w:ascii="Arial" w:hAnsi="Arial" w:cs="Arial"/>
          <w:sz w:val="20"/>
          <w:szCs w:val="20"/>
        </w:rPr>
        <w:t>[31]</w:t>
      </w:r>
      <w:r w:rsidRPr="00731970">
        <w:rPr>
          <w:rFonts w:ascii="Arial" w:hAnsi="Arial" w:cs="Arial"/>
          <w:sz w:val="20"/>
          <w:szCs w:val="20"/>
        </w:rPr>
        <w:tab/>
      </w:r>
      <w:r w:rsidRPr="00731970">
        <w:rPr>
          <w:rFonts w:ascii="Arial" w:hAnsi="Arial" w:cs="Arial"/>
          <w:i/>
          <w:iCs/>
          <w:sz w:val="20"/>
          <w:szCs w:val="20"/>
        </w:rPr>
        <w:t>Per contra</w:t>
      </w:r>
      <w:r w:rsidRPr="00731970">
        <w:rPr>
          <w:rFonts w:ascii="Arial" w:hAnsi="Arial" w:cs="Arial"/>
          <w:sz w:val="20"/>
          <w:szCs w:val="20"/>
        </w:rPr>
        <w:t xml:space="preserve">, it would, I think, be going too far to impose a legal duty upon all municipalities to maintain a </w:t>
      </w:r>
      <w:r w:rsidR="005B3F0A" w:rsidRPr="00731970">
        <w:rPr>
          <w:rFonts w:ascii="Arial" w:hAnsi="Arial" w:cs="Arial"/>
          <w:sz w:val="20"/>
          <w:szCs w:val="20"/>
        </w:rPr>
        <w:t xml:space="preserve">billiard table-like surface upon all pavements, free of any </w:t>
      </w:r>
      <w:proofErr w:type="spellStart"/>
      <w:r w:rsidR="005B3F0A" w:rsidRPr="00731970">
        <w:rPr>
          <w:rFonts w:ascii="Arial" w:hAnsi="Arial" w:cs="Arial"/>
          <w:sz w:val="20"/>
          <w:szCs w:val="20"/>
        </w:rPr>
        <w:t>subsidences</w:t>
      </w:r>
      <w:proofErr w:type="spellEnd"/>
      <w:r w:rsidR="005B3F0A" w:rsidRPr="00731970">
        <w:rPr>
          <w:rFonts w:ascii="Arial" w:hAnsi="Arial" w:cs="Arial"/>
          <w:sz w:val="20"/>
          <w:szCs w:val="20"/>
        </w:rPr>
        <w:t xml:space="preserve"> or other irregularities which might </w:t>
      </w:r>
      <w:r w:rsidR="005E7499" w:rsidRPr="00731970">
        <w:rPr>
          <w:rFonts w:ascii="Arial" w:hAnsi="Arial" w:cs="Arial"/>
          <w:sz w:val="20"/>
          <w:szCs w:val="20"/>
        </w:rPr>
        <w:t xml:space="preserve">cause an unwary pedestrian to stumble and possibly fall. It will be for a plaintiff to place </w:t>
      </w:r>
      <w:r w:rsidR="0056054A" w:rsidRPr="00731970">
        <w:rPr>
          <w:rFonts w:ascii="Arial" w:hAnsi="Arial" w:cs="Arial"/>
          <w:sz w:val="20"/>
          <w:szCs w:val="20"/>
        </w:rPr>
        <w:t>before the court in any given case sufficient evidence to enable it to conclude that a legal duty to repair or to warn should be held to have existed</w:t>
      </w:r>
      <w:r w:rsidR="009F3C8E" w:rsidRPr="00731970">
        <w:rPr>
          <w:rFonts w:ascii="Arial" w:hAnsi="Arial" w:cs="Arial"/>
          <w:sz w:val="20"/>
          <w:szCs w:val="20"/>
        </w:rPr>
        <w:t xml:space="preserve">. It will also be for </w:t>
      </w:r>
      <w:r w:rsidR="0060011A" w:rsidRPr="00731970">
        <w:rPr>
          <w:rFonts w:ascii="Arial" w:hAnsi="Arial" w:cs="Arial"/>
          <w:sz w:val="20"/>
          <w:szCs w:val="20"/>
        </w:rPr>
        <w:t xml:space="preserve">a plaintiff </w:t>
      </w:r>
      <w:r w:rsidR="00A60E7B" w:rsidRPr="00731970">
        <w:rPr>
          <w:rFonts w:ascii="Arial" w:hAnsi="Arial" w:cs="Arial"/>
          <w:sz w:val="20"/>
          <w:szCs w:val="20"/>
        </w:rPr>
        <w:t xml:space="preserve">to prove that the failure to repair or to warn was blameworthy (attributable to culpa). It is so that some (but not all) of the factors </w:t>
      </w:r>
      <w:r w:rsidR="00AE1561" w:rsidRPr="00731970">
        <w:rPr>
          <w:rFonts w:ascii="Arial" w:hAnsi="Arial" w:cs="Arial"/>
          <w:sz w:val="20"/>
          <w:szCs w:val="20"/>
        </w:rPr>
        <w:t xml:space="preserve">relevant to the first enquiry will also be relevant to the second enquiry (if it be reached), but that does not mean that they must be excluded from the first </w:t>
      </w:r>
      <w:r w:rsidR="0031615D" w:rsidRPr="00731970">
        <w:rPr>
          <w:rFonts w:ascii="Arial" w:hAnsi="Arial" w:cs="Arial"/>
          <w:sz w:val="20"/>
          <w:szCs w:val="20"/>
        </w:rPr>
        <w:t>enquiry. Having to dis</w:t>
      </w:r>
      <w:r w:rsidR="0068633D" w:rsidRPr="00731970">
        <w:rPr>
          <w:rFonts w:ascii="Arial" w:hAnsi="Arial" w:cs="Arial"/>
          <w:sz w:val="20"/>
          <w:szCs w:val="20"/>
        </w:rPr>
        <w:t>charge the onus of proving both the existence of the legal duty and blameworthiness</w:t>
      </w:r>
      <w:r w:rsidR="00587510" w:rsidRPr="00731970">
        <w:rPr>
          <w:rFonts w:ascii="Arial" w:hAnsi="Arial" w:cs="Arial"/>
          <w:sz w:val="20"/>
          <w:szCs w:val="20"/>
        </w:rPr>
        <w:t xml:space="preserve"> in failing to fulfil it will, I think, go a long way to prevent the opening of the floodgates to claims of this </w:t>
      </w:r>
      <w:r w:rsidR="0040596C" w:rsidRPr="00731970">
        <w:rPr>
          <w:rFonts w:ascii="Arial" w:hAnsi="Arial" w:cs="Arial"/>
          <w:sz w:val="20"/>
          <w:szCs w:val="20"/>
        </w:rPr>
        <w:t>type of which municipalities are so fearful.’</w:t>
      </w:r>
    </w:p>
    <w:p w:rsidR="00847537" w:rsidRDefault="00847537" w:rsidP="00F51B85">
      <w:pPr>
        <w:spacing w:line="360" w:lineRule="auto"/>
        <w:jc w:val="both"/>
        <w:rPr>
          <w:rFonts w:ascii="Arial" w:hAnsi="Arial" w:cs="Arial"/>
          <w:sz w:val="20"/>
          <w:szCs w:val="20"/>
        </w:rPr>
      </w:pPr>
    </w:p>
    <w:p w:rsidR="00847537" w:rsidRDefault="00D71541" w:rsidP="00F51B85">
      <w:pPr>
        <w:spacing w:line="360" w:lineRule="auto"/>
        <w:jc w:val="both"/>
        <w:rPr>
          <w:rFonts w:ascii="Arial" w:hAnsi="Arial" w:cs="Arial"/>
          <w:sz w:val="24"/>
          <w:szCs w:val="24"/>
        </w:rPr>
      </w:pPr>
      <w:r>
        <w:rPr>
          <w:rFonts w:ascii="Arial" w:hAnsi="Arial" w:cs="Arial"/>
          <w:sz w:val="24"/>
          <w:szCs w:val="24"/>
        </w:rPr>
        <w:t>[20</w:t>
      </w:r>
      <w:r w:rsidR="00F51B85">
        <w:rPr>
          <w:rFonts w:ascii="Arial" w:hAnsi="Arial" w:cs="Arial"/>
          <w:sz w:val="24"/>
          <w:szCs w:val="24"/>
        </w:rPr>
        <w:t>]</w:t>
      </w:r>
      <w:r w:rsidR="00F51B85">
        <w:rPr>
          <w:rFonts w:ascii="Arial" w:hAnsi="Arial" w:cs="Arial"/>
          <w:sz w:val="24"/>
          <w:szCs w:val="24"/>
        </w:rPr>
        <w:tab/>
      </w:r>
      <w:r w:rsidR="004575FC">
        <w:rPr>
          <w:rFonts w:ascii="Arial" w:hAnsi="Arial" w:cs="Arial"/>
          <w:sz w:val="24"/>
          <w:szCs w:val="24"/>
        </w:rPr>
        <w:t>T</w:t>
      </w:r>
      <w:r w:rsidR="00C02FD9" w:rsidRPr="004575FC">
        <w:rPr>
          <w:rFonts w:ascii="Arial" w:hAnsi="Arial" w:cs="Arial"/>
          <w:sz w:val="24"/>
          <w:szCs w:val="24"/>
        </w:rPr>
        <w:t xml:space="preserve">he decision in </w:t>
      </w:r>
      <w:proofErr w:type="spellStart"/>
      <w:r w:rsidR="00C02FD9" w:rsidRPr="00E1541E">
        <w:rPr>
          <w:rFonts w:ascii="Arial" w:hAnsi="Arial" w:cs="Arial"/>
          <w:i/>
          <w:iCs/>
          <w:sz w:val="24"/>
          <w:szCs w:val="24"/>
        </w:rPr>
        <w:t>Ba</w:t>
      </w:r>
      <w:r w:rsidR="004575FC" w:rsidRPr="00E1541E">
        <w:rPr>
          <w:rFonts w:ascii="Arial" w:hAnsi="Arial" w:cs="Arial"/>
          <w:i/>
          <w:iCs/>
          <w:sz w:val="24"/>
          <w:szCs w:val="24"/>
        </w:rPr>
        <w:t>kkerud</w:t>
      </w:r>
      <w:proofErr w:type="spellEnd"/>
      <w:r w:rsidR="004575FC">
        <w:rPr>
          <w:rFonts w:ascii="Arial" w:hAnsi="Arial" w:cs="Arial"/>
          <w:sz w:val="24"/>
          <w:szCs w:val="24"/>
        </w:rPr>
        <w:t xml:space="preserve"> mark</w:t>
      </w:r>
      <w:r w:rsidR="003D0EAF">
        <w:rPr>
          <w:rFonts w:ascii="Arial" w:hAnsi="Arial" w:cs="Arial"/>
          <w:sz w:val="24"/>
          <w:szCs w:val="24"/>
        </w:rPr>
        <w:t>s</w:t>
      </w:r>
      <w:r w:rsidR="004575FC">
        <w:rPr>
          <w:rFonts w:ascii="Arial" w:hAnsi="Arial" w:cs="Arial"/>
          <w:sz w:val="24"/>
          <w:szCs w:val="24"/>
        </w:rPr>
        <w:t xml:space="preserve"> a </w:t>
      </w:r>
      <w:r w:rsidR="00E1541E">
        <w:rPr>
          <w:rFonts w:ascii="Arial" w:hAnsi="Arial" w:cs="Arial"/>
          <w:sz w:val="24"/>
          <w:szCs w:val="24"/>
        </w:rPr>
        <w:t xml:space="preserve">distinct </w:t>
      </w:r>
      <w:r w:rsidR="004575FC">
        <w:rPr>
          <w:rFonts w:ascii="Arial" w:hAnsi="Arial" w:cs="Arial"/>
          <w:sz w:val="24"/>
          <w:szCs w:val="24"/>
        </w:rPr>
        <w:t xml:space="preserve">move away from the </w:t>
      </w:r>
      <w:r w:rsidR="00E1541E">
        <w:rPr>
          <w:rFonts w:ascii="Arial" w:hAnsi="Arial" w:cs="Arial"/>
          <w:sz w:val="24"/>
          <w:szCs w:val="24"/>
        </w:rPr>
        <w:t xml:space="preserve">previous </w:t>
      </w:r>
      <w:r w:rsidR="00B12682">
        <w:rPr>
          <w:rFonts w:ascii="Arial" w:hAnsi="Arial" w:cs="Arial"/>
          <w:sz w:val="24"/>
          <w:szCs w:val="24"/>
        </w:rPr>
        <w:t xml:space="preserve">position, where municipalities </w:t>
      </w:r>
      <w:r w:rsidR="00016A0B">
        <w:rPr>
          <w:rFonts w:ascii="Arial" w:hAnsi="Arial" w:cs="Arial"/>
          <w:sz w:val="24"/>
          <w:szCs w:val="24"/>
        </w:rPr>
        <w:t>enjoyed a</w:t>
      </w:r>
      <w:r w:rsidR="004575FC" w:rsidRPr="004575FC">
        <w:rPr>
          <w:rFonts w:ascii="Arial" w:hAnsi="Arial" w:cs="Arial"/>
          <w:sz w:val="24"/>
          <w:szCs w:val="24"/>
        </w:rPr>
        <w:t xml:space="preserve"> ‘general immunity’ </w:t>
      </w:r>
      <w:r w:rsidR="00016A0B">
        <w:rPr>
          <w:rFonts w:ascii="Arial" w:hAnsi="Arial" w:cs="Arial"/>
          <w:sz w:val="24"/>
          <w:szCs w:val="24"/>
        </w:rPr>
        <w:t xml:space="preserve">from </w:t>
      </w:r>
      <w:r w:rsidR="00001ACC">
        <w:rPr>
          <w:rFonts w:ascii="Arial" w:hAnsi="Arial" w:cs="Arial"/>
          <w:sz w:val="24"/>
          <w:szCs w:val="24"/>
        </w:rPr>
        <w:t xml:space="preserve">liability for harm </w:t>
      </w:r>
      <w:r w:rsidR="002046BA">
        <w:rPr>
          <w:rFonts w:ascii="Arial" w:hAnsi="Arial" w:cs="Arial"/>
          <w:sz w:val="24"/>
          <w:szCs w:val="24"/>
        </w:rPr>
        <w:t xml:space="preserve">caused as a result of </w:t>
      </w:r>
      <w:r w:rsidR="00015DE7">
        <w:rPr>
          <w:rFonts w:ascii="Arial" w:hAnsi="Arial" w:cs="Arial"/>
          <w:sz w:val="24"/>
          <w:szCs w:val="24"/>
        </w:rPr>
        <w:t>a street or pavement</w:t>
      </w:r>
      <w:r w:rsidR="00F22E9C">
        <w:rPr>
          <w:rFonts w:ascii="Arial" w:hAnsi="Arial" w:cs="Arial"/>
          <w:sz w:val="24"/>
          <w:szCs w:val="24"/>
        </w:rPr>
        <w:t xml:space="preserve"> </w:t>
      </w:r>
      <w:r w:rsidR="005713CE">
        <w:rPr>
          <w:rFonts w:ascii="Arial" w:hAnsi="Arial" w:cs="Arial"/>
          <w:sz w:val="24"/>
          <w:szCs w:val="24"/>
        </w:rPr>
        <w:t xml:space="preserve">in a </w:t>
      </w:r>
      <w:r w:rsidR="00E66654">
        <w:rPr>
          <w:rFonts w:ascii="Arial" w:hAnsi="Arial" w:cs="Arial"/>
          <w:sz w:val="24"/>
          <w:szCs w:val="24"/>
        </w:rPr>
        <w:t xml:space="preserve">poor </w:t>
      </w:r>
      <w:r w:rsidR="005713CE">
        <w:rPr>
          <w:rFonts w:ascii="Arial" w:hAnsi="Arial" w:cs="Arial"/>
          <w:sz w:val="24"/>
          <w:szCs w:val="24"/>
        </w:rPr>
        <w:t>condition.</w:t>
      </w:r>
      <w:r w:rsidR="00F5370A">
        <w:rPr>
          <w:rFonts w:ascii="Arial" w:hAnsi="Arial" w:cs="Arial"/>
          <w:sz w:val="24"/>
          <w:szCs w:val="24"/>
        </w:rPr>
        <w:t xml:space="preserve"> </w:t>
      </w:r>
      <w:r w:rsidR="00F203A9">
        <w:rPr>
          <w:rFonts w:ascii="Arial" w:hAnsi="Arial" w:cs="Arial"/>
          <w:sz w:val="24"/>
          <w:szCs w:val="24"/>
        </w:rPr>
        <w:t xml:space="preserve">An onus, however, rests on the plaintiff to present evidence that a legal duty rested on the municipality to repair </w:t>
      </w:r>
      <w:r w:rsidR="00E66654">
        <w:rPr>
          <w:rFonts w:ascii="Arial" w:hAnsi="Arial" w:cs="Arial"/>
          <w:sz w:val="24"/>
          <w:szCs w:val="24"/>
        </w:rPr>
        <w:t xml:space="preserve">such street or pavement or to warn </w:t>
      </w:r>
      <w:r w:rsidR="003419D9">
        <w:rPr>
          <w:rFonts w:ascii="Arial" w:hAnsi="Arial" w:cs="Arial"/>
          <w:sz w:val="24"/>
          <w:szCs w:val="24"/>
        </w:rPr>
        <w:t xml:space="preserve">the public about </w:t>
      </w:r>
      <w:r w:rsidR="0019067C">
        <w:rPr>
          <w:rFonts w:ascii="Arial" w:hAnsi="Arial" w:cs="Arial"/>
          <w:sz w:val="24"/>
          <w:szCs w:val="24"/>
        </w:rPr>
        <w:t>any</w:t>
      </w:r>
      <w:r w:rsidR="003419D9">
        <w:rPr>
          <w:rFonts w:ascii="Arial" w:hAnsi="Arial" w:cs="Arial"/>
          <w:sz w:val="24"/>
          <w:szCs w:val="24"/>
        </w:rPr>
        <w:t xml:space="preserve"> hazard, and to prove that the failure </w:t>
      </w:r>
      <w:r w:rsidR="00E1467C">
        <w:rPr>
          <w:rFonts w:ascii="Arial" w:hAnsi="Arial" w:cs="Arial"/>
          <w:sz w:val="24"/>
          <w:szCs w:val="24"/>
        </w:rPr>
        <w:t>to have done so gives rise to fault</w:t>
      </w:r>
      <w:r w:rsidR="00DB6F6B">
        <w:rPr>
          <w:rFonts w:ascii="Arial" w:hAnsi="Arial" w:cs="Arial"/>
          <w:sz w:val="24"/>
          <w:szCs w:val="24"/>
        </w:rPr>
        <w:t>.</w:t>
      </w:r>
      <w:r w:rsidR="004575FC" w:rsidRPr="004575FC">
        <w:rPr>
          <w:rFonts w:ascii="Arial" w:hAnsi="Arial" w:cs="Arial"/>
          <w:sz w:val="24"/>
          <w:szCs w:val="24"/>
        </w:rPr>
        <w:t xml:space="preserve"> </w:t>
      </w:r>
    </w:p>
    <w:p w:rsidR="00797C31" w:rsidRDefault="00797C31" w:rsidP="00F51B85">
      <w:pPr>
        <w:spacing w:line="360" w:lineRule="auto"/>
        <w:jc w:val="both"/>
        <w:rPr>
          <w:rFonts w:ascii="Arial" w:hAnsi="Arial" w:cs="Arial"/>
          <w:sz w:val="24"/>
          <w:szCs w:val="24"/>
        </w:rPr>
      </w:pPr>
    </w:p>
    <w:p w:rsidR="006E036C" w:rsidRDefault="00D71541" w:rsidP="00F51B85">
      <w:pPr>
        <w:spacing w:line="360" w:lineRule="auto"/>
        <w:jc w:val="both"/>
        <w:rPr>
          <w:rFonts w:ascii="Arial" w:hAnsi="Arial" w:cs="Arial"/>
          <w:sz w:val="24"/>
          <w:szCs w:val="24"/>
        </w:rPr>
      </w:pPr>
      <w:r>
        <w:rPr>
          <w:rFonts w:ascii="Arial" w:hAnsi="Arial" w:cs="Arial"/>
          <w:sz w:val="24"/>
          <w:szCs w:val="24"/>
        </w:rPr>
        <w:t>[21</w:t>
      </w:r>
      <w:r w:rsidR="00F51B85">
        <w:rPr>
          <w:rFonts w:ascii="Arial" w:hAnsi="Arial" w:cs="Arial"/>
          <w:sz w:val="24"/>
          <w:szCs w:val="24"/>
        </w:rPr>
        <w:t>]</w:t>
      </w:r>
      <w:r w:rsidR="00F51B85">
        <w:rPr>
          <w:rFonts w:ascii="Arial" w:hAnsi="Arial" w:cs="Arial"/>
          <w:sz w:val="24"/>
          <w:szCs w:val="24"/>
        </w:rPr>
        <w:tab/>
      </w:r>
      <w:r w:rsidR="00554971">
        <w:rPr>
          <w:rFonts w:ascii="Arial" w:hAnsi="Arial" w:cs="Arial"/>
          <w:sz w:val="24"/>
          <w:szCs w:val="24"/>
        </w:rPr>
        <w:t xml:space="preserve">The </w:t>
      </w:r>
      <w:r w:rsidR="00E7165D">
        <w:rPr>
          <w:rFonts w:ascii="Arial" w:hAnsi="Arial" w:cs="Arial"/>
          <w:sz w:val="24"/>
          <w:szCs w:val="24"/>
        </w:rPr>
        <w:t>concept</w:t>
      </w:r>
      <w:r w:rsidR="00554971">
        <w:rPr>
          <w:rFonts w:ascii="Arial" w:hAnsi="Arial" w:cs="Arial"/>
          <w:sz w:val="24"/>
          <w:szCs w:val="24"/>
        </w:rPr>
        <w:t xml:space="preserve"> of </w:t>
      </w:r>
      <w:r w:rsidR="00A813D8">
        <w:rPr>
          <w:rFonts w:ascii="Arial" w:hAnsi="Arial" w:cs="Arial"/>
          <w:sz w:val="24"/>
          <w:szCs w:val="24"/>
        </w:rPr>
        <w:t>wrongfulness regarding an omission was addressed</w:t>
      </w:r>
      <w:r w:rsidR="009342A1">
        <w:rPr>
          <w:rFonts w:ascii="Arial" w:hAnsi="Arial" w:cs="Arial"/>
          <w:sz w:val="24"/>
          <w:szCs w:val="24"/>
        </w:rPr>
        <w:t xml:space="preserve"> </w:t>
      </w:r>
      <w:r w:rsidR="005D7C2C">
        <w:rPr>
          <w:rFonts w:ascii="Arial" w:hAnsi="Arial" w:cs="Arial"/>
          <w:sz w:val="24"/>
          <w:szCs w:val="24"/>
        </w:rPr>
        <w:t xml:space="preserve">in </w:t>
      </w:r>
      <w:r w:rsidR="005D7C2C" w:rsidRPr="00943E79">
        <w:rPr>
          <w:rFonts w:ascii="Arial" w:hAnsi="Arial" w:cs="Arial"/>
          <w:i/>
          <w:iCs/>
          <w:sz w:val="24"/>
          <w:szCs w:val="24"/>
        </w:rPr>
        <w:t xml:space="preserve">Van </w:t>
      </w:r>
      <w:proofErr w:type="spellStart"/>
      <w:r w:rsidR="005D7C2C" w:rsidRPr="00943E79">
        <w:rPr>
          <w:rFonts w:ascii="Arial" w:hAnsi="Arial" w:cs="Arial"/>
          <w:i/>
          <w:iCs/>
          <w:sz w:val="24"/>
          <w:szCs w:val="24"/>
        </w:rPr>
        <w:t>Eeden</w:t>
      </w:r>
      <w:proofErr w:type="spellEnd"/>
      <w:r w:rsidR="005D7C2C" w:rsidRPr="00943E79">
        <w:rPr>
          <w:rFonts w:ascii="Arial" w:hAnsi="Arial" w:cs="Arial"/>
          <w:i/>
          <w:iCs/>
          <w:sz w:val="24"/>
          <w:szCs w:val="24"/>
        </w:rPr>
        <w:t xml:space="preserve"> </w:t>
      </w:r>
      <w:r w:rsidR="00494D18" w:rsidRPr="00943E79">
        <w:rPr>
          <w:rFonts w:ascii="Arial" w:hAnsi="Arial" w:cs="Arial"/>
          <w:i/>
          <w:iCs/>
          <w:sz w:val="24"/>
          <w:szCs w:val="24"/>
        </w:rPr>
        <w:t>v Minister of Safety and Security</w:t>
      </w:r>
      <w:r w:rsidR="00A813D8" w:rsidRPr="00A813D8">
        <w:rPr>
          <w:rFonts w:ascii="Arial" w:hAnsi="Arial" w:cs="Arial"/>
          <w:sz w:val="24"/>
          <w:szCs w:val="24"/>
        </w:rPr>
        <w:t>,</w:t>
      </w:r>
      <w:r w:rsidR="00494D18" w:rsidRPr="00A813D8">
        <w:rPr>
          <w:rStyle w:val="FootnoteReference"/>
          <w:rFonts w:ascii="Arial" w:hAnsi="Arial" w:cs="Arial"/>
          <w:sz w:val="24"/>
          <w:szCs w:val="24"/>
        </w:rPr>
        <w:footnoteReference w:id="6"/>
      </w:r>
      <w:r w:rsidR="00494D18">
        <w:rPr>
          <w:rFonts w:ascii="Arial" w:hAnsi="Arial" w:cs="Arial"/>
          <w:sz w:val="24"/>
          <w:szCs w:val="24"/>
        </w:rPr>
        <w:t xml:space="preserve"> </w:t>
      </w:r>
      <w:r w:rsidR="00A813D8">
        <w:rPr>
          <w:rFonts w:ascii="Arial" w:hAnsi="Arial" w:cs="Arial"/>
          <w:sz w:val="24"/>
          <w:szCs w:val="24"/>
        </w:rPr>
        <w:t xml:space="preserve">where </w:t>
      </w:r>
      <w:r w:rsidR="009342A1" w:rsidRPr="009342A1">
        <w:rPr>
          <w:rFonts w:ascii="Arial" w:hAnsi="Arial" w:cs="Arial"/>
          <w:sz w:val="24"/>
          <w:szCs w:val="24"/>
        </w:rPr>
        <w:t xml:space="preserve">the Supreme Court of Appeal </w:t>
      </w:r>
      <w:r w:rsidR="009342A1">
        <w:rPr>
          <w:rFonts w:ascii="Arial" w:hAnsi="Arial" w:cs="Arial"/>
          <w:sz w:val="24"/>
          <w:szCs w:val="24"/>
        </w:rPr>
        <w:t xml:space="preserve">held that </w:t>
      </w:r>
      <w:r w:rsidR="00F876F5">
        <w:rPr>
          <w:rFonts w:ascii="Arial" w:hAnsi="Arial" w:cs="Arial"/>
          <w:sz w:val="24"/>
          <w:szCs w:val="24"/>
        </w:rPr>
        <w:t xml:space="preserve">an omission </w:t>
      </w:r>
      <w:r w:rsidR="00125F87">
        <w:rPr>
          <w:rFonts w:ascii="Arial" w:hAnsi="Arial" w:cs="Arial"/>
          <w:sz w:val="24"/>
          <w:szCs w:val="24"/>
        </w:rPr>
        <w:t xml:space="preserve">to act is wrongful where the defendant </w:t>
      </w:r>
      <w:r w:rsidR="00926E43">
        <w:rPr>
          <w:rFonts w:ascii="Arial" w:hAnsi="Arial" w:cs="Arial"/>
          <w:sz w:val="24"/>
          <w:szCs w:val="24"/>
        </w:rPr>
        <w:t>i</w:t>
      </w:r>
      <w:r w:rsidR="00125F87">
        <w:rPr>
          <w:rFonts w:ascii="Arial" w:hAnsi="Arial" w:cs="Arial"/>
          <w:sz w:val="24"/>
          <w:szCs w:val="24"/>
        </w:rPr>
        <w:t xml:space="preserve">s under a duty to act </w:t>
      </w:r>
      <w:r w:rsidR="00B8106D">
        <w:rPr>
          <w:rFonts w:ascii="Arial" w:hAnsi="Arial" w:cs="Arial"/>
          <w:sz w:val="24"/>
          <w:szCs w:val="24"/>
        </w:rPr>
        <w:t xml:space="preserve">positively </w:t>
      </w:r>
      <w:r w:rsidR="00EF6C37">
        <w:rPr>
          <w:rFonts w:ascii="Arial" w:hAnsi="Arial" w:cs="Arial"/>
          <w:sz w:val="24"/>
          <w:szCs w:val="24"/>
        </w:rPr>
        <w:t xml:space="preserve">to prevent the harm </w:t>
      </w:r>
      <w:r w:rsidR="005D7C2C">
        <w:rPr>
          <w:rFonts w:ascii="Arial" w:hAnsi="Arial" w:cs="Arial"/>
          <w:sz w:val="24"/>
          <w:szCs w:val="24"/>
        </w:rPr>
        <w:t>suffered by</w:t>
      </w:r>
      <w:r w:rsidR="00EF6C37">
        <w:rPr>
          <w:rFonts w:ascii="Arial" w:hAnsi="Arial" w:cs="Arial"/>
          <w:sz w:val="24"/>
          <w:szCs w:val="24"/>
        </w:rPr>
        <w:t xml:space="preserve"> the plaintiff</w:t>
      </w:r>
      <w:r w:rsidR="005D7C2C">
        <w:rPr>
          <w:rFonts w:ascii="Arial" w:hAnsi="Arial" w:cs="Arial"/>
          <w:sz w:val="24"/>
          <w:szCs w:val="24"/>
        </w:rPr>
        <w:t>. The</w:t>
      </w:r>
      <w:r w:rsidR="008C4466">
        <w:rPr>
          <w:rFonts w:ascii="Arial" w:hAnsi="Arial" w:cs="Arial"/>
          <w:sz w:val="24"/>
          <w:szCs w:val="24"/>
        </w:rPr>
        <w:t xml:space="preserve"> </w:t>
      </w:r>
      <w:r w:rsidR="00A21A11">
        <w:rPr>
          <w:rFonts w:ascii="Arial" w:hAnsi="Arial" w:cs="Arial"/>
          <w:sz w:val="24"/>
          <w:szCs w:val="24"/>
        </w:rPr>
        <w:t>test is that of reasonableness</w:t>
      </w:r>
      <w:r w:rsidR="00100BCC">
        <w:rPr>
          <w:rFonts w:ascii="Arial" w:hAnsi="Arial" w:cs="Arial"/>
          <w:sz w:val="24"/>
          <w:szCs w:val="24"/>
        </w:rPr>
        <w:t xml:space="preserve">. A defendant is under a duty to </w:t>
      </w:r>
      <w:r w:rsidR="00536A66">
        <w:rPr>
          <w:rFonts w:ascii="Arial" w:hAnsi="Arial" w:cs="Arial"/>
          <w:sz w:val="24"/>
          <w:szCs w:val="24"/>
        </w:rPr>
        <w:t>act positively where it</w:t>
      </w:r>
      <w:r w:rsidR="00926E43">
        <w:rPr>
          <w:rFonts w:ascii="Arial" w:hAnsi="Arial" w:cs="Arial"/>
          <w:sz w:val="24"/>
          <w:szCs w:val="24"/>
        </w:rPr>
        <w:t xml:space="preserve"> is reasonable to </w:t>
      </w:r>
      <w:r w:rsidR="00703A3A">
        <w:rPr>
          <w:rFonts w:ascii="Arial" w:hAnsi="Arial" w:cs="Arial"/>
          <w:sz w:val="24"/>
          <w:szCs w:val="24"/>
        </w:rPr>
        <w:t xml:space="preserve">expect of him or her to have taken positive measures </w:t>
      </w:r>
      <w:r w:rsidR="003259D5">
        <w:rPr>
          <w:rFonts w:ascii="Arial" w:hAnsi="Arial" w:cs="Arial"/>
          <w:sz w:val="24"/>
          <w:szCs w:val="24"/>
        </w:rPr>
        <w:t>to prevent the harm</w:t>
      </w:r>
      <w:r w:rsidR="00A052DE">
        <w:rPr>
          <w:rFonts w:ascii="Arial" w:hAnsi="Arial" w:cs="Arial"/>
          <w:sz w:val="24"/>
          <w:szCs w:val="24"/>
        </w:rPr>
        <w:t xml:space="preserve">. The court determines reasonableness by making a value judgment based on </w:t>
      </w:r>
      <w:r w:rsidR="004C1162">
        <w:rPr>
          <w:rFonts w:ascii="Arial" w:hAnsi="Arial" w:cs="Arial"/>
          <w:sz w:val="24"/>
          <w:szCs w:val="24"/>
        </w:rPr>
        <w:t xml:space="preserve">its perception of the legal convictions of the community and </w:t>
      </w:r>
      <w:r w:rsidR="00FF7875">
        <w:rPr>
          <w:rFonts w:ascii="Arial" w:hAnsi="Arial" w:cs="Arial"/>
          <w:sz w:val="24"/>
          <w:szCs w:val="24"/>
        </w:rPr>
        <w:t xml:space="preserve">on </w:t>
      </w:r>
      <w:r w:rsidR="00775EB0">
        <w:rPr>
          <w:rFonts w:ascii="Arial" w:hAnsi="Arial" w:cs="Arial"/>
          <w:sz w:val="24"/>
          <w:szCs w:val="24"/>
        </w:rPr>
        <w:t>considerations of policy.</w:t>
      </w:r>
      <w:r w:rsidR="003A63B8">
        <w:rPr>
          <w:rStyle w:val="FootnoteReference"/>
          <w:rFonts w:ascii="Arial" w:hAnsi="Arial" w:cs="Arial"/>
          <w:sz w:val="24"/>
          <w:szCs w:val="24"/>
        </w:rPr>
        <w:footnoteReference w:id="7"/>
      </w:r>
      <w:r w:rsidR="00536A66">
        <w:rPr>
          <w:rFonts w:ascii="Arial" w:hAnsi="Arial" w:cs="Arial"/>
          <w:sz w:val="24"/>
          <w:szCs w:val="24"/>
        </w:rPr>
        <w:t xml:space="preserve"> </w:t>
      </w:r>
      <w:r w:rsidR="005D7C2C">
        <w:rPr>
          <w:rFonts w:ascii="Arial" w:hAnsi="Arial" w:cs="Arial"/>
          <w:sz w:val="24"/>
          <w:szCs w:val="24"/>
        </w:rPr>
        <w:t xml:space="preserve"> </w:t>
      </w:r>
    </w:p>
    <w:p w:rsidR="00F51B85" w:rsidRDefault="00F51B85" w:rsidP="00F51B85">
      <w:pPr>
        <w:spacing w:line="360" w:lineRule="auto"/>
        <w:jc w:val="both"/>
        <w:rPr>
          <w:rFonts w:ascii="Arial" w:hAnsi="Arial" w:cs="Arial"/>
          <w:sz w:val="24"/>
          <w:szCs w:val="24"/>
        </w:rPr>
      </w:pPr>
    </w:p>
    <w:p w:rsidR="00B9046F" w:rsidRDefault="00D71541" w:rsidP="00F51B85">
      <w:pPr>
        <w:spacing w:line="360" w:lineRule="auto"/>
        <w:jc w:val="both"/>
        <w:rPr>
          <w:rFonts w:ascii="Arial" w:hAnsi="Arial" w:cs="Arial"/>
          <w:sz w:val="24"/>
          <w:szCs w:val="24"/>
        </w:rPr>
      </w:pPr>
      <w:r>
        <w:rPr>
          <w:rFonts w:ascii="Arial" w:hAnsi="Arial" w:cs="Arial"/>
          <w:sz w:val="24"/>
          <w:szCs w:val="24"/>
        </w:rPr>
        <w:t>[22</w:t>
      </w:r>
      <w:r w:rsidR="00F51B85">
        <w:rPr>
          <w:rFonts w:ascii="Arial" w:hAnsi="Arial" w:cs="Arial"/>
          <w:sz w:val="24"/>
          <w:szCs w:val="24"/>
        </w:rPr>
        <w:t>]</w:t>
      </w:r>
      <w:r w:rsidR="00F51B85">
        <w:rPr>
          <w:rFonts w:ascii="Arial" w:hAnsi="Arial" w:cs="Arial"/>
          <w:sz w:val="24"/>
          <w:szCs w:val="24"/>
        </w:rPr>
        <w:tab/>
      </w:r>
      <w:r w:rsidR="007565B7">
        <w:rPr>
          <w:rFonts w:ascii="Arial" w:hAnsi="Arial" w:cs="Arial"/>
          <w:sz w:val="24"/>
          <w:szCs w:val="24"/>
        </w:rPr>
        <w:t xml:space="preserve">In </w:t>
      </w:r>
      <w:r w:rsidR="00AA43AC" w:rsidRPr="006F4BE5">
        <w:rPr>
          <w:rFonts w:ascii="Arial" w:hAnsi="Arial" w:cs="Arial"/>
          <w:i/>
          <w:iCs/>
          <w:sz w:val="24"/>
          <w:szCs w:val="24"/>
        </w:rPr>
        <w:t>Du Plessis v Nelson Mandela Metropolitan Municipality</w:t>
      </w:r>
      <w:r w:rsidR="00011946">
        <w:rPr>
          <w:rFonts w:ascii="Arial" w:hAnsi="Arial" w:cs="Arial"/>
          <w:sz w:val="24"/>
          <w:szCs w:val="24"/>
        </w:rPr>
        <w:t>,</w:t>
      </w:r>
      <w:r w:rsidR="00AB7D2C">
        <w:rPr>
          <w:rStyle w:val="FootnoteReference"/>
          <w:rFonts w:ascii="Arial" w:hAnsi="Arial" w:cs="Arial"/>
          <w:sz w:val="24"/>
          <w:szCs w:val="24"/>
        </w:rPr>
        <w:footnoteReference w:id="8"/>
      </w:r>
      <w:r w:rsidR="00011946">
        <w:rPr>
          <w:rFonts w:ascii="Arial" w:hAnsi="Arial" w:cs="Arial"/>
          <w:sz w:val="24"/>
          <w:szCs w:val="24"/>
        </w:rPr>
        <w:t xml:space="preserve"> the court </w:t>
      </w:r>
      <w:r w:rsidR="00916450">
        <w:rPr>
          <w:rFonts w:ascii="Arial" w:hAnsi="Arial" w:cs="Arial"/>
          <w:sz w:val="24"/>
          <w:szCs w:val="24"/>
        </w:rPr>
        <w:t xml:space="preserve">dealt with </w:t>
      </w:r>
      <w:r w:rsidR="009F6879">
        <w:rPr>
          <w:rFonts w:ascii="Arial" w:hAnsi="Arial" w:cs="Arial"/>
          <w:sz w:val="24"/>
          <w:szCs w:val="24"/>
        </w:rPr>
        <w:t xml:space="preserve">a claim for damages arising from injuries suffered by the plaintiff when </w:t>
      </w:r>
      <w:r w:rsidR="00814236">
        <w:rPr>
          <w:rFonts w:ascii="Arial" w:hAnsi="Arial" w:cs="Arial"/>
          <w:sz w:val="24"/>
          <w:szCs w:val="24"/>
        </w:rPr>
        <w:t xml:space="preserve">she stepped into a pothole after having alighted from her motor vehicle at night. </w:t>
      </w:r>
      <w:r w:rsidR="00E75E5C">
        <w:rPr>
          <w:rFonts w:ascii="Arial" w:hAnsi="Arial" w:cs="Arial"/>
          <w:sz w:val="24"/>
          <w:szCs w:val="24"/>
        </w:rPr>
        <w:t xml:space="preserve">The court </w:t>
      </w:r>
      <w:r w:rsidR="0003452E">
        <w:rPr>
          <w:rFonts w:ascii="Arial" w:hAnsi="Arial" w:cs="Arial"/>
          <w:sz w:val="24"/>
          <w:szCs w:val="24"/>
        </w:rPr>
        <w:t xml:space="preserve">addressed </w:t>
      </w:r>
      <w:r w:rsidR="00916450">
        <w:rPr>
          <w:rFonts w:ascii="Arial" w:hAnsi="Arial" w:cs="Arial"/>
          <w:sz w:val="24"/>
          <w:szCs w:val="24"/>
        </w:rPr>
        <w:t xml:space="preserve">the question </w:t>
      </w:r>
      <w:r w:rsidR="00744EB4">
        <w:rPr>
          <w:rFonts w:ascii="Arial" w:hAnsi="Arial" w:cs="Arial"/>
          <w:sz w:val="24"/>
          <w:szCs w:val="24"/>
        </w:rPr>
        <w:t xml:space="preserve">of </w:t>
      </w:r>
      <w:r w:rsidR="00995E87">
        <w:rPr>
          <w:rFonts w:ascii="Arial" w:hAnsi="Arial" w:cs="Arial"/>
          <w:sz w:val="24"/>
          <w:szCs w:val="24"/>
        </w:rPr>
        <w:t xml:space="preserve">when an omission to act </w:t>
      </w:r>
      <w:r w:rsidR="006417D4">
        <w:rPr>
          <w:rFonts w:ascii="Arial" w:hAnsi="Arial" w:cs="Arial"/>
          <w:sz w:val="24"/>
          <w:szCs w:val="24"/>
        </w:rPr>
        <w:t>must be regarded</w:t>
      </w:r>
      <w:r w:rsidR="00A935CC">
        <w:rPr>
          <w:rFonts w:ascii="Arial" w:hAnsi="Arial" w:cs="Arial"/>
          <w:sz w:val="24"/>
          <w:szCs w:val="24"/>
        </w:rPr>
        <w:t xml:space="preserve"> as wrongful conduct</w:t>
      </w:r>
      <w:r w:rsidR="00E271E7">
        <w:rPr>
          <w:rFonts w:ascii="Arial" w:hAnsi="Arial" w:cs="Arial"/>
          <w:sz w:val="24"/>
          <w:szCs w:val="24"/>
        </w:rPr>
        <w:t xml:space="preserve"> </w:t>
      </w:r>
      <w:r w:rsidR="0003452E">
        <w:rPr>
          <w:rFonts w:ascii="Arial" w:hAnsi="Arial" w:cs="Arial"/>
          <w:sz w:val="24"/>
          <w:szCs w:val="24"/>
        </w:rPr>
        <w:t>and stated as follows:</w:t>
      </w:r>
    </w:p>
    <w:p w:rsidR="00ED2FB9" w:rsidRPr="0022395F" w:rsidRDefault="00ED2FB9" w:rsidP="00F51B85">
      <w:pPr>
        <w:spacing w:line="360" w:lineRule="auto"/>
        <w:ind w:left="720"/>
        <w:jc w:val="both"/>
        <w:rPr>
          <w:rFonts w:ascii="Arial" w:hAnsi="Arial" w:cs="Arial"/>
          <w:sz w:val="20"/>
          <w:szCs w:val="20"/>
        </w:rPr>
      </w:pPr>
      <w:r w:rsidRPr="0022395F">
        <w:rPr>
          <w:rFonts w:ascii="Arial" w:hAnsi="Arial" w:cs="Arial"/>
          <w:sz w:val="20"/>
          <w:szCs w:val="20"/>
        </w:rPr>
        <w:t>‘</w:t>
      </w:r>
      <w:r w:rsidR="0027530C" w:rsidRPr="0022395F">
        <w:rPr>
          <w:rFonts w:ascii="Arial" w:hAnsi="Arial" w:cs="Arial"/>
          <w:sz w:val="20"/>
          <w:szCs w:val="20"/>
        </w:rPr>
        <w:t xml:space="preserve">A local authority, therefore, has a duty to act only where the legal convictions of the community </w:t>
      </w:r>
      <w:r w:rsidR="006D0012" w:rsidRPr="0022395F">
        <w:rPr>
          <w:rFonts w:ascii="Arial" w:hAnsi="Arial" w:cs="Arial"/>
          <w:sz w:val="20"/>
          <w:szCs w:val="20"/>
        </w:rPr>
        <w:t>demand the recognition of such a duty. In applying the test of what the legal convictions of the community demand and reaching a particular conclusion, the Courts are not laying down</w:t>
      </w:r>
      <w:r w:rsidR="00484458" w:rsidRPr="0022395F">
        <w:rPr>
          <w:rFonts w:ascii="Arial" w:hAnsi="Arial" w:cs="Arial"/>
          <w:sz w:val="20"/>
          <w:szCs w:val="20"/>
        </w:rPr>
        <w:t xml:space="preserve"> principles of law intended to be generally applicable. They are making value judgments </w:t>
      </w:r>
      <w:r w:rsidR="00484458" w:rsidRPr="00CE0D27">
        <w:rPr>
          <w:rFonts w:ascii="Arial" w:hAnsi="Arial" w:cs="Arial"/>
          <w:i/>
          <w:iCs/>
          <w:sz w:val="20"/>
          <w:szCs w:val="20"/>
        </w:rPr>
        <w:t>ad hoc</w:t>
      </w:r>
      <w:r w:rsidR="00D01F06" w:rsidRPr="0022395F">
        <w:rPr>
          <w:rFonts w:ascii="Arial" w:hAnsi="Arial" w:cs="Arial"/>
          <w:sz w:val="20"/>
          <w:szCs w:val="20"/>
        </w:rPr>
        <w:t>…</w:t>
      </w:r>
    </w:p>
    <w:p w:rsidR="00684807" w:rsidRPr="0022395F" w:rsidRDefault="0029004E" w:rsidP="00F51B85">
      <w:pPr>
        <w:spacing w:line="360" w:lineRule="auto"/>
        <w:ind w:left="720"/>
        <w:jc w:val="both"/>
        <w:rPr>
          <w:rFonts w:ascii="Arial" w:hAnsi="Arial" w:cs="Arial"/>
          <w:sz w:val="20"/>
          <w:szCs w:val="20"/>
        </w:rPr>
      </w:pPr>
      <w:r w:rsidRPr="0022395F">
        <w:rPr>
          <w:rFonts w:ascii="Arial" w:hAnsi="Arial" w:cs="Arial"/>
          <w:sz w:val="20"/>
          <w:szCs w:val="20"/>
        </w:rPr>
        <w:lastRenderedPageBreak/>
        <w:t>…It follows that the ultimate enquiry is whether the local authority can reasonably be expected to have acted in the circumstances of a particular case</w:t>
      </w:r>
      <w:r w:rsidR="003857E9" w:rsidRPr="0022395F">
        <w:rPr>
          <w:rFonts w:ascii="Arial" w:hAnsi="Arial" w:cs="Arial"/>
          <w:sz w:val="20"/>
          <w:szCs w:val="20"/>
        </w:rPr>
        <w:t>.</w:t>
      </w:r>
      <w:r w:rsidR="00684807" w:rsidRPr="0022395F">
        <w:rPr>
          <w:rFonts w:ascii="Arial" w:hAnsi="Arial" w:cs="Arial"/>
          <w:sz w:val="20"/>
          <w:szCs w:val="20"/>
        </w:rPr>
        <w:t>’</w:t>
      </w:r>
      <w:r w:rsidR="003857E9" w:rsidRPr="0022395F">
        <w:rPr>
          <w:rStyle w:val="FootnoteReference"/>
          <w:rFonts w:ascii="Arial" w:hAnsi="Arial" w:cs="Arial"/>
          <w:sz w:val="20"/>
          <w:szCs w:val="20"/>
        </w:rPr>
        <w:footnoteReference w:id="9"/>
      </w:r>
    </w:p>
    <w:p w:rsidR="00684807" w:rsidRDefault="00684807" w:rsidP="00F51B85">
      <w:pPr>
        <w:spacing w:line="360" w:lineRule="auto"/>
        <w:jc w:val="both"/>
        <w:rPr>
          <w:rFonts w:ascii="Arial" w:hAnsi="Arial" w:cs="Arial"/>
          <w:sz w:val="24"/>
          <w:szCs w:val="24"/>
        </w:rPr>
      </w:pPr>
    </w:p>
    <w:p w:rsidR="00684807" w:rsidRDefault="00D71541" w:rsidP="00F51B85">
      <w:pPr>
        <w:spacing w:line="360" w:lineRule="auto"/>
        <w:jc w:val="both"/>
        <w:rPr>
          <w:rFonts w:ascii="Arial" w:hAnsi="Arial" w:cs="Arial"/>
          <w:sz w:val="24"/>
          <w:szCs w:val="24"/>
        </w:rPr>
      </w:pPr>
      <w:r>
        <w:rPr>
          <w:rFonts w:ascii="Arial" w:hAnsi="Arial" w:cs="Arial"/>
          <w:sz w:val="24"/>
          <w:szCs w:val="24"/>
        </w:rPr>
        <w:t>[23</w:t>
      </w:r>
      <w:r w:rsidR="00F51B85">
        <w:rPr>
          <w:rFonts w:ascii="Arial" w:hAnsi="Arial" w:cs="Arial"/>
          <w:sz w:val="24"/>
          <w:szCs w:val="24"/>
        </w:rPr>
        <w:t>]</w:t>
      </w:r>
      <w:r w:rsidR="00F51B85">
        <w:rPr>
          <w:rFonts w:ascii="Arial" w:hAnsi="Arial" w:cs="Arial"/>
          <w:sz w:val="24"/>
          <w:szCs w:val="24"/>
        </w:rPr>
        <w:tab/>
      </w:r>
      <w:r w:rsidR="00684807">
        <w:rPr>
          <w:rFonts w:ascii="Arial" w:hAnsi="Arial" w:cs="Arial"/>
          <w:sz w:val="24"/>
          <w:szCs w:val="24"/>
        </w:rPr>
        <w:t>Turning briefly to</w:t>
      </w:r>
      <w:r w:rsidR="00AE724F">
        <w:rPr>
          <w:rFonts w:ascii="Arial" w:hAnsi="Arial" w:cs="Arial"/>
          <w:sz w:val="24"/>
          <w:szCs w:val="24"/>
        </w:rPr>
        <w:t xml:space="preserve"> </w:t>
      </w:r>
      <w:r w:rsidR="009E4AC8">
        <w:rPr>
          <w:rFonts w:ascii="Arial" w:hAnsi="Arial" w:cs="Arial"/>
          <w:sz w:val="24"/>
          <w:szCs w:val="24"/>
        </w:rPr>
        <w:t xml:space="preserve">the </w:t>
      </w:r>
      <w:r w:rsidR="006955A5">
        <w:rPr>
          <w:rFonts w:ascii="Arial" w:hAnsi="Arial" w:cs="Arial"/>
          <w:sz w:val="24"/>
          <w:szCs w:val="24"/>
        </w:rPr>
        <w:t xml:space="preserve">concept </w:t>
      </w:r>
      <w:r w:rsidR="009E4AC8">
        <w:rPr>
          <w:rFonts w:ascii="Arial" w:hAnsi="Arial" w:cs="Arial"/>
          <w:sz w:val="24"/>
          <w:szCs w:val="24"/>
        </w:rPr>
        <w:t>of causation</w:t>
      </w:r>
      <w:r w:rsidR="006955A5">
        <w:rPr>
          <w:rFonts w:ascii="Arial" w:hAnsi="Arial" w:cs="Arial"/>
          <w:sz w:val="24"/>
          <w:szCs w:val="24"/>
        </w:rPr>
        <w:t>, the law distinguishes between factual and legal causation</w:t>
      </w:r>
      <w:r w:rsidR="00836D85">
        <w:rPr>
          <w:rFonts w:ascii="Arial" w:hAnsi="Arial" w:cs="Arial"/>
          <w:sz w:val="24"/>
          <w:szCs w:val="24"/>
        </w:rPr>
        <w:t xml:space="preserve">. </w:t>
      </w:r>
      <w:r w:rsidR="008D6E8B">
        <w:rPr>
          <w:rFonts w:ascii="Arial" w:hAnsi="Arial" w:cs="Arial"/>
          <w:sz w:val="24"/>
          <w:szCs w:val="24"/>
        </w:rPr>
        <w:t xml:space="preserve">In relation to the former, the question to be asked is whether the defendant’s conduct </w:t>
      </w:r>
      <w:r w:rsidR="00E87B7F">
        <w:rPr>
          <w:rFonts w:ascii="Arial" w:hAnsi="Arial" w:cs="Arial"/>
          <w:sz w:val="24"/>
          <w:szCs w:val="24"/>
        </w:rPr>
        <w:t xml:space="preserve">amounted to a </w:t>
      </w:r>
      <w:r w:rsidR="00E87B7F" w:rsidRPr="0022395F">
        <w:rPr>
          <w:rFonts w:ascii="Arial" w:hAnsi="Arial" w:cs="Arial"/>
          <w:i/>
          <w:iCs/>
          <w:sz w:val="24"/>
          <w:szCs w:val="24"/>
        </w:rPr>
        <w:t>causa sine qua non</w:t>
      </w:r>
      <w:r w:rsidR="00E24E8B">
        <w:rPr>
          <w:rFonts w:ascii="Arial" w:hAnsi="Arial" w:cs="Arial"/>
          <w:sz w:val="24"/>
          <w:szCs w:val="24"/>
        </w:rPr>
        <w:t xml:space="preserve">. The </w:t>
      </w:r>
      <w:r w:rsidR="00061FE6">
        <w:rPr>
          <w:rFonts w:ascii="Arial" w:hAnsi="Arial" w:cs="Arial"/>
          <w:sz w:val="24"/>
          <w:szCs w:val="24"/>
        </w:rPr>
        <w:t xml:space="preserve">conduct, in other words, must have been a necessary condition for the </w:t>
      </w:r>
      <w:r w:rsidR="0022395F">
        <w:rPr>
          <w:rFonts w:ascii="Arial" w:hAnsi="Arial" w:cs="Arial"/>
          <w:sz w:val="24"/>
          <w:szCs w:val="24"/>
        </w:rPr>
        <w:t>plaintiff’s harm to have occurred.</w:t>
      </w:r>
      <w:r w:rsidR="001A467C">
        <w:rPr>
          <w:rFonts w:ascii="Arial" w:hAnsi="Arial" w:cs="Arial"/>
          <w:sz w:val="24"/>
          <w:szCs w:val="24"/>
        </w:rPr>
        <w:t xml:space="preserve"> </w:t>
      </w:r>
      <w:r w:rsidR="00DA6217">
        <w:rPr>
          <w:rFonts w:ascii="Arial" w:hAnsi="Arial" w:cs="Arial"/>
          <w:sz w:val="24"/>
          <w:szCs w:val="24"/>
        </w:rPr>
        <w:t xml:space="preserve">In </w:t>
      </w:r>
      <w:r w:rsidR="00752BCB" w:rsidRPr="00617AF9">
        <w:rPr>
          <w:rFonts w:ascii="Arial" w:hAnsi="Arial" w:cs="Arial"/>
          <w:i/>
          <w:iCs/>
          <w:sz w:val="24"/>
          <w:szCs w:val="24"/>
        </w:rPr>
        <w:t>International Shipping Co (Pty) Ltd v Bentley</w:t>
      </w:r>
      <w:r w:rsidR="00752BCB">
        <w:rPr>
          <w:rFonts w:ascii="Arial" w:hAnsi="Arial" w:cs="Arial"/>
          <w:sz w:val="24"/>
          <w:szCs w:val="24"/>
        </w:rPr>
        <w:t>,</w:t>
      </w:r>
      <w:r w:rsidR="00752BCB">
        <w:rPr>
          <w:rStyle w:val="FootnoteReference"/>
          <w:rFonts w:ascii="Arial" w:hAnsi="Arial" w:cs="Arial"/>
          <w:sz w:val="24"/>
          <w:szCs w:val="24"/>
        </w:rPr>
        <w:footnoteReference w:id="10"/>
      </w:r>
      <w:r w:rsidR="00C20594">
        <w:rPr>
          <w:rFonts w:ascii="Arial" w:hAnsi="Arial" w:cs="Arial"/>
          <w:sz w:val="24"/>
          <w:szCs w:val="24"/>
        </w:rPr>
        <w:t xml:space="preserve"> the erstwhile Appellate Division applied </w:t>
      </w:r>
      <w:r w:rsidR="00DB012D">
        <w:rPr>
          <w:rFonts w:ascii="Arial" w:hAnsi="Arial" w:cs="Arial"/>
          <w:sz w:val="24"/>
          <w:szCs w:val="24"/>
        </w:rPr>
        <w:t xml:space="preserve">the so-called ‘but for’ test. This involves </w:t>
      </w:r>
      <w:r w:rsidR="00327B20">
        <w:rPr>
          <w:rFonts w:ascii="Arial" w:hAnsi="Arial" w:cs="Arial"/>
          <w:sz w:val="24"/>
          <w:szCs w:val="24"/>
        </w:rPr>
        <w:t xml:space="preserve">a hypothetical enquiry as to what would probably have happened </w:t>
      </w:r>
      <w:r w:rsidR="000B3DBF">
        <w:rPr>
          <w:rFonts w:ascii="Arial" w:hAnsi="Arial" w:cs="Arial"/>
          <w:sz w:val="24"/>
          <w:szCs w:val="24"/>
        </w:rPr>
        <w:t>but for the wrongful conduct of the defendant.</w:t>
      </w:r>
      <w:r w:rsidR="0017314C">
        <w:rPr>
          <w:rStyle w:val="FootnoteReference"/>
          <w:rFonts w:ascii="Arial" w:hAnsi="Arial" w:cs="Arial"/>
          <w:sz w:val="24"/>
          <w:szCs w:val="24"/>
        </w:rPr>
        <w:footnoteReference w:id="11"/>
      </w:r>
      <w:r w:rsidR="00655B85">
        <w:rPr>
          <w:rFonts w:ascii="Arial" w:hAnsi="Arial" w:cs="Arial"/>
          <w:sz w:val="24"/>
          <w:szCs w:val="24"/>
        </w:rPr>
        <w:t xml:space="preserve"> Regarding legal causation, </w:t>
      </w:r>
      <w:r w:rsidR="00964DBE">
        <w:rPr>
          <w:rFonts w:ascii="Arial" w:hAnsi="Arial" w:cs="Arial"/>
          <w:sz w:val="24"/>
          <w:szCs w:val="24"/>
        </w:rPr>
        <w:t xml:space="preserve">the </w:t>
      </w:r>
      <w:r w:rsidR="00232C2E">
        <w:rPr>
          <w:rFonts w:ascii="Arial" w:hAnsi="Arial" w:cs="Arial"/>
          <w:sz w:val="24"/>
          <w:szCs w:val="24"/>
        </w:rPr>
        <w:t>question to be asked is whether</w:t>
      </w:r>
      <w:r w:rsidR="006F61B2">
        <w:rPr>
          <w:rFonts w:ascii="Arial" w:hAnsi="Arial" w:cs="Arial"/>
          <w:sz w:val="24"/>
          <w:szCs w:val="24"/>
        </w:rPr>
        <w:t xml:space="preserve"> the </w:t>
      </w:r>
      <w:r w:rsidR="00ED6545">
        <w:rPr>
          <w:rFonts w:ascii="Arial" w:hAnsi="Arial" w:cs="Arial"/>
          <w:sz w:val="24"/>
          <w:szCs w:val="24"/>
        </w:rPr>
        <w:t xml:space="preserve">factual link between </w:t>
      </w:r>
      <w:r w:rsidR="00974851">
        <w:rPr>
          <w:rFonts w:ascii="Arial" w:hAnsi="Arial" w:cs="Arial"/>
          <w:sz w:val="24"/>
          <w:szCs w:val="24"/>
        </w:rPr>
        <w:t xml:space="preserve">the wrongful conduct and </w:t>
      </w:r>
      <w:r w:rsidR="002D6C00">
        <w:rPr>
          <w:rFonts w:ascii="Arial" w:hAnsi="Arial" w:cs="Arial"/>
          <w:sz w:val="24"/>
          <w:szCs w:val="24"/>
        </w:rPr>
        <w:t xml:space="preserve">the harm suffered should be recognised in law; </w:t>
      </w:r>
      <w:r w:rsidR="00DC3A5A">
        <w:rPr>
          <w:rFonts w:ascii="Arial" w:hAnsi="Arial" w:cs="Arial"/>
          <w:sz w:val="24"/>
          <w:szCs w:val="24"/>
        </w:rPr>
        <w:t>the harm must not be too remote</w:t>
      </w:r>
      <w:r w:rsidR="002B6BCE">
        <w:rPr>
          <w:rFonts w:ascii="Arial" w:hAnsi="Arial" w:cs="Arial"/>
          <w:sz w:val="24"/>
          <w:szCs w:val="24"/>
        </w:rPr>
        <w:t>.</w:t>
      </w:r>
      <w:r w:rsidR="002B6BCE">
        <w:rPr>
          <w:rStyle w:val="FootnoteReference"/>
          <w:rFonts w:ascii="Arial" w:hAnsi="Arial" w:cs="Arial"/>
          <w:sz w:val="24"/>
          <w:szCs w:val="24"/>
        </w:rPr>
        <w:footnoteReference w:id="12"/>
      </w:r>
    </w:p>
    <w:p w:rsidR="00F51B85" w:rsidRDefault="00F51B85" w:rsidP="00F51B85">
      <w:pPr>
        <w:spacing w:line="360" w:lineRule="auto"/>
        <w:jc w:val="both"/>
        <w:rPr>
          <w:rFonts w:ascii="Arial" w:hAnsi="Arial" w:cs="Arial"/>
          <w:sz w:val="24"/>
          <w:szCs w:val="24"/>
        </w:rPr>
      </w:pPr>
    </w:p>
    <w:p w:rsidR="00EE3EAB" w:rsidRDefault="00D71541" w:rsidP="00F51B85">
      <w:pPr>
        <w:spacing w:line="360" w:lineRule="auto"/>
        <w:jc w:val="both"/>
        <w:rPr>
          <w:rFonts w:ascii="Arial" w:hAnsi="Arial" w:cs="Arial"/>
          <w:sz w:val="24"/>
          <w:szCs w:val="24"/>
        </w:rPr>
      </w:pPr>
      <w:r>
        <w:rPr>
          <w:rFonts w:ascii="Arial" w:hAnsi="Arial" w:cs="Arial"/>
          <w:sz w:val="24"/>
          <w:szCs w:val="24"/>
        </w:rPr>
        <w:t>[24</w:t>
      </w:r>
      <w:r w:rsidR="00F51B85">
        <w:rPr>
          <w:rFonts w:ascii="Arial" w:hAnsi="Arial" w:cs="Arial"/>
          <w:sz w:val="24"/>
          <w:szCs w:val="24"/>
        </w:rPr>
        <w:t>]</w:t>
      </w:r>
      <w:r w:rsidR="00F51B85">
        <w:rPr>
          <w:rFonts w:ascii="Arial" w:hAnsi="Arial" w:cs="Arial"/>
          <w:sz w:val="24"/>
          <w:szCs w:val="24"/>
        </w:rPr>
        <w:tab/>
      </w:r>
      <w:r w:rsidR="00EE3EAB">
        <w:rPr>
          <w:rFonts w:ascii="Arial" w:hAnsi="Arial" w:cs="Arial"/>
          <w:sz w:val="24"/>
          <w:szCs w:val="24"/>
        </w:rPr>
        <w:t xml:space="preserve">Finally, </w:t>
      </w:r>
      <w:r w:rsidR="00C45AB9">
        <w:rPr>
          <w:rFonts w:ascii="Arial" w:hAnsi="Arial" w:cs="Arial"/>
          <w:sz w:val="24"/>
          <w:szCs w:val="24"/>
        </w:rPr>
        <w:t>the concept of fau</w:t>
      </w:r>
      <w:r w:rsidR="002F1645">
        <w:rPr>
          <w:rFonts w:ascii="Arial" w:hAnsi="Arial" w:cs="Arial"/>
          <w:sz w:val="24"/>
          <w:szCs w:val="24"/>
        </w:rPr>
        <w:t xml:space="preserve">lt </w:t>
      </w:r>
      <w:r w:rsidR="00E25EFB">
        <w:rPr>
          <w:rFonts w:ascii="Arial" w:hAnsi="Arial" w:cs="Arial"/>
          <w:sz w:val="24"/>
          <w:szCs w:val="24"/>
        </w:rPr>
        <w:t xml:space="preserve">is relevant to this matter inasmuch as the issues identified by the parties for determination entail </w:t>
      </w:r>
      <w:r w:rsidR="001318F2">
        <w:rPr>
          <w:rFonts w:ascii="Arial" w:hAnsi="Arial" w:cs="Arial"/>
          <w:sz w:val="24"/>
          <w:szCs w:val="24"/>
        </w:rPr>
        <w:t xml:space="preserve">an investigation into the existence or otherwise of </w:t>
      </w:r>
      <w:r w:rsidR="00DC70BA">
        <w:rPr>
          <w:rFonts w:ascii="Arial" w:hAnsi="Arial" w:cs="Arial"/>
          <w:sz w:val="24"/>
          <w:szCs w:val="24"/>
        </w:rPr>
        <w:t>negligence on the part of the defendant.</w:t>
      </w:r>
      <w:r w:rsidR="00DC70BA">
        <w:rPr>
          <w:rStyle w:val="FootnoteReference"/>
          <w:rFonts w:ascii="Arial" w:hAnsi="Arial" w:cs="Arial"/>
          <w:sz w:val="24"/>
          <w:szCs w:val="24"/>
        </w:rPr>
        <w:footnoteReference w:id="13"/>
      </w:r>
      <w:r w:rsidR="00C91601">
        <w:rPr>
          <w:rFonts w:ascii="Arial" w:hAnsi="Arial" w:cs="Arial"/>
          <w:sz w:val="24"/>
          <w:szCs w:val="24"/>
        </w:rPr>
        <w:t xml:space="preserve"> The </w:t>
      </w:r>
      <w:r w:rsidR="00647713">
        <w:rPr>
          <w:rFonts w:ascii="Arial" w:hAnsi="Arial" w:cs="Arial"/>
          <w:sz w:val="24"/>
          <w:szCs w:val="24"/>
        </w:rPr>
        <w:t xml:space="preserve">classic </w:t>
      </w:r>
      <w:r w:rsidR="00C91601">
        <w:rPr>
          <w:rFonts w:ascii="Arial" w:hAnsi="Arial" w:cs="Arial"/>
          <w:sz w:val="24"/>
          <w:szCs w:val="24"/>
        </w:rPr>
        <w:t>test for negligence</w:t>
      </w:r>
      <w:r w:rsidR="001152DE">
        <w:rPr>
          <w:rFonts w:ascii="Arial" w:hAnsi="Arial" w:cs="Arial"/>
          <w:sz w:val="24"/>
          <w:szCs w:val="24"/>
        </w:rPr>
        <w:t xml:space="preserve"> (</w:t>
      </w:r>
      <w:r w:rsidR="001152DE" w:rsidRPr="001152DE">
        <w:rPr>
          <w:rFonts w:ascii="Arial" w:hAnsi="Arial" w:cs="Arial"/>
          <w:i/>
          <w:iCs/>
          <w:sz w:val="24"/>
          <w:szCs w:val="24"/>
        </w:rPr>
        <w:t>culpa</w:t>
      </w:r>
      <w:r w:rsidR="001152DE">
        <w:rPr>
          <w:rFonts w:ascii="Arial" w:hAnsi="Arial" w:cs="Arial"/>
          <w:sz w:val="24"/>
          <w:szCs w:val="24"/>
        </w:rPr>
        <w:t>)</w:t>
      </w:r>
      <w:r w:rsidR="00C91601">
        <w:rPr>
          <w:rFonts w:ascii="Arial" w:hAnsi="Arial" w:cs="Arial"/>
          <w:sz w:val="24"/>
          <w:szCs w:val="24"/>
        </w:rPr>
        <w:t xml:space="preserve"> </w:t>
      </w:r>
      <w:r w:rsidR="00647713">
        <w:rPr>
          <w:rFonts w:ascii="Arial" w:hAnsi="Arial" w:cs="Arial"/>
          <w:sz w:val="24"/>
          <w:szCs w:val="24"/>
        </w:rPr>
        <w:t xml:space="preserve">remains that enunciated in </w:t>
      </w:r>
      <w:r w:rsidR="00647713" w:rsidRPr="0017574A">
        <w:rPr>
          <w:rFonts w:ascii="Arial" w:hAnsi="Arial" w:cs="Arial"/>
          <w:i/>
          <w:iCs/>
          <w:sz w:val="24"/>
          <w:szCs w:val="24"/>
        </w:rPr>
        <w:t>Kruger v Coetzee</w:t>
      </w:r>
      <w:r w:rsidR="00647713">
        <w:rPr>
          <w:rFonts w:ascii="Arial" w:hAnsi="Arial" w:cs="Arial"/>
          <w:sz w:val="24"/>
          <w:szCs w:val="24"/>
        </w:rPr>
        <w:t>,</w:t>
      </w:r>
      <w:r w:rsidR="00647713">
        <w:rPr>
          <w:rStyle w:val="FootnoteReference"/>
          <w:rFonts w:ascii="Arial" w:hAnsi="Arial" w:cs="Arial"/>
          <w:sz w:val="24"/>
          <w:szCs w:val="24"/>
        </w:rPr>
        <w:footnoteReference w:id="14"/>
      </w:r>
      <w:r w:rsidR="00647713">
        <w:rPr>
          <w:rFonts w:ascii="Arial" w:hAnsi="Arial" w:cs="Arial"/>
          <w:sz w:val="24"/>
          <w:szCs w:val="24"/>
        </w:rPr>
        <w:t xml:space="preserve"> where</w:t>
      </w:r>
      <w:r w:rsidR="0017574A">
        <w:rPr>
          <w:rFonts w:ascii="Arial" w:hAnsi="Arial" w:cs="Arial"/>
          <w:sz w:val="24"/>
          <w:szCs w:val="24"/>
        </w:rPr>
        <w:t xml:space="preserve"> the erstwhile Appellate Division stated:</w:t>
      </w:r>
    </w:p>
    <w:p w:rsidR="001152DE" w:rsidRPr="006B6908" w:rsidRDefault="001152DE" w:rsidP="00F51B85">
      <w:pPr>
        <w:spacing w:line="360" w:lineRule="auto"/>
        <w:jc w:val="both"/>
        <w:rPr>
          <w:rFonts w:ascii="Arial" w:hAnsi="Arial" w:cs="Arial"/>
          <w:sz w:val="20"/>
          <w:szCs w:val="20"/>
        </w:rPr>
      </w:pPr>
      <w:r w:rsidRPr="006B6908">
        <w:rPr>
          <w:rFonts w:ascii="Arial" w:hAnsi="Arial" w:cs="Arial"/>
          <w:sz w:val="20"/>
          <w:szCs w:val="20"/>
        </w:rPr>
        <w:tab/>
        <w:t>‘</w:t>
      </w:r>
      <w:r w:rsidR="004E0712" w:rsidRPr="006B6908">
        <w:rPr>
          <w:rFonts w:ascii="Arial" w:hAnsi="Arial" w:cs="Arial"/>
          <w:sz w:val="20"/>
          <w:szCs w:val="20"/>
        </w:rPr>
        <w:t xml:space="preserve">For the purposes of liability </w:t>
      </w:r>
      <w:r w:rsidR="004E0712" w:rsidRPr="002D2774">
        <w:rPr>
          <w:rFonts w:ascii="Arial" w:hAnsi="Arial" w:cs="Arial"/>
          <w:i/>
          <w:iCs/>
          <w:sz w:val="20"/>
          <w:szCs w:val="20"/>
        </w:rPr>
        <w:t>culpa</w:t>
      </w:r>
      <w:r w:rsidR="004E0712" w:rsidRPr="006B6908">
        <w:rPr>
          <w:rFonts w:ascii="Arial" w:hAnsi="Arial" w:cs="Arial"/>
          <w:sz w:val="20"/>
          <w:szCs w:val="20"/>
        </w:rPr>
        <w:t xml:space="preserve"> arises if</w:t>
      </w:r>
      <w:r w:rsidR="00325255" w:rsidRPr="006B6908">
        <w:rPr>
          <w:rFonts w:ascii="Arial" w:hAnsi="Arial" w:cs="Arial"/>
          <w:sz w:val="20"/>
          <w:szCs w:val="20"/>
        </w:rPr>
        <w:t>–</w:t>
      </w:r>
    </w:p>
    <w:p w:rsidR="00325255" w:rsidRPr="006B6908" w:rsidRDefault="00DA1E58" w:rsidP="00F51B85">
      <w:pPr>
        <w:pStyle w:val="ListParagraph"/>
        <w:numPr>
          <w:ilvl w:val="0"/>
          <w:numId w:val="1"/>
        </w:numPr>
        <w:spacing w:line="360" w:lineRule="auto"/>
        <w:jc w:val="both"/>
        <w:rPr>
          <w:rFonts w:ascii="Arial" w:hAnsi="Arial" w:cs="Arial"/>
          <w:sz w:val="20"/>
          <w:szCs w:val="20"/>
        </w:rPr>
      </w:pPr>
      <w:r w:rsidRPr="006B6908">
        <w:rPr>
          <w:rFonts w:ascii="Arial" w:hAnsi="Arial" w:cs="Arial"/>
          <w:sz w:val="20"/>
          <w:szCs w:val="20"/>
        </w:rPr>
        <w:t xml:space="preserve">a </w:t>
      </w:r>
      <w:proofErr w:type="spellStart"/>
      <w:r w:rsidRPr="002D2774">
        <w:rPr>
          <w:rFonts w:ascii="Arial" w:hAnsi="Arial" w:cs="Arial"/>
          <w:i/>
          <w:iCs/>
          <w:sz w:val="20"/>
          <w:szCs w:val="20"/>
        </w:rPr>
        <w:t>diligens</w:t>
      </w:r>
      <w:proofErr w:type="spellEnd"/>
      <w:r w:rsidRPr="002D2774">
        <w:rPr>
          <w:rFonts w:ascii="Arial" w:hAnsi="Arial" w:cs="Arial"/>
          <w:i/>
          <w:iCs/>
          <w:sz w:val="20"/>
          <w:szCs w:val="20"/>
        </w:rPr>
        <w:t xml:space="preserve"> paterfamilias</w:t>
      </w:r>
      <w:r w:rsidRPr="006B6908">
        <w:rPr>
          <w:rFonts w:ascii="Arial" w:hAnsi="Arial" w:cs="Arial"/>
          <w:sz w:val="20"/>
          <w:szCs w:val="20"/>
        </w:rPr>
        <w:t xml:space="preserve"> in the position of the defendant</w:t>
      </w:r>
      <w:r w:rsidR="00C4590E" w:rsidRPr="006B6908">
        <w:rPr>
          <w:rFonts w:ascii="Arial" w:hAnsi="Arial" w:cs="Arial"/>
          <w:sz w:val="20"/>
          <w:szCs w:val="20"/>
        </w:rPr>
        <w:t>–</w:t>
      </w:r>
    </w:p>
    <w:p w:rsidR="006B6908" w:rsidRDefault="006B6908" w:rsidP="00F51B85">
      <w:pPr>
        <w:pStyle w:val="ListParagraph"/>
        <w:spacing w:line="360" w:lineRule="auto"/>
        <w:ind w:left="2880"/>
        <w:jc w:val="both"/>
        <w:rPr>
          <w:rFonts w:ascii="Arial" w:hAnsi="Arial" w:cs="Arial"/>
          <w:sz w:val="20"/>
          <w:szCs w:val="20"/>
        </w:rPr>
      </w:pPr>
    </w:p>
    <w:p w:rsidR="00C4590E" w:rsidRPr="006B6908" w:rsidRDefault="00C4590E" w:rsidP="00F51B85">
      <w:pPr>
        <w:pStyle w:val="ListParagraph"/>
        <w:numPr>
          <w:ilvl w:val="0"/>
          <w:numId w:val="2"/>
        </w:numPr>
        <w:spacing w:line="360" w:lineRule="auto"/>
        <w:jc w:val="both"/>
        <w:rPr>
          <w:rFonts w:ascii="Arial" w:hAnsi="Arial" w:cs="Arial"/>
          <w:sz w:val="20"/>
          <w:szCs w:val="20"/>
        </w:rPr>
      </w:pPr>
      <w:r w:rsidRPr="006B6908">
        <w:rPr>
          <w:rFonts w:ascii="Arial" w:hAnsi="Arial" w:cs="Arial"/>
          <w:sz w:val="20"/>
          <w:szCs w:val="20"/>
        </w:rPr>
        <w:t xml:space="preserve">would foresee the reasonable </w:t>
      </w:r>
      <w:r w:rsidR="00F078FB" w:rsidRPr="006B6908">
        <w:rPr>
          <w:rFonts w:ascii="Arial" w:hAnsi="Arial" w:cs="Arial"/>
          <w:sz w:val="20"/>
          <w:szCs w:val="20"/>
        </w:rPr>
        <w:t xml:space="preserve">possibility of his conduct injuring another in his person or property and causing </w:t>
      </w:r>
      <w:r w:rsidR="00197D08" w:rsidRPr="006B6908">
        <w:rPr>
          <w:rFonts w:ascii="Arial" w:hAnsi="Arial" w:cs="Arial"/>
          <w:sz w:val="20"/>
          <w:szCs w:val="20"/>
        </w:rPr>
        <w:t>him patrimonial loss; and</w:t>
      </w:r>
    </w:p>
    <w:p w:rsidR="006B6908" w:rsidRDefault="006B6908" w:rsidP="00F51B85">
      <w:pPr>
        <w:pStyle w:val="ListParagraph"/>
        <w:spacing w:line="360" w:lineRule="auto"/>
        <w:ind w:left="2880"/>
        <w:jc w:val="both"/>
        <w:rPr>
          <w:rFonts w:ascii="Arial" w:hAnsi="Arial" w:cs="Arial"/>
          <w:sz w:val="20"/>
          <w:szCs w:val="20"/>
        </w:rPr>
      </w:pPr>
    </w:p>
    <w:p w:rsidR="00197D08" w:rsidRPr="006B6908" w:rsidRDefault="00197D08" w:rsidP="00F51B85">
      <w:pPr>
        <w:pStyle w:val="ListParagraph"/>
        <w:numPr>
          <w:ilvl w:val="0"/>
          <w:numId w:val="2"/>
        </w:numPr>
        <w:spacing w:line="360" w:lineRule="auto"/>
        <w:jc w:val="both"/>
        <w:rPr>
          <w:rFonts w:ascii="Arial" w:hAnsi="Arial" w:cs="Arial"/>
          <w:sz w:val="20"/>
          <w:szCs w:val="20"/>
        </w:rPr>
      </w:pPr>
      <w:r w:rsidRPr="006B6908">
        <w:rPr>
          <w:rFonts w:ascii="Arial" w:hAnsi="Arial" w:cs="Arial"/>
          <w:sz w:val="20"/>
          <w:szCs w:val="20"/>
        </w:rPr>
        <w:lastRenderedPageBreak/>
        <w:t xml:space="preserve">would take reasonable steps to guard against such </w:t>
      </w:r>
      <w:r w:rsidR="00AE5169" w:rsidRPr="006B6908">
        <w:rPr>
          <w:rFonts w:ascii="Arial" w:hAnsi="Arial" w:cs="Arial"/>
          <w:sz w:val="20"/>
          <w:szCs w:val="20"/>
        </w:rPr>
        <w:t xml:space="preserve">occurrence; and </w:t>
      </w:r>
    </w:p>
    <w:p w:rsidR="006B6908" w:rsidRDefault="006B6908" w:rsidP="00F51B85">
      <w:pPr>
        <w:pStyle w:val="ListParagraph"/>
        <w:spacing w:line="360" w:lineRule="auto"/>
        <w:ind w:left="1800"/>
        <w:jc w:val="both"/>
        <w:rPr>
          <w:rFonts w:ascii="Arial" w:hAnsi="Arial" w:cs="Arial"/>
          <w:sz w:val="20"/>
          <w:szCs w:val="20"/>
        </w:rPr>
      </w:pPr>
    </w:p>
    <w:p w:rsidR="00AE5169" w:rsidRPr="006B6908" w:rsidRDefault="00AE5169" w:rsidP="00F51B85">
      <w:pPr>
        <w:pStyle w:val="ListParagraph"/>
        <w:numPr>
          <w:ilvl w:val="0"/>
          <w:numId w:val="1"/>
        </w:numPr>
        <w:spacing w:line="360" w:lineRule="auto"/>
        <w:jc w:val="both"/>
        <w:rPr>
          <w:rFonts w:ascii="Arial" w:hAnsi="Arial" w:cs="Arial"/>
          <w:sz w:val="20"/>
          <w:szCs w:val="20"/>
        </w:rPr>
      </w:pPr>
      <w:r w:rsidRPr="006B6908">
        <w:rPr>
          <w:rFonts w:ascii="Arial" w:hAnsi="Arial" w:cs="Arial"/>
          <w:sz w:val="20"/>
          <w:szCs w:val="20"/>
        </w:rPr>
        <w:t>the defendant failed to take such steps.’</w:t>
      </w:r>
      <w:r w:rsidR="00CB7C12" w:rsidRPr="006B6908">
        <w:rPr>
          <w:rStyle w:val="FootnoteReference"/>
          <w:rFonts w:ascii="Arial" w:hAnsi="Arial" w:cs="Arial"/>
          <w:sz w:val="20"/>
          <w:szCs w:val="20"/>
        </w:rPr>
        <w:footnoteReference w:id="15"/>
      </w:r>
    </w:p>
    <w:p w:rsidR="007A15F2" w:rsidRDefault="007A15F2" w:rsidP="00F51B85">
      <w:pPr>
        <w:spacing w:line="360" w:lineRule="auto"/>
        <w:jc w:val="both"/>
        <w:rPr>
          <w:rFonts w:ascii="Arial" w:hAnsi="Arial" w:cs="Arial"/>
          <w:sz w:val="24"/>
          <w:szCs w:val="24"/>
        </w:rPr>
      </w:pPr>
    </w:p>
    <w:p w:rsidR="003C3EC3" w:rsidRDefault="00D71541" w:rsidP="00F51B85">
      <w:pPr>
        <w:spacing w:line="360" w:lineRule="auto"/>
        <w:jc w:val="both"/>
        <w:rPr>
          <w:rFonts w:ascii="Arial" w:hAnsi="Arial" w:cs="Arial"/>
          <w:sz w:val="24"/>
          <w:szCs w:val="24"/>
        </w:rPr>
      </w:pPr>
      <w:r>
        <w:rPr>
          <w:rFonts w:ascii="Arial" w:hAnsi="Arial" w:cs="Arial"/>
          <w:sz w:val="24"/>
          <w:szCs w:val="24"/>
        </w:rPr>
        <w:t>[25</w:t>
      </w:r>
      <w:r w:rsidR="00F51B85">
        <w:rPr>
          <w:rFonts w:ascii="Arial" w:hAnsi="Arial" w:cs="Arial"/>
          <w:sz w:val="24"/>
          <w:szCs w:val="24"/>
        </w:rPr>
        <w:t>]</w:t>
      </w:r>
      <w:r w:rsidR="00F51B85">
        <w:rPr>
          <w:rFonts w:ascii="Arial" w:hAnsi="Arial" w:cs="Arial"/>
          <w:sz w:val="24"/>
          <w:szCs w:val="24"/>
        </w:rPr>
        <w:tab/>
      </w:r>
      <w:r w:rsidR="00244AAD">
        <w:rPr>
          <w:rFonts w:ascii="Arial" w:hAnsi="Arial" w:cs="Arial"/>
          <w:sz w:val="24"/>
          <w:szCs w:val="24"/>
        </w:rPr>
        <w:t>Consequently, t</w:t>
      </w:r>
      <w:r w:rsidR="00A81805">
        <w:rPr>
          <w:rFonts w:ascii="Arial" w:hAnsi="Arial" w:cs="Arial"/>
          <w:sz w:val="24"/>
          <w:szCs w:val="24"/>
        </w:rPr>
        <w:t>he</w:t>
      </w:r>
      <w:r w:rsidR="00AF551D">
        <w:rPr>
          <w:rFonts w:ascii="Arial" w:hAnsi="Arial" w:cs="Arial"/>
          <w:sz w:val="24"/>
          <w:szCs w:val="24"/>
        </w:rPr>
        <w:t xml:space="preserve"> question of </w:t>
      </w:r>
      <w:r w:rsidR="00AF551D" w:rsidRPr="00AF551D">
        <w:rPr>
          <w:rFonts w:ascii="Arial" w:hAnsi="Arial" w:cs="Arial"/>
          <w:sz w:val="24"/>
          <w:szCs w:val="24"/>
        </w:rPr>
        <w:t xml:space="preserve">whether the plaintiff </w:t>
      </w:r>
      <w:r w:rsidR="00AF551D">
        <w:rPr>
          <w:rFonts w:ascii="Arial" w:hAnsi="Arial" w:cs="Arial"/>
          <w:sz w:val="24"/>
          <w:szCs w:val="24"/>
        </w:rPr>
        <w:t xml:space="preserve">in the present matter </w:t>
      </w:r>
      <w:r w:rsidR="00AF551D" w:rsidRPr="00AF551D">
        <w:rPr>
          <w:rFonts w:ascii="Arial" w:hAnsi="Arial" w:cs="Arial"/>
          <w:sz w:val="24"/>
          <w:szCs w:val="24"/>
        </w:rPr>
        <w:t>has set out the facts upon which to allege that the defendant should have foreseen that harm would be caused to the plaintiff</w:t>
      </w:r>
      <w:r w:rsidR="002405DA">
        <w:rPr>
          <w:rFonts w:ascii="Arial" w:hAnsi="Arial" w:cs="Arial"/>
          <w:sz w:val="24"/>
          <w:szCs w:val="24"/>
        </w:rPr>
        <w:t xml:space="preserve">, </w:t>
      </w:r>
      <w:r w:rsidR="00AF551D" w:rsidRPr="00AF551D">
        <w:rPr>
          <w:rFonts w:ascii="Arial" w:hAnsi="Arial" w:cs="Arial"/>
          <w:sz w:val="24"/>
          <w:szCs w:val="24"/>
        </w:rPr>
        <w:t xml:space="preserve">and </w:t>
      </w:r>
      <w:r w:rsidR="002405DA">
        <w:rPr>
          <w:rFonts w:ascii="Arial" w:hAnsi="Arial" w:cs="Arial"/>
          <w:sz w:val="24"/>
          <w:szCs w:val="24"/>
        </w:rPr>
        <w:t>the question of</w:t>
      </w:r>
      <w:r w:rsidR="00AF551D" w:rsidRPr="00AF551D">
        <w:rPr>
          <w:rFonts w:ascii="Arial" w:hAnsi="Arial" w:cs="Arial"/>
          <w:sz w:val="24"/>
          <w:szCs w:val="24"/>
        </w:rPr>
        <w:t xml:space="preserve"> whether the plaintiff has proved negligence on the part of the defendant</w:t>
      </w:r>
      <w:r w:rsidR="002405DA">
        <w:rPr>
          <w:rFonts w:ascii="Arial" w:hAnsi="Arial" w:cs="Arial"/>
          <w:sz w:val="24"/>
          <w:szCs w:val="24"/>
        </w:rPr>
        <w:t xml:space="preserve">, must be determined in accordance with the test </w:t>
      </w:r>
      <w:r w:rsidR="002B3B84">
        <w:rPr>
          <w:rFonts w:ascii="Arial" w:hAnsi="Arial" w:cs="Arial"/>
          <w:sz w:val="24"/>
          <w:szCs w:val="24"/>
        </w:rPr>
        <w:t>laid down in the a</w:t>
      </w:r>
      <w:r w:rsidR="003C3EC3">
        <w:rPr>
          <w:rFonts w:ascii="Arial" w:hAnsi="Arial" w:cs="Arial"/>
          <w:sz w:val="24"/>
          <w:szCs w:val="24"/>
        </w:rPr>
        <w:t>bove case</w:t>
      </w:r>
      <w:r w:rsidR="00AF551D" w:rsidRPr="00AF551D">
        <w:rPr>
          <w:rFonts w:ascii="Arial" w:hAnsi="Arial" w:cs="Arial"/>
          <w:sz w:val="24"/>
          <w:szCs w:val="24"/>
        </w:rPr>
        <w:t>.</w:t>
      </w:r>
    </w:p>
    <w:p w:rsidR="00F51B85" w:rsidRDefault="00F51B85" w:rsidP="00F51B85">
      <w:pPr>
        <w:spacing w:line="360" w:lineRule="auto"/>
        <w:jc w:val="both"/>
        <w:rPr>
          <w:rFonts w:ascii="Arial" w:hAnsi="Arial" w:cs="Arial"/>
          <w:sz w:val="24"/>
          <w:szCs w:val="24"/>
        </w:rPr>
      </w:pPr>
    </w:p>
    <w:p w:rsidR="006442FF" w:rsidRDefault="00D71541" w:rsidP="00F51B85">
      <w:pPr>
        <w:spacing w:line="360" w:lineRule="auto"/>
        <w:jc w:val="both"/>
        <w:rPr>
          <w:rFonts w:ascii="Arial" w:hAnsi="Arial" w:cs="Arial"/>
          <w:sz w:val="24"/>
          <w:szCs w:val="24"/>
        </w:rPr>
      </w:pPr>
      <w:r>
        <w:rPr>
          <w:rFonts w:ascii="Arial" w:hAnsi="Arial" w:cs="Arial"/>
          <w:sz w:val="24"/>
          <w:szCs w:val="24"/>
        </w:rPr>
        <w:t>[26</w:t>
      </w:r>
      <w:r w:rsidR="00F51B85">
        <w:rPr>
          <w:rFonts w:ascii="Arial" w:hAnsi="Arial" w:cs="Arial"/>
          <w:sz w:val="24"/>
          <w:szCs w:val="24"/>
        </w:rPr>
        <w:t>]</w:t>
      </w:r>
      <w:r w:rsidR="00F51B85">
        <w:rPr>
          <w:rFonts w:ascii="Arial" w:hAnsi="Arial" w:cs="Arial"/>
          <w:sz w:val="24"/>
          <w:szCs w:val="24"/>
        </w:rPr>
        <w:tab/>
      </w:r>
      <w:r w:rsidR="00C025CC">
        <w:rPr>
          <w:rFonts w:ascii="Arial" w:hAnsi="Arial" w:cs="Arial"/>
          <w:sz w:val="24"/>
          <w:szCs w:val="24"/>
        </w:rPr>
        <w:t>All</w:t>
      </w:r>
      <w:r w:rsidR="00B80727">
        <w:rPr>
          <w:rFonts w:ascii="Arial" w:hAnsi="Arial" w:cs="Arial"/>
          <w:sz w:val="24"/>
          <w:szCs w:val="24"/>
        </w:rPr>
        <w:t xml:space="preserve"> t</w:t>
      </w:r>
      <w:r w:rsidR="006442FF">
        <w:rPr>
          <w:rFonts w:ascii="Arial" w:hAnsi="Arial" w:cs="Arial"/>
          <w:sz w:val="24"/>
          <w:szCs w:val="24"/>
        </w:rPr>
        <w:t xml:space="preserve">he </w:t>
      </w:r>
      <w:r w:rsidR="00916785">
        <w:rPr>
          <w:rFonts w:ascii="Arial" w:hAnsi="Arial" w:cs="Arial"/>
          <w:sz w:val="24"/>
          <w:szCs w:val="24"/>
        </w:rPr>
        <w:t xml:space="preserve">essential requirements for </w:t>
      </w:r>
      <w:proofErr w:type="spellStart"/>
      <w:r w:rsidR="00916785">
        <w:rPr>
          <w:rFonts w:ascii="Arial" w:hAnsi="Arial" w:cs="Arial"/>
          <w:sz w:val="24"/>
          <w:szCs w:val="24"/>
        </w:rPr>
        <w:t>delictual</w:t>
      </w:r>
      <w:proofErr w:type="spellEnd"/>
      <w:r w:rsidR="00916785">
        <w:rPr>
          <w:rFonts w:ascii="Arial" w:hAnsi="Arial" w:cs="Arial"/>
          <w:sz w:val="24"/>
          <w:szCs w:val="24"/>
        </w:rPr>
        <w:t xml:space="preserve"> liability</w:t>
      </w:r>
      <w:r w:rsidR="00B80727">
        <w:rPr>
          <w:rFonts w:ascii="Arial" w:hAnsi="Arial" w:cs="Arial"/>
          <w:sz w:val="24"/>
          <w:szCs w:val="24"/>
        </w:rPr>
        <w:t xml:space="preserve"> must be proved</w:t>
      </w:r>
      <w:r w:rsidR="00A816AB">
        <w:rPr>
          <w:rFonts w:ascii="Arial" w:hAnsi="Arial" w:cs="Arial"/>
          <w:sz w:val="24"/>
          <w:szCs w:val="24"/>
        </w:rPr>
        <w:t xml:space="preserve"> </w:t>
      </w:r>
      <w:r w:rsidR="00B80727">
        <w:rPr>
          <w:rFonts w:ascii="Arial" w:hAnsi="Arial" w:cs="Arial"/>
          <w:sz w:val="24"/>
          <w:szCs w:val="24"/>
        </w:rPr>
        <w:t xml:space="preserve">before the plaintiff can succeed in her claim. The </w:t>
      </w:r>
      <w:r w:rsidR="00C025CC">
        <w:rPr>
          <w:rFonts w:ascii="Arial" w:hAnsi="Arial" w:cs="Arial"/>
          <w:sz w:val="24"/>
          <w:szCs w:val="24"/>
        </w:rPr>
        <w:t xml:space="preserve">principles must be applied to the facts of the </w:t>
      </w:r>
      <w:r w:rsidR="00C62419">
        <w:rPr>
          <w:rFonts w:ascii="Arial" w:hAnsi="Arial" w:cs="Arial"/>
          <w:sz w:val="24"/>
          <w:szCs w:val="24"/>
        </w:rPr>
        <w:t>case at hand.</w:t>
      </w:r>
    </w:p>
    <w:p w:rsidR="00C62419" w:rsidRDefault="00C62419" w:rsidP="00F51B85">
      <w:pPr>
        <w:spacing w:line="360" w:lineRule="auto"/>
        <w:jc w:val="both"/>
        <w:rPr>
          <w:rFonts w:ascii="Arial" w:hAnsi="Arial" w:cs="Arial"/>
          <w:sz w:val="24"/>
          <w:szCs w:val="24"/>
        </w:rPr>
      </w:pPr>
    </w:p>
    <w:p w:rsidR="00C62419" w:rsidRPr="00164986" w:rsidRDefault="00C62419" w:rsidP="00F51B85">
      <w:pPr>
        <w:spacing w:line="360" w:lineRule="auto"/>
        <w:jc w:val="both"/>
        <w:rPr>
          <w:rFonts w:ascii="Arial" w:hAnsi="Arial" w:cs="Arial"/>
          <w:b/>
          <w:bCs/>
          <w:sz w:val="24"/>
          <w:szCs w:val="24"/>
        </w:rPr>
      </w:pPr>
      <w:r w:rsidRPr="00164986">
        <w:rPr>
          <w:rFonts w:ascii="Arial" w:hAnsi="Arial" w:cs="Arial"/>
          <w:b/>
          <w:bCs/>
          <w:sz w:val="24"/>
          <w:szCs w:val="24"/>
        </w:rPr>
        <w:t>Application of the law to the facts</w:t>
      </w:r>
    </w:p>
    <w:p w:rsidR="00C62419" w:rsidRDefault="00C62419" w:rsidP="00F51B85">
      <w:pPr>
        <w:spacing w:line="360" w:lineRule="auto"/>
        <w:jc w:val="both"/>
        <w:rPr>
          <w:rFonts w:ascii="Arial" w:hAnsi="Arial" w:cs="Arial"/>
          <w:sz w:val="24"/>
          <w:szCs w:val="24"/>
        </w:rPr>
      </w:pPr>
    </w:p>
    <w:p w:rsidR="00F51B85" w:rsidRDefault="00D71541" w:rsidP="00F51B85">
      <w:pPr>
        <w:spacing w:line="360" w:lineRule="auto"/>
        <w:jc w:val="both"/>
        <w:rPr>
          <w:rFonts w:ascii="Arial" w:hAnsi="Arial" w:cs="Arial"/>
          <w:sz w:val="24"/>
          <w:szCs w:val="24"/>
        </w:rPr>
      </w:pPr>
      <w:r>
        <w:rPr>
          <w:rFonts w:ascii="Arial" w:hAnsi="Arial" w:cs="Arial"/>
          <w:sz w:val="24"/>
          <w:szCs w:val="24"/>
        </w:rPr>
        <w:t>[27</w:t>
      </w:r>
      <w:r w:rsidR="00F51B85">
        <w:rPr>
          <w:rFonts w:ascii="Arial" w:hAnsi="Arial" w:cs="Arial"/>
          <w:sz w:val="24"/>
          <w:szCs w:val="24"/>
        </w:rPr>
        <w:t>]</w:t>
      </w:r>
      <w:r w:rsidR="00F51B85">
        <w:rPr>
          <w:rFonts w:ascii="Arial" w:hAnsi="Arial" w:cs="Arial"/>
          <w:sz w:val="24"/>
          <w:szCs w:val="24"/>
        </w:rPr>
        <w:tab/>
      </w:r>
      <w:r w:rsidR="002548B9">
        <w:rPr>
          <w:rFonts w:ascii="Arial" w:hAnsi="Arial" w:cs="Arial"/>
          <w:sz w:val="24"/>
          <w:szCs w:val="24"/>
        </w:rPr>
        <w:t xml:space="preserve">The plaintiff </w:t>
      </w:r>
      <w:r w:rsidR="008D0205">
        <w:rPr>
          <w:rFonts w:ascii="Arial" w:hAnsi="Arial" w:cs="Arial"/>
          <w:sz w:val="24"/>
          <w:szCs w:val="24"/>
        </w:rPr>
        <w:t>allege</w:t>
      </w:r>
      <w:r w:rsidR="007206D1">
        <w:rPr>
          <w:rFonts w:ascii="Arial" w:hAnsi="Arial" w:cs="Arial"/>
          <w:sz w:val="24"/>
          <w:szCs w:val="24"/>
        </w:rPr>
        <w:t>s</w:t>
      </w:r>
      <w:r w:rsidR="008D0205">
        <w:rPr>
          <w:rFonts w:ascii="Arial" w:hAnsi="Arial" w:cs="Arial"/>
          <w:sz w:val="24"/>
          <w:szCs w:val="24"/>
        </w:rPr>
        <w:t xml:space="preserve"> that the defendant </w:t>
      </w:r>
      <w:r w:rsidR="007206D1">
        <w:rPr>
          <w:rFonts w:ascii="Arial" w:hAnsi="Arial" w:cs="Arial"/>
          <w:sz w:val="24"/>
          <w:szCs w:val="24"/>
        </w:rPr>
        <w:t>and</w:t>
      </w:r>
      <w:r w:rsidR="008D0205">
        <w:rPr>
          <w:rFonts w:ascii="Arial" w:hAnsi="Arial" w:cs="Arial"/>
          <w:sz w:val="24"/>
          <w:szCs w:val="24"/>
        </w:rPr>
        <w:t xml:space="preserve"> its employees had been negligent</w:t>
      </w:r>
      <w:r w:rsidR="007206D1">
        <w:rPr>
          <w:rFonts w:ascii="Arial" w:hAnsi="Arial" w:cs="Arial"/>
          <w:sz w:val="24"/>
          <w:szCs w:val="24"/>
        </w:rPr>
        <w:t xml:space="preserve">. The </w:t>
      </w:r>
      <w:r w:rsidR="00716211">
        <w:rPr>
          <w:rFonts w:ascii="Arial" w:hAnsi="Arial" w:cs="Arial"/>
          <w:sz w:val="24"/>
          <w:szCs w:val="24"/>
        </w:rPr>
        <w:t xml:space="preserve">grounds </w:t>
      </w:r>
      <w:r w:rsidR="00983520">
        <w:rPr>
          <w:rFonts w:ascii="Arial" w:hAnsi="Arial" w:cs="Arial"/>
          <w:sz w:val="24"/>
          <w:szCs w:val="24"/>
        </w:rPr>
        <w:t xml:space="preserve">of such negligence </w:t>
      </w:r>
      <w:r w:rsidR="00716211">
        <w:rPr>
          <w:rFonts w:ascii="Arial" w:hAnsi="Arial" w:cs="Arial"/>
          <w:sz w:val="24"/>
          <w:szCs w:val="24"/>
        </w:rPr>
        <w:t xml:space="preserve">are listed in </w:t>
      </w:r>
      <w:r w:rsidR="00983520">
        <w:rPr>
          <w:rFonts w:ascii="Arial" w:hAnsi="Arial" w:cs="Arial"/>
          <w:sz w:val="24"/>
          <w:szCs w:val="24"/>
        </w:rPr>
        <w:t>the plaintiff’s</w:t>
      </w:r>
      <w:r w:rsidR="00716211" w:rsidRPr="00716211">
        <w:rPr>
          <w:rFonts w:ascii="Arial" w:hAnsi="Arial" w:cs="Arial"/>
          <w:sz w:val="24"/>
          <w:szCs w:val="24"/>
        </w:rPr>
        <w:t xml:space="preserve"> particulars of claim</w:t>
      </w:r>
      <w:r w:rsidR="00D5346E">
        <w:rPr>
          <w:rFonts w:ascii="Arial" w:hAnsi="Arial" w:cs="Arial"/>
          <w:sz w:val="24"/>
          <w:szCs w:val="24"/>
        </w:rPr>
        <w:t xml:space="preserve"> as follows, </w:t>
      </w:r>
      <w:r w:rsidR="00D5346E" w:rsidRPr="00D5346E">
        <w:rPr>
          <w:rFonts w:ascii="Arial" w:hAnsi="Arial" w:cs="Arial"/>
          <w:i/>
          <w:iCs/>
          <w:sz w:val="24"/>
          <w:szCs w:val="24"/>
        </w:rPr>
        <w:t>inter alia</w:t>
      </w:r>
      <w:r w:rsidR="0035726C">
        <w:rPr>
          <w:rFonts w:ascii="Arial" w:hAnsi="Arial" w:cs="Arial"/>
          <w:sz w:val="24"/>
          <w:szCs w:val="24"/>
        </w:rPr>
        <w:t>: the</w:t>
      </w:r>
      <w:r w:rsidR="000D544F">
        <w:rPr>
          <w:rFonts w:ascii="Arial" w:hAnsi="Arial" w:cs="Arial"/>
          <w:sz w:val="24"/>
          <w:szCs w:val="24"/>
        </w:rPr>
        <w:t xml:space="preserve"> defendant and its employees </w:t>
      </w:r>
      <w:r w:rsidR="0035726C">
        <w:rPr>
          <w:rFonts w:ascii="Arial" w:hAnsi="Arial" w:cs="Arial"/>
          <w:sz w:val="24"/>
          <w:szCs w:val="24"/>
        </w:rPr>
        <w:t xml:space="preserve">had failed to </w:t>
      </w:r>
      <w:r w:rsidR="007206D1">
        <w:rPr>
          <w:rFonts w:ascii="Arial" w:hAnsi="Arial" w:cs="Arial"/>
          <w:sz w:val="24"/>
          <w:szCs w:val="24"/>
        </w:rPr>
        <w:t>maintain the pavement; they</w:t>
      </w:r>
      <w:r w:rsidR="000D544F">
        <w:rPr>
          <w:rFonts w:ascii="Arial" w:hAnsi="Arial" w:cs="Arial"/>
          <w:sz w:val="24"/>
          <w:szCs w:val="24"/>
        </w:rPr>
        <w:t xml:space="preserve"> </w:t>
      </w:r>
      <w:r w:rsidR="002A0659">
        <w:rPr>
          <w:rFonts w:ascii="Arial" w:hAnsi="Arial" w:cs="Arial"/>
          <w:sz w:val="24"/>
          <w:szCs w:val="24"/>
        </w:rPr>
        <w:t xml:space="preserve">had </w:t>
      </w:r>
      <w:r w:rsidR="003324E4">
        <w:rPr>
          <w:rFonts w:ascii="Arial" w:hAnsi="Arial" w:cs="Arial"/>
          <w:sz w:val="24"/>
          <w:szCs w:val="24"/>
        </w:rPr>
        <w:t xml:space="preserve">failed to ensure its safety; they </w:t>
      </w:r>
      <w:r w:rsidR="002A0659">
        <w:rPr>
          <w:rFonts w:ascii="Arial" w:hAnsi="Arial" w:cs="Arial"/>
          <w:sz w:val="24"/>
          <w:szCs w:val="24"/>
        </w:rPr>
        <w:t xml:space="preserve">had failed </w:t>
      </w:r>
      <w:r w:rsidR="004E04B9">
        <w:rPr>
          <w:rFonts w:ascii="Arial" w:hAnsi="Arial" w:cs="Arial"/>
          <w:sz w:val="24"/>
          <w:szCs w:val="24"/>
        </w:rPr>
        <w:t>to ensure that it did not constitute a source of danger</w:t>
      </w:r>
      <w:r w:rsidR="005C17E9">
        <w:rPr>
          <w:rFonts w:ascii="Arial" w:hAnsi="Arial" w:cs="Arial"/>
          <w:sz w:val="24"/>
          <w:szCs w:val="24"/>
        </w:rPr>
        <w:t xml:space="preserve">; </w:t>
      </w:r>
      <w:r w:rsidR="00AE36BF">
        <w:rPr>
          <w:rFonts w:ascii="Arial" w:hAnsi="Arial" w:cs="Arial"/>
          <w:sz w:val="24"/>
          <w:szCs w:val="24"/>
        </w:rPr>
        <w:t xml:space="preserve">and </w:t>
      </w:r>
      <w:r w:rsidR="005C17E9">
        <w:rPr>
          <w:rFonts w:ascii="Arial" w:hAnsi="Arial" w:cs="Arial"/>
          <w:sz w:val="24"/>
          <w:szCs w:val="24"/>
        </w:rPr>
        <w:t xml:space="preserve">they had failed to alert the public </w:t>
      </w:r>
      <w:r w:rsidR="003F718C">
        <w:rPr>
          <w:rFonts w:ascii="Arial" w:hAnsi="Arial" w:cs="Arial"/>
          <w:sz w:val="24"/>
          <w:szCs w:val="24"/>
        </w:rPr>
        <w:t xml:space="preserve">to the danger by not </w:t>
      </w:r>
      <w:r w:rsidR="004A5A3C">
        <w:rPr>
          <w:rFonts w:ascii="Arial" w:hAnsi="Arial" w:cs="Arial"/>
          <w:sz w:val="24"/>
          <w:szCs w:val="24"/>
        </w:rPr>
        <w:t>erect</w:t>
      </w:r>
      <w:r w:rsidR="003F718C">
        <w:rPr>
          <w:rFonts w:ascii="Arial" w:hAnsi="Arial" w:cs="Arial"/>
          <w:sz w:val="24"/>
          <w:szCs w:val="24"/>
        </w:rPr>
        <w:t xml:space="preserve">ing </w:t>
      </w:r>
      <w:r w:rsidR="004A5A3C">
        <w:rPr>
          <w:rFonts w:ascii="Arial" w:hAnsi="Arial" w:cs="Arial"/>
          <w:sz w:val="24"/>
          <w:szCs w:val="24"/>
        </w:rPr>
        <w:t>warning signs</w:t>
      </w:r>
      <w:r w:rsidR="008E1A7A">
        <w:rPr>
          <w:rFonts w:ascii="Arial" w:hAnsi="Arial" w:cs="Arial"/>
          <w:sz w:val="24"/>
          <w:szCs w:val="24"/>
        </w:rPr>
        <w:t xml:space="preserve">. </w:t>
      </w:r>
      <w:r w:rsidR="00AE36BF">
        <w:rPr>
          <w:rFonts w:ascii="Arial" w:hAnsi="Arial" w:cs="Arial"/>
          <w:sz w:val="24"/>
          <w:szCs w:val="24"/>
        </w:rPr>
        <w:t xml:space="preserve">Furthermore, the </w:t>
      </w:r>
      <w:r w:rsidR="006D51A1">
        <w:rPr>
          <w:rFonts w:ascii="Arial" w:hAnsi="Arial" w:cs="Arial"/>
          <w:sz w:val="24"/>
          <w:szCs w:val="24"/>
        </w:rPr>
        <w:t xml:space="preserve">plaintiff alleges that the defendant </w:t>
      </w:r>
      <w:r w:rsidR="004B7718">
        <w:rPr>
          <w:rFonts w:ascii="Arial" w:hAnsi="Arial" w:cs="Arial"/>
          <w:sz w:val="24"/>
          <w:szCs w:val="24"/>
        </w:rPr>
        <w:t xml:space="preserve">owed a duty to the </w:t>
      </w:r>
      <w:r w:rsidR="000C6ACA">
        <w:rPr>
          <w:rFonts w:ascii="Arial" w:hAnsi="Arial" w:cs="Arial"/>
          <w:sz w:val="24"/>
          <w:szCs w:val="24"/>
        </w:rPr>
        <w:t>public and that its failures or omissions amounted to a breach thereof.</w:t>
      </w:r>
      <w:r w:rsidR="004A5A3C">
        <w:rPr>
          <w:rFonts w:ascii="Arial" w:hAnsi="Arial" w:cs="Arial"/>
          <w:sz w:val="24"/>
          <w:szCs w:val="24"/>
        </w:rPr>
        <w:t xml:space="preserve"> </w:t>
      </w:r>
    </w:p>
    <w:p w:rsidR="000D544F" w:rsidRDefault="007206D1" w:rsidP="00F51B85">
      <w:pPr>
        <w:spacing w:line="360" w:lineRule="auto"/>
        <w:jc w:val="both"/>
        <w:rPr>
          <w:rFonts w:ascii="Arial" w:hAnsi="Arial" w:cs="Arial"/>
          <w:sz w:val="24"/>
          <w:szCs w:val="24"/>
        </w:rPr>
      </w:pPr>
      <w:r>
        <w:rPr>
          <w:rFonts w:ascii="Arial" w:hAnsi="Arial" w:cs="Arial"/>
          <w:sz w:val="24"/>
          <w:szCs w:val="24"/>
        </w:rPr>
        <w:t xml:space="preserve"> </w:t>
      </w:r>
    </w:p>
    <w:p w:rsidR="00336EEC" w:rsidRDefault="00D71541" w:rsidP="00F51B85">
      <w:pPr>
        <w:spacing w:line="360" w:lineRule="auto"/>
        <w:jc w:val="both"/>
        <w:rPr>
          <w:rFonts w:ascii="Arial" w:hAnsi="Arial" w:cs="Arial"/>
          <w:sz w:val="24"/>
          <w:szCs w:val="24"/>
        </w:rPr>
      </w:pPr>
      <w:r>
        <w:rPr>
          <w:rFonts w:ascii="Arial" w:hAnsi="Arial" w:cs="Arial"/>
          <w:sz w:val="24"/>
          <w:szCs w:val="24"/>
        </w:rPr>
        <w:lastRenderedPageBreak/>
        <w:t>[28</w:t>
      </w:r>
      <w:r w:rsidR="00F51B85">
        <w:rPr>
          <w:rFonts w:ascii="Arial" w:hAnsi="Arial" w:cs="Arial"/>
          <w:sz w:val="24"/>
          <w:szCs w:val="24"/>
        </w:rPr>
        <w:t>]</w:t>
      </w:r>
      <w:r w:rsidR="00F51B85">
        <w:rPr>
          <w:rFonts w:ascii="Arial" w:hAnsi="Arial" w:cs="Arial"/>
          <w:sz w:val="24"/>
          <w:szCs w:val="24"/>
        </w:rPr>
        <w:tab/>
      </w:r>
      <w:r w:rsidR="00C62419">
        <w:rPr>
          <w:rFonts w:ascii="Arial" w:hAnsi="Arial" w:cs="Arial"/>
          <w:sz w:val="24"/>
          <w:szCs w:val="24"/>
        </w:rPr>
        <w:t xml:space="preserve">A key contention made by the defendant in argument was that </w:t>
      </w:r>
      <w:r w:rsidR="009C11BB">
        <w:rPr>
          <w:rFonts w:ascii="Arial" w:hAnsi="Arial" w:cs="Arial"/>
          <w:sz w:val="24"/>
          <w:szCs w:val="24"/>
        </w:rPr>
        <w:t>the plaintiff placed insuffic</w:t>
      </w:r>
      <w:r w:rsidR="0048613C">
        <w:rPr>
          <w:rFonts w:ascii="Arial" w:hAnsi="Arial" w:cs="Arial"/>
          <w:sz w:val="24"/>
          <w:szCs w:val="24"/>
        </w:rPr>
        <w:t xml:space="preserve">ient evidence before the court </w:t>
      </w:r>
      <w:r w:rsidR="00B027FD">
        <w:rPr>
          <w:rFonts w:ascii="Arial" w:hAnsi="Arial" w:cs="Arial"/>
          <w:sz w:val="24"/>
          <w:szCs w:val="24"/>
        </w:rPr>
        <w:t>to prove the above allegations.</w:t>
      </w:r>
      <w:r w:rsidR="00793C92">
        <w:rPr>
          <w:rFonts w:ascii="Arial" w:hAnsi="Arial" w:cs="Arial"/>
          <w:sz w:val="24"/>
          <w:szCs w:val="24"/>
        </w:rPr>
        <w:t xml:space="preserve"> </w:t>
      </w:r>
      <w:r w:rsidR="001642F1">
        <w:rPr>
          <w:rFonts w:ascii="Arial" w:hAnsi="Arial" w:cs="Arial"/>
          <w:sz w:val="24"/>
          <w:szCs w:val="24"/>
        </w:rPr>
        <w:t>She failed to discharge the onus.</w:t>
      </w:r>
    </w:p>
    <w:p w:rsidR="008D4AA5" w:rsidRDefault="008D4AA5" w:rsidP="00F51B85">
      <w:pPr>
        <w:spacing w:line="360" w:lineRule="auto"/>
        <w:jc w:val="both"/>
        <w:rPr>
          <w:rFonts w:ascii="Arial" w:hAnsi="Arial" w:cs="Arial"/>
          <w:sz w:val="24"/>
          <w:szCs w:val="24"/>
        </w:rPr>
      </w:pPr>
    </w:p>
    <w:p w:rsidR="002E3349" w:rsidRDefault="00D71541" w:rsidP="00F51B85">
      <w:pPr>
        <w:spacing w:line="360" w:lineRule="auto"/>
        <w:jc w:val="both"/>
        <w:rPr>
          <w:rFonts w:ascii="Arial" w:hAnsi="Arial" w:cs="Arial"/>
          <w:sz w:val="24"/>
          <w:szCs w:val="24"/>
        </w:rPr>
      </w:pPr>
      <w:r>
        <w:rPr>
          <w:rFonts w:ascii="Arial" w:hAnsi="Arial" w:cs="Arial"/>
          <w:sz w:val="24"/>
          <w:szCs w:val="24"/>
        </w:rPr>
        <w:t>[29</w:t>
      </w:r>
      <w:r w:rsidR="008D4AA5">
        <w:rPr>
          <w:rFonts w:ascii="Arial" w:hAnsi="Arial" w:cs="Arial"/>
          <w:sz w:val="24"/>
          <w:szCs w:val="24"/>
        </w:rPr>
        <w:t>]</w:t>
      </w:r>
      <w:r w:rsidR="008D4AA5">
        <w:rPr>
          <w:rFonts w:ascii="Arial" w:hAnsi="Arial" w:cs="Arial"/>
          <w:sz w:val="24"/>
          <w:szCs w:val="24"/>
        </w:rPr>
        <w:tab/>
      </w:r>
      <w:r w:rsidR="00EE3221">
        <w:rPr>
          <w:rFonts w:ascii="Arial" w:hAnsi="Arial" w:cs="Arial"/>
          <w:sz w:val="24"/>
          <w:szCs w:val="24"/>
        </w:rPr>
        <w:t>In her testimony, the plaintiff</w:t>
      </w:r>
      <w:r w:rsidR="00A543A0">
        <w:rPr>
          <w:rFonts w:ascii="Arial" w:hAnsi="Arial" w:cs="Arial"/>
          <w:sz w:val="24"/>
          <w:szCs w:val="24"/>
        </w:rPr>
        <w:t xml:space="preserve"> stated that the pavement had been uneven, as </w:t>
      </w:r>
      <w:r w:rsidR="008342B3">
        <w:rPr>
          <w:rFonts w:ascii="Arial" w:hAnsi="Arial" w:cs="Arial"/>
          <w:sz w:val="24"/>
          <w:szCs w:val="24"/>
        </w:rPr>
        <w:t xml:space="preserve">apparent from the photographs submitted. </w:t>
      </w:r>
      <w:r w:rsidR="00900491">
        <w:rPr>
          <w:rFonts w:ascii="Arial" w:hAnsi="Arial" w:cs="Arial"/>
          <w:sz w:val="24"/>
          <w:szCs w:val="24"/>
        </w:rPr>
        <w:t>Nev</w:t>
      </w:r>
      <w:r w:rsidR="00365F01">
        <w:rPr>
          <w:rFonts w:ascii="Arial" w:hAnsi="Arial" w:cs="Arial"/>
          <w:sz w:val="24"/>
          <w:szCs w:val="24"/>
        </w:rPr>
        <w:t xml:space="preserve">ertheless, </w:t>
      </w:r>
      <w:r w:rsidR="00406899">
        <w:rPr>
          <w:rFonts w:ascii="Arial" w:hAnsi="Arial" w:cs="Arial"/>
          <w:sz w:val="24"/>
          <w:szCs w:val="24"/>
        </w:rPr>
        <w:t>the photographs</w:t>
      </w:r>
      <w:r w:rsidR="00365F01">
        <w:rPr>
          <w:rFonts w:ascii="Arial" w:hAnsi="Arial" w:cs="Arial"/>
          <w:sz w:val="24"/>
          <w:szCs w:val="24"/>
        </w:rPr>
        <w:t xml:space="preserve"> </w:t>
      </w:r>
      <w:r w:rsidR="0070638E">
        <w:rPr>
          <w:rFonts w:ascii="Arial" w:hAnsi="Arial" w:cs="Arial"/>
          <w:sz w:val="24"/>
          <w:szCs w:val="24"/>
        </w:rPr>
        <w:t>relied upon by the plaintiff</w:t>
      </w:r>
      <w:r w:rsidR="00406899">
        <w:rPr>
          <w:rFonts w:ascii="Arial" w:hAnsi="Arial" w:cs="Arial"/>
          <w:sz w:val="24"/>
          <w:szCs w:val="24"/>
        </w:rPr>
        <w:t xml:space="preserve"> give rise to questions</w:t>
      </w:r>
      <w:r w:rsidR="002136F9">
        <w:rPr>
          <w:rFonts w:ascii="Arial" w:hAnsi="Arial" w:cs="Arial"/>
          <w:sz w:val="24"/>
          <w:szCs w:val="24"/>
        </w:rPr>
        <w:t xml:space="preserve"> of their own</w:t>
      </w:r>
      <w:r w:rsidR="00406899">
        <w:rPr>
          <w:rFonts w:ascii="Arial" w:hAnsi="Arial" w:cs="Arial"/>
          <w:sz w:val="24"/>
          <w:szCs w:val="24"/>
        </w:rPr>
        <w:t>.</w:t>
      </w:r>
      <w:r w:rsidR="001D1BE4">
        <w:rPr>
          <w:rFonts w:ascii="Arial" w:hAnsi="Arial" w:cs="Arial"/>
          <w:sz w:val="24"/>
          <w:szCs w:val="24"/>
        </w:rPr>
        <w:t xml:space="preserve"> The pavement </w:t>
      </w:r>
      <w:r w:rsidR="00670F48">
        <w:rPr>
          <w:rFonts w:ascii="Arial" w:hAnsi="Arial" w:cs="Arial"/>
          <w:sz w:val="24"/>
          <w:szCs w:val="24"/>
        </w:rPr>
        <w:t xml:space="preserve">appears to be </w:t>
      </w:r>
      <w:r w:rsidR="00217775">
        <w:rPr>
          <w:rFonts w:ascii="Arial" w:hAnsi="Arial" w:cs="Arial"/>
          <w:sz w:val="24"/>
          <w:szCs w:val="24"/>
        </w:rPr>
        <w:t>tarred</w:t>
      </w:r>
      <w:r w:rsidR="00670F48">
        <w:rPr>
          <w:rFonts w:ascii="Arial" w:hAnsi="Arial" w:cs="Arial"/>
          <w:sz w:val="24"/>
          <w:szCs w:val="24"/>
        </w:rPr>
        <w:t xml:space="preserve"> </w:t>
      </w:r>
      <w:r w:rsidR="00BD4DB4">
        <w:rPr>
          <w:rFonts w:ascii="Arial" w:hAnsi="Arial" w:cs="Arial"/>
          <w:sz w:val="24"/>
          <w:szCs w:val="24"/>
        </w:rPr>
        <w:t>for the most part but only a strip</w:t>
      </w:r>
      <w:r w:rsidR="005D5165">
        <w:rPr>
          <w:rFonts w:ascii="Arial" w:hAnsi="Arial" w:cs="Arial"/>
          <w:sz w:val="24"/>
          <w:szCs w:val="24"/>
        </w:rPr>
        <w:t xml:space="preserve">, estimated to be </w:t>
      </w:r>
      <w:r w:rsidR="00670F48">
        <w:rPr>
          <w:rFonts w:ascii="Arial" w:hAnsi="Arial" w:cs="Arial"/>
          <w:sz w:val="24"/>
          <w:szCs w:val="24"/>
        </w:rPr>
        <w:t xml:space="preserve">approximately </w:t>
      </w:r>
      <w:r w:rsidR="005E108F">
        <w:rPr>
          <w:rFonts w:ascii="Arial" w:hAnsi="Arial" w:cs="Arial"/>
          <w:sz w:val="24"/>
          <w:szCs w:val="24"/>
        </w:rPr>
        <w:t>50</w:t>
      </w:r>
      <w:r w:rsidR="00F85783">
        <w:rPr>
          <w:rFonts w:ascii="Arial" w:hAnsi="Arial" w:cs="Arial"/>
          <w:sz w:val="24"/>
          <w:szCs w:val="24"/>
        </w:rPr>
        <w:t xml:space="preserve"> c</w:t>
      </w:r>
      <w:r w:rsidR="00D863DF">
        <w:rPr>
          <w:rFonts w:ascii="Arial" w:hAnsi="Arial" w:cs="Arial"/>
          <w:sz w:val="24"/>
          <w:szCs w:val="24"/>
        </w:rPr>
        <w:t>enti</w:t>
      </w:r>
      <w:r w:rsidR="00F85783">
        <w:rPr>
          <w:rFonts w:ascii="Arial" w:hAnsi="Arial" w:cs="Arial"/>
          <w:sz w:val="24"/>
          <w:szCs w:val="24"/>
        </w:rPr>
        <w:t>m</w:t>
      </w:r>
      <w:r w:rsidR="00D863DF">
        <w:rPr>
          <w:rFonts w:ascii="Arial" w:hAnsi="Arial" w:cs="Arial"/>
          <w:sz w:val="24"/>
          <w:szCs w:val="24"/>
        </w:rPr>
        <w:t>etres</w:t>
      </w:r>
      <w:r w:rsidR="00406899">
        <w:rPr>
          <w:rFonts w:ascii="Arial" w:hAnsi="Arial" w:cs="Arial"/>
          <w:sz w:val="24"/>
          <w:szCs w:val="24"/>
        </w:rPr>
        <w:t xml:space="preserve"> </w:t>
      </w:r>
      <w:r w:rsidR="005D5165">
        <w:rPr>
          <w:rFonts w:ascii="Arial" w:hAnsi="Arial" w:cs="Arial"/>
          <w:sz w:val="24"/>
          <w:szCs w:val="24"/>
        </w:rPr>
        <w:t>in width</w:t>
      </w:r>
      <w:r w:rsidR="00A11FAE">
        <w:rPr>
          <w:rFonts w:ascii="Arial" w:hAnsi="Arial" w:cs="Arial"/>
          <w:sz w:val="24"/>
          <w:szCs w:val="24"/>
        </w:rPr>
        <w:t xml:space="preserve"> when measured from the kerb</w:t>
      </w:r>
      <w:r w:rsidR="005D5165">
        <w:rPr>
          <w:rFonts w:ascii="Arial" w:hAnsi="Arial" w:cs="Arial"/>
          <w:sz w:val="24"/>
          <w:szCs w:val="24"/>
        </w:rPr>
        <w:t>, remains in reasonably good condi</w:t>
      </w:r>
      <w:r w:rsidR="00217775">
        <w:rPr>
          <w:rFonts w:ascii="Arial" w:hAnsi="Arial" w:cs="Arial"/>
          <w:sz w:val="24"/>
          <w:szCs w:val="24"/>
        </w:rPr>
        <w:t>tion</w:t>
      </w:r>
      <w:r w:rsidR="002136F9">
        <w:rPr>
          <w:rFonts w:ascii="Arial" w:hAnsi="Arial" w:cs="Arial"/>
          <w:sz w:val="24"/>
          <w:szCs w:val="24"/>
        </w:rPr>
        <w:t xml:space="preserve"> and runs</w:t>
      </w:r>
      <w:r w:rsidR="005B0138">
        <w:rPr>
          <w:rFonts w:ascii="Arial" w:hAnsi="Arial" w:cs="Arial"/>
          <w:sz w:val="24"/>
          <w:szCs w:val="24"/>
        </w:rPr>
        <w:t xml:space="preserve"> past the pole described by the plaintiff</w:t>
      </w:r>
      <w:r w:rsidR="00217775">
        <w:rPr>
          <w:rFonts w:ascii="Arial" w:hAnsi="Arial" w:cs="Arial"/>
          <w:sz w:val="24"/>
          <w:szCs w:val="24"/>
        </w:rPr>
        <w:t xml:space="preserve">. </w:t>
      </w:r>
      <w:r w:rsidR="00E86EDC">
        <w:rPr>
          <w:rFonts w:ascii="Arial" w:hAnsi="Arial" w:cs="Arial"/>
          <w:sz w:val="24"/>
          <w:szCs w:val="24"/>
        </w:rPr>
        <w:t>Near</w:t>
      </w:r>
      <w:r w:rsidR="0012473F">
        <w:rPr>
          <w:rFonts w:ascii="Arial" w:hAnsi="Arial" w:cs="Arial"/>
          <w:sz w:val="24"/>
          <w:szCs w:val="24"/>
        </w:rPr>
        <w:t xml:space="preserve"> the pole, t</w:t>
      </w:r>
      <w:r w:rsidR="00217775">
        <w:rPr>
          <w:rFonts w:ascii="Arial" w:hAnsi="Arial" w:cs="Arial"/>
          <w:sz w:val="24"/>
          <w:szCs w:val="24"/>
        </w:rPr>
        <w:t>he</w:t>
      </w:r>
      <w:r w:rsidR="005B0138">
        <w:rPr>
          <w:rFonts w:ascii="Arial" w:hAnsi="Arial" w:cs="Arial"/>
          <w:sz w:val="24"/>
          <w:szCs w:val="24"/>
        </w:rPr>
        <w:t xml:space="preserve"> tarred pavement </w:t>
      </w:r>
      <w:r w:rsidR="00D82945">
        <w:rPr>
          <w:rFonts w:ascii="Arial" w:hAnsi="Arial" w:cs="Arial"/>
          <w:sz w:val="24"/>
          <w:szCs w:val="24"/>
        </w:rPr>
        <w:t>gives way</w:t>
      </w:r>
      <w:r w:rsidR="000710B6">
        <w:rPr>
          <w:rFonts w:ascii="Arial" w:hAnsi="Arial" w:cs="Arial"/>
          <w:sz w:val="24"/>
          <w:szCs w:val="24"/>
        </w:rPr>
        <w:t xml:space="preserve">, along the </w:t>
      </w:r>
      <w:r w:rsidR="0067555A">
        <w:rPr>
          <w:rFonts w:ascii="Arial" w:hAnsi="Arial" w:cs="Arial"/>
          <w:sz w:val="24"/>
          <w:szCs w:val="24"/>
        </w:rPr>
        <w:t xml:space="preserve">outer </w:t>
      </w:r>
      <w:r w:rsidR="000710B6">
        <w:rPr>
          <w:rFonts w:ascii="Arial" w:hAnsi="Arial" w:cs="Arial"/>
          <w:sz w:val="24"/>
          <w:szCs w:val="24"/>
        </w:rPr>
        <w:t>edge</w:t>
      </w:r>
      <w:r w:rsidR="00E14E6E">
        <w:rPr>
          <w:rFonts w:ascii="Arial" w:hAnsi="Arial" w:cs="Arial"/>
          <w:sz w:val="24"/>
          <w:szCs w:val="24"/>
        </w:rPr>
        <w:t>,</w:t>
      </w:r>
      <w:r w:rsidR="00D82945">
        <w:rPr>
          <w:rFonts w:ascii="Arial" w:hAnsi="Arial" w:cs="Arial"/>
          <w:sz w:val="24"/>
          <w:szCs w:val="24"/>
        </w:rPr>
        <w:t xml:space="preserve"> </w:t>
      </w:r>
      <w:r w:rsidR="00D437E5">
        <w:rPr>
          <w:rFonts w:ascii="Arial" w:hAnsi="Arial" w:cs="Arial"/>
          <w:sz w:val="24"/>
          <w:szCs w:val="24"/>
        </w:rPr>
        <w:t xml:space="preserve">to what looks like </w:t>
      </w:r>
      <w:r w:rsidR="000710B6">
        <w:rPr>
          <w:rFonts w:ascii="Arial" w:hAnsi="Arial" w:cs="Arial"/>
          <w:sz w:val="24"/>
          <w:szCs w:val="24"/>
        </w:rPr>
        <w:t>a light gravel or stony surface</w:t>
      </w:r>
      <w:r w:rsidR="00E14E6E">
        <w:rPr>
          <w:rFonts w:ascii="Arial" w:hAnsi="Arial" w:cs="Arial"/>
          <w:sz w:val="24"/>
          <w:szCs w:val="24"/>
        </w:rPr>
        <w:t xml:space="preserve">. There is a small lip, estimated to be </w:t>
      </w:r>
      <w:r w:rsidR="00D863DF">
        <w:rPr>
          <w:rFonts w:ascii="Arial" w:hAnsi="Arial" w:cs="Arial"/>
          <w:sz w:val="24"/>
          <w:szCs w:val="24"/>
        </w:rPr>
        <w:t>a centimetre or two in height</w:t>
      </w:r>
      <w:r w:rsidR="00B1711E">
        <w:rPr>
          <w:rFonts w:ascii="Arial" w:hAnsi="Arial" w:cs="Arial"/>
          <w:sz w:val="24"/>
          <w:szCs w:val="24"/>
        </w:rPr>
        <w:t xml:space="preserve">, where the </w:t>
      </w:r>
      <w:r w:rsidR="00CF087C">
        <w:rPr>
          <w:rFonts w:ascii="Arial" w:hAnsi="Arial" w:cs="Arial"/>
          <w:sz w:val="24"/>
          <w:szCs w:val="24"/>
        </w:rPr>
        <w:t>two surfaces meet</w:t>
      </w:r>
      <w:r w:rsidR="00755DF6">
        <w:rPr>
          <w:rFonts w:ascii="Arial" w:hAnsi="Arial" w:cs="Arial"/>
          <w:sz w:val="24"/>
          <w:szCs w:val="24"/>
        </w:rPr>
        <w:t xml:space="preserve">. </w:t>
      </w:r>
      <w:r w:rsidR="00047195">
        <w:rPr>
          <w:rFonts w:ascii="Arial" w:hAnsi="Arial" w:cs="Arial"/>
          <w:sz w:val="24"/>
          <w:szCs w:val="24"/>
        </w:rPr>
        <w:t>Just p</w:t>
      </w:r>
      <w:r w:rsidR="00755DF6">
        <w:rPr>
          <w:rFonts w:ascii="Arial" w:hAnsi="Arial" w:cs="Arial"/>
          <w:sz w:val="24"/>
          <w:szCs w:val="24"/>
        </w:rPr>
        <w:t xml:space="preserve">ast the pole, but at </w:t>
      </w:r>
      <w:r w:rsidR="00802B9C">
        <w:rPr>
          <w:rFonts w:ascii="Arial" w:hAnsi="Arial" w:cs="Arial"/>
          <w:sz w:val="24"/>
          <w:szCs w:val="24"/>
        </w:rPr>
        <w:t xml:space="preserve">a distance </w:t>
      </w:r>
      <w:r w:rsidR="00DC71FF">
        <w:rPr>
          <w:rFonts w:ascii="Arial" w:hAnsi="Arial" w:cs="Arial"/>
          <w:sz w:val="24"/>
          <w:szCs w:val="24"/>
        </w:rPr>
        <w:t xml:space="preserve">estimated to be slightly </w:t>
      </w:r>
      <w:r w:rsidR="004B3FFE">
        <w:rPr>
          <w:rFonts w:ascii="Arial" w:hAnsi="Arial" w:cs="Arial"/>
          <w:sz w:val="24"/>
          <w:szCs w:val="24"/>
        </w:rPr>
        <w:t xml:space="preserve">more than one metre away from the kerb, the light gravel or stony surface </w:t>
      </w:r>
      <w:r w:rsidR="009B18D0">
        <w:rPr>
          <w:rFonts w:ascii="Arial" w:hAnsi="Arial" w:cs="Arial"/>
          <w:sz w:val="24"/>
          <w:szCs w:val="24"/>
        </w:rPr>
        <w:t xml:space="preserve">drops away at a gradient of approximately </w:t>
      </w:r>
      <w:r w:rsidR="00411A7C">
        <w:rPr>
          <w:rFonts w:ascii="Arial" w:hAnsi="Arial" w:cs="Arial"/>
          <w:sz w:val="24"/>
          <w:szCs w:val="24"/>
        </w:rPr>
        <w:t>ten to 15 degrees</w:t>
      </w:r>
      <w:r w:rsidR="00FA61FF">
        <w:rPr>
          <w:rFonts w:ascii="Arial" w:hAnsi="Arial" w:cs="Arial"/>
          <w:sz w:val="24"/>
          <w:szCs w:val="24"/>
        </w:rPr>
        <w:t xml:space="preserve">, increasing in steepness at </w:t>
      </w:r>
      <w:r w:rsidR="002E3349">
        <w:rPr>
          <w:rFonts w:ascii="Arial" w:hAnsi="Arial" w:cs="Arial"/>
          <w:sz w:val="24"/>
          <w:szCs w:val="24"/>
        </w:rPr>
        <w:t>approximately</w:t>
      </w:r>
      <w:r w:rsidR="00C4036E">
        <w:rPr>
          <w:rFonts w:ascii="Arial" w:hAnsi="Arial" w:cs="Arial"/>
          <w:sz w:val="24"/>
          <w:szCs w:val="24"/>
        </w:rPr>
        <w:t xml:space="preserve"> two metres from the kerb</w:t>
      </w:r>
      <w:r w:rsidR="006440DF">
        <w:rPr>
          <w:rFonts w:ascii="Arial" w:hAnsi="Arial" w:cs="Arial"/>
          <w:sz w:val="24"/>
          <w:szCs w:val="24"/>
        </w:rPr>
        <w:t xml:space="preserve"> to form what looks like a path that leads into the </w:t>
      </w:r>
      <w:r w:rsidR="005B6DD8">
        <w:rPr>
          <w:rFonts w:ascii="Arial" w:hAnsi="Arial" w:cs="Arial"/>
          <w:sz w:val="24"/>
          <w:szCs w:val="24"/>
        </w:rPr>
        <w:t xml:space="preserve">adjacent </w:t>
      </w:r>
      <w:r w:rsidR="006440DF">
        <w:rPr>
          <w:rFonts w:ascii="Arial" w:hAnsi="Arial" w:cs="Arial"/>
          <w:sz w:val="24"/>
          <w:szCs w:val="24"/>
        </w:rPr>
        <w:t>bush</w:t>
      </w:r>
      <w:r w:rsidR="00C4036E">
        <w:rPr>
          <w:rFonts w:ascii="Arial" w:hAnsi="Arial" w:cs="Arial"/>
          <w:sz w:val="24"/>
          <w:szCs w:val="24"/>
        </w:rPr>
        <w:t>.</w:t>
      </w:r>
    </w:p>
    <w:p w:rsidR="00D71541" w:rsidRDefault="00D71541" w:rsidP="00F51B85">
      <w:pPr>
        <w:spacing w:line="360" w:lineRule="auto"/>
        <w:jc w:val="both"/>
        <w:rPr>
          <w:rFonts w:ascii="Arial" w:hAnsi="Arial" w:cs="Arial"/>
          <w:sz w:val="24"/>
          <w:szCs w:val="24"/>
        </w:rPr>
      </w:pPr>
    </w:p>
    <w:p w:rsidR="002E3349" w:rsidRDefault="00D71541" w:rsidP="00F51B85">
      <w:pPr>
        <w:spacing w:line="360" w:lineRule="auto"/>
        <w:jc w:val="both"/>
        <w:rPr>
          <w:rFonts w:ascii="Arial" w:hAnsi="Arial" w:cs="Arial"/>
          <w:sz w:val="24"/>
          <w:szCs w:val="24"/>
        </w:rPr>
      </w:pPr>
      <w:r>
        <w:rPr>
          <w:rFonts w:ascii="Arial" w:hAnsi="Arial" w:cs="Arial"/>
          <w:sz w:val="24"/>
          <w:szCs w:val="24"/>
        </w:rPr>
        <w:t>[30</w:t>
      </w:r>
      <w:r w:rsidR="008D4AA5">
        <w:rPr>
          <w:rFonts w:ascii="Arial" w:hAnsi="Arial" w:cs="Arial"/>
          <w:sz w:val="24"/>
          <w:szCs w:val="24"/>
        </w:rPr>
        <w:t>]</w:t>
      </w:r>
      <w:r w:rsidR="008D4AA5">
        <w:rPr>
          <w:rFonts w:ascii="Arial" w:hAnsi="Arial" w:cs="Arial"/>
          <w:sz w:val="24"/>
          <w:szCs w:val="24"/>
        </w:rPr>
        <w:tab/>
      </w:r>
      <w:r w:rsidR="000B5D29" w:rsidRPr="000B5D29">
        <w:rPr>
          <w:rFonts w:ascii="Arial" w:hAnsi="Arial" w:cs="Arial"/>
          <w:sz w:val="24"/>
          <w:szCs w:val="24"/>
        </w:rPr>
        <w:t>The above observations are</w:t>
      </w:r>
      <w:r w:rsidR="001926FD">
        <w:rPr>
          <w:rFonts w:ascii="Arial" w:hAnsi="Arial" w:cs="Arial"/>
          <w:sz w:val="24"/>
          <w:szCs w:val="24"/>
        </w:rPr>
        <w:t xml:space="preserve"> </w:t>
      </w:r>
      <w:r w:rsidR="00947D49">
        <w:rPr>
          <w:rFonts w:ascii="Arial" w:hAnsi="Arial" w:cs="Arial"/>
          <w:sz w:val="24"/>
          <w:szCs w:val="24"/>
        </w:rPr>
        <w:t xml:space="preserve">based </w:t>
      </w:r>
      <w:r w:rsidR="000B5D29" w:rsidRPr="000B5D29">
        <w:rPr>
          <w:rFonts w:ascii="Arial" w:hAnsi="Arial" w:cs="Arial"/>
          <w:sz w:val="24"/>
          <w:szCs w:val="24"/>
        </w:rPr>
        <w:t>purely on the photographs.</w:t>
      </w:r>
      <w:r w:rsidR="000B5D29">
        <w:rPr>
          <w:rFonts w:ascii="Arial" w:hAnsi="Arial" w:cs="Arial"/>
          <w:sz w:val="24"/>
          <w:szCs w:val="24"/>
        </w:rPr>
        <w:t xml:space="preserve"> </w:t>
      </w:r>
      <w:r w:rsidR="002E3349">
        <w:rPr>
          <w:rFonts w:ascii="Arial" w:hAnsi="Arial" w:cs="Arial"/>
          <w:sz w:val="24"/>
          <w:szCs w:val="24"/>
        </w:rPr>
        <w:t xml:space="preserve">The </w:t>
      </w:r>
      <w:r w:rsidR="001F4A97">
        <w:rPr>
          <w:rFonts w:ascii="Arial" w:hAnsi="Arial" w:cs="Arial"/>
          <w:sz w:val="24"/>
          <w:szCs w:val="24"/>
        </w:rPr>
        <w:t xml:space="preserve">plaintiff </w:t>
      </w:r>
      <w:r w:rsidR="00E13BA9">
        <w:rPr>
          <w:rFonts w:ascii="Arial" w:hAnsi="Arial" w:cs="Arial"/>
          <w:sz w:val="24"/>
          <w:szCs w:val="24"/>
        </w:rPr>
        <w:t xml:space="preserve">never </w:t>
      </w:r>
      <w:r w:rsidR="001F4A97">
        <w:rPr>
          <w:rFonts w:ascii="Arial" w:hAnsi="Arial" w:cs="Arial"/>
          <w:sz w:val="24"/>
          <w:szCs w:val="24"/>
        </w:rPr>
        <w:t xml:space="preserve">testified </w:t>
      </w:r>
      <w:r w:rsidR="00A735D6">
        <w:rPr>
          <w:rFonts w:ascii="Arial" w:hAnsi="Arial" w:cs="Arial"/>
          <w:sz w:val="24"/>
          <w:szCs w:val="24"/>
        </w:rPr>
        <w:t xml:space="preserve">in detail </w:t>
      </w:r>
      <w:r w:rsidR="00E13BA9">
        <w:rPr>
          <w:rFonts w:ascii="Arial" w:hAnsi="Arial" w:cs="Arial"/>
          <w:sz w:val="24"/>
          <w:szCs w:val="24"/>
        </w:rPr>
        <w:t xml:space="preserve">about the </w:t>
      </w:r>
      <w:r w:rsidR="00D92E0A">
        <w:rPr>
          <w:rFonts w:ascii="Arial" w:hAnsi="Arial" w:cs="Arial"/>
          <w:sz w:val="24"/>
          <w:szCs w:val="24"/>
        </w:rPr>
        <w:t xml:space="preserve">condition of the pavement. </w:t>
      </w:r>
      <w:r w:rsidR="000B5D29">
        <w:rPr>
          <w:rFonts w:ascii="Arial" w:hAnsi="Arial" w:cs="Arial"/>
          <w:sz w:val="24"/>
          <w:szCs w:val="24"/>
        </w:rPr>
        <w:t>It</w:t>
      </w:r>
      <w:r w:rsidR="00445F4A">
        <w:rPr>
          <w:rFonts w:ascii="Arial" w:hAnsi="Arial" w:cs="Arial"/>
          <w:sz w:val="24"/>
          <w:szCs w:val="24"/>
        </w:rPr>
        <w:t xml:space="preserve"> seems to have been far from perfect</w:t>
      </w:r>
      <w:r w:rsidR="000B5D29">
        <w:rPr>
          <w:rFonts w:ascii="Arial" w:hAnsi="Arial" w:cs="Arial"/>
          <w:sz w:val="24"/>
          <w:szCs w:val="24"/>
        </w:rPr>
        <w:t xml:space="preserve"> but </w:t>
      </w:r>
      <w:r w:rsidR="00DA1678">
        <w:rPr>
          <w:rFonts w:ascii="Arial" w:hAnsi="Arial" w:cs="Arial"/>
          <w:sz w:val="24"/>
          <w:szCs w:val="24"/>
        </w:rPr>
        <w:t>not impossible to have used while exercising a reaso</w:t>
      </w:r>
      <w:r w:rsidR="00CA3953">
        <w:rPr>
          <w:rFonts w:ascii="Arial" w:hAnsi="Arial" w:cs="Arial"/>
          <w:sz w:val="24"/>
          <w:szCs w:val="24"/>
        </w:rPr>
        <w:t>nable amount of caution. Th</w:t>
      </w:r>
      <w:r w:rsidR="00941F15">
        <w:rPr>
          <w:rFonts w:ascii="Arial" w:hAnsi="Arial" w:cs="Arial"/>
          <w:sz w:val="24"/>
          <w:szCs w:val="24"/>
        </w:rPr>
        <w:t xml:space="preserve">ere was nothing to suggest that </w:t>
      </w:r>
      <w:r w:rsidR="00943711">
        <w:rPr>
          <w:rFonts w:ascii="Arial" w:hAnsi="Arial" w:cs="Arial"/>
          <w:sz w:val="24"/>
          <w:szCs w:val="24"/>
        </w:rPr>
        <w:t xml:space="preserve">it was marked by </w:t>
      </w:r>
      <w:r w:rsidR="007D48E2">
        <w:rPr>
          <w:rFonts w:ascii="Arial" w:hAnsi="Arial" w:cs="Arial"/>
          <w:sz w:val="24"/>
          <w:szCs w:val="24"/>
        </w:rPr>
        <w:t xml:space="preserve">large potholes or </w:t>
      </w:r>
      <w:r w:rsidR="00F76ED8">
        <w:rPr>
          <w:rFonts w:ascii="Arial" w:hAnsi="Arial" w:cs="Arial"/>
          <w:sz w:val="24"/>
          <w:szCs w:val="24"/>
        </w:rPr>
        <w:t>broken</w:t>
      </w:r>
      <w:r w:rsidR="004168B1">
        <w:rPr>
          <w:rFonts w:ascii="Arial" w:hAnsi="Arial" w:cs="Arial"/>
          <w:sz w:val="24"/>
          <w:szCs w:val="24"/>
        </w:rPr>
        <w:t xml:space="preserve"> paving</w:t>
      </w:r>
      <w:r w:rsidR="00F76ED8">
        <w:rPr>
          <w:rFonts w:ascii="Arial" w:hAnsi="Arial" w:cs="Arial"/>
          <w:sz w:val="24"/>
          <w:szCs w:val="24"/>
        </w:rPr>
        <w:t xml:space="preserve"> or </w:t>
      </w:r>
      <w:r w:rsidR="00E64044">
        <w:rPr>
          <w:rFonts w:ascii="Arial" w:hAnsi="Arial" w:cs="Arial"/>
          <w:sz w:val="24"/>
          <w:szCs w:val="24"/>
        </w:rPr>
        <w:t xml:space="preserve">that </w:t>
      </w:r>
      <w:r w:rsidR="00F76ED8">
        <w:rPr>
          <w:rFonts w:ascii="Arial" w:hAnsi="Arial" w:cs="Arial"/>
          <w:sz w:val="24"/>
          <w:szCs w:val="24"/>
        </w:rPr>
        <w:t xml:space="preserve">the uneven surface was </w:t>
      </w:r>
      <w:r w:rsidR="003F792D">
        <w:rPr>
          <w:rFonts w:ascii="Arial" w:hAnsi="Arial" w:cs="Arial"/>
          <w:sz w:val="24"/>
          <w:szCs w:val="24"/>
        </w:rPr>
        <w:t>difficult to discern</w:t>
      </w:r>
      <w:r w:rsidR="00B57F72">
        <w:rPr>
          <w:rFonts w:ascii="Arial" w:hAnsi="Arial" w:cs="Arial"/>
          <w:sz w:val="24"/>
          <w:szCs w:val="24"/>
        </w:rPr>
        <w:t>.</w:t>
      </w:r>
      <w:r w:rsidR="00A23C7E">
        <w:rPr>
          <w:rFonts w:ascii="Arial" w:hAnsi="Arial" w:cs="Arial"/>
          <w:sz w:val="24"/>
          <w:szCs w:val="24"/>
        </w:rPr>
        <w:t xml:space="preserve"> </w:t>
      </w:r>
      <w:r w:rsidR="00867927">
        <w:rPr>
          <w:rFonts w:ascii="Arial" w:hAnsi="Arial" w:cs="Arial"/>
          <w:sz w:val="24"/>
          <w:szCs w:val="24"/>
        </w:rPr>
        <w:t>Th</w:t>
      </w:r>
      <w:r w:rsidR="00943711">
        <w:rPr>
          <w:rFonts w:ascii="Arial" w:hAnsi="Arial" w:cs="Arial"/>
          <w:sz w:val="24"/>
          <w:szCs w:val="24"/>
        </w:rPr>
        <w:t xml:space="preserve">ere was also nothing to suggest that </w:t>
      </w:r>
      <w:r w:rsidR="00867927">
        <w:rPr>
          <w:rFonts w:ascii="Arial" w:hAnsi="Arial" w:cs="Arial"/>
          <w:sz w:val="24"/>
          <w:szCs w:val="24"/>
        </w:rPr>
        <w:t xml:space="preserve">the pavement </w:t>
      </w:r>
      <w:r w:rsidR="005E0E1B">
        <w:rPr>
          <w:rFonts w:ascii="Arial" w:hAnsi="Arial" w:cs="Arial"/>
          <w:sz w:val="24"/>
          <w:szCs w:val="24"/>
        </w:rPr>
        <w:t>wa</w:t>
      </w:r>
      <w:r w:rsidR="00867927">
        <w:rPr>
          <w:rFonts w:ascii="Arial" w:hAnsi="Arial" w:cs="Arial"/>
          <w:sz w:val="24"/>
          <w:szCs w:val="24"/>
        </w:rPr>
        <w:t xml:space="preserve">s located </w:t>
      </w:r>
      <w:r w:rsidR="00A23C7E">
        <w:rPr>
          <w:rFonts w:ascii="Arial" w:hAnsi="Arial" w:cs="Arial"/>
          <w:sz w:val="24"/>
          <w:szCs w:val="24"/>
        </w:rPr>
        <w:t xml:space="preserve">outside a busy shopping mall or </w:t>
      </w:r>
      <w:r w:rsidR="00E65766">
        <w:rPr>
          <w:rFonts w:ascii="Arial" w:hAnsi="Arial" w:cs="Arial"/>
          <w:sz w:val="24"/>
          <w:szCs w:val="24"/>
        </w:rPr>
        <w:t>a</w:t>
      </w:r>
      <w:r w:rsidR="00E64044">
        <w:rPr>
          <w:rFonts w:ascii="Arial" w:hAnsi="Arial" w:cs="Arial"/>
          <w:sz w:val="24"/>
          <w:szCs w:val="24"/>
        </w:rPr>
        <w:t>butted</w:t>
      </w:r>
      <w:r w:rsidR="00E65766">
        <w:rPr>
          <w:rFonts w:ascii="Arial" w:hAnsi="Arial" w:cs="Arial"/>
          <w:sz w:val="24"/>
          <w:szCs w:val="24"/>
        </w:rPr>
        <w:t xml:space="preserve"> </w:t>
      </w:r>
      <w:r w:rsidR="0084524B">
        <w:rPr>
          <w:rFonts w:ascii="Arial" w:hAnsi="Arial" w:cs="Arial"/>
          <w:sz w:val="24"/>
          <w:szCs w:val="24"/>
        </w:rPr>
        <w:t xml:space="preserve">commercial premises where there </w:t>
      </w:r>
      <w:r w:rsidR="005E0E1B">
        <w:rPr>
          <w:rFonts w:ascii="Arial" w:hAnsi="Arial" w:cs="Arial"/>
          <w:sz w:val="24"/>
          <w:szCs w:val="24"/>
        </w:rPr>
        <w:t>we</w:t>
      </w:r>
      <w:r w:rsidR="0084524B">
        <w:rPr>
          <w:rFonts w:ascii="Arial" w:hAnsi="Arial" w:cs="Arial"/>
          <w:sz w:val="24"/>
          <w:szCs w:val="24"/>
        </w:rPr>
        <w:t xml:space="preserve">re high volumes of </w:t>
      </w:r>
      <w:r w:rsidR="00145DDF">
        <w:rPr>
          <w:rFonts w:ascii="Arial" w:hAnsi="Arial" w:cs="Arial"/>
          <w:sz w:val="24"/>
          <w:szCs w:val="24"/>
        </w:rPr>
        <w:t xml:space="preserve">users. </w:t>
      </w:r>
      <w:r w:rsidR="00145DDF" w:rsidRPr="00145DDF">
        <w:rPr>
          <w:rFonts w:ascii="Arial" w:hAnsi="Arial" w:cs="Arial"/>
          <w:sz w:val="24"/>
          <w:szCs w:val="24"/>
        </w:rPr>
        <w:t>Whereas the plaintiff indicated that there had been many other pedestrians using the pavement at the same time, wh</w:t>
      </w:r>
      <w:r w:rsidR="005C0450">
        <w:rPr>
          <w:rFonts w:ascii="Arial" w:hAnsi="Arial" w:cs="Arial"/>
          <w:sz w:val="24"/>
          <w:szCs w:val="24"/>
        </w:rPr>
        <w:t>at</w:t>
      </w:r>
      <w:r w:rsidR="00145DDF" w:rsidRPr="00145DDF">
        <w:rPr>
          <w:rFonts w:ascii="Arial" w:hAnsi="Arial" w:cs="Arial"/>
          <w:sz w:val="24"/>
          <w:szCs w:val="24"/>
        </w:rPr>
        <w:t xml:space="preserve"> this </w:t>
      </w:r>
      <w:r w:rsidR="00AC16D3">
        <w:rPr>
          <w:rFonts w:ascii="Arial" w:hAnsi="Arial" w:cs="Arial"/>
          <w:sz w:val="24"/>
          <w:szCs w:val="24"/>
        </w:rPr>
        <w:t>meant</w:t>
      </w:r>
      <w:r w:rsidR="00145DDF" w:rsidRPr="00145DDF">
        <w:rPr>
          <w:rFonts w:ascii="Arial" w:hAnsi="Arial" w:cs="Arial"/>
          <w:sz w:val="24"/>
          <w:szCs w:val="24"/>
        </w:rPr>
        <w:t xml:space="preserve"> </w:t>
      </w:r>
      <w:r w:rsidR="0027345D">
        <w:rPr>
          <w:rFonts w:ascii="Arial" w:hAnsi="Arial" w:cs="Arial"/>
          <w:sz w:val="24"/>
          <w:szCs w:val="24"/>
        </w:rPr>
        <w:t>is not clear; there may have been bustling</w:t>
      </w:r>
      <w:r w:rsidR="00145DDF" w:rsidRPr="00145DDF">
        <w:rPr>
          <w:rFonts w:ascii="Arial" w:hAnsi="Arial" w:cs="Arial"/>
          <w:sz w:val="24"/>
          <w:szCs w:val="24"/>
        </w:rPr>
        <w:t xml:space="preserve"> throngs of people</w:t>
      </w:r>
      <w:r w:rsidR="0027345D">
        <w:rPr>
          <w:rFonts w:ascii="Arial" w:hAnsi="Arial" w:cs="Arial"/>
          <w:sz w:val="24"/>
          <w:szCs w:val="24"/>
        </w:rPr>
        <w:t xml:space="preserve">, making </w:t>
      </w:r>
      <w:r w:rsidR="00F94F1A">
        <w:rPr>
          <w:rFonts w:ascii="Arial" w:hAnsi="Arial" w:cs="Arial"/>
          <w:sz w:val="24"/>
          <w:szCs w:val="24"/>
        </w:rPr>
        <w:t xml:space="preserve">it difficult to see where she had been going, or there may simply have been </w:t>
      </w:r>
      <w:r w:rsidR="00032F32">
        <w:rPr>
          <w:rFonts w:ascii="Arial" w:hAnsi="Arial" w:cs="Arial"/>
          <w:sz w:val="24"/>
          <w:szCs w:val="24"/>
        </w:rPr>
        <w:t>a steady flow of people</w:t>
      </w:r>
      <w:r w:rsidR="00C439DE">
        <w:rPr>
          <w:rFonts w:ascii="Arial" w:hAnsi="Arial" w:cs="Arial"/>
          <w:sz w:val="24"/>
          <w:szCs w:val="24"/>
        </w:rPr>
        <w:t>, separated by comfortable spaces between them.</w:t>
      </w:r>
      <w:r w:rsidR="00145DDF" w:rsidRPr="00145DDF">
        <w:rPr>
          <w:rFonts w:ascii="Arial" w:hAnsi="Arial" w:cs="Arial"/>
          <w:sz w:val="24"/>
          <w:szCs w:val="24"/>
        </w:rPr>
        <w:t xml:space="preserve"> </w:t>
      </w:r>
      <w:r w:rsidR="00782D7D">
        <w:rPr>
          <w:rFonts w:ascii="Arial" w:hAnsi="Arial" w:cs="Arial"/>
          <w:sz w:val="24"/>
          <w:szCs w:val="24"/>
        </w:rPr>
        <w:t xml:space="preserve">Moreover, the plaintiff never indicated whether the condition of the pavement had previously been brought to the attention of the </w:t>
      </w:r>
      <w:r w:rsidR="00910BBF">
        <w:rPr>
          <w:rFonts w:ascii="Arial" w:hAnsi="Arial" w:cs="Arial"/>
          <w:sz w:val="24"/>
          <w:szCs w:val="24"/>
        </w:rPr>
        <w:t>defendant</w:t>
      </w:r>
      <w:r w:rsidR="008F23A2">
        <w:rPr>
          <w:rFonts w:ascii="Arial" w:hAnsi="Arial" w:cs="Arial"/>
          <w:sz w:val="24"/>
          <w:szCs w:val="24"/>
        </w:rPr>
        <w:t xml:space="preserve"> and that </w:t>
      </w:r>
      <w:r w:rsidR="00910BBF">
        <w:rPr>
          <w:rFonts w:ascii="Arial" w:hAnsi="Arial" w:cs="Arial"/>
          <w:sz w:val="24"/>
          <w:szCs w:val="24"/>
        </w:rPr>
        <w:t xml:space="preserve">nothing </w:t>
      </w:r>
      <w:r w:rsidR="008F23A2">
        <w:rPr>
          <w:rFonts w:ascii="Arial" w:hAnsi="Arial" w:cs="Arial"/>
          <w:sz w:val="24"/>
          <w:szCs w:val="24"/>
        </w:rPr>
        <w:t xml:space="preserve">had been done </w:t>
      </w:r>
      <w:r w:rsidR="00910BBF">
        <w:rPr>
          <w:rFonts w:ascii="Arial" w:hAnsi="Arial" w:cs="Arial"/>
          <w:sz w:val="24"/>
          <w:szCs w:val="24"/>
        </w:rPr>
        <w:t>about it.</w:t>
      </w:r>
      <w:r w:rsidR="00DA6E9D">
        <w:rPr>
          <w:rFonts w:ascii="Arial" w:hAnsi="Arial" w:cs="Arial"/>
          <w:sz w:val="24"/>
          <w:szCs w:val="24"/>
        </w:rPr>
        <w:t xml:space="preserve"> </w:t>
      </w:r>
    </w:p>
    <w:p w:rsidR="008D4AA5" w:rsidRDefault="008D4AA5" w:rsidP="00F51B85">
      <w:pPr>
        <w:spacing w:line="360" w:lineRule="auto"/>
        <w:jc w:val="both"/>
        <w:rPr>
          <w:rFonts w:ascii="Arial" w:hAnsi="Arial" w:cs="Arial"/>
          <w:sz w:val="24"/>
          <w:szCs w:val="24"/>
        </w:rPr>
      </w:pPr>
    </w:p>
    <w:p w:rsidR="00B50E4A" w:rsidRDefault="00D71541" w:rsidP="00F51B85">
      <w:pPr>
        <w:spacing w:line="360" w:lineRule="auto"/>
        <w:jc w:val="both"/>
        <w:rPr>
          <w:rFonts w:ascii="Arial" w:hAnsi="Arial" w:cs="Arial"/>
          <w:sz w:val="24"/>
          <w:szCs w:val="24"/>
        </w:rPr>
      </w:pPr>
      <w:r>
        <w:rPr>
          <w:rFonts w:ascii="Arial" w:hAnsi="Arial" w:cs="Arial"/>
          <w:sz w:val="24"/>
          <w:szCs w:val="24"/>
        </w:rPr>
        <w:t>[31</w:t>
      </w:r>
      <w:r w:rsidR="008D4AA5">
        <w:rPr>
          <w:rFonts w:ascii="Arial" w:hAnsi="Arial" w:cs="Arial"/>
          <w:sz w:val="24"/>
          <w:szCs w:val="24"/>
        </w:rPr>
        <w:t>]</w:t>
      </w:r>
      <w:r w:rsidR="008D4AA5">
        <w:rPr>
          <w:rFonts w:ascii="Arial" w:hAnsi="Arial" w:cs="Arial"/>
          <w:sz w:val="24"/>
          <w:szCs w:val="24"/>
        </w:rPr>
        <w:tab/>
      </w:r>
      <w:r w:rsidR="00B50E4A">
        <w:rPr>
          <w:rFonts w:ascii="Arial" w:hAnsi="Arial" w:cs="Arial"/>
          <w:sz w:val="24"/>
          <w:szCs w:val="24"/>
        </w:rPr>
        <w:t xml:space="preserve">Overall, </w:t>
      </w:r>
      <w:r w:rsidR="00C43CB0">
        <w:rPr>
          <w:rFonts w:ascii="Arial" w:hAnsi="Arial" w:cs="Arial"/>
          <w:sz w:val="24"/>
          <w:szCs w:val="24"/>
        </w:rPr>
        <w:t xml:space="preserve">the </w:t>
      </w:r>
      <w:r w:rsidR="00B95E1D">
        <w:rPr>
          <w:rFonts w:ascii="Arial" w:hAnsi="Arial" w:cs="Arial"/>
          <w:sz w:val="24"/>
          <w:szCs w:val="24"/>
        </w:rPr>
        <w:t>principles laid down</w:t>
      </w:r>
      <w:r w:rsidR="003F2EC3">
        <w:rPr>
          <w:rFonts w:ascii="Arial" w:hAnsi="Arial" w:cs="Arial"/>
          <w:sz w:val="24"/>
          <w:szCs w:val="24"/>
        </w:rPr>
        <w:t xml:space="preserve"> in </w:t>
      </w:r>
      <w:proofErr w:type="spellStart"/>
      <w:r w:rsidR="003F2EC3" w:rsidRPr="000C312F">
        <w:rPr>
          <w:rFonts w:ascii="Arial" w:hAnsi="Arial" w:cs="Arial"/>
          <w:i/>
          <w:iCs/>
          <w:sz w:val="24"/>
          <w:szCs w:val="24"/>
        </w:rPr>
        <w:t>Bakkerud</w:t>
      </w:r>
      <w:proofErr w:type="spellEnd"/>
      <w:r w:rsidR="003F2EC3">
        <w:rPr>
          <w:rFonts w:ascii="Arial" w:hAnsi="Arial" w:cs="Arial"/>
          <w:sz w:val="24"/>
          <w:szCs w:val="24"/>
        </w:rPr>
        <w:t xml:space="preserve"> </w:t>
      </w:r>
      <w:r w:rsidR="00B95E1D">
        <w:rPr>
          <w:rFonts w:ascii="Arial" w:hAnsi="Arial" w:cs="Arial"/>
          <w:sz w:val="24"/>
          <w:szCs w:val="24"/>
        </w:rPr>
        <w:t xml:space="preserve">require the </w:t>
      </w:r>
      <w:r w:rsidR="00D7677A">
        <w:rPr>
          <w:rFonts w:ascii="Arial" w:hAnsi="Arial" w:cs="Arial"/>
          <w:sz w:val="24"/>
          <w:szCs w:val="24"/>
        </w:rPr>
        <w:t xml:space="preserve">plaintiff </w:t>
      </w:r>
      <w:r w:rsidR="00600989">
        <w:rPr>
          <w:rFonts w:ascii="Arial" w:hAnsi="Arial" w:cs="Arial"/>
          <w:sz w:val="24"/>
          <w:szCs w:val="24"/>
        </w:rPr>
        <w:t xml:space="preserve">to </w:t>
      </w:r>
      <w:r w:rsidR="00634FDB">
        <w:rPr>
          <w:rFonts w:ascii="Arial" w:hAnsi="Arial" w:cs="Arial"/>
          <w:sz w:val="24"/>
          <w:szCs w:val="24"/>
        </w:rPr>
        <w:t xml:space="preserve">have </w:t>
      </w:r>
      <w:r w:rsidR="00B80B16">
        <w:rPr>
          <w:rFonts w:ascii="Arial" w:hAnsi="Arial" w:cs="Arial"/>
          <w:sz w:val="24"/>
          <w:szCs w:val="24"/>
        </w:rPr>
        <w:t>place</w:t>
      </w:r>
      <w:r w:rsidR="009E726F">
        <w:rPr>
          <w:rFonts w:ascii="Arial" w:hAnsi="Arial" w:cs="Arial"/>
          <w:sz w:val="24"/>
          <w:szCs w:val="24"/>
        </w:rPr>
        <w:t>d</w:t>
      </w:r>
      <w:r w:rsidR="00B80B16">
        <w:rPr>
          <w:rFonts w:ascii="Arial" w:hAnsi="Arial" w:cs="Arial"/>
          <w:sz w:val="24"/>
          <w:szCs w:val="24"/>
        </w:rPr>
        <w:t xml:space="preserve"> </w:t>
      </w:r>
      <w:r w:rsidR="000C312F">
        <w:rPr>
          <w:rFonts w:ascii="Arial" w:hAnsi="Arial" w:cs="Arial"/>
          <w:sz w:val="24"/>
          <w:szCs w:val="24"/>
        </w:rPr>
        <w:t xml:space="preserve">enough facts before the court to prove that there had been a duty </w:t>
      </w:r>
      <w:r w:rsidR="00600989">
        <w:rPr>
          <w:rFonts w:ascii="Arial" w:hAnsi="Arial" w:cs="Arial"/>
          <w:sz w:val="24"/>
          <w:szCs w:val="24"/>
        </w:rPr>
        <w:t xml:space="preserve">on the defendant to have repaired or maintained that </w:t>
      </w:r>
      <w:r w:rsidR="0040603E">
        <w:rPr>
          <w:rFonts w:ascii="Arial" w:hAnsi="Arial" w:cs="Arial"/>
          <w:sz w:val="24"/>
          <w:szCs w:val="24"/>
        </w:rPr>
        <w:t>section</w:t>
      </w:r>
      <w:r w:rsidR="00600989">
        <w:rPr>
          <w:rFonts w:ascii="Arial" w:hAnsi="Arial" w:cs="Arial"/>
          <w:sz w:val="24"/>
          <w:szCs w:val="24"/>
        </w:rPr>
        <w:t xml:space="preserve"> of pavement</w:t>
      </w:r>
      <w:r w:rsidR="0040603E">
        <w:rPr>
          <w:rFonts w:ascii="Arial" w:hAnsi="Arial" w:cs="Arial"/>
          <w:sz w:val="24"/>
          <w:szCs w:val="24"/>
        </w:rPr>
        <w:t xml:space="preserve"> or to have warned the public about </w:t>
      </w:r>
      <w:r w:rsidR="009E726F">
        <w:rPr>
          <w:rFonts w:ascii="Arial" w:hAnsi="Arial" w:cs="Arial"/>
          <w:sz w:val="24"/>
          <w:szCs w:val="24"/>
        </w:rPr>
        <w:t>any</w:t>
      </w:r>
      <w:r w:rsidR="0040603E">
        <w:rPr>
          <w:rFonts w:ascii="Arial" w:hAnsi="Arial" w:cs="Arial"/>
          <w:sz w:val="24"/>
          <w:szCs w:val="24"/>
        </w:rPr>
        <w:t xml:space="preserve"> hazard. It is simply unclear from the evidence that </w:t>
      </w:r>
      <w:r w:rsidR="009568F9">
        <w:rPr>
          <w:rFonts w:ascii="Arial" w:hAnsi="Arial" w:cs="Arial"/>
          <w:sz w:val="24"/>
          <w:szCs w:val="24"/>
        </w:rPr>
        <w:t xml:space="preserve">such a duty had existed. </w:t>
      </w:r>
      <w:r w:rsidR="0014392C">
        <w:rPr>
          <w:rFonts w:ascii="Arial" w:hAnsi="Arial" w:cs="Arial"/>
          <w:sz w:val="24"/>
          <w:szCs w:val="24"/>
        </w:rPr>
        <w:t xml:space="preserve">Applying the </w:t>
      </w:r>
      <w:r w:rsidR="00B77615">
        <w:rPr>
          <w:rFonts w:ascii="Arial" w:hAnsi="Arial" w:cs="Arial"/>
          <w:sz w:val="24"/>
          <w:szCs w:val="24"/>
        </w:rPr>
        <w:t xml:space="preserve">test described </w:t>
      </w:r>
      <w:r w:rsidR="0014392C">
        <w:rPr>
          <w:rFonts w:ascii="Arial" w:hAnsi="Arial" w:cs="Arial"/>
          <w:sz w:val="24"/>
          <w:szCs w:val="24"/>
        </w:rPr>
        <w:t xml:space="preserve">in </w:t>
      </w:r>
      <w:r w:rsidR="0014392C" w:rsidRPr="00E507EA">
        <w:rPr>
          <w:rFonts w:ascii="Arial" w:hAnsi="Arial" w:cs="Arial"/>
          <w:i/>
          <w:iCs/>
          <w:sz w:val="24"/>
          <w:szCs w:val="24"/>
        </w:rPr>
        <w:t xml:space="preserve">Van </w:t>
      </w:r>
      <w:proofErr w:type="spellStart"/>
      <w:r w:rsidR="0014392C" w:rsidRPr="00E507EA">
        <w:rPr>
          <w:rFonts w:ascii="Arial" w:hAnsi="Arial" w:cs="Arial"/>
          <w:i/>
          <w:iCs/>
          <w:sz w:val="24"/>
          <w:szCs w:val="24"/>
        </w:rPr>
        <w:t>Eeden</w:t>
      </w:r>
      <w:proofErr w:type="spellEnd"/>
      <w:r w:rsidR="0014392C">
        <w:rPr>
          <w:rFonts w:ascii="Arial" w:hAnsi="Arial" w:cs="Arial"/>
          <w:sz w:val="24"/>
          <w:szCs w:val="24"/>
        </w:rPr>
        <w:t xml:space="preserve"> and</w:t>
      </w:r>
      <w:r w:rsidR="00CC27B9">
        <w:rPr>
          <w:rFonts w:ascii="Arial" w:hAnsi="Arial" w:cs="Arial"/>
          <w:sz w:val="24"/>
          <w:szCs w:val="24"/>
        </w:rPr>
        <w:t xml:space="preserve"> </w:t>
      </w:r>
      <w:r w:rsidR="00CC27B9" w:rsidRPr="00E507EA">
        <w:rPr>
          <w:rFonts w:ascii="Arial" w:hAnsi="Arial" w:cs="Arial"/>
          <w:i/>
          <w:iCs/>
          <w:sz w:val="24"/>
          <w:szCs w:val="24"/>
        </w:rPr>
        <w:t>Du Plessis</w:t>
      </w:r>
      <w:r w:rsidR="00CC27B9">
        <w:rPr>
          <w:rFonts w:ascii="Arial" w:hAnsi="Arial" w:cs="Arial"/>
          <w:sz w:val="24"/>
          <w:szCs w:val="24"/>
        </w:rPr>
        <w:t xml:space="preserve">, </w:t>
      </w:r>
      <w:r w:rsidR="00486FF9">
        <w:rPr>
          <w:rFonts w:ascii="Arial" w:hAnsi="Arial" w:cs="Arial"/>
          <w:sz w:val="24"/>
          <w:szCs w:val="24"/>
        </w:rPr>
        <w:t xml:space="preserve">the court is not convinced, </w:t>
      </w:r>
      <w:r w:rsidR="00DA781E">
        <w:rPr>
          <w:rFonts w:ascii="Arial" w:hAnsi="Arial" w:cs="Arial"/>
          <w:sz w:val="24"/>
          <w:szCs w:val="24"/>
        </w:rPr>
        <w:t>based on</w:t>
      </w:r>
      <w:r w:rsidR="00486FF9">
        <w:rPr>
          <w:rFonts w:ascii="Arial" w:hAnsi="Arial" w:cs="Arial"/>
          <w:sz w:val="24"/>
          <w:szCs w:val="24"/>
        </w:rPr>
        <w:t xml:space="preserve"> the evidence presented, that </w:t>
      </w:r>
      <w:r w:rsidR="002044D5">
        <w:rPr>
          <w:rFonts w:ascii="Arial" w:hAnsi="Arial" w:cs="Arial"/>
          <w:sz w:val="24"/>
          <w:szCs w:val="24"/>
        </w:rPr>
        <w:t xml:space="preserve">the legal convictions of the community would have </w:t>
      </w:r>
      <w:r w:rsidR="0087073E">
        <w:rPr>
          <w:rFonts w:ascii="Arial" w:hAnsi="Arial" w:cs="Arial"/>
          <w:sz w:val="24"/>
          <w:szCs w:val="24"/>
        </w:rPr>
        <w:t>deemed it rea</w:t>
      </w:r>
      <w:r w:rsidR="004326FF">
        <w:rPr>
          <w:rFonts w:ascii="Arial" w:hAnsi="Arial" w:cs="Arial"/>
          <w:sz w:val="24"/>
          <w:szCs w:val="24"/>
        </w:rPr>
        <w:t xml:space="preserve">sonable to have </w:t>
      </w:r>
      <w:r w:rsidR="002044D5">
        <w:rPr>
          <w:rFonts w:ascii="Arial" w:hAnsi="Arial" w:cs="Arial"/>
          <w:sz w:val="24"/>
          <w:szCs w:val="24"/>
        </w:rPr>
        <w:t>expected</w:t>
      </w:r>
      <w:r w:rsidR="004326FF">
        <w:rPr>
          <w:rFonts w:ascii="Arial" w:hAnsi="Arial" w:cs="Arial"/>
          <w:sz w:val="24"/>
          <w:szCs w:val="24"/>
        </w:rPr>
        <w:t xml:space="preserve"> the defendant to have </w:t>
      </w:r>
      <w:r w:rsidR="004161FA">
        <w:rPr>
          <w:rFonts w:ascii="Arial" w:hAnsi="Arial" w:cs="Arial"/>
          <w:sz w:val="24"/>
          <w:szCs w:val="24"/>
        </w:rPr>
        <w:t xml:space="preserve">taken </w:t>
      </w:r>
      <w:r w:rsidR="0056639C">
        <w:rPr>
          <w:rFonts w:ascii="Arial" w:hAnsi="Arial" w:cs="Arial"/>
          <w:sz w:val="24"/>
          <w:szCs w:val="24"/>
        </w:rPr>
        <w:t>positive steps in the circumstances.</w:t>
      </w:r>
      <w:r w:rsidR="00E04639">
        <w:rPr>
          <w:rFonts w:ascii="Arial" w:hAnsi="Arial" w:cs="Arial"/>
          <w:sz w:val="24"/>
          <w:szCs w:val="24"/>
        </w:rPr>
        <w:t xml:space="preserve"> </w:t>
      </w:r>
      <w:r w:rsidR="0045493A">
        <w:rPr>
          <w:rFonts w:ascii="Arial" w:hAnsi="Arial" w:cs="Arial"/>
          <w:sz w:val="24"/>
          <w:szCs w:val="24"/>
        </w:rPr>
        <w:t>The photographs indicate, as the defendant has argued, that the strip of pavement between the kerb and the pole was passable</w:t>
      </w:r>
      <w:r w:rsidR="00984C01">
        <w:rPr>
          <w:rFonts w:ascii="Arial" w:hAnsi="Arial" w:cs="Arial"/>
          <w:sz w:val="24"/>
          <w:szCs w:val="24"/>
        </w:rPr>
        <w:t xml:space="preserve">. </w:t>
      </w:r>
      <w:r w:rsidR="00DD38AE">
        <w:rPr>
          <w:rFonts w:ascii="Arial" w:hAnsi="Arial" w:cs="Arial"/>
          <w:sz w:val="24"/>
          <w:szCs w:val="24"/>
        </w:rPr>
        <w:t xml:space="preserve">It was a relatively narrow strip, but it was </w:t>
      </w:r>
      <w:r w:rsidR="009017FC">
        <w:rPr>
          <w:rFonts w:ascii="Arial" w:hAnsi="Arial" w:cs="Arial"/>
          <w:sz w:val="24"/>
          <w:szCs w:val="24"/>
        </w:rPr>
        <w:t xml:space="preserve">a </w:t>
      </w:r>
      <w:r w:rsidR="00DD38AE">
        <w:rPr>
          <w:rFonts w:ascii="Arial" w:hAnsi="Arial" w:cs="Arial"/>
          <w:sz w:val="24"/>
          <w:szCs w:val="24"/>
        </w:rPr>
        <w:t xml:space="preserve">tarred, flat surface. </w:t>
      </w:r>
      <w:r w:rsidR="00E04639">
        <w:rPr>
          <w:rFonts w:ascii="Arial" w:hAnsi="Arial" w:cs="Arial"/>
          <w:sz w:val="24"/>
          <w:szCs w:val="24"/>
        </w:rPr>
        <w:t xml:space="preserve">The </w:t>
      </w:r>
      <w:r w:rsidR="00A05A78">
        <w:rPr>
          <w:rFonts w:ascii="Arial" w:hAnsi="Arial" w:cs="Arial"/>
          <w:sz w:val="24"/>
          <w:szCs w:val="24"/>
        </w:rPr>
        <w:t xml:space="preserve">plaintiff did not advance any evidence </w:t>
      </w:r>
      <w:r w:rsidR="00575153">
        <w:rPr>
          <w:rFonts w:ascii="Arial" w:hAnsi="Arial" w:cs="Arial"/>
          <w:sz w:val="24"/>
          <w:szCs w:val="24"/>
        </w:rPr>
        <w:t xml:space="preserve">to the contrary </w:t>
      </w:r>
      <w:r w:rsidR="00B85A56">
        <w:rPr>
          <w:rFonts w:ascii="Arial" w:hAnsi="Arial" w:cs="Arial"/>
          <w:sz w:val="24"/>
          <w:szCs w:val="24"/>
        </w:rPr>
        <w:t>to</w:t>
      </w:r>
      <w:r w:rsidR="00575153">
        <w:rPr>
          <w:rFonts w:ascii="Arial" w:hAnsi="Arial" w:cs="Arial"/>
          <w:sz w:val="24"/>
          <w:szCs w:val="24"/>
        </w:rPr>
        <w:t xml:space="preserve"> </w:t>
      </w:r>
      <w:r w:rsidR="00D16E0C">
        <w:rPr>
          <w:rFonts w:ascii="Arial" w:hAnsi="Arial" w:cs="Arial"/>
          <w:sz w:val="24"/>
          <w:szCs w:val="24"/>
        </w:rPr>
        <w:t xml:space="preserve">discharge the onus </w:t>
      </w:r>
      <w:r w:rsidR="00575153">
        <w:rPr>
          <w:rFonts w:ascii="Arial" w:hAnsi="Arial" w:cs="Arial"/>
          <w:sz w:val="24"/>
          <w:szCs w:val="24"/>
        </w:rPr>
        <w:t xml:space="preserve">of proof </w:t>
      </w:r>
      <w:r w:rsidR="00D16E0C">
        <w:rPr>
          <w:rFonts w:ascii="Arial" w:hAnsi="Arial" w:cs="Arial"/>
          <w:sz w:val="24"/>
          <w:szCs w:val="24"/>
        </w:rPr>
        <w:t xml:space="preserve">placed </w:t>
      </w:r>
      <w:r w:rsidR="00575153">
        <w:rPr>
          <w:rFonts w:ascii="Arial" w:hAnsi="Arial" w:cs="Arial"/>
          <w:sz w:val="24"/>
          <w:szCs w:val="24"/>
        </w:rPr>
        <w:t>up</w:t>
      </w:r>
      <w:r w:rsidR="00D16E0C">
        <w:rPr>
          <w:rFonts w:ascii="Arial" w:hAnsi="Arial" w:cs="Arial"/>
          <w:sz w:val="24"/>
          <w:szCs w:val="24"/>
        </w:rPr>
        <w:t>on her.</w:t>
      </w:r>
    </w:p>
    <w:p w:rsidR="008D4AA5" w:rsidRDefault="008D4AA5" w:rsidP="00F51B85">
      <w:pPr>
        <w:spacing w:line="360" w:lineRule="auto"/>
        <w:jc w:val="both"/>
        <w:rPr>
          <w:rFonts w:ascii="Arial" w:hAnsi="Arial" w:cs="Arial"/>
          <w:sz w:val="24"/>
          <w:szCs w:val="24"/>
        </w:rPr>
      </w:pPr>
    </w:p>
    <w:p w:rsidR="006D15DB" w:rsidRDefault="00D71541" w:rsidP="00F51B85">
      <w:pPr>
        <w:spacing w:line="360" w:lineRule="auto"/>
        <w:jc w:val="both"/>
        <w:rPr>
          <w:rFonts w:ascii="Arial" w:hAnsi="Arial" w:cs="Arial"/>
          <w:sz w:val="24"/>
          <w:szCs w:val="24"/>
        </w:rPr>
      </w:pPr>
      <w:r>
        <w:rPr>
          <w:rFonts w:ascii="Arial" w:hAnsi="Arial" w:cs="Arial"/>
          <w:sz w:val="24"/>
          <w:szCs w:val="24"/>
        </w:rPr>
        <w:t>[32</w:t>
      </w:r>
      <w:r w:rsidR="008D4AA5">
        <w:rPr>
          <w:rFonts w:ascii="Arial" w:hAnsi="Arial" w:cs="Arial"/>
          <w:sz w:val="24"/>
          <w:szCs w:val="24"/>
        </w:rPr>
        <w:t>]</w:t>
      </w:r>
      <w:r w:rsidR="008D4AA5">
        <w:rPr>
          <w:rFonts w:ascii="Arial" w:hAnsi="Arial" w:cs="Arial"/>
          <w:sz w:val="24"/>
          <w:szCs w:val="24"/>
        </w:rPr>
        <w:tab/>
      </w:r>
      <w:r w:rsidR="00765258">
        <w:rPr>
          <w:rFonts w:ascii="Arial" w:hAnsi="Arial" w:cs="Arial"/>
          <w:sz w:val="24"/>
          <w:szCs w:val="24"/>
        </w:rPr>
        <w:t xml:space="preserve">The failure </w:t>
      </w:r>
      <w:r w:rsidR="005056CC">
        <w:rPr>
          <w:rFonts w:ascii="Arial" w:hAnsi="Arial" w:cs="Arial"/>
          <w:sz w:val="24"/>
          <w:szCs w:val="24"/>
        </w:rPr>
        <w:t>on the part of the defendant to have proved wrongful conduct should be the end of the matter.</w:t>
      </w:r>
      <w:r w:rsidR="00EA185C">
        <w:rPr>
          <w:rFonts w:ascii="Arial" w:hAnsi="Arial" w:cs="Arial"/>
          <w:sz w:val="24"/>
          <w:szCs w:val="24"/>
        </w:rPr>
        <w:t xml:space="preserve"> It is necessary, however, to deal briefly with the </w:t>
      </w:r>
      <w:r w:rsidR="00D77B70">
        <w:rPr>
          <w:rFonts w:ascii="Arial" w:hAnsi="Arial" w:cs="Arial"/>
          <w:sz w:val="24"/>
          <w:szCs w:val="24"/>
        </w:rPr>
        <w:t>iss</w:t>
      </w:r>
      <w:r w:rsidR="006D15DB">
        <w:rPr>
          <w:rFonts w:ascii="Arial" w:hAnsi="Arial" w:cs="Arial"/>
          <w:sz w:val="24"/>
          <w:szCs w:val="24"/>
        </w:rPr>
        <w:t>ue of causation.</w:t>
      </w:r>
      <w:r w:rsidR="00040EF7">
        <w:rPr>
          <w:rFonts w:ascii="Arial" w:hAnsi="Arial" w:cs="Arial"/>
          <w:sz w:val="24"/>
          <w:szCs w:val="24"/>
        </w:rPr>
        <w:t xml:space="preserve"> </w:t>
      </w:r>
      <w:r w:rsidR="006D15DB">
        <w:rPr>
          <w:rFonts w:ascii="Arial" w:hAnsi="Arial" w:cs="Arial"/>
          <w:sz w:val="24"/>
          <w:szCs w:val="24"/>
        </w:rPr>
        <w:t xml:space="preserve">The </w:t>
      </w:r>
      <w:r w:rsidR="00040EF7">
        <w:rPr>
          <w:rFonts w:ascii="Arial" w:hAnsi="Arial" w:cs="Arial"/>
          <w:sz w:val="24"/>
          <w:szCs w:val="24"/>
        </w:rPr>
        <w:t xml:space="preserve">plaintiff alleges that </w:t>
      </w:r>
      <w:r w:rsidR="001025A7">
        <w:rPr>
          <w:rFonts w:ascii="Arial" w:hAnsi="Arial" w:cs="Arial"/>
          <w:sz w:val="24"/>
          <w:szCs w:val="24"/>
        </w:rPr>
        <w:t xml:space="preserve">she suffered serious injury to her right knee, necessitating </w:t>
      </w:r>
      <w:r w:rsidR="001F5DAB">
        <w:rPr>
          <w:rFonts w:ascii="Arial" w:hAnsi="Arial" w:cs="Arial"/>
          <w:sz w:val="24"/>
          <w:szCs w:val="24"/>
        </w:rPr>
        <w:t>substantial</w:t>
      </w:r>
      <w:r w:rsidR="00AA4EF8">
        <w:rPr>
          <w:rFonts w:ascii="Arial" w:hAnsi="Arial" w:cs="Arial"/>
          <w:sz w:val="24"/>
          <w:szCs w:val="24"/>
        </w:rPr>
        <w:t xml:space="preserve"> </w:t>
      </w:r>
      <w:r w:rsidR="00E60951">
        <w:rPr>
          <w:rFonts w:ascii="Arial" w:hAnsi="Arial" w:cs="Arial"/>
          <w:sz w:val="24"/>
          <w:szCs w:val="24"/>
        </w:rPr>
        <w:t>medical treatment</w:t>
      </w:r>
      <w:r w:rsidR="003B681E">
        <w:rPr>
          <w:rFonts w:ascii="Arial" w:hAnsi="Arial" w:cs="Arial"/>
          <w:sz w:val="24"/>
          <w:szCs w:val="24"/>
        </w:rPr>
        <w:t xml:space="preserve">. </w:t>
      </w:r>
      <w:r w:rsidR="00FC1606">
        <w:rPr>
          <w:rFonts w:ascii="Arial" w:hAnsi="Arial" w:cs="Arial"/>
          <w:sz w:val="24"/>
          <w:szCs w:val="24"/>
        </w:rPr>
        <w:t>S</w:t>
      </w:r>
      <w:r w:rsidR="00886C33">
        <w:rPr>
          <w:rFonts w:ascii="Arial" w:hAnsi="Arial" w:cs="Arial"/>
          <w:sz w:val="24"/>
          <w:szCs w:val="24"/>
        </w:rPr>
        <w:t>he avers</w:t>
      </w:r>
      <w:r w:rsidR="00FC1606">
        <w:rPr>
          <w:rFonts w:ascii="Arial" w:hAnsi="Arial" w:cs="Arial"/>
          <w:sz w:val="24"/>
          <w:szCs w:val="24"/>
        </w:rPr>
        <w:t xml:space="preserve"> that future medical treatment will entail, </w:t>
      </w:r>
      <w:r w:rsidR="00FC1606" w:rsidRPr="005B5216">
        <w:rPr>
          <w:rFonts w:ascii="Arial" w:hAnsi="Arial" w:cs="Arial"/>
          <w:i/>
          <w:iCs/>
          <w:sz w:val="24"/>
          <w:szCs w:val="24"/>
        </w:rPr>
        <w:t>inter alia</w:t>
      </w:r>
      <w:r w:rsidR="005B5216">
        <w:rPr>
          <w:rFonts w:ascii="Arial" w:hAnsi="Arial" w:cs="Arial"/>
          <w:sz w:val="24"/>
          <w:szCs w:val="24"/>
        </w:rPr>
        <w:t>:</w:t>
      </w:r>
      <w:r w:rsidR="00FC1606">
        <w:rPr>
          <w:rFonts w:ascii="Arial" w:hAnsi="Arial" w:cs="Arial"/>
          <w:sz w:val="24"/>
          <w:szCs w:val="24"/>
        </w:rPr>
        <w:t xml:space="preserve"> ligament reconstruction</w:t>
      </w:r>
      <w:r w:rsidR="00CC4B3F">
        <w:rPr>
          <w:rFonts w:ascii="Arial" w:hAnsi="Arial" w:cs="Arial"/>
          <w:sz w:val="24"/>
          <w:szCs w:val="24"/>
        </w:rPr>
        <w:t xml:space="preserve">, ongoing treatment for </w:t>
      </w:r>
      <w:r w:rsidR="005B5216">
        <w:rPr>
          <w:rFonts w:ascii="Arial" w:hAnsi="Arial" w:cs="Arial"/>
          <w:sz w:val="24"/>
          <w:szCs w:val="24"/>
        </w:rPr>
        <w:t>chronic instability associated with osteoarthritis</w:t>
      </w:r>
      <w:r w:rsidR="00492CEC">
        <w:rPr>
          <w:rFonts w:ascii="Arial" w:hAnsi="Arial" w:cs="Arial"/>
          <w:sz w:val="24"/>
          <w:szCs w:val="24"/>
        </w:rPr>
        <w:t>, a debridement procedure</w:t>
      </w:r>
      <w:r w:rsidR="0001590C">
        <w:rPr>
          <w:rFonts w:ascii="Arial" w:hAnsi="Arial" w:cs="Arial"/>
          <w:sz w:val="24"/>
          <w:szCs w:val="24"/>
        </w:rPr>
        <w:t>, knee replacement, and a tendon transfer</w:t>
      </w:r>
      <w:r w:rsidR="00B75A2C">
        <w:rPr>
          <w:rFonts w:ascii="Arial" w:hAnsi="Arial" w:cs="Arial"/>
          <w:sz w:val="24"/>
          <w:szCs w:val="24"/>
        </w:rPr>
        <w:t xml:space="preserve">. </w:t>
      </w:r>
      <w:r w:rsidR="00F7588C">
        <w:rPr>
          <w:rFonts w:ascii="Arial" w:hAnsi="Arial" w:cs="Arial"/>
          <w:sz w:val="24"/>
          <w:szCs w:val="24"/>
        </w:rPr>
        <w:t>The plaintiff testified</w:t>
      </w:r>
      <w:r w:rsidR="00E83BA8">
        <w:rPr>
          <w:rFonts w:ascii="Arial" w:hAnsi="Arial" w:cs="Arial"/>
          <w:sz w:val="24"/>
          <w:szCs w:val="24"/>
        </w:rPr>
        <w:t xml:space="preserve">, in relation to the incident itself, that </w:t>
      </w:r>
      <w:r w:rsidR="008679AA">
        <w:rPr>
          <w:rFonts w:ascii="Arial" w:hAnsi="Arial" w:cs="Arial"/>
          <w:sz w:val="24"/>
          <w:szCs w:val="24"/>
        </w:rPr>
        <w:t xml:space="preserve">she </w:t>
      </w:r>
      <w:r w:rsidR="00965F14">
        <w:rPr>
          <w:rFonts w:ascii="Arial" w:hAnsi="Arial" w:cs="Arial"/>
          <w:sz w:val="24"/>
          <w:szCs w:val="24"/>
        </w:rPr>
        <w:t xml:space="preserve">had </w:t>
      </w:r>
      <w:r w:rsidR="00DA1F1D">
        <w:rPr>
          <w:rFonts w:ascii="Arial" w:hAnsi="Arial" w:cs="Arial"/>
          <w:sz w:val="24"/>
          <w:szCs w:val="24"/>
        </w:rPr>
        <w:t xml:space="preserve">jogged </w:t>
      </w:r>
      <w:r w:rsidR="00125D2B">
        <w:rPr>
          <w:rFonts w:ascii="Arial" w:hAnsi="Arial" w:cs="Arial"/>
          <w:sz w:val="24"/>
          <w:szCs w:val="24"/>
        </w:rPr>
        <w:t xml:space="preserve">between the kerb and the pole; </w:t>
      </w:r>
      <w:r w:rsidR="00040E81">
        <w:rPr>
          <w:rFonts w:ascii="Arial" w:hAnsi="Arial" w:cs="Arial"/>
          <w:sz w:val="24"/>
          <w:szCs w:val="24"/>
        </w:rPr>
        <w:t xml:space="preserve">she </w:t>
      </w:r>
      <w:r w:rsidR="00965F14">
        <w:rPr>
          <w:rFonts w:ascii="Arial" w:hAnsi="Arial" w:cs="Arial"/>
          <w:sz w:val="24"/>
          <w:szCs w:val="24"/>
        </w:rPr>
        <w:t xml:space="preserve">had </w:t>
      </w:r>
      <w:r w:rsidR="00040E81">
        <w:rPr>
          <w:rFonts w:ascii="Arial" w:hAnsi="Arial" w:cs="Arial"/>
          <w:sz w:val="24"/>
          <w:szCs w:val="24"/>
        </w:rPr>
        <w:t xml:space="preserve">then </w:t>
      </w:r>
      <w:r w:rsidR="003C0BCD">
        <w:rPr>
          <w:rFonts w:ascii="Arial" w:hAnsi="Arial" w:cs="Arial"/>
          <w:sz w:val="24"/>
          <w:szCs w:val="24"/>
        </w:rPr>
        <w:t>felt her leg ‘falling and turning’</w:t>
      </w:r>
      <w:r w:rsidR="008446A1">
        <w:rPr>
          <w:rFonts w:ascii="Arial" w:hAnsi="Arial" w:cs="Arial"/>
          <w:sz w:val="24"/>
          <w:szCs w:val="24"/>
        </w:rPr>
        <w:t>. She never indicated</w:t>
      </w:r>
      <w:r w:rsidR="006452D4">
        <w:rPr>
          <w:rFonts w:ascii="Arial" w:hAnsi="Arial" w:cs="Arial"/>
          <w:sz w:val="24"/>
          <w:szCs w:val="24"/>
        </w:rPr>
        <w:t>, however,</w:t>
      </w:r>
      <w:r w:rsidR="008446A1">
        <w:rPr>
          <w:rFonts w:ascii="Arial" w:hAnsi="Arial" w:cs="Arial"/>
          <w:sz w:val="24"/>
          <w:szCs w:val="24"/>
        </w:rPr>
        <w:t xml:space="preserve"> </w:t>
      </w:r>
      <w:r w:rsidR="00AC6AC0">
        <w:rPr>
          <w:rFonts w:ascii="Arial" w:hAnsi="Arial" w:cs="Arial"/>
          <w:sz w:val="24"/>
          <w:szCs w:val="24"/>
        </w:rPr>
        <w:t xml:space="preserve">precisely </w:t>
      </w:r>
      <w:r w:rsidR="00FD0600">
        <w:rPr>
          <w:rFonts w:ascii="Arial" w:hAnsi="Arial" w:cs="Arial"/>
          <w:sz w:val="24"/>
          <w:szCs w:val="24"/>
        </w:rPr>
        <w:t xml:space="preserve">how or why she </w:t>
      </w:r>
      <w:r w:rsidR="006452D4">
        <w:rPr>
          <w:rFonts w:ascii="Arial" w:hAnsi="Arial" w:cs="Arial"/>
          <w:sz w:val="24"/>
          <w:szCs w:val="24"/>
        </w:rPr>
        <w:t>had fallen</w:t>
      </w:r>
      <w:r w:rsidR="00D63B76">
        <w:rPr>
          <w:rFonts w:ascii="Arial" w:hAnsi="Arial" w:cs="Arial"/>
          <w:sz w:val="24"/>
          <w:szCs w:val="24"/>
        </w:rPr>
        <w:t xml:space="preserve">. There was no mention of </w:t>
      </w:r>
      <w:r w:rsidR="003266F7">
        <w:rPr>
          <w:rFonts w:ascii="Arial" w:hAnsi="Arial" w:cs="Arial"/>
          <w:sz w:val="24"/>
          <w:szCs w:val="24"/>
        </w:rPr>
        <w:t xml:space="preserve">her </w:t>
      </w:r>
      <w:r w:rsidR="00D63B76">
        <w:rPr>
          <w:rFonts w:ascii="Arial" w:hAnsi="Arial" w:cs="Arial"/>
          <w:sz w:val="24"/>
          <w:szCs w:val="24"/>
        </w:rPr>
        <w:t xml:space="preserve">having </w:t>
      </w:r>
      <w:r w:rsidR="004C45F2">
        <w:rPr>
          <w:rFonts w:ascii="Arial" w:hAnsi="Arial" w:cs="Arial"/>
          <w:sz w:val="24"/>
          <w:szCs w:val="24"/>
        </w:rPr>
        <w:t xml:space="preserve">tripped </w:t>
      </w:r>
      <w:r w:rsidR="00B63FB3">
        <w:rPr>
          <w:rFonts w:ascii="Arial" w:hAnsi="Arial" w:cs="Arial"/>
          <w:sz w:val="24"/>
          <w:szCs w:val="24"/>
        </w:rPr>
        <w:t>on the</w:t>
      </w:r>
      <w:r w:rsidR="00440673">
        <w:rPr>
          <w:rFonts w:ascii="Arial" w:hAnsi="Arial" w:cs="Arial"/>
          <w:sz w:val="24"/>
          <w:szCs w:val="24"/>
        </w:rPr>
        <w:t xml:space="preserve"> strip of tar itself </w:t>
      </w:r>
      <w:r w:rsidR="003266F7">
        <w:rPr>
          <w:rFonts w:ascii="Arial" w:hAnsi="Arial" w:cs="Arial"/>
          <w:sz w:val="24"/>
          <w:szCs w:val="24"/>
        </w:rPr>
        <w:t xml:space="preserve">or </w:t>
      </w:r>
      <w:r w:rsidR="00640238">
        <w:rPr>
          <w:rFonts w:ascii="Arial" w:hAnsi="Arial" w:cs="Arial"/>
          <w:sz w:val="24"/>
          <w:szCs w:val="24"/>
        </w:rPr>
        <w:t xml:space="preserve">having </w:t>
      </w:r>
      <w:r w:rsidR="003266F7">
        <w:rPr>
          <w:rFonts w:ascii="Arial" w:hAnsi="Arial" w:cs="Arial"/>
          <w:sz w:val="24"/>
          <w:szCs w:val="24"/>
        </w:rPr>
        <w:t xml:space="preserve">tripped on the </w:t>
      </w:r>
      <w:r w:rsidR="00FB6706">
        <w:rPr>
          <w:rFonts w:ascii="Arial" w:hAnsi="Arial" w:cs="Arial"/>
          <w:sz w:val="24"/>
          <w:szCs w:val="24"/>
        </w:rPr>
        <w:t xml:space="preserve">small lip </w:t>
      </w:r>
      <w:r w:rsidR="00115CCF">
        <w:rPr>
          <w:rFonts w:ascii="Arial" w:hAnsi="Arial" w:cs="Arial"/>
          <w:sz w:val="24"/>
          <w:szCs w:val="24"/>
        </w:rPr>
        <w:t xml:space="preserve">where the tarred </w:t>
      </w:r>
      <w:r w:rsidR="00E61680">
        <w:rPr>
          <w:rFonts w:ascii="Arial" w:hAnsi="Arial" w:cs="Arial"/>
          <w:sz w:val="24"/>
          <w:szCs w:val="24"/>
        </w:rPr>
        <w:t>surface met the light gravel or stony surface</w:t>
      </w:r>
      <w:r w:rsidR="00115CCF">
        <w:rPr>
          <w:rFonts w:ascii="Arial" w:hAnsi="Arial" w:cs="Arial"/>
          <w:sz w:val="24"/>
          <w:szCs w:val="24"/>
        </w:rPr>
        <w:t xml:space="preserve"> </w:t>
      </w:r>
      <w:r w:rsidR="00F21D92">
        <w:rPr>
          <w:rFonts w:ascii="Arial" w:hAnsi="Arial" w:cs="Arial"/>
          <w:sz w:val="24"/>
          <w:szCs w:val="24"/>
        </w:rPr>
        <w:t xml:space="preserve">or </w:t>
      </w:r>
      <w:r w:rsidR="00640238">
        <w:rPr>
          <w:rFonts w:ascii="Arial" w:hAnsi="Arial" w:cs="Arial"/>
          <w:sz w:val="24"/>
          <w:szCs w:val="24"/>
        </w:rPr>
        <w:t xml:space="preserve">having </w:t>
      </w:r>
      <w:r w:rsidR="00F21D92">
        <w:rPr>
          <w:rFonts w:ascii="Arial" w:hAnsi="Arial" w:cs="Arial"/>
          <w:sz w:val="24"/>
          <w:szCs w:val="24"/>
        </w:rPr>
        <w:t xml:space="preserve">tripped </w:t>
      </w:r>
      <w:r w:rsidR="0096567D">
        <w:rPr>
          <w:rFonts w:ascii="Arial" w:hAnsi="Arial" w:cs="Arial"/>
          <w:sz w:val="24"/>
          <w:szCs w:val="24"/>
        </w:rPr>
        <w:t xml:space="preserve">where the </w:t>
      </w:r>
      <w:r w:rsidR="00D4705E">
        <w:rPr>
          <w:rFonts w:ascii="Arial" w:hAnsi="Arial" w:cs="Arial"/>
          <w:sz w:val="24"/>
          <w:szCs w:val="24"/>
        </w:rPr>
        <w:t xml:space="preserve">surface </w:t>
      </w:r>
      <w:r w:rsidR="00E0034A">
        <w:rPr>
          <w:rFonts w:ascii="Arial" w:hAnsi="Arial" w:cs="Arial"/>
          <w:sz w:val="24"/>
          <w:szCs w:val="24"/>
        </w:rPr>
        <w:t>dropped away</w:t>
      </w:r>
      <w:r w:rsidR="00D4705E">
        <w:rPr>
          <w:rFonts w:ascii="Arial" w:hAnsi="Arial" w:cs="Arial"/>
          <w:sz w:val="24"/>
          <w:szCs w:val="24"/>
        </w:rPr>
        <w:t xml:space="preserve"> at the top of the path into the adjacent bush</w:t>
      </w:r>
      <w:r w:rsidR="00E0034A">
        <w:rPr>
          <w:rFonts w:ascii="Arial" w:hAnsi="Arial" w:cs="Arial"/>
          <w:sz w:val="24"/>
          <w:szCs w:val="24"/>
        </w:rPr>
        <w:t xml:space="preserve">. There was </w:t>
      </w:r>
      <w:r w:rsidR="00F86297">
        <w:rPr>
          <w:rFonts w:ascii="Arial" w:hAnsi="Arial" w:cs="Arial"/>
          <w:sz w:val="24"/>
          <w:szCs w:val="24"/>
        </w:rPr>
        <w:t xml:space="preserve">also </w:t>
      </w:r>
      <w:r w:rsidR="00E0034A">
        <w:rPr>
          <w:rFonts w:ascii="Arial" w:hAnsi="Arial" w:cs="Arial"/>
          <w:sz w:val="24"/>
          <w:szCs w:val="24"/>
        </w:rPr>
        <w:t xml:space="preserve">no medical evidence about </w:t>
      </w:r>
      <w:r w:rsidR="002402B3">
        <w:rPr>
          <w:rFonts w:ascii="Arial" w:hAnsi="Arial" w:cs="Arial"/>
          <w:sz w:val="24"/>
          <w:szCs w:val="24"/>
        </w:rPr>
        <w:t>the probable cause of the plaintiff’s injuries, whether the</w:t>
      </w:r>
      <w:r w:rsidR="00F86297">
        <w:rPr>
          <w:rFonts w:ascii="Arial" w:hAnsi="Arial" w:cs="Arial"/>
          <w:sz w:val="24"/>
          <w:szCs w:val="24"/>
        </w:rPr>
        <w:t xml:space="preserve">se had been </w:t>
      </w:r>
      <w:r w:rsidR="00281B7A">
        <w:rPr>
          <w:rFonts w:ascii="Arial" w:hAnsi="Arial" w:cs="Arial"/>
          <w:sz w:val="24"/>
          <w:szCs w:val="24"/>
        </w:rPr>
        <w:t xml:space="preserve">purely </w:t>
      </w:r>
      <w:r w:rsidR="00F86297">
        <w:rPr>
          <w:rFonts w:ascii="Arial" w:hAnsi="Arial" w:cs="Arial"/>
          <w:sz w:val="24"/>
          <w:szCs w:val="24"/>
        </w:rPr>
        <w:t xml:space="preserve">as a result of </w:t>
      </w:r>
      <w:r w:rsidR="00C44FD6">
        <w:rPr>
          <w:rFonts w:ascii="Arial" w:hAnsi="Arial" w:cs="Arial"/>
          <w:sz w:val="24"/>
          <w:szCs w:val="24"/>
        </w:rPr>
        <w:t xml:space="preserve">the </w:t>
      </w:r>
      <w:r w:rsidR="006E6DF3">
        <w:rPr>
          <w:rFonts w:ascii="Arial" w:hAnsi="Arial" w:cs="Arial"/>
          <w:sz w:val="24"/>
          <w:szCs w:val="24"/>
        </w:rPr>
        <w:t>way</w:t>
      </w:r>
      <w:r w:rsidR="00C44FD6">
        <w:rPr>
          <w:rFonts w:ascii="Arial" w:hAnsi="Arial" w:cs="Arial"/>
          <w:sz w:val="24"/>
          <w:szCs w:val="24"/>
        </w:rPr>
        <w:t xml:space="preserve"> she had twisted her leg or whether </w:t>
      </w:r>
      <w:r w:rsidR="009269B9">
        <w:rPr>
          <w:rFonts w:ascii="Arial" w:hAnsi="Arial" w:cs="Arial"/>
          <w:sz w:val="24"/>
          <w:szCs w:val="24"/>
        </w:rPr>
        <w:t xml:space="preserve">they had been complicated by underlying weaknesses in </w:t>
      </w:r>
      <w:r w:rsidR="006E6DF3">
        <w:rPr>
          <w:rFonts w:ascii="Arial" w:hAnsi="Arial" w:cs="Arial"/>
          <w:sz w:val="24"/>
          <w:szCs w:val="24"/>
        </w:rPr>
        <w:t>her</w:t>
      </w:r>
      <w:r w:rsidR="009269B9">
        <w:rPr>
          <w:rFonts w:ascii="Arial" w:hAnsi="Arial" w:cs="Arial"/>
          <w:sz w:val="24"/>
          <w:szCs w:val="24"/>
        </w:rPr>
        <w:t xml:space="preserve"> ligaments and tendons.</w:t>
      </w:r>
      <w:r w:rsidR="006E6DF3">
        <w:rPr>
          <w:rFonts w:ascii="Arial" w:hAnsi="Arial" w:cs="Arial"/>
          <w:sz w:val="24"/>
          <w:szCs w:val="24"/>
        </w:rPr>
        <w:t xml:space="preserve"> The court is left to speculate.</w:t>
      </w:r>
      <w:r w:rsidR="002402B3">
        <w:rPr>
          <w:rFonts w:ascii="Arial" w:hAnsi="Arial" w:cs="Arial"/>
          <w:sz w:val="24"/>
          <w:szCs w:val="24"/>
        </w:rPr>
        <w:t xml:space="preserve"> </w:t>
      </w:r>
    </w:p>
    <w:p w:rsidR="008D4AA5" w:rsidRDefault="008D4AA5" w:rsidP="00F51B85">
      <w:pPr>
        <w:spacing w:line="360" w:lineRule="auto"/>
        <w:jc w:val="both"/>
        <w:rPr>
          <w:rFonts w:ascii="Arial" w:hAnsi="Arial" w:cs="Arial"/>
          <w:sz w:val="24"/>
          <w:szCs w:val="24"/>
        </w:rPr>
      </w:pPr>
    </w:p>
    <w:p w:rsidR="00C30C84" w:rsidRDefault="00D71541" w:rsidP="00F51B85">
      <w:pPr>
        <w:spacing w:line="360" w:lineRule="auto"/>
        <w:jc w:val="both"/>
        <w:rPr>
          <w:rFonts w:ascii="Arial" w:hAnsi="Arial" w:cs="Arial"/>
          <w:sz w:val="24"/>
          <w:szCs w:val="24"/>
        </w:rPr>
      </w:pPr>
      <w:r>
        <w:rPr>
          <w:rFonts w:ascii="Arial" w:hAnsi="Arial" w:cs="Arial"/>
          <w:sz w:val="24"/>
          <w:szCs w:val="24"/>
        </w:rPr>
        <w:lastRenderedPageBreak/>
        <w:t>[33</w:t>
      </w:r>
      <w:r w:rsidR="008D4AA5">
        <w:rPr>
          <w:rFonts w:ascii="Arial" w:hAnsi="Arial" w:cs="Arial"/>
          <w:sz w:val="24"/>
          <w:szCs w:val="24"/>
        </w:rPr>
        <w:t>]</w:t>
      </w:r>
      <w:r w:rsidR="008D4AA5">
        <w:rPr>
          <w:rFonts w:ascii="Arial" w:hAnsi="Arial" w:cs="Arial"/>
          <w:sz w:val="24"/>
          <w:szCs w:val="24"/>
        </w:rPr>
        <w:tab/>
      </w:r>
      <w:r w:rsidR="00C30C84">
        <w:rPr>
          <w:rFonts w:ascii="Arial" w:hAnsi="Arial" w:cs="Arial"/>
          <w:sz w:val="24"/>
          <w:szCs w:val="24"/>
        </w:rPr>
        <w:t>Consequently,</w:t>
      </w:r>
      <w:r w:rsidR="00886E85">
        <w:rPr>
          <w:rFonts w:ascii="Arial" w:hAnsi="Arial" w:cs="Arial"/>
          <w:sz w:val="24"/>
          <w:szCs w:val="24"/>
        </w:rPr>
        <w:t xml:space="preserve"> it is difficult to </w:t>
      </w:r>
      <w:r w:rsidR="002173C2">
        <w:rPr>
          <w:rFonts w:ascii="Arial" w:hAnsi="Arial" w:cs="Arial"/>
          <w:sz w:val="24"/>
          <w:szCs w:val="24"/>
        </w:rPr>
        <w:t xml:space="preserve">find that </w:t>
      </w:r>
      <w:r w:rsidR="00886E85">
        <w:rPr>
          <w:rFonts w:ascii="Arial" w:hAnsi="Arial" w:cs="Arial"/>
          <w:sz w:val="24"/>
          <w:szCs w:val="24"/>
        </w:rPr>
        <w:t>the alleged omission on the part of the defendant</w:t>
      </w:r>
      <w:r w:rsidR="002173C2">
        <w:rPr>
          <w:rFonts w:ascii="Arial" w:hAnsi="Arial" w:cs="Arial"/>
          <w:sz w:val="24"/>
          <w:szCs w:val="24"/>
        </w:rPr>
        <w:t xml:space="preserve"> in relation to the condition of the pavement amounted to a </w:t>
      </w:r>
      <w:r w:rsidR="002173C2" w:rsidRPr="00BF4DD7">
        <w:rPr>
          <w:rFonts w:ascii="Arial" w:hAnsi="Arial" w:cs="Arial"/>
          <w:i/>
          <w:iCs/>
          <w:sz w:val="24"/>
          <w:szCs w:val="24"/>
        </w:rPr>
        <w:t>c</w:t>
      </w:r>
      <w:r w:rsidR="00F26912" w:rsidRPr="00BF4DD7">
        <w:rPr>
          <w:rFonts w:ascii="Arial" w:hAnsi="Arial" w:cs="Arial"/>
          <w:i/>
          <w:iCs/>
          <w:sz w:val="24"/>
          <w:szCs w:val="24"/>
        </w:rPr>
        <w:t>ausa</w:t>
      </w:r>
      <w:r w:rsidR="002173C2" w:rsidRPr="00BF4DD7">
        <w:rPr>
          <w:rFonts w:ascii="Arial" w:hAnsi="Arial" w:cs="Arial"/>
          <w:i/>
          <w:iCs/>
          <w:sz w:val="24"/>
          <w:szCs w:val="24"/>
        </w:rPr>
        <w:t xml:space="preserve"> sine qua non</w:t>
      </w:r>
      <w:r w:rsidR="00F26912">
        <w:rPr>
          <w:rFonts w:ascii="Arial" w:hAnsi="Arial" w:cs="Arial"/>
          <w:sz w:val="24"/>
          <w:szCs w:val="24"/>
        </w:rPr>
        <w:t xml:space="preserve">. The </w:t>
      </w:r>
      <w:r w:rsidR="003E307D">
        <w:rPr>
          <w:rFonts w:ascii="Arial" w:hAnsi="Arial" w:cs="Arial"/>
          <w:sz w:val="24"/>
          <w:szCs w:val="24"/>
        </w:rPr>
        <w:t xml:space="preserve">‘but for’ test applied in </w:t>
      </w:r>
      <w:r w:rsidR="003E307D" w:rsidRPr="00BF4DD7">
        <w:rPr>
          <w:rFonts w:ascii="Arial" w:hAnsi="Arial" w:cs="Arial"/>
          <w:i/>
          <w:iCs/>
          <w:sz w:val="24"/>
          <w:szCs w:val="24"/>
        </w:rPr>
        <w:t>International Shipping</w:t>
      </w:r>
      <w:r w:rsidR="00967DA8">
        <w:rPr>
          <w:rFonts w:ascii="Arial" w:hAnsi="Arial" w:cs="Arial"/>
          <w:sz w:val="24"/>
          <w:szCs w:val="24"/>
        </w:rPr>
        <w:t xml:space="preserve"> does not take the matter any further; it cannot be said that </w:t>
      </w:r>
      <w:r w:rsidR="003A5799">
        <w:rPr>
          <w:rFonts w:ascii="Arial" w:hAnsi="Arial" w:cs="Arial"/>
          <w:sz w:val="24"/>
          <w:szCs w:val="24"/>
        </w:rPr>
        <w:t xml:space="preserve">the plaintiff would </w:t>
      </w:r>
      <w:r w:rsidR="00306A37">
        <w:rPr>
          <w:rFonts w:ascii="Arial" w:hAnsi="Arial" w:cs="Arial"/>
          <w:sz w:val="24"/>
          <w:szCs w:val="24"/>
        </w:rPr>
        <w:t xml:space="preserve">probably </w:t>
      </w:r>
      <w:r w:rsidR="003A5799">
        <w:rPr>
          <w:rFonts w:ascii="Arial" w:hAnsi="Arial" w:cs="Arial"/>
          <w:sz w:val="24"/>
          <w:szCs w:val="24"/>
        </w:rPr>
        <w:t xml:space="preserve">not have fallen and injured herself but for the </w:t>
      </w:r>
      <w:r w:rsidR="00D2482A">
        <w:rPr>
          <w:rFonts w:ascii="Arial" w:hAnsi="Arial" w:cs="Arial"/>
          <w:sz w:val="24"/>
          <w:szCs w:val="24"/>
        </w:rPr>
        <w:t>defendant</w:t>
      </w:r>
      <w:r w:rsidR="004E29AF">
        <w:rPr>
          <w:rFonts w:ascii="Arial" w:hAnsi="Arial" w:cs="Arial"/>
          <w:sz w:val="24"/>
          <w:szCs w:val="24"/>
        </w:rPr>
        <w:t xml:space="preserve">’s failure to have repaired </w:t>
      </w:r>
      <w:r w:rsidR="00306A37">
        <w:rPr>
          <w:rFonts w:ascii="Arial" w:hAnsi="Arial" w:cs="Arial"/>
          <w:sz w:val="24"/>
          <w:szCs w:val="24"/>
        </w:rPr>
        <w:t>the section of p</w:t>
      </w:r>
      <w:r w:rsidR="004E29AF">
        <w:rPr>
          <w:rFonts w:ascii="Arial" w:hAnsi="Arial" w:cs="Arial"/>
          <w:sz w:val="24"/>
          <w:szCs w:val="24"/>
        </w:rPr>
        <w:t>avement</w:t>
      </w:r>
      <w:r w:rsidR="00306A37">
        <w:rPr>
          <w:rFonts w:ascii="Arial" w:hAnsi="Arial" w:cs="Arial"/>
          <w:sz w:val="24"/>
          <w:szCs w:val="24"/>
        </w:rPr>
        <w:t xml:space="preserve"> in question</w:t>
      </w:r>
      <w:r w:rsidR="004E29AF">
        <w:rPr>
          <w:rFonts w:ascii="Arial" w:hAnsi="Arial" w:cs="Arial"/>
          <w:sz w:val="24"/>
          <w:szCs w:val="24"/>
        </w:rPr>
        <w:t xml:space="preserve"> or to have warned the public about any hazard</w:t>
      </w:r>
      <w:r w:rsidR="00841046">
        <w:rPr>
          <w:rFonts w:ascii="Arial" w:hAnsi="Arial" w:cs="Arial"/>
          <w:sz w:val="24"/>
          <w:szCs w:val="24"/>
        </w:rPr>
        <w:t xml:space="preserve"> that existed</w:t>
      </w:r>
      <w:r w:rsidR="004E29AF">
        <w:rPr>
          <w:rFonts w:ascii="Arial" w:hAnsi="Arial" w:cs="Arial"/>
          <w:sz w:val="24"/>
          <w:szCs w:val="24"/>
        </w:rPr>
        <w:t>.</w:t>
      </w:r>
      <w:r w:rsidR="00841046">
        <w:rPr>
          <w:rFonts w:ascii="Arial" w:hAnsi="Arial" w:cs="Arial"/>
          <w:sz w:val="24"/>
          <w:szCs w:val="24"/>
        </w:rPr>
        <w:t xml:space="preserve"> </w:t>
      </w:r>
      <w:r w:rsidR="00175A28">
        <w:rPr>
          <w:rFonts w:ascii="Arial" w:hAnsi="Arial" w:cs="Arial"/>
          <w:sz w:val="24"/>
          <w:szCs w:val="24"/>
        </w:rPr>
        <w:t xml:space="preserve">From the plaintiff’s testimony, she </w:t>
      </w:r>
      <w:r w:rsidR="005D5F82">
        <w:rPr>
          <w:rFonts w:ascii="Arial" w:hAnsi="Arial" w:cs="Arial"/>
          <w:sz w:val="24"/>
          <w:szCs w:val="24"/>
        </w:rPr>
        <w:t xml:space="preserve">was an inexperienced jogger. She </w:t>
      </w:r>
      <w:r w:rsidR="00175A28">
        <w:rPr>
          <w:rFonts w:ascii="Arial" w:hAnsi="Arial" w:cs="Arial"/>
          <w:sz w:val="24"/>
          <w:szCs w:val="24"/>
        </w:rPr>
        <w:t xml:space="preserve">had </w:t>
      </w:r>
      <w:r w:rsidR="005D5F82">
        <w:rPr>
          <w:rFonts w:ascii="Arial" w:hAnsi="Arial" w:cs="Arial"/>
          <w:sz w:val="24"/>
          <w:szCs w:val="24"/>
        </w:rPr>
        <w:t xml:space="preserve">also </w:t>
      </w:r>
      <w:r w:rsidR="00175A28">
        <w:rPr>
          <w:rFonts w:ascii="Arial" w:hAnsi="Arial" w:cs="Arial"/>
          <w:sz w:val="24"/>
          <w:szCs w:val="24"/>
        </w:rPr>
        <w:t xml:space="preserve">been </w:t>
      </w:r>
      <w:r w:rsidR="006F08D6">
        <w:rPr>
          <w:rFonts w:ascii="Arial" w:hAnsi="Arial" w:cs="Arial"/>
          <w:sz w:val="24"/>
          <w:szCs w:val="24"/>
        </w:rPr>
        <w:t xml:space="preserve">watching out for passing motor vehicles </w:t>
      </w:r>
      <w:r w:rsidR="006728AC">
        <w:rPr>
          <w:rFonts w:ascii="Arial" w:hAnsi="Arial" w:cs="Arial"/>
          <w:sz w:val="24"/>
          <w:szCs w:val="24"/>
        </w:rPr>
        <w:t xml:space="preserve">at the time. The possibility that </w:t>
      </w:r>
      <w:r w:rsidR="00036464">
        <w:rPr>
          <w:rFonts w:ascii="Arial" w:hAnsi="Arial" w:cs="Arial"/>
          <w:sz w:val="24"/>
          <w:szCs w:val="24"/>
        </w:rPr>
        <w:t xml:space="preserve">this </w:t>
      </w:r>
      <w:r w:rsidR="001833EA">
        <w:rPr>
          <w:rFonts w:ascii="Arial" w:hAnsi="Arial" w:cs="Arial"/>
          <w:sz w:val="24"/>
          <w:szCs w:val="24"/>
        </w:rPr>
        <w:t xml:space="preserve">combination of facts </w:t>
      </w:r>
      <w:r w:rsidR="00036464">
        <w:rPr>
          <w:rFonts w:ascii="Arial" w:hAnsi="Arial" w:cs="Arial"/>
          <w:sz w:val="24"/>
          <w:szCs w:val="24"/>
        </w:rPr>
        <w:t xml:space="preserve">may have caused her to </w:t>
      </w:r>
      <w:r w:rsidR="00A314D0">
        <w:rPr>
          <w:rFonts w:ascii="Arial" w:hAnsi="Arial" w:cs="Arial"/>
          <w:sz w:val="24"/>
          <w:szCs w:val="24"/>
        </w:rPr>
        <w:t>lose focus on her jogging</w:t>
      </w:r>
      <w:r w:rsidR="001833EA">
        <w:rPr>
          <w:rFonts w:ascii="Arial" w:hAnsi="Arial" w:cs="Arial"/>
          <w:sz w:val="24"/>
          <w:szCs w:val="24"/>
        </w:rPr>
        <w:t xml:space="preserve"> and to stumble and fall, </w:t>
      </w:r>
      <w:r w:rsidR="00280E32">
        <w:rPr>
          <w:rFonts w:ascii="Arial" w:hAnsi="Arial" w:cs="Arial"/>
          <w:sz w:val="24"/>
          <w:szCs w:val="24"/>
        </w:rPr>
        <w:t>as happens from time to time</w:t>
      </w:r>
      <w:r w:rsidR="009C6692">
        <w:rPr>
          <w:rFonts w:ascii="Arial" w:hAnsi="Arial" w:cs="Arial"/>
          <w:sz w:val="24"/>
          <w:szCs w:val="24"/>
        </w:rPr>
        <w:t xml:space="preserve">, cannot be entirely excluded. </w:t>
      </w:r>
      <w:r w:rsidR="00011411">
        <w:rPr>
          <w:rFonts w:ascii="Arial" w:hAnsi="Arial" w:cs="Arial"/>
          <w:sz w:val="24"/>
          <w:szCs w:val="24"/>
        </w:rPr>
        <w:t>In the absence of sufficient evidence, t</w:t>
      </w:r>
      <w:r w:rsidR="009C6692">
        <w:rPr>
          <w:rFonts w:ascii="Arial" w:hAnsi="Arial" w:cs="Arial"/>
          <w:sz w:val="24"/>
          <w:szCs w:val="24"/>
        </w:rPr>
        <w:t xml:space="preserve">he </w:t>
      </w:r>
      <w:r w:rsidR="00011411">
        <w:rPr>
          <w:rFonts w:ascii="Arial" w:hAnsi="Arial" w:cs="Arial"/>
          <w:sz w:val="24"/>
          <w:szCs w:val="24"/>
        </w:rPr>
        <w:t xml:space="preserve">court is not persuaded that the plaintiff </w:t>
      </w:r>
      <w:r w:rsidR="00C44F9A">
        <w:rPr>
          <w:rFonts w:ascii="Arial" w:hAnsi="Arial" w:cs="Arial"/>
          <w:sz w:val="24"/>
          <w:szCs w:val="24"/>
        </w:rPr>
        <w:t xml:space="preserve">has </w:t>
      </w:r>
      <w:r w:rsidR="00011411">
        <w:rPr>
          <w:rFonts w:ascii="Arial" w:hAnsi="Arial" w:cs="Arial"/>
          <w:sz w:val="24"/>
          <w:szCs w:val="24"/>
        </w:rPr>
        <w:t xml:space="preserve">established </w:t>
      </w:r>
      <w:r w:rsidR="00734CF8">
        <w:rPr>
          <w:rFonts w:ascii="Arial" w:hAnsi="Arial" w:cs="Arial"/>
          <w:sz w:val="24"/>
          <w:szCs w:val="24"/>
        </w:rPr>
        <w:t>factual causation to succeed in her claim.</w:t>
      </w:r>
    </w:p>
    <w:p w:rsidR="00734CF8" w:rsidRDefault="00D71541" w:rsidP="00F51B85">
      <w:pPr>
        <w:spacing w:line="360" w:lineRule="auto"/>
        <w:jc w:val="both"/>
        <w:rPr>
          <w:rFonts w:ascii="Arial" w:hAnsi="Arial" w:cs="Arial"/>
          <w:sz w:val="24"/>
          <w:szCs w:val="24"/>
        </w:rPr>
      </w:pPr>
      <w:r>
        <w:rPr>
          <w:rFonts w:ascii="Arial" w:hAnsi="Arial" w:cs="Arial"/>
          <w:sz w:val="24"/>
          <w:szCs w:val="24"/>
        </w:rPr>
        <w:t>[34</w:t>
      </w:r>
      <w:r w:rsidR="008D4AA5">
        <w:rPr>
          <w:rFonts w:ascii="Arial" w:hAnsi="Arial" w:cs="Arial"/>
          <w:sz w:val="24"/>
          <w:szCs w:val="24"/>
        </w:rPr>
        <w:t>]</w:t>
      </w:r>
      <w:r w:rsidR="008D4AA5">
        <w:rPr>
          <w:rFonts w:ascii="Arial" w:hAnsi="Arial" w:cs="Arial"/>
          <w:sz w:val="24"/>
          <w:szCs w:val="24"/>
        </w:rPr>
        <w:tab/>
      </w:r>
      <w:r w:rsidR="00734CF8">
        <w:rPr>
          <w:rFonts w:ascii="Arial" w:hAnsi="Arial" w:cs="Arial"/>
          <w:sz w:val="24"/>
          <w:szCs w:val="24"/>
        </w:rPr>
        <w:t xml:space="preserve">By reason of the court’s findings, above, it is </w:t>
      </w:r>
      <w:r w:rsidR="00C44F9A">
        <w:rPr>
          <w:rFonts w:ascii="Arial" w:hAnsi="Arial" w:cs="Arial"/>
          <w:sz w:val="24"/>
          <w:szCs w:val="24"/>
        </w:rPr>
        <w:t>un</w:t>
      </w:r>
      <w:r w:rsidR="00734CF8">
        <w:rPr>
          <w:rFonts w:ascii="Arial" w:hAnsi="Arial" w:cs="Arial"/>
          <w:sz w:val="24"/>
          <w:szCs w:val="24"/>
        </w:rPr>
        <w:t xml:space="preserve">necessary to embark upon an investigation into </w:t>
      </w:r>
      <w:r w:rsidR="00247D06">
        <w:rPr>
          <w:rFonts w:ascii="Arial" w:hAnsi="Arial" w:cs="Arial"/>
          <w:sz w:val="24"/>
          <w:szCs w:val="24"/>
        </w:rPr>
        <w:t xml:space="preserve">the </w:t>
      </w:r>
      <w:r w:rsidR="001A66A1">
        <w:rPr>
          <w:rFonts w:ascii="Arial" w:hAnsi="Arial" w:cs="Arial"/>
          <w:sz w:val="24"/>
          <w:szCs w:val="24"/>
        </w:rPr>
        <w:t xml:space="preserve">fault </w:t>
      </w:r>
      <w:r w:rsidR="00247D06">
        <w:rPr>
          <w:rFonts w:ascii="Arial" w:hAnsi="Arial" w:cs="Arial"/>
          <w:sz w:val="24"/>
          <w:szCs w:val="24"/>
        </w:rPr>
        <w:t xml:space="preserve">or blameworthiness of </w:t>
      </w:r>
      <w:r w:rsidR="001A66A1">
        <w:rPr>
          <w:rFonts w:ascii="Arial" w:hAnsi="Arial" w:cs="Arial"/>
          <w:sz w:val="24"/>
          <w:szCs w:val="24"/>
        </w:rPr>
        <w:t>the defendant</w:t>
      </w:r>
      <w:r w:rsidR="00480E64">
        <w:rPr>
          <w:rFonts w:ascii="Arial" w:hAnsi="Arial" w:cs="Arial"/>
          <w:sz w:val="24"/>
          <w:szCs w:val="24"/>
        </w:rPr>
        <w:t xml:space="preserve"> </w:t>
      </w:r>
      <w:r w:rsidR="00480E64" w:rsidRPr="00480E64">
        <w:rPr>
          <w:rFonts w:ascii="Arial" w:hAnsi="Arial" w:cs="Arial"/>
          <w:sz w:val="24"/>
          <w:szCs w:val="24"/>
        </w:rPr>
        <w:t>(and, by implication, the issues identified by the parties)</w:t>
      </w:r>
      <w:r w:rsidR="001A66A1">
        <w:rPr>
          <w:rFonts w:ascii="Arial" w:hAnsi="Arial" w:cs="Arial"/>
          <w:sz w:val="24"/>
          <w:szCs w:val="24"/>
        </w:rPr>
        <w:t>. The existence or otherwise of negligence</w:t>
      </w:r>
      <w:r w:rsidR="004377B8">
        <w:rPr>
          <w:rFonts w:ascii="Arial" w:hAnsi="Arial" w:cs="Arial"/>
          <w:sz w:val="24"/>
          <w:szCs w:val="24"/>
        </w:rPr>
        <w:t xml:space="preserve"> </w:t>
      </w:r>
      <w:r w:rsidR="000E070E">
        <w:rPr>
          <w:rFonts w:ascii="Arial" w:hAnsi="Arial" w:cs="Arial"/>
          <w:sz w:val="24"/>
          <w:szCs w:val="24"/>
        </w:rPr>
        <w:t>no longer falls to be determined</w:t>
      </w:r>
      <w:r w:rsidR="000555D7">
        <w:rPr>
          <w:rFonts w:ascii="Arial" w:hAnsi="Arial" w:cs="Arial"/>
          <w:sz w:val="24"/>
          <w:szCs w:val="24"/>
        </w:rPr>
        <w:t xml:space="preserve"> where the plaintiff</w:t>
      </w:r>
      <w:r w:rsidR="00230AD9">
        <w:rPr>
          <w:rFonts w:ascii="Arial" w:hAnsi="Arial" w:cs="Arial"/>
          <w:sz w:val="24"/>
          <w:szCs w:val="24"/>
        </w:rPr>
        <w:t xml:space="preserve"> has failed to present facts upon which</w:t>
      </w:r>
      <w:r w:rsidR="00D724B0">
        <w:rPr>
          <w:rFonts w:ascii="Arial" w:hAnsi="Arial" w:cs="Arial"/>
          <w:sz w:val="24"/>
          <w:szCs w:val="24"/>
        </w:rPr>
        <w:t xml:space="preserve"> </w:t>
      </w:r>
      <w:r w:rsidR="00230AD9">
        <w:rPr>
          <w:rFonts w:ascii="Arial" w:hAnsi="Arial" w:cs="Arial"/>
          <w:sz w:val="24"/>
          <w:szCs w:val="24"/>
        </w:rPr>
        <w:t>finding</w:t>
      </w:r>
      <w:r w:rsidR="00D724B0">
        <w:rPr>
          <w:rFonts w:ascii="Arial" w:hAnsi="Arial" w:cs="Arial"/>
          <w:sz w:val="24"/>
          <w:szCs w:val="24"/>
        </w:rPr>
        <w:t xml:space="preserve">s of wrongful conduct and causation can be made against the defendant. </w:t>
      </w:r>
    </w:p>
    <w:p w:rsidR="00C1661A" w:rsidRDefault="00C1661A" w:rsidP="00F51B85">
      <w:pPr>
        <w:spacing w:line="360" w:lineRule="auto"/>
        <w:jc w:val="both"/>
        <w:rPr>
          <w:rFonts w:ascii="Arial" w:hAnsi="Arial" w:cs="Arial"/>
          <w:sz w:val="24"/>
          <w:szCs w:val="24"/>
        </w:rPr>
      </w:pPr>
    </w:p>
    <w:p w:rsidR="00C1661A" w:rsidRPr="00337DBD" w:rsidRDefault="00C1661A" w:rsidP="00F51B85">
      <w:pPr>
        <w:spacing w:line="360" w:lineRule="auto"/>
        <w:jc w:val="both"/>
        <w:rPr>
          <w:rFonts w:ascii="Arial" w:hAnsi="Arial" w:cs="Arial"/>
          <w:b/>
          <w:bCs/>
          <w:sz w:val="24"/>
          <w:szCs w:val="24"/>
        </w:rPr>
      </w:pPr>
      <w:r w:rsidRPr="00337DBD">
        <w:rPr>
          <w:rFonts w:ascii="Arial" w:hAnsi="Arial" w:cs="Arial"/>
          <w:b/>
          <w:bCs/>
          <w:sz w:val="24"/>
          <w:szCs w:val="24"/>
        </w:rPr>
        <w:t>Relief and order to be granted</w:t>
      </w:r>
    </w:p>
    <w:p w:rsidR="00C1661A" w:rsidRDefault="00C1661A" w:rsidP="00F51B85">
      <w:pPr>
        <w:spacing w:line="360" w:lineRule="auto"/>
        <w:jc w:val="both"/>
        <w:rPr>
          <w:rFonts w:ascii="Arial" w:hAnsi="Arial" w:cs="Arial"/>
          <w:sz w:val="24"/>
          <w:szCs w:val="24"/>
        </w:rPr>
      </w:pPr>
    </w:p>
    <w:p w:rsidR="00C1661A" w:rsidRDefault="00D71541" w:rsidP="00F51B85">
      <w:pPr>
        <w:spacing w:line="360" w:lineRule="auto"/>
        <w:jc w:val="both"/>
        <w:rPr>
          <w:rFonts w:ascii="Arial" w:hAnsi="Arial" w:cs="Arial"/>
          <w:sz w:val="24"/>
          <w:szCs w:val="24"/>
        </w:rPr>
      </w:pPr>
      <w:r>
        <w:rPr>
          <w:rFonts w:ascii="Arial" w:hAnsi="Arial" w:cs="Arial"/>
          <w:sz w:val="24"/>
          <w:szCs w:val="24"/>
        </w:rPr>
        <w:t>[35</w:t>
      </w:r>
      <w:r w:rsidR="008D4AA5">
        <w:rPr>
          <w:rFonts w:ascii="Arial" w:hAnsi="Arial" w:cs="Arial"/>
          <w:sz w:val="24"/>
          <w:szCs w:val="24"/>
        </w:rPr>
        <w:t>]</w:t>
      </w:r>
      <w:r w:rsidR="008D4AA5">
        <w:rPr>
          <w:rFonts w:ascii="Arial" w:hAnsi="Arial" w:cs="Arial"/>
          <w:sz w:val="24"/>
          <w:szCs w:val="24"/>
        </w:rPr>
        <w:tab/>
      </w:r>
      <w:r w:rsidR="00C1661A">
        <w:rPr>
          <w:rFonts w:ascii="Arial" w:hAnsi="Arial" w:cs="Arial"/>
          <w:sz w:val="24"/>
          <w:szCs w:val="24"/>
        </w:rPr>
        <w:t xml:space="preserve">The court has considered the </w:t>
      </w:r>
      <w:r w:rsidR="006647A4">
        <w:rPr>
          <w:rFonts w:ascii="Arial" w:hAnsi="Arial" w:cs="Arial"/>
          <w:sz w:val="24"/>
          <w:szCs w:val="24"/>
        </w:rPr>
        <w:t xml:space="preserve">pleadings and the evidence placed before it. </w:t>
      </w:r>
      <w:r w:rsidR="00337DBD">
        <w:rPr>
          <w:rFonts w:ascii="Arial" w:hAnsi="Arial" w:cs="Arial"/>
          <w:sz w:val="24"/>
          <w:szCs w:val="24"/>
        </w:rPr>
        <w:t>The</w:t>
      </w:r>
      <w:r w:rsidR="00A67820">
        <w:rPr>
          <w:rFonts w:ascii="Arial" w:hAnsi="Arial" w:cs="Arial"/>
          <w:sz w:val="24"/>
          <w:szCs w:val="24"/>
        </w:rPr>
        <w:t xml:space="preserve"> facts presented </w:t>
      </w:r>
      <w:r w:rsidR="00F14ECC">
        <w:rPr>
          <w:rFonts w:ascii="Arial" w:hAnsi="Arial" w:cs="Arial"/>
          <w:sz w:val="24"/>
          <w:szCs w:val="24"/>
        </w:rPr>
        <w:t>by the plaintiff are insufficient to persuade the court</w:t>
      </w:r>
      <w:r w:rsidR="00267109">
        <w:rPr>
          <w:rFonts w:ascii="Arial" w:hAnsi="Arial" w:cs="Arial"/>
          <w:sz w:val="24"/>
          <w:szCs w:val="24"/>
        </w:rPr>
        <w:t>, in these circumstances,</w:t>
      </w:r>
      <w:r w:rsidR="00F14ECC">
        <w:rPr>
          <w:rFonts w:ascii="Arial" w:hAnsi="Arial" w:cs="Arial"/>
          <w:sz w:val="24"/>
          <w:szCs w:val="24"/>
        </w:rPr>
        <w:t xml:space="preserve"> that the defendant had a duty to repair </w:t>
      </w:r>
      <w:r w:rsidR="00420918">
        <w:rPr>
          <w:rFonts w:ascii="Arial" w:hAnsi="Arial" w:cs="Arial"/>
          <w:sz w:val="24"/>
          <w:szCs w:val="24"/>
        </w:rPr>
        <w:t xml:space="preserve">the </w:t>
      </w:r>
      <w:r w:rsidR="00AC6097">
        <w:rPr>
          <w:rFonts w:ascii="Arial" w:hAnsi="Arial" w:cs="Arial"/>
          <w:sz w:val="24"/>
          <w:szCs w:val="24"/>
        </w:rPr>
        <w:t>portion</w:t>
      </w:r>
      <w:r w:rsidR="00420918">
        <w:rPr>
          <w:rFonts w:ascii="Arial" w:hAnsi="Arial" w:cs="Arial"/>
          <w:sz w:val="24"/>
          <w:szCs w:val="24"/>
        </w:rPr>
        <w:t xml:space="preserve"> of pavement in question or to warn the public about any hazard in relation thereto</w:t>
      </w:r>
      <w:r w:rsidR="00267109">
        <w:rPr>
          <w:rFonts w:ascii="Arial" w:hAnsi="Arial" w:cs="Arial"/>
          <w:sz w:val="24"/>
          <w:szCs w:val="24"/>
        </w:rPr>
        <w:t>,</w:t>
      </w:r>
      <w:r w:rsidR="00587F1A">
        <w:rPr>
          <w:rFonts w:ascii="Arial" w:hAnsi="Arial" w:cs="Arial"/>
          <w:sz w:val="24"/>
          <w:szCs w:val="24"/>
        </w:rPr>
        <w:t xml:space="preserve"> and that the failure to have </w:t>
      </w:r>
      <w:r w:rsidR="00267109">
        <w:rPr>
          <w:rFonts w:ascii="Arial" w:hAnsi="Arial" w:cs="Arial"/>
          <w:sz w:val="24"/>
          <w:szCs w:val="24"/>
        </w:rPr>
        <w:t>done so gave rise to wrongful conduct</w:t>
      </w:r>
      <w:r w:rsidR="00420918">
        <w:rPr>
          <w:rFonts w:ascii="Arial" w:hAnsi="Arial" w:cs="Arial"/>
          <w:sz w:val="24"/>
          <w:szCs w:val="24"/>
        </w:rPr>
        <w:t>.</w:t>
      </w:r>
      <w:r w:rsidR="00AC6097">
        <w:rPr>
          <w:rFonts w:ascii="Arial" w:hAnsi="Arial" w:cs="Arial"/>
          <w:sz w:val="24"/>
          <w:szCs w:val="24"/>
        </w:rPr>
        <w:t xml:space="preserve"> Moreover, the facts are insufficient </w:t>
      </w:r>
      <w:r w:rsidR="005A016D">
        <w:rPr>
          <w:rFonts w:ascii="Arial" w:hAnsi="Arial" w:cs="Arial"/>
          <w:sz w:val="24"/>
          <w:szCs w:val="24"/>
        </w:rPr>
        <w:t xml:space="preserve">to persuade the court that </w:t>
      </w:r>
      <w:r w:rsidR="005967E7">
        <w:rPr>
          <w:rFonts w:ascii="Arial" w:hAnsi="Arial" w:cs="Arial"/>
          <w:sz w:val="24"/>
          <w:szCs w:val="24"/>
        </w:rPr>
        <w:t xml:space="preserve">the alleged omission </w:t>
      </w:r>
      <w:r w:rsidR="009B5E10">
        <w:rPr>
          <w:rFonts w:ascii="Arial" w:hAnsi="Arial" w:cs="Arial"/>
          <w:sz w:val="24"/>
          <w:szCs w:val="24"/>
        </w:rPr>
        <w:t xml:space="preserve">on the part of the </w:t>
      </w:r>
      <w:r w:rsidR="00AD0062">
        <w:rPr>
          <w:rFonts w:ascii="Arial" w:hAnsi="Arial" w:cs="Arial"/>
          <w:sz w:val="24"/>
          <w:szCs w:val="24"/>
        </w:rPr>
        <w:t>defendant gave rise</w:t>
      </w:r>
      <w:r w:rsidR="00C036FE">
        <w:rPr>
          <w:rFonts w:ascii="Arial" w:hAnsi="Arial" w:cs="Arial"/>
          <w:sz w:val="24"/>
          <w:szCs w:val="24"/>
        </w:rPr>
        <w:t xml:space="preserve"> to factual causation regarding the injuries suffered.</w:t>
      </w:r>
    </w:p>
    <w:p w:rsidR="008D4AA5" w:rsidRDefault="008D4AA5" w:rsidP="00F51B85">
      <w:pPr>
        <w:spacing w:line="360" w:lineRule="auto"/>
        <w:jc w:val="both"/>
        <w:rPr>
          <w:rFonts w:ascii="Arial" w:hAnsi="Arial" w:cs="Arial"/>
          <w:sz w:val="24"/>
          <w:szCs w:val="24"/>
        </w:rPr>
      </w:pPr>
    </w:p>
    <w:p w:rsidR="00A96ABA" w:rsidRDefault="00D71541" w:rsidP="00F51B85">
      <w:pPr>
        <w:spacing w:line="360" w:lineRule="auto"/>
        <w:jc w:val="both"/>
        <w:rPr>
          <w:rFonts w:ascii="Arial" w:hAnsi="Arial" w:cs="Arial"/>
          <w:sz w:val="24"/>
          <w:szCs w:val="24"/>
        </w:rPr>
      </w:pPr>
      <w:r>
        <w:rPr>
          <w:rFonts w:ascii="Arial" w:hAnsi="Arial" w:cs="Arial"/>
          <w:sz w:val="24"/>
          <w:szCs w:val="24"/>
        </w:rPr>
        <w:lastRenderedPageBreak/>
        <w:t>[36</w:t>
      </w:r>
      <w:r w:rsidR="008D4AA5">
        <w:rPr>
          <w:rFonts w:ascii="Arial" w:hAnsi="Arial" w:cs="Arial"/>
          <w:sz w:val="24"/>
          <w:szCs w:val="24"/>
        </w:rPr>
        <w:t>]</w:t>
      </w:r>
      <w:r w:rsidR="008D4AA5">
        <w:rPr>
          <w:rFonts w:ascii="Arial" w:hAnsi="Arial" w:cs="Arial"/>
          <w:sz w:val="24"/>
          <w:szCs w:val="24"/>
        </w:rPr>
        <w:tab/>
      </w:r>
      <w:r w:rsidR="00A96ABA">
        <w:rPr>
          <w:rFonts w:ascii="Arial" w:hAnsi="Arial" w:cs="Arial"/>
          <w:sz w:val="24"/>
          <w:szCs w:val="24"/>
        </w:rPr>
        <w:t xml:space="preserve">Overall, the </w:t>
      </w:r>
      <w:r w:rsidR="006A4386">
        <w:rPr>
          <w:rFonts w:ascii="Arial" w:hAnsi="Arial" w:cs="Arial"/>
          <w:sz w:val="24"/>
          <w:szCs w:val="24"/>
        </w:rPr>
        <w:t xml:space="preserve">court is not satisfied that the plaintiff has discharged the onus of proof placed upon her. </w:t>
      </w:r>
      <w:r w:rsidR="00E652BA">
        <w:rPr>
          <w:rFonts w:ascii="Arial" w:hAnsi="Arial" w:cs="Arial"/>
          <w:sz w:val="24"/>
          <w:szCs w:val="24"/>
        </w:rPr>
        <w:t xml:space="preserve">In other circumstances, where an adequate set of facts had been </w:t>
      </w:r>
      <w:r w:rsidR="003E1ED7">
        <w:rPr>
          <w:rFonts w:ascii="Arial" w:hAnsi="Arial" w:cs="Arial"/>
          <w:sz w:val="24"/>
          <w:szCs w:val="24"/>
        </w:rPr>
        <w:t>p</w:t>
      </w:r>
      <w:r w:rsidR="0056491C">
        <w:rPr>
          <w:rFonts w:ascii="Arial" w:hAnsi="Arial" w:cs="Arial"/>
          <w:sz w:val="24"/>
          <w:szCs w:val="24"/>
        </w:rPr>
        <w:t xml:space="preserve">resented, the court may </w:t>
      </w:r>
      <w:r w:rsidR="005A3B92">
        <w:rPr>
          <w:rFonts w:ascii="Arial" w:hAnsi="Arial" w:cs="Arial"/>
          <w:sz w:val="24"/>
          <w:szCs w:val="24"/>
        </w:rPr>
        <w:t xml:space="preserve">well </w:t>
      </w:r>
      <w:r w:rsidR="0056491C">
        <w:rPr>
          <w:rFonts w:ascii="Arial" w:hAnsi="Arial" w:cs="Arial"/>
          <w:sz w:val="24"/>
          <w:szCs w:val="24"/>
        </w:rPr>
        <w:t>have decided dif</w:t>
      </w:r>
      <w:r w:rsidR="00D34CBB">
        <w:rPr>
          <w:rFonts w:ascii="Arial" w:hAnsi="Arial" w:cs="Arial"/>
          <w:sz w:val="24"/>
          <w:szCs w:val="24"/>
        </w:rPr>
        <w:t>f</w:t>
      </w:r>
      <w:r w:rsidR="0056491C">
        <w:rPr>
          <w:rFonts w:ascii="Arial" w:hAnsi="Arial" w:cs="Arial"/>
          <w:sz w:val="24"/>
          <w:szCs w:val="24"/>
        </w:rPr>
        <w:t>erently</w:t>
      </w:r>
      <w:r w:rsidR="003F7788">
        <w:rPr>
          <w:rFonts w:ascii="Arial" w:hAnsi="Arial" w:cs="Arial"/>
          <w:sz w:val="24"/>
          <w:szCs w:val="24"/>
        </w:rPr>
        <w:t>. U</w:t>
      </w:r>
      <w:r w:rsidR="00D34CBB">
        <w:rPr>
          <w:rFonts w:ascii="Arial" w:hAnsi="Arial" w:cs="Arial"/>
          <w:sz w:val="24"/>
          <w:szCs w:val="24"/>
        </w:rPr>
        <w:t>nfortunately for the plaintiff, this is not such a case</w:t>
      </w:r>
      <w:r w:rsidR="003F7788">
        <w:rPr>
          <w:rFonts w:ascii="Arial" w:hAnsi="Arial" w:cs="Arial"/>
          <w:sz w:val="24"/>
          <w:szCs w:val="24"/>
        </w:rPr>
        <w:t>; t</w:t>
      </w:r>
      <w:r w:rsidR="006A4386">
        <w:rPr>
          <w:rFonts w:ascii="Arial" w:hAnsi="Arial" w:cs="Arial"/>
          <w:sz w:val="24"/>
          <w:szCs w:val="24"/>
        </w:rPr>
        <w:t>he relief sought cannot be granted.</w:t>
      </w:r>
      <w:r>
        <w:rPr>
          <w:rFonts w:ascii="Arial" w:hAnsi="Arial" w:cs="Arial"/>
          <w:sz w:val="24"/>
          <w:szCs w:val="24"/>
        </w:rPr>
        <w:t xml:space="preserve">  </w:t>
      </w:r>
      <w:r w:rsidR="00BB6035">
        <w:rPr>
          <w:rFonts w:ascii="Arial" w:hAnsi="Arial" w:cs="Arial"/>
          <w:sz w:val="24"/>
          <w:szCs w:val="24"/>
        </w:rPr>
        <w:t>In relation to costs, there is no reason why these should not follow the result.</w:t>
      </w:r>
    </w:p>
    <w:p w:rsidR="00D71541" w:rsidRDefault="00D71541" w:rsidP="00F51B85">
      <w:pPr>
        <w:spacing w:line="360" w:lineRule="auto"/>
        <w:jc w:val="both"/>
        <w:rPr>
          <w:rFonts w:ascii="Arial" w:hAnsi="Arial" w:cs="Arial"/>
          <w:sz w:val="24"/>
          <w:szCs w:val="24"/>
        </w:rPr>
      </w:pPr>
    </w:p>
    <w:p w:rsidR="00BB6035" w:rsidRDefault="00D71541" w:rsidP="00F51B85">
      <w:pPr>
        <w:spacing w:line="360" w:lineRule="auto"/>
        <w:jc w:val="both"/>
        <w:rPr>
          <w:rFonts w:ascii="Arial" w:hAnsi="Arial" w:cs="Arial"/>
          <w:sz w:val="24"/>
          <w:szCs w:val="24"/>
        </w:rPr>
      </w:pPr>
      <w:r>
        <w:rPr>
          <w:rFonts w:ascii="Arial" w:hAnsi="Arial" w:cs="Arial"/>
          <w:sz w:val="24"/>
          <w:szCs w:val="24"/>
        </w:rPr>
        <w:t xml:space="preserve">[37] </w:t>
      </w:r>
      <w:r>
        <w:rPr>
          <w:rFonts w:ascii="Arial" w:hAnsi="Arial" w:cs="Arial"/>
          <w:sz w:val="24"/>
          <w:szCs w:val="24"/>
        </w:rPr>
        <w:tab/>
      </w:r>
      <w:r w:rsidR="00BB6035">
        <w:rPr>
          <w:rFonts w:ascii="Arial" w:hAnsi="Arial" w:cs="Arial"/>
          <w:sz w:val="24"/>
          <w:szCs w:val="24"/>
        </w:rPr>
        <w:t>Accordingly, the following order is made:</w:t>
      </w:r>
    </w:p>
    <w:p w:rsidR="00991D34" w:rsidRDefault="00991D34" w:rsidP="00F51B85">
      <w:pPr>
        <w:pStyle w:val="ListParagraph"/>
        <w:spacing w:line="360" w:lineRule="auto"/>
        <w:jc w:val="both"/>
        <w:rPr>
          <w:rFonts w:ascii="Arial" w:hAnsi="Arial" w:cs="Arial"/>
          <w:sz w:val="24"/>
          <w:szCs w:val="24"/>
        </w:rPr>
      </w:pPr>
    </w:p>
    <w:p w:rsidR="00BB6035" w:rsidRDefault="00BB6035" w:rsidP="00890673">
      <w:pPr>
        <w:pStyle w:val="ListParagraph"/>
        <w:numPr>
          <w:ilvl w:val="0"/>
          <w:numId w:val="3"/>
        </w:numPr>
        <w:spacing w:line="360" w:lineRule="auto"/>
        <w:ind w:hanging="11"/>
        <w:jc w:val="both"/>
        <w:rPr>
          <w:rFonts w:ascii="Arial" w:hAnsi="Arial" w:cs="Arial"/>
          <w:sz w:val="24"/>
          <w:szCs w:val="24"/>
        </w:rPr>
      </w:pPr>
      <w:r>
        <w:rPr>
          <w:rFonts w:ascii="Arial" w:hAnsi="Arial" w:cs="Arial"/>
          <w:sz w:val="24"/>
          <w:szCs w:val="24"/>
        </w:rPr>
        <w:t xml:space="preserve">the </w:t>
      </w:r>
      <w:r w:rsidR="009753F8">
        <w:rPr>
          <w:rFonts w:ascii="Arial" w:hAnsi="Arial" w:cs="Arial"/>
          <w:sz w:val="24"/>
          <w:szCs w:val="24"/>
        </w:rPr>
        <w:t xml:space="preserve">plaintiff’s claim is dismissed; and </w:t>
      </w:r>
    </w:p>
    <w:p w:rsidR="00991D34" w:rsidRDefault="00991D34" w:rsidP="00F51B85">
      <w:pPr>
        <w:pStyle w:val="ListParagraph"/>
        <w:spacing w:line="360" w:lineRule="auto"/>
        <w:jc w:val="both"/>
        <w:rPr>
          <w:rFonts w:ascii="Arial" w:hAnsi="Arial" w:cs="Arial"/>
          <w:sz w:val="24"/>
          <w:szCs w:val="24"/>
        </w:rPr>
      </w:pPr>
    </w:p>
    <w:p w:rsidR="009753F8" w:rsidRDefault="009753F8" w:rsidP="00890673">
      <w:pPr>
        <w:pStyle w:val="ListParagraph"/>
        <w:numPr>
          <w:ilvl w:val="0"/>
          <w:numId w:val="3"/>
        </w:numPr>
        <w:spacing w:line="360" w:lineRule="auto"/>
        <w:ind w:hanging="11"/>
        <w:jc w:val="both"/>
        <w:rPr>
          <w:rFonts w:ascii="Arial" w:hAnsi="Arial" w:cs="Arial"/>
          <w:sz w:val="24"/>
          <w:szCs w:val="24"/>
        </w:rPr>
      </w:pPr>
      <w:r>
        <w:rPr>
          <w:rFonts w:ascii="Arial" w:hAnsi="Arial" w:cs="Arial"/>
          <w:sz w:val="24"/>
          <w:szCs w:val="24"/>
        </w:rPr>
        <w:t>the plaintiff is directed to pay the defendant’s costs.</w:t>
      </w:r>
    </w:p>
    <w:p w:rsidR="003F7788" w:rsidRDefault="003F7788" w:rsidP="00F51B85">
      <w:pPr>
        <w:spacing w:line="360" w:lineRule="auto"/>
        <w:jc w:val="both"/>
        <w:rPr>
          <w:rFonts w:ascii="Arial" w:hAnsi="Arial" w:cs="Arial"/>
          <w:sz w:val="24"/>
          <w:szCs w:val="24"/>
        </w:rPr>
      </w:pPr>
    </w:p>
    <w:p w:rsidR="00991D34" w:rsidRDefault="00991D34" w:rsidP="00F51B85">
      <w:pPr>
        <w:spacing w:line="360" w:lineRule="auto"/>
        <w:jc w:val="both"/>
        <w:rPr>
          <w:rFonts w:ascii="Arial" w:hAnsi="Arial" w:cs="Arial"/>
          <w:sz w:val="24"/>
          <w:szCs w:val="24"/>
        </w:rPr>
      </w:pPr>
    </w:p>
    <w:p w:rsidR="00F9655F" w:rsidRDefault="00F9655F" w:rsidP="00F51B85">
      <w:pPr>
        <w:spacing w:line="360" w:lineRule="auto"/>
        <w:jc w:val="both"/>
        <w:rPr>
          <w:rFonts w:ascii="Arial" w:hAnsi="Arial" w:cs="Arial"/>
          <w:sz w:val="24"/>
          <w:szCs w:val="24"/>
        </w:rPr>
      </w:pPr>
      <w:r>
        <w:rPr>
          <w:rFonts w:ascii="Arial" w:hAnsi="Arial" w:cs="Arial"/>
          <w:sz w:val="24"/>
          <w:szCs w:val="24"/>
        </w:rPr>
        <w:t>______________________________</w:t>
      </w:r>
    </w:p>
    <w:p w:rsidR="00F9655F" w:rsidRPr="00F9655F" w:rsidRDefault="00F9655F" w:rsidP="00F51B85">
      <w:pPr>
        <w:spacing w:line="360" w:lineRule="auto"/>
        <w:jc w:val="both"/>
        <w:rPr>
          <w:rFonts w:ascii="Arial" w:hAnsi="Arial" w:cs="Arial"/>
          <w:b/>
          <w:bCs/>
          <w:sz w:val="24"/>
          <w:szCs w:val="24"/>
        </w:rPr>
      </w:pPr>
      <w:r w:rsidRPr="00F9655F">
        <w:rPr>
          <w:rFonts w:ascii="Arial" w:hAnsi="Arial" w:cs="Arial"/>
          <w:b/>
          <w:bCs/>
          <w:sz w:val="24"/>
          <w:szCs w:val="24"/>
        </w:rPr>
        <w:t>JGA LAING</w:t>
      </w:r>
    </w:p>
    <w:p w:rsidR="00F9655F" w:rsidRDefault="00F9655F" w:rsidP="00F51B85">
      <w:pPr>
        <w:spacing w:line="360" w:lineRule="auto"/>
        <w:jc w:val="both"/>
        <w:rPr>
          <w:rFonts w:ascii="Arial" w:hAnsi="Arial" w:cs="Arial"/>
          <w:b/>
          <w:bCs/>
          <w:sz w:val="24"/>
          <w:szCs w:val="24"/>
        </w:rPr>
      </w:pPr>
      <w:r w:rsidRPr="00F9655F">
        <w:rPr>
          <w:rFonts w:ascii="Arial" w:hAnsi="Arial" w:cs="Arial"/>
          <w:b/>
          <w:bCs/>
          <w:sz w:val="24"/>
          <w:szCs w:val="24"/>
        </w:rPr>
        <w:t>JUDGE OF THE HIGH COURT</w:t>
      </w:r>
    </w:p>
    <w:p w:rsidR="00D71541" w:rsidRDefault="00D71541" w:rsidP="00F51B85">
      <w:pPr>
        <w:spacing w:line="360" w:lineRule="auto"/>
        <w:jc w:val="both"/>
        <w:rPr>
          <w:rFonts w:ascii="Arial" w:hAnsi="Arial" w:cs="Arial"/>
          <w:b/>
          <w:bCs/>
          <w:sz w:val="24"/>
          <w:szCs w:val="24"/>
        </w:rPr>
      </w:pPr>
    </w:p>
    <w:p w:rsidR="00D71541" w:rsidRDefault="00D71541" w:rsidP="00D71541">
      <w:pPr>
        <w:spacing w:after="0" w:line="240" w:lineRule="auto"/>
        <w:jc w:val="both"/>
        <w:rPr>
          <w:rFonts w:ascii="Arial" w:hAnsi="Arial" w:cs="Arial"/>
          <w:b/>
          <w:bCs/>
          <w:sz w:val="24"/>
          <w:szCs w:val="24"/>
        </w:rPr>
      </w:pPr>
    </w:p>
    <w:p w:rsidR="00D71541" w:rsidRDefault="00D71541" w:rsidP="00D71541">
      <w:pPr>
        <w:spacing w:after="0" w:line="240" w:lineRule="auto"/>
        <w:jc w:val="both"/>
        <w:rPr>
          <w:rFonts w:ascii="Arial" w:hAnsi="Arial" w:cs="Arial"/>
          <w:bCs/>
          <w:sz w:val="24"/>
          <w:szCs w:val="24"/>
        </w:rPr>
      </w:pPr>
      <w:r>
        <w:rPr>
          <w:rFonts w:ascii="Arial" w:hAnsi="Arial" w:cs="Arial"/>
          <w:bCs/>
          <w:sz w:val="24"/>
          <w:szCs w:val="24"/>
        </w:rPr>
        <w:t xml:space="preserve">Appearing on behalf of the Plaintiff:          </w:t>
      </w:r>
      <w:r w:rsidR="00797C31">
        <w:rPr>
          <w:rFonts w:ascii="Arial" w:hAnsi="Arial" w:cs="Arial"/>
          <w:bCs/>
          <w:sz w:val="24"/>
          <w:szCs w:val="24"/>
        </w:rPr>
        <w:tab/>
      </w:r>
      <w:r>
        <w:rPr>
          <w:rFonts w:ascii="Arial" w:hAnsi="Arial" w:cs="Arial"/>
          <w:bCs/>
          <w:sz w:val="24"/>
          <w:szCs w:val="24"/>
        </w:rPr>
        <w:t>Adv Wood</w:t>
      </w:r>
      <w:r w:rsidR="00890673">
        <w:rPr>
          <w:rFonts w:ascii="Arial" w:hAnsi="Arial" w:cs="Arial"/>
          <w:bCs/>
          <w:sz w:val="24"/>
          <w:szCs w:val="24"/>
        </w:rPr>
        <w:t>,</w:t>
      </w:r>
      <w:r w:rsidR="00797C31">
        <w:rPr>
          <w:rFonts w:ascii="Arial" w:hAnsi="Arial" w:cs="Arial"/>
          <w:bCs/>
          <w:sz w:val="24"/>
          <w:szCs w:val="24"/>
        </w:rPr>
        <w:t xml:space="preserve"> instructed by Niehaus </w:t>
      </w:r>
    </w:p>
    <w:p w:rsidR="00797C31" w:rsidRDefault="00797C31" w:rsidP="00D71541">
      <w:pPr>
        <w:spacing w:after="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McMahon Attorneys, East London.</w:t>
      </w:r>
    </w:p>
    <w:p w:rsidR="00D71541" w:rsidRDefault="00D71541" w:rsidP="00D71541">
      <w:pPr>
        <w:spacing w:after="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rsidR="00D71541" w:rsidRDefault="00D71541" w:rsidP="00D71541">
      <w:pPr>
        <w:spacing w:after="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p>
    <w:p w:rsidR="00797C31" w:rsidRDefault="00D71541" w:rsidP="006927FC">
      <w:pPr>
        <w:spacing w:after="0" w:line="240" w:lineRule="auto"/>
        <w:ind w:left="5040" w:hanging="5040"/>
        <w:jc w:val="both"/>
        <w:rPr>
          <w:rFonts w:ascii="Arial" w:hAnsi="Arial" w:cs="Arial"/>
          <w:bCs/>
          <w:sz w:val="24"/>
          <w:szCs w:val="24"/>
        </w:rPr>
      </w:pPr>
      <w:r>
        <w:rPr>
          <w:rFonts w:ascii="Arial" w:hAnsi="Arial" w:cs="Arial"/>
          <w:bCs/>
          <w:sz w:val="24"/>
          <w:szCs w:val="24"/>
        </w:rPr>
        <w:t>Appear</w:t>
      </w:r>
      <w:r w:rsidR="0081445F">
        <w:rPr>
          <w:rFonts w:ascii="Arial" w:hAnsi="Arial" w:cs="Arial"/>
          <w:bCs/>
          <w:sz w:val="24"/>
          <w:szCs w:val="24"/>
        </w:rPr>
        <w:t xml:space="preserve">ing on </w:t>
      </w:r>
      <w:r w:rsidR="007424FE">
        <w:rPr>
          <w:rFonts w:ascii="Arial" w:hAnsi="Arial" w:cs="Arial"/>
          <w:bCs/>
          <w:sz w:val="24"/>
          <w:szCs w:val="24"/>
        </w:rPr>
        <w:t>behalf of the Defendant</w:t>
      </w:r>
      <w:r>
        <w:rPr>
          <w:rFonts w:ascii="Arial" w:hAnsi="Arial" w:cs="Arial"/>
          <w:bCs/>
          <w:sz w:val="24"/>
          <w:szCs w:val="24"/>
        </w:rPr>
        <w:t xml:space="preserve">:  </w:t>
      </w:r>
      <w:r w:rsidR="00797C31">
        <w:rPr>
          <w:rFonts w:ascii="Arial" w:hAnsi="Arial" w:cs="Arial"/>
          <w:bCs/>
          <w:sz w:val="24"/>
          <w:szCs w:val="24"/>
        </w:rPr>
        <w:tab/>
        <w:t xml:space="preserve">Adv Quin SC, </w:t>
      </w:r>
      <w:proofErr w:type="spellStart"/>
      <w:r w:rsidR="00797C31">
        <w:rPr>
          <w:rFonts w:ascii="Arial" w:hAnsi="Arial" w:cs="Arial"/>
          <w:bCs/>
          <w:sz w:val="24"/>
          <w:szCs w:val="24"/>
        </w:rPr>
        <w:t>Adv</w:t>
      </w:r>
      <w:proofErr w:type="spellEnd"/>
      <w:r w:rsidR="00797C31">
        <w:rPr>
          <w:rFonts w:ascii="Arial" w:hAnsi="Arial" w:cs="Arial"/>
          <w:bCs/>
          <w:sz w:val="24"/>
          <w:szCs w:val="24"/>
        </w:rPr>
        <w:t xml:space="preserve"> </w:t>
      </w:r>
      <w:proofErr w:type="spellStart"/>
      <w:r w:rsidR="00797C31">
        <w:rPr>
          <w:rFonts w:ascii="Arial" w:hAnsi="Arial" w:cs="Arial"/>
          <w:bCs/>
          <w:sz w:val="24"/>
          <w:szCs w:val="24"/>
        </w:rPr>
        <w:t>Poswa</w:t>
      </w:r>
      <w:proofErr w:type="spellEnd"/>
      <w:r w:rsidR="00890673">
        <w:rPr>
          <w:rFonts w:ascii="Arial" w:hAnsi="Arial" w:cs="Arial"/>
          <w:bCs/>
          <w:sz w:val="24"/>
          <w:szCs w:val="24"/>
        </w:rPr>
        <w:t>,</w:t>
      </w:r>
      <w:r w:rsidR="00797C31">
        <w:rPr>
          <w:rFonts w:ascii="Arial" w:hAnsi="Arial" w:cs="Arial"/>
          <w:bCs/>
          <w:sz w:val="24"/>
          <w:szCs w:val="24"/>
        </w:rPr>
        <w:t xml:space="preserve"> instructed</w:t>
      </w:r>
      <w:r w:rsidR="006927FC">
        <w:rPr>
          <w:rFonts w:ascii="Arial" w:hAnsi="Arial" w:cs="Arial"/>
          <w:bCs/>
          <w:sz w:val="24"/>
          <w:szCs w:val="24"/>
        </w:rPr>
        <w:t xml:space="preserve"> by </w:t>
      </w:r>
      <w:proofErr w:type="spellStart"/>
      <w:r w:rsidR="00890673">
        <w:rPr>
          <w:rFonts w:ascii="Arial" w:hAnsi="Arial" w:cs="Arial"/>
          <w:bCs/>
          <w:sz w:val="24"/>
          <w:szCs w:val="24"/>
        </w:rPr>
        <w:t>Makhanya</w:t>
      </w:r>
      <w:proofErr w:type="spellEnd"/>
      <w:r w:rsidR="00890673">
        <w:rPr>
          <w:rFonts w:ascii="Arial" w:hAnsi="Arial" w:cs="Arial"/>
          <w:bCs/>
          <w:sz w:val="24"/>
          <w:szCs w:val="24"/>
        </w:rPr>
        <w:t xml:space="preserve"> </w:t>
      </w:r>
      <w:r w:rsidR="00797C31">
        <w:rPr>
          <w:rFonts w:ascii="Arial" w:hAnsi="Arial" w:cs="Arial"/>
          <w:bCs/>
          <w:sz w:val="24"/>
          <w:szCs w:val="24"/>
        </w:rPr>
        <w:t>Attorneys,</w:t>
      </w:r>
    </w:p>
    <w:p w:rsidR="00797C31" w:rsidRDefault="00797C31" w:rsidP="00D71541">
      <w:pPr>
        <w:spacing w:after="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East London.</w:t>
      </w:r>
    </w:p>
    <w:p w:rsidR="00D71541" w:rsidRDefault="00D71541" w:rsidP="00D71541">
      <w:pPr>
        <w:spacing w:after="0" w:line="240" w:lineRule="auto"/>
        <w:jc w:val="both"/>
        <w:rPr>
          <w:rFonts w:ascii="Arial" w:hAnsi="Arial" w:cs="Arial"/>
          <w:bCs/>
          <w:sz w:val="24"/>
          <w:szCs w:val="24"/>
        </w:rPr>
      </w:pPr>
    </w:p>
    <w:p w:rsidR="00797C31" w:rsidRDefault="00797C31" w:rsidP="00D71541">
      <w:pPr>
        <w:spacing w:after="0" w:line="240" w:lineRule="auto"/>
        <w:jc w:val="both"/>
        <w:rPr>
          <w:rFonts w:ascii="Arial" w:hAnsi="Arial" w:cs="Arial"/>
          <w:bCs/>
          <w:sz w:val="24"/>
          <w:szCs w:val="24"/>
        </w:rPr>
      </w:pPr>
    </w:p>
    <w:p w:rsidR="00D71541" w:rsidRDefault="00D71541" w:rsidP="00D71541">
      <w:pPr>
        <w:spacing w:after="0" w:line="240" w:lineRule="auto"/>
        <w:jc w:val="both"/>
        <w:rPr>
          <w:rFonts w:ascii="Arial" w:hAnsi="Arial" w:cs="Arial"/>
          <w:bCs/>
          <w:sz w:val="24"/>
          <w:szCs w:val="24"/>
        </w:rPr>
      </w:pPr>
      <w:r>
        <w:rPr>
          <w:rFonts w:ascii="Arial" w:hAnsi="Arial" w:cs="Arial"/>
          <w:bCs/>
          <w:sz w:val="24"/>
          <w:szCs w:val="24"/>
        </w:rPr>
        <w:t>Date Heard:  06 September 2022</w:t>
      </w:r>
    </w:p>
    <w:p w:rsidR="00797C31" w:rsidRDefault="00797C31" w:rsidP="00F51B85">
      <w:pPr>
        <w:spacing w:line="360" w:lineRule="auto"/>
        <w:jc w:val="both"/>
        <w:rPr>
          <w:rFonts w:ascii="Arial" w:hAnsi="Arial" w:cs="Arial"/>
          <w:bCs/>
          <w:sz w:val="24"/>
          <w:szCs w:val="24"/>
        </w:rPr>
      </w:pPr>
    </w:p>
    <w:p w:rsidR="00EE3221" w:rsidRDefault="00D71541" w:rsidP="00F51B85">
      <w:pPr>
        <w:spacing w:line="360" w:lineRule="auto"/>
        <w:jc w:val="both"/>
        <w:rPr>
          <w:rFonts w:ascii="Arial" w:hAnsi="Arial" w:cs="Arial"/>
          <w:sz w:val="24"/>
          <w:szCs w:val="24"/>
        </w:rPr>
      </w:pPr>
      <w:r>
        <w:rPr>
          <w:rFonts w:ascii="Arial" w:hAnsi="Arial" w:cs="Arial"/>
          <w:bCs/>
          <w:sz w:val="24"/>
          <w:szCs w:val="24"/>
        </w:rPr>
        <w:t xml:space="preserve">Date Delivered: </w:t>
      </w:r>
      <w:r w:rsidR="00E14E6E">
        <w:rPr>
          <w:rFonts w:ascii="Arial" w:hAnsi="Arial" w:cs="Arial"/>
          <w:sz w:val="24"/>
          <w:szCs w:val="24"/>
        </w:rPr>
        <w:t xml:space="preserve"> </w:t>
      </w:r>
      <w:r w:rsidR="00624606">
        <w:rPr>
          <w:rFonts w:ascii="Arial" w:hAnsi="Arial" w:cs="Arial"/>
          <w:sz w:val="24"/>
          <w:szCs w:val="24"/>
        </w:rPr>
        <w:t>29 November 2022</w:t>
      </w:r>
      <w:r w:rsidR="00217775">
        <w:rPr>
          <w:rFonts w:ascii="Arial" w:hAnsi="Arial" w:cs="Arial"/>
          <w:sz w:val="24"/>
          <w:szCs w:val="24"/>
        </w:rPr>
        <w:t xml:space="preserve"> </w:t>
      </w:r>
    </w:p>
    <w:sectPr w:rsidR="00EE3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2CD" w:rsidRDefault="005D52CD" w:rsidP="006008A5">
      <w:pPr>
        <w:spacing w:after="0" w:line="240" w:lineRule="auto"/>
      </w:pPr>
      <w:r>
        <w:separator/>
      </w:r>
    </w:p>
  </w:endnote>
  <w:endnote w:type="continuationSeparator" w:id="0">
    <w:p w:rsidR="005D52CD" w:rsidRDefault="005D52CD" w:rsidP="0060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2CD" w:rsidRDefault="005D52CD" w:rsidP="006008A5">
      <w:pPr>
        <w:spacing w:after="0" w:line="240" w:lineRule="auto"/>
      </w:pPr>
      <w:r>
        <w:separator/>
      </w:r>
    </w:p>
  </w:footnote>
  <w:footnote w:type="continuationSeparator" w:id="0">
    <w:p w:rsidR="005D52CD" w:rsidRDefault="005D52CD" w:rsidP="006008A5">
      <w:pPr>
        <w:spacing w:after="0" w:line="240" w:lineRule="auto"/>
      </w:pPr>
      <w:r>
        <w:continuationSeparator/>
      </w:r>
    </w:p>
  </w:footnote>
  <w:footnote w:id="1">
    <w:p w:rsidR="006008A5" w:rsidRPr="006008A5" w:rsidRDefault="006008A5">
      <w:pPr>
        <w:pStyle w:val="FootnoteText"/>
        <w:rPr>
          <w:lang w:val="en-US"/>
        </w:rPr>
      </w:pPr>
      <w:r>
        <w:rPr>
          <w:rStyle w:val="FootnoteReference"/>
        </w:rPr>
        <w:footnoteRef/>
      </w:r>
      <w:r>
        <w:t xml:space="preserve"> </w:t>
      </w:r>
      <w:r w:rsidRPr="006008A5">
        <w:rPr>
          <w:i/>
          <w:iCs/>
          <w:lang w:val="en-US"/>
        </w:rPr>
        <w:t>Evans v Shield Insurance Co. Ltd</w:t>
      </w:r>
      <w:r>
        <w:rPr>
          <w:lang w:val="en-US"/>
        </w:rPr>
        <w:t xml:space="preserve"> [1980] 2 All SA 40 (A); see, too, </w:t>
      </w:r>
      <w:r w:rsidRPr="006008A5">
        <w:rPr>
          <w:i/>
          <w:iCs/>
          <w:lang w:val="en-US"/>
        </w:rPr>
        <w:t>HL &amp; H Timber Products (Pty) Ltd v Sappi Manufacturing (Pty) Ltd</w:t>
      </w:r>
      <w:r>
        <w:rPr>
          <w:lang w:val="en-US"/>
        </w:rPr>
        <w:t xml:space="preserve"> [2000] 4 All SA 545 (SCA). </w:t>
      </w:r>
    </w:p>
  </w:footnote>
  <w:footnote w:id="2">
    <w:p w:rsidR="00326573" w:rsidRPr="00326573" w:rsidRDefault="00326573">
      <w:pPr>
        <w:pStyle w:val="FootnoteText"/>
        <w:rPr>
          <w:lang w:val="en-US"/>
        </w:rPr>
      </w:pPr>
      <w:r>
        <w:rPr>
          <w:rStyle w:val="FootnoteReference"/>
        </w:rPr>
        <w:footnoteRef/>
      </w:r>
      <w:r>
        <w:t xml:space="preserve"> </w:t>
      </w:r>
      <w:proofErr w:type="spellStart"/>
      <w:r w:rsidRPr="00326573">
        <w:rPr>
          <w:i/>
          <w:iCs/>
        </w:rPr>
        <w:t>Haliwell</w:t>
      </w:r>
      <w:proofErr w:type="spellEnd"/>
      <w:r w:rsidRPr="00326573">
        <w:rPr>
          <w:i/>
          <w:iCs/>
        </w:rPr>
        <w:t xml:space="preserve"> v Johannesburg Municipal Council</w:t>
      </w:r>
      <w:r>
        <w:t xml:space="preserve"> 1912 AD 659 and the cases that followed. Collectively, they were referred to as ‘the municipality cases’.</w:t>
      </w:r>
    </w:p>
  </w:footnote>
  <w:footnote w:id="3">
    <w:p w:rsidR="00326573" w:rsidRPr="00326573" w:rsidRDefault="00326573">
      <w:pPr>
        <w:pStyle w:val="FootnoteText"/>
        <w:rPr>
          <w:lang w:val="en-US"/>
        </w:rPr>
      </w:pPr>
      <w:r>
        <w:rPr>
          <w:rStyle w:val="FootnoteReference"/>
        </w:rPr>
        <w:footnoteRef/>
      </w:r>
      <w:r>
        <w:t xml:space="preserve"> </w:t>
      </w:r>
      <w:r w:rsidRPr="00326573">
        <w:t>1958 (2) SA 518 (A)</w:t>
      </w:r>
      <w:r>
        <w:t>.</w:t>
      </w:r>
    </w:p>
  </w:footnote>
  <w:footnote w:id="4">
    <w:p w:rsidR="00D01E1A" w:rsidRPr="00D01E1A" w:rsidRDefault="00D01E1A">
      <w:pPr>
        <w:pStyle w:val="FootnoteText"/>
        <w:rPr>
          <w:lang w:val="en-US"/>
        </w:rPr>
      </w:pPr>
      <w:r>
        <w:rPr>
          <w:rStyle w:val="FootnoteReference"/>
        </w:rPr>
        <w:footnoteRef/>
      </w:r>
      <w:r>
        <w:t xml:space="preserve"> </w:t>
      </w:r>
      <w:r>
        <w:rPr>
          <w:lang w:val="en-US"/>
        </w:rPr>
        <w:t xml:space="preserve">At </w:t>
      </w:r>
      <w:r w:rsidR="00F65EE5">
        <w:rPr>
          <w:lang w:val="en-US"/>
        </w:rPr>
        <w:t>522E-F.</w:t>
      </w:r>
    </w:p>
  </w:footnote>
  <w:footnote w:id="5">
    <w:p w:rsidR="00AB1A97" w:rsidRPr="00AB1A97" w:rsidRDefault="00AB1A97">
      <w:pPr>
        <w:pStyle w:val="FootnoteText"/>
        <w:rPr>
          <w:lang w:val="en-US"/>
        </w:rPr>
      </w:pPr>
      <w:r>
        <w:rPr>
          <w:rStyle w:val="FootnoteReference"/>
        </w:rPr>
        <w:footnoteRef/>
      </w:r>
      <w:r>
        <w:t xml:space="preserve"> </w:t>
      </w:r>
      <w:r>
        <w:rPr>
          <w:lang w:val="en-US"/>
        </w:rPr>
        <w:t>2000 (3) SA 1049 (SCA).</w:t>
      </w:r>
    </w:p>
  </w:footnote>
  <w:footnote w:id="6">
    <w:p w:rsidR="00494D18" w:rsidRPr="00494D18" w:rsidRDefault="00494D18">
      <w:pPr>
        <w:pStyle w:val="FootnoteText"/>
        <w:rPr>
          <w:lang w:val="en-US"/>
        </w:rPr>
      </w:pPr>
      <w:r>
        <w:rPr>
          <w:rStyle w:val="FootnoteReference"/>
        </w:rPr>
        <w:footnoteRef/>
      </w:r>
      <w:r>
        <w:t xml:space="preserve"> </w:t>
      </w:r>
      <w:r>
        <w:rPr>
          <w:lang w:val="en-US"/>
        </w:rPr>
        <w:t xml:space="preserve">2003 (1) SA </w:t>
      </w:r>
      <w:r w:rsidR="00943E79">
        <w:rPr>
          <w:lang w:val="en-US"/>
        </w:rPr>
        <w:t>389 (SCA).</w:t>
      </w:r>
    </w:p>
  </w:footnote>
  <w:footnote w:id="7">
    <w:p w:rsidR="003A63B8" w:rsidRPr="003A63B8" w:rsidRDefault="003A63B8">
      <w:pPr>
        <w:pStyle w:val="FootnoteText"/>
        <w:rPr>
          <w:lang w:val="en-US"/>
        </w:rPr>
      </w:pPr>
      <w:r>
        <w:rPr>
          <w:rStyle w:val="FootnoteReference"/>
        </w:rPr>
        <w:footnoteRef/>
      </w:r>
      <w:r>
        <w:t xml:space="preserve"> </w:t>
      </w:r>
      <w:r>
        <w:rPr>
          <w:lang w:val="en-US"/>
        </w:rPr>
        <w:t xml:space="preserve">At </w:t>
      </w:r>
      <w:r w:rsidR="00FF7875">
        <w:rPr>
          <w:lang w:val="en-US"/>
        </w:rPr>
        <w:t>paragraph [9].</w:t>
      </w:r>
      <w:r w:rsidR="009264DD">
        <w:rPr>
          <w:lang w:val="en-US"/>
        </w:rPr>
        <w:t xml:space="preserve"> See, too, </w:t>
      </w:r>
      <w:proofErr w:type="spellStart"/>
      <w:r w:rsidR="009264DD" w:rsidRPr="004F6D42">
        <w:rPr>
          <w:i/>
          <w:iCs/>
          <w:lang w:val="en-US"/>
        </w:rPr>
        <w:t>Bakkerud</w:t>
      </w:r>
      <w:proofErr w:type="spellEnd"/>
      <w:r w:rsidR="004F6D42">
        <w:rPr>
          <w:lang w:val="en-US"/>
        </w:rPr>
        <w:t>, at paragraph [27].</w:t>
      </w:r>
    </w:p>
  </w:footnote>
  <w:footnote w:id="8">
    <w:p w:rsidR="00AB7D2C" w:rsidRPr="00AB7D2C" w:rsidRDefault="00AB7D2C">
      <w:pPr>
        <w:pStyle w:val="FootnoteText"/>
        <w:rPr>
          <w:lang w:val="en-US"/>
        </w:rPr>
      </w:pPr>
      <w:r>
        <w:rPr>
          <w:rStyle w:val="FootnoteReference"/>
        </w:rPr>
        <w:footnoteRef/>
      </w:r>
      <w:r>
        <w:t xml:space="preserve"> [</w:t>
      </w:r>
      <w:r>
        <w:rPr>
          <w:lang w:val="en-US"/>
        </w:rPr>
        <w:t xml:space="preserve">2009] JOL </w:t>
      </w:r>
      <w:r w:rsidR="00ED2FB9">
        <w:rPr>
          <w:lang w:val="en-US"/>
        </w:rPr>
        <w:t>24114 (ECG).</w:t>
      </w:r>
    </w:p>
  </w:footnote>
  <w:footnote w:id="9">
    <w:p w:rsidR="003857E9" w:rsidRPr="003857E9" w:rsidRDefault="003857E9">
      <w:pPr>
        <w:pStyle w:val="FootnoteText"/>
        <w:rPr>
          <w:lang w:val="en-US"/>
        </w:rPr>
      </w:pPr>
      <w:r>
        <w:rPr>
          <w:rStyle w:val="FootnoteReference"/>
        </w:rPr>
        <w:footnoteRef/>
      </w:r>
      <w:r>
        <w:t xml:space="preserve"> </w:t>
      </w:r>
      <w:r>
        <w:rPr>
          <w:lang w:val="en-US"/>
        </w:rPr>
        <w:t xml:space="preserve">The court referred to </w:t>
      </w:r>
      <w:r w:rsidRPr="00874C68">
        <w:rPr>
          <w:i/>
          <w:iCs/>
          <w:lang w:val="en-US"/>
        </w:rPr>
        <w:t>Cutting v Nelson Mandela Metropolitan Municipality</w:t>
      </w:r>
      <w:r w:rsidR="00874C68">
        <w:rPr>
          <w:lang w:val="en-US"/>
        </w:rPr>
        <w:t xml:space="preserve"> [2006] JOL 16574 (A).</w:t>
      </w:r>
    </w:p>
  </w:footnote>
  <w:footnote w:id="10">
    <w:p w:rsidR="00705964" w:rsidRPr="00752BCB" w:rsidRDefault="00752BCB">
      <w:pPr>
        <w:pStyle w:val="FootnoteText"/>
        <w:rPr>
          <w:lang w:val="en-US"/>
        </w:rPr>
      </w:pPr>
      <w:r>
        <w:rPr>
          <w:rStyle w:val="FootnoteReference"/>
        </w:rPr>
        <w:footnoteRef/>
      </w:r>
      <w:r>
        <w:t xml:space="preserve"> </w:t>
      </w:r>
      <w:r>
        <w:rPr>
          <w:lang w:val="en-US"/>
        </w:rPr>
        <w:t xml:space="preserve">1990 </w:t>
      </w:r>
      <w:r w:rsidR="00124AC3">
        <w:rPr>
          <w:lang w:val="en-US"/>
        </w:rPr>
        <w:t>(</w:t>
      </w:r>
      <w:r>
        <w:rPr>
          <w:lang w:val="en-US"/>
        </w:rPr>
        <w:t>1</w:t>
      </w:r>
      <w:r w:rsidR="00124AC3">
        <w:rPr>
          <w:lang w:val="en-US"/>
        </w:rPr>
        <w:t>) SA 680</w:t>
      </w:r>
      <w:r w:rsidR="00705964">
        <w:rPr>
          <w:lang w:val="en-US"/>
        </w:rPr>
        <w:t xml:space="preserve"> </w:t>
      </w:r>
      <w:r w:rsidR="00BF0280">
        <w:rPr>
          <w:lang w:val="en-US"/>
        </w:rPr>
        <w:t>(A).</w:t>
      </w:r>
    </w:p>
  </w:footnote>
  <w:footnote w:id="11">
    <w:p w:rsidR="0017314C" w:rsidRPr="0017314C" w:rsidRDefault="0017314C">
      <w:pPr>
        <w:pStyle w:val="FootnoteText"/>
        <w:rPr>
          <w:lang w:val="en-US"/>
        </w:rPr>
      </w:pPr>
      <w:r>
        <w:rPr>
          <w:rStyle w:val="FootnoteReference"/>
        </w:rPr>
        <w:footnoteRef/>
      </w:r>
      <w:r>
        <w:t xml:space="preserve"> </w:t>
      </w:r>
      <w:r w:rsidR="00A608FD">
        <w:t>At 700</w:t>
      </w:r>
      <w:r w:rsidR="004E70ED">
        <w:t>E-F.</w:t>
      </w:r>
    </w:p>
  </w:footnote>
  <w:footnote w:id="12">
    <w:p w:rsidR="002B6BCE" w:rsidRPr="002B6BCE" w:rsidRDefault="002B6BCE">
      <w:pPr>
        <w:pStyle w:val="FootnoteText"/>
        <w:rPr>
          <w:lang w:val="en-US"/>
        </w:rPr>
      </w:pPr>
      <w:r>
        <w:rPr>
          <w:rStyle w:val="FootnoteReference"/>
        </w:rPr>
        <w:footnoteRef/>
      </w:r>
      <w:r>
        <w:t xml:space="preserve"> </w:t>
      </w:r>
      <w:r>
        <w:rPr>
          <w:lang w:val="en-US"/>
        </w:rPr>
        <w:t xml:space="preserve">See </w:t>
      </w:r>
      <w:r w:rsidR="00D90046">
        <w:rPr>
          <w:lang w:val="en-US"/>
        </w:rPr>
        <w:t xml:space="preserve">Van der Walt and </w:t>
      </w:r>
      <w:proofErr w:type="spellStart"/>
      <w:r w:rsidR="00D90046">
        <w:rPr>
          <w:lang w:val="en-US"/>
        </w:rPr>
        <w:t>Midgley</w:t>
      </w:r>
      <w:proofErr w:type="spellEnd"/>
      <w:r w:rsidR="00FD1F2A">
        <w:rPr>
          <w:lang w:val="en-US"/>
        </w:rPr>
        <w:t xml:space="preserve">, </w:t>
      </w:r>
      <w:r w:rsidR="00FD1F2A" w:rsidRPr="00827FD4">
        <w:rPr>
          <w:i/>
          <w:iCs/>
          <w:lang w:val="en-US"/>
        </w:rPr>
        <w:t>Principles of Delict</w:t>
      </w:r>
      <w:r w:rsidR="00FD1F2A">
        <w:rPr>
          <w:lang w:val="en-US"/>
        </w:rPr>
        <w:t xml:space="preserve"> (LexisNexis, 4ed, 2016), at </w:t>
      </w:r>
      <w:r w:rsidR="00827FD4">
        <w:rPr>
          <w:lang w:val="en-US"/>
        </w:rPr>
        <w:t>paragraph 181.</w:t>
      </w:r>
    </w:p>
  </w:footnote>
  <w:footnote w:id="13">
    <w:p w:rsidR="00DC70BA" w:rsidRPr="00DC70BA" w:rsidRDefault="00DC70BA">
      <w:pPr>
        <w:pStyle w:val="FootnoteText"/>
        <w:rPr>
          <w:lang w:val="en-US"/>
        </w:rPr>
      </w:pPr>
      <w:r>
        <w:rPr>
          <w:rStyle w:val="FootnoteReference"/>
        </w:rPr>
        <w:footnoteRef/>
      </w:r>
      <w:r>
        <w:t xml:space="preserve"> </w:t>
      </w:r>
      <w:r w:rsidR="00C53946" w:rsidRPr="00CB7C12">
        <w:rPr>
          <w:i/>
          <w:iCs/>
        </w:rPr>
        <w:t xml:space="preserve">Op </w:t>
      </w:r>
      <w:proofErr w:type="spellStart"/>
      <w:r w:rsidR="00C53946" w:rsidRPr="00CB7C12">
        <w:rPr>
          <w:i/>
          <w:iCs/>
        </w:rPr>
        <w:t>cit</w:t>
      </w:r>
      <w:proofErr w:type="spellEnd"/>
      <w:r w:rsidR="00C53946">
        <w:t xml:space="preserve">, </w:t>
      </w:r>
      <w:r w:rsidR="007D0F01">
        <w:t xml:space="preserve">paragraph 135. </w:t>
      </w:r>
      <w:r w:rsidR="00D6135A">
        <w:t xml:space="preserve">There are two </w:t>
      </w:r>
      <w:r w:rsidR="00F87CE0">
        <w:t>manifestations of fault: intent and negligence</w:t>
      </w:r>
      <w:r w:rsidR="00B86582">
        <w:t xml:space="preserve">; </w:t>
      </w:r>
      <w:r w:rsidR="0089547D">
        <w:t>the existence of either forms the basis upon which to impute wrongful conduct</w:t>
      </w:r>
      <w:r w:rsidR="00EF3C29">
        <w:t xml:space="preserve"> to the defendant</w:t>
      </w:r>
      <w:r w:rsidR="000F04F8">
        <w:t xml:space="preserve">. </w:t>
      </w:r>
      <w:r w:rsidR="00EF3C29">
        <w:t xml:space="preserve">Negligence </w:t>
      </w:r>
      <w:r w:rsidR="000F04F8">
        <w:t>is relevant to the present matter.</w:t>
      </w:r>
    </w:p>
  </w:footnote>
  <w:footnote w:id="14">
    <w:p w:rsidR="00647713" w:rsidRPr="00647713" w:rsidRDefault="00647713">
      <w:pPr>
        <w:pStyle w:val="FootnoteText"/>
        <w:rPr>
          <w:lang w:val="en-US"/>
        </w:rPr>
      </w:pPr>
      <w:r>
        <w:rPr>
          <w:rStyle w:val="FootnoteReference"/>
        </w:rPr>
        <w:footnoteRef/>
      </w:r>
      <w:r>
        <w:t xml:space="preserve"> </w:t>
      </w:r>
      <w:r w:rsidR="001C447A">
        <w:rPr>
          <w:lang w:val="en-US"/>
        </w:rPr>
        <w:t xml:space="preserve">1966 (2) SA </w:t>
      </w:r>
      <w:r w:rsidR="0017574A">
        <w:rPr>
          <w:lang w:val="en-US"/>
        </w:rPr>
        <w:t>428 (A).</w:t>
      </w:r>
    </w:p>
  </w:footnote>
  <w:footnote w:id="15">
    <w:p w:rsidR="00CB7C12" w:rsidRPr="00CB7C12" w:rsidRDefault="00CB7C12">
      <w:pPr>
        <w:pStyle w:val="FootnoteText"/>
        <w:rPr>
          <w:lang w:val="en-US"/>
        </w:rPr>
      </w:pPr>
      <w:r>
        <w:rPr>
          <w:rStyle w:val="FootnoteReference"/>
        </w:rPr>
        <w:footnoteRef/>
      </w:r>
      <w:r>
        <w:t xml:space="preserve"> </w:t>
      </w:r>
      <w:r>
        <w:rPr>
          <w:lang w:val="en-US"/>
        </w:rPr>
        <w:t xml:space="preserve">At </w:t>
      </w:r>
      <w:r w:rsidR="00074306">
        <w:rPr>
          <w:lang w:val="en-US"/>
        </w:rPr>
        <w:t>430</w:t>
      </w:r>
      <w:r w:rsidR="00E4646D">
        <w:rPr>
          <w:lang w:val="en-US"/>
        </w:rPr>
        <w:t>E-F.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EBC"/>
    <w:multiLevelType w:val="hybridMultilevel"/>
    <w:tmpl w:val="3C8E614C"/>
    <w:lvl w:ilvl="0" w:tplc="7A4C595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46B4D80"/>
    <w:multiLevelType w:val="hybridMultilevel"/>
    <w:tmpl w:val="AE742C0E"/>
    <w:lvl w:ilvl="0" w:tplc="A2760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BD46827"/>
    <w:multiLevelType w:val="hybridMultilevel"/>
    <w:tmpl w:val="DA5C8838"/>
    <w:lvl w:ilvl="0" w:tplc="26B68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E7"/>
    <w:rsid w:val="00000718"/>
    <w:rsid w:val="00001ACC"/>
    <w:rsid w:val="00011411"/>
    <w:rsid w:val="00011946"/>
    <w:rsid w:val="0001590C"/>
    <w:rsid w:val="00015DE7"/>
    <w:rsid w:val="00016A0B"/>
    <w:rsid w:val="00017B1B"/>
    <w:rsid w:val="0002746E"/>
    <w:rsid w:val="00032F32"/>
    <w:rsid w:val="0003452E"/>
    <w:rsid w:val="00036464"/>
    <w:rsid w:val="00040E81"/>
    <w:rsid w:val="00040EF7"/>
    <w:rsid w:val="00047195"/>
    <w:rsid w:val="000555D7"/>
    <w:rsid w:val="00061FE6"/>
    <w:rsid w:val="000710B6"/>
    <w:rsid w:val="00074306"/>
    <w:rsid w:val="000745F4"/>
    <w:rsid w:val="000B3DBF"/>
    <w:rsid w:val="000B5D29"/>
    <w:rsid w:val="000C312F"/>
    <w:rsid w:val="000C6ACA"/>
    <w:rsid w:val="000C7CA4"/>
    <w:rsid w:val="000D29A0"/>
    <w:rsid w:val="000D544F"/>
    <w:rsid w:val="000E070E"/>
    <w:rsid w:val="000F04F8"/>
    <w:rsid w:val="00100BCC"/>
    <w:rsid w:val="001025A7"/>
    <w:rsid w:val="001152DE"/>
    <w:rsid w:val="00115CCF"/>
    <w:rsid w:val="0012473F"/>
    <w:rsid w:val="00124AC3"/>
    <w:rsid w:val="00125D2B"/>
    <w:rsid w:val="00125F87"/>
    <w:rsid w:val="001318F2"/>
    <w:rsid w:val="0014392C"/>
    <w:rsid w:val="00145DDF"/>
    <w:rsid w:val="0015741F"/>
    <w:rsid w:val="001642F1"/>
    <w:rsid w:val="00164986"/>
    <w:rsid w:val="0017314C"/>
    <w:rsid w:val="0017574A"/>
    <w:rsid w:val="00175A28"/>
    <w:rsid w:val="001833EA"/>
    <w:rsid w:val="0019067C"/>
    <w:rsid w:val="00190750"/>
    <w:rsid w:val="00191800"/>
    <w:rsid w:val="001926FD"/>
    <w:rsid w:val="00197D08"/>
    <w:rsid w:val="001A467C"/>
    <w:rsid w:val="001A66A1"/>
    <w:rsid w:val="001A7A06"/>
    <w:rsid w:val="001B1C5D"/>
    <w:rsid w:val="001C447A"/>
    <w:rsid w:val="001D1BE4"/>
    <w:rsid w:val="001D79DE"/>
    <w:rsid w:val="001E074E"/>
    <w:rsid w:val="001E6B02"/>
    <w:rsid w:val="001F4A97"/>
    <w:rsid w:val="001F5DAB"/>
    <w:rsid w:val="0020367C"/>
    <w:rsid w:val="002044D5"/>
    <w:rsid w:val="002046BA"/>
    <w:rsid w:val="002136F9"/>
    <w:rsid w:val="002173C2"/>
    <w:rsid w:val="00217775"/>
    <w:rsid w:val="00223842"/>
    <w:rsid w:val="0022395F"/>
    <w:rsid w:val="00230AD9"/>
    <w:rsid w:val="00232C2E"/>
    <w:rsid w:val="002402B3"/>
    <w:rsid w:val="002405DA"/>
    <w:rsid w:val="00244AAD"/>
    <w:rsid w:val="00247D06"/>
    <w:rsid w:val="002548B9"/>
    <w:rsid w:val="00266244"/>
    <w:rsid w:val="00267109"/>
    <w:rsid w:val="00270C2B"/>
    <w:rsid w:val="0027345D"/>
    <w:rsid w:val="0027530C"/>
    <w:rsid w:val="00280E32"/>
    <w:rsid w:val="00281B7A"/>
    <w:rsid w:val="0029004E"/>
    <w:rsid w:val="002A0659"/>
    <w:rsid w:val="002B23D5"/>
    <w:rsid w:val="002B37AC"/>
    <w:rsid w:val="002B3B84"/>
    <w:rsid w:val="002B6BCE"/>
    <w:rsid w:val="002C4AD3"/>
    <w:rsid w:val="002D2774"/>
    <w:rsid w:val="002D2B1E"/>
    <w:rsid w:val="002D5EF7"/>
    <w:rsid w:val="002D6188"/>
    <w:rsid w:val="002D6C00"/>
    <w:rsid w:val="002E3349"/>
    <w:rsid w:val="002E5743"/>
    <w:rsid w:val="002F1645"/>
    <w:rsid w:val="00306A37"/>
    <w:rsid w:val="003144C8"/>
    <w:rsid w:val="0031615D"/>
    <w:rsid w:val="00316505"/>
    <w:rsid w:val="003211C8"/>
    <w:rsid w:val="00325255"/>
    <w:rsid w:val="003259D5"/>
    <w:rsid w:val="00326573"/>
    <w:rsid w:val="003266F7"/>
    <w:rsid w:val="00327B20"/>
    <w:rsid w:val="003324E4"/>
    <w:rsid w:val="0033527B"/>
    <w:rsid w:val="00336EEC"/>
    <w:rsid w:val="00337DBD"/>
    <w:rsid w:val="003419D9"/>
    <w:rsid w:val="0035726C"/>
    <w:rsid w:val="00365533"/>
    <w:rsid w:val="00365F01"/>
    <w:rsid w:val="00371C95"/>
    <w:rsid w:val="003857E9"/>
    <w:rsid w:val="003A5799"/>
    <w:rsid w:val="003A63B8"/>
    <w:rsid w:val="003B681E"/>
    <w:rsid w:val="003C0BCD"/>
    <w:rsid w:val="003C3EC3"/>
    <w:rsid w:val="003D0EAF"/>
    <w:rsid w:val="003E1ED7"/>
    <w:rsid w:val="003E307D"/>
    <w:rsid w:val="003F2EC3"/>
    <w:rsid w:val="003F718C"/>
    <w:rsid w:val="003F7788"/>
    <w:rsid w:val="003F792D"/>
    <w:rsid w:val="0040596C"/>
    <w:rsid w:val="0040603E"/>
    <w:rsid w:val="00406899"/>
    <w:rsid w:val="00411A7C"/>
    <w:rsid w:val="004161FA"/>
    <w:rsid w:val="004168B1"/>
    <w:rsid w:val="00420918"/>
    <w:rsid w:val="004326FF"/>
    <w:rsid w:val="004377B8"/>
    <w:rsid w:val="00440673"/>
    <w:rsid w:val="00445F4A"/>
    <w:rsid w:val="004471FC"/>
    <w:rsid w:val="00450CD7"/>
    <w:rsid w:val="0045493A"/>
    <w:rsid w:val="004575FC"/>
    <w:rsid w:val="00464F5A"/>
    <w:rsid w:val="00480E64"/>
    <w:rsid w:val="00484458"/>
    <w:rsid w:val="0048613C"/>
    <w:rsid w:val="00486FF9"/>
    <w:rsid w:val="00492CEC"/>
    <w:rsid w:val="00494D18"/>
    <w:rsid w:val="004A5A3C"/>
    <w:rsid w:val="004B3FFE"/>
    <w:rsid w:val="004B7718"/>
    <w:rsid w:val="004C1162"/>
    <w:rsid w:val="004C45F2"/>
    <w:rsid w:val="004E04B9"/>
    <w:rsid w:val="004E0712"/>
    <w:rsid w:val="004E29AF"/>
    <w:rsid w:val="004E70ED"/>
    <w:rsid w:val="004F6D42"/>
    <w:rsid w:val="005056CC"/>
    <w:rsid w:val="00507831"/>
    <w:rsid w:val="0051279D"/>
    <w:rsid w:val="00536A66"/>
    <w:rsid w:val="00542076"/>
    <w:rsid w:val="00554971"/>
    <w:rsid w:val="0056054A"/>
    <w:rsid w:val="0056491C"/>
    <w:rsid w:val="0056639C"/>
    <w:rsid w:val="005713CE"/>
    <w:rsid w:val="00575153"/>
    <w:rsid w:val="00575A09"/>
    <w:rsid w:val="00587510"/>
    <w:rsid w:val="00587F1A"/>
    <w:rsid w:val="0059191D"/>
    <w:rsid w:val="005943D1"/>
    <w:rsid w:val="005967E7"/>
    <w:rsid w:val="005A016D"/>
    <w:rsid w:val="005A3B92"/>
    <w:rsid w:val="005B0138"/>
    <w:rsid w:val="005B3F0A"/>
    <w:rsid w:val="005B5216"/>
    <w:rsid w:val="005B6DD8"/>
    <w:rsid w:val="005C0450"/>
    <w:rsid w:val="005C17E9"/>
    <w:rsid w:val="005C5E18"/>
    <w:rsid w:val="005D5165"/>
    <w:rsid w:val="005D52CD"/>
    <w:rsid w:val="005D58A6"/>
    <w:rsid w:val="005D5F82"/>
    <w:rsid w:val="005D7C2C"/>
    <w:rsid w:val="005E0E1B"/>
    <w:rsid w:val="005E108F"/>
    <w:rsid w:val="005E7499"/>
    <w:rsid w:val="0060011A"/>
    <w:rsid w:val="006008A5"/>
    <w:rsid w:val="00600989"/>
    <w:rsid w:val="00617AF9"/>
    <w:rsid w:val="006212DA"/>
    <w:rsid w:val="00624606"/>
    <w:rsid w:val="00634FDB"/>
    <w:rsid w:val="00640238"/>
    <w:rsid w:val="00640843"/>
    <w:rsid w:val="006417D4"/>
    <w:rsid w:val="006440DF"/>
    <w:rsid w:val="006442FF"/>
    <w:rsid w:val="006452D4"/>
    <w:rsid w:val="00645815"/>
    <w:rsid w:val="00647713"/>
    <w:rsid w:val="00655B85"/>
    <w:rsid w:val="006647A4"/>
    <w:rsid w:val="00670F48"/>
    <w:rsid w:val="006728AC"/>
    <w:rsid w:val="0067555A"/>
    <w:rsid w:val="0068059A"/>
    <w:rsid w:val="0068233D"/>
    <w:rsid w:val="00684807"/>
    <w:rsid w:val="0068633D"/>
    <w:rsid w:val="00686B49"/>
    <w:rsid w:val="006927FC"/>
    <w:rsid w:val="006949E6"/>
    <w:rsid w:val="006955A5"/>
    <w:rsid w:val="006A4386"/>
    <w:rsid w:val="006A6BEB"/>
    <w:rsid w:val="006B6908"/>
    <w:rsid w:val="006B74DF"/>
    <w:rsid w:val="006D0012"/>
    <w:rsid w:val="006D15DB"/>
    <w:rsid w:val="006D51A1"/>
    <w:rsid w:val="006E036C"/>
    <w:rsid w:val="006E6DF3"/>
    <w:rsid w:val="006F08D6"/>
    <w:rsid w:val="006F4BE5"/>
    <w:rsid w:val="006F61B2"/>
    <w:rsid w:val="00703A3A"/>
    <w:rsid w:val="00705964"/>
    <w:rsid w:val="0070638E"/>
    <w:rsid w:val="00716211"/>
    <w:rsid w:val="007206D1"/>
    <w:rsid w:val="00731970"/>
    <w:rsid w:val="00734CF8"/>
    <w:rsid w:val="007424FE"/>
    <w:rsid w:val="00744EB4"/>
    <w:rsid w:val="00752BCB"/>
    <w:rsid w:val="00755DF6"/>
    <w:rsid w:val="007565B7"/>
    <w:rsid w:val="007633BB"/>
    <w:rsid w:val="00765258"/>
    <w:rsid w:val="00775EB0"/>
    <w:rsid w:val="00775F4F"/>
    <w:rsid w:val="00782D7D"/>
    <w:rsid w:val="00793C92"/>
    <w:rsid w:val="00793E08"/>
    <w:rsid w:val="00796EF3"/>
    <w:rsid w:val="00797C31"/>
    <w:rsid w:val="007A15F2"/>
    <w:rsid w:val="007B2455"/>
    <w:rsid w:val="007D0F01"/>
    <w:rsid w:val="007D48E2"/>
    <w:rsid w:val="007E4636"/>
    <w:rsid w:val="00802B9C"/>
    <w:rsid w:val="00814236"/>
    <w:rsid w:val="0081445F"/>
    <w:rsid w:val="0082286A"/>
    <w:rsid w:val="00827FD4"/>
    <w:rsid w:val="008342B3"/>
    <w:rsid w:val="00836D85"/>
    <w:rsid w:val="00841046"/>
    <w:rsid w:val="008446A1"/>
    <w:rsid w:val="0084524B"/>
    <w:rsid w:val="00845DAB"/>
    <w:rsid w:val="00847537"/>
    <w:rsid w:val="00855A05"/>
    <w:rsid w:val="00864B3F"/>
    <w:rsid w:val="00867927"/>
    <w:rsid w:val="008679AA"/>
    <w:rsid w:val="0087073E"/>
    <w:rsid w:val="00874C68"/>
    <w:rsid w:val="00886C33"/>
    <w:rsid w:val="00886E85"/>
    <w:rsid w:val="00890673"/>
    <w:rsid w:val="00890E7D"/>
    <w:rsid w:val="008929C6"/>
    <w:rsid w:val="0089547D"/>
    <w:rsid w:val="008B4757"/>
    <w:rsid w:val="008C4466"/>
    <w:rsid w:val="008D0205"/>
    <w:rsid w:val="008D0B2A"/>
    <w:rsid w:val="008D173F"/>
    <w:rsid w:val="008D4AA5"/>
    <w:rsid w:val="008D6E8B"/>
    <w:rsid w:val="008E1A7A"/>
    <w:rsid w:val="008F23A2"/>
    <w:rsid w:val="00900491"/>
    <w:rsid w:val="009017FC"/>
    <w:rsid w:val="00910BBF"/>
    <w:rsid w:val="00916450"/>
    <w:rsid w:val="00916785"/>
    <w:rsid w:val="00917CB5"/>
    <w:rsid w:val="00922145"/>
    <w:rsid w:val="00924060"/>
    <w:rsid w:val="00924934"/>
    <w:rsid w:val="009264DD"/>
    <w:rsid w:val="009269B9"/>
    <w:rsid w:val="00926E43"/>
    <w:rsid w:val="009339B5"/>
    <w:rsid w:val="009342A1"/>
    <w:rsid w:val="00941F15"/>
    <w:rsid w:val="00943711"/>
    <w:rsid w:val="00943E79"/>
    <w:rsid w:val="00947D49"/>
    <w:rsid w:val="009568F9"/>
    <w:rsid w:val="0096189F"/>
    <w:rsid w:val="00964DBE"/>
    <w:rsid w:val="0096567D"/>
    <w:rsid w:val="00965F14"/>
    <w:rsid w:val="00967DA8"/>
    <w:rsid w:val="00974851"/>
    <w:rsid w:val="009753F8"/>
    <w:rsid w:val="0097673A"/>
    <w:rsid w:val="00983520"/>
    <w:rsid w:val="00984C01"/>
    <w:rsid w:val="00991D34"/>
    <w:rsid w:val="00995E87"/>
    <w:rsid w:val="009A7572"/>
    <w:rsid w:val="009B18D0"/>
    <w:rsid w:val="009B5E10"/>
    <w:rsid w:val="009C11BB"/>
    <w:rsid w:val="009C6692"/>
    <w:rsid w:val="009E4AC8"/>
    <w:rsid w:val="009E726F"/>
    <w:rsid w:val="009F3C8E"/>
    <w:rsid w:val="009F6879"/>
    <w:rsid w:val="00A052DE"/>
    <w:rsid w:val="00A05A78"/>
    <w:rsid w:val="00A11FAE"/>
    <w:rsid w:val="00A21A11"/>
    <w:rsid w:val="00A2339C"/>
    <w:rsid w:val="00A23C7E"/>
    <w:rsid w:val="00A273B8"/>
    <w:rsid w:val="00A314D0"/>
    <w:rsid w:val="00A4222A"/>
    <w:rsid w:val="00A543A0"/>
    <w:rsid w:val="00A608FD"/>
    <w:rsid w:val="00A60E7B"/>
    <w:rsid w:val="00A67820"/>
    <w:rsid w:val="00A735D6"/>
    <w:rsid w:val="00A76FA3"/>
    <w:rsid w:val="00A813D8"/>
    <w:rsid w:val="00A816AB"/>
    <w:rsid w:val="00A81805"/>
    <w:rsid w:val="00A935CC"/>
    <w:rsid w:val="00A9658E"/>
    <w:rsid w:val="00A96ABA"/>
    <w:rsid w:val="00AA43AC"/>
    <w:rsid w:val="00AA4EF8"/>
    <w:rsid w:val="00AB1A97"/>
    <w:rsid w:val="00AB7D2C"/>
    <w:rsid w:val="00AC16D3"/>
    <w:rsid w:val="00AC22E0"/>
    <w:rsid w:val="00AC6097"/>
    <w:rsid w:val="00AC6AC0"/>
    <w:rsid w:val="00AD0062"/>
    <w:rsid w:val="00AE1561"/>
    <w:rsid w:val="00AE15FB"/>
    <w:rsid w:val="00AE2EF0"/>
    <w:rsid w:val="00AE36BF"/>
    <w:rsid w:val="00AE5169"/>
    <w:rsid w:val="00AE5999"/>
    <w:rsid w:val="00AE724F"/>
    <w:rsid w:val="00AF07F7"/>
    <w:rsid w:val="00AF551D"/>
    <w:rsid w:val="00B027FD"/>
    <w:rsid w:val="00B12682"/>
    <w:rsid w:val="00B15CA4"/>
    <w:rsid w:val="00B1711E"/>
    <w:rsid w:val="00B40903"/>
    <w:rsid w:val="00B42515"/>
    <w:rsid w:val="00B43222"/>
    <w:rsid w:val="00B50E4A"/>
    <w:rsid w:val="00B57F72"/>
    <w:rsid w:val="00B63FB3"/>
    <w:rsid w:val="00B75A2C"/>
    <w:rsid w:val="00B75DC1"/>
    <w:rsid w:val="00B77615"/>
    <w:rsid w:val="00B80727"/>
    <w:rsid w:val="00B80B16"/>
    <w:rsid w:val="00B80E04"/>
    <w:rsid w:val="00B8106D"/>
    <w:rsid w:val="00B85A56"/>
    <w:rsid w:val="00B86582"/>
    <w:rsid w:val="00B9046F"/>
    <w:rsid w:val="00B93EE7"/>
    <w:rsid w:val="00B95E1D"/>
    <w:rsid w:val="00BB6035"/>
    <w:rsid w:val="00BC3D98"/>
    <w:rsid w:val="00BD4DB4"/>
    <w:rsid w:val="00BF0280"/>
    <w:rsid w:val="00BF386B"/>
    <w:rsid w:val="00BF4DD7"/>
    <w:rsid w:val="00C01AB2"/>
    <w:rsid w:val="00C025CC"/>
    <w:rsid w:val="00C02FD9"/>
    <w:rsid w:val="00C036FE"/>
    <w:rsid w:val="00C1661A"/>
    <w:rsid w:val="00C1742C"/>
    <w:rsid w:val="00C20594"/>
    <w:rsid w:val="00C20D78"/>
    <w:rsid w:val="00C30C84"/>
    <w:rsid w:val="00C37C23"/>
    <w:rsid w:val="00C4036E"/>
    <w:rsid w:val="00C439DE"/>
    <w:rsid w:val="00C43CB0"/>
    <w:rsid w:val="00C4431F"/>
    <w:rsid w:val="00C44F9A"/>
    <w:rsid w:val="00C44FD6"/>
    <w:rsid w:val="00C4590E"/>
    <w:rsid w:val="00C45AB9"/>
    <w:rsid w:val="00C50836"/>
    <w:rsid w:val="00C53946"/>
    <w:rsid w:val="00C55707"/>
    <w:rsid w:val="00C602BF"/>
    <w:rsid w:val="00C60B1E"/>
    <w:rsid w:val="00C62419"/>
    <w:rsid w:val="00C91601"/>
    <w:rsid w:val="00CA19AF"/>
    <w:rsid w:val="00CA3953"/>
    <w:rsid w:val="00CB7C12"/>
    <w:rsid w:val="00CC0AF1"/>
    <w:rsid w:val="00CC27B9"/>
    <w:rsid w:val="00CC4B3F"/>
    <w:rsid w:val="00CC5B7E"/>
    <w:rsid w:val="00CD47FD"/>
    <w:rsid w:val="00CE0D27"/>
    <w:rsid w:val="00CF087C"/>
    <w:rsid w:val="00D01E1A"/>
    <w:rsid w:val="00D01F06"/>
    <w:rsid w:val="00D16E0C"/>
    <w:rsid w:val="00D2482A"/>
    <w:rsid w:val="00D34CBB"/>
    <w:rsid w:val="00D437E5"/>
    <w:rsid w:val="00D4705E"/>
    <w:rsid w:val="00D5346E"/>
    <w:rsid w:val="00D6135A"/>
    <w:rsid w:val="00D63B76"/>
    <w:rsid w:val="00D71541"/>
    <w:rsid w:val="00D724B0"/>
    <w:rsid w:val="00D7677A"/>
    <w:rsid w:val="00D77B70"/>
    <w:rsid w:val="00D82945"/>
    <w:rsid w:val="00D83CC3"/>
    <w:rsid w:val="00D863DF"/>
    <w:rsid w:val="00D90046"/>
    <w:rsid w:val="00D92E0A"/>
    <w:rsid w:val="00DA1678"/>
    <w:rsid w:val="00DA1E58"/>
    <w:rsid w:val="00DA1F1D"/>
    <w:rsid w:val="00DA6217"/>
    <w:rsid w:val="00DA6E9D"/>
    <w:rsid w:val="00DA781E"/>
    <w:rsid w:val="00DB012D"/>
    <w:rsid w:val="00DB0FAD"/>
    <w:rsid w:val="00DB1844"/>
    <w:rsid w:val="00DB6F6B"/>
    <w:rsid w:val="00DB7CA8"/>
    <w:rsid w:val="00DC3A5A"/>
    <w:rsid w:val="00DC70BA"/>
    <w:rsid w:val="00DC71FF"/>
    <w:rsid w:val="00DD38AE"/>
    <w:rsid w:val="00DF58BA"/>
    <w:rsid w:val="00E0034A"/>
    <w:rsid w:val="00E019B0"/>
    <w:rsid w:val="00E04639"/>
    <w:rsid w:val="00E13BA9"/>
    <w:rsid w:val="00E1467C"/>
    <w:rsid w:val="00E14E6E"/>
    <w:rsid w:val="00E1541E"/>
    <w:rsid w:val="00E162B4"/>
    <w:rsid w:val="00E17A17"/>
    <w:rsid w:val="00E208DF"/>
    <w:rsid w:val="00E24E8B"/>
    <w:rsid w:val="00E25EFB"/>
    <w:rsid w:val="00E271E7"/>
    <w:rsid w:val="00E4646D"/>
    <w:rsid w:val="00E507EA"/>
    <w:rsid w:val="00E57FA8"/>
    <w:rsid w:val="00E60951"/>
    <w:rsid w:val="00E61680"/>
    <w:rsid w:val="00E64044"/>
    <w:rsid w:val="00E652BA"/>
    <w:rsid w:val="00E65766"/>
    <w:rsid w:val="00E66654"/>
    <w:rsid w:val="00E7165D"/>
    <w:rsid w:val="00E75E5C"/>
    <w:rsid w:val="00E83BA8"/>
    <w:rsid w:val="00E86EDC"/>
    <w:rsid w:val="00E87B7F"/>
    <w:rsid w:val="00E97B7D"/>
    <w:rsid w:val="00EA185C"/>
    <w:rsid w:val="00ED2FB9"/>
    <w:rsid w:val="00ED6545"/>
    <w:rsid w:val="00EE3221"/>
    <w:rsid w:val="00EE3EAB"/>
    <w:rsid w:val="00EF3C29"/>
    <w:rsid w:val="00EF6C37"/>
    <w:rsid w:val="00F078FB"/>
    <w:rsid w:val="00F11688"/>
    <w:rsid w:val="00F14ECC"/>
    <w:rsid w:val="00F16E82"/>
    <w:rsid w:val="00F203A9"/>
    <w:rsid w:val="00F21D92"/>
    <w:rsid w:val="00F22E9C"/>
    <w:rsid w:val="00F26912"/>
    <w:rsid w:val="00F31CF3"/>
    <w:rsid w:val="00F407F9"/>
    <w:rsid w:val="00F51B85"/>
    <w:rsid w:val="00F534A6"/>
    <w:rsid w:val="00F5370A"/>
    <w:rsid w:val="00F65EE5"/>
    <w:rsid w:val="00F7588C"/>
    <w:rsid w:val="00F76ED8"/>
    <w:rsid w:val="00F85783"/>
    <w:rsid w:val="00F86297"/>
    <w:rsid w:val="00F876F5"/>
    <w:rsid w:val="00F87CE0"/>
    <w:rsid w:val="00F94F1A"/>
    <w:rsid w:val="00F9655F"/>
    <w:rsid w:val="00FA61FF"/>
    <w:rsid w:val="00FB6706"/>
    <w:rsid w:val="00FC1595"/>
    <w:rsid w:val="00FC1606"/>
    <w:rsid w:val="00FC4C17"/>
    <w:rsid w:val="00FD0600"/>
    <w:rsid w:val="00FD1F2A"/>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6836F-F400-49D7-BAB7-9DF8B6D6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0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8A5"/>
    <w:rPr>
      <w:sz w:val="20"/>
      <w:szCs w:val="20"/>
      <w:lang w:val="en-ZA"/>
    </w:rPr>
  </w:style>
  <w:style w:type="character" w:styleId="FootnoteReference">
    <w:name w:val="footnote reference"/>
    <w:basedOn w:val="DefaultParagraphFont"/>
    <w:uiPriority w:val="99"/>
    <w:semiHidden/>
    <w:unhideWhenUsed/>
    <w:rsid w:val="006008A5"/>
    <w:rPr>
      <w:vertAlign w:val="superscript"/>
    </w:rPr>
  </w:style>
  <w:style w:type="paragraph" w:styleId="ListParagraph">
    <w:name w:val="List Paragraph"/>
    <w:basedOn w:val="Normal"/>
    <w:uiPriority w:val="34"/>
    <w:qFormat/>
    <w:rsid w:val="00DA1E58"/>
    <w:pPr>
      <w:ind w:left="720"/>
      <w:contextualSpacing/>
    </w:pPr>
  </w:style>
  <w:style w:type="paragraph" w:styleId="BalloonText">
    <w:name w:val="Balloon Text"/>
    <w:basedOn w:val="Normal"/>
    <w:link w:val="BalloonTextChar"/>
    <w:uiPriority w:val="99"/>
    <w:semiHidden/>
    <w:unhideWhenUsed/>
    <w:rsid w:val="008D4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AA5"/>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51CE-4D10-426E-A73E-FDD95F7E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Nomakorinte Ntliziywana</cp:lastModifiedBy>
  <cp:revision>2</cp:revision>
  <cp:lastPrinted>2022-11-29T09:24:00Z</cp:lastPrinted>
  <dcterms:created xsi:type="dcterms:W3CDTF">2022-12-01T11:10:00Z</dcterms:created>
  <dcterms:modified xsi:type="dcterms:W3CDTF">2022-12-01T11:10:00Z</dcterms:modified>
</cp:coreProperties>
</file>