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EB62E1" w14:textId="77777777" w:rsidR="0089537D" w:rsidRPr="00DB2A06" w:rsidRDefault="0089537D" w:rsidP="0089537D">
      <w:pPr>
        <w:ind w:left="-270" w:right="-244"/>
        <w:jc w:val="center"/>
        <w:rPr>
          <w:b/>
        </w:rPr>
      </w:pPr>
      <w:r>
        <w:rPr>
          <w:rFonts w:ascii="Calibri" w:hAnsi="Calibri" w:cs="Calibri"/>
          <w:color w:val="1D1C1D"/>
          <w:sz w:val="23"/>
          <w:szCs w:val="23"/>
          <w:shd w:val="clear" w:color="auto" w:fill="F8F8F8"/>
        </w:rPr>
        <w:t>Editorial note: Certain information has been redacted from this judgment in compliance with the law.</w:t>
      </w:r>
    </w:p>
    <w:p w14:paraId="303CBCA8" w14:textId="77777777" w:rsidR="0089537D" w:rsidRDefault="0089537D" w:rsidP="002F4398">
      <w:pPr>
        <w:jc w:val="center"/>
        <w:rPr>
          <w:b/>
          <w:u w:val="none"/>
          <w:lang w:val="en-ZA"/>
        </w:rPr>
      </w:pPr>
    </w:p>
    <w:p w14:paraId="251E428A" w14:textId="77777777" w:rsidR="0089537D" w:rsidRDefault="0089537D" w:rsidP="002F4398">
      <w:pPr>
        <w:jc w:val="center"/>
        <w:rPr>
          <w:b/>
          <w:u w:val="none"/>
          <w:lang w:val="en-ZA"/>
        </w:rPr>
      </w:pPr>
    </w:p>
    <w:p w14:paraId="59175BEF" w14:textId="02DA86DE" w:rsidR="00115564" w:rsidRPr="005C3C8E" w:rsidRDefault="00115564" w:rsidP="002F4398">
      <w:pPr>
        <w:jc w:val="center"/>
        <w:rPr>
          <w:b/>
          <w:u w:val="none"/>
          <w:lang w:val="en-ZA"/>
        </w:rPr>
      </w:pPr>
      <w:r w:rsidRPr="005C3C8E">
        <w:rPr>
          <w:b/>
          <w:i/>
          <w:noProof/>
          <w:sz w:val="20"/>
          <w:szCs w:val="20"/>
          <w:lang w:val="en-US" w:eastAsia="en-US"/>
        </w:rPr>
        <w:drawing>
          <wp:anchor distT="0" distB="0" distL="114300" distR="114300" simplePos="0" relativeHeight="251659264" behindDoc="0" locked="0" layoutInCell="1" allowOverlap="1" wp14:anchorId="77FB4F79" wp14:editId="573FC21D">
            <wp:simplePos x="0" y="0"/>
            <wp:positionH relativeFrom="margin">
              <wp:posOffset>1853565</wp:posOffset>
            </wp:positionH>
            <wp:positionV relativeFrom="paragraph">
              <wp:posOffset>0</wp:posOffset>
            </wp:positionV>
            <wp:extent cx="1440815" cy="1171575"/>
            <wp:effectExtent l="0" t="0" r="6985" b="9525"/>
            <wp:wrapThrough wrapText="bothSides">
              <wp:wrapPolygon edited="0">
                <wp:start x="0" y="0"/>
                <wp:lineTo x="0" y="21424"/>
                <wp:lineTo x="21419" y="21424"/>
                <wp:lineTo x="2141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contrast="2000"/>
                      <a:extLst>
                        <a:ext uri="{28A0092B-C50C-407E-A947-70E740481C1C}">
                          <a14:useLocalDpi xmlns:a14="http://schemas.microsoft.com/office/drawing/2010/main" val="0"/>
                        </a:ext>
                      </a:extLst>
                    </a:blip>
                    <a:srcRect/>
                    <a:stretch>
                      <a:fillRect/>
                    </a:stretch>
                  </pic:blipFill>
                  <pic:spPr bwMode="auto">
                    <a:xfrm>
                      <a:off x="0" y="0"/>
                      <a:ext cx="1440815" cy="1171575"/>
                    </a:xfrm>
                    <a:prstGeom prst="rect">
                      <a:avLst/>
                    </a:prstGeom>
                    <a:noFill/>
                    <a:ln>
                      <a:noFill/>
                    </a:ln>
                  </pic:spPr>
                </pic:pic>
              </a:graphicData>
            </a:graphic>
            <wp14:sizeRelH relativeFrom="margin">
              <wp14:pctWidth>0</wp14:pctWidth>
            </wp14:sizeRelH>
          </wp:anchor>
        </w:drawing>
      </w:r>
    </w:p>
    <w:p w14:paraId="702ECE7E" w14:textId="77777777" w:rsidR="00115564" w:rsidRPr="005C3C8E" w:rsidRDefault="00115564" w:rsidP="002F4398">
      <w:pPr>
        <w:jc w:val="center"/>
        <w:rPr>
          <w:b/>
          <w:u w:val="none"/>
          <w:lang w:val="en-ZA"/>
        </w:rPr>
      </w:pPr>
    </w:p>
    <w:p w14:paraId="4EB49C7A" w14:textId="77777777" w:rsidR="00115564" w:rsidRPr="005C3C8E" w:rsidRDefault="00115564" w:rsidP="002F4398">
      <w:pPr>
        <w:jc w:val="center"/>
        <w:rPr>
          <w:b/>
          <w:u w:val="none"/>
          <w:lang w:val="en-ZA"/>
        </w:rPr>
      </w:pPr>
    </w:p>
    <w:p w14:paraId="01E3D2F5" w14:textId="77777777" w:rsidR="00115564" w:rsidRPr="005C3C8E" w:rsidRDefault="00115564" w:rsidP="002F4398">
      <w:pPr>
        <w:jc w:val="center"/>
        <w:rPr>
          <w:b/>
          <w:u w:val="none"/>
          <w:lang w:val="en-ZA"/>
        </w:rPr>
      </w:pPr>
    </w:p>
    <w:p w14:paraId="1C20C44B" w14:textId="77777777" w:rsidR="00115564" w:rsidRPr="005C3C8E" w:rsidRDefault="00115564" w:rsidP="002F4398">
      <w:pPr>
        <w:jc w:val="center"/>
        <w:rPr>
          <w:b/>
          <w:u w:val="none"/>
          <w:lang w:val="en-ZA"/>
        </w:rPr>
      </w:pPr>
    </w:p>
    <w:p w14:paraId="30172912" w14:textId="77777777" w:rsidR="00115564" w:rsidRPr="005C3C8E" w:rsidRDefault="00115564" w:rsidP="002F4398">
      <w:pPr>
        <w:jc w:val="center"/>
        <w:rPr>
          <w:b/>
          <w:u w:val="none"/>
          <w:lang w:val="en-ZA"/>
        </w:rPr>
      </w:pPr>
    </w:p>
    <w:p w14:paraId="038F6E63" w14:textId="77777777" w:rsidR="00115564" w:rsidRPr="005C3C8E" w:rsidRDefault="00115564" w:rsidP="002F4398">
      <w:pPr>
        <w:jc w:val="center"/>
        <w:rPr>
          <w:b/>
          <w:u w:val="none"/>
          <w:lang w:val="en-ZA"/>
        </w:rPr>
      </w:pPr>
    </w:p>
    <w:p w14:paraId="308A6D16" w14:textId="0B1097D4" w:rsidR="000C6B8C" w:rsidRPr="005C3C8E" w:rsidRDefault="000C6B8C" w:rsidP="002F4398">
      <w:pPr>
        <w:jc w:val="center"/>
        <w:rPr>
          <w:u w:val="none"/>
          <w:lang w:val="en-ZA"/>
        </w:rPr>
      </w:pPr>
      <w:r w:rsidRPr="005C3C8E">
        <w:rPr>
          <w:u w:val="none"/>
          <w:lang w:val="en-ZA"/>
        </w:rPr>
        <w:t>IN THE HIGH COURT OF SOUTH AFRICA</w:t>
      </w:r>
    </w:p>
    <w:p w14:paraId="169D579E" w14:textId="77777777" w:rsidR="00483C39" w:rsidRPr="005C3C8E" w:rsidRDefault="00483C39" w:rsidP="002F4398">
      <w:pPr>
        <w:jc w:val="center"/>
        <w:rPr>
          <w:u w:val="none"/>
          <w:lang w:val="en-ZA"/>
        </w:rPr>
      </w:pPr>
    </w:p>
    <w:p w14:paraId="4987A368" w14:textId="22066E78" w:rsidR="002F4398" w:rsidRPr="005C3C8E" w:rsidRDefault="000C6B8C" w:rsidP="002F4398">
      <w:pPr>
        <w:jc w:val="center"/>
        <w:rPr>
          <w:u w:val="none"/>
          <w:lang w:val="en-ZA"/>
        </w:rPr>
      </w:pPr>
      <w:r w:rsidRPr="005C3C8E">
        <w:rPr>
          <w:u w:val="none"/>
          <w:lang w:val="en-ZA"/>
        </w:rPr>
        <w:t>(</w:t>
      </w:r>
      <w:r w:rsidR="002100D2" w:rsidRPr="005C3C8E">
        <w:rPr>
          <w:u w:val="none"/>
          <w:lang w:val="en-ZA"/>
        </w:rPr>
        <w:t xml:space="preserve">EASTERN CAPE </w:t>
      </w:r>
      <w:r w:rsidR="00A74F99" w:rsidRPr="005C3C8E">
        <w:rPr>
          <w:u w:val="none"/>
          <w:lang w:val="en-ZA"/>
        </w:rPr>
        <w:t xml:space="preserve">DIVISION, </w:t>
      </w:r>
      <w:r w:rsidR="00B4745B" w:rsidRPr="005C3C8E">
        <w:rPr>
          <w:u w:val="none"/>
          <w:lang w:val="en-ZA"/>
        </w:rPr>
        <w:t>EAST LONDON</w:t>
      </w:r>
      <w:r w:rsidR="00862D14" w:rsidRPr="005C3C8E">
        <w:rPr>
          <w:u w:val="none"/>
          <w:lang w:val="en-ZA"/>
        </w:rPr>
        <w:t xml:space="preserve"> CIRCUIT COURT</w:t>
      </w:r>
      <w:r w:rsidRPr="005C3C8E">
        <w:rPr>
          <w:u w:val="none"/>
          <w:lang w:val="en-ZA"/>
        </w:rPr>
        <w:t>)</w:t>
      </w:r>
    </w:p>
    <w:p w14:paraId="7394B262" w14:textId="77777777" w:rsidR="00DA564D" w:rsidRPr="005C3C8E" w:rsidRDefault="00DA564D" w:rsidP="002F4398">
      <w:pPr>
        <w:jc w:val="center"/>
        <w:rPr>
          <w:u w:val="none"/>
          <w:lang w:val="en-ZA"/>
        </w:rPr>
      </w:pPr>
    </w:p>
    <w:p w14:paraId="2A8C3F22" w14:textId="54C2CFC7" w:rsidR="002F4398" w:rsidRPr="005C3C8E" w:rsidRDefault="002F4398" w:rsidP="002F4398">
      <w:pPr>
        <w:jc w:val="right"/>
        <w:rPr>
          <w:u w:val="none"/>
          <w:lang w:val="en-ZA"/>
        </w:rPr>
      </w:pPr>
      <w:r w:rsidRPr="005C3C8E">
        <w:rPr>
          <w:u w:val="none"/>
          <w:lang w:val="en-ZA"/>
        </w:rPr>
        <w:t xml:space="preserve">CASE NO: </w:t>
      </w:r>
      <w:r w:rsidR="00B4745B" w:rsidRPr="005C3C8E">
        <w:rPr>
          <w:u w:val="none"/>
          <w:lang w:val="en-ZA"/>
        </w:rPr>
        <w:t>EL314/2015</w:t>
      </w:r>
    </w:p>
    <w:p w14:paraId="50A9F948" w14:textId="77777777" w:rsidR="00483C39" w:rsidRPr="005C3C8E" w:rsidRDefault="00483C39" w:rsidP="002F4398">
      <w:pPr>
        <w:jc w:val="right"/>
        <w:rPr>
          <w:u w:val="none"/>
          <w:lang w:val="en-ZA"/>
        </w:rPr>
      </w:pPr>
    </w:p>
    <w:p w14:paraId="615EB39F" w14:textId="77777777" w:rsidR="00B4745B" w:rsidRPr="005C3C8E" w:rsidRDefault="00B4745B" w:rsidP="002F4398">
      <w:pPr>
        <w:jc w:val="right"/>
        <w:rPr>
          <w:u w:val="none"/>
          <w:lang w:val="en-ZA"/>
        </w:rPr>
      </w:pPr>
      <w:r w:rsidRPr="005C3C8E">
        <w:rPr>
          <w:u w:val="none"/>
          <w:lang w:val="en-ZA"/>
        </w:rPr>
        <w:t>ECD NO: 714/2015</w:t>
      </w:r>
    </w:p>
    <w:p w14:paraId="091DC46A" w14:textId="77777777" w:rsidR="002F4398" w:rsidRPr="005C3C8E" w:rsidRDefault="00591818" w:rsidP="002F4398">
      <w:pPr>
        <w:jc w:val="both"/>
      </w:pPr>
      <w:r w:rsidRPr="005C3C8E">
        <w:rPr>
          <w:noProof/>
          <w:lang w:val="en-US" w:eastAsia="en-US"/>
        </w:rPr>
        <mc:AlternateContent>
          <mc:Choice Requires="wps">
            <w:drawing>
              <wp:anchor distT="0" distB="0" distL="114300" distR="114300" simplePos="0" relativeHeight="251657216" behindDoc="0" locked="0" layoutInCell="1" allowOverlap="1" wp14:anchorId="3C7B47E8" wp14:editId="608251AB">
                <wp:simplePos x="0" y="0"/>
                <wp:positionH relativeFrom="column">
                  <wp:posOffset>2143125</wp:posOffset>
                </wp:positionH>
                <wp:positionV relativeFrom="paragraph">
                  <wp:posOffset>154940</wp:posOffset>
                </wp:positionV>
                <wp:extent cx="3314700" cy="1371600"/>
                <wp:effectExtent l="9525" t="12065" r="9525" b="698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14:paraId="4C103948" w14:textId="77777777" w:rsidR="007E581D" w:rsidRPr="00913F95" w:rsidRDefault="007E581D" w:rsidP="002F4398">
                            <w:pPr>
                              <w:jc w:val="center"/>
                              <w:rPr>
                                <w:rFonts w:ascii="Century Gothic" w:hAnsi="Century Gothic"/>
                                <w:b/>
                                <w:sz w:val="20"/>
                                <w:szCs w:val="20"/>
                              </w:rPr>
                            </w:pPr>
                          </w:p>
                          <w:p w14:paraId="257264D6" w14:textId="3A9CD44D" w:rsidR="007E581D" w:rsidRPr="0052188B" w:rsidRDefault="00F00D5D" w:rsidP="00F00D5D">
                            <w:pPr>
                              <w:tabs>
                                <w:tab w:val="left" w:pos="900"/>
                              </w:tabs>
                              <w:ind w:left="900" w:hanging="720"/>
                              <w:rPr>
                                <w:rFonts w:ascii="Century Gothic" w:hAnsi="Century Gothic"/>
                                <w:sz w:val="20"/>
                                <w:szCs w:val="20"/>
                                <w:u w:val="none"/>
                              </w:rPr>
                            </w:pPr>
                            <w:r w:rsidRPr="0052188B">
                              <w:rPr>
                                <w:rFonts w:ascii="Century Gothic" w:hAnsi="Century Gothic"/>
                                <w:sz w:val="20"/>
                                <w:szCs w:val="20"/>
                                <w:u w:val="none"/>
                              </w:rPr>
                              <w:t>(1)</w:t>
                            </w:r>
                            <w:r w:rsidRPr="0052188B">
                              <w:rPr>
                                <w:rFonts w:ascii="Century Gothic" w:hAnsi="Century Gothic"/>
                                <w:sz w:val="20"/>
                                <w:szCs w:val="20"/>
                                <w:u w:val="none"/>
                              </w:rPr>
                              <w:tab/>
                            </w:r>
                            <w:r w:rsidR="007E581D" w:rsidRPr="0052188B">
                              <w:rPr>
                                <w:rFonts w:ascii="Century Gothic" w:hAnsi="Century Gothic"/>
                                <w:sz w:val="20"/>
                                <w:szCs w:val="20"/>
                                <w:u w:val="none"/>
                              </w:rPr>
                              <w:t>REPORTABLE: NO</w:t>
                            </w:r>
                            <w:r w:rsidR="007E581D">
                              <w:rPr>
                                <w:rFonts w:ascii="Century Gothic" w:hAnsi="Century Gothic"/>
                                <w:sz w:val="20"/>
                                <w:szCs w:val="20"/>
                                <w:u w:val="none"/>
                              </w:rPr>
                              <w:t>/YES</w:t>
                            </w:r>
                          </w:p>
                          <w:p w14:paraId="30932BE0" w14:textId="069C70B7" w:rsidR="007E581D" w:rsidRPr="0052188B" w:rsidRDefault="00F00D5D" w:rsidP="00F00D5D">
                            <w:pPr>
                              <w:tabs>
                                <w:tab w:val="left" w:pos="900"/>
                              </w:tabs>
                              <w:ind w:left="900" w:hanging="720"/>
                              <w:rPr>
                                <w:rFonts w:ascii="Century Gothic" w:hAnsi="Century Gothic"/>
                                <w:sz w:val="20"/>
                                <w:szCs w:val="20"/>
                                <w:u w:val="none"/>
                              </w:rPr>
                            </w:pPr>
                            <w:r w:rsidRPr="0052188B">
                              <w:rPr>
                                <w:rFonts w:ascii="Century Gothic" w:hAnsi="Century Gothic"/>
                                <w:sz w:val="20"/>
                                <w:szCs w:val="20"/>
                                <w:u w:val="none"/>
                              </w:rPr>
                              <w:t>(2)</w:t>
                            </w:r>
                            <w:r w:rsidRPr="0052188B">
                              <w:rPr>
                                <w:rFonts w:ascii="Century Gothic" w:hAnsi="Century Gothic"/>
                                <w:sz w:val="20"/>
                                <w:szCs w:val="20"/>
                                <w:u w:val="none"/>
                              </w:rPr>
                              <w:tab/>
                            </w:r>
                            <w:r w:rsidR="007E581D" w:rsidRPr="0052188B">
                              <w:rPr>
                                <w:rFonts w:ascii="Century Gothic" w:hAnsi="Century Gothic"/>
                                <w:sz w:val="20"/>
                                <w:szCs w:val="20"/>
                                <w:u w:val="none"/>
                              </w:rPr>
                              <w:t>OF INTEREST TO OTHER JUDGES: NO</w:t>
                            </w:r>
                            <w:r w:rsidR="007E581D">
                              <w:rPr>
                                <w:rFonts w:ascii="Century Gothic" w:hAnsi="Century Gothic"/>
                                <w:sz w:val="20"/>
                                <w:szCs w:val="20"/>
                                <w:u w:val="none"/>
                              </w:rPr>
                              <w:t>/YES</w:t>
                            </w:r>
                          </w:p>
                          <w:p w14:paraId="19070AD1" w14:textId="3D051251" w:rsidR="007E581D" w:rsidRPr="0052188B" w:rsidRDefault="00F00D5D" w:rsidP="00F00D5D">
                            <w:pPr>
                              <w:tabs>
                                <w:tab w:val="left" w:pos="900"/>
                              </w:tabs>
                              <w:ind w:left="900" w:hanging="720"/>
                              <w:rPr>
                                <w:rFonts w:ascii="Century Gothic" w:hAnsi="Century Gothic"/>
                                <w:sz w:val="20"/>
                                <w:szCs w:val="20"/>
                                <w:u w:val="none"/>
                              </w:rPr>
                            </w:pPr>
                            <w:r w:rsidRPr="0052188B">
                              <w:rPr>
                                <w:rFonts w:ascii="Century Gothic" w:hAnsi="Century Gothic"/>
                                <w:sz w:val="20"/>
                                <w:szCs w:val="20"/>
                                <w:u w:val="none"/>
                              </w:rPr>
                              <w:t>(3)</w:t>
                            </w:r>
                            <w:r w:rsidRPr="0052188B">
                              <w:rPr>
                                <w:rFonts w:ascii="Century Gothic" w:hAnsi="Century Gothic"/>
                                <w:sz w:val="20"/>
                                <w:szCs w:val="20"/>
                                <w:u w:val="none"/>
                              </w:rPr>
                              <w:tab/>
                            </w:r>
                            <w:r w:rsidR="007E581D" w:rsidRPr="0052188B">
                              <w:rPr>
                                <w:rFonts w:ascii="Century Gothic" w:hAnsi="Century Gothic"/>
                                <w:sz w:val="20"/>
                                <w:szCs w:val="20"/>
                                <w:u w:val="none"/>
                              </w:rPr>
                              <w:t>REVISED</w:t>
                            </w:r>
                            <w:r w:rsidR="007E581D">
                              <w:rPr>
                                <w:rFonts w:ascii="Century Gothic" w:hAnsi="Century Gothic"/>
                                <w:sz w:val="20"/>
                                <w:szCs w:val="20"/>
                                <w:u w:val="none"/>
                              </w:rPr>
                              <w:t xml:space="preserve"> NO/YES</w:t>
                            </w:r>
                          </w:p>
                          <w:p w14:paraId="3E36B09E" w14:textId="77777777" w:rsidR="007E581D" w:rsidRDefault="007E581D" w:rsidP="002F4398">
                            <w:pPr>
                              <w:rPr>
                                <w:rFonts w:ascii="Century Gothic" w:hAnsi="Century Gothic"/>
                                <w:b/>
                                <w:sz w:val="18"/>
                                <w:szCs w:val="18"/>
                              </w:rPr>
                            </w:pPr>
                          </w:p>
                          <w:p w14:paraId="53227C2F" w14:textId="5D1D33C5" w:rsidR="007E581D" w:rsidRPr="00084341" w:rsidRDefault="007E581D" w:rsidP="002F4398">
                            <w:pPr>
                              <w:rPr>
                                <w:rFonts w:ascii="Century Gothic" w:hAnsi="Century Gothic"/>
                                <w:b/>
                                <w:sz w:val="18"/>
                                <w:szCs w:val="18"/>
                                <w:u w:val="none"/>
                              </w:rPr>
                            </w:pPr>
                            <w:r w:rsidRPr="00084341">
                              <w:rPr>
                                <w:rFonts w:ascii="Century Gothic" w:hAnsi="Century Gothic"/>
                                <w:b/>
                                <w:sz w:val="18"/>
                                <w:szCs w:val="18"/>
                                <w:u w:val="none"/>
                              </w:rPr>
                              <w:t xml:space="preserve"> </w:t>
                            </w:r>
                            <w:r>
                              <w:rPr>
                                <w:rFonts w:ascii="Century Gothic" w:hAnsi="Century Gothic"/>
                                <w:b/>
                                <w:sz w:val="18"/>
                                <w:szCs w:val="18"/>
                                <w:u w:val="none"/>
                              </w:rPr>
                              <w:t>05/05/2023</w:t>
                            </w:r>
                            <w:r w:rsidRPr="00084341">
                              <w:rPr>
                                <w:rFonts w:ascii="Century Gothic" w:hAnsi="Century Gothic"/>
                                <w:b/>
                                <w:sz w:val="18"/>
                                <w:szCs w:val="18"/>
                                <w:u w:val="none"/>
                              </w:rPr>
                              <w:tab/>
                            </w:r>
                            <w:r w:rsidRPr="00084341">
                              <w:rPr>
                                <w:rFonts w:ascii="Century Gothic" w:hAnsi="Century Gothic"/>
                                <w:b/>
                                <w:sz w:val="18"/>
                                <w:szCs w:val="18"/>
                                <w:u w:val="none"/>
                              </w:rPr>
                              <w:tab/>
                              <w:t>………………………...</w:t>
                            </w:r>
                          </w:p>
                          <w:p w14:paraId="6D02E84B" w14:textId="651F6E45" w:rsidR="007E581D" w:rsidRPr="00084341" w:rsidRDefault="007E581D" w:rsidP="002F4398">
                            <w:pPr>
                              <w:rPr>
                                <w:rFonts w:ascii="Century Gothic" w:hAnsi="Century Gothic"/>
                                <w:sz w:val="18"/>
                                <w:szCs w:val="18"/>
                                <w:u w:val="none"/>
                              </w:rPr>
                            </w:pPr>
                            <w:r w:rsidRPr="00084341">
                              <w:rPr>
                                <w:rFonts w:ascii="Century Gothic" w:hAnsi="Century Gothic"/>
                                <w:sz w:val="18"/>
                                <w:szCs w:val="18"/>
                                <w:u w:val="none"/>
                              </w:rPr>
                              <w:t xml:space="preserve">  DATE</w:t>
                            </w:r>
                            <w:r w:rsidRPr="00084341">
                              <w:rPr>
                                <w:rFonts w:ascii="Century Gothic" w:hAnsi="Century Gothic"/>
                                <w:sz w:val="18"/>
                                <w:szCs w:val="18"/>
                                <w:u w:val="none"/>
                              </w:rPr>
                              <w:tab/>
                            </w:r>
                            <w:r w:rsidRPr="00084341">
                              <w:rPr>
                                <w:rFonts w:ascii="Century Gothic" w:hAnsi="Century Gothic"/>
                                <w:sz w:val="18"/>
                                <w:szCs w:val="18"/>
                                <w:u w:val="none"/>
                              </w:rPr>
                              <w:tab/>
                            </w:r>
                            <w:r w:rsidRPr="00084341">
                              <w:rPr>
                                <w:rFonts w:ascii="Century Gothic" w:hAnsi="Century Gothic"/>
                                <w:sz w:val="18"/>
                                <w:szCs w:val="18"/>
                                <w:u w:val="none"/>
                              </w:rPr>
                              <w:tab/>
                            </w:r>
                            <w:r>
                              <w:rPr>
                                <w:rFonts w:ascii="Century Gothic" w:hAnsi="Century Gothic"/>
                                <w:sz w:val="18"/>
                                <w:szCs w:val="18"/>
                                <w:u w:val="none"/>
                              </w:rPr>
                              <w:tab/>
                            </w:r>
                            <w:r w:rsidRPr="00084341">
                              <w:rPr>
                                <w:rFonts w:ascii="Century Gothic" w:hAnsi="Century Gothic"/>
                                <w:sz w:val="18"/>
                                <w:szCs w:val="18"/>
                                <w:u w:val="none"/>
                              </w:rPr>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7B47E8" id="_x0000_t202" coordsize="21600,21600" o:spt="202" path="m,l,21600r21600,l21600,xe">
                <v:stroke joinstyle="miter"/>
                <v:path gradientshapeok="t" o:connecttype="rect"/>
              </v:shapetype>
              <v:shape id="Text Box 5" o:spid="_x0000_s1026" type="#_x0000_t202" style="position:absolute;left:0;text-align:left;margin-left:168.75pt;margin-top:12.2pt;width:261pt;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mlKgIAAFEEAAAOAAAAZHJzL2Uyb0RvYy54bWysVNtu2zAMfR+wfxD0vtjOpWmNOEWXLsOA&#10;7gK0+wBZlm1hsqhJSuzs60vJaWpsexrmB0EUj47IQ9Kb26FT5Cisk6ALms1SSoTmUEndFPT70/7d&#10;NSXOM10xBVoU9CQcvd2+fbPpTS7m0IKqhCVIol3em4K23ps8SRxvRcfcDIzQ6KzBdsyjaZuksqxH&#10;9k4l8zS9SnqwlbHAhXN4ej866Tby17Xg/mtdO+GJKijG5uNq41qGNdluWN5YZlrJz2Gwf4iiY1Lj&#10;oxeqe+YZOVj5B1UnuQUHtZ9x6BKoa8lFzAGzydLfsnlsmRExFxTHmYtM7v/R8i/Hb5bICmtHiWYd&#10;luhJDJ68h4Gsgjq9cTmCHg3C/IDHARkydeYB+A9HNOxaphtxZy30rWAVRpeFm8nk6sjjAknZf4YK&#10;n2EHD5FoqG0XCFEMguxYpdOlMiEUjoeLRbZcp+ji6MsW6+wKjfAGy1+uG+v8RwEdCZuCWix9pGfH&#10;B+dH6Askhg9KVnupVDRsU+6UJUeGbbKP35ndTWFKk76gN6v5alRg6nNTijR+f6PopMd+V7Ir6PUF&#10;xPKg2wddYZgs90yqcY/ZKX0WMmg3quiHckBgULeE6oSSWhj7GucQNy3YX5T02NMFdT8PzApK1CeN&#10;ZbnJlsswBNFYrtZzNOzUU049THOkKqinZNzu/Dg4B2Nl0+JLYyNouMNS1jKK/BrVOW7s21im84yF&#10;wZjaEfX6J9g+AwAA//8DAFBLAwQUAAYACAAAACEAtqdIn98AAAAKAQAADwAAAGRycy9kb3ducmV2&#10;LnhtbEyPwU7DMAyG70i8Q2QkLoilrN3WlaYTQgLBDQaCa9Z6bUXilCTrytvjneDo359+fy43kzVi&#10;RB96RwpuZgkIpNo1PbUK3t8ernMQIWpqtHGECn4wwKY6Pyt10bgjveK4ja3gEgqFVtDFOBRShrpD&#10;q8PMDUi82ztvdeTRt7Lx+sjl1sh5kiyl1T3xhU4PeN9h/bU9WAV59jR+huf05aNe7s06Xq3Gx2+v&#10;1OXFdHcLIuIU/2A46bM6VOy0cwdqgjAK0nS1YFTBPMtAMJAv1hzsTkGSgaxK+f+F6hcAAP//AwBQ&#10;SwECLQAUAAYACAAAACEAtoM4kv4AAADhAQAAEwAAAAAAAAAAAAAAAAAAAAAAW0NvbnRlbnRfVHlw&#10;ZXNdLnhtbFBLAQItABQABgAIAAAAIQA4/SH/1gAAAJQBAAALAAAAAAAAAAAAAAAAAC8BAABfcmVs&#10;cy8ucmVsc1BLAQItABQABgAIAAAAIQDduUmlKgIAAFEEAAAOAAAAAAAAAAAAAAAAAC4CAABkcnMv&#10;ZTJvRG9jLnhtbFBLAQItABQABgAIAAAAIQC2p0if3wAAAAoBAAAPAAAAAAAAAAAAAAAAAIQEAABk&#10;cnMvZG93bnJldi54bWxQSwUGAAAAAAQABADzAAAAkAUAAAAA&#10;">
                <v:textbox>
                  <w:txbxContent>
                    <w:p w14:paraId="4C103948" w14:textId="77777777" w:rsidR="007E581D" w:rsidRPr="00913F95" w:rsidRDefault="007E581D" w:rsidP="002F4398">
                      <w:pPr>
                        <w:jc w:val="center"/>
                        <w:rPr>
                          <w:rFonts w:ascii="Century Gothic" w:hAnsi="Century Gothic"/>
                          <w:b/>
                          <w:sz w:val="20"/>
                          <w:szCs w:val="20"/>
                        </w:rPr>
                      </w:pPr>
                    </w:p>
                    <w:p w14:paraId="257264D6" w14:textId="3A9CD44D" w:rsidR="007E581D" w:rsidRPr="0052188B" w:rsidRDefault="00F00D5D" w:rsidP="00F00D5D">
                      <w:pPr>
                        <w:tabs>
                          <w:tab w:val="left" w:pos="900"/>
                        </w:tabs>
                        <w:ind w:left="900" w:hanging="720"/>
                        <w:rPr>
                          <w:rFonts w:ascii="Century Gothic" w:hAnsi="Century Gothic"/>
                          <w:sz w:val="20"/>
                          <w:szCs w:val="20"/>
                          <w:u w:val="none"/>
                        </w:rPr>
                      </w:pPr>
                      <w:r w:rsidRPr="0052188B">
                        <w:rPr>
                          <w:rFonts w:ascii="Century Gothic" w:hAnsi="Century Gothic"/>
                          <w:sz w:val="20"/>
                          <w:szCs w:val="20"/>
                          <w:u w:val="none"/>
                        </w:rPr>
                        <w:t>(1)</w:t>
                      </w:r>
                      <w:r w:rsidRPr="0052188B">
                        <w:rPr>
                          <w:rFonts w:ascii="Century Gothic" w:hAnsi="Century Gothic"/>
                          <w:sz w:val="20"/>
                          <w:szCs w:val="20"/>
                          <w:u w:val="none"/>
                        </w:rPr>
                        <w:tab/>
                      </w:r>
                      <w:r w:rsidR="007E581D" w:rsidRPr="0052188B">
                        <w:rPr>
                          <w:rFonts w:ascii="Century Gothic" w:hAnsi="Century Gothic"/>
                          <w:sz w:val="20"/>
                          <w:szCs w:val="20"/>
                          <w:u w:val="none"/>
                        </w:rPr>
                        <w:t>REPORTABLE: NO</w:t>
                      </w:r>
                      <w:r w:rsidR="007E581D">
                        <w:rPr>
                          <w:rFonts w:ascii="Century Gothic" w:hAnsi="Century Gothic"/>
                          <w:sz w:val="20"/>
                          <w:szCs w:val="20"/>
                          <w:u w:val="none"/>
                        </w:rPr>
                        <w:t>/YES</w:t>
                      </w:r>
                    </w:p>
                    <w:p w14:paraId="30932BE0" w14:textId="069C70B7" w:rsidR="007E581D" w:rsidRPr="0052188B" w:rsidRDefault="00F00D5D" w:rsidP="00F00D5D">
                      <w:pPr>
                        <w:tabs>
                          <w:tab w:val="left" w:pos="900"/>
                        </w:tabs>
                        <w:ind w:left="900" w:hanging="720"/>
                        <w:rPr>
                          <w:rFonts w:ascii="Century Gothic" w:hAnsi="Century Gothic"/>
                          <w:sz w:val="20"/>
                          <w:szCs w:val="20"/>
                          <w:u w:val="none"/>
                        </w:rPr>
                      </w:pPr>
                      <w:r w:rsidRPr="0052188B">
                        <w:rPr>
                          <w:rFonts w:ascii="Century Gothic" w:hAnsi="Century Gothic"/>
                          <w:sz w:val="20"/>
                          <w:szCs w:val="20"/>
                          <w:u w:val="none"/>
                        </w:rPr>
                        <w:t>(2)</w:t>
                      </w:r>
                      <w:r w:rsidRPr="0052188B">
                        <w:rPr>
                          <w:rFonts w:ascii="Century Gothic" w:hAnsi="Century Gothic"/>
                          <w:sz w:val="20"/>
                          <w:szCs w:val="20"/>
                          <w:u w:val="none"/>
                        </w:rPr>
                        <w:tab/>
                      </w:r>
                      <w:r w:rsidR="007E581D" w:rsidRPr="0052188B">
                        <w:rPr>
                          <w:rFonts w:ascii="Century Gothic" w:hAnsi="Century Gothic"/>
                          <w:sz w:val="20"/>
                          <w:szCs w:val="20"/>
                          <w:u w:val="none"/>
                        </w:rPr>
                        <w:t>OF INTEREST TO OTHER JUDGES: NO</w:t>
                      </w:r>
                      <w:r w:rsidR="007E581D">
                        <w:rPr>
                          <w:rFonts w:ascii="Century Gothic" w:hAnsi="Century Gothic"/>
                          <w:sz w:val="20"/>
                          <w:szCs w:val="20"/>
                          <w:u w:val="none"/>
                        </w:rPr>
                        <w:t>/YES</w:t>
                      </w:r>
                    </w:p>
                    <w:p w14:paraId="19070AD1" w14:textId="3D051251" w:rsidR="007E581D" w:rsidRPr="0052188B" w:rsidRDefault="00F00D5D" w:rsidP="00F00D5D">
                      <w:pPr>
                        <w:tabs>
                          <w:tab w:val="left" w:pos="900"/>
                        </w:tabs>
                        <w:ind w:left="900" w:hanging="720"/>
                        <w:rPr>
                          <w:rFonts w:ascii="Century Gothic" w:hAnsi="Century Gothic"/>
                          <w:sz w:val="20"/>
                          <w:szCs w:val="20"/>
                          <w:u w:val="none"/>
                        </w:rPr>
                      </w:pPr>
                      <w:r w:rsidRPr="0052188B">
                        <w:rPr>
                          <w:rFonts w:ascii="Century Gothic" w:hAnsi="Century Gothic"/>
                          <w:sz w:val="20"/>
                          <w:szCs w:val="20"/>
                          <w:u w:val="none"/>
                        </w:rPr>
                        <w:t>(3)</w:t>
                      </w:r>
                      <w:r w:rsidRPr="0052188B">
                        <w:rPr>
                          <w:rFonts w:ascii="Century Gothic" w:hAnsi="Century Gothic"/>
                          <w:sz w:val="20"/>
                          <w:szCs w:val="20"/>
                          <w:u w:val="none"/>
                        </w:rPr>
                        <w:tab/>
                      </w:r>
                      <w:r w:rsidR="007E581D" w:rsidRPr="0052188B">
                        <w:rPr>
                          <w:rFonts w:ascii="Century Gothic" w:hAnsi="Century Gothic"/>
                          <w:sz w:val="20"/>
                          <w:szCs w:val="20"/>
                          <w:u w:val="none"/>
                        </w:rPr>
                        <w:t>REVISED</w:t>
                      </w:r>
                      <w:r w:rsidR="007E581D">
                        <w:rPr>
                          <w:rFonts w:ascii="Century Gothic" w:hAnsi="Century Gothic"/>
                          <w:sz w:val="20"/>
                          <w:szCs w:val="20"/>
                          <w:u w:val="none"/>
                        </w:rPr>
                        <w:t xml:space="preserve"> NO/YES</w:t>
                      </w:r>
                    </w:p>
                    <w:p w14:paraId="3E36B09E" w14:textId="77777777" w:rsidR="007E581D" w:rsidRDefault="007E581D" w:rsidP="002F4398">
                      <w:pPr>
                        <w:rPr>
                          <w:rFonts w:ascii="Century Gothic" w:hAnsi="Century Gothic"/>
                          <w:b/>
                          <w:sz w:val="18"/>
                          <w:szCs w:val="18"/>
                        </w:rPr>
                      </w:pPr>
                    </w:p>
                    <w:p w14:paraId="53227C2F" w14:textId="5D1D33C5" w:rsidR="007E581D" w:rsidRPr="00084341" w:rsidRDefault="007E581D" w:rsidP="002F4398">
                      <w:pPr>
                        <w:rPr>
                          <w:rFonts w:ascii="Century Gothic" w:hAnsi="Century Gothic"/>
                          <w:b/>
                          <w:sz w:val="18"/>
                          <w:szCs w:val="18"/>
                          <w:u w:val="none"/>
                        </w:rPr>
                      </w:pPr>
                      <w:r w:rsidRPr="00084341">
                        <w:rPr>
                          <w:rFonts w:ascii="Century Gothic" w:hAnsi="Century Gothic"/>
                          <w:b/>
                          <w:sz w:val="18"/>
                          <w:szCs w:val="18"/>
                          <w:u w:val="none"/>
                        </w:rPr>
                        <w:t xml:space="preserve"> </w:t>
                      </w:r>
                      <w:r>
                        <w:rPr>
                          <w:rFonts w:ascii="Century Gothic" w:hAnsi="Century Gothic"/>
                          <w:b/>
                          <w:sz w:val="18"/>
                          <w:szCs w:val="18"/>
                          <w:u w:val="none"/>
                        </w:rPr>
                        <w:t>05/05/2023</w:t>
                      </w:r>
                      <w:r w:rsidRPr="00084341">
                        <w:rPr>
                          <w:rFonts w:ascii="Century Gothic" w:hAnsi="Century Gothic"/>
                          <w:b/>
                          <w:sz w:val="18"/>
                          <w:szCs w:val="18"/>
                          <w:u w:val="none"/>
                        </w:rPr>
                        <w:tab/>
                      </w:r>
                      <w:r w:rsidRPr="00084341">
                        <w:rPr>
                          <w:rFonts w:ascii="Century Gothic" w:hAnsi="Century Gothic"/>
                          <w:b/>
                          <w:sz w:val="18"/>
                          <w:szCs w:val="18"/>
                          <w:u w:val="none"/>
                        </w:rPr>
                        <w:tab/>
                        <w:t>………………………...</w:t>
                      </w:r>
                    </w:p>
                    <w:p w14:paraId="6D02E84B" w14:textId="651F6E45" w:rsidR="007E581D" w:rsidRPr="00084341" w:rsidRDefault="007E581D" w:rsidP="002F4398">
                      <w:pPr>
                        <w:rPr>
                          <w:rFonts w:ascii="Century Gothic" w:hAnsi="Century Gothic"/>
                          <w:sz w:val="18"/>
                          <w:szCs w:val="18"/>
                          <w:u w:val="none"/>
                        </w:rPr>
                      </w:pPr>
                      <w:r w:rsidRPr="00084341">
                        <w:rPr>
                          <w:rFonts w:ascii="Century Gothic" w:hAnsi="Century Gothic"/>
                          <w:sz w:val="18"/>
                          <w:szCs w:val="18"/>
                          <w:u w:val="none"/>
                        </w:rPr>
                        <w:t xml:space="preserve">  DATE</w:t>
                      </w:r>
                      <w:r w:rsidRPr="00084341">
                        <w:rPr>
                          <w:rFonts w:ascii="Century Gothic" w:hAnsi="Century Gothic"/>
                          <w:sz w:val="18"/>
                          <w:szCs w:val="18"/>
                          <w:u w:val="none"/>
                        </w:rPr>
                        <w:tab/>
                      </w:r>
                      <w:r w:rsidRPr="00084341">
                        <w:rPr>
                          <w:rFonts w:ascii="Century Gothic" w:hAnsi="Century Gothic"/>
                          <w:sz w:val="18"/>
                          <w:szCs w:val="18"/>
                          <w:u w:val="none"/>
                        </w:rPr>
                        <w:tab/>
                      </w:r>
                      <w:r w:rsidRPr="00084341">
                        <w:rPr>
                          <w:rFonts w:ascii="Century Gothic" w:hAnsi="Century Gothic"/>
                          <w:sz w:val="18"/>
                          <w:szCs w:val="18"/>
                          <w:u w:val="none"/>
                        </w:rPr>
                        <w:tab/>
                      </w:r>
                      <w:r>
                        <w:rPr>
                          <w:rFonts w:ascii="Century Gothic" w:hAnsi="Century Gothic"/>
                          <w:sz w:val="18"/>
                          <w:szCs w:val="18"/>
                          <w:u w:val="none"/>
                        </w:rPr>
                        <w:tab/>
                      </w:r>
                      <w:r w:rsidRPr="00084341">
                        <w:rPr>
                          <w:rFonts w:ascii="Century Gothic" w:hAnsi="Century Gothic"/>
                          <w:sz w:val="18"/>
                          <w:szCs w:val="18"/>
                          <w:u w:val="none"/>
                        </w:rPr>
                        <w:t xml:space="preserve"> SIGNATURE</w:t>
                      </w:r>
                    </w:p>
                  </w:txbxContent>
                </v:textbox>
              </v:shape>
            </w:pict>
          </mc:Fallback>
        </mc:AlternateContent>
      </w:r>
    </w:p>
    <w:p w14:paraId="2396818E" w14:textId="77777777" w:rsidR="002F4398" w:rsidRPr="005C3C8E" w:rsidRDefault="002F4398" w:rsidP="002F4398">
      <w:pPr>
        <w:jc w:val="both"/>
      </w:pPr>
    </w:p>
    <w:p w14:paraId="5FF4E53F" w14:textId="77777777" w:rsidR="002F4398" w:rsidRPr="005C3C8E" w:rsidRDefault="002F4398" w:rsidP="002F4398">
      <w:pPr>
        <w:jc w:val="both"/>
      </w:pPr>
    </w:p>
    <w:p w14:paraId="510B98B9" w14:textId="77777777" w:rsidR="002F4398" w:rsidRPr="005C3C8E" w:rsidRDefault="002F4398" w:rsidP="002F4398">
      <w:pPr>
        <w:jc w:val="both"/>
      </w:pPr>
    </w:p>
    <w:p w14:paraId="44EECE31" w14:textId="77777777" w:rsidR="002F4398" w:rsidRPr="005C3C8E" w:rsidRDefault="002F4398" w:rsidP="002F4398">
      <w:pPr>
        <w:jc w:val="both"/>
      </w:pPr>
    </w:p>
    <w:p w14:paraId="1869179A" w14:textId="77777777" w:rsidR="002F4398" w:rsidRPr="005C3C8E" w:rsidRDefault="002F4398" w:rsidP="002F4398">
      <w:pPr>
        <w:jc w:val="both"/>
      </w:pPr>
    </w:p>
    <w:p w14:paraId="12BB34B5" w14:textId="77777777" w:rsidR="002F4398" w:rsidRPr="005C3C8E" w:rsidRDefault="002F4398" w:rsidP="002F4398">
      <w:pPr>
        <w:jc w:val="both"/>
      </w:pPr>
    </w:p>
    <w:p w14:paraId="32E1BB5A" w14:textId="77777777" w:rsidR="002F4398" w:rsidRPr="005C3C8E" w:rsidRDefault="002F4398" w:rsidP="002F4398">
      <w:pPr>
        <w:jc w:val="both"/>
      </w:pPr>
    </w:p>
    <w:p w14:paraId="18DD3CFF" w14:textId="77777777" w:rsidR="002F4398" w:rsidRPr="005C3C8E" w:rsidRDefault="002F4398" w:rsidP="002F4398">
      <w:pPr>
        <w:jc w:val="both"/>
      </w:pPr>
    </w:p>
    <w:p w14:paraId="2AC222E8" w14:textId="77777777" w:rsidR="002F4398" w:rsidRPr="005C3C8E" w:rsidRDefault="002F4398" w:rsidP="00CE4C3F">
      <w:pPr>
        <w:spacing w:line="480" w:lineRule="auto"/>
        <w:rPr>
          <w:u w:val="none"/>
          <w:lang w:val="en-ZA"/>
        </w:rPr>
      </w:pPr>
      <w:r w:rsidRPr="005C3C8E">
        <w:rPr>
          <w:u w:val="none"/>
          <w:lang w:val="en-ZA"/>
        </w:rPr>
        <w:t>In the matter between:</w:t>
      </w:r>
    </w:p>
    <w:p w14:paraId="74C1E83C" w14:textId="77777777" w:rsidR="002F4398" w:rsidRPr="005C3C8E" w:rsidRDefault="002F4398" w:rsidP="00CE4C3F">
      <w:pPr>
        <w:spacing w:line="480" w:lineRule="auto"/>
        <w:rPr>
          <w:u w:val="none"/>
          <w:lang w:val="en-ZA"/>
        </w:rPr>
      </w:pPr>
    </w:p>
    <w:p w14:paraId="4DF72A5A" w14:textId="4E12A5D5" w:rsidR="002F4398" w:rsidRPr="005C3C8E" w:rsidRDefault="00B4745B" w:rsidP="0012632C">
      <w:pPr>
        <w:tabs>
          <w:tab w:val="right" w:pos="8222"/>
        </w:tabs>
        <w:spacing w:line="360" w:lineRule="auto"/>
        <w:rPr>
          <w:u w:val="none"/>
          <w:lang w:val="en-ZA"/>
        </w:rPr>
      </w:pPr>
      <w:r w:rsidRPr="005C3C8E">
        <w:rPr>
          <w:b/>
          <w:u w:val="none"/>
          <w:lang w:val="en-ZA"/>
        </w:rPr>
        <w:t>ZM</w:t>
      </w:r>
      <w:r w:rsidR="0086101A" w:rsidRPr="005C3C8E">
        <w:rPr>
          <w:b/>
          <w:u w:val="none"/>
          <w:lang w:val="en-ZA"/>
        </w:rPr>
        <w:t xml:space="preserve"> obo SM</w:t>
      </w:r>
      <w:r w:rsidR="00A74F99" w:rsidRPr="005C3C8E">
        <w:rPr>
          <w:b/>
          <w:u w:val="none"/>
          <w:lang w:val="en-ZA"/>
        </w:rPr>
        <w:tab/>
      </w:r>
      <w:r w:rsidR="00DB4FFD" w:rsidRPr="005C3C8E">
        <w:rPr>
          <w:u w:val="none"/>
          <w:lang w:val="en-ZA"/>
        </w:rPr>
        <w:t>Plaintiff</w:t>
      </w:r>
    </w:p>
    <w:p w14:paraId="1E208F8C" w14:textId="77777777" w:rsidR="001F27D6" w:rsidRPr="005C3C8E" w:rsidRDefault="001F27D6" w:rsidP="0012632C">
      <w:pPr>
        <w:tabs>
          <w:tab w:val="right" w:pos="8222"/>
        </w:tabs>
        <w:spacing w:line="360" w:lineRule="auto"/>
        <w:rPr>
          <w:u w:val="none"/>
          <w:lang w:val="en-ZA"/>
        </w:rPr>
      </w:pPr>
    </w:p>
    <w:p w14:paraId="622FA0F5" w14:textId="77777777" w:rsidR="00A74F99" w:rsidRPr="005C3C8E" w:rsidRDefault="00A74F99" w:rsidP="0012632C">
      <w:pPr>
        <w:tabs>
          <w:tab w:val="right" w:pos="8222"/>
        </w:tabs>
        <w:spacing w:line="360" w:lineRule="auto"/>
        <w:rPr>
          <w:u w:val="none"/>
          <w:lang w:val="en-ZA"/>
        </w:rPr>
      </w:pPr>
      <w:proofErr w:type="gramStart"/>
      <w:r w:rsidRPr="005C3C8E">
        <w:rPr>
          <w:u w:val="none"/>
          <w:lang w:val="en-ZA"/>
        </w:rPr>
        <w:t>and</w:t>
      </w:r>
      <w:proofErr w:type="gramEnd"/>
    </w:p>
    <w:p w14:paraId="583ED28F" w14:textId="77777777" w:rsidR="00A74F99" w:rsidRPr="005C3C8E" w:rsidRDefault="00A74F99" w:rsidP="0012632C">
      <w:pPr>
        <w:tabs>
          <w:tab w:val="right" w:pos="8222"/>
        </w:tabs>
        <w:spacing w:line="360" w:lineRule="auto"/>
        <w:rPr>
          <w:u w:val="none"/>
          <w:lang w:val="en-ZA"/>
        </w:rPr>
      </w:pPr>
    </w:p>
    <w:p w14:paraId="2A92D4D3" w14:textId="77777777" w:rsidR="00483C39" w:rsidRPr="005C3C8E" w:rsidRDefault="00483C39" w:rsidP="0012632C">
      <w:pPr>
        <w:tabs>
          <w:tab w:val="right" w:pos="8222"/>
        </w:tabs>
        <w:spacing w:line="360" w:lineRule="auto"/>
        <w:rPr>
          <w:b/>
          <w:u w:val="none"/>
          <w:lang w:val="en-ZA"/>
        </w:rPr>
      </w:pPr>
      <w:r w:rsidRPr="005C3C8E">
        <w:rPr>
          <w:b/>
          <w:u w:val="none"/>
          <w:lang w:val="en-ZA"/>
        </w:rPr>
        <w:t>MEMBER OF THE EXECUTIVE COUNCIL</w:t>
      </w:r>
    </w:p>
    <w:p w14:paraId="7D20A5F1" w14:textId="10D9D366" w:rsidR="00A74F99" w:rsidRPr="005C3C8E" w:rsidRDefault="00F50B0F" w:rsidP="0012632C">
      <w:pPr>
        <w:tabs>
          <w:tab w:val="right" w:pos="8222"/>
        </w:tabs>
        <w:spacing w:line="360" w:lineRule="auto"/>
        <w:rPr>
          <w:u w:val="none"/>
          <w:lang w:val="en-ZA"/>
        </w:rPr>
      </w:pPr>
      <w:r>
        <w:rPr>
          <w:b/>
          <w:u w:val="none"/>
          <w:lang w:val="en-ZA"/>
        </w:rPr>
        <w:t>DEPARTMENT OF</w:t>
      </w:r>
      <w:r w:rsidR="00B4745B" w:rsidRPr="005C3C8E">
        <w:rPr>
          <w:b/>
          <w:u w:val="none"/>
          <w:lang w:val="en-ZA"/>
        </w:rPr>
        <w:t xml:space="preserve"> HEALTH, EASTERN CAPE</w:t>
      </w:r>
      <w:r w:rsidR="00A74F99" w:rsidRPr="005C3C8E">
        <w:rPr>
          <w:b/>
          <w:u w:val="none"/>
          <w:lang w:val="en-ZA"/>
        </w:rPr>
        <w:tab/>
      </w:r>
      <w:r w:rsidR="00DB4FFD" w:rsidRPr="005C3C8E">
        <w:rPr>
          <w:u w:val="none"/>
          <w:lang w:val="en-ZA"/>
        </w:rPr>
        <w:t>Defendant</w:t>
      </w:r>
    </w:p>
    <w:p w14:paraId="52670AF6" w14:textId="3FB459A3" w:rsidR="002F4398" w:rsidRPr="005C3C8E" w:rsidRDefault="002F4398" w:rsidP="002F4398">
      <w:pPr>
        <w:tabs>
          <w:tab w:val="right" w:pos="8280"/>
        </w:tabs>
        <w:jc w:val="both"/>
        <w:rPr>
          <w:b/>
          <w:u w:val="none"/>
          <w:lang w:val="en-ZA"/>
        </w:rPr>
      </w:pPr>
      <w:r w:rsidRPr="005C3C8E">
        <w:rPr>
          <w:b/>
          <w:u w:val="none"/>
          <w:lang w:val="en-ZA"/>
        </w:rPr>
        <w:t xml:space="preserve">______________________________________________________________ </w:t>
      </w:r>
    </w:p>
    <w:p w14:paraId="2DC77D16" w14:textId="77777777" w:rsidR="00B941BB" w:rsidRPr="005C3C8E" w:rsidRDefault="00B941BB" w:rsidP="002F4398">
      <w:pPr>
        <w:tabs>
          <w:tab w:val="right" w:pos="8280"/>
        </w:tabs>
        <w:jc w:val="both"/>
        <w:rPr>
          <w:b/>
          <w:u w:val="none"/>
          <w:lang w:val="en-ZA"/>
        </w:rPr>
      </w:pPr>
    </w:p>
    <w:p w14:paraId="561C52C3" w14:textId="77777777" w:rsidR="002F4398" w:rsidRPr="005C3C8E" w:rsidRDefault="002F4398" w:rsidP="002F4398">
      <w:pPr>
        <w:tabs>
          <w:tab w:val="right" w:pos="8280"/>
        </w:tabs>
        <w:jc w:val="center"/>
        <w:rPr>
          <w:b/>
          <w:u w:val="none"/>
          <w:lang w:val="en-ZA"/>
        </w:rPr>
      </w:pPr>
      <w:r w:rsidRPr="005C3C8E">
        <w:rPr>
          <w:b/>
          <w:u w:val="none"/>
          <w:lang w:val="en-ZA"/>
        </w:rPr>
        <w:t>J U D G M E N T</w:t>
      </w:r>
    </w:p>
    <w:p w14:paraId="179FE30D" w14:textId="77777777" w:rsidR="002F4398" w:rsidRPr="005C3C8E" w:rsidRDefault="002F4398" w:rsidP="002F4398">
      <w:pPr>
        <w:tabs>
          <w:tab w:val="right" w:pos="8280"/>
        </w:tabs>
        <w:rPr>
          <w:b/>
          <w:u w:val="none"/>
          <w:lang w:val="en-ZA"/>
        </w:rPr>
      </w:pPr>
      <w:r w:rsidRPr="005C3C8E">
        <w:rPr>
          <w:b/>
          <w:u w:val="none"/>
          <w:lang w:val="en-ZA"/>
        </w:rPr>
        <w:t xml:space="preserve">______________________________________________________________ </w:t>
      </w:r>
    </w:p>
    <w:p w14:paraId="6BD625E3" w14:textId="36D9C28F" w:rsidR="00DA564D" w:rsidRPr="005C3C8E" w:rsidRDefault="00615DE5" w:rsidP="00D67B23">
      <w:pPr>
        <w:tabs>
          <w:tab w:val="right" w:pos="8280"/>
        </w:tabs>
        <w:spacing w:before="480" w:line="480" w:lineRule="auto"/>
        <w:rPr>
          <w:b/>
          <w:lang w:val="en-ZA"/>
        </w:rPr>
      </w:pPr>
      <w:r w:rsidRPr="005C3C8E">
        <w:rPr>
          <w:b/>
          <w:lang w:val="en-ZA"/>
        </w:rPr>
        <w:t>DREYER</w:t>
      </w:r>
      <w:r w:rsidR="00D67B23" w:rsidRPr="005C3C8E">
        <w:rPr>
          <w:b/>
          <w:lang w:val="en-ZA"/>
        </w:rPr>
        <w:t xml:space="preserve"> AJ</w:t>
      </w:r>
      <w:r w:rsidR="00483C39" w:rsidRPr="005C3C8E">
        <w:rPr>
          <w:b/>
          <w:lang w:val="en-ZA"/>
        </w:rPr>
        <w:t>:</w:t>
      </w:r>
    </w:p>
    <w:p w14:paraId="4349B7F9" w14:textId="2235C45B" w:rsidR="00483C39" w:rsidRPr="005C3C8E" w:rsidRDefault="00D50863" w:rsidP="00D67B23">
      <w:pPr>
        <w:tabs>
          <w:tab w:val="right" w:pos="8280"/>
        </w:tabs>
        <w:spacing w:before="480" w:line="480" w:lineRule="auto"/>
        <w:rPr>
          <w:bCs/>
          <w:u w:val="none"/>
          <w:lang w:val="en-ZA"/>
        </w:rPr>
      </w:pPr>
      <w:r w:rsidRPr="005C3C8E">
        <w:rPr>
          <w:bCs/>
          <w:u w:val="none"/>
          <w:lang w:val="en-ZA"/>
        </w:rPr>
        <w:t xml:space="preserve">In this matter </w:t>
      </w:r>
      <w:r w:rsidR="00EB3968" w:rsidRPr="005C3C8E">
        <w:rPr>
          <w:bCs/>
          <w:u w:val="none"/>
          <w:lang w:val="en-ZA"/>
        </w:rPr>
        <w:t>I</w:t>
      </w:r>
      <w:r w:rsidRPr="005C3C8E">
        <w:rPr>
          <w:bCs/>
          <w:u w:val="none"/>
          <w:lang w:val="en-ZA"/>
        </w:rPr>
        <w:t xml:space="preserve"> make the following order:</w:t>
      </w:r>
    </w:p>
    <w:p w14:paraId="7A0295E6" w14:textId="1D14AB87" w:rsidR="00D50863" w:rsidRPr="00F00D5D" w:rsidRDefault="00F00D5D" w:rsidP="00F00D5D">
      <w:pPr>
        <w:tabs>
          <w:tab w:val="right" w:pos="8280"/>
        </w:tabs>
        <w:spacing w:before="480" w:line="480" w:lineRule="auto"/>
        <w:ind w:left="720" w:hanging="360"/>
        <w:rPr>
          <w:bCs/>
          <w:u w:val="none"/>
          <w:lang w:val="en-ZA"/>
        </w:rPr>
      </w:pPr>
      <w:r w:rsidRPr="005C3C8E">
        <w:rPr>
          <w:bCs/>
          <w:u w:val="none"/>
          <w:lang w:val="en-ZA"/>
        </w:rPr>
        <w:lastRenderedPageBreak/>
        <w:t>1.</w:t>
      </w:r>
      <w:r w:rsidRPr="005C3C8E">
        <w:rPr>
          <w:bCs/>
          <w:u w:val="none"/>
          <w:lang w:val="en-ZA"/>
        </w:rPr>
        <w:tab/>
      </w:r>
      <w:r w:rsidR="00080A6A" w:rsidRPr="00F00D5D">
        <w:rPr>
          <w:bCs/>
          <w:u w:val="none"/>
          <w:lang w:val="en-ZA"/>
        </w:rPr>
        <w:t>The plaintiff’s claim is dismissed</w:t>
      </w:r>
      <w:r w:rsidR="00EB3968" w:rsidRPr="00F00D5D">
        <w:rPr>
          <w:bCs/>
          <w:u w:val="none"/>
          <w:lang w:val="en-ZA"/>
        </w:rPr>
        <w:t>.</w:t>
      </w:r>
    </w:p>
    <w:p w14:paraId="4397CB32" w14:textId="1EF0FD54" w:rsidR="00EB3968" w:rsidRPr="00F00D5D" w:rsidRDefault="00F00D5D" w:rsidP="00F00D5D">
      <w:pPr>
        <w:tabs>
          <w:tab w:val="right" w:pos="8280"/>
        </w:tabs>
        <w:spacing w:before="480" w:line="480" w:lineRule="auto"/>
        <w:ind w:left="720" w:hanging="360"/>
        <w:rPr>
          <w:bCs/>
          <w:u w:val="none"/>
          <w:lang w:val="en-ZA"/>
        </w:rPr>
      </w:pPr>
      <w:r w:rsidRPr="005C3C8E">
        <w:rPr>
          <w:bCs/>
          <w:u w:val="none"/>
          <w:lang w:val="en-ZA"/>
        </w:rPr>
        <w:t>2.</w:t>
      </w:r>
      <w:r w:rsidRPr="005C3C8E">
        <w:rPr>
          <w:bCs/>
          <w:u w:val="none"/>
          <w:lang w:val="en-ZA"/>
        </w:rPr>
        <w:tab/>
      </w:r>
      <w:r w:rsidR="00EB3968" w:rsidRPr="00F00D5D">
        <w:rPr>
          <w:bCs/>
          <w:u w:val="none"/>
          <w:lang w:val="en-ZA"/>
        </w:rPr>
        <w:t>No order as to costs</w:t>
      </w:r>
    </w:p>
    <w:p w14:paraId="4370BEDF" w14:textId="473C063F" w:rsidR="00832F6E" w:rsidRPr="005C3C8E" w:rsidRDefault="00B5055C" w:rsidP="00832F6E">
      <w:pPr>
        <w:tabs>
          <w:tab w:val="right" w:pos="8280"/>
        </w:tabs>
        <w:spacing w:line="480" w:lineRule="auto"/>
        <w:rPr>
          <w:b/>
          <w:u w:val="none"/>
          <w:lang w:val="en-ZA"/>
        </w:rPr>
      </w:pPr>
      <w:r w:rsidRPr="005C3C8E">
        <w:rPr>
          <w:b/>
          <w:u w:val="none"/>
          <w:lang w:val="en-ZA"/>
        </w:rPr>
        <w:t>INTRODUCTION</w:t>
      </w:r>
    </w:p>
    <w:p w14:paraId="4E308DC0" w14:textId="77777777" w:rsidR="00832F6E" w:rsidRPr="005C3C8E" w:rsidRDefault="00832F6E" w:rsidP="00832F6E">
      <w:pPr>
        <w:tabs>
          <w:tab w:val="right" w:pos="8280"/>
        </w:tabs>
        <w:spacing w:line="480" w:lineRule="auto"/>
        <w:rPr>
          <w:b/>
          <w:u w:val="none"/>
          <w:lang w:val="en-ZA"/>
        </w:rPr>
      </w:pPr>
    </w:p>
    <w:p w14:paraId="52EED0B8" w14:textId="51B10722" w:rsidR="003C1936" w:rsidRPr="00F00D5D" w:rsidRDefault="00F00D5D" w:rsidP="00F00D5D">
      <w:pPr>
        <w:tabs>
          <w:tab w:val="left" w:pos="0"/>
        </w:tabs>
        <w:spacing w:line="480" w:lineRule="auto"/>
        <w:jc w:val="both"/>
        <w:rPr>
          <w:u w:val="none"/>
          <w:lang w:val="en-ZA"/>
        </w:rPr>
      </w:pPr>
      <w:r w:rsidRPr="005C3C8E">
        <w:rPr>
          <w:u w:val="none"/>
          <w:lang w:val="en-ZA"/>
        </w:rPr>
        <w:t>[</w:t>
      </w:r>
      <w:bookmarkStart w:id="0" w:name="_GoBack"/>
      <w:bookmarkEnd w:id="0"/>
      <w:r w:rsidRPr="005C3C8E">
        <w:rPr>
          <w:u w:val="none"/>
          <w:lang w:val="en-ZA"/>
        </w:rPr>
        <w:t>1]</w:t>
      </w:r>
      <w:r w:rsidRPr="005C3C8E">
        <w:rPr>
          <w:u w:val="none"/>
          <w:lang w:val="en-ZA"/>
        </w:rPr>
        <w:tab/>
      </w:r>
      <w:r w:rsidR="00B4745B" w:rsidRPr="00F00D5D">
        <w:rPr>
          <w:u w:val="none"/>
          <w:lang w:val="en-ZA"/>
        </w:rPr>
        <w:t xml:space="preserve">The plaintiff, </w:t>
      </w:r>
      <w:r w:rsidR="0086101A" w:rsidRPr="00F00D5D">
        <w:rPr>
          <w:u w:val="none"/>
          <w:lang w:val="en-ZA"/>
        </w:rPr>
        <w:t>ZM</w:t>
      </w:r>
      <w:r w:rsidR="00F355F6" w:rsidRPr="00F00D5D">
        <w:rPr>
          <w:u w:val="none"/>
          <w:lang w:val="en-ZA"/>
        </w:rPr>
        <w:t>,</w:t>
      </w:r>
      <w:r w:rsidR="0086101A" w:rsidRPr="00F00D5D">
        <w:rPr>
          <w:u w:val="none"/>
          <w:lang w:val="en-ZA"/>
        </w:rPr>
        <w:t xml:space="preserve"> </w:t>
      </w:r>
      <w:r w:rsidR="00B4745B" w:rsidRPr="00F00D5D">
        <w:rPr>
          <w:u w:val="none"/>
          <w:lang w:val="en-ZA"/>
        </w:rPr>
        <w:t xml:space="preserve">gave birth to her daughter, </w:t>
      </w:r>
      <w:proofErr w:type="gramStart"/>
      <w:r w:rsidR="00B4745B" w:rsidRPr="00F00D5D">
        <w:rPr>
          <w:u w:val="none"/>
          <w:lang w:val="en-ZA"/>
        </w:rPr>
        <w:t>S</w:t>
      </w:r>
      <w:r w:rsidR="0086101A" w:rsidRPr="00F00D5D">
        <w:rPr>
          <w:u w:val="none"/>
          <w:lang w:val="en-ZA"/>
        </w:rPr>
        <w:t xml:space="preserve">M </w:t>
      </w:r>
      <w:r w:rsidR="0089537D" w:rsidRPr="00F00D5D">
        <w:rPr>
          <w:u w:val="none"/>
          <w:lang w:val="en-ZA"/>
        </w:rPr>
        <w:t xml:space="preserve"> [</w:t>
      </w:r>
      <w:proofErr w:type="gramEnd"/>
      <w:r w:rsidR="0089537D" w:rsidRPr="00F00D5D">
        <w:rPr>
          <w:u w:val="none"/>
          <w:lang w:val="en-ZA"/>
        </w:rPr>
        <w:t>…] September […]</w:t>
      </w:r>
      <w:r w:rsidR="00B4745B" w:rsidRPr="00F00D5D">
        <w:rPr>
          <w:u w:val="none"/>
          <w:lang w:val="en-ZA"/>
        </w:rPr>
        <w:t>,</w:t>
      </w:r>
      <w:r w:rsidR="00DF0372" w:rsidRPr="00F00D5D">
        <w:rPr>
          <w:u w:val="none"/>
          <w:lang w:val="en-ZA"/>
        </w:rPr>
        <w:t xml:space="preserve"> by caesarean section,</w:t>
      </w:r>
      <w:r w:rsidR="00B4745B" w:rsidRPr="00F00D5D">
        <w:rPr>
          <w:u w:val="none"/>
          <w:lang w:val="en-ZA"/>
        </w:rPr>
        <w:t xml:space="preserve"> after a protracted and difficult labour, </w:t>
      </w:r>
      <w:r w:rsidR="00F909D2" w:rsidRPr="00F00D5D">
        <w:rPr>
          <w:u w:val="none"/>
          <w:lang w:val="en-ZA"/>
        </w:rPr>
        <w:t>in the Frere Hospital, East London</w:t>
      </w:r>
      <w:r w:rsidR="00B4745B" w:rsidRPr="00F00D5D">
        <w:rPr>
          <w:u w:val="none"/>
          <w:lang w:val="en-ZA"/>
        </w:rPr>
        <w:t xml:space="preserve">. </w:t>
      </w:r>
      <w:r w:rsidR="00D509B3" w:rsidRPr="00F00D5D">
        <w:rPr>
          <w:u w:val="none"/>
          <w:lang w:val="en-ZA"/>
        </w:rPr>
        <w:t>SM suffered a hypoxic ischaemic injury (HIE) of the brain prior to birth, resulting in neonatal encephalopathy (NE) and cerebral palsy (CP) (“the injury”)</w:t>
      </w:r>
      <w:r w:rsidR="00792AE4" w:rsidRPr="005C3C8E">
        <w:rPr>
          <w:rStyle w:val="FootnoteReference"/>
          <w:u w:val="none"/>
          <w:lang w:val="en-ZA"/>
        </w:rPr>
        <w:footnoteReference w:id="2"/>
      </w:r>
      <w:r w:rsidR="00D509B3" w:rsidRPr="00F00D5D">
        <w:rPr>
          <w:u w:val="none"/>
          <w:lang w:val="en-ZA"/>
        </w:rPr>
        <w:t>.</w:t>
      </w:r>
      <w:r w:rsidR="003C1936" w:rsidRPr="00F00D5D">
        <w:rPr>
          <w:u w:val="none"/>
          <w:lang w:val="en-ZA"/>
        </w:rPr>
        <w:t xml:space="preserve"> </w:t>
      </w:r>
      <w:r w:rsidR="00D61CE3" w:rsidRPr="00F00D5D">
        <w:rPr>
          <w:u w:val="none"/>
          <w:lang w:val="en-ZA"/>
        </w:rPr>
        <w:t xml:space="preserve">As a result of the injury, </w:t>
      </w:r>
      <w:r w:rsidR="003C1936" w:rsidRPr="00F00D5D">
        <w:rPr>
          <w:u w:val="none"/>
          <w:lang w:val="en-ZA"/>
        </w:rPr>
        <w:t xml:space="preserve">SM is a quadriplegic. </w:t>
      </w:r>
      <w:r w:rsidR="00D61CE3" w:rsidRPr="00F00D5D">
        <w:rPr>
          <w:u w:val="none"/>
          <w:lang w:val="en-ZA"/>
        </w:rPr>
        <w:t>SM</w:t>
      </w:r>
      <w:r w:rsidR="003C1936" w:rsidRPr="00F00D5D">
        <w:rPr>
          <w:u w:val="none"/>
          <w:lang w:val="en-ZA"/>
        </w:rPr>
        <w:t xml:space="preserve"> never learned to walk, is unable to attend to her </w:t>
      </w:r>
      <w:r w:rsidR="00433802" w:rsidRPr="00F00D5D">
        <w:rPr>
          <w:u w:val="none"/>
          <w:lang w:val="en-ZA"/>
        </w:rPr>
        <w:t>b</w:t>
      </w:r>
      <w:r w:rsidR="003C1936" w:rsidRPr="00F00D5D">
        <w:rPr>
          <w:u w:val="none"/>
          <w:lang w:val="en-ZA"/>
        </w:rPr>
        <w:t xml:space="preserve">asic hygiene needs, </w:t>
      </w:r>
      <w:r w:rsidR="00BB1854" w:rsidRPr="00F00D5D">
        <w:rPr>
          <w:u w:val="none"/>
          <w:lang w:val="en-ZA"/>
        </w:rPr>
        <w:t xml:space="preserve">is </w:t>
      </w:r>
      <w:r w:rsidR="003C1936" w:rsidRPr="00F00D5D">
        <w:rPr>
          <w:u w:val="none"/>
          <w:lang w:val="en-ZA"/>
        </w:rPr>
        <w:t>unable to dress herself has a pronounced slur, making it difficult for her to be understood.</w:t>
      </w:r>
    </w:p>
    <w:p w14:paraId="5C82C0E5" w14:textId="77777777" w:rsidR="0015061E" w:rsidRPr="005C3C8E" w:rsidRDefault="0015061E" w:rsidP="0015061E">
      <w:pPr>
        <w:pStyle w:val="ListParagraph"/>
        <w:spacing w:line="480" w:lineRule="auto"/>
        <w:ind w:left="0"/>
        <w:contextualSpacing w:val="0"/>
        <w:jc w:val="both"/>
        <w:rPr>
          <w:u w:val="none"/>
          <w:lang w:val="en-ZA"/>
        </w:rPr>
      </w:pPr>
    </w:p>
    <w:p w14:paraId="195A2AD2" w14:textId="20363F20" w:rsidR="00D100E9" w:rsidRPr="00F00D5D" w:rsidRDefault="00F00D5D" w:rsidP="00F00D5D">
      <w:pPr>
        <w:tabs>
          <w:tab w:val="left" w:pos="0"/>
        </w:tabs>
        <w:spacing w:line="480" w:lineRule="auto"/>
        <w:jc w:val="both"/>
        <w:rPr>
          <w:u w:val="none"/>
          <w:lang w:val="en-ZA"/>
        </w:rPr>
      </w:pPr>
      <w:r w:rsidRPr="005C3C8E">
        <w:rPr>
          <w:u w:val="none"/>
          <w:lang w:val="en-ZA"/>
        </w:rPr>
        <w:t>[2]</w:t>
      </w:r>
      <w:r w:rsidRPr="005C3C8E">
        <w:rPr>
          <w:u w:val="none"/>
          <w:lang w:val="en-ZA"/>
        </w:rPr>
        <w:tab/>
      </w:r>
      <w:r w:rsidR="00D100E9" w:rsidRPr="00F00D5D">
        <w:rPr>
          <w:u w:val="none"/>
          <w:lang w:val="en-ZA"/>
        </w:rPr>
        <w:t xml:space="preserve">ZM </w:t>
      </w:r>
      <w:r w:rsidR="00631D0A" w:rsidRPr="00F00D5D">
        <w:rPr>
          <w:u w:val="none"/>
          <w:lang w:val="en-ZA"/>
        </w:rPr>
        <w:t>seeks to claim damages against the defendant, the MEC</w:t>
      </w:r>
      <w:r w:rsidR="00A15AB7" w:rsidRPr="00F00D5D">
        <w:rPr>
          <w:u w:val="none"/>
          <w:lang w:val="en-ZA"/>
        </w:rPr>
        <w:t xml:space="preserve"> for the Department of </w:t>
      </w:r>
      <w:r w:rsidR="00766A6C" w:rsidRPr="00F00D5D">
        <w:rPr>
          <w:u w:val="none"/>
          <w:lang w:val="en-ZA"/>
        </w:rPr>
        <w:t>Health</w:t>
      </w:r>
      <w:r w:rsidR="00A15AB7" w:rsidRPr="00F00D5D">
        <w:rPr>
          <w:u w:val="none"/>
          <w:lang w:val="en-ZA"/>
        </w:rPr>
        <w:t>,</w:t>
      </w:r>
      <w:r w:rsidR="00766A6C" w:rsidRPr="00F00D5D">
        <w:rPr>
          <w:u w:val="none"/>
          <w:lang w:val="en-ZA"/>
        </w:rPr>
        <w:t xml:space="preserve"> </w:t>
      </w:r>
      <w:r w:rsidR="00A15AB7" w:rsidRPr="00F00D5D">
        <w:rPr>
          <w:u w:val="none"/>
          <w:lang w:val="en-ZA"/>
        </w:rPr>
        <w:t xml:space="preserve">Eastern Cape (“MEC”) </w:t>
      </w:r>
      <w:r w:rsidR="009C7F63" w:rsidRPr="00F00D5D">
        <w:rPr>
          <w:u w:val="none"/>
          <w:lang w:val="en-ZA"/>
        </w:rPr>
        <w:t xml:space="preserve">both in her personal capacity and </w:t>
      </w:r>
      <w:r w:rsidR="00D100E9" w:rsidRPr="00F00D5D">
        <w:rPr>
          <w:u w:val="none"/>
          <w:lang w:val="en-ZA"/>
        </w:rPr>
        <w:t xml:space="preserve">in her capacity as </w:t>
      </w:r>
      <w:r w:rsidR="00631D0A" w:rsidRPr="00F00D5D">
        <w:rPr>
          <w:u w:val="none"/>
          <w:lang w:val="en-ZA"/>
        </w:rPr>
        <w:t xml:space="preserve">well as the </w:t>
      </w:r>
      <w:r w:rsidR="00D100E9" w:rsidRPr="00F00D5D">
        <w:rPr>
          <w:u w:val="none"/>
          <w:lang w:val="en-ZA"/>
        </w:rPr>
        <w:t>mother and natural guardian of SM</w:t>
      </w:r>
      <w:r w:rsidR="009C7F63" w:rsidRPr="00F00D5D">
        <w:rPr>
          <w:u w:val="none"/>
          <w:lang w:val="en-ZA"/>
        </w:rPr>
        <w:t>,</w:t>
      </w:r>
      <w:r w:rsidR="00D100E9" w:rsidRPr="00F00D5D">
        <w:rPr>
          <w:u w:val="none"/>
          <w:lang w:val="en-ZA"/>
        </w:rPr>
        <w:t xml:space="preserve"> </w:t>
      </w:r>
      <w:r w:rsidR="00256950" w:rsidRPr="00F00D5D">
        <w:rPr>
          <w:u w:val="none"/>
          <w:lang w:val="en-ZA"/>
        </w:rPr>
        <w:t xml:space="preserve">for the injury </w:t>
      </w:r>
      <w:r w:rsidR="005C7832" w:rsidRPr="00F00D5D">
        <w:rPr>
          <w:u w:val="none"/>
          <w:lang w:val="en-ZA"/>
        </w:rPr>
        <w:t xml:space="preserve">SM </w:t>
      </w:r>
      <w:r w:rsidR="00D100E9" w:rsidRPr="00F00D5D">
        <w:rPr>
          <w:u w:val="none"/>
          <w:lang w:val="en-ZA"/>
        </w:rPr>
        <w:t>suffered as a result of the alleged negligen</w:t>
      </w:r>
      <w:r w:rsidR="0030479F" w:rsidRPr="00F00D5D">
        <w:rPr>
          <w:u w:val="none"/>
          <w:lang w:val="en-ZA"/>
        </w:rPr>
        <w:t>ce</w:t>
      </w:r>
      <w:r w:rsidR="00D100E9" w:rsidRPr="00F00D5D">
        <w:rPr>
          <w:u w:val="none"/>
          <w:lang w:val="en-ZA"/>
        </w:rPr>
        <w:t xml:space="preserve"> of the</w:t>
      </w:r>
      <w:r w:rsidR="009D6C12" w:rsidRPr="00F00D5D">
        <w:rPr>
          <w:u w:val="none"/>
          <w:lang w:val="en-ZA"/>
        </w:rPr>
        <w:t xml:space="preserve"> Frere Hospital’s</w:t>
      </w:r>
      <w:r w:rsidR="00D100E9" w:rsidRPr="00F00D5D">
        <w:rPr>
          <w:u w:val="none"/>
          <w:lang w:val="en-ZA"/>
        </w:rPr>
        <w:t xml:space="preserve"> medical and/or nursing staff (</w:t>
      </w:r>
      <w:r w:rsidR="009D6C12" w:rsidRPr="00F00D5D">
        <w:rPr>
          <w:u w:val="none"/>
          <w:lang w:val="en-ZA"/>
        </w:rPr>
        <w:t>“</w:t>
      </w:r>
      <w:r w:rsidR="00D100E9" w:rsidRPr="00F00D5D">
        <w:rPr>
          <w:u w:val="none"/>
          <w:lang w:val="en-ZA"/>
        </w:rPr>
        <w:t>the defendant employees</w:t>
      </w:r>
      <w:r w:rsidR="009D6C12" w:rsidRPr="00F00D5D">
        <w:rPr>
          <w:u w:val="none"/>
          <w:lang w:val="en-ZA"/>
        </w:rPr>
        <w:t>”</w:t>
      </w:r>
      <w:r w:rsidR="00D100E9" w:rsidRPr="00F00D5D">
        <w:rPr>
          <w:u w:val="none"/>
          <w:lang w:val="en-ZA"/>
        </w:rPr>
        <w:t xml:space="preserve">) during ZM’s labour and delivery of SM. </w:t>
      </w:r>
    </w:p>
    <w:p w14:paraId="1CAD5955" w14:textId="77777777" w:rsidR="0015061E" w:rsidRPr="005C3C8E" w:rsidRDefault="0015061E" w:rsidP="0015061E">
      <w:pPr>
        <w:pStyle w:val="ListParagraph"/>
        <w:spacing w:line="480" w:lineRule="auto"/>
        <w:ind w:left="0"/>
        <w:contextualSpacing w:val="0"/>
        <w:jc w:val="both"/>
        <w:rPr>
          <w:u w:val="none"/>
          <w:lang w:val="en-ZA"/>
        </w:rPr>
      </w:pPr>
    </w:p>
    <w:p w14:paraId="7BB6AC98" w14:textId="2E78A772" w:rsidR="00862D14" w:rsidRPr="00F00D5D" w:rsidRDefault="00F00D5D" w:rsidP="00F00D5D">
      <w:pPr>
        <w:tabs>
          <w:tab w:val="left" w:pos="0"/>
        </w:tabs>
        <w:spacing w:line="480" w:lineRule="auto"/>
        <w:jc w:val="both"/>
        <w:rPr>
          <w:u w:val="none"/>
          <w:lang w:val="en-ZA"/>
        </w:rPr>
      </w:pPr>
      <w:r w:rsidRPr="005C3C8E">
        <w:rPr>
          <w:u w:val="none"/>
          <w:lang w:val="en-ZA"/>
        </w:rPr>
        <w:t>[3]</w:t>
      </w:r>
      <w:r w:rsidRPr="005C3C8E">
        <w:rPr>
          <w:u w:val="none"/>
          <w:lang w:val="en-ZA"/>
        </w:rPr>
        <w:tab/>
      </w:r>
      <w:r w:rsidR="00A97726" w:rsidRPr="00F00D5D">
        <w:rPr>
          <w:u w:val="none"/>
          <w:lang w:val="en-ZA"/>
        </w:rPr>
        <w:t>ZM’s</w:t>
      </w:r>
      <w:r w:rsidR="00276391" w:rsidRPr="00F00D5D">
        <w:rPr>
          <w:u w:val="none"/>
          <w:lang w:val="en-ZA"/>
        </w:rPr>
        <w:t xml:space="preserve"> </w:t>
      </w:r>
      <w:r w:rsidR="00A858EA" w:rsidRPr="00F00D5D">
        <w:rPr>
          <w:u w:val="none"/>
          <w:lang w:val="en-ZA"/>
        </w:rPr>
        <w:t>claim is one</w:t>
      </w:r>
      <w:r w:rsidR="00276391" w:rsidRPr="00F00D5D">
        <w:rPr>
          <w:u w:val="none"/>
          <w:lang w:val="en-ZA"/>
        </w:rPr>
        <w:t xml:space="preserve"> in </w:t>
      </w:r>
      <w:proofErr w:type="spellStart"/>
      <w:r w:rsidR="00276391" w:rsidRPr="00F00D5D">
        <w:rPr>
          <w:u w:val="none"/>
          <w:lang w:val="en-ZA"/>
        </w:rPr>
        <w:t>delict</w:t>
      </w:r>
      <w:proofErr w:type="spellEnd"/>
      <w:r w:rsidR="00276391" w:rsidRPr="00F00D5D">
        <w:rPr>
          <w:u w:val="none"/>
          <w:lang w:val="en-ZA"/>
        </w:rPr>
        <w:t>.</w:t>
      </w:r>
      <w:r w:rsidR="00A97726" w:rsidRPr="00F00D5D">
        <w:rPr>
          <w:u w:val="none"/>
          <w:lang w:val="en-ZA"/>
        </w:rPr>
        <w:t xml:space="preserve"> As in </w:t>
      </w:r>
      <w:r w:rsidR="00276391" w:rsidRPr="00F00D5D">
        <w:rPr>
          <w:u w:val="none"/>
          <w:lang w:val="en-ZA"/>
        </w:rPr>
        <w:t xml:space="preserve">all </w:t>
      </w:r>
      <w:proofErr w:type="spellStart"/>
      <w:r w:rsidR="00276391" w:rsidRPr="00F00D5D">
        <w:rPr>
          <w:u w:val="none"/>
          <w:lang w:val="en-ZA"/>
        </w:rPr>
        <w:t>delicts</w:t>
      </w:r>
      <w:proofErr w:type="spellEnd"/>
      <w:r w:rsidR="00276391" w:rsidRPr="00F00D5D">
        <w:rPr>
          <w:u w:val="none"/>
          <w:lang w:val="en-ZA"/>
        </w:rPr>
        <w:t>,</w:t>
      </w:r>
      <w:r w:rsidR="00A97726" w:rsidRPr="00F00D5D">
        <w:rPr>
          <w:u w:val="none"/>
          <w:lang w:val="en-ZA"/>
        </w:rPr>
        <w:t xml:space="preserve"> ZM as </w:t>
      </w:r>
      <w:r w:rsidR="00276391" w:rsidRPr="00F00D5D">
        <w:rPr>
          <w:u w:val="none"/>
          <w:lang w:val="en-ZA"/>
        </w:rPr>
        <w:t>the party alleging injury must prove three elements.  Firstly, that there was an injury</w:t>
      </w:r>
      <w:r w:rsidR="00A97726" w:rsidRPr="00F00D5D">
        <w:rPr>
          <w:u w:val="none"/>
          <w:lang w:val="en-ZA"/>
        </w:rPr>
        <w:t>.  SM’s injury is not in dispute.</w:t>
      </w:r>
      <w:r w:rsidR="00F30D37" w:rsidRPr="00F00D5D">
        <w:rPr>
          <w:u w:val="none"/>
          <w:lang w:val="en-ZA"/>
        </w:rPr>
        <w:t xml:space="preserve"> </w:t>
      </w:r>
      <w:r w:rsidR="00A97726" w:rsidRPr="00F00D5D">
        <w:rPr>
          <w:u w:val="none"/>
          <w:lang w:val="en-ZA"/>
        </w:rPr>
        <w:t>S</w:t>
      </w:r>
      <w:r w:rsidR="00276391" w:rsidRPr="00F00D5D">
        <w:rPr>
          <w:u w:val="none"/>
          <w:lang w:val="en-ZA"/>
        </w:rPr>
        <w:t>econdly, that the</w:t>
      </w:r>
      <w:r w:rsidR="00092632" w:rsidRPr="00F00D5D">
        <w:rPr>
          <w:u w:val="none"/>
          <w:lang w:val="en-ZA"/>
        </w:rPr>
        <w:t xml:space="preserve"> defendant’s employees were negligent in the care </w:t>
      </w:r>
      <w:r w:rsidR="00092632" w:rsidRPr="00F00D5D">
        <w:rPr>
          <w:u w:val="none"/>
          <w:lang w:val="en-ZA"/>
        </w:rPr>
        <w:lastRenderedPageBreak/>
        <w:t>of ZM and by extension S</w:t>
      </w:r>
      <w:r w:rsidR="00F30D37" w:rsidRPr="00F00D5D">
        <w:rPr>
          <w:u w:val="none"/>
          <w:lang w:val="en-ZA"/>
        </w:rPr>
        <w:t xml:space="preserve">M. Thirdly that </w:t>
      </w:r>
      <w:r w:rsidR="00CB3209" w:rsidRPr="00F00D5D">
        <w:rPr>
          <w:u w:val="none"/>
          <w:lang w:val="en-ZA"/>
        </w:rPr>
        <w:t>SM’s</w:t>
      </w:r>
      <w:r w:rsidR="00092632" w:rsidRPr="00F00D5D">
        <w:rPr>
          <w:u w:val="none"/>
          <w:lang w:val="en-ZA"/>
        </w:rPr>
        <w:t xml:space="preserve"> </w:t>
      </w:r>
      <w:r w:rsidR="00276391" w:rsidRPr="00F00D5D">
        <w:rPr>
          <w:u w:val="none"/>
          <w:lang w:val="en-ZA"/>
        </w:rPr>
        <w:t xml:space="preserve">injury was caused by the negligence </w:t>
      </w:r>
      <w:r w:rsidR="00CB3209" w:rsidRPr="00F00D5D">
        <w:rPr>
          <w:u w:val="none"/>
          <w:lang w:val="en-ZA"/>
        </w:rPr>
        <w:t xml:space="preserve">of the defendant’s </w:t>
      </w:r>
      <w:r w:rsidR="00A24D6C" w:rsidRPr="00F00D5D">
        <w:rPr>
          <w:u w:val="none"/>
          <w:lang w:val="en-ZA"/>
        </w:rPr>
        <w:t>employees</w:t>
      </w:r>
      <w:r w:rsidR="00276391" w:rsidRPr="00F00D5D">
        <w:rPr>
          <w:u w:val="none"/>
          <w:lang w:val="en-ZA"/>
        </w:rPr>
        <w:t>.</w:t>
      </w:r>
      <w:r w:rsidR="0076108C" w:rsidRPr="00F00D5D">
        <w:rPr>
          <w:u w:val="none"/>
          <w:lang w:val="en-ZA"/>
        </w:rPr>
        <w:t xml:space="preserve"> The latter two elements are questions I </w:t>
      </w:r>
      <w:r w:rsidR="00956B5E" w:rsidRPr="00F00D5D">
        <w:rPr>
          <w:u w:val="none"/>
          <w:lang w:val="en-ZA"/>
        </w:rPr>
        <w:t>am</w:t>
      </w:r>
      <w:r w:rsidR="0076108C" w:rsidRPr="00F00D5D">
        <w:rPr>
          <w:u w:val="none"/>
          <w:lang w:val="en-ZA"/>
        </w:rPr>
        <w:t xml:space="preserve"> called to determine.</w:t>
      </w:r>
    </w:p>
    <w:p w14:paraId="29D9916A" w14:textId="77777777" w:rsidR="0015061E" w:rsidRPr="005C3C8E" w:rsidRDefault="0015061E" w:rsidP="0015061E">
      <w:pPr>
        <w:pStyle w:val="ListParagraph"/>
        <w:spacing w:line="480" w:lineRule="auto"/>
        <w:ind w:left="0"/>
        <w:contextualSpacing w:val="0"/>
        <w:jc w:val="both"/>
        <w:rPr>
          <w:u w:val="none"/>
          <w:lang w:val="en-ZA"/>
        </w:rPr>
      </w:pPr>
    </w:p>
    <w:p w14:paraId="303AFCCA" w14:textId="16CE0863" w:rsidR="003E6E02" w:rsidRPr="00F00D5D" w:rsidRDefault="00F00D5D" w:rsidP="00F00D5D">
      <w:pPr>
        <w:tabs>
          <w:tab w:val="left" w:pos="0"/>
        </w:tabs>
        <w:spacing w:line="480" w:lineRule="auto"/>
        <w:jc w:val="both"/>
        <w:rPr>
          <w:u w:val="none"/>
          <w:lang w:val="en-ZA"/>
        </w:rPr>
      </w:pPr>
      <w:r w:rsidRPr="005C3C8E">
        <w:rPr>
          <w:u w:val="none"/>
          <w:lang w:val="en-ZA"/>
        </w:rPr>
        <w:t>[4]</w:t>
      </w:r>
      <w:r w:rsidRPr="005C3C8E">
        <w:rPr>
          <w:u w:val="none"/>
          <w:lang w:val="en-ZA"/>
        </w:rPr>
        <w:tab/>
      </w:r>
      <w:r w:rsidR="00862D14" w:rsidRPr="00F00D5D">
        <w:rPr>
          <w:u w:val="none"/>
          <w:lang w:val="en-ZA"/>
        </w:rPr>
        <w:t>Z</w:t>
      </w:r>
      <w:r w:rsidR="00331896" w:rsidRPr="00F00D5D">
        <w:rPr>
          <w:u w:val="none"/>
          <w:lang w:val="en-ZA"/>
        </w:rPr>
        <w:t xml:space="preserve">M </w:t>
      </w:r>
      <w:r w:rsidR="001F6E8C" w:rsidRPr="00F00D5D">
        <w:rPr>
          <w:u w:val="none"/>
          <w:lang w:val="en-ZA"/>
        </w:rPr>
        <w:t xml:space="preserve">alleges that the </w:t>
      </w:r>
      <w:r w:rsidR="00896A9F" w:rsidRPr="00F00D5D">
        <w:rPr>
          <w:u w:val="none"/>
          <w:lang w:val="en-ZA"/>
        </w:rPr>
        <w:t xml:space="preserve">defendant’s </w:t>
      </w:r>
      <w:r w:rsidR="001F6E8C" w:rsidRPr="00F00D5D">
        <w:rPr>
          <w:u w:val="none"/>
          <w:lang w:val="en-ZA"/>
        </w:rPr>
        <w:t>employees</w:t>
      </w:r>
      <w:r w:rsidR="00195E4B" w:rsidRPr="00F00D5D">
        <w:rPr>
          <w:u w:val="none"/>
          <w:lang w:val="en-ZA"/>
        </w:rPr>
        <w:t xml:space="preserve"> were negligent in the f</w:t>
      </w:r>
      <w:r w:rsidR="00CD2C71" w:rsidRPr="00F00D5D">
        <w:rPr>
          <w:u w:val="none"/>
          <w:lang w:val="en-ZA"/>
        </w:rPr>
        <w:t>ailing to</w:t>
      </w:r>
      <w:r w:rsidR="003D2138" w:rsidRPr="00F00D5D">
        <w:rPr>
          <w:u w:val="none"/>
          <w:lang w:val="en-ZA"/>
        </w:rPr>
        <w:t>:</w:t>
      </w:r>
    </w:p>
    <w:p w14:paraId="4865832F" w14:textId="3BF48E6E" w:rsidR="003D2138" w:rsidRPr="00F00D5D" w:rsidRDefault="00F00D5D" w:rsidP="00F00D5D">
      <w:pPr>
        <w:tabs>
          <w:tab w:val="left" w:pos="851"/>
          <w:tab w:val="right" w:pos="8280"/>
        </w:tabs>
        <w:spacing w:line="480" w:lineRule="auto"/>
        <w:ind w:left="1701" w:hanging="850"/>
        <w:jc w:val="both"/>
        <w:rPr>
          <w:u w:val="none"/>
          <w:lang w:val="en-ZA"/>
        </w:rPr>
      </w:pPr>
      <w:r w:rsidRPr="005C3C8E">
        <w:rPr>
          <w:u w:val="none"/>
          <w:lang w:val="en-ZA"/>
        </w:rPr>
        <w:t>4.1</w:t>
      </w:r>
      <w:r w:rsidRPr="005C3C8E">
        <w:rPr>
          <w:u w:val="none"/>
          <w:lang w:val="en-ZA"/>
        </w:rPr>
        <w:tab/>
      </w:r>
      <w:r w:rsidR="004E38C5" w:rsidRPr="00F00D5D">
        <w:rPr>
          <w:u w:val="none"/>
          <w:lang w:val="en-ZA"/>
        </w:rPr>
        <w:t>property assess and examin</w:t>
      </w:r>
      <w:r w:rsidR="0030479F" w:rsidRPr="00F00D5D">
        <w:rPr>
          <w:u w:val="none"/>
          <w:lang w:val="en-ZA"/>
        </w:rPr>
        <w:t>e</w:t>
      </w:r>
      <w:r w:rsidR="004E38C5" w:rsidRPr="00F00D5D">
        <w:rPr>
          <w:u w:val="none"/>
          <w:lang w:val="en-ZA"/>
        </w:rPr>
        <w:t xml:space="preserve"> the plaintiff on her admission;</w:t>
      </w:r>
    </w:p>
    <w:p w14:paraId="02647C69" w14:textId="51860042" w:rsidR="004E38C5" w:rsidRPr="00F00D5D" w:rsidRDefault="00F00D5D" w:rsidP="00F00D5D">
      <w:pPr>
        <w:tabs>
          <w:tab w:val="left" w:pos="851"/>
          <w:tab w:val="right" w:pos="8280"/>
        </w:tabs>
        <w:spacing w:line="480" w:lineRule="auto"/>
        <w:ind w:left="1701" w:hanging="850"/>
        <w:jc w:val="both"/>
        <w:rPr>
          <w:u w:val="none"/>
          <w:lang w:val="en-ZA"/>
        </w:rPr>
      </w:pPr>
      <w:r w:rsidRPr="005C3C8E">
        <w:rPr>
          <w:u w:val="none"/>
          <w:lang w:val="en-ZA"/>
        </w:rPr>
        <w:t>4.2</w:t>
      </w:r>
      <w:r w:rsidRPr="005C3C8E">
        <w:rPr>
          <w:u w:val="none"/>
          <w:lang w:val="en-ZA"/>
        </w:rPr>
        <w:tab/>
      </w:r>
      <w:r w:rsidR="004E38C5" w:rsidRPr="00F00D5D">
        <w:rPr>
          <w:u w:val="none"/>
          <w:lang w:val="en-ZA"/>
        </w:rPr>
        <w:t xml:space="preserve">note </w:t>
      </w:r>
      <w:r w:rsidR="0030479F" w:rsidRPr="00F00D5D">
        <w:rPr>
          <w:u w:val="none"/>
          <w:lang w:val="en-ZA"/>
        </w:rPr>
        <w:t>or</w:t>
      </w:r>
      <w:r w:rsidR="004E38C5" w:rsidRPr="00F00D5D">
        <w:rPr>
          <w:u w:val="none"/>
          <w:lang w:val="en-ZA"/>
        </w:rPr>
        <w:t xml:space="preserve"> appreciate that the plaintiff had developed complications;</w:t>
      </w:r>
    </w:p>
    <w:p w14:paraId="62F14D9D" w14:textId="41145585" w:rsidR="004E38C5" w:rsidRPr="00F00D5D" w:rsidRDefault="00F00D5D" w:rsidP="00F00D5D">
      <w:pPr>
        <w:tabs>
          <w:tab w:val="left" w:pos="851"/>
          <w:tab w:val="right" w:pos="8280"/>
        </w:tabs>
        <w:spacing w:line="480" w:lineRule="auto"/>
        <w:ind w:left="1701" w:hanging="850"/>
        <w:jc w:val="both"/>
        <w:rPr>
          <w:u w:val="none"/>
          <w:lang w:val="en-ZA"/>
        </w:rPr>
      </w:pPr>
      <w:r w:rsidRPr="005C3C8E">
        <w:rPr>
          <w:u w:val="none"/>
          <w:lang w:val="en-ZA"/>
        </w:rPr>
        <w:t>4.3</w:t>
      </w:r>
      <w:r w:rsidRPr="005C3C8E">
        <w:rPr>
          <w:u w:val="none"/>
          <w:lang w:val="en-ZA"/>
        </w:rPr>
        <w:tab/>
      </w:r>
      <w:r w:rsidR="004E38C5" w:rsidRPr="00F00D5D">
        <w:rPr>
          <w:u w:val="none"/>
          <w:lang w:val="en-ZA"/>
        </w:rPr>
        <w:t>monitor the plaintiff</w:t>
      </w:r>
      <w:r w:rsidR="0030479F" w:rsidRPr="00F00D5D">
        <w:rPr>
          <w:u w:val="none"/>
          <w:lang w:val="en-ZA"/>
        </w:rPr>
        <w:t>’s</w:t>
      </w:r>
      <w:r w:rsidR="004E38C5" w:rsidRPr="00F00D5D">
        <w:rPr>
          <w:u w:val="none"/>
          <w:lang w:val="en-ZA"/>
        </w:rPr>
        <w:t xml:space="preserve"> labour and </w:t>
      </w:r>
      <w:r w:rsidR="00B123BA" w:rsidRPr="00F00D5D">
        <w:rPr>
          <w:u w:val="none"/>
          <w:lang w:val="en-ZA"/>
        </w:rPr>
        <w:t>foetal</w:t>
      </w:r>
      <w:r w:rsidR="004E38C5" w:rsidRPr="00F00D5D">
        <w:rPr>
          <w:u w:val="none"/>
          <w:lang w:val="en-ZA"/>
        </w:rPr>
        <w:t xml:space="preserve"> well-being appropriately and with sufficient regularity</w:t>
      </w:r>
      <w:r w:rsidR="008871D6" w:rsidRPr="00F00D5D">
        <w:rPr>
          <w:u w:val="none"/>
          <w:lang w:val="en-ZA"/>
        </w:rPr>
        <w:t>;</w:t>
      </w:r>
    </w:p>
    <w:p w14:paraId="22C5FA55" w14:textId="638417D2" w:rsidR="008871D6" w:rsidRPr="00F00D5D" w:rsidRDefault="00F00D5D" w:rsidP="00F00D5D">
      <w:pPr>
        <w:tabs>
          <w:tab w:val="left" w:pos="851"/>
          <w:tab w:val="right" w:pos="8280"/>
        </w:tabs>
        <w:spacing w:line="480" w:lineRule="auto"/>
        <w:ind w:left="1701" w:hanging="850"/>
        <w:jc w:val="both"/>
        <w:rPr>
          <w:u w:val="none"/>
          <w:lang w:val="en-ZA"/>
        </w:rPr>
      </w:pPr>
      <w:r w:rsidRPr="005C3C8E">
        <w:rPr>
          <w:u w:val="none"/>
          <w:lang w:val="en-ZA"/>
        </w:rPr>
        <w:t>4.4</w:t>
      </w:r>
      <w:r w:rsidRPr="005C3C8E">
        <w:rPr>
          <w:u w:val="none"/>
          <w:lang w:val="en-ZA"/>
        </w:rPr>
        <w:tab/>
      </w:r>
      <w:r w:rsidR="008871D6" w:rsidRPr="00F00D5D">
        <w:rPr>
          <w:u w:val="none"/>
          <w:lang w:val="en-ZA"/>
        </w:rPr>
        <w:t xml:space="preserve">monitor the plaintiff labour appropriately, timeously, with the </w:t>
      </w:r>
      <w:r w:rsidR="00B123BA" w:rsidRPr="00F00D5D">
        <w:rPr>
          <w:u w:val="none"/>
          <w:lang w:val="en-ZA"/>
        </w:rPr>
        <w:t>su</w:t>
      </w:r>
      <w:r w:rsidR="008871D6" w:rsidRPr="00F00D5D">
        <w:rPr>
          <w:u w:val="none"/>
          <w:lang w:val="en-ZA"/>
        </w:rPr>
        <w:t>fficient frequency;</w:t>
      </w:r>
    </w:p>
    <w:p w14:paraId="05905AED" w14:textId="2EEF40C9" w:rsidR="008871D6" w:rsidRPr="00F00D5D" w:rsidRDefault="00F00D5D" w:rsidP="00F00D5D">
      <w:pPr>
        <w:tabs>
          <w:tab w:val="left" w:pos="851"/>
          <w:tab w:val="right" w:pos="8280"/>
        </w:tabs>
        <w:spacing w:line="480" w:lineRule="auto"/>
        <w:ind w:left="1701" w:hanging="850"/>
        <w:jc w:val="both"/>
        <w:rPr>
          <w:u w:val="none"/>
          <w:lang w:val="en-ZA"/>
        </w:rPr>
      </w:pPr>
      <w:r w:rsidRPr="005C3C8E">
        <w:rPr>
          <w:u w:val="none"/>
          <w:lang w:val="en-ZA"/>
        </w:rPr>
        <w:t>4.5</w:t>
      </w:r>
      <w:r w:rsidRPr="005C3C8E">
        <w:rPr>
          <w:u w:val="none"/>
          <w:lang w:val="en-ZA"/>
        </w:rPr>
        <w:tab/>
      </w:r>
      <w:r w:rsidR="00480E98" w:rsidRPr="00F00D5D">
        <w:rPr>
          <w:u w:val="none"/>
          <w:lang w:val="en-ZA"/>
        </w:rPr>
        <w:t>arrange timeously for the transfer of the plaintiff to an appropriate facility for the performance of the caesarean section;</w:t>
      </w:r>
    </w:p>
    <w:p w14:paraId="17F88F80" w14:textId="45D40835" w:rsidR="00E0185B" w:rsidRPr="00F00D5D" w:rsidRDefault="00F00D5D" w:rsidP="00F00D5D">
      <w:pPr>
        <w:tabs>
          <w:tab w:val="left" w:pos="851"/>
          <w:tab w:val="right" w:pos="8280"/>
        </w:tabs>
        <w:spacing w:line="480" w:lineRule="auto"/>
        <w:ind w:left="1701" w:hanging="850"/>
        <w:jc w:val="both"/>
        <w:rPr>
          <w:u w:val="none"/>
          <w:lang w:val="en-ZA"/>
        </w:rPr>
      </w:pPr>
      <w:r w:rsidRPr="005C3C8E">
        <w:rPr>
          <w:u w:val="none"/>
          <w:lang w:val="en-ZA"/>
        </w:rPr>
        <w:t>4.6</w:t>
      </w:r>
      <w:r w:rsidRPr="005C3C8E">
        <w:rPr>
          <w:u w:val="none"/>
          <w:lang w:val="en-ZA"/>
        </w:rPr>
        <w:tab/>
      </w:r>
      <w:r w:rsidR="00E0185B" w:rsidRPr="00F00D5D">
        <w:rPr>
          <w:u w:val="none"/>
          <w:lang w:val="en-ZA"/>
        </w:rPr>
        <w:t>inform the plaintiff of the</w:t>
      </w:r>
      <w:r w:rsidR="00A01608" w:rsidRPr="00F00D5D">
        <w:rPr>
          <w:u w:val="none"/>
          <w:lang w:val="en-ZA"/>
        </w:rPr>
        <w:t xml:space="preserve"> reasonable</w:t>
      </w:r>
      <w:r w:rsidR="00E0185B" w:rsidRPr="00F00D5D">
        <w:rPr>
          <w:u w:val="none"/>
          <w:lang w:val="en-ZA"/>
        </w:rPr>
        <w:t xml:space="preserve"> or expected risk associated with an unduly prolonged period of labour or failure to timeously perform a caesarean section; </w:t>
      </w:r>
    </w:p>
    <w:p w14:paraId="01D097EA" w14:textId="6A25BD1C" w:rsidR="00B34321" w:rsidRPr="00F00D5D" w:rsidRDefault="00F00D5D" w:rsidP="00F00D5D">
      <w:pPr>
        <w:tabs>
          <w:tab w:val="left" w:pos="851"/>
          <w:tab w:val="right" w:pos="8280"/>
        </w:tabs>
        <w:spacing w:line="480" w:lineRule="auto"/>
        <w:ind w:left="1701" w:hanging="850"/>
        <w:jc w:val="both"/>
        <w:rPr>
          <w:u w:val="none"/>
          <w:lang w:val="en-ZA"/>
        </w:rPr>
      </w:pPr>
      <w:r w:rsidRPr="005C3C8E">
        <w:rPr>
          <w:u w:val="none"/>
          <w:lang w:val="en-ZA"/>
        </w:rPr>
        <w:t>4.7</w:t>
      </w:r>
      <w:r w:rsidRPr="005C3C8E">
        <w:rPr>
          <w:u w:val="none"/>
          <w:lang w:val="en-ZA"/>
        </w:rPr>
        <w:tab/>
      </w:r>
      <w:r w:rsidR="00B34321" w:rsidRPr="00F00D5D">
        <w:rPr>
          <w:u w:val="none"/>
          <w:lang w:val="en-ZA"/>
        </w:rPr>
        <w:t xml:space="preserve">prevent SM from suffering </w:t>
      </w:r>
      <w:r w:rsidR="00A01608" w:rsidRPr="00F00D5D">
        <w:rPr>
          <w:u w:val="none"/>
          <w:lang w:val="en-ZA"/>
        </w:rPr>
        <w:t>cerebral damage</w:t>
      </w:r>
      <w:r w:rsidR="004A798F" w:rsidRPr="00F00D5D">
        <w:rPr>
          <w:u w:val="none"/>
          <w:lang w:val="en-ZA"/>
        </w:rPr>
        <w:t xml:space="preserve"> at birth</w:t>
      </w:r>
      <w:r w:rsidR="00567905" w:rsidRPr="00F00D5D">
        <w:rPr>
          <w:u w:val="none"/>
          <w:lang w:val="en-ZA"/>
        </w:rPr>
        <w:t>.</w:t>
      </w:r>
    </w:p>
    <w:p w14:paraId="3C9526AF" w14:textId="77777777" w:rsidR="0015061E" w:rsidRPr="005C3C8E" w:rsidRDefault="0015061E" w:rsidP="0015061E">
      <w:pPr>
        <w:pStyle w:val="ListParagraph"/>
        <w:tabs>
          <w:tab w:val="right" w:pos="8280"/>
        </w:tabs>
        <w:spacing w:line="480" w:lineRule="auto"/>
        <w:ind w:left="1701"/>
        <w:contextualSpacing w:val="0"/>
        <w:jc w:val="both"/>
        <w:rPr>
          <w:u w:val="none"/>
          <w:lang w:val="en-ZA"/>
        </w:rPr>
      </w:pPr>
    </w:p>
    <w:p w14:paraId="4591FC8B" w14:textId="7B345AFA" w:rsidR="00567905" w:rsidRPr="00F00D5D" w:rsidRDefault="00F00D5D" w:rsidP="00F00D5D">
      <w:pPr>
        <w:tabs>
          <w:tab w:val="left" w:pos="0"/>
        </w:tabs>
        <w:spacing w:line="480" w:lineRule="auto"/>
        <w:jc w:val="both"/>
        <w:rPr>
          <w:u w:val="none"/>
          <w:lang w:val="en-ZA"/>
        </w:rPr>
      </w:pPr>
      <w:r w:rsidRPr="005C3C8E">
        <w:rPr>
          <w:u w:val="none"/>
          <w:lang w:val="en-ZA"/>
        </w:rPr>
        <w:t>[5]</w:t>
      </w:r>
      <w:r w:rsidRPr="005C3C8E">
        <w:rPr>
          <w:u w:val="none"/>
          <w:lang w:val="en-ZA"/>
        </w:rPr>
        <w:tab/>
      </w:r>
      <w:r w:rsidR="004F3463" w:rsidRPr="00F00D5D">
        <w:rPr>
          <w:u w:val="none"/>
          <w:lang w:val="en-ZA"/>
        </w:rPr>
        <w:t>In the course of the trial, ZM’s representatives, only canvassed the grounds of negli</w:t>
      </w:r>
      <w:r w:rsidR="004231B3" w:rsidRPr="00F00D5D">
        <w:rPr>
          <w:u w:val="none"/>
          <w:lang w:val="en-ZA"/>
        </w:rPr>
        <w:t xml:space="preserve">gence set out in </w:t>
      </w:r>
      <w:r w:rsidR="00575309" w:rsidRPr="00F00D5D">
        <w:rPr>
          <w:u w:val="none"/>
          <w:lang w:val="en-ZA"/>
        </w:rPr>
        <w:t xml:space="preserve">4.3, </w:t>
      </w:r>
      <w:r w:rsidR="004231B3" w:rsidRPr="00F00D5D">
        <w:rPr>
          <w:u w:val="none"/>
          <w:lang w:val="en-ZA"/>
        </w:rPr>
        <w:t xml:space="preserve">4.4, and 4.7 above. </w:t>
      </w:r>
      <w:r w:rsidR="0006234B" w:rsidRPr="00F00D5D">
        <w:rPr>
          <w:u w:val="none"/>
          <w:lang w:val="en-ZA"/>
        </w:rPr>
        <w:t>ZM</w:t>
      </w:r>
      <w:r w:rsidR="00542BF6" w:rsidRPr="00F00D5D">
        <w:rPr>
          <w:u w:val="none"/>
          <w:lang w:val="en-ZA"/>
        </w:rPr>
        <w:t xml:space="preserve"> c</w:t>
      </w:r>
      <w:r w:rsidR="006D4F68" w:rsidRPr="00F00D5D">
        <w:rPr>
          <w:u w:val="none"/>
          <w:lang w:val="en-ZA"/>
        </w:rPr>
        <w:t>ontention is that</w:t>
      </w:r>
      <w:r w:rsidR="00542BF6" w:rsidRPr="00F00D5D">
        <w:rPr>
          <w:u w:val="none"/>
          <w:lang w:val="en-ZA"/>
        </w:rPr>
        <w:t xml:space="preserve"> SM’s</w:t>
      </w:r>
      <w:r w:rsidR="00FD2D4C" w:rsidRPr="00F00D5D">
        <w:rPr>
          <w:u w:val="none"/>
          <w:lang w:val="en-ZA"/>
        </w:rPr>
        <w:t xml:space="preserve"> </w:t>
      </w:r>
      <w:r w:rsidR="00CF5329" w:rsidRPr="00F00D5D">
        <w:rPr>
          <w:u w:val="none"/>
          <w:lang w:val="en-ZA"/>
        </w:rPr>
        <w:t xml:space="preserve">injury and the resultant cerebral </w:t>
      </w:r>
      <w:r w:rsidR="00FD2D4C" w:rsidRPr="00F00D5D">
        <w:rPr>
          <w:u w:val="none"/>
          <w:lang w:val="en-ZA"/>
        </w:rPr>
        <w:t>condition</w:t>
      </w:r>
      <w:r w:rsidR="00927A2A" w:rsidRPr="00F00D5D">
        <w:rPr>
          <w:u w:val="none"/>
          <w:lang w:val="en-ZA"/>
        </w:rPr>
        <w:t xml:space="preserve"> </w:t>
      </w:r>
      <w:r w:rsidR="004A798F" w:rsidRPr="00F00D5D">
        <w:rPr>
          <w:u w:val="none"/>
          <w:lang w:val="en-ZA"/>
        </w:rPr>
        <w:t xml:space="preserve">is </w:t>
      </w:r>
      <w:r w:rsidR="00FD2D4C" w:rsidRPr="00F00D5D">
        <w:rPr>
          <w:u w:val="none"/>
          <w:lang w:val="en-ZA"/>
        </w:rPr>
        <w:t xml:space="preserve">due to the substandard and </w:t>
      </w:r>
      <w:r w:rsidR="00FD2D4C" w:rsidRPr="00F00D5D">
        <w:rPr>
          <w:u w:val="none"/>
          <w:lang w:val="en-ZA"/>
        </w:rPr>
        <w:lastRenderedPageBreak/>
        <w:t>negligent treatment</w:t>
      </w:r>
      <w:r w:rsidR="003D166F" w:rsidRPr="00F00D5D">
        <w:rPr>
          <w:u w:val="none"/>
          <w:lang w:val="en-ZA"/>
        </w:rPr>
        <w:t xml:space="preserve"> ZM received </w:t>
      </w:r>
      <w:r w:rsidR="00CB4FA7" w:rsidRPr="00F00D5D">
        <w:rPr>
          <w:u w:val="none"/>
          <w:lang w:val="en-ZA"/>
        </w:rPr>
        <w:t xml:space="preserve">at the hands </w:t>
      </w:r>
      <w:r w:rsidR="008028A2" w:rsidRPr="00F00D5D">
        <w:rPr>
          <w:u w:val="none"/>
          <w:lang w:val="en-ZA"/>
        </w:rPr>
        <w:t>the defendant’s employees</w:t>
      </w:r>
      <w:r w:rsidR="00C60210" w:rsidRPr="00F00D5D">
        <w:rPr>
          <w:u w:val="none"/>
          <w:lang w:val="en-ZA"/>
        </w:rPr>
        <w:t>,</w:t>
      </w:r>
      <w:r w:rsidR="00E5273C" w:rsidRPr="00F00D5D">
        <w:rPr>
          <w:u w:val="none"/>
          <w:lang w:val="en-ZA"/>
        </w:rPr>
        <w:t xml:space="preserve"> during </w:t>
      </w:r>
      <w:r w:rsidR="00575309" w:rsidRPr="00F00D5D">
        <w:rPr>
          <w:u w:val="none"/>
          <w:lang w:val="en-ZA"/>
        </w:rPr>
        <w:t>ZM’s</w:t>
      </w:r>
      <w:r w:rsidR="00E5273C" w:rsidRPr="00F00D5D">
        <w:rPr>
          <w:u w:val="none"/>
          <w:lang w:val="en-ZA"/>
        </w:rPr>
        <w:t xml:space="preserve"> labour and </w:t>
      </w:r>
      <w:r w:rsidR="00CB4FA7" w:rsidRPr="00F00D5D">
        <w:rPr>
          <w:u w:val="none"/>
          <w:lang w:val="en-ZA"/>
        </w:rPr>
        <w:t xml:space="preserve">birth of SM, </w:t>
      </w:r>
      <w:r w:rsidR="00C60210" w:rsidRPr="00F00D5D">
        <w:rPr>
          <w:u w:val="none"/>
          <w:lang w:val="en-ZA"/>
        </w:rPr>
        <w:t>which was preventable.</w:t>
      </w:r>
    </w:p>
    <w:p w14:paraId="2B6798E5" w14:textId="77777777" w:rsidR="0015061E" w:rsidRPr="005C3C8E" w:rsidRDefault="0015061E" w:rsidP="0015061E">
      <w:pPr>
        <w:pStyle w:val="ListParagraph"/>
        <w:spacing w:line="480" w:lineRule="auto"/>
        <w:ind w:left="0"/>
        <w:contextualSpacing w:val="0"/>
        <w:jc w:val="both"/>
        <w:rPr>
          <w:u w:val="none"/>
          <w:lang w:val="en-ZA"/>
        </w:rPr>
      </w:pPr>
    </w:p>
    <w:p w14:paraId="3D9B0392" w14:textId="1250D732" w:rsidR="00015205" w:rsidRPr="00F00D5D" w:rsidRDefault="00F00D5D" w:rsidP="00F00D5D">
      <w:pPr>
        <w:tabs>
          <w:tab w:val="left" w:pos="0"/>
        </w:tabs>
        <w:spacing w:line="480" w:lineRule="auto"/>
        <w:jc w:val="both"/>
        <w:rPr>
          <w:u w:val="none"/>
          <w:lang w:val="en-ZA"/>
        </w:rPr>
      </w:pPr>
      <w:r w:rsidRPr="005C3C8E">
        <w:rPr>
          <w:u w:val="none"/>
          <w:lang w:val="en-ZA"/>
        </w:rPr>
        <w:t>[6]</w:t>
      </w:r>
      <w:r w:rsidRPr="005C3C8E">
        <w:rPr>
          <w:u w:val="none"/>
          <w:lang w:val="en-ZA"/>
        </w:rPr>
        <w:tab/>
      </w:r>
      <w:r w:rsidR="00B452D7" w:rsidRPr="00F00D5D">
        <w:rPr>
          <w:u w:val="none"/>
          <w:lang w:val="en-ZA"/>
        </w:rPr>
        <w:t xml:space="preserve">The </w:t>
      </w:r>
      <w:r w:rsidR="006D4F68" w:rsidRPr="00F00D5D">
        <w:rPr>
          <w:u w:val="none"/>
          <w:lang w:val="en-ZA"/>
        </w:rPr>
        <w:t>MEC</w:t>
      </w:r>
      <w:r w:rsidR="00B452D7" w:rsidRPr="00F00D5D">
        <w:rPr>
          <w:u w:val="none"/>
          <w:lang w:val="en-ZA"/>
        </w:rPr>
        <w:t xml:space="preserve"> denie</w:t>
      </w:r>
      <w:r w:rsidR="007919B1" w:rsidRPr="00F00D5D">
        <w:rPr>
          <w:u w:val="none"/>
          <w:lang w:val="en-ZA"/>
        </w:rPr>
        <w:t>d</w:t>
      </w:r>
      <w:r w:rsidR="00B452D7" w:rsidRPr="00F00D5D">
        <w:rPr>
          <w:u w:val="none"/>
          <w:lang w:val="en-ZA"/>
        </w:rPr>
        <w:t xml:space="preserve"> </w:t>
      </w:r>
      <w:r w:rsidR="00D73BD4" w:rsidRPr="00F00D5D">
        <w:rPr>
          <w:u w:val="none"/>
          <w:lang w:val="en-ZA"/>
        </w:rPr>
        <w:t>h</w:t>
      </w:r>
      <w:r w:rsidR="003C1225" w:rsidRPr="00F00D5D">
        <w:rPr>
          <w:u w:val="none"/>
          <w:lang w:val="en-ZA"/>
        </w:rPr>
        <w:t>er</w:t>
      </w:r>
      <w:r w:rsidR="00D73BD4" w:rsidRPr="00F00D5D">
        <w:rPr>
          <w:u w:val="none"/>
          <w:lang w:val="en-ZA"/>
        </w:rPr>
        <w:t xml:space="preserve"> employees </w:t>
      </w:r>
      <w:r w:rsidR="00B06B84" w:rsidRPr="00F00D5D">
        <w:rPr>
          <w:u w:val="none"/>
          <w:lang w:val="en-ZA"/>
        </w:rPr>
        <w:t>were negligent</w:t>
      </w:r>
      <w:r w:rsidR="00D73BD4" w:rsidRPr="00F00D5D">
        <w:rPr>
          <w:u w:val="none"/>
          <w:lang w:val="en-ZA"/>
        </w:rPr>
        <w:t xml:space="preserve"> </w:t>
      </w:r>
      <w:r w:rsidR="007919B1" w:rsidRPr="00F00D5D">
        <w:rPr>
          <w:u w:val="none"/>
          <w:lang w:val="en-ZA"/>
        </w:rPr>
        <w:t xml:space="preserve">or </w:t>
      </w:r>
      <w:r w:rsidR="00CA61DA" w:rsidRPr="00F00D5D">
        <w:rPr>
          <w:u w:val="none"/>
          <w:lang w:val="en-ZA"/>
        </w:rPr>
        <w:t>provided</w:t>
      </w:r>
      <w:r w:rsidR="0062536A" w:rsidRPr="00F00D5D">
        <w:rPr>
          <w:u w:val="none"/>
          <w:lang w:val="en-ZA"/>
        </w:rPr>
        <w:t xml:space="preserve"> substandard care to </w:t>
      </w:r>
      <w:r w:rsidR="006D4F68" w:rsidRPr="00F00D5D">
        <w:rPr>
          <w:u w:val="none"/>
          <w:lang w:val="en-ZA"/>
        </w:rPr>
        <w:t>ZM</w:t>
      </w:r>
      <w:r w:rsidR="004D13A9" w:rsidRPr="00F00D5D">
        <w:rPr>
          <w:u w:val="none"/>
          <w:lang w:val="en-ZA"/>
        </w:rPr>
        <w:t>.</w:t>
      </w:r>
      <w:r w:rsidR="006D4F68" w:rsidRPr="00F00D5D">
        <w:rPr>
          <w:u w:val="none"/>
          <w:lang w:val="en-ZA"/>
        </w:rPr>
        <w:t xml:space="preserve"> The MEC </w:t>
      </w:r>
      <w:r w:rsidR="00B94E5B" w:rsidRPr="00F00D5D">
        <w:rPr>
          <w:u w:val="none"/>
          <w:lang w:val="en-ZA"/>
        </w:rPr>
        <w:t>pleaded that</w:t>
      </w:r>
      <w:r w:rsidR="00556F46" w:rsidRPr="00F00D5D">
        <w:rPr>
          <w:u w:val="none"/>
          <w:lang w:val="en-ZA"/>
        </w:rPr>
        <w:t xml:space="preserve"> h</w:t>
      </w:r>
      <w:r w:rsidR="00B94E5B" w:rsidRPr="00F00D5D">
        <w:rPr>
          <w:u w:val="none"/>
          <w:lang w:val="en-ZA"/>
        </w:rPr>
        <w:t>er</w:t>
      </w:r>
      <w:r w:rsidR="00F55771" w:rsidRPr="00F00D5D">
        <w:rPr>
          <w:u w:val="none"/>
          <w:lang w:val="en-ZA"/>
        </w:rPr>
        <w:t xml:space="preserve"> </w:t>
      </w:r>
      <w:r w:rsidR="00556F46" w:rsidRPr="00F00D5D">
        <w:rPr>
          <w:u w:val="none"/>
          <w:lang w:val="en-ZA"/>
        </w:rPr>
        <w:t xml:space="preserve">employees did all they could to prevent SM </w:t>
      </w:r>
      <w:r w:rsidR="00B870DA" w:rsidRPr="00F00D5D">
        <w:rPr>
          <w:u w:val="none"/>
          <w:lang w:val="en-ZA"/>
        </w:rPr>
        <w:t xml:space="preserve">from suffering cerebral damage. </w:t>
      </w:r>
      <w:r w:rsidR="006D4F68" w:rsidRPr="00F00D5D">
        <w:rPr>
          <w:u w:val="none"/>
          <w:lang w:val="en-ZA"/>
        </w:rPr>
        <w:t>In addition</w:t>
      </w:r>
      <w:r w:rsidR="008E1E3C" w:rsidRPr="00F00D5D">
        <w:rPr>
          <w:u w:val="none"/>
          <w:lang w:val="en-ZA"/>
        </w:rPr>
        <w:t>,</w:t>
      </w:r>
      <w:r w:rsidR="006D4F68" w:rsidRPr="00F00D5D">
        <w:rPr>
          <w:u w:val="none"/>
          <w:lang w:val="en-ZA"/>
        </w:rPr>
        <w:t xml:space="preserve"> the MEC </w:t>
      </w:r>
      <w:r w:rsidR="00B870DA" w:rsidRPr="00F00D5D">
        <w:rPr>
          <w:u w:val="none"/>
          <w:lang w:val="en-ZA"/>
        </w:rPr>
        <w:t>pleaded</w:t>
      </w:r>
      <w:r w:rsidR="00F55771" w:rsidRPr="00F00D5D">
        <w:rPr>
          <w:u w:val="none"/>
          <w:lang w:val="en-ZA"/>
        </w:rPr>
        <w:t xml:space="preserve"> </w:t>
      </w:r>
      <w:r w:rsidR="00794F6D" w:rsidRPr="00F00D5D">
        <w:rPr>
          <w:u w:val="none"/>
          <w:lang w:val="en-ZA"/>
        </w:rPr>
        <w:t>that</w:t>
      </w:r>
      <w:r w:rsidR="00043107" w:rsidRPr="00F00D5D">
        <w:rPr>
          <w:u w:val="none"/>
          <w:lang w:val="en-ZA"/>
        </w:rPr>
        <w:t xml:space="preserve"> </w:t>
      </w:r>
      <w:r w:rsidR="006C0A0A" w:rsidRPr="00F00D5D">
        <w:rPr>
          <w:u w:val="none"/>
          <w:lang w:val="en-ZA"/>
        </w:rPr>
        <w:t xml:space="preserve">should such </w:t>
      </w:r>
      <w:r w:rsidR="00043107" w:rsidRPr="00F00D5D">
        <w:rPr>
          <w:u w:val="none"/>
          <w:lang w:val="en-ZA"/>
        </w:rPr>
        <w:t>negligence</w:t>
      </w:r>
      <w:r w:rsidR="006C0A0A" w:rsidRPr="00F00D5D">
        <w:rPr>
          <w:u w:val="none"/>
          <w:lang w:val="en-ZA"/>
        </w:rPr>
        <w:t xml:space="preserve"> be </w:t>
      </w:r>
      <w:r w:rsidR="00CC773D" w:rsidRPr="00F00D5D">
        <w:rPr>
          <w:u w:val="none"/>
          <w:lang w:val="en-ZA"/>
        </w:rPr>
        <w:t>proven;</w:t>
      </w:r>
      <w:r w:rsidR="00EE7D9B" w:rsidRPr="00F00D5D">
        <w:rPr>
          <w:u w:val="none"/>
          <w:lang w:val="en-ZA"/>
        </w:rPr>
        <w:t xml:space="preserve"> </w:t>
      </w:r>
      <w:r w:rsidR="00F55771" w:rsidRPr="00F00D5D">
        <w:rPr>
          <w:u w:val="none"/>
          <w:lang w:val="en-ZA"/>
        </w:rPr>
        <w:t>this</w:t>
      </w:r>
      <w:r w:rsidR="00362E5A" w:rsidRPr="00F00D5D">
        <w:rPr>
          <w:u w:val="none"/>
          <w:lang w:val="en-ZA"/>
        </w:rPr>
        <w:t xml:space="preserve"> negligence did not </w:t>
      </w:r>
      <w:r w:rsidR="00043107" w:rsidRPr="00F00D5D">
        <w:rPr>
          <w:u w:val="none"/>
          <w:lang w:val="en-ZA"/>
        </w:rPr>
        <w:t>cause</w:t>
      </w:r>
      <w:r w:rsidR="00362E5A" w:rsidRPr="00F00D5D">
        <w:rPr>
          <w:u w:val="none"/>
          <w:lang w:val="en-ZA"/>
        </w:rPr>
        <w:t xml:space="preserve"> SM’s cerebral condition</w:t>
      </w:r>
      <w:r w:rsidR="00F55771" w:rsidRPr="00F00D5D">
        <w:rPr>
          <w:u w:val="none"/>
          <w:lang w:val="en-ZA"/>
        </w:rPr>
        <w:t>.</w:t>
      </w:r>
    </w:p>
    <w:p w14:paraId="6F69F6AC" w14:textId="3B8AD0CF" w:rsidR="0015061E" w:rsidRPr="005C3C8E" w:rsidRDefault="0015061E" w:rsidP="0015061E">
      <w:pPr>
        <w:pStyle w:val="ListParagraph"/>
        <w:spacing w:line="480" w:lineRule="auto"/>
        <w:ind w:left="0"/>
        <w:contextualSpacing w:val="0"/>
        <w:jc w:val="both"/>
        <w:rPr>
          <w:u w:val="none"/>
          <w:lang w:val="en-ZA"/>
        </w:rPr>
      </w:pPr>
    </w:p>
    <w:p w14:paraId="6E45C751" w14:textId="710DCAC2" w:rsidR="00D21801" w:rsidRPr="00F00D5D" w:rsidRDefault="00F00D5D" w:rsidP="00F00D5D">
      <w:pPr>
        <w:tabs>
          <w:tab w:val="left" w:pos="0"/>
        </w:tabs>
        <w:spacing w:line="480" w:lineRule="auto"/>
        <w:jc w:val="both"/>
        <w:rPr>
          <w:u w:val="none"/>
          <w:lang w:val="en-ZA"/>
        </w:rPr>
      </w:pPr>
      <w:r w:rsidRPr="005C3C8E">
        <w:rPr>
          <w:u w:val="none"/>
          <w:lang w:val="en-ZA"/>
        </w:rPr>
        <w:t>[7]</w:t>
      </w:r>
      <w:r w:rsidRPr="005C3C8E">
        <w:rPr>
          <w:u w:val="none"/>
          <w:lang w:val="en-ZA"/>
        </w:rPr>
        <w:tab/>
      </w:r>
      <w:r w:rsidR="00227B5B" w:rsidRPr="00F00D5D">
        <w:rPr>
          <w:u w:val="none"/>
          <w:lang w:val="en-ZA"/>
        </w:rPr>
        <w:t>At the commencement of the trial</w:t>
      </w:r>
      <w:r w:rsidR="00411664" w:rsidRPr="00F00D5D">
        <w:rPr>
          <w:u w:val="none"/>
          <w:lang w:val="en-ZA"/>
        </w:rPr>
        <w:t xml:space="preserve">, the parties </w:t>
      </w:r>
      <w:r w:rsidR="003566C1" w:rsidRPr="00F00D5D">
        <w:rPr>
          <w:u w:val="none"/>
          <w:lang w:val="en-ZA"/>
        </w:rPr>
        <w:t xml:space="preserve">requested a </w:t>
      </w:r>
      <w:r w:rsidR="00411664" w:rsidRPr="00F00D5D">
        <w:rPr>
          <w:u w:val="none"/>
          <w:lang w:val="en-ZA"/>
        </w:rPr>
        <w:t>separat</w:t>
      </w:r>
      <w:r w:rsidR="003566C1" w:rsidRPr="00F00D5D">
        <w:rPr>
          <w:u w:val="none"/>
          <w:lang w:val="en-ZA"/>
        </w:rPr>
        <w:t xml:space="preserve">ion of the </w:t>
      </w:r>
      <w:r w:rsidR="00B66CEC" w:rsidRPr="00F00D5D">
        <w:rPr>
          <w:u w:val="none"/>
          <w:lang w:val="en-ZA"/>
        </w:rPr>
        <w:t>merits</w:t>
      </w:r>
      <w:r w:rsidR="003566C1" w:rsidRPr="00F00D5D">
        <w:rPr>
          <w:u w:val="none"/>
          <w:lang w:val="en-ZA"/>
        </w:rPr>
        <w:t xml:space="preserve"> and quantum</w:t>
      </w:r>
      <w:r w:rsidR="009978B9" w:rsidRPr="00F00D5D">
        <w:rPr>
          <w:u w:val="none"/>
          <w:lang w:val="en-ZA"/>
        </w:rPr>
        <w:t>.</w:t>
      </w:r>
      <w:r w:rsidR="002A2B9D" w:rsidRPr="00F00D5D">
        <w:rPr>
          <w:u w:val="none"/>
          <w:lang w:val="en-ZA"/>
        </w:rPr>
        <w:t xml:space="preserve"> </w:t>
      </w:r>
      <w:r w:rsidR="00C0461C" w:rsidRPr="00F00D5D">
        <w:rPr>
          <w:u w:val="none"/>
          <w:lang w:val="en-ZA"/>
        </w:rPr>
        <w:t>I granted such order, by agreement, in terms of uniform rule of court 3</w:t>
      </w:r>
      <w:r w:rsidR="009814BF" w:rsidRPr="00F00D5D">
        <w:rPr>
          <w:u w:val="none"/>
          <w:lang w:val="en-ZA"/>
        </w:rPr>
        <w:t>3</w:t>
      </w:r>
      <w:r w:rsidR="00C0461C" w:rsidRPr="00F00D5D">
        <w:rPr>
          <w:u w:val="none"/>
          <w:lang w:val="en-ZA"/>
        </w:rPr>
        <w:t xml:space="preserve"> (</w:t>
      </w:r>
      <w:r w:rsidR="00A22FC7" w:rsidRPr="00F00D5D">
        <w:rPr>
          <w:u w:val="none"/>
          <w:lang w:val="en-ZA"/>
        </w:rPr>
        <w:t>4</w:t>
      </w:r>
      <w:r w:rsidR="00C0461C" w:rsidRPr="00F00D5D">
        <w:rPr>
          <w:u w:val="none"/>
          <w:lang w:val="en-ZA"/>
        </w:rPr>
        <w:t>).</w:t>
      </w:r>
      <w:r w:rsidR="009978B9" w:rsidRPr="00F00D5D">
        <w:rPr>
          <w:u w:val="none"/>
          <w:lang w:val="en-ZA"/>
        </w:rPr>
        <w:t xml:space="preserve"> The trial </w:t>
      </w:r>
      <w:r w:rsidR="00CC773D" w:rsidRPr="00F00D5D">
        <w:rPr>
          <w:u w:val="none"/>
          <w:lang w:val="en-ZA"/>
        </w:rPr>
        <w:t>proceed</w:t>
      </w:r>
      <w:r w:rsidR="00292C05" w:rsidRPr="00F00D5D">
        <w:rPr>
          <w:u w:val="none"/>
          <w:lang w:val="en-ZA"/>
        </w:rPr>
        <w:t>ed</w:t>
      </w:r>
      <w:r w:rsidR="009978B9" w:rsidRPr="00F00D5D">
        <w:rPr>
          <w:u w:val="none"/>
          <w:lang w:val="en-ZA"/>
        </w:rPr>
        <w:t xml:space="preserve"> solely on the merits</w:t>
      </w:r>
      <w:r w:rsidR="00292C05" w:rsidRPr="00F00D5D">
        <w:rPr>
          <w:u w:val="none"/>
          <w:lang w:val="en-ZA"/>
        </w:rPr>
        <w:t xml:space="preserve">, more specifically </w:t>
      </w:r>
      <w:r w:rsidR="00005BBC" w:rsidRPr="00F00D5D">
        <w:rPr>
          <w:u w:val="none"/>
          <w:lang w:val="en-ZA"/>
        </w:rPr>
        <w:t xml:space="preserve">the determination of </w:t>
      </w:r>
      <w:r w:rsidR="00292C05" w:rsidRPr="00F00D5D">
        <w:rPr>
          <w:u w:val="none"/>
          <w:lang w:val="en-ZA"/>
        </w:rPr>
        <w:t>the question</w:t>
      </w:r>
      <w:r w:rsidR="00005BBC" w:rsidRPr="00F00D5D">
        <w:rPr>
          <w:u w:val="none"/>
          <w:lang w:val="en-ZA"/>
        </w:rPr>
        <w:t>s</w:t>
      </w:r>
      <w:r w:rsidR="00292C05" w:rsidRPr="00F00D5D">
        <w:rPr>
          <w:u w:val="none"/>
          <w:lang w:val="en-ZA"/>
        </w:rPr>
        <w:t xml:space="preserve"> of negligence and causation</w:t>
      </w:r>
      <w:r w:rsidR="00005BBC" w:rsidRPr="00F00D5D">
        <w:rPr>
          <w:u w:val="none"/>
          <w:lang w:val="en-ZA"/>
        </w:rPr>
        <w:t>.</w:t>
      </w:r>
    </w:p>
    <w:p w14:paraId="233E912E" w14:textId="4E362234" w:rsidR="0015061E" w:rsidRPr="005C3C8E" w:rsidRDefault="0015061E" w:rsidP="0015061E">
      <w:pPr>
        <w:pStyle w:val="ListParagraph"/>
        <w:spacing w:line="480" w:lineRule="auto"/>
        <w:ind w:left="0"/>
        <w:contextualSpacing w:val="0"/>
        <w:jc w:val="both"/>
        <w:rPr>
          <w:u w:val="none"/>
          <w:lang w:val="en-ZA"/>
        </w:rPr>
      </w:pPr>
    </w:p>
    <w:p w14:paraId="585857BD" w14:textId="01B3A6D6" w:rsidR="005407C2" w:rsidRPr="005C3C8E" w:rsidRDefault="005407C2" w:rsidP="0015061E">
      <w:pPr>
        <w:tabs>
          <w:tab w:val="num" w:pos="0"/>
        </w:tabs>
        <w:spacing w:line="480" w:lineRule="auto"/>
        <w:jc w:val="both"/>
        <w:rPr>
          <w:b/>
          <w:bCs/>
          <w:u w:val="none"/>
          <w:lang w:val="en-ZA"/>
        </w:rPr>
      </w:pPr>
      <w:r w:rsidRPr="005C3C8E">
        <w:rPr>
          <w:b/>
          <w:bCs/>
          <w:u w:val="none"/>
          <w:lang w:val="en-ZA"/>
        </w:rPr>
        <w:t>LACK OF MEDICAL RECORDS</w:t>
      </w:r>
    </w:p>
    <w:p w14:paraId="64141E28" w14:textId="77777777" w:rsidR="0015061E" w:rsidRPr="005C3C8E" w:rsidRDefault="0015061E" w:rsidP="0015061E">
      <w:pPr>
        <w:tabs>
          <w:tab w:val="num" w:pos="0"/>
        </w:tabs>
        <w:spacing w:line="480" w:lineRule="auto"/>
        <w:jc w:val="both"/>
        <w:rPr>
          <w:b/>
          <w:bCs/>
          <w:u w:val="none"/>
          <w:lang w:val="en-ZA"/>
        </w:rPr>
      </w:pPr>
    </w:p>
    <w:p w14:paraId="50482C71" w14:textId="050E53B4" w:rsidR="00CB5A2D" w:rsidRPr="00F00D5D" w:rsidRDefault="00F00D5D" w:rsidP="00F00D5D">
      <w:pPr>
        <w:tabs>
          <w:tab w:val="left" w:pos="0"/>
        </w:tabs>
        <w:spacing w:line="480" w:lineRule="auto"/>
        <w:jc w:val="both"/>
        <w:rPr>
          <w:u w:val="none"/>
          <w:lang w:val="en-ZA"/>
        </w:rPr>
      </w:pPr>
      <w:r w:rsidRPr="005C3C8E">
        <w:rPr>
          <w:u w:val="none"/>
          <w:lang w:val="en-ZA"/>
        </w:rPr>
        <w:t>[8]</w:t>
      </w:r>
      <w:r w:rsidRPr="005C3C8E">
        <w:rPr>
          <w:u w:val="none"/>
          <w:lang w:val="en-ZA"/>
        </w:rPr>
        <w:tab/>
      </w:r>
      <w:r w:rsidR="00202E4C" w:rsidRPr="00F00D5D">
        <w:rPr>
          <w:u w:val="none"/>
          <w:lang w:val="en-ZA"/>
        </w:rPr>
        <w:t>The only medical record</w:t>
      </w:r>
      <w:r w:rsidR="00ED608D" w:rsidRPr="00F00D5D">
        <w:rPr>
          <w:u w:val="none"/>
          <w:lang w:val="en-ZA"/>
        </w:rPr>
        <w:t>s</w:t>
      </w:r>
      <w:r w:rsidR="00202E4C" w:rsidRPr="00F00D5D">
        <w:rPr>
          <w:u w:val="none"/>
          <w:lang w:val="en-ZA"/>
        </w:rPr>
        <w:t xml:space="preserve"> </w:t>
      </w:r>
      <w:r w:rsidR="00CD30DB" w:rsidRPr="00F00D5D">
        <w:rPr>
          <w:u w:val="none"/>
          <w:lang w:val="en-ZA"/>
        </w:rPr>
        <w:t xml:space="preserve">tendered in evidence </w:t>
      </w:r>
      <w:r w:rsidR="00202E4C" w:rsidRPr="00F00D5D">
        <w:rPr>
          <w:u w:val="none"/>
          <w:lang w:val="en-ZA"/>
        </w:rPr>
        <w:t>at trial w</w:t>
      </w:r>
      <w:r w:rsidR="00ED608D" w:rsidRPr="00F00D5D">
        <w:rPr>
          <w:u w:val="none"/>
          <w:lang w:val="en-ZA"/>
        </w:rPr>
        <w:t>ere</w:t>
      </w:r>
      <w:r w:rsidR="00202E4C" w:rsidRPr="00F00D5D">
        <w:rPr>
          <w:u w:val="none"/>
          <w:lang w:val="en-ZA"/>
        </w:rPr>
        <w:t xml:space="preserve"> SM’s </w:t>
      </w:r>
      <w:r w:rsidR="00DD55C0" w:rsidRPr="00F00D5D">
        <w:rPr>
          <w:u w:val="none"/>
          <w:lang w:val="en-ZA"/>
        </w:rPr>
        <w:t>“R</w:t>
      </w:r>
      <w:r w:rsidR="00202E4C" w:rsidRPr="00F00D5D">
        <w:rPr>
          <w:u w:val="none"/>
          <w:lang w:val="en-ZA"/>
        </w:rPr>
        <w:t xml:space="preserve">oad to </w:t>
      </w:r>
      <w:r w:rsidR="00DD55C0" w:rsidRPr="00F00D5D">
        <w:rPr>
          <w:u w:val="none"/>
          <w:lang w:val="en-ZA"/>
        </w:rPr>
        <w:t>H</w:t>
      </w:r>
      <w:r w:rsidR="00202E4C" w:rsidRPr="00F00D5D">
        <w:rPr>
          <w:u w:val="none"/>
          <w:lang w:val="en-ZA"/>
        </w:rPr>
        <w:t xml:space="preserve">ealth </w:t>
      </w:r>
      <w:r w:rsidR="00DD55C0" w:rsidRPr="00F00D5D">
        <w:rPr>
          <w:u w:val="none"/>
          <w:lang w:val="en-ZA"/>
        </w:rPr>
        <w:t>C</w:t>
      </w:r>
      <w:r w:rsidR="00BB7148" w:rsidRPr="00F00D5D">
        <w:rPr>
          <w:u w:val="none"/>
          <w:lang w:val="en-ZA"/>
        </w:rPr>
        <w:t>h</w:t>
      </w:r>
      <w:r w:rsidR="00202E4C" w:rsidRPr="00F00D5D">
        <w:rPr>
          <w:u w:val="none"/>
          <w:lang w:val="en-ZA"/>
        </w:rPr>
        <w:t>ar</w:t>
      </w:r>
      <w:r w:rsidR="00BB7148" w:rsidRPr="00F00D5D">
        <w:rPr>
          <w:u w:val="none"/>
          <w:lang w:val="en-ZA"/>
        </w:rPr>
        <w:t>t</w:t>
      </w:r>
      <w:r w:rsidR="00DD55C0" w:rsidRPr="00F00D5D">
        <w:rPr>
          <w:u w:val="none"/>
          <w:lang w:val="en-ZA"/>
        </w:rPr>
        <w:t>”</w:t>
      </w:r>
      <w:r w:rsidR="00202E4C" w:rsidRPr="00F00D5D">
        <w:rPr>
          <w:u w:val="none"/>
          <w:lang w:val="en-ZA"/>
        </w:rPr>
        <w:t xml:space="preserve"> and her hospital records from </w:t>
      </w:r>
      <w:r w:rsidR="00936B59" w:rsidRPr="00F00D5D">
        <w:rPr>
          <w:u w:val="none"/>
          <w:lang w:val="en-ZA"/>
        </w:rPr>
        <w:t>various</w:t>
      </w:r>
      <w:r w:rsidR="00B9424D" w:rsidRPr="00F00D5D">
        <w:rPr>
          <w:u w:val="none"/>
          <w:lang w:val="en-ZA"/>
        </w:rPr>
        <w:t xml:space="preserve"> units of </w:t>
      </w:r>
      <w:r w:rsidR="00202E4C" w:rsidRPr="00F00D5D">
        <w:rPr>
          <w:u w:val="none"/>
          <w:lang w:val="en-ZA"/>
        </w:rPr>
        <w:t>the Frere Hospital</w:t>
      </w:r>
      <w:r w:rsidR="00B9424D" w:rsidRPr="00F00D5D">
        <w:rPr>
          <w:u w:val="none"/>
          <w:lang w:val="en-ZA"/>
        </w:rPr>
        <w:t xml:space="preserve">, including the paediatric </w:t>
      </w:r>
      <w:r w:rsidR="003F2CF4" w:rsidRPr="00F00D5D">
        <w:rPr>
          <w:u w:val="none"/>
          <w:lang w:val="en-ZA"/>
        </w:rPr>
        <w:t>neurodevelopment clinic</w:t>
      </w:r>
      <w:r w:rsidR="00202E4C" w:rsidRPr="00F00D5D">
        <w:rPr>
          <w:u w:val="none"/>
          <w:lang w:val="en-ZA"/>
        </w:rPr>
        <w:t>.</w:t>
      </w:r>
      <w:r w:rsidR="00371881" w:rsidRPr="00F00D5D">
        <w:rPr>
          <w:u w:val="none"/>
          <w:lang w:val="en-ZA"/>
        </w:rPr>
        <w:t xml:space="preserve"> The Road to Health C</w:t>
      </w:r>
      <w:r w:rsidR="00BB7148" w:rsidRPr="00F00D5D">
        <w:rPr>
          <w:u w:val="none"/>
          <w:lang w:val="en-ZA"/>
        </w:rPr>
        <w:t>hart</w:t>
      </w:r>
      <w:r w:rsidR="00371881" w:rsidRPr="00F00D5D">
        <w:rPr>
          <w:u w:val="none"/>
          <w:lang w:val="en-ZA"/>
        </w:rPr>
        <w:t>,</w:t>
      </w:r>
      <w:r w:rsidR="00162DEE" w:rsidRPr="00F00D5D">
        <w:rPr>
          <w:u w:val="none"/>
          <w:lang w:val="en-ZA"/>
        </w:rPr>
        <w:t xml:space="preserve"> </w:t>
      </w:r>
      <w:proofErr w:type="gramStart"/>
      <w:r w:rsidR="00162DEE" w:rsidRPr="00F00D5D">
        <w:rPr>
          <w:u w:val="none"/>
          <w:lang w:val="en-ZA"/>
        </w:rPr>
        <w:t>is</w:t>
      </w:r>
      <w:r w:rsidR="00945AE3" w:rsidRPr="00F00D5D">
        <w:rPr>
          <w:u w:val="none"/>
          <w:lang w:val="en-ZA"/>
        </w:rPr>
        <w:t xml:space="preserve">  not</w:t>
      </w:r>
      <w:proofErr w:type="gramEnd"/>
      <w:r w:rsidR="00945AE3" w:rsidRPr="00F00D5D">
        <w:rPr>
          <w:u w:val="none"/>
          <w:lang w:val="en-ZA"/>
        </w:rPr>
        <w:t xml:space="preserve"> itself a medical record</w:t>
      </w:r>
      <w:r w:rsidR="000D131F" w:rsidRPr="00F00D5D">
        <w:rPr>
          <w:u w:val="none"/>
          <w:lang w:val="en-ZA"/>
        </w:rPr>
        <w:t xml:space="preserve">. It </w:t>
      </w:r>
      <w:proofErr w:type="gramStart"/>
      <w:r w:rsidR="000D131F" w:rsidRPr="00F00D5D">
        <w:rPr>
          <w:u w:val="none"/>
          <w:lang w:val="en-ZA"/>
        </w:rPr>
        <w:t xml:space="preserve">is </w:t>
      </w:r>
      <w:r w:rsidR="00162DEE" w:rsidRPr="00F00D5D">
        <w:rPr>
          <w:u w:val="none"/>
          <w:lang w:val="en-ZA"/>
        </w:rPr>
        <w:t xml:space="preserve"> merely</w:t>
      </w:r>
      <w:proofErr w:type="gramEnd"/>
      <w:r w:rsidR="00162DEE" w:rsidRPr="00F00D5D">
        <w:rPr>
          <w:u w:val="none"/>
          <w:lang w:val="en-ZA"/>
        </w:rPr>
        <w:t xml:space="preserve"> a </w:t>
      </w:r>
      <w:proofErr w:type="spellStart"/>
      <w:r w:rsidR="00162DEE" w:rsidRPr="00F00D5D">
        <w:rPr>
          <w:u w:val="none"/>
          <w:lang w:val="en-ZA"/>
        </w:rPr>
        <w:t>re</w:t>
      </w:r>
      <w:r w:rsidR="00153830" w:rsidRPr="00F00D5D">
        <w:rPr>
          <w:u w:val="none"/>
          <w:lang w:val="en-ZA"/>
        </w:rPr>
        <w:t>cordal</w:t>
      </w:r>
      <w:proofErr w:type="spellEnd"/>
      <w:r w:rsidR="00153830" w:rsidRPr="00F00D5D">
        <w:rPr>
          <w:u w:val="none"/>
          <w:lang w:val="en-ZA"/>
        </w:rPr>
        <w:t xml:space="preserve"> of </w:t>
      </w:r>
      <w:r w:rsidR="009D1191" w:rsidRPr="00F00D5D">
        <w:rPr>
          <w:u w:val="none"/>
          <w:lang w:val="en-ZA"/>
        </w:rPr>
        <w:t>a child’s health immu</w:t>
      </w:r>
      <w:r w:rsidR="00BB7148" w:rsidRPr="00F00D5D">
        <w:rPr>
          <w:u w:val="none"/>
          <w:lang w:val="en-ZA"/>
        </w:rPr>
        <w:t>nisations and health interventions</w:t>
      </w:r>
      <w:r w:rsidR="00C8630B" w:rsidRPr="00F00D5D">
        <w:rPr>
          <w:u w:val="none"/>
          <w:lang w:val="en-ZA"/>
        </w:rPr>
        <w:t xml:space="preserve"> </w:t>
      </w:r>
      <w:r w:rsidR="00263FBD" w:rsidRPr="00F00D5D">
        <w:rPr>
          <w:u w:val="none"/>
          <w:lang w:val="en-ZA"/>
        </w:rPr>
        <w:t>at a  primary health care facility</w:t>
      </w:r>
      <w:r w:rsidR="0045439B" w:rsidRPr="00F00D5D">
        <w:rPr>
          <w:u w:val="none"/>
          <w:lang w:val="en-ZA"/>
        </w:rPr>
        <w:t>.</w:t>
      </w:r>
      <w:r w:rsidR="000D131F" w:rsidRPr="00F00D5D">
        <w:rPr>
          <w:u w:val="none"/>
          <w:lang w:val="en-ZA"/>
        </w:rPr>
        <w:t xml:space="preserve"> As such it is secondary evidence.</w:t>
      </w:r>
    </w:p>
    <w:p w14:paraId="14B089EC" w14:textId="77777777" w:rsidR="0015061E" w:rsidRPr="005C3C8E" w:rsidRDefault="0015061E" w:rsidP="0015061E">
      <w:pPr>
        <w:pStyle w:val="ListParagraph"/>
        <w:spacing w:line="480" w:lineRule="auto"/>
        <w:ind w:left="0"/>
        <w:contextualSpacing w:val="0"/>
        <w:jc w:val="both"/>
        <w:rPr>
          <w:u w:val="none"/>
          <w:lang w:val="en-ZA"/>
        </w:rPr>
      </w:pPr>
    </w:p>
    <w:p w14:paraId="03F40A79" w14:textId="03DD235A" w:rsidR="00202E4C" w:rsidRPr="00F00D5D" w:rsidRDefault="00F00D5D" w:rsidP="00F00D5D">
      <w:pPr>
        <w:tabs>
          <w:tab w:val="left" w:pos="0"/>
        </w:tabs>
        <w:spacing w:line="480" w:lineRule="auto"/>
        <w:jc w:val="both"/>
        <w:rPr>
          <w:u w:val="none"/>
          <w:lang w:val="en-ZA"/>
        </w:rPr>
      </w:pPr>
      <w:r w:rsidRPr="005C3C8E">
        <w:rPr>
          <w:u w:val="none"/>
          <w:lang w:val="en-ZA"/>
        </w:rPr>
        <w:t>[9]</w:t>
      </w:r>
      <w:r w:rsidRPr="005C3C8E">
        <w:rPr>
          <w:u w:val="none"/>
          <w:lang w:val="en-ZA"/>
        </w:rPr>
        <w:tab/>
      </w:r>
      <w:r w:rsidR="00202E4C" w:rsidRPr="00F00D5D">
        <w:rPr>
          <w:u w:val="none"/>
          <w:lang w:val="en-ZA"/>
        </w:rPr>
        <w:t>No antenatal</w:t>
      </w:r>
      <w:r w:rsidR="007F082F" w:rsidRPr="00F00D5D">
        <w:rPr>
          <w:u w:val="none"/>
          <w:lang w:val="en-ZA"/>
        </w:rPr>
        <w:t xml:space="preserve"> </w:t>
      </w:r>
      <w:r w:rsidR="00D61CDD" w:rsidRPr="00F00D5D">
        <w:rPr>
          <w:u w:val="none"/>
          <w:lang w:val="en-ZA"/>
        </w:rPr>
        <w:t>n</w:t>
      </w:r>
      <w:r w:rsidR="007F082F" w:rsidRPr="00F00D5D">
        <w:rPr>
          <w:u w:val="none"/>
          <w:lang w:val="en-ZA"/>
        </w:rPr>
        <w:t>or neonat</w:t>
      </w:r>
      <w:r w:rsidR="001C5093" w:rsidRPr="00F00D5D">
        <w:rPr>
          <w:u w:val="none"/>
          <w:lang w:val="en-ZA"/>
        </w:rPr>
        <w:t xml:space="preserve">al </w:t>
      </w:r>
      <w:r w:rsidR="00D61CDD" w:rsidRPr="00F00D5D">
        <w:rPr>
          <w:u w:val="none"/>
          <w:lang w:val="en-ZA"/>
        </w:rPr>
        <w:t>n</w:t>
      </w:r>
      <w:r w:rsidR="001C5093" w:rsidRPr="00F00D5D">
        <w:rPr>
          <w:u w:val="none"/>
          <w:lang w:val="en-ZA"/>
        </w:rPr>
        <w:t>or</w:t>
      </w:r>
      <w:r w:rsidR="00202E4C" w:rsidRPr="00F00D5D">
        <w:rPr>
          <w:u w:val="none"/>
          <w:lang w:val="en-ZA"/>
        </w:rPr>
        <w:t xml:space="preserve"> maternity records were tendered in evidence. </w:t>
      </w:r>
      <w:r w:rsidR="00C308F4" w:rsidRPr="00F00D5D">
        <w:rPr>
          <w:u w:val="none"/>
          <w:lang w:val="en-ZA"/>
        </w:rPr>
        <w:t>The</w:t>
      </w:r>
      <w:r w:rsidR="00C874BD" w:rsidRPr="00F00D5D">
        <w:rPr>
          <w:u w:val="none"/>
          <w:lang w:val="en-ZA"/>
        </w:rPr>
        <w:t xml:space="preserve">se records record the medical attention provided </w:t>
      </w:r>
      <w:r w:rsidR="00DA3877" w:rsidRPr="00F00D5D">
        <w:rPr>
          <w:u w:val="none"/>
          <w:lang w:val="en-ZA"/>
        </w:rPr>
        <w:t>and/or</w:t>
      </w:r>
      <w:r w:rsidR="00C874BD" w:rsidRPr="00F00D5D">
        <w:rPr>
          <w:u w:val="none"/>
          <w:lang w:val="en-ZA"/>
        </w:rPr>
        <w:t xml:space="preserve"> </w:t>
      </w:r>
      <w:r w:rsidR="00C874BD" w:rsidRPr="00F00D5D">
        <w:rPr>
          <w:u w:val="none"/>
          <w:lang w:val="en-ZA"/>
        </w:rPr>
        <w:lastRenderedPageBreak/>
        <w:t xml:space="preserve">medication given </w:t>
      </w:r>
      <w:r w:rsidR="0062758F" w:rsidRPr="00F00D5D">
        <w:rPr>
          <w:u w:val="none"/>
          <w:lang w:val="en-ZA"/>
        </w:rPr>
        <w:t xml:space="preserve">to the mother </w:t>
      </w:r>
      <w:r w:rsidR="00DA3877" w:rsidRPr="00F00D5D">
        <w:rPr>
          <w:u w:val="none"/>
          <w:lang w:val="en-ZA"/>
        </w:rPr>
        <w:t xml:space="preserve">in the instance of </w:t>
      </w:r>
      <w:r w:rsidR="0062758F" w:rsidRPr="00F00D5D">
        <w:rPr>
          <w:u w:val="none"/>
          <w:lang w:val="en-ZA"/>
        </w:rPr>
        <w:t>the antenatal and maternal record</w:t>
      </w:r>
      <w:r w:rsidR="00723437" w:rsidRPr="00F00D5D">
        <w:rPr>
          <w:u w:val="none"/>
          <w:lang w:val="en-ZA"/>
        </w:rPr>
        <w:t xml:space="preserve">s and the </w:t>
      </w:r>
      <w:r w:rsidR="00862D14" w:rsidRPr="00F00D5D">
        <w:rPr>
          <w:u w:val="none"/>
          <w:lang w:val="en-ZA"/>
        </w:rPr>
        <w:t>new-born</w:t>
      </w:r>
      <w:r w:rsidR="00723437" w:rsidRPr="00F00D5D">
        <w:rPr>
          <w:u w:val="none"/>
          <w:lang w:val="en-ZA"/>
        </w:rPr>
        <w:t xml:space="preserve"> infant </w:t>
      </w:r>
      <w:r w:rsidR="00DA3877" w:rsidRPr="00F00D5D">
        <w:rPr>
          <w:u w:val="none"/>
          <w:lang w:val="en-ZA"/>
        </w:rPr>
        <w:t xml:space="preserve">in the instance of </w:t>
      </w:r>
      <w:r w:rsidR="00723437" w:rsidRPr="00F00D5D">
        <w:rPr>
          <w:u w:val="none"/>
          <w:lang w:val="en-ZA"/>
        </w:rPr>
        <w:t>the neonatal record.</w:t>
      </w:r>
      <w:r w:rsidR="00C308F4" w:rsidRPr="00F00D5D">
        <w:rPr>
          <w:u w:val="none"/>
          <w:lang w:val="en-ZA"/>
        </w:rPr>
        <w:t xml:space="preserve"> </w:t>
      </w:r>
      <w:r w:rsidR="00DA3877" w:rsidRPr="00F00D5D">
        <w:rPr>
          <w:u w:val="none"/>
          <w:lang w:val="en-ZA"/>
        </w:rPr>
        <w:t xml:space="preserve"> </w:t>
      </w:r>
      <w:r w:rsidR="00427F85" w:rsidRPr="00F00D5D">
        <w:rPr>
          <w:u w:val="none"/>
          <w:lang w:val="en-ZA"/>
        </w:rPr>
        <w:t xml:space="preserve">The records </w:t>
      </w:r>
      <w:r w:rsidR="004337C3" w:rsidRPr="00F00D5D">
        <w:rPr>
          <w:u w:val="none"/>
          <w:lang w:val="en-ZA"/>
        </w:rPr>
        <w:t>are</w:t>
      </w:r>
      <w:r w:rsidR="00427F85" w:rsidRPr="00F00D5D">
        <w:rPr>
          <w:u w:val="none"/>
          <w:lang w:val="en-ZA"/>
        </w:rPr>
        <w:t xml:space="preserve"> critical evidence of the standard and extent of care that the defendant employee</w:t>
      </w:r>
      <w:r w:rsidR="00575309" w:rsidRPr="00F00D5D">
        <w:rPr>
          <w:u w:val="none"/>
          <w:lang w:val="en-ZA"/>
        </w:rPr>
        <w:t>s</w:t>
      </w:r>
      <w:r w:rsidR="00427F85" w:rsidRPr="00F00D5D">
        <w:rPr>
          <w:u w:val="none"/>
          <w:lang w:val="en-ZA"/>
        </w:rPr>
        <w:t xml:space="preserve"> provided </w:t>
      </w:r>
      <w:r w:rsidR="00F16A2A" w:rsidRPr="00F00D5D">
        <w:rPr>
          <w:u w:val="none"/>
          <w:lang w:val="en-ZA"/>
        </w:rPr>
        <w:t xml:space="preserve">to both  ZM and SM. Absent these medical records, there is no objective </w:t>
      </w:r>
      <w:proofErr w:type="spellStart"/>
      <w:r w:rsidR="00F16A2A" w:rsidRPr="00F00D5D">
        <w:rPr>
          <w:u w:val="none"/>
          <w:lang w:val="en-ZA"/>
        </w:rPr>
        <w:t>recordal</w:t>
      </w:r>
      <w:proofErr w:type="spellEnd"/>
      <w:r w:rsidR="00F16A2A" w:rsidRPr="00F00D5D">
        <w:rPr>
          <w:u w:val="none"/>
          <w:lang w:val="en-ZA"/>
        </w:rPr>
        <w:t xml:space="preserve"> </w:t>
      </w:r>
      <w:r w:rsidR="00FF4D62" w:rsidRPr="00F00D5D">
        <w:rPr>
          <w:u w:val="none"/>
          <w:lang w:val="en-ZA"/>
        </w:rPr>
        <w:t xml:space="preserve">of the actual care that either ZM or SM received from the defendant’s employees.  </w:t>
      </w:r>
      <w:r w:rsidR="00202E4C" w:rsidRPr="00F00D5D">
        <w:rPr>
          <w:u w:val="none"/>
          <w:lang w:val="en-ZA"/>
        </w:rPr>
        <w:t>There was no explanation from either party as to the absence of the</w:t>
      </w:r>
      <w:r w:rsidR="00B259D5" w:rsidRPr="00F00D5D">
        <w:rPr>
          <w:u w:val="none"/>
          <w:lang w:val="en-ZA"/>
        </w:rPr>
        <w:t>se medical records. The parties accepted th</w:t>
      </w:r>
      <w:r w:rsidR="00ED608D" w:rsidRPr="00F00D5D">
        <w:rPr>
          <w:u w:val="none"/>
          <w:lang w:val="en-ZA"/>
        </w:rPr>
        <w:t>at</w:t>
      </w:r>
      <w:r w:rsidR="001B0A2B" w:rsidRPr="00F00D5D">
        <w:rPr>
          <w:u w:val="none"/>
          <w:lang w:val="en-ZA"/>
        </w:rPr>
        <w:t xml:space="preserve"> SM’s Road to Health Chart </w:t>
      </w:r>
      <w:r w:rsidR="00AD0593" w:rsidRPr="00F00D5D">
        <w:rPr>
          <w:u w:val="none"/>
          <w:lang w:val="en-ZA"/>
        </w:rPr>
        <w:t>and her hospital records from the age of 6 months,</w:t>
      </w:r>
      <w:r w:rsidR="00B259D5" w:rsidRPr="00F00D5D">
        <w:rPr>
          <w:u w:val="none"/>
          <w:lang w:val="en-ZA"/>
        </w:rPr>
        <w:t xml:space="preserve"> were</w:t>
      </w:r>
      <w:r w:rsidR="00B56988" w:rsidRPr="00F00D5D">
        <w:rPr>
          <w:u w:val="none"/>
          <w:lang w:val="en-ZA"/>
        </w:rPr>
        <w:t xml:space="preserve"> the only available</w:t>
      </w:r>
      <w:r w:rsidR="00AD0593" w:rsidRPr="00F00D5D">
        <w:rPr>
          <w:u w:val="none"/>
          <w:lang w:val="en-ZA"/>
        </w:rPr>
        <w:t xml:space="preserve"> medical</w:t>
      </w:r>
      <w:r w:rsidR="00B56988" w:rsidRPr="00F00D5D">
        <w:rPr>
          <w:u w:val="none"/>
          <w:lang w:val="en-ZA"/>
        </w:rPr>
        <w:t xml:space="preserve"> records</w:t>
      </w:r>
      <w:r w:rsidR="00202E4C" w:rsidRPr="00F00D5D">
        <w:rPr>
          <w:u w:val="none"/>
          <w:lang w:val="en-ZA"/>
        </w:rPr>
        <w:t xml:space="preserve">. </w:t>
      </w:r>
      <w:r w:rsidR="0007408C" w:rsidRPr="00F00D5D">
        <w:rPr>
          <w:u w:val="none"/>
          <w:lang w:val="en-ZA"/>
        </w:rPr>
        <w:t xml:space="preserve">Though </w:t>
      </w:r>
      <w:r w:rsidR="00202E4C" w:rsidRPr="00F00D5D">
        <w:rPr>
          <w:u w:val="none"/>
          <w:lang w:val="en-ZA"/>
        </w:rPr>
        <w:t>I specifically requested the parties to address me on th</w:t>
      </w:r>
      <w:r w:rsidR="001B00F4" w:rsidRPr="00F00D5D">
        <w:rPr>
          <w:u w:val="none"/>
          <w:lang w:val="en-ZA"/>
        </w:rPr>
        <w:t>e absence of medical records</w:t>
      </w:r>
      <w:r w:rsidR="00202E4C" w:rsidRPr="00F00D5D">
        <w:rPr>
          <w:u w:val="none"/>
          <w:lang w:val="en-ZA"/>
        </w:rPr>
        <w:t xml:space="preserve"> in argument</w:t>
      </w:r>
      <w:r w:rsidR="0007408C" w:rsidRPr="00F00D5D">
        <w:rPr>
          <w:u w:val="none"/>
          <w:lang w:val="en-ZA"/>
        </w:rPr>
        <w:t>, r</w:t>
      </w:r>
      <w:r w:rsidR="00202E4C" w:rsidRPr="00F00D5D">
        <w:rPr>
          <w:u w:val="none"/>
          <w:lang w:val="en-ZA"/>
        </w:rPr>
        <w:t>egrettably, the plaintiff</w:t>
      </w:r>
      <w:r w:rsidR="00B56988" w:rsidRPr="00F00D5D">
        <w:rPr>
          <w:u w:val="none"/>
          <w:lang w:val="en-ZA"/>
        </w:rPr>
        <w:t>’s representative</w:t>
      </w:r>
      <w:r w:rsidR="00202E4C" w:rsidRPr="00F00D5D">
        <w:rPr>
          <w:u w:val="none"/>
          <w:lang w:val="en-ZA"/>
        </w:rPr>
        <w:t xml:space="preserve"> did not do so.</w:t>
      </w:r>
    </w:p>
    <w:p w14:paraId="442BA881" w14:textId="52D76DE8" w:rsidR="0015061E" w:rsidRPr="005C3C8E" w:rsidRDefault="0015061E" w:rsidP="0015061E">
      <w:pPr>
        <w:pStyle w:val="ListParagraph"/>
        <w:spacing w:line="480" w:lineRule="auto"/>
        <w:ind w:left="0"/>
        <w:contextualSpacing w:val="0"/>
        <w:jc w:val="both"/>
        <w:rPr>
          <w:u w:val="none"/>
          <w:lang w:val="en-ZA"/>
        </w:rPr>
      </w:pPr>
    </w:p>
    <w:p w14:paraId="44427A48" w14:textId="680307DA" w:rsidR="00202E4C" w:rsidRPr="00F00D5D" w:rsidRDefault="00F00D5D" w:rsidP="00F00D5D">
      <w:pPr>
        <w:tabs>
          <w:tab w:val="left" w:pos="0"/>
        </w:tabs>
        <w:spacing w:line="480" w:lineRule="auto"/>
        <w:jc w:val="both"/>
        <w:rPr>
          <w:u w:val="none"/>
          <w:lang w:val="en-ZA"/>
        </w:rPr>
      </w:pPr>
      <w:r w:rsidRPr="005C3C8E">
        <w:rPr>
          <w:u w:val="none"/>
          <w:lang w:val="en-ZA"/>
        </w:rPr>
        <w:t>[10]</w:t>
      </w:r>
      <w:r w:rsidRPr="005C3C8E">
        <w:rPr>
          <w:u w:val="none"/>
          <w:lang w:val="en-ZA"/>
        </w:rPr>
        <w:tab/>
      </w:r>
      <w:r w:rsidR="00202E4C" w:rsidRPr="00F00D5D">
        <w:rPr>
          <w:u w:val="none"/>
          <w:lang w:val="en-ZA"/>
        </w:rPr>
        <w:t xml:space="preserve">The defendant </w:t>
      </w:r>
      <w:r w:rsidR="00B56988" w:rsidRPr="00F00D5D">
        <w:rPr>
          <w:u w:val="none"/>
          <w:lang w:val="en-ZA"/>
        </w:rPr>
        <w:t xml:space="preserve">representative </w:t>
      </w:r>
      <w:r w:rsidR="00202E4C" w:rsidRPr="00F00D5D">
        <w:rPr>
          <w:u w:val="none"/>
          <w:lang w:val="en-ZA"/>
        </w:rPr>
        <w:t>argue</w:t>
      </w:r>
      <w:r w:rsidR="003E4DC3" w:rsidRPr="00F00D5D">
        <w:rPr>
          <w:u w:val="none"/>
          <w:lang w:val="en-ZA"/>
        </w:rPr>
        <w:t>d</w:t>
      </w:r>
      <w:r w:rsidR="00202E4C" w:rsidRPr="00F00D5D">
        <w:rPr>
          <w:u w:val="none"/>
          <w:lang w:val="en-ZA"/>
        </w:rPr>
        <w:t xml:space="preserve"> that, given the lapse of time between the birth of SM in 1996 and</w:t>
      </w:r>
      <w:r w:rsidR="00B56988" w:rsidRPr="00F00D5D">
        <w:rPr>
          <w:u w:val="none"/>
          <w:lang w:val="en-ZA"/>
        </w:rPr>
        <w:t xml:space="preserve"> the institution of the action </w:t>
      </w:r>
      <w:r w:rsidR="00202E4C" w:rsidRPr="00F00D5D">
        <w:rPr>
          <w:u w:val="none"/>
          <w:lang w:val="en-ZA"/>
        </w:rPr>
        <w:t xml:space="preserve">in 2015 when </w:t>
      </w:r>
      <w:r w:rsidR="00E4255A" w:rsidRPr="00F00D5D">
        <w:rPr>
          <w:u w:val="none"/>
          <w:lang w:val="en-ZA"/>
        </w:rPr>
        <w:t>SM</w:t>
      </w:r>
      <w:r w:rsidR="00202E4C" w:rsidRPr="00F00D5D">
        <w:rPr>
          <w:u w:val="none"/>
          <w:lang w:val="en-ZA"/>
        </w:rPr>
        <w:t xml:space="preserve"> was 18 years old, it is not surprising that the records were not available. </w:t>
      </w:r>
      <w:r w:rsidR="00F23832" w:rsidRPr="00F00D5D">
        <w:rPr>
          <w:u w:val="none"/>
          <w:lang w:val="en-ZA"/>
        </w:rPr>
        <w:t xml:space="preserve">In the absence of </w:t>
      </w:r>
      <w:r w:rsidR="00202E4C" w:rsidRPr="00F00D5D">
        <w:rPr>
          <w:u w:val="none"/>
          <w:lang w:val="en-ZA"/>
        </w:rPr>
        <w:t xml:space="preserve">evidence </w:t>
      </w:r>
      <w:r w:rsidR="00926A2B" w:rsidRPr="00F00D5D">
        <w:rPr>
          <w:u w:val="none"/>
          <w:lang w:val="en-ZA"/>
        </w:rPr>
        <w:t xml:space="preserve">by the defendant </w:t>
      </w:r>
      <w:r w:rsidR="00BB474C" w:rsidRPr="00F00D5D">
        <w:rPr>
          <w:u w:val="none"/>
          <w:lang w:val="en-ZA"/>
        </w:rPr>
        <w:t>providing an explanation for the</w:t>
      </w:r>
      <w:r w:rsidR="00383E06" w:rsidRPr="00F00D5D">
        <w:rPr>
          <w:u w:val="none"/>
          <w:lang w:val="en-ZA"/>
        </w:rPr>
        <w:t xml:space="preserve"> </w:t>
      </w:r>
      <w:r w:rsidR="00275F45" w:rsidRPr="00F00D5D">
        <w:rPr>
          <w:u w:val="none"/>
          <w:lang w:val="en-ZA"/>
        </w:rPr>
        <w:t xml:space="preserve">missing medical records, this line of </w:t>
      </w:r>
      <w:r w:rsidR="00F23832" w:rsidRPr="00F00D5D">
        <w:rPr>
          <w:u w:val="none"/>
          <w:lang w:val="en-ZA"/>
        </w:rPr>
        <w:t>argument by the defendant’s representative is mere speculation</w:t>
      </w:r>
      <w:r w:rsidR="00275F45" w:rsidRPr="00F00D5D">
        <w:rPr>
          <w:u w:val="none"/>
          <w:lang w:val="en-ZA"/>
        </w:rPr>
        <w:t>. The failure by the MEC to</w:t>
      </w:r>
      <w:r w:rsidR="00F23832" w:rsidRPr="00F00D5D">
        <w:rPr>
          <w:u w:val="none"/>
          <w:lang w:val="en-ZA"/>
        </w:rPr>
        <w:t xml:space="preserve"> </w:t>
      </w:r>
      <w:r w:rsidR="0027632C" w:rsidRPr="00F00D5D">
        <w:rPr>
          <w:u w:val="none"/>
          <w:lang w:val="en-ZA"/>
        </w:rPr>
        <w:t xml:space="preserve">account to the court </w:t>
      </w:r>
      <w:r w:rsidR="007217C1" w:rsidRPr="00F00D5D">
        <w:rPr>
          <w:u w:val="none"/>
          <w:lang w:val="en-ZA"/>
        </w:rPr>
        <w:t>for the absence of medical records at a health facility under her control i</w:t>
      </w:r>
      <w:r w:rsidR="0027632C" w:rsidRPr="00F00D5D">
        <w:rPr>
          <w:u w:val="none"/>
          <w:lang w:val="en-ZA"/>
        </w:rPr>
        <w:t>s unfortunate.</w:t>
      </w:r>
      <w:r w:rsidR="0027632C" w:rsidRPr="005C3C8E">
        <w:rPr>
          <w:rStyle w:val="FootnoteReference"/>
          <w:u w:val="none"/>
          <w:lang w:val="en-ZA"/>
        </w:rPr>
        <w:footnoteReference w:id="3"/>
      </w:r>
    </w:p>
    <w:p w14:paraId="057C2A25" w14:textId="10D1CFBD" w:rsidR="0015061E" w:rsidRPr="005C3C8E" w:rsidRDefault="0015061E" w:rsidP="00F6076A">
      <w:pPr>
        <w:pStyle w:val="ListParagraph"/>
        <w:spacing w:line="480" w:lineRule="auto"/>
        <w:ind w:left="0"/>
        <w:contextualSpacing w:val="0"/>
        <w:jc w:val="both"/>
        <w:rPr>
          <w:u w:val="none"/>
          <w:lang w:val="en-ZA"/>
        </w:rPr>
      </w:pPr>
    </w:p>
    <w:p w14:paraId="6525F87E" w14:textId="0B9004B4" w:rsidR="0015061E" w:rsidRPr="00F00D5D" w:rsidRDefault="00F00D5D" w:rsidP="00F00D5D">
      <w:pPr>
        <w:tabs>
          <w:tab w:val="left" w:pos="0"/>
        </w:tabs>
        <w:spacing w:line="480" w:lineRule="auto"/>
        <w:jc w:val="both"/>
        <w:rPr>
          <w:u w:val="none"/>
          <w:lang w:val="en-ZA"/>
        </w:rPr>
      </w:pPr>
      <w:r w:rsidRPr="005C3C8E">
        <w:rPr>
          <w:u w:val="none"/>
          <w:lang w:val="en-ZA"/>
        </w:rPr>
        <w:lastRenderedPageBreak/>
        <w:t>[11]</w:t>
      </w:r>
      <w:r w:rsidRPr="005C3C8E">
        <w:rPr>
          <w:u w:val="none"/>
          <w:lang w:val="en-ZA"/>
        </w:rPr>
        <w:tab/>
      </w:r>
      <w:r w:rsidR="00202E4C" w:rsidRPr="00F00D5D">
        <w:rPr>
          <w:u w:val="none"/>
          <w:lang w:val="en-ZA"/>
        </w:rPr>
        <w:t>The defendant</w:t>
      </w:r>
      <w:r w:rsidR="00420DCA" w:rsidRPr="00F00D5D">
        <w:rPr>
          <w:u w:val="none"/>
          <w:lang w:val="en-ZA"/>
        </w:rPr>
        <w:t>’s representative</w:t>
      </w:r>
      <w:r w:rsidR="00202E4C" w:rsidRPr="00F00D5D">
        <w:rPr>
          <w:u w:val="none"/>
          <w:lang w:val="en-ZA"/>
        </w:rPr>
        <w:t xml:space="preserve"> argue</w:t>
      </w:r>
      <w:r w:rsidR="003E4DC3" w:rsidRPr="00F00D5D">
        <w:rPr>
          <w:u w:val="none"/>
          <w:lang w:val="en-ZA"/>
        </w:rPr>
        <w:t>d</w:t>
      </w:r>
      <w:r w:rsidR="00202E4C" w:rsidRPr="00F00D5D">
        <w:rPr>
          <w:u w:val="none"/>
          <w:lang w:val="en-ZA"/>
        </w:rPr>
        <w:t xml:space="preserve"> that the absence of medical records is a neutral factor, as both parties </w:t>
      </w:r>
      <w:r w:rsidR="00141DD7" w:rsidRPr="00F00D5D">
        <w:rPr>
          <w:u w:val="none"/>
          <w:lang w:val="en-ZA"/>
        </w:rPr>
        <w:t>were</w:t>
      </w:r>
      <w:r w:rsidR="00202E4C" w:rsidRPr="00F00D5D">
        <w:rPr>
          <w:u w:val="none"/>
          <w:lang w:val="en-ZA"/>
        </w:rPr>
        <w:t xml:space="preserve"> equally hampered by the unavailability of medical records. While this may be </w:t>
      </w:r>
      <w:r w:rsidR="008615D7" w:rsidRPr="00F00D5D">
        <w:rPr>
          <w:u w:val="none"/>
          <w:lang w:val="en-ZA"/>
        </w:rPr>
        <w:t xml:space="preserve">factually </w:t>
      </w:r>
      <w:r w:rsidR="00202E4C" w:rsidRPr="00F00D5D">
        <w:rPr>
          <w:u w:val="none"/>
          <w:lang w:val="en-ZA"/>
        </w:rPr>
        <w:t>true</w:t>
      </w:r>
      <w:r w:rsidR="00EF6F1D" w:rsidRPr="00F00D5D">
        <w:rPr>
          <w:u w:val="none"/>
          <w:lang w:val="en-ZA"/>
        </w:rPr>
        <w:t>,</w:t>
      </w:r>
      <w:r w:rsidR="00141DD7" w:rsidRPr="00F00D5D">
        <w:rPr>
          <w:u w:val="none"/>
          <w:lang w:val="en-ZA"/>
        </w:rPr>
        <w:t xml:space="preserve"> </w:t>
      </w:r>
      <w:r w:rsidR="00202E4C" w:rsidRPr="00F00D5D">
        <w:rPr>
          <w:u w:val="none"/>
          <w:lang w:val="en-ZA"/>
        </w:rPr>
        <w:t xml:space="preserve">this is not the </w:t>
      </w:r>
      <w:r w:rsidR="008D31C4" w:rsidRPr="00F00D5D">
        <w:rPr>
          <w:u w:val="none"/>
          <w:lang w:val="en-ZA"/>
        </w:rPr>
        <w:t>legal standard</w:t>
      </w:r>
      <w:r w:rsidR="00202E4C" w:rsidRPr="00F00D5D">
        <w:rPr>
          <w:u w:val="none"/>
          <w:lang w:val="en-ZA"/>
        </w:rPr>
        <w:t xml:space="preserve">. </w:t>
      </w:r>
    </w:p>
    <w:p w14:paraId="0978BC53" w14:textId="371396F4" w:rsidR="0015061E" w:rsidRPr="005C3C8E" w:rsidRDefault="0015061E" w:rsidP="0015061E">
      <w:pPr>
        <w:pStyle w:val="ListParagraph"/>
        <w:spacing w:line="480" w:lineRule="auto"/>
        <w:ind w:left="0"/>
        <w:contextualSpacing w:val="0"/>
        <w:jc w:val="both"/>
        <w:rPr>
          <w:u w:val="none"/>
          <w:lang w:val="en-ZA"/>
        </w:rPr>
      </w:pPr>
    </w:p>
    <w:p w14:paraId="4559EA15" w14:textId="33F3FD52" w:rsidR="00202E4C" w:rsidRPr="00F00D5D" w:rsidRDefault="00F00D5D" w:rsidP="00F00D5D">
      <w:pPr>
        <w:tabs>
          <w:tab w:val="left" w:pos="0"/>
        </w:tabs>
        <w:spacing w:line="480" w:lineRule="auto"/>
        <w:jc w:val="both"/>
        <w:rPr>
          <w:u w:val="none"/>
          <w:lang w:val="en-ZA"/>
        </w:rPr>
      </w:pPr>
      <w:r w:rsidRPr="005C3C8E">
        <w:rPr>
          <w:u w:val="none"/>
          <w:lang w:val="en-ZA"/>
        </w:rPr>
        <w:t>[12]</w:t>
      </w:r>
      <w:r w:rsidRPr="005C3C8E">
        <w:rPr>
          <w:u w:val="none"/>
          <w:lang w:val="en-ZA"/>
        </w:rPr>
        <w:tab/>
      </w:r>
      <w:r w:rsidR="00202E4C" w:rsidRPr="00F00D5D">
        <w:rPr>
          <w:u w:val="none"/>
          <w:lang w:val="en-ZA"/>
        </w:rPr>
        <w:t xml:space="preserve">The implications for missing medical records are articulated by </w:t>
      </w:r>
      <w:proofErr w:type="spellStart"/>
      <w:r w:rsidR="00202E4C" w:rsidRPr="00F00D5D">
        <w:rPr>
          <w:u w:val="none"/>
          <w:lang w:val="en-ZA"/>
        </w:rPr>
        <w:t>Spilg</w:t>
      </w:r>
      <w:proofErr w:type="spellEnd"/>
      <w:r w:rsidR="00202E4C" w:rsidRPr="00F00D5D">
        <w:rPr>
          <w:u w:val="none"/>
          <w:lang w:val="en-ZA"/>
        </w:rPr>
        <w:t xml:space="preserve"> J in </w:t>
      </w:r>
      <w:proofErr w:type="spellStart"/>
      <w:r w:rsidR="00202E4C" w:rsidRPr="00F00D5D">
        <w:rPr>
          <w:i/>
          <w:u w:val="none"/>
          <w:lang w:val="en-ZA"/>
        </w:rPr>
        <w:t>Khoza</w:t>
      </w:r>
      <w:proofErr w:type="spellEnd"/>
      <w:r w:rsidR="00202E4C" w:rsidRPr="00F00D5D">
        <w:rPr>
          <w:i/>
          <w:u w:val="none"/>
          <w:lang w:val="en-ZA"/>
        </w:rPr>
        <w:t xml:space="preserve"> v The MEC for Health and Social Development, Gauteng</w:t>
      </w:r>
      <w:r w:rsidR="00202E4C" w:rsidRPr="00F00D5D">
        <w:rPr>
          <w:u w:val="none"/>
          <w:lang w:val="en-ZA"/>
        </w:rPr>
        <w:t>:</w:t>
      </w:r>
      <w:r w:rsidR="00202E4C" w:rsidRPr="005C3C8E">
        <w:rPr>
          <w:rStyle w:val="FootnoteReference"/>
          <w:u w:val="none"/>
          <w:lang w:val="en-ZA"/>
        </w:rPr>
        <w:footnoteReference w:id="4"/>
      </w:r>
    </w:p>
    <w:p w14:paraId="2FF13D19" w14:textId="77777777" w:rsidR="0015061E" w:rsidRPr="005C3C8E" w:rsidRDefault="0015061E" w:rsidP="0015061E">
      <w:pPr>
        <w:pStyle w:val="ListParagraph"/>
        <w:spacing w:line="480" w:lineRule="auto"/>
        <w:ind w:left="0"/>
        <w:contextualSpacing w:val="0"/>
        <w:jc w:val="both"/>
        <w:rPr>
          <w:u w:val="none"/>
          <w:lang w:val="en-ZA"/>
        </w:rPr>
      </w:pPr>
    </w:p>
    <w:p w14:paraId="2575FDE0" w14:textId="77777777" w:rsidR="00202E4C" w:rsidRPr="005C3C8E" w:rsidRDefault="00202E4C" w:rsidP="001C1C0A">
      <w:pPr>
        <w:pStyle w:val="NormalWeb"/>
        <w:shd w:val="clear" w:color="auto" w:fill="FFFFFF"/>
        <w:spacing w:before="0" w:beforeAutospacing="0" w:after="0" w:afterAutospacing="0" w:line="360" w:lineRule="auto"/>
        <w:ind w:left="630" w:right="567" w:hanging="63"/>
        <w:jc w:val="both"/>
        <w:rPr>
          <w:rFonts w:ascii="Arial" w:hAnsi="Arial" w:cs="Arial"/>
          <w:i/>
          <w:color w:val="242121"/>
          <w:lang w:val="en-GB"/>
        </w:rPr>
      </w:pPr>
      <w:r w:rsidRPr="005C3C8E">
        <w:rPr>
          <w:rFonts w:ascii="Arial" w:hAnsi="Arial" w:cs="Arial"/>
          <w:color w:val="242121"/>
          <w:lang w:val="en-GB"/>
        </w:rPr>
        <w:t>“</w:t>
      </w:r>
      <w:r w:rsidRPr="005C3C8E">
        <w:rPr>
          <w:rFonts w:ascii="Arial" w:hAnsi="Arial" w:cs="Arial"/>
          <w:i/>
          <w:color w:val="242121"/>
          <w:lang w:val="en-GB"/>
        </w:rPr>
        <w:t>In summary, the failure to produce the original medical records which are under a hospital’s control and where there is no acceptable explanation for its disappearance or alleged destruction –</w:t>
      </w:r>
    </w:p>
    <w:p w14:paraId="3A993079" w14:textId="77777777" w:rsidR="00202E4C" w:rsidRPr="005C3C8E" w:rsidRDefault="00202E4C" w:rsidP="001C1C0A">
      <w:pPr>
        <w:pStyle w:val="NormalWeb"/>
        <w:shd w:val="clear" w:color="auto" w:fill="FFFFFF"/>
        <w:tabs>
          <w:tab w:val="left" w:pos="1985"/>
        </w:tabs>
        <w:spacing w:before="0" w:beforeAutospacing="0" w:after="0" w:afterAutospacing="0" w:line="360" w:lineRule="auto"/>
        <w:ind w:left="1287" w:right="567" w:hanging="720"/>
        <w:jc w:val="both"/>
        <w:rPr>
          <w:rFonts w:ascii="Arial" w:hAnsi="Arial" w:cs="Arial"/>
          <w:i/>
          <w:color w:val="242121"/>
          <w:sz w:val="27"/>
          <w:szCs w:val="27"/>
        </w:rPr>
      </w:pPr>
      <w:proofErr w:type="gramStart"/>
      <w:r w:rsidRPr="005C3C8E">
        <w:rPr>
          <w:rFonts w:ascii="Arial" w:hAnsi="Arial" w:cs="Arial"/>
          <w:i/>
          <w:color w:val="242121"/>
          <w:lang w:val="en-GB"/>
        </w:rPr>
        <w:t>a</w:t>
      </w:r>
      <w:proofErr w:type="gramEnd"/>
      <w:r w:rsidRPr="005C3C8E">
        <w:rPr>
          <w:rFonts w:ascii="Arial" w:hAnsi="Arial" w:cs="Arial"/>
          <w:i/>
          <w:color w:val="242121"/>
          <w:lang w:val="en-GB"/>
        </w:rPr>
        <w:t>. </w:t>
      </w:r>
      <w:r w:rsidRPr="005C3C8E">
        <w:rPr>
          <w:rFonts w:ascii="Arial" w:hAnsi="Arial" w:cs="Arial"/>
          <w:i/>
          <w:color w:val="242121"/>
          <w:lang w:val="en-GB"/>
        </w:rPr>
        <w:tab/>
        <w:t>may result in the inadmissibility of ‘</w:t>
      </w:r>
      <w:r w:rsidRPr="005C3C8E">
        <w:rPr>
          <w:rFonts w:ascii="Arial" w:hAnsi="Arial" w:cs="Arial"/>
          <w:i/>
          <w:iCs/>
          <w:color w:val="242121"/>
          <w:lang w:val="en-GB"/>
        </w:rPr>
        <w:t>secondary’</w:t>
      </w:r>
      <w:r w:rsidRPr="005C3C8E">
        <w:rPr>
          <w:rFonts w:ascii="Arial" w:hAnsi="Arial" w:cs="Arial"/>
          <w:i/>
          <w:color w:val="242121"/>
          <w:lang w:val="en-GB"/>
        </w:rPr>
        <w:t> evidence if the interests of justice so dictate, whether such evidence is of a witness who claims to have recalled the contents of the lost document or to have made a note of its contents on another document;</w:t>
      </w:r>
    </w:p>
    <w:p w14:paraId="21E57158" w14:textId="77777777" w:rsidR="00202E4C" w:rsidRPr="005C3C8E" w:rsidRDefault="00202E4C" w:rsidP="001C1C0A">
      <w:pPr>
        <w:pStyle w:val="NormalWeb"/>
        <w:shd w:val="clear" w:color="auto" w:fill="FFFFFF"/>
        <w:tabs>
          <w:tab w:val="left" w:pos="1985"/>
        </w:tabs>
        <w:spacing w:before="0" w:beforeAutospacing="0" w:after="0" w:afterAutospacing="0" w:line="360" w:lineRule="auto"/>
        <w:ind w:left="1287" w:right="567" w:hanging="720"/>
        <w:jc w:val="both"/>
        <w:rPr>
          <w:rFonts w:ascii="Arial" w:hAnsi="Arial" w:cs="Arial"/>
          <w:i/>
          <w:color w:val="242121"/>
          <w:sz w:val="27"/>
          <w:szCs w:val="27"/>
        </w:rPr>
      </w:pPr>
      <w:proofErr w:type="gramStart"/>
      <w:r w:rsidRPr="005C3C8E">
        <w:rPr>
          <w:rFonts w:ascii="Arial" w:hAnsi="Arial" w:cs="Arial"/>
          <w:i/>
          <w:color w:val="242121"/>
          <w:lang w:val="en-GB"/>
        </w:rPr>
        <w:t>b</w:t>
      </w:r>
      <w:proofErr w:type="gramEnd"/>
      <w:r w:rsidRPr="005C3C8E">
        <w:rPr>
          <w:rFonts w:ascii="Arial" w:hAnsi="Arial" w:cs="Arial"/>
          <w:i/>
          <w:color w:val="242121"/>
          <w:lang w:val="en-GB"/>
        </w:rPr>
        <w:t>. </w:t>
      </w:r>
      <w:r w:rsidRPr="005C3C8E">
        <w:rPr>
          <w:rFonts w:ascii="Arial" w:hAnsi="Arial" w:cs="Arial"/>
          <w:i/>
          <w:color w:val="242121"/>
          <w:lang w:val="en-GB"/>
        </w:rPr>
        <w:tab/>
        <w:t>cannot of its own be used to support an argument that a plaintiff is unable to discharge the burden of proof because no one now knows whether the original records would exonerate the defendant’s staff from a claim of negligence;</w:t>
      </w:r>
    </w:p>
    <w:p w14:paraId="7A39F935" w14:textId="77777777" w:rsidR="00202E4C" w:rsidRPr="005C3C8E" w:rsidRDefault="00202E4C" w:rsidP="001C1C0A">
      <w:pPr>
        <w:pStyle w:val="NormalWeb"/>
        <w:shd w:val="clear" w:color="auto" w:fill="FFFFFF"/>
        <w:tabs>
          <w:tab w:val="left" w:pos="1985"/>
        </w:tabs>
        <w:spacing w:before="0" w:beforeAutospacing="0" w:after="0" w:afterAutospacing="0" w:line="360" w:lineRule="auto"/>
        <w:ind w:left="1287" w:right="567" w:hanging="720"/>
        <w:jc w:val="both"/>
        <w:rPr>
          <w:rFonts w:ascii="Arial" w:hAnsi="Arial" w:cs="Arial"/>
          <w:i/>
          <w:color w:val="242121"/>
          <w:sz w:val="27"/>
          <w:szCs w:val="27"/>
        </w:rPr>
      </w:pPr>
      <w:proofErr w:type="gramStart"/>
      <w:r w:rsidRPr="005C3C8E">
        <w:rPr>
          <w:rFonts w:ascii="Arial" w:hAnsi="Arial" w:cs="Arial"/>
          <w:i/>
          <w:color w:val="242121"/>
          <w:lang w:val="en-GB"/>
        </w:rPr>
        <w:t>c</w:t>
      </w:r>
      <w:proofErr w:type="gramEnd"/>
      <w:r w:rsidRPr="005C3C8E">
        <w:rPr>
          <w:rFonts w:ascii="Arial" w:hAnsi="Arial" w:cs="Arial"/>
          <w:i/>
          <w:color w:val="242121"/>
          <w:lang w:val="en-GB"/>
        </w:rPr>
        <w:t>. </w:t>
      </w:r>
      <w:r w:rsidRPr="005C3C8E">
        <w:rPr>
          <w:rFonts w:ascii="Arial" w:hAnsi="Arial" w:cs="Arial"/>
          <w:i/>
          <w:color w:val="242121"/>
          <w:lang w:val="en-GB"/>
        </w:rPr>
        <w:tab/>
        <w:t xml:space="preserve">may result in the application of the doctrine of </w:t>
      </w:r>
      <w:r w:rsidRPr="005C3C8E">
        <w:rPr>
          <w:rFonts w:ascii="Arial" w:hAnsi="Arial" w:cs="Arial"/>
          <w:i/>
          <w:iCs/>
          <w:color w:val="242121"/>
          <w:lang w:val="en-GB"/>
        </w:rPr>
        <w:t xml:space="preserve">res </w:t>
      </w:r>
      <w:proofErr w:type="spellStart"/>
      <w:r w:rsidRPr="005C3C8E">
        <w:rPr>
          <w:rFonts w:ascii="Arial" w:hAnsi="Arial" w:cs="Arial"/>
          <w:i/>
          <w:iCs/>
          <w:color w:val="242121"/>
          <w:lang w:val="en-GB"/>
        </w:rPr>
        <w:t>ipsa</w:t>
      </w:r>
      <w:proofErr w:type="spellEnd"/>
      <w:r w:rsidRPr="005C3C8E">
        <w:rPr>
          <w:rFonts w:ascii="Arial" w:hAnsi="Arial" w:cs="Arial"/>
          <w:i/>
          <w:iCs/>
          <w:color w:val="242121"/>
          <w:lang w:val="en-GB"/>
        </w:rPr>
        <w:t xml:space="preserve"> loquitur </w:t>
      </w:r>
      <w:r w:rsidRPr="005C3C8E">
        <w:rPr>
          <w:rFonts w:ascii="Arial" w:hAnsi="Arial" w:cs="Arial"/>
          <w:i/>
          <w:color w:val="242121"/>
          <w:lang w:val="en-GB"/>
        </w:rPr>
        <w:t>in an appropriate case;</w:t>
      </w:r>
    </w:p>
    <w:p w14:paraId="1D1A67F5" w14:textId="7FC2D76B" w:rsidR="00202E4C" w:rsidRPr="005C3C8E" w:rsidRDefault="00202E4C" w:rsidP="001C1C0A">
      <w:pPr>
        <w:pStyle w:val="NormalWeb"/>
        <w:shd w:val="clear" w:color="auto" w:fill="FFFFFF"/>
        <w:tabs>
          <w:tab w:val="left" w:pos="1985"/>
        </w:tabs>
        <w:spacing w:before="0" w:beforeAutospacing="0" w:after="0" w:afterAutospacing="0" w:line="360" w:lineRule="auto"/>
        <w:ind w:left="1287" w:right="567" w:hanging="720"/>
        <w:jc w:val="both"/>
        <w:rPr>
          <w:rFonts w:ascii="Arial" w:hAnsi="Arial" w:cs="Arial"/>
          <w:color w:val="242121"/>
          <w:lang w:val="en-GB"/>
        </w:rPr>
      </w:pPr>
      <w:proofErr w:type="gramStart"/>
      <w:r w:rsidRPr="005C3C8E">
        <w:rPr>
          <w:rFonts w:ascii="Arial" w:hAnsi="Arial" w:cs="Arial"/>
          <w:i/>
          <w:color w:val="242121"/>
          <w:lang w:val="en-GB"/>
        </w:rPr>
        <w:t>d</w:t>
      </w:r>
      <w:proofErr w:type="gramEnd"/>
      <w:r w:rsidRPr="005C3C8E">
        <w:rPr>
          <w:rFonts w:ascii="Arial" w:hAnsi="Arial" w:cs="Arial"/>
          <w:i/>
          <w:color w:val="242121"/>
          <w:lang w:val="en-GB"/>
        </w:rPr>
        <w:t>. </w:t>
      </w:r>
      <w:r w:rsidRPr="005C3C8E">
        <w:rPr>
          <w:rFonts w:ascii="Arial" w:hAnsi="Arial" w:cs="Arial"/>
          <w:i/>
          <w:color w:val="242121"/>
          <w:lang w:val="en-GB"/>
        </w:rPr>
        <w:tab/>
        <w:t xml:space="preserve">may result in an adverse inference being drawn that the missing records support the plaintiff’s case in matters where the defendant produces other contemporaneous documents that have been altered, contain manufactured data or are otherwise questionable, irrespective of whether the evidence </w:t>
      </w:r>
      <w:r w:rsidRPr="005C3C8E">
        <w:rPr>
          <w:rFonts w:ascii="Arial" w:hAnsi="Arial" w:cs="Arial"/>
          <w:i/>
          <w:color w:val="242121"/>
          <w:lang w:val="en-GB"/>
        </w:rPr>
        <w:lastRenderedPageBreak/>
        <w:t>of a secondary witness called in support is found to be unreliable or untruthful.</w:t>
      </w:r>
      <w:r w:rsidRPr="005C3C8E">
        <w:rPr>
          <w:rFonts w:ascii="Arial" w:hAnsi="Arial" w:cs="Arial"/>
          <w:color w:val="242121"/>
          <w:lang w:val="en-GB"/>
        </w:rPr>
        <w:t>”</w:t>
      </w:r>
    </w:p>
    <w:p w14:paraId="70CF0FFD" w14:textId="77777777" w:rsidR="00832F6E" w:rsidRPr="005C3C8E" w:rsidRDefault="00832F6E" w:rsidP="001C1C0A">
      <w:pPr>
        <w:pStyle w:val="NormalWeb"/>
        <w:shd w:val="clear" w:color="auto" w:fill="FFFFFF"/>
        <w:tabs>
          <w:tab w:val="left" w:pos="1985"/>
        </w:tabs>
        <w:spacing w:before="0" w:beforeAutospacing="0" w:after="0" w:afterAutospacing="0" w:line="360" w:lineRule="auto"/>
        <w:ind w:left="1287" w:right="567" w:hanging="720"/>
        <w:jc w:val="both"/>
        <w:rPr>
          <w:rFonts w:ascii="Arial" w:hAnsi="Arial" w:cs="Arial"/>
          <w:color w:val="242121"/>
          <w:sz w:val="27"/>
          <w:szCs w:val="27"/>
        </w:rPr>
      </w:pPr>
    </w:p>
    <w:p w14:paraId="240D1228" w14:textId="5FCAB75C" w:rsidR="00994910" w:rsidRPr="00F00D5D" w:rsidRDefault="00F00D5D" w:rsidP="00F00D5D">
      <w:pPr>
        <w:tabs>
          <w:tab w:val="left" w:pos="0"/>
        </w:tabs>
        <w:spacing w:line="480" w:lineRule="auto"/>
        <w:jc w:val="both"/>
        <w:rPr>
          <w:u w:val="none"/>
          <w:lang w:val="en-ZA"/>
        </w:rPr>
      </w:pPr>
      <w:r w:rsidRPr="005C3C8E">
        <w:rPr>
          <w:u w:val="none"/>
          <w:lang w:val="en-ZA"/>
        </w:rPr>
        <w:t>[13]</w:t>
      </w:r>
      <w:r w:rsidRPr="005C3C8E">
        <w:rPr>
          <w:u w:val="none"/>
          <w:lang w:val="en-ZA"/>
        </w:rPr>
        <w:tab/>
      </w:r>
      <w:r w:rsidR="00994910" w:rsidRPr="00F00D5D">
        <w:rPr>
          <w:u w:val="none"/>
          <w:lang w:val="en-ZA"/>
        </w:rPr>
        <w:t>These observation</w:t>
      </w:r>
      <w:r w:rsidR="002574A4" w:rsidRPr="00F00D5D">
        <w:rPr>
          <w:u w:val="none"/>
          <w:lang w:val="en-ZA"/>
        </w:rPr>
        <w:t>s</w:t>
      </w:r>
      <w:r w:rsidR="00994910" w:rsidRPr="00F00D5D">
        <w:rPr>
          <w:u w:val="none"/>
          <w:lang w:val="en-ZA"/>
        </w:rPr>
        <w:t xml:space="preserve"> by the court in the </w:t>
      </w:r>
      <w:proofErr w:type="spellStart"/>
      <w:r w:rsidR="00994910" w:rsidRPr="00F00D5D">
        <w:rPr>
          <w:u w:val="none"/>
          <w:lang w:val="en-ZA"/>
        </w:rPr>
        <w:t>Khoza</w:t>
      </w:r>
      <w:proofErr w:type="spellEnd"/>
      <w:r w:rsidR="00994910" w:rsidRPr="00F00D5D">
        <w:rPr>
          <w:u w:val="none"/>
          <w:lang w:val="en-ZA"/>
        </w:rPr>
        <w:t xml:space="preserve"> decision are</w:t>
      </w:r>
      <w:r w:rsidR="002574A4" w:rsidRPr="00F00D5D">
        <w:rPr>
          <w:u w:val="none"/>
          <w:lang w:val="en-ZA"/>
        </w:rPr>
        <w:t xml:space="preserve"> </w:t>
      </w:r>
      <w:r w:rsidR="00925A2A" w:rsidRPr="00F00D5D">
        <w:rPr>
          <w:u w:val="none"/>
          <w:lang w:val="en-ZA"/>
        </w:rPr>
        <w:t>apposite</w:t>
      </w:r>
      <w:r w:rsidR="00014070" w:rsidRPr="00F00D5D">
        <w:rPr>
          <w:u w:val="none"/>
          <w:lang w:val="en-ZA"/>
        </w:rPr>
        <w:t xml:space="preserve"> to this matter, </w:t>
      </w:r>
      <w:r w:rsidR="00276391" w:rsidRPr="00F00D5D">
        <w:rPr>
          <w:u w:val="none"/>
          <w:lang w:val="en-ZA"/>
        </w:rPr>
        <w:t>particularly</w:t>
      </w:r>
      <w:r w:rsidR="00014070" w:rsidRPr="00F00D5D">
        <w:rPr>
          <w:u w:val="none"/>
          <w:lang w:val="en-ZA"/>
        </w:rPr>
        <w:t xml:space="preserve"> as</w:t>
      </w:r>
      <w:r w:rsidR="00912364" w:rsidRPr="00F00D5D">
        <w:rPr>
          <w:u w:val="none"/>
          <w:lang w:val="en-ZA"/>
        </w:rPr>
        <w:t xml:space="preserve"> no medical records exist.</w:t>
      </w:r>
      <w:r w:rsidR="009D4DF0" w:rsidRPr="00F00D5D">
        <w:rPr>
          <w:u w:val="none"/>
          <w:lang w:val="en-ZA"/>
        </w:rPr>
        <w:t xml:space="preserve"> Both parties accepted the secondary evidence recorded in the Road to Health Chart.</w:t>
      </w:r>
      <w:r w:rsidR="009D4DF0" w:rsidRPr="005C3C8E">
        <w:rPr>
          <w:rStyle w:val="FootnoteReference"/>
          <w:u w:val="none"/>
          <w:lang w:val="en-ZA"/>
        </w:rPr>
        <w:footnoteReference w:id="5"/>
      </w:r>
    </w:p>
    <w:p w14:paraId="0D7C185A" w14:textId="77777777" w:rsidR="0015061E" w:rsidRPr="005C3C8E" w:rsidRDefault="0015061E" w:rsidP="0015061E">
      <w:pPr>
        <w:pStyle w:val="ListParagraph"/>
        <w:spacing w:line="480" w:lineRule="auto"/>
        <w:ind w:left="0"/>
        <w:contextualSpacing w:val="0"/>
        <w:jc w:val="both"/>
        <w:rPr>
          <w:u w:val="none"/>
          <w:lang w:val="en-ZA"/>
        </w:rPr>
      </w:pPr>
    </w:p>
    <w:p w14:paraId="1912E5AB" w14:textId="12EB0197" w:rsidR="00202E4C" w:rsidRPr="00F00D5D" w:rsidRDefault="00F00D5D" w:rsidP="00F00D5D">
      <w:pPr>
        <w:tabs>
          <w:tab w:val="left" w:pos="0"/>
        </w:tabs>
        <w:spacing w:line="480" w:lineRule="auto"/>
        <w:jc w:val="both"/>
        <w:rPr>
          <w:u w:val="none"/>
          <w:lang w:val="en-ZA"/>
        </w:rPr>
      </w:pPr>
      <w:r w:rsidRPr="005C3C8E">
        <w:rPr>
          <w:u w:val="none"/>
          <w:lang w:val="en-ZA"/>
        </w:rPr>
        <w:t>[14]</w:t>
      </w:r>
      <w:r w:rsidRPr="005C3C8E">
        <w:rPr>
          <w:u w:val="none"/>
          <w:lang w:val="en-ZA"/>
        </w:rPr>
        <w:tab/>
      </w:r>
      <w:proofErr w:type="spellStart"/>
      <w:r w:rsidR="00202E4C" w:rsidRPr="00F00D5D">
        <w:rPr>
          <w:u w:val="none"/>
          <w:lang w:val="en-ZA"/>
        </w:rPr>
        <w:t>Pillay</w:t>
      </w:r>
      <w:proofErr w:type="spellEnd"/>
      <w:r w:rsidR="00202E4C" w:rsidRPr="00F00D5D">
        <w:rPr>
          <w:u w:val="none"/>
          <w:lang w:val="en-ZA"/>
        </w:rPr>
        <w:t xml:space="preserve"> J, in </w:t>
      </w:r>
      <w:proofErr w:type="spellStart"/>
      <w:r w:rsidR="00202E4C" w:rsidRPr="00F00D5D">
        <w:rPr>
          <w:i/>
          <w:u w:val="none"/>
          <w:lang w:val="en-ZA"/>
        </w:rPr>
        <w:t>Madida</w:t>
      </w:r>
      <w:proofErr w:type="spellEnd"/>
      <w:r w:rsidR="00202E4C" w:rsidRPr="00F00D5D">
        <w:rPr>
          <w:i/>
          <w:u w:val="none"/>
          <w:lang w:val="en-ZA"/>
        </w:rPr>
        <w:t xml:space="preserve"> obo M v The MEC for Health, Province of KwaZulu-Natal</w:t>
      </w:r>
      <w:r w:rsidR="00202E4C" w:rsidRPr="00F00D5D">
        <w:rPr>
          <w:u w:val="none"/>
          <w:lang w:val="en-ZA"/>
        </w:rPr>
        <w:t>,</w:t>
      </w:r>
      <w:r w:rsidR="00202E4C" w:rsidRPr="005C3C8E">
        <w:rPr>
          <w:rStyle w:val="FootnoteReference"/>
          <w:u w:val="none"/>
          <w:lang w:val="en-ZA"/>
        </w:rPr>
        <w:footnoteReference w:id="6"/>
      </w:r>
      <w:r w:rsidR="00202E4C" w:rsidRPr="00F00D5D">
        <w:rPr>
          <w:u w:val="none"/>
          <w:lang w:val="en-ZA"/>
        </w:rPr>
        <w:t xml:space="preserve">  takes </w:t>
      </w:r>
      <w:r w:rsidR="006C69EF" w:rsidRPr="00F00D5D">
        <w:rPr>
          <w:u w:val="none"/>
          <w:lang w:val="en-ZA"/>
        </w:rPr>
        <w:t xml:space="preserve">the implications for missing medical records further </w:t>
      </w:r>
      <w:r w:rsidR="00202E4C" w:rsidRPr="00F00D5D">
        <w:rPr>
          <w:u w:val="none"/>
          <w:lang w:val="en-ZA"/>
        </w:rPr>
        <w:t xml:space="preserve">is by addressing the absence of medical records in light of the obligations of employees of </w:t>
      </w:r>
      <w:r w:rsidR="004D1058" w:rsidRPr="00F00D5D">
        <w:rPr>
          <w:u w:val="none"/>
          <w:lang w:val="en-ZA"/>
        </w:rPr>
        <w:t>a</w:t>
      </w:r>
      <w:r w:rsidR="00202E4C" w:rsidRPr="00F00D5D">
        <w:rPr>
          <w:u w:val="none"/>
          <w:lang w:val="en-ZA"/>
        </w:rPr>
        <w:t xml:space="preserve"> MEC for Health in terms of the </w:t>
      </w:r>
      <w:bookmarkStart w:id="1" w:name="_Hlk132898386"/>
      <w:r w:rsidR="00202E4C" w:rsidRPr="00F00D5D">
        <w:rPr>
          <w:u w:val="none"/>
          <w:lang w:val="en-ZA"/>
        </w:rPr>
        <w:t>National Health Act</w:t>
      </w:r>
      <w:bookmarkEnd w:id="1"/>
      <w:r w:rsidR="00202E4C" w:rsidRPr="005C3C8E">
        <w:rPr>
          <w:rStyle w:val="FootnoteReference"/>
          <w:u w:val="none"/>
          <w:lang w:val="en-ZA"/>
        </w:rPr>
        <w:footnoteReference w:id="7"/>
      </w:r>
      <w:r w:rsidR="00F6040B" w:rsidRPr="00F00D5D">
        <w:rPr>
          <w:u w:val="none"/>
          <w:lang w:val="en-ZA"/>
        </w:rPr>
        <w:t xml:space="preserve"> and the Health Professions Council’s Guidelines. </w:t>
      </w:r>
    </w:p>
    <w:p w14:paraId="17683E56" w14:textId="77777777" w:rsidR="0015061E" w:rsidRPr="005C3C8E" w:rsidRDefault="0015061E" w:rsidP="001C1C0A">
      <w:pPr>
        <w:pStyle w:val="NormalWeb"/>
        <w:shd w:val="clear" w:color="auto" w:fill="FFFFFF"/>
        <w:tabs>
          <w:tab w:val="left" w:pos="2127"/>
        </w:tabs>
        <w:spacing w:before="0" w:beforeAutospacing="0" w:after="0" w:afterAutospacing="0" w:line="360" w:lineRule="auto"/>
        <w:ind w:left="1273" w:right="567" w:hanging="706"/>
        <w:jc w:val="both"/>
        <w:rPr>
          <w:rFonts w:ascii="Arial" w:hAnsi="Arial" w:cs="Arial"/>
          <w:color w:val="242121"/>
          <w:lang w:val="en-GB"/>
        </w:rPr>
      </w:pPr>
    </w:p>
    <w:p w14:paraId="0501856D" w14:textId="72B4A699" w:rsidR="00202E4C" w:rsidRPr="005C3C8E" w:rsidRDefault="00202E4C" w:rsidP="001C1C0A">
      <w:pPr>
        <w:pStyle w:val="NormalWeb"/>
        <w:shd w:val="clear" w:color="auto" w:fill="FFFFFF"/>
        <w:tabs>
          <w:tab w:val="left" w:pos="2127"/>
        </w:tabs>
        <w:spacing w:before="0" w:beforeAutospacing="0" w:after="0" w:afterAutospacing="0" w:line="360" w:lineRule="auto"/>
        <w:ind w:left="1273" w:right="567" w:hanging="706"/>
        <w:jc w:val="both"/>
        <w:rPr>
          <w:rFonts w:ascii="Arial" w:hAnsi="Arial" w:cs="Arial"/>
          <w:i/>
          <w:color w:val="242121"/>
          <w:lang w:val="en-GB"/>
        </w:rPr>
      </w:pPr>
      <w:r w:rsidRPr="005C3C8E">
        <w:rPr>
          <w:rFonts w:ascii="Arial" w:hAnsi="Arial" w:cs="Arial"/>
          <w:color w:val="242121"/>
          <w:lang w:val="en-GB"/>
        </w:rPr>
        <w:t>“</w:t>
      </w:r>
      <w:r w:rsidRPr="005C3C8E">
        <w:rPr>
          <w:rFonts w:ascii="Arial" w:hAnsi="Arial" w:cs="Arial"/>
          <w:i/>
          <w:color w:val="242121"/>
          <w:lang w:val="en-GB"/>
        </w:rPr>
        <w:t>[10]</w:t>
      </w:r>
      <w:r w:rsidRPr="005C3C8E">
        <w:rPr>
          <w:rFonts w:ascii="Arial" w:hAnsi="Arial" w:cs="Arial"/>
          <w:i/>
          <w:color w:val="242121"/>
          <w:lang w:val="en-GB"/>
        </w:rPr>
        <w:tab/>
        <w:t xml:space="preserve">In terms of </w:t>
      </w:r>
      <w:r w:rsidRPr="005C3C8E">
        <w:rPr>
          <w:rFonts w:ascii="Arial" w:hAnsi="Arial" w:cs="Arial"/>
          <w:bCs/>
          <w:i/>
          <w:color w:val="242121"/>
        </w:rPr>
        <w:t xml:space="preserve">sections 13 </w:t>
      </w:r>
      <w:r w:rsidRPr="005C3C8E">
        <w:rPr>
          <w:rFonts w:ascii="Arial" w:hAnsi="Arial" w:cs="Arial"/>
          <w:i/>
          <w:color w:val="242121"/>
          <w:lang w:val="en-GB"/>
        </w:rPr>
        <w:t xml:space="preserve">and </w:t>
      </w:r>
      <w:r w:rsidRPr="005C3C8E">
        <w:rPr>
          <w:rFonts w:ascii="Arial" w:hAnsi="Arial" w:cs="Arial"/>
          <w:bCs/>
          <w:i/>
          <w:color w:val="242121"/>
        </w:rPr>
        <w:t xml:space="preserve">17 </w:t>
      </w:r>
      <w:r w:rsidRPr="005C3C8E">
        <w:rPr>
          <w:rFonts w:ascii="Arial" w:hAnsi="Arial" w:cs="Arial"/>
          <w:i/>
          <w:color w:val="242121"/>
          <w:lang w:val="en-GB"/>
        </w:rPr>
        <w:t xml:space="preserve">of the </w:t>
      </w:r>
      <w:r w:rsidRPr="005C3C8E">
        <w:rPr>
          <w:rFonts w:ascii="Arial" w:hAnsi="Arial" w:cs="Arial"/>
          <w:bCs/>
          <w:i/>
          <w:color w:val="242121"/>
        </w:rPr>
        <w:t xml:space="preserve">National </w:t>
      </w:r>
      <w:hyperlink r:id="rId9" w:history="1">
        <w:r w:rsidRPr="005C3C8E">
          <w:rPr>
            <w:rStyle w:val="Hyperlink"/>
            <w:rFonts w:ascii="Arial" w:eastAsiaTheme="majorEastAsia" w:hAnsi="Arial" w:cs="Arial"/>
            <w:bCs/>
            <w:i/>
            <w:color w:val="auto"/>
            <w:u w:val="none"/>
          </w:rPr>
          <w:t>Health Act 61 of 2003</w:t>
        </w:r>
      </w:hyperlink>
      <w:r w:rsidRPr="005C3C8E">
        <w:rPr>
          <w:rFonts w:ascii="Arial" w:hAnsi="Arial" w:cs="Arial"/>
          <w:i/>
        </w:rPr>
        <w:t xml:space="preserve">, </w:t>
      </w:r>
      <w:r w:rsidRPr="005C3C8E">
        <w:rPr>
          <w:rFonts w:ascii="Arial" w:hAnsi="Arial" w:cs="Arial"/>
          <w:i/>
          <w:lang w:val="en-GB"/>
        </w:rPr>
        <w:t>the</w:t>
      </w:r>
      <w:r w:rsidRPr="005C3C8E">
        <w:rPr>
          <w:rFonts w:ascii="Arial" w:hAnsi="Arial" w:cs="Arial"/>
          <w:i/>
          <w:color w:val="242121"/>
          <w:lang w:val="en-GB"/>
        </w:rPr>
        <w:t xml:space="preserve"> defendant’s employees have a statutory duty to preserve and protect such hospital and medical records.  Failure to do so opens the defendant’s employees to criminal prosecution </w:t>
      </w:r>
      <w:r w:rsidRPr="005C3C8E">
        <w:rPr>
          <w:rFonts w:ascii="Arial" w:hAnsi="Arial" w:cs="Arial"/>
          <w:i/>
          <w:color w:val="242121"/>
        </w:rPr>
        <w:t>and liable on conviction to a fine or to imprisonment for a period not exceeding one year or to both such fine and imprisonment</w:t>
      </w:r>
      <w:r w:rsidRPr="005C3C8E">
        <w:rPr>
          <w:rFonts w:ascii="Arial" w:hAnsi="Arial" w:cs="Arial"/>
          <w:i/>
          <w:color w:val="242121"/>
          <w:lang w:val="en-GB"/>
        </w:rPr>
        <w:t>.</w:t>
      </w:r>
    </w:p>
    <w:p w14:paraId="72FD6D19" w14:textId="77777777" w:rsidR="001C1C0A" w:rsidRPr="005C3C8E" w:rsidRDefault="001C1C0A" w:rsidP="001C1C0A">
      <w:pPr>
        <w:pStyle w:val="NormalWeb"/>
        <w:shd w:val="clear" w:color="auto" w:fill="FFFFFF"/>
        <w:tabs>
          <w:tab w:val="left" w:pos="2127"/>
        </w:tabs>
        <w:spacing w:before="0" w:beforeAutospacing="0" w:after="0" w:afterAutospacing="0" w:line="360" w:lineRule="auto"/>
        <w:ind w:left="1273" w:right="567" w:hanging="706"/>
        <w:jc w:val="both"/>
        <w:rPr>
          <w:rFonts w:ascii="Arial" w:hAnsi="Arial" w:cs="Arial"/>
          <w:i/>
          <w:color w:val="242121"/>
        </w:rPr>
      </w:pPr>
    </w:p>
    <w:p w14:paraId="266851D5" w14:textId="04A95D3D" w:rsidR="00202E4C" w:rsidRPr="005C3C8E" w:rsidRDefault="00202E4C" w:rsidP="001C1C0A">
      <w:pPr>
        <w:pStyle w:val="NormalWeb"/>
        <w:shd w:val="clear" w:color="auto" w:fill="FFFFFF"/>
        <w:tabs>
          <w:tab w:val="left" w:pos="2127"/>
        </w:tabs>
        <w:spacing w:before="0" w:beforeAutospacing="0" w:after="0" w:afterAutospacing="0" w:line="360" w:lineRule="auto"/>
        <w:ind w:left="1273" w:right="567" w:hanging="706"/>
        <w:jc w:val="both"/>
        <w:rPr>
          <w:rFonts w:ascii="Arial" w:hAnsi="Arial" w:cs="Arial"/>
          <w:i/>
          <w:color w:val="242121"/>
        </w:rPr>
      </w:pPr>
      <w:r w:rsidRPr="005C3C8E">
        <w:rPr>
          <w:rFonts w:ascii="Arial" w:hAnsi="Arial" w:cs="Arial"/>
          <w:i/>
          <w:color w:val="242121"/>
          <w:lang w:val="en-GB"/>
        </w:rPr>
        <w:t>[11]</w:t>
      </w:r>
      <w:r w:rsidRPr="005C3C8E">
        <w:rPr>
          <w:rFonts w:ascii="Arial" w:hAnsi="Arial" w:cs="Arial"/>
          <w:i/>
          <w:color w:val="242121"/>
          <w:lang w:val="en-GB"/>
        </w:rPr>
        <w:tab/>
        <w:t>The Health Professions Council’s Guidelines on the keeping of patient records dated May 2008 applies to health care practitioners in both the private and public service</w:t>
      </w:r>
      <w:r w:rsidR="00D66961" w:rsidRPr="005C3C8E">
        <w:rPr>
          <w:rFonts w:ascii="Arial" w:hAnsi="Arial" w:cs="Arial"/>
          <w:i/>
          <w:color w:val="242121"/>
          <w:lang w:val="en-GB"/>
        </w:rPr>
        <w:t xml:space="preserve">. </w:t>
      </w:r>
      <w:r w:rsidRPr="005C3C8E">
        <w:rPr>
          <w:rFonts w:ascii="Arial" w:hAnsi="Arial" w:cs="Arial"/>
          <w:i/>
          <w:color w:val="242121"/>
          <w:lang w:val="en-GB"/>
        </w:rPr>
        <w:t>It identifies what constitutes health records, why documents or materials should be retained and what information is compulsory for recording</w:t>
      </w:r>
      <w:r w:rsidR="00D66961" w:rsidRPr="005C3C8E">
        <w:rPr>
          <w:rFonts w:ascii="Arial" w:hAnsi="Arial" w:cs="Arial"/>
          <w:i/>
          <w:color w:val="242121"/>
          <w:lang w:val="en-GB"/>
        </w:rPr>
        <w:t xml:space="preserve">. </w:t>
      </w:r>
      <w:r w:rsidRPr="005C3C8E">
        <w:rPr>
          <w:rFonts w:ascii="Arial" w:hAnsi="Arial" w:cs="Arial"/>
          <w:i/>
          <w:color w:val="242121"/>
          <w:lang w:val="en-GB"/>
        </w:rPr>
        <w:t xml:space="preserve">It prohibits alteration of records and requires </w:t>
      </w:r>
      <w:r w:rsidRPr="005C3C8E">
        <w:rPr>
          <w:rFonts w:ascii="Arial" w:hAnsi="Arial" w:cs="Arial"/>
          <w:i/>
          <w:color w:val="242121"/>
          <w:lang w:val="en-GB"/>
        </w:rPr>
        <w:lastRenderedPageBreak/>
        <w:t>reasons for any amendments to be specified on the record</w:t>
      </w:r>
      <w:r w:rsidR="00D66961" w:rsidRPr="005C3C8E">
        <w:rPr>
          <w:rFonts w:ascii="Arial" w:hAnsi="Arial" w:cs="Arial"/>
          <w:i/>
          <w:color w:val="242121"/>
          <w:lang w:val="en-GB"/>
        </w:rPr>
        <w:t xml:space="preserve">. </w:t>
      </w:r>
      <w:r w:rsidRPr="005C3C8E">
        <w:rPr>
          <w:rFonts w:ascii="Arial" w:hAnsi="Arial" w:cs="Arial"/>
          <w:i/>
          <w:color w:val="242121"/>
          <w:lang w:val="en-GB"/>
        </w:rPr>
        <w:t xml:space="preserve">Errors may be corrected but the date of the change must be </w:t>
      </w:r>
      <w:r w:rsidR="008944CA" w:rsidRPr="005C3C8E">
        <w:rPr>
          <w:rFonts w:ascii="Arial" w:hAnsi="Arial" w:cs="Arial"/>
          <w:i/>
          <w:color w:val="242121"/>
          <w:lang w:val="en-GB"/>
        </w:rPr>
        <w:t>entered,</w:t>
      </w:r>
      <w:r w:rsidRPr="005C3C8E">
        <w:rPr>
          <w:rFonts w:ascii="Arial" w:hAnsi="Arial" w:cs="Arial"/>
          <w:i/>
          <w:color w:val="242121"/>
          <w:lang w:val="en-GB"/>
        </w:rPr>
        <w:t xml:space="preserve"> and the correction signed in full</w:t>
      </w:r>
      <w:r w:rsidR="00D66961" w:rsidRPr="005C3C8E">
        <w:rPr>
          <w:rFonts w:ascii="Arial" w:hAnsi="Arial" w:cs="Arial"/>
          <w:i/>
          <w:color w:val="242121"/>
          <w:lang w:val="en-GB"/>
        </w:rPr>
        <w:t xml:space="preserve">. </w:t>
      </w:r>
      <w:r w:rsidRPr="005C3C8E">
        <w:rPr>
          <w:rFonts w:ascii="Arial" w:hAnsi="Arial" w:cs="Arial"/>
          <w:i/>
          <w:color w:val="242121"/>
          <w:lang w:val="en-GB"/>
        </w:rPr>
        <w:t>The original record must remain intact and fully legible</w:t>
      </w:r>
      <w:r w:rsidR="00D66961" w:rsidRPr="005C3C8E">
        <w:rPr>
          <w:rFonts w:ascii="Arial" w:hAnsi="Arial" w:cs="Arial"/>
          <w:i/>
          <w:color w:val="242121"/>
          <w:lang w:val="en-GB"/>
        </w:rPr>
        <w:t xml:space="preserve">. </w:t>
      </w:r>
      <w:r w:rsidRPr="005C3C8E">
        <w:rPr>
          <w:rFonts w:ascii="Arial" w:hAnsi="Arial" w:cs="Arial"/>
          <w:i/>
          <w:color w:val="242121"/>
          <w:lang w:val="en-GB"/>
        </w:rPr>
        <w:t>Additional entries at a later date must be dated and signed in full</w:t>
      </w:r>
      <w:r w:rsidR="00D66961" w:rsidRPr="005C3C8E">
        <w:rPr>
          <w:rFonts w:ascii="Arial" w:hAnsi="Arial" w:cs="Arial"/>
          <w:i/>
          <w:color w:val="242121"/>
          <w:lang w:val="en-GB"/>
        </w:rPr>
        <w:t xml:space="preserve">. </w:t>
      </w:r>
      <w:r w:rsidRPr="005C3C8E">
        <w:rPr>
          <w:rFonts w:ascii="Arial" w:hAnsi="Arial" w:cs="Arial"/>
          <w:i/>
          <w:color w:val="242121"/>
          <w:lang w:val="en-GB"/>
        </w:rPr>
        <w:t>The guidelines also provide for the retention of health records, which must be stored in a safe place and if stored electronically then safeguarded by passwords</w:t>
      </w:r>
      <w:r w:rsidR="00D66961" w:rsidRPr="005C3C8E">
        <w:rPr>
          <w:rFonts w:ascii="Arial" w:hAnsi="Arial" w:cs="Arial"/>
          <w:i/>
          <w:color w:val="242121"/>
          <w:lang w:val="en-GB"/>
        </w:rPr>
        <w:t xml:space="preserve">. </w:t>
      </w:r>
      <w:r w:rsidRPr="005C3C8E">
        <w:rPr>
          <w:rFonts w:ascii="Arial" w:hAnsi="Arial" w:cs="Arial"/>
          <w:i/>
          <w:color w:val="242121"/>
          <w:lang w:val="en-GB"/>
        </w:rPr>
        <w:t>In the case of minors, their records must be kept until the minor’s twenty-first birthday</w:t>
      </w:r>
      <w:r w:rsidR="00D66961" w:rsidRPr="005C3C8E">
        <w:rPr>
          <w:rFonts w:ascii="Arial" w:hAnsi="Arial" w:cs="Arial"/>
          <w:i/>
          <w:color w:val="242121"/>
          <w:lang w:val="en-GB"/>
        </w:rPr>
        <w:t xml:space="preserve">. </w:t>
      </w:r>
      <w:r w:rsidRPr="005C3C8E">
        <w:rPr>
          <w:rFonts w:ascii="Arial" w:hAnsi="Arial" w:cs="Arial"/>
          <w:i/>
          <w:color w:val="242121"/>
          <w:lang w:val="en-GB"/>
        </w:rPr>
        <w:t>For mentally incompetent patients the records must be kept for the duration of the patient’s life</w:t>
      </w:r>
      <w:r w:rsidR="00D66961" w:rsidRPr="005C3C8E">
        <w:rPr>
          <w:rFonts w:ascii="Arial" w:hAnsi="Arial" w:cs="Arial"/>
          <w:i/>
          <w:color w:val="242121"/>
          <w:lang w:val="en-GB"/>
        </w:rPr>
        <w:t xml:space="preserve">. </w:t>
      </w:r>
      <w:r w:rsidRPr="005C3C8E">
        <w:rPr>
          <w:rFonts w:ascii="Arial" w:hAnsi="Arial" w:cs="Arial"/>
          <w:i/>
          <w:color w:val="242121"/>
          <w:lang w:val="en-GB"/>
        </w:rPr>
        <w:t>Health records kept in a provincial hospital or clinic including the records of minors and mentally incompetent patients may only be destroyed with the authority of the Deputy Director General concerned.</w:t>
      </w:r>
      <w:r w:rsidRPr="005C3C8E">
        <w:rPr>
          <w:rFonts w:ascii="Arial" w:hAnsi="Arial" w:cs="Arial"/>
          <w:i/>
          <w:color w:val="242121"/>
        </w:rPr>
        <w:t xml:space="preserve"> </w:t>
      </w:r>
    </w:p>
    <w:p w14:paraId="706AAF05" w14:textId="77777777" w:rsidR="001C1C0A" w:rsidRPr="005C3C8E" w:rsidRDefault="001C1C0A" w:rsidP="001C1C0A">
      <w:pPr>
        <w:pStyle w:val="NormalWeb"/>
        <w:shd w:val="clear" w:color="auto" w:fill="FFFFFF"/>
        <w:tabs>
          <w:tab w:val="left" w:pos="2127"/>
        </w:tabs>
        <w:spacing w:before="0" w:beforeAutospacing="0" w:after="0" w:afterAutospacing="0" w:line="360" w:lineRule="auto"/>
        <w:ind w:left="1273" w:right="567" w:hanging="706"/>
        <w:jc w:val="both"/>
        <w:rPr>
          <w:rFonts w:ascii="Arial" w:hAnsi="Arial" w:cs="Arial"/>
          <w:i/>
          <w:color w:val="242121"/>
        </w:rPr>
      </w:pPr>
    </w:p>
    <w:p w14:paraId="3BF9F15C" w14:textId="2F1233CB" w:rsidR="0015061E" w:rsidRPr="005C3C8E" w:rsidRDefault="00202E4C" w:rsidP="001C1C0A">
      <w:pPr>
        <w:pStyle w:val="NormalWeb"/>
        <w:shd w:val="clear" w:color="auto" w:fill="FFFFFF"/>
        <w:tabs>
          <w:tab w:val="left" w:pos="2127"/>
        </w:tabs>
        <w:spacing w:before="0" w:beforeAutospacing="0" w:after="0" w:afterAutospacing="0" w:line="360" w:lineRule="auto"/>
        <w:ind w:left="1273" w:right="567" w:hanging="706"/>
        <w:jc w:val="both"/>
        <w:rPr>
          <w:rFonts w:ascii="Arial" w:hAnsi="Arial" w:cs="Arial"/>
          <w:color w:val="242121"/>
          <w:lang w:val="en-GB"/>
        </w:rPr>
      </w:pPr>
      <w:r w:rsidRPr="005C3C8E">
        <w:rPr>
          <w:rFonts w:ascii="Arial" w:hAnsi="Arial" w:cs="Arial"/>
          <w:i/>
          <w:color w:val="242121"/>
          <w:lang w:val="en-GB"/>
        </w:rPr>
        <w:t>[12]   </w:t>
      </w:r>
      <w:r w:rsidRPr="005C3C8E">
        <w:rPr>
          <w:rFonts w:ascii="Arial" w:hAnsi="Arial" w:cs="Arial"/>
          <w:i/>
          <w:color w:val="242121"/>
          <w:lang w:val="en-GB"/>
        </w:rPr>
        <w:tab/>
        <w:t xml:space="preserve">I have detailed the </w:t>
      </w:r>
      <w:r w:rsidRPr="005C3C8E">
        <w:rPr>
          <w:rFonts w:ascii="Arial" w:hAnsi="Arial" w:cs="Arial"/>
          <w:bCs/>
          <w:i/>
          <w:color w:val="242121"/>
        </w:rPr>
        <w:t xml:space="preserve">National Health Act and </w:t>
      </w:r>
      <w:r w:rsidRPr="005C3C8E">
        <w:rPr>
          <w:rFonts w:ascii="Arial" w:hAnsi="Arial" w:cs="Arial"/>
          <w:i/>
          <w:color w:val="242121"/>
          <w:lang w:val="en-GB"/>
        </w:rPr>
        <w:t>Guidelines to emphasise their importance and the rationale and seriousness with which the health professions view the keeping of patients’ records</w:t>
      </w:r>
      <w:r w:rsidR="00D66961" w:rsidRPr="005C3C8E">
        <w:rPr>
          <w:rFonts w:ascii="Arial" w:hAnsi="Arial" w:cs="Arial"/>
          <w:i/>
          <w:color w:val="242121"/>
          <w:lang w:val="en-GB"/>
        </w:rPr>
        <w:t xml:space="preserve">. </w:t>
      </w:r>
      <w:r w:rsidR="006C273A" w:rsidRPr="005C3C8E">
        <w:rPr>
          <w:rFonts w:ascii="Arial" w:hAnsi="Arial" w:cs="Arial"/>
          <w:i/>
          <w:color w:val="242121"/>
          <w:lang w:val="en-GB"/>
        </w:rPr>
        <w:t>So,</w:t>
      </w:r>
      <w:r w:rsidRPr="005C3C8E">
        <w:rPr>
          <w:rFonts w:ascii="Arial" w:hAnsi="Arial" w:cs="Arial"/>
          <w:i/>
          <w:color w:val="242121"/>
          <w:lang w:val="en-GB"/>
        </w:rPr>
        <w:t xml:space="preserve"> when they are not available when they should be there is potentially a breach of the rule of law and codes of good practice.  Non-compliance with statutory requirements and codes of good practice that impact directly on the health of members of the public is cause on its own to refuse the adjournment</w:t>
      </w:r>
      <w:r w:rsidR="00D66961" w:rsidRPr="005C3C8E">
        <w:rPr>
          <w:rFonts w:ascii="Arial" w:hAnsi="Arial" w:cs="Arial"/>
          <w:i/>
          <w:color w:val="242121"/>
          <w:lang w:val="en-GB"/>
        </w:rPr>
        <w:t xml:space="preserve">. </w:t>
      </w:r>
      <w:r w:rsidRPr="005C3C8E">
        <w:rPr>
          <w:rFonts w:ascii="Arial" w:hAnsi="Arial" w:cs="Arial"/>
          <w:i/>
          <w:color w:val="242121"/>
          <w:lang w:val="en-GB"/>
        </w:rPr>
        <w:t>To do otherwise would lead to the mistaken inference that the court is prepared to condone or tolerate the illegality. The lack of a bona fide explanation for the unavailability of the records fortifies my opinion.</w:t>
      </w:r>
      <w:r w:rsidRPr="005C3C8E">
        <w:rPr>
          <w:rFonts w:ascii="Arial" w:hAnsi="Arial" w:cs="Arial"/>
          <w:color w:val="242121"/>
          <w:lang w:val="en-GB"/>
        </w:rPr>
        <w:t>”</w:t>
      </w:r>
    </w:p>
    <w:p w14:paraId="6859C3D1" w14:textId="77777777" w:rsidR="0015061E" w:rsidRPr="005C3C8E" w:rsidRDefault="0015061E" w:rsidP="001C1C0A">
      <w:pPr>
        <w:pStyle w:val="NormalWeb"/>
        <w:shd w:val="clear" w:color="auto" w:fill="FFFFFF"/>
        <w:tabs>
          <w:tab w:val="left" w:pos="2127"/>
        </w:tabs>
        <w:spacing w:before="0" w:beforeAutospacing="0" w:after="0" w:afterAutospacing="0" w:line="360" w:lineRule="auto"/>
        <w:ind w:left="1273" w:right="567" w:hanging="706"/>
        <w:jc w:val="both"/>
        <w:rPr>
          <w:rFonts w:ascii="Arial" w:hAnsi="Arial" w:cs="Arial"/>
          <w:color w:val="242121"/>
          <w:lang w:val="en-GB"/>
        </w:rPr>
      </w:pPr>
    </w:p>
    <w:p w14:paraId="4F84CA59" w14:textId="19280A2A" w:rsidR="00CB63FA" w:rsidRPr="00F00D5D" w:rsidRDefault="00F00D5D" w:rsidP="00F00D5D">
      <w:pPr>
        <w:tabs>
          <w:tab w:val="left" w:pos="0"/>
        </w:tabs>
        <w:spacing w:line="480" w:lineRule="auto"/>
        <w:jc w:val="both"/>
        <w:rPr>
          <w:u w:val="none"/>
          <w:lang w:val="en-ZA"/>
        </w:rPr>
      </w:pPr>
      <w:r w:rsidRPr="005C3C8E">
        <w:rPr>
          <w:u w:val="none"/>
          <w:lang w:val="en-ZA"/>
        </w:rPr>
        <w:t>[15]</w:t>
      </w:r>
      <w:r w:rsidRPr="005C3C8E">
        <w:rPr>
          <w:u w:val="none"/>
          <w:lang w:val="en-ZA"/>
        </w:rPr>
        <w:tab/>
      </w:r>
      <w:r w:rsidR="00CB63FA" w:rsidRPr="00F00D5D">
        <w:rPr>
          <w:u w:val="none"/>
          <w:lang w:val="en-ZA"/>
        </w:rPr>
        <w:t>While National Health Act was not</w:t>
      </w:r>
      <w:r w:rsidR="00170C82" w:rsidRPr="00F00D5D">
        <w:rPr>
          <w:u w:val="none"/>
          <w:lang w:val="en-ZA"/>
        </w:rPr>
        <w:t xml:space="preserve"> enacted in 1996,</w:t>
      </w:r>
      <w:r w:rsidR="00862D14" w:rsidRPr="00F00D5D">
        <w:rPr>
          <w:u w:val="none"/>
          <w:lang w:val="en-ZA"/>
        </w:rPr>
        <w:t xml:space="preserve"> </w:t>
      </w:r>
      <w:r w:rsidR="005D3042" w:rsidRPr="00F00D5D">
        <w:rPr>
          <w:u w:val="none"/>
          <w:lang w:val="en-ZA"/>
        </w:rPr>
        <w:t>and the pre</w:t>
      </w:r>
      <w:r w:rsidR="00B90F4F" w:rsidRPr="00F00D5D">
        <w:rPr>
          <w:u w:val="none"/>
          <w:lang w:val="en-ZA"/>
        </w:rPr>
        <w:t>-</w:t>
      </w:r>
      <w:r w:rsidR="005D3042" w:rsidRPr="00F00D5D">
        <w:rPr>
          <w:u w:val="none"/>
          <w:lang w:val="en-ZA"/>
        </w:rPr>
        <w:t xml:space="preserve">emptory provisions </w:t>
      </w:r>
      <w:r w:rsidR="0082671F" w:rsidRPr="00F00D5D">
        <w:rPr>
          <w:u w:val="none"/>
          <w:lang w:val="en-ZA"/>
        </w:rPr>
        <w:t xml:space="preserve">relating to record keeping </w:t>
      </w:r>
      <w:r w:rsidR="005D3042" w:rsidRPr="00F00D5D">
        <w:rPr>
          <w:u w:val="none"/>
          <w:lang w:val="en-ZA"/>
        </w:rPr>
        <w:t>were not</w:t>
      </w:r>
      <w:r w:rsidR="00B90F4F" w:rsidRPr="00F00D5D">
        <w:rPr>
          <w:u w:val="none"/>
          <w:lang w:val="en-ZA"/>
        </w:rPr>
        <w:t xml:space="preserve"> application at the time of ZM’s </w:t>
      </w:r>
      <w:r w:rsidR="009736A8" w:rsidRPr="00F00D5D">
        <w:rPr>
          <w:u w:val="none"/>
          <w:lang w:val="en-ZA"/>
        </w:rPr>
        <w:t>l</w:t>
      </w:r>
      <w:r w:rsidR="00B90F4F" w:rsidRPr="00F00D5D">
        <w:rPr>
          <w:u w:val="none"/>
          <w:lang w:val="en-ZA"/>
        </w:rPr>
        <w:t>abour and SM’s birth</w:t>
      </w:r>
      <w:r w:rsidR="00DA27DF" w:rsidRPr="00F00D5D">
        <w:rPr>
          <w:u w:val="none"/>
          <w:lang w:val="en-ZA"/>
        </w:rPr>
        <w:t>,</w:t>
      </w:r>
      <w:r w:rsidR="00AA404F" w:rsidRPr="00F00D5D">
        <w:rPr>
          <w:u w:val="none"/>
          <w:lang w:val="en-ZA"/>
        </w:rPr>
        <w:t xml:space="preserve"> there</w:t>
      </w:r>
      <w:r w:rsidR="009E4535" w:rsidRPr="00F00D5D">
        <w:rPr>
          <w:u w:val="none"/>
          <w:lang w:val="en-ZA"/>
        </w:rPr>
        <w:t xml:space="preserve"> </w:t>
      </w:r>
      <w:r w:rsidR="009F2C5B" w:rsidRPr="00F00D5D">
        <w:rPr>
          <w:u w:val="none"/>
          <w:lang w:val="en-ZA"/>
        </w:rPr>
        <w:t xml:space="preserve">has always been </w:t>
      </w:r>
      <w:r w:rsidR="00AA404F" w:rsidRPr="00F00D5D">
        <w:rPr>
          <w:u w:val="none"/>
          <w:lang w:val="en-ZA"/>
        </w:rPr>
        <w:t xml:space="preserve">a duty </w:t>
      </w:r>
      <w:r w:rsidR="00F3498E" w:rsidRPr="00F00D5D">
        <w:rPr>
          <w:u w:val="none"/>
          <w:lang w:val="en-ZA"/>
        </w:rPr>
        <w:t xml:space="preserve">on </w:t>
      </w:r>
      <w:r w:rsidR="009F2C5B" w:rsidRPr="00F00D5D">
        <w:rPr>
          <w:u w:val="none"/>
          <w:lang w:val="en-ZA"/>
        </w:rPr>
        <w:t>medical</w:t>
      </w:r>
      <w:r w:rsidR="00B2487A" w:rsidRPr="00F00D5D">
        <w:rPr>
          <w:u w:val="none"/>
          <w:lang w:val="en-ZA"/>
        </w:rPr>
        <w:t xml:space="preserve"> </w:t>
      </w:r>
      <w:r w:rsidR="005961CB" w:rsidRPr="00F00D5D">
        <w:rPr>
          <w:u w:val="none"/>
          <w:lang w:val="en-ZA"/>
        </w:rPr>
        <w:t>p</w:t>
      </w:r>
      <w:r w:rsidR="009F2C5B" w:rsidRPr="00F00D5D">
        <w:rPr>
          <w:u w:val="none"/>
          <w:lang w:val="en-ZA"/>
        </w:rPr>
        <w:t>rofessionals</w:t>
      </w:r>
      <w:r w:rsidR="003747E7" w:rsidRPr="00F00D5D">
        <w:rPr>
          <w:u w:val="none"/>
          <w:lang w:val="en-ZA"/>
        </w:rPr>
        <w:t>,</w:t>
      </w:r>
      <w:r w:rsidR="009F2C5B" w:rsidRPr="00F00D5D">
        <w:rPr>
          <w:u w:val="none"/>
          <w:lang w:val="en-ZA"/>
        </w:rPr>
        <w:t xml:space="preserve"> </w:t>
      </w:r>
      <w:r w:rsidR="005961CB" w:rsidRPr="00F00D5D">
        <w:rPr>
          <w:u w:val="none"/>
          <w:lang w:val="en-ZA"/>
        </w:rPr>
        <w:lastRenderedPageBreak/>
        <w:t xml:space="preserve">including the employees of </w:t>
      </w:r>
      <w:r w:rsidR="00F3498E" w:rsidRPr="00F00D5D">
        <w:rPr>
          <w:u w:val="none"/>
          <w:lang w:val="en-ZA"/>
        </w:rPr>
        <w:t>the MEC</w:t>
      </w:r>
      <w:r w:rsidR="003747E7" w:rsidRPr="00F00D5D">
        <w:rPr>
          <w:u w:val="none"/>
          <w:lang w:val="en-ZA"/>
        </w:rPr>
        <w:t>,</w:t>
      </w:r>
      <w:r w:rsidR="00F3498E" w:rsidRPr="00F00D5D">
        <w:rPr>
          <w:u w:val="none"/>
          <w:lang w:val="en-ZA"/>
        </w:rPr>
        <w:t xml:space="preserve"> to ensure that medical records </w:t>
      </w:r>
      <w:r w:rsidR="005961CB" w:rsidRPr="00F00D5D">
        <w:rPr>
          <w:u w:val="none"/>
          <w:lang w:val="en-ZA"/>
        </w:rPr>
        <w:t>are</w:t>
      </w:r>
      <w:r w:rsidR="00F3498E" w:rsidRPr="00F00D5D">
        <w:rPr>
          <w:u w:val="none"/>
          <w:lang w:val="en-ZA"/>
        </w:rPr>
        <w:t xml:space="preserve"> retained</w:t>
      </w:r>
      <w:r w:rsidR="0051466A" w:rsidRPr="00F00D5D">
        <w:rPr>
          <w:u w:val="none"/>
          <w:lang w:val="en-ZA"/>
        </w:rPr>
        <w:t xml:space="preserve">. </w:t>
      </w:r>
      <w:r w:rsidR="00CB63FA" w:rsidRPr="00F00D5D">
        <w:rPr>
          <w:u w:val="none"/>
          <w:lang w:val="en-ZA"/>
        </w:rPr>
        <w:t xml:space="preserve"> </w:t>
      </w:r>
    </w:p>
    <w:p w14:paraId="2507533A" w14:textId="77777777" w:rsidR="00832F6E" w:rsidRPr="005C3C8E" w:rsidRDefault="00832F6E" w:rsidP="00832F6E">
      <w:pPr>
        <w:pStyle w:val="ListParagraph"/>
        <w:spacing w:line="480" w:lineRule="auto"/>
        <w:ind w:left="0"/>
        <w:contextualSpacing w:val="0"/>
        <w:jc w:val="both"/>
        <w:rPr>
          <w:u w:val="none"/>
          <w:lang w:val="en-ZA"/>
        </w:rPr>
      </w:pPr>
    </w:p>
    <w:p w14:paraId="1030CAFE" w14:textId="4788408A" w:rsidR="001C1C0A" w:rsidRPr="00F00D5D" w:rsidRDefault="00F00D5D" w:rsidP="00F00D5D">
      <w:pPr>
        <w:tabs>
          <w:tab w:val="left" w:pos="0"/>
        </w:tabs>
        <w:spacing w:line="480" w:lineRule="auto"/>
        <w:jc w:val="both"/>
        <w:rPr>
          <w:u w:val="none"/>
          <w:lang w:val="en-ZA"/>
        </w:rPr>
      </w:pPr>
      <w:r w:rsidRPr="005C3C8E">
        <w:rPr>
          <w:u w:val="none"/>
          <w:lang w:val="en-ZA"/>
        </w:rPr>
        <w:t>[16]</w:t>
      </w:r>
      <w:r w:rsidRPr="005C3C8E">
        <w:rPr>
          <w:u w:val="none"/>
          <w:lang w:val="en-ZA"/>
        </w:rPr>
        <w:tab/>
      </w:r>
      <w:r w:rsidR="00DA32B9" w:rsidRPr="00F00D5D">
        <w:rPr>
          <w:u w:val="none"/>
          <w:lang w:val="en-ZA"/>
        </w:rPr>
        <w:t xml:space="preserve">Medical professionals </w:t>
      </w:r>
      <w:r w:rsidR="00D27B6E" w:rsidRPr="00F00D5D">
        <w:rPr>
          <w:u w:val="none"/>
          <w:lang w:val="en-ZA"/>
        </w:rPr>
        <w:t>are required to register</w:t>
      </w:r>
      <w:r w:rsidR="009545DE" w:rsidRPr="00F00D5D">
        <w:rPr>
          <w:u w:val="none"/>
          <w:lang w:val="en-ZA"/>
        </w:rPr>
        <w:t xml:space="preserve"> with the Health Professions Council</w:t>
      </w:r>
      <w:r w:rsidR="00AE7CAF" w:rsidRPr="00F00D5D">
        <w:rPr>
          <w:u w:val="none"/>
          <w:lang w:val="en-ZA"/>
        </w:rPr>
        <w:t xml:space="preserve"> (H</w:t>
      </w:r>
      <w:r w:rsidR="00A22E4F" w:rsidRPr="00F00D5D">
        <w:rPr>
          <w:u w:val="none"/>
          <w:lang w:val="en-ZA"/>
        </w:rPr>
        <w:t>PC</w:t>
      </w:r>
      <w:r w:rsidR="00AE7CAF" w:rsidRPr="00F00D5D">
        <w:rPr>
          <w:u w:val="none"/>
          <w:lang w:val="en-ZA"/>
        </w:rPr>
        <w:t>S</w:t>
      </w:r>
      <w:r w:rsidR="00A22E4F" w:rsidRPr="00F00D5D">
        <w:rPr>
          <w:u w:val="none"/>
          <w:lang w:val="en-ZA"/>
        </w:rPr>
        <w:t>A</w:t>
      </w:r>
      <w:r w:rsidR="00AE7CAF" w:rsidRPr="00F00D5D">
        <w:rPr>
          <w:u w:val="none"/>
          <w:lang w:val="en-ZA"/>
        </w:rPr>
        <w:t>)</w:t>
      </w:r>
      <w:r w:rsidR="002C4D49" w:rsidRPr="005C3C8E">
        <w:rPr>
          <w:rStyle w:val="FootnoteReference"/>
          <w:u w:val="none"/>
          <w:lang w:val="en-ZA"/>
        </w:rPr>
        <w:footnoteReference w:id="8"/>
      </w:r>
      <w:r w:rsidR="00AE7CAF" w:rsidRPr="00F00D5D">
        <w:rPr>
          <w:u w:val="none"/>
          <w:lang w:val="en-ZA"/>
        </w:rPr>
        <w:t>.</w:t>
      </w:r>
      <w:r w:rsidR="00A22E4F" w:rsidRPr="00F00D5D">
        <w:rPr>
          <w:u w:val="none"/>
          <w:lang w:val="en-ZA"/>
        </w:rPr>
        <w:t xml:space="preserve"> The HPCSA </w:t>
      </w:r>
      <w:r w:rsidR="00575309" w:rsidRPr="00F00D5D">
        <w:rPr>
          <w:u w:val="none"/>
          <w:lang w:val="en-ZA"/>
        </w:rPr>
        <w:t>Professional Ethical,</w:t>
      </w:r>
      <w:r w:rsidR="009D4CFC" w:rsidRPr="00F00D5D">
        <w:rPr>
          <w:u w:val="none"/>
          <w:lang w:val="en-ZA"/>
        </w:rPr>
        <w:t xml:space="preserve"> Guidelines </w:t>
      </w:r>
      <w:r w:rsidR="000B1FD9" w:rsidRPr="00F00D5D">
        <w:rPr>
          <w:u w:val="none"/>
          <w:lang w:val="en-ZA"/>
        </w:rPr>
        <w:t>record the obligation</w:t>
      </w:r>
      <w:r w:rsidR="009736A8" w:rsidRPr="00F00D5D">
        <w:rPr>
          <w:u w:val="none"/>
          <w:lang w:val="en-ZA"/>
        </w:rPr>
        <w:t xml:space="preserve"> to retain medical records</w:t>
      </w:r>
      <w:r w:rsidR="00506ADD" w:rsidRPr="00F00D5D">
        <w:rPr>
          <w:u w:val="none"/>
          <w:lang w:val="en-ZA"/>
        </w:rPr>
        <w:t xml:space="preserve"> thus:</w:t>
      </w:r>
    </w:p>
    <w:p w14:paraId="51AA5FCD" w14:textId="77777777" w:rsidR="001C1C0A" w:rsidRPr="005C3C8E" w:rsidRDefault="001C1C0A" w:rsidP="0015061E">
      <w:pPr>
        <w:pStyle w:val="ListParagraph"/>
        <w:spacing w:line="480" w:lineRule="auto"/>
        <w:ind w:left="0"/>
        <w:contextualSpacing w:val="0"/>
        <w:jc w:val="both"/>
        <w:rPr>
          <w:u w:val="none"/>
          <w:lang w:val="en-ZA"/>
        </w:rPr>
      </w:pPr>
    </w:p>
    <w:p w14:paraId="62900B0C" w14:textId="3D65E14A" w:rsidR="0058022D" w:rsidRPr="005C3C8E" w:rsidRDefault="00862D14" w:rsidP="001C1C0A">
      <w:pPr>
        <w:pStyle w:val="ListParagraph"/>
        <w:tabs>
          <w:tab w:val="right" w:pos="8280"/>
        </w:tabs>
        <w:spacing w:line="360" w:lineRule="auto"/>
        <w:ind w:left="567" w:right="567"/>
        <w:contextualSpacing w:val="0"/>
        <w:jc w:val="both"/>
        <w:rPr>
          <w:i/>
          <w:iCs/>
          <w:u w:val="none"/>
        </w:rPr>
      </w:pPr>
      <w:r w:rsidRPr="005C3C8E">
        <w:rPr>
          <w:i/>
          <w:iCs/>
          <w:u w:val="none"/>
        </w:rPr>
        <w:t>“</w:t>
      </w:r>
      <w:r w:rsidR="00C64695" w:rsidRPr="005C3C8E">
        <w:rPr>
          <w:i/>
          <w:iCs/>
          <w:u w:val="none"/>
        </w:rPr>
        <w:t>Health records should be stored in a safe place and if they are in electronic format, safeguarded by passwords.  Practitioners should satisfy themselves that they understand the HPSA’s guidelines with regard to the retention of patient records on computer compact discs.  Health records should be stored for a period of not less than six (6) years as from the date they became dormant.  In the case of minors and those patients who are mentally incompetent, health care practitioners should keep the records for a longer period.  For minors under the age of 18 years health records should be kept until the minor’s 21</w:t>
      </w:r>
      <w:r w:rsidR="00C64695" w:rsidRPr="005C3C8E">
        <w:rPr>
          <w:i/>
          <w:iCs/>
          <w:u w:val="none"/>
          <w:vertAlign w:val="superscript"/>
        </w:rPr>
        <w:t>st</w:t>
      </w:r>
      <w:r w:rsidR="00C64695" w:rsidRPr="005C3C8E">
        <w:rPr>
          <w:i/>
          <w:iCs/>
          <w:u w:val="none"/>
        </w:rPr>
        <w:t xml:space="preserve"> birthday because legally minors have up to three years after they reach the age of 18 years to bring a claim.  This would apply equally for obstetric records …  </w:t>
      </w:r>
    </w:p>
    <w:p w14:paraId="1D614863" w14:textId="23F744FD" w:rsidR="000B1FD9" w:rsidRPr="005C3C8E" w:rsidRDefault="00C64695" w:rsidP="001C1C0A">
      <w:pPr>
        <w:pStyle w:val="ListParagraph"/>
        <w:tabs>
          <w:tab w:val="right" w:pos="8280"/>
        </w:tabs>
        <w:spacing w:line="360" w:lineRule="auto"/>
        <w:ind w:left="567" w:right="567"/>
        <w:contextualSpacing w:val="0"/>
        <w:jc w:val="both"/>
        <w:rPr>
          <w:u w:val="none"/>
        </w:rPr>
      </w:pPr>
      <w:r w:rsidRPr="005C3C8E">
        <w:rPr>
          <w:i/>
          <w:iCs/>
          <w:u w:val="none"/>
        </w:rPr>
        <w:t>Notwithstanding the provisions … above, the health records kept in a provincial hospital or clinic shall only be destroyed if such destruction is authorised by the Deputy Director-General concerned …</w:t>
      </w:r>
      <w:r w:rsidRPr="005C3C8E">
        <w:rPr>
          <w:u w:val="none"/>
        </w:rPr>
        <w:t>”</w:t>
      </w:r>
      <w:r w:rsidR="00506ADD" w:rsidRPr="005C3C8E">
        <w:rPr>
          <w:rStyle w:val="FootnoteReference"/>
          <w:u w:val="none"/>
        </w:rPr>
        <w:footnoteReference w:id="9"/>
      </w:r>
    </w:p>
    <w:p w14:paraId="601E7473" w14:textId="77777777" w:rsidR="00832F6E" w:rsidRPr="005C3C8E" w:rsidRDefault="00832F6E" w:rsidP="001C1C0A">
      <w:pPr>
        <w:pStyle w:val="ListParagraph"/>
        <w:tabs>
          <w:tab w:val="right" w:pos="8280"/>
        </w:tabs>
        <w:spacing w:line="360" w:lineRule="auto"/>
        <w:ind w:left="567" w:right="567"/>
        <w:contextualSpacing w:val="0"/>
        <w:jc w:val="both"/>
        <w:rPr>
          <w:highlight w:val="green"/>
          <w:u w:val="none"/>
          <w:lang w:val="en-ZA"/>
        </w:rPr>
      </w:pPr>
    </w:p>
    <w:p w14:paraId="50CD5949" w14:textId="196C9108" w:rsidR="005C175C" w:rsidRPr="00F00D5D" w:rsidRDefault="00F00D5D" w:rsidP="00F00D5D">
      <w:pPr>
        <w:tabs>
          <w:tab w:val="left" w:pos="0"/>
        </w:tabs>
        <w:spacing w:line="480" w:lineRule="auto"/>
        <w:jc w:val="both"/>
        <w:rPr>
          <w:u w:val="none"/>
          <w:lang w:val="en-ZA"/>
        </w:rPr>
      </w:pPr>
      <w:r w:rsidRPr="005C3C8E">
        <w:rPr>
          <w:u w:val="none"/>
          <w:lang w:val="en-ZA"/>
        </w:rPr>
        <w:t>[17]</w:t>
      </w:r>
      <w:r w:rsidRPr="005C3C8E">
        <w:rPr>
          <w:u w:val="none"/>
          <w:lang w:val="en-ZA"/>
        </w:rPr>
        <w:tab/>
      </w:r>
      <w:r w:rsidR="005C175C" w:rsidRPr="00F00D5D">
        <w:rPr>
          <w:u w:val="none"/>
          <w:lang w:val="en-ZA"/>
        </w:rPr>
        <w:t>These guidelines empha</w:t>
      </w:r>
      <w:r w:rsidR="00BA01B9" w:rsidRPr="00F00D5D">
        <w:rPr>
          <w:u w:val="none"/>
          <w:lang w:val="en-ZA"/>
        </w:rPr>
        <w:t>s</w:t>
      </w:r>
      <w:r w:rsidR="005C175C" w:rsidRPr="00F00D5D">
        <w:rPr>
          <w:u w:val="none"/>
          <w:lang w:val="en-ZA"/>
        </w:rPr>
        <w:t>is</w:t>
      </w:r>
      <w:r w:rsidR="00BA01B9" w:rsidRPr="00F00D5D">
        <w:rPr>
          <w:u w:val="none"/>
          <w:lang w:val="en-ZA"/>
        </w:rPr>
        <w:t>e</w:t>
      </w:r>
      <w:r w:rsidR="005C175C" w:rsidRPr="00F00D5D">
        <w:rPr>
          <w:u w:val="none"/>
          <w:lang w:val="en-ZA"/>
        </w:rPr>
        <w:t xml:space="preserve"> the importance</w:t>
      </w:r>
      <w:r w:rsidR="0080298E" w:rsidRPr="00F00D5D">
        <w:rPr>
          <w:u w:val="none"/>
          <w:lang w:val="en-ZA"/>
        </w:rPr>
        <w:t xml:space="preserve"> of the retention of medical records</w:t>
      </w:r>
      <w:r w:rsidR="00B52E76" w:rsidRPr="00F00D5D">
        <w:rPr>
          <w:u w:val="none"/>
          <w:lang w:val="en-ZA"/>
        </w:rPr>
        <w:t>, in</w:t>
      </w:r>
      <w:r w:rsidR="00F1770E" w:rsidRPr="00F00D5D">
        <w:rPr>
          <w:u w:val="none"/>
          <w:lang w:val="en-ZA"/>
        </w:rPr>
        <w:t xml:space="preserve"> </w:t>
      </w:r>
      <w:r w:rsidR="00B52E76" w:rsidRPr="00F00D5D">
        <w:rPr>
          <w:u w:val="none"/>
          <w:lang w:val="en-ZA"/>
        </w:rPr>
        <w:t>particular as</w:t>
      </w:r>
      <w:r w:rsidR="00F1770E" w:rsidRPr="00F00D5D">
        <w:rPr>
          <w:u w:val="none"/>
          <w:lang w:val="en-ZA"/>
        </w:rPr>
        <w:t xml:space="preserve"> far as these </w:t>
      </w:r>
      <w:r w:rsidR="00B52E76" w:rsidRPr="00F00D5D">
        <w:rPr>
          <w:u w:val="none"/>
          <w:lang w:val="en-ZA"/>
        </w:rPr>
        <w:t>relate to</w:t>
      </w:r>
      <w:r w:rsidR="00637AC0" w:rsidRPr="00F00D5D">
        <w:rPr>
          <w:u w:val="none"/>
          <w:lang w:val="en-ZA"/>
        </w:rPr>
        <w:t xml:space="preserve"> </w:t>
      </w:r>
      <w:r w:rsidR="00F1770E" w:rsidRPr="00F00D5D">
        <w:rPr>
          <w:u w:val="none"/>
          <w:lang w:val="en-ZA"/>
        </w:rPr>
        <w:t>children.</w:t>
      </w:r>
      <w:r w:rsidR="00BF04D1" w:rsidRPr="00F00D5D">
        <w:rPr>
          <w:u w:val="none"/>
          <w:lang w:val="en-ZA"/>
        </w:rPr>
        <w:t xml:space="preserve">  Of critical importance in this matter, is that provincial hospital</w:t>
      </w:r>
      <w:r w:rsidR="004374C1" w:rsidRPr="00F00D5D">
        <w:rPr>
          <w:u w:val="none"/>
          <w:lang w:val="en-ZA"/>
        </w:rPr>
        <w:t xml:space="preserve">, such as the </w:t>
      </w:r>
      <w:proofErr w:type="gramStart"/>
      <w:r w:rsidR="004374C1" w:rsidRPr="00F00D5D">
        <w:rPr>
          <w:u w:val="none"/>
          <w:lang w:val="en-ZA"/>
        </w:rPr>
        <w:t>Frere</w:t>
      </w:r>
      <w:r w:rsidR="00BF04D1" w:rsidRPr="00F00D5D">
        <w:rPr>
          <w:u w:val="none"/>
          <w:lang w:val="en-ZA"/>
        </w:rPr>
        <w:t xml:space="preserve"> </w:t>
      </w:r>
      <w:r w:rsidR="004374C1" w:rsidRPr="00F00D5D">
        <w:rPr>
          <w:u w:val="none"/>
          <w:lang w:val="en-ZA"/>
        </w:rPr>
        <w:t xml:space="preserve"> Hospital</w:t>
      </w:r>
      <w:proofErr w:type="gramEnd"/>
      <w:r w:rsidR="004374C1" w:rsidRPr="00F00D5D">
        <w:rPr>
          <w:u w:val="none"/>
          <w:lang w:val="en-ZA"/>
        </w:rPr>
        <w:t>, may only destroy medical records if so authorised by the dep</w:t>
      </w:r>
      <w:r w:rsidR="00010265" w:rsidRPr="00F00D5D">
        <w:rPr>
          <w:u w:val="none"/>
          <w:lang w:val="en-ZA"/>
        </w:rPr>
        <w:t>uty</w:t>
      </w:r>
      <w:r w:rsidR="004374C1" w:rsidRPr="00F00D5D">
        <w:rPr>
          <w:u w:val="none"/>
          <w:lang w:val="en-ZA"/>
        </w:rPr>
        <w:t xml:space="preserve"> director gen</w:t>
      </w:r>
      <w:r w:rsidR="00010265" w:rsidRPr="00F00D5D">
        <w:rPr>
          <w:u w:val="none"/>
          <w:lang w:val="en-ZA"/>
        </w:rPr>
        <w:t xml:space="preserve">eral. No such </w:t>
      </w:r>
      <w:r w:rsidR="00010265" w:rsidRPr="00F00D5D">
        <w:rPr>
          <w:u w:val="none"/>
          <w:lang w:val="en-ZA"/>
        </w:rPr>
        <w:lastRenderedPageBreak/>
        <w:t>evidence was led</w:t>
      </w:r>
      <w:r w:rsidR="00CB5DDC" w:rsidRPr="00F00D5D">
        <w:rPr>
          <w:u w:val="none"/>
          <w:lang w:val="en-ZA"/>
        </w:rPr>
        <w:t xml:space="preserve">, that any person had authorised the destruction of the missing medical records.  </w:t>
      </w:r>
    </w:p>
    <w:p w14:paraId="67356D76" w14:textId="77777777" w:rsidR="00010265" w:rsidRPr="005C3C8E" w:rsidRDefault="00010265" w:rsidP="00010265">
      <w:pPr>
        <w:pStyle w:val="ListParagraph"/>
        <w:spacing w:line="480" w:lineRule="auto"/>
        <w:ind w:left="0"/>
        <w:contextualSpacing w:val="0"/>
        <w:jc w:val="both"/>
        <w:rPr>
          <w:u w:val="none"/>
          <w:lang w:val="en-ZA"/>
        </w:rPr>
      </w:pPr>
    </w:p>
    <w:p w14:paraId="0DD3070C" w14:textId="77777777" w:rsidR="0015061E" w:rsidRPr="005C3C8E" w:rsidRDefault="0015061E" w:rsidP="00364D24">
      <w:pPr>
        <w:pStyle w:val="ListParagraph"/>
        <w:spacing w:line="480" w:lineRule="auto"/>
        <w:ind w:left="0"/>
        <w:contextualSpacing w:val="0"/>
        <w:jc w:val="both"/>
        <w:rPr>
          <w:u w:val="none"/>
          <w:lang w:val="en-ZA"/>
        </w:rPr>
      </w:pPr>
    </w:p>
    <w:p w14:paraId="3D3E2AFE" w14:textId="2E986078" w:rsidR="00BE259E" w:rsidRPr="00F00D5D" w:rsidRDefault="00F00D5D" w:rsidP="00F00D5D">
      <w:pPr>
        <w:tabs>
          <w:tab w:val="left" w:pos="0"/>
        </w:tabs>
        <w:spacing w:line="480" w:lineRule="auto"/>
        <w:jc w:val="both"/>
        <w:rPr>
          <w:u w:val="none"/>
          <w:lang w:val="en-ZA"/>
        </w:rPr>
      </w:pPr>
      <w:r w:rsidRPr="005C3C8E">
        <w:rPr>
          <w:u w:val="none"/>
          <w:lang w:val="en-ZA"/>
        </w:rPr>
        <w:t>[18]</w:t>
      </w:r>
      <w:r w:rsidRPr="005C3C8E">
        <w:rPr>
          <w:u w:val="none"/>
          <w:lang w:val="en-ZA"/>
        </w:rPr>
        <w:tab/>
      </w:r>
      <w:r w:rsidR="00BE259E" w:rsidRPr="00F00D5D">
        <w:rPr>
          <w:u w:val="none"/>
          <w:lang w:val="en-ZA"/>
        </w:rPr>
        <w:t>The absence of medical records was a fact</w:t>
      </w:r>
      <w:r w:rsidR="0098616A" w:rsidRPr="00F00D5D">
        <w:rPr>
          <w:u w:val="none"/>
          <w:lang w:val="en-ZA"/>
        </w:rPr>
        <w:t xml:space="preserve">or raised by </w:t>
      </w:r>
      <w:r w:rsidR="006A6EAF" w:rsidRPr="00F00D5D">
        <w:rPr>
          <w:u w:val="none"/>
          <w:lang w:val="en-ZA"/>
        </w:rPr>
        <w:t xml:space="preserve">all </w:t>
      </w:r>
      <w:r w:rsidR="0098616A" w:rsidRPr="00F00D5D">
        <w:rPr>
          <w:u w:val="none"/>
          <w:lang w:val="en-ZA"/>
        </w:rPr>
        <w:t>the experts,</w:t>
      </w:r>
      <w:r w:rsidR="006A6EAF" w:rsidRPr="00F00D5D">
        <w:rPr>
          <w:u w:val="none"/>
          <w:lang w:val="en-ZA"/>
        </w:rPr>
        <w:t xml:space="preserve"> as limiting their ability to </w:t>
      </w:r>
      <w:r w:rsidR="00477839" w:rsidRPr="00F00D5D">
        <w:rPr>
          <w:u w:val="none"/>
          <w:lang w:val="en-ZA"/>
        </w:rPr>
        <w:t>give</w:t>
      </w:r>
      <w:r w:rsidR="006A6EAF" w:rsidRPr="00F00D5D">
        <w:rPr>
          <w:u w:val="none"/>
          <w:lang w:val="en-ZA"/>
        </w:rPr>
        <w:t xml:space="preserve"> definitive </w:t>
      </w:r>
      <w:r w:rsidR="00477839" w:rsidRPr="00F00D5D">
        <w:rPr>
          <w:u w:val="none"/>
          <w:lang w:val="en-ZA"/>
        </w:rPr>
        <w:t xml:space="preserve">opinion on the cause </w:t>
      </w:r>
      <w:r w:rsidR="004D0211" w:rsidRPr="00F00D5D">
        <w:rPr>
          <w:u w:val="none"/>
          <w:lang w:val="en-ZA"/>
        </w:rPr>
        <w:t xml:space="preserve">and timing </w:t>
      </w:r>
      <w:r w:rsidR="00477839" w:rsidRPr="00F00D5D">
        <w:rPr>
          <w:u w:val="none"/>
          <w:lang w:val="en-ZA"/>
        </w:rPr>
        <w:t>of SM’s injury.</w:t>
      </w:r>
    </w:p>
    <w:p w14:paraId="5259D439" w14:textId="77777777" w:rsidR="0015061E" w:rsidRPr="005C3C8E" w:rsidRDefault="0015061E" w:rsidP="00364D24">
      <w:pPr>
        <w:pStyle w:val="ListParagraph"/>
        <w:spacing w:line="480" w:lineRule="auto"/>
        <w:ind w:left="0"/>
        <w:contextualSpacing w:val="0"/>
        <w:jc w:val="both"/>
        <w:rPr>
          <w:u w:val="none"/>
          <w:lang w:val="en-ZA"/>
        </w:rPr>
      </w:pPr>
    </w:p>
    <w:p w14:paraId="3EE10A21" w14:textId="1735D56E" w:rsidR="00832F6E" w:rsidRPr="00F00D5D" w:rsidRDefault="00F00D5D" w:rsidP="00F00D5D">
      <w:pPr>
        <w:tabs>
          <w:tab w:val="left" w:pos="0"/>
        </w:tabs>
        <w:spacing w:line="480" w:lineRule="auto"/>
        <w:jc w:val="both"/>
        <w:rPr>
          <w:u w:val="none"/>
          <w:lang w:val="en-ZA"/>
        </w:rPr>
      </w:pPr>
      <w:r w:rsidRPr="005C3C8E">
        <w:rPr>
          <w:u w:val="none"/>
          <w:lang w:val="en-ZA"/>
        </w:rPr>
        <w:t>[19]</w:t>
      </w:r>
      <w:r w:rsidRPr="005C3C8E">
        <w:rPr>
          <w:u w:val="none"/>
          <w:lang w:val="en-ZA"/>
        </w:rPr>
        <w:tab/>
      </w:r>
      <w:r w:rsidR="00202E4C" w:rsidRPr="00F00D5D">
        <w:rPr>
          <w:u w:val="none"/>
          <w:lang w:val="en-ZA"/>
        </w:rPr>
        <w:t>Despite the absence of medical records</w:t>
      </w:r>
      <w:r w:rsidR="004C48F0" w:rsidRPr="00F00D5D">
        <w:rPr>
          <w:u w:val="none"/>
          <w:lang w:val="en-ZA"/>
        </w:rPr>
        <w:t xml:space="preserve"> under her control</w:t>
      </w:r>
      <w:r w:rsidR="00202E4C" w:rsidRPr="00F00D5D">
        <w:rPr>
          <w:u w:val="none"/>
          <w:lang w:val="en-ZA"/>
        </w:rPr>
        <w:t xml:space="preserve">, the defendant pleaded a bare denial that </w:t>
      </w:r>
      <w:r w:rsidR="004C48F0" w:rsidRPr="00F00D5D">
        <w:rPr>
          <w:u w:val="none"/>
          <w:lang w:val="en-ZA"/>
        </w:rPr>
        <w:t xml:space="preserve">her </w:t>
      </w:r>
      <w:r w:rsidR="00202E4C" w:rsidRPr="00F00D5D">
        <w:rPr>
          <w:u w:val="none"/>
          <w:lang w:val="en-ZA"/>
        </w:rPr>
        <w:t xml:space="preserve">employees were negligent.  Pleading to each aspect of negligence as pleaded by the plaintiff, that the defendant </w:t>
      </w:r>
      <w:r w:rsidR="00202E4C" w:rsidRPr="00F00D5D">
        <w:rPr>
          <w:i/>
          <w:u w:val="none"/>
          <w:lang w:val="en-ZA"/>
        </w:rPr>
        <w:t>“categorically denie</w:t>
      </w:r>
      <w:r w:rsidR="002A2C6C" w:rsidRPr="00F00D5D">
        <w:rPr>
          <w:i/>
          <w:u w:val="none"/>
          <w:lang w:val="en-ZA"/>
        </w:rPr>
        <w:t>d</w:t>
      </w:r>
      <w:r w:rsidR="00202E4C" w:rsidRPr="00F00D5D">
        <w:rPr>
          <w:i/>
          <w:u w:val="none"/>
          <w:lang w:val="en-ZA"/>
        </w:rPr>
        <w:t xml:space="preserve"> negligence and put the plaintiff to the proof</w:t>
      </w:r>
      <w:r w:rsidR="00202E4C" w:rsidRPr="00F00D5D">
        <w:rPr>
          <w:u w:val="none"/>
          <w:lang w:val="en-ZA"/>
        </w:rPr>
        <w:t>”.</w:t>
      </w:r>
    </w:p>
    <w:p w14:paraId="46BFDB20" w14:textId="77777777" w:rsidR="00832F6E" w:rsidRPr="005C3C8E" w:rsidRDefault="00832F6E" w:rsidP="00364D24">
      <w:pPr>
        <w:pStyle w:val="ListParagraph"/>
        <w:spacing w:line="480" w:lineRule="auto"/>
        <w:ind w:left="0"/>
        <w:rPr>
          <w:u w:val="none"/>
          <w:lang w:val="en-ZA"/>
        </w:rPr>
      </w:pPr>
    </w:p>
    <w:p w14:paraId="278F6189" w14:textId="54751BBA" w:rsidR="00832F6E" w:rsidRPr="00F00D5D" w:rsidRDefault="00F00D5D" w:rsidP="00F00D5D">
      <w:pPr>
        <w:tabs>
          <w:tab w:val="left" w:pos="0"/>
        </w:tabs>
        <w:spacing w:line="480" w:lineRule="auto"/>
        <w:jc w:val="both"/>
        <w:rPr>
          <w:u w:val="none"/>
          <w:lang w:val="en-ZA"/>
        </w:rPr>
      </w:pPr>
      <w:r w:rsidRPr="005C3C8E">
        <w:rPr>
          <w:u w:val="none"/>
          <w:lang w:val="en-ZA"/>
        </w:rPr>
        <w:t>[20]</w:t>
      </w:r>
      <w:r w:rsidRPr="005C3C8E">
        <w:rPr>
          <w:u w:val="none"/>
          <w:lang w:val="en-ZA"/>
        </w:rPr>
        <w:tab/>
      </w:r>
      <w:proofErr w:type="spellStart"/>
      <w:r w:rsidR="00202E4C" w:rsidRPr="00F00D5D">
        <w:rPr>
          <w:u w:val="none"/>
          <w:lang w:val="en-ZA"/>
        </w:rPr>
        <w:t>Pillay</w:t>
      </w:r>
      <w:proofErr w:type="spellEnd"/>
      <w:r w:rsidR="00304D03" w:rsidRPr="00F00D5D">
        <w:rPr>
          <w:u w:val="none"/>
          <w:lang w:val="en-ZA"/>
        </w:rPr>
        <w:t xml:space="preserve"> J</w:t>
      </w:r>
      <w:r w:rsidR="00202E4C" w:rsidRPr="00F00D5D">
        <w:rPr>
          <w:u w:val="none"/>
          <w:lang w:val="en-ZA"/>
        </w:rPr>
        <w:t xml:space="preserve">, in </w:t>
      </w:r>
      <w:proofErr w:type="spellStart"/>
      <w:r w:rsidR="00202E4C" w:rsidRPr="00F00D5D">
        <w:rPr>
          <w:i/>
          <w:u w:val="none"/>
          <w:lang w:val="en-ZA"/>
        </w:rPr>
        <w:t>Madida</w:t>
      </w:r>
      <w:proofErr w:type="spellEnd"/>
      <w:r w:rsidR="00202E4C" w:rsidRPr="00F00D5D">
        <w:rPr>
          <w:u w:val="none"/>
          <w:lang w:val="en-ZA"/>
        </w:rPr>
        <w:t xml:space="preserve">, considered such pleading as </w:t>
      </w:r>
      <w:r w:rsidR="00202E4C" w:rsidRPr="00F00D5D">
        <w:rPr>
          <w:i/>
          <w:u w:val="none"/>
          <w:lang w:val="en-ZA"/>
        </w:rPr>
        <w:t>“to plead ‘no knowledge’ and to put to the plaintiff to the proof of facts that should be easily ascertainable was not a plea in good faith. It is hardly the response of a caring health service. Proof as to whether a medical doctor had attended to the plaintiff had to come from the hospital staff on duty at the time and from their records</w:t>
      </w:r>
      <w:r w:rsidR="00202E4C" w:rsidRPr="00F00D5D">
        <w:rPr>
          <w:u w:val="none"/>
          <w:lang w:val="en-ZA"/>
        </w:rPr>
        <w:t>”.</w:t>
      </w:r>
      <w:r w:rsidR="00202E4C" w:rsidRPr="005C3C8E">
        <w:rPr>
          <w:rStyle w:val="FootnoteReference"/>
          <w:u w:val="none"/>
          <w:lang w:val="en-ZA"/>
        </w:rPr>
        <w:footnoteReference w:id="10"/>
      </w:r>
    </w:p>
    <w:p w14:paraId="4B0498F2" w14:textId="77777777" w:rsidR="0015061E" w:rsidRPr="005C3C8E" w:rsidRDefault="0015061E" w:rsidP="00364D24">
      <w:pPr>
        <w:pStyle w:val="ListParagraph"/>
        <w:spacing w:line="480" w:lineRule="auto"/>
        <w:ind w:left="0"/>
        <w:rPr>
          <w:u w:val="none"/>
          <w:lang w:val="en-ZA"/>
        </w:rPr>
      </w:pPr>
    </w:p>
    <w:p w14:paraId="3365E942" w14:textId="5B82E712" w:rsidR="0073322E" w:rsidRPr="00F00D5D" w:rsidRDefault="00F00D5D" w:rsidP="00F00D5D">
      <w:pPr>
        <w:tabs>
          <w:tab w:val="left" w:pos="0"/>
        </w:tabs>
        <w:spacing w:line="480" w:lineRule="auto"/>
        <w:jc w:val="both"/>
        <w:rPr>
          <w:u w:val="none"/>
          <w:lang w:val="en-ZA"/>
        </w:rPr>
      </w:pPr>
      <w:r w:rsidRPr="005C3C8E">
        <w:rPr>
          <w:u w:val="none"/>
          <w:lang w:val="en-ZA"/>
        </w:rPr>
        <w:t>[21]</w:t>
      </w:r>
      <w:r w:rsidRPr="005C3C8E">
        <w:rPr>
          <w:u w:val="none"/>
          <w:lang w:val="en-ZA"/>
        </w:rPr>
        <w:tab/>
      </w:r>
      <w:r w:rsidR="00754E58" w:rsidRPr="00F00D5D">
        <w:rPr>
          <w:u w:val="none"/>
          <w:lang w:val="en-ZA"/>
        </w:rPr>
        <w:t xml:space="preserve">The observations of the court in </w:t>
      </w:r>
      <w:proofErr w:type="spellStart"/>
      <w:r w:rsidR="00754E58" w:rsidRPr="00F00D5D">
        <w:rPr>
          <w:u w:val="none"/>
          <w:lang w:val="en-ZA"/>
        </w:rPr>
        <w:t>Madida</w:t>
      </w:r>
      <w:proofErr w:type="spellEnd"/>
      <w:r w:rsidR="00754E58" w:rsidRPr="00F00D5D">
        <w:rPr>
          <w:u w:val="none"/>
          <w:lang w:val="en-ZA"/>
        </w:rPr>
        <w:t xml:space="preserve"> are equally applicable to the facts in this matter</w:t>
      </w:r>
      <w:r w:rsidR="006616F8" w:rsidRPr="00F00D5D">
        <w:rPr>
          <w:u w:val="none"/>
          <w:lang w:val="en-ZA"/>
        </w:rPr>
        <w:t>.</w:t>
      </w:r>
      <w:r w:rsidR="001642EB" w:rsidRPr="00F00D5D">
        <w:rPr>
          <w:u w:val="none"/>
          <w:lang w:val="en-ZA"/>
        </w:rPr>
        <w:t xml:space="preserve"> There was no explanation by the defendant for the lack o</w:t>
      </w:r>
      <w:r w:rsidR="00080DAE" w:rsidRPr="00F00D5D">
        <w:rPr>
          <w:u w:val="none"/>
          <w:lang w:val="en-ZA"/>
        </w:rPr>
        <w:t>f ZM’s medical</w:t>
      </w:r>
      <w:r w:rsidR="001642EB" w:rsidRPr="00F00D5D">
        <w:rPr>
          <w:u w:val="none"/>
          <w:lang w:val="en-ZA"/>
        </w:rPr>
        <w:t xml:space="preserve"> records</w:t>
      </w:r>
      <w:r w:rsidR="007F082F" w:rsidRPr="00F00D5D">
        <w:rPr>
          <w:u w:val="none"/>
          <w:lang w:val="en-ZA"/>
        </w:rPr>
        <w:t>, despite the obligations of the MEC’s employees to retain such records.</w:t>
      </w:r>
      <w:r w:rsidR="00754E58" w:rsidRPr="00F00D5D">
        <w:rPr>
          <w:u w:val="none"/>
          <w:lang w:val="en-ZA"/>
        </w:rPr>
        <w:t xml:space="preserve"> </w:t>
      </w:r>
    </w:p>
    <w:p w14:paraId="11EC335A" w14:textId="77777777" w:rsidR="0015061E" w:rsidRPr="005C3C8E" w:rsidRDefault="0015061E" w:rsidP="00364D24">
      <w:pPr>
        <w:pStyle w:val="ListParagraph"/>
        <w:spacing w:line="480" w:lineRule="auto"/>
        <w:ind w:left="0"/>
        <w:contextualSpacing w:val="0"/>
        <w:jc w:val="both"/>
        <w:rPr>
          <w:u w:val="none"/>
          <w:lang w:val="en-ZA"/>
        </w:rPr>
      </w:pPr>
    </w:p>
    <w:p w14:paraId="7E168CE2" w14:textId="468B6A2F" w:rsidR="00202E4C" w:rsidRPr="00F00D5D" w:rsidRDefault="00F00D5D" w:rsidP="00F00D5D">
      <w:pPr>
        <w:tabs>
          <w:tab w:val="left" w:pos="0"/>
        </w:tabs>
        <w:spacing w:line="480" w:lineRule="auto"/>
        <w:jc w:val="both"/>
        <w:rPr>
          <w:u w:val="none"/>
          <w:lang w:val="en-ZA"/>
        </w:rPr>
      </w:pPr>
      <w:r w:rsidRPr="005C3C8E">
        <w:rPr>
          <w:u w:val="none"/>
          <w:lang w:val="en-ZA"/>
        </w:rPr>
        <w:t>[22]</w:t>
      </w:r>
      <w:r w:rsidRPr="005C3C8E">
        <w:rPr>
          <w:u w:val="none"/>
          <w:lang w:val="en-ZA"/>
        </w:rPr>
        <w:tab/>
      </w:r>
      <w:r w:rsidR="00202E4C" w:rsidRPr="00F00D5D">
        <w:rPr>
          <w:u w:val="none"/>
          <w:lang w:val="en-ZA"/>
        </w:rPr>
        <w:t xml:space="preserve">The only </w:t>
      </w:r>
      <w:r w:rsidR="00E65810" w:rsidRPr="00F00D5D">
        <w:rPr>
          <w:u w:val="none"/>
          <w:lang w:val="en-ZA"/>
        </w:rPr>
        <w:t xml:space="preserve">medical </w:t>
      </w:r>
      <w:r w:rsidR="00202E4C" w:rsidRPr="00F00D5D">
        <w:rPr>
          <w:u w:val="none"/>
          <w:lang w:val="en-ZA"/>
        </w:rPr>
        <w:t>record</w:t>
      </w:r>
      <w:r w:rsidR="00E65810" w:rsidRPr="00F00D5D">
        <w:rPr>
          <w:u w:val="none"/>
          <w:lang w:val="en-ZA"/>
        </w:rPr>
        <w:t xml:space="preserve"> </w:t>
      </w:r>
      <w:r w:rsidR="008B5288" w:rsidRPr="00F00D5D">
        <w:rPr>
          <w:u w:val="none"/>
          <w:lang w:val="en-ZA"/>
        </w:rPr>
        <w:t xml:space="preserve">available of </w:t>
      </w:r>
      <w:r w:rsidR="00D10E91" w:rsidRPr="00F00D5D">
        <w:rPr>
          <w:u w:val="none"/>
          <w:lang w:val="en-ZA"/>
        </w:rPr>
        <w:t xml:space="preserve">evidentiary </w:t>
      </w:r>
      <w:r w:rsidR="008B5288" w:rsidRPr="00F00D5D">
        <w:rPr>
          <w:u w:val="none"/>
          <w:lang w:val="en-ZA"/>
        </w:rPr>
        <w:t xml:space="preserve">value in the determination of </w:t>
      </w:r>
      <w:proofErr w:type="gramStart"/>
      <w:r w:rsidR="008B5288" w:rsidRPr="00F00D5D">
        <w:rPr>
          <w:u w:val="none"/>
          <w:lang w:val="en-ZA"/>
        </w:rPr>
        <w:t>SM’s  injury</w:t>
      </w:r>
      <w:proofErr w:type="gramEnd"/>
      <w:r w:rsidR="008B5288" w:rsidRPr="00F00D5D">
        <w:rPr>
          <w:u w:val="none"/>
          <w:lang w:val="en-ZA"/>
        </w:rPr>
        <w:t xml:space="preserve"> was </w:t>
      </w:r>
      <w:r w:rsidR="00202E4C" w:rsidRPr="00F00D5D">
        <w:rPr>
          <w:u w:val="none"/>
          <w:lang w:val="en-ZA"/>
        </w:rPr>
        <w:t xml:space="preserve">the Road to Health </w:t>
      </w:r>
      <w:r w:rsidR="008944CA" w:rsidRPr="00F00D5D">
        <w:rPr>
          <w:u w:val="none"/>
          <w:lang w:val="en-ZA"/>
        </w:rPr>
        <w:t>Chart</w:t>
      </w:r>
      <w:r w:rsidR="0073322E" w:rsidRPr="00F00D5D">
        <w:rPr>
          <w:u w:val="none"/>
          <w:lang w:val="en-ZA"/>
        </w:rPr>
        <w:t xml:space="preserve">. </w:t>
      </w:r>
      <w:r w:rsidR="0071572C" w:rsidRPr="00F00D5D">
        <w:rPr>
          <w:u w:val="none"/>
          <w:lang w:val="en-ZA"/>
        </w:rPr>
        <w:t xml:space="preserve"> This was the sole medical record referred to by the parties in evidence. </w:t>
      </w:r>
      <w:r w:rsidR="0073322E" w:rsidRPr="00F00D5D">
        <w:rPr>
          <w:u w:val="none"/>
          <w:lang w:val="en-ZA"/>
        </w:rPr>
        <w:t xml:space="preserve">The </w:t>
      </w:r>
      <w:r w:rsidR="004C4083" w:rsidRPr="00F00D5D">
        <w:rPr>
          <w:u w:val="none"/>
          <w:lang w:val="en-ZA"/>
        </w:rPr>
        <w:t>information</w:t>
      </w:r>
      <w:r w:rsidR="00931BB8" w:rsidRPr="00F00D5D">
        <w:rPr>
          <w:u w:val="none"/>
          <w:lang w:val="en-ZA"/>
        </w:rPr>
        <w:t xml:space="preserve"> as</w:t>
      </w:r>
      <w:r w:rsidR="004C4083" w:rsidRPr="00F00D5D">
        <w:rPr>
          <w:u w:val="none"/>
          <w:lang w:val="en-ZA"/>
        </w:rPr>
        <w:t xml:space="preserve"> recorded </w:t>
      </w:r>
      <w:r w:rsidR="00BF69E5" w:rsidRPr="00F00D5D">
        <w:rPr>
          <w:u w:val="none"/>
          <w:lang w:val="en-ZA"/>
        </w:rPr>
        <w:t xml:space="preserve">on the Road to Health Chart </w:t>
      </w:r>
      <w:r w:rsidR="004C4083" w:rsidRPr="00F00D5D">
        <w:rPr>
          <w:u w:val="none"/>
          <w:lang w:val="en-ZA"/>
        </w:rPr>
        <w:t xml:space="preserve">is accepted by both parties </w:t>
      </w:r>
      <w:r w:rsidR="00E87326" w:rsidRPr="00F00D5D">
        <w:rPr>
          <w:i/>
          <w:iCs/>
          <w:u w:val="none"/>
          <w:lang w:val="en-ZA"/>
        </w:rPr>
        <w:t>inter alia</w:t>
      </w:r>
      <w:r w:rsidR="00202E4C" w:rsidRPr="00F00D5D">
        <w:rPr>
          <w:u w:val="none"/>
          <w:lang w:val="en-ZA"/>
        </w:rPr>
        <w:t>.</w:t>
      </w:r>
    </w:p>
    <w:p w14:paraId="705DFD08" w14:textId="77777777" w:rsidR="0015061E" w:rsidRPr="005C3C8E" w:rsidRDefault="0015061E" w:rsidP="0015061E">
      <w:pPr>
        <w:pStyle w:val="ListParagraph"/>
        <w:rPr>
          <w:u w:val="none"/>
          <w:lang w:val="en-ZA"/>
        </w:rPr>
      </w:pPr>
    </w:p>
    <w:p w14:paraId="4227B31C" w14:textId="1043DEED" w:rsidR="00202E4C" w:rsidRPr="00F00D5D" w:rsidRDefault="00F00D5D" w:rsidP="00F00D5D">
      <w:pPr>
        <w:tabs>
          <w:tab w:val="right" w:pos="8280"/>
        </w:tabs>
        <w:spacing w:line="480" w:lineRule="auto"/>
        <w:ind w:left="1800" w:hanging="1080"/>
        <w:jc w:val="both"/>
        <w:rPr>
          <w:u w:val="none"/>
          <w:lang w:val="en-ZA"/>
        </w:rPr>
      </w:pPr>
      <w:r w:rsidRPr="005C3C8E">
        <w:rPr>
          <w:u w:val="none"/>
          <w:lang w:val="en-ZA"/>
        </w:rPr>
        <w:t>22.1.1.</w:t>
      </w:r>
      <w:r w:rsidRPr="005C3C8E">
        <w:rPr>
          <w:u w:val="none"/>
          <w:lang w:val="en-ZA"/>
        </w:rPr>
        <w:tab/>
      </w:r>
      <w:proofErr w:type="gramStart"/>
      <w:r w:rsidR="00202E4C" w:rsidRPr="00F00D5D">
        <w:rPr>
          <w:u w:val="none"/>
          <w:lang w:val="en-ZA"/>
        </w:rPr>
        <w:t>the</w:t>
      </w:r>
      <w:proofErr w:type="gramEnd"/>
      <w:r w:rsidR="00202E4C" w:rsidRPr="00F00D5D">
        <w:rPr>
          <w:u w:val="none"/>
          <w:lang w:val="en-ZA"/>
        </w:rPr>
        <w:t xml:space="preserve"> name of SM, her date and place of birth </w:t>
      </w:r>
      <w:r w:rsidR="009441B9" w:rsidRPr="00F00D5D">
        <w:rPr>
          <w:u w:val="none"/>
          <w:lang w:val="en-ZA"/>
        </w:rPr>
        <w:t xml:space="preserve">(29 September 1996 </w:t>
      </w:r>
      <w:r w:rsidR="00202E4C" w:rsidRPr="00F00D5D">
        <w:rPr>
          <w:u w:val="none"/>
          <w:lang w:val="en-ZA"/>
        </w:rPr>
        <w:t>at the Frere Hospital</w:t>
      </w:r>
      <w:r w:rsidR="009441B9" w:rsidRPr="00F00D5D">
        <w:rPr>
          <w:u w:val="none"/>
          <w:lang w:val="en-ZA"/>
        </w:rPr>
        <w:t>)</w:t>
      </w:r>
      <w:r w:rsidR="00202E4C" w:rsidRPr="00F00D5D">
        <w:rPr>
          <w:u w:val="none"/>
          <w:lang w:val="en-ZA"/>
        </w:rPr>
        <w:t>, SM’s birth length (52cm) and her birth head circumference (36cm</w:t>
      </w:r>
      <w:r w:rsidR="00E030AD" w:rsidRPr="00F00D5D">
        <w:rPr>
          <w:u w:val="none"/>
          <w:lang w:val="en-ZA"/>
        </w:rPr>
        <w:t>). These</w:t>
      </w:r>
      <w:r w:rsidR="00202E4C" w:rsidRPr="00F00D5D">
        <w:rPr>
          <w:u w:val="none"/>
          <w:lang w:val="en-ZA"/>
        </w:rPr>
        <w:t xml:space="preserve"> measurements were taken on 9 October 1996;</w:t>
      </w:r>
    </w:p>
    <w:p w14:paraId="080F2080" w14:textId="05B3533A" w:rsidR="00202E4C" w:rsidRPr="00F00D5D" w:rsidRDefault="00F00D5D" w:rsidP="00F00D5D">
      <w:pPr>
        <w:tabs>
          <w:tab w:val="right" w:pos="8280"/>
        </w:tabs>
        <w:spacing w:line="480" w:lineRule="auto"/>
        <w:ind w:left="1800" w:hanging="1080"/>
        <w:jc w:val="both"/>
        <w:rPr>
          <w:u w:val="none"/>
          <w:lang w:val="en-ZA"/>
        </w:rPr>
      </w:pPr>
      <w:r w:rsidRPr="005C3C8E">
        <w:rPr>
          <w:u w:val="none"/>
          <w:lang w:val="en-ZA"/>
        </w:rPr>
        <w:t>22.1.2.</w:t>
      </w:r>
      <w:r w:rsidRPr="005C3C8E">
        <w:rPr>
          <w:u w:val="none"/>
          <w:lang w:val="en-ZA"/>
        </w:rPr>
        <w:tab/>
      </w:r>
      <w:r w:rsidR="003649B1" w:rsidRPr="00F00D5D">
        <w:rPr>
          <w:u w:val="none"/>
          <w:lang w:val="en-ZA"/>
        </w:rPr>
        <w:t xml:space="preserve"> </w:t>
      </w:r>
      <w:r w:rsidR="00E97F37" w:rsidRPr="00F00D5D">
        <w:rPr>
          <w:u w:val="none"/>
          <w:lang w:val="en-ZA"/>
        </w:rPr>
        <w:t>under the heading</w:t>
      </w:r>
      <w:r w:rsidR="00202E4C" w:rsidRPr="00F00D5D">
        <w:rPr>
          <w:u w:val="none"/>
          <w:lang w:val="en-ZA"/>
        </w:rPr>
        <w:t xml:space="preserve"> </w:t>
      </w:r>
      <w:r w:rsidR="00202E4C" w:rsidRPr="00F00D5D">
        <w:rPr>
          <w:i/>
          <w:u w:val="none"/>
          <w:lang w:val="en-ZA"/>
        </w:rPr>
        <w:t xml:space="preserve">“problems during pregnancy, birth or </w:t>
      </w:r>
      <w:proofErr w:type="spellStart"/>
      <w:r w:rsidR="00202E4C" w:rsidRPr="00F00D5D">
        <w:rPr>
          <w:i/>
          <w:u w:val="none"/>
          <w:lang w:val="en-ZA"/>
        </w:rPr>
        <w:t>neonatally</w:t>
      </w:r>
      <w:proofErr w:type="spellEnd"/>
      <w:r w:rsidR="00202E4C" w:rsidRPr="00F00D5D">
        <w:rPr>
          <w:u w:val="none"/>
          <w:lang w:val="en-ZA"/>
        </w:rPr>
        <w:t>” is recorded</w:t>
      </w:r>
      <w:r w:rsidR="00E97F37" w:rsidRPr="00F00D5D">
        <w:rPr>
          <w:u w:val="none"/>
          <w:lang w:val="en-ZA"/>
        </w:rPr>
        <w:t xml:space="preserve">, </w:t>
      </w:r>
      <w:r w:rsidR="00202E4C" w:rsidRPr="00F00D5D">
        <w:rPr>
          <w:u w:val="none"/>
          <w:lang w:val="en-ZA"/>
        </w:rPr>
        <w:t>caesarean section, severe HIE, nursed on a ventilator x 2 days, the Apgar scores at one minute</w:t>
      </w:r>
      <w:r w:rsidR="00A540EC" w:rsidRPr="00F00D5D">
        <w:rPr>
          <w:u w:val="none"/>
          <w:lang w:val="en-ZA"/>
        </w:rPr>
        <w:t>-</w:t>
      </w:r>
      <w:r w:rsidR="00202E4C" w:rsidRPr="00F00D5D">
        <w:rPr>
          <w:u w:val="none"/>
          <w:lang w:val="en-ZA"/>
        </w:rPr>
        <w:t xml:space="preserve"> 2/10 and at ten minutes </w:t>
      </w:r>
      <w:r w:rsidR="00A540EC" w:rsidRPr="00F00D5D">
        <w:rPr>
          <w:u w:val="none"/>
          <w:lang w:val="en-ZA"/>
        </w:rPr>
        <w:t xml:space="preserve"> - </w:t>
      </w:r>
      <w:r w:rsidR="00202E4C" w:rsidRPr="00F00D5D">
        <w:rPr>
          <w:u w:val="none"/>
          <w:lang w:val="en-ZA"/>
        </w:rPr>
        <w:t>3/10;</w:t>
      </w:r>
    </w:p>
    <w:p w14:paraId="460E09D5" w14:textId="77777777" w:rsidR="0015061E" w:rsidRPr="005C3C8E" w:rsidRDefault="0015061E" w:rsidP="0015061E">
      <w:pPr>
        <w:pStyle w:val="ListParagraph"/>
        <w:tabs>
          <w:tab w:val="right" w:pos="8280"/>
        </w:tabs>
        <w:spacing w:line="480" w:lineRule="auto"/>
        <w:ind w:left="1800"/>
        <w:contextualSpacing w:val="0"/>
        <w:jc w:val="both"/>
        <w:rPr>
          <w:u w:val="none"/>
          <w:lang w:val="en-ZA"/>
        </w:rPr>
      </w:pPr>
    </w:p>
    <w:p w14:paraId="02F9E5F7" w14:textId="6F29D60D" w:rsidR="00477181" w:rsidRPr="005C3C8E" w:rsidRDefault="00477181" w:rsidP="0015061E">
      <w:pPr>
        <w:tabs>
          <w:tab w:val="right" w:pos="8280"/>
        </w:tabs>
        <w:spacing w:line="480" w:lineRule="auto"/>
        <w:jc w:val="both"/>
        <w:rPr>
          <w:b/>
          <w:bCs/>
          <w:u w:val="none"/>
          <w:lang w:val="en-ZA"/>
        </w:rPr>
      </w:pPr>
      <w:r w:rsidRPr="005C3C8E">
        <w:rPr>
          <w:b/>
          <w:bCs/>
          <w:u w:val="none"/>
          <w:lang w:val="en-ZA"/>
        </w:rPr>
        <w:t>WITNESSES</w:t>
      </w:r>
    </w:p>
    <w:p w14:paraId="33059CEC" w14:textId="77777777" w:rsidR="0015061E" w:rsidRPr="005C3C8E" w:rsidRDefault="0015061E" w:rsidP="0015061E">
      <w:pPr>
        <w:tabs>
          <w:tab w:val="right" w:pos="8280"/>
        </w:tabs>
        <w:spacing w:line="480" w:lineRule="auto"/>
        <w:jc w:val="both"/>
        <w:rPr>
          <w:b/>
          <w:bCs/>
          <w:u w:val="none"/>
          <w:lang w:val="en-ZA"/>
        </w:rPr>
      </w:pPr>
    </w:p>
    <w:p w14:paraId="30BAB864" w14:textId="010C5261" w:rsidR="00457070" w:rsidRPr="00F00D5D" w:rsidRDefault="00F00D5D" w:rsidP="00F00D5D">
      <w:pPr>
        <w:tabs>
          <w:tab w:val="left" w:pos="0"/>
        </w:tabs>
        <w:spacing w:line="480" w:lineRule="auto"/>
        <w:jc w:val="both"/>
        <w:rPr>
          <w:b/>
          <w:bCs/>
          <w:u w:val="none"/>
          <w:lang w:val="en-ZA"/>
        </w:rPr>
      </w:pPr>
      <w:r w:rsidRPr="005C3C8E">
        <w:rPr>
          <w:u w:val="none"/>
          <w:lang w:val="en-ZA"/>
        </w:rPr>
        <w:t>[23]</w:t>
      </w:r>
      <w:r w:rsidRPr="005C3C8E">
        <w:rPr>
          <w:u w:val="none"/>
          <w:lang w:val="en-ZA"/>
        </w:rPr>
        <w:tab/>
      </w:r>
      <w:r w:rsidR="000A306F" w:rsidRPr="00F00D5D">
        <w:rPr>
          <w:u w:val="none"/>
          <w:lang w:val="en-ZA"/>
        </w:rPr>
        <w:t xml:space="preserve">ZM was the only factual witnesses who testified. </w:t>
      </w:r>
      <w:r w:rsidR="00457070" w:rsidRPr="00F00D5D">
        <w:rPr>
          <w:u w:val="none"/>
          <w:lang w:val="en-ZA"/>
        </w:rPr>
        <w:t xml:space="preserve"> N</w:t>
      </w:r>
      <w:r w:rsidR="00E30DAD" w:rsidRPr="00F00D5D">
        <w:rPr>
          <w:u w:val="none"/>
          <w:lang w:val="en-ZA"/>
        </w:rPr>
        <w:t>o</w:t>
      </w:r>
      <w:r w:rsidR="00457070" w:rsidRPr="00F00D5D">
        <w:rPr>
          <w:u w:val="none"/>
          <w:lang w:val="en-ZA"/>
        </w:rPr>
        <w:t xml:space="preserve"> factual witness testified for the defendant.</w:t>
      </w:r>
    </w:p>
    <w:p w14:paraId="0856D70F" w14:textId="77777777" w:rsidR="0015061E" w:rsidRPr="005C3C8E" w:rsidRDefault="0015061E" w:rsidP="0015061E">
      <w:pPr>
        <w:pStyle w:val="ListParagraph"/>
        <w:spacing w:line="480" w:lineRule="auto"/>
        <w:ind w:left="0"/>
        <w:contextualSpacing w:val="0"/>
        <w:jc w:val="both"/>
        <w:rPr>
          <w:b/>
          <w:bCs/>
          <w:u w:val="none"/>
          <w:lang w:val="en-ZA"/>
        </w:rPr>
      </w:pPr>
    </w:p>
    <w:p w14:paraId="07F05C79" w14:textId="352123CF" w:rsidR="00677702" w:rsidRPr="00F00D5D" w:rsidRDefault="00F00D5D" w:rsidP="00F00D5D">
      <w:pPr>
        <w:tabs>
          <w:tab w:val="left" w:pos="0"/>
        </w:tabs>
        <w:spacing w:line="480" w:lineRule="auto"/>
        <w:jc w:val="both"/>
        <w:rPr>
          <w:b/>
          <w:bCs/>
          <w:u w:val="none"/>
          <w:lang w:val="en-ZA"/>
        </w:rPr>
      </w:pPr>
      <w:r w:rsidRPr="005C3C8E">
        <w:rPr>
          <w:u w:val="none"/>
          <w:lang w:val="en-ZA"/>
        </w:rPr>
        <w:t>[24]</w:t>
      </w:r>
      <w:r w:rsidRPr="005C3C8E">
        <w:rPr>
          <w:u w:val="none"/>
          <w:lang w:val="en-ZA"/>
        </w:rPr>
        <w:tab/>
      </w:r>
      <w:r w:rsidR="00010FE5" w:rsidRPr="00F00D5D">
        <w:rPr>
          <w:u w:val="none"/>
          <w:lang w:val="en-ZA"/>
        </w:rPr>
        <w:t xml:space="preserve">Both the plaintiff and defendant called </w:t>
      </w:r>
      <w:r w:rsidR="008944CA" w:rsidRPr="00F00D5D">
        <w:rPr>
          <w:u w:val="none"/>
          <w:lang w:val="en-ZA"/>
        </w:rPr>
        <w:t>an</w:t>
      </w:r>
      <w:r w:rsidR="00010FE5" w:rsidRPr="00F00D5D">
        <w:rPr>
          <w:u w:val="none"/>
          <w:lang w:val="en-ZA"/>
        </w:rPr>
        <w:t xml:space="preserve"> </w:t>
      </w:r>
      <w:r w:rsidR="00B87947" w:rsidRPr="00F00D5D">
        <w:rPr>
          <w:u w:val="none"/>
          <w:lang w:val="en-ZA"/>
        </w:rPr>
        <w:t>Obstetrician</w:t>
      </w:r>
      <w:r w:rsidR="00010FE5" w:rsidRPr="00F00D5D">
        <w:rPr>
          <w:u w:val="none"/>
          <w:lang w:val="en-ZA"/>
        </w:rPr>
        <w:t xml:space="preserve"> and Gynaecologist (Dr </w:t>
      </w:r>
      <w:proofErr w:type="spellStart"/>
      <w:r w:rsidR="00010FE5" w:rsidRPr="00F00D5D">
        <w:rPr>
          <w:u w:val="none"/>
          <w:lang w:val="en-ZA"/>
        </w:rPr>
        <w:t>N</w:t>
      </w:r>
      <w:r w:rsidR="000355C4" w:rsidRPr="00F00D5D">
        <w:rPr>
          <w:u w:val="none"/>
          <w:lang w:val="en-ZA"/>
        </w:rPr>
        <w:t>y</w:t>
      </w:r>
      <w:r w:rsidR="00010FE5" w:rsidRPr="00F00D5D">
        <w:rPr>
          <w:u w:val="none"/>
          <w:lang w:val="en-ZA"/>
        </w:rPr>
        <w:t>japa</w:t>
      </w:r>
      <w:proofErr w:type="spellEnd"/>
      <w:r w:rsidR="00010FE5" w:rsidRPr="00F00D5D">
        <w:rPr>
          <w:u w:val="none"/>
          <w:lang w:val="en-ZA"/>
        </w:rPr>
        <w:t xml:space="preserve"> for the p</w:t>
      </w:r>
      <w:r w:rsidR="00E30DAD" w:rsidRPr="00F00D5D">
        <w:rPr>
          <w:u w:val="none"/>
          <w:lang w:val="en-ZA"/>
        </w:rPr>
        <w:t xml:space="preserve">laintiff </w:t>
      </w:r>
      <w:r w:rsidR="00010FE5" w:rsidRPr="00F00D5D">
        <w:rPr>
          <w:u w:val="none"/>
          <w:lang w:val="en-ZA"/>
        </w:rPr>
        <w:t>and D</w:t>
      </w:r>
      <w:r w:rsidR="00E30DAD" w:rsidRPr="00F00D5D">
        <w:rPr>
          <w:u w:val="none"/>
          <w:lang w:val="en-ZA"/>
        </w:rPr>
        <w:t xml:space="preserve">r </w:t>
      </w:r>
      <w:r w:rsidR="00010FE5" w:rsidRPr="00F00D5D">
        <w:rPr>
          <w:u w:val="none"/>
          <w:lang w:val="en-ZA"/>
        </w:rPr>
        <w:t>Wright for the defendant</w:t>
      </w:r>
      <w:r w:rsidR="00E30DAD" w:rsidRPr="00F00D5D">
        <w:rPr>
          <w:u w:val="none"/>
          <w:lang w:val="en-ZA"/>
        </w:rPr>
        <w:t>)</w:t>
      </w:r>
      <w:r w:rsidR="0046533F" w:rsidRPr="00F00D5D">
        <w:rPr>
          <w:u w:val="none"/>
          <w:lang w:val="en-ZA"/>
        </w:rPr>
        <w:t xml:space="preserve"> and </w:t>
      </w:r>
      <w:r w:rsidR="00F8672A" w:rsidRPr="00F00D5D">
        <w:rPr>
          <w:u w:val="none"/>
          <w:lang w:val="en-ZA"/>
        </w:rPr>
        <w:t xml:space="preserve">a </w:t>
      </w:r>
      <w:r w:rsidR="0046533F" w:rsidRPr="00F00D5D">
        <w:rPr>
          <w:u w:val="none"/>
          <w:lang w:val="en-ZA"/>
        </w:rPr>
        <w:t xml:space="preserve">Paediatrician (Dr </w:t>
      </w:r>
      <w:proofErr w:type="spellStart"/>
      <w:r w:rsidR="0046533F" w:rsidRPr="00F00D5D">
        <w:rPr>
          <w:u w:val="none"/>
          <w:lang w:val="en-ZA"/>
        </w:rPr>
        <w:t>Maponya</w:t>
      </w:r>
      <w:proofErr w:type="spellEnd"/>
      <w:r w:rsidR="0046533F" w:rsidRPr="00F00D5D">
        <w:rPr>
          <w:u w:val="none"/>
          <w:lang w:val="en-ZA"/>
        </w:rPr>
        <w:t xml:space="preserve"> for the Plaintiff and Dr </w:t>
      </w:r>
      <w:proofErr w:type="spellStart"/>
      <w:r w:rsidR="0046533F" w:rsidRPr="00F00D5D">
        <w:rPr>
          <w:u w:val="none"/>
          <w:lang w:val="en-ZA"/>
        </w:rPr>
        <w:t>Ramsurpdam</w:t>
      </w:r>
      <w:proofErr w:type="spellEnd"/>
      <w:r w:rsidR="001B4EFB" w:rsidRPr="00F00D5D">
        <w:rPr>
          <w:u w:val="none"/>
          <w:lang w:val="en-ZA"/>
        </w:rPr>
        <w:t>;</w:t>
      </w:r>
      <w:r w:rsidR="0046533F" w:rsidRPr="00F00D5D">
        <w:rPr>
          <w:u w:val="none"/>
          <w:lang w:val="en-ZA"/>
        </w:rPr>
        <w:t xml:space="preserve"> a </w:t>
      </w:r>
      <w:proofErr w:type="spellStart"/>
      <w:r w:rsidR="0046533F" w:rsidRPr="00F00D5D">
        <w:rPr>
          <w:u w:val="none"/>
          <w:lang w:val="en-ZA"/>
        </w:rPr>
        <w:t>Neuro</w:t>
      </w:r>
      <w:proofErr w:type="spellEnd"/>
      <w:r w:rsidR="0046533F" w:rsidRPr="00F00D5D">
        <w:rPr>
          <w:u w:val="none"/>
          <w:lang w:val="en-ZA"/>
        </w:rPr>
        <w:t xml:space="preserve"> Development</w:t>
      </w:r>
      <w:r w:rsidR="000355C4" w:rsidRPr="00F00D5D">
        <w:rPr>
          <w:u w:val="none"/>
          <w:lang w:val="en-ZA"/>
        </w:rPr>
        <w:t>al Paediatrician)</w:t>
      </w:r>
      <w:r w:rsidR="00677702" w:rsidRPr="00F00D5D">
        <w:rPr>
          <w:u w:val="none"/>
          <w:lang w:val="en-ZA"/>
        </w:rPr>
        <w:t>.</w:t>
      </w:r>
    </w:p>
    <w:p w14:paraId="2A93DD0F" w14:textId="7AF85B1F" w:rsidR="0015061E" w:rsidRPr="005C3C8E" w:rsidRDefault="0015061E" w:rsidP="0015061E">
      <w:pPr>
        <w:pStyle w:val="ListParagraph"/>
        <w:spacing w:line="480" w:lineRule="auto"/>
        <w:ind w:left="0"/>
        <w:contextualSpacing w:val="0"/>
        <w:jc w:val="both"/>
        <w:rPr>
          <w:b/>
          <w:bCs/>
          <w:u w:val="none"/>
          <w:lang w:val="en-ZA"/>
        </w:rPr>
      </w:pPr>
    </w:p>
    <w:p w14:paraId="16E60467" w14:textId="56E4CDD4" w:rsidR="00457070" w:rsidRPr="00F00D5D" w:rsidRDefault="00F00D5D" w:rsidP="00F00D5D">
      <w:pPr>
        <w:tabs>
          <w:tab w:val="left" w:pos="0"/>
        </w:tabs>
        <w:spacing w:line="480" w:lineRule="auto"/>
        <w:jc w:val="both"/>
        <w:rPr>
          <w:b/>
          <w:bCs/>
          <w:u w:val="none"/>
          <w:lang w:val="en-ZA"/>
        </w:rPr>
      </w:pPr>
      <w:r w:rsidRPr="005C3C8E">
        <w:rPr>
          <w:u w:val="none"/>
          <w:lang w:val="en-ZA"/>
        </w:rPr>
        <w:lastRenderedPageBreak/>
        <w:t>[25]</w:t>
      </w:r>
      <w:r w:rsidRPr="005C3C8E">
        <w:rPr>
          <w:u w:val="none"/>
          <w:lang w:val="en-ZA"/>
        </w:rPr>
        <w:tab/>
      </w:r>
      <w:r w:rsidR="00080F49" w:rsidRPr="00F00D5D">
        <w:rPr>
          <w:u w:val="none"/>
          <w:lang w:val="en-ZA"/>
        </w:rPr>
        <w:t>T</w:t>
      </w:r>
      <w:r w:rsidR="00677702" w:rsidRPr="00F00D5D">
        <w:rPr>
          <w:u w:val="none"/>
          <w:lang w:val="en-ZA"/>
        </w:rPr>
        <w:t xml:space="preserve">he parties agreed to </w:t>
      </w:r>
      <w:r w:rsidR="00C4743F" w:rsidRPr="00F00D5D">
        <w:rPr>
          <w:u w:val="none"/>
          <w:lang w:val="en-ZA"/>
        </w:rPr>
        <w:t xml:space="preserve">contents of the joint minutes </w:t>
      </w:r>
      <w:r w:rsidR="00677702" w:rsidRPr="00F00D5D">
        <w:rPr>
          <w:u w:val="none"/>
          <w:lang w:val="en-ZA"/>
        </w:rPr>
        <w:t>of the</w:t>
      </w:r>
      <w:r w:rsidR="00080F49" w:rsidRPr="00F00D5D">
        <w:rPr>
          <w:u w:val="none"/>
          <w:lang w:val="en-ZA"/>
        </w:rPr>
        <w:t xml:space="preserve"> </w:t>
      </w:r>
      <w:r w:rsidR="00B97DE9" w:rsidRPr="00F00D5D">
        <w:rPr>
          <w:u w:val="none"/>
          <w:lang w:val="en-ZA"/>
        </w:rPr>
        <w:t>R</w:t>
      </w:r>
      <w:r w:rsidR="00CF1021" w:rsidRPr="00F00D5D">
        <w:rPr>
          <w:u w:val="none"/>
          <w:lang w:val="en-ZA"/>
        </w:rPr>
        <w:t>a</w:t>
      </w:r>
      <w:r w:rsidR="00080F49" w:rsidRPr="00F00D5D">
        <w:rPr>
          <w:u w:val="none"/>
          <w:lang w:val="en-ZA"/>
        </w:rPr>
        <w:t>diologists</w:t>
      </w:r>
      <w:r w:rsidR="008846E2" w:rsidRPr="00F00D5D">
        <w:rPr>
          <w:u w:val="none"/>
          <w:lang w:val="en-ZA"/>
        </w:rPr>
        <w:t xml:space="preserve"> (Dr Zulu for the plaintiff and </w:t>
      </w:r>
      <w:proofErr w:type="spellStart"/>
      <w:r w:rsidR="008846E2" w:rsidRPr="00F00D5D">
        <w:rPr>
          <w:u w:val="none"/>
          <w:lang w:val="en-ZA"/>
        </w:rPr>
        <w:t>Andronikou</w:t>
      </w:r>
      <w:proofErr w:type="spellEnd"/>
      <w:r w:rsidR="008846E2" w:rsidRPr="00F00D5D">
        <w:rPr>
          <w:u w:val="none"/>
          <w:lang w:val="en-ZA"/>
        </w:rPr>
        <w:t xml:space="preserve"> for the defendant) </w:t>
      </w:r>
      <w:r w:rsidR="001A0F28" w:rsidRPr="00F00D5D">
        <w:rPr>
          <w:u w:val="none"/>
          <w:lang w:val="en-ZA"/>
        </w:rPr>
        <w:t xml:space="preserve">in relation to the </w:t>
      </w:r>
      <w:r w:rsidR="00D81B79" w:rsidRPr="00F00D5D">
        <w:rPr>
          <w:u w:val="none"/>
          <w:lang w:val="en-ZA"/>
        </w:rPr>
        <w:t>m</w:t>
      </w:r>
      <w:r w:rsidR="001A0F28" w:rsidRPr="00F00D5D">
        <w:rPr>
          <w:u w:val="none"/>
          <w:lang w:val="en-ZA"/>
        </w:rPr>
        <w:t xml:space="preserve">agnetic resonance </w:t>
      </w:r>
      <w:r w:rsidR="00D81B79" w:rsidRPr="00F00D5D">
        <w:rPr>
          <w:u w:val="none"/>
          <w:lang w:val="en-ZA"/>
        </w:rPr>
        <w:t>i</w:t>
      </w:r>
      <w:r w:rsidR="001A0F28" w:rsidRPr="00F00D5D">
        <w:rPr>
          <w:u w:val="none"/>
          <w:lang w:val="en-ZA"/>
        </w:rPr>
        <w:t>maging</w:t>
      </w:r>
      <w:r w:rsidR="00D81B79" w:rsidRPr="00F00D5D">
        <w:rPr>
          <w:u w:val="none"/>
          <w:lang w:val="en-ZA"/>
        </w:rPr>
        <w:t xml:space="preserve"> (MRI) brain scan SM underwent on 21 October 2015</w:t>
      </w:r>
      <w:r w:rsidR="00226BBB" w:rsidRPr="00F00D5D">
        <w:rPr>
          <w:u w:val="none"/>
          <w:lang w:val="en-ZA"/>
        </w:rPr>
        <w:t>. The joint minute</w:t>
      </w:r>
      <w:r w:rsidR="00396E96" w:rsidRPr="00F00D5D">
        <w:rPr>
          <w:u w:val="none"/>
          <w:lang w:val="en-ZA"/>
        </w:rPr>
        <w:t xml:space="preserve"> was </w:t>
      </w:r>
      <w:r w:rsidR="00987C42" w:rsidRPr="00F00D5D">
        <w:rPr>
          <w:u w:val="none"/>
          <w:lang w:val="en-ZA"/>
        </w:rPr>
        <w:t>accepted into evidence</w:t>
      </w:r>
      <w:r w:rsidR="00A76674" w:rsidRPr="00F00D5D">
        <w:rPr>
          <w:u w:val="none"/>
          <w:lang w:val="en-ZA"/>
        </w:rPr>
        <w:t xml:space="preserve"> without eith</w:t>
      </w:r>
      <w:r w:rsidR="00B0694D" w:rsidRPr="00F00D5D">
        <w:rPr>
          <w:u w:val="none"/>
          <w:lang w:val="en-ZA"/>
        </w:rPr>
        <w:t xml:space="preserve">er </w:t>
      </w:r>
      <w:r w:rsidR="00BB7EF7" w:rsidRPr="00F00D5D">
        <w:rPr>
          <w:u w:val="none"/>
          <w:lang w:val="en-ZA"/>
        </w:rPr>
        <w:t xml:space="preserve">of the </w:t>
      </w:r>
      <w:r w:rsidR="00B0694D" w:rsidRPr="00F00D5D">
        <w:rPr>
          <w:u w:val="none"/>
          <w:lang w:val="en-ZA"/>
        </w:rPr>
        <w:t>radi</w:t>
      </w:r>
      <w:r w:rsidR="00B97DE9" w:rsidRPr="00F00D5D">
        <w:rPr>
          <w:u w:val="none"/>
          <w:lang w:val="en-ZA"/>
        </w:rPr>
        <w:t>ologists testif</w:t>
      </w:r>
      <w:r w:rsidR="00A76674" w:rsidRPr="00F00D5D">
        <w:rPr>
          <w:u w:val="none"/>
          <w:lang w:val="en-ZA"/>
        </w:rPr>
        <w:t>ying</w:t>
      </w:r>
      <w:r w:rsidR="00B97DE9" w:rsidRPr="00F00D5D">
        <w:rPr>
          <w:u w:val="none"/>
          <w:lang w:val="en-ZA"/>
        </w:rPr>
        <w:t>.</w:t>
      </w:r>
    </w:p>
    <w:p w14:paraId="5C346854" w14:textId="77777777" w:rsidR="0015061E" w:rsidRPr="005C3C8E" w:rsidRDefault="0015061E" w:rsidP="0015061E">
      <w:pPr>
        <w:pStyle w:val="ListParagraph"/>
        <w:rPr>
          <w:b/>
          <w:bCs/>
          <w:u w:val="none"/>
          <w:lang w:val="en-ZA"/>
        </w:rPr>
      </w:pPr>
    </w:p>
    <w:p w14:paraId="67DD3972" w14:textId="13834717" w:rsidR="0015061E" w:rsidRPr="005C3C8E" w:rsidRDefault="0015061E" w:rsidP="0015061E">
      <w:pPr>
        <w:pStyle w:val="ListParagraph"/>
        <w:spacing w:line="480" w:lineRule="auto"/>
        <w:ind w:left="0"/>
        <w:contextualSpacing w:val="0"/>
        <w:jc w:val="both"/>
        <w:rPr>
          <w:b/>
          <w:bCs/>
          <w:u w:val="none"/>
          <w:lang w:val="en-ZA"/>
        </w:rPr>
      </w:pPr>
    </w:p>
    <w:p w14:paraId="7CCF3044" w14:textId="67C11C29" w:rsidR="0015061E" w:rsidRPr="005C3C8E" w:rsidRDefault="002C40AC" w:rsidP="0015061E">
      <w:pPr>
        <w:tabs>
          <w:tab w:val="num" w:pos="0"/>
        </w:tabs>
        <w:spacing w:line="480" w:lineRule="auto"/>
        <w:jc w:val="both"/>
        <w:rPr>
          <w:b/>
          <w:bCs/>
          <w:u w:val="none"/>
          <w:lang w:val="en-ZA"/>
        </w:rPr>
      </w:pPr>
      <w:r w:rsidRPr="005C3C8E">
        <w:rPr>
          <w:b/>
          <w:bCs/>
          <w:u w:val="none"/>
          <w:lang w:val="en-ZA"/>
        </w:rPr>
        <w:t>COMMON CAUSE FACTS</w:t>
      </w:r>
    </w:p>
    <w:p w14:paraId="76624C86" w14:textId="77777777" w:rsidR="0015061E" w:rsidRPr="005C3C8E" w:rsidRDefault="0015061E" w:rsidP="0015061E">
      <w:pPr>
        <w:tabs>
          <w:tab w:val="num" w:pos="0"/>
        </w:tabs>
        <w:spacing w:line="480" w:lineRule="auto"/>
        <w:jc w:val="both"/>
        <w:rPr>
          <w:b/>
          <w:bCs/>
          <w:u w:val="none"/>
          <w:lang w:val="en-ZA"/>
        </w:rPr>
      </w:pPr>
    </w:p>
    <w:p w14:paraId="21637413" w14:textId="01FA147D" w:rsidR="00EF31FC" w:rsidRPr="00F00D5D" w:rsidRDefault="00F00D5D" w:rsidP="00F00D5D">
      <w:pPr>
        <w:tabs>
          <w:tab w:val="left" w:pos="0"/>
        </w:tabs>
        <w:spacing w:line="480" w:lineRule="auto"/>
        <w:jc w:val="both"/>
        <w:rPr>
          <w:u w:val="none"/>
          <w:lang w:val="en-ZA"/>
        </w:rPr>
      </w:pPr>
      <w:r>
        <w:rPr>
          <w:u w:val="none"/>
          <w:lang w:val="en-ZA"/>
        </w:rPr>
        <w:t>[26]</w:t>
      </w:r>
      <w:r>
        <w:rPr>
          <w:u w:val="none"/>
          <w:lang w:val="en-ZA"/>
        </w:rPr>
        <w:tab/>
      </w:r>
      <w:r w:rsidR="00190D8B" w:rsidRPr="00F00D5D">
        <w:rPr>
          <w:u w:val="none"/>
          <w:lang w:val="en-ZA"/>
        </w:rPr>
        <w:t xml:space="preserve">The common cause facts as recorded in the </w:t>
      </w:r>
      <w:proofErr w:type="spellStart"/>
      <w:r w:rsidR="00190D8B" w:rsidRPr="00F00D5D">
        <w:rPr>
          <w:u w:val="none"/>
          <w:lang w:val="en-ZA"/>
        </w:rPr>
        <w:t>pretrial</w:t>
      </w:r>
      <w:proofErr w:type="spellEnd"/>
      <w:r w:rsidR="00190D8B" w:rsidRPr="00F00D5D">
        <w:rPr>
          <w:u w:val="none"/>
          <w:lang w:val="en-ZA"/>
        </w:rPr>
        <w:t xml:space="preserve"> minute</w:t>
      </w:r>
      <w:r w:rsidR="00FB0162" w:rsidRPr="00F00D5D">
        <w:rPr>
          <w:u w:val="none"/>
          <w:lang w:val="en-ZA"/>
        </w:rPr>
        <w:t>s</w:t>
      </w:r>
      <w:bookmarkStart w:id="2" w:name="_Hlk134383437"/>
      <w:r w:rsidR="00190D8B" w:rsidRPr="00F00D5D">
        <w:rPr>
          <w:u w:val="none"/>
          <w:lang w:val="en-ZA"/>
        </w:rPr>
        <w:t xml:space="preserve"> </w:t>
      </w:r>
      <w:bookmarkEnd w:id="2"/>
      <w:r w:rsidR="00EF31FC" w:rsidRPr="00F00D5D">
        <w:rPr>
          <w:u w:val="none"/>
          <w:lang w:val="en-ZA"/>
        </w:rPr>
        <w:t>were the facts recorded in the Road to Health Chart set out above and</w:t>
      </w:r>
      <w:r w:rsidR="001B4EFB" w:rsidRPr="005C3C8E">
        <w:rPr>
          <w:rStyle w:val="FootnoteReference"/>
          <w:u w:val="none"/>
          <w:lang w:val="en-ZA"/>
        </w:rPr>
        <w:footnoteReference w:id="11"/>
      </w:r>
      <w:r w:rsidR="004D5439" w:rsidRPr="00F00D5D">
        <w:rPr>
          <w:u w:val="none"/>
          <w:lang w:val="en-ZA"/>
        </w:rPr>
        <w:t>:</w:t>
      </w:r>
      <w:r w:rsidR="00EF31FC" w:rsidRPr="00F00D5D">
        <w:rPr>
          <w:u w:val="none"/>
          <w:lang w:val="en-ZA"/>
        </w:rPr>
        <w:t xml:space="preserve"> </w:t>
      </w:r>
    </w:p>
    <w:p w14:paraId="5EC08BC2" w14:textId="77777777" w:rsidR="00F6076A" w:rsidRPr="005C3C8E" w:rsidRDefault="00F6076A" w:rsidP="00F6076A">
      <w:pPr>
        <w:pStyle w:val="ListParagraph"/>
        <w:spacing w:line="480" w:lineRule="auto"/>
        <w:ind w:left="0"/>
        <w:contextualSpacing w:val="0"/>
        <w:jc w:val="both"/>
        <w:rPr>
          <w:u w:val="none"/>
          <w:lang w:val="en-ZA"/>
        </w:rPr>
      </w:pPr>
    </w:p>
    <w:p w14:paraId="74C88C0F" w14:textId="202EE2A8" w:rsidR="00EF31FC" w:rsidRPr="00F00D5D" w:rsidRDefault="00F00D5D" w:rsidP="00F00D5D">
      <w:pPr>
        <w:tabs>
          <w:tab w:val="left" w:pos="851"/>
          <w:tab w:val="right" w:pos="8280"/>
        </w:tabs>
        <w:spacing w:line="480" w:lineRule="auto"/>
        <w:ind w:left="1701" w:hanging="850"/>
        <w:jc w:val="both"/>
        <w:rPr>
          <w:u w:val="none"/>
          <w:lang w:val="en-ZA"/>
        </w:rPr>
      </w:pPr>
      <w:r w:rsidRPr="005C3C8E">
        <w:rPr>
          <w:u w:val="none"/>
          <w:lang w:val="en-ZA"/>
        </w:rPr>
        <w:t>26.1</w:t>
      </w:r>
      <w:r w:rsidRPr="005C3C8E">
        <w:rPr>
          <w:u w:val="none"/>
          <w:lang w:val="en-ZA"/>
        </w:rPr>
        <w:tab/>
      </w:r>
      <w:r w:rsidR="00EF31FC" w:rsidRPr="00F00D5D">
        <w:rPr>
          <w:u w:val="none"/>
          <w:lang w:val="en-ZA"/>
        </w:rPr>
        <w:t>the plaintiff is acting in her personal and representative capacity as the mother and natural guardian of SM, born on 29 September 1996, at the Frere Hospital, East London;</w:t>
      </w:r>
    </w:p>
    <w:p w14:paraId="4CB203F9" w14:textId="111BD48C" w:rsidR="00EF31FC" w:rsidRPr="00F00D5D" w:rsidRDefault="00F00D5D" w:rsidP="00F00D5D">
      <w:pPr>
        <w:tabs>
          <w:tab w:val="left" w:pos="851"/>
          <w:tab w:val="right" w:pos="8280"/>
        </w:tabs>
        <w:spacing w:line="480" w:lineRule="auto"/>
        <w:ind w:left="1701" w:hanging="850"/>
        <w:jc w:val="both"/>
        <w:rPr>
          <w:u w:val="none"/>
          <w:lang w:val="en-ZA"/>
        </w:rPr>
      </w:pPr>
      <w:r w:rsidRPr="005C3C8E">
        <w:rPr>
          <w:u w:val="none"/>
          <w:lang w:val="en-ZA"/>
        </w:rPr>
        <w:t>26.2</w:t>
      </w:r>
      <w:r w:rsidRPr="005C3C8E">
        <w:rPr>
          <w:u w:val="none"/>
          <w:lang w:val="en-ZA"/>
        </w:rPr>
        <w:tab/>
      </w:r>
      <w:proofErr w:type="gramStart"/>
      <w:r w:rsidR="00EF31FC" w:rsidRPr="00F00D5D">
        <w:rPr>
          <w:u w:val="none"/>
          <w:lang w:val="en-ZA"/>
        </w:rPr>
        <w:t>the</w:t>
      </w:r>
      <w:proofErr w:type="gramEnd"/>
      <w:r w:rsidR="00EF31FC" w:rsidRPr="00F00D5D">
        <w:rPr>
          <w:u w:val="none"/>
          <w:lang w:val="en-ZA"/>
        </w:rPr>
        <w:t xml:space="preserve"> plaintiff was admitted to the Frere Hospital on 2</w:t>
      </w:r>
      <w:r w:rsidR="00CF1021" w:rsidRPr="00F00D5D">
        <w:rPr>
          <w:u w:val="none"/>
          <w:lang w:val="en-ZA"/>
        </w:rPr>
        <w:t>9</w:t>
      </w:r>
      <w:r w:rsidR="00EF31FC" w:rsidRPr="00F00D5D">
        <w:rPr>
          <w:u w:val="none"/>
          <w:lang w:val="en-ZA"/>
        </w:rPr>
        <w:t xml:space="preserve"> September 1996 for the birth of SM;</w:t>
      </w:r>
    </w:p>
    <w:p w14:paraId="527C5A59" w14:textId="61BE48E5" w:rsidR="00D353A3" w:rsidRPr="00F00D5D" w:rsidRDefault="00F00D5D" w:rsidP="00F00D5D">
      <w:pPr>
        <w:tabs>
          <w:tab w:val="left" w:pos="851"/>
          <w:tab w:val="right" w:pos="8280"/>
        </w:tabs>
        <w:spacing w:line="480" w:lineRule="auto"/>
        <w:ind w:left="1701" w:hanging="850"/>
        <w:jc w:val="both"/>
        <w:rPr>
          <w:u w:val="none"/>
          <w:lang w:val="en-ZA"/>
        </w:rPr>
      </w:pPr>
      <w:r w:rsidRPr="005C3C8E">
        <w:rPr>
          <w:u w:val="none"/>
          <w:lang w:val="en-ZA"/>
        </w:rPr>
        <w:t>26.3</w:t>
      </w:r>
      <w:r w:rsidRPr="005C3C8E">
        <w:rPr>
          <w:u w:val="none"/>
          <w:lang w:val="en-ZA"/>
        </w:rPr>
        <w:tab/>
      </w:r>
      <w:r w:rsidR="00EF31FC" w:rsidRPr="00F00D5D">
        <w:rPr>
          <w:u w:val="none"/>
          <w:lang w:val="en-ZA"/>
        </w:rPr>
        <w:t>SM was delivered by caesarean section</w:t>
      </w:r>
      <w:r w:rsidR="0091706B" w:rsidRPr="00F00D5D">
        <w:rPr>
          <w:u w:val="none"/>
          <w:lang w:val="en-ZA"/>
        </w:rPr>
        <w:t xml:space="preserve"> at approximately 16h00,</w:t>
      </w:r>
      <w:r w:rsidR="00D353A3" w:rsidRPr="00F00D5D">
        <w:rPr>
          <w:u w:val="none"/>
          <w:lang w:val="en-ZA"/>
        </w:rPr>
        <w:t xml:space="preserve"> with a diagnosis of foetal distress;</w:t>
      </w:r>
    </w:p>
    <w:p w14:paraId="77949B3A" w14:textId="6132E598" w:rsidR="00DF4F68" w:rsidRPr="00F00D5D" w:rsidRDefault="00F00D5D" w:rsidP="00F00D5D">
      <w:pPr>
        <w:tabs>
          <w:tab w:val="left" w:pos="851"/>
          <w:tab w:val="right" w:pos="8280"/>
        </w:tabs>
        <w:spacing w:line="480" w:lineRule="auto"/>
        <w:ind w:left="1701" w:hanging="850"/>
        <w:jc w:val="both"/>
        <w:rPr>
          <w:u w:val="none"/>
          <w:lang w:val="en-ZA"/>
        </w:rPr>
      </w:pPr>
      <w:r w:rsidRPr="005C3C8E">
        <w:rPr>
          <w:u w:val="none"/>
          <w:lang w:val="en-ZA"/>
        </w:rPr>
        <w:t>26.4</w:t>
      </w:r>
      <w:r w:rsidRPr="005C3C8E">
        <w:rPr>
          <w:u w:val="none"/>
          <w:lang w:val="en-ZA"/>
        </w:rPr>
        <w:tab/>
      </w:r>
      <w:proofErr w:type="gramStart"/>
      <w:r w:rsidR="00EF31FC" w:rsidRPr="00F00D5D">
        <w:rPr>
          <w:u w:val="none"/>
          <w:lang w:val="en-ZA"/>
        </w:rPr>
        <w:t>at</w:t>
      </w:r>
      <w:proofErr w:type="gramEnd"/>
      <w:r w:rsidR="00EF31FC" w:rsidRPr="00F00D5D">
        <w:rPr>
          <w:u w:val="none"/>
          <w:lang w:val="en-ZA"/>
        </w:rPr>
        <w:t xml:space="preserve"> birth, SM was floppy, did not cry and </w:t>
      </w:r>
      <w:r w:rsidR="00DF4F68" w:rsidRPr="00F00D5D">
        <w:rPr>
          <w:u w:val="none"/>
          <w:lang w:val="en-ZA"/>
        </w:rPr>
        <w:t xml:space="preserve">asphyxiated with low Apgar scores, requiring </w:t>
      </w:r>
      <w:r w:rsidR="00D677A4" w:rsidRPr="00F00D5D">
        <w:rPr>
          <w:u w:val="none"/>
          <w:lang w:val="en-ZA"/>
        </w:rPr>
        <w:t xml:space="preserve">oxygen therapy </w:t>
      </w:r>
      <w:r w:rsidR="00DF4F68" w:rsidRPr="00F00D5D">
        <w:rPr>
          <w:u w:val="none"/>
          <w:lang w:val="en-ZA"/>
        </w:rPr>
        <w:t>management in ICU;</w:t>
      </w:r>
    </w:p>
    <w:p w14:paraId="0BA7F108" w14:textId="5AA319E4" w:rsidR="0071302B" w:rsidRPr="00F00D5D" w:rsidRDefault="00F00D5D" w:rsidP="00F00D5D">
      <w:pPr>
        <w:tabs>
          <w:tab w:val="left" w:pos="851"/>
          <w:tab w:val="right" w:pos="8280"/>
        </w:tabs>
        <w:spacing w:line="480" w:lineRule="auto"/>
        <w:ind w:left="1701" w:hanging="850"/>
        <w:jc w:val="both"/>
        <w:rPr>
          <w:u w:val="none"/>
          <w:lang w:val="en-ZA"/>
        </w:rPr>
      </w:pPr>
      <w:r w:rsidRPr="005C3C8E">
        <w:rPr>
          <w:u w:val="none"/>
          <w:lang w:val="en-ZA"/>
        </w:rPr>
        <w:t>26.5</w:t>
      </w:r>
      <w:r w:rsidRPr="005C3C8E">
        <w:rPr>
          <w:u w:val="none"/>
          <w:lang w:val="en-ZA"/>
        </w:rPr>
        <w:tab/>
      </w:r>
      <w:r w:rsidR="0071302B" w:rsidRPr="00F00D5D">
        <w:rPr>
          <w:u w:val="none"/>
          <w:lang w:val="en-ZA"/>
        </w:rPr>
        <w:t xml:space="preserve">SM </w:t>
      </w:r>
      <w:r w:rsidR="00F17508" w:rsidRPr="00F00D5D">
        <w:rPr>
          <w:u w:val="none"/>
          <w:lang w:val="en-ZA"/>
        </w:rPr>
        <w:t xml:space="preserve">was born with </w:t>
      </w:r>
      <w:r w:rsidR="0071302B" w:rsidRPr="00F00D5D">
        <w:rPr>
          <w:u w:val="none"/>
          <w:lang w:val="en-ZA"/>
        </w:rPr>
        <w:t xml:space="preserve">a large foetal head size, which might be indicative of </w:t>
      </w:r>
      <w:proofErr w:type="spellStart"/>
      <w:r w:rsidR="0071302B" w:rsidRPr="00F00D5D">
        <w:rPr>
          <w:u w:val="none"/>
          <w:lang w:val="en-ZA"/>
        </w:rPr>
        <w:t>cephalopelvic</w:t>
      </w:r>
      <w:proofErr w:type="spellEnd"/>
      <w:r w:rsidR="0071302B" w:rsidRPr="00F00D5D">
        <w:rPr>
          <w:u w:val="none"/>
          <w:lang w:val="en-ZA"/>
        </w:rPr>
        <w:t xml:space="preserve"> disproportion;</w:t>
      </w:r>
    </w:p>
    <w:p w14:paraId="75FAA7AD" w14:textId="7F26A2BA" w:rsidR="00EF31FC" w:rsidRPr="00F00D5D" w:rsidRDefault="00F00D5D" w:rsidP="00F00D5D">
      <w:pPr>
        <w:tabs>
          <w:tab w:val="left" w:pos="851"/>
          <w:tab w:val="right" w:pos="8280"/>
        </w:tabs>
        <w:spacing w:line="480" w:lineRule="auto"/>
        <w:ind w:left="1701" w:hanging="850"/>
        <w:jc w:val="both"/>
        <w:rPr>
          <w:u w:val="none"/>
          <w:lang w:val="en-ZA"/>
        </w:rPr>
      </w:pPr>
      <w:r w:rsidRPr="005C3C8E">
        <w:rPr>
          <w:u w:val="none"/>
          <w:lang w:val="en-ZA"/>
        </w:rPr>
        <w:lastRenderedPageBreak/>
        <w:t>26.6</w:t>
      </w:r>
      <w:r w:rsidRPr="005C3C8E">
        <w:rPr>
          <w:u w:val="none"/>
          <w:lang w:val="en-ZA"/>
        </w:rPr>
        <w:tab/>
      </w:r>
      <w:r w:rsidR="00EF31FC" w:rsidRPr="00F00D5D">
        <w:rPr>
          <w:u w:val="none"/>
          <w:lang w:val="en-ZA"/>
        </w:rPr>
        <w:t xml:space="preserve">SM suffers from </w:t>
      </w:r>
      <w:proofErr w:type="spellStart"/>
      <w:r w:rsidR="00EF31FC" w:rsidRPr="00F00D5D">
        <w:rPr>
          <w:u w:val="none"/>
          <w:lang w:val="en-ZA"/>
        </w:rPr>
        <w:t>dyskinetic</w:t>
      </w:r>
      <w:proofErr w:type="spellEnd"/>
      <w:r w:rsidR="00EF31FC" w:rsidRPr="00F00D5D">
        <w:rPr>
          <w:u w:val="none"/>
          <w:lang w:val="en-ZA"/>
        </w:rPr>
        <w:t xml:space="preserve"> quadriplegic cerebral palsy or </w:t>
      </w:r>
      <w:proofErr w:type="spellStart"/>
      <w:r w:rsidR="00EF31FC" w:rsidRPr="00F00D5D">
        <w:rPr>
          <w:u w:val="none"/>
          <w:lang w:val="en-ZA"/>
        </w:rPr>
        <w:t>athetoid</w:t>
      </w:r>
      <w:proofErr w:type="spellEnd"/>
      <w:r w:rsidR="00EF31FC" w:rsidRPr="00F00D5D">
        <w:rPr>
          <w:u w:val="none"/>
          <w:lang w:val="en-ZA"/>
        </w:rPr>
        <w:t xml:space="preserve"> cerebral palsy;</w:t>
      </w:r>
    </w:p>
    <w:p w14:paraId="5C1DBB60" w14:textId="0FE93321" w:rsidR="003C757B" w:rsidRPr="00F00D5D" w:rsidRDefault="00F00D5D" w:rsidP="00F00D5D">
      <w:pPr>
        <w:tabs>
          <w:tab w:val="left" w:pos="851"/>
          <w:tab w:val="right" w:pos="8280"/>
        </w:tabs>
        <w:spacing w:line="480" w:lineRule="auto"/>
        <w:ind w:left="1701" w:hanging="850"/>
        <w:jc w:val="both"/>
        <w:rPr>
          <w:u w:val="none"/>
          <w:lang w:val="en-ZA"/>
        </w:rPr>
      </w:pPr>
      <w:r w:rsidRPr="005C3C8E">
        <w:rPr>
          <w:u w:val="none"/>
          <w:lang w:val="en-ZA"/>
        </w:rPr>
        <w:t>26.7</w:t>
      </w:r>
      <w:r w:rsidRPr="005C3C8E">
        <w:rPr>
          <w:u w:val="none"/>
          <w:lang w:val="en-ZA"/>
        </w:rPr>
        <w:tab/>
      </w:r>
      <w:r w:rsidR="00EF31FC" w:rsidRPr="00F00D5D">
        <w:rPr>
          <w:u w:val="none"/>
          <w:lang w:val="en-ZA"/>
        </w:rPr>
        <w:t>MRI study</w:t>
      </w:r>
      <w:r w:rsidR="003C757B" w:rsidRPr="00F00D5D">
        <w:rPr>
          <w:u w:val="none"/>
          <w:lang w:val="en-ZA"/>
        </w:rPr>
        <w:t>, as agreed to by the Radiologists,</w:t>
      </w:r>
    </w:p>
    <w:p w14:paraId="01504790" w14:textId="066F0B88" w:rsidR="00EF31FC" w:rsidRPr="00F00D5D" w:rsidRDefault="00F00D5D" w:rsidP="00F00D5D">
      <w:pPr>
        <w:tabs>
          <w:tab w:val="right" w:pos="8280"/>
        </w:tabs>
        <w:spacing w:line="480" w:lineRule="auto"/>
        <w:ind w:left="2552" w:hanging="851"/>
        <w:jc w:val="both"/>
        <w:rPr>
          <w:u w:val="none"/>
          <w:lang w:val="en-ZA"/>
        </w:rPr>
      </w:pPr>
      <w:r w:rsidRPr="005C3C8E">
        <w:rPr>
          <w:u w:val="none"/>
          <w:lang w:val="en-ZA"/>
        </w:rPr>
        <w:t>26.7.1.</w:t>
      </w:r>
      <w:r w:rsidRPr="005C3C8E">
        <w:rPr>
          <w:u w:val="none"/>
          <w:lang w:val="en-ZA"/>
        </w:rPr>
        <w:tab/>
      </w:r>
      <w:r w:rsidR="00EF31FC" w:rsidRPr="00F00D5D">
        <w:rPr>
          <w:u w:val="none"/>
          <w:lang w:val="en-ZA"/>
        </w:rPr>
        <w:t xml:space="preserve"> </w:t>
      </w:r>
      <w:proofErr w:type="gramStart"/>
      <w:r w:rsidR="00EF31FC" w:rsidRPr="00F00D5D">
        <w:rPr>
          <w:u w:val="none"/>
          <w:lang w:val="en-ZA"/>
        </w:rPr>
        <w:t>displays</w:t>
      </w:r>
      <w:proofErr w:type="gramEnd"/>
      <w:r w:rsidR="00EF31FC" w:rsidRPr="00F00D5D">
        <w:rPr>
          <w:u w:val="none"/>
          <w:lang w:val="en-ZA"/>
        </w:rPr>
        <w:t xml:space="preserve"> hypoxic ischaemic injury of the brain with central basal ganglia thalamic pattern, which likely occurred in the </w:t>
      </w:r>
      <w:proofErr w:type="spellStart"/>
      <w:r w:rsidR="00EF31FC" w:rsidRPr="00F00D5D">
        <w:rPr>
          <w:u w:val="none"/>
          <w:lang w:val="en-ZA"/>
        </w:rPr>
        <w:t>peri</w:t>
      </w:r>
      <w:proofErr w:type="spellEnd"/>
      <w:r w:rsidR="003C757B" w:rsidRPr="00F00D5D">
        <w:rPr>
          <w:u w:val="none"/>
          <w:lang w:val="en-ZA"/>
        </w:rPr>
        <w:t>-</w:t>
      </w:r>
      <w:r w:rsidR="00EF31FC" w:rsidRPr="00F00D5D">
        <w:rPr>
          <w:u w:val="none"/>
          <w:lang w:val="en-ZA"/>
        </w:rPr>
        <w:t xml:space="preserve"> </w:t>
      </w:r>
      <w:r w:rsidR="003C757B" w:rsidRPr="00F00D5D">
        <w:rPr>
          <w:u w:val="none"/>
          <w:lang w:val="en-ZA"/>
        </w:rPr>
        <w:t xml:space="preserve">and/ </w:t>
      </w:r>
      <w:proofErr w:type="spellStart"/>
      <w:r w:rsidR="00EF31FC" w:rsidRPr="00F00D5D">
        <w:rPr>
          <w:u w:val="none"/>
          <w:lang w:val="en-ZA"/>
        </w:rPr>
        <w:t>intrapartum</w:t>
      </w:r>
      <w:proofErr w:type="spellEnd"/>
      <w:r w:rsidR="007A24EF" w:rsidRPr="005C3C8E">
        <w:rPr>
          <w:rStyle w:val="FootnoteReference"/>
          <w:u w:val="none"/>
          <w:lang w:val="en-ZA"/>
        </w:rPr>
        <w:footnoteReference w:id="12"/>
      </w:r>
      <w:r w:rsidR="007A24EF" w:rsidRPr="00F00D5D">
        <w:rPr>
          <w:u w:val="none"/>
          <w:lang w:val="en-ZA"/>
        </w:rPr>
        <w:t>,</w:t>
      </w:r>
      <w:r w:rsidR="00EF31FC" w:rsidRPr="00F00D5D">
        <w:rPr>
          <w:u w:val="none"/>
          <w:lang w:val="en-ZA"/>
        </w:rPr>
        <w:t xml:space="preserve"> period of a brain of term maturity;</w:t>
      </w:r>
    </w:p>
    <w:p w14:paraId="7FD61542" w14:textId="1994D403" w:rsidR="00EF31FC" w:rsidRPr="00F00D5D" w:rsidRDefault="00F00D5D" w:rsidP="00F00D5D">
      <w:pPr>
        <w:tabs>
          <w:tab w:val="right" w:pos="8280"/>
        </w:tabs>
        <w:spacing w:line="480" w:lineRule="auto"/>
        <w:ind w:left="2552" w:hanging="851"/>
        <w:jc w:val="both"/>
        <w:rPr>
          <w:u w:val="none"/>
          <w:lang w:val="en-ZA"/>
        </w:rPr>
      </w:pPr>
      <w:r w:rsidRPr="005C3C8E">
        <w:rPr>
          <w:u w:val="none"/>
          <w:lang w:val="en-ZA"/>
        </w:rPr>
        <w:t>26.7.2.</w:t>
      </w:r>
      <w:r w:rsidRPr="005C3C8E">
        <w:rPr>
          <w:u w:val="none"/>
          <w:lang w:val="en-ZA"/>
        </w:rPr>
        <w:tab/>
      </w:r>
      <w:r w:rsidR="003B30DF" w:rsidRPr="00F00D5D">
        <w:rPr>
          <w:u w:val="none"/>
          <w:lang w:val="en-ZA"/>
        </w:rPr>
        <w:t>s</w:t>
      </w:r>
      <w:r w:rsidR="00EF31FC" w:rsidRPr="00F00D5D">
        <w:rPr>
          <w:u w:val="none"/>
          <w:lang w:val="en-ZA"/>
        </w:rPr>
        <w:t>uggest</w:t>
      </w:r>
      <w:r w:rsidR="00241A44" w:rsidRPr="00F00D5D">
        <w:rPr>
          <w:u w:val="none"/>
          <w:lang w:val="en-ZA"/>
        </w:rPr>
        <w:t xml:space="preserve">s </w:t>
      </w:r>
      <w:r w:rsidR="003B30DF" w:rsidRPr="00F00D5D">
        <w:rPr>
          <w:u w:val="none"/>
          <w:lang w:val="en-ZA"/>
        </w:rPr>
        <w:t xml:space="preserve">that it </w:t>
      </w:r>
      <w:r w:rsidR="00241A44" w:rsidRPr="00F00D5D">
        <w:rPr>
          <w:u w:val="none"/>
          <w:lang w:val="en-ZA"/>
        </w:rPr>
        <w:t xml:space="preserve">unlikely </w:t>
      </w:r>
      <w:r w:rsidR="00EF31FC" w:rsidRPr="00F00D5D">
        <w:rPr>
          <w:u w:val="none"/>
          <w:lang w:val="en-ZA"/>
        </w:rPr>
        <w:t>that genetic disorder or congenital malformation a</w:t>
      </w:r>
      <w:r w:rsidR="00241A44" w:rsidRPr="00F00D5D">
        <w:rPr>
          <w:u w:val="none"/>
          <w:lang w:val="en-ZA"/>
        </w:rPr>
        <w:t>re</w:t>
      </w:r>
      <w:r w:rsidR="00EF31FC" w:rsidRPr="00F00D5D">
        <w:rPr>
          <w:u w:val="none"/>
          <w:lang w:val="en-ZA"/>
        </w:rPr>
        <w:t xml:space="preserve"> a cause of the child’s brain damage</w:t>
      </w:r>
      <w:r w:rsidR="003B30DF" w:rsidRPr="00F00D5D">
        <w:rPr>
          <w:u w:val="none"/>
          <w:lang w:val="en-ZA"/>
        </w:rPr>
        <w:t>.</w:t>
      </w:r>
    </w:p>
    <w:p w14:paraId="4501F66C" w14:textId="7A492862" w:rsidR="006710A4" w:rsidRPr="005C3C8E" w:rsidRDefault="00515547" w:rsidP="0015061E">
      <w:pPr>
        <w:tabs>
          <w:tab w:val="right" w:pos="8280"/>
        </w:tabs>
        <w:spacing w:line="480" w:lineRule="auto"/>
        <w:ind w:left="1710" w:hanging="900"/>
        <w:jc w:val="both"/>
        <w:rPr>
          <w:u w:val="none"/>
          <w:lang w:val="en-ZA"/>
        </w:rPr>
      </w:pPr>
      <w:r w:rsidRPr="005C3C8E">
        <w:rPr>
          <w:u w:val="none"/>
          <w:lang w:val="en-ZA"/>
        </w:rPr>
        <w:t xml:space="preserve">27.8. </w:t>
      </w:r>
      <w:r w:rsidR="00DE6863" w:rsidRPr="005C3C8E">
        <w:rPr>
          <w:u w:val="none"/>
          <w:lang w:val="en-ZA"/>
        </w:rPr>
        <w:tab/>
      </w:r>
      <w:r w:rsidRPr="005C3C8E">
        <w:rPr>
          <w:u w:val="none"/>
          <w:lang w:val="en-ZA"/>
        </w:rPr>
        <w:t xml:space="preserve">The cause of SM’s </w:t>
      </w:r>
      <w:r w:rsidR="0074223E" w:rsidRPr="005C3C8E">
        <w:rPr>
          <w:u w:val="none"/>
          <w:lang w:val="en-ZA"/>
        </w:rPr>
        <w:t>neonatal encephalopathy</w:t>
      </w:r>
      <w:r w:rsidR="00ED5960" w:rsidRPr="005C3C8E">
        <w:rPr>
          <w:u w:val="none"/>
          <w:lang w:val="en-ZA"/>
        </w:rPr>
        <w:t xml:space="preserve"> is a severe </w:t>
      </w:r>
      <w:r w:rsidR="00D67007" w:rsidRPr="005C3C8E">
        <w:rPr>
          <w:u w:val="none"/>
          <w:lang w:val="en-ZA"/>
        </w:rPr>
        <w:t>h</w:t>
      </w:r>
      <w:r w:rsidR="00ED5960" w:rsidRPr="005C3C8E">
        <w:rPr>
          <w:u w:val="none"/>
          <w:lang w:val="en-ZA"/>
        </w:rPr>
        <w:t>ypoxic encephalopathy according to the Road to Health Chart.</w:t>
      </w:r>
    </w:p>
    <w:p w14:paraId="639F3674" w14:textId="77777777" w:rsidR="0015061E" w:rsidRPr="005C3C8E" w:rsidRDefault="0015061E" w:rsidP="0015061E">
      <w:pPr>
        <w:tabs>
          <w:tab w:val="right" w:pos="8280"/>
        </w:tabs>
        <w:spacing w:line="480" w:lineRule="auto"/>
        <w:ind w:left="1710" w:hanging="900"/>
        <w:jc w:val="both"/>
        <w:rPr>
          <w:u w:val="none"/>
          <w:lang w:val="en-ZA"/>
        </w:rPr>
      </w:pPr>
    </w:p>
    <w:p w14:paraId="7E0BF3C4" w14:textId="73A7AD61" w:rsidR="00997826" w:rsidRPr="00F00D5D" w:rsidRDefault="00F00D5D" w:rsidP="00F00D5D">
      <w:pPr>
        <w:tabs>
          <w:tab w:val="left" w:pos="0"/>
        </w:tabs>
        <w:spacing w:line="480" w:lineRule="auto"/>
        <w:jc w:val="both"/>
        <w:rPr>
          <w:u w:val="none"/>
          <w:lang w:val="en-ZA"/>
        </w:rPr>
      </w:pPr>
      <w:r w:rsidRPr="005C3C8E">
        <w:rPr>
          <w:u w:val="none"/>
          <w:lang w:val="en-ZA"/>
        </w:rPr>
        <w:t>[27]</w:t>
      </w:r>
      <w:r w:rsidRPr="005C3C8E">
        <w:rPr>
          <w:u w:val="none"/>
          <w:lang w:val="en-ZA"/>
        </w:rPr>
        <w:tab/>
      </w:r>
      <w:r w:rsidR="00293503" w:rsidRPr="00F00D5D">
        <w:rPr>
          <w:u w:val="none"/>
          <w:lang w:val="en-ZA"/>
        </w:rPr>
        <w:t>Despite the agreement between the parties that SM wa</w:t>
      </w:r>
      <w:r w:rsidR="00921928" w:rsidRPr="00F00D5D">
        <w:rPr>
          <w:u w:val="none"/>
          <w:lang w:val="en-ZA"/>
        </w:rPr>
        <w:t>s</w:t>
      </w:r>
      <w:r w:rsidR="00293503" w:rsidRPr="00F00D5D">
        <w:rPr>
          <w:u w:val="none"/>
          <w:lang w:val="en-ZA"/>
        </w:rPr>
        <w:t xml:space="preserve"> “floppy at birth and did not cry” the defendant’s experts disp</w:t>
      </w:r>
      <w:r w:rsidR="00921928" w:rsidRPr="00F00D5D">
        <w:rPr>
          <w:u w:val="none"/>
          <w:lang w:val="en-ZA"/>
        </w:rPr>
        <w:t>uted this, as there were no medical records to support t</w:t>
      </w:r>
      <w:r w:rsidR="00D841AE" w:rsidRPr="00F00D5D">
        <w:rPr>
          <w:u w:val="none"/>
          <w:lang w:val="en-ZA"/>
        </w:rPr>
        <w:t>his</w:t>
      </w:r>
      <w:r w:rsidR="00F82398" w:rsidRPr="00F00D5D">
        <w:rPr>
          <w:u w:val="none"/>
          <w:lang w:val="en-ZA"/>
        </w:rPr>
        <w:t xml:space="preserve"> fact</w:t>
      </w:r>
      <w:r w:rsidR="00921928" w:rsidRPr="00F00D5D">
        <w:rPr>
          <w:u w:val="none"/>
          <w:lang w:val="en-ZA"/>
        </w:rPr>
        <w:t xml:space="preserve">. I will return to this </w:t>
      </w:r>
      <w:r w:rsidR="00790E52" w:rsidRPr="00F00D5D">
        <w:rPr>
          <w:u w:val="none"/>
          <w:lang w:val="en-ZA"/>
        </w:rPr>
        <w:t>later.</w:t>
      </w:r>
    </w:p>
    <w:p w14:paraId="05299CD0" w14:textId="77777777" w:rsidR="0015061E" w:rsidRPr="005C3C8E" w:rsidRDefault="0015061E" w:rsidP="0015061E">
      <w:pPr>
        <w:pStyle w:val="ListParagraph"/>
        <w:spacing w:line="480" w:lineRule="auto"/>
        <w:ind w:left="0"/>
        <w:contextualSpacing w:val="0"/>
        <w:jc w:val="both"/>
        <w:rPr>
          <w:u w:val="none"/>
          <w:lang w:val="en-ZA"/>
        </w:rPr>
      </w:pPr>
    </w:p>
    <w:p w14:paraId="75F1B730" w14:textId="7A41D586" w:rsidR="002C40AC" w:rsidRPr="005C3C8E" w:rsidRDefault="002C40AC" w:rsidP="0015061E">
      <w:pPr>
        <w:tabs>
          <w:tab w:val="right" w:pos="8280"/>
        </w:tabs>
        <w:spacing w:line="480" w:lineRule="auto"/>
        <w:jc w:val="both"/>
        <w:rPr>
          <w:b/>
          <w:bCs/>
          <w:u w:val="none"/>
          <w:lang w:val="en-ZA"/>
        </w:rPr>
      </w:pPr>
      <w:r w:rsidRPr="005C3C8E">
        <w:rPr>
          <w:b/>
          <w:bCs/>
          <w:u w:val="none"/>
          <w:lang w:val="en-ZA"/>
        </w:rPr>
        <w:t>PLAINTIFF’S EVIDENCE</w:t>
      </w:r>
    </w:p>
    <w:p w14:paraId="4AA966AC" w14:textId="77777777" w:rsidR="0015061E" w:rsidRPr="005C3C8E" w:rsidRDefault="0015061E" w:rsidP="0015061E">
      <w:pPr>
        <w:tabs>
          <w:tab w:val="right" w:pos="8280"/>
        </w:tabs>
        <w:spacing w:line="480" w:lineRule="auto"/>
        <w:jc w:val="both"/>
        <w:rPr>
          <w:b/>
          <w:bCs/>
          <w:u w:val="none"/>
          <w:lang w:val="en-ZA"/>
        </w:rPr>
      </w:pPr>
    </w:p>
    <w:p w14:paraId="775AE55C" w14:textId="1C37DE65" w:rsidR="00C741D4" w:rsidRPr="00F00D5D" w:rsidRDefault="00F00D5D" w:rsidP="00F00D5D">
      <w:pPr>
        <w:tabs>
          <w:tab w:val="left" w:pos="0"/>
        </w:tabs>
        <w:spacing w:line="480" w:lineRule="auto"/>
        <w:jc w:val="both"/>
        <w:rPr>
          <w:u w:val="none"/>
          <w:lang w:val="en-ZA"/>
        </w:rPr>
      </w:pPr>
      <w:r w:rsidRPr="005C3C8E">
        <w:rPr>
          <w:u w:val="none"/>
          <w:lang w:val="en-ZA"/>
        </w:rPr>
        <w:t>[28]</w:t>
      </w:r>
      <w:r w:rsidRPr="005C3C8E">
        <w:rPr>
          <w:u w:val="none"/>
          <w:lang w:val="en-ZA"/>
        </w:rPr>
        <w:tab/>
      </w:r>
      <w:r w:rsidR="00C741D4" w:rsidRPr="00F00D5D">
        <w:rPr>
          <w:u w:val="none"/>
          <w:lang w:val="en-ZA"/>
        </w:rPr>
        <w:t xml:space="preserve">ZM testified that she went into labour in the early hours of 26 September 1996. She woke at </w:t>
      </w:r>
      <w:r w:rsidR="007F4F09" w:rsidRPr="00F00D5D">
        <w:rPr>
          <w:u w:val="none"/>
          <w:lang w:val="en-ZA"/>
        </w:rPr>
        <w:t>03h00</w:t>
      </w:r>
      <w:r w:rsidR="00C741D4" w:rsidRPr="00F00D5D">
        <w:rPr>
          <w:u w:val="none"/>
          <w:lang w:val="en-ZA"/>
        </w:rPr>
        <w:t xml:space="preserve"> in the morning and noticed that she had blood spotting and mucus in her underwear. </w:t>
      </w:r>
      <w:r w:rsidR="00A4211A" w:rsidRPr="00F00D5D">
        <w:rPr>
          <w:u w:val="none"/>
          <w:lang w:val="en-ZA"/>
        </w:rPr>
        <w:t xml:space="preserve">This was </w:t>
      </w:r>
      <w:r w:rsidR="00575309" w:rsidRPr="00F00D5D">
        <w:rPr>
          <w:u w:val="none"/>
          <w:lang w:val="en-ZA"/>
        </w:rPr>
        <w:t>ZM’s</w:t>
      </w:r>
      <w:r w:rsidR="00A4211A" w:rsidRPr="00F00D5D">
        <w:rPr>
          <w:u w:val="none"/>
          <w:lang w:val="en-ZA"/>
        </w:rPr>
        <w:t xml:space="preserve"> </w:t>
      </w:r>
      <w:r w:rsidR="003964D6" w:rsidRPr="00F00D5D">
        <w:rPr>
          <w:u w:val="none"/>
          <w:lang w:val="en-ZA"/>
        </w:rPr>
        <w:t>second pregnancy</w:t>
      </w:r>
      <w:r w:rsidR="00A4211A" w:rsidRPr="00F00D5D">
        <w:rPr>
          <w:u w:val="none"/>
          <w:lang w:val="en-ZA"/>
        </w:rPr>
        <w:t xml:space="preserve">. </w:t>
      </w:r>
      <w:r w:rsidR="009314C2" w:rsidRPr="00F00D5D">
        <w:rPr>
          <w:u w:val="none"/>
          <w:lang w:val="en-ZA"/>
        </w:rPr>
        <w:t>ZM woke her</w:t>
      </w:r>
      <w:r w:rsidR="00C741D4" w:rsidRPr="00F00D5D">
        <w:rPr>
          <w:u w:val="none"/>
          <w:lang w:val="en-ZA"/>
        </w:rPr>
        <w:t xml:space="preserve"> </w:t>
      </w:r>
      <w:r w:rsidR="00661A47" w:rsidRPr="00F00D5D">
        <w:rPr>
          <w:u w:val="none"/>
          <w:lang w:val="en-ZA"/>
        </w:rPr>
        <w:t>husband</w:t>
      </w:r>
      <w:r w:rsidR="009314C2" w:rsidRPr="00F00D5D">
        <w:rPr>
          <w:u w:val="none"/>
          <w:lang w:val="en-ZA"/>
        </w:rPr>
        <w:t xml:space="preserve"> and told him she was in labour.</w:t>
      </w:r>
      <w:r w:rsidR="00A4211A" w:rsidRPr="00F00D5D">
        <w:rPr>
          <w:u w:val="none"/>
          <w:lang w:val="en-ZA"/>
        </w:rPr>
        <w:t xml:space="preserve">  </w:t>
      </w:r>
      <w:r w:rsidR="009314C2" w:rsidRPr="00F00D5D">
        <w:rPr>
          <w:u w:val="none"/>
          <w:lang w:val="en-ZA"/>
        </w:rPr>
        <w:t>ZM’s</w:t>
      </w:r>
      <w:r w:rsidR="00DC72F4" w:rsidRPr="00F00D5D">
        <w:rPr>
          <w:u w:val="none"/>
          <w:lang w:val="en-ZA"/>
        </w:rPr>
        <w:t xml:space="preserve"> husband </w:t>
      </w:r>
      <w:proofErr w:type="gramStart"/>
      <w:r w:rsidR="00C533EC" w:rsidRPr="00F00D5D">
        <w:rPr>
          <w:u w:val="none"/>
          <w:lang w:val="en-ZA"/>
        </w:rPr>
        <w:t xml:space="preserve">left </w:t>
      </w:r>
      <w:r w:rsidR="0056490A" w:rsidRPr="00F00D5D">
        <w:rPr>
          <w:u w:val="none"/>
          <w:lang w:val="en-ZA"/>
        </w:rPr>
        <w:t xml:space="preserve"> their</w:t>
      </w:r>
      <w:proofErr w:type="gramEnd"/>
      <w:r w:rsidR="0056490A" w:rsidRPr="00F00D5D">
        <w:rPr>
          <w:u w:val="none"/>
          <w:lang w:val="en-ZA"/>
        </w:rPr>
        <w:t xml:space="preserve"> </w:t>
      </w:r>
      <w:r w:rsidR="0056490A" w:rsidRPr="00F00D5D">
        <w:rPr>
          <w:u w:val="none"/>
          <w:lang w:val="en-ZA"/>
        </w:rPr>
        <w:lastRenderedPageBreak/>
        <w:t xml:space="preserve">home to find </w:t>
      </w:r>
      <w:r w:rsidR="00C741D4" w:rsidRPr="00F00D5D">
        <w:rPr>
          <w:u w:val="none"/>
          <w:lang w:val="en-ZA"/>
        </w:rPr>
        <w:t>to</w:t>
      </w:r>
      <w:r w:rsidR="00D50260" w:rsidRPr="00F00D5D">
        <w:rPr>
          <w:u w:val="none"/>
          <w:lang w:val="en-ZA"/>
        </w:rPr>
        <w:t xml:space="preserve"> transport to convey ZM </w:t>
      </w:r>
      <w:r w:rsidR="00C741D4" w:rsidRPr="00F00D5D">
        <w:rPr>
          <w:u w:val="none"/>
          <w:lang w:val="en-ZA"/>
        </w:rPr>
        <w:t xml:space="preserve">from </w:t>
      </w:r>
      <w:r w:rsidR="009314C2" w:rsidRPr="00F00D5D">
        <w:rPr>
          <w:u w:val="none"/>
          <w:lang w:val="en-ZA"/>
        </w:rPr>
        <w:t>their</w:t>
      </w:r>
      <w:r w:rsidR="00E03189" w:rsidRPr="00F00D5D">
        <w:rPr>
          <w:u w:val="none"/>
          <w:lang w:val="en-ZA"/>
        </w:rPr>
        <w:t xml:space="preserve"> </w:t>
      </w:r>
      <w:r w:rsidR="00790E52" w:rsidRPr="00F00D5D">
        <w:rPr>
          <w:u w:val="none"/>
          <w:lang w:val="en-ZA"/>
        </w:rPr>
        <w:t xml:space="preserve">home </w:t>
      </w:r>
      <w:r w:rsidR="00C741D4" w:rsidRPr="00F00D5D">
        <w:rPr>
          <w:u w:val="none"/>
          <w:lang w:val="en-ZA"/>
        </w:rPr>
        <w:t>in Idutywa to the Frere Hospital in East London.</w:t>
      </w:r>
      <w:r w:rsidR="00C533EC" w:rsidRPr="00F00D5D">
        <w:rPr>
          <w:u w:val="none"/>
          <w:lang w:val="en-ZA"/>
        </w:rPr>
        <w:t xml:space="preserve"> The transport ZM’s husband secured, left Id</w:t>
      </w:r>
      <w:r w:rsidR="00C41F0C" w:rsidRPr="00F00D5D">
        <w:rPr>
          <w:u w:val="none"/>
          <w:lang w:val="en-ZA"/>
        </w:rPr>
        <w:t>ut</w:t>
      </w:r>
      <w:r w:rsidR="00C533EC" w:rsidRPr="00F00D5D">
        <w:rPr>
          <w:u w:val="none"/>
          <w:lang w:val="en-ZA"/>
        </w:rPr>
        <w:t xml:space="preserve">ywa </w:t>
      </w:r>
      <w:r w:rsidR="00C741D4" w:rsidRPr="00F00D5D">
        <w:rPr>
          <w:u w:val="none"/>
          <w:lang w:val="en-ZA"/>
        </w:rPr>
        <w:t>at</w:t>
      </w:r>
      <w:r w:rsidR="00EA72D4" w:rsidRPr="00F00D5D">
        <w:rPr>
          <w:u w:val="none"/>
          <w:lang w:val="en-ZA"/>
        </w:rPr>
        <w:t xml:space="preserve"> </w:t>
      </w:r>
      <w:r w:rsidR="00C741D4" w:rsidRPr="00F00D5D">
        <w:rPr>
          <w:u w:val="none"/>
          <w:lang w:val="en-ZA"/>
        </w:rPr>
        <w:t xml:space="preserve">approximately </w:t>
      </w:r>
      <w:r w:rsidR="00E03189" w:rsidRPr="00F00D5D">
        <w:rPr>
          <w:u w:val="none"/>
          <w:lang w:val="en-ZA"/>
        </w:rPr>
        <w:t>07h00</w:t>
      </w:r>
      <w:r w:rsidR="00EA72D4" w:rsidRPr="00F00D5D">
        <w:rPr>
          <w:u w:val="none"/>
          <w:lang w:val="en-ZA"/>
        </w:rPr>
        <w:t xml:space="preserve">. ZM </w:t>
      </w:r>
      <w:r w:rsidR="00C741D4" w:rsidRPr="00F00D5D">
        <w:rPr>
          <w:u w:val="none"/>
          <w:lang w:val="en-ZA"/>
        </w:rPr>
        <w:t>arrived at the Frere Hospital at</w:t>
      </w:r>
      <w:r w:rsidR="00613240" w:rsidRPr="00F00D5D">
        <w:rPr>
          <w:u w:val="none"/>
          <w:lang w:val="en-ZA"/>
        </w:rPr>
        <w:t xml:space="preserve"> approximately</w:t>
      </w:r>
      <w:r w:rsidR="00EA72D4" w:rsidRPr="00F00D5D">
        <w:rPr>
          <w:u w:val="none"/>
          <w:lang w:val="en-ZA"/>
        </w:rPr>
        <w:t xml:space="preserve"> 09h00 and</w:t>
      </w:r>
      <w:r w:rsidR="00C741D4" w:rsidRPr="00F00D5D">
        <w:rPr>
          <w:u w:val="none"/>
          <w:lang w:val="en-ZA"/>
        </w:rPr>
        <w:t xml:space="preserve"> was admitted.  </w:t>
      </w:r>
    </w:p>
    <w:p w14:paraId="0ADF3536" w14:textId="77777777" w:rsidR="0015061E" w:rsidRPr="005C3C8E" w:rsidRDefault="0015061E" w:rsidP="00364D24">
      <w:pPr>
        <w:pStyle w:val="ListParagraph"/>
        <w:spacing w:line="480" w:lineRule="auto"/>
        <w:ind w:left="0"/>
        <w:contextualSpacing w:val="0"/>
        <w:jc w:val="both"/>
        <w:rPr>
          <w:u w:val="none"/>
          <w:lang w:val="en-ZA"/>
        </w:rPr>
      </w:pPr>
    </w:p>
    <w:p w14:paraId="057D62CA" w14:textId="3859ABA0" w:rsidR="00172F0D" w:rsidRPr="00F00D5D" w:rsidRDefault="00F00D5D" w:rsidP="00F00D5D">
      <w:pPr>
        <w:tabs>
          <w:tab w:val="left" w:pos="0"/>
        </w:tabs>
        <w:spacing w:line="480" w:lineRule="auto"/>
        <w:jc w:val="both"/>
        <w:rPr>
          <w:u w:val="none"/>
          <w:lang w:val="en-ZA"/>
        </w:rPr>
      </w:pPr>
      <w:r w:rsidRPr="005C3C8E">
        <w:rPr>
          <w:u w:val="none"/>
          <w:lang w:val="en-ZA"/>
        </w:rPr>
        <w:t>[29]</w:t>
      </w:r>
      <w:r w:rsidRPr="005C3C8E">
        <w:rPr>
          <w:u w:val="none"/>
          <w:lang w:val="en-ZA"/>
        </w:rPr>
        <w:tab/>
      </w:r>
      <w:r w:rsidR="007F4F09" w:rsidRPr="00F00D5D">
        <w:rPr>
          <w:u w:val="none"/>
          <w:lang w:val="en-ZA"/>
        </w:rPr>
        <w:t>ZM</w:t>
      </w:r>
      <w:r w:rsidR="00C741D4" w:rsidRPr="00F00D5D">
        <w:rPr>
          <w:u w:val="none"/>
          <w:lang w:val="en-ZA"/>
        </w:rPr>
        <w:t xml:space="preserve"> was examined vaginally on her admission.  The attending nursing sisters told her that she was </w:t>
      </w:r>
      <w:r w:rsidR="00790E52" w:rsidRPr="00F00D5D">
        <w:rPr>
          <w:u w:val="none"/>
          <w:lang w:val="en-ZA"/>
        </w:rPr>
        <w:t>“</w:t>
      </w:r>
      <w:r w:rsidR="00C741D4" w:rsidRPr="00F00D5D">
        <w:rPr>
          <w:u w:val="none"/>
          <w:lang w:val="en-ZA"/>
        </w:rPr>
        <w:t>far</w:t>
      </w:r>
      <w:r w:rsidR="00790E52" w:rsidRPr="00F00D5D">
        <w:rPr>
          <w:u w:val="none"/>
          <w:lang w:val="en-ZA"/>
        </w:rPr>
        <w:t>”</w:t>
      </w:r>
      <w:r w:rsidR="00C741D4" w:rsidRPr="00F00D5D">
        <w:rPr>
          <w:u w:val="none"/>
          <w:lang w:val="en-ZA"/>
        </w:rPr>
        <w:t xml:space="preserve"> from giving birth.  She was told to walk in the ward’s passages to accelerate the labour.  After an </w:t>
      </w:r>
      <w:r w:rsidR="007B1AB5" w:rsidRPr="00F00D5D">
        <w:rPr>
          <w:u w:val="none"/>
          <w:lang w:val="en-ZA"/>
        </w:rPr>
        <w:t xml:space="preserve">about </w:t>
      </w:r>
      <w:r w:rsidR="00C741D4" w:rsidRPr="00F00D5D">
        <w:rPr>
          <w:u w:val="none"/>
          <w:lang w:val="en-ZA"/>
        </w:rPr>
        <w:t>hour, she was again examined vaginally by the attending nurs</w:t>
      </w:r>
      <w:r w:rsidR="00FB1F33" w:rsidRPr="00F00D5D">
        <w:rPr>
          <w:u w:val="none"/>
          <w:lang w:val="en-ZA"/>
        </w:rPr>
        <w:t>e</w:t>
      </w:r>
      <w:r w:rsidR="00C741D4" w:rsidRPr="00F00D5D">
        <w:rPr>
          <w:u w:val="none"/>
          <w:lang w:val="en-ZA"/>
        </w:rPr>
        <w:t>, who, once more, told her that her labour had not</w:t>
      </w:r>
      <w:r w:rsidR="001917C7" w:rsidRPr="00F00D5D">
        <w:rPr>
          <w:u w:val="none"/>
          <w:lang w:val="en-ZA"/>
        </w:rPr>
        <w:t xml:space="preserve"> progressed</w:t>
      </w:r>
      <w:r w:rsidR="00C741D4" w:rsidRPr="00F00D5D">
        <w:rPr>
          <w:u w:val="none"/>
          <w:lang w:val="en-ZA"/>
        </w:rPr>
        <w:t xml:space="preserve">. </w:t>
      </w:r>
      <w:r w:rsidR="0007647F" w:rsidRPr="00F00D5D">
        <w:rPr>
          <w:u w:val="none"/>
          <w:lang w:val="en-ZA"/>
        </w:rPr>
        <w:t>Th</w:t>
      </w:r>
      <w:r w:rsidR="00B7133E" w:rsidRPr="00F00D5D">
        <w:rPr>
          <w:u w:val="none"/>
          <w:lang w:val="en-ZA"/>
        </w:rPr>
        <w:t>is</w:t>
      </w:r>
      <w:r w:rsidR="0007647F" w:rsidRPr="00F00D5D">
        <w:rPr>
          <w:u w:val="none"/>
          <w:lang w:val="en-ZA"/>
        </w:rPr>
        <w:t xml:space="preserve"> nurs</w:t>
      </w:r>
      <w:r w:rsidR="00FB1F33" w:rsidRPr="00F00D5D">
        <w:rPr>
          <w:u w:val="none"/>
          <w:lang w:val="en-ZA"/>
        </w:rPr>
        <w:t>e</w:t>
      </w:r>
      <w:r w:rsidR="0007647F" w:rsidRPr="00F00D5D">
        <w:rPr>
          <w:u w:val="none"/>
          <w:lang w:val="en-ZA"/>
        </w:rPr>
        <w:t xml:space="preserve"> </w:t>
      </w:r>
      <w:r w:rsidR="00FB1F33" w:rsidRPr="00F00D5D">
        <w:rPr>
          <w:u w:val="none"/>
          <w:lang w:val="en-ZA"/>
        </w:rPr>
        <w:t xml:space="preserve">called </w:t>
      </w:r>
      <w:r w:rsidR="00244A21" w:rsidRPr="00F00D5D">
        <w:rPr>
          <w:u w:val="none"/>
          <w:lang w:val="en-ZA"/>
        </w:rPr>
        <w:t>another nurse</w:t>
      </w:r>
      <w:r w:rsidR="005A37BD" w:rsidRPr="00F00D5D">
        <w:rPr>
          <w:u w:val="none"/>
          <w:lang w:val="en-ZA"/>
        </w:rPr>
        <w:t>,</w:t>
      </w:r>
      <w:r w:rsidR="00244A21" w:rsidRPr="00F00D5D">
        <w:rPr>
          <w:u w:val="none"/>
          <w:lang w:val="en-ZA"/>
        </w:rPr>
        <w:t xml:space="preserve"> a male nurse</w:t>
      </w:r>
      <w:r w:rsidR="001405D8" w:rsidRPr="00F00D5D">
        <w:rPr>
          <w:u w:val="none"/>
          <w:lang w:val="en-ZA"/>
        </w:rPr>
        <w:t xml:space="preserve"> </w:t>
      </w:r>
      <w:r w:rsidR="00B7133E" w:rsidRPr="00F00D5D">
        <w:rPr>
          <w:u w:val="none"/>
          <w:lang w:val="en-ZA"/>
        </w:rPr>
        <w:t>and told</w:t>
      </w:r>
      <w:r w:rsidR="001405D8" w:rsidRPr="00F00D5D">
        <w:rPr>
          <w:u w:val="none"/>
          <w:lang w:val="en-ZA"/>
        </w:rPr>
        <w:t xml:space="preserve"> him that </w:t>
      </w:r>
      <w:r w:rsidR="00862E4D" w:rsidRPr="00F00D5D">
        <w:rPr>
          <w:u w:val="none"/>
          <w:lang w:val="en-ZA"/>
        </w:rPr>
        <w:t>ZM</w:t>
      </w:r>
      <w:r w:rsidR="001405D8" w:rsidRPr="00F00D5D">
        <w:rPr>
          <w:u w:val="none"/>
          <w:lang w:val="en-ZA"/>
        </w:rPr>
        <w:t xml:space="preserve"> was not dilating</w:t>
      </w:r>
      <w:r w:rsidR="00A45BBF" w:rsidRPr="00F00D5D">
        <w:rPr>
          <w:u w:val="none"/>
          <w:lang w:val="en-ZA"/>
        </w:rPr>
        <w:t>.</w:t>
      </w:r>
      <w:r w:rsidR="00E63716" w:rsidRPr="00F00D5D">
        <w:rPr>
          <w:u w:val="none"/>
          <w:lang w:val="en-ZA"/>
        </w:rPr>
        <w:t xml:space="preserve">  The first nurse asked the second</w:t>
      </w:r>
      <w:r w:rsidR="00241C84" w:rsidRPr="00F00D5D">
        <w:rPr>
          <w:u w:val="none"/>
          <w:lang w:val="en-ZA"/>
        </w:rPr>
        <w:t>, the male nurse</w:t>
      </w:r>
      <w:r w:rsidR="00735C14" w:rsidRPr="00F00D5D">
        <w:rPr>
          <w:u w:val="none"/>
          <w:lang w:val="en-ZA"/>
        </w:rPr>
        <w:t xml:space="preserve">, </w:t>
      </w:r>
      <w:r w:rsidR="00241C84" w:rsidRPr="00F00D5D">
        <w:rPr>
          <w:u w:val="none"/>
          <w:lang w:val="en-ZA"/>
        </w:rPr>
        <w:t>to call</w:t>
      </w:r>
      <w:r w:rsidR="00DA03F1" w:rsidRPr="00F00D5D">
        <w:rPr>
          <w:u w:val="none"/>
          <w:lang w:val="en-ZA"/>
        </w:rPr>
        <w:t xml:space="preserve"> a third nurse to </w:t>
      </w:r>
      <w:r w:rsidR="00046774" w:rsidRPr="00F00D5D">
        <w:rPr>
          <w:u w:val="none"/>
          <w:lang w:val="en-ZA"/>
        </w:rPr>
        <w:t xml:space="preserve"> come to </w:t>
      </w:r>
      <w:r w:rsidR="00DA03F1" w:rsidRPr="00F00D5D">
        <w:rPr>
          <w:u w:val="none"/>
          <w:lang w:val="en-ZA"/>
        </w:rPr>
        <w:t>examine ZM</w:t>
      </w:r>
      <w:r w:rsidR="00735C14" w:rsidRPr="00F00D5D">
        <w:rPr>
          <w:u w:val="none"/>
          <w:lang w:val="en-ZA"/>
        </w:rPr>
        <w:t xml:space="preserve"> and find out why ZM </w:t>
      </w:r>
      <w:r w:rsidR="005C3135" w:rsidRPr="00F00D5D">
        <w:rPr>
          <w:u w:val="none"/>
          <w:lang w:val="en-ZA"/>
        </w:rPr>
        <w:t xml:space="preserve"> was not dilating and </w:t>
      </w:r>
      <w:r w:rsidR="00735C14" w:rsidRPr="00F00D5D">
        <w:rPr>
          <w:u w:val="none"/>
          <w:lang w:val="en-ZA"/>
        </w:rPr>
        <w:t>had not yet given birth</w:t>
      </w:r>
      <w:r w:rsidR="00DA03F1" w:rsidRPr="00F00D5D">
        <w:rPr>
          <w:u w:val="none"/>
          <w:lang w:val="en-ZA"/>
        </w:rPr>
        <w:t>.</w:t>
      </w:r>
      <w:r w:rsidR="00E63716" w:rsidRPr="00F00D5D">
        <w:rPr>
          <w:u w:val="none"/>
          <w:lang w:val="en-ZA"/>
        </w:rPr>
        <w:t xml:space="preserve"> </w:t>
      </w:r>
      <w:r w:rsidR="00A45BBF" w:rsidRPr="00F00D5D">
        <w:rPr>
          <w:u w:val="none"/>
          <w:lang w:val="en-ZA"/>
        </w:rPr>
        <w:t xml:space="preserve"> The </w:t>
      </w:r>
      <w:r w:rsidR="00DA03F1" w:rsidRPr="00F00D5D">
        <w:rPr>
          <w:u w:val="none"/>
          <w:lang w:val="en-ZA"/>
        </w:rPr>
        <w:t>third</w:t>
      </w:r>
      <w:r w:rsidR="00084DF3" w:rsidRPr="00F00D5D">
        <w:rPr>
          <w:u w:val="none"/>
          <w:lang w:val="en-ZA"/>
        </w:rPr>
        <w:t xml:space="preserve"> </w:t>
      </w:r>
      <w:r w:rsidR="00A45BBF" w:rsidRPr="00F00D5D">
        <w:rPr>
          <w:u w:val="none"/>
          <w:lang w:val="en-ZA"/>
        </w:rPr>
        <w:t>nurse</w:t>
      </w:r>
      <w:r w:rsidR="00084DF3" w:rsidRPr="00F00D5D">
        <w:rPr>
          <w:u w:val="none"/>
          <w:lang w:val="en-ZA"/>
        </w:rPr>
        <w:t xml:space="preserve"> arrived and </w:t>
      </w:r>
      <w:r w:rsidR="005252B3" w:rsidRPr="00F00D5D">
        <w:rPr>
          <w:u w:val="none"/>
          <w:lang w:val="en-ZA"/>
        </w:rPr>
        <w:t xml:space="preserve">examined </w:t>
      </w:r>
      <w:r w:rsidR="00084DF3" w:rsidRPr="00F00D5D">
        <w:rPr>
          <w:u w:val="none"/>
          <w:lang w:val="en-ZA"/>
        </w:rPr>
        <w:t>ZM</w:t>
      </w:r>
      <w:r w:rsidR="005C3135" w:rsidRPr="00F00D5D">
        <w:rPr>
          <w:u w:val="none"/>
          <w:lang w:val="en-ZA"/>
        </w:rPr>
        <w:t>, once more vaginally</w:t>
      </w:r>
      <w:r w:rsidR="007D6DCB" w:rsidRPr="00F00D5D">
        <w:rPr>
          <w:u w:val="none"/>
          <w:lang w:val="en-ZA"/>
        </w:rPr>
        <w:t>.</w:t>
      </w:r>
    </w:p>
    <w:p w14:paraId="31A83433" w14:textId="77777777" w:rsidR="0015061E" w:rsidRPr="005C3C8E" w:rsidRDefault="0015061E" w:rsidP="00364D24">
      <w:pPr>
        <w:pStyle w:val="ListParagraph"/>
        <w:spacing w:line="480" w:lineRule="auto"/>
        <w:ind w:left="0"/>
        <w:rPr>
          <w:u w:val="none"/>
          <w:lang w:val="en-ZA"/>
        </w:rPr>
      </w:pPr>
    </w:p>
    <w:p w14:paraId="04137BDC" w14:textId="71400D5A" w:rsidR="00EF6736" w:rsidRPr="00F00D5D" w:rsidRDefault="00F00D5D" w:rsidP="00F00D5D">
      <w:pPr>
        <w:tabs>
          <w:tab w:val="left" w:pos="0"/>
        </w:tabs>
        <w:spacing w:line="480" w:lineRule="auto"/>
        <w:jc w:val="both"/>
        <w:rPr>
          <w:u w:val="none"/>
          <w:lang w:val="en-ZA"/>
        </w:rPr>
      </w:pPr>
      <w:r w:rsidRPr="005C3C8E">
        <w:rPr>
          <w:u w:val="none"/>
          <w:lang w:val="en-ZA"/>
        </w:rPr>
        <w:t>[30]</w:t>
      </w:r>
      <w:r w:rsidRPr="005C3C8E">
        <w:rPr>
          <w:u w:val="none"/>
          <w:lang w:val="en-ZA"/>
        </w:rPr>
        <w:tab/>
      </w:r>
      <w:r w:rsidR="00172F0D" w:rsidRPr="00F00D5D">
        <w:rPr>
          <w:u w:val="none"/>
          <w:lang w:val="en-ZA"/>
        </w:rPr>
        <w:t>ZM</w:t>
      </w:r>
      <w:r w:rsidR="00C741D4" w:rsidRPr="00F00D5D">
        <w:rPr>
          <w:u w:val="none"/>
          <w:lang w:val="en-ZA"/>
        </w:rPr>
        <w:t xml:space="preserve"> testified that</w:t>
      </w:r>
      <w:r w:rsidR="00162A0F" w:rsidRPr="00F00D5D">
        <w:rPr>
          <w:u w:val="none"/>
          <w:lang w:val="en-ZA"/>
        </w:rPr>
        <w:t xml:space="preserve"> that this</w:t>
      </w:r>
      <w:r w:rsidR="005C3135" w:rsidRPr="00F00D5D">
        <w:rPr>
          <w:u w:val="none"/>
          <w:lang w:val="en-ZA"/>
        </w:rPr>
        <w:t xml:space="preserve"> third</w:t>
      </w:r>
      <w:r w:rsidR="00613240" w:rsidRPr="00F00D5D">
        <w:rPr>
          <w:u w:val="none"/>
          <w:lang w:val="en-ZA"/>
        </w:rPr>
        <w:t xml:space="preserve"> </w:t>
      </w:r>
      <w:r w:rsidR="00162A0F" w:rsidRPr="00F00D5D">
        <w:rPr>
          <w:u w:val="none"/>
          <w:lang w:val="en-ZA"/>
        </w:rPr>
        <w:t>nurse</w:t>
      </w:r>
      <w:r w:rsidR="00022A07" w:rsidRPr="00F00D5D">
        <w:rPr>
          <w:u w:val="none"/>
          <w:lang w:val="en-ZA"/>
        </w:rPr>
        <w:t xml:space="preserve"> told her she was going to </w:t>
      </w:r>
      <w:r w:rsidR="00162A0F" w:rsidRPr="00F00D5D">
        <w:rPr>
          <w:u w:val="none"/>
          <w:lang w:val="en-ZA"/>
        </w:rPr>
        <w:t>a</w:t>
      </w:r>
      <w:r w:rsidR="00C741D4" w:rsidRPr="00F00D5D">
        <w:rPr>
          <w:u w:val="none"/>
          <w:lang w:val="en-ZA"/>
        </w:rPr>
        <w:t>dminister</w:t>
      </w:r>
      <w:r w:rsidR="00162A0F" w:rsidRPr="00F00D5D">
        <w:rPr>
          <w:u w:val="none"/>
          <w:lang w:val="en-ZA"/>
        </w:rPr>
        <w:t xml:space="preserve"> a gel </w:t>
      </w:r>
      <w:r w:rsidR="00C741D4" w:rsidRPr="00F00D5D">
        <w:rPr>
          <w:u w:val="none"/>
          <w:lang w:val="en-ZA"/>
        </w:rPr>
        <w:t xml:space="preserve">vaginally </w:t>
      </w:r>
      <w:r w:rsidR="00F85A73" w:rsidRPr="00F00D5D">
        <w:rPr>
          <w:u w:val="none"/>
          <w:lang w:val="en-ZA"/>
        </w:rPr>
        <w:t xml:space="preserve">to </w:t>
      </w:r>
      <w:r w:rsidR="00C741D4" w:rsidRPr="00F00D5D">
        <w:rPr>
          <w:u w:val="none"/>
          <w:lang w:val="en-ZA"/>
        </w:rPr>
        <w:t>accelerate</w:t>
      </w:r>
      <w:r w:rsidR="00172F0D" w:rsidRPr="00F00D5D">
        <w:rPr>
          <w:u w:val="none"/>
          <w:lang w:val="en-ZA"/>
        </w:rPr>
        <w:t xml:space="preserve"> </w:t>
      </w:r>
      <w:r w:rsidR="00022A07" w:rsidRPr="00F00D5D">
        <w:rPr>
          <w:u w:val="none"/>
          <w:lang w:val="en-ZA"/>
        </w:rPr>
        <w:t>ZM’s</w:t>
      </w:r>
      <w:r w:rsidR="00C741D4" w:rsidRPr="00F00D5D">
        <w:rPr>
          <w:u w:val="none"/>
          <w:lang w:val="en-ZA"/>
        </w:rPr>
        <w:t xml:space="preserve"> labour.</w:t>
      </w:r>
      <w:r w:rsidR="00376706" w:rsidRPr="00F00D5D">
        <w:rPr>
          <w:u w:val="none"/>
          <w:lang w:val="en-ZA"/>
        </w:rPr>
        <w:t xml:space="preserve"> </w:t>
      </w:r>
      <w:r w:rsidR="004967F1" w:rsidRPr="00F00D5D">
        <w:rPr>
          <w:u w:val="none"/>
          <w:lang w:val="en-ZA"/>
        </w:rPr>
        <w:t xml:space="preserve">ZM </w:t>
      </w:r>
      <w:r w:rsidR="00C13264" w:rsidRPr="00F00D5D">
        <w:rPr>
          <w:u w:val="none"/>
          <w:lang w:val="en-ZA"/>
        </w:rPr>
        <w:t>testified that</w:t>
      </w:r>
      <w:r w:rsidR="004967F1" w:rsidRPr="00F00D5D">
        <w:rPr>
          <w:u w:val="none"/>
          <w:lang w:val="en-ZA"/>
        </w:rPr>
        <w:t xml:space="preserve"> </w:t>
      </w:r>
      <w:r w:rsidR="008A02FA" w:rsidRPr="00F00D5D">
        <w:rPr>
          <w:u w:val="none"/>
          <w:lang w:val="en-ZA"/>
        </w:rPr>
        <w:t xml:space="preserve">after administration of the gel </w:t>
      </w:r>
      <w:r w:rsidR="004967F1" w:rsidRPr="00F00D5D">
        <w:rPr>
          <w:u w:val="none"/>
          <w:lang w:val="en-ZA"/>
        </w:rPr>
        <w:t>her</w:t>
      </w:r>
      <w:r w:rsidR="00376706" w:rsidRPr="00F00D5D">
        <w:rPr>
          <w:u w:val="none"/>
          <w:lang w:val="en-ZA"/>
        </w:rPr>
        <w:t xml:space="preserve"> </w:t>
      </w:r>
      <w:r w:rsidR="00FE796E" w:rsidRPr="00F00D5D">
        <w:rPr>
          <w:u w:val="none"/>
          <w:lang w:val="en-ZA"/>
        </w:rPr>
        <w:t xml:space="preserve">labour </w:t>
      </w:r>
      <w:r w:rsidR="00376706" w:rsidRPr="00F00D5D">
        <w:rPr>
          <w:u w:val="none"/>
          <w:lang w:val="en-ZA"/>
        </w:rPr>
        <w:t>contractions intensified</w:t>
      </w:r>
      <w:r w:rsidR="00C13264" w:rsidRPr="00F00D5D">
        <w:rPr>
          <w:u w:val="none"/>
          <w:lang w:val="en-ZA"/>
        </w:rPr>
        <w:t>; the</w:t>
      </w:r>
      <w:r w:rsidR="004B408F" w:rsidRPr="00F00D5D">
        <w:rPr>
          <w:u w:val="none"/>
          <w:lang w:val="en-ZA"/>
        </w:rPr>
        <w:t xml:space="preserve"> contractions </w:t>
      </w:r>
      <w:r w:rsidR="00C13264" w:rsidRPr="00F00D5D">
        <w:rPr>
          <w:u w:val="none"/>
          <w:lang w:val="en-ZA"/>
        </w:rPr>
        <w:t xml:space="preserve">were </w:t>
      </w:r>
      <w:r w:rsidR="00D92E6B" w:rsidRPr="00F00D5D">
        <w:rPr>
          <w:u w:val="none"/>
          <w:lang w:val="en-ZA"/>
        </w:rPr>
        <w:t xml:space="preserve">severe and painful. </w:t>
      </w:r>
      <w:r w:rsidR="003C6470" w:rsidRPr="00F00D5D">
        <w:rPr>
          <w:u w:val="none"/>
          <w:lang w:val="en-ZA"/>
        </w:rPr>
        <w:t>ZM continued to walk the corridors</w:t>
      </w:r>
      <w:r w:rsidR="00463B3D" w:rsidRPr="00F00D5D">
        <w:rPr>
          <w:u w:val="none"/>
          <w:lang w:val="en-ZA"/>
        </w:rPr>
        <w:t xml:space="preserve"> of the ward</w:t>
      </w:r>
      <w:r w:rsidR="004B408F" w:rsidRPr="00F00D5D">
        <w:rPr>
          <w:u w:val="none"/>
          <w:lang w:val="en-ZA"/>
        </w:rPr>
        <w:t>, as the nurses instructed</w:t>
      </w:r>
      <w:r w:rsidR="003C6470" w:rsidRPr="00F00D5D">
        <w:rPr>
          <w:u w:val="none"/>
          <w:lang w:val="en-ZA"/>
        </w:rPr>
        <w:t xml:space="preserve"> until the </w:t>
      </w:r>
      <w:r w:rsidR="0015061E" w:rsidRPr="00F00D5D">
        <w:rPr>
          <w:u w:val="none"/>
          <w:lang w:val="en-ZA"/>
        </w:rPr>
        <w:t>contractions became</w:t>
      </w:r>
      <w:r w:rsidR="003C6470" w:rsidRPr="00F00D5D">
        <w:rPr>
          <w:u w:val="none"/>
          <w:lang w:val="en-ZA"/>
        </w:rPr>
        <w:t xml:space="preserve"> too </w:t>
      </w:r>
      <w:r w:rsidR="00661A47" w:rsidRPr="00F00D5D">
        <w:rPr>
          <w:u w:val="none"/>
          <w:lang w:val="en-ZA"/>
        </w:rPr>
        <w:t>severe</w:t>
      </w:r>
      <w:r w:rsidR="00463B3D" w:rsidRPr="00F00D5D">
        <w:rPr>
          <w:u w:val="none"/>
          <w:lang w:val="en-ZA"/>
        </w:rPr>
        <w:t xml:space="preserve"> for he</w:t>
      </w:r>
      <w:r w:rsidR="00952525" w:rsidRPr="00F00D5D">
        <w:rPr>
          <w:u w:val="none"/>
          <w:lang w:val="en-ZA"/>
        </w:rPr>
        <w:t>r</w:t>
      </w:r>
      <w:r w:rsidR="00463B3D" w:rsidRPr="00F00D5D">
        <w:rPr>
          <w:u w:val="none"/>
          <w:lang w:val="en-ZA"/>
        </w:rPr>
        <w:t xml:space="preserve"> to continue</w:t>
      </w:r>
      <w:r w:rsidR="003C6470" w:rsidRPr="00F00D5D">
        <w:rPr>
          <w:u w:val="none"/>
          <w:lang w:val="en-ZA"/>
        </w:rPr>
        <w:t>.</w:t>
      </w:r>
    </w:p>
    <w:p w14:paraId="365F35D1" w14:textId="77777777" w:rsidR="0015061E" w:rsidRPr="005C3C8E" w:rsidRDefault="0015061E" w:rsidP="00364D24">
      <w:pPr>
        <w:pStyle w:val="ListParagraph"/>
        <w:spacing w:line="480" w:lineRule="auto"/>
        <w:ind w:left="0"/>
        <w:contextualSpacing w:val="0"/>
        <w:jc w:val="both"/>
        <w:rPr>
          <w:u w:val="none"/>
          <w:lang w:val="en-ZA"/>
        </w:rPr>
      </w:pPr>
    </w:p>
    <w:p w14:paraId="40385DF7" w14:textId="1A7C649C" w:rsidR="00D1193C" w:rsidRPr="00F00D5D" w:rsidRDefault="00F00D5D" w:rsidP="00F00D5D">
      <w:pPr>
        <w:tabs>
          <w:tab w:val="left" w:pos="0"/>
        </w:tabs>
        <w:spacing w:line="480" w:lineRule="auto"/>
        <w:jc w:val="both"/>
        <w:rPr>
          <w:u w:val="none"/>
          <w:lang w:val="en-ZA"/>
        </w:rPr>
      </w:pPr>
      <w:r w:rsidRPr="005C3C8E">
        <w:rPr>
          <w:u w:val="none"/>
          <w:lang w:val="en-ZA"/>
        </w:rPr>
        <w:t>[31]</w:t>
      </w:r>
      <w:r w:rsidRPr="005C3C8E">
        <w:rPr>
          <w:u w:val="none"/>
          <w:lang w:val="en-ZA"/>
        </w:rPr>
        <w:tab/>
      </w:r>
      <w:r w:rsidR="00EF6736" w:rsidRPr="00F00D5D">
        <w:rPr>
          <w:u w:val="none"/>
          <w:lang w:val="en-ZA"/>
        </w:rPr>
        <w:t>After about an</w:t>
      </w:r>
      <w:r w:rsidR="00253F1E" w:rsidRPr="00F00D5D">
        <w:rPr>
          <w:u w:val="none"/>
          <w:lang w:val="en-ZA"/>
        </w:rPr>
        <w:t>other</w:t>
      </w:r>
      <w:r w:rsidR="00EF6736" w:rsidRPr="00F00D5D">
        <w:rPr>
          <w:u w:val="none"/>
          <w:lang w:val="en-ZA"/>
        </w:rPr>
        <w:t xml:space="preserve"> hour ZM testified she was again examined vaginally</w:t>
      </w:r>
      <w:r w:rsidR="001A3C34" w:rsidRPr="00F00D5D">
        <w:rPr>
          <w:u w:val="none"/>
          <w:lang w:val="en-ZA"/>
        </w:rPr>
        <w:t>, for the fourth time</w:t>
      </w:r>
      <w:r w:rsidR="003E783C" w:rsidRPr="00F00D5D">
        <w:rPr>
          <w:u w:val="none"/>
          <w:lang w:val="en-ZA"/>
        </w:rPr>
        <w:t xml:space="preserve"> </w:t>
      </w:r>
      <w:proofErr w:type="gramStart"/>
      <w:r w:rsidR="003E783C" w:rsidRPr="00F00D5D">
        <w:rPr>
          <w:u w:val="none"/>
          <w:lang w:val="en-ZA"/>
        </w:rPr>
        <w:t>The</w:t>
      </w:r>
      <w:proofErr w:type="gramEnd"/>
      <w:r w:rsidR="003E783C" w:rsidRPr="00F00D5D">
        <w:rPr>
          <w:u w:val="none"/>
          <w:lang w:val="en-ZA"/>
        </w:rPr>
        <w:t xml:space="preserve"> nurses told her she was still not dilating enough</w:t>
      </w:r>
      <w:r w:rsidR="00253F1E" w:rsidRPr="00F00D5D">
        <w:rPr>
          <w:u w:val="none"/>
          <w:lang w:val="en-ZA"/>
        </w:rPr>
        <w:t xml:space="preserve"> to give birth</w:t>
      </w:r>
      <w:r w:rsidR="003E783C" w:rsidRPr="00F00D5D">
        <w:rPr>
          <w:u w:val="none"/>
          <w:lang w:val="en-ZA"/>
        </w:rPr>
        <w:t xml:space="preserve">. The nurses </w:t>
      </w:r>
      <w:r w:rsidR="00B443FA" w:rsidRPr="00F00D5D">
        <w:rPr>
          <w:u w:val="none"/>
          <w:lang w:val="en-ZA"/>
        </w:rPr>
        <w:t xml:space="preserve">administered a second dose of the gel. The </w:t>
      </w:r>
      <w:r w:rsidR="00253F1E" w:rsidRPr="00F00D5D">
        <w:rPr>
          <w:u w:val="none"/>
          <w:lang w:val="en-ZA"/>
        </w:rPr>
        <w:t xml:space="preserve">labour </w:t>
      </w:r>
      <w:r w:rsidR="00B443FA" w:rsidRPr="00F00D5D">
        <w:rPr>
          <w:u w:val="none"/>
          <w:lang w:val="en-ZA"/>
        </w:rPr>
        <w:t>contractions increased</w:t>
      </w:r>
      <w:r w:rsidR="007B7E17" w:rsidRPr="00F00D5D">
        <w:rPr>
          <w:u w:val="none"/>
          <w:lang w:val="en-ZA"/>
        </w:rPr>
        <w:t xml:space="preserve"> </w:t>
      </w:r>
      <w:r w:rsidR="00B443FA" w:rsidRPr="00F00D5D">
        <w:rPr>
          <w:u w:val="none"/>
          <w:lang w:val="en-ZA"/>
        </w:rPr>
        <w:t>and were even more painful</w:t>
      </w:r>
      <w:r w:rsidR="0092018B" w:rsidRPr="00F00D5D">
        <w:rPr>
          <w:u w:val="none"/>
          <w:lang w:val="en-ZA"/>
        </w:rPr>
        <w:t xml:space="preserve">. </w:t>
      </w:r>
    </w:p>
    <w:p w14:paraId="4E66A428" w14:textId="57F35087" w:rsidR="0015061E" w:rsidRPr="005C3C8E" w:rsidRDefault="0015061E" w:rsidP="00364D24">
      <w:pPr>
        <w:pStyle w:val="ListParagraph"/>
        <w:spacing w:line="480" w:lineRule="auto"/>
        <w:ind w:left="0"/>
        <w:contextualSpacing w:val="0"/>
        <w:jc w:val="both"/>
        <w:rPr>
          <w:u w:val="none"/>
          <w:lang w:val="en-ZA"/>
        </w:rPr>
      </w:pPr>
    </w:p>
    <w:p w14:paraId="3E75BEB5" w14:textId="13346FE1" w:rsidR="0015061E" w:rsidRPr="00F00D5D" w:rsidRDefault="00F00D5D" w:rsidP="00F00D5D">
      <w:pPr>
        <w:tabs>
          <w:tab w:val="left" w:pos="0"/>
        </w:tabs>
        <w:spacing w:line="480" w:lineRule="auto"/>
        <w:jc w:val="both"/>
        <w:rPr>
          <w:u w:val="none"/>
          <w:lang w:val="en-ZA"/>
        </w:rPr>
      </w:pPr>
      <w:r w:rsidRPr="005C3C8E">
        <w:rPr>
          <w:u w:val="none"/>
          <w:lang w:val="en-ZA"/>
        </w:rPr>
        <w:t>[32]</w:t>
      </w:r>
      <w:r w:rsidRPr="005C3C8E">
        <w:rPr>
          <w:u w:val="none"/>
          <w:lang w:val="en-ZA"/>
        </w:rPr>
        <w:tab/>
      </w:r>
      <w:r w:rsidR="007B0F0C" w:rsidRPr="00F00D5D">
        <w:rPr>
          <w:u w:val="none"/>
          <w:lang w:val="en-ZA"/>
        </w:rPr>
        <w:t>ZM testified that approximately an hour after the second application of the ge</w:t>
      </w:r>
      <w:r w:rsidR="0015061E" w:rsidRPr="00F00D5D">
        <w:rPr>
          <w:u w:val="none"/>
          <w:lang w:val="en-ZA"/>
        </w:rPr>
        <w:t xml:space="preserve">l, </w:t>
      </w:r>
      <w:r w:rsidR="00893BC6" w:rsidRPr="00F00D5D">
        <w:rPr>
          <w:u w:val="none"/>
          <w:lang w:val="en-ZA"/>
        </w:rPr>
        <w:t>the nurses o</w:t>
      </w:r>
      <w:r w:rsidR="00D1193C" w:rsidRPr="00F00D5D">
        <w:rPr>
          <w:u w:val="none"/>
          <w:lang w:val="en-ZA"/>
        </w:rPr>
        <w:t xml:space="preserve">nce more examined </w:t>
      </w:r>
      <w:r w:rsidR="00893BC6" w:rsidRPr="00F00D5D">
        <w:rPr>
          <w:u w:val="none"/>
          <w:lang w:val="en-ZA"/>
        </w:rPr>
        <w:t xml:space="preserve">her </w:t>
      </w:r>
      <w:r w:rsidR="00D1193C" w:rsidRPr="00F00D5D">
        <w:rPr>
          <w:u w:val="none"/>
          <w:lang w:val="en-ZA"/>
        </w:rPr>
        <w:t>vaginally</w:t>
      </w:r>
      <w:r w:rsidR="006C105B" w:rsidRPr="00F00D5D">
        <w:rPr>
          <w:u w:val="none"/>
          <w:lang w:val="en-ZA"/>
        </w:rPr>
        <w:t>.</w:t>
      </w:r>
      <w:r w:rsidR="00893BC6" w:rsidRPr="00F00D5D">
        <w:rPr>
          <w:u w:val="none"/>
          <w:lang w:val="en-ZA"/>
        </w:rPr>
        <w:t xml:space="preserve"> This was </w:t>
      </w:r>
      <w:r w:rsidR="006F0BE3" w:rsidRPr="00F00D5D">
        <w:rPr>
          <w:u w:val="none"/>
          <w:lang w:val="en-ZA"/>
        </w:rPr>
        <w:t>her</w:t>
      </w:r>
      <w:r w:rsidR="00893BC6" w:rsidRPr="00F00D5D">
        <w:rPr>
          <w:u w:val="none"/>
          <w:lang w:val="en-ZA"/>
        </w:rPr>
        <w:t xml:space="preserve"> fifth </w:t>
      </w:r>
      <w:r w:rsidR="006F0BE3" w:rsidRPr="00F00D5D">
        <w:rPr>
          <w:u w:val="none"/>
          <w:lang w:val="en-ZA"/>
        </w:rPr>
        <w:t>vagi</w:t>
      </w:r>
      <w:r w:rsidR="0077494F" w:rsidRPr="00F00D5D">
        <w:rPr>
          <w:u w:val="none"/>
          <w:lang w:val="en-ZA"/>
        </w:rPr>
        <w:t xml:space="preserve">nal </w:t>
      </w:r>
      <w:r w:rsidR="00BE2D2F" w:rsidRPr="00F00D5D">
        <w:rPr>
          <w:u w:val="none"/>
          <w:lang w:val="en-ZA"/>
        </w:rPr>
        <w:t xml:space="preserve">examination. The nurses told ZM </w:t>
      </w:r>
      <w:r w:rsidR="006C105B" w:rsidRPr="00F00D5D">
        <w:rPr>
          <w:u w:val="none"/>
          <w:lang w:val="en-ZA"/>
        </w:rPr>
        <w:t xml:space="preserve">that </w:t>
      </w:r>
      <w:r w:rsidR="00BE2D2F" w:rsidRPr="00F00D5D">
        <w:rPr>
          <w:u w:val="none"/>
          <w:lang w:val="en-ZA"/>
        </w:rPr>
        <w:t xml:space="preserve">she was still </w:t>
      </w:r>
      <w:r w:rsidR="0077494F" w:rsidRPr="00F00D5D">
        <w:rPr>
          <w:u w:val="none"/>
          <w:lang w:val="en-ZA"/>
        </w:rPr>
        <w:t>“</w:t>
      </w:r>
      <w:r w:rsidR="00BE2D2F" w:rsidRPr="00F00D5D">
        <w:rPr>
          <w:u w:val="none"/>
          <w:lang w:val="en-ZA"/>
        </w:rPr>
        <w:t>far</w:t>
      </w:r>
      <w:r w:rsidR="0077494F" w:rsidRPr="00F00D5D">
        <w:rPr>
          <w:u w:val="none"/>
          <w:lang w:val="en-ZA"/>
        </w:rPr>
        <w:t>”</w:t>
      </w:r>
      <w:r w:rsidR="00BE2D2F" w:rsidRPr="00F00D5D">
        <w:rPr>
          <w:u w:val="none"/>
          <w:lang w:val="en-ZA"/>
        </w:rPr>
        <w:t xml:space="preserve"> from giving birth.</w:t>
      </w:r>
      <w:r w:rsidR="00C9442B" w:rsidRPr="00F00D5D">
        <w:rPr>
          <w:u w:val="none"/>
          <w:lang w:val="en-ZA"/>
        </w:rPr>
        <w:t xml:space="preserve"> ZM testified that the nurses administered </w:t>
      </w:r>
      <w:r w:rsidR="0015061E" w:rsidRPr="00F00D5D">
        <w:rPr>
          <w:u w:val="none"/>
          <w:lang w:val="en-ZA"/>
        </w:rPr>
        <w:t>a third</w:t>
      </w:r>
      <w:r w:rsidR="006C105B" w:rsidRPr="00F00D5D">
        <w:rPr>
          <w:u w:val="none"/>
          <w:lang w:val="en-ZA"/>
        </w:rPr>
        <w:t xml:space="preserve"> dose of the gel</w:t>
      </w:r>
      <w:r w:rsidR="00C9442B" w:rsidRPr="00F00D5D">
        <w:rPr>
          <w:u w:val="none"/>
          <w:lang w:val="en-ZA"/>
        </w:rPr>
        <w:t xml:space="preserve"> </w:t>
      </w:r>
      <w:r w:rsidR="006C105B" w:rsidRPr="00F00D5D">
        <w:rPr>
          <w:u w:val="none"/>
          <w:lang w:val="en-ZA"/>
        </w:rPr>
        <w:t>vaginally</w:t>
      </w:r>
      <w:r w:rsidR="00C9442B" w:rsidRPr="00F00D5D">
        <w:rPr>
          <w:u w:val="none"/>
          <w:lang w:val="en-ZA"/>
        </w:rPr>
        <w:t xml:space="preserve">, to accelerate </w:t>
      </w:r>
      <w:r w:rsidR="00F319AE" w:rsidRPr="00F00D5D">
        <w:rPr>
          <w:u w:val="none"/>
          <w:lang w:val="en-ZA"/>
        </w:rPr>
        <w:t>her</w:t>
      </w:r>
      <w:r w:rsidR="00C9442B" w:rsidRPr="00F00D5D">
        <w:rPr>
          <w:u w:val="none"/>
          <w:lang w:val="en-ZA"/>
        </w:rPr>
        <w:t xml:space="preserve"> dilation</w:t>
      </w:r>
      <w:r w:rsidR="006C105B" w:rsidRPr="00F00D5D">
        <w:rPr>
          <w:u w:val="none"/>
          <w:lang w:val="en-ZA"/>
        </w:rPr>
        <w:t xml:space="preserve">. </w:t>
      </w:r>
    </w:p>
    <w:p w14:paraId="62BF3D07" w14:textId="77777777" w:rsidR="0077494F" w:rsidRPr="005C3C8E" w:rsidRDefault="0077494F" w:rsidP="0077494F">
      <w:pPr>
        <w:pStyle w:val="ListParagraph"/>
        <w:spacing w:line="480" w:lineRule="auto"/>
        <w:ind w:left="0"/>
        <w:contextualSpacing w:val="0"/>
        <w:jc w:val="both"/>
        <w:rPr>
          <w:u w:val="none"/>
          <w:lang w:val="en-ZA"/>
        </w:rPr>
      </w:pPr>
    </w:p>
    <w:p w14:paraId="64E18D47" w14:textId="575A8DF6" w:rsidR="00AE7F62" w:rsidRPr="00F00D5D" w:rsidRDefault="00F00D5D" w:rsidP="00F00D5D">
      <w:pPr>
        <w:tabs>
          <w:tab w:val="left" w:pos="0"/>
        </w:tabs>
        <w:spacing w:line="480" w:lineRule="auto"/>
        <w:jc w:val="both"/>
        <w:rPr>
          <w:u w:val="none"/>
          <w:lang w:val="en-ZA"/>
        </w:rPr>
      </w:pPr>
      <w:r w:rsidRPr="005C3C8E">
        <w:rPr>
          <w:u w:val="none"/>
          <w:lang w:val="en-ZA"/>
        </w:rPr>
        <w:t>[33]</w:t>
      </w:r>
      <w:r w:rsidRPr="005C3C8E">
        <w:rPr>
          <w:u w:val="none"/>
          <w:lang w:val="en-ZA"/>
        </w:rPr>
        <w:tab/>
      </w:r>
      <w:r w:rsidR="00AE7F62" w:rsidRPr="00F00D5D">
        <w:rPr>
          <w:u w:val="none"/>
          <w:lang w:val="en-ZA"/>
        </w:rPr>
        <w:t xml:space="preserve">ZM testified </w:t>
      </w:r>
      <w:r w:rsidR="00231DE6" w:rsidRPr="00F00D5D">
        <w:rPr>
          <w:u w:val="none"/>
          <w:lang w:val="en-ZA"/>
        </w:rPr>
        <w:t xml:space="preserve">that the nursing staff </w:t>
      </w:r>
      <w:r w:rsidR="00AE7F62" w:rsidRPr="00F00D5D">
        <w:rPr>
          <w:u w:val="none"/>
          <w:lang w:val="en-ZA"/>
        </w:rPr>
        <w:t>only examined her vaginally and did not monitor the foetus in the same manner that the foetus was monitored when she had attended at the Idutywa clinic</w:t>
      </w:r>
      <w:r w:rsidR="000C0056" w:rsidRPr="00F00D5D">
        <w:rPr>
          <w:u w:val="none"/>
          <w:lang w:val="en-ZA"/>
        </w:rPr>
        <w:t xml:space="preserve"> for her prenatal check</w:t>
      </w:r>
      <w:r w:rsidR="009455A1" w:rsidRPr="00F00D5D">
        <w:rPr>
          <w:u w:val="none"/>
          <w:lang w:val="en-ZA"/>
        </w:rPr>
        <w:t>-</w:t>
      </w:r>
      <w:r w:rsidR="000C0056" w:rsidRPr="00F00D5D">
        <w:rPr>
          <w:u w:val="none"/>
          <w:lang w:val="en-ZA"/>
        </w:rPr>
        <w:t>ups</w:t>
      </w:r>
      <w:r w:rsidR="00AE7F62" w:rsidRPr="00F00D5D">
        <w:rPr>
          <w:u w:val="none"/>
          <w:lang w:val="en-ZA"/>
        </w:rPr>
        <w:t>. There, ZM testified, an instrument had been used to listen to the foetus’s heart rate. The nurse placed the instrument on her ear and the other side of the instrument against ZM’s stomach to hear the foetus’s heart rate.</w:t>
      </w:r>
      <w:r w:rsidR="000027AB" w:rsidRPr="00F00D5D">
        <w:rPr>
          <w:u w:val="none"/>
          <w:lang w:val="en-ZA"/>
        </w:rPr>
        <w:t xml:space="preserve"> This was the only </w:t>
      </w:r>
      <w:r w:rsidR="00717BDE" w:rsidRPr="00F00D5D">
        <w:rPr>
          <w:u w:val="none"/>
          <w:lang w:val="en-ZA"/>
        </w:rPr>
        <w:t xml:space="preserve">way </w:t>
      </w:r>
      <w:r w:rsidR="00246210" w:rsidRPr="00F00D5D">
        <w:rPr>
          <w:u w:val="none"/>
          <w:lang w:val="en-ZA"/>
        </w:rPr>
        <w:t xml:space="preserve">ZM </w:t>
      </w:r>
      <w:r w:rsidR="00717BDE" w:rsidRPr="00F00D5D">
        <w:rPr>
          <w:u w:val="none"/>
          <w:lang w:val="en-ZA"/>
        </w:rPr>
        <w:t>knew</w:t>
      </w:r>
      <w:r w:rsidR="009455A1" w:rsidRPr="00F00D5D">
        <w:rPr>
          <w:u w:val="none"/>
          <w:lang w:val="en-ZA"/>
        </w:rPr>
        <w:t xml:space="preserve"> that</w:t>
      </w:r>
      <w:r w:rsidR="002F03EB" w:rsidRPr="00F00D5D">
        <w:rPr>
          <w:u w:val="none"/>
          <w:lang w:val="en-ZA"/>
        </w:rPr>
        <w:t xml:space="preserve"> a foetus was examined.</w:t>
      </w:r>
      <w:r w:rsidR="00AE7F62" w:rsidRPr="00F00D5D">
        <w:rPr>
          <w:u w:val="none"/>
          <w:lang w:val="en-ZA"/>
        </w:rPr>
        <w:t xml:space="preserve"> ZM testified that no instrument was used to monitor her or the foetus while she was in </w:t>
      </w:r>
      <w:r w:rsidR="0015061E" w:rsidRPr="00F00D5D">
        <w:rPr>
          <w:u w:val="none"/>
          <w:lang w:val="en-ZA"/>
        </w:rPr>
        <w:t>labour from</w:t>
      </w:r>
      <w:r w:rsidR="00416A68" w:rsidRPr="00F00D5D">
        <w:rPr>
          <w:u w:val="none"/>
          <w:lang w:val="en-ZA"/>
        </w:rPr>
        <w:t xml:space="preserve"> the time she was </w:t>
      </w:r>
      <w:r w:rsidR="0015061E" w:rsidRPr="00F00D5D">
        <w:rPr>
          <w:u w:val="none"/>
          <w:lang w:val="en-ZA"/>
        </w:rPr>
        <w:t>admitted</w:t>
      </w:r>
      <w:r w:rsidR="009455A1" w:rsidRPr="00F00D5D">
        <w:rPr>
          <w:u w:val="none"/>
          <w:lang w:val="en-ZA"/>
        </w:rPr>
        <w:t xml:space="preserve"> at the Frere Hospital</w:t>
      </w:r>
      <w:r w:rsidR="0015061E" w:rsidRPr="00F00D5D">
        <w:rPr>
          <w:u w:val="none"/>
          <w:lang w:val="en-ZA"/>
        </w:rPr>
        <w:t>.</w:t>
      </w:r>
    </w:p>
    <w:p w14:paraId="0DF504AB" w14:textId="77777777" w:rsidR="0015061E" w:rsidRPr="005C3C8E" w:rsidRDefault="0015061E" w:rsidP="00364D24">
      <w:pPr>
        <w:pStyle w:val="ListParagraph"/>
        <w:spacing w:line="480" w:lineRule="auto"/>
        <w:ind w:left="0"/>
        <w:contextualSpacing w:val="0"/>
        <w:jc w:val="both"/>
        <w:rPr>
          <w:u w:val="none"/>
          <w:lang w:val="en-ZA"/>
        </w:rPr>
      </w:pPr>
    </w:p>
    <w:p w14:paraId="18922FFB" w14:textId="51F5EC65" w:rsidR="00C741D4" w:rsidRPr="00F00D5D" w:rsidRDefault="00F00D5D" w:rsidP="00F00D5D">
      <w:pPr>
        <w:tabs>
          <w:tab w:val="left" w:pos="0"/>
        </w:tabs>
        <w:spacing w:line="480" w:lineRule="auto"/>
        <w:jc w:val="both"/>
        <w:rPr>
          <w:u w:val="none"/>
          <w:lang w:val="en-ZA"/>
        </w:rPr>
      </w:pPr>
      <w:r w:rsidRPr="005C3C8E">
        <w:rPr>
          <w:u w:val="none"/>
          <w:lang w:val="en-ZA"/>
        </w:rPr>
        <w:t>[34]</w:t>
      </w:r>
      <w:r w:rsidRPr="005C3C8E">
        <w:rPr>
          <w:u w:val="none"/>
          <w:lang w:val="en-ZA"/>
        </w:rPr>
        <w:tab/>
      </w:r>
      <w:r w:rsidR="00C741D4" w:rsidRPr="00F00D5D">
        <w:rPr>
          <w:u w:val="none"/>
          <w:lang w:val="en-ZA"/>
        </w:rPr>
        <w:t>Z</w:t>
      </w:r>
      <w:r w:rsidR="001E51A3" w:rsidRPr="00F00D5D">
        <w:rPr>
          <w:u w:val="none"/>
          <w:lang w:val="en-ZA"/>
        </w:rPr>
        <w:t>M</w:t>
      </w:r>
      <w:r w:rsidR="00C741D4" w:rsidRPr="00F00D5D">
        <w:rPr>
          <w:u w:val="none"/>
          <w:lang w:val="en-ZA"/>
        </w:rPr>
        <w:t xml:space="preserve"> testified that </w:t>
      </w:r>
      <w:r w:rsidR="0020089D" w:rsidRPr="00F00D5D">
        <w:rPr>
          <w:u w:val="none"/>
          <w:lang w:val="en-ZA"/>
        </w:rPr>
        <w:t xml:space="preserve">at about </w:t>
      </w:r>
      <w:r w:rsidR="009863C3" w:rsidRPr="00F00D5D">
        <w:rPr>
          <w:u w:val="none"/>
          <w:lang w:val="en-ZA"/>
        </w:rPr>
        <w:t>13h00</w:t>
      </w:r>
      <w:r w:rsidR="005004F9" w:rsidRPr="00F00D5D">
        <w:rPr>
          <w:u w:val="none"/>
          <w:lang w:val="en-ZA"/>
        </w:rPr>
        <w:t>, soon after the third</w:t>
      </w:r>
      <w:r w:rsidR="00A54D54" w:rsidRPr="00F00D5D">
        <w:rPr>
          <w:u w:val="none"/>
          <w:lang w:val="en-ZA"/>
        </w:rPr>
        <w:t xml:space="preserve"> occasion gel was administered</w:t>
      </w:r>
      <w:r w:rsidR="0020089D" w:rsidRPr="00F00D5D">
        <w:rPr>
          <w:u w:val="none"/>
          <w:lang w:val="en-ZA"/>
        </w:rPr>
        <w:t xml:space="preserve">, </w:t>
      </w:r>
      <w:r w:rsidR="004B730C" w:rsidRPr="00F00D5D">
        <w:rPr>
          <w:u w:val="none"/>
          <w:lang w:val="en-ZA"/>
        </w:rPr>
        <w:t xml:space="preserve">another nurse came into the ward, as the attending nurse took a lunch </w:t>
      </w:r>
      <w:r w:rsidR="0015061E" w:rsidRPr="00F00D5D">
        <w:rPr>
          <w:u w:val="none"/>
          <w:lang w:val="en-ZA"/>
        </w:rPr>
        <w:t>break.</w:t>
      </w:r>
      <w:r w:rsidR="007F1527" w:rsidRPr="00F00D5D">
        <w:rPr>
          <w:u w:val="none"/>
          <w:lang w:val="en-ZA"/>
        </w:rPr>
        <w:t xml:space="preserve"> </w:t>
      </w:r>
      <w:r w:rsidR="00A54D54" w:rsidRPr="00F00D5D">
        <w:rPr>
          <w:u w:val="none"/>
          <w:lang w:val="en-ZA"/>
        </w:rPr>
        <w:t xml:space="preserve"> ZM </w:t>
      </w:r>
      <w:r w:rsidR="00C741D4" w:rsidRPr="00F00D5D">
        <w:rPr>
          <w:u w:val="none"/>
          <w:lang w:val="en-ZA"/>
        </w:rPr>
        <w:t>overhead the nurses speaking</w:t>
      </w:r>
      <w:r w:rsidR="00A54D54" w:rsidRPr="00F00D5D">
        <w:rPr>
          <w:u w:val="none"/>
          <w:lang w:val="en-ZA"/>
        </w:rPr>
        <w:t xml:space="preserve"> to one another</w:t>
      </w:r>
      <w:r w:rsidR="00C741D4" w:rsidRPr="00F00D5D">
        <w:rPr>
          <w:u w:val="none"/>
          <w:lang w:val="en-ZA"/>
        </w:rPr>
        <w:t xml:space="preserve"> and discussing her condition</w:t>
      </w:r>
      <w:r w:rsidR="00AD79B7" w:rsidRPr="00F00D5D">
        <w:rPr>
          <w:u w:val="none"/>
          <w:lang w:val="en-ZA"/>
        </w:rPr>
        <w:t xml:space="preserve"> namely</w:t>
      </w:r>
      <w:r w:rsidR="00C741D4" w:rsidRPr="00F00D5D">
        <w:rPr>
          <w:u w:val="none"/>
          <w:lang w:val="en-ZA"/>
        </w:rPr>
        <w:t xml:space="preserve"> that her labour had not progressed despite the application of the gel.</w:t>
      </w:r>
    </w:p>
    <w:p w14:paraId="083E49F9" w14:textId="58FD3D67" w:rsidR="0015061E" w:rsidRPr="005C3C8E" w:rsidRDefault="0015061E" w:rsidP="00364D24">
      <w:pPr>
        <w:pStyle w:val="ListParagraph"/>
        <w:spacing w:line="480" w:lineRule="auto"/>
        <w:ind w:left="0"/>
        <w:contextualSpacing w:val="0"/>
        <w:jc w:val="both"/>
        <w:rPr>
          <w:u w:val="none"/>
          <w:lang w:val="en-ZA"/>
        </w:rPr>
      </w:pPr>
    </w:p>
    <w:p w14:paraId="0CB61DD4" w14:textId="1A1E28BE" w:rsidR="00F44332" w:rsidRPr="00F00D5D" w:rsidRDefault="00F00D5D" w:rsidP="00F00D5D">
      <w:pPr>
        <w:tabs>
          <w:tab w:val="left" w:pos="0"/>
        </w:tabs>
        <w:spacing w:line="480" w:lineRule="auto"/>
        <w:jc w:val="both"/>
        <w:rPr>
          <w:u w:val="none"/>
          <w:lang w:val="en-ZA"/>
        </w:rPr>
      </w:pPr>
      <w:r w:rsidRPr="005C3C8E">
        <w:rPr>
          <w:u w:val="none"/>
          <w:lang w:val="en-ZA"/>
        </w:rPr>
        <w:lastRenderedPageBreak/>
        <w:t>[35]</w:t>
      </w:r>
      <w:r w:rsidRPr="005C3C8E">
        <w:rPr>
          <w:u w:val="none"/>
          <w:lang w:val="en-ZA"/>
        </w:rPr>
        <w:tab/>
      </w:r>
      <w:r w:rsidR="00C741D4" w:rsidRPr="00F00D5D">
        <w:rPr>
          <w:u w:val="none"/>
          <w:lang w:val="en-ZA"/>
        </w:rPr>
        <w:t xml:space="preserve">In the absence of available hospital records, there is no evidence as to what </w:t>
      </w:r>
      <w:r w:rsidR="00F44332" w:rsidRPr="00F00D5D">
        <w:rPr>
          <w:u w:val="none"/>
          <w:lang w:val="en-ZA"/>
        </w:rPr>
        <w:t>“</w:t>
      </w:r>
      <w:r w:rsidR="00C741D4" w:rsidRPr="00F00D5D">
        <w:rPr>
          <w:u w:val="none"/>
          <w:lang w:val="en-ZA"/>
        </w:rPr>
        <w:t>gel</w:t>
      </w:r>
      <w:r w:rsidR="00F44332" w:rsidRPr="00F00D5D">
        <w:rPr>
          <w:u w:val="none"/>
          <w:lang w:val="en-ZA"/>
        </w:rPr>
        <w:t>”</w:t>
      </w:r>
      <w:r w:rsidR="00C741D4" w:rsidRPr="00F00D5D">
        <w:rPr>
          <w:u w:val="none"/>
          <w:lang w:val="en-ZA"/>
        </w:rPr>
        <w:t xml:space="preserve"> was administered</w:t>
      </w:r>
      <w:r w:rsidR="008E47D7" w:rsidRPr="00F00D5D">
        <w:rPr>
          <w:u w:val="none"/>
          <w:lang w:val="en-ZA"/>
        </w:rPr>
        <w:t xml:space="preserve"> to ZM</w:t>
      </w:r>
      <w:r w:rsidR="00F44332" w:rsidRPr="00F00D5D">
        <w:rPr>
          <w:u w:val="none"/>
          <w:lang w:val="en-ZA"/>
        </w:rPr>
        <w:t xml:space="preserve">, </w:t>
      </w:r>
      <w:r w:rsidR="00242A56" w:rsidRPr="00F00D5D">
        <w:rPr>
          <w:u w:val="none"/>
          <w:lang w:val="en-ZA"/>
        </w:rPr>
        <w:t xml:space="preserve">the dosage of such gel </w:t>
      </w:r>
      <w:r w:rsidR="007B7675" w:rsidRPr="00F00D5D">
        <w:rPr>
          <w:u w:val="none"/>
          <w:lang w:val="en-ZA"/>
        </w:rPr>
        <w:t xml:space="preserve">in each of the three applications </w:t>
      </w:r>
      <w:r w:rsidR="00242A56" w:rsidRPr="00F00D5D">
        <w:rPr>
          <w:u w:val="none"/>
          <w:lang w:val="en-ZA"/>
        </w:rPr>
        <w:t xml:space="preserve">or </w:t>
      </w:r>
      <w:r w:rsidR="00F44332" w:rsidRPr="00F00D5D">
        <w:rPr>
          <w:u w:val="none"/>
          <w:lang w:val="en-ZA"/>
        </w:rPr>
        <w:t xml:space="preserve">the </w:t>
      </w:r>
      <w:r w:rsidR="007B7675" w:rsidRPr="00F00D5D">
        <w:rPr>
          <w:u w:val="none"/>
          <w:lang w:val="en-ZA"/>
        </w:rPr>
        <w:t xml:space="preserve">specific time </w:t>
      </w:r>
      <w:r w:rsidR="00242A56" w:rsidRPr="00F00D5D">
        <w:rPr>
          <w:u w:val="none"/>
          <w:lang w:val="en-ZA"/>
        </w:rPr>
        <w:t xml:space="preserve">lapse </w:t>
      </w:r>
      <w:r w:rsidR="007B7675" w:rsidRPr="00F00D5D">
        <w:rPr>
          <w:u w:val="none"/>
          <w:lang w:val="en-ZA"/>
        </w:rPr>
        <w:t>b</w:t>
      </w:r>
      <w:r w:rsidR="00242A56" w:rsidRPr="00F00D5D">
        <w:rPr>
          <w:u w:val="none"/>
          <w:lang w:val="en-ZA"/>
        </w:rPr>
        <w:t xml:space="preserve">etween </w:t>
      </w:r>
      <w:proofErr w:type="gramStart"/>
      <w:r w:rsidR="00B8701D" w:rsidRPr="00F00D5D">
        <w:rPr>
          <w:u w:val="none"/>
          <w:lang w:val="en-ZA"/>
        </w:rPr>
        <w:t>administration</w:t>
      </w:r>
      <w:proofErr w:type="gramEnd"/>
      <w:r w:rsidR="00B8701D" w:rsidRPr="00F00D5D">
        <w:rPr>
          <w:u w:val="none"/>
          <w:lang w:val="en-ZA"/>
        </w:rPr>
        <w:t xml:space="preserve"> of </w:t>
      </w:r>
      <w:r w:rsidR="00242A56" w:rsidRPr="00F00D5D">
        <w:rPr>
          <w:u w:val="none"/>
          <w:lang w:val="en-ZA"/>
        </w:rPr>
        <w:t>each dosage</w:t>
      </w:r>
      <w:r w:rsidR="0015061E" w:rsidRPr="00F00D5D">
        <w:rPr>
          <w:u w:val="none"/>
          <w:lang w:val="en-ZA"/>
        </w:rPr>
        <w:t>.</w:t>
      </w:r>
    </w:p>
    <w:p w14:paraId="6B860AEE" w14:textId="68979389" w:rsidR="0015061E" w:rsidRPr="005C3C8E" w:rsidRDefault="0015061E" w:rsidP="00364D24">
      <w:pPr>
        <w:pStyle w:val="ListParagraph"/>
        <w:spacing w:line="480" w:lineRule="auto"/>
        <w:ind w:left="0"/>
        <w:contextualSpacing w:val="0"/>
        <w:jc w:val="both"/>
        <w:rPr>
          <w:u w:val="none"/>
          <w:lang w:val="en-ZA"/>
        </w:rPr>
      </w:pPr>
    </w:p>
    <w:p w14:paraId="6C51D75D" w14:textId="7401B1A8" w:rsidR="00AE7F62" w:rsidRPr="00F00D5D" w:rsidRDefault="00F00D5D" w:rsidP="00F00D5D">
      <w:pPr>
        <w:tabs>
          <w:tab w:val="left" w:pos="0"/>
        </w:tabs>
        <w:spacing w:line="480" w:lineRule="auto"/>
        <w:jc w:val="both"/>
        <w:rPr>
          <w:u w:val="none"/>
          <w:lang w:val="en-ZA"/>
        </w:rPr>
      </w:pPr>
      <w:r w:rsidRPr="005C3C8E">
        <w:rPr>
          <w:u w:val="none"/>
          <w:lang w:val="en-ZA"/>
        </w:rPr>
        <w:t>[36]</w:t>
      </w:r>
      <w:r w:rsidRPr="005C3C8E">
        <w:rPr>
          <w:u w:val="none"/>
          <w:lang w:val="en-ZA"/>
        </w:rPr>
        <w:tab/>
      </w:r>
      <w:proofErr w:type="gramStart"/>
      <w:r w:rsidR="00AE7F62" w:rsidRPr="00F00D5D">
        <w:rPr>
          <w:u w:val="none"/>
          <w:lang w:val="en-ZA"/>
        </w:rPr>
        <w:t>ZM ’s</w:t>
      </w:r>
      <w:proofErr w:type="gramEnd"/>
      <w:r w:rsidR="00AE7F62" w:rsidRPr="00F00D5D">
        <w:rPr>
          <w:u w:val="none"/>
          <w:lang w:val="en-ZA"/>
        </w:rPr>
        <w:t xml:space="preserve"> evidence was that she continued to have labour pains throughout the day which increas</w:t>
      </w:r>
      <w:r w:rsidR="001D021B" w:rsidRPr="00F00D5D">
        <w:rPr>
          <w:u w:val="none"/>
          <w:lang w:val="en-ZA"/>
        </w:rPr>
        <w:t>ed in</w:t>
      </w:r>
      <w:r w:rsidR="00AE7F62" w:rsidRPr="00F00D5D">
        <w:rPr>
          <w:u w:val="none"/>
          <w:lang w:val="en-ZA"/>
        </w:rPr>
        <w:t xml:space="preserve"> intensi</w:t>
      </w:r>
      <w:r w:rsidR="001D021B" w:rsidRPr="00F00D5D">
        <w:rPr>
          <w:u w:val="none"/>
          <w:lang w:val="en-ZA"/>
        </w:rPr>
        <w:t>ty</w:t>
      </w:r>
      <w:r w:rsidR="00AE7F62" w:rsidRPr="00F00D5D">
        <w:rPr>
          <w:u w:val="none"/>
          <w:lang w:val="en-ZA"/>
        </w:rPr>
        <w:t xml:space="preserve">. </w:t>
      </w:r>
    </w:p>
    <w:p w14:paraId="13B38B76" w14:textId="77777777" w:rsidR="0015061E" w:rsidRPr="005C3C8E" w:rsidRDefault="0015061E" w:rsidP="00364D24">
      <w:pPr>
        <w:pStyle w:val="ListParagraph"/>
        <w:spacing w:line="480" w:lineRule="auto"/>
        <w:ind w:left="0"/>
        <w:contextualSpacing w:val="0"/>
        <w:jc w:val="both"/>
        <w:rPr>
          <w:u w:val="none"/>
          <w:lang w:val="en-ZA"/>
        </w:rPr>
      </w:pPr>
    </w:p>
    <w:p w14:paraId="60D7EFFA" w14:textId="2BE84261" w:rsidR="0015061E" w:rsidRPr="00F00D5D" w:rsidRDefault="00F00D5D" w:rsidP="00F00D5D">
      <w:pPr>
        <w:tabs>
          <w:tab w:val="left" w:pos="0"/>
        </w:tabs>
        <w:spacing w:line="480" w:lineRule="auto"/>
        <w:jc w:val="both"/>
        <w:rPr>
          <w:u w:val="none"/>
          <w:lang w:val="en-ZA"/>
        </w:rPr>
      </w:pPr>
      <w:r w:rsidRPr="005C3C8E">
        <w:rPr>
          <w:u w:val="none"/>
          <w:lang w:val="en-ZA"/>
        </w:rPr>
        <w:t>[37]</w:t>
      </w:r>
      <w:r w:rsidRPr="005C3C8E">
        <w:rPr>
          <w:u w:val="none"/>
          <w:lang w:val="en-ZA"/>
        </w:rPr>
        <w:tab/>
      </w:r>
      <w:r w:rsidR="004B3794" w:rsidRPr="00F00D5D">
        <w:rPr>
          <w:u w:val="none"/>
          <w:lang w:val="en-ZA"/>
        </w:rPr>
        <w:t xml:space="preserve">After the third dose of the gel, ZM </w:t>
      </w:r>
      <w:r w:rsidR="0015061E" w:rsidRPr="00F00D5D">
        <w:rPr>
          <w:u w:val="none"/>
          <w:lang w:val="en-ZA"/>
        </w:rPr>
        <w:t>testified the</w:t>
      </w:r>
      <w:r w:rsidR="004B3794" w:rsidRPr="00F00D5D">
        <w:rPr>
          <w:u w:val="none"/>
          <w:lang w:val="en-ZA"/>
        </w:rPr>
        <w:t xml:space="preserve"> contractions were too painful for her to continue walking and she lay down.  ZM testified that she became</w:t>
      </w:r>
      <w:r w:rsidR="009D6C04" w:rsidRPr="00F00D5D">
        <w:rPr>
          <w:u w:val="none"/>
          <w:lang w:val="en-ZA"/>
        </w:rPr>
        <w:t xml:space="preserve"> confused</w:t>
      </w:r>
      <w:r w:rsidR="00D51D2C" w:rsidRPr="00F00D5D">
        <w:rPr>
          <w:u w:val="none"/>
          <w:lang w:val="en-ZA"/>
        </w:rPr>
        <w:t>,</w:t>
      </w:r>
      <w:r w:rsidR="004B3794" w:rsidRPr="00F00D5D">
        <w:rPr>
          <w:u w:val="none"/>
          <w:lang w:val="en-ZA"/>
        </w:rPr>
        <w:t xml:space="preserve"> drowsy</w:t>
      </w:r>
      <w:r w:rsidR="009D6C04" w:rsidRPr="00F00D5D">
        <w:rPr>
          <w:u w:val="none"/>
          <w:lang w:val="en-ZA"/>
        </w:rPr>
        <w:t xml:space="preserve"> and </w:t>
      </w:r>
      <w:r w:rsidR="004B3794" w:rsidRPr="00F00D5D">
        <w:rPr>
          <w:u w:val="none"/>
          <w:lang w:val="en-ZA"/>
        </w:rPr>
        <w:t>dizzy.</w:t>
      </w:r>
      <w:r w:rsidR="00ED5D42" w:rsidRPr="00F00D5D">
        <w:rPr>
          <w:u w:val="none"/>
          <w:lang w:val="en-ZA"/>
        </w:rPr>
        <w:t xml:space="preserve"> She felt powerless. </w:t>
      </w:r>
      <w:r w:rsidR="000668D1" w:rsidRPr="00F00D5D">
        <w:rPr>
          <w:u w:val="none"/>
          <w:lang w:val="en-ZA"/>
        </w:rPr>
        <w:t xml:space="preserve"> ZM testified </w:t>
      </w:r>
      <w:r w:rsidR="00560F68" w:rsidRPr="00F00D5D">
        <w:rPr>
          <w:u w:val="none"/>
          <w:lang w:val="en-ZA"/>
        </w:rPr>
        <w:t>she</w:t>
      </w:r>
      <w:r w:rsidR="000668D1" w:rsidRPr="00F00D5D">
        <w:rPr>
          <w:u w:val="none"/>
          <w:lang w:val="en-ZA"/>
        </w:rPr>
        <w:t xml:space="preserve"> must have fallen asleep</w:t>
      </w:r>
      <w:r w:rsidR="00D51D2C" w:rsidRPr="00F00D5D">
        <w:rPr>
          <w:u w:val="none"/>
          <w:lang w:val="en-ZA"/>
        </w:rPr>
        <w:t>.</w:t>
      </w:r>
      <w:r w:rsidR="004B3794" w:rsidRPr="00F00D5D">
        <w:rPr>
          <w:u w:val="none"/>
          <w:lang w:val="en-ZA"/>
        </w:rPr>
        <w:t xml:space="preserve"> She had no clear recollection of</w:t>
      </w:r>
      <w:r w:rsidR="003E72F8" w:rsidRPr="00F00D5D">
        <w:rPr>
          <w:u w:val="none"/>
          <w:lang w:val="en-ZA"/>
        </w:rPr>
        <w:t xml:space="preserve"> what happened after the receiving the third dose of the gel. </w:t>
      </w:r>
      <w:r w:rsidR="00EA3D72" w:rsidRPr="00F00D5D">
        <w:rPr>
          <w:u w:val="none"/>
          <w:lang w:val="en-ZA"/>
        </w:rPr>
        <w:t xml:space="preserve"> </w:t>
      </w:r>
      <w:r w:rsidR="0015061E" w:rsidRPr="00F00D5D">
        <w:rPr>
          <w:u w:val="none"/>
          <w:lang w:val="en-ZA"/>
        </w:rPr>
        <w:t>ZM conceded</w:t>
      </w:r>
      <w:r w:rsidR="00EA3D72" w:rsidRPr="00F00D5D">
        <w:rPr>
          <w:u w:val="none"/>
          <w:lang w:val="en-ZA"/>
        </w:rPr>
        <w:t xml:space="preserve"> in cross examination that she does not know or </w:t>
      </w:r>
      <w:r w:rsidR="001C7F4B" w:rsidRPr="00F00D5D">
        <w:rPr>
          <w:u w:val="none"/>
          <w:lang w:val="en-ZA"/>
        </w:rPr>
        <w:t xml:space="preserve">cannot </w:t>
      </w:r>
      <w:r w:rsidR="00EA3D72" w:rsidRPr="00F00D5D">
        <w:rPr>
          <w:u w:val="none"/>
          <w:lang w:val="en-ZA"/>
        </w:rPr>
        <w:t xml:space="preserve">recall if she was examined again </w:t>
      </w:r>
      <w:r w:rsidR="00081918" w:rsidRPr="00F00D5D">
        <w:rPr>
          <w:u w:val="none"/>
          <w:lang w:val="en-ZA"/>
        </w:rPr>
        <w:t xml:space="preserve">that afternoon </w:t>
      </w:r>
      <w:r w:rsidR="00EA3D72" w:rsidRPr="00F00D5D">
        <w:rPr>
          <w:u w:val="none"/>
          <w:lang w:val="en-ZA"/>
        </w:rPr>
        <w:t>or if the foetus was examined.</w:t>
      </w:r>
      <w:r w:rsidR="000668D1" w:rsidRPr="00F00D5D">
        <w:rPr>
          <w:u w:val="none"/>
          <w:lang w:val="en-ZA"/>
        </w:rPr>
        <w:t xml:space="preserve"> </w:t>
      </w:r>
    </w:p>
    <w:p w14:paraId="66F1C69E" w14:textId="77777777" w:rsidR="0015061E" w:rsidRPr="005C3C8E" w:rsidRDefault="0015061E" w:rsidP="00364D24">
      <w:pPr>
        <w:pStyle w:val="ListParagraph"/>
        <w:spacing w:line="480" w:lineRule="auto"/>
        <w:ind w:left="0"/>
        <w:rPr>
          <w:u w:val="none"/>
          <w:lang w:val="en-ZA"/>
        </w:rPr>
      </w:pPr>
    </w:p>
    <w:p w14:paraId="7250F980" w14:textId="5D459971" w:rsidR="00FB0993" w:rsidRPr="00F00D5D" w:rsidRDefault="00F00D5D" w:rsidP="00F00D5D">
      <w:pPr>
        <w:tabs>
          <w:tab w:val="left" w:pos="0"/>
        </w:tabs>
        <w:spacing w:line="480" w:lineRule="auto"/>
        <w:jc w:val="both"/>
        <w:rPr>
          <w:u w:val="none"/>
          <w:lang w:val="en-ZA"/>
        </w:rPr>
      </w:pPr>
      <w:r w:rsidRPr="005C3C8E">
        <w:rPr>
          <w:u w:val="none"/>
          <w:lang w:val="en-ZA"/>
        </w:rPr>
        <w:t>[38]</w:t>
      </w:r>
      <w:r w:rsidRPr="005C3C8E">
        <w:rPr>
          <w:u w:val="none"/>
          <w:lang w:val="en-ZA"/>
        </w:rPr>
        <w:tab/>
      </w:r>
      <w:r w:rsidR="00576720" w:rsidRPr="00F00D5D">
        <w:rPr>
          <w:u w:val="none"/>
          <w:lang w:val="en-ZA"/>
        </w:rPr>
        <w:t xml:space="preserve">Sometime later </w:t>
      </w:r>
      <w:r w:rsidR="00C741D4" w:rsidRPr="00F00D5D">
        <w:rPr>
          <w:u w:val="none"/>
          <w:lang w:val="en-ZA"/>
        </w:rPr>
        <w:t>in the afternoon, Z</w:t>
      </w:r>
      <w:r w:rsidR="00576720" w:rsidRPr="00F00D5D">
        <w:rPr>
          <w:u w:val="none"/>
          <w:lang w:val="en-ZA"/>
        </w:rPr>
        <w:t>M</w:t>
      </w:r>
      <w:r w:rsidR="00C741D4" w:rsidRPr="00F00D5D">
        <w:rPr>
          <w:u w:val="none"/>
          <w:lang w:val="en-ZA"/>
        </w:rPr>
        <w:t xml:space="preserve"> testified</w:t>
      </w:r>
      <w:r w:rsidR="00576720" w:rsidRPr="00F00D5D">
        <w:rPr>
          <w:u w:val="none"/>
          <w:lang w:val="en-ZA"/>
        </w:rPr>
        <w:t>,</w:t>
      </w:r>
      <w:r w:rsidR="00C741D4" w:rsidRPr="00F00D5D">
        <w:rPr>
          <w:u w:val="none"/>
          <w:lang w:val="en-ZA"/>
        </w:rPr>
        <w:t xml:space="preserve"> she became aware of two medical </w:t>
      </w:r>
      <w:r w:rsidR="0015061E" w:rsidRPr="00F00D5D">
        <w:rPr>
          <w:u w:val="none"/>
          <w:lang w:val="en-ZA"/>
        </w:rPr>
        <w:t>doctors and</w:t>
      </w:r>
      <w:r w:rsidR="00F22DDA" w:rsidRPr="00F00D5D">
        <w:rPr>
          <w:u w:val="none"/>
          <w:lang w:val="en-ZA"/>
        </w:rPr>
        <w:t xml:space="preserve"> a nurse </w:t>
      </w:r>
      <w:r w:rsidR="004627F9" w:rsidRPr="00F00D5D">
        <w:rPr>
          <w:u w:val="none"/>
          <w:lang w:val="en-ZA"/>
        </w:rPr>
        <w:t>standing over he</w:t>
      </w:r>
      <w:r w:rsidR="004D2877" w:rsidRPr="00F00D5D">
        <w:rPr>
          <w:u w:val="none"/>
          <w:lang w:val="en-ZA"/>
        </w:rPr>
        <w:t>r</w:t>
      </w:r>
      <w:r w:rsidR="00F22DDA" w:rsidRPr="00F00D5D">
        <w:rPr>
          <w:u w:val="none"/>
          <w:lang w:val="en-ZA"/>
        </w:rPr>
        <w:t xml:space="preserve">. One of the doctors </w:t>
      </w:r>
      <w:r w:rsidR="00C741D4" w:rsidRPr="00F00D5D">
        <w:rPr>
          <w:u w:val="none"/>
          <w:lang w:val="en-ZA"/>
        </w:rPr>
        <w:t xml:space="preserve">told </w:t>
      </w:r>
      <w:r w:rsidR="00F22DDA" w:rsidRPr="00F00D5D">
        <w:rPr>
          <w:u w:val="none"/>
          <w:lang w:val="en-ZA"/>
        </w:rPr>
        <w:t>ZM</w:t>
      </w:r>
      <w:r w:rsidR="00C741D4" w:rsidRPr="00F00D5D">
        <w:rPr>
          <w:u w:val="none"/>
          <w:lang w:val="en-ZA"/>
        </w:rPr>
        <w:t xml:space="preserve"> that not only was she in trouble but that the </w:t>
      </w:r>
      <w:r w:rsidR="00E84436" w:rsidRPr="00F00D5D">
        <w:rPr>
          <w:u w:val="none"/>
          <w:lang w:val="en-ZA"/>
        </w:rPr>
        <w:t xml:space="preserve">baby </w:t>
      </w:r>
      <w:r w:rsidR="00C741D4" w:rsidRPr="00F00D5D">
        <w:rPr>
          <w:u w:val="none"/>
          <w:lang w:val="en-ZA"/>
        </w:rPr>
        <w:t xml:space="preserve">was in </w:t>
      </w:r>
      <w:r w:rsidR="007F1527" w:rsidRPr="00F00D5D">
        <w:rPr>
          <w:u w:val="none"/>
          <w:lang w:val="en-ZA"/>
        </w:rPr>
        <w:t xml:space="preserve">trouble. </w:t>
      </w:r>
      <w:r w:rsidR="00F22DDA" w:rsidRPr="00F00D5D">
        <w:rPr>
          <w:u w:val="none"/>
          <w:lang w:val="en-ZA"/>
        </w:rPr>
        <w:t xml:space="preserve"> This </w:t>
      </w:r>
      <w:r w:rsidR="00C741D4" w:rsidRPr="00F00D5D">
        <w:rPr>
          <w:u w:val="none"/>
          <w:lang w:val="en-ZA"/>
        </w:rPr>
        <w:t xml:space="preserve">medical doctors assisted her to sign a consent </w:t>
      </w:r>
      <w:r w:rsidR="0015061E" w:rsidRPr="00F00D5D">
        <w:rPr>
          <w:u w:val="none"/>
          <w:lang w:val="en-ZA"/>
        </w:rPr>
        <w:t>form for</w:t>
      </w:r>
      <w:r w:rsidR="00F22DDA" w:rsidRPr="00F00D5D">
        <w:rPr>
          <w:u w:val="none"/>
          <w:lang w:val="en-ZA"/>
        </w:rPr>
        <w:t xml:space="preserve"> her </w:t>
      </w:r>
      <w:r w:rsidR="00C741D4" w:rsidRPr="00F00D5D">
        <w:rPr>
          <w:u w:val="none"/>
          <w:lang w:val="en-ZA"/>
        </w:rPr>
        <w:t>to undergo a caesarean</w:t>
      </w:r>
      <w:r w:rsidR="008D7A88" w:rsidRPr="00F00D5D">
        <w:rPr>
          <w:u w:val="none"/>
          <w:lang w:val="en-ZA"/>
        </w:rPr>
        <w:t xml:space="preserve"> section</w:t>
      </w:r>
      <w:r w:rsidR="00C741D4" w:rsidRPr="00F00D5D">
        <w:rPr>
          <w:u w:val="none"/>
          <w:lang w:val="en-ZA"/>
        </w:rPr>
        <w:t>.</w:t>
      </w:r>
    </w:p>
    <w:p w14:paraId="6C9674C6" w14:textId="565B18D9" w:rsidR="0015061E" w:rsidRPr="005C3C8E" w:rsidRDefault="0015061E" w:rsidP="00364D24">
      <w:pPr>
        <w:pStyle w:val="ListParagraph"/>
        <w:tabs>
          <w:tab w:val="num" w:pos="0"/>
        </w:tabs>
        <w:spacing w:line="480" w:lineRule="auto"/>
        <w:ind w:left="0"/>
        <w:contextualSpacing w:val="0"/>
        <w:jc w:val="both"/>
        <w:rPr>
          <w:u w:val="none"/>
          <w:lang w:val="en-ZA"/>
        </w:rPr>
      </w:pPr>
    </w:p>
    <w:p w14:paraId="20D7BA91" w14:textId="74B69435" w:rsidR="00FB0993" w:rsidRPr="00F00D5D" w:rsidRDefault="00F00D5D" w:rsidP="00F00D5D">
      <w:pPr>
        <w:tabs>
          <w:tab w:val="left" w:pos="0"/>
        </w:tabs>
        <w:spacing w:line="480" w:lineRule="auto"/>
        <w:jc w:val="both"/>
        <w:rPr>
          <w:u w:val="none"/>
          <w:lang w:val="en-ZA"/>
        </w:rPr>
      </w:pPr>
      <w:r w:rsidRPr="005C3C8E">
        <w:rPr>
          <w:u w:val="none"/>
          <w:lang w:val="en-ZA"/>
        </w:rPr>
        <w:t>[39]</w:t>
      </w:r>
      <w:r w:rsidRPr="005C3C8E">
        <w:rPr>
          <w:u w:val="none"/>
          <w:lang w:val="en-ZA"/>
        </w:rPr>
        <w:tab/>
      </w:r>
      <w:r w:rsidR="00FB0993" w:rsidRPr="00F00D5D">
        <w:rPr>
          <w:u w:val="none"/>
          <w:lang w:val="en-ZA"/>
        </w:rPr>
        <w:t>It was this doctor’s voice asking her the sign the consent form that woke her.</w:t>
      </w:r>
      <w:r w:rsidR="00486681" w:rsidRPr="00F00D5D">
        <w:rPr>
          <w:u w:val="none"/>
          <w:lang w:val="en-ZA"/>
        </w:rPr>
        <w:t xml:space="preserve"> ZM says she woke to the words “</w:t>
      </w:r>
      <w:r w:rsidR="00024399" w:rsidRPr="00F00D5D">
        <w:rPr>
          <w:i/>
          <w:iCs/>
          <w:u w:val="none"/>
          <w:lang w:val="en-ZA"/>
        </w:rPr>
        <w:t xml:space="preserve">Mama </w:t>
      </w:r>
      <w:proofErr w:type="gramStart"/>
      <w:r w:rsidR="00024399" w:rsidRPr="00F00D5D">
        <w:rPr>
          <w:i/>
          <w:iCs/>
          <w:u w:val="none"/>
          <w:lang w:val="en-ZA"/>
        </w:rPr>
        <w:t>sign</w:t>
      </w:r>
      <w:proofErr w:type="gramEnd"/>
      <w:r w:rsidR="00024399" w:rsidRPr="00F00D5D">
        <w:rPr>
          <w:i/>
          <w:iCs/>
          <w:u w:val="none"/>
          <w:lang w:val="en-ZA"/>
        </w:rPr>
        <w:t xml:space="preserve"> here</w:t>
      </w:r>
      <w:r w:rsidR="00024399" w:rsidRPr="00F00D5D">
        <w:rPr>
          <w:u w:val="none"/>
          <w:lang w:val="en-ZA"/>
        </w:rPr>
        <w:t>”.</w:t>
      </w:r>
      <w:r w:rsidR="00FB0993" w:rsidRPr="00F00D5D">
        <w:rPr>
          <w:u w:val="none"/>
          <w:lang w:val="en-ZA"/>
        </w:rPr>
        <w:t xml:space="preserve"> ZM had no recollection if these doctors examined her or the foetus</w:t>
      </w:r>
      <w:r w:rsidR="008D7A88" w:rsidRPr="00F00D5D">
        <w:rPr>
          <w:u w:val="none"/>
          <w:lang w:val="en-ZA"/>
        </w:rPr>
        <w:t xml:space="preserve"> before asking he</w:t>
      </w:r>
      <w:r w:rsidR="00533EDB" w:rsidRPr="00F00D5D">
        <w:rPr>
          <w:u w:val="none"/>
          <w:lang w:val="en-ZA"/>
        </w:rPr>
        <w:t>r</w:t>
      </w:r>
      <w:r w:rsidR="008D7A88" w:rsidRPr="00F00D5D">
        <w:rPr>
          <w:u w:val="none"/>
          <w:lang w:val="en-ZA"/>
        </w:rPr>
        <w:t xml:space="preserve"> to sign the form</w:t>
      </w:r>
      <w:r w:rsidR="00FB0993" w:rsidRPr="00F00D5D">
        <w:rPr>
          <w:u w:val="none"/>
          <w:lang w:val="en-ZA"/>
        </w:rPr>
        <w:t xml:space="preserve">. </w:t>
      </w:r>
    </w:p>
    <w:p w14:paraId="6BD5ADBD" w14:textId="77777777" w:rsidR="0015061E" w:rsidRPr="005C3C8E" w:rsidRDefault="0015061E" w:rsidP="00364D24">
      <w:pPr>
        <w:pStyle w:val="ListParagraph"/>
        <w:spacing w:line="480" w:lineRule="auto"/>
        <w:ind w:left="0"/>
        <w:contextualSpacing w:val="0"/>
        <w:jc w:val="both"/>
        <w:rPr>
          <w:u w:val="none"/>
          <w:lang w:val="en-ZA"/>
        </w:rPr>
      </w:pPr>
    </w:p>
    <w:p w14:paraId="60933417" w14:textId="24337CF2" w:rsidR="00870F75" w:rsidRPr="00F00D5D" w:rsidRDefault="00F00D5D" w:rsidP="00F00D5D">
      <w:pPr>
        <w:tabs>
          <w:tab w:val="left" w:pos="0"/>
        </w:tabs>
        <w:spacing w:line="480" w:lineRule="auto"/>
        <w:jc w:val="both"/>
        <w:rPr>
          <w:u w:val="none"/>
          <w:lang w:val="en-ZA"/>
        </w:rPr>
      </w:pPr>
      <w:r w:rsidRPr="005C3C8E">
        <w:rPr>
          <w:u w:val="none"/>
          <w:lang w:val="en-ZA"/>
        </w:rPr>
        <w:lastRenderedPageBreak/>
        <w:t>[40]</w:t>
      </w:r>
      <w:r w:rsidRPr="005C3C8E">
        <w:rPr>
          <w:u w:val="none"/>
          <w:lang w:val="en-ZA"/>
        </w:rPr>
        <w:tab/>
      </w:r>
      <w:r w:rsidR="00870F75" w:rsidRPr="00F00D5D">
        <w:rPr>
          <w:u w:val="none"/>
          <w:lang w:val="en-ZA"/>
        </w:rPr>
        <w:t xml:space="preserve">ZM was taken into theatre immediately.  </w:t>
      </w:r>
      <w:r w:rsidR="003C6995" w:rsidRPr="00F00D5D">
        <w:rPr>
          <w:u w:val="none"/>
          <w:lang w:val="en-ZA"/>
        </w:rPr>
        <w:t xml:space="preserve"> A</w:t>
      </w:r>
      <w:r w:rsidR="008D7A88" w:rsidRPr="00F00D5D">
        <w:rPr>
          <w:u w:val="none"/>
          <w:lang w:val="en-ZA"/>
        </w:rPr>
        <w:t>nother</w:t>
      </w:r>
      <w:r w:rsidR="003C6995" w:rsidRPr="00F00D5D">
        <w:rPr>
          <w:u w:val="none"/>
          <w:lang w:val="en-ZA"/>
        </w:rPr>
        <w:t xml:space="preserve"> doctor </w:t>
      </w:r>
      <w:r w:rsidR="007F1527" w:rsidRPr="00F00D5D">
        <w:rPr>
          <w:u w:val="none"/>
          <w:lang w:val="en-ZA"/>
        </w:rPr>
        <w:t>explained</w:t>
      </w:r>
      <w:r w:rsidR="00870F75" w:rsidRPr="00F00D5D">
        <w:rPr>
          <w:u w:val="none"/>
          <w:lang w:val="en-ZA"/>
        </w:rPr>
        <w:t xml:space="preserve"> to her </w:t>
      </w:r>
      <w:r w:rsidR="00295415" w:rsidRPr="00F00D5D">
        <w:rPr>
          <w:u w:val="none"/>
          <w:lang w:val="en-ZA"/>
        </w:rPr>
        <w:t>that she would be injected into her back so that she would have no feel</w:t>
      </w:r>
      <w:r w:rsidR="0012317A" w:rsidRPr="00F00D5D">
        <w:rPr>
          <w:u w:val="none"/>
          <w:lang w:val="en-ZA"/>
        </w:rPr>
        <w:t>i</w:t>
      </w:r>
      <w:r w:rsidR="00295415" w:rsidRPr="00F00D5D">
        <w:rPr>
          <w:u w:val="none"/>
          <w:lang w:val="en-ZA"/>
        </w:rPr>
        <w:t>ng in her lower body</w:t>
      </w:r>
      <w:r w:rsidR="00FD0A5A" w:rsidRPr="00F00D5D">
        <w:rPr>
          <w:u w:val="none"/>
          <w:lang w:val="en-ZA"/>
        </w:rPr>
        <w:t>, only her upper body</w:t>
      </w:r>
      <w:r w:rsidR="0012317A" w:rsidRPr="00F00D5D">
        <w:rPr>
          <w:u w:val="none"/>
          <w:lang w:val="en-ZA"/>
        </w:rPr>
        <w:t xml:space="preserve">. </w:t>
      </w:r>
      <w:r w:rsidR="00FE0056" w:rsidRPr="00F00D5D">
        <w:rPr>
          <w:u w:val="none"/>
          <w:lang w:val="en-ZA"/>
        </w:rPr>
        <w:t>ZM was given an epidural</w:t>
      </w:r>
      <w:r w:rsidR="00533EDB" w:rsidRPr="00F00D5D">
        <w:rPr>
          <w:u w:val="none"/>
          <w:lang w:val="en-ZA"/>
        </w:rPr>
        <w:t xml:space="preserve"> injection</w:t>
      </w:r>
      <w:r w:rsidR="00FE0056" w:rsidRPr="00F00D5D">
        <w:rPr>
          <w:u w:val="none"/>
          <w:lang w:val="en-ZA"/>
        </w:rPr>
        <w:t xml:space="preserve">. </w:t>
      </w:r>
    </w:p>
    <w:p w14:paraId="1A9754CE" w14:textId="11252095" w:rsidR="0015061E" w:rsidRPr="005C3C8E" w:rsidRDefault="0015061E" w:rsidP="00364D24">
      <w:pPr>
        <w:pStyle w:val="ListParagraph"/>
        <w:spacing w:line="480" w:lineRule="auto"/>
        <w:ind w:left="0"/>
        <w:contextualSpacing w:val="0"/>
        <w:jc w:val="both"/>
        <w:rPr>
          <w:u w:val="none"/>
          <w:lang w:val="en-ZA"/>
        </w:rPr>
      </w:pPr>
    </w:p>
    <w:p w14:paraId="43413DC2" w14:textId="53A1B593" w:rsidR="00C741D4" w:rsidRPr="00F00D5D" w:rsidRDefault="00F00D5D" w:rsidP="00F00D5D">
      <w:pPr>
        <w:tabs>
          <w:tab w:val="left" w:pos="0"/>
        </w:tabs>
        <w:spacing w:line="480" w:lineRule="auto"/>
        <w:jc w:val="both"/>
        <w:rPr>
          <w:u w:val="none"/>
          <w:lang w:val="en-ZA"/>
        </w:rPr>
      </w:pPr>
      <w:r w:rsidRPr="005C3C8E">
        <w:rPr>
          <w:u w:val="none"/>
          <w:lang w:val="en-ZA"/>
        </w:rPr>
        <w:t>[41]</w:t>
      </w:r>
      <w:r w:rsidRPr="005C3C8E">
        <w:rPr>
          <w:u w:val="none"/>
          <w:lang w:val="en-ZA"/>
        </w:rPr>
        <w:tab/>
      </w:r>
      <w:r w:rsidR="00FE0056" w:rsidRPr="00F00D5D">
        <w:rPr>
          <w:u w:val="none"/>
          <w:lang w:val="en-ZA"/>
        </w:rPr>
        <w:t>ZM testified she was</w:t>
      </w:r>
      <w:r w:rsidR="00CB222F" w:rsidRPr="00F00D5D">
        <w:rPr>
          <w:u w:val="none"/>
          <w:lang w:val="en-ZA"/>
        </w:rPr>
        <w:t xml:space="preserve"> then</w:t>
      </w:r>
      <w:r w:rsidR="00FE0056" w:rsidRPr="00F00D5D">
        <w:rPr>
          <w:u w:val="none"/>
          <w:lang w:val="en-ZA"/>
        </w:rPr>
        <w:t xml:space="preserve"> operated </w:t>
      </w:r>
      <w:r w:rsidR="00661A47" w:rsidRPr="00F00D5D">
        <w:rPr>
          <w:u w:val="none"/>
          <w:lang w:val="en-ZA"/>
        </w:rPr>
        <w:t>on;</w:t>
      </w:r>
      <w:r w:rsidR="004056A9" w:rsidRPr="00F00D5D">
        <w:rPr>
          <w:u w:val="none"/>
          <w:lang w:val="en-ZA"/>
        </w:rPr>
        <w:t xml:space="preserve"> SM was </w:t>
      </w:r>
      <w:r w:rsidR="009F423F" w:rsidRPr="00F00D5D">
        <w:rPr>
          <w:u w:val="none"/>
          <w:lang w:val="en-ZA"/>
        </w:rPr>
        <w:t>“</w:t>
      </w:r>
      <w:r w:rsidR="004056A9" w:rsidRPr="00F00D5D">
        <w:rPr>
          <w:u w:val="none"/>
          <w:lang w:val="en-ZA"/>
        </w:rPr>
        <w:t>taken out</w:t>
      </w:r>
      <w:r w:rsidR="009F423F" w:rsidRPr="00F00D5D">
        <w:rPr>
          <w:u w:val="none"/>
          <w:lang w:val="en-ZA"/>
        </w:rPr>
        <w:t>”</w:t>
      </w:r>
      <w:r w:rsidR="004056A9" w:rsidRPr="00F00D5D">
        <w:rPr>
          <w:u w:val="none"/>
          <w:lang w:val="en-ZA"/>
        </w:rPr>
        <w:t xml:space="preserve">. </w:t>
      </w:r>
      <w:r w:rsidR="00FD0A5A" w:rsidRPr="00F00D5D">
        <w:rPr>
          <w:u w:val="none"/>
          <w:lang w:val="en-ZA"/>
        </w:rPr>
        <w:t>ZM was not given SM to hold.</w:t>
      </w:r>
      <w:r w:rsidR="004056A9" w:rsidRPr="00F00D5D">
        <w:rPr>
          <w:u w:val="none"/>
          <w:lang w:val="en-ZA"/>
        </w:rPr>
        <w:t xml:space="preserve"> </w:t>
      </w:r>
      <w:r w:rsidR="007B39CC" w:rsidRPr="00F00D5D">
        <w:rPr>
          <w:u w:val="none"/>
          <w:lang w:val="en-ZA"/>
        </w:rPr>
        <w:t xml:space="preserve">ZM did not see SM. ZM did not hear SM cry. </w:t>
      </w:r>
      <w:r w:rsidR="004056A9" w:rsidRPr="00F00D5D">
        <w:rPr>
          <w:u w:val="none"/>
          <w:lang w:val="en-ZA"/>
        </w:rPr>
        <w:t xml:space="preserve">The medical </w:t>
      </w:r>
      <w:proofErr w:type="gramStart"/>
      <w:r w:rsidR="004056A9" w:rsidRPr="00F00D5D">
        <w:rPr>
          <w:u w:val="none"/>
          <w:lang w:val="en-ZA"/>
        </w:rPr>
        <w:t>staff  took</w:t>
      </w:r>
      <w:proofErr w:type="gramEnd"/>
      <w:r w:rsidR="004056A9" w:rsidRPr="00F00D5D">
        <w:rPr>
          <w:u w:val="none"/>
          <w:lang w:val="en-ZA"/>
        </w:rPr>
        <w:t xml:space="preserve"> SM to examine</w:t>
      </w:r>
      <w:r w:rsidR="00C87549" w:rsidRPr="00F00D5D">
        <w:rPr>
          <w:u w:val="none"/>
          <w:lang w:val="en-ZA"/>
        </w:rPr>
        <w:t>.</w:t>
      </w:r>
      <w:r w:rsidR="00C741D4" w:rsidRPr="00F00D5D">
        <w:rPr>
          <w:u w:val="none"/>
          <w:lang w:val="en-ZA"/>
        </w:rPr>
        <w:t xml:space="preserve">  Z</w:t>
      </w:r>
      <w:r w:rsidR="00E86A35" w:rsidRPr="00F00D5D">
        <w:rPr>
          <w:u w:val="none"/>
          <w:lang w:val="en-ZA"/>
        </w:rPr>
        <w:t>M</w:t>
      </w:r>
      <w:r w:rsidR="00C741D4" w:rsidRPr="00F00D5D">
        <w:rPr>
          <w:u w:val="none"/>
          <w:lang w:val="en-ZA"/>
        </w:rPr>
        <w:t xml:space="preserve"> overheard the medical staff </w:t>
      </w:r>
      <w:r w:rsidR="0032624D" w:rsidRPr="00F00D5D">
        <w:rPr>
          <w:u w:val="none"/>
          <w:lang w:val="en-ZA"/>
        </w:rPr>
        <w:t xml:space="preserve">saying the word </w:t>
      </w:r>
      <w:r w:rsidR="00C741D4" w:rsidRPr="00F00D5D">
        <w:rPr>
          <w:u w:val="none"/>
          <w:lang w:val="en-ZA"/>
        </w:rPr>
        <w:t>“</w:t>
      </w:r>
      <w:r w:rsidR="00C741D4" w:rsidRPr="00F00D5D">
        <w:rPr>
          <w:i/>
          <w:u w:val="none"/>
          <w:lang w:val="en-ZA"/>
        </w:rPr>
        <w:t>floppy</w:t>
      </w:r>
      <w:r w:rsidR="00C741D4" w:rsidRPr="00F00D5D">
        <w:rPr>
          <w:u w:val="none"/>
          <w:lang w:val="en-ZA"/>
        </w:rPr>
        <w:t>”.  S</w:t>
      </w:r>
      <w:r w:rsidR="00E86A35" w:rsidRPr="00F00D5D">
        <w:rPr>
          <w:u w:val="none"/>
          <w:lang w:val="en-ZA"/>
        </w:rPr>
        <w:t xml:space="preserve">M </w:t>
      </w:r>
      <w:r w:rsidR="00C741D4" w:rsidRPr="00F00D5D">
        <w:rPr>
          <w:u w:val="none"/>
          <w:lang w:val="en-ZA"/>
        </w:rPr>
        <w:t>was taken away</w:t>
      </w:r>
      <w:r w:rsidR="0081501D" w:rsidRPr="00F00D5D">
        <w:rPr>
          <w:u w:val="none"/>
          <w:lang w:val="en-ZA"/>
        </w:rPr>
        <w:t xml:space="preserve">. </w:t>
      </w:r>
    </w:p>
    <w:p w14:paraId="1C984098" w14:textId="3AEAF4E3" w:rsidR="0015061E" w:rsidRPr="005C3C8E" w:rsidRDefault="0015061E" w:rsidP="00364D24">
      <w:pPr>
        <w:pStyle w:val="ListParagraph"/>
        <w:spacing w:line="480" w:lineRule="auto"/>
        <w:ind w:left="0"/>
        <w:contextualSpacing w:val="0"/>
        <w:jc w:val="both"/>
        <w:rPr>
          <w:u w:val="none"/>
          <w:lang w:val="en-ZA"/>
        </w:rPr>
      </w:pPr>
    </w:p>
    <w:p w14:paraId="4B322A15" w14:textId="3B197B06" w:rsidR="005701EC" w:rsidRPr="00F00D5D" w:rsidRDefault="00F00D5D" w:rsidP="00F00D5D">
      <w:pPr>
        <w:tabs>
          <w:tab w:val="left" w:pos="0"/>
        </w:tabs>
        <w:spacing w:line="480" w:lineRule="auto"/>
        <w:jc w:val="both"/>
        <w:rPr>
          <w:u w:val="none"/>
          <w:lang w:val="en-ZA"/>
        </w:rPr>
      </w:pPr>
      <w:r w:rsidRPr="005C3C8E">
        <w:rPr>
          <w:u w:val="none"/>
          <w:lang w:val="en-ZA"/>
        </w:rPr>
        <w:t>[42]</w:t>
      </w:r>
      <w:r w:rsidRPr="005C3C8E">
        <w:rPr>
          <w:u w:val="none"/>
          <w:lang w:val="en-ZA"/>
        </w:rPr>
        <w:tab/>
      </w:r>
      <w:r w:rsidR="00414292" w:rsidRPr="00F00D5D">
        <w:rPr>
          <w:u w:val="none"/>
          <w:lang w:val="en-ZA"/>
        </w:rPr>
        <w:t>On the 30 September 1996,</w:t>
      </w:r>
      <w:r w:rsidR="0015061E" w:rsidRPr="00F00D5D">
        <w:rPr>
          <w:u w:val="none"/>
          <w:lang w:val="en-ZA"/>
        </w:rPr>
        <w:t xml:space="preserve"> </w:t>
      </w:r>
      <w:r w:rsidR="00C741D4" w:rsidRPr="00F00D5D">
        <w:rPr>
          <w:u w:val="none"/>
          <w:lang w:val="en-ZA"/>
        </w:rPr>
        <w:t>Z</w:t>
      </w:r>
      <w:r w:rsidR="00E86A35" w:rsidRPr="00F00D5D">
        <w:rPr>
          <w:u w:val="none"/>
          <w:lang w:val="en-ZA"/>
        </w:rPr>
        <w:t>M</w:t>
      </w:r>
      <w:r w:rsidR="00C741D4" w:rsidRPr="00F00D5D">
        <w:rPr>
          <w:u w:val="none"/>
          <w:lang w:val="en-ZA"/>
        </w:rPr>
        <w:t xml:space="preserve"> </w:t>
      </w:r>
      <w:r w:rsidR="00414292" w:rsidRPr="00F00D5D">
        <w:rPr>
          <w:u w:val="none"/>
          <w:lang w:val="en-ZA"/>
        </w:rPr>
        <w:t>saw the male nurse who had examined her during labour</w:t>
      </w:r>
      <w:r w:rsidR="002343D0" w:rsidRPr="00F00D5D">
        <w:rPr>
          <w:u w:val="none"/>
          <w:lang w:val="en-ZA"/>
        </w:rPr>
        <w:t xml:space="preserve">, the </w:t>
      </w:r>
      <w:r w:rsidR="002C40AD" w:rsidRPr="00F00D5D">
        <w:rPr>
          <w:u w:val="none"/>
          <w:lang w:val="en-ZA"/>
        </w:rPr>
        <w:t>day before</w:t>
      </w:r>
      <w:r w:rsidR="00414292" w:rsidRPr="00F00D5D">
        <w:rPr>
          <w:u w:val="none"/>
          <w:lang w:val="en-ZA"/>
        </w:rPr>
        <w:t xml:space="preserve">. She asked him </w:t>
      </w:r>
      <w:r w:rsidR="00B242D3" w:rsidRPr="00F00D5D">
        <w:rPr>
          <w:u w:val="none"/>
          <w:lang w:val="en-ZA"/>
        </w:rPr>
        <w:t>where her baby was as she had not</w:t>
      </w:r>
      <w:r w:rsidR="00DC1A69" w:rsidRPr="00F00D5D">
        <w:rPr>
          <w:u w:val="none"/>
          <w:lang w:val="en-ZA"/>
        </w:rPr>
        <w:t xml:space="preserve"> yet</w:t>
      </w:r>
      <w:r w:rsidR="00B242D3" w:rsidRPr="00F00D5D">
        <w:rPr>
          <w:u w:val="none"/>
          <w:lang w:val="en-ZA"/>
        </w:rPr>
        <w:t xml:space="preserve"> seen her. The male nurse told her </w:t>
      </w:r>
      <w:r w:rsidR="0081501D" w:rsidRPr="00F00D5D">
        <w:rPr>
          <w:u w:val="none"/>
          <w:lang w:val="en-ZA"/>
        </w:rPr>
        <w:t xml:space="preserve">SM was </w:t>
      </w:r>
      <w:proofErr w:type="gramStart"/>
      <w:r w:rsidR="0081501D" w:rsidRPr="00F00D5D">
        <w:rPr>
          <w:u w:val="none"/>
          <w:lang w:val="en-ZA"/>
        </w:rPr>
        <w:t xml:space="preserve">in </w:t>
      </w:r>
      <w:r w:rsidR="002343D0" w:rsidRPr="00F00D5D">
        <w:rPr>
          <w:u w:val="none"/>
          <w:lang w:val="en-ZA"/>
        </w:rPr>
        <w:t xml:space="preserve"> intensive</w:t>
      </w:r>
      <w:proofErr w:type="gramEnd"/>
      <w:r w:rsidR="002343D0" w:rsidRPr="00F00D5D">
        <w:rPr>
          <w:u w:val="none"/>
          <w:lang w:val="en-ZA"/>
        </w:rPr>
        <w:t xml:space="preserve"> care  (“</w:t>
      </w:r>
      <w:r w:rsidR="0081501D" w:rsidRPr="00F00D5D">
        <w:rPr>
          <w:u w:val="none"/>
          <w:lang w:val="en-ZA"/>
        </w:rPr>
        <w:t>ICU</w:t>
      </w:r>
      <w:r w:rsidR="002343D0" w:rsidRPr="00F00D5D">
        <w:rPr>
          <w:u w:val="none"/>
          <w:lang w:val="en-ZA"/>
        </w:rPr>
        <w:t>”)</w:t>
      </w:r>
      <w:r w:rsidR="005701EC" w:rsidRPr="00F00D5D">
        <w:rPr>
          <w:u w:val="none"/>
          <w:lang w:val="en-ZA"/>
        </w:rPr>
        <w:t xml:space="preserve"> and ZM could see SM the next day. </w:t>
      </w:r>
    </w:p>
    <w:p w14:paraId="280F629A" w14:textId="6BA1988B" w:rsidR="0015061E" w:rsidRPr="005C3C8E" w:rsidRDefault="0015061E" w:rsidP="00364D24">
      <w:pPr>
        <w:pStyle w:val="ListParagraph"/>
        <w:spacing w:line="480" w:lineRule="auto"/>
        <w:ind w:left="0"/>
        <w:contextualSpacing w:val="0"/>
        <w:jc w:val="both"/>
        <w:rPr>
          <w:u w:val="none"/>
          <w:lang w:val="en-ZA"/>
        </w:rPr>
      </w:pPr>
    </w:p>
    <w:p w14:paraId="540FCCF5" w14:textId="7C9846E7" w:rsidR="00BF7CDA" w:rsidRPr="00F00D5D" w:rsidRDefault="00F00D5D" w:rsidP="00F00D5D">
      <w:pPr>
        <w:tabs>
          <w:tab w:val="left" w:pos="0"/>
        </w:tabs>
        <w:spacing w:line="480" w:lineRule="auto"/>
        <w:jc w:val="both"/>
        <w:rPr>
          <w:u w:val="none"/>
          <w:lang w:val="en-ZA"/>
        </w:rPr>
      </w:pPr>
      <w:r w:rsidRPr="005C3C8E">
        <w:rPr>
          <w:u w:val="none"/>
          <w:lang w:val="en-ZA"/>
        </w:rPr>
        <w:t>[43]</w:t>
      </w:r>
      <w:r w:rsidRPr="005C3C8E">
        <w:rPr>
          <w:u w:val="none"/>
          <w:lang w:val="en-ZA"/>
        </w:rPr>
        <w:tab/>
      </w:r>
      <w:r w:rsidR="00B242D3" w:rsidRPr="00F00D5D">
        <w:rPr>
          <w:u w:val="none"/>
          <w:lang w:val="en-ZA"/>
        </w:rPr>
        <w:t xml:space="preserve"> </w:t>
      </w:r>
      <w:r w:rsidR="00DC1A69" w:rsidRPr="00F00D5D">
        <w:rPr>
          <w:u w:val="none"/>
          <w:lang w:val="en-ZA"/>
        </w:rPr>
        <w:t xml:space="preserve">ZM </w:t>
      </w:r>
      <w:r w:rsidR="00C741D4" w:rsidRPr="00F00D5D">
        <w:rPr>
          <w:u w:val="none"/>
          <w:lang w:val="en-ZA"/>
        </w:rPr>
        <w:t xml:space="preserve">saw </w:t>
      </w:r>
      <w:r w:rsidR="0015061E" w:rsidRPr="00F00D5D">
        <w:rPr>
          <w:u w:val="none"/>
          <w:lang w:val="en-ZA"/>
        </w:rPr>
        <w:t>SM for</w:t>
      </w:r>
      <w:r w:rsidR="00DC1A69" w:rsidRPr="00F00D5D">
        <w:rPr>
          <w:u w:val="none"/>
          <w:lang w:val="en-ZA"/>
        </w:rPr>
        <w:t xml:space="preserve"> the first time </w:t>
      </w:r>
      <w:r w:rsidR="00C741D4" w:rsidRPr="00F00D5D">
        <w:rPr>
          <w:u w:val="none"/>
          <w:lang w:val="en-ZA"/>
        </w:rPr>
        <w:t>three days after her birth.  S</w:t>
      </w:r>
      <w:r w:rsidR="00E86A35" w:rsidRPr="00F00D5D">
        <w:rPr>
          <w:u w:val="none"/>
          <w:lang w:val="en-ZA"/>
        </w:rPr>
        <w:t>M</w:t>
      </w:r>
      <w:r w:rsidR="00C741D4" w:rsidRPr="00F00D5D">
        <w:rPr>
          <w:u w:val="none"/>
          <w:lang w:val="en-ZA"/>
        </w:rPr>
        <w:t xml:space="preserve"> was in an incubator</w:t>
      </w:r>
      <w:r w:rsidR="00C67567" w:rsidRPr="00F00D5D">
        <w:rPr>
          <w:u w:val="none"/>
          <w:lang w:val="en-ZA"/>
        </w:rPr>
        <w:t xml:space="preserve"> on oxygen </w:t>
      </w:r>
      <w:r w:rsidR="00C741D4" w:rsidRPr="00F00D5D">
        <w:rPr>
          <w:u w:val="none"/>
          <w:lang w:val="en-ZA"/>
        </w:rPr>
        <w:t xml:space="preserve">and </w:t>
      </w:r>
      <w:r w:rsidR="00956B5E" w:rsidRPr="00F00D5D">
        <w:rPr>
          <w:u w:val="none"/>
          <w:lang w:val="en-ZA"/>
        </w:rPr>
        <w:t>has been</w:t>
      </w:r>
      <w:r w:rsidR="000D447F" w:rsidRPr="00F00D5D">
        <w:rPr>
          <w:u w:val="none"/>
          <w:lang w:val="en-ZA"/>
        </w:rPr>
        <w:t xml:space="preserve"> </w:t>
      </w:r>
      <w:r w:rsidR="00C741D4" w:rsidRPr="00F00D5D">
        <w:rPr>
          <w:u w:val="none"/>
          <w:lang w:val="en-ZA"/>
        </w:rPr>
        <w:t xml:space="preserve">fed intravenously. </w:t>
      </w:r>
      <w:r w:rsidR="00867145" w:rsidRPr="00F00D5D">
        <w:rPr>
          <w:u w:val="none"/>
          <w:lang w:val="en-ZA"/>
        </w:rPr>
        <w:t xml:space="preserve"> There was foam on SM’s mouth, ther</w:t>
      </w:r>
      <w:r w:rsidR="00FF2D88" w:rsidRPr="00F00D5D">
        <w:rPr>
          <w:u w:val="none"/>
          <w:lang w:val="en-ZA"/>
        </w:rPr>
        <w:t>e</w:t>
      </w:r>
      <w:r w:rsidR="00867145" w:rsidRPr="00F00D5D">
        <w:rPr>
          <w:u w:val="none"/>
          <w:lang w:val="en-ZA"/>
        </w:rPr>
        <w:t xml:space="preserve"> were tubes inserted into her nose, </w:t>
      </w:r>
      <w:r w:rsidR="00FF2D88" w:rsidRPr="00F00D5D">
        <w:rPr>
          <w:u w:val="none"/>
          <w:lang w:val="en-ZA"/>
        </w:rPr>
        <w:t>one hand was swollen</w:t>
      </w:r>
      <w:r w:rsidR="009B2901" w:rsidRPr="00F00D5D">
        <w:rPr>
          <w:u w:val="none"/>
          <w:lang w:val="en-ZA"/>
        </w:rPr>
        <w:t xml:space="preserve"> from t</w:t>
      </w:r>
      <w:r w:rsidR="00FF2D88" w:rsidRPr="00F00D5D">
        <w:rPr>
          <w:u w:val="none"/>
          <w:lang w:val="en-ZA"/>
        </w:rPr>
        <w:t>he feeding drips</w:t>
      </w:r>
      <w:r w:rsidR="009B2901" w:rsidRPr="00F00D5D">
        <w:rPr>
          <w:u w:val="none"/>
          <w:lang w:val="en-ZA"/>
        </w:rPr>
        <w:t xml:space="preserve"> inserted into it</w:t>
      </w:r>
      <w:r w:rsidR="00FF2D88" w:rsidRPr="00F00D5D">
        <w:rPr>
          <w:u w:val="none"/>
          <w:lang w:val="en-ZA"/>
        </w:rPr>
        <w:t xml:space="preserve">. </w:t>
      </w:r>
      <w:r w:rsidR="00D842C9" w:rsidRPr="00F00D5D">
        <w:rPr>
          <w:u w:val="none"/>
          <w:lang w:val="en-ZA"/>
        </w:rPr>
        <w:t>SM</w:t>
      </w:r>
      <w:r w:rsidR="00D97CE8" w:rsidRPr="00F00D5D">
        <w:rPr>
          <w:u w:val="none"/>
          <w:lang w:val="en-ZA"/>
        </w:rPr>
        <w:t xml:space="preserve"> remained</w:t>
      </w:r>
      <w:r w:rsidR="00D842C9" w:rsidRPr="00F00D5D">
        <w:rPr>
          <w:u w:val="none"/>
          <w:lang w:val="en-ZA"/>
        </w:rPr>
        <w:t xml:space="preserve"> in ICU for one week</w:t>
      </w:r>
      <w:r w:rsidR="008B400C" w:rsidRPr="00F00D5D">
        <w:rPr>
          <w:u w:val="none"/>
          <w:lang w:val="en-ZA"/>
        </w:rPr>
        <w:t>, fed intravenously</w:t>
      </w:r>
      <w:r w:rsidR="00D842C9" w:rsidRPr="00F00D5D">
        <w:rPr>
          <w:u w:val="none"/>
          <w:lang w:val="en-ZA"/>
        </w:rPr>
        <w:t xml:space="preserve">. </w:t>
      </w:r>
    </w:p>
    <w:p w14:paraId="3922D5E8" w14:textId="112DE675" w:rsidR="0015061E" w:rsidRPr="005C3C8E" w:rsidRDefault="0015061E" w:rsidP="00364D24">
      <w:pPr>
        <w:pStyle w:val="ListParagraph"/>
        <w:spacing w:line="480" w:lineRule="auto"/>
        <w:ind w:left="0"/>
        <w:contextualSpacing w:val="0"/>
        <w:jc w:val="both"/>
        <w:rPr>
          <w:u w:val="none"/>
          <w:lang w:val="en-ZA"/>
        </w:rPr>
      </w:pPr>
    </w:p>
    <w:p w14:paraId="040A4EE4" w14:textId="45CD177F" w:rsidR="00C0779F" w:rsidRPr="00F00D5D" w:rsidRDefault="00F00D5D" w:rsidP="00F00D5D">
      <w:pPr>
        <w:tabs>
          <w:tab w:val="left" w:pos="0"/>
        </w:tabs>
        <w:spacing w:line="480" w:lineRule="auto"/>
        <w:jc w:val="both"/>
        <w:rPr>
          <w:u w:val="none"/>
          <w:lang w:val="en-ZA"/>
        </w:rPr>
      </w:pPr>
      <w:r w:rsidRPr="005C3C8E">
        <w:rPr>
          <w:u w:val="none"/>
          <w:lang w:val="en-ZA"/>
        </w:rPr>
        <w:t>[44]</w:t>
      </w:r>
      <w:r w:rsidRPr="005C3C8E">
        <w:rPr>
          <w:u w:val="none"/>
          <w:lang w:val="en-ZA"/>
        </w:rPr>
        <w:tab/>
      </w:r>
      <w:r w:rsidR="00D842C9" w:rsidRPr="00F00D5D">
        <w:rPr>
          <w:u w:val="none"/>
          <w:lang w:val="en-ZA"/>
        </w:rPr>
        <w:t xml:space="preserve">SM was unable to </w:t>
      </w:r>
      <w:r w:rsidR="0015061E" w:rsidRPr="00F00D5D">
        <w:rPr>
          <w:u w:val="none"/>
          <w:lang w:val="en-ZA"/>
        </w:rPr>
        <w:t>suckle when</w:t>
      </w:r>
      <w:r w:rsidR="00BF7CDA" w:rsidRPr="00F00D5D">
        <w:rPr>
          <w:u w:val="none"/>
          <w:lang w:val="en-ZA"/>
        </w:rPr>
        <w:t xml:space="preserve"> </w:t>
      </w:r>
      <w:r w:rsidR="0015061E" w:rsidRPr="00F00D5D">
        <w:rPr>
          <w:u w:val="none"/>
          <w:lang w:val="en-ZA"/>
        </w:rPr>
        <w:t>she was</w:t>
      </w:r>
      <w:r w:rsidR="00BF7CDA" w:rsidRPr="00F00D5D">
        <w:rPr>
          <w:u w:val="none"/>
          <w:lang w:val="en-ZA"/>
        </w:rPr>
        <w:t xml:space="preserve"> discharged from ICU </w:t>
      </w:r>
      <w:r w:rsidR="00D842C9" w:rsidRPr="00F00D5D">
        <w:rPr>
          <w:u w:val="none"/>
          <w:lang w:val="en-ZA"/>
        </w:rPr>
        <w:t>and had to be taught to latch</w:t>
      </w:r>
      <w:r w:rsidR="00BF7CDA" w:rsidRPr="00F00D5D">
        <w:rPr>
          <w:u w:val="none"/>
          <w:lang w:val="en-ZA"/>
        </w:rPr>
        <w:t xml:space="preserve"> to ZM’s breast</w:t>
      </w:r>
      <w:r w:rsidR="00D842C9" w:rsidRPr="00F00D5D">
        <w:rPr>
          <w:u w:val="none"/>
          <w:lang w:val="en-ZA"/>
        </w:rPr>
        <w:t>.</w:t>
      </w:r>
      <w:r w:rsidR="00BF7CDA" w:rsidRPr="00F00D5D">
        <w:rPr>
          <w:u w:val="none"/>
          <w:lang w:val="en-ZA"/>
        </w:rPr>
        <w:t xml:space="preserve"> ZM remained at the Frere </w:t>
      </w:r>
      <w:proofErr w:type="gramStart"/>
      <w:r w:rsidR="00BF7CDA" w:rsidRPr="00F00D5D">
        <w:rPr>
          <w:u w:val="none"/>
          <w:lang w:val="en-ZA"/>
        </w:rPr>
        <w:t>Hospital  for</w:t>
      </w:r>
      <w:proofErr w:type="gramEnd"/>
      <w:r w:rsidR="00BF7CDA" w:rsidRPr="00F00D5D">
        <w:rPr>
          <w:u w:val="none"/>
          <w:lang w:val="en-ZA"/>
        </w:rPr>
        <w:t xml:space="preserve"> another two weeks. All this time </w:t>
      </w:r>
      <w:r w:rsidR="00993E88" w:rsidRPr="00F00D5D">
        <w:rPr>
          <w:u w:val="none"/>
          <w:lang w:val="en-ZA"/>
        </w:rPr>
        <w:t>SM never cried</w:t>
      </w:r>
      <w:r w:rsidR="00BF7CDA" w:rsidRPr="00F00D5D">
        <w:rPr>
          <w:u w:val="none"/>
          <w:lang w:val="en-ZA"/>
        </w:rPr>
        <w:t>.</w:t>
      </w:r>
    </w:p>
    <w:p w14:paraId="5FD68A38" w14:textId="7BDF7EB8" w:rsidR="0015061E" w:rsidRPr="005C3C8E" w:rsidRDefault="0015061E" w:rsidP="00364D24">
      <w:pPr>
        <w:pStyle w:val="ListParagraph"/>
        <w:spacing w:line="480" w:lineRule="auto"/>
        <w:ind w:left="0"/>
        <w:contextualSpacing w:val="0"/>
        <w:jc w:val="both"/>
        <w:rPr>
          <w:u w:val="none"/>
          <w:lang w:val="en-ZA"/>
        </w:rPr>
      </w:pPr>
    </w:p>
    <w:p w14:paraId="38EB0BCD" w14:textId="165FA611" w:rsidR="00C741D4" w:rsidRPr="00F00D5D" w:rsidRDefault="00F00D5D" w:rsidP="00F00D5D">
      <w:pPr>
        <w:tabs>
          <w:tab w:val="left" w:pos="0"/>
        </w:tabs>
        <w:spacing w:line="480" w:lineRule="auto"/>
        <w:jc w:val="both"/>
        <w:rPr>
          <w:u w:val="none"/>
          <w:lang w:val="en-ZA"/>
        </w:rPr>
      </w:pPr>
      <w:r w:rsidRPr="005C3C8E">
        <w:rPr>
          <w:u w:val="none"/>
          <w:lang w:val="en-ZA"/>
        </w:rPr>
        <w:lastRenderedPageBreak/>
        <w:t>[45]</w:t>
      </w:r>
      <w:r w:rsidRPr="005C3C8E">
        <w:rPr>
          <w:u w:val="none"/>
          <w:lang w:val="en-ZA"/>
        </w:rPr>
        <w:tab/>
      </w:r>
      <w:r w:rsidR="00C0779F" w:rsidRPr="00F00D5D">
        <w:rPr>
          <w:u w:val="none"/>
          <w:lang w:val="en-ZA"/>
        </w:rPr>
        <w:t>ZM was told on her</w:t>
      </w:r>
      <w:r w:rsidR="004675EB" w:rsidRPr="00F00D5D">
        <w:rPr>
          <w:u w:val="none"/>
          <w:lang w:val="en-ZA"/>
        </w:rPr>
        <w:t xml:space="preserve"> and SM</w:t>
      </w:r>
      <w:r w:rsidR="00977AE9" w:rsidRPr="00F00D5D">
        <w:rPr>
          <w:u w:val="none"/>
          <w:lang w:val="en-ZA"/>
        </w:rPr>
        <w:t xml:space="preserve">’s </w:t>
      </w:r>
      <w:r w:rsidR="00C0779F" w:rsidRPr="00F00D5D">
        <w:rPr>
          <w:u w:val="none"/>
          <w:lang w:val="en-ZA"/>
        </w:rPr>
        <w:t>charge f</w:t>
      </w:r>
      <w:r w:rsidR="00E511CE" w:rsidRPr="00F00D5D">
        <w:rPr>
          <w:u w:val="none"/>
          <w:lang w:val="en-ZA"/>
        </w:rPr>
        <w:t>r</w:t>
      </w:r>
      <w:r w:rsidR="00C0779F" w:rsidRPr="00F00D5D">
        <w:rPr>
          <w:u w:val="none"/>
          <w:lang w:val="en-ZA"/>
        </w:rPr>
        <w:t xml:space="preserve">om </w:t>
      </w:r>
      <w:r w:rsidR="00620BB7" w:rsidRPr="00F00D5D">
        <w:rPr>
          <w:u w:val="none"/>
          <w:lang w:val="en-ZA"/>
        </w:rPr>
        <w:t>the Frere H</w:t>
      </w:r>
      <w:r w:rsidR="00C0779F" w:rsidRPr="00F00D5D">
        <w:rPr>
          <w:u w:val="none"/>
          <w:lang w:val="en-ZA"/>
        </w:rPr>
        <w:t>ospital to bring SM back after 6 months</w:t>
      </w:r>
      <w:r w:rsidR="00977AE9" w:rsidRPr="00F00D5D">
        <w:rPr>
          <w:u w:val="none"/>
          <w:lang w:val="en-ZA"/>
        </w:rPr>
        <w:t xml:space="preserve"> for a check-up</w:t>
      </w:r>
      <w:r w:rsidR="00C0779F" w:rsidRPr="00F00D5D">
        <w:rPr>
          <w:u w:val="none"/>
          <w:lang w:val="en-ZA"/>
        </w:rPr>
        <w:t xml:space="preserve">. </w:t>
      </w:r>
      <w:r w:rsidR="008F7E85" w:rsidRPr="00F00D5D">
        <w:rPr>
          <w:u w:val="none"/>
          <w:lang w:val="en-ZA"/>
        </w:rPr>
        <w:t xml:space="preserve">At this consultation </w:t>
      </w:r>
      <w:r w:rsidR="0015061E" w:rsidRPr="00F00D5D">
        <w:rPr>
          <w:u w:val="none"/>
          <w:lang w:val="en-ZA"/>
        </w:rPr>
        <w:t>ZM was</w:t>
      </w:r>
      <w:r w:rsidR="009E0599" w:rsidRPr="00F00D5D">
        <w:rPr>
          <w:u w:val="none"/>
          <w:lang w:val="en-ZA"/>
        </w:rPr>
        <w:t xml:space="preserve"> told that SM had cerebral palsy</w:t>
      </w:r>
      <w:r w:rsidR="005675F4" w:rsidRPr="00F00D5D">
        <w:rPr>
          <w:u w:val="none"/>
          <w:lang w:val="en-ZA"/>
        </w:rPr>
        <w:t xml:space="preserve"> and would never walk.</w:t>
      </w:r>
      <w:r w:rsidR="00BA0B81" w:rsidRPr="00F00D5D">
        <w:rPr>
          <w:u w:val="none"/>
          <w:lang w:val="en-ZA"/>
        </w:rPr>
        <w:t xml:space="preserve"> </w:t>
      </w:r>
    </w:p>
    <w:p w14:paraId="61AC705D" w14:textId="63846167" w:rsidR="0015061E" w:rsidRPr="005C3C8E" w:rsidRDefault="0015061E" w:rsidP="00364D24">
      <w:pPr>
        <w:pStyle w:val="ListParagraph"/>
        <w:spacing w:line="480" w:lineRule="auto"/>
        <w:ind w:left="0"/>
        <w:contextualSpacing w:val="0"/>
        <w:jc w:val="both"/>
        <w:rPr>
          <w:u w:val="none"/>
          <w:lang w:val="en-ZA"/>
        </w:rPr>
      </w:pPr>
    </w:p>
    <w:p w14:paraId="12F1E636" w14:textId="17D20A3C" w:rsidR="001F535B" w:rsidRPr="00F00D5D" w:rsidRDefault="00F00D5D" w:rsidP="00F00D5D">
      <w:pPr>
        <w:tabs>
          <w:tab w:val="left" w:pos="0"/>
        </w:tabs>
        <w:spacing w:line="480" w:lineRule="auto"/>
        <w:jc w:val="both"/>
        <w:rPr>
          <w:u w:val="none"/>
          <w:lang w:val="en-ZA"/>
        </w:rPr>
      </w:pPr>
      <w:r w:rsidRPr="005C3C8E">
        <w:rPr>
          <w:u w:val="none"/>
          <w:lang w:val="en-ZA"/>
        </w:rPr>
        <w:t>[46]</w:t>
      </w:r>
      <w:r w:rsidRPr="005C3C8E">
        <w:rPr>
          <w:u w:val="none"/>
          <w:lang w:val="en-ZA"/>
        </w:rPr>
        <w:tab/>
      </w:r>
      <w:r w:rsidR="00634F46" w:rsidRPr="00F00D5D">
        <w:rPr>
          <w:u w:val="none"/>
          <w:lang w:val="en-ZA"/>
        </w:rPr>
        <w:t xml:space="preserve">ZM testified that having a physically challenged child is painful and exhausting as </w:t>
      </w:r>
      <w:r w:rsidR="00AC7FEB" w:rsidRPr="00F00D5D">
        <w:rPr>
          <w:u w:val="none"/>
          <w:lang w:val="en-ZA"/>
        </w:rPr>
        <w:t>she has to constantly care for SM. This has been ZM life</w:t>
      </w:r>
      <w:r w:rsidR="007B25E5" w:rsidRPr="00F00D5D">
        <w:rPr>
          <w:u w:val="none"/>
          <w:lang w:val="en-ZA"/>
        </w:rPr>
        <w:t xml:space="preserve"> ever since SM’s birth. </w:t>
      </w:r>
    </w:p>
    <w:p w14:paraId="105EB117" w14:textId="3FA3E89A" w:rsidR="0015061E" w:rsidRPr="005C3C8E" w:rsidRDefault="0015061E" w:rsidP="00364D24">
      <w:pPr>
        <w:pStyle w:val="ListParagraph"/>
        <w:spacing w:line="480" w:lineRule="auto"/>
        <w:ind w:left="0"/>
        <w:contextualSpacing w:val="0"/>
        <w:jc w:val="both"/>
        <w:rPr>
          <w:u w:val="none"/>
          <w:lang w:val="en-ZA"/>
        </w:rPr>
      </w:pPr>
    </w:p>
    <w:p w14:paraId="4F532ABA" w14:textId="09DFE3AD" w:rsidR="00E60892" w:rsidRPr="00F00D5D" w:rsidRDefault="00F00D5D" w:rsidP="00F00D5D">
      <w:pPr>
        <w:tabs>
          <w:tab w:val="left" w:pos="0"/>
        </w:tabs>
        <w:spacing w:line="480" w:lineRule="auto"/>
        <w:jc w:val="both"/>
        <w:rPr>
          <w:u w:val="none"/>
          <w:lang w:val="en-ZA"/>
        </w:rPr>
      </w:pPr>
      <w:r>
        <w:rPr>
          <w:u w:val="none"/>
          <w:lang w:val="en-ZA"/>
        </w:rPr>
        <w:t>[47]</w:t>
      </w:r>
      <w:r>
        <w:rPr>
          <w:u w:val="none"/>
          <w:lang w:val="en-ZA"/>
        </w:rPr>
        <w:tab/>
      </w:r>
      <w:r w:rsidR="00C741D4" w:rsidRPr="00F00D5D">
        <w:rPr>
          <w:u w:val="none"/>
          <w:lang w:val="en-ZA"/>
        </w:rPr>
        <w:t>These facts are not in dispute</w:t>
      </w:r>
      <w:r w:rsidR="0059651D" w:rsidRPr="00F00D5D">
        <w:rPr>
          <w:u w:val="none"/>
          <w:lang w:val="en-ZA"/>
        </w:rPr>
        <w:t>.</w:t>
      </w:r>
    </w:p>
    <w:p w14:paraId="05F9AE9B" w14:textId="77777777" w:rsidR="003964D6" w:rsidRPr="003964D6" w:rsidRDefault="003964D6" w:rsidP="003964D6">
      <w:pPr>
        <w:pStyle w:val="ListParagraph"/>
        <w:rPr>
          <w:u w:val="none"/>
          <w:lang w:val="en-ZA"/>
        </w:rPr>
      </w:pPr>
    </w:p>
    <w:p w14:paraId="2A372C57" w14:textId="77777777" w:rsidR="003964D6" w:rsidRPr="0059651D" w:rsidRDefault="003964D6" w:rsidP="003964D6">
      <w:pPr>
        <w:pStyle w:val="ListParagraph"/>
        <w:spacing w:line="480" w:lineRule="auto"/>
        <w:ind w:left="0"/>
        <w:contextualSpacing w:val="0"/>
        <w:jc w:val="both"/>
        <w:rPr>
          <w:u w:val="none"/>
          <w:lang w:val="en-ZA"/>
        </w:rPr>
      </w:pPr>
    </w:p>
    <w:p w14:paraId="35A335E7" w14:textId="7DB0F131" w:rsidR="0066453A" w:rsidRDefault="0066453A" w:rsidP="0048155E">
      <w:pPr>
        <w:tabs>
          <w:tab w:val="right" w:pos="8280"/>
        </w:tabs>
        <w:spacing w:line="480" w:lineRule="auto"/>
        <w:jc w:val="both"/>
        <w:rPr>
          <w:b/>
          <w:bCs/>
          <w:u w:val="none"/>
          <w:lang w:val="en-ZA"/>
        </w:rPr>
      </w:pPr>
      <w:r w:rsidRPr="0066453A">
        <w:rPr>
          <w:b/>
          <w:bCs/>
          <w:u w:val="none"/>
          <w:lang w:val="en-ZA"/>
        </w:rPr>
        <w:t>EXPERT EVIDENCE</w:t>
      </w:r>
    </w:p>
    <w:p w14:paraId="0821E7A1" w14:textId="77777777" w:rsidR="0048155E" w:rsidRDefault="0048155E" w:rsidP="0048155E">
      <w:pPr>
        <w:tabs>
          <w:tab w:val="right" w:pos="8280"/>
        </w:tabs>
        <w:spacing w:line="480" w:lineRule="auto"/>
        <w:jc w:val="both"/>
        <w:rPr>
          <w:b/>
          <w:bCs/>
          <w:u w:val="none"/>
          <w:lang w:val="en-ZA"/>
        </w:rPr>
      </w:pPr>
    </w:p>
    <w:p w14:paraId="36D4D818" w14:textId="14B9D5F5" w:rsidR="00F6076A" w:rsidRDefault="00F00D5D" w:rsidP="00F00D5D">
      <w:pPr>
        <w:tabs>
          <w:tab w:val="left" w:pos="0"/>
        </w:tabs>
        <w:spacing w:line="480" w:lineRule="auto"/>
        <w:jc w:val="both"/>
        <w:rPr>
          <w:u w:val="none"/>
          <w:lang w:val="en-ZA"/>
        </w:rPr>
      </w:pPr>
      <w:r>
        <w:rPr>
          <w:u w:val="none"/>
          <w:lang w:val="en-ZA"/>
        </w:rPr>
        <w:t>[48]</w:t>
      </w:r>
      <w:r>
        <w:rPr>
          <w:u w:val="none"/>
          <w:lang w:val="en-ZA"/>
        </w:rPr>
        <w:tab/>
      </w:r>
      <w:r w:rsidR="0066453A" w:rsidRPr="0066453A">
        <w:rPr>
          <w:u w:val="none"/>
          <w:lang w:val="en-ZA"/>
        </w:rPr>
        <w:t xml:space="preserve">The joint minute of the radiologists, Dr Zulu for the plaintiff and Dr </w:t>
      </w:r>
      <w:proofErr w:type="spellStart"/>
      <w:r w:rsidR="0066453A" w:rsidRPr="0066453A">
        <w:rPr>
          <w:u w:val="none"/>
          <w:lang w:val="en-ZA"/>
        </w:rPr>
        <w:t>Andronikou</w:t>
      </w:r>
      <w:proofErr w:type="spellEnd"/>
      <w:r w:rsidR="0066453A" w:rsidRPr="0066453A">
        <w:rPr>
          <w:u w:val="none"/>
          <w:lang w:val="en-ZA"/>
        </w:rPr>
        <w:t xml:space="preserve"> for the defendant, was accepted by the parties.  The joint </w:t>
      </w:r>
      <w:r w:rsidR="00232539" w:rsidRPr="0066453A">
        <w:rPr>
          <w:u w:val="none"/>
          <w:lang w:val="en-ZA"/>
        </w:rPr>
        <w:t>minute recorded</w:t>
      </w:r>
      <w:r w:rsidR="0066453A" w:rsidRPr="0066453A">
        <w:rPr>
          <w:u w:val="none"/>
          <w:lang w:val="en-ZA"/>
        </w:rPr>
        <w:t xml:space="preserve"> agreed interpretation of MRI scan taken on 21 October 2015.</w:t>
      </w:r>
    </w:p>
    <w:p w14:paraId="500CBC57" w14:textId="77777777" w:rsidR="00F6076A" w:rsidRPr="00F6076A" w:rsidRDefault="00F6076A" w:rsidP="00F6076A">
      <w:pPr>
        <w:spacing w:line="480" w:lineRule="auto"/>
        <w:ind w:hanging="720"/>
        <w:jc w:val="both"/>
        <w:rPr>
          <w:u w:val="none"/>
          <w:lang w:val="en-ZA"/>
        </w:rPr>
      </w:pPr>
    </w:p>
    <w:p w14:paraId="2D2F7DF6" w14:textId="106F310F" w:rsidR="0066453A" w:rsidRPr="0066453A" w:rsidRDefault="00F00D5D" w:rsidP="00F00D5D">
      <w:pPr>
        <w:tabs>
          <w:tab w:val="left" w:pos="851"/>
          <w:tab w:val="right" w:pos="8280"/>
        </w:tabs>
        <w:spacing w:line="480" w:lineRule="auto"/>
        <w:ind w:left="1700" w:hanging="720"/>
        <w:jc w:val="both"/>
        <w:rPr>
          <w:u w:val="none"/>
          <w:lang w:val="en-ZA"/>
        </w:rPr>
      </w:pPr>
      <w:r w:rsidRPr="0066453A">
        <w:rPr>
          <w:u w:val="none"/>
          <w:lang w:val="en-ZA"/>
        </w:rPr>
        <w:t>48.1</w:t>
      </w:r>
      <w:r w:rsidRPr="0066453A">
        <w:rPr>
          <w:u w:val="none"/>
          <w:lang w:val="en-ZA"/>
        </w:rPr>
        <w:tab/>
      </w:r>
      <w:r w:rsidR="0066453A" w:rsidRPr="0066453A">
        <w:rPr>
          <w:u w:val="none"/>
          <w:lang w:val="en-ZA"/>
        </w:rPr>
        <w:t xml:space="preserve">The MR study displayed </w:t>
      </w:r>
      <w:hyperlink r:id="rId10" w:history="1">
        <w:r w:rsidR="0066453A" w:rsidRPr="0066453A">
          <w:rPr>
            <w:u w:val="none"/>
            <w:lang w:val="en-ZA"/>
          </w:rPr>
          <w:t>hypoxic ischaemic</w:t>
        </w:r>
      </w:hyperlink>
      <w:r w:rsidR="0066453A" w:rsidRPr="0066453A">
        <w:rPr>
          <w:u w:val="none"/>
          <w:lang w:val="en-ZA"/>
        </w:rPr>
        <w:t xml:space="preserve"> injury of the brain with a central basal ganglia thalamic pattern which most likely occurred in the </w:t>
      </w:r>
      <w:proofErr w:type="spellStart"/>
      <w:r w:rsidR="0066453A" w:rsidRPr="0066453A">
        <w:rPr>
          <w:u w:val="none"/>
          <w:lang w:val="en-ZA"/>
        </w:rPr>
        <w:t>peri</w:t>
      </w:r>
      <w:proofErr w:type="spellEnd"/>
      <w:r w:rsidR="0066453A" w:rsidRPr="0066453A">
        <w:rPr>
          <w:u w:val="none"/>
          <w:lang w:val="en-ZA"/>
        </w:rPr>
        <w:t>/</w:t>
      </w:r>
      <w:proofErr w:type="spellStart"/>
      <w:r w:rsidR="0066453A" w:rsidRPr="0066453A">
        <w:rPr>
          <w:u w:val="none"/>
          <w:lang w:val="en-ZA"/>
        </w:rPr>
        <w:t>intrapartum</w:t>
      </w:r>
      <w:proofErr w:type="spellEnd"/>
      <w:r w:rsidR="0066453A" w:rsidRPr="0066453A">
        <w:rPr>
          <w:u w:val="none"/>
          <w:lang w:val="en-ZA"/>
        </w:rPr>
        <w:t xml:space="preserve"> period in the brain of term maturity.</w:t>
      </w:r>
    </w:p>
    <w:p w14:paraId="12000CBA" w14:textId="709B49E8" w:rsidR="0066453A" w:rsidRPr="0066453A" w:rsidRDefault="00F00D5D" w:rsidP="00F00D5D">
      <w:pPr>
        <w:tabs>
          <w:tab w:val="left" w:pos="851"/>
          <w:tab w:val="right" w:pos="8280"/>
        </w:tabs>
        <w:spacing w:line="480" w:lineRule="auto"/>
        <w:ind w:left="1700" w:hanging="720"/>
        <w:jc w:val="both"/>
        <w:rPr>
          <w:u w:val="none"/>
          <w:lang w:val="en-ZA"/>
        </w:rPr>
      </w:pPr>
      <w:r w:rsidRPr="0066453A">
        <w:rPr>
          <w:u w:val="none"/>
          <w:lang w:val="en-ZA"/>
        </w:rPr>
        <w:t>48.2</w:t>
      </w:r>
      <w:r w:rsidRPr="0066453A">
        <w:rPr>
          <w:u w:val="none"/>
          <w:lang w:val="en-ZA"/>
        </w:rPr>
        <w:tab/>
      </w:r>
      <w:r w:rsidR="0066453A" w:rsidRPr="0066453A">
        <w:rPr>
          <w:u w:val="none"/>
          <w:lang w:val="en-ZA"/>
        </w:rPr>
        <w:t>That the brain injury is in its chronic stage of evolution.</w:t>
      </w:r>
    </w:p>
    <w:p w14:paraId="26F5048D" w14:textId="5F5590A7" w:rsidR="0066453A" w:rsidRPr="0066453A" w:rsidRDefault="00F00D5D" w:rsidP="00F00D5D">
      <w:pPr>
        <w:tabs>
          <w:tab w:val="left" w:pos="851"/>
          <w:tab w:val="right" w:pos="8280"/>
        </w:tabs>
        <w:spacing w:line="480" w:lineRule="auto"/>
        <w:ind w:left="1700" w:hanging="720"/>
        <w:jc w:val="both"/>
        <w:rPr>
          <w:u w:val="none"/>
          <w:lang w:val="en-ZA"/>
        </w:rPr>
      </w:pPr>
      <w:r w:rsidRPr="0066453A">
        <w:rPr>
          <w:u w:val="none"/>
          <w:lang w:val="en-ZA"/>
        </w:rPr>
        <w:t>48.3</w:t>
      </w:r>
      <w:r w:rsidRPr="0066453A">
        <w:rPr>
          <w:u w:val="none"/>
          <w:lang w:val="en-ZA"/>
        </w:rPr>
        <w:tab/>
      </w:r>
      <w:r w:rsidR="0066453A" w:rsidRPr="0066453A">
        <w:rPr>
          <w:u w:val="none"/>
          <w:lang w:val="en-ZA"/>
        </w:rPr>
        <w:t>Infective disease is unlikely to be the cause for the combined findings demonstrated on the various MRI sequences.</w:t>
      </w:r>
    </w:p>
    <w:p w14:paraId="20BC6BEB" w14:textId="459E2746" w:rsidR="0066453A" w:rsidRDefault="00F00D5D" w:rsidP="00F00D5D">
      <w:pPr>
        <w:tabs>
          <w:tab w:val="left" w:pos="851"/>
          <w:tab w:val="right" w:pos="8280"/>
        </w:tabs>
        <w:spacing w:line="480" w:lineRule="auto"/>
        <w:ind w:left="1700" w:hanging="720"/>
        <w:jc w:val="both"/>
        <w:rPr>
          <w:u w:val="none"/>
          <w:lang w:val="en-ZA"/>
        </w:rPr>
      </w:pPr>
      <w:r>
        <w:rPr>
          <w:u w:val="none"/>
          <w:lang w:val="en-ZA"/>
        </w:rPr>
        <w:t>48.4</w:t>
      </w:r>
      <w:r>
        <w:rPr>
          <w:u w:val="none"/>
          <w:lang w:val="en-ZA"/>
        </w:rPr>
        <w:tab/>
      </w:r>
      <w:r w:rsidR="0066453A" w:rsidRPr="0066453A">
        <w:rPr>
          <w:u w:val="none"/>
          <w:lang w:val="en-ZA"/>
        </w:rPr>
        <w:t>Genetic disorder and/or congenital malformation as the cause of the child’s brain damage is unlikely.</w:t>
      </w:r>
    </w:p>
    <w:p w14:paraId="2A6609E1" w14:textId="77777777" w:rsidR="00232539" w:rsidRPr="0066453A" w:rsidRDefault="00232539" w:rsidP="00232539">
      <w:pPr>
        <w:tabs>
          <w:tab w:val="right" w:pos="8280"/>
        </w:tabs>
        <w:spacing w:line="480" w:lineRule="auto"/>
        <w:ind w:left="1700"/>
        <w:jc w:val="both"/>
        <w:rPr>
          <w:u w:val="none"/>
          <w:lang w:val="en-ZA"/>
        </w:rPr>
      </w:pPr>
    </w:p>
    <w:p w14:paraId="3D293107" w14:textId="10C73738" w:rsidR="0066453A" w:rsidRPr="00232539" w:rsidRDefault="00F00D5D" w:rsidP="00F00D5D">
      <w:pPr>
        <w:tabs>
          <w:tab w:val="left" w:pos="851"/>
          <w:tab w:val="right" w:pos="8280"/>
        </w:tabs>
        <w:spacing w:line="480" w:lineRule="auto"/>
        <w:jc w:val="both"/>
        <w:rPr>
          <w:u w:val="none"/>
          <w:lang w:val="en-ZA"/>
        </w:rPr>
      </w:pPr>
      <w:r w:rsidRPr="00232539">
        <w:rPr>
          <w:u w:val="none"/>
          <w:lang w:val="en-ZA"/>
        </w:rPr>
        <w:t>[49]</w:t>
      </w:r>
      <w:r w:rsidRPr="00232539">
        <w:rPr>
          <w:u w:val="none"/>
          <w:lang w:val="en-ZA"/>
        </w:rPr>
        <w:tab/>
      </w:r>
      <w:r w:rsidR="0066453A" w:rsidRPr="0066453A">
        <w:rPr>
          <w:u w:val="none"/>
          <w:lang w:val="en-ZA"/>
        </w:rPr>
        <w:t xml:space="preserve">A central basal ganglia thalamic pattern of injury </w:t>
      </w:r>
      <w:r w:rsidR="0066453A" w:rsidRPr="0066453A">
        <w:rPr>
          <w:u w:val="none"/>
          <w:lang w:val="en"/>
        </w:rPr>
        <w:t>is especially associated with motor impairment, while the watershed pattern of injury, seen after more prolonged and/or repetitive antenatal events, is more often associated with cognitive problems.</w:t>
      </w:r>
      <w:r w:rsidR="0066453A" w:rsidRPr="0066453A">
        <w:rPr>
          <w:u w:val="none"/>
          <w:vertAlign w:val="superscript"/>
          <w:lang w:val="en"/>
        </w:rPr>
        <w:footnoteReference w:id="13"/>
      </w:r>
      <w:r w:rsidR="0066453A" w:rsidRPr="0066453A">
        <w:rPr>
          <w:u w:val="none"/>
          <w:lang w:val="en"/>
        </w:rPr>
        <w:t xml:space="preserve"> CP is a motor impairment disorder.</w:t>
      </w:r>
    </w:p>
    <w:p w14:paraId="399BB07C" w14:textId="77777777" w:rsidR="00232539" w:rsidRPr="0066453A" w:rsidRDefault="00232539" w:rsidP="00232539">
      <w:pPr>
        <w:tabs>
          <w:tab w:val="right" w:pos="8280"/>
        </w:tabs>
        <w:spacing w:line="480" w:lineRule="auto"/>
        <w:jc w:val="both"/>
        <w:rPr>
          <w:u w:val="none"/>
          <w:lang w:val="en-ZA"/>
        </w:rPr>
      </w:pPr>
    </w:p>
    <w:p w14:paraId="18222401" w14:textId="37ECC17A" w:rsidR="00E07B27" w:rsidRDefault="00F00D5D" w:rsidP="00F00D5D">
      <w:pPr>
        <w:tabs>
          <w:tab w:val="left" w:pos="851"/>
          <w:tab w:val="right" w:pos="8280"/>
        </w:tabs>
        <w:spacing w:line="480" w:lineRule="auto"/>
        <w:jc w:val="both"/>
        <w:rPr>
          <w:u w:val="none"/>
          <w:lang w:val="en-ZA"/>
        </w:rPr>
      </w:pPr>
      <w:r>
        <w:rPr>
          <w:u w:val="none"/>
          <w:lang w:val="en-ZA"/>
        </w:rPr>
        <w:t>[50]</w:t>
      </w:r>
      <w:r>
        <w:rPr>
          <w:u w:val="none"/>
          <w:lang w:val="en-ZA"/>
        </w:rPr>
        <w:tab/>
      </w:r>
      <w:r w:rsidR="00E07B27" w:rsidRPr="0066453A">
        <w:rPr>
          <w:u w:val="none"/>
          <w:lang w:val="en-ZA"/>
        </w:rPr>
        <w:t xml:space="preserve">While the radiologists agreed to the extent and cause of the injury, neither in their individual reports </w:t>
      </w:r>
      <w:r w:rsidR="00232539" w:rsidRPr="0066453A">
        <w:rPr>
          <w:u w:val="none"/>
          <w:lang w:val="en-ZA"/>
        </w:rPr>
        <w:t>made a</w:t>
      </w:r>
      <w:r w:rsidR="00E07B27" w:rsidRPr="0066453A">
        <w:rPr>
          <w:u w:val="none"/>
          <w:lang w:val="en-ZA"/>
        </w:rPr>
        <w:t xml:space="preserve"> determination of the timing of the injury. This they </w:t>
      </w:r>
      <w:r w:rsidR="00232539" w:rsidRPr="0066453A">
        <w:rPr>
          <w:u w:val="none"/>
          <w:lang w:val="en-ZA"/>
        </w:rPr>
        <w:t>opined it</w:t>
      </w:r>
      <w:r w:rsidR="00E07B27">
        <w:rPr>
          <w:u w:val="none"/>
          <w:lang w:val="en-ZA"/>
        </w:rPr>
        <w:t xml:space="preserve"> </w:t>
      </w:r>
      <w:r w:rsidR="00E07B27" w:rsidRPr="0066453A">
        <w:rPr>
          <w:u w:val="none"/>
          <w:lang w:val="en-ZA"/>
        </w:rPr>
        <w:t xml:space="preserve">was a matter for the appropriate specialist in the fields of neonatology, neurology, and </w:t>
      </w:r>
      <w:r w:rsidR="00232539" w:rsidRPr="0066453A">
        <w:rPr>
          <w:u w:val="none"/>
          <w:lang w:val="en-ZA"/>
        </w:rPr>
        <w:t>obstetrics to</w:t>
      </w:r>
      <w:r w:rsidR="00E07B27" w:rsidRPr="0066453A">
        <w:rPr>
          <w:u w:val="none"/>
          <w:lang w:val="en-ZA"/>
        </w:rPr>
        <w:t xml:space="preserve"> consider with reference to the neonatal and obstetrical records determine the underlying clinical </w:t>
      </w:r>
      <w:r w:rsidR="00232539" w:rsidRPr="0066453A">
        <w:rPr>
          <w:u w:val="none"/>
          <w:lang w:val="en-ZA"/>
        </w:rPr>
        <w:t>factors and</w:t>
      </w:r>
      <w:r w:rsidR="00E07B27" w:rsidRPr="0066453A">
        <w:rPr>
          <w:u w:val="none"/>
          <w:lang w:val="en-ZA"/>
        </w:rPr>
        <w:t xml:space="preserve"> the probable timing of the brain injury.  </w:t>
      </w:r>
    </w:p>
    <w:p w14:paraId="7DFF2625" w14:textId="52E21A99" w:rsidR="00232539" w:rsidRPr="0066453A" w:rsidRDefault="00232539" w:rsidP="00232539">
      <w:pPr>
        <w:tabs>
          <w:tab w:val="right" w:pos="8280"/>
        </w:tabs>
        <w:spacing w:line="480" w:lineRule="auto"/>
        <w:jc w:val="both"/>
        <w:rPr>
          <w:u w:val="none"/>
          <w:lang w:val="en-ZA"/>
        </w:rPr>
      </w:pPr>
    </w:p>
    <w:p w14:paraId="704ABE78" w14:textId="460138CC" w:rsidR="0066453A" w:rsidRDefault="00F00D5D" w:rsidP="00F00D5D">
      <w:pPr>
        <w:tabs>
          <w:tab w:val="left" w:pos="851"/>
          <w:tab w:val="right" w:pos="8280"/>
        </w:tabs>
        <w:spacing w:line="480" w:lineRule="auto"/>
        <w:jc w:val="both"/>
        <w:rPr>
          <w:u w:val="none"/>
          <w:lang w:val="en-ZA"/>
        </w:rPr>
      </w:pPr>
      <w:r>
        <w:rPr>
          <w:u w:val="none"/>
          <w:lang w:val="en-ZA"/>
        </w:rPr>
        <w:t>[51]</w:t>
      </w:r>
      <w:r>
        <w:rPr>
          <w:u w:val="none"/>
          <w:lang w:val="en-ZA"/>
        </w:rPr>
        <w:tab/>
      </w:r>
      <w:r w:rsidR="0066453A" w:rsidRPr="0066453A">
        <w:rPr>
          <w:u w:val="none"/>
          <w:lang w:val="en-ZA"/>
        </w:rPr>
        <w:t xml:space="preserve">When the injury occurred in the inter-partum period (that is from the onset of labour until the placenta is pushed out) is relevant for consideration of the questions of both negligence and causation. </w:t>
      </w:r>
    </w:p>
    <w:p w14:paraId="1C9F9ACC" w14:textId="77777777" w:rsidR="00232539" w:rsidRPr="0066453A" w:rsidRDefault="00232539" w:rsidP="00232539">
      <w:pPr>
        <w:tabs>
          <w:tab w:val="right" w:pos="8280"/>
        </w:tabs>
        <w:spacing w:line="480" w:lineRule="auto"/>
        <w:jc w:val="both"/>
        <w:rPr>
          <w:u w:val="none"/>
          <w:lang w:val="en-ZA"/>
        </w:rPr>
      </w:pPr>
    </w:p>
    <w:p w14:paraId="27BDF6CA" w14:textId="081F486F" w:rsidR="0066453A" w:rsidRDefault="0066453A" w:rsidP="00232539">
      <w:pPr>
        <w:tabs>
          <w:tab w:val="right" w:pos="8280"/>
        </w:tabs>
        <w:spacing w:line="480" w:lineRule="auto"/>
        <w:jc w:val="both"/>
        <w:rPr>
          <w:b/>
          <w:bCs/>
          <w:u w:val="none"/>
          <w:lang w:val="en-ZA"/>
        </w:rPr>
      </w:pPr>
      <w:r w:rsidRPr="0066453A">
        <w:rPr>
          <w:b/>
          <w:bCs/>
          <w:u w:val="none"/>
          <w:lang w:val="en-ZA"/>
        </w:rPr>
        <w:t xml:space="preserve">Evidence of the Obstetricians </w:t>
      </w:r>
    </w:p>
    <w:p w14:paraId="332A8179" w14:textId="77777777" w:rsidR="00232539" w:rsidRPr="0066453A" w:rsidRDefault="00232539" w:rsidP="00232539">
      <w:pPr>
        <w:tabs>
          <w:tab w:val="right" w:pos="8280"/>
        </w:tabs>
        <w:spacing w:line="480" w:lineRule="auto"/>
        <w:jc w:val="both"/>
        <w:rPr>
          <w:b/>
          <w:bCs/>
          <w:u w:val="none"/>
          <w:lang w:val="en-ZA"/>
        </w:rPr>
      </w:pPr>
    </w:p>
    <w:p w14:paraId="3DB16A57" w14:textId="66A0E86B" w:rsidR="0066453A" w:rsidRPr="0066453A" w:rsidRDefault="00F00D5D" w:rsidP="00F00D5D">
      <w:pPr>
        <w:tabs>
          <w:tab w:val="left" w:pos="851"/>
          <w:tab w:val="right" w:pos="8280"/>
        </w:tabs>
        <w:spacing w:line="480" w:lineRule="auto"/>
        <w:jc w:val="both"/>
        <w:rPr>
          <w:u w:val="none"/>
          <w:lang w:val="en-ZA"/>
        </w:rPr>
      </w:pPr>
      <w:r w:rsidRPr="0066453A">
        <w:rPr>
          <w:u w:val="none"/>
          <w:lang w:val="en-ZA"/>
        </w:rPr>
        <w:lastRenderedPageBreak/>
        <w:t>[52]</w:t>
      </w:r>
      <w:r w:rsidRPr="0066453A">
        <w:rPr>
          <w:u w:val="none"/>
          <w:lang w:val="en-ZA"/>
        </w:rPr>
        <w:tab/>
      </w:r>
      <w:r w:rsidR="0066453A" w:rsidRPr="0066453A">
        <w:rPr>
          <w:u w:val="none"/>
          <w:lang w:val="en-ZA"/>
        </w:rPr>
        <w:t xml:space="preserve"> In their joint minute of Dr </w:t>
      </w:r>
      <w:proofErr w:type="spellStart"/>
      <w:r w:rsidR="0066453A" w:rsidRPr="0066453A">
        <w:rPr>
          <w:u w:val="none"/>
          <w:lang w:val="en-ZA"/>
        </w:rPr>
        <w:t>Ndjapa</w:t>
      </w:r>
      <w:proofErr w:type="spellEnd"/>
      <w:r w:rsidR="0066453A" w:rsidRPr="0066453A">
        <w:rPr>
          <w:u w:val="none"/>
          <w:lang w:val="en-ZA"/>
        </w:rPr>
        <w:t xml:space="preserve"> </w:t>
      </w:r>
      <w:proofErr w:type="spellStart"/>
      <w:r w:rsidR="0066453A" w:rsidRPr="0066453A">
        <w:rPr>
          <w:u w:val="none"/>
          <w:lang w:val="en-ZA"/>
        </w:rPr>
        <w:t>Ndamkou</w:t>
      </w:r>
      <w:proofErr w:type="spellEnd"/>
      <w:r w:rsidR="0066453A" w:rsidRPr="0066453A">
        <w:rPr>
          <w:u w:val="none"/>
          <w:lang w:val="en-ZA"/>
        </w:rPr>
        <w:t xml:space="preserve"> and Dr Wright agree that, as SM was delivered by caesarean section with a diagnosis of foetal distress, there was an element of foetal monitoring present. </w:t>
      </w:r>
    </w:p>
    <w:p w14:paraId="5A4965F8" w14:textId="76B05B06" w:rsidR="0066453A" w:rsidRDefault="00F00D5D" w:rsidP="00F00D5D">
      <w:pPr>
        <w:tabs>
          <w:tab w:val="left" w:pos="851"/>
          <w:tab w:val="right" w:pos="8280"/>
        </w:tabs>
        <w:spacing w:line="480" w:lineRule="auto"/>
        <w:jc w:val="both"/>
        <w:rPr>
          <w:u w:val="none"/>
          <w:lang w:val="en-ZA"/>
        </w:rPr>
      </w:pPr>
      <w:r>
        <w:rPr>
          <w:u w:val="none"/>
          <w:lang w:val="en-ZA"/>
        </w:rPr>
        <w:t>[53]</w:t>
      </w:r>
      <w:r>
        <w:rPr>
          <w:u w:val="none"/>
          <w:lang w:val="en-ZA"/>
        </w:rPr>
        <w:tab/>
      </w:r>
      <w:r w:rsidR="0066453A" w:rsidRPr="0066453A">
        <w:rPr>
          <w:u w:val="none"/>
          <w:lang w:val="en-ZA"/>
        </w:rPr>
        <w:t xml:space="preserve">SM’s large foetal head size was indicative of </w:t>
      </w:r>
      <w:proofErr w:type="spellStart"/>
      <w:r w:rsidR="0066453A" w:rsidRPr="0066453A">
        <w:rPr>
          <w:u w:val="none"/>
          <w:lang w:val="en-ZA"/>
        </w:rPr>
        <w:t>cephalopelvic</w:t>
      </w:r>
      <w:proofErr w:type="spellEnd"/>
      <w:r w:rsidR="0066453A" w:rsidRPr="0066453A">
        <w:rPr>
          <w:u w:val="none"/>
          <w:lang w:val="en-ZA"/>
        </w:rPr>
        <w:t xml:space="preserve"> disproportion. While this was canvassed in evidence, neither expert ascribed this as a cause SM’s injury.</w:t>
      </w:r>
    </w:p>
    <w:p w14:paraId="5E9608B3" w14:textId="77777777" w:rsidR="00232539" w:rsidRDefault="00232539" w:rsidP="003964D6">
      <w:pPr>
        <w:tabs>
          <w:tab w:val="right" w:pos="8280"/>
        </w:tabs>
        <w:spacing w:line="480" w:lineRule="auto"/>
        <w:jc w:val="both"/>
        <w:rPr>
          <w:u w:val="none"/>
          <w:lang w:val="en-ZA"/>
        </w:rPr>
      </w:pPr>
    </w:p>
    <w:p w14:paraId="4CD9B72E" w14:textId="2AB4D732" w:rsidR="0066453A" w:rsidRDefault="00F00D5D" w:rsidP="00F00D5D">
      <w:pPr>
        <w:tabs>
          <w:tab w:val="left" w:pos="851"/>
          <w:tab w:val="right" w:pos="8280"/>
        </w:tabs>
        <w:spacing w:line="480" w:lineRule="auto"/>
        <w:jc w:val="both"/>
        <w:rPr>
          <w:u w:val="none"/>
          <w:lang w:val="en-ZA"/>
        </w:rPr>
      </w:pPr>
      <w:r>
        <w:rPr>
          <w:u w:val="none"/>
          <w:lang w:val="en-ZA"/>
        </w:rPr>
        <w:t>[54]</w:t>
      </w:r>
      <w:r>
        <w:rPr>
          <w:u w:val="none"/>
          <w:lang w:val="en-ZA"/>
        </w:rPr>
        <w:tab/>
      </w:r>
      <w:r w:rsidR="0066453A" w:rsidRPr="0066453A">
        <w:rPr>
          <w:u w:val="none"/>
          <w:lang w:val="en-ZA"/>
        </w:rPr>
        <w:t xml:space="preserve">SM was asphyxiated at birth with a low Apgar score and required management in ICU. The injury occurred in the intra </w:t>
      </w:r>
      <w:proofErr w:type="spellStart"/>
      <w:r w:rsidR="00232539" w:rsidRPr="0066453A">
        <w:rPr>
          <w:u w:val="none"/>
          <w:lang w:val="en-ZA"/>
        </w:rPr>
        <w:t>partem</w:t>
      </w:r>
      <w:proofErr w:type="spellEnd"/>
      <w:r w:rsidR="00232539" w:rsidRPr="0066453A">
        <w:rPr>
          <w:u w:val="none"/>
          <w:lang w:val="en-ZA"/>
        </w:rPr>
        <w:t xml:space="preserve"> period</w:t>
      </w:r>
      <w:r w:rsidR="0066453A" w:rsidRPr="0066453A">
        <w:rPr>
          <w:u w:val="none"/>
          <w:lang w:val="en-ZA"/>
        </w:rPr>
        <w:t xml:space="preserve"> of labour, </w:t>
      </w:r>
      <w:r w:rsidR="00232539" w:rsidRPr="0066453A">
        <w:rPr>
          <w:u w:val="none"/>
          <w:lang w:val="en-ZA"/>
        </w:rPr>
        <w:t>causing SM’s</w:t>
      </w:r>
      <w:r w:rsidR="0066453A" w:rsidRPr="0066453A">
        <w:rPr>
          <w:u w:val="none"/>
          <w:lang w:val="en-ZA"/>
        </w:rPr>
        <w:t xml:space="preserve"> asphyxia. </w:t>
      </w:r>
    </w:p>
    <w:p w14:paraId="16DF25D8" w14:textId="77777777" w:rsidR="00232539" w:rsidRDefault="00232539" w:rsidP="003964D6">
      <w:pPr>
        <w:pStyle w:val="ListParagraph"/>
        <w:spacing w:line="480" w:lineRule="auto"/>
        <w:ind w:left="0"/>
        <w:rPr>
          <w:u w:val="none"/>
          <w:lang w:val="en-ZA"/>
        </w:rPr>
      </w:pPr>
    </w:p>
    <w:p w14:paraId="5755429D" w14:textId="6D929040" w:rsidR="0066453A" w:rsidRDefault="00F00D5D" w:rsidP="00F00D5D">
      <w:pPr>
        <w:tabs>
          <w:tab w:val="left" w:pos="851"/>
          <w:tab w:val="right" w:pos="8280"/>
        </w:tabs>
        <w:spacing w:line="480" w:lineRule="auto"/>
        <w:jc w:val="both"/>
        <w:rPr>
          <w:u w:val="none"/>
          <w:lang w:val="en-ZA"/>
        </w:rPr>
      </w:pPr>
      <w:r>
        <w:rPr>
          <w:u w:val="none"/>
          <w:lang w:val="en-ZA"/>
        </w:rPr>
        <w:t>[55]</w:t>
      </w:r>
      <w:r>
        <w:rPr>
          <w:u w:val="none"/>
          <w:lang w:val="en-ZA"/>
        </w:rPr>
        <w:tab/>
      </w:r>
      <w:r w:rsidR="0066453A" w:rsidRPr="0066453A">
        <w:rPr>
          <w:u w:val="none"/>
          <w:lang w:val="en-ZA"/>
        </w:rPr>
        <w:t>In the absence of neonatal and obstetrical medical records, the experts of the respective parties took diametrically opposing positions as to when the injury occurred.</w:t>
      </w:r>
    </w:p>
    <w:p w14:paraId="5F666A90" w14:textId="65D32D6D" w:rsidR="00232539" w:rsidRDefault="00232539" w:rsidP="003964D6">
      <w:pPr>
        <w:tabs>
          <w:tab w:val="right" w:pos="8280"/>
        </w:tabs>
        <w:spacing w:line="480" w:lineRule="auto"/>
        <w:jc w:val="both"/>
        <w:rPr>
          <w:u w:val="none"/>
          <w:lang w:val="en-ZA"/>
        </w:rPr>
      </w:pPr>
    </w:p>
    <w:p w14:paraId="7CE9783E" w14:textId="43E970A0" w:rsidR="0066453A" w:rsidRDefault="00F00D5D" w:rsidP="00F00D5D">
      <w:pPr>
        <w:tabs>
          <w:tab w:val="left" w:pos="851"/>
          <w:tab w:val="right" w:pos="8280"/>
        </w:tabs>
        <w:spacing w:line="480" w:lineRule="auto"/>
        <w:jc w:val="both"/>
        <w:rPr>
          <w:u w:val="none"/>
          <w:lang w:val="en-ZA"/>
        </w:rPr>
      </w:pPr>
      <w:r>
        <w:rPr>
          <w:u w:val="none"/>
          <w:lang w:val="en-ZA"/>
        </w:rPr>
        <w:t>[56]</w:t>
      </w:r>
      <w:r>
        <w:rPr>
          <w:u w:val="none"/>
          <w:lang w:val="en-ZA"/>
        </w:rPr>
        <w:tab/>
      </w:r>
      <w:r w:rsidR="0066453A" w:rsidRPr="0066453A">
        <w:rPr>
          <w:bCs/>
          <w:u w:val="none"/>
          <w:lang w:val="en-ZA"/>
        </w:rPr>
        <w:t xml:space="preserve">Dr </w:t>
      </w:r>
      <w:proofErr w:type="spellStart"/>
      <w:r w:rsidR="00232539" w:rsidRPr="0066453A">
        <w:rPr>
          <w:bCs/>
          <w:u w:val="none"/>
          <w:lang w:val="en-ZA"/>
        </w:rPr>
        <w:t>Ndjapa</w:t>
      </w:r>
      <w:proofErr w:type="spellEnd"/>
      <w:r w:rsidR="00232539" w:rsidRPr="0066453A">
        <w:rPr>
          <w:bCs/>
          <w:u w:val="none"/>
          <w:lang w:val="en-ZA"/>
        </w:rPr>
        <w:t xml:space="preserve"> interpreted</w:t>
      </w:r>
      <w:r w:rsidR="0066453A" w:rsidRPr="0066453A">
        <w:rPr>
          <w:u w:val="none"/>
          <w:lang w:val="en-ZA"/>
        </w:rPr>
        <w:t xml:space="preserve"> the joint minute of the radiologist that it was indicative of a slow deprivation of oxygen to the foetus’ brain, over an extended period of time. </w:t>
      </w:r>
    </w:p>
    <w:p w14:paraId="073345F8" w14:textId="5942FC6A" w:rsidR="00232539" w:rsidRPr="0066453A" w:rsidRDefault="00232539" w:rsidP="003964D6">
      <w:pPr>
        <w:tabs>
          <w:tab w:val="right" w:pos="8280"/>
        </w:tabs>
        <w:spacing w:line="480" w:lineRule="auto"/>
        <w:jc w:val="both"/>
        <w:rPr>
          <w:u w:val="none"/>
          <w:lang w:val="en-ZA"/>
        </w:rPr>
      </w:pPr>
    </w:p>
    <w:p w14:paraId="23B6E25A" w14:textId="7456E057" w:rsidR="0066453A" w:rsidRDefault="00F00D5D" w:rsidP="00F00D5D">
      <w:pPr>
        <w:tabs>
          <w:tab w:val="left" w:pos="851"/>
          <w:tab w:val="right" w:pos="8280"/>
        </w:tabs>
        <w:spacing w:line="480" w:lineRule="auto"/>
        <w:jc w:val="both"/>
        <w:rPr>
          <w:u w:val="none"/>
          <w:lang w:val="en-ZA"/>
        </w:rPr>
      </w:pPr>
      <w:r>
        <w:rPr>
          <w:u w:val="none"/>
          <w:lang w:val="en-ZA"/>
        </w:rPr>
        <w:t>[57]</w:t>
      </w:r>
      <w:r>
        <w:rPr>
          <w:u w:val="none"/>
          <w:lang w:val="en-ZA"/>
        </w:rPr>
        <w:tab/>
      </w:r>
      <w:r w:rsidR="0066453A" w:rsidRPr="0066453A">
        <w:rPr>
          <w:u w:val="none"/>
          <w:lang w:val="en-ZA"/>
        </w:rPr>
        <w:t xml:space="preserve">Dr </w:t>
      </w:r>
      <w:proofErr w:type="spellStart"/>
      <w:r w:rsidR="0066453A" w:rsidRPr="0066453A">
        <w:rPr>
          <w:u w:val="none"/>
          <w:lang w:val="en-ZA"/>
        </w:rPr>
        <w:t>Ndjapa’s</w:t>
      </w:r>
      <w:proofErr w:type="spellEnd"/>
      <w:r w:rsidR="0066453A" w:rsidRPr="0066453A">
        <w:rPr>
          <w:u w:val="none"/>
          <w:lang w:val="en-ZA"/>
        </w:rPr>
        <w:t xml:space="preserve"> position was supported by Dr </w:t>
      </w:r>
      <w:proofErr w:type="spellStart"/>
      <w:r w:rsidR="0066453A" w:rsidRPr="0066453A">
        <w:rPr>
          <w:u w:val="none"/>
          <w:lang w:val="en-ZA"/>
        </w:rPr>
        <w:t>Maponya</w:t>
      </w:r>
      <w:proofErr w:type="spellEnd"/>
      <w:r w:rsidR="0066453A" w:rsidRPr="0066453A">
        <w:rPr>
          <w:u w:val="none"/>
          <w:lang w:val="en-ZA"/>
        </w:rPr>
        <w:t>, opined that an injury of the central or basal ganglia was evidence of prolonged damage to the basic functionality of the foetus, in particular, a lack of oxygen and blood. This was indicative of a shunting down of all but the most critical bodily functions or organs.</w:t>
      </w:r>
    </w:p>
    <w:p w14:paraId="443C45E6" w14:textId="40A138A7" w:rsidR="00232539" w:rsidRPr="0066453A" w:rsidRDefault="00232539" w:rsidP="003964D6">
      <w:pPr>
        <w:tabs>
          <w:tab w:val="right" w:pos="8280"/>
        </w:tabs>
        <w:spacing w:line="480" w:lineRule="auto"/>
        <w:jc w:val="both"/>
        <w:rPr>
          <w:u w:val="none"/>
          <w:lang w:val="en-ZA"/>
        </w:rPr>
      </w:pPr>
    </w:p>
    <w:p w14:paraId="3A166C0A" w14:textId="5E9AD128" w:rsidR="0066453A" w:rsidRDefault="00F00D5D" w:rsidP="00F00D5D">
      <w:pPr>
        <w:tabs>
          <w:tab w:val="left" w:pos="851"/>
          <w:tab w:val="right" w:pos="8280"/>
        </w:tabs>
        <w:spacing w:line="480" w:lineRule="auto"/>
        <w:jc w:val="both"/>
        <w:rPr>
          <w:u w:val="none"/>
          <w:lang w:val="en-ZA"/>
        </w:rPr>
      </w:pPr>
      <w:r>
        <w:rPr>
          <w:u w:val="none"/>
          <w:lang w:val="en-ZA"/>
        </w:rPr>
        <w:lastRenderedPageBreak/>
        <w:t>[58]</w:t>
      </w:r>
      <w:r>
        <w:rPr>
          <w:u w:val="none"/>
          <w:lang w:val="en-ZA"/>
        </w:rPr>
        <w:tab/>
      </w:r>
      <w:r w:rsidR="0066453A" w:rsidRPr="0066453A">
        <w:rPr>
          <w:u w:val="none"/>
          <w:lang w:val="en-ZA"/>
        </w:rPr>
        <w:t>In comparison, Dr Wright, was of the view that the damage to the central basal ganglia indicated an acute or sentinel event.  The nature of a sentinel event was such that the speed at which the emergency arises, nothing can be done to prevent the injury.</w:t>
      </w:r>
    </w:p>
    <w:p w14:paraId="0DA38AC2" w14:textId="690434CF" w:rsidR="00232539" w:rsidRPr="0066453A" w:rsidRDefault="00232539" w:rsidP="00232539">
      <w:pPr>
        <w:tabs>
          <w:tab w:val="right" w:pos="8280"/>
        </w:tabs>
        <w:spacing w:line="480" w:lineRule="auto"/>
        <w:jc w:val="both"/>
        <w:rPr>
          <w:u w:val="none"/>
          <w:lang w:val="en-ZA"/>
        </w:rPr>
      </w:pPr>
    </w:p>
    <w:p w14:paraId="093B9134" w14:textId="7C122177" w:rsidR="0066453A" w:rsidRDefault="00F00D5D" w:rsidP="00F00D5D">
      <w:pPr>
        <w:tabs>
          <w:tab w:val="left" w:pos="851"/>
          <w:tab w:val="right" w:pos="8280"/>
        </w:tabs>
        <w:spacing w:line="480" w:lineRule="auto"/>
        <w:jc w:val="both"/>
        <w:rPr>
          <w:u w:val="none"/>
          <w:lang w:val="en-ZA"/>
        </w:rPr>
      </w:pPr>
      <w:r>
        <w:rPr>
          <w:u w:val="none"/>
          <w:lang w:val="en-ZA"/>
        </w:rPr>
        <w:t>[59]</w:t>
      </w:r>
      <w:r>
        <w:rPr>
          <w:u w:val="none"/>
          <w:lang w:val="en-ZA"/>
        </w:rPr>
        <w:tab/>
      </w:r>
      <w:r w:rsidR="0066453A" w:rsidRPr="0066453A">
        <w:rPr>
          <w:u w:val="none"/>
          <w:lang w:val="en-ZA"/>
        </w:rPr>
        <w:t xml:space="preserve">The conclusions reached by Dr </w:t>
      </w:r>
      <w:proofErr w:type="spellStart"/>
      <w:r w:rsidR="0066453A" w:rsidRPr="0066453A">
        <w:rPr>
          <w:u w:val="none"/>
          <w:lang w:val="en-ZA"/>
        </w:rPr>
        <w:t>Ndjapa</w:t>
      </w:r>
      <w:proofErr w:type="spellEnd"/>
      <w:r w:rsidR="0066453A" w:rsidRPr="0066453A">
        <w:rPr>
          <w:u w:val="none"/>
          <w:lang w:val="en-ZA"/>
        </w:rPr>
        <w:t xml:space="preserve"> and Dr Wright, as to the timing of the injur</w:t>
      </w:r>
      <w:r w:rsidR="00232539">
        <w:rPr>
          <w:u w:val="none"/>
          <w:lang w:val="en-ZA"/>
        </w:rPr>
        <w:t xml:space="preserve">y, was not contested by either </w:t>
      </w:r>
      <w:r w:rsidR="0066453A" w:rsidRPr="0066453A">
        <w:rPr>
          <w:u w:val="none"/>
          <w:lang w:val="en-ZA"/>
        </w:rPr>
        <w:t xml:space="preserve">party’s representatives in cross examination. </w:t>
      </w:r>
    </w:p>
    <w:p w14:paraId="477468C8" w14:textId="5C858F0B" w:rsidR="00232539" w:rsidRPr="0066453A" w:rsidRDefault="00232539" w:rsidP="00232539">
      <w:pPr>
        <w:tabs>
          <w:tab w:val="right" w:pos="8280"/>
        </w:tabs>
        <w:spacing w:line="480" w:lineRule="auto"/>
        <w:jc w:val="both"/>
        <w:rPr>
          <w:u w:val="none"/>
          <w:lang w:val="en-ZA"/>
        </w:rPr>
      </w:pPr>
    </w:p>
    <w:p w14:paraId="4D3E3C00" w14:textId="33771FF7" w:rsidR="0066453A" w:rsidRDefault="00F00D5D" w:rsidP="00F00D5D">
      <w:pPr>
        <w:tabs>
          <w:tab w:val="left" w:pos="851"/>
          <w:tab w:val="right" w:pos="8280"/>
        </w:tabs>
        <w:spacing w:line="480" w:lineRule="auto"/>
        <w:jc w:val="both"/>
        <w:rPr>
          <w:u w:val="none"/>
          <w:lang w:val="en-ZA"/>
        </w:rPr>
      </w:pPr>
      <w:r>
        <w:rPr>
          <w:u w:val="none"/>
          <w:lang w:val="en-ZA"/>
        </w:rPr>
        <w:t>[60]</w:t>
      </w:r>
      <w:r>
        <w:rPr>
          <w:u w:val="none"/>
          <w:lang w:val="en-ZA"/>
        </w:rPr>
        <w:tab/>
      </w:r>
      <w:r w:rsidR="0066453A" w:rsidRPr="0066453A">
        <w:rPr>
          <w:u w:val="none"/>
          <w:lang w:val="en-ZA"/>
        </w:rPr>
        <w:t xml:space="preserve">Dr </w:t>
      </w:r>
      <w:proofErr w:type="spellStart"/>
      <w:r w:rsidR="0066453A" w:rsidRPr="0066453A">
        <w:rPr>
          <w:u w:val="none"/>
          <w:lang w:val="en-ZA"/>
        </w:rPr>
        <w:t>Ndjapa</w:t>
      </w:r>
      <w:proofErr w:type="spellEnd"/>
      <w:r w:rsidR="0066453A" w:rsidRPr="0066453A">
        <w:rPr>
          <w:u w:val="none"/>
          <w:lang w:val="en-ZA"/>
        </w:rPr>
        <w:t xml:space="preserve"> testified that the application of a gel to induce labour should be accompanied by constant monitoring of both the mother and the foetus, as inducing labour increases the risk in labour. Severe uterine contractions could lead to reduced blood in the placenta and consequently the foetus. Another factor was the </w:t>
      </w:r>
      <w:proofErr w:type="gramStart"/>
      <w:r w:rsidR="0066453A" w:rsidRPr="0066453A">
        <w:rPr>
          <w:u w:val="none"/>
          <w:lang w:val="en-ZA"/>
        </w:rPr>
        <w:t>disproportion  between</w:t>
      </w:r>
      <w:proofErr w:type="gramEnd"/>
      <w:r w:rsidR="0066453A" w:rsidRPr="0066453A">
        <w:rPr>
          <w:u w:val="none"/>
          <w:lang w:val="en-ZA"/>
        </w:rPr>
        <w:t xml:space="preserve"> sizes of the mother’s pelvis and foetus’ head. This could compromise oxygen to the brain of the foetus. Constant monitoring would have allowed the defendant’s employees to determine the foetal stress timeously. </w:t>
      </w:r>
    </w:p>
    <w:p w14:paraId="1A9066D8" w14:textId="71500695" w:rsidR="00232539" w:rsidRPr="0066453A" w:rsidRDefault="00232539" w:rsidP="00232539">
      <w:pPr>
        <w:tabs>
          <w:tab w:val="right" w:pos="8280"/>
        </w:tabs>
        <w:spacing w:line="480" w:lineRule="auto"/>
        <w:jc w:val="both"/>
        <w:rPr>
          <w:u w:val="none"/>
          <w:lang w:val="en-ZA"/>
        </w:rPr>
      </w:pPr>
    </w:p>
    <w:p w14:paraId="6790AA1C" w14:textId="3D319D95" w:rsidR="0066453A" w:rsidRDefault="00F00D5D" w:rsidP="00F00D5D">
      <w:pPr>
        <w:tabs>
          <w:tab w:val="left" w:pos="851"/>
          <w:tab w:val="right" w:pos="8280"/>
        </w:tabs>
        <w:spacing w:line="480" w:lineRule="auto"/>
        <w:jc w:val="both"/>
        <w:rPr>
          <w:u w:val="none"/>
          <w:lang w:val="en-ZA"/>
        </w:rPr>
      </w:pPr>
      <w:r>
        <w:rPr>
          <w:u w:val="none"/>
          <w:lang w:val="en-ZA"/>
        </w:rPr>
        <w:t>[61]</w:t>
      </w:r>
      <w:r>
        <w:rPr>
          <w:u w:val="none"/>
          <w:lang w:val="en-ZA"/>
        </w:rPr>
        <w:tab/>
      </w:r>
      <w:r w:rsidR="0066453A" w:rsidRPr="0066453A">
        <w:rPr>
          <w:u w:val="none"/>
          <w:lang w:val="en-ZA"/>
        </w:rPr>
        <w:t xml:space="preserve">Consequently, Dr </w:t>
      </w:r>
      <w:proofErr w:type="spellStart"/>
      <w:r w:rsidR="0066453A" w:rsidRPr="0066453A">
        <w:rPr>
          <w:u w:val="none"/>
          <w:lang w:val="en-ZA"/>
        </w:rPr>
        <w:t>Ndjapa</w:t>
      </w:r>
      <w:proofErr w:type="spellEnd"/>
      <w:r w:rsidR="0066453A" w:rsidRPr="0066453A">
        <w:rPr>
          <w:u w:val="none"/>
          <w:lang w:val="en-ZA"/>
        </w:rPr>
        <w:t xml:space="preserve"> opined that there was inadequate and inappropriate monitoring of ZM labour during the </w:t>
      </w:r>
      <w:proofErr w:type="spellStart"/>
      <w:r w:rsidR="0066453A" w:rsidRPr="0066453A">
        <w:rPr>
          <w:u w:val="none"/>
          <w:lang w:val="en-ZA"/>
        </w:rPr>
        <w:t>intrapartum</w:t>
      </w:r>
      <w:proofErr w:type="spellEnd"/>
      <w:r w:rsidR="0066453A" w:rsidRPr="0066453A">
        <w:rPr>
          <w:u w:val="none"/>
          <w:lang w:val="en-ZA"/>
        </w:rPr>
        <w:t xml:space="preserve"> period. </w:t>
      </w:r>
    </w:p>
    <w:p w14:paraId="344750D6" w14:textId="7081F041" w:rsidR="00232539" w:rsidRPr="0066453A" w:rsidRDefault="00232539" w:rsidP="00232539">
      <w:pPr>
        <w:tabs>
          <w:tab w:val="right" w:pos="8280"/>
        </w:tabs>
        <w:spacing w:line="480" w:lineRule="auto"/>
        <w:jc w:val="both"/>
        <w:rPr>
          <w:u w:val="none"/>
          <w:lang w:val="en-ZA"/>
        </w:rPr>
      </w:pPr>
    </w:p>
    <w:p w14:paraId="33DAD368" w14:textId="5BB80200" w:rsidR="0066453A" w:rsidRDefault="00F00D5D" w:rsidP="00F00D5D">
      <w:pPr>
        <w:tabs>
          <w:tab w:val="left" w:pos="851"/>
          <w:tab w:val="right" w:pos="8280"/>
        </w:tabs>
        <w:spacing w:line="480" w:lineRule="auto"/>
        <w:jc w:val="both"/>
        <w:rPr>
          <w:u w:val="none"/>
          <w:lang w:val="en-ZA"/>
        </w:rPr>
      </w:pPr>
      <w:r>
        <w:rPr>
          <w:u w:val="none"/>
          <w:lang w:val="en-ZA"/>
        </w:rPr>
        <w:t>[62]</w:t>
      </w:r>
      <w:r>
        <w:rPr>
          <w:u w:val="none"/>
          <w:lang w:val="en-ZA"/>
        </w:rPr>
        <w:tab/>
      </w:r>
      <w:r w:rsidR="0066453A" w:rsidRPr="0066453A">
        <w:rPr>
          <w:u w:val="none"/>
          <w:lang w:val="en-ZA"/>
        </w:rPr>
        <w:t xml:space="preserve">That said, Dr </w:t>
      </w:r>
      <w:proofErr w:type="spellStart"/>
      <w:r w:rsidR="0066453A" w:rsidRPr="0066453A">
        <w:rPr>
          <w:u w:val="none"/>
          <w:lang w:val="en-ZA"/>
        </w:rPr>
        <w:t>Ndjapa</w:t>
      </w:r>
      <w:proofErr w:type="spellEnd"/>
      <w:r w:rsidR="0066453A" w:rsidRPr="0066453A">
        <w:rPr>
          <w:u w:val="none"/>
          <w:lang w:val="en-ZA"/>
        </w:rPr>
        <w:t xml:space="preserve"> conceded under cross examination that in the absence of the medical records, not knowing how long the foetal distress continued, he could not exclude the possibility of a sentinel event, but that in his opinion it was an unlikely possibility.</w:t>
      </w:r>
    </w:p>
    <w:p w14:paraId="6F52B0AA" w14:textId="13251B13" w:rsidR="00232539" w:rsidRPr="0066453A" w:rsidRDefault="00232539" w:rsidP="00232539">
      <w:pPr>
        <w:tabs>
          <w:tab w:val="right" w:pos="8280"/>
        </w:tabs>
        <w:spacing w:line="480" w:lineRule="auto"/>
        <w:jc w:val="both"/>
        <w:rPr>
          <w:u w:val="none"/>
          <w:lang w:val="en-ZA"/>
        </w:rPr>
      </w:pPr>
    </w:p>
    <w:p w14:paraId="6CED1173" w14:textId="6D7FD269" w:rsidR="0066453A" w:rsidRPr="00232539" w:rsidRDefault="00F00D5D" w:rsidP="00F00D5D">
      <w:pPr>
        <w:tabs>
          <w:tab w:val="left" w:pos="851"/>
          <w:tab w:val="right" w:pos="8280"/>
        </w:tabs>
        <w:spacing w:line="480" w:lineRule="auto"/>
        <w:jc w:val="both"/>
        <w:rPr>
          <w:u w:val="none"/>
          <w:lang w:val="en-ZA"/>
        </w:rPr>
      </w:pPr>
      <w:r w:rsidRPr="00232539">
        <w:rPr>
          <w:u w:val="none"/>
          <w:lang w:val="en-ZA"/>
        </w:rPr>
        <w:t>[63]</w:t>
      </w:r>
      <w:r w:rsidRPr="00232539">
        <w:rPr>
          <w:u w:val="none"/>
          <w:lang w:val="en-ZA"/>
        </w:rPr>
        <w:tab/>
      </w:r>
      <w:r w:rsidR="0066453A" w:rsidRPr="0066453A">
        <w:rPr>
          <w:u w:val="none"/>
          <w:lang w:val="en-ZA"/>
        </w:rPr>
        <w:t xml:space="preserve">Dr Wright’s opinion was in light of the apparent sentinel </w:t>
      </w:r>
      <w:r w:rsidR="00F6076A" w:rsidRPr="0066453A">
        <w:rPr>
          <w:u w:val="none"/>
          <w:lang w:val="en-ZA"/>
        </w:rPr>
        <w:t>event indicative</w:t>
      </w:r>
      <w:r w:rsidR="0066453A" w:rsidRPr="0066453A">
        <w:rPr>
          <w:u w:val="none"/>
          <w:lang w:val="en-ZA"/>
        </w:rPr>
        <w:t xml:space="preserve"> in the MRI scan, and the fact that ZM was taken into theatre for an emergency caesarean immediately after being examined by two doctors, ZM received adequate </w:t>
      </w:r>
      <w:r w:rsidR="00F6076A" w:rsidRPr="0066453A">
        <w:rPr>
          <w:u w:val="none"/>
          <w:lang w:val="en-ZA"/>
        </w:rPr>
        <w:t>and appropriate</w:t>
      </w:r>
      <w:r w:rsidR="0066453A" w:rsidRPr="0066453A">
        <w:rPr>
          <w:u w:val="none"/>
          <w:lang w:val="en-ZA"/>
        </w:rPr>
        <w:t xml:space="preserve"> care during her labour. Dr Wright testified that when a woman is examined during labour, so too is the foetus. </w:t>
      </w:r>
      <w:r w:rsidR="00232539" w:rsidRPr="0066453A">
        <w:rPr>
          <w:u w:val="none"/>
          <w:lang w:val="en-ZA"/>
        </w:rPr>
        <w:t xml:space="preserve">The </w:t>
      </w:r>
      <w:r w:rsidR="00232539" w:rsidRPr="0066453A">
        <w:rPr>
          <w:i/>
          <w:iCs/>
          <w:u w:val="none"/>
          <w:lang w:val="en-ZA"/>
        </w:rPr>
        <w:t>“</w:t>
      </w:r>
      <w:r w:rsidR="0066453A" w:rsidRPr="0066453A">
        <w:rPr>
          <w:i/>
          <w:iCs/>
          <w:u w:val="none"/>
          <w:lang w:val="en-ZA"/>
        </w:rPr>
        <w:t xml:space="preserve">two go hand in glove”. </w:t>
      </w:r>
    </w:p>
    <w:p w14:paraId="2789CDBE" w14:textId="7499F491" w:rsidR="00232539" w:rsidRPr="0066453A" w:rsidRDefault="00232539" w:rsidP="00232539">
      <w:pPr>
        <w:tabs>
          <w:tab w:val="right" w:pos="8280"/>
        </w:tabs>
        <w:spacing w:line="480" w:lineRule="auto"/>
        <w:jc w:val="both"/>
        <w:rPr>
          <w:u w:val="none"/>
          <w:lang w:val="en-ZA"/>
        </w:rPr>
      </w:pPr>
    </w:p>
    <w:p w14:paraId="6DBB89CF" w14:textId="7BF3A91A" w:rsidR="00232539" w:rsidRDefault="0066453A" w:rsidP="00232539">
      <w:pPr>
        <w:keepNext/>
        <w:tabs>
          <w:tab w:val="right" w:pos="8280"/>
        </w:tabs>
        <w:spacing w:line="480" w:lineRule="auto"/>
        <w:jc w:val="both"/>
        <w:rPr>
          <w:b/>
          <w:u w:val="none"/>
          <w:lang w:val="en-ZA"/>
        </w:rPr>
      </w:pPr>
      <w:r w:rsidRPr="0066453A">
        <w:rPr>
          <w:b/>
          <w:u w:val="none"/>
          <w:lang w:val="en-ZA"/>
        </w:rPr>
        <w:t xml:space="preserve">Evidence of the Paediatricians </w:t>
      </w:r>
    </w:p>
    <w:p w14:paraId="4DAB434E" w14:textId="77777777" w:rsidR="00232539" w:rsidRPr="0066453A" w:rsidRDefault="00232539" w:rsidP="00232539">
      <w:pPr>
        <w:keepNext/>
        <w:tabs>
          <w:tab w:val="right" w:pos="8280"/>
        </w:tabs>
        <w:spacing w:line="480" w:lineRule="auto"/>
        <w:jc w:val="both"/>
        <w:rPr>
          <w:b/>
          <w:u w:val="none"/>
          <w:lang w:val="en-ZA"/>
        </w:rPr>
      </w:pPr>
    </w:p>
    <w:p w14:paraId="28552856" w14:textId="4C2CCB4B" w:rsidR="0066453A" w:rsidRDefault="00F00D5D" w:rsidP="00F00D5D">
      <w:pPr>
        <w:tabs>
          <w:tab w:val="left" w:pos="851"/>
          <w:tab w:val="right" w:pos="8280"/>
        </w:tabs>
        <w:spacing w:line="480" w:lineRule="auto"/>
        <w:jc w:val="both"/>
        <w:rPr>
          <w:u w:val="none"/>
          <w:lang w:val="en-ZA"/>
        </w:rPr>
      </w:pPr>
      <w:r>
        <w:rPr>
          <w:u w:val="none"/>
          <w:lang w:val="en-ZA"/>
        </w:rPr>
        <w:t>[64]</w:t>
      </w:r>
      <w:r>
        <w:rPr>
          <w:u w:val="none"/>
          <w:lang w:val="en-ZA"/>
        </w:rPr>
        <w:tab/>
      </w:r>
      <w:r w:rsidR="0066453A" w:rsidRPr="0066453A">
        <w:rPr>
          <w:u w:val="none"/>
          <w:lang w:val="en-ZA"/>
        </w:rPr>
        <w:t xml:space="preserve">Dr </w:t>
      </w:r>
      <w:proofErr w:type="spellStart"/>
      <w:r w:rsidR="0066453A" w:rsidRPr="0066453A">
        <w:rPr>
          <w:u w:val="none"/>
          <w:lang w:val="en-ZA"/>
        </w:rPr>
        <w:t>Maponya</w:t>
      </w:r>
      <w:proofErr w:type="spellEnd"/>
      <w:r w:rsidR="0066453A" w:rsidRPr="0066453A">
        <w:rPr>
          <w:u w:val="none"/>
          <w:lang w:val="en-ZA"/>
        </w:rPr>
        <w:t xml:space="preserve"> and Dr </w:t>
      </w:r>
      <w:proofErr w:type="spellStart"/>
      <w:r w:rsidR="0066453A" w:rsidRPr="0066453A">
        <w:rPr>
          <w:u w:val="none"/>
          <w:lang w:val="en-ZA"/>
        </w:rPr>
        <w:t>Ramsundhar</w:t>
      </w:r>
      <w:proofErr w:type="spellEnd"/>
      <w:r w:rsidR="0066453A" w:rsidRPr="0066453A">
        <w:rPr>
          <w:u w:val="none"/>
          <w:lang w:val="en-ZA"/>
        </w:rPr>
        <w:t xml:space="preserve"> disagreed </w:t>
      </w:r>
      <w:r w:rsidR="00232539" w:rsidRPr="0066453A">
        <w:rPr>
          <w:u w:val="none"/>
          <w:lang w:val="en-ZA"/>
        </w:rPr>
        <w:t>regarding the</w:t>
      </w:r>
      <w:r w:rsidR="0066453A" w:rsidRPr="0066453A">
        <w:rPr>
          <w:u w:val="none"/>
          <w:lang w:val="en-ZA"/>
        </w:rPr>
        <w:t xml:space="preserve"> cause </w:t>
      </w:r>
      <w:r w:rsidR="00232539" w:rsidRPr="0066453A">
        <w:rPr>
          <w:u w:val="none"/>
          <w:lang w:val="en-ZA"/>
        </w:rPr>
        <w:t>of SM’s</w:t>
      </w:r>
      <w:r w:rsidR="0066453A" w:rsidRPr="0066453A">
        <w:rPr>
          <w:u w:val="none"/>
          <w:lang w:val="en-ZA"/>
        </w:rPr>
        <w:t xml:space="preserve"> injury.  Dr </w:t>
      </w:r>
      <w:proofErr w:type="spellStart"/>
      <w:proofErr w:type="gramStart"/>
      <w:r w:rsidR="0066453A" w:rsidRPr="0066453A">
        <w:rPr>
          <w:u w:val="none"/>
          <w:lang w:val="en-ZA"/>
        </w:rPr>
        <w:t>Maponya’s</w:t>
      </w:r>
      <w:proofErr w:type="spellEnd"/>
      <w:r w:rsidR="0066453A" w:rsidRPr="0066453A">
        <w:rPr>
          <w:u w:val="none"/>
          <w:lang w:val="en-ZA"/>
        </w:rPr>
        <w:t xml:space="preserve">  accepted</w:t>
      </w:r>
      <w:proofErr w:type="gramEnd"/>
      <w:r w:rsidR="0066453A" w:rsidRPr="0066453A">
        <w:rPr>
          <w:u w:val="none"/>
          <w:lang w:val="en-ZA"/>
        </w:rPr>
        <w:t xml:space="preserve"> the  </w:t>
      </w:r>
      <w:proofErr w:type="spellStart"/>
      <w:r w:rsidR="0066453A" w:rsidRPr="0066453A">
        <w:rPr>
          <w:u w:val="none"/>
          <w:lang w:val="en-ZA"/>
        </w:rPr>
        <w:t>recordal</w:t>
      </w:r>
      <w:proofErr w:type="spellEnd"/>
      <w:r w:rsidR="0066453A" w:rsidRPr="0066453A">
        <w:rPr>
          <w:u w:val="none"/>
          <w:lang w:val="en-ZA"/>
        </w:rPr>
        <w:t xml:space="preserve">  on the road to health chart of </w:t>
      </w:r>
      <w:r w:rsidR="0066453A" w:rsidRPr="0066453A">
        <w:rPr>
          <w:i/>
          <w:iCs/>
          <w:u w:val="none"/>
          <w:lang w:val="en-ZA"/>
        </w:rPr>
        <w:t>sever hypoxic encephalopathy</w:t>
      </w:r>
      <w:r w:rsidR="0066453A" w:rsidRPr="0066453A">
        <w:rPr>
          <w:u w:val="none"/>
          <w:lang w:val="en-ZA"/>
        </w:rPr>
        <w:t xml:space="preserve">. Despite this being a fact as agreed to by the parties, Dr </w:t>
      </w:r>
      <w:proofErr w:type="spellStart"/>
      <w:r w:rsidR="0066453A" w:rsidRPr="0066453A">
        <w:rPr>
          <w:u w:val="none"/>
          <w:lang w:val="en-ZA"/>
        </w:rPr>
        <w:t>Ramsundhar</w:t>
      </w:r>
      <w:proofErr w:type="spellEnd"/>
      <w:r w:rsidR="0066453A" w:rsidRPr="0066453A">
        <w:rPr>
          <w:u w:val="none"/>
          <w:lang w:val="en-ZA"/>
        </w:rPr>
        <w:t xml:space="preserve"> speculated that neonatal jaundice and neonatal sepsis could create a similar clinical picture. The defendant led no </w:t>
      </w:r>
      <w:proofErr w:type="gramStart"/>
      <w:r w:rsidR="0066453A" w:rsidRPr="0066453A">
        <w:rPr>
          <w:u w:val="none"/>
          <w:lang w:val="en-ZA"/>
        </w:rPr>
        <w:t>factual  evidence</w:t>
      </w:r>
      <w:proofErr w:type="gramEnd"/>
      <w:r w:rsidR="0066453A" w:rsidRPr="0066453A">
        <w:rPr>
          <w:u w:val="none"/>
          <w:lang w:val="en-ZA"/>
        </w:rPr>
        <w:t xml:space="preserve"> to support Dr </w:t>
      </w:r>
      <w:proofErr w:type="spellStart"/>
      <w:r w:rsidR="0066453A" w:rsidRPr="0066453A">
        <w:rPr>
          <w:u w:val="none"/>
          <w:lang w:val="en-ZA"/>
        </w:rPr>
        <w:t>Ramsundhar</w:t>
      </w:r>
      <w:proofErr w:type="spellEnd"/>
      <w:r w:rsidR="0066453A" w:rsidRPr="0066453A">
        <w:rPr>
          <w:u w:val="none"/>
          <w:lang w:val="en-ZA"/>
        </w:rPr>
        <w:t xml:space="preserve"> ’s proposition.  I consequently reject this proposition as mere speculation. </w:t>
      </w:r>
    </w:p>
    <w:p w14:paraId="499940F5" w14:textId="77777777" w:rsidR="00232539" w:rsidRPr="0066453A" w:rsidRDefault="00232539" w:rsidP="00232539">
      <w:pPr>
        <w:tabs>
          <w:tab w:val="right" w:pos="8280"/>
        </w:tabs>
        <w:spacing w:line="480" w:lineRule="auto"/>
        <w:jc w:val="both"/>
        <w:rPr>
          <w:u w:val="none"/>
          <w:lang w:val="en-ZA"/>
        </w:rPr>
      </w:pPr>
    </w:p>
    <w:p w14:paraId="65F92695" w14:textId="27CBB007" w:rsidR="0066453A" w:rsidRDefault="00F00D5D" w:rsidP="00F00D5D">
      <w:pPr>
        <w:tabs>
          <w:tab w:val="left" w:pos="851"/>
          <w:tab w:val="right" w:pos="8280"/>
        </w:tabs>
        <w:spacing w:line="480" w:lineRule="auto"/>
        <w:jc w:val="both"/>
        <w:rPr>
          <w:u w:val="none"/>
          <w:lang w:val="en-ZA"/>
        </w:rPr>
      </w:pPr>
      <w:r>
        <w:rPr>
          <w:u w:val="none"/>
          <w:lang w:val="en-ZA"/>
        </w:rPr>
        <w:t>[65]</w:t>
      </w:r>
      <w:r>
        <w:rPr>
          <w:u w:val="none"/>
          <w:lang w:val="en-ZA"/>
        </w:rPr>
        <w:tab/>
      </w:r>
      <w:r w:rsidR="0066453A" w:rsidRPr="0066453A">
        <w:rPr>
          <w:u w:val="none"/>
          <w:lang w:val="en-ZA"/>
        </w:rPr>
        <w:t xml:space="preserve">Dr </w:t>
      </w:r>
      <w:proofErr w:type="spellStart"/>
      <w:r w:rsidR="0066453A" w:rsidRPr="0066453A">
        <w:rPr>
          <w:u w:val="none"/>
          <w:lang w:val="en-ZA"/>
        </w:rPr>
        <w:t>Maponya</w:t>
      </w:r>
      <w:proofErr w:type="spellEnd"/>
      <w:r w:rsidR="0066453A" w:rsidRPr="0066453A">
        <w:rPr>
          <w:u w:val="none"/>
          <w:lang w:val="en-ZA"/>
        </w:rPr>
        <w:t xml:space="preserve"> and </w:t>
      </w:r>
      <w:proofErr w:type="spellStart"/>
      <w:r w:rsidR="0066453A" w:rsidRPr="0066453A">
        <w:rPr>
          <w:u w:val="none"/>
          <w:lang w:val="en-ZA"/>
        </w:rPr>
        <w:t>Ramsundhar</w:t>
      </w:r>
      <w:proofErr w:type="spellEnd"/>
      <w:r w:rsidR="0066453A" w:rsidRPr="0066453A">
        <w:rPr>
          <w:u w:val="none"/>
          <w:lang w:val="en-ZA"/>
        </w:rPr>
        <w:t xml:space="preserve"> applied Volpe’s criteria to ascertain whether the </w:t>
      </w:r>
      <w:proofErr w:type="spellStart"/>
      <w:r w:rsidR="0066453A" w:rsidRPr="0066453A">
        <w:rPr>
          <w:u w:val="none"/>
          <w:lang w:val="en-ZA"/>
        </w:rPr>
        <w:t>intrapartum</w:t>
      </w:r>
      <w:proofErr w:type="spellEnd"/>
      <w:r w:rsidR="0066453A" w:rsidRPr="0066453A">
        <w:rPr>
          <w:u w:val="none"/>
          <w:lang w:val="en-ZA"/>
        </w:rPr>
        <w:t xml:space="preserve"> asphyxia had occurred. They agreed that three of the four criteria were met, mainly, foetal distress, resuscitation at birth and respiratory affectation requiring ventilation for two days. Both agreed that the presence of a neurological syndrome during the first few hours of SM’s life, the last </w:t>
      </w:r>
      <w:r w:rsidR="0054338F" w:rsidRPr="0066453A">
        <w:rPr>
          <w:u w:val="none"/>
          <w:lang w:val="en-ZA"/>
        </w:rPr>
        <w:t xml:space="preserve">of </w:t>
      </w:r>
      <w:r w:rsidR="00FF311C" w:rsidRPr="0066453A">
        <w:rPr>
          <w:u w:val="none"/>
          <w:lang w:val="en-ZA"/>
        </w:rPr>
        <w:t>Volpe’s criteria</w:t>
      </w:r>
      <w:r w:rsidR="0066453A" w:rsidRPr="0066453A">
        <w:rPr>
          <w:u w:val="none"/>
          <w:lang w:val="en-ZA"/>
        </w:rPr>
        <w:t xml:space="preserve"> is unknown, in the absence of medical records.</w:t>
      </w:r>
    </w:p>
    <w:p w14:paraId="2BA6D144" w14:textId="11311D8B" w:rsidR="00232539" w:rsidRPr="0066453A" w:rsidRDefault="00232539" w:rsidP="00232539">
      <w:pPr>
        <w:tabs>
          <w:tab w:val="right" w:pos="8280"/>
        </w:tabs>
        <w:spacing w:line="480" w:lineRule="auto"/>
        <w:jc w:val="both"/>
        <w:rPr>
          <w:u w:val="none"/>
          <w:lang w:val="en-ZA"/>
        </w:rPr>
      </w:pPr>
    </w:p>
    <w:p w14:paraId="224A1CF0" w14:textId="6656B787" w:rsidR="0066453A" w:rsidRDefault="00F00D5D" w:rsidP="00F00D5D">
      <w:pPr>
        <w:tabs>
          <w:tab w:val="left" w:pos="851"/>
          <w:tab w:val="right" w:pos="8280"/>
        </w:tabs>
        <w:spacing w:line="480" w:lineRule="auto"/>
        <w:jc w:val="both"/>
        <w:rPr>
          <w:u w:val="none"/>
          <w:lang w:val="en-ZA"/>
        </w:rPr>
      </w:pPr>
      <w:r>
        <w:rPr>
          <w:u w:val="none"/>
          <w:lang w:val="en-ZA"/>
        </w:rPr>
        <w:lastRenderedPageBreak/>
        <w:t>[66]</w:t>
      </w:r>
      <w:r>
        <w:rPr>
          <w:u w:val="none"/>
          <w:lang w:val="en-ZA"/>
        </w:rPr>
        <w:tab/>
      </w:r>
      <w:r w:rsidR="0066453A" w:rsidRPr="0066453A">
        <w:rPr>
          <w:u w:val="none"/>
          <w:lang w:val="en-ZA"/>
        </w:rPr>
        <w:t xml:space="preserve">By application of the American College of Obstetrician and Gynaecological Criteria to confirm the </w:t>
      </w:r>
      <w:proofErr w:type="spellStart"/>
      <w:r w:rsidR="0066453A" w:rsidRPr="0066453A">
        <w:rPr>
          <w:u w:val="none"/>
          <w:lang w:val="en-ZA"/>
        </w:rPr>
        <w:t>intrapartum</w:t>
      </w:r>
      <w:proofErr w:type="spellEnd"/>
      <w:r w:rsidR="0066453A" w:rsidRPr="0066453A">
        <w:rPr>
          <w:u w:val="none"/>
          <w:lang w:val="en-ZA"/>
        </w:rPr>
        <w:t xml:space="preserve"> asphyxia, the Dr </w:t>
      </w:r>
      <w:proofErr w:type="spellStart"/>
      <w:r w:rsidR="0066453A" w:rsidRPr="0066453A">
        <w:rPr>
          <w:u w:val="none"/>
          <w:lang w:val="en-ZA"/>
        </w:rPr>
        <w:t>Maponya</w:t>
      </w:r>
      <w:proofErr w:type="spellEnd"/>
      <w:r w:rsidR="0066453A" w:rsidRPr="0066453A">
        <w:rPr>
          <w:u w:val="none"/>
          <w:lang w:val="en-ZA"/>
        </w:rPr>
        <w:t xml:space="preserve"> and </w:t>
      </w:r>
      <w:proofErr w:type="spellStart"/>
      <w:r w:rsidR="0066453A" w:rsidRPr="0066453A">
        <w:rPr>
          <w:u w:val="none"/>
          <w:lang w:val="en-ZA"/>
        </w:rPr>
        <w:t>Ramsundhar</w:t>
      </w:r>
      <w:proofErr w:type="spellEnd"/>
      <w:r w:rsidR="0066453A" w:rsidRPr="0066453A">
        <w:rPr>
          <w:u w:val="none"/>
          <w:lang w:val="en-ZA"/>
        </w:rPr>
        <w:t xml:space="preserve"> agreed that.</w:t>
      </w:r>
    </w:p>
    <w:p w14:paraId="5A7FC1D9" w14:textId="77777777" w:rsidR="0054338F" w:rsidRDefault="0054338F" w:rsidP="0054338F">
      <w:pPr>
        <w:pStyle w:val="ListParagraph"/>
        <w:rPr>
          <w:u w:val="none"/>
          <w:lang w:val="en-ZA"/>
        </w:rPr>
      </w:pPr>
    </w:p>
    <w:p w14:paraId="214FAD56" w14:textId="77777777" w:rsidR="0054338F" w:rsidRPr="0066453A" w:rsidRDefault="0054338F" w:rsidP="0054338F">
      <w:pPr>
        <w:tabs>
          <w:tab w:val="right" w:pos="8280"/>
        </w:tabs>
        <w:spacing w:line="480" w:lineRule="auto"/>
        <w:jc w:val="both"/>
        <w:rPr>
          <w:u w:val="none"/>
          <w:lang w:val="en-ZA"/>
        </w:rPr>
      </w:pPr>
    </w:p>
    <w:p w14:paraId="1044F1DE" w14:textId="1FE66FAB" w:rsidR="0066453A" w:rsidRPr="0066453A" w:rsidRDefault="00F00D5D" w:rsidP="00F00D5D">
      <w:pPr>
        <w:tabs>
          <w:tab w:val="left" w:pos="851"/>
          <w:tab w:val="right" w:pos="8280"/>
        </w:tabs>
        <w:spacing w:line="480" w:lineRule="auto"/>
        <w:ind w:left="1701" w:hanging="850"/>
        <w:contextualSpacing/>
        <w:jc w:val="both"/>
        <w:rPr>
          <w:u w:val="none"/>
          <w:lang w:val="en-ZA"/>
        </w:rPr>
      </w:pPr>
      <w:r w:rsidRPr="0066453A">
        <w:rPr>
          <w:u w:val="none"/>
          <w:lang w:val="en-ZA"/>
        </w:rPr>
        <w:t>66.1</w:t>
      </w:r>
      <w:r w:rsidRPr="0066453A">
        <w:rPr>
          <w:u w:val="none"/>
          <w:lang w:val="en-ZA"/>
        </w:rPr>
        <w:tab/>
      </w:r>
      <w:r w:rsidR="0066453A" w:rsidRPr="0066453A">
        <w:rPr>
          <w:u w:val="none"/>
          <w:lang w:val="en-ZA"/>
        </w:rPr>
        <w:t xml:space="preserve">Apgar scores were less than five immediately after birth. </w:t>
      </w:r>
    </w:p>
    <w:p w14:paraId="3FFF7A7C" w14:textId="15E8D2AA" w:rsidR="0066453A" w:rsidRPr="0066453A" w:rsidRDefault="00F00D5D" w:rsidP="00F00D5D">
      <w:pPr>
        <w:tabs>
          <w:tab w:val="right" w:pos="8280"/>
        </w:tabs>
        <w:spacing w:line="480" w:lineRule="auto"/>
        <w:ind w:left="1571" w:hanging="720"/>
        <w:jc w:val="both"/>
        <w:rPr>
          <w:u w:val="none"/>
          <w:lang w:val="en-ZA"/>
        </w:rPr>
      </w:pPr>
      <w:r w:rsidRPr="0066453A">
        <w:rPr>
          <w:u w:val="none"/>
          <w:lang w:val="en-ZA"/>
        </w:rPr>
        <w:t>66.2.</w:t>
      </w:r>
      <w:r w:rsidRPr="0066453A">
        <w:rPr>
          <w:u w:val="none"/>
          <w:lang w:val="en-ZA"/>
        </w:rPr>
        <w:tab/>
      </w:r>
      <w:r w:rsidR="0066453A" w:rsidRPr="0066453A">
        <w:rPr>
          <w:u w:val="none"/>
          <w:lang w:val="en-ZA"/>
        </w:rPr>
        <w:t xml:space="preserve">MRI scan shows hypoxic ischaemic injury which likely happened in the </w:t>
      </w:r>
      <w:proofErr w:type="spellStart"/>
      <w:r w:rsidR="0066453A" w:rsidRPr="0066453A">
        <w:rPr>
          <w:u w:val="none"/>
          <w:lang w:val="en-ZA"/>
        </w:rPr>
        <w:t>peri</w:t>
      </w:r>
      <w:proofErr w:type="spellEnd"/>
      <w:r w:rsidR="0066453A" w:rsidRPr="0066453A">
        <w:rPr>
          <w:u w:val="none"/>
          <w:lang w:val="en-ZA"/>
        </w:rPr>
        <w:t xml:space="preserve"> or </w:t>
      </w:r>
      <w:proofErr w:type="spellStart"/>
      <w:r w:rsidR="0066453A" w:rsidRPr="0066453A">
        <w:rPr>
          <w:u w:val="none"/>
          <w:lang w:val="en-ZA"/>
        </w:rPr>
        <w:t>intrapartum</w:t>
      </w:r>
      <w:proofErr w:type="spellEnd"/>
      <w:r w:rsidR="0066453A" w:rsidRPr="0066453A">
        <w:rPr>
          <w:u w:val="none"/>
          <w:lang w:val="en-ZA"/>
        </w:rPr>
        <w:t xml:space="preserve"> period in the brain of term maturity.</w:t>
      </w:r>
    </w:p>
    <w:p w14:paraId="470AC0A9" w14:textId="5A33F272" w:rsidR="0066453A" w:rsidRPr="0066453A" w:rsidRDefault="00F00D5D" w:rsidP="00F00D5D">
      <w:pPr>
        <w:tabs>
          <w:tab w:val="right" w:pos="8280"/>
        </w:tabs>
        <w:spacing w:line="480" w:lineRule="auto"/>
        <w:ind w:left="1571" w:hanging="720"/>
        <w:jc w:val="both"/>
        <w:rPr>
          <w:u w:val="none"/>
          <w:lang w:val="en-ZA"/>
        </w:rPr>
      </w:pPr>
      <w:r w:rsidRPr="0066453A">
        <w:rPr>
          <w:u w:val="none"/>
          <w:lang w:val="en-ZA"/>
        </w:rPr>
        <w:t>66.3.</w:t>
      </w:r>
      <w:r w:rsidRPr="0066453A">
        <w:rPr>
          <w:u w:val="none"/>
          <w:lang w:val="en-ZA"/>
        </w:rPr>
        <w:tab/>
      </w:r>
      <w:r w:rsidR="0066453A" w:rsidRPr="0066453A">
        <w:rPr>
          <w:u w:val="none"/>
          <w:lang w:val="en-ZA"/>
        </w:rPr>
        <w:t>There was a respiratory organ failure.</w:t>
      </w:r>
    </w:p>
    <w:p w14:paraId="028DF687" w14:textId="74541EF1" w:rsidR="0066453A" w:rsidRPr="0066453A" w:rsidRDefault="00F00D5D" w:rsidP="00F00D5D">
      <w:pPr>
        <w:tabs>
          <w:tab w:val="right" w:pos="8280"/>
        </w:tabs>
        <w:spacing w:line="480" w:lineRule="auto"/>
        <w:ind w:left="1571" w:hanging="720"/>
        <w:jc w:val="both"/>
        <w:rPr>
          <w:u w:val="none"/>
          <w:lang w:val="en-ZA"/>
        </w:rPr>
      </w:pPr>
      <w:r w:rsidRPr="0066453A">
        <w:rPr>
          <w:u w:val="none"/>
          <w:lang w:val="en-ZA"/>
        </w:rPr>
        <w:t>66.4.</w:t>
      </w:r>
      <w:r w:rsidRPr="0066453A">
        <w:rPr>
          <w:u w:val="none"/>
          <w:lang w:val="en-ZA"/>
        </w:rPr>
        <w:tab/>
      </w:r>
      <w:r w:rsidR="0066453A" w:rsidRPr="0066453A">
        <w:rPr>
          <w:u w:val="none"/>
          <w:lang w:val="en-ZA"/>
        </w:rPr>
        <w:t xml:space="preserve">There were no blood gas results of the foetal </w:t>
      </w:r>
      <w:proofErr w:type="gramStart"/>
      <w:r w:rsidR="0066453A" w:rsidRPr="0066453A">
        <w:rPr>
          <w:u w:val="none"/>
          <w:lang w:val="en-ZA"/>
        </w:rPr>
        <w:t xml:space="preserve">umbilical  </w:t>
      </w:r>
      <w:proofErr w:type="spellStart"/>
      <w:r w:rsidR="0066453A" w:rsidRPr="0066453A">
        <w:rPr>
          <w:u w:val="none"/>
          <w:lang w:val="en-ZA"/>
        </w:rPr>
        <w:t>acidaemia</w:t>
      </w:r>
      <w:proofErr w:type="spellEnd"/>
      <w:proofErr w:type="gramEnd"/>
      <w:r w:rsidR="0066453A" w:rsidRPr="0066453A">
        <w:rPr>
          <w:u w:val="none"/>
          <w:lang w:val="en-ZA"/>
        </w:rPr>
        <w:t xml:space="preserve"> available. </w:t>
      </w:r>
    </w:p>
    <w:p w14:paraId="1B37586F" w14:textId="77777777" w:rsidR="0066453A" w:rsidRPr="0066453A" w:rsidRDefault="0066453A" w:rsidP="0066453A">
      <w:pPr>
        <w:tabs>
          <w:tab w:val="right" w:pos="8280"/>
        </w:tabs>
        <w:spacing w:before="480" w:line="480" w:lineRule="auto"/>
        <w:ind w:left="720"/>
        <w:contextualSpacing/>
        <w:jc w:val="both"/>
        <w:rPr>
          <w:u w:val="none"/>
          <w:lang w:val="en-ZA"/>
        </w:rPr>
      </w:pPr>
    </w:p>
    <w:p w14:paraId="3548676E" w14:textId="17D25A7E" w:rsidR="0066453A" w:rsidRDefault="0048155E" w:rsidP="00F6076A">
      <w:pPr>
        <w:tabs>
          <w:tab w:val="decimal" w:leader="dot" w:pos="8280"/>
        </w:tabs>
        <w:spacing w:line="480" w:lineRule="auto"/>
        <w:jc w:val="both"/>
        <w:rPr>
          <w:u w:val="none"/>
        </w:rPr>
      </w:pPr>
      <w:r>
        <w:rPr>
          <w:u w:val="none"/>
        </w:rPr>
        <w:t xml:space="preserve">[67]    </w:t>
      </w:r>
      <w:r w:rsidR="0066453A" w:rsidRPr="0066453A">
        <w:rPr>
          <w:u w:val="none"/>
        </w:rPr>
        <w:t>Blood gas results are an objective measure of foetal metabolic condition at the time of delivery. The determination of the foetal acid base status helps identify infants at risk for neonatal encephalopathy. It is also indicative of foetal hypoxic stress</w:t>
      </w:r>
      <w:r w:rsidR="0066453A" w:rsidRPr="0066453A">
        <w:rPr>
          <w:u w:val="none"/>
          <w:vertAlign w:val="superscript"/>
        </w:rPr>
        <w:footnoteReference w:id="14"/>
      </w:r>
    </w:p>
    <w:p w14:paraId="613538B4" w14:textId="77777777" w:rsidR="00F6076A" w:rsidRPr="0066453A" w:rsidRDefault="00F6076A" w:rsidP="00F6076A">
      <w:pPr>
        <w:tabs>
          <w:tab w:val="decimal" w:leader="dot" w:pos="8280"/>
        </w:tabs>
        <w:spacing w:line="480" w:lineRule="auto"/>
        <w:jc w:val="both"/>
        <w:rPr>
          <w:u w:val="none"/>
          <w:lang w:val="en-ZA"/>
        </w:rPr>
      </w:pPr>
    </w:p>
    <w:p w14:paraId="6F80EABB" w14:textId="27D643CE" w:rsidR="0066453A" w:rsidRDefault="0066453A" w:rsidP="00F6076A">
      <w:pPr>
        <w:tabs>
          <w:tab w:val="right" w:pos="8280"/>
        </w:tabs>
        <w:spacing w:line="480" w:lineRule="auto"/>
        <w:jc w:val="both"/>
        <w:rPr>
          <w:u w:val="none"/>
        </w:rPr>
      </w:pPr>
      <w:r w:rsidRPr="0066453A">
        <w:rPr>
          <w:u w:val="none"/>
          <w:lang w:val="en-ZA"/>
        </w:rPr>
        <w:t xml:space="preserve">[68] </w:t>
      </w:r>
      <w:r w:rsidR="0048155E">
        <w:rPr>
          <w:u w:val="none"/>
          <w:lang w:val="en-ZA"/>
        </w:rPr>
        <w:tab/>
        <w:t xml:space="preserve"> The</w:t>
      </w:r>
      <w:r w:rsidRPr="0066453A">
        <w:rPr>
          <w:u w:val="none"/>
          <w:lang w:val="en-ZA"/>
        </w:rPr>
        <w:t xml:space="preserve"> Paediatricians agreed that the question whether there was a sentinel (acute) event associated with the </w:t>
      </w:r>
      <w:r w:rsidR="0054338F" w:rsidRPr="0066453A">
        <w:rPr>
          <w:u w:val="none"/>
          <w:lang w:val="en-ZA"/>
        </w:rPr>
        <w:t>labour was</w:t>
      </w:r>
      <w:r w:rsidRPr="0066453A">
        <w:rPr>
          <w:u w:val="none"/>
          <w:lang w:val="en-ZA"/>
        </w:rPr>
        <w:t xml:space="preserve"> a matter for the determination </w:t>
      </w:r>
      <w:r w:rsidR="0054338F" w:rsidRPr="0066453A">
        <w:rPr>
          <w:u w:val="none"/>
          <w:lang w:val="en-ZA"/>
        </w:rPr>
        <w:t>of the</w:t>
      </w:r>
      <w:r w:rsidRPr="0066453A">
        <w:rPr>
          <w:u w:val="none"/>
          <w:lang w:val="en-ZA"/>
        </w:rPr>
        <w:t xml:space="preserve"> obstetricians.</w:t>
      </w:r>
      <w:r w:rsidRPr="0066453A">
        <w:rPr>
          <w:u w:val="none"/>
        </w:rPr>
        <w:t xml:space="preserve"> </w:t>
      </w:r>
    </w:p>
    <w:p w14:paraId="1A6F039A" w14:textId="77777777" w:rsidR="00F6076A" w:rsidRPr="0066453A" w:rsidRDefault="00F6076A" w:rsidP="00F6076A">
      <w:pPr>
        <w:tabs>
          <w:tab w:val="right" w:pos="8280"/>
        </w:tabs>
        <w:spacing w:line="480" w:lineRule="auto"/>
        <w:jc w:val="both"/>
        <w:rPr>
          <w:u w:val="none"/>
          <w:lang w:val="en-ZA"/>
        </w:rPr>
      </w:pPr>
    </w:p>
    <w:p w14:paraId="5F2D3495" w14:textId="5AEA8AB4" w:rsidR="0066453A" w:rsidRPr="0066453A" w:rsidRDefault="0066453A" w:rsidP="00F6076A">
      <w:pPr>
        <w:tabs>
          <w:tab w:val="right" w:pos="8280"/>
        </w:tabs>
        <w:spacing w:line="480" w:lineRule="auto"/>
        <w:jc w:val="both"/>
        <w:rPr>
          <w:u w:val="none"/>
          <w:lang w:val="en-ZA"/>
        </w:rPr>
      </w:pPr>
      <w:r w:rsidRPr="0066453A">
        <w:rPr>
          <w:u w:val="none"/>
        </w:rPr>
        <w:t xml:space="preserve">[69] </w:t>
      </w:r>
      <w:r w:rsidR="0048155E">
        <w:rPr>
          <w:u w:val="none"/>
        </w:rPr>
        <w:t xml:space="preserve">  </w:t>
      </w:r>
      <w:r w:rsidRPr="0066453A">
        <w:rPr>
          <w:u w:val="none"/>
        </w:rPr>
        <w:t>Consequently, t</w:t>
      </w:r>
      <w:r w:rsidRPr="0066453A">
        <w:rPr>
          <w:u w:val="none"/>
          <w:lang w:val="en-ZA"/>
        </w:rPr>
        <w:t xml:space="preserve">he evidence of the paediatricians does not assist in the determination </w:t>
      </w:r>
      <w:r w:rsidR="0054338F" w:rsidRPr="0066453A">
        <w:rPr>
          <w:u w:val="none"/>
          <w:lang w:val="en-ZA"/>
        </w:rPr>
        <w:t>of the negligence</w:t>
      </w:r>
      <w:r w:rsidRPr="0066453A">
        <w:rPr>
          <w:u w:val="none"/>
          <w:lang w:val="en-ZA"/>
        </w:rPr>
        <w:t xml:space="preserve"> of the defendant’s employees. </w:t>
      </w:r>
    </w:p>
    <w:p w14:paraId="19EA5F35" w14:textId="77777777" w:rsidR="00E60892" w:rsidRPr="005C3C8E" w:rsidRDefault="00E60892" w:rsidP="00F6076A">
      <w:pPr>
        <w:pStyle w:val="ListParagraph"/>
        <w:spacing w:line="480" w:lineRule="auto"/>
        <w:ind w:left="0"/>
        <w:contextualSpacing w:val="0"/>
        <w:jc w:val="both"/>
        <w:rPr>
          <w:u w:val="none"/>
          <w:lang w:val="en-ZA"/>
        </w:rPr>
      </w:pPr>
    </w:p>
    <w:p w14:paraId="6EA87F72" w14:textId="45C2A5FB" w:rsidR="00FE0AFD" w:rsidRDefault="00A11C5D" w:rsidP="003964D6">
      <w:pPr>
        <w:spacing w:line="480" w:lineRule="auto"/>
        <w:jc w:val="both"/>
        <w:rPr>
          <w:b/>
          <w:bCs/>
          <w:u w:val="none"/>
          <w:lang w:val="en-ZA"/>
        </w:rPr>
      </w:pPr>
      <w:r w:rsidRPr="005C3C8E">
        <w:rPr>
          <w:u w:val="none"/>
          <w:lang w:val="en-ZA"/>
        </w:rPr>
        <w:br w:type="page"/>
      </w:r>
      <w:r w:rsidR="001C1C0A" w:rsidRPr="005C3C8E">
        <w:rPr>
          <w:b/>
          <w:bCs/>
          <w:u w:val="none"/>
          <w:lang w:val="en-ZA"/>
        </w:rPr>
        <w:lastRenderedPageBreak/>
        <w:t>WEIGHT OF EXPERT EVIDENCE</w:t>
      </w:r>
    </w:p>
    <w:p w14:paraId="73F97EE6" w14:textId="77777777" w:rsidR="00F6076A" w:rsidRDefault="00F6076A" w:rsidP="00F6076A">
      <w:pPr>
        <w:tabs>
          <w:tab w:val="right" w:pos="8280"/>
        </w:tabs>
        <w:spacing w:line="480" w:lineRule="auto"/>
        <w:jc w:val="both"/>
        <w:rPr>
          <w:b/>
          <w:bCs/>
          <w:u w:val="none"/>
          <w:lang w:val="en-ZA"/>
        </w:rPr>
      </w:pPr>
    </w:p>
    <w:p w14:paraId="33A023D5" w14:textId="339B9FF4" w:rsidR="001C1C0A" w:rsidRPr="00F00D5D" w:rsidRDefault="00F00D5D" w:rsidP="00F00D5D">
      <w:pPr>
        <w:tabs>
          <w:tab w:val="left" w:pos="0"/>
        </w:tabs>
        <w:spacing w:line="480" w:lineRule="auto"/>
        <w:jc w:val="both"/>
        <w:rPr>
          <w:b/>
          <w:bCs/>
          <w:u w:val="none"/>
          <w:lang w:val="en-ZA"/>
        </w:rPr>
      </w:pPr>
      <w:r w:rsidRPr="00FE0AFD">
        <w:rPr>
          <w:u w:val="none"/>
          <w:lang w:val="en-ZA"/>
        </w:rPr>
        <w:t>[70]</w:t>
      </w:r>
      <w:r w:rsidRPr="00FE0AFD">
        <w:rPr>
          <w:u w:val="none"/>
          <w:lang w:val="en-ZA"/>
        </w:rPr>
        <w:tab/>
      </w:r>
      <w:r w:rsidR="001C1C0A" w:rsidRPr="00F00D5D">
        <w:rPr>
          <w:u w:val="none"/>
          <w:lang w:val="en-ZA"/>
        </w:rPr>
        <w:t>The fact agreed in a joint expert minute is a fact of which no evidence need be tendered at trial.  The trial court can and must accept it as true.</w:t>
      </w:r>
      <w:r w:rsidR="001C1C0A" w:rsidRPr="005C3C8E">
        <w:rPr>
          <w:rStyle w:val="FootnoteReference"/>
          <w:u w:val="none"/>
          <w:lang w:val="en-ZA"/>
        </w:rPr>
        <w:footnoteReference w:id="15"/>
      </w:r>
      <w:r w:rsidR="001C1C0A" w:rsidRPr="00F00D5D">
        <w:rPr>
          <w:u w:val="none"/>
          <w:lang w:val="en-ZA"/>
        </w:rPr>
        <w:t xml:space="preserve"> </w:t>
      </w:r>
      <w:r w:rsidR="00634521" w:rsidRPr="00F00D5D">
        <w:rPr>
          <w:u w:val="none"/>
          <w:lang w:val="en-ZA"/>
        </w:rPr>
        <w:t xml:space="preserve"> It is on this basis that the Radiologist joint minute was accepted into evide</w:t>
      </w:r>
      <w:r w:rsidR="00C743BE" w:rsidRPr="00F00D5D">
        <w:rPr>
          <w:u w:val="none"/>
          <w:lang w:val="en-ZA"/>
        </w:rPr>
        <w:t xml:space="preserve">nce. </w:t>
      </w:r>
      <w:r w:rsidR="001C1C0A" w:rsidRPr="00F00D5D">
        <w:rPr>
          <w:u w:val="none"/>
          <w:lang w:val="en-ZA"/>
        </w:rPr>
        <w:t>Trial Court is not entitled to have regard to evidence led at a trial contrary to an expert agreement.</w:t>
      </w:r>
      <w:r w:rsidR="001C1C0A" w:rsidRPr="005C3C8E">
        <w:rPr>
          <w:rStyle w:val="FootnoteReference"/>
          <w:u w:val="none"/>
          <w:lang w:val="en-ZA"/>
        </w:rPr>
        <w:footnoteReference w:id="16"/>
      </w:r>
      <w:r w:rsidR="001C1C0A" w:rsidRPr="00F00D5D">
        <w:rPr>
          <w:u w:val="none"/>
          <w:lang w:val="en-ZA"/>
        </w:rPr>
        <w:t xml:space="preserve"> </w:t>
      </w:r>
    </w:p>
    <w:p w14:paraId="0B933B18" w14:textId="77777777" w:rsidR="00F06C79" w:rsidRPr="005C3C8E" w:rsidRDefault="00F06C79" w:rsidP="00F6076A">
      <w:pPr>
        <w:pStyle w:val="ListParagraph"/>
        <w:tabs>
          <w:tab w:val="num" w:pos="0"/>
        </w:tabs>
        <w:spacing w:line="480" w:lineRule="auto"/>
        <w:ind w:left="0"/>
        <w:contextualSpacing w:val="0"/>
        <w:jc w:val="both"/>
        <w:rPr>
          <w:u w:val="none"/>
          <w:lang w:val="en-ZA"/>
        </w:rPr>
      </w:pPr>
    </w:p>
    <w:p w14:paraId="218B6E95" w14:textId="2604B562" w:rsidR="001C1C0A" w:rsidRPr="00F00D5D" w:rsidRDefault="00F00D5D" w:rsidP="00F00D5D">
      <w:pPr>
        <w:tabs>
          <w:tab w:val="left" w:pos="0"/>
        </w:tabs>
        <w:spacing w:line="480" w:lineRule="auto"/>
        <w:jc w:val="both"/>
        <w:rPr>
          <w:sz w:val="20"/>
          <w:szCs w:val="20"/>
          <w:u w:val="none"/>
          <w:lang w:val="en-ZA"/>
        </w:rPr>
      </w:pPr>
      <w:r w:rsidRPr="005C3C8E">
        <w:rPr>
          <w:u w:val="none"/>
          <w:lang w:val="en-ZA"/>
        </w:rPr>
        <w:t>[71]</w:t>
      </w:r>
      <w:r w:rsidRPr="005C3C8E">
        <w:rPr>
          <w:u w:val="none"/>
          <w:lang w:val="en-ZA"/>
        </w:rPr>
        <w:tab/>
      </w:r>
      <w:proofErr w:type="gramStart"/>
      <w:r w:rsidR="001C1C0A" w:rsidRPr="00F00D5D">
        <w:rPr>
          <w:u w:val="none"/>
          <w:lang w:val="en-ZA"/>
        </w:rPr>
        <w:t>This  approach</w:t>
      </w:r>
      <w:proofErr w:type="gramEnd"/>
      <w:r w:rsidR="001C1C0A" w:rsidRPr="00F00D5D">
        <w:rPr>
          <w:u w:val="none"/>
          <w:lang w:val="en-ZA"/>
        </w:rPr>
        <w:t xml:space="preserve">  was approved  by the Supreme Court in the unanimous decision </w:t>
      </w:r>
      <w:r w:rsidR="001C1C0A" w:rsidRPr="00F00D5D">
        <w:rPr>
          <w:i/>
          <w:u w:val="none"/>
          <w:lang w:val="en-ZA"/>
        </w:rPr>
        <w:t>MEC for Health and Social Development, Gauteng v MM obo OM</w:t>
      </w:r>
      <w:r w:rsidR="00F06C79" w:rsidRPr="00F00D5D">
        <w:rPr>
          <w:i/>
          <w:u w:val="none"/>
          <w:lang w:val="en-ZA"/>
        </w:rPr>
        <w:t>.</w:t>
      </w:r>
      <w:r w:rsidR="001C1C0A" w:rsidRPr="005C3C8E">
        <w:rPr>
          <w:rStyle w:val="FootnoteReference"/>
          <w:i/>
          <w:u w:val="none"/>
          <w:lang w:val="en-ZA"/>
        </w:rPr>
        <w:footnoteReference w:id="17"/>
      </w:r>
      <w:r w:rsidR="001C1C0A" w:rsidRPr="00F00D5D">
        <w:rPr>
          <w:u w:val="none"/>
          <w:lang w:val="en-ZA"/>
        </w:rPr>
        <w:t xml:space="preserve"> </w:t>
      </w:r>
    </w:p>
    <w:p w14:paraId="07C15B7C" w14:textId="77777777" w:rsidR="00F06C79" w:rsidRPr="005C3C8E" w:rsidRDefault="00F06C79" w:rsidP="00F6076A">
      <w:pPr>
        <w:pStyle w:val="ListParagraph"/>
        <w:tabs>
          <w:tab w:val="num" w:pos="0"/>
        </w:tabs>
        <w:spacing w:line="480" w:lineRule="auto"/>
        <w:ind w:left="0"/>
        <w:jc w:val="both"/>
        <w:rPr>
          <w:sz w:val="20"/>
          <w:szCs w:val="20"/>
          <w:u w:val="none"/>
          <w:lang w:val="en-ZA"/>
        </w:rPr>
      </w:pPr>
    </w:p>
    <w:p w14:paraId="7D1E198D" w14:textId="2493FE5C" w:rsidR="001C1C0A" w:rsidRPr="00F00D5D" w:rsidRDefault="00F00D5D" w:rsidP="00F00D5D">
      <w:pPr>
        <w:tabs>
          <w:tab w:val="left" w:pos="0"/>
        </w:tabs>
        <w:spacing w:line="480" w:lineRule="auto"/>
        <w:jc w:val="both"/>
        <w:rPr>
          <w:u w:val="none"/>
          <w:lang w:val="en-ZA"/>
        </w:rPr>
      </w:pPr>
      <w:r w:rsidRPr="005C3C8E">
        <w:rPr>
          <w:u w:val="none"/>
          <w:lang w:val="en-ZA"/>
        </w:rPr>
        <w:t>[72]</w:t>
      </w:r>
      <w:r w:rsidRPr="005C3C8E">
        <w:rPr>
          <w:u w:val="none"/>
          <w:lang w:val="en-ZA"/>
        </w:rPr>
        <w:tab/>
      </w:r>
      <w:r w:rsidR="001C1C0A" w:rsidRPr="00F00D5D">
        <w:rPr>
          <w:u w:val="none"/>
          <w:lang w:val="en-ZA"/>
        </w:rPr>
        <w:t>Expert agreements are critical to frame the true issues for determination by the Trial Court and to provide a logical framework within the Court can come to a sound conclusion of facts on which it has no specialised knowledge.</w:t>
      </w:r>
      <w:r w:rsidR="001C1C0A" w:rsidRPr="005C3C8E">
        <w:rPr>
          <w:rStyle w:val="FootnoteReference"/>
          <w:u w:val="none"/>
          <w:lang w:val="en-ZA"/>
        </w:rPr>
        <w:footnoteReference w:id="18"/>
      </w:r>
    </w:p>
    <w:p w14:paraId="080CF106" w14:textId="77777777" w:rsidR="00F06C79" w:rsidRPr="005C3C8E" w:rsidRDefault="00F06C79" w:rsidP="00F6076A">
      <w:pPr>
        <w:pStyle w:val="ListParagraph"/>
        <w:tabs>
          <w:tab w:val="num" w:pos="0"/>
        </w:tabs>
        <w:spacing w:line="480" w:lineRule="auto"/>
        <w:ind w:left="0"/>
        <w:contextualSpacing w:val="0"/>
        <w:jc w:val="both"/>
        <w:rPr>
          <w:u w:val="none"/>
          <w:lang w:val="en-ZA"/>
        </w:rPr>
      </w:pPr>
    </w:p>
    <w:p w14:paraId="06C724BF" w14:textId="7F48FF1F" w:rsidR="001C1C0A" w:rsidRPr="00F00D5D" w:rsidRDefault="00F00D5D" w:rsidP="00F00D5D">
      <w:pPr>
        <w:tabs>
          <w:tab w:val="left" w:pos="0"/>
        </w:tabs>
        <w:spacing w:line="480" w:lineRule="auto"/>
        <w:jc w:val="both"/>
        <w:rPr>
          <w:u w:val="none"/>
          <w:lang w:val="en-ZA"/>
        </w:rPr>
      </w:pPr>
      <w:r w:rsidRPr="005C3C8E">
        <w:rPr>
          <w:u w:val="none"/>
          <w:lang w:val="en-ZA"/>
        </w:rPr>
        <w:t>[73]</w:t>
      </w:r>
      <w:r w:rsidRPr="005C3C8E">
        <w:rPr>
          <w:u w:val="none"/>
          <w:lang w:val="en-ZA"/>
        </w:rPr>
        <w:tab/>
      </w:r>
      <w:r w:rsidR="001C1C0A" w:rsidRPr="00F00D5D">
        <w:rPr>
          <w:u w:val="none"/>
          <w:lang w:val="en-ZA"/>
        </w:rPr>
        <w:t xml:space="preserve">The role of the Court in evaluating the connection between facts and expert evidence is articulated in the decision of </w:t>
      </w:r>
      <w:r w:rsidR="001C1C0A" w:rsidRPr="00F00D5D">
        <w:rPr>
          <w:i/>
          <w:u w:val="none"/>
          <w:lang w:val="en-ZA"/>
        </w:rPr>
        <w:t xml:space="preserve">MV Pasquale Dell </w:t>
      </w:r>
      <w:proofErr w:type="spellStart"/>
      <w:r w:rsidR="001C1C0A" w:rsidRPr="00F00D5D">
        <w:rPr>
          <w:i/>
          <w:u w:val="none"/>
          <w:lang w:val="en-ZA"/>
        </w:rPr>
        <w:t>Gatta</w:t>
      </w:r>
      <w:proofErr w:type="spellEnd"/>
      <w:r w:rsidR="001C1C0A" w:rsidRPr="005C3C8E">
        <w:rPr>
          <w:rStyle w:val="FootnoteReference"/>
          <w:u w:val="none"/>
          <w:lang w:val="en-ZA"/>
        </w:rPr>
        <w:footnoteReference w:id="19"/>
      </w:r>
      <w:r w:rsidR="001C1C0A" w:rsidRPr="00F00D5D">
        <w:rPr>
          <w:u w:val="none"/>
          <w:lang w:val="en-ZA"/>
        </w:rPr>
        <w:t xml:space="preserve"> as follows:</w:t>
      </w:r>
    </w:p>
    <w:p w14:paraId="0A7BB145" w14:textId="77777777" w:rsidR="00F06C79" w:rsidRPr="005C3C8E" w:rsidRDefault="00F06C79" w:rsidP="00D90A16">
      <w:pPr>
        <w:pStyle w:val="ListParagraph"/>
        <w:tabs>
          <w:tab w:val="num" w:pos="0"/>
        </w:tabs>
        <w:ind w:left="0"/>
        <w:rPr>
          <w:u w:val="none"/>
          <w:lang w:val="en-ZA"/>
        </w:rPr>
      </w:pPr>
    </w:p>
    <w:p w14:paraId="20D963DE" w14:textId="2D06766F" w:rsidR="001C1C0A" w:rsidRDefault="001C1C0A" w:rsidP="00486681">
      <w:pPr>
        <w:pStyle w:val="western"/>
        <w:shd w:val="clear" w:color="auto" w:fill="FFFFFF"/>
        <w:spacing w:before="0" w:beforeAutospacing="0" w:after="0" w:afterAutospacing="0" w:line="360" w:lineRule="auto"/>
        <w:ind w:left="567" w:right="567"/>
        <w:jc w:val="both"/>
        <w:rPr>
          <w:rFonts w:ascii="Arial" w:hAnsi="Arial" w:cs="Arial"/>
          <w:i/>
          <w:color w:val="242121"/>
        </w:rPr>
      </w:pPr>
      <w:r w:rsidRPr="005C3C8E">
        <w:rPr>
          <w:rFonts w:ascii="Arial" w:hAnsi="Arial" w:cs="Arial"/>
          <w:color w:val="242121"/>
        </w:rPr>
        <w:t>“</w:t>
      </w:r>
      <w:r w:rsidRPr="005C3C8E">
        <w:rPr>
          <w:rFonts w:ascii="Arial" w:hAnsi="Arial" w:cs="Arial"/>
          <w:i/>
          <w:color w:val="242121"/>
        </w:rPr>
        <w:t xml:space="preserve">The court must first consider whether the underlying facts relied on by the witness have been established on a prima facie basis.  If not then the expert’s opinion is worthless because it is purely </w:t>
      </w:r>
      <w:r w:rsidRPr="005C3C8E">
        <w:rPr>
          <w:rFonts w:ascii="Arial" w:hAnsi="Arial" w:cs="Arial"/>
          <w:i/>
          <w:color w:val="242121"/>
        </w:rPr>
        <w:lastRenderedPageBreak/>
        <w:t>hypothetical, based on facts that cannot be demonstrated even on a prima facie basis.  It can be disregarded.  If the relevant facts are established on a prima facie basis then the court must consider whether the expert’s view is one that can reasonably be held on the basis of those facts.  In other words, it examines the reasoning of the expert and determines whether it is logical in the light of those facts and any others that are undisputed or cannot be disputed.  If it concludes that the opinion is one that can reasonably be held on the basis of the facts and the chain of reasoning of the expert the threshold will be satisfied.  This is so even though that is not the only opinion that can reasonably be expressed on the basis of those facts.  However, if the opinion is far-fetched and based on unproven hypotheses then the onus is not discharged.</w:t>
      </w:r>
      <w:r w:rsidR="00486681" w:rsidRPr="005C3C8E">
        <w:rPr>
          <w:rFonts w:ascii="Arial" w:hAnsi="Arial" w:cs="Arial"/>
          <w:i/>
          <w:color w:val="242121"/>
        </w:rPr>
        <w:t>”</w:t>
      </w:r>
    </w:p>
    <w:p w14:paraId="6BFA5690" w14:textId="77777777" w:rsidR="0048155E" w:rsidRPr="005C3C8E" w:rsidRDefault="0048155E" w:rsidP="00486681">
      <w:pPr>
        <w:pStyle w:val="western"/>
        <w:shd w:val="clear" w:color="auto" w:fill="FFFFFF"/>
        <w:spacing w:before="0" w:beforeAutospacing="0" w:after="0" w:afterAutospacing="0" w:line="360" w:lineRule="auto"/>
        <w:ind w:left="567" w:right="567"/>
        <w:jc w:val="both"/>
        <w:rPr>
          <w:rFonts w:ascii="Arial" w:hAnsi="Arial" w:cs="Arial"/>
          <w:i/>
          <w:color w:val="242121"/>
        </w:rPr>
      </w:pPr>
    </w:p>
    <w:p w14:paraId="64E21C80" w14:textId="77777777" w:rsidR="00F06C79" w:rsidRPr="005C3C8E" w:rsidRDefault="00F06C79" w:rsidP="00486681">
      <w:pPr>
        <w:pStyle w:val="western"/>
        <w:shd w:val="clear" w:color="auto" w:fill="FFFFFF"/>
        <w:spacing w:before="0" w:beforeAutospacing="0" w:after="0" w:afterAutospacing="0" w:line="360" w:lineRule="auto"/>
        <w:ind w:left="567" w:right="567"/>
        <w:jc w:val="both"/>
        <w:rPr>
          <w:rFonts w:ascii="Arial" w:hAnsi="Arial" w:cs="Arial"/>
          <w:color w:val="242121"/>
        </w:rPr>
      </w:pPr>
    </w:p>
    <w:p w14:paraId="1E502F78" w14:textId="17FC11C6" w:rsidR="00FE0AFD" w:rsidRPr="00F00D5D" w:rsidRDefault="00F00D5D" w:rsidP="00F00D5D">
      <w:pPr>
        <w:tabs>
          <w:tab w:val="left" w:pos="0"/>
        </w:tabs>
        <w:spacing w:line="480" w:lineRule="auto"/>
        <w:jc w:val="both"/>
        <w:rPr>
          <w:u w:val="none"/>
          <w:lang w:val="en-ZA"/>
        </w:rPr>
      </w:pPr>
      <w:r>
        <w:rPr>
          <w:u w:val="none"/>
          <w:lang w:val="en-ZA"/>
        </w:rPr>
        <w:t>[74]</w:t>
      </w:r>
      <w:r>
        <w:rPr>
          <w:u w:val="none"/>
          <w:lang w:val="en-ZA"/>
        </w:rPr>
        <w:tab/>
      </w:r>
      <w:r w:rsidR="001C1C0A" w:rsidRPr="00F00D5D">
        <w:rPr>
          <w:u w:val="none"/>
          <w:lang w:val="en-ZA"/>
        </w:rPr>
        <w:t xml:space="preserve">Expert evidence must be based on relevant facts disclosed by admissible evidence. The defendant led no factual witnesses and relied solely on the expert evidence of Drs Wright and </w:t>
      </w:r>
      <w:proofErr w:type="spellStart"/>
      <w:r w:rsidR="001C1C0A" w:rsidRPr="00F00D5D">
        <w:rPr>
          <w:u w:val="none"/>
          <w:lang w:val="en-ZA"/>
        </w:rPr>
        <w:t>Ramsundhar</w:t>
      </w:r>
      <w:proofErr w:type="spellEnd"/>
      <w:r w:rsidR="001C1C0A" w:rsidRPr="00F00D5D">
        <w:rPr>
          <w:u w:val="none"/>
          <w:lang w:val="en-ZA"/>
        </w:rPr>
        <w:t xml:space="preserve">.  Both specialist </w:t>
      </w:r>
      <w:r w:rsidR="00486681" w:rsidRPr="00F00D5D">
        <w:rPr>
          <w:u w:val="none"/>
          <w:lang w:val="en-ZA"/>
        </w:rPr>
        <w:t>doctors were</w:t>
      </w:r>
      <w:r w:rsidR="001C1C0A" w:rsidRPr="00F00D5D">
        <w:rPr>
          <w:u w:val="none"/>
          <w:lang w:val="en-ZA"/>
        </w:rPr>
        <w:t xml:space="preserve"> sceptical of the ZM’s version in the absence of collaborating and supporting medical documentary evidence.  ZM’s evidence was no</w:t>
      </w:r>
      <w:r w:rsidR="004C6902" w:rsidRPr="00F00D5D">
        <w:rPr>
          <w:u w:val="none"/>
          <w:lang w:val="en-ZA"/>
        </w:rPr>
        <w:t>t</w:t>
      </w:r>
      <w:r w:rsidR="001C1C0A" w:rsidRPr="00F00D5D">
        <w:rPr>
          <w:u w:val="none"/>
          <w:lang w:val="en-ZA"/>
        </w:rPr>
        <w:t xml:space="preserve"> challenged in any material respect in cross examination.</w:t>
      </w:r>
    </w:p>
    <w:p w14:paraId="1CF817E3" w14:textId="77777777" w:rsidR="00FE0AFD" w:rsidRDefault="00FE0AFD" w:rsidP="00F6076A">
      <w:pPr>
        <w:pStyle w:val="ListParagraph"/>
        <w:tabs>
          <w:tab w:val="num" w:pos="0"/>
        </w:tabs>
        <w:spacing w:line="480" w:lineRule="auto"/>
        <w:ind w:left="0"/>
        <w:contextualSpacing w:val="0"/>
        <w:jc w:val="both"/>
        <w:rPr>
          <w:u w:val="none"/>
          <w:lang w:val="en-ZA"/>
        </w:rPr>
      </w:pPr>
    </w:p>
    <w:p w14:paraId="18B14B9A" w14:textId="722FEC66" w:rsidR="00FE0AFD" w:rsidRPr="00F00D5D" w:rsidRDefault="00F00D5D" w:rsidP="00F00D5D">
      <w:pPr>
        <w:tabs>
          <w:tab w:val="left" w:pos="0"/>
        </w:tabs>
        <w:spacing w:line="480" w:lineRule="auto"/>
        <w:jc w:val="both"/>
        <w:rPr>
          <w:u w:val="none"/>
          <w:lang w:val="en-ZA"/>
        </w:rPr>
      </w:pPr>
      <w:r>
        <w:rPr>
          <w:u w:val="none"/>
          <w:lang w:val="en-ZA"/>
        </w:rPr>
        <w:t>[75]</w:t>
      </w:r>
      <w:r>
        <w:rPr>
          <w:u w:val="none"/>
          <w:lang w:val="en-ZA"/>
        </w:rPr>
        <w:tab/>
      </w:r>
      <w:r w:rsidR="001C1C0A" w:rsidRPr="00F00D5D">
        <w:rPr>
          <w:u w:val="none"/>
        </w:rPr>
        <w:t>In the absence of factual evidence on which the</w:t>
      </w:r>
      <w:r w:rsidR="004A25D4" w:rsidRPr="00F00D5D">
        <w:rPr>
          <w:u w:val="none"/>
        </w:rPr>
        <w:t xml:space="preserve"> defendant’s </w:t>
      </w:r>
      <w:r w:rsidR="001C1C0A" w:rsidRPr="00F00D5D">
        <w:rPr>
          <w:u w:val="none"/>
        </w:rPr>
        <w:t>expert</w:t>
      </w:r>
      <w:r w:rsidR="004A25D4" w:rsidRPr="00F00D5D">
        <w:rPr>
          <w:u w:val="none"/>
        </w:rPr>
        <w:t xml:space="preserve">s </w:t>
      </w:r>
      <w:r w:rsidR="001C1C0A" w:rsidRPr="00F00D5D">
        <w:rPr>
          <w:u w:val="none"/>
        </w:rPr>
        <w:t xml:space="preserve">could base their opinions, I am constrained to accept the hypotheses of these experts, particularly given the failure of the MEC to account for the absence </w:t>
      </w:r>
      <w:proofErr w:type="gramStart"/>
      <w:r w:rsidR="001C1C0A" w:rsidRPr="00F00D5D">
        <w:rPr>
          <w:u w:val="none"/>
        </w:rPr>
        <w:t>of  ZM</w:t>
      </w:r>
      <w:proofErr w:type="gramEnd"/>
      <w:r w:rsidR="001C1C0A" w:rsidRPr="00F00D5D">
        <w:rPr>
          <w:u w:val="none"/>
        </w:rPr>
        <w:t xml:space="preserve"> and SM’s medical records in </w:t>
      </w:r>
      <w:r w:rsidR="000C22B2" w:rsidRPr="00F00D5D">
        <w:rPr>
          <w:u w:val="none"/>
        </w:rPr>
        <w:t>her</w:t>
      </w:r>
      <w:r w:rsidR="001C1C0A" w:rsidRPr="00F00D5D">
        <w:rPr>
          <w:u w:val="none"/>
        </w:rPr>
        <w:t xml:space="preserve"> possession.</w:t>
      </w:r>
      <w:r w:rsidR="001C1C0A" w:rsidRPr="005C3C8E">
        <w:rPr>
          <w:rStyle w:val="FootnoteReference"/>
          <w:u w:val="none"/>
        </w:rPr>
        <w:footnoteReference w:id="20"/>
      </w:r>
      <w:r w:rsidR="001C1C0A" w:rsidRPr="00F00D5D">
        <w:rPr>
          <w:u w:val="none"/>
        </w:rPr>
        <w:t xml:space="preserve"> </w:t>
      </w:r>
      <w:r w:rsidR="001C1C0A" w:rsidRPr="00F00D5D">
        <w:rPr>
          <w:u w:val="none"/>
          <w:lang w:val="en-ZA"/>
        </w:rPr>
        <w:t xml:space="preserve"> </w:t>
      </w:r>
    </w:p>
    <w:p w14:paraId="2A95A0A7" w14:textId="77777777" w:rsidR="00FE0AFD" w:rsidRPr="00FE0AFD" w:rsidRDefault="00FE0AFD" w:rsidP="00F6076A">
      <w:pPr>
        <w:pStyle w:val="ListParagraph"/>
        <w:tabs>
          <w:tab w:val="num" w:pos="0"/>
        </w:tabs>
        <w:spacing w:line="480" w:lineRule="auto"/>
        <w:ind w:left="0"/>
        <w:jc w:val="both"/>
        <w:rPr>
          <w:u w:val="none"/>
          <w:lang w:val="en-ZA"/>
        </w:rPr>
      </w:pPr>
    </w:p>
    <w:p w14:paraId="63328D5D" w14:textId="0662128D" w:rsidR="001C1C0A" w:rsidRPr="00F00D5D" w:rsidRDefault="00F00D5D" w:rsidP="00F00D5D">
      <w:pPr>
        <w:tabs>
          <w:tab w:val="left" w:pos="0"/>
        </w:tabs>
        <w:spacing w:line="480" w:lineRule="auto"/>
        <w:jc w:val="both"/>
        <w:rPr>
          <w:u w:val="none"/>
          <w:lang w:val="en-ZA"/>
        </w:rPr>
      </w:pPr>
      <w:r w:rsidRPr="00FE0AFD">
        <w:rPr>
          <w:u w:val="none"/>
          <w:lang w:val="en-ZA"/>
        </w:rPr>
        <w:lastRenderedPageBreak/>
        <w:t>[76]</w:t>
      </w:r>
      <w:r w:rsidRPr="00FE0AFD">
        <w:rPr>
          <w:u w:val="none"/>
          <w:lang w:val="en-ZA"/>
        </w:rPr>
        <w:tab/>
      </w:r>
      <w:r w:rsidR="001C1C0A" w:rsidRPr="00F00D5D">
        <w:rPr>
          <w:u w:val="none"/>
          <w:lang w:val="en-ZA"/>
        </w:rPr>
        <w:t xml:space="preserve">Once the plaintiff has given an acceptable explanation for her claim, the evidentiary burden in a medical negligence matter shifts to the defendant.  In </w:t>
      </w:r>
      <w:proofErr w:type="gramStart"/>
      <w:r w:rsidR="001C1C0A" w:rsidRPr="00F00D5D">
        <w:rPr>
          <w:i/>
          <w:u w:val="none"/>
          <w:lang w:val="en-ZA"/>
        </w:rPr>
        <w:t>Meyers</w:t>
      </w:r>
      <w:proofErr w:type="gramEnd"/>
      <w:r w:rsidR="001C1C0A" w:rsidRPr="00F00D5D">
        <w:rPr>
          <w:i/>
          <w:u w:val="none"/>
          <w:lang w:val="en-ZA"/>
        </w:rPr>
        <w:t xml:space="preserve"> v MEC, Department of Health, Eastern Cape</w:t>
      </w:r>
      <w:r w:rsidR="001C1C0A" w:rsidRPr="00F00D5D">
        <w:rPr>
          <w:u w:val="none"/>
          <w:lang w:val="en-ZA"/>
        </w:rPr>
        <w:t>,</w:t>
      </w:r>
      <w:r w:rsidR="001C1C0A" w:rsidRPr="005C3C8E">
        <w:rPr>
          <w:rStyle w:val="FootnoteReference"/>
          <w:u w:val="none"/>
          <w:lang w:val="en-ZA"/>
        </w:rPr>
        <w:footnoteReference w:id="21"/>
      </w:r>
      <w:r w:rsidR="001C1C0A" w:rsidRPr="00F00D5D">
        <w:rPr>
          <w:u w:val="none"/>
          <w:lang w:val="en-ZA"/>
        </w:rPr>
        <w:t xml:space="preserve"> </w:t>
      </w:r>
      <w:proofErr w:type="spellStart"/>
      <w:r w:rsidR="001C1C0A" w:rsidRPr="00F00D5D">
        <w:rPr>
          <w:u w:val="none"/>
          <w:lang w:val="en-ZA"/>
        </w:rPr>
        <w:t>Ponan</w:t>
      </w:r>
      <w:proofErr w:type="spellEnd"/>
      <w:r w:rsidR="001C1C0A" w:rsidRPr="00F00D5D">
        <w:rPr>
          <w:u w:val="none"/>
          <w:lang w:val="en-ZA"/>
        </w:rPr>
        <w:t> JA for the Court held that:</w:t>
      </w:r>
    </w:p>
    <w:p w14:paraId="7A69C4BD" w14:textId="77777777" w:rsidR="00486681" w:rsidRPr="005C3C8E" w:rsidRDefault="00486681" w:rsidP="00486681">
      <w:pPr>
        <w:pStyle w:val="ListParagraph"/>
        <w:spacing w:line="480" w:lineRule="auto"/>
        <w:ind w:left="0"/>
        <w:contextualSpacing w:val="0"/>
        <w:jc w:val="both"/>
        <w:rPr>
          <w:u w:val="none"/>
          <w:lang w:val="en-ZA"/>
        </w:rPr>
      </w:pPr>
    </w:p>
    <w:p w14:paraId="2566076C" w14:textId="5D48B415" w:rsidR="001C1C0A" w:rsidRPr="005C3C8E" w:rsidRDefault="001C1C0A" w:rsidP="008304CC">
      <w:pPr>
        <w:pStyle w:val="ListParagraph"/>
        <w:tabs>
          <w:tab w:val="right" w:pos="8280"/>
        </w:tabs>
        <w:spacing w:line="360" w:lineRule="auto"/>
        <w:ind w:left="562" w:right="562"/>
        <w:contextualSpacing w:val="0"/>
        <w:jc w:val="both"/>
        <w:rPr>
          <w:i/>
          <w:color w:val="242121"/>
          <w:u w:val="none"/>
          <w:shd w:val="clear" w:color="auto" w:fill="FFFFFF"/>
        </w:rPr>
      </w:pPr>
      <w:r w:rsidRPr="005C3C8E">
        <w:rPr>
          <w:i/>
          <w:color w:val="242121"/>
          <w:u w:val="none"/>
          <w:shd w:val="clear" w:color="auto" w:fill="FFFFFF"/>
        </w:rPr>
        <w:t>“[It] was sufficient as to place an evidentiary burden upon [the doctor] to shed some light upon the circumstances attending [the plaintiff’s] injury. Failure to do so meant that, on the evidence as it then stood, he ran the risk of a finding of negligence against him. For, whilst [the plaintiff] bore the overall onus in the case, [the doctor] nonetheless had a duty to adduce evidence to combat the prima facie case made by [the plaintiff]. It remained for him to advance an explanatory (though not necessarily exculpatory) account that the injury must have been due to some unpreventable cause, even if the exact cause be unknown.”</w:t>
      </w:r>
    </w:p>
    <w:p w14:paraId="493180B1" w14:textId="77777777" w:rsidR="008304CC" w:rsidRPr="005C3C8E" w:rsidRDefault="008304CC" w:rsidP="008304CC">
      <w:pPr>
        <w:pStyle w:val="ListParagraph"/>
        <w:tabs>
          <w:tab w:val="right" w:pos="8280"/>
        </w:tabs>
        <w:spacing w:line="360" w:lineRule="auto"/>
        <w:ind w:left="562" w:right="562"/>
        <w:contextualSpacing w:val="0"/>
        <w:jc w:val="both"/>
        <w:rPr>
          <w:u w:val="none"/>
          <w:lang w:val="en-ZA"/>
        </w:rPr>
      </w:pPr>
    </w:p>
    <w:p w14:paraId="2AD4F853" w14:textId="1E19B9D1" w:rsidR="00C535B4" w:rsidRPr="00F00D5D" w:rsidRDefault="00F00D5D" w:rsidP="00F00D5D">
      <w:pPr>
        <w:tabs>
          <w:tab w:val="left" w:pos="0"/>
        </w:tabs>
        <w:spacing w:line="480" w:lineRule="auto"/>
        <w:jc w:val="both"/>
        <w:rPr>
          <w:u w:val="none"/>
          <w:lang w:val="en-ZA"/>
        </w:rPr>
      </w:pPr>
      <w:r w:rsidRPr="005C3C8E">
        <w:rPr>
          <w:u w:val="none"/>
          <w:lang w:val="en-ZA"/>
        </w:rPr>
        <w:t>[77]</w:t>
      </w:r>
      <w:r w:rsidRPr="005C3C8E">
        <w:rPr>
          <w:u w:val="none"/>
          <w:lang w:val="en-ZA"/>
        </w:rPr>
        <w:tab/>
      </w:r>
      <w:r w:rsidR="001C1C0A" w:rsidRPr="00F00D5D">
        <w:rPr>
          <w:u w:val="none"/>
          <w:lang w:val="en-ZA"/>
        </w:rPr>
        <w:t xml:space="preserve">The defendant led no evidence to disturb the prima facie case established by plaintiff.  The opinion of the defendant’s expert witness has no weight without a foundation of facts. </w:t>
      </w:r>
    </w:p>
    <w:p w14:paraId="18D4BB75" w14:textId="77777777" w:rsidR="00C535B4" w:rsidRPr="005C3C8E" w:rsidRDefault="00C535B4" w:rsidP="00F6076A">
      <w:pPr>
        <w:pStyle w:val="ListParagraph"/>
        <w:tabs>
          <w:tab w:val="num" w:pos="0"/>
        </w:tabs>
        <w:spacing w:line="480" w:lineRule="auto"/>
        <w:ind w:left="0"/>
        <w:contextualSpacing w:val="0"/>
        <w:jc w:val="both"/>
        <w:rPr>
          <w:u w:val="none"/>
          <w:lang w:val="en-ZA"/>
        </w:rPr>
      </w:pPr>
    </w:p>
    <w:p w14:paraId="402C55B4" w14:textId="2DAEF307" w:rsidR="001C1C0A" w:rsidRPr="005C3C8E" w:rsidRDefault="001C1C0A" w:rsidP="00F6076A">
      <w:pPr>
        <w:tabs>
          <w:tab w:val="num" w:pos="0"/>
        </w:tabs>
        <w:spacing w:line="480" w:lineRule="auto"/>
        <w:jc w:val="both"/>
        <w:rPr>
          <w:b/>
          <w:bCs/>
          <w:u w:val="none"/>
          <w:lang w:val="en-ZA"/>
        </w:rPr>
      </w:pPr>
      <w:r w:rsidRPr="005C3C8E">
        <w:rPr>
          <w:b/>
          <w:bCs/>
          <w:u w:val="none"/>
          <w:lang w:val="en-ZA"/>
        </w:rPr>
        <w:t>INTERPRETATION OF THE MRI SCAN</w:t>
      </w:r>
    </w:p>
    <w:p w14:paraId="2C8BF629" w14:textId="77777777" w:rsidR="0015406E" w:rsidRDefault="0015406E" w:rsidP="00F6076A">
      <w:pPr>
        <w:pStyle w:val="ListParagraph"/>
        <w:tabs>
          <w:tab w:val="num" w:pos="0"/>
        </w:tabs>
        <w:spacing w:line="480" w:lineRule="auto"/>
        <w:ind w:left="0"/>
        <w:contextualSpacing w:val="0"/>
        <w:jc w:val="both"/>
        <w:rPr>
          <w:b/>
          <w:bCs/>
          <w:u w:val="none"/>
          <w:lang w:val="en-ZA"/>
        </w:rPr>
      </w:pPr>
    </w:p>
    <w:p w14:paraId="7B6E24B8" w14:textId="58B1A4BB" w:rsidR="007E581D" w:rsidRPr="00F00D5D" w:rsidRDefault="00F00D5D" w:rsidP="00F00D5D">
      <w:pPr>
        <w:tabs>
          <w:tab w:val="left" w:pos="0"/>
        </w:tabs>
        <w:spacing w:line="480" w:lineRule="auto"/>
        <w:jc w:val="both"/>
        <w:rPr>
          <w:u w:val="none"/>
          <w:lang w:val="en-ZA"/>
        </w:rPr>
      </w:pPr>
      <w:r>
        <w:rPr>
          <w:u w:val="none"/>
          <w:lang w:val="en-ZA"/>
        </w:rPr>
        <w:t>[78]</w:t>
      </w:r>
      <w:r>
        <w:rPr>
          <w:u w:val="none"/>
          <w:lang w:val="en-ZA"/>
        </w:rPr>
        <w:tab/>
      </w:r>
      <w:r w:rsidR="001C1C0A" w:rsidRPr="00F00D5D">
        <w:rPr>
          <w:u w:val="none"/>
          <w:lang w:val="en-ZA"/>
        </w:rPr>
        <w:t xml:space="preserve">The radiologists agreed in the interpretation of the MRI scan, namely that   the MR study displays a </w:t>
      </w:r>
      <w:hyperlink r:id="rId11" w:history="1">
        <w:r w:rsidR="001C1C0A" w:rsidRPr="00F00D5D">
          <w:rPr>
            <w:u w:val="none"/>
            <w:lang w:val="en-ZA"/>
          </w:rPr>
          <w:t>hypoxic ischaemic</w:t>
        </w:r>
      </w:hyperlink>
      <w:r w:rsidR="001C1C0A" w:rsidRPr="00F00D5D">
        <w:rPr>
          <w:u w:val="none"/>
          <w:lang w:val="en-ZA"/>
        </w:rPr>
        <w:t xml:space="preserve"> injury of the brain with a central/basal ganglia thalamic pattern</w:t>
      </w:r>
      <w:r w:rsidR="003A122F" w:rsidRPr="005C3C8E">
        <w:rPr>
          <w:rStyle w:val="FootnoteReference"/>
          <w:u w:val="none"/>
          <w:lang w:val="en-ZA"/>
        </w:rPr>
        <w:footnoteReference w:id="22"/>
      </w:r>
      <w:r w:rsidR="001C1C0A" w:rsidRPr="00F00D5D">
        <w:rPr>
          <w:u w:val="none"/>
          <w:lang w:val="en-ZA"/>
        </w:rPr>
        <w:t xml:space="preserve"> which most likely occurred in the </w:t>
      </w:r>
      <w:proofErr w:type="spellStart"/>
      <w:r w:rsidR="001C1C0A" w:rsidRPr="00F00D5D">
        <w:rPr>
          <w:u w:val="none"/>
          <w:lang w:val="en-ZA"/>
        </w:rPr>
        <w:t>peri</w:t>
      </w:r>
      <w:proofErr w:type="spellEnd"/>
      <w:r w:rsidR="001C1C0A" w:rsidRPr="00F00D5D">
        <w:rPr>
          <w:u w:val="none"/>
          <w:lang w:val="en-ZA"/>
        </w:rPr>
        <w:t>/</w:t>
      </w:r>
      <w:proofErr w:type="spellStart"/>
      <w:r w:rsidR="001C1C0A" w:rsidRPr="00F00D5D">
        <w:rPr>
          <w:u w:val="none"/>
          <w:lang w:val="en-ZA"/>
        </w:rPr>
        <w:t>intrapartum</w:t>
      </w:r>
      <w:proofErr w:type="spellEnd"/>
      <w:r w:rsidR="001C1C0A" w:rsidRPr="00F00D5D">
        <w:rPr>
          <w:u w:val="none"/>
          <w:lang w:val="en-ZA"/>
        </w:rPr>
        <w:t xml:space="preserve"> period in the brain of term maturity.</w:t>
      </w:r>
    </w:p>
    <w:p w14:paraId="3522682C" w14:textId="77777777" w:rsidR="007E581D" w:rsidRDefault="007E581D" w:rsidP="00F6076A">
      <w:pPr>
        <w:pStyle w:val="ListParagraph"/>
        <w:spacing w:line="480" w:lineRule="auto"/>
        <w:ind w:left="0"/>
        <w:contextualSpacing w:val="0"/>
        <w:jc w:val="both"/>
        <w:rPr>
          <w:u w:val="none"/>
          <w:lang w:val="en-ZA"/>
        </w:rPr>
      </w:pPr>
    </w:p>
    <w:p w14:paraId="5BF6116C" w14:textId="1212174B" w:rsidR="007E581D" w:rsidRPr="00F00D5D" w:rsidRDefault="00F00D5D" w:rsidP="00F00D5D">
      <w:pPr>
        <w:tabs>
          <w:tab w:val="left" w:pos="0"/>
        </w:tabs>
        <w:spacing w:line="480" w:lineRule="auto"/>
        <w:jc w:val="both"/>
        <w:rPr>
          <w:u w:val="none"/>
          <w:lang w:val="en-ZA"/>
        </w:rPr>
      </w:pPr>
      <w:r>
        <w:rPr>
          <w:u w:val="none"/>
          <w:lang w:val="en-ZA"/>
        </w:rPr>
        <w:t>[79]</w:t>
      </w:r>
      <w:r>
        <w:rPr>
          <w:u w:val="none"/>
          <w:lang w:val="en-ZA"/>
        </w:rPr>
        <w:tab/>
      </w:r>
      <w:r w:rsidR="001C1C0A" w:rsidRPr="00F00D5D">
        <w:rPr>
          <w:u w:val="none"/>
          <w:lang w:val="en-ZA"/>
        </w:rPr>
        <w:t xml:space="preserve">A basal ganglia thalamic pattern is a pattern of injury most often seen following an acute sentinel event such as a ruptured uterus, placental abruption, or a prolapsed cord.  This Dr Zulu </w:t>
      </w:r>
      <w:proofErr w:type="gramStart"/>
      <w:r w:rsidR="001C1C0A" w:rsidRPr="00F00D5D">
        <w:rPr>
          <w:u w:val="none"/>
          <w:lang w:val="en-ZA"/>
        </w:rPr>
        <w:t xml:space="preserve">records </w:t>
      </w:r>
      <w:r w:rsidR="00E023FD" w:rsidRPr="00F00D5D">
        <w:rPr>
          <w:u w:val="none"/>
          <w:lang w:val="en-ZA"/>
        </w:rPr>
        <w:t xml:space="preserve"> this</w:t>
      </w:r>
      <w:proofErr w:type="gramEnd"/>
      <w:r w:rsidR="00E023FD" w:rsidRPr="00F00D5D">
        <w:rPr>
          <w:u w:val="none"/>
          <w:lang w:val="en-ZA"/>
        </w:rPr>
        <w:t xml:space="preserve"> </w:t>
      </w:r>
      <w:r w:rsidR="001C1C0A" w:rsidRPr="00F00D5D">
        <w:rPr>
          <w:u w:val="none"/>
          <w:lang w:val="en-ZA"/>
        </w:rPr>
        <w:t>in his report.</w:t>
      </w:r>
      <w:r w:rsidR="001C1C0A" w:rsidRPr="005C3C8E">
        <w:rPr>
          <w:rStyle w:val="FootnoteReference"/>
          <w:u w:val="none"/>
          <w:lang w:val="en-ZA"/>
        </w:rPr>
        <w:footnoteReference w:id="23"/>
      </w:r>
      <w:r w:rsidR="001C1C0A" w:rsidRPr="00F00D5D">
        <w:rPr>
          <w:u w:val="none"/>
          <w:lang w:val="en-ZA"/>
        </w:rPr>
        <w:t xml:space="preserve"> Dr </w:t>
      </w:r>
      <w:proofErr w:type="spellStart"/>
      <w:r w:rsidR="001C1C0A" w:rsidRPr="00F00D5D">
        <w:rPr>
          <w:u w:val="none"/>
          <w:lang w:val="en-ZA"/>
        </w:rPr>
        <w:t>Andronikus</w:t>
      </w:r>
      <w:proofErr w:type="spellEnd"/>
      <w:r w:rsidR="001C1C0A" w:rsidRPr="00F00D5D">
        <w:rPr>
          <w:u w:val="none"/>
          <w:lang w:val="en-ZA"/>
        </w:rPr>
        <w:t>’ report records that the MRI features are indicative of a profound injury.</w:t>
      </w:r>
      <w:r w:rsidR="001C1C0A" w:rsidRPr="005C3C8E">
        <w:rPr>
          <w:rStyle w:val="FootnoteReference"/>
          <w:u w:val="none"/>
          <w:lang w:val="en-ZA"/>
        </w:rPr>
        <w:footnoteReference w:id="24"/>
      </w:r>
      <w:r w:rsidR="004A1944" w:rsidRPr="00F00D5D">
        <w:rPr>
          <w:u w:val="none"/>
          <w:lang w:val="en-ZA"/>
        </w:rPr>
        <w:t xml:space="preserve"> The medical term</w:t>
      </w:r>
      <w:r w:rsidR="00D50E7C" w:rsidRPr="00F00D5D">
        <w:rPr>
          <w:u w:val="none"/>
          <w:lang w:val="en-ZA"/>
        </w:rPr>
        <w:t>s</w:t>
      </w:r>
      <w:r w:rsidR="004A1944" w:rsidRPr="00F00D5D">
        <w:rPr>
          <w:u w:val="none"/>
          <w:lang w:val="en-ZA"/>
        </w:rPr>
        <w:t xml:space="preserve"> a </w:t>
      </w:r>
      <w:r w:rsidR="00D50E7C" w:rsidRPr="00F00D5D">
        <w:rPr>
          <w:u w:val="none"/>
          <w:lang w:val="en-ZA"/>
        </w:rPr>
        <w:t>“</w:t>
      </w:r>
      <w:r w:rsidR="004A1944" w:rsidRPr="00F00D5D">
        <w:rPr>
          <w:u w:val="none"/>
          <w:lang w:val="en-ZA"/>
        </w:rPr>
        <w:t>sentinel event</w:t>
      </w:r>
      <w:r w:rsidR="00D50E7C" w:rsidRPr="00F00D5D">
        <w:rPr>
          <w:u w:val="none"/>
          <w:lang w:val="en-ZA"/>
        </w:rPr>
        <w:t>”</w:t>
      </w:r>
      <w:r w:rsidR="004A1944" w:rsidRPr="00F00D5D">
        <w:rPr>
          <w:u w:val="none"/>
          <w:lang w:val="en-ZA"/>
        </w:rPr>
        <w:t xml:space="preserve"> </w:t>
      </w:r>
      <w:proofErr w:type="gramStart"/>
      <w:r w:rsidR="004A1944" w:rsidRPr="00F00D5D">
        <w:rPr>
          <w:u w:val="none"/>
          <w:lang w:val="en-ZA"/>
        </w:rPr>
        <w:t xml:space="preserve">and  </w:t>
      </w:r>
      <w:r w:rsidR="00D50E7C" w:rsidRPr="00F00D5D">
        <w:rPr>
          <w:u w:val="none"/>
          <w:lang w:val="en-ZA"/>
        </w:rPr>
        <w:t>“</w:t>
      </w:r>
      <w:proofErr w:type="gramEnd"/>
      <w:r w:rsidR="004A1944" w:rsidRPr="00F00D5D">
        <w:rPr>
          <w:u w:val="none"/>
          <w:lang w:val="en-ZA"/>
        </w:rPr>
        <w:t>profound injury</w:t>
      </w:r>
      <w:r w:rsidR="00D50E7C" w:rsidRPr="00F00D5D">
        <w:rPr>
          <w:u w:val="none"/>
          <w:lang w:val="en-ZA"/>
        </w:rPr>
        <w:t>”</w:t>
      </w:r>
      <w:r w:rsidR="004A1944" w:rsidRPr="00F00D5D">
        <w:rPr>
          <w:u w:val="none"/>
          <w:lang w:val="en-ZA"/>
        </w:rPr>
        <w:t xml:space="preserve"> appear  to be used </w:t>
      </w:r>
      <w:r w:rsidR="00956B5E" w:rsidRPr="00F00D5D">
        <w:rPr>
          <w:u w:val="none"/>
          <w:lang w:val="en-ZA"/>
        </w:rPr>
        <w:t>interchangeably</w:t>
      </w:r>
      <w:r w:rsidR="004A1944" w:rsidRPr="00F00D5D">
        <w:rPr>
          <w:u w:val="none"/>
          <w:lang w:val="en-ZA"/>
        </w:rPr>
        <w:t xml:space="preserve"> in the</w:t>
      </w:r>
      <w:r w:rsidR="00D50E7C" w:rsidRPr="00F00D5D">
        <w:rPr>
          <w:u w:val="none"/>
          <w:lang w:val="en-ZA"/>
        </w:rPr>
        <w:t xml:space="preserve"> medical</w:t>
      </w:r>
      <w:r w:rsidR="004A1944" w:rsidRPr="00F00D5D">
        <w:rPr>
          <w:u w:val="none"/>
          <w:lang w:val="en-ZA"/>
        </w:rPr>
        <w:t xml:space="preserve"> </w:t>
      </w:r>
      <w:r w:rsidR="00956B5E" w:rsidRPr="00F00D5D">
        <w:rPr>
          <w:u w:val="none"/>
          <w:lang w:val="en-ZA"/>
        </w:rPr>
        <w:t>literature.</w:t>
      </w:r>
    </w:p>
    <w:p w14:paraId="72FE46FA" w14:textId="77777777" w:rsidR="007E581D" w:rsidRPr="007E581D" w:rsidRDefault="007E581D" w:rsidP="00F6076A">
      <w:pPr>
        <w:pStyle w:val="ListParagraph"/>
        <w:spacing w:line="480" w:lineRule="auto"/>
        <w:ind w:left="0"/>
        <w:jc w:val="both"/>
        <w:rPr>
          <w:u w:val="none"/>
          <w:lang w:val="en-ZA"/>
        </w:rPr>
      </w:pPr>
    </w:p>
    <w:p w14:paraId="0359CFC5" w14:textId="7073E392" w:rsidR="007E581D" w:rsidRPr="00F00D5D" w:rsidRDefault="00F00D5D" w:rsidP="00F00D5D">
      <w:pPr>
        <w:tabs>
          <w:tab w:val="left" w:pos="0"/>
        </w:tabs>
        <w:spacing w:line="480" w:lineRule="auto"/>
        <w:jc w:val="both"/>
        <w:rPr>
          <w:u w:val="none"/>
          <w:lang w:val="en-ZA"/>
        </w:rPr>
      </w:pPr>
      <w:r>
        <w:rPr>
          <w:u w:val="none"/>
          <w:lang w:val="en-ZA"/>
        </w:rPr>
        <w:t>[80]</w:t>
      </w:r>
      <w:r>
        <w:rPr>
          <w:u w:val="none"/>
          <w:lang w:val="en-ZA"/>
        </w:rPr>
        <w:tab/>
      </w:r>
      <w:r w:rsidR="00237D9D" w:rsidRPr="00F00D5D">
        <w:rPr>
          <w:u w:val="none"/>
          <w:lang w:val="en-ZA"/>
        </w:rPr>
        <w:t>However, Dr Zulu’s report also records that the basal ganglia thalamic pattern has also been described (in literature) with infants who have had no sentinel event but a prolonged exposure to suboptimal oxygen levels or hypoxia.</w:t>
      </w:r>
    </w:p>
    <w:p w14:paraId="06CB56CC" w14:textId="322C30B6" w:rsidR="007E581D" w:rsidRPr="007E581D" w:rsidRDefault="007E581D" w:rsidP="00F6076A">
      <w:pPr>
        <w:pStyle w:val="ListParagraph"/>
        <w:spacing w:line="480" w:lineRule="auto"/>
        <w:ind w:left="0"/>
        <w:contextualSpacing w:val="0"/>
        <w:jc w:val="both"/>
        <w:rPr>
          <w:u w:val="none"/>
          <w:lang w:val="en-ZA"/>
        </w:rPr>
      </w:pPr>
    </w:p>
    <w:p w14:paraId="72496617" w14:textId="0216A495" w:rsidR="007E581D" w:rsidRPr="00F00D5D" w:rsidRDefault="00F00D5D" w:rsidP="00F00D5D">
      <w:pPr>
        <w:tabs>
          <w:tab w:val="left" w:pos="0"/>
        </w:tabs>
        <w:spacing w:line="480" w:lineRule="auto"/>
        <w:jc w:val="both"/>
        <w:rPr>
          <w:u w:val="none"/>
          <w:lang w:val="en-ZA"/>
        </w:rPr>
      </w:pPr>
      <w:r>
        <w:rPr>
          <w:u w:val="none"/>
          <w:lang w:val="en-ZA"/>
        </w:rPr>
        <w:t>[81]</w:t>
      </w:r>
      <w:r>
        <w:rPr>
          <w:u w:val="none"/>
          <w:lang w:val="en-ZA"/>
        </w:rPr>
        <w:tab/>
      </w:r>
      <w:r w:rsidR="001C1C0A" w:rsidRPr="00F00D5D">
        <w:rPr>
          <w:u w:val="none"/>
          <w:lang w:val="en-ZA"/>
        </w:rPr>
        <w:t xml:space="preserve">The distinction </w:t>
      </w:r>
      <w:proofErr w:type="gramStart"/>
      <w:r w:rsidR="001C1C0A" w:rsidRPr="00F00D5D">
        <w:rPr>
          <w:u w:val="none"/>
          <w:lang w:val="en-ZA"/>
        </w:rPr>
        <w:t xml:space="preserve">between </w:t>
      </w:r>
      <w:r w:rsidR="00E66E34" w:rsidRPr="00F00D5D">
        <w:rPr>
          <w:u w:val="none"/>
          <w:lang w:val="en-ZA"/>
        </w:rPr>
        <w:t xml:space="preserve"> </w:t>
      </w:r>
      <w:r w:rsidR="005A71C8" w:rsidRPr="00F00D5D">
        <w:rPr>
          <w:u w:val="none"/>
          <w:lang w:val="en-ZA"/>
        </w:rPr>
        <w:t>a</w:t>
      </w:r>
      <w:proofErr w:type="gramEnd"/>
      <w:r w:rsidR="005A71C8" w:rsidRPr="00F00D5D">
        <w:rPr>
          <w:u w:val="none"/>
          <w:lang w:val="en-ZA"/>
        </w:rPr>
        <w:t xml:space="preserve"> sentinel event and a prolonged expo</w:t>
      </w:r>
      <w:r w:rsidR="00197327" w:rsidRPr="00F00D5D">
        <w:rPr>
          <w:u w:val="none"/>
          <w:lang w:val="en-ZA"/>
        </w:rPr>
        <w:t>s</w:t>
      </w:r>
      <w:r w:rsidR="005A71C8" w:rsidRPr="00F00D5D">
        <w:rPr>
          <w:u w:val="none"/>
          <w:lang w:val="en-ZA"/>
        </w:rPr>
        <w:t>ure</w:t>
      </w:r>
      <w:r w:rsidR="00197327" w:rsidRPr="00F00D5D">
        <w:rPr>
          <w:u w:val="none"/>
          <w:lang w:val="en-ZA"/>
        </w:rPr>
        <w:t xml:space="preserve"> to suboptimal ox</w:t>
      </w:r>
      <w:r w:rsidR="00591401" w:rsidRPr="00F00D5D">
        <w:rPr>
          <w:u w:val="none"/>
          <w:lang w:val="en-ZA"/>
        </w:rPr>
        <w:t>ygen levels</w:t>
      </w:r>
      <w:r w:rsidR="001C1C0A" w:rsidRPr="00F00D5D">
        <w:rPr>
          <w:u w:val="none"/>
          <w:lang w:val="en-ZA"/>
        </w:rPr>
        <w:t xml:space="preserve"> is discussed extensively by the Supreme Court in the decision of </w:t>
      </w:r>
      <w:r w:rsidR="001C1C0A" w:rsidRPr="00F00D5D">
        <w:rPr>
          <w:i/>
          <w:u w:val="none"/>
          <w:lang w:val="en-ZA"/>
        </w:rPr>
        <w:t xml:space="preserve">AN </w:t>
      </w:r>
      <w:proofErr w:type="spellStart"/>
      <w:r w:rsidR="001C1C0A" w:rsidRPr="00F00D5D">
        <w:rPr>
          <w:i/>
          <w:u w:val="none"/>
          <w:lang w:val="en-ZA"/>
        </w:rPr>
        <w:t>obo</w:t>
      </w:r>
      <w:proofErr w:type="spellEnd"/>
      <w:r w:rsidR="001C1C0A" w:rsidRPr="00F00D5D">
        <w:rPr>
          <w:i/>
          <w:u w:val="none"/>
          <w:lang w:val="en-ZA"/>
        </w:rPr>
        <w:t xml:space="preserve"> EN v The MEC for Health Eastern Cape</w:t>
      </w:r>
      <w:r w:rsidR="001C1C0A" w:rsidRPr="00F00D5D">
        <w:rPr>
          <w:u w:val="none"/>
          <w:lang w:val="en-ZA"/>
        </w:rPr>
        <w:t>.</w:t>
      </w:r>
      <w:r w:rsidR="001C1C0A" w:rsidRPr="005C3C8E">
        <w:rPr>
          <w:rStyle w:val="FootnoteReference"/>
          <w:u w:val="none"/>
          <w:lang w:val="en-ZA"/>
        </w:rPr>
        <w:footnoteReference w:id="25"/>
      </w:r>
    </w:p>
    <w:p w14:paraId="28604A12" w14:textId="77777777" w:rsidR="007E581D" w:rsidRPr="007E581D" w:rsidRDefault="007E581D" w:rsidP="00F6076A">
      <w:pPr>
        <w:pStyle w:val="ListParagraph"/>
        <w:spacing w:line="480" w:lineRule="auto"/>
        <w:ind w:left="0"/>
        <w:jc w:val="both"/>
        <w:rPr>
          <w:u w:val="none"/>
          <w:lang w:val="en-ZA"/>
        </w:rPr>
      </w:pPr>
    </w:p>
    <w:p w14:paraId="7C85A8DD" w14:textId="59E8D9D8" w:rsidR="007E581D" w:rsidRPr="00F00D5D" w:rsidRDefault="00F00D5D" w:rsidP="00F00D5D">
      <w:pPr>
        <w:tabs>
          <w:tab w:val="left" w:pos="0"/>
        </w:tabs>
        <w:spacing w:line="480" w:lineRule="auto"/>
        <w:jc w:val="both"/>
        <w:rPr>
          <w:u w:val="none"/>
          <w:lang w:val="en-ZA"/>
        </w:rPr>
      </w:pPr>
      <w:r>
        <w:rPr>
          <w:u w:val="none"/>
          <w:lang w:val="en-ZA"/>
        </w:rPr>
        <w:t>[82]</w:t>
      </w:r>
      <w:r>
        <w:rPr>
          <w:u w:val="none"/>
          <w:lang w:val="en-ZA"/>
        </w:rPr>
        <w:tab/>
      </w:r>
      <w:r w:rsidR="00D1336D" w:rsidRPr="00F00D5D">
        <w:rPr>
          <w:u w:val="none"/>
          <w:lang w:val="en-ZA"/>
        </w:rPr>
        <w:t>The court found that an acute profound</w:t>
      </w:r>
      <w:r w:rsidR="0098001F" w:rsidRPr="00F00D5D">
        <w:rPr>
          <w:u w:val="none"/>
          <w:lang w:val="en-ZA"/>
        </w:rPr>
        <w:t xml:space="preserve"> event, r</w:t>
      </w:r>
      <w:r w:rsidR="00113C91" w:rsidRPr="00F00D5D">
        <w:rPr>
          <w:u w:val="none"/>
          <w:lang w:val="en-ZA"/>
        </w:rPr>
        <w:t>e</w:t>
      </w:r>
      <w:r w:rsidR="0098001F" w:rsidRPr="00F00D5D">
        <w:rPr>
          <w:u w:val="none"/>
          <w:lang w:val="en-ZA"/>
        </w:rPr>
        <w:t>sulted in an injury to the deep brain structure, that is the “</w:t>
      </w:r>
      <w:r w:rsidR="0098001F" w:rsidRPr="00F00D5D">
        <w:rPr>
          <w:i/>
          <w:iCs/>
          <w:u w:val="none"/>
          <w:lang w:val="en-ZA"/>
        </w:rPr>
        <w:t>grey matter</w:t>
      </w:r>
      <w:r w:rsidR="0098001F" w:rsidRPr="00F00D5D">
        <w:rPr>
          <w:u w:val="none"/>
          <w:lang w:val="en-ZA"/>
        </w:rPr>
        <w:t>”</w:t>
      </w:r>
      <w:r w:rsidR="00113C91" w:rsidRPr="00F00D5D">
        <w:rPr>
          <w:u w:val="none"/>
          <w:lang w:val="en-ZA"/>
        </w:rPr>
        <w:t xml:space="preserve"> or the core </w:t>
      </w:r>
      <w:proofErr w:type="gramStart"/>
      <w:r w:rsidR="00113C91" w:rsidRPr="00F00D5D">
        <w:rPr>
          <w:u w:val="none"/>
          <w:lang w:val="en-ZA"/>
        </w:rPr>
        <w:t>of  the</w:t>
      </w:r>
      <w:proofErr w:type="gramEnd"/>
      <w:r w:rsidR="00113C91" w:rsidRPr="00F00D5D">
        <w:rPr>
          <w:u w:val="none"/>
          <w:lang w:val="en-ZA"/>
        </w:rPr>
        <w:t xml:space="preserve"> brain</w:t>
      </w:r>
      <w:r w:rsidR="0089374C" w:rsidRPr="00F00D5D">
        <w:rPr>
          <w:u w:val="none"/>
          <w:lang w:val="en-ZA"/>
        </w:rPr>
        <w:t>.</w:t>
      </w:r>
      <w:r w:rsidR="002A22B8" w:rsidRPr="00F00D5D">
        <w:rPr>
          <w:u w:val="none"/>
          <w:lang w:val="en-ZA"/>
        </w:rPr>
        <w:t xml:space="preserve"> </w:t>
      </w:r>
      <w:proofErr w:type="gramStart"/>
      <w:r w:rsidR="002A22B8" w:rsidRPr="00F00D5D">
        <w:rPr>
          <w:u w:val="none"/>
          <w:lang w:val="en-ZA"/>
        </w:rPr>
        <w:t>An  acute</w:t>
      </w:r>
      <w:proofErr w:type="gramEnd"/>
      <w:r w:rsidR="002A22B8" w:rsidRPr="00F00D5D">
        <w:rPr>
          <w:u w:val="none"/>
          <w:lang w:val="en-ZA"/>
        </w:rPr>
        <w:t xml:space="preserve"> profound event was a sudden event</w:t>
      </w:r>
      <w:r w:rsidR="00FF4ADA" w:rsidRPr="00F00D5D">
        <w:rPr>
          <w:u w:val="none"/>
          <w:lang w:val="en-ZA"/>
        </w:rPr>
        <w:t xml:space="preserve">, causing a total and persistent lack of </w:t>
      </w:r>
      <w:r w:rsidR="00637063" w:rsidRPr="00F00D5D">
        <w:rPr>
          <w:u w:val="none"/>
          <w:lang w:val="en-ZA"/>
        </w:rPr>
        <w:t>blood supply (</w:t>
      </w:r>
      <w:r w:rsidR="000A0D78" w:rsidRPr="00F00D5D">
        <w:rPr>
          <w:u w:val="none"/>
          <w:lang w:val="en-ZA"/>
        </w:rPr>
        <w:t>so</w:t>
      </w:r>
      <w:r w:rsidR="00637063" w:rsidRPr="00F00D5D">
        <w:rPr>
          <w:u w:val="none"/>
          <w:lang w:val="en-ZA"/>
        </w:rPr>
        <w:t xml:space="preserve"> and oxygen)</w:t>
      </w:r>
      <w:r w:rsidR="000A0D78" w:rsidRPr="00F00D5D">
        <w:rPr>
          <w:u w:val="none"/>
          <w:lang w:val="en-ZA"/>
        </w:rPr>
        <w:t xml:space="preserve"> to the brain.</w:t>
      </w:r>
      <w:r w:rsidR="0090611F" w:rsidRPr="005C3C8E">
        <w:rPr>
          <w:rStyle w:val="FootnoteReference"/>
          <w:u w:val="none"/>
          <w:lang w:val="en-ZA"/>
        </w:rPr>
        <w:footnoteReference w:id="26"/>
      </w:r>
      <w:r w:rsidR="000A0D78" w:rsidRPr="00F00D5D">
        <w:rPr>
          <w:u w:val="none"/>
          <w:lang w:val="en-ZA"/>
        </w:rPr>
        <w:t xml:space="preserve"> This was</w:t>
      </w:r>
      <w:r w:rsidR="0033093E" w:rsidRPr="00F00D5D">
        <w:rPr>
          <w:u w:val="none"/>
          <w:lang w:val="en-ZA"/>
        </w:rPr>
        <w:t xml:space="preserve"> to be</w:t>
      </w:r>
      <w:r w:rsidR="000A0D78" w:rsidRPr="00F00D5D">
        <w:rPr>
          <w:u w:val="none"/>
          <w:lang w:val="en-ZA"/>
        </w:rPr>
        <w:t xml:space="preserve"> compare</w:t>
      </w:r>
      <w:r w:rsidR="0033093E" w:rsidRPr="00F00D5D">
        <w:rPr>
          <w:u w:val="none"/>
          <w:lang w:val="en-ZA"/>
        </w:rPr>
        <w:t>d</w:t>
      </w:r>
      <w:r w:rsidR="000A0D78" w:rsidRPr="00F00D5D">
        <w:rPr>
          <w:u w:val="none"/>
          <w:lang w:val="en-ZA"/>
        </w:rPr>
        <w:t xml:space="preserve"> to</w:t>
      </w:r>
      <w:r w:rsidR="0033093E" w:rsidRPr="00F00D5D">
        <w:rPr>
          <w:u w:val="none"/>
          <w:lang w:val="en-ZA"/>
        </w:rPr>
        <w:t xml:space="preserve"> partial prolonged hypoxic – isc</w:t>
      </w:r>
      <w:r w:rsidR="00FF2DC1" w:rsidRPr="00F00D5D">
        <w:rPr>
          <w:u w:val="none"/>
          <w:lang w:val="en-ZA"/>
        </w:rPr>
        <w:t>h</w:t>
      </w:r>
      <w:r w:rsidR="0033093E" w:rsidRPr="00F00D5D">
        <w:rPr>
          <w:u w:val="none"/>
          <w:lang w:val="en-ZA"/>
        </w:rPr>
        <w:t xml:space="preserve">aemic </w:t>
      </w:r>
      <w:proofErr w:type="gramStart"/>
      <w:r w:rsidR="00FF2DC1" w:rsidRPr="00F00D5D">
        <w:rPr>
          <w:u w:val="none"/>
          <w:lang w:val="en-ZA"/>
        </w:rPr>
        <w:t>event  which</w:t>
      </w:r>
      <w:proofErr w:type="gramEnd"/>
      <w:r w:rsidR="00FF2DC1" w:rsidRPr="00F00D5D">
        <w:rPr>
          <w:u w:val="none"/>
          <w:lang w:val="en-ZA"/>
        </w:rPr>
        <w:t xml:space="preserve"> caused injury to the “</w:t>
      </w:r>
      <w:r w:rsidR="00FF2DC1" w:rsidRPr="00F00D5D">
        <w:rPr>
          <w:i/>
          <w:iCs/>
          <w:u w:val="none"/>
          <w:lang w:val="en-ZA"/>
        </w:rPr>
        <w:t>white matter</w:t>
      </w:r>
      <w:r w:rsidR="0038048B" w:rsidRPr="00F00D5D">
        <w:rPr>
          <w:u w:val="none"/>
          <w:lang w:val="en-ZA"/>
        </w:rPr>
        <w:t xml:space="preserve">”, </w:t>
      </w:r>
      <w:r w:rsidR="0038048B" w:rsidRPr="00F00D5D">
        <w:rPr>
          <w:u w:val="none"/>
          <w:lang w:val="en-ZA"/>
        </w:rPr>
        <w:lastRenderedPageBreak/>
        <w:t xml:space="preserve">the peripheral structure </w:t>
      </w:r>
      <w:r w:rsidR="00FF2DC1" w:rsidRPr="00F00D5D">
        <w:rPr>
          <w:u w:val="none"/>
          <w:lang w:val="en-ZA"/>
        </w:rPr>
        <w:t>of the brain</w:t>
      </w:r>
      <w:r w:rsidR="006E1688" w:rsidRPr="00F00D5D">
        <w:rPr>
          <w:u w:val="none"/>
          <w:lang w:val="en-ZA"/>
        </w:rPr>
        <w:t xml:space="preserve">. </w:t>
      </w:r>
      <w:r w:rsidR="00437BDC" w:rsidRPr="00F00D5D">
        <w:rPr>
          <w:u w:val="none"/>
          <w:lang w:val="en-ZA"/>
        </w:rPr>
        <w:t>Such an injury is caused by an inadequate supply of oxygen in the placenta</w:t>
      </w:r>
      <w:r w:rsidR="004B3571" w:rsidRPr="00F00D5D">
        <w:rPr>
          <w:u w:val="none"/>
          <w:lang w:val="en-ZA"/>
        </w:rPr>
        <w:t xml:space="preserve">. The brain shunts the blood to the deep grey matter of the brain </w:t>
      </w:r>
      <w:r w:rsidR="007B3B84" w:rsidRPr="00F00D5D">
        <w:rPr>
          <w:u w:val="none"/>
          <w:lang w:val="en-ZA"/>
        </w:rPr>
        <w:t xml:space="preserve">(which controls the essential </w:t>
      </w:r>
      <w:r w:rsidR="00A062DF" w:rsidRPr="00F00D5D">
        <w:rPr>
          <w:u w:val="none"/>
          <w:lang w:val="en-ZA"/>
        </w:rPr>
        <w:t>organs). Shun</w:t>
      </w:r>
      <w:r w:rsidR="00E95993" w:rsidRPr="00F00D5D">
        <w:rPr>
          <w:u w:val="none"/>
          <w:lang w:val="en-ZA"/>
        </w:rPr>
        <w:t>tin</w:t>
      </w:r>
      <w:r w:rsidR="00A062DF" w:rsidRPr="00F00D5D">
        <w:rPr>
          <w:u w:val="none"/>
          <w:lang w:val="en-ZA"/>
        </w:rPr>
        <w:t>g causes damage to the white matter.</w:t>
      </w:r>
      <w:r w:rsidR="00A062DF" w:rsidRPr="005C3C8E">
        <w:rPr>
          <w:rStyle w:val="FootnoteReference"/>
          <w:u w:val="none"/>
          <w:lang w:val="en-ZA"/>
        </w:rPr>
        <w:footnoteReference w:id="27"/>
      </w:r>
      <w:r w:rsidR="00637063" w:rsidRPr="00F00D5D">
        <w:rPr>
          <w:u w:val="none"/>
          <w:lang w:val="en-ZA"/>
        </w:rPr>
        <w:t xml:space="preserve"> </w:t>
      </w:r>
      <w:r w:rsidR="00113C91" w:rsidRPr="00F00D5D">
        <w:rPr>
          <w:u w:val="none"/>
          <w:lang w:val="en-ZA"/>
        </w:rPr>
        <w:t xml:space="preserve"> </w:t>
      </w:r>
      <w:r w:rsidR="0097252C" w:rsidRPr="00F00D5D">
        <w:rPr>
          <w:u w:val="none"/>
          <w:lang w:val="en-ZA"/>
        </w:rPr>
        <w:t xml:space="preserve"> </w:t>
      </w:r>
      <w:r w:rsidR="00C260B9" w:rsidRPr="00F00D5D">
        <w:rPr>
          <w:u w:val="none"/>
          <w:lang w:val="en-ZA"/>
        </w:rPr>
        <w:t xml:space="preserve">The MRI scan shows that </w:t>
      </w:r>
      <w:r w:rsidR="0097252C" w:rsidRPr="00F00D5D">
        <w:rPr>
          <w:u w:val="none"/>
          <w:lang w:val="en-ZA"/>
        </w:rPr>
        <w:t xml:space="preserve">SM’s </w:t>
      </w:r>
      <w:r w:rsidR="00341362" w:rsidRPr="00F00D5D">
        <w:rPr>
          <w:u w:val="none"/>
          <w:lang w:val="en-ZA"/>
        </w:rPr>
        <w:t xml:space="preserve">brain </w:t>
      </w:r>
      <w:r w:rsidR="0097252C" w:rsidRPr="00F00D5D">
        <w:rPr>
          <w:u w:val="none"/>
          <w:lang w:val="en-ZA"/>
        </w:rPr>
        <w:t>injury</w:t>
      </w:r>
      <w:r w:rsidR="00C260B9" w:rsidRPr="00F00D5D">
        <w:rPr>
          <w:u w:val="none"/>
          <w:lang w:val="en-ZA"/>
        </w:rPr>
        <w:t xml:space="preserve"> is to her </w:t>
      </w:r>
      <w:r w:rsidR="00C260B9" w:rsidRPr="00F00D5D">
        <w:rPr>
          <w:i/>
          <w:iCs/>
          <w:u w:val="none"/>
          <w:lang w:val="en-ZA"/>
        </w:rPr>
        <w:t>grey matter</w:t>
      </w:r>
      <w:r w:rsidR="00C260B9" w:rsidRPr="00F00D5D">
        <w:rPr>
          <w:u w:val="none"/>
          <w:lang w:val="en-ZA"/>
        </w:rPr>
        <w:t xml:space="preserve">, not her </w:t>
      </w:r>
      <w:r w:rsidR="00C260B9" w:rsidRPr="00F00D5D">
        <w:rPr>
          <w:i/>
          <w:iCs/>
          <w:u w:val="none"/>
          <w:lang w:val="en-ZA"/>
        </w:rPr>
        <w:t xml:space="preserve">white </w:t>
      </w:r>
      <w:proofErr w:type="gramStart"/>
      <w:r w:rsidR="00C260B9" w:rsidRPr="00F00D5D">
        <w:rPr>
          <w:i/>
          <w:iCs/>
          <w:u w:val="none"/>
          <w:lang w:val="en-ZA"/>
        </w:rPr>
        <w:t>matter</w:t>
      </w:r>
      <w:r w:rsidR="00C260B9" w:rsidRPr="00F00D5D">
        <w:rPr>
          <w:u w:val="none"/>
          <w:lang w:val="en-ZA"/>
        </w:rPr>
        <w:t xml:space="preserve"> </w:t>
      </w:r>
      <w:r w:rsidR="00341362" w:rsidRPr="00F00D5D">
        <w:rPr>
          <w:u w:val="none"/>
          <w:lang w:val="en-ZA"/>
        </w:rPr>
        <w:t>.</w:t>
      </w:r>
      <w:proofErr w:type="gramEnd"/>
    </w:p>
    <w:p w14:paraId="4338D361" w14:textId="77777777" w:rsidR="007E581D" w:rsidRPr="007E581D" w:rsidRDefault="007E581D" w:rsidP="00F6076A">
      <w:pPr>
        <w:pStyle w:val="ListParagraph"/>
        <w:spacing w:line="480" w:lineRule="auto"/>
        <w:ind w:left="0"/>
        <w:jc w:val="both"/>
        <w:rPr>
          <w:u w:val="none"/>
          <w:lang w:val="en-ZA"/>
        </w:rPr>
      </w:pPr>
    </w:p>
    <w:p w14:paraId="0D1FB911" w14:textId="4E85E336" w:rsidR="007E581D" w:rsidRPr="00F00D5D" w:rsidRDefault="00F00D5D" w:rsidP="00F00D5D">
      <w:pPr>
        <w:tabs>
          <w:tab w:val="left" w:pos="0"/>
        </w:tabs>
        <w:spacing w:line="480" w:lineRule="auto"/>
        <w:jc w:val="both"/>
        <w:rPr>
          <w:u w:val="none"/>
          <w:lang w:val="en-ZA"/>
        </w:rPr>
      </w:pPr>
      <w:r>
        <w:rPr>
          <w:u w:val="none"/>
          <w:lang w:val="en-ZA"/>
        </w:rPr>
        <w:t>[83]</w:t>
      </w:r>
      <w:r>
        <w:rPr>
          <w:u w:val="none"/>
          <w:lang w:val="en-ZA"/>
        </w:rPr>
        <w:tab/>
      </w:r>
      <w:r w:rsidR="0015406E" w:rsidRPr="00F00D5D">
        <w:rPr>
          <w:u w:val="none"/>
          <w:lang w:val="en-ZA"/>
        </w:rPr>
        <w:t>I</w:t>
      </w:r>
      <w:r w:rsidR="00CC5654" w:rsidRPr="00F00D5D">
        <w:rPr>
          <w:u w:val="none"/>
          <w:lang w:val="en-ZA"/>
        </w:rPr>
        <w:t xml:space="preserve">n AN </w:t>
      </w:r>
      <w:proofErr w:type="spellStart"/>
      <w:r w:rsidR="00CC5654" w:rsidRPr="00F00D5D">
        <w:rPr>
          <w:u w:val="none"/>
          <w:lang w:val="en-ZA"/>
        </w:rPr>
        <w:t>obo</w:t>
      </w:r>
      <w:proofErr w:type="spellEnd"/>
      <w:r w:rsidR="00CC5654" w:rsidRPr="00F00D5D">
        <w:rPr>
          <w:u w:val="none"/>
          <w:lang w:val="en-ZA"/>
        </w:rPr>
        <w:t xml:space="preserve"> </w:t>
      </w:r>
      <w:proofErr w:type="gramStart"/>
      <w:r w:rsidR="00CC5654" w:rsidRPr="00F00D5D">
        <w:rPr>
          <w:u w:val="none"/>
          <w:lang w:val="en-ZA"/>
        </w:rPr>
        <w:t xml:space="preserve">EN  </w:t>
      </w:r>
      <w:r w:rsidR="00FF22C5" w:rsidRPr="00F00D5D">
        <w:rPr>
          <w:u w:val="none"/>
          <w:lang w:val="en-ZA"/>
        </w:rPr>
        <w:t>the</w:t>
      </w:r>
      <w:proofErr w:type="gramEnd"/>
      <w:r w:rsidR="00FF22C5" w:rsidRPr="00F00D5D">
        <w:rPr>
          <w:u w:val="none"/>
          <w:lang w:val="en-ZA"/>
        </w:rPr>
        <w:t xml:space="preserve"> court records that </w:t>
      </w:r>
      <w:r w:rsidR="00CC5654" w:rsidRPr="00F00D5D">
        <w:rPr>
          <w:u w:val="none"/>
          <w:lang w:val="en-ZA"/>
        </w:rPr>
        <w:t xml:space="preserve">the experts agreed that the only way to prevent injury where there is a sudden </w:t>
      </w:r>
      <w:r w:rsidR="00FF37A5" w:rsidRPr="00F00D5D">
        <w:rPr>
          <w:u w:val="none"/>
          <w:lang w:val="en-ZA"/>
        </w:rPr>
        <w:t xml:space="preserve">total </w:t>
      </w:r>
      <w:r w:rsidR="00472D9B" w:rsidRPr="00F00D5D">
        <w:rPr>
          <w:u w:val="none"/>
          <w:lang w:val="en-ZA"/>
        </w:rPr>
        <w:t>interruption</w:t>
      </w:r>
      <w:r w:rsidR="00FF37A5" w:rsidRPr="00F00D5D">
        <w:rPr>
          <w:u w:val="none"/>
          <w:lang w:val="en-ZA"/>
        </w:rPr>
        <w:t xml:space="preserve"> of blood supply, was an expedited delivery.</w:t>
      </w:r>
      <w:r w:rsidR="00FF37A5" w:rsidRPr="005C3C8E">
        <w:rPr>
          <w:rStyle w:val="FootnoteReference"/>
          <w:u w:val="none"/>
          <w:lang w:val="en-ZA"/>
        </w:rPr>
        <w:footnoteReference w:id="28"/>
      </w:r>
    </w:p>
    <w:p w14:paraId="542BF4C3" w14:textId="77777777" w:rsidR="007E581D" w:rsidRDefault="007E581D" w:rsidP="00F6076A">
      <w:pPr>
        <w:pStyle w:val="ListParagraph"/>
        <w:spacing w:line="480" w:lineRule="auto"/>
        <w:ind w:left="0"/>
        <w:contextualSpacing w:val="0"/>
        <w:jc w:val="both"/>
        <w:rPr>
          <w:u w:val="none"/>
          <w:lang w:val="en-ZA"/>
        </w:rPr>
      </w:pPr>
    </w:p>
    <w:p w14:paraId="782533AA" w14:textId="0665F338" w:rsidR="007E581D" w:rsidRPr="00F00D5D" w:rsidRDefault="00F00D5D" w:rsidP="00F00D5D">
      <w:pPr>
        <w:tabs>
          <w:tab w:val="left" w:pos="0"/>
        </w:tabs>
        <w:spacing w:line="480" w:lineRule="auto"/>
        <w:jc w:val="both"/>
        <w:rPr>
          <w:u w:val="none"/>
          <w:lang w:val="en-ZA"/>
        </w:rPr>
      </w:pPr>
      <w:r>
        <w:rPr>
          <w:u w:val="none"/>
          <w:lang w:val="en-ZA"/>
        </w:rPr>
        <w:t>[84]</w:t>
      </w:r>
      <w:r>
        <w:rPr>
          <w:u w:val="none"/>
          <w:lang w:val="en-ZA"/>
        </w:rPr>
        <w:tab/>
      </w:r>
      <w:r w:rsidR="00E31D5A" w:rsidRPr="00F00D5D">
        <w:rPr>
          <w:u w:val="none"/>
          <w:lang w:val="en-ZA"/>
        </w:rPr>
        <w:t>In this matter the uncontested facts are that when the defe</w:t>
      </w:r>
      <w:r w:rsidR="00594B87" w:rsidRPr="00F00D5D">
        <w:rPr>
          <w:u w:val="none"/>
          <w:lang w:val="en-ZA"/>
        </w:rPr>
        <w:t>ndant’s</w:t>
      </w:r>
      <w:r w:rsidR="00B02B7D" w:rsidRPr="00F00D5D">
        <w:rPr>
          <w:u w:val="none"/>
          <w:lang w:val="en-ZA"/>
        </w:rPr>
        <w:t xml:space="preserve"> </w:t>
      </w:r>
      <w:r w:rsidR="00594B87" w:rsidRPr="00F00D5D">
        <w:rPr>
          <w:u w:val="none"/>
          <w:lang w:val="en-ZA"/>
        </w:rPr>
        <w:t xml:space="preserve">employees identified foetal distress, ZM was taken into theatre immediately for </w:t>
      </w:r>
      <w:r w:rsidR="00B02B7D" w:rsidRPr="00F00D5D">
        <w:rPr>
          <w:u w:val="none"/>
          <w:lang w:val="en-ZA"/>
        </w:rPr>
        <w:t xml:space="preserve">an emergency caesarean section. </w:t>
      </w:r>
    </w:p>
    <w:p w14:paraId="54F6C4C5" w14:textId="77777777" w:rsidR="007E581D" w:rsidRPr="007E581D" w:rsidRDefault="007E581D" w:rsidP="00F6076A">
      <w:pPr>
        <w:pStyle w:val="ListParagraph"/>
        <w:spacing w:line="480" w:lineRule="auto"/>
        <w:ind w:left="0"/>
        <w:jc w:val="both"/>
        <w:rPr>
          <w:u w:val="none"/>
          <w:lang w:val="en-ZA"/>
        </w:rPr>
      </w:pPr>
    </w:p>
    <w:p w14:paraId="7772D723" w14:textId="003015FD" w:rsidR="007E581D" w:rsidRPr="00F00D5D" w:rsidRDefault="00F00D5D" w:rsidP="00F00D5D">
      <w:pPr>
        <w:tabs>
          <w:tab w:val="left" w:pos="0"/>
        </w:tabs>
        <w:spacing w:line="480" w:lineRule="auto"/>
        <w:jc w:val="both"/>
        <w:rPr>
          <w:u w:val="none"/>
          <w:lang w:val="en-ZA"/>
        </w:rPr>
      </w:pPr>
      <w:r>
        <w:rPr>
          <w:u w:val="none"/>
          <w:lang w:val="en-ZA"/>
        </w:rPr>
        <w:t>[85]</w:t>
      </w:r>
      <w:r>
        <w:rPr>
          <w:u w:val="none"/>
          <w:lang w:val="en-ZA"/>
        </w:rPr>
        <w:tab/>
      </w:r>
      <w:r w:rsidR="001C1C0A" w:rsidRPr="00F00D5D">
        <w:rPr>
          <w:u w:val="none"/>
          <w:lang w:val="en-ZA"/>
        </w:rPr>
        <w:t xml:space="preserve">In the decision of </w:t>
      </w:r>
      <w:r w:rsidR="001C1C0A" w:rsidRPr="00F00D5D">
        <w:rPr>
          <w:i/>
          <w:u w:val="none"/>
          <w:lang w:val="en-ZA"/>
        </w:rPr>
        <w:t>AM obo KM v, The MEC for Health Eastern Cape</w:t>
      </w:r>
      <w:r w:rsidR="001C1C0A" w:rsidRPr="00F00D5D">
        <w:rPr>
          <w:u w:val="none"/>
          <w:lang w:val="en-ZA"/>
        </w:rPr>
        <w:t>,</w:t>
      </w:r>
      <w:r w:rsidR="001C1C0A" w:rsidRPr="005C3C8E">
        <w:rPr>
          <w:rStyle w:val="FootnoteReference"/>
          <w:u w:val="none"/>
          <w:lang w:val="en-ZA"/>
        </w:rPr>
        <w:footnoteReference w:id="29"/>
      </w:r>
      <w:r w:rsidR="001C1C0A" w:rsidRPr="00F00D5D">
        <w:rPr>
          <w:u w:val="none"/>
          <w:lang w:val="en-ZA"/>
        </w:rPr>
        <w:t xml:space="preserve"> </w:t>
      </w:r>
      <w:r w:rsidR="00FB6D52" w:rsidRPr="00F00D5D">
        <w:rPr>
          <w:u w:val="none"/>
          <w:lang w:val="en-ZA"/>
        </w:rPr>
        <w:t xml:space="preserve">the use of </w:t>
      </w:r>
      <w:r w:rsidR="001C1C0A" w:rsidRPr="00F00D5D">
        <w:rPr>
          <w:u w:val="none"/>
          <w:lang w:val="en-ZA"/>
        </w:rPr>
        <w:t xml:space="preserve">the words </w:t>
      </w:r>
      <w:r w:rsidR="001C1C0A" w:rsidRPr="00F00D5D">
        <w:rPr>
          <w:i/>
          <w:u w:val="none"/>
          <w:lang w:val="en-ZA"/>
        </w:rPr>
        <w:t>“chronic evolution</w:t>
      </w:r>
      <w:r w:rsidR="001C1C0A" w:rsidRPr="00F00D5D">
        <w:rPr>
          <w:u w:val="none"/>
          <w:lang w:val="en-ZA"/>
        </w:rPr>
        <w:t xml:space="preserve">” when qualifying an injury of </w:t>
      </w:r>
      <w:r w:rsidR="001C1C0A" w:rsidRPr="00F00D5D">
        <w:rPr>
          <w:i/>
          <w:u w:val="none"/>
          <w:lang w:val="en-ZA"/>
        </w:rPr>
        <w:t>“the acute profound type</w:t>
      </w:r>
      <w:r w:rsidR="001C1C0A" w:rsidRPr="00F00D5D">
        <w:rPr>
          <w:u w:val="none"/>
          <w:lang w:val="en-ZA"/>
        </w:rPr>
        <w:t xml:space="preserve">” meant that the acute profound hypoxic </w:t>
      </w:r>
      <w:proofErr w:type="spellStart"/>
      <w:r w:rsidR="001C1C0A" w:rsidRPr="00F00D5D">
        <w:rPr>
          <w:u w:val="none"/>
          <w:lang w:val="en-ZA"/>
        </w:rPr>
        <w:t>ischaemia</w:t>
      </w:r>
      <w:proofErr w:type="spellEnd"/>
      <w:r w:rsidR="001C1C0A" w:rsidRPr="00F00D5D">
        <w:rPr>
          <w:u w:val="none"/>
          <w:lang w:val="en-ZA"/>
        </w:rPr>
        <w:t xml:space="preserve"> was not a sentinel event but rather that the hypoxia and foetal distress developed undetected due to a lack of monitoring over some time.</w:t>
      </w:r>
    </w:p>
    <w:p w14:paraId="0FA46B2C" w14:textId="77777777" w:rsidR="007E581D" w:rsidRPr="007E581D" w:rsidRDefault="007E581D" w:rsidP="00F6076A">
      <w:pPr>
        <w:pStyle w:val="ListParagraph"/>
        <w:spacing w:line="480" w:lineRule="auto"/>
        <w:ind w:left="0"/>
        <w:jc w:val="both"/>
        <w:rPr>
          <w:u w:val="none"/>
          <w:lang w:val="en-ZA"/>
        </w:rPr>
      </w:pPr>
    </w:p>
    <w:p w14:paraId="1D262A59" w14:textId="5BDCC143" w:rsidR="007E581D" w:rsidRPr="00F00D5D" w:rsidRDefault="00F00D5D" w:rsidP="00F00D5D">
      <w:pPr>
        <w:tabs>
          <w:tab w:val="left" w:pos="0"/>
        </w:tabs>
        <w:spacing w:line="480" w:lineRule="auto"/>
        <w:jc w:val="both"/>
        <w:rPr>
          <w:u w:val="none"/>
          <w:lang w:val="en-ZA"/>
        </w:rPr>
      </w:pPr>
      <w:r>
        <w:rPr>
          <w:u w:val="none"/>
          <w:lang w:val="en-ZA"/>
        </w:rPr>
        <w:t>[86]</w:t>
      </w:r>
      <w:r>
        <w:rPr>
          <w:u w:val="none"/>
          <w:lang w:val="en-ZA"/>
        </w:rPr>
        <w:tab/>
      </w:r>
      <w:r w:rsidR="001C1C0A" w:rsidRPr="00F00D5D">
        <w:rPr>
          <w:u w:val="none"/>
          <w:lang w:val="en-ZA"/>
        </w:rPr>
        <w:t xml:space="preserve">In this matter, neither of the radiologists used the terminology </w:t>
      </w:r>
      <w:r w:rsidR="001C1C0A" w:rsidRPr="00F00D5D">
        <w:rPr>
          <w:i/>
          <w:u w:val="none"/>
          <w:lang w:val="en-ZA"/>
        </w:rPr>
        <w:t>“chronic evolution</w:t>
      </w:r>
      <w:r w:rsidR="001C1C0A" w:rsidRPr="00F00D5D">
        <w:rPr>
          <w:u w:val="none"/>
          <w:lang w:val="en-ZA"/>
        </w:rPr>
        <w:t xml:space="preserve">”, nor was there any evidence of a development of hypoxia and foetal distress over a period of time.  No evidence was led as </w:t>
      </w:r>
      <w:r w:rsidR="00463238" w:rsidRPr="00F00D5D">
        <w:rPr>
          <w:u w:val="none"/>
          <w:lang w:val="en-ZA"/>
        </w:rPr>
        <w:t>to whether</w:t>
      </w:r>
      <w:r w:rsidR="001C1C0A" w:rsidRPr="00F00D5D">
        <w:rPr>
          <w:u w:val="none"/>
          <w:lang w:val="en-ZA"/>
        </w:rPr>
        <w:t xml:space="preserve"> the </w:t>
      </w:r>
      <w:r w:rsidR="00463238" w:rsidRPr="00F00D5D">
        <w:rPr>
          <w:u w:val="none"/>
          <w:lang w:val="en-ZA"/>
        </w:rPr>
        <w:t xml:space="preserve">injury </w:t>
      </w:r>
      <w:r w:rsidR="00463238" w:rsidRPr="00F00D5D">
        <w:rPr>
          <w:u w:val="none"/>
          <w:lang w:val="en-ZA"/>
        </w:rPr>
        <w:lastRenderedPageBreak/>
        <w:t>was</w:t>
      </w:r>
      <w:r w:rsidR="001C1C0A" w:rsidRPr="00F00D5D">
        <w:rPr>
          <w:u w:val="none"/>
          <w:lang w:val="en-ZA"/>
        </w:rPr>
        <w:t xml:space="preserve"> as a result </w:t>
      </w:r>
      <w:r w:rsidR="00463238" w:rsidRPr="00F00D5D">
        <w:rPr>
          <w:u w:val="none"/>
          <w:lang w:val="en-ZA"/>
        </w:rPr>
        <w:t>of an</w:t>
      </w:r>
      <w:r w:rsidR="001C1C0A" w:rsidRPr="00F00D5D">
        <w:rPr>
          <w:u w:val="none"/>
          <w:lang w:val="en-ZA"/>
        </w:rPr>
        <w:t xml:space="preserve"> acute event, meaning a sudden </w:t>
      </w:r>
      <w:r w:rsidR="00463238" w:rsidRPr="00F00D5D">
        <w:rPr>
          <w:u w:val="none"/>
          <w:lang w:val="en-ZA"/>
        </w:rPr>
        <w:t>event, the</w:t>
      </w:r>
      <w:r w:rsidR="001C1C0A" w:rsidRPr="00F00D5D">
        <w:rPr>
          <w:u w:val="none"/>
          <w:lang w:val="en-ZA"/>
        </w:rPr>
        <w:t xml:space="preserve"> consequences of which could or could not be avoided as opposed to a progressive prolonged event, the consequences of which could be </w:t>
      </w:r>
      <w:r w:rsidR="00463238" w:rsidRPr="00F00D5D">
        <w:rPr>
          <w:u w:val="none"/>
          <w:lang w:val="en-ZA"/>
        </w:rPr>
        <w:t>prevented</w:t>
      </w:r>
      <w:r w:rsidR="00521AC5" w:rsidRPr="00F00D5D">
        <w:rPr>
          <w:u w:val="none"/>
          <w:lang w:val="en-ZA"/>
        </w:rPr>
        <w:t xml:space="preserve"> by adequate monitoring</w:t>
      </w:r>
      <w:r w:rsidR="00463238" w:rsidRPr="00F00D5D">
        <w:rPr>
          <w:u w:val="none"/>
          <w:lang w:val="en-ZA"/>
        </w:rPr>
        <w:t>.</w:t>
      </w:r>
    </w:p>
    <w:p w14:paraId="2D75AE76" w14:textId="77777777" w:rsidR="007E581D" w:rsidRPr="007E581D" w:rsidRDefault="007E581D" w:rsidP="00F6076A">
      <w:pPr>
        <w:pStyle w:val="ListParagraph"/>
        <w:spacing w:line="480" w:lineRule="auto"/>
        <w:ind w:left="0"/>
        <w:jc w:val="both"/>
        <w:rPr>
          <w:u w:val="none"/>
          <w:lang w:val="en-ZA"/>
        </w:rPr>
      </w:pPr>
    </w:p>
    <w:p w14:paraId="25520361" w14:textId="2D9CEFE9" w:rsidR="007E581D" w:rsidRPr="00F00D5D" w:rsidRDefault="00F00D5D" w:rsidP="00F00D5D">
      <w:pPr>
        <w:tabs>
          <w:tab w:val="left" w:pos="0"/>
        </w:tabs>
        <w:spacing w:line="480" w:lineRule="auto"/>
        <w:jc w:val="both"/>
        <w:rPr>
          <w:u w:val="none"/>
          <w:lang w:val="en-ZA"/>
        </w:rPr>
      </w:pPr>
      <w:r w:rsidRPr="007E581D">
        <w:rPr>
          <w:u w:val="none"/>
          <w:lang w:val="en-ZA"/>
        </w:rPr>
        <w:t>[87]</w:t>
      </w:r>
      <w:r w:rsidRPr="007E581D">
        <w:rPr>
          <w:u w:val="none"/>
          <w:lang w:val="en-ZA"/>
        </w:rPr>
        <w:tab/>
      </w:r>
      <w:r w:rsidR="00237D9D" w:rsidRPr="00F00D5D">
        <w:rPr>
          <w:u w:val="none"/>
          <w:lang w:val="en-ZA"/>
        </w:rPr>
        <w:t xml:space="preserve">Medical literature no longer draws a sharp </w:t>
      </w:r>
      <w:r w:rsidR="001826B6" w:rsidRPr="00F00D5D">
        <w:rPr>
          <w:u w:val="none"/>
          <w:lang w:val="en-ZA"/>
        </w:rPr>
        <w:t xml:space="preserve">distinction between the two MRI patterns. </w:t>
      </w:r>
      <w:r w:rsidR="001C1C0A" w:rsidRPr="00F00D5D">
        <w:rPr>
          <w:u w:val="none"/>
          <w:lang w:val="en-ZA"/>
        </w:rPr>
        <w:t>In the article “</w:t>
      </w:r>
      <w:proofErr w:type="spellStart"/>
      <w:r w:rsidR="001C1C0A" w:rsidRPr="00F00D5D">
        <w:rPr>
          <w:i/>
          <w:iCs/>
          <w:kern w:val="36"/>
          <w:u w:val="none"/>
          <w:lang w:val="en-ZA" w:eastAsia="en-ZA"/>
        </w:rPr>
        <w:t>Intrapartum</w:t>
      </w:r>
      <w:proofErr w:type="spellEnd"/>
      <w:r w:rsidR="001C1C0A" w:rsidRPr="00F00D5D">
        <w:rPr>
          <w:i/>
          <w:iCs/>
          <w:kern w:val="36"/>
          <w:u w:val="none"/>
          <w:lang w:val="en-ZA" w:eastAsia="en-ZA"/>
        </w:rPr>
        <w:t xml:space="preserve"> Basal Ganglia-Thalamic Pattern Injury and </w:t>
      </w:r>
      <w:proofErr w:type="spellStart"/>
      <w:r w:rsidR="001C1C0A" w:rsidRPr="00F00D5D">
        <w:rPr>
          <w:i/>
          <w:iCs/>
          <w:kern w:val="36"/>
          <w:u w:val="none"/>
          <w:lang w:val="en-ZA" w:eastAsia="en-ZA"/>
        </w:rPr>
        <w:t>Radiologically</w:t>
      </w:r>
      <w:proofErr w:type="spellEnd"/>
      <w:r w:rsidR="001C1C0A" w:rsidRPr="00F00D5D">
        <w:rPr>
          <w:i/>
          <w:iCs/>
          <w:kern w:val="36"/>
          <w:u w:val="none"/>
          <w:lang w:val="en-ZA" w:eastAsia="en-ZA"/>
        </w:rPr>
        <w:t xml:space="preserve"> Termed "Acute Profound Hypoxic-Ischemic Brain Injury" Are Not Synonymous”</w:t>
      </w:r>
      <w:r w:rsidR="001C1C0A" w:rsidRPr="005C3C8E">
        <w:rPr>
          <w:rStyle w:val="FootnoteReference"/>
          <w:i/>
          <w:iCs/>
          <w:kern w:val="36"/>
          <w:u w:val="none"/>
          <w:lang w:val="en-ZA" w:eastAsia="en-ZA"/>
        </w:rPr>
        <w:footnoteReference w:id="30"/>
      </w:r>
      <w:proofErr w:type="gramStart"/>
      <w:r w:rsidR="001C1C0A" w:rsidRPr="00F00D5D">
        <w:rPr>
          <w:i/>
          <w:iCs/>
          <w:kern w:val="36"/>
          <w:u w:val="none"/>
          <w:lang w:val="en-ZA" w:eastAsia="en-ZA"/>
        </w:rPr>
        <w:t xml:space="preserve">, </w:t>
      </w:r>
      <w:r w:rsidR="001C1C0A" w:rsidRPr="00F00D5D">
        <w:rPr>
          <w:kern w:val="36"/>
          <w:u w:val="none"/>
          <w:lang w:val="en-ZA" w:eastAsia="en-ZA"/>
        </w:rPr>
        <w:t xml:space="preserve"> The</w:t>
      </w:r>
      <w:proofErr w:type="gramEnd"/>
      <w:r w:rsidR="001C1C0A" w:rsidRPr="00F00D5D">
        <w:rPr>
          <w:kern w:val="36"/>
          <w:u w:val="none"/>
          <w:lang w:val="en-ZA" w:eastAsia="en-ZA"/>
        </w:rPr>
        <w:t xml:space="preserve"> authors  record that even where the duration of the  HI injury is identified there is often uncertainty of the prior foetal health. Their study shows that “</w:t>
      </w:r>
      <w:r w:rsidR="001C1C0A" w:rsidRPr="00F00D5D">
        <w:rPr>
          <w:i/>
          <w:iCs/>
          <w:u w:val="none"/>
        </w:rPr>
        <w:t xml:space="preserve">if a non-reassuring foetal status develops during labour and is prolonged, a BGT pattern HI injury may result, in the absence of a perinatal sentinel event. </w:t>
      </w:r>
      <w:proofErr w:type="spellStart"/>
      <w:r w:rsidR="001C1C0A" w:rsidRPr="00F00D5D">
        <w:rPr>
          <w:i/>
          <w:iCs/>
          <w:u w:val="none"/>
        </w:rPr>
        <w:t>Intrapartum</w:t>
      </w:r>
      <w:proofErr w:type="spellEnd"/>
      <w:r w:rsidR="001C1C0A" w:rsidRPr="00F00D5D">
        <w:rPr>
          <w:i/>
          <w:iCs/>
          <w:u w:val="none"/>
        </w:rPr>
        <w:t xml:space="preserve"> BGT pattern injury and </w:t>
      </w:r>
      <w:proofErr w:type="spellStart"/>
      <w:r w:rsidR="001C1C0A" w:rsidRPr="00F00D5D">
        <w:rPr>
          <w:i/>
          <w:iCs/>
          <w:u w:val="none"/>
        </w:rPr>
        <w:t>radiologically</w:t>
      </w:r>
      <w:proofErr w:type="spellEnd"/>
      <w:r w:rsidR="001C1C0A" w:rsidRPr="00F00D5D">
        <w:rPr>
          <w:i/>
          <w:iCs/>
          <w:u w:val="none"/>
        </w:rPr>
        <w:t xml:space="preserve"> termed "acute profound HI brain injury" are not necessarily synonymous. A visualized magnetic resonance imaging (MRI) pattern should preferably solely reflect the patterns description and severity, rather than a causative mechanism of injury.</w:t>
      </w:r>
    </w:p>
    <w:p w14:paraId="50224B47" w14:textId="77777777" w:rsidR="007E581D" w:rsidRPr="007E581D" w:rsidRDefault="007E581D" w:rsidP="00F6076A">
      <w:pPr>
        <w:pStyle w:val="ListParagraph"/>
        <w:spacing w:line="480" w:lineRule="auto"/>
        <w:ind w:left="0"/>
        <w:jc w:val="both"/>
        <w:rPr>
          <w:u w:val="none"/>
          <w:lang w:val="en-ZA"/>
        </w:rPr>
      </w:pPr>
    </w:p>
    <w:p w14:paraId="26C4C921" w14:textId="5024B2AA" w:rsidR="007E581D" w:rsidRPr="00F00D5D" w:rsidRDefault="00F00D5D" w:rsidP="00F00D5D">
      <w:pPr>
        <w:tabs>
          <w:tab w:val="left" w:pos="0"/>
        </w:tabs>
        <w:spacing w:line="480" w:lineRule="auto"/>
        <w:jc w:val="both"/>
        <w:rPr>
          <w:u w:val="none"/>
          <w:lang w:val="en-ZA"/>
        </w:rPr>
      </w:pPr>
      <w:r>
        <w:rPr>
          <w:u w:val="none"/>
          <w:lang w:val="en-ZA"/>
        </w:rPr>
        <w:t>[88]</w:t>
      </w:r>
      <w:r>
        <w:rPr>
          <w:u w:val="none"/>
          <w:lang w:val="en-ZA"/>
        </w:rPr>
        <w:tab/>
      </w:r>
      <w:r w:rsidR="001C1C0A" w:rsidRPr="00F00D5D">
        <w:rPr>
          <w:u w:val="none"/>
          <w:lang w:val="en-ZA"/>
        </w:rPr>
        <w:t xml:space="preserve">In this study undertaken by the authors, 60% of the sample </w:t>
      </w:r>
      <w:r w:rsidR="00463238" w:rsidRPr="00F00D5D">
        <w:rPr>
          <w:u w:val="none"/>
          <w:lang w:val="en-ZA"/>
        </w:rPr>
        <w:t>were delivered</w:t>
      </w:r>
      <w:r w:rsidR="001C1C0A" w:rsidRPr="00F00D5D">
        <w:rPr>
          <w:u w:val="none"/>
          <w:lang w:val="en-ZA"/>
        </w:rPr>
        <w:t xml:space="preserve"> by unassisted vaginal birth and 40% by delayed </w:t>
      </w:r>
      <w:r w:rsidR="00463238" w:rsidRPr="00F00D5D">
        <w:rPr>
          <w:u w:val="none"/>
          <w:lang w:val="en-ZA"/>
        </w:rPr>
        <w:t>caesarean</w:t>
      </w:r>
      <w:r w:rsidR="001C1C0A" w:rsidRPr="00F00D5D">
        <w:rPr>
          <w:u w:val="none"/>
          <w:lang w:val="en-ZA"/>
        </w:rPr>
        <w:t xml:space="preserve"> section.</w:t>
      </w:r>
    </w:p>
    <w:p w14:paraId="732FAEB8" w14:textId="77777777" w:rsidR="007E581D" w:rsidRPr="007E581D" w:rsidRDefault="007E581D" w:rsidP="00F6076A">
      <w:pPr>
        <w:pStyle w:val="ListParagraph"/>
        <w:spacing w:line="480" w:lineRule="auto"/>
        <w:ind w:left="0"/>
        <w:jc w:val="both"/>
        <w:rPr>
          <w:u w:val="none"/>
          <w:lang w:val="en-ZA"/>
        </w:rPr>
      </w:pPr>
    </w:p>
    <w:p w14:paraId="6C5CD210" w14:textId="4385992D" w:rsidR="007E581D" w:rsidRPr="00F00D5D" w:rsidRDefault="00F00D5D" w:rsidP="00F00D5D">
      <w:pPr>
        <w:tabs>
          <w:tab w:val="left" w:pos="0"/>
        </w:tabs>
        <w:spacing w:line="480" w:lineRule="auto"/>
        <w:jc w:val="both"/>
        <w:rPr>
          <w:u w:val="none"/>
          <w:lang w:val="en-ZA"/>
        </w:rPr>
      </w:pPr>
      <w:r>
        <w:rPr>
          <w:u w:val="none"/>
          <w:lang w:val="en-ZA"/>
        </w:rPr>
        <w:t>[89]</w:t>
      </w:r>
      <w:r>
        <w:rPr>
          <w:u w:val="none"/>
          <w:lang w:val="en-ZA"/>
        </w:rPr>
        <w:tab/>
      </w:r>
      <w:r w:rsidR="001C1C0A" w:rsidRPr="00F00D5D">
        <w:rPr>
          <w:u w:val="none"/>
          <w:lang w:val="en-ZA"/>
        </w:rPr>
        <w:t>The facts in this matter differ from the study</w:t>
      </w:r>
      <w:r w:rsidR="0064748C" w:rsidRPr="00F00D5D">
        <w:rPr>
          <w:u w:val="none"/>
          <w:lang w:val="en-ZA"/>
        </w:rPr>
        <w:t xml:space="preserve"> sample</w:t>
      </w:r>
      <w:r w:rsidR="001C1C0A" w:rsidRPr="00F00D5D">
        <w:rPr>
          <w:u w:val="none"/>
          <w:lang w:val="en-ZA"/>
        </w:rPr>
        <w:t xml:space="preserve">. </w:t>
      </w:r>
      <w:r w:rsidR="007C325D" w:rsidRPr="00F00D5D">
        <w:rPr>
          <w:u w:val="none"/>
          <w:lang w:val="en-ZA"/>
        </w:rPr>
        <w:t xml:space="preserve"> There was no delay in ZM’s </w:t>
      </w:r>
      <w:r w:rsidR="00463238" w:rsidRPr="00F00D5D">
        <w:rPr>
          <w:u w:val="none"/>
          <w:lang w:val="en-ZA"/>
        </w:rPr>
        <w:t>caesarean</w:t>
      </w:r>
      <w:r w:rsidR="001C1C0A" w:rsidRPr="00F00D5D">
        <w:rPr>
          <w:u w:val="none"/>
          <w:lang w:val="en-ZA"/>
        </w:rPr>
        <w:t xml:space="preserve"> section. ZM was taken into theatre immediately, when the defendant’s medical </w:t>
      </w:r>
      <w:r w:rsidR="00463238" w:rsidRPr="00F00D5D">
        <w:rPr>
          <w:u w:val="none"/>
          <w:lang w:val="en-ZA"/>
        </w:rPr>
        <w:t>staff determined</w:t>
      </w:r>
      <w:r w:rsidR="001C1C0A" w:rsidRPr="00F00D5D">
        <w:rPr>
          <w:u w:val="none"/>
          <w:lang w:val="en-ZA"/>
        </w:rPr>
        <w:t xml:space="preserve"> </w:t>
      </w:r>
      <w:r w:rsidR="00AA040D" w:rsidRPr="00F00D5D">
        <w:rPr>
          <w:u w:val="none"/>
          <w:lang w:val="en-ZA"/>
        </w:rPr>
        <w:t xml:space="preserve">that </w:t>
      </w:r>
      <w:r w:rsidR="001C1C0A" w:rsidRPr="00F00D5D">
        <w:rPr>
          <w:u w:val="none"/>
          <w:lang w:val="en-ZA"/>
        </w:rPr>
        <w:t>both ZM and the foetus</w:t>
      </w:r>
      <w:r w:rsidR="00AA040D" w:rsidRPr="00F00D5D">
        <w:rPr>
          <w:u w:val="none"/>
          <w:lang w:val="en-ZA"/>
        </w:rPr>
        <w:t xml:space="preserve"> were </w:t>
      </w:r>
      <w:r w:rsidR="009C5129" w:rsidRPr="00F00D5D">
        <w:rPr>
          <w:u w:val="none"/>
          <w:lang w:val="en-ZA"/>
        </w:rPr>
        <w:t>“</w:t>
      </w:r>
      <w:r w:rsidR="00AA040D" w:rsidRPr="00F00D5D">
        <w:rPr>
          <w:i/>
          <w:iCs/>
          <w:u w:val="none"/>
          <w:lang w:val="en-ZA"/>
        </w:rPr>
        <w:t>in tr</w:t>
      </w:r>
      <w:r w:rsidR="009C5129" w:rsidRPr="00F00D5D">
        <w:rPr>
          <w:i/>
          <w:iCs/>
          <w:u w:val="none"/>
          <w:lang w:val="en-ZA"/>
        </w:rPr>
        <w:t>ouble”</w:t>
      </w:r>
      <w:r w:rsidR="001C1C0A" w:rsidRPr="00F00D5D">
        <w:rPr>
          <w:u w:val="none"/>
          <w:lang w:val="en-ZA"/>
        </w:rPr>
        <w:t xml:space="preserve">. </w:t>
      </w:r>
    </w:p>
    <w:p w14:paraId="1BC45FED" w14:textId="77777777" w:rsidR="007E581D" w:rsidRPr="007E581D" w:rsidRDefault="007E581D" w:rsidP="00F6076A">
      <w:pPr>
        <w:pStyle w:val="ListParagraph"/>
        <w:spacing w:line="480" w:lineRule="auto"/>
        <w:ind w:left="0"/>
        <w:jc w:val="both"/>
        <w:rPr>
          <w:u w:val="none"/>
          <w:lang w:val="en-ZA"/>
        </w:rPr>
      </w:pPr>
    </w:p>
    <w:p w14:paraId="691B16E8" w14:textId="2B937542" w:rsidR="001C1C0A" w:rsidRPr="00F00D5D" w:rsidRDefault="00F00D5D" w:rsidP="00F00D5D">
      <w:pPr>
        <w:tabs>
          <w:tab w:val="left" w:pos="0"/>
        </w:tabs>
        <w:spacing w:line="480" w:lineRule="auto"/>
        <w:jc w:val="both"/>
        <w:rPr>
          <w:u w:val="none"/>
          <w:lang w:val="en-ZA"/>
        </w:rPr>
      </w:pPr>
      <w:r w:rsidRPr="007E581D">
        <w:rPr>
          <w:u w:val="none"/>
          <w:lang w:val="en-ZA"/>
        </w:rPr>
        <w:t>[90]</w:t>
      </w:r>
      <w:r w:rsidRPr="007E581D">
        <w:rPr>
          <w:u w:val="none"/>
          <w:lang w:val="en-ZA"/>
        </w:rPr>
        <w:tab/>
      </w:r>
      <w:r w:rsidR="001C1C0A" w:rsidRPr="00F00D5D">
        <w:rPr>
          <w:u w:val="none"/>
          <w:lang w:val="en-ZA"/>
        </w:rPr>
        <w:t xml:space="preserve">Dr </w:t>
      </w:r>
      <w:proofErr w:type="spellStart"/>
      <w:proofErr w:type="gramStart"/>
      <w:r w:rsidR="001C1C0A" w:rsidRPr="00F00D5D">
        <w:rPr>
          <w:u w:val="none"/>
          <w:lang w:val="en-ZA"/>
        </w:rPr>
        <w:t>Alheit</w:t>
      </w:r>
      <w:proofErr w:type="spellEnd"/>
      <w:r w:rsidR="001C1C0A" w:rsidRPr="00F00D5D">
        <w:rPr>
          <w:u w:val="none"/>
          <w:lang w:val="en-ZA"/>
        </w:rPr>
        <w:t xml:space="preserve">  in</w:t>
      </w:r>
      <w:proofErr w:type="gramEnd"/>
      <w:r w:rsidR="001C1C0A" w:rsidRPr="00F00D5D">
        <w:rPr>
          <w:u w:val="none"/>
          <w:lang w:val="en-ZA"/>
        </w:rPr>
        <w:t xml:space="preserve"> a letter to the editor in the SA Journal of Radiology</w:t>
      </w:r>
      <w:r w:rsidR="001C1C0A" w:rsidRPr="005C3C8E">
        <w:rPr>
          <w:rStyle w:val="FootnoteReference"/>
          <w:u w:val="none"/>
          <w:lang w:val="en-ZA"/>
        </w:rPr>
        <w:footnoteReference w:id="31"/>
      </w:r>
      <w:r w:rsidR="001C1C0A" w:rsidRPr="00F00D5D">
        <w:rPr>
          <w:u w:val="none"/>
          <w:lang w:val="en-ZA"/>
        </w:rPr>
        <w:t xml:space="preserve"> states the importance of the correct  terminology in interpreting MRI scans of the brain is to disavow the belief recorded by the courts in innumerate decisions  that “</w:t>
      </w:r>
      <w:r w:rsidR="001C1C0A" w:rsidRPr="00F00D5D">
        <w:rPr>
          <w:i/>
          <w:iCs/>
          <w:u w:val="none"/>
        </w:rPr>
        <w:t>very little could have 'ever' been done to arrest the process of foetal neurological injury where that injury is reported as 'acute profound' on MRI.</w:t>
      </w:r>
      <w:r w:rsidR="001C1C0A" w:rsidRPr="00F00D5D">
        <w:rPr>
          <w:u w:val="none"/>
        </w:rPr>
        <w:t>”</w:t>
      </w:r>
      <w:r w:rsidR="001C1C0A" w:rsidRPr="00F00D5D">
        <w:rPr>
          <w:u w:val="none"/>
          <w:lang w:val="en-ZA"/>
        </w:rPr>
        <w:t xml:space="preserve"> </w:t>
      </w:r>
    </w:p>
    <w:p w14:paraId="77C3E991" w14:textId="77777777" w:rsidR="008304CC" w:rsidRPr="005C3C8E" w:rsidRDefault="008304CC" w:rsidP="00F6076A">
      <w:pPr>
        <w:pStyle w:val="ListParagraph"/>
        <w:spacing w:line="480" w:lineRule="auto"/>
        <w:ind w:left="0"/>
        <w:jc w:val="both"/>
        <w:rPr>
          <w:u w:val="none"/>
          <w:lang w:val="en-ZA"/>
        </w:rPr>
      </w:pPr>
    </w:p>
    <w:p w14:paraId="7E409E14" w14:textId="289CC994" w:rsidR="007E581D" w:rsidRPr="00F00D5D" w:rsidRDefault="00F00D5D" w:rsidP="00F00D5D">
      <w:pPr>
        <w:tabs>
          <w:tab w:val="left" w:pos="0"/>
        </w:tabs>
        <w:spacing w:line="480" w:lineRule="auto"/>
        <w:jc w:val="both"/>
        <w:rPr>
          <w:u w:val="none"/>
          <w:lang w:val="en-ZA"/>
        </w:rPr>
      </w:pPr>
      <w:r>
        <w:rPr>
          <w:u w:val="none"/>
          <w:lang w:val="en-ZA"/>
        </w:rPr>
        <w:t>[91]</w:t>
      </w:r>
      <w:r>
        <w:rPr>
          <w:u w:val="none"/>
          <w:lang w:val="en-ZA"/>
        </w:rPr>
        <w:tab/>
      </w:r>
      <w:r w:rsidR="001C1C0A" w:rsidRPr="00F00D5D">
        <w:rPr>
          <w:u w:val="none"/>
          <w:lang w:val="en-ZA"/>
        </w:rPr>
        <w:t xml:space="preserve">The </w:t>
      </w:r>
      <w:proofErr w:type="gramStart"/>
      <w:r w:rsidR="00B06B4F" w:rsidRPr="00F00D5D">
        <w:rPr>
          <w:u w:val="none"/>
          <w:lang w:val="en-ZA"/>
        </w:rPr>
        <w:t>radiologists</w:t>
      </w:r>
      <w:proofErr w:type="gramEnd"/>
      <w:r w:rsidR="00B06B4F" w:rsidRPr="00F00D5D">
        <w:rPr>
          <w:u w:val="none"/>
          <w:lang w:val="en-ZA"/>
        </w:rPr>
        <w:t xml:space="preserve"> </w:t>
      </w:r>
      <w:r w:rsidR="001C1C0A" w:rsidRPr="00F00D5D">
        <w:rPr>
          <w:u w:val="none"/>
          <w:lang w:val="en-ZA"/>
        </w:rPr>
        <w:t xml:space="preserve">joint minute records that a review of the neonatal and obstetric records </w:t>
      </w:r>
      <w:r w:rsidR="000516CE" w:rsidRPr="00F00D5D">
        <w:rPr>
          <w:u w:val="none"/>
          <w:lang w:val="en-ZA"/>
        </w:rPr>
        <w:t xml:space="preserve">by gynaecologists and obstetricians </w:t>
      </w:r>
      <w:r w:rsidR="001C1C0A" w:rsidRPr="00F00D5D">
        <w:rPr>
          <w:u w:val="none"/>
          <w:lang w:val="en-ZA"/>
        </w:rPr>
        <w:t>is appropriate to determine the underlying clinical factors and the probable timing of the brain injury.</w:t>
      </w:r>
      <w:r w:rsidR="000516CE" w:rsidRPr="00F00D5D">
        <w:rPr>
          <w:u w:val="none"/>
          <w:lang w:val="en-ZA"/>
        </w:rPr>
        <w:t xml:space="preserve"> In the absence </w:t>
      </w:r>
      <w:r w:rsidR="007E581D" w:rsidRPr="00F00D5D">
        <w:rPr>
          <w:u w:val="none"/>
          <w:lang w:val="en-ZA"/>
        </w:rPr>
        <w:t>of these</w:t>
      </w:r>
      <w:r w:rsidR="000516CE" w:rsidRPr="00F00D5D">
        <w:rPr>
          <w:u w:val="none"/>
          <w:lang w:val="en-ZA"/>
        </w:rPr>
        <w:t xml:space="preserve"> medical records the obstetricians expressed their respective opinions</w:t>
      </w:r>
      <w:r w:rsidR="007E581D" w:rsidRPr="00F00D5D">
        <w:rPr>
          <w:u w:val="none"/>
          <w:lang w:val="en-ZA"/>
        </w:rPr>
        <w:t>.</w:t>
      </w:r>
    </w:p>
    <w:p w14:paraId="59B765DC" w14:textId="77777777" w:rsidR="007E581D" w:rsidRPr="007E581D" w:rsidRDefault="007E581D" w:rsidP="00F6076A">
      <w:pPr>
        <w:pStyle w:val="ListParagraph"/>
        <w:spacing w:line="480" w:lineRule="auto"/>
        <w:ind w:left="0"/>
        <w:jc w:val="both"/>
        <w:rPr>
          <w:u w:val="none"/>
          <w:lang w:val="en-ZA"/>
        </w:rPr>
      </w:pPr>
    </w:p>
    <w:p w14:paraId="50D56BB1" w14:textId="1CC59094" w:rsidR="007E581D" w:rsidRPr="00F00D5D" w:rsidRDefault="00F00D5D" w:rsidP="00F00D5D">
      <w:pPr>
        <w:tabs>
          <w:tab w:val="left" w:pos="0"/>
        </w:tabs>
        <w:spacing w:line="480" w:lineRule="auto"/>
        <w:jc w:val="both"/>
        <w:rPr>
          <w:u w:val="none"/>
          <w:lang w:val="en-ZA"/>
        </w:rPr>
      </w:pPr>
      <w:r>
        <w:rPr>
          <w:u w:val="none"/>
          <w:lang w:val="en-ZA"/>
        </w:rPr>
        <w:t>[92]</w:t>
      </w:r>
      <w:r>
        <w:rPr>
          <w:u w:val="none"/>
          <w:lang w:val="en-ZA"/>
        </w:rPr>
        <w:tab/>
      </w:r>
      <w:r w:rsidR="001C1C0A" w:rsidRPr="00F00D5D">
        <w:rPr>
          <w:u w:val="none"/>
          <w:lang w:val="en-ZA"/>
        </w:rPr>
        <w:t xml:space="preserve">Drs </w:t>
      </w:r>
      <w:proofErr w:type="spellStart"/>
      <w:r w:rsidR="001C1C0A" w:rsidRPr="00F00D5D">
        <w:rPr>
          <w:u w:val="none"/>
          <w:lang w:val="en-ZA"/>
        </w:rPr>
        <w:t>Ndjapa</w:t>
      </w:r>
      <w:proofErr w:type="spellEnd"/>
      <w:r w:rsidR="001C1C0A" w:rsidRPr="00F00D5D">
        <w:rPr>
          <w:u w:val="none"/>
          <w:lang w:val="en-ZA"/>
        </w:rPr>
        <w:t xml:space="preserve"> and Wright were at odds as to the timing of the hypoxia.  No evidence was led as to whether there was a sudden total persistent lack of a blood supply to the brain, which would be indicative of a sentinel or acute event or a reduced volume of blood indicative of a prolonged partial event.  The first would be indicative that there was an emergency situation </w:t>
      </w:r>
      <w:r w:rsidR="00463238" w:rsidRPr="00F00D5D">
        <w:rPr>
          <w:u w:val="none"/>
          <w:lang w:val="en-ZA"/>
        </w:rPr>
        <w:t>causing</w:t>
      </w:r>
      <w:r w:rsidR="001C1C0A" w:rsidRPr="00F00D5D">
        <w:rPr>
          <w:u w:val="none"/>
          <w:lang w:val="en-ZA"/>
        </w:rPr>
        <w:t xml:space="preserve"> the injury, the </w:t>
      </w:r>
      <w:r w:rsidR="00463238" w:rsidRPr="00F00D5D">
        <w:rPr>
          <w:u w:val="none"/>
          <w:lang w:val="en-ZA"/>
        </w:rPr>
        <w:t>second that</w:t>
      </w:r>
      <w:r w:rsidR="001C1C0A" w:rsidRPr="00F00D5D">
        <w:rPr>
          <w:u w:val="none"/>
          <w:lang w:val="en-ZA"/>
        </w:rPr>
        <w:t xml:space="preserve"> </w:t>
      </w:r>
      <w:r w:rsidR="00463238" w:rsidRPr="00F00D5D">
        <w:rPr>
          <w:u w:val="none"/>
          <w:lang w:val="en-ZA"/>
        </w:rPr>
        <w:t>the injury</w:t>
      </w:r>
      <w:r w:rsidR="001C1C0A" w:rsidRPr="00F00D5D">
        <w:rPr>
          <w:u w:val="none"/>
          <w:lang w:val="en-ZA"/>
        </w:rPr>
        <w:t xml:space="preserve"> occurred over an extended period of time. The Road to Health Chart records no sentinel event.</w:t>
      </w:r>
    </w:p>
    <w:p w14:paraId="5B9B925F" w14:textId="77777777" w:rsidR="007E581D" w:rsidRPr="007E581D" w:rsidRDefault="007E581D" w:rsidP="00F6076A">
      <w:pPr>
        <w:pStyle w:val="ListParagraph"/>
        <w:spacing w:line="480" w:lineRule="auto"/>
        <w:ind w:left="0"/>
        <w:jc w:val="both"/>
        <w:rPr>
          <w:u w:val="none"/>
          <w:lang w:val="en-ZA"/>
        </w:rPr>
      </w:pPr>
    </w:p>
    <w:p w14:paraId="4D21FA9A" w14:textId="7ACA4371" w:rsidR="007E581D" w:rsidRPr="00F00D5D" w:rsidRDefault="00F00D5D" w:rsidP="00F00D5D">
      <w:pPr>
        <w:tabs>
          <w:tab w:val="left" w:pos="0"/>
        </w:tabs>
        <w:spacing w:line="480" w:lineRule="auto"/>
        <w:jc w:val="both"/>
        <w:rPr>
          <w:u w:val="none"/>
          <w:lang w:val="en-ZA"/>
        </w:rPr>
      </w:pPr>
      <w:r>
        <w:rPr>
          <w:u w:val="none"/>
          <w:lang w:val="en-ZA"/>
        </w:rPr>
        <w:t>[93]</w:t>
      </w:r>
      <w:r>
        <w:rPr>
          <w:u w:val="none"/>
          <w:lang w:val="en-ZA"/>
        </w:rPr>
        <w:tab/>
      </w:r>
      <w:r w:rsidR="001C1C0A" w:rsidRPr="00F00D5D">
        <w:rPr>
          <w:u w:val="none"/>
          <w:lang w:val="en-ZA"/>
        </w:rPr>
        <w:t xml:space="preserve">The critical factor I have to determine is not whether there was sudden event or a prolonged event resulting in the injury, but rather whether the </w:t>
      </w:r>
      <w:r w:rsidR="001C1C0A" w:rsidRPr="00F00D5D">
        <w:rPr>
          <w:u w:val="none"/>
          <w:lang w:val="en-ZA"/>
        </w:rPr>
        <w:lastRenderedPageBreak/>
        <w:t xml:space="preserve">monitoring and care provided </w:t>
      </w:r>
      <w:r w:rsidR="00463238" w:rsidRPr="00F00D5D">
        <w:rPr>
          <w:u w:val="none"/>
          <w:lang w:val="en-ZA"/>
        </w:rPr>
        <w:t>to ZM</w:t>
      </w:r>
      <w:r w:rsidR="001C1C0A" w:rsidRPr="00F00D5D">
        <w:rPr>
          <w:u w:val="none"/>
          <w:lang w:val="en-ZA"/>
        </w:rPr>
        <w:t xml:space="preserve"> by the defendant’s employees was the cause of SM’s injury. Put another way, whether the injury would not have happened had </w:t>
      </w:r>
      <w:r w:rsidR="00EE4B26" w:rsidRPr="00F00D5D">
        <w:rPr>
          <w:u w:val="none"/>
          <w:lang w:val="en-ZA"/>
        </w:rPr>
        <w:t xml:space="preserve">ZM </w:t>
      </w:r>
      <w:r w:rsidR="00576D84" w:rsidRPr="00F00D5D">
        <w:rPr>
          <w:u w:val="none"/>
          <w:lang w:val="en-ZA"/>
        </w:rPr>
        <w:t xml:space="preserve">been given </w:t>
      </w:r>
      <w:r w:rsidR="001C1C0A" w:rsidRPr="00F00D5D">
        <w:rPr>
          <w:u w:val="none"/>
          <w:lang w:val="en-ZA"/>
        </w:rPr>
        <w:t xml:space="preserve">adequate and appropriate </w:t>
      </w:r>
      <w:r w:rsidR="005F29D6" w:rsidRPr="00F00D5D">
        <w:rPr>
          <w:u w:val="none"/>
          <w:lang w:val="en-ZA"/>
        </w:rPr>
        <w:t xml:space="preserve">care </w:t>
      </w:r>
      <w:r w:rsidR="001C1C0A" w:rsidRPr="00F00D5D">
        <w:rPr>
          <w:u w:val="none"/>
          <w:lang w:val="en-ZA"/>
        </w:rPr>
        <w:t xml:space="preserve">by </w:t>
      </w:r>
      <w:r w:rsidR="00463238" w:rsidRPr="00F00D5D">
        <w:rPr>
          <w:u w:val="none"/>
          <w:lang w:val="en-ZA"/>
        </w:rPr>
        <w:t>the defendant’s</w:t>
      </w:r>
      <w:r w:rsidR="001C1C0A" w:rsidRPr="00F00D5D">
        <w:rPr>
          <w:u w:val="none"/>
          <w:lang w:val="en-ZA"/>
        </w:rPr>
        <w:t xml:space="preserve"> employees. </w:t>
      </w:r>
    </w:p>
    <w:p w14:paraId="1CAF9D81" w14:textId="77777777" w:rsidR="007E581D" w:rsidRPr="007E581D" w:rsidRDefault="007E581D" w:rsidP="00F6076A">
      <w:pPr>
        <w:pStyle w:val="ListParagraph"/>
        <w:spacing w:line="480" w:lineRule="auto"/>
        <w:ind w:left="0"/>
        <w:jc w:val="both"/>
        <w:rPr>
          <w:u w:val="none"/>
          <w:lang w:val="en-ZA"/>
        </w:rPr>
      </w:pPr>
    </w:p>
    <w:p w14:paraId="14395578" w14:textId="258463AB" w:rsidR="007E581D" w:rsidRPr="00F00D5D" w:rsidRDefault="00F00D5D" w:rsidP="00F00D5D">
      <w:pPr>
        <w:tabs>
          <w:tab w:val="left" w:pos="0"/>
        </w:tabs>
        <w:spacing w:line="480" w:lineRule="auto"/>
        <w:jc w:val="both"/>
        <w:rPr>
          <w:u w:val="none"/>
          <w:lang w:val="en-ZA"/>
        </w:rPr>
      </w:pPr>
      <w:r>
        <w:rPr>
          <w:u w:val="none"/>
          <w:lang w:val="en-ZA"/>
        </w:rPr>
        <w:t>[94]</w:t>
      </w:r>
      <w:r>
        <w:rPr>
          <w:u w:val="none"/>
          <w:lang w:val="en-ZA"/>
        </w:rPr>
        <w:tab/>
      </w:r>
      <w:r w:rsidR="001C1C0A" w:rsidRPr="00F00D5D">
        <w:rPr>
          <w:u w:val="none"/>
          <w:lang w:val="en-ZA"/>
        </w:rPr>
        <w:t>Both representatives for the respective parties examined and cross-examined the other’s witnesses extensively by</w:t>
      </w:r>
      <w:r w:rsidR="00447162" w:rsidRPr="00F00D5D">
        <w:rPr>
          <w:u w:val="none"/>
          <w:lang w:val="en-ZA"/>
        </w:rPr>
        <w:t xml:space="preserve"> </w:t>
      </w:r>
      <w:r w:rsidR="00472D9B" w:rsidRPr="00F00D5D">
        <w:rPr>
          <w:u w:val="none"/>
          <w:lang w:val="en-ZA"/>
        </w:rPr>
        <w:t>enquiring</w:t>
      </w:r>
      <w:r w:rsidR="00447162" w:rsidRPr="00F00D5D">
        <w:rPr>
          <w:u w:val="none"/>
          <w:lang w:val="en-ZA"/>
        </w:rPr>
        <w:t xml:space="preserve"> </w:t>
      </w:r>
      <w:r w:rsidR="001C1C0A" w:rsidRPr="00F00D5D">
        <w:rPr>
          <w:u w:val="none"/>
          <w:lang w:val="en-ZA"/>
        </w:rPr>
        <w:t xml:space="preserve">whether there was </w:t>
      </w:r>
      <w:r w:rsidR="001C1C0A" w:rsidRPr="00F00D5D">
        <w:rPr>
          <w:i/>
          <w:u w:val="none"/>
          <w:lang w:val="en-ZA"/>
        </w:rPr>
        <w:t>“sufficient</w:t>
      </w:r>
      <w:r w:rsidR="001C1C0A" w:rsidRPr="00F00D5D">
        <w:rPr>
          <w:u w:val="none"/>
          <w:lang w:val="en-ZA"/>
        </w:rPr>
        <w:t>” or “</w:t>
      </w:r>
      <w:r w:rsidR="001C1C0A" w:rsidRPr="00F00D5D">
        <w:rPr>
          <w:i/>
          <w:u w:val="none"/>
          <w:lang w:val="en-ZA"/>
        </w:rPr>
        <w:t>adequate</w:t>
      </w:r>
      <w:r w:rsidR="001C1C0A" w:rsidRPr="00F00D5D">
        <w:rPr>
          <w:u w:val="none"/>
          <w:lang w:val="en-ZA"/>
        </w:rPr>
        <w:t xml:space="preserve">” monitoring and care of the plaintiff or whether the care was </w:t>
      </w:r>
      <w:r w:rsidR="005F29D6" w:rsidRPr="00F00D5D">
        <w:rPr>
          <w:u w:val="none"/>
          <w:lang w:val="en-ZA"/>
        </w:rPr>
        <w:t>“</w:t>
      </w:r>
      <w:r w:rsidR="005F29D6" w:rsidRPr="00F00D5D">
        <w:rPr>
          <w:i/>
          <w:iCs/>
          <w:u w:val="none"/>
          <w:lang w:val="en-ZA"/>
        </w:rPr>
        <w:t>substandard</w:t>
      </w:r>
      <w:r w:rsidR="001C1C0A" w:rsidRPr="00F00D5D">
        <w:rPr>
          <w:i/>
          <w:iCs/>
          <w:u w:val="none"/>
          <w:lang w:val="en-ZA"/>
        </w:rPr>
        <w:t>”</w:t>
      </w:r>
      <w:r w:rsidR="001C1C0A" w:rsidRPr="00F00D5D">
        <w:rPr>
          <w:u w:val="none"/>
          <w:lang w:val="en-ZA"/>
        </w:rPr>
        <w:t xml:space="preserve">. </w:t>
      </w:r>
      <w:r w:rsidR="00E0607D" w:rsidRPr="00F00D5D">
        <w:rPr>
          <w:u w:val="none"/>
          <w:lang w:val="en-ZA"/>
        </w:rPr>
        <w:t xml:space="preserve">No facts were </w:t>
      </w:r>
      <w:r w:rsidR="003413CA" w:rsidRPr="00F00D5D">
        <w:rPr>
          <w:u w:val="none"/>
          <w:lang w:val="en-ZA"/>
        </w:rPr>
        <w:t>put to the witnesses or evidence elicited as to why the car</w:t>
      </w:r>
      <w:r w:rsidR="007A3BC6" w:rsidRPr="00F00D5D">
        <w:rPr>
          <w:u w:val="none"/>
          <w:lang w:val="en-ZA"/>
        </w:rPr>
        <w:t>e</w:t>
      </w:r>
      <w:r w:rsidR="003413CA" w:rsidRPr="00F00D5D">
        <w:rPr>
          <w:u w:val="none"/>
          <w:lang w:val="en-ZA"/>
        </w:rPr>
        <w:t xml:space="preserve"> was </w:t>
      </w:r>
      <w:r w:rsidR="00F67BF7" w:rsidRPr="00F00D5D">
        <w:rPr>
          <w:u w:val="none"/>
          <w:lang w:val="en-ZA"/>
        </w:rPr>
        <w:t>“</w:t>
      </w:r>
      <w:r w:rsidR="007A3BC6" w:rsidRPr="00F00D5D">
        <w:rPr>
          <w:i/>
          <w:iCs/>
          <w:u w:val="none"/>
          <w:lang w:val="en-ZA"/>
        </w:rPr>
        <w:t>sufficient</w:t>
      </w:r>
      <w:r w:rsidR="00F67BF7" w:rsidRPr="00F00D5D">
        <w:rPr>
          <w:i/>
          <w:iCs/>
          <w:u w:val="none"/>
          <w:lang w:val="en-ZA"/>
        </w:rPr>
        <w:t>”</w:t>
      </w:r>
      <w:r w:rsidR="007A3BC6" w:rsidRPr="00F00D5D">
        <w:rPr>
          <w:u w:val="none"/>
          <w:lang w:val="en-ZA"/>
        </w:rPr>
        <w:t xml:space="preserve"> or </w:t>
      </w:r>
      <w:r w:rsidR="00F67BF7" w:rsidRPr="00F00D5D">
        <w:rPr>
          <w:u w:val="none"/>
          <w:lang w:val="en-ZA"/>
        </w:rPr>
        <w:t>“</w:t>
      </w:r>
      <w:r w:rsidR="007A3BC6" w:rsidRPr="00F00D5D">
        <w:rPr>
          <w:i/>
          <w:iCs/>
          <w:u w:val="none"/>
          <w:lang w:val="en-ZA"/>
        </w:rPr>
        <w:t>adequate</w:t>
      </w:r>
      <w:r w:rsidR="00F67BF7" w:rsidRPr="00F00D5D">
        <w:rPr>
          <w:i/>
          <w:iCs/>
          <w:u w:val="none"/>
          <w:lang w:val="en-ZA"/>
        </w:rPr>
        <w:t>”</w:t>
      </w:r>
      <w:r w:rsidR="007A3BC6" w:rsidRPr="00F00D5D">
        <w:rPr>
          <w:u w:val="none"/>
          <w:lang w:val="en-ZA"/>
        </w:rPr>
        <w:t xml:space="preserve"> or not. </w:t>
      </w:r>
      <w:r w:rsidR="001C1C0A" w:rsidRPr="00F00D5D">
        <w:rPr>
          <w:u w:val="none"/>
          <w:lang w:val="en-ZA"/>
        </w:rPr>
        <w:t>Neither representatives elicited any evidence from the expert witnesses as to what was meant by “</w:t>
      </w:r>
      <w:r w:rsidR="001C1C0A" w:rsidRPr="00F00D5D">
        <w:rPr>
          <w:i/>
          <w:iCs/>
          <w:u w:val="none"/>
          <w:lang w:val="en-ZA"/>
        </w:rPr>
        <w:t>adequate and/or sufficient</w:t>
      </w:r>
      <w:r w:rsidR="001C1C0A" w:rsidRPr="00F00D5D">
        <w:rPr>
          <w:u w:val="none"/>
          <w:lang w:val="en-ZA"/>
        </w:rPr>
        <w:t>” monitoring and care</w:t>
      </w:r>
      <w:r w:rsidR="003F4BBA" w:rsidRPr="00F00D5D">
        <w:rPr>
          <w:u w:val="none"/>
          <w:lang w:val="en-ZA"/>
        </w:rPr>
        <w:t xml:space="preserve"> in the circumstances of ZM’s labour</w:t>
      </w:r>
      <w:r w:rsidR="001C1C0A" w:rsidRPr="00F00D5D">
        <w:rPr>
          <w:u w:val="none"/>
          <w:lang w:val="en-ZA"/>
        </w:rPr>
        <w:t xml:space="preserve">. </w:t>
      </w:r>
    </w:p>
    <w:p w14:paraId="155F37A6" w14:textId="77777777" w:rsidR="007E581D" w:rsidRPr="007E581D" w:rsidRDefault="007E581D" w:rsidP="00F6076A">
      <w:pPr>
        <w:pStyle w:val="ListParagraph"/>
        <w:spacing w:line="480" w:lineRule="auto"/>
        <w:ind w:left="0"/>
        <w:jc w:val="both"/>
        <w:rPr>
          <w:u w:val="none"/>
          <w:lang w:val="en-ZA"/>
        </w:rPr>
      </w:pPr>
    </w:p>
    <w:p w14:paraId="337EE8B1" w14:textId="63AB735D" w:rsidR="007E581D" w:rsidRPr="00F00D5D" w:rsidRDefault="00F00D5D" w:rsidP="00F00D5D">
      <w:pPr>
        <w:tabs>
          <w:tab w:val="left" w:pos="0"/>
        </w:tabs>
        <w:spacing w:line="480" w:lineRule="auto"/>
        <w:jc w:val="both"/>
        <w:rPr>
          <w:u w:val="none"/>
          <w:lang w:val="en-ZA"/>
        </w:rPr>
      </w:pPr>
      <w:r>
        <w:rPr>
          <w:u w:val="none"/>
          <w:lang w:val="en-ZA"/>
        </w:rPr>
        <w:t>[95]</w:t>
      </w:r>
      <w:r>
        <w:rPr>
          <w:u w:val="none"/>
          <w:lang w:val="en-ZA"/>
        </w:rPr>
        <w:tab/>
      </w:r>
      <w:r w:rsidR="001C1C0A" w:rsidRPr="00F00D5D">
        <w:rPr>
          <w:u w:val="none"/>
          <w:lang w:val="en-ZA"/>
        </w:rPr>
        <w:t xml:space="preserve">ZM’s </w:t>
      </w:r>
      <w:r w:rsidR="00BB6E65" w:rsidRPr="00F00D5D">
        <w:rPr>
          <w:u w:val="none"/>
          <w:lang w:val="en-ZA"/>
        </w:rPr>
        <w:t>evidence that</w:t>
      </w:r>
      <w:r w:rsidR="001C1C0A" w:rsidRPr="00F00D5D">
        <w:rPr>
          <w:u w:val="none"/>
          <w:lang w:val="en-ZA"/>
        </w:rPr>
        <w:t xml:space="preserve"> she was examined five times vaginally is uncontroverted. The defendant led no evidence to gainsay ZM’s </w:t>
      </w:r>
      <w:r w:rsidR="00BB6E65" w:rsidRPr="00F00D5D">
        <w:rPr>
          <w:u w:val="none"/>
          <w:lang w:val="en-ZA"/>
        </w:rPr>
        <w:t>evidence that</w:t>
      </w:r>
      <w:r w:rsidR="001C1C0A" w:rsidRPr="00F00D5D">
        <w:rPr>
          <w:u w:val="none"/>
          <w:lang w:val="en-ZA"/>
        </w:rPr>
        <w:t xml:space="preserve"> there was </w:t>
      </w:r>
      <w:r w:rsidR="00BB6E65" w:rsidRPr="00F00D5D">
        <w:rPr>
          <w:u w:val="none"/>
          <w:lang w:val="en-ZA"/>
        </w:rPr>
        <w:t>no monitoring</w:t>
      </w:r>
      <w:r w:rsidR="001C1C0A" w:rsidRPr="00F00D5D">
        <w:rPr>
          <w:u w:val="none"/>
          <w:lang w:val="en-ZA"/>
        </w:rPr>
        <w:t xml:space="preserve"> </w:t>
      </w:r>
      <w:r w:rsidR="00BB6E65" w:rsidRPr="00F00D5D">
        <w:rPr>
          <w:u w:val="none"/>
          <w:lang w:val="en-ZA"/>
        </w:rPr>
        <w:t>of the</w:t>
      </w:r>
      <w:r w:rsidR="001C1C0A" w:rsidRPr="00F00D5D">
        <w:rPr>
          <w:u w:val="none"/>
          <w:lang w:val="en-ZA"/>
        </w:rPr>
        <w:t xml:space="preserve"> foetus.  It was accepted by all the experts that </w:t>
      </w:r>
      <w:r w:rsidR="00BB6E65" w:rsidRPr="00F00D5D">
        <w:rPr>
          <w:u w:val="none"/>
          <w:lang w:val="en-ZA"/>
        </w:rPr>
        <w:t>this is</w:t>
      </w:r>
      <w:r w:rsidR="001C1C0A" w:rsidRPr="00F00D5D">
        <w:rPr>
          <w:u w:val="none"/>
          <w:lang w:val="en-ZA"/>
        </w:rPr>
        <w:t xml:space="preserve"> a basic minimum for </w:t>
      </w:r>
      <w:r w:rsidR="00BB6E65" w:rsidRPr="00F00D5D">
        <w:rPr>
          <w:u w:val="none"/>
          <w:lang w:val="en-ZA"/>
        </w:rPr>
        <w:t>all women</w:t>
      </w:r>
      <w:r w:rsidR="001C1C0A" w:rsidRPr="00F00D5D">
        <w:rPr>
          <w:u w:val="none"/>
          <w:lang w:val="en-ZA"/>
        </w:rPr>
        <w:t xml:space="preserve"> in labour. </w:t>
      </w:r>
      <w:r w:rsidR="00BB6E65" w:rsidRPr="00F00D5D">
        <w:rPr>
          <w:u w:val="none"/>
          <w:lang w:val="en-ZA"/>
        </w:rPr>
        <w:t>Consequently,</w:t>
      </w:r>
      <w:r w:rsidR="001C1C0A" w:rsidRPr="00F00D5D">
        <w:rPr>
          <w:u w:val="none"/>
          <w:lang w:val="en-ZA"/>
        </w:rPr>
        <w:t xml:space="preserve"> I find that the MEC employees were negligent. </w:t>
      </w:r>
    </w:p>
    <w:p w14:paraId="49047CEA" w14:textId="77777777" w:rsidR="007E581D" w:rsidRPr="007E581D" w:rsidRDefault="007E581D" w:rsidP="00F6076A">
      <w:pPr>
        <w:pStyle w:val="ListParagraph"/>
        <w:spacing w:line="480" w:lineRule="auto"/>
        <w:ind w:left="0"/>
        <w:jc w:val="both"/>
        <w:rPr>
          <w:u w:val="none"/>
          <w:lang w:val="en-ZA"/>
        </w:rPr>
      </w:pPr>
    </w:p>
    <w:p w14:paraId="0CE02688" w14:textId="6EA8B120" w:rsidR="007E581D" w:rsidRPr="00F00D5D" w:rsidRDefault="00F00D5D" w:rsidP="00F00D5D">
      <w:pPr>
        <w:tabs>
          <w:tab w:val="left" w:pos="0"/>
        </w:tabs>
        <w:spacing w:line="480" w:lineRule="auto"/>
        <w:jc w:val="both"/>
        <w:rPr>
          <w:u w:val="none"/>
          <w:lang w:val="en-ZA"/>
        </w:rPr>
      </w:pPr>
      <w:r>
        <w:rPr>
          <w:u w:val="none"/>
          <w:lang w:val="en-ZA"/>
        </w:rPr>
        <w:t>[96]</w:t>
      </w:r>
      <w:r>
        <w:rPr>
          <w:u w:val="none"/>
          <w:lang w:val="en-ZA"/>
        </w:rPr>
        <w:tab/>
      </w:r>
      <w:r w:rsidR="001C1C0A" w:rsidRPr="00F00D5D">
        <w:rPr>
          <w:u w:val="none"/>
          <w:lang w:val="en-ZA"/>
        </w:rPr>
        <w:t>But did this negligence cause the injury.</w:t>
      </w:r>
    </w:p>
    <w:p w14:paraId="51CE3BF9" w14:textId="77777777" w:rsidR="007E581D" w:rsidRPr="007E581D" w:rsidRDefault="007E581D" w:rsidP="00F6076A">
      <w:pPr>
        <w:pStyle w:val="ListParagraph"/>
        <w:spacing w:line="480" w:lineRule="auto"/>
        <w:ind w:left="0"/>
        <w:jc w:val="both"/>
        <w:rPr>
          <w:u w:val="none"/>
          <w:lang w:val="en-ZA"/>
        </w:rPr>
      </w:pPr>
    </w:p>
    <w:p w14:paraId="5E3810BD" w14:textId="60544577" w:rsidR="00B654BB" w:rsidRPr="00F00D5D" w:rsidRDefault="00F00D5D" w:rsidP="00F00D5D">
      <w:pPr>
        <w:tabs>
          <w:tab w:val="left" w:pos="0"/>
        </w:tabs>
        <w:spacing w:line="480" w:lineRule="auto"/>
        <w:jc w:val="both"/>
        <w:rPr>
          <w:u w:val="none"/>
          <w:lang w:val="en-ZA"/>
        </w:rPr>
      </w:pPr>
      <w:r>
        <w:rPr>
          <w:u w:val="none"/>
          <w:lang w:val="en-ZA"/>
        </w:rPr>
        <w:t>[97]</w:t>
      </w:r>
      <w:r>
        <w:rPr>
          <w:u w:val="none"/>
          <w:lang w:val="en-ZA"/>
        </w:rPr>
        <w:tab/>
      </w:r>
      <w:r w:rsidR="001C1C0A" w:rsidRPr="00F00D5D">
        <w:rPr>
          <w:u w:val="none"/>
          <w:lang w:val="en-ZA"/>
        </w:rPr>
        <w:t xml:space="preserve">ZM’s evidence that </w:t>
      </w:r>
      <w:r w:rsidR="005F29D6" w:rsidRPr="00F00D5D">
        <w:rPr>
          <w:u w:val="none"/>
          <w:lang w:val="en-ZA"/>
        </w:rPr>
        <w:t>she became dizzy</w:t>
      </w:r>
      <w:r w:rsidR="001C1C0A" w:rsidRPr="00F00D5D">
        <w:rPr>
          <w:u w:val="none"/>
          <w:lang w:val="en-ZA"/>
        </w:rPr>
        <w:t xml:space="preserve"> and drowsy after the third application of the gel. While ZM had no recollection being examined at this time, she conceded under cross examination that this was possible. She testified that </w:t>
      </w:r>
      <w:r w:rsidR="001C1C0A" w:rsidRPr="00F00D5D">
        <w:rPr>
          <w:u w:val="none"/>
          <w:lang w:val="en-ZA"/>
        </w:rPr>
        <w:lastRenderedPageBreak/>
        <w:t xml:space="preserve">that had little recollection of the </w:t>
      </w:r>
      <w:r w:rsidR="005F29D6" w:rsidRPr="00F00D5D">
        <w:rPr>
          <w:u w:val="none"/>
          <w:lang w:val="en-ZA"/>
        </w:rPr>
        <w:t>events after</w:t>
      </w:r>
      <w:r w:rsidR="001C1C0A" w:rsidRPr="00F00D5D">
        <w:rPr>
          <w:u w:val="none"/>
          <w:lang w:val="en-ZA"/>
        </w:rPr>
        <w:t xml:space="preserve"> this until she was woken by one of </w:t>
      </w:r>
      <w:r w:rsidR="005F29D6" w:rsidRPr="00F00D5D">
        <w:rPr>
          <w:u w:val="none"/>
          <w:lang w:val="en-ZA"/>
        </w:rPr>
        <w:t>two medical doctors</w:t>
      </w:r>
      <w:r w:rsidR="001C1C0A" w:rsidRPr="00F00D5D">
        <w:rPr>
          <w:u w:val="none"/>
          <w:lang w:val="en-ZA"/>
        </w:rPr>
        <w:t xml:space="preserve"> requesting that she consent to a caesarean section, as both she and her baby </w:t>
      </w:r>
      <w:r w:rsidR="005F29D6" w:rsidRPr="00F00D5D">
        <w:rPr>
          <w:u w:val="none"/>
          <w:lang w:val="en-ZA"/>
        </w:rPr>
        <w:t>“were</w:t>
      </w:r>
      <w:r w:rsidR="001C1C0A" w:rsidRPr="00F00D5D">
        <w:rPr>
          <w:i/>
          <w:iCs/>
          <w:u w:val="none"/>
          <w:lang w:val="en-ZA"/>
        </w:rPr>
        <w:t xml:space="preserve"> in trouble</w:t>
      </w:r>
      <w:r w:rsidR="001C1C0A" w:rsidRPr="00F00D5D">
        <w:rPr>
          <w:u w:val="none"/>
          <w:lang w:val="en-ZA"/>
        </w:rPr>
        <w:t xml:space="preserve">”. This is </w:t>
      </w:r>
      <w:r w:rsidR="005F29D6" w:rsidRPr="00F00D5D">
        <w:rPr>
          <w:u w:val="none"/>
          <w:lang w:val="en-ZA"/>
        </w:rPr>
        <w:t>indicative that</w:t>
      </w:r>
      <w:r w:rsidR="001C1C0A" w:rsidRPr="00F00D5D">
        <w:rPr>
          <w:u w:val="none"/>
          <w:lang w:val="en-ZA"/>
        </w:rPr>
        <w:t xml:space="preserve"> MEC employees took </w:t>
      </w:r>
      <w:r w:rsidR="007E581D" w:rsidRPr="00F00D5D">
        <w:rPr>
          <w:u w:val="none"/>
          <w:lang w:val="en-ZA"/>
        </w:rPr>
        <w:t>action at</w:t>
      </w:r>
      <w:r w:rsidR="00CC5820" w:rsidRPr="00F00D5D">
        <w:rPr>
          <w:u w:val="none"/>
          <w:lang w:val="en-ZA"/>
        </w:rPr>
        <w:t xml:space="preserve"> </w:t>
      </w:r>
      <w:r w:rsidR="005F29D6" w:rsidRPr="00F00D5D">
        <w:rPr>
          <w:u w:val="none"/>
          <w:lang w:val="en-ZA"/>
        </w:rPr>
        <w:t>a</w:t>
      </w:r>
      <w:r w:rsidR="001C1C0A" w:rsidRPr="00F00D5D">
        <w:rPr>
          <w:u w:val="none"/>
          <w:lang w:val="en-ZA"/>
        </w:rPr>
        <w:t xml:space="preserve"> critical stage, </w:t>
      </w:r>
      <w:r w:rsidR="005F29D6" w:rsidRPr="00F00D5D">
        <w:rPr>
          <w:u w:val="none"/>
          <w:lang w:val="en-ZA"/>
        </w:rPr>
        <w:t>when there</w:t>
      </w:r>
      <w:r w:rsidR="001C1C0A" w:rsidRPr="00F00D5D">
        <w:rPr>
          <w:u w:val="none"/>
          <w:lang w:val="en-ZA"/>
        </w:rPr>
        <w:t xml:space="preserve"> were signs </w:t>
      </w:r>
      <w:r w:rsidR="005F29D6" w:rsidRPr="00F00D5D">
        <w:rPr>
          <w:u w:val="none"/>
          <w:lang w:val="en-ZA"/>
        </w:rPr>
        <w:t>of both</w:t>
      </w:r>
      <w:r w:rsidR="001C1C0A" w:rsidRPr="00F00D5D">
        <w:rPr>
          <w:u w:val="none"/>
          <w:lang w:val="en-ZA"/>
        </w:rPr>
        <w:t xml:space="preserve"> foetal distress and potential harm to </w:t>
      </w:r>
      <w:r w:rsidR="005F29D6" w:rsidRPr="00F00D5D">
        <w:rPr>
          <w:u w:val="none"/>
          <w:lang w:val="en-ZA"/>
        </w:rPr>
        <w:t>ZM</w:t>
      </w:r>
      <w:r w:rsidR="00CC5820" w:rsidRPr="00F00D5D">
        <w:rPr>
          <w:u w:val="none"/>
          <w:lang w:val="en-ZA"/>
        </w:rPr>
        <w:t xml:space="preserve"> health</w:t>
      </w:r>
      <w:r w:rsidR="005F29D6" w:rsidRPr="00F00D5D">
        <w:rPr>
          <w:u w:val="none"/>
          <w:lang w:val="en-ZA"/>
        </w:rPr>
        <w:t>.</w:t>
      </w:r>
      <w:r w:rsidR="001C1C0A" w:rsidRPr="00F00D5D">
        <w:rPr>
          <w:u w:val="none"/>
          <w:lang w:val="en-ZA"/>
        </w:rPr>
        <w:t xml:space="preserve"> A decision to perform </w:t>
      </w:r>
      <w:r w:rsidR="005F29D6" w:rsidRPr="00F00D5D">
        <w:rPr>
          <w:u w:val="none"/>
          <w:lang w:val="en-ZA"/>
        </w:rPr>
        <w:t>a caesarean</w:t>
      </w:r>
      <w:r w:rsidR="001C1C0A" w:rsidRPr="00F00D5D">
        <w:rPr>
          <w:u w:val="none"/>
          <w:lang w:val="en-ZA"/>
        </w:rPr>
        <w:t xml:space="preserve"> section was taken and acted on immediately. </w:t>
      </w:r>
      <w:r w:rsidR="00CC5820" w:rsidRPr="00F00D5D">
        <w:rPr>
          <w:u w:val="none"/>
          <w:lang w:val="en-ZA"/>
        </w:rPr>
        <w:t xml:space="preserve">Dr </w:t>
      </w:r>
      <w:proofErr w:type="spellStart"/>
      <w:r w:rsidR="00CC5820" w:rsidRPr="00F00D5D">
        <w:rPr>
          <w:u w:val="none"/>
          <w:lang w:val="en-ZA"/>
        </w:rPr>
        <w:t>Ndjapa</w:t>
      </w:r>
      <w:proofErr w:type="spellEnd"/>
      <w:r w:rsidR="00CC5820" w:rsidRPr="00F00D5D">
        <w:rPr>
          <w:u w:val="none"/>
          <w:lang w:val="en-ZA"/>
        </w:rPr>
        <w:t xml:space="preserve"> accepted that there was some foetal monitoring for the medical staff to make a decision to conduct a caesarean section. I accept Dr </w:t>
      </w:r>
      <w:proofErr w:type="spellStart"/>
      <w:r w:rsidR="00CC5820" w:rsidRPr="00F00D5D">
        <w:rPr>
          <w:u w:val="none"/>
          <w:lang w:val="en-ZA"/>
        </w:rPr>
        <w:t>Ndjapa’s</w:t>
      </w:r>
      <w:proofErr w:type="spellEnd"/>
      <w:r w:rsidR="00CC5820" w:rsidRPr="00F00D5D">
        <w:rPr>
          <w:u w:val="none"/>
          <w:lang w:val="en-ZA"/>
        </w:rPr>
        <w:t xml:space="preserve"> opinion.</w:t>
      </w:r>
    </w:p>
    <w:p w14:paraId="1B0CEF6E" w14:textId="77777777" w:rsidR="00B654BB" w:rsidRPr="00B654BB" w:rsidRDefault="00B654BB" w:rsidP="00F6076A">
      <w:pPr>
        <w:pStyle w:val="ListParagraph"/>
        <w:spacing w:line="480" w:lineRule="auto"/>
        <w:ind w:left="0"/>
        <w:jc w:val="both"/>
        <w:rPr>
          <w:u w:val="none"/>
          <w:lang w:val="en-ZA"/>
        </w:rPr>
      </w:pPr>
    </w:p>
    <w:p w14:paraId="7BDCE8EF" w14:textId="2DF788B1" w:rsidR="000D7FC7" w:rsidRPr="00F00D5D" w:rsidRDefault="00F00D5D" w:rsidP="00F00D5D">
      <w:pPr>
        <w:tabs>
          <w:tab w:val="left" w:pos="0"/>
        </w:tabs>
        <w:spacing w:line="480" w:lineRule="auto"/>
        <w:jc w:val="both"/>
        <w:rPr>
          <w:u w:val="none"/>
          <w:lang w:val="en-ZA"/>
        </w:rPr>
      </w:pPr>
      <w:r>
        <w:rPr>
          <w:u w:val="none"/>
          <w:lang w:val="en-ZA"/>
        </w:rPr>
        <w:t>[98]</w:t>
      </w:r>
      <w:r>
        <w:rPr>
          <w:u w:val="none"/>
          <w:lang w:val="en-ZA"/>
        </w:rPr>
        <w:tab/>
      </w:r>
      <w:r w:rsidR="001C1C0A" w:rsidRPr="00F00D5D">
        <w:rPr>
          <w:u w:val="none"/>
          <w:lang w:val="en-ZA"/>
        </w:rPr>
        <w:t xml:space="preserve">No evidence was elicited from Dr </w:t>
      </w:r>
      <w:proofErr w:type="spellStart"/>
      <w:r w:rsidR="001C1C0A" w:rsidRPr="00F00D5D">
        <w:rPr>
          <w:u w:val="none"/>
          <w:lang w:val="en-ZA"/>
        </w:rPr>
        <w:t>Ndjapa</w:t>
      </w:r>
      <w:proofErr w:type="spellEnd"/>
      <w:r w:rsidR="001C1C0A" w:rsidRPr="00F00D5D">
        <w:rPr>
          <w:u w:val="none"/>
          <w:lang w:val="en-ZA"/>
        </w:rPr>
        <w:t xml:space="preserve"> </w:t>
      </w:r>
      <w:r w:rsidR="00FC5B35" w:rsidRPr="00F00D5D">
        <w:rPr>
          <w:u w:val="none"/>
          <w:lang w:val="en-ZA"/>
        </w:rPr>
        <w:t>in regard</w:t>
      </w:r>
      <w:r w:rsidR="00A837EE" w:rsidRPr="00F00D5D">
        <w:rPr>
          <w:u w:val="none"/>
          <w:lang w:val="en-ZA"/>
        </w:rPr>
        <w:t xml:space="preserve"> to the timing </w:t>
      </w:r>
      <w:r w:rsidR="002833E9" w:rsidRPr="00F00D5D">
        <w:rPr>
          <w:u w:val="none"/>
          <w:lang w:val="en-ZA"/>
        </w:rPr>
        <w:t xml:space="preserve">of an appropriate intervention(s) </w:t>
      </w:r>
      <w:r w:rsidR="007E581D" w:rsidRPr="00F00D5D">
        <w:rPr>
          <w:u w:val="none"/>
          <w:lang w:val="en-ZA"/>
        </w:rPr>
        <w:t>to avoid</w:t>
      </w:r>
      <w:r w:rsidR="00621813" w:rsidRPr="00F00D5D">
        <w:rPr>
          <w:u w:val="none"/>
          <w:lang w:val="en-ZA"/>
        </w:rPr>
        <w:t xml:space="preserve"> the injury.  Dr </w:t>
      </w:r>
      <w:proofErr w:type="spellStart"/>
      <w:r w:rsidR="00621813" w:rsidRPr="00F00D5D">
        <w:rPr>
          <w:u w:val="none"/>
          <w:lang w:val="en-ZA"/>
        </w:rPr>
        <w:t>Ndjapa</w:t>
      </w:r>
      <w:proofErr w:type="spellEnd"/>
      <w:r w:rsidR="00621813" w:rsidRPr="00F00D5D">
        <w:rPr>
          <w:u w:val="none"/>
          <w:lang w:val="en-ZA"/>
        </w:rPr>
        <w:t xml:space="preserve"> did not testify </w:t>
      </w:r>
      <w:r w:rsidR="00324041" w:rsidRPr="00F00D5D">
        <w:rPr>
          <w:u w:val="none"/>
          <w:lang w:val="en-ZA"/>
        </w:rPr>
        <w:t xml:space="preserve">how much earlier in </w:t>
      </w:r>
      <w:r w:rsidR="00B87185" w:rsidRPr="00F00D5D">
        <w:rPr>
          <w:u w:val="none"/>
          <w:lang w:val="en-ZA"/>
        </w:rPr>
        <w:t xml:space="preserve">ZM’s </w:t>
      </w:r>
      <w:r w:rsidR="007E581D" w:rsidRPr="00F00D5D">
        <w:rPr>
          <w:u w:val="none"/>
          <w:lang w:val="en-ZA"/>
        </w:rPr>
        <w:t>labour a</w:t>
      </w:r>
      <w:r w:rsidR="001C1C0A" w:rsidRPr="00F00D5D">
        <w:rPr>
          <w:u w:val="none"/>
          <w:lang w:val="en-ZA"/>
        </w:rPr>
        <w:t xml:space="preserve"> caesarean section should have been considered.</w:t>
      </w:r>
    </w:p>
    <w:p w14:paraId="3E5FB9EB" w14:textId="06021B3B" w:rsidR="000D7FC7" w:rsidRPr="000D7FC7" w:rsidRDefault="000D7FC7" w:rsidP="000D7FC7">
      <w:pPr>
        <w:pStyle w:val="ListParagraph"/>
        <w:spacing w:line="480" w:lineRule="auto"/>
        <w:ind w:left="0"/>
        <w:contextualSpacing w:val="0"/>
        <w:jc w:val="both"/>
        <w:rPr>
          <w:u w:val="none"/>
          <w:lang w:val="en-ZA"/>
        </w:rPr>
      </w:pPr>
    </w:p>
    <w:p w14:paraId="42953EE4" w14:textId="66C991ED" w:rsidR="00B654BB" w:rsidRPr="00F00D5D" w:rsidRDefault="00F00D5D" w:rsidP="00F00D5D">
      <w:pPr>
        <w:tabs>
          <w:tab w:val="left" w:pos="0"/>
        </w:tabs>
        <w:spacing w:line="480" w:lineRule="auto"/>
        <w:jc w:val="both"/>
        <w:rPr>
          <w:u w:val="none"/>
          <w:lang w:val="en-ZA"/>
        </w:rPr>
      </w:pPr>
      <w:r w:rsidRPr="000D7FC7">
        <w:rPr>
          <w:u w:val="none"/>
          <w:lang w:val="en-ZA"/>
        </w:rPr>
        <w:t>[99]</w:t>
      </w:r>
      <w:r w:rsidRPr="000D7FC7">
        <w:rPr>
          <w:u w:val="none"/>
          <w:lang w:val="en-ZA"/>
        </w:rPr>
        <w:tab/>
      </w:r>
      <w:r w:rsidR="001C1C0A" w:rsidRPr="00F00D5D">
        <w:rPr>
          <w:u w:val="none"/>
          <w:lang w:val="en-ZA"/>
        </w:rPr>
        <w:t xml:space="preserve">The absence of medical records makes it impossible to determine, with any level of accuracy, whether there were contributing factors </w:t>
      </w:r>
      <w:r w:rsidR="005F29D6" w:rsidRPr="00F00D5D">
        <w:rPr>
          <w:u w:val="none"/>
          <w:lang w:val="en-ZA"/>
        </w:rPr>
        <w:t>of ZM’s health</w:t>
      </w:r>
      <w:r w:rsidR="001C1C0A" w:rsidRPr="00F00D5D">
        <w:rPr>
          <w:u w:val="none"/>
          <w:lang w:val="en-ZA"/>
        </w:rPr>
        <w:t xml:space="preserve"> which may have exacerbated any distress that SM was under </w:t>
      </w:r>
      <w:r w:rsidR="001C1C0A" w:rsidRPr="00F00D5D">
        <w:rPr>
          <w:i/>
          <w:iCs/>
          <w:u w:val="none"/>
          <w:lang w:val="en-ZA"/>
        </w:rPr>
        <w:t>in utero.</w:t>
      </w:r>
      <w:r w:rsidR="00DD6F83" w:rsidRPr="00F00D5D">
        <w:rPr>
          <w:i/>
          <w:iCs/>
          <w:u w:val="none"/>
          <w:lang w:val="en-ZA"/>
        </w:rPr>
        <w:t xml:space="preserve"> </w:t>
      </w:r>
      <w:r w:rsidR="00B87185" w:rsidRPr="00F00D5D">
        <w:rPr>
          <w:i/>
          <w:iCs/>
          <w:u w:val="none"/>
          <w:lang w:val="en-ZA"/>
        </w:rPr>
        <w:t xml:space="preserve"> </w:t>
      </w:r>
      <w:r w:rsidR="00B87185" w:rsidRPr="00F00D5D">
        <w:rPr>
          <w:u w:val="none"/>
          <w:lang w:val="en-ZA"/>
        </w:rPr>
        <w:t>For the same reason it difficult to establish precisely what type or level of care ZM received during her labour and what care was given to SM immediately after her birth</w:t>
      </w:r>
    </w:p>
    <w:p w14:paraId="35700696" w14:textId="77777777" w:rsidR="00B654BB" w:rsidRDefault="00B654BB" w:rsidP="00F6076A">
      <w:pPr>
        <w:pStyle w:val="ListParagraph"/>
        <w:spacing w:line="480" w:lineRule="auto"/>
        <w:ind w:left="0"/>
        <w:contextualSpacing w:val="0"/>
        <w:jc w:val="both"/>
        <w:rPr>
          <w:u w:val="none"/>
          <w:lang w:val="en-ZA"/>
        </w:rPr>
      </w:pPr>
    </w:p>
    <w:p w14:paraId="2DF5E15E" w14:textId="5D86F945" w:rsidR="00B654BB" w:rsidRPr="00F00D5D" w:rsidRDefault="00F00D5D" w:rsidP="00F00D5D">
      <w:pPr>
        <w:tabs>
          <w:tab w:val="left" w:pos="0"/>
        </w:tabs>
        <w:spacing w:line="480" w:lineRule="auto"/>
        <w:jc w:val="both"/>
        <w:rPr>
          <w:u w:val="none"/>
          <w:lang w:val="en-ZA"/>
        </w:rPr>
      </w:pPr>
      <w:r>
        <w:rPr>
          <w:u w:val="none"/>
          <w:lang w:val="en-ZA"/>
        </w:rPr>
        <w:t>[100]</w:t>
      </w:r>
      <w:r>
        <w:rPr>
          <w:u w:val="none"/>
          <w:lang w:val="en-ZA"/>
        </w:rPr>
        <w:tab/>
      </w:r>
      <w:r w:rsidR="001C1C0A" w:rsidRPr="00F00D5D">
        <w:rPr>
          <w:u w:val="none"/>
          <w:lang w:val="en-ZA"/>
        </w:rPr>
        <w:t xml:space="preserve">While the Frere Hospital staff were negligent in failing to provide ZM with adequate care and monitoring during her labour, there is no </w:t>
      </w:r>
      <w:r w:rsidR="005F29D6" w:rsidRPr="00F00D5D">
        <w:rPr>
          <w:u w:val="none"/>
          <w:lang w:val="en-ZA"/>
        </w:rPr>
        <w:t>evidence that SM’s</w:t>
      </w:r>
      <w:r w:rsidR="001C1C0A" w:rsidRPr="00F00D5D">
        <w:rPr>
          <w:u w:val="none"/>
          <w:lang w:val="en-ZA"/>
        </w:rPr>
        <w:t xml:space="preserve"> injury was as a result of such negligence. The defendant’s employees acted with immediate haste and performed an emergency </w:t>
      </w:r>
      <w:r w:rsidR="008304CC" w:rsidRPr="00F00D5D">
        <w:rPr>
          <w:u w:val="none"/>
          <w:lang w:val="en-ZA"/>
        </w:rPr>
        <w:t>caesarean</w:t>
      </w:r>
      <w:r w:rsidR="001C1C0A" w:rsidRPr="00F00D5D">
        <w:rPr>
          <w:u w:val="none"/>
          <w:lang w:val="en-ZA"/>
        </w:rPr>
        <w:t xml:space="preserve"> section when they determined the maternal and foetal </w:t>
      </w:r>
      <w:r w:rsidR="008304CC" w:rsidRPr="00F00D5D">
        <w:rPr>
          <w:u w:val="none"/>
          <w:lang w:val="en-ZA"/>
        </w:rPr>
        <w:t>distress</w:t>
      </w:r>
      <w:r w:rsidR="001C1C0A" w:rsidRPr="00F00D5D">
        <w:rPr>
          <w:u w:val="none"/>
          <w:lang w:val="en-ZA"/>
        </w:rPr>
        <w:t xml:space="preserve">. This </w:t>
      </w:r>
      <w:r w:rsidR="005F29D6" w:rsidRPr="00F00D5D">
        <w:rPr>
          <w:u w:val="none"/>
          <w:lang w:val="en-ZA"/>
        </w:rPr>
        <w:t>was ZM’s</w:t>
      </w:r>
      <w:r w:rsidR="001C1C0A" w:rsidRPr="00F00D5D">
        <w:rPr>
          <w:u w:val="none"/>
          <w:lang w:val="en-ZA"/>
        </w:rPr>
        <w:t xml:space="preserve"> own evidence.</w:t>
      </w:r>
    </w:p>
    <w:p w14:paraId="0AD4766A" w14:textId="77777777" w:rsidR="00B654BB" w:rsidRDefault="00B654BB" w:rsidP="00F6076A">
      <w:pPr>
        <w:pStyle w:val="ListParagraph"/>
        <w:spacing w:line="480" w:lineRule="auto"/>
        <w:ind w:left="0"/>
        <w:contextualSpacing w:val="0"/>
        <w:jc w:val="both"/>
        <w:rPr>
          <w:u w:val="none"/>
          <w:lang w:val="en-ZA"/>
        </w:rPr>
      </w:pPr>
    </w:p>
    <w:p w14:paraId="094D55CA" w14:textId="720BF644" w:rsidR="001C1C0A" w:rsidRPr="00F00D5D" w:rsidRDefault="00F00D5D" w:rsidP="00F00D5D">
      <w:pPr>
        <w:tabs>
          <w:tab w:val="left" w:pos="0"/>
        </w:tabs>
        <w:spacing w:line="480" w:lineRule="auto"/>
        <w:jc w:val="both"/>
        <w:rPr>
          <w:u w:val="none"/>
          <w:lang w:val="en-ZA"/>
        </w:rPr>
      </w:pPr>
      <w:r w:rsidRPr="00B654BB">
        <w:rPr>
          <w:u w:val="none"/>
          <w:lang w:val="en-ZA"/>
        </w:rPr>
        <w:t>[101]</w:t>
      </w:r>
      <w:r w:rsidRPr="00B654BB">
        <w:rPr>
          <w:u w:val="none"/>
          <w:lang w:val="en-ZA"/>
        </w:rPr>
        <w:tab/>
      </w:r>
      <w:proofErr w:type="gramStart"/>
      <w:r w:rsidR="001C1C0A" w:rsidRPr="00F00D5D">
        <w:rPr>
          <w:u w:val="none"/>
          <w:lang w:val="en-ZA"/>
        </w:rPr>
        <w:t>In</w:t>
      </w:r>
      <w:proofErr w:type="gramEnd"/>
      <w:r w:rsidR="001C1C0A" w:rsidRPr="00F00D5D">
        <w:rPr>
          <w:u w:val="none"/>
          <w:lang w:val="en-ZA"/>
        </w:rPr>
        <w:t xml:space="preserve"> the result I find that ZM has failed to prove the element of causation necessary to hold the defendant liable for SM injury.</w:t>
      </w:r>
    </w:p>
    <w:p w14:paraId="76E0E000" w14:textId="77777777" w:rsidR="001C1C0A" w:rsidRPr="005C3C8E" w:rsidRDefault="001C1C0A" w:rsidP="00F6076A">
      <w:pPr>
        <w:spacing w:line="480" w:lineRule="auto"/>
        <w:jc w:val="both"/>
        <w:rPr>
          <w:b/>
          <w:bCs/>
          <w:u w:val="none"/>
          <w:lang w:val="en-ZA"/>
        </w:rPr>
      </w:pPr>
    </w:p>
    <w:p w14:paraId="2BFE53FE" w14:textId="20F82C25" w:rsidR="001C1C0A" w:rsidRPr="005C3C8E" w:rsidRDefault="001C1C0A" w:rsidP="00F6076A">
      <w:pPr>
        <w:spacing w:line="480" w:lineRule="auto"/>
        <w:jc w:val="both"/>
        <w:rPr>
          <w:b/>
          <w:bCs/>
          <w:u w:val="none"/>
          <w:lang w:val="en-ZA"/>
        </w:rPr>
      </w:pPr>
      <w:r w:rsidRPr="005C3C8E">
        <w:rPr>
          <w:b/>
          <w:bCs/>
          <w:u w:val="none"/>
          <w:lang w:val="en-ZA"/>
        </w:rPr>
        <w:t>CONCLUSION</w:t>
      </w:r>
    </w:p>
    <w:p w14:paraId="6BC249E7" w14:textId="77777777" w:rsidR="008304CC" w:rsidRPr="005C3C8E" w:rsidRDefault="008304CC" w:rsidP="00F6076A">
      <w:pPr>
        <w:spacing w:line="480" w:lineRule="auto"/>
        <w:jc w:val="both"/>
        <w:rPr>
          <w:b/>
          <w:bCs/>
          <w:u w:val="none"/>
          <w:lang w:val="en-ZA"/>
        </w:rPr>
      </w:pPr>
    </w:p>
    <w:p w14:paraId="322517AD" w14:textId="6A0B6131" w:rsidR="00B654BB" w:rsidRPr="00F00D5D" w:rsidRDefault="00F00D5D" w:rsidP="00F00D5D">
      <w:pPr>
        <w:tabs>
          <w:tab w:val="left" w:pos="0"/>
        </w:tabs>
        <w:spacing w:line="480" w:lineRule="auto"/>
        <w:jc w:val="both"/>
        <w:rPr>
          <w:u w:val="none"/>
          <w:lang w:val="en-ZA"/>
        </w:rPr>
      </w:pPr>
      <w:r>
        <w:rPr>
          <w:u w:val="none"/>
          <w:lang w:val="en-ZA"/>
        </w:rPr>
        <w:t>[102]</w:t>
      </w:r>
      <w:r>
        <w:rPr>
          <w:u w:val="none"/>
          <w:lang w:val="en-ZA"/>
        </w:rPr>
        <w:tab/>
      </w:r>
      <w:proofErr w:type="gramStart"/>
      <w:r w:rsidR="001C1C0A" w:rsidRPr="00F00D5D">
        <w:rPr>
          <w:u w:val="none"/>
          <w:lang w:val="en-ZA"/>
        </w:rPr>
        <w:t>This</w:t>
      </w:r>
      <w:proofErr w:type="gramEnd"/>
      <w:r w:rsidR="001C1C0A" w:rsidRPr="00F00D5D">
        <w:rPr>
          <w:u w:val="none"/>
          <w:lang w:val="en-ZA"/>
        </w:rPr>
        <w:t xml:space="preserve"> brings me to the question of costs.  I am disinclined to grant an order for the costs to </w:t>
      </w:r>
      <w:r w:rsidR="008304CC" w:rsidRPr="00F00D5D">
        <w:rPr>
          <w:u w:val="none"/>
          <w:lang w:val="en-ZA"/>
        </w:rPr>
        <w:t>follow the</w:t>
      </w:r>
      <w:r w:rsidR="001C1C0A" w:rsidRPr="00F00D5D">
        <w:rPr>
          <w:u w:val="none"/>
          <w:lang w:val="en-ZA"/>
        </w:rPr>
        <w:t xml:space="preserve"> event as is the norm.  SM suffered an extensive </w:t>
      </w:r>
      <w:r w:rsidR="008304CC" w:rsidRPr="00F00D5D">
        <w:rPr>
          <w:u w:val="none"/>
          <w:lang w:val="en-ZA"/>
        </w:rPr>
        <w:t>injury at</w:t>
      </w:r>
      <w:r w:rsidR="001C1C0A" w:rsidRPr="00F00D5D">
        <w:rPr>
          <w:u w:val="none"/>
          <w:lang w:val="en-ZA"/>
        </w:rPr>
        <w:t xml:space="preserve"> or during her birth.  SM is severally disabled, she is unable to feed herself, attend to her basic hygiene requirements or dress herself. She has never been able to fend for herself. ZM is her full- time carer.  Consequently, ZM has not been able to hold down any form of employment since SM’s birth 26 years ago. In such circumstances I am not prepared to grant a costs order </w:t>
      </w:r>
      <w:r w:rsidR="008304CC" w:rsidRPr="00F00D5D">
        <w:rPr>
          <w:u w:val="none"/>
          <w:lang w:val="en-ZA"/>
        </w:rPr>
        <w:t>against the</w:t>
      </w:r>
      <w:r w:rsidR="001C1C0A" w:rsidRPr="00F00D5D">
        <w:rPr>
          <w:u w:val="none"/>
          <w:lang w:val="en-ZA"/>
        </w:rPr>
        <w:t xml:space="preserve"> plaintiff in favour of the state.</w:t>
      </w:r>
    </w:p>
    <w:p w14:paraId="15762003" w14:textId="77777777" w:rsidR="00B654BB" w:rsidRDefault="00B654BB" w:rsidP="00F6076A">
      <w:pPr>
        <w:pStyle w:val="ListParagraph"/>
        <w:spacing w:line="480" w:lineRule="auto"/>
        <w:ind w:left="0"/>
        <w:contextualSpacing w:val="0"/>
        <w:jc w:val="both"/>
        <w:rPr>
          <w:u w:val="none"/>
          <w:lang w:val="en-ZA"/>
        </w:rPr>
      </w:pPr>
    </w:p>
    <w:p w14:paraId="0E92AB91" w14:textId="20151E16" w:rsidR="001C1C0A" w:rsidRPr="00F00D5D" w:rsidRDefault="00F00D5D" w:rsidP="00F00D5D">
      <w:pPr>
        <w:tabs>
          <w:tab w:val="left" w:pos="0"/>
        </w:tabs>
        <w:spacing w:line="480" w:lineRule="auto"/>
        <w:jc w:val="both"/>
        <w:rPr>
          <w:u w:val="none"/>
          <w:lang w:val="en-ZA"/>
        </w:rPr>
      </w:pPr>
      <w:r w:rsidRPr="00B654BB">
        <w:rPr>
          <w:u w:val="none"/>
          <w:lang w:val="en-ZA"/>
        </w:rPr>
        <w:t>[103]</w:t>
      </w:r>
      <w:r w:rsidRPr="00B654BB">
        <w:rPr>
          <w:u w:val="none"/>
          <w:lang w:val="en-ZA"/>
        </w:rPr>
        <w:tab/>
      </w:r>
      <w:proofErr w:type="gramStart"/>
      <w:r w:rsidR="001C1C0A" w:rsidRPr="00F00D5D">
        <w:rPr>
          <w:u w:val="none"/>
          <w:lang w:val="en-ZA"/>
        </w:rPr>
        <w:t>The</w:t>
      </w:r>
      <w:proofErr w:type="gramEnd"/>
      <w:r w:rsidR="001C1C0A" w:rsidRPr="00F00D5D">
        <w:rPr>
          <w:u w:val="none"/>
          <w:lang w:val="en-ZA"/>
        </w:rPr>
        <w:t xml:space="preserve"> plaintiff’s claim is dismissed</w:t>
      </w:r>
      <w:r w:rsidR="00563A6D" w:rsidRPr="00F00D5D">
        <w:rPr>
          <w:u w:val="none"/>
          <w:lang w:val="en-ZA"/>
        </w:rPr>
        <w:t>, no order as to costs.</w:t>
      </w:r>
    </w:p>
    <w:p w14:paraId="64BC9B65" w14:textId="77777777" w:rsidR="001C1C0A" w:rsidRPr="005C3C8E" w:rsidRDefault="001C1C0A" w:rsidP="00F6076A">
      <w:pPr>
        <w:pStyle w:val="Heading1"/>
        <w:spacing w:before="0" w:line="480" w:lineRule="auto"/>
        <w:jc w:val="both"/>
        <w:rPr>
          <w:rFonts w:ascii="Arial" w:hAnsi="Arial" w:cs="Arial"/>
          <w:lang w:val="en-ZA"/>
        </w:rPr>
      </w:pPr>
    </w:p>
    <w:p w14:paraId="32A25426" w14:textId="6F2ED651" w:rsidR="001C1C0A" w:rsidRPr="005C3C8E" w:rsidRDefault="001C1C0A" w:rsidP="00F6076A">
      <w:pPr>
        <w:keepNext/>
        <w:spacing w:line="480" w:lineRule="auto"/>
        <w:jc w:val="both"/>
      </w:pPr>
    </w:p>
    <w:p w14:paraId="18830335" w14:textId="731D2C99" w:rsidR="001C1C0A" w:rsidRPr="005C3C8E" w:rsidRDefault="008304CC" w:rsidP="007E581D">
      <w:pPr>
        <w:spacing w:line="480" w:lineRule="auto"/>
        <w:jc w:val="both"/>
        <w:rPr>
          <w:b/>
          <w:u w:val="none"/>
        </w:rPr>
      </w:pPr>
      <w:r w:rsidRPr="005C3C8E">
        <w:rPr>
          <w:b/>
          <w:u w:val="none"/>
        </w:rPr>
        <w:t xml:space="preserve"> C J DREYER </w:t>
      </w:r>
    </w:p>
    <w:p w14:paraId="751ED414" w14:textId="37D20F51" w:rsidR="00E90443" w:rsidRPr="005C3C8E" w:rsidRDefault="001C1C0A" w:rsidP="007E581D">
      <w:pPr>
        <w:spacing w:line="480" w:lineRule="auto"/>
        <w:jc w:val="both"/>
        <w:rPr>
          <w:b/>
          <w:u w:val="none"/>
        </w:rPr>
      </w:pPr>
      <w:r w:rsidRPr="005C3C8E">
        <w:rPr>
          <w:b/>
          <w:u w:val="none"/>
        </w:rPr>
        <w:t>ACTING JUDGE OF THE HIGH COURT</w:t>
      </w:r>
    </w:p>
    <w:p w14:paraId="10A262C8" w14:textId="541D9537" w:rsidR="00E90443" w:rsidRDefault="00E90443">
      <w:pPr>
        <w:rPr>
          <w:b/>
          <w:u w:val="none"/>
        </w:rPr>
      </w:pPr>
    </w:p>
    <w:p w14:paraId="0DF244F6" w14:textId="5128FFB4" w:rsidR="00AE7515" w:rsidRDefault="00AE7515">
      <w:pPr>
        <w:rPr>
          <w:b/>
          <w:u w:val="none"/>
        </w:rPr>
      </w:pPr>
    </w:p>
    <w:p w14:paraId="2CE68AD6" w14:textId="717E4CDC" w:rsidR="000D7FC7" w:rsidRDefault="000D7FC7">
      <w:pPr>
        <w:rPr>
          <w:b/>
          <w:u w:val="none"/>
        </w:rPr>
      </w:pPr>
    </w:p>
    <w:p w14:paraId="155791E1" w14:textId="3AF839B5" w:rsidR="000D7FC7" w:rsidRDefault="000D7FC7">
      <w:pPr>
        <w:rPr>
          <w:b/>
          <w:u w:val="none"/>
        </w:rPr>
      </w:pPr>
    </w:p>
    <w:p w14:paraId="5FCAAB98" w14:textId="6C695499" w:rsidR="000D7FC7" w:rsidRDefault="000D7FC7">
      <w:pPr>
        <w:rPr>
          <w:b/>
          <w:u w:val="none"/>
        </w:rPr>
      </w:pPr>
    </w:p>
    <w:p w14:paraId="1FDF5B9C" w14:textId="77777777" w:rsidR="000D7FC7" w:rsidRPr="005C3C8E" w:rsidRDefault="000D7FC7">
      <w:pPr>
        <w:rPr>
          <w:b/>
          <w:u w:val="none"/>
        </w:rPr>
      </w:pPr>
    </w:p>
    <w:p w14:paraId="5176B006" w14:textId="77777777" w:rsidR="001C1C0A" w:rsidRPr="005C3C8E" w:rsidRDefault="001C1C0A" w:rsidP="001C1C0A">
      <w:pPr>
        <w:keepNext/>
        <w:tabs>
          <w:tab w:val="left" w:pos="4140"/>
        </w:tabs>
        <w:rPr>
          <w:u w:val="none"/>
        </w:rPr>
      </w:pPr>
      <w:r w:rsidRPr="005C3C8E">
        <w:rPr>
          <w:b/>
          <w:u w:val="none"/>
        </w:rPr>
        <w:lastRenderedPageBreak/>
        <w:t>Representation for plaintiff</w:t>
      </w:r>
    </w:p>
    <w:p w14:paraId="514BA42E" w14:textId="77777777" w:rsidR="001C1C0A" w:rsidRPr="005C3C8E" w:rsidRDefault="001C1C0A" w:rsidP="001C1C0A">
      <w:pPr>
        <w:keepNext/>
        <w:tabs>
          <w:tab w:val="left" w:pos="4140"/>
        </w:tabs>
        <w:rPr>
          <w:u w:val="none"/>
        </w:rPr>
      </w:pPr>
    </w:p>
    <w:p w14:paraId="5DE655EC" w14:textId="77777777" w:rsidR="001C1C0A" w:rsidRPr="005C3C8E" w:rsidRDefault="001C1C0A" w:rsidP="001C1C0A">
      <w:pPr>
        <w:keepNext/>
        <w:tabs>
          <w:tab w:val="left" w:pos="4111"/>
        </w:tabs>
        <w:ind w:left="4111" w:hanging="4111"/>
        <w:rPr>
          <w:u w:val="none"/>
        </w:rPr>
      </w:pPr>
      <w:r w:rsidRPr="005C3C8E">
        <w:rPr>
          <w:u w:val="none"/>
        </w:rPr>
        <w:t>Counsel:</w:t>
      </w:r>
      <w:r w:rsidRPr="005C3C8E">
        <w:rPr>
          <w:u w:val="none"/>
        </w:rPr>
        <w:tab/>
      </w:r>
      <w:proofErr w:type="spellStart"/>
      <w:r w:rsidRPr="005C3C8E">
        <w:rPr>
          <w:u w:val="none"/>
        </w:rPr>
        <w:t>Adv</w:t>
      </w:r>
      <w:proofErr w:type="spellEnd"/>
      <w:r w:rsidRPr="005C3C8E">
        <w:rPr>
          <w:u w:val="none"/>
        </w:rPr>
        <w:t xml:space="preserve"> </w:t>
      </w:r>
      <w:proofErr w:type="spellStart"/>
      <w:r w:rsidRPr="005C3C8E">
        <w:rPr>
          <w:u w:val="none"/>
        </w:rPr>
        <w:t>Qitsi</w:t>
      </w:r>
      <w:proofErr w:type="spellEnd"/>
      <w:r w:rsidRPr="005C3C8E">
        <w:rPr>
          <w:u w:val="none"/>
        </w:rPr>
        <w:t xml:space="preserve"> SC</w:t>
      </w:r>
    </w:p>
    <w:p w14:paraId="687B1713" w14:textId="77777777" w:rsidR="001C1C0A" w:rsidRPr="005C3C8E" w:rsidRDefault="001C1C0A" w:rsidP="001C1C0A">
      <w:pPr>
        <w:keepNext/>
        <w:tabs>
          <w:tab w:val="left" w:pos="4111"/>
        </w:tabs>
        <w:ind w:left="4111" w:hanging="4111"/>
        <w:rPr>
          <w:u w:val="none"/>
        </w:rPr>
      </w:pPr>
      <w:r w:rsidRPr="005C3C8E">
        <w:rPr>
          <w:u w:val="none"/>
        </w:rPr>
        <w:tab/>
      </w:r>
      <w:proofErr w:type="spellStart"/>
      <w:r w:rsidRPr="005C3C8E">
        <w:rPr>
          <w:u w:val="none"/>
        </w:rPr>
        <w:t>Adv</w:t>
      </w:r>
      <w:proofErr w:type="spellEnd"/>
      <w:r w:rsidRPr="005C3C8E">
        <w:rPr>
          <w:u w:val="none"/>
        </w:rPr>
        <w:t xml:space="preserve"> </w:t>
      </w:r>
      <w:proofErr w:type="spellStart"/>
      <w:r w:rsidRPr="005C3C8E">
        <w:rPr>
          <w:u w:val="none"/>
        </w:rPr>
        <w:t>Nabile</w:t>
      </w:r>
      <w:proofErr w:type="spellEnd"/>
    </w:p>
    <w:p w14:paraId="553113A9" w14:textId="77777777" w:rsidR="001C1C0A" w:rsidRPr="005C3C8E" w:rsidRDefault="001C1C0A" w:rsidP="001C1C0A">
      <w:pPr>
        <w:keepNext/>
        <w:tabs>
          <w:tab w:val="left" w:pos="4111"/>
        </w:tabs>
        <w:ind w:left="4111" w:hanging="4111"/>
        <w:rPr>
          <w:u w:val="none"/>
        </w:rPr>
      </w:pPr>
    </w:p>
    <w:p w14:paraId="56CC197A" w14:textId="673B8AD2" w:rsidR="001C1C0A" w:rsidRPr="005C3C8E" w:rsidRDefault="001C1C0A" w:rsidP="001C1C0A">
      <w:pPr>
        <w:tabs>
          <w:tab w:val="left" w:pos="4111"/>
        </w:tabs>
        <w:ind w:left="4111" w:hanging="4111"/>
        <w:rPr>
          <w:u w:val="none"/>
        </w:rPr>
      </w:pPr>
      <w:r w:rsidRPr="005C3C8E">
        <w:rPr>
          <w:u w:val="none"/>
        </w:rPr>
        <w:t>Instructed by:</w:t>
      </w:r>
      <w:r w:rsidRPr="005C3C8E">
        <w:rPr>
          <w:u w:val="none"/>
        </w:rPr>
        <w:tab/>
      </w:r>
      <w:proofErr w:type="spellStart"/>
      <w:r w:rsidRPr="005C3C8E">
        <w:rPr>
          <w:u w:val="none"/>
        </w:rPr>
        <w:t>Njuze</w:t>
      </w:r>
      <w:proofErr w:type="spellEnd"/>
      <w:r w:rsidRPr="005C3C8E">
        <w:rPr>
          <w:u w:val="none"/>
        </w:rPr>
        <w:t xml:space="preserve"> &amp; Associates </w:t>
      </w:r>
      <w:proofErr w:type="spellStart"/>
      <w:r w:rsidRPr="005C3C8E">
        <w:rPr>
          <w:u w:val="none"/>
        </w:rPr>
        <w:t>Inc</w:t>
      </w:r>
      <w:proofErr w:type="spellEnd"/>
      <w:r w:rsidR="008304CC" w:rsidRPr="005C3C8E">
        <w:rPr>
          <w:u w:val="none"/>
        </w:rPr>
        <w:t>, East London</w:t>
      </w:r>
    </w:p>
    <w:p w14:paraId="6EFA4A6A" w14:textId="77777777" w:rsidR="001C1C0A" w:rsidRPr="005C3C8E" w:rsidRDefault="001C1C0A" w:rsidP="001C1C0A">
      <w:pPr>
        <w:tabs>
          <w:tab w:val="left" w:pos="4111"/>
        </w:tabs>
        <w:ind w:left="4111" w:hanging="4111"/>
        <w:rPr>
          <w:u w:val="none"/>
        </w:rPr>
      </w:pPr>
    </w:p>
    <w:p w14:paraId="1305B055" w14:textId="77777777" w:rsidR="001C1C0A" w:rsidRPr="005C3C8E" w:rsidRDefault="001C1C0A" w:rsidP="001C1C0A">
      <w:pPr>
        <w:tabs>
          <w:tab w:val="left" w:pos="4111"/>
        </w:tabs>
        <w:ind w:left="4111" w:hanging="4111"/>
        <w:rPr>
          <w:u w:val="none"/>
        </w:rPr>
      </w:pPr>
    </w:p>
    <w:p w14:paraId="5C4A6F0A" w14:textId="77777777" w:rsidR="001C1C0A" w:rsidRPr="005C3C8E" w:rsidRDefault="001C1C0A" w:rsidP="001C1C0A">
      <w:pPr>
        <w:keepNext/>
        <w:tabs>
          <w:tab w:val="left" w:pos="4111"/>
        </w:tabs>
        <w:ind w:left="4111" w:hanging="4111"/>
        <w:rPr>
          <w:b/>
          <w:u w:val="none"/>
        </w:rPr>
      </w:pPr>
      <w:r w:rsidRPr="005C3C8E">
        <w:rPr>
          <w:b/>
          <w:u w:val="none"/>
        </w:rPr>
        <w:t xml:space="preserve">Representation for defendant </w:t>
      </w:r>
    </w:p>
    <w:p w14:paraId="2E92BB62" w14:textId="77777777" w:rsidR="001C1C0A" w:rsidRPr="005C3C8E" w:rsidRDefault="001C1C0A" w:rsidP="001C1C0A">
      <w:pPr>
        <w:keepNext/>
        <w:tabs>
          <w:tab w:val="left" w:pos="4111"/>
        </w:tabs>
        <w:ind w:left="4111" w:hanging="4111"/>
        <w:rPr>
          <w:u w:val="none"/>
        </w:rPr>
      </w:pPr>
    </w:p>
    <w:p w14:paraId="4E2B75E4" w14:textId="77777777" w:rsidR="001C1C0A" w:rsidRPr="005C3C8E" w:rsidRDefault="001C1C0A" w:rsidP="001C1C0A">
      <w:pPr>
        <w:keepNext/>
        <w:tabs>
          <w:tab w:val="left" w:pos="4111"/>
        </w:tabs>
        <w:ind w:left="4111" w:hanging="4111"/>
        <w:rPr>
          <w:u w:val="none"/>
        </w:rPr>
      </w:pPr>
      <w:r w:rsidRPr="005C3C8E">
        <w:rPr>
          <w:u w:val="none"/>
        </w:rPr>
        <w:t>Counsel:</w:t>
      </w:r>
      <w:r w:rsidRPr="005C3C8E">
        <w:rPr>
          <w:u w:val="none"/>
        </w:rPr>
        <w:tab/>
      </w:r>
      <w:proofErr w:type="spellStart"/>
      <w:r w:rsidRPr="005C3C8E">
        <w:rPr>
          <w:u w:val="none"/>
        </w:rPr>
        <w:t>Adv</w:t>
      </w:r>
      <w:proofErr w:type="spellEnd"/>
      <w:r w:rsidRPr="005C3C8E">
        <w:rPr>
          <w:u w:val="none"/>
        </w:rPr>
        <w:t xml:space="preserve"> </w:t>
      </w:r>
      <w:proofErr w:type="spellStart"/>
      <w:r w:rsidRPr="005C3C8E">
        <w:rPr>
          <w:u w:val="none"/>
        </w:rPr>
        <w:t>Mtshabese</w:t>
      </w:r>
      <w:proofErr w:type="spellEnd"/>
      <w:r w:rsidRPr="005C3C8E">
        <w:rPr>
          <w:u w:val="none"/>
        </w:rPr>
        <w:t xml:space="preserve"> SC</w:t>
      </w:r>
    </w:p>
    <w:p w14:paraId="74569D1E" w14:textId="77777777" w:rsidR="001C1C0A" w:rsidRPr="005C3C8E" w:rsidRDefault="001C1C0A" w:rsidP="001C1C0A">
      <w:pPr>
        <w:keepNext/>
        <w:tabs>
          <w:tab w:val="left" w:pos="4111"/>
        </w:tabs>
        <w:ind w:left="4111" w:hanging="4111"/>
        <w:rPr>
          <w:u w:val="none"/>
        </w:rPr>
      </w:pPr>
    </w:p>
    <w:p w14:paraId="39D67A51" w14:textId="77777777" w:rsidR="001C1C0A" w:rsidRPr="005C3C8E" w:rsidRDefault="001C1C0A" w:rsidP="001C1C0A">
      <w:pPr>
        <w:tabs>
          <w:tab w:val="left" w:pos="4111"/>
        </w:tabs>
        <w:ind w:left="4111" w:hanging="4111"/>
        <w:rPr>
          <w:u w:val="none"/>
        </w:rPr>
      </w:pPr>
      <w:r w:rsidRPr="005C3C8E">
        <w:rPr>
          <w:u w:val="none"/>
        </w:rPr>
        <w:t>Instructed by:</w:t>
      </w:r>
      <w:r w:rsidRPr="005C3C8E">
        <w:rPr>
          <w:u w:val="none"/>
        </w:rPr>
        <w:tab/>
        <w:t>Office of State Attorney, East London</w:t>
      </w:r>
    </w:p>
    <w:p w14:paraId="741F36FC" w14:textId="77777777" w:rsidR="001C1C0A" w:rsidRPr="005C3C8E" w:rsidRDefault="001C1C0A" w:rsidP="001C1C0A">
      <w:pPr>
        <w:tabs>
          <w:tab w:val="left" w:pos="4140"/>
        </w:tabs>
        <w:rPr>
          <w:u w:val="none"/>
        </w:rPr>
      </w:pPr>
    </w:p>
    <w:p w14:paraId="6C8D5F46" w14:textId="77777777" w:rsidR="001C1C0A" w:rsidRPr="005C3C8E" w:rsidRDefault="001C1C0A" w:rsidP="001C1C0A">
      <w:pPr>
        <w:tabs>
          <w:tab w:val="left" w:pos="3261"/>
        </w:tabs>
        <w:ind w:left="3261" w:hanging="3261"/>
        <w:rPr>
          <w:u w:val="none"/>
        </w:rPr>
      </w:pPr>
    </w:p>
    <w:p w14:paraId="068CF8D8" w14:textId="77777777" w:rsidR="001C1C0A" w:rsidRPr="005C3C8E" w:rsidRDefault="001C1C0A" w:rsidP="001C1C0A">
      <w:pPr>
        <w:tabs>
          <w:tab w:val="left" w:pos="3261"/>
        </w:tabs>
        <w:ind w:left="3261" w:hanging="3261"/>
        <w:rPr>
          <w:u w:val="none"/>
        </w:rPr>
      </w:pPr>
    </w:p>
    <w:p w14:paraId="6933260C" w14:textId="77777777" w:rsidR="001C1C0A" w:rsidRPr="005C3C8E" w:rsidRDefault="001C1C0A" w:rsidP="001C1C0A">
      <w:pPr>
        <w:tabs>
          <w:tab w:val="left" w:pos="4111"/>
        </w:tabs>
        <w:ind w:left="4111" w:hanging="4111"/>
        <w:rPr>
          <w:u w:val="none"/>
        </w:rPr>
      </w:pPr>
      <w:r w:rsidRPr="005C3C8E">
        <w:rPr>
          <w:u w:val="none"/>
        </w:rPr>
        <w:t>Matter heard on</w:t>
      </w:r>
      <w:r w:rsidRPr="005C3C8E">
        <w:rPr>
          <w:u w:val="none"/>
        </w:rPr>
        <w:tab/>
        <w:t xml:space="preserve">22, 23, </w:t>
      </w:r>
      <w:proofErr w:type="gramStart"/>
      <w:r w:rsidRPr="005C3C8E">
        <w:rPr>
          <w:u w:val="none"/>
        </w:rPr>
        <w:t>24</w:t>
      </w:r>
      <w:proofErr w:type="gramEnd"/>
      <w:r w:rsidRPr="005C3C8E">
        <w:rPr>
          <w:u w:val="none"/>
        </w:rPr>
        <w:t xml:space="preserve"> August, 2 and 12 September 2022</w:t>
      </w:r>
    </w:p>
    <w:p w14:paraId="6A47814F" w14:textId="77777777" w:rsidR="001C1C0A" w:rsidRPr="005C3C8E" w:rsidRDefault="001C1C0A" w:rsidP="001C1C0A">
      <w:pPr>
        <w:tabs>
          <w:tab w:val="left" w:pos="4111"/>
        </w:tabs>
        <w:ind w:left="4111" w:hanging="4111"/>
        <w:rPr>
          <w:u w:val="none"/>
        </w:rPr>
      </w:pPr>
    </w:p>
    <w:p w14:paraId="5438A391" w14:textId="0AB78BE6" w:rsidR="001C1C0A" w:rsidRPr="005C3C8E" w:rsidRDefault="001C1C0A" w:rsidP="001C1C0A">
      <w:pPr>
        <w:tabs>
          <w:tab w:val="left" w:pos="4111"/>
        </w:tabs>
        <w:ind w:left="4111" w:hanging="4111"/>
        <w:rPr>
          <w:u w:val="none"/>
        </w:rPr>
      </w:pPr>
      <w:r w:rsidRPr="005C3C8E">
        <w:rPr>
          <w:u w:val="none"/>
        </w:rPr>
        <w:t>Judg</w:t>
      </w:r>
      <w:r w:rsidR="008304CC" w:rsidRPr="005C3C8E">
        <w:rPr>
          <w:u w:val="none"/>
        </w:rPr>
        <w:t xml:space="preserve">ment handed down on: </w:t>
      </w:r>
      <w:r w:rsidR="008304CC" w:rsidRPr="005C3C8E">
        <w:rPr>
          <w:u w:val="none"/>
        </w:rPr>
        <w:tab/>
        <w:t>9 May 2023</w:t>
      </w:r>
    </w:p>
    <w:sectPr w:rsidR="001C1C0A" w:rsidRPr="005C3C8E" w:rsidSect="0096642E">
      <w:headerReference w:type="default" r:id="rId12"/>
      <w:pgSz w:w="11906" w:h="16838"/>
      <w:pgMar w:top="1134" w:right="1797" w:bottom="1134" w:left="179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4D22A7" w14:textId="77777777" w:rsidR="00F17716" w:rsidRDefault="00F17716" w:rsidP="0096642E">
      <w:r>
        <w:separator/>
      </w:r>
    </w:p>
  </w:endnote>
  <w:endnote w:type="continuationSeparator" w:id="0">
    <w:p w14:paraId="67009F19" w14:textId="77777777" w:rsidR="00F17716" w:rsidRDefault="00F17716" w:rsidP="00966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07050B" w14:textId="77777777" w:rsidR="00F17716" w:rsidRDefault="00F17716" w:rsidP="0096642E">
      <w:r>
        <w:separator/>
      </w:r>
    </w:p>
  </w:footnote>
  <w:footnote w:type="continuationSeparator" w:id="0">
    <w:p w14:paraId="7C426A9E" w14:textId="77777777" w:rsidR="00F17716" w:rsidRDefault="00F17716" w:rsidP="0096642E">
      <w:r>
        <w:continuationSeparator/>
      </w:r>
    </w:p>
  </w:footnote>
  <w:footnote w:type="continuationNotice" w:id="1">
    <w:p w14:paraId="15BA4DA5" w14:textId="77777777" w:rsidR="00F17716" w:rsidRDefault="00F17716"/>
  </w:footnote>
  <w:footnote w:id="2">
    <w:p w14:paraId="0B46CC1C" w14:textId="10921B05" w:rsidR="007E581D" w:rsidRPr="00792AE4" w:rsidRDefault="007E581D" w:rsidP="00792AE4">
      <w:pPr>
        <w:pStyle w:val="FootnoteText"/>
        <w:ind w:left="426" w:hanging="426"/>
        <w:rPr>
          <w:lang w:val="en-ZA"/>
        </w:rPr>
      </w:pPr>
      <w:r w:rsidRPr="00792AE4">
        <w:rPr>
          <w:rStyle w:val="FootnoteReference"/>
          <w:u w:val="none"/>
        </w:rPr>
        <w:footnoteRef/>
      </w:r>
      <w:r w:rsidRPr="00792AE4">
        <w:rPr>
          <w:u w:val="none"/>
        </w:rPr>
        <w:t xml:space="preserve"> </w:t>
      </w:r>
      <w:r w:rsidRPr="00792AE4">
        <w:rPr>
          <w:u w:val="none"/>
        </w:rPr>
        <w:tab/>
      </w:r>
      <w:r w:rsidRPr="00792AE4">
        <w:rPr>
          <w:u w:val="none"/>
          <w:lang w:val="en-ZA"/>
        </w:rPr>
        <w:t>HIE</w:t>
      </w:r>
      <w:r>
        <w:rPr>
          <w:u w:val="none"/>
          <w:lang w:val="en-ZA"/>
        </w:rPr>
        <w:t xml:space="preserve"> is a brain </w:t>
      </w:r>
      <w:r w:rsidRPr="00792AE4">
        <w:rPr>
          <w:u w:val="none"/>
          <w:lang w:val="en-ZA"/>
        </w:rPr>
        <w:t>injury</w:t>
      </w:r>
      <w:r>
        <w:rPr>
          <w:u w:val="none"/>
          <w:lang w:val="en-ZA"/>
        </w:rPr>
        <w:t xml:space="preserve"> that prevents an adequate flow of blood to the term infant’s brain occurring as a result </w:t>
      </w:r>
      <w:proofErr w:type="gramStart"/>
      <w:r>
        <w:rPr>
          <w:u w:val="none"/>
          <w:lang w:val="en-ZA"/>
        </w:rPr>
        <w:t>of  a</w:t>
      </w:r>
      <w:proofErr w:type="gramEnd"/>
      <w:r>
        <w:rPr>
          <w:u w:val="none"/>
          <w:lang w:val="en-ZA"/>
        </w:rPr>
        <w:t xml:space="preserve"> hypoxic- ischaemic event during  the prenatal, inter partum, or post- partum period. National Institute of Health, National Library of Medicine; </w:t>
      </w:r>
      <w:r w:rsidRPr="0020569B">
        <w:rPr>
          <w:color w:val="4F81BD" w:themeColor="accent1"/>
          <w:lang w:val="en-ZA"/>
        </w:rPr>
        <w:t>www.ncbi.nih.gov/pmc/articlesPMC3171747</w:t>
      </w:r>
    </w:p>
  </w:footnote>
  <w:footnote w:id="3">
    <w:p w14:paraId="29F6C577" w14:textId="1EE2F638" w:rsidR="007E581D" w:rsidRPr="00862D14" w:rsidRDefault="007E581D" w:rsidP="00862D14">
      <w:pPr>
        <w:pStyle w:val="Heading2"/>
        <w:ind w:left="426" w:hanging="426"/>
        <w:jc w:val="both"/>
        <w:rPr>
          <w:u w:val="none"/>
          <w:lang w:val="en-ZA"/>
        </w:rPr>
      </w:pPr>
      <w:r w:rsidRPr="001C1C0A">
        <w:rPr>
          <w:rStyle w:val="FootnoteReference"/>
          <w:color w:val="000000" w:themeColor="text1"/>
          <w:u w:val="none"/>
        </w:rPr>
        <w:footnoteRef/>
      </w:r>
      <w:r w:rsidRPr="001C1C0A">
        <w:rPr>
          <w:color w:val="000000" w:themeColor="text1"/>
          <w:u w:val="none"/>
        </w:rPr>
        <w:t xml:space="preserve"> </w:t>
      </w:r>
      <w:r w:rsidRPr="00731E34">
        <w:rPr>
          <w:u w:val="none"/>
        </w:rPr>
        <w:tab/>
      </w:r>
      <w:r w:rsidRPr="00862D14">
        <w:rPr>
          <w:rFonts w:ascii="Arial" w:hAnsi="Arial" w:cs="Arial"/>
          <w:i/>
          <w:color w:val="auto"/>
          <w:sz w:val="20"/>
          <w:szCs w:val="20"/>
          <w:u w:val="none"/>
        </w:rPr>
        <w:t>PG obo TG v MEC for Health Gauteng</w:t>
      </w:r>
      <w:r w:rsidRPr="00862D14">
        <w:rPr>
          <w:rFonts w:ascii="Arial" w:hAnsi="Arial" w:cs="Arial"/>
          <w:color w:val="auto"/>
          <w:sz w:val="20"/>
          <w:szCs w:val="20"/>
          <w:u w:val="none"/>
        </w:rPr>
        <w:t xml:space="preserve"> </w:t>
      </w:r>
      <w:r w:rsidRPr="00DC0D2C">
        <w:rPr>
          <w:rFonts w:ascii="Arial" w:hAnsi="Arial" w:cs="Arial"/>
          <w:color w:val="auto"/>
          <w:sz w:val="20"/>
          <w:szCs w:val="20"/>
          <w:u w:val="none"/>
        </w:rPr>
        <w:t xml:space="preserve">(2014/6003) [2021] </w:t>
      </w:r>
      <w:proofErr w:type="gramStart"/>
      <w:r w:rsidRPr="00DC0D2C">
        <w:rPr>
          <w:rFonts w:ascii="Arial" w:hAnsi="Arial" w:cs="Arial"/>
          <w:color w:val="auto"/>
          <w:sz w:val="20"/>
          <w:szCs w:val="20"/>
          <w:u w:val="none"/>
        </w:rPr>
        <w:t>ZAGPJHC  315</w:t>
      </w:r>
      <w:proofErr w:type="gramEnd"/>
      <w:r w:rsidRPr="00DC0D2C">
        <w:rPr>
          <w:rFonts w:ascii="Arial" w:hAnsi="Arial" w:cs="Arial"/>
          <w:color w:val="auto"/>
          <w:sz w:val="20"/>
          <w:szCs w:val="20"/>
          <w:u w:val="none"/>
        </w:rPr>
        <w:t xml:space="preserve"> (19 March 2021) @ para [7</w:t>
      </w:r>
      <w:r w:rsidRPr="00862D14">
        <w:rPr>
          <w:color w:val="auto"/>
          <w:u w:val="none"/>
        </w:rPr>
        <w:t xml:space="preserve">]; </w:t>
      </w:r>
      <w:r>
        <w:rPr>
          <w:color w:val="auto"/>
          <w:u w:val="none"/>
        </w:rPr>
        <w:t xml:space="preserve"> </w:t>
      </w:r>
      <w:r w:rsidRPr="00862D14">
        <w:rPr>
          <w:rFonts w:ascii="Arial" w:eastAsia="Times New Roman" w:hAnsi="Arial" w:cs="Arial"/>
          <w:i/>
          <w:color w:val="auto"/>
          <w:sz w:val="20"/>
          <w:szCs w:val="20"/>
          <w:u w:val="none"/>
          <w:lang w:val="en-ZA" w:eastAsia="en-ZA"/>
        </w:rPr>
        <w:t xml:space="preserve">M </w:t>
      </w:r>
      <w:r>
        <w:rPr>
          <w:rFonts w:ascii="Arial" w:eastAsia="Times New Roman" w:hAnsi="Arial" w:cs="Arial"/>
          <w:i/>
          <w:color w:val="auto"/>
          <w:sz w:val="20"/>
          <w:szCs w:val="20"/>
          <w:u w:val="none"/>
          <w:lang w:val="en-ZA" w:eastAsia="en-ZA"/>
        </w:rPr>
        <w:t>obo</w:t>
      </w:r>
      <w:r w:rsidRPr="00862D14">
        <w:rPr>
          <w:rFonts w:ascii="Arial" w:eastAsia="Times New Roman" w:hAnsi="Arial" w:cs="Arial"/>
          <w:i/>
          <w:color w:val="auto"/>
          <w:sz w:val="20"/>
          <w:szCs w:val="20"/>
          <w:u w:val="none"/>
          <w:lang w:val="en-ZA" w:eastAsia="en-ZA"/>
        </w:rPr>
        <w:t xml:space="preserve"> M v Member of the Executive Council for Health of the Gauteng Provincial Government</w:t>
      </w:r>
      <w:r w:rsidRPr="00862D14">
        <w:rPr>
          <w:rFonts w:ascii="Arial" w:eastAsia="Times New Roman" w:hAnsi="Arial" w:cs="Arial"/>
          <w:color w:val="auto"/>
          <w:sz w:val="20"/>
          <w:szCs w:val="20"/>
          <w:u w:val="none"/>
          <w:lang w:val="en-ZA" w:eastAsia="en-ZA"/>
        </w:rPr>
        <w:t xml:space="preserve"> (2014/32504) [2018] ZAGPJHC 77 (20 April 2018) @ para [36] to [42]</w:t>
      </w:r>
    </w:p>
  </w:footnote>
  <w:footnote w:id="4">
    <w:p w14:paraId="03E46F58" w14:textId="40A0B19A" w:rsidR="007E581D" w:rsidRPr="00862D14" w:rsidRDefault="007E581D" w:rsidP="00862D14">
      <w:pPr>
        <w:pStyle w:val="FootnoteText"/>
        <w:jc w:val="both"/>
        <w:rPr>
          <w:u w:val="none"/>
        </w:rPr>
      </w:pPr>
      <w:r w:rsidRPr="00862D14">
        <w:rPr>
          <w:rStyle w:val="FootnoteReference"/>
          <w:u w:val="none"/>
        </w:rPr>
        <w:footnoteRef/>
      </w:r>
      <w:r>
        <w:rPr>
          <w:u w:val="none"/>
        </w:rPr>
        <w:t xml:space="preserve"> </w:t>
      </w:r>
      <w:r>
        <w:rPr>
          <w:u w:val="none"/>
        </w:rPr>
        <w:tab/>
      </w:r>
      <w:r w:rsidRPr="00862D14">
        <w:rPr>
          <w:u w:val="none"/>
        </w:rPr>
        <w:t>2015 (3) SA 266 (GJ) at para 47</w:t>
      </w:r>
    </w:p>
  </w:footnote>
  <w:footnote w:id="5">
    <w:p w14:paraId="3A0FF37A" w14:textId="60B14B20" w:rsidR="007E581D" w:rsidRPr="009D4DF0" w:rsidRDefault="007E581D" w:rsidP="00FD5AD7">
      <w:pPr>
        <w:pStyle w:val="FootnoteText"/>
        <w:ind w:left="567" w:hanging="567"/>
        <w:rPr>
          <w:u w:val="none"/>
          <w:lang w:val="en-ZA"/>
        </w:rPr>
      </w:pPr>
      <w:r w:rsidRPr="009D4DF0">
        <w:rPr>
          <w:rStyle w:val="FootnoteReference"/>
          <w:u w:val="none"/>
        </w:rPr>
        <w:footnoteRef/>
      </w:r>
      <w:r w:rsidRPr="009D4DF0">
        <w:rPr>
          <w:u w:val="none"/>
        </w:rPr>
        <w:t xml:space="preserve"> </w:t>
      </w:r>
      <w:r w:rsidRPr="009D4DF0">
        <w:rPr>
          <w:u w:val="none"/>
          <w:lang w:val="en-ZA"/>
        </w:rPr>
        <w:tab/>
      </w:r>
      <w:r>
        <w:rPr>
          <w:u w:val="none"/>
          <w:lang w:val="en-ZA"/>
        </w:rPr>
        <w:t xml:space="preserve">Joint minutes of the experts: Radiologists p1; Obstetrician and Gynaecologists </w:t>
      </w:r>
      <w:proofErr w:type="spellStart"/>
      <w:r>
        <w:rPr>
          <w:u w:val="none"/>
          <w:lang w:val="en-ZA"/>
        </w:rPr>
        <w:t>pp</w:t>
      </w:r>
      <w:proofErr w:type="spellEnd"/>
      <w:r>
        <w:rPr>
          <w:u w:val="none"/>
          <w:lang w:val="en-ZA"/>
        </w:rPr>
        <w:t xml:space="preserve"> 2-5; Paediatricians: </w:t>
      </w:r>
      <w:proofErr w:type="spellStart"/>
      <w:r>
        <w:rPr>
          <w:u w:val="none"/>
          <w:lang w:val="en-ZA"/>
        </w:rPr>
        <w:t>pp</w:t>
      </w:r>
      <w:proofErr w:type="spellEnd"/>
      <w:r>
        <w:rPr>
          <w:u w:val="none"/>
          <w:lang w:val="en-ZA"/>
        </w:rPr>
        <w:t xml:space="preserve"> 6-11</w:t>
      </w:r>
    </w:p>
  </w:footnote>
  <w:footnote w:id="6">
    <w:p w14:paraId="6D903FE2" w14:textId="53981C57" w:rsidR="007E581D" w:rsidRPr="003E4DC3" w:rsidRDefault="007E581D" w:rsidP="00202E4C">
      <w:pPr>
        <w:pStyle w:val="FootnoteText"/>
        <w:rPr>
          <w:u w:val="none"/>
        </w:rPr>
      </w:pPr>
      <w:r w:rsidRPr="009D4DF0">
        <w:rPr>
          <w:rStyle w:val="FootnoteReference"/>
          <w:u w:val="none"/>
        </w:rPr>
        <w:footnoteRef/>
      </w:r>
      <w:r w:rsidRPr="009D4DF0">
        <w:rPr>
          <w:u w:val="none"/>
        </w:rPr>
        <w:t xml:space="preserve"> </w:t>
      </w:r>
      <w:r>
        <w:rPr>
          <w:u w:val="none"/>
        </w:rPr>
        <w:t xml:space="preserve">        </w:t>
      </w:r>
      <w:r w:rsidRPr="003E4DC3">
        <w:rPr>
          <w:u w:val="none"/>
        </w:rPr>
        <w:t xml:space="preserve">[2016] ZAKZPHC 27 at para </w:t>
      </w:r>
      <w:r>
        <w:rPr>
          <w:u w:val="none"/>
        </w:rPr>
        <w:t>[</w:t>
      </w:r>
      <w:r w:rsidRPr="003E4DC3">
        <w:rPr>
          <w:u w:val="none"/>
        </w:rPr>
        <w:t>10</w:t>
      </w:r>
      <w:r>
        <w:rPr>
          <w:u w:val="none"/>
        </w:rPr>
        <w:t>]</w:t>
      </w:r>
      <w:r w:rsidRPr="003E4DC3">
        <w:rPr>
          <w:u w:val="none"/>
        </w:rPr>
        <w:t xml:space="preserve"> – </w:t>
      </w:r>
      <w:r>
        <w:rPr>
          <w:u w:val="none"/>
        </w:rPr>
        <w:t>[</w:t>
      </w:r>
      <w:r w:rsidRPr="003E4DC3">
        <w:rPr>
          <w:u w:val="none"/>
        </w:rPr>
        <w:t>12</w:t>
      </w:r>
      <w:r>
        <w:rPr>
          <w:u w:val="none"/>
        </w:rPr>
        <w:t>]</w:t>
      </w:r>
      <w:r w:rsidRPr="003E4DC3">
        <w:rPr>
          <w:u w:val="none"/>
        </w:rPr>
        <w:t xml:space="preserve"> </w:t>
      </w:r>
    </w:p>
  </w:footnote>
  <w:footnote w:id="7">
    <w:p w14:paraId="51EFB4CA" w14:textId="01A60749" w:rsidR="007E581D" w:rsidRPr="003E4DC3" w:rsidRDefault="007E581D" w:rsidP="00202E4C">
      <w:pPr>
        <w:pStyle w:val="FootnoteText"/>
        <w:rPr>
          <w:u w:val="none"/>
        </w:rPr>
      </w:pPr>
      <w:r w:rsidRPr="003E4DC3">
        <w:rPr>
          <w:rStyle w:val="FootnoteReference"/>
          <w:u w:val="none"/>
        </w:rPr>
        <w:footnoteRef/>
      </w:r>
      <w:r>
        <w:rPr>
          <w:u w:val="none"/>
        </w:rPr>
        <w:t xml:space="preserve">         </w:t>
      </w:r>
      <w:r w:rsidRPr="003E4DC3">
        <w:rPr>
          <w:u w:val="none"/>
        </w:rPr>
        <w:t xml:space="preserve">61 of 2003 </w:t>
      </w:r>
    </w:p>
  </w:footnote>
  <w:footnote w:id="8">
    <w:p w14:paraId="646E25F6" w14:textId="16AD563C" w:rsidR="007E581D" w:rsidRPr="0024229A" w:rsidRDefault="007E581D">
      <w:pPr>
        <w:pStyle w:val="FootnoteText"/>
        <w:rPr>
          <w:u w:val="none"/>
          <w:lang w:val="en-ZA"/>
        </w:rPr>
      </w:pPr>
      <w:r w:rsidRPr="0058022D">
        <w:rPr>
          <w:rStyle w:val="FootnoteReference"/>
          <w:u w:val="none"/>
        </w:rPr>
        <w:footnoteRef/>
      </w:r>
      <w:r w:rsidRPr="0058022D">
        <w:rPr>
          <w:u w:val="none"/>
        </w:rPr>
        <w:t xml:space="preserve"> </w:t>
      </w:r>
      <w:r w:rsidRPr="0058022D">
        <w:rPr>
          <w:u w:val="none"/>
          <w:lang w:val="en-ZA"/>
        </w:rPr>
        <w:tab/>
      </w:r>
      <w:r w:rsidRPr="0024229A">
        <w:rPr>
          <w:u w:val="none"/>
          <w:lang w:val="en-ZA"/>
        </w:rPr>
        <w:t>Established in terms of the Health Professions 56 of 1974</w:t>
      </w:r>
    </w:p>
  </w:footnote>
  <w:footnote w:id="9">
    <w:p w14:paraId="14A0F347" w14:textId="23ED25C0" w:rsidR="007E581D" w:rsidRPr="009A2159" w:rsidRDefault="007E581D">
      <w:pPr>
        <w:pStyle w:val="FootnoteText"/>
        <w:rPr>
          <w:u w:val="none"/>
          <w:lang w:val="en-ZA"/>
        </w:rPr>
      </w:pPr>
      <w:r w:rsidRPr="009A2159">
        <w:rPr>
          <w:rStyle w:val="FootnoteReference"/>
          <w:u w:val="none"/>
        </w:rPr>
        <w:footnoteRef/>
      </w:r>
      <w:r w:rsidRPr="009A2159">
        <w:rPr>
          <w:u w:val="none"/>
        </w:rPr>
        <w:t xml:space="preserve"> </w:t>
      </w:r>
      <w:r w:rsidRPr="009A2159">
        <w:rPr>
          <w:u w:val="none"/>
          <w:lang w:val="en-ZA"/>
        </w:rPr>
        <w:tab/>
      </w:r>
      <w:r>
        <w:rPr>
          <w:u w:val="none"/>
          <w:lang w:val="en-ZA"/>
        </w:rPr>
        <w:t>Clause 9 of the 2016 Guideline</w:t>
      </w:r>
      <w:r w:rsidR="00575309">
        <w:rPr>
          <w:u w:val="none"/>
          <w:lang w:val="en-ZA"/>
        </w:rPr>
        <w:t>s</w:t>
      </w:r>
    </w:p>
  </w:footnote>
  <w:footnote w:id="10">
    <w:p w14:paraId="73F7949A" w14:textId="018D5B51" w:rsidR="007E581D" w:rsidRPr="00726FE1" w:rsidRDefault="007E581D" w:rsidP="00726FE1">
      <w:pPr>
        <w:pStyle w:val="FootnoteText"/>
        <w:ind w:left="270" w:hanging="554"/>
        <w:rPr>
          <w:u w:val="none"/>
        </w:rPr>
      </w:pPr>
      <w:r w:rsidRPr="009A2159">
        <w:rPr>
          <w:rStyle w:val="FootnoteReference"/>
          <w:u w:val="none"/>
        </w:rPr>
        <w:footnoteRef/>
      </w:r>
      <w:r w:rsidRPr="009A2159">
        <w:rPr>
          <w:u w:val="none"/>
        </w:rPr>
        <w:t xml:space="preserve"> </w:t>
      </w:r>
      <w:r w:rsidRPr="009A2159">
        <w:rPr>
          <w:u w:val="none"/>
        </w:rPr>
        <w:tab/>
      </w:r>
      <w:r w:rsidRPr="009A2159">
        <w:rPr>
          <w:i/>
          <w:u w:val="none"/>
        </w:rPr>
        <w:t>Supra</w:t>
      </w:r>
      <w:r w:rsidRPr="009A2159">
        <w:rPr>
          <w:u w:val="none"/>
        </w:rPr>
        <w:t xml:space="preserve"> at para 20</w:t>
      </w:r>
      <w:r>
        <w:rPr>
          <w:u w:val="none"/>
        </w:rPr>
        <w:t>;</w:t>
      </w:r>
      <w:r w:rsidRPr="00BA01B9">
        <w:rPr>
          <w:u w:val="none"/>
        </w:rPr>
        <w:t xml:space="preserve"> quoted</w:t>
      </w:r>
      <w:r>
        <w:rPr>
          <w:u w:val="none"/>
        </w:rPr>
        <w:t xml:space="preserve"> with approval in </w:t>
      </w:r>
      <w:r w:rsidRPr="00726FE1">
        <w:rPr>
          <w:i/>
          <w:u w:val="none"/>
        </w:rPr>
        <w:t>PG obo TG v MEC for Health Gauteng</w:t>
      </w:r>
      <w:r w:rsidRPr="00726FE1">
        <w:rPr>
          <w:u w:val="none"/>
        </w:rPr>
        <w:t xml:space="preserve">] </w:t>
      </w:r>
      <w:r w:rsidRPr="00726FE1">
        <w:rPr>
          <w:i/>
          <w:u w:val="none"/>
        </w:rPr>
        <w:t>Province</w:t>
      </w:r>
      <w:r w:rsidRPr="00726FE1">
        <w:rPr>
          <w:u w:val="none"/>
        </w:rPr>
        <w:t xml:space="preserve">  </w:t>
      </w:r>
      <w:r w:rsidRPr="00E030AD">
        <w:rPr>
          <w:i/>
          <w:u w:val="none"/>
        </w:rPr>
        <w:t>supra</w:t>
      </w:r>
      <w:r w:rsidRPr="00726FE1">
        <w:rPr>
          <w:u w:val="none"/>
        </w:rPr>
        <w:t xml:space="preserve"> @ para [10]</w:t>
      </w:r>
    </w:p>
  </w:footnote>
  <w:footnote w:id="11">
    <w:p w14:paraId="3EA42BE6" w14:textId="77777777" w:rsidR="007E581D" w:rsidRPr="00FB0162" w:rsidRDefault="007E581D" w:rsidP="001B4EFB">
      <w:pPr>
        <w:pStyle w:val="FootnoteText"/>
        <w:ind w:left="284" w:hanging="284"/>
        <w:rPr>
          <w:u w:val="none"/>
          <w:lang w:val="en-ZA"/>
        </w:rPr>
      </w:pPr>
      <w:r w:rsidRPr="00E030AD">
        <w:rPr>
          <w:rStyle w:val="FootnoteReference"/>
          <w:u w:val="none"/>
        </w:rPr>
        <w:footnoteRef/>
      </w:r>
      <w:r w:rsidRPr="00E030AD">
        <w:rPr>
          <w:u w:val="none"/>
        </w:rPr>
        <w:t xml:space="preserve"> </w:t>
      </w:r>
      <w:r>
        <w:rPr>
          <w:u w:val="none"/>
          <w:lang w:val="en-ZA"/>
        </w:rPr>
        <w:t xml:space="preserve">Pleadings Bundle: Pre-trial Meetings on: 16 October 2019 @ </w:t>
      </w:r>
      <w:proofErr w:type="spellStart"/>
      <w:r>
        <w:rPr>
          <w:u w:val="none"/>
          <w:lang w:val="en-ZA"/>
        </w:rPr>
        <w:t>pp</w:t>
      </w:r>
      <w:proofErr w:type="spellEnd"/>
      <w:r>
        <w:rPr>
          <w:u w:val="none"/>
          <w:lang w:val="en-ZA"/>
        </w:rPr>
        <w:t xml:space="preserve"> 75-70 (p76); 3 May 2022 @ </w:t>
      </w:r>
      <w:proofErr w:type="spellStart"/>
      <w:r>
        <w:rPr>
          <w:u w:val="none"/>
          <w:lang w:val="en-ZA"/>
        </w:rPr>
        <w:t>pp</w:t>
      </w:r>
      <w:proofErr w:type="spellEnd"/>
      <w:r>
        <w:rPr>
          <w:u w:val="none"/>
          <w:lang w:val="en-ZA"/>
        </w:rPr>
        <w:t xml:space="preserve"> 93-99 (</w:t>
      </w:r>
      <w:proofErr w:type="spellStart"/>
      <w:r>
        <w:rPr>
          <w:u w:val="none"/>
          <w:lang w:val="en-ZA"/>
        </w:rPr>
        <w:t>pp</w:t>
      </w:r>
      <w:proofErr w:type="spellEnd"/>
      <w:r>
        <w:rPr>
          <w:u w:val="none"/>
          <w:lang w:val="en-ZA"/>
        </w:rPr>
        <w:t xml:space="preserve"> 95-99). </w:t>
      </w:r>
    </w:p>
  </w:footnote>
  <w:footnote w:id="12">
    <w:p w14:paraId="483E5AD8" w14:textId="6B051348" w:rsidR="007E581D" w:rsidRPr="00BE79FF" w:rsidRDefault="007E581D" w:rsidP="00F82398">
      <w:pPr>
        <w:pStyle w:val="FootnoteText"/>
        <w:ind w:left="426" w:hanging="426"/>
        <w:rPr>
          <w:lang w:val="en-ZA"/>
        </w:rPr>
      </w:pPr>
      <w:r w:rsidRPr="00F82398">
        <w:rPr>
          <w:rStyle w:val="FootnoteReference"/>
          <w:u w:val="none"/>
        </w:rPr>
        <w:footnoteRef/>
      </w:r>
      <w:r w:rsidRPr="00F82398">
        <w:rPr>
          <w:u w:val="none"/>
        </w:rPr>
        <w:t xml:space="preserve"> </w:t>
      </w:r>
      <w:r w:rsidRPr="00F82398">
        <w:rPr>
          <w:u w:val="none"/>
        </w:rPr>
        <w:tab/>
      </w:r>
      <w:r w:rsidRPr="00F82398">
        <w:rPr>
          <w:u w:val="none"/>
          <w:lang w:val="en-ZA"/>
        </w:rPr>
        <w:t>The</w:t>
      </w:r>
      <w:r w:rsidRPr="00BE79FF">
        <w:rPr>
          <w:u w:val="none"/>
          <w:lang w:val="en-ZA"/>
        </w:rPr>
        <w:t xml:space="preserve"> </w:t>
      </w:r>
      <w:proofErr w:type="spellStart"/>
      <w:r w:rsidRPr="00BE79FF">
        <w:rPr>
          <w:u w:val="none"/>
          <w:lang w:val="en-ZA"/>
        </w:rPr>
        <w:t>intrapartum</w:t>
      </w:r>
      <w:proofErr w:type="spellEnd"/>
      <w:r w:rsidRPr="00BE79FF">
        <w:rPr>
          <w:u w:val="none"/>
          <w:lang w:val="en-ZA"/>
        </w:rPr>
        <w:t xml:space="preserve"> period occurs at the onset of labour until the placenta is pushed out.</w:t>
      </w:r>
    </w:p>
  </w:footnote>
  <w:footnote w:id="13">
    <w:p w14:paraId="64470FF1" w14:textId="26E2265D" w:rsidR="007E581D" w:rsidRPr="00232539" w:rsidRDefault="007E581D" w:rsidP="0066453A">
      <w:pPr>
        <w:rPr>
          <w:rFonts w:ascii="Times New Roman" w:hAnsi="Times New Roman" w:cs="Times New Roman"/>
          <w:color w:val="000000" w:themeColor="text1"/>
          <w:sz w:val="20"/>
          <w:szCs w:val="20"/>
          <w:u w:val="none"/>
          <w:lang w:val="en-ZA" w:eastAsia="en-ZA"/>
        </w:rPr>
      </w:pPr>
      <w:r w:rsidRPr="00F6076A">
        <w:rPr>
          <w:rStyle w:val="FootnoteReference"/>
          <w:u w:val="none"/>
        </w:rPr>
        <w:footnoteRef/>
      </w:r>
      <w:r w:rsidRPr="00F6076A">
        <w:rPr>
          <w:u w:val="none"/>
        </w:rPr>
        <w:t xml:space="preserve"> </w:t>
      </w:r>
      <w:r w:rsidRPr="00FF4BCA">
        <w:rPr>
          <w:sz w:val="20"/>
          <w:szCs w:val="20"/>
          <w:u w:val="none"/>
          <w:lang w:val="en-ZA" w:eastAsia="en-ZA"/>
        </w:rPr>
        <w:fldChar w:fldCharType="begin"/>
      </w:r>
      <w:r w:rsidRPr="00FF4BCA">
        <w:rPr>
          <w:sz w:val="20"/>
          <w:szCs w:val="20"/>
          <w:u w:val="none"/>
          <w:lang w:val="en-ZA" w:eastAsia="en-ZA"/>
        </w:rPr>
        <w:instrText xml:space="preserve"> HYPERLINK "https://www.google.com/url?sa=t&amp;rct=j&amp;q=&amp;esrc=s&amp;source=web&amp;cd=&amp;cad=rja&amp;uact=8&amp;ved=2ahUKEwjStMHnpt7-AhUKSkEAHa8vC-wQFnoECAgQAw&amp;url=https%3A%2F%2Fwww.ncbi.nlm.nih.gov%2Fpmc%2Farticles%2FPMC6191878%2F&amp;usg=AOvVaw1n0p7BqOl0OeYY8qedgrab" </w:instrText>
      </w:r>
      <w:r w:rsidRPr="00FF4BCA">
        <w:rPr>
          <w:sz w:val="20"/>
          <w:szCs w:val="20"/>
          <w:u w:val="none"/>
          <w:lang w:val="en-ZA" w:eastAsia="en-ZA"/>
        </w:rPr>
        <w:fldChar w:fldCharType="separate"/>
      </w:r>
      <w:r w:rsidRPr="002C4B93">
        <w:rPr>
          <w:i/>
          <w:iCs/>
          <w:sz w:val="20"/>
          <w:szCs w:val="20"/>
          <w:u w:val="none"/>
          <w:lang w:val="en-ZA" w:eastAsia="en-ZA"/>
        </w:rPr>
        <w:t>MRI Changes in the Thalamus and Basal Ganglia of Full-Term</w:t>
      </w:r>
      <w:r w:rsidRPr="002C4B93">
        <w:rPr>
          <w:sz w:val="20"/>
          <w:szCs w:val="20"/>
          <w:u w:val="none"/>
          <w:lang w:val="en-ZA" w:eastAsia="en-ZA"/>
        </w:rPr>
        <w:t xml:space="preserve"> </w:t>
      </w:r>
      <w:r w:rsidRPr="00232539">
        <w:rPr>
          <w:color w:val="000000" w:themeColor="text1"/>
          <w:sz w:val="20"/>
          <w:szCs w:val="20"/>
          <w:u w:val="none"/>
          <w:lang w:val="en-ZA" w:eastAsia="en-ZA"/>
        </w:rPr>
        <w:t xml:space="preserve">by </w:t>
      </w:r>
      <w:hyperlink r:id="rId1" w:history="1">
        <w:r w:rsidRPr="00232539">
          <w:rPr>
            <w:color w:val="000000" w:themeColor="text1"/>
            <w:sz w:val="20"/>
            <w:szCs w:val="20"/>
            <w:u w:val="none"/>
            <w:lang w:val="en-ZA" w:eastAsia="en-ZA"/>
          </w:rPr>
          <w:t>Ken Imai</w:t>
        </w:r>
      </w:hyperlink>
      <w:r w:rsidRPr="00232539">
        <w:rPr>
          <w:color w:val="000000" w:themeColor="text1"/>
          <w:sz w:val="20"/>
          <w:szCs w:val="20"/>
          <w:u w:val="none"/>
          <w:lang w:val="en-ZA" w:eastAsia="en-ZA"/>
        </w:rPr>
        <w:t xml:space="preserve">, </w:t>
      </w:r>
      <w:hyperlink r:id="rId2" w:history="1">
        <w:r w:rsidRPr="00232539">
          <w:rPr>
            <w:color w:val="000000" w:themeColor="text1"/>
            <w:sz w:val="20"/>
            <w:szCs w:val="20"/>
            <w:u w:val="none"/>
            <w:lang w:val="en-ZA" w:eastAsia="en-ZA"/>
          </w:rPr>
          <w:t>Linda S. de Vries</w:t>
        </w:r>
      </w:hyperlink>
      <w:r w:rsidRPr="00232539">
        <w:rPr>
          <w:color w:val="000000" w:themeColor="text1"/>
          <w:sz w:val="20"/>
          <w:szCs w:val="20"/>
          <w:u w:val="none"/>
          <w:lang w:val="en-ZA" w:eastAsia="en-ZA"/>
        </w:rPr>
        <w:t xml:space="preserve">, </w:t>
      </w:r>
      <w:hyperlink r:id="rId3" w:history="1">
        <w:r w:rsidRPr="00232539">
          <w:rPr>
            <w:color w:val="000000" w:themeColor="text1"/>
            <w:sz w:val="20"/>
            <w:szCs w:val="20"/>
            <w:u w:val="none"/>
            <w:lang w:val="en-ZA" w:eastAsia="en-ZA"/>
          </w:rPr>
          <w:t>Thomas Alderliesten</w:t>
        </w:r>
      </w:hyperlink>
      <w:r w:rsidRPr="00232539">
        <w:rPr>
          <w:color w:val="000000" w:themeColor="text1"/>
          <w:sz w:val="20"/>
          <w:szCs w:val="20"/>
          <w:u w:val="none"/>
          <w:lang w:val="en-ZA" w:eastAsia="en-ZA"/>
        </w:rPr>
        <w:t xml:space="preserve">, </w:t>
      </w:r>
      <w:hyperlink r:id="rId4" w:history="1">
        <w:r w:rsidRPr="00232539">
          <w:rPr>
            <w:color w:val="000000" w:themeColor="text1"/>
            <w:sz w:val="20"/>
            <w:szCs w:val="20"/>
            <w:u w:val="none"/>
            <w:lang w:val="en-ZA" w:eastAsia="en-ZA"/>
          </w:rPr>
          <w:t>Nienke Wagenaar</w:t>
        </w:r>
      </w:hyperlink>
      <w:r w:rsidRPr="00232539">
        <w:rPr>
          <w:color w:val="000000" w:themeColor="text1"/>
          <w:sz w:val="20"/>
          <w:szCs w:val="20"/>
          <w:u w:val="none"/>
          <w:lang w:val="en-ZA" w:eastAsia="en-ZA"/>
        </w:rPr>
        <w:t xml:space="preserve">, </w:t>
      </w:r>
      <w:hyperlink r:id="rId5" w:history="1">
        <w:r w:rsidRPr="00232539">
          <w:rPr>
            <w:color w:val="000000" w:themeColor="text1"/>
            <w:sz w:val="20"/>
            <w:szCs w:val="20"/>
            <w:u w:val="none"/>
            <w:lang w:val="en-ZA" w:eastAsia="en-ZA"/>
          </w:rPr>
          <w:t>Niek E. van der Aa</w:t>
        </w:r>
      </w:hyperlink>
      <w:r w:rsidRPr="00232539">
        <w:rPr>
          <w:color w:val="000000" w:themeColor="text1"/>
          <w:sz w:val="20"/>
          <w:szCs w:val="20"/>
          <w:u w:val="none"/>
          <w:lang w:val="en-ZA" w:eastAsia="en-ZA"/>
        </w:rPr>
        <w:t>,</w:t>
      </w:r>
      <w:hyperlink r:id="rId6" w:history="1">
        <w:r w:rsidRPr="00232539">
          <w:rPr>
            <w:color w:val="000000" w:themeColor="text1"/>
            <w:sz w:val="20"/>
            <w:szCs w:val="20"/>
            <w:u w:val="none"/>
            <w:lang w:val="en-ZA" w:eastAsia="en-ZA"/>
          </w:rPr>
          <w:t>Maarten H. Lequin</w:t>
        </w:r>
      </w:hyperlink>
      <w:r w:rsidRPr="00232539">
        <w:rPr>
          <w:color w:val="000000" w:themeColor="text1"/>
          <w:sz w:val="20"/>
          <w:szCs w:val="20"/>
          <w:u w:val="none"/>
          <w:lang w:val="en-ZA" w:eastAsia="en-ZA"/>
        </w:rPr>
        <w:t>,</w:t>
      </w:r>
      <w:hyperlink r:id="rId7" w:history="1">
        <w:r w:rsidRPr="00232539">
          <w:rPr>
            <w:color w:val="000000" w:themeColor="text1"/>
            <w:sz w:val="20"/>
            <w:szCs w:val="20"/>
            <w:u w:val="none"/>
            <w:lang w:val="en-ZA" w:eastAsia="en-ZA"/>
          </w:rPr>
          <w:t>Manon J.N.L. Benders</w:t>
        </w:r>
      </w:hyperlink>
      <w:r w:rsidRPr="00232539">
        <w:rPr>
          <w:color w:val="000000" w:themeColor="text1"/>
          <w:sz w:val="20"/>
          <w:szCs w:val="20"/>
          <w:u w:val="none"/>
          <w:lang w:val="en-ZA" w:eastAsia="en-ZA"/>
        </w:rPr>
        <w:t xml:space="preserve">, </w:t>
      </w:r>
      <w:hyperlink r:id="rId8" w:history="1">
        <w:r w:rsidRPr="00232539">
          <w:rPr>
            <w:color w:val="000000" w:themeColor="text1"/>
            <w:sz w:val="20"/>
            <w:szCs w:val="20"/>
            <w:u w:val="none"/>
            <w:lang w:val="en-ZA" w:eastAsia="en-ZA"/>
          </w:rPr>
          <w:t>Ingrid C. van Haastert</w:t>
        </w:r>
      </w:hyperlink>
      <w:r w:rsidRPr="00232539">
        <w:rPr>
          <w:color w:val="000000" w:themeColor="text1"/>
          <w:sz w:val="20"/>
          <w:szCs w:val="20"/>
          <w:u w:val="none"/>
          <w:lang w:val="en-ZA" w:eastAsia="en-ZA"/>
        </w:rPr>
        <w:t>,</w:t>
      </w:r>
      <w:r w:rsidRPr="00232539">
        <w:rPr>
          <w:color w:val="000000" w:themeColor="text1"/>
          <w:sz w:val="20"/>
          <w:szCs w:val="20"/>
          <w:u w:val="none"/>
          <w:vertAlign w:val="superscript"/>
          <w:lang w:val="en-ZA" w:eastAsia="en-ZA"/>
        </w:rPr>
        <w:t>;</w:t>
      </w:r>
      <w:r w:rsidRPr="00232539">
        <w:rPr>
          <w:color w:val="000000" w:themeColor="text1"/>
          <w:sz w:val="20"/>
          <w:szCs w:val="20"/>
          <w:u w:val="none"/>
          <w:lang w:val="en-ZA" w:eastAsia="en-ZA"/>
        </w:rPr>
        <w:t xml:space="preserve"> </w:t>
      </w:r>
      <w:hyperlink r:id="rId9" w:history="1">
        <w:r w:rsidRPr="00232539">
          <w:rPr>
            <w:color w:val="000000" w:themeColor="text1"/>
            <w:sz w:val="20"/>
            <w:szCs w:val="20"/>
            <w:u w:val="none"/>
            <w:lang w:val="en-ZA" w:eastAsia="en-ZA"/>
          </w:rPr>
          <w:t>Floris Groenendaal</w:t>
        </w:r>
      </w:hyperlink>
      <w:r w:rsidRPr="00232539">
        <w:rPr>
          <w:color w:val="000000" w:themeColor="text1"/>
          <w:sz w:val="20"/>
          <w:szCs w:val="20"/>
          <w:u w:val="none"/>
          <w:vertAlign w:val="superscript"/>
          <w:lang w:val="en-ZA" w:eastAsia="en-ZA"/>
        </w:rPr>
        <w:t>,</w:t>
      </w:r>
      <w:r w:rsidRPr="00232539">
        <w:rPr>
          <w:color w:val="000000" w:themeColor="text1"/>
          <w:sz w:val="20"/>
          <w:szCs w:val="20"/>
          <w:u w:val="none"/>
          <w:lang w:val="en-ZA" w:eastAsia="en-ZA"/>
        </w:rPr>
        <w:t xml:space="preserve">  National Institute of Health Journal </w:t>
      </w:r>
      <w:r w:rsidRPr="00232539">
        <w:rPr>
          <w:rFonts w:ascii="Times New Roman" w:hAnsi="Times New Roman" w:cs="Times New Roman"/>
          <w:color w:val="000000" w:themeColor="text1"/>
          <w:u w:val="none"/>
          <w:lang w:val="en-ZA" w:eastAsia="en-ZA"/>
        </w:rPr>
        <w:t xml:space="preserve"> </w:t>
      </w:r>
      <w:r w:rsidRPr="00232539">
        <w:rPr>
          <w:rFonts w:ascii="Times New Roman" w:hAnsi="Times New Roman" w:cs="Times New Roman"/>
          <w:color w:val="000000" w:themeColor="text1"/>
          <w:sz w:val="20"/>
          <w:szCs w:val="20"/>
          <w:u w:val="none"/>
          <w:lang w:val="en-ZA" w:eastAsia="en-ZA"/>
        </w:rPr>
        <w:t xml:space="preserve">2018 Sep; 114(3): 253–260. Published online 2018 Jun 29. </w:t>
      </w:r>
      <w:proofErr w:type="spellStart"/>
      <w:r w:rsidRPr="00232539">
        <w:rPr>
          <w:rFonts w:ascii="Times New Roman" w:hAnsi="Times New Roman" w:cs="Times New Roman"/>
          <w:color w:val="000000" w:themeColor="text1"/>
          <w:sz w:val="20"/>
          <w:szCs w:val="20"/>
          <w:u w:val="none"/>
          <w:lang w:val="en-ZA" w:eastAsia="en-ZA"/>
        </w:rPr>
        <w:t>doi</w:t>
      </w:r>
      <w:proofErr w:type="spellEnd"/>
      <w:r w:rsidRPr="00232539">
        <w:rPr>
          <w:rFonts w:ascii="Times New Roman" w:hAnsi="Times New Roman" w:cs="Times New Roman"/>
          <w:color w:val="000000" w:themeColor="text1"/>
          <w:sz w:val="20"/>
          <w:szCs w:val="20"/>
          <w:u w:val="none"/>
          <w:lang w:val="en-ZA" w:eastAsia="en-ZA"/>
        </w:rPr>
        <w:t>: </w:t>
      </w:r>
      <w:hyperlink r:id="rId10" w:tgtFrame="_blank" w:history="1">
        <w:r w:rsidRPr="00232539">
          <w:rPr>
            <w:rFonts w:ascii="Times New Roman" w:hAnsi="Times New Roman" w:cs="Times New Roman"/>
            <w:color w:val="000000" w:themeColor="text1"/>
            <w:sz w:val="20"/>
            <w:szCs w:val="20"/>
            <w:lang w:val="en-ZA" w:eastAsia="en-ZA"/>
          </w:rPr>
          <w:t>10.1159/000489159</w:t>
        </w:r>
      </w:hyperlink>
    </w:p>
    <w:p w14:paraId="153B8C43" w14:textId="77777777" w:rsidR="007E581D" w:rsidRPr="002C4B93" w:rsidRDefault="007E581D" w:rsidP="0066453A">
      <w:pPr>
        <w:pStyle w:val="Heading1"/>
        <w:rPr>
          <w:u w:val="none"/>
          <w:lang w:val="en-ZA"/>
        </w:rPr>
      </w:pPr>
      <w:r w:rsidRPr="00FF4BCA">
        <w:rPr>
          <w:rFonts w:ascii="Arial" w:hAnsi="Arial" w:cs="Arial"/>
          <w:sz w:val="20"/>
          <w:szCs w:val="20"/>
          <w:u w:val="none"/>
          <w:lang w:val="en-ZA" w:eastAsia="en-ZA"/>
        </w:rPr>
        <w:fldChar w:fldCharType="end"/>
      </w:r>
    </w:p>
  </w:footnote>
  <w:footnote w:id="14">
    <w:p w14:paraId="2880958C" w14:textId="0F630E80" w:rsidR="007E581D" w:rsidRPr="00B2283C" w:rsidRDefault="007E581D" w:rsidP="0066453A">
      <w:pPr>
        <w:pStyle w:val="FootnoteText"/>
        <w:rPr>
          <w:u w:val="none"/>
          <w:lang w:val="en-ZA"/>
        </w:rPr>
      </w:pPr>
      <w:r w:rsidRPr="00FE0AFD">
        <w:rPr>
          <w:rStyle w:val="FootnoteReference"/>
          <w:u w:val="none"/>
        </w:rPr>
        <w:footnoteRef/>
      </w:r>
      <w:r w:rsidRPr="00FE0AFD">
        <w:rPr>
          <w:u w:val="none"/>
        </w:rPr>
        <w:t xml:space="preserve"> </w:t>
      </w:r>
      <w:r w:rsidR="0048155E" w:rsidRPr="00FE0AFD">
        <w:rPr>
          <w:u w:val="none"/>
        </w:rPr>
        <w:t>“Use</w:t>
      </w:r>
      <w:r w:rsidRPr="00B2283C">
        <w:rPr>
          <w:i/>
          <w:iCs/>
          <w:u w:val="none"/>
        </w:rPr>
        <w:t xml:space="preserve"> of umbilical cord blood gas analysis in the assessment of the new-born</w:t>
      </w:r>
      <w:r w:rsidRPr="00B2283C">
        <w:rPr>
          <w:u w:val="none"/>
        </w:rPr>
        <w:t>” L Armstrong * BJ Stevenson; N</w:t>
      </w:r>
      <w:r>
        <w:rPr>
          <w:u w:val="none"/>
        </w:rPr>
        <w:t>a</w:t>
      </w:r>
      <w:r w:rsidRPr="00B2283C">
        <w:rPr>
          <w:u w:val="none"/>
        </w:rPr>
        <w:t>tional</w:t>
      </w:r>
      <w:r>
        <w:rPr>
          <w:u w:val="none"/>
        </w:rPr>
        <w:t xml:space="preserve"> </w:t>
      </w:r>
      <w:r w:rsidRPr="00B2283C">
        <w:rPr>
          <w:u w:val="none"/>
        </w:rPr>
        <w:t xml:space="preserve">Library of </w:t>
      </w:r>
      <w:r w:rsidR="0048155E" w:rsidRPr="00B2283C">
        <w:rPr>
          <w:u w:val="none"/>
        </w:rPr>
        <w:t>Medicine www.ncbi.nim.nih.gov/pmc/articles/PMC2675384</w:t>
      </w:r>
    </w:p>
  </w:footnote>
  <w:footnote w:id="15">
    <w:p w14:paraId="278E2C15" w14:textId="2BA72E78" w:rsidR="007E581D" w:rsidRPr="00E20D32" w:rsidRDefault="007E581D" w:rsidP="00364D24">
      <w:pPr>
        <w:pStyle w:val="FootnoteText"/>
        <w:jc w:val="both"/>
        <w:rPr>
          <w:u w:val="none"/>
        </w:rPr>
      </w:pPr>
      <w:r w:rsidRPr="008304CC">
        <w:rPr>
          <w:rStyle w:val="FootnoteReference"/>
          <w:u w:val="none"/>
        </w:rPr>
        <w:footnoteRef/>
      </w:r>
      <w:r w:rsidRPr="008304CC">
        <w:rPr>
          <w:u w:val="none"/>
        </w:rPr>
        <w:t xml:space="preserve">  </w:t>
      </w:r>
      <w:r>
        <w:rPr>
          <w:u w:val="none"/>
        </w:rPr>
        <w:t xml:space="preserve">  </w:t>
      </w:r>
      <w:r w:rsidRPr="00E20D32">
        <w:rPr>
          <w:u w:val="none"/>
        </w:rPr>
        <w:t xml:space="preserve">See </w:t>
      </w:r>
      <w:r w:rsidRPr="00E20D32">
        <w:rPr>
          <w:i/>
          <w:u w:val="none"/>
        </w:rPr>
        <w:t>Bee v The Road Accident Fund</w:t>
      </w:r>
      <w:r w:rsidRPr="00E20D32">
        <w:rPr>
          <w:u w:val="none"/>
        </w:rPr>
        <w:t xml:space="preserve"> 2018 (4) SA 366 (SCA) at paras 64 – 66 and </w:t>
      </w:r>
      <w:r w:rsidRPr="00E20D32">
        <w:rPr>
          <w:i/>
          <w:u w:val="none"/>
        </w:rPr>
        <w:t xml:space="preserve">Thomas v BD </w:t>
      </w:r>
      <w:proofErr w:type="spellStart"/>
      <w:r w:rsidRPr="00E20D32">
        <w:rPr>
          <w:i/>
          <w:u w:val="none"/>
        </w:rPr>
        <w:t>Sarens</w:t>
      </w:r>
      <w:proofErr w:type="spellEnd"/>
      <w:r w:rsidRPr="00E20D32">
        <w:rPr>
          <w:i/>
          <w:u w:val="none"/>
        </w:rPr>
        <w:t xml:space="preserve"> (Pty) Ltd</w:t>
      </w:r>
      <w:r w:rsidRPr="00E20D32">
        <w:rPr>
          <w:u w:val="none"/>
        </w:rPr>
        <w:t xml:space="preserve"> [2012] ZAGPJHC</w:t>
      </w:r>
      <w:r>
        <w:rPr>
          <w:u w:val="none"/>
        </w:rPr>
        <w:t xml:space="preserve"> 161 at para 9, applied by the Gauteng Full Bench in </w:t>
      </w:r>
      <w:r w:rsidRPr="00E20D32">
        <w:rPr>
          <w:u w:val="none"/>
        </w:rPr>
        <w:t xml:space="preserve">an unreported case of </w:t>
      </w:r>
      <w:r w:rsidRPr="00E20D32">
        <w:rPr>
          <w:i/>
          <w:u w:val="none"/>
        </w:rPr>
        <w:t>M obo LA Child MEC for Health Gauteng Provincial Government</w:t>
      </w:r>
      <w:r w:rsidRPr="00E20D32">
        <w:rPr>
          <w:u w:val="none"/>
        </w:rPr>
        <w:t xml:space="preserve"> A5015/2020, delivered on 8 October 2021</w:t>
      </w:r>
    </w:p>
  </w:footnote>
  <w:footnote w:id="16">
    <w:p w14:paraId="143DEAE9" w14:textId="253FE33F" w:rsidR="007E581D" w:rsidRPr="00E20D32" w:rsidRDefault="007E581D" w:rsidP="00364D24">
      <w:pPr>
        <w:pStyle w:val="FootnoteText"/>
        <w:jc w:val="both"/>
        <w:rPr>
          <w:u w:val="none"/>
        </w:rPr>
      </w:pPr>
      <w:r w:rsidRPr="00E20D32">
        <w:rPr>
          <w:rStyle w:val="FootnoteReference"/>
          <w:u w:val="none"/>
        </w:rPr>
        <w:footnoteRef/>
      </w:r>
      <w:r w:rsidRPr="00E20D32">
        <w:rPr>
          <w:u w:val="none"/>
        </w:rPr>
        <w:t xml:space="preserve"> </w:t>
      </w:r>
      <w:r w:rsidRPr="00E20D32">
        <w:rPr>
          <w:i/>
          <w:u w:val="none"/>
        </w:rPr>
        <w:t>MEC for Health, Eastern Cape v DL obo AL</w:t>
      </w:r>
      <w:r w:rsidRPr="00E20D32">
        <w:rPr>
          <w:u w:val="none"/>
        </w:rPr>
        <w:t xml:space="preserve"> [2021] ZASCA 68 at para 24</w:t>
      </w:r>
    </w:p>
  </w:footnote>
  <w:footnote w:id="17">
    <w:p w14:paraId="2669B8D9" w14:textId="77777777" w:rsidR="007E581D" w:rsidRPr="00B063C0" w:rsidRDefault="007E581D" w:rsidP="00364D24">
      <w:pPr>
        <w:tabs>
          <w:tab w:val="right" w:pos="8280"/>
        </w:tabs>
        <w:jc w:val="both"/>
        <w:rPr>
          <w:u w:val="none"/>
          <w:lang w:val="en-ZA"/>
        </w:rPr>
      </w:pPr>
      <w:r w:rsidRPr="00B063C0">
        <w:rPr>
          <w:rStyle w:val="FootnoteReference"/>
          <w:u w:val="none"/>
        </w:rPr>
        <w:footnoteRef/>
      </w:r>
      <w:r w:rsidRPr="00B063C0">
        <w:rPr>
          <w:u w:val="none"/>
        </w:rPr>
        <w:t xml:space="preserve"> </w:t>
      </w:r>
      <w:r w:rsidRPr="00B063C0">
        <w:rPr>
          <w:sz w:val="20"/>
          <w:szCs w:val="20"/>
          <w:u w:val="none"/>
          <w:lang w:val="en-ZA"/>
        </w:rPr>
        <w:t>[2021] ZASCA 128.</w:t>
      </w:r>
    </w:p>
  </w:footnote>
  <w:footnote w:id="18">
    <w:p w14:paraId="40E52C42" w14:textId="2581412A" w:rsidR="007E581D" w:rsidRPr="00B063C0" w:rsidRDefault="007E581D" w:rsidP="00364D24">
      <w:pPr>
        <w:pStyle w:val="FootnoteText"/>
        <w:jc w:val="both"/>
        <w:rPr>
          <w:u w:val="none"/>
        </w:rPr>
      </w:pPr>
      <w:r w:rsidRPr="00B063C0">
        <w:rPr>
          <w:rStyle w:val="FootnoteReference"/>
          <w:u w:val="none"/>
        </w:rPr>
        <w:footnoteRef/>
      </w:r>
      <w:r w:rsidRPr="00B063C0">
        <w:rPr>
          <w:u w:val="none"/>
        </w:rPr>
        <w:t xml:space="preserve"> </w:t>
      </w:r>
      <w:r w:rsidRPr="00B063C0">
        <w:rPr>
          <w:i/>
          <w:u w:val="none"/>
        </w:rPr>
        <w:t>M obo L Child</w:t>
      </w:r>
      <w:r w:rsidRPr="00B063C0">
        <w:rPr>
          <w:u w:val="none"/>
        </w:rPr>
        <w:t xml:space="preserve"> </w:t>
      </w:r>
      <w:r w:rsidRPr="00B063C0">
        <w:rPr>
          <w:i/>
          <w:u w:val="none"/>
        </w:rPr>
        <w:t>supra</w:t>
      </w:r>
      <w:r w:rsidRPr="00B063C0">
        <w:rPr>
          <w:u w:val="none"/>
        </w:rPr>
        <w:t xml:space="preserve"> at para 35</w:t>
      </w:r>
    </w:p>
  </w:footnote>
  <w:footnote w:id="19">
    <w:p w14:paraId="32DFA822" w14:textId="68ABF4EF" w:rsidR="007E581D" w:rsidRPr="00E20D32" w:rsidRDefault="007E581D" w:rsidP="00364D24">
      <w:pPr>
        <w:pStyle w:val="FootnoteText"/>
        <w:jc w:val="both"/>
        <w:rPr>
          <w:u w:val="none"/>
        </w:rPr>
      </w:pPr>
      <w:r w:rsidRPr="00B063C0">
        <w:rPr>
          <w:rStyle w:val="FootnoteReference"/>
          <w:u w:val="none"/>
        </w:rPr>
        <w:footnoteRef/>
      </w:r>
      <w:r>
        <w:rPr>
          <w:u w:val="none"/>
        </w:rPr>
        <w:t xml:space="preserve"> </w:t>
      </w:r>
      <w:r w:rsidRPr="00B063C0">
        <w:rPr>
          <w:u w:val="none"/>
        </w:rPr>
        <w:t xml:space="preserve">2012 </w:t>
      </w:r>
      <w:r w:rsidRPr="00E20D32">
        <w:rPr>
          <w:u w:val="none"/>
        </w:rPr>
        <w:t>(1) SA 58 (SCA) at para 26</w:t>
      </w:r>
    </w:p>
  </w:footnote>
  <w:footnote w:id="20">
    <w:p w14:paraId="4941F71E" w14:textId="45C04C88" w:rsidR="007E581D" w:rsidRPr="008304CC" w:rsidRDefault="007E581D" w:rsidP="001C1C0A">
      <w:pPr>
        <w:pStyle w:val="FootnoteText"/>
        <w:rPr>
          <w:i/>
          <w:iCs/>
          <w:u w:val="none"/>
          <w:lang w:val="en-ZA"/>
        </w:rPr>
      </w:pPr>
      <w:r w:rsidRPr="00B63D41">
        <w:rPr>
          <w:rStyle w:val="FootnoteReference"/>
          <w:u w:val="none"/>
        </w:rPr>
        <w:footnoteRef/>
      </w:r>
      <w:r w:rsidRPr="00B63D41">
        <w:rPr>
          <w:u w:val="none"/>
        </w:rPr>
        <w:t xml:space="preserve">  </w:t>
      </w:r>
      <w:proofErr w:type="spellStart"/>
      <w:r w:rsidRPr="008304CC">
        <w:rPr>
          <w:i/>
          <w:u w:val="none"/>
        </w:rPr>
        <w:t>Khoza</w:t>
      </w:r>
      <w:proofErr w:type="spellEnd"/>
      <w:r w:rsidRPr="008304CC">
        <w:rPr>
          <w:i/>
          <w:u w:val="none"/>
        </w:rPr>
        <w:t xml:space="preserve"> v MEC Health &amp; Social Development, Gauteng </w:t>
      </w:r>
      <w:r>
        <w:rPr>
          <w:i/>
          <w:iCs/>
          <w:u w:val="none"/>
        </w:rPr>
        <w:t>supra</w:t>
      </w:r>
      <w:r w:rsidRPr="008304CC">
        <w:rPr>
          <w:i/>
          <w:iCs/>
          <w:u w:val="none"/>
        </w:rPr>
        <w:t xml:space="preserve">; </w:t>
      </w:r>
      <w:r w:rsidRPr="008304CC">
        <w:rPr>
          <w:i/>
          <w:u w:val="none"/>
        </w:rPr>
        <w:t xml:space="preserve"> </w:t>
      </w:r>
      <w:proofErr w:type="spellStart"/>
      <w:r w:rsidRPr="008304CC">
        <w:rPr>
          <w:i/>
          <w:u w:val="none"/>
        </w:rPr>
        <w:t>Madida</w:t>
      </w:r>
      <w:proofErr w:type="spellEnd"/>
      <w:r w:rsidRPr="008304CC">
        <w:rPr>
          <w:i/>
          <w:u w:val="none"/>
        </w:rPr>
        <w:t xml:space="preserve"> obo M v MEC Heath </w:t>
      </w:r>
      <w:proofErr w:type="spellStart"/>
      <w:r w:rsidRPr="008304CC">
        <w:rPr>
          <w:i/>
          <w:u w:val="none"/>
        </w:rPr>
        <w:t>Kwa</w:t>
      </w:r>
      <w:proofErr w:type="spellEnd"/>
      <w:r w:rsidRPr="008304CC">
        <w:rPr>
          <w:i/>
          <w:u w:val="none"/>
        </w:rPr>
        <w:t xml:space="preserve"> -Zulu Natal </w:t>
      </w:r>
      <w:r>
        <w:rPr>
          <w:i/>
          <w:iCs/>
          <w:u w:val="none"/>
        </w:rPr>
        <w:t xml:space="preserve"> s</w:t>
      </w:r>
      <w:r w:rsidRPr="008304CC">
        <w:rPr>
          <w:i/>
          <w:iCs/>
          <w:u w:val="none"/>
        </w:rPr>
        <w:t>upra</w:t>
      </w:r>
    </w:p>
  </w:footnote>
  <w:footnote w:id="21">
    <w:p w14:paraId="02B220C7" w14:textId="53A08711" w:rsidR="007E581D" w:rsidRPr="00E20D32" w:rsidRDefault="007E581D" w:rsidP="001C1C0A">
      <w:pPr>
        <w:pStyle w:val="FootnoteText"/>
        <w:rPr>
          <w:u w:val="none"/>
        </w:rPr>
      </w:pPr>
      <w:r w:rsidRPr="00E20D32">
        <w:rPr>
          <w:rStyle w:val="FootnoteReference"/>
          <w:u w:val="none"/>
        </w:rPr>
        <w:footnoteRef/>
      </w:r>
      <w:r>
        <w:rPr>
          <w:u w:val="none"/>
        </w:rPr>
        <w:t xml:space="preserve"> </w:t>
      </w:r>
      <w:r w:rsidRPr="00E20D32">
        <w:rPr>
          <w:u w:val="none"/>
        </w:rPr>
        <w:t>2020 (3) SA 377 (SCA) at para 21</w:t>
      </w:r>
    </w:p>
  </w:footnote>
  <w:footnote w:id="22">
    <w:p w14:paraId="12274DC7" w14:textId="3FD7B9DE" w:rsidR="007E581D" w:rsidRPr="00CB0764" w:rsidRDefault="007E581D">
      <w:pPr>
        <w:pStyle w:val="FootnoteText"/>
        <w:rPr>
          <w:u w:val="none"/>
          <w:lang w:val="en-ZA"/>
        </w:rPr>
      </w:pPr>
      <w:r w:rsidRPr="00F6076A">
        <w:rPr>
          <w:rStyle w:val="FootnoteReference"/>
          <w:u w:val="none"/>
        </w:rPr>
        <w:footnoteRef/>
      </w:r>
      <w:r w:rsidRPr="00F6076A">
        <w:rPr>
          <w:u w:val="none"/>
        </w:rPr>
        <w:t xml:space="preserve"> </w:t>
      </w:r>
      <w:r w:rsidRPr="00CB0764">
        <w:rPr>
          <w:u w:val="none"/>
        </w:rPr>
        <w:t>Basal ganglia</w:t>
      </w:r>
      <w:r>
        <w:rPr>
          <w:u w:val="none"/>
        </w:rPr>
        <w:t xml:space="preserve"> and thalamus are paired </w:t>
      </w:r>
      <w:r w:rsidRPr="00CB0764">
        <w:rPr>
          <w:u w:val="none"/>
        </w:rPr>
        <w:t>deep grey matter</w:t>
      </w:r>
      <w:r>
        <w:rPr>
          <w:u w:val="none"/>
        </w:rPr>
        <w:t xml:space="preserve"> structures in </w:t>
      </w:r>
      <w:r w:rsidR="00F6076A">
        <w:rPr>
          <w:u w:val="none"/>
        </w:rPr>
        <w:t xml:space="preserve">the </w:t>
      </w:r>
      <w:r w:rsidR="00F6076A" w:rsidRPr="00CB0764">
        <w:rPr>
          <w:u w:val="none"/>
        </w:rPr>
        <w:t>brain</w:t>
      </w:r>
    </w:p>
  </w:footnote>
  <w:footnote w:id="23">
    <w:p w14:paraId="06A034D5" w14:textId="22558E28" w:rsidR="007E581D" w:rsidRPr="00463238" w:rsidRDefault="007E581D" w:rsidP="001C1C0A">
      <w:pPr>
        <w:pStyle w:val="FootnoteText"/>
        <w:rPr>
          <w:u w:val="none"/>
          <w:lang w:val="en-ZA"/>
        </w:rPr>
      </w:pPr>
      <w:r w:rsidRPr="00463238">
        <w:rPr>
          <w:rStyle w:val="FootnoteReference"/>
          <w:u w:val="none"/>
        </w:rPr>
        <w:footnoteRef/>
      </w:r>
      <w:r w:rsidRPr="00463238">
        <w:rPr>
          <w:u w:val="none"/>
        </w:rPr>
        <w:t xml:space="preserve"> </w:t>
      </w:r>
      <w:r w:rsidRPr="00463238">
        <w:rPr>
          <w:u w:val="none"/>
          <w:lang w:val="en-ZA"/>
        </w:rPr>
        <w:t xml:space="preserve">Plaintiff’s </w:t>
      </w:r>
      <w:r>
        <w:rPr>
          <w:u w:val="none"/>
          <w:lang w:val="en-ZA"/>
        </w:rPr>
        <w:t>t</w:t>
      </w:r>
      <w:r w:rsidRPr="00463238">
        <w:rPr>
          <w:u w:val="none"/>
          <w:lang w:val="en-ZA"/>
        </w:rPr>
        <w:t>rial Bundle: p115</w:t>
      </w:r>
    </w:p>
  </w:footnote>
  <w:footnote w:id="24">
    <w:p w14:paraId="4B178E3F" w14:textId="0ECBAD19" w:rsidR="007E581D" w:rsidRPr="00463238" w:rsidRDefault="007E581D" w:rsidP="001C1C0A">
      <w:pPr>
        <w:pStyle w:val="FootnoteText"/>
        <w:rPr>
          <w:u w:val="none"/>
          <w:lang w:val="en-ZA"/>
        </w:rPr>
      </w:pPr>
      <w:r w:rsidRPr="00463238">
        <w:rPr>
          <w:rStyle w:val="FootnoteReference"/>
          <w:u w:val="none"/>
        </w:rPr>
        <w:footnoteRef/>
      </w:r>
      <w:r w:rsidRPr="00463238">
        <w:rPr>
          <w:u w:val="none"/>
        </w:rPr>
        <w:t xml:space="preserve"> </w:t>
      </w:r>
      <w:r w:rsidRPr="00463238">
        <w:rPr>
          <w:u w:val="none"/>
          <w:lang w:val="en-ZA"/>
        </w:rPr>
        <w:t>Plaintiff Notices Bundle: p84.</w:t>
      </w:r>
    </w:p>
  </w:footnote>
  <w:footnote w:id="25">
    <w:p w14:paraId="61B8E091" w14:textId="452951A1" w:rsidR="007E581D" w:rsidRPr="00463238" w:rsidRDefault="007E581D" w:rsidP="001C1C0A">
      <w:pPr>
        <w:pStyle w:val="FootnoteText"/>
        <w:rPr>
          <w:u w:val="none"/>
        </w:rPr>
      </w:pPr>
      <w:r w:rsidRPr="00463238">
        <w:rPr>
          <w:rStyle w:val="FootnoteReference"/>
          <w:u w:val="none"/>
        </w:rPr>
        <w:footnoteRef/>
      </w:r>
      <w:r>
        <w:rPr>
          <w:u w:val="none"/>
        </w:rPr>
        <w:t xml:space="preserve"> </w:t>
      </w:r>
      <w:r w:rsidRPr="00463238">
        <w:rPr>
          <w:u w:val="none"/>
        </w:rPr>
        <w:t xml:space="preserve">[2019] 4 All SA 1 (SCA) at paras </w:t>
      </w:r>
      <w:r>
        <w:rPr>
          <w:u w:val="none"/>
        </w:rPr>
        <w:t>[</w:t>
      </w:r>
      <w:r w:rsidRPr="00463238">
        <w:rPr>
          <w:u w:val="none"/>
        </w:rPr>
        <w:t>9</w:t>
      </w:r>
      <w:r>
        <w:rPr>
          <w:u w:val="none"/>
        </w:rPr>
        <w:t>]</w:t>
      </w:r>
      <w:r w:rsidRPr="00463238">
        <w:rPr>
          <w:u w:val="none"/>
        </w:rPr>
        <w:t xml:space="preserve"> – </w:t>
      </w:r>
      <w:r>
        <w:rPr>
          <w:u w:val="none"/>
        </w:rPr>
        <w:t>[</w:t>
      </w:r>
      <w:r w:rsidRPr="00463238">
        <w:rPr>
          <w:u w:val="none"/>
        </w:rPr>
        <w:t>18</w:t>
      </w:r>
      <w:r>
        <w:rPr>
          <w:u w:val="none"/>
        </w:rPr>
        <w:t>]</w:t>
      </w:r>
      <w:r w:rsidRPr="00463238">
        <w:rPr>
          <w:u w:val="none"/>
        </w:rPr>
        <w:t xml:space="preserve"> </w:t>
      </w:r>
    </w:p>
  </w:footnote>
  <w:footnote w:id="26">
    <w:p w14:paraId="391277B1" w14:textId="587B00C6" w:rsidR="007E581D" w:rsidRPr="009147A7" w:rsidRDefault="007E581D">
      <w:pPr>
        <w:pStyle w:val="FootnoteText"/>
        <w:rPr>
          <w:u w:val="none"/>
          <w:lang w:val="en-ZA"/>
        </w:rPr>
      </w:pPr>
      <w:r w:rsidRPr="009147A7">
        <w:rPr>
          <w:rStyle w:val="FootnoteReference"/>
          <w:u w:val="none"/>
        </w:rPr>
        <w:footnoteRef/>
      </w:r>
      <w:r w:rsidRPr="009147A7">
        <w:rPr>
          <w:u w:val="none"/>
        </w:rPr>
        <w:t xml:space="preserve"> </w:t>
      </w:r>
      <w:r w:rsidRPr="009147A7">
        <w:rPr>
          <w:u w:val="none"/>
          <w:lang w:val="en-ZA"/>
        </w:rPr>
        <w:t xml:space="preserve"> Supra @ </w:t>
      </w:r>
      <w:r>
        <w:rPr>
          <w:u w:val="none"/>
          <w:lang w:val="en-ZA"/>
        </w:rPr>
        <w:t>para [13]</w:t>
      </w:r>
    </w:p>
  </w:footnote>
  <w:footnote w:id="27">
    <w:p w14:paraId="3B35F180" w14:textId="505B6828" w:rsidR="007E581D" w:rsidRPr="00E95993" w:rsidRDefault="007E581D">
      <w:pPr>
        <w:pStyle w:val="FootnoteText"/>
        <w:rPr>
          <w:i/>
          <w:iCs/>
          <w:lang w:val="en-ZA"/>
        </w:rPr>
      </w:pPr>
      <w:r w:rsidRPr="00E95993">
        <w:rPr>
          <w:rStyle w:val="FootnoteReference"/>
          <w:u w:val="none"/>
        </w:rPr>
        <w:footnoteRef/>
      </w:r>
      <w:r w:rsidRPr="00E95993">
        <w:rPr>
          <w:u w:val="none"/>
        </w:rPr>
        <w:t xml:space="preserve"> </w:t>
      </w:r>
      <w:r w:rsidRPr="00E95993">
        <w:rPr>
          <w:i/>
          <w:iCs/>
          <w:u w:val="none"/>
          <w:lang w:val="en-ZA"/>
        </w:rPr>
        <w:t xml:space="preserve"> Supra @ </w:t>
      </w:r>
      <w:r w:rsidRPr="00E95993">
        <w:rPr>
          <w:u w:val="none"/>
          <w:lang w:val="en-ZA"/>
        </w:rPr>
        <w:t>para [14</w:t>
      </w:r>
      <w:r w:rsidRPr="00E95993">
        <w:rPr>
          <w:lang w:val="en-ZA"/>
        </w:rPr>
        <w:t>[</w:t>
      </w:r>
    </w:p>
  </w:footnote>
  <w:footnote w:id="28">
    <w:p w14:paraId="30277ECD" w14:textId="571BEC2E" w:rsidR="007E581D" w:rsidRPr="00E31D5A" w:rsidRDefault="007E581D">
      <w:pPr>
        <w:pStyle w:val="FootnoteText"/>
        <w:rPr>
          <w:u w:val="none"/>
          <w:lang w:val="en-ZA"/>
        </w:rPr>
      </w:pPr>
      <w:r w:rsidRPr="00E31D5A">
        <w:rPr>
          <w:rStyle w:val="FootnoteReference"/>
          <w:u w:val="none"/>
        </w:rPr>
        <w:footnoteRef/>
      </w:r>
      <w:r w:rsidRPr="00E31D5A">
        <w:rPr>
          <w:u w:val="none"/>
        </w:rPr>
        <w:t xml:space="preserve"> </w:t>
      </w:r>
      <w:r w:rsidRPr="00E31D5A">
        <w:rPr>
          <w:i/>
          <w:iCs/>
          <w:u w:val="none"/>
          <w:lang w:val="en-ZA"/>
        </w:rPr>
        <w:t xml:space="preserve">Supra @ </w:t>
      </w:r>
      <w:r w:rsidRPr="00E31D5A">
        <w:rPr>
          <w:u w:val="none"/>
          <w:lang w:val="en-ZA"/>
        </w:rPr>
        <w:t>para [19]</w:t>
      </w:r>
    </w:p>
  </w:footnote>
  <w:footnote w:id="29">
    <w:p w14:paraId="0C8BF57E" w14:textId="2E409645" w:rsidR="007E581D" w:rsidRPr="00E31D5A" w:rsidRDefault="007E581D" w:rsidP="001C1C0A">
      <w:pPr>
        <w:pStyle w:val="FootnoteText"/>
        <w:rPr>
          <w:u w:val="none"/>
        </w:rPr>
      </w:pPr>
      <w:r w:rsidRPr="00E31D5A">
        <w:rPr>
          <w:rStyle w:val="FootnoteReference"/>
          <w:u w:val="none"/>
        </w:rPr>
        <w:footnoteRef/>
      </w:r>
      <w:r w:rsidRPr="00E31D5A">
        <w:rPr>
          <w:u w:val="none"/>
        </w:rPr>
        <w:t xml:space="preserve"> [2018] ZASCA 141</w:t>
      </w:r>
    </w:p>
  </w:footnote>
  <w:footnote w:id="30">
    <w:p w14:paraId="70559BF1" w14:textId="42FAF69E" w:rsidR="007E581D" w:rsidRPr="00CB1911" w:rsidRDefault="007E581D" w:rsidP="004E09EB">
      <w:pPr>
        <w:jc w:val="both"/>
        <w:rPr>
          <w:sz w:val="20"/>
          <w:szCs w:val="20"/>
          <w:u w:val="none"/>
          <w:lang w:val="en-ZA"/>
        </w:rPr>
      </w:pPr>
      <w:r w:rsidRPr="00463238">
        <w:rPr>
          <w:rStyle w:val="FootnoteReference"/>
          <w:u w:val="none"/>
        </w:rPr>
        <w:footnoteRef/>
      </w:r>
      <w:r w:rsidRPr="00463238">
        <w:rPr>
          <w:u w:val="none"/>
        </w:rPr>
        <w:t xml:space="preserve"> </w:t>
      </w:r>
      <w:hyperlink r:id="rId11" w:history="1">
        <w:r w:rsidRPr="00954D32">
          <w:rPr>
            <w:sz w:val="20"/>
            <w:szCs w:val="20"/>
            <w:u w:val="none"/>
            <w:lang w:val="en-ZA" w:eastAsia="en-ZA"/>
          </w:rPr>
          <w:t>Johan Smith</w:t>
        </w:r>
      </w:hyperlink>
      <w:r w:rsidRPr="00954D32">
        <w:rPr>
          <w:sz w:val="20"/>
          <w:szCs w:val="20"/>
          <w:u w:val="none"/>
          <w:vertAlign w:val="superscript"/>
          <w:lang w:val="en-ZA" w:eastAsia="en-ZA"/>
        </w:rPr>
        <w:t> </w:t>
      </w:r>
      <w:hyperlink r:id="rId12" w:anchor="full-view-affiliation-1" w:tooltip="Department of Paediatrics and Child Health, Faculty of Medicine and Health Sciences, Stellenbosch University, Stellenbosch, South Africa." w:history="1">
        <w:r w:rsidRPr="00954D32">
          <w:rPr>
            <w:sz w:val="20"/>
            <w:szCs w:val="20"/>
            <w:u w:val="none"/>
            <w:vertAlign w:val="superscript"/>
            <w:lang w:val="en-ZA" w:eastAsia="en-ZA"/>
          </w:rPr>
          <w:t xml:space="preserve"> </w:t>
        </w:r>
      </w:hyperlink>
      <w:r w:rsidRPr="00954D32">
        <w:rPr>
          <w:sz w:val="20"/>
          <w:szCs w:val="20"/>
          <w:u w:val="none"/>
          <w:lang w:val="en-ZA" w:eastAsia="en-ZA"/>
        </w:rPr>
        <w:t>, </w:t>
      </w:r>
      <w:hyperlink r:id="rId13" w:history="1">
        <w:r w:rsidRPr="00954D32">
          <w:rPr>
            <w:sz w:val="20"/>
            <w:szCs w:val="20"/>
            <w:u w:val="none"/>
            <w:lang w:val="en-ZA" w:eastAsia="en-ZA"/>
          </w:rPr>
          <w:t>Regan Solomons</w:t>
        </w:r>
      </w:hyperlink>
      <w:r w:rsidRPr="00954D32">
        <w:rPr>
          <w:sz w:val="20"/>
          <w:szCs w:val="20"/>
          <w:u w:val="none"/>
          <w:vertAlign w:val="superscript"/>
          <w:lang w:val="en-ZA" w:eastAsia="en-ZA"/>
        </w:rPr>
        <w:t> </w:t>
      </w:r>
      <w:hyperlink r:id="rId14" w:anchor="full-view-affiliation-1" w:tooltip="Department of Paediatrics and Child Health, Faculty of Medicine and Health Sciences, Stellenbosch University, Stellenbosch, South Africa." w:history="1">
        <w:r w:rsidRPr="00954D32">
          <w:rPr>
            <w:sz w:val="20"/>
            <w:szCs w:val="20"/>
            <w:u w:val="none"/>
            <w:vertAlign w:val="superscript"/>
            <w:lang w:val="en-ZA" w:eastAsia="en-ZA"/>
          </w:rPr>
          <w:t xml:space="preserve"> </w:t>
        </w:r>
      </w:hyperlink>
      <w:r w:rsidRPr="00954D32">
        <w:rPr>
          <w:sz w:val="20"/>
          <w:szCs w:val="20"/>
          <w:u w:val="none"/>
          <w:lang w:val="en-ZA" w:eastAsia="en-ZA"/>
        </w:rPr>
        <w:t>, </w:t>
      </w:r>
      <w:hyperlink r:id="rId15" w:history="1">
        <w:r w:rsidRPr="00954D32">
          <w:rPr>
            <w:sz w:val="20"/>
            <w:szCs w:val="20"/>
            <w:u w:val="none"/>
            <w:lang w:val="en-ZA" w:eastAsia="en-ZA"/>
          </w:rPr>
          <w:t>Lindi Vollmer</w:t>
        </w:r>
      </w:hyperlink>
      <w:r w:rsidRPr="00954D32">
        <w:rPr>
          <w:sz w:val="20"/>
          <w:szCs w:val="20"/>
          <w:u w:val="none"/>
          <w:vertAlign w:val="superscript"/>
          <w:lang w:val="en-ZA" w:eastAsia="en-ZA"/>
        </w:rPr>
        <w:t> </w:t>
      </w:r>
      <w:hyperlink r:id="rId16" w:anchor="full-view-affiliation-2" w:tooltip="Department of Obstetrics and Gynaecology, Faculty of Medicine and Health Sciences, Stellenbosch University, Stellenbosch, South Africa." w:history="1">
        <w:r w:rsidRPr="00954D32">
          <w:rPr>
            <w:sz w:val="20"/>
            <w:szCs w:val="20"/>
            <w:u w:val="none"/>
            <w:vertAlign w:val="superscript"/>
            <w:lang w:val="en-ZA" w:eastAsia="en-ZA"/>
          </w:rPr>
          <w:t xml:space="preserve"> </w:t>
        </w:r>
      </w:hyperlink>
      <w:r w:rsidRPr="00954D32">
        <w:rPr>
          <w:sz w:val="20"/>
          <w:szCs w:val="20"/>
          <w:u w:val="none"/>
          <w:lang w:val="en-ZA" w:eastAsia="en-ZA"/>
        </w:rPr>
        <w:t>, </w:t>
      </w:r>
      <w:hyperlink r:id="rId17" w:history="1">
        <w:r w:rsidRPr="00954D32">
          <w:rPr>
            <w:sz w:val="20"/>
            <w:szCs w:val="20"/>
            <w:u w:val="none"/>
            <w:lang w:val="en-ZA" w:eastAsia="en-ZA"/>
          </w:rPr>
          <w:t>Eduard J Langenegger</w:t>
        </w:r>
      </w:hyperlink>
      <w:r w:rsidRPr="00954D32">
        <w:rPr>
          <w:sz w:val="20"/>
          <w:szCs w:val="20"/>
          <w:u w:val="none"/>
          <w:vertAlign w:val="superscript"/>
          <w:lang w:val="en-ZA" w:eastAsia="en-ZA"/>
        </w:rPr>
        <w:t> </w:t>
      </w:r>
      <w:r w:rsidRPr="00954D32">
        <w:rPr>
          <w:sz w:val="20"/>
          <w:szCs w:val="20"/>
          <w:u w:val="none"/>
          <w:lang w:val="en-ZA" w:eastAsia="en-ZA"/>
        </w:rPr>
        <w:t>, </w:t>
      </w:r>
      <w:hyperlink r:id="rId18" w:history="1">
        <w:r w:rsidRPr="00954D32">
          <w:rPr>
            <w:sz w:val="20"/>
            <w:szCs w:val="20"/>
            <w:u w:val="none"/>
            <w:lang w:val="en-ZA" w:eastAsia="en-ZA"/>
          </w:rPr>
          <w:t>Jan W Lotz</w:t>
        </w:r>
      </w:hyperlink>
      <w:r w:rsidRPr="00954D32">
        <w:rPr>
          <w:sz w:val="20"/>
          <w:szCs w:val="20"/>
          <w:u w:val="none"/>
          <w:vertAlign w:val="superscript"/>
          <w:lang w:val="en-ZA" w:eastAsia="en-ZA"/>
        </w:rPr>
        <w:t> </w:t>
      </w:r>
      <w:hyperlink r:id="rId19" w:anchor="full-view-affiliation-3" w:tooltip="Division of Radiodiagnosis, Faculty of Medicine and Health Sciences, Stellenbosch University, Stellenbosch, South Africa." w:history="1">
        <w:r w:rsidRPr="00954D32">
          <w:rPr>
            <w:sz w:val="20"/>
            <w:szCs w:val="20"/>
            <w:u w:val="none"/>
            <w:vertAlign w:val="superscript"/>
            <w:lang w:val="en-ZA" w:eastAsia="en-ZA"/>
          </w:rPr>
          <w:t xml:space="preserve">  </w:t>
        </w:r>
      </w:hyperlink>
      <w:r w:rsidRPr="00954D32">
        <w:rPr>
          <w:sz w:val="20"/>
          <w:szCs w:val="20"/>
          <w:u w:val="none"/>
          <w:lang w:val="en-ZA" w:eastAsia="en-ZA"/>
        </w:rPr>
        <w:t>, </w:t>
      </w:r>
      <w:hyperlink r:id="rId20" w:history="1">
        <w:r w:rsidRPr="00954D32">
          <w:rPr>
            <w:sz w:val="20"/>
            <w:szCs w:val="20"/>
            <w:u w:val="none"/>
            <w:lang w:val="en-ZA" w:eastAsia="en-ZA"/>
          </w:rPr>
          <w:t>Savvas Andronikou</w:t>
        </w:r>
      </w:hyperlink>
      <w:r w:rsidRPr="00954D32">
        <w:rPr>
          <w:sz w:val="20"/>
          <w:szCs w:val="20"/>
          <w:u w:val="none"/>
          <w:vertAlign w:val="superscript"/>
          <w:lang w:val="en-ZA" w:eastAsia="en-ZA"/>
        </w:rPr>
        <w:t> </w:t>
      </w:r>
      <w:hyperlink r:id="rId21" w:anchor="full-view-affiliation-4" w:tooltip="Department of Radiology, the Children's Hospital of Philadelphia and Perelman School of Medicine of the University of Pennsylvania, Philadelphia, Pennsylvania." w:history="1">
        <w:r w:rsidRPr="00954D32">
          <w:rPr>
            <w:sz w:val="20"/>
            <w:szCs w:val="20"/>
            <w:u w:val="none"/>
            <w:vertAlign w:val="superscript"/>
            <w:lang w:val="en-ZA" w:eastAsia="en-ZA"/>
          </w:rPr>
          <w:t xml:space="preserve"> </w:t>
        </w:r>
      </w:hyperlink>
      <w:r w:rsidRPr="00954D32">
        <w:rPr>
          <w:sz w:val="20"/>
          <w:szCs w:val="20"/>
          <w:u w:val="none"/>
          <w:lang w:val="en-ZA" w:eastAsia="en-ZA"/>
        </w:rPr>
        <w:t>, </w:t>
      </w:r>
      <w:hyperlink r:id="rId22" w:history="1">
        <w:r w:rsidRPr="00954D32">
          <w:rPr>
            <w:sz w:val="20"/>
            <w:szCs w:val="20"/>
            <w:u w:val="none"/>
            <w:lang w:val="en-ZA" w:eastAsia="en-ZA"/>
          </w:rPr>
          <w:t>John Anthony</w:t>
        </w:r>
      </w:hyperlink>
      <w:r w:rsidRPr="00954D32">
        <w:rPr>
          <w:sz w:val="20"/>
          <w:szCs w:val="20"/>
          <w:u w:val="none"/>
          <w:vertAlign w:val="superscript"/>
          <w:lang w:val="en-ZA" w:eastAsia="en-ZA"/>
        </w:rPr>
        <w:t> </w:t>
      </w:r>
      <w:hyperlink r:id="rId23" w:anchor="full-view-affiliation-5" w:tooltip="Department of Obstetrics and Gynaecology, University of Cape Town, Cape Town, South Africa." w:history="1">
        <w:r w:rsidRPr="00954D32">
          <w:rPr>
            <w:sz w:val="20"/>
            <w:szCs w:val="20"/>
            <w:u w:val="none"/>
            <w:vertAlign w:val="superscript"/>
            <w:lang w:val="en-ZA" w:eastAsia="en-ZA"/>
          </w:rPr>
          <w:t xml:space="preserve">  </w:t>
        </w:r>
      </w:hyperlink>
      <w:r w:rsidRPr="00954D32">
        <w:rPr>
          <w:sz w:val="20"/>
          <w:szCs w:val="20"/>
          <w:u w:val="none"/>
          <w:lang w:val="en-ZA" w:eastAsia="en-ZA"/>
        </w:rPr>
        <w:t>, </w:t>
      </w:r>
      <w:hyperlink r:id="rId24" w:history="1">
        <w:r w:rsidRPr="00954D32">
          <w:rPr>
            <w:sz w:val="20"/>
            <w:szCs w:val="20"/>
            <w:u w:val="none"/>
            <w:lang w:val="en-ZA" w:eastAsia="en-ZA"/>
          </w:rPr>
          <w:t>Ronald van Toorn</w:t>
        </w:r>
      </w:hyperlink>
      <w:r w:rsidRPr="00954D32">
        <w:rPr>
          <w:rFonts w:ascii="Times New Roman" w:hAnsi="Times New Roman" w:cs="Times New Roman"/>
          <w:u w:val="none"/>
          <w:vertAlign w:val="superscript"/>
          <w:lang w:val="en-ZA" w:eastAsia="en-ZA"/>
        </w:rPr>
        <w:t> </w:t>
      </w:r>
      <w:r>
        <w:rPr>
          <w:rFonts w:ascii="Times New Roman" w:hAnsi="Times New Roman" w:cs="Times New Roman"/>
          <w:u w:val="none"/>
          <w:vertAlign w:val="superscript"/>
          <w:lang w:val="en-ZA" w:eastAsia="en-ZA"/>
        </w:rPr>
        <w:t xml:space="preserve"> </w:t>
      </w:r>
      <w:r>
        <w:rPr>
          <w:rFonts w:ascii="Times New Roman" w:hAnsi="Times New Roman" w:cs="Times New Roman"/>
          <w:u w:val="none"/>
          <w:lang w:val="en-ZA" w:eastAsia="en-ZA"/>
        </w:rPr>
        <w:t xml:space="preserve">National </w:t>
      </w:r>
      <w:r>
        <w:rPr>
          <w:sz w:val="20"/>
          <w:szCs w:val="20"/>
          <w:u w:val="none"/>
          <w:lang w:val="en-ZA"/>
        </w:rPr>
        <w:t>Library of M</w:t>
      </w:r>
      <w:r w:rsidRPr="00CB1911">
        <w:rPr>
          <w:sz w:val="20"/>
          <w:szCs w:val="20"/>
          <w:u w:val="none"/>
          <w:lang w:val="en-ZA"/>
        </w:rPr>
        <w:t xml:space="preserve">edicine </w:t>
      </w:r>
      <w:r w:rsidRPr="00CB1911">
        <w:rPr>
          <w:color w:val="4BACC6" w:themeColor="accent5"/>
          <w:sz w:val="20"/>
          <w:szCs w:val="20"/>
          <w:lang w:val="en-ZA"/>
        </w:rPr>
        <w:t>www.pubmed.ncbi.nlm.nih.gov/33321532</w:t>
      </w:r>
    </w:p>
  </w:footnote>
  <w:footnote w:id="31">
    <w:p w14:paraId="4F9C34F7" w14:textId="3F1741F7" w:rsidR="007E581D" w:rsidRPr="00225CB1" w:rsidRDefault="007E581D" w:rsidP="005E1761">
      <w:pPr>
        <w:pStyle w:val="Heading2"/>
        <w:rPr>
          <w:rFonts w:ascii="Arial" w:hAnsi="Arial" w:cs="Arial"/>
          <w:i/>
          <w:iCs/>
          <w:color w:val="auto"/>
          <w:sz w:val="20"/>
          <w:szCs w:val="20"/>
          <w:u w:val="none"/>
          <w:lang w:val="en-ZA"/>
        </w:rPr>
      </w:pPr>
      <w:r w:rsidRPr="00463238">
        <w:rPr>
          <w:rStyle w:val="FootnoteReference"/>
          <w:color w:val="000000" w:themeColor="text1"/>
          <w:u w:val="none"/>
        </w:rPr>
        <w:footnoteRef/>
      </w:r>
      <w:r w:rsidRPr="00463238">
        <w:rPr>
          <w:color w:val="000000" w:themeColor="text1"/>
          <w:u w:val="none"/>
        </w:rPr>
        <w:t xml:space="preserve"> </w:t>
      </w:r>
      <w:r w:rsidRPr="00463238">
        <w:rPr>
          <w:rFonts w:ascii="Arial" w:hAnsi="Arial" w:cs="Arial"/>
          <w:color w:val="000000" w:themeColor="text1"/>
          <w:sz w:val="20"/>
          <w:szCs w:val="20"/>
          <w:u w:val="none"/>
          <w:lang w:val="en-ZA" w:eastAsia="en-ZA"/>
        </w:rPr>
        <w:t>S. Afr. J</w:t>
      </w:r>
      <w:r>
        <w:rPr>
          <w:rFonts w:ascii="Arial" w:hAnsi="Arial" w:cs="Arial"/>
          <w:color w:val="000000" w:themeColor="text1"/>
          <w:sz w:val="20"/>
          <w:szCs w:val="20"/>
          <w:u w:val="none"/>
          <w:lang w:val="en-ZA" w:eastAsia="en-ZA"/>
        </w:rPr>
        <w:t>ournal of R</w:t>
      </w:r>
      <w:r w:rsidRPr="00463238">
        <w:rPr>
          <w:rFonts w:ascii="Arial" w:hAnsi="Arial" w:cs="Arial"/>
          <w:color w:val="000000" w:themeColor="text1"/>
          <w:sz w:val="20"/>
          <w:szCs w:val="20"/>
          <w:u w:val="none"/>
          <w:lang w:val="en-ZA" w:eastAsia="en-ZA"/>
        </w:rPr>
        <w:t>adiol</w:t>
      </w:r>
      <w:r>
        <w:rPr>
          <w:rFonts w:ascii="Arial" w:hAnsi="Arial" w:cs="Arial"/>
          <w:color w:val="000000" w:themeColor="text1"/>
          <w:sz w:val="20"/>
          <w:szCs w:val="20"/>
          <w:u w:val="none"/>
          <w:lang w:val="en-ZA" w:eastAsia="en-ZA"/>
        </w:rPr>
        <w:t>ogy</w:t>
      </w:r>
      <w:r w:rsidRPr="00463238">
        <w:rPr>
          <w:rFonts w:ascii="Arial" w:hAnsi="Arial" w:cs="Arial"/>
          <w:color w:val="000000" w:themeColor="text1"/>
          <w:sz w:val="20"/>
          <w:szCs w:val="20"/>
          <w:u w:val="none"/>
          <w:lang w:val="en-ZA" w:eastAsia="en-ZA"/>
        </w:rPr>
        <w:t>. (Online) vol.25 n.1 Johannesburg</w:t>
      </w:r>
      <w:proofErr w:type="gramStart"/>
      <w:r w:rsidRPr="00463238">
        <w:rPr>
          <w:rFonts w:ascii="Arial" w:hAnsi="Arial" w:cs="Arial"/>
          <w:color w:val="000000" w:themeColor="text1"/>
          <w:sz w:val="20"/>
          <w:szCs w:val="20"/>
          <w:u w:val="none"/>
          <w:lang w:val="en-ZA" w:eastAsia="en-ZA"/>
        </w:rPr>
        <w:t>  2021</w:t>
      </w:r>
      <w:proofErr w:type="gramEnd"/>
      <w:r w:rsidRPr="00463238">
        <w:rPr>
          <w:color w:val="000000" w:themeColor="text1"/>
          <w:sz w:val="20"/>
          <w:szCs w:val="20"/>
          <w:u w:val="none"/>
          <w:lang w:val="en-ZA" w:eastAsia="en-ZA"/>
        </w:rPr>
        <w:t xml:space="preserve">; </w:t>
      </w:r>
      <w:r w:rsidRPr="00463238">
        <w:rPr>
          <w:rFonts w:ascii="Arial" w:eastAsia="Times New Roman" w:hAnsi="Arial" w:cs="Arial"/>
          <w:i/>
          <w:iCs/>
          <w:color w:val="000000" w:themeColor="text1"/>
          <w:sz w:val="20"/>
          <w:szCs w:val="20"/>
          <w:u w:val="none"/>
          <w:lang w:val="en-ZA" w:eastAsia="en-ZA"/>
        </w:rPr>
        <w:t>On-line version</w:t>
      </w:r>
      <w:r w:rsidRPr="00463238">
        <w:rPr>
          <w:rFonts w:ascii="Arial" w:eastAsia="Times New Roman" w:hAnsi="Arial" w:cs="Arial"/>
          <w:color w:val="000000" w:themeColor="text1"/>
          <w:sz w:val="20"/>
          <w:szCs w:val="20"/>
          <w:u w:val="none"/>
          <w:lang w:val="en-ZA" w:eastAsia="en-ZA"/>
        </w:rPr>
        <w:t xml:space="preserve"> ISSN </w:t>
      </w:r>
      <w:r w:rsidRPr="00DF6C20">
        <w:rPr>
          <w:rFonts w:ascii="Arial" w:eastAsia="Times New Roman" w:hAnsi="Arial" w:cs="Arial"/>
          <w:color w:val="auto"/>
          <w:sz w:val="20"/>
          <w:szCs w:val="20"/>
          <w:u w:val="none"/>
          <w:lang w:val="en-ZA" w:eastAsia="en-ZA"/>
        </w:rPr>
        <w:t>2078-6778</w:t>
      </w:r>
      <w:r>
        <w:rPr>
          <w:rFonts w:ascii="Arial" w:eastAsia="Times New Roman" w:hAnsi="Arial" w:cs="Arial"/>
          <w:color w:val="auto"/>
          <w:sz w:val="20"/>
          <w:szCs w:val="20"/>
          <w:u w:val="none"/>
          <w:lang w:val="en-ZA" w:eastAsia="en-ZA"/>
        </w:rPr>
        <w:t xml:space="preserve"> </w:t>
      </w:r>
      <w:r w:rsidRPr="00225CB1">
        <w:rPr>
          <w:rFonts w:ascii="Arial" w:hAnsi="Arial" w:cs="Arial"/>
          <w:i/>
          <w:iCs/>
          <w:color w:val="auto"/>
          <w:sz w:val="20"/>
          <w:szCs w:val="20"/>
          <w:u w:val="none"/>
        </w:rPr>
        <w:t>“Addressing radiological terminology of basal ganglia and thalamic injury in hypoxic ischaemic injury”.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5374268"/>
      <w:docPartObj>
        <w:docPartGallery w:val="Page Numbers (Top of Page)"/>
        <w:docPartUnique/>
      </w:docPartObj>
    </w:sdtPr>
    <w:sdtEndPr>
      <w:rPr>
        <w:noProof/>
        <w:u w:val="none"/>
      </w:rPr>
    </w:sdtEndPr>
    <w:sdtContent>
      <w:p w14:paraId="4BDC69E5" w14:textId="400DC6AE" w:rsidR="007E581D" w:rsidRDefault="007E581D">
        <w:pPr>
          <w:pStyle w:val="Header"/>
          <w:jc w:val="right"/>
          <w:rPr>
            <w:noProof/>
            <w:u w:val="none"/>
          </w:rPr>
        </w:pPr>
        <w:r w:rsidRPr="0096642E">
          <w:rPr>
            <w:u w:val="none"/>
          </w:rPr>
          <w:fldChar w:fldCharType="begin"/>
        </w:r>
        <w:r w:rsidRPr="0096642E">
          <w:rPr>
            <w:u w:val="none"/>
          </w:rPr>
          <w:instrText xml:space="preserve"> PAGE   \* MERGEFORMAT </w:instrText>
        </w:r>
        <w:r w:rsidRPr="0096642E">
          <w:rPr>
            <w:u w:val="none"/>
          </w:rPr>
          <w:fldChar w:fldCharType="separate"/>
        </w:r>
        <w:r w:rsidR="00F00D5D">
          <w:rPr>
            <w:noProof/>
            <w:u w:val="none"/>
          </w:rPr>
          <w:t>2</w:t>
        </w:r>
        <w:r w:rsidRPr="0096642E">
          <w:rPr>
            <w:noProof/>
            <w:u w:val="none"/>
          </w:rPr>
          <w:fldChar w:fldCharType="end"/>
        </w:r>
      </w:p>
      <w:p w14:paraId="61D75606" w14:textId="77777777" w:rsidR="007E581D" w:rsidRDefault="007E581D">
        <w:pPr>
          <w:pStyle w:val="Header"/>
          <w:jc w:val="right"/>
          <w:rPr>
            <w:noProof/>
            <w:u w:val="none"/>
          </w:rPr>
        </w:pPr>
      </w:p>
      <w:p w14:paraId="1D0C213D" w14:textId="77777777" w:rsidR="007E581D" w:rsidRPr="0096642E" w:rsidRDefault="00F17716">
        <w:pPr>
          <w:pStyle w:val="Header"/>
          <w:jc w:val="right"/>
          <w:rPr>
            <w:u w:val="none"/>
          </w:rPr>
        </w:pPr>
      </w:p>
    </w:sdtContent>
  </w:sdt>
  <w:p w14:paraId="7563DAB4" w14:textId="77777777" w:rsidR="007E581D" w:rsidRDefault="007E58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nsid w:val="0B40545E"/>
    <w:multiLevelType w:val="multilevel"/>
    <w:tmpl w:val="EA869C22"/>
    <w:lvl w:ilvl="0">
      <w:start w:val="70"/>
      <w:numFmt w:val="decimal"/>
      <w:lvlText w:val="[%1]"/>
      <w:lvlJc w:val="left"/>
      <w:pPr>
        <w:tabs>
          <w:tab w:val="num" w:pos="851"/>
        </w:tabs>
        <w:ind w:left="851" w:hanging="851"/>
      </w:pPr>
      <w:rPr>
        <w:rFonts w:hint="default"/>
        <w:b w:val="0"/>
        <w:bCs w:val="0"/>
        <w:sz w:val="24"/>
        <w:szCs w:val="24"/>
      </w:rPr>
    </w:lvl>
    <w:lvl w:ilvl="1">
      <w:start w:val="1"/>
      <w:numFmt w:val="decimal"/>
      <w:lvlText w:val="%1.%2"/>
      <w:lvlJc w:val="left"/>
      <w:pPr>
        <w:tabs>
          <w:tab w:val="num" w:pos="851"/>
        </w:tabs>
        <w:ind w:left="1701" w:hanging="850"/>
      </w:pPr>
      <w:rPr>
        <w:rFonts w:hint="default"/>
      </w:rPr>
    </w:lvl>
    <w:lvl w:ilvl="2">
      <w:start w:val="1"/>
      <w:numFmt w:val="decimal"/>
      <w:lvlText w:val="%1.%2.%3."/>
      <w:lvlJc w:val="left"/>
      <w:pPr>
        <w:ind w:left="2552"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EF576DE"/>
    <w:multiLevelType w:val="hybridMultilevel"/>
    <w:tmpl w:val="7430CFC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696309B"/>
    <w:multiLevelType w:val="multilevel"/>
    <w:tmpl w:val="EA869C22"/>
    <w:lvl w:ilvl="0">
      <w:start w:val="70"/>
      <w:numFmt w:val="decimal"/>
      <w:lvlText w:val="[%1]"/>
      <w:lvlJc w:val="left"/>
      <w:pPr>
        <w:tabs>
          <w:tab w:val="num" w:pos="851"/>
        </w:tabs>
        <w:ind w:left="851" w:hanging="851"/>
      </w:pPr>
      <w:rPr>
        <w:rFonts w:hint="default"/>
        <w:b w:val="0"/>
        <w:bCs w:val="0"/>
        <w:sz w:val="24"/>
        <w:szCs w:val="24"/>
      </w:rPr>
    </w:lvl>
    <w:lvl w:ilvl="1">
      <w:start w:val="1"/>
      <w:numFmt w:val="decimal"/>
      <w:lvlText w:val="%1.%2"/>
      <w:lvlJc w:val="left"/>
      <w:pPr>
        <w:tabs>
          <w:tab w:val="num" w:pos="851"/>
        </w:tabs>
        <w:ind w:left="1701" w:hanging="850"/>
      </w:pPr>
      <w:rPr>
        <w:rFonts w:hint="default"/>
      </w:rPr>
    </w:lvl>
    <w:lvl w:ilvl="2">
      <w:start w:val="1"/>
      <w:numFmt w:val="decimal"/>
      <w:lvlText w:val="%1.%2.%3."/>
      <w:lvlJc w:val="left"/>
      <w:pPr>
        <w:ind w:left="2552"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7FE163B"/>
    <w:multiLevelType w:val="hybridMultilevel"/>
    <w:tmpl w:val="0E040024"/>
    <w:lvl w:ilvl="0" w:tplc="CAF223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F20CD1"/>
    <w:multiLevelType w:val="hybridMultilevel"/>
    <w:tmpl w:val="B10226AC"/>
    <w:lvl w:ilvl="0" w:tplc="CAF223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961331"/>
    <w:multiLevelType w:val="multilevel"/>
    <w:tmpl w:val="CDA26766"/>
    <w:lvl w:ilvl="0">
      <w:start w:val="68"/>
      <w:numFmt w:val="decimal"/>
      <w:lvlText w:val="%1."/>
      <w:lvlJc w:val="left"/>
      <w:pPr>
        <w:ind w:left="528" w:hanging="528"/>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nsid w:val="233D12BD"/>
    <w:multiLevelType w:val="hybridMultilevel"/>
    <w:tmpl w:val="316C55D0"/>
    <w:lvl w:ilvl="0" w:tplc="1C09000F">
      <w:start w:val="2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4416687"/>
    <w:multiLevelType w:val="hybridMultilevel"/>
    <w:tmpl w:val="19E00EFC"/>
    <w:lvl w:ilvl="0" w:tplc="CAF223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AF31E7"/>
    <w:multiLevelType w:val="hybridMultilevel"/>
    <w:tmpl w:val="6596C9CC"/>
    <w:lvl w:ilvl="0" w:tplc="CAF223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B91F08"/>
    <w:multiLevelType w:val="multilevel"/>
    <w:tmpl w:val="F7CCFA62"/>
    <w:lvl w:ilvl="0">
      <w:start w:val="1"/>
      <w:numFmt w:val="decimal"/>
      <w:lvlText w:val="[%1]"/>
      <w:lvlJc w:val="left"/>
      <w:pPr>
        <w:tabs>
          <w:tab w:val="num" w:pos="851"/>
        </w:tabs>
        <w:ind w:left="851" w:hanging="851"/>
      </w:pPr>
      <w:rPr>
        <w:rFonts w:hint="default"/>
        <w:b w:val="0"/>
        <w:bCs w:val="0"/>
        <w:sz w:val="24"/>
        <w:szCs w:val="24"/>
      </w:rPr>
    </w:lvl>
    <w:lvl w:ilvl="1">
      <w:start w:val="1"/>
      <w:numFmt w:val="decimal"/>
      <w:lvlText w:val="%1.%2"/>
      <w:lvlJc w:val="left"/>
      <w:pPr>
        <w:tabs>
          <w:tab w:val="num" w:pos="851"/>
        </w:tabs>
        <w:ind w:left="1701" w:hanging="850"/>
      </w:pPr>
      <w:rPr>
        <w:rFonts w:hint="default"/>
      </w:rPr>
    </w:lvl>
    <w:lvl w:ilvl="2">
      <w:start w:val="1"/>
      <w:numFmt w:val="decimal"/>
      <w:lvlText w:val="%1.%2.%3."/>
      <w:lvlJc w:val="left"/>
      <w:pPr>
        <w:ind w:left="2552"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1B30272"/>
    <w:multiLevelType w:val="multilevel"/>
    <w:tmpl w:val="328C711E"/>
    <w:lvl w:ilvl="0">
      <w:start w:val="70"/>
      <w:numFmt w:val="decimal"/>
      <w:lvlText w:val="[%1]"/>
      <w:lvlJc w:val="left"/>
      <w:pPr>
        <w:tabs>
          <w:tab w:val="num" w:pos="851"/>
        </w:tabs>
        <w:ind w:left="851" w:hanging="851"/>
      </w:pPr>
      <w:rPr>
        <w:rFonts w:hint="default"/>
        <w:b w:val="0"/>
        <w:bCs w:val="0"/>
        <w:sz w:val="24"/>
        <w:szCs w:val="24"/>
      </w:rPr>
    </w:lvl>
    <w:lvl w:ilvl="1">
      <w:start w:val="1"/>
      <w:numFmt w:val="decimal"/>
      <w:lvlText w:val="%1.%2"/>
      <w:lvlJc w:val="left"/>
      <w:pPr>
        <w:tabs>
          <w:tab w:val="num" w:pos="851"/>
        </w:tabs>
        <w:ind w:left="1701" w:hanging="850"/>
      </w:pPr>
      <w:rPr>
        <w:rFonts w:hint="default"/>
      </w:rPr>
    </w:lvl>
    <w:lvl w:ilvl="2">
      <w:start w:val="1"/>
      <w:numFmt w:val="decimal"/>
      <w:lvlText w:val="%1.%2.%3."/>
      <w:lvlJc w:val="left"/>
      <w:pPr>
        <w:ind w:left="2552"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537D3480"/>
    <w:multiLevelType w:val="hybridMultilevel"/>
    <w:tmpl w:val="9C48E0B2"/>
    <w:lvl w:ilvl="0" w:tplc="BCC4537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C556FC"/>
    <w:multiLevelType w:val="hybridMultilevel"/>
    <w:tmpl w:val="81922F50"/>
    <w:lvl w:ilvl="0" w:tplc="CAF223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3C0317"/>
    <w:multiLevelType w:val="hybridMultilevel"/>
    <w:tmpl w:val="82429870"/>
    <w:lvl w:ilvl="0" w:tplc="CAF223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9B7E1C"/>
    <w:multiLevelType w:val="hybridMultilevel"/>
    <w:tmpl w:val="8B301EFA"/>
    <w:lvl w:ilvl="0" w:tplc="CAF223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A542CF"/>
    <w:multiLevelType w:val="hybridMultilevel"/>
    <w:tmpl w:val="89A898A8"/>
    <w:lvl w:ilvl="0" w:tplc="CAF223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633810"/>
    <w:multiLevelType w:val="multilevel"/>
    <w:tmpl w:val="502ACE32"/>
    <w:lvl w:ilvl="0">
      <w:start w:val="66"/>
      <w:numFmt w:val="decimal"/>
      <w:lvlText w:val="%1."/>
      <w:lvlJc w:val="left"/>
      <w:pPr>
        <w:ind w:left="528" w:hanging="528"/>
      </w:pPr>
      <w:rPr>
        <w:rFonts w:ascii="Arial" w:hAnsi="Arial" w:cs="Arial" w:hint="default"/>
        <w:i w:val="0"/>
        <w:iCs w:val="0"/>
        <w:sz w:val="24"/>
        <w:szCs w:val="24"/>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0"/>
  </w:num>
  <w:num w:numId="2">
    <w:abstractNumId w:val="10"/>
  </w:num>
  <w:num w:numId="3">
    <w:abstractNumId w:val="7"/>
  </w:num>
  <w:num w:numId="4">
    <w:abstractNumId w:val="17"/>
  </w:num>
  <w:num w:numId="5">
    <w:abstractNumId w:val="2"/>
  </w:num>
  <w:num w:numId="6">
    <w:abstractNumId w:val="6"/>
  </w:num>
  <w:num w:numId="7">
    <w:abstractNumId w:val="16"/>
  </w:num>
  <w:num w:numId="8">
    <w:abstractNumId w:val="5"/>
  </w:num>
  <w:num w:numId="9">
    <w:abstractNumId w:val="12"/>
  </w:num>
  <w:num w:numId="10">
    <w:abstractNumId w:val="1"/>
  </w:num>
  <w:num w:numId="11">
    <w:abstractNumId w:val="15"/>
  </w:num>
  <w:num w:numId="12">
    <w:abstractNumId w:val="11"/>
  </w:num>
  <w:num w:numId="13">
    <w:abstractNumId w:val="9"/>
  </w:num>
  <w:num w:numId="14">
    <w:abstractNumId w:val="13"/>
  </w:num>
  <w:num w:numId="15">
    <w:abstractNumId w:val="14"/>
  </w:num>
  <w:num w:numId="16">
    <w:abstractNumId w:val="3"/>
  </w:num>
  <w:num w:numId="17">
    <w:abstractNumId w:val="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AwNDc0MTU3MzYzNbNQ0lEKTi0uzszPAykwrgUAVgGJhCwAAAA="/>
    <w:docVar w:name="dgnword-docGUID" w:val="{DF2B0F4B-B353-4C47-BCDE-88A87945CBF3}"/>
    <w:docVar w:name="dgnword-eventsink" w:val="2365970554864"/>
  </w:docVars>
  <w:rsids>
    <w:rsidRoot w:val="002F4398"/>
    <w:rsid w:val="000027AB"/>
    <w:rsid w:val="00004159"/>
    <w:rsid w:val="00005BBC"/>
    <w:rsid w:val="00007600"/>
    <w:rsid w:val="00010265"/>
    <w:rsid w:val="00010FE5"/>
    <w:rsid w:val="00012E93"/>
    <w:rsid w:val="00014070"/>
    <w:rsid w:val="00015205"/>
    <w:rsid w:val="00015944"/>
    <w:rsid w:val="00021198"/>
    <w:rsid w:val="00021453"/>
    <w:rsid w:val="00022A07"/>
    <w:rsid w:val="00024399"/>
    <w:rsid w:val="00024DA2"/>
    <w:rsid w:val="000355C4"/>
    <w:rsid w:val="00043107"/>
    <w:rsid w:val="00044A47"/>
    <w:rsid w:val="00046774"/>
    <w:rsid w:val="000516CE"/>
    <w:rsid w:val="00053FA6"/>
    <w:rsid w:val="000560AE"/>
    <w:rsid w:val="0006234B"/>
    <w:rsid w:val="00064CAF"/>
    <w:rsid w:val="000668D1"/>
    <w:rsid w:val="0007408C"/>
    <w:rsid w:val="0007647F"/>
    <w:rsid w:val="00080A6A"/>
    <w:rsid w:val="00080DAE"/>
    <w:rsid w:val="00080F49"/>
    <w:rsid w:val="00081918"/>
    <w:rsid w:val="00081957"/>
    <w:rsid w:val="00083BDB"/>
    <w:rsid w:val="00084DF3"/>
    <w:rsid w:val="00092632"/>
    <w:rsid w:val="00092ACF"/>
    <w:rsid w:val="00097004"/>
    <w:rsid w:val="000A0D78"/>
    <w:rsid w:val="000A17E8"/>
    <w:rsid w:val="000A306F"/>
    <w:rsid w:val="000A3AE0"/>
    <w:rsid w:val="000B14D9"/>
    <w:rsid w:val="000B19FB"/>
    <w:rsid w:val="000B1FD9"/>
    <w:rsid w:val="000C0056"/>
    <w:rsid w:val="000C22B2"/>
    <w:rsid w:val="000C3516"/>
    <w:rsid w:val="000C6B8C"/>
    <w:rsid w:val="000D131F"/>
    <w:rsid w:val="000D3565"/>
    <w:rsid w:val="000D447F"/>
    <w:rsid w:val="000D7FC7"/>
    <w:rsid w:val="000E1CAF"/>
    <w:rsid w:val="000F1089"/>
    <w:rsid w:val="000F4A0A"/>
    <w:rsid w:val="00100A30"/>
    <w:rsid w:val="001127A7"/>
    <w:rsid w:val="001133AE"/>
    <w:rsid w:val="00113C91"/>
    <w:rsid w:val="00115564"/>
    <w:rsid w:val="00120782"/>
    <w:rsid w:val="0012317A"/>
    <w:rsid w:val="0012632C"/>
    <w:rsid w:val="00132D4A"/>
    <w:rsid w:val="001405D8"/>
    <w:rsid w:val="00141DD7"/>
    <w:rsid w:val="00144C84"/>
    <w:rsid w:val="0015061E"/>
    <w:rsid w:val="00153830"/>
    <w:rsid w:val="0015406E"/>
    <w:rsid w:val="00162A0F"/>
    <w:rsid w:val="00162DEE"/>
    <w:rsid w:val="001642EB"/>
    <w:rsid w:val="00170C82"/>
    <w:rsid w:val="00172F0D"/>
    <w:rsid w:val="0017645D"/>
    <w:rsid w:val="00176CF9"/>
    <w:rsid w:val="001802BE"/>
    <w:rsid w:val="001826B6"/>
    <w:rsid w:val="00182B8B"/>
    <w:rsid w:val="00185C44"/>
    <w:rsid w:val="00190BDB"/>
    <w:rsid w:val="00190D8B"/>
    <w:rsid w:val="001917C7"/>
    <w:rsid w:val="001940F2"/>
    <w:rsid w:val="00195E4B"/>
    <w:rsid w:val="00197327"/>
    <w:rsid w:val="00197A50"/>
    <w:rsid w:val="001A0F28"/>
    <w:rsid w:val="001A24EB"/>
    <w:rsid w:val="001A3C34"/>
    <w:rsid w:val="001A511B"/>
    <w:rsid w:val="001A5618"/>
    <w:rsid w:val="001A7DBC"/>
    <w:rsid w:val="001B00F4"/>
    <w:rsid w:val="001B0A2B"/>
    <w:rsid w:val="001B38A7"/>
    <w:rsid w:val="001B4EFB"/>
    <w:rsid w:val="001C1C0A"/>
    <w:rsid w:val="001C216A"/>
    <w:rsid w:val="001C5093"/>
    <w:rsid w:val="001C7F4B"/>
    <w:rsid w:val="001D021B"/>
    <w:rsid w:val="001D64E0"/>
    <w:rsid w:val="001E0509"/>
    <w:rsid w:val="001E1D34"/>
    <w:rsid w:val="001E51A3"/>
    <w:rsid w:val="001F02A0"/>
    <w:rsid w:val="001F27D6"/>
    <w:rsid w:val="001F535B"/>
    <w:rsid w:val="001F6E8C"/>
    <w:rsid w:val="001F7BCC"/>
    <w:rsid w:val="0020089D"/>
    <w:rsid w:val="00202E4C"/>
    <w:rsid w:val="0020542B"/>
    <w:rsid w:val="0020569B"/>
    <w:rsid w:val="00205FF8"/>
    <w:rsid w:val="002100D2"/>
    <w:rsid w:val="00216079"/>
    <w:rsid w:val="002178BF"/>
    <w:rsid w:val="00225CB1"/>
    <w:rsid w:val="00226BBB"/>
    <w:rsid w:val="00226E10"/>
    <w:rsid w:val="00227B5B"/>
    <w:rsid w:val="00231DE6"/>
    <w:rsid w:val="00232539"/>
    <w:rsid w:val="002343D0"/>
    <w:rsid w:val="00237D9D"/>
    <w:rsid w:val="00241A44"/>
    <w:rsid w:val="00241C84"/>
    <w:rsid w:val="0024229A"/>
    <w:rsid w:val="00242A56"/>
    <w:rsid w:val="00244A21"/>
    <w:rsid w:val="00246210"/>
    <w:rsid w:val="00253F1E"/>
    <w:rsid w:val="00256950"/>
    <w:rsid w:val="002574A4"/>
    <w:rsid w:val="002579E2"/>
    <w:rsid w:val="00263FBD"/>
    <w:rsid w:val="002712B7"/>
    <w:rsid w:val="00274095"/>
    <w:rsid w:val="00275F45"/>
    <w:rsid w:val="0027632C"/>
    <w:rsid w:val="00276391"/>
    <w:rsid w:val="00280670"/>
    <w:rsid w:val="002833E9"/>
    <w:rsid w:val="00292C05"/>
    <w:rsid w:val="00293503"/>
    <w:rsid w:val="00295415"/>
    <w:rsid w:val="002957FC"/>
    <w:rsid w:val="002A1D6A"/>
    <w:rsid w:val="002A22B8"/>
    <w:rsid w:val="002A2B9D"/>
    <w:rsid w:val="002A2C6C"/>
    <w:rsid w:val="002A33B8"/>
    <w:rsid w:val="002A5970"/>
    <w:rsid w:val="002B7BA9"/>
    <w:rsid w:val="002C40AC"/>
    <w:rsid w:val="002C40AD"/>
    <w:rsid w:val="002C4D49"/>
    <w:rsid w:val="002C51C0"/>
    <w:rsid w:val="002D3149"/>
    <w:rsid w:val="002E6FFD"/>
    <w:rsid w:val="002F03EB"/>
    <w:rsid w:val="002F4398"/>
    <w:rsid w:val="0030158A"/>
    <w:rsid w:val="0030479F"/>
    <w:rsid w:val="00304D03"/>
    <w:rsid w:val="0030756F"/>
    <w:rsid w:val="00315E1B"/>
    <w:rsid w:val="0031767F"/>
    <w:rsid w:val="00324041"/>
    <w:rsid w:val="0032624D"/>
    <w:rsid w:val="0033093E"/>
    <w:rsid w:val="00331896"/>
    <w:rsid w:val="0033242E"/>
    <w:rsid w:val="00341362"/>
    <w:rsid w:val="003413CA"/>
    <w:rsid w:val="0034493E"/>
    <w:rsid w:val="003456B8"/>
    <w:rsid w:val="003464F2"/>
    <w:rsid w:val="003566C1"/>
    <w:rsid w:val="00362E5A"/>
    <w:rsid w:val="00363220"/>
    <w:rsid w:val="003649B1"/>
    <w:rsid w:val="00364D24"/>
    <w:rsid w:val="00365595"/>
    <w:rsid w:val="00371881"/>
    <w:rsid w:val="00371C78"/>
    <w:rsid w:val="003747E7"/>
    <w:rsid w:val="00374CFE"/>
    <w:rsid w:val="00376706"/>
    <w:rsid w:val="0038048B"/>
    <w:rsid w:val="00381B03"/>
    <w:rsid w:val="00383E06"/>
    <w:rsid w:val="00390B8A"/>
    <w:rsid w:val="003964D6"/>
    <w:rsid w:val="00396AE2"/>
    <w:rsid w:val="00396E96"/>
    <w:rsid w:val="003A122F"/>
    <w:rsid w:val="003A29DF"/>
    <w:rsid w:val="003B1510"/>
    <w:rsid w:val="003B30DF"/>
    <w:rsid w:val="003C1225"/>
    <w:rsid w:val="003C1936"/>
    <w:rsid w:val="003C4141"/>
    <w:rsid w:val="003C47B7"/>
    <w:rsid w:val="003C6470"/>
    <w:rsid w:val="003C6995"/>
    <w:rsid w:val="003C757B"/>
    <w:rsid w:val="003D166F"/>
    <w:rsid w:val="003D2138"/>
    <w:rsid w:val="003D2B72"/>
    <w:rsid w:val="003D3855"/>
    <w:rsid w:val="003E4DC3"/>
    <w:rsid w:val="003E6E02"/>
    <w:rsid w:val="003E72F8"/>
    <w:rsid w:val="003E783C"/>
    <w:rsid w:val="003F0655"/>
    <w:rsid w:val="003F1A5C"/>
    <w:rsid w:val="003F24A8"/>
    <w:rsid w:val="003F2CF4"/>
    <w:rsid w:val="003F4BBA"/>
    <w:rsid w:val="003F5BE6"/>
    <w:rsid w:val="003F7BBD"/>
    <w:rsid w:val="00405282"/>
    <w:rsid w:val="004056A9"/>
    <w:rsid w:val="00411664"/>
    <w:rsid w:val="00414292"/>
    <w:rsid w:val="004158E0"/>
    <w:rsid w:val="00416A68"/>
    <w:rsid w:val="00420DCA"/>
    <w:rsid w:val="004231B3"/>
    <w:rsid w:val="0042423C"/>
    <w:rsid w:val="00427F85"/>
    <w:rsid w:val="004337C3"/>
    <w:rsid w:val="00433802"/>
    <w:rsid w:val="004374C1"/>
    <w:rsid w:val="00437BDC"/>
    <w:rsid w:val="00440685"/>
    <w:rsid w:val="00447162"/>
    <w:rsid w:val="0045439B"/>
    <w:rsid w:val="00457070"/>
    <w:rsid w:val="004572DE"/>
    <w:rsid w:val="004627F9"/>
    <w:rsid w:val="00463238"/>
    <w:rsid w:val="00463B3D"/>
    <w:rsid w:val="0046533F"/>
    <w:rsid w:val="004675EB"/>
    <w:rsid w:val="00471144"/>
    <w:rsid w:val="00472D9B"/>
    <w:rsid w:val="004769F8"/>
    <w:rsid w:val="00477181"/>
    <w:rsid w:val="0047744D"/>
    <w:rsid w:val="00477839"/>
    <w:rsid w:val="00480E98"/>
    <w:rsid w:val="0048155E"/>
    <w:rsid w:val="00483C39"/>
    <w:rsid w:val="00486681"/>
    <w:rsid w:val="004967F1"/>
    <w:rsid w:val="004A0E44"/>
    <w:rsid w:val="004A1944"/>
    <w:rsid w:val="004A25D4"/>
    <w:rsid w:val="004A798F"/>
    <w:rsid w:val="004B0181"/>
    <w:rsid w:val="004B3571"/>
    <w:rsid w:val="004B3794"/>
    <w:rsid w:val="004B408F"/>
    <w:rsid w:val="004B730C"/>
    <w:rsid w:val="004C4083"/>
    <w:rsid w:val="004C48F0"/>
    <w:rsid w:val="004C6902"/>
    <w:rsid w:val="004C7866"/>
    <w:rsid w:val="004D0211"/>
    <w:rsid w:val="004D1058"/>
    <w:rsid w:val="004D13A9"/>
    <w:rsid w:val="004D2695"/>
    <w:rsid w:val="004D2877"/>
    <w:rsid w:val="004D5439"/>
    <w:rsid w:val="004D6714"/>
    <w:rsid w:val="004E0856"/>
    <w:rsid w:val="004E09EB"/>
    <w:rsid w:val="004E163A"/>
    <w:rsid w:val="004E38C5"/>
    <w:rsid w:val="004F3261"/>
    <w:rsid w:val="004F3463"/>
    <w:rsid w:val="004F73F9"/>
    <w:rsid w:val="004F7D1E"/>
    <w:rsid w:val="005004F9"/>
    <w:rsid w:val="00506ADD"/>
    <w:rsid w:val="00506D73"/>
    <w:rsid w:val="0051031A"/>
    <w:rsid w:val="00512E30"/>
    <w:rsid w:val="00513ADC"/>
    <w:rsid w:val="0051466A"/>
    <w:rsid w:val="00515547"/>
    <w:rsid w:val="0052188B"/>
    <w:rsid w:val="00521AC5"/>
    <w:rsid w:val="005252B3"/>
    <w:rsid w:val="00533EDB"/>
    <w:rsid w:val="005407C2"/>
    <w:rsid w:val="00542BF6"/>
    <w:rsid w:val="0054338F"/>
    <w:rsid w:val="00551D81"/>
    <w:rsid w:val="005524AA"/>
    <w:rsid w:val="00552591"/>
    <w:rsid w:val="00556F46"/>
    <w:rsid w:val="0055700E"/>
    <w:rsid w:val="00557E5E"/>
    <w:rsid w:val="00560F68"/>
    <w:rsid w:val="0056125C"/>
    <w:rsid w:val="00563A6D"/>
    <w:rsid w:val="0056490A"/>
    <w:rsid w:val="00565E2F"/>
    <w:rsid w:val="005675F4"/>
    <w:rsid w:val="00567905"/>
    <w:rsid w:val="005701EC"/>
    <w:rsid w:val="00571A39"/>
    <w:rsid w:val="005720F1"/>
    <w:rsid w:val="005752B5"/>
    <w:rsid w:val="00575309"/>
    <w:rsid w:val="00576720"/>
    <w:rsid w:val="00576D84"/>
    <w:rsid w:val="0058022D"/>
    <w:rsid w:val="0058754A"/>
    <w:rsid w:val="00587780"/>
    <w:rsid w:val="00590998"/>
    <w:rsid w:val="0059135D"/>
    <w:rsid w:val="00591401"/>
    <w:rsid w:val="00591818"/>
    <w:rsid w:val="00593E24"/>
    <w:rsid w:val="00594B87"/>
    <w:rsid w:val="005961CB"/>
    <w:rsid w:val="0059651D"/>
    <w:rsid w:val="005A37BD"/>
    <w:rsid w:val="005A71C8"/>
    <w:rsid w:val="005B1D90"/>
    <w:rsid w:val="005C175C"/>
    <w:rsid w:val="005C3135"/>
    <w:rsid w:val="005C3C8E"/>
    <w:rsid w:val="005C5B48"/>
    <w:rsid w:val="005C715A"/>
    <w:rsid w:val="005C7832"/>
    <w:rsid w:val="005D3042"/>
    <w:rsid w:val="005D4718"/>
    <w:rsid w:val="005D54EB"/>
    <w:rsid w:val="005E00D5"/>
    <w:rsid w:val="005E1761"/>
    <w:rsid w:val="005E1A8D"/>
    <w:rsid w:val="005E7C3D"/>
    <w:rsid w:val="005F29D6"/>
    <w:rsid w:val="005F3FD9"/>
    <w:rsid w:val="00607DF2"/>
    <w:rsid w:val="00613240"/>
    <w:rsid w:val="00615903"/>
    <w:rsid w:val="00615DE5"/>
    <w:rsid w:val="0061654E"/>
    <w:rsid w:val="00616EC9"/>
    <w:rsid w:val="00620BB7"/>
    <w:rsid w:val="00621813"/>
    <w:rsid w:val="006239AF"/>
    <w:rsid w:val="0062536A"/>
    <w:rsid w:val="0062758F"/>
    <w:rsid w:val="00631D0A"/>
    <w:rsid w:val="00631D32"/>
    <w:rsid w:val="00634521"/>
    <w:rsid w:val="00634F46"/>
    <w:rsid w:val="00635F15"/>
    <w:rsid w:val="00637063"/>
    <w:rsid w:val="00637AC0"/>
    <w:rsid w:val="0064076C"/>
    <w:rsid w:val="0064748C"/>
    <w:rsid w:val="00647EDD"/>
    <w:rsid w:val="0065240A"/>
    <w:rsid w:val="0065620B"/>
    <w:rsid w:val="006616F8"/>
    <w:rsid w:val="00661A47"/>
    <w:rsid w:val="0066453A"/>
    <w:rsid w:val="00666CF7"/>
    <w:rsid w:val="00667D76"/>
    <w:rsid w:val="006710A4"/>
    <w:rsid w:val="00676F6D"/>
    <w:rsid w:val="00677702"/>
    <w:rsid w:val="006828B4"/>
    <w:rsid w:val="00693BE6"/>
    <w:rsid w:val="00694823"/>
    <w:rsid w:val="006A4C85"/>
    <w:rsid w:val="006A6EAF"/>
    <w:rsid w:val="006B0E4E"/>
    <w:rsid w:val="006B2820"/>
    <w:rsid w:val="006B7FDA"/>
    <w:rsid w:val="006C0A0A"/>
    <w:rsid w:val="006C105B"/>
    <w:rsid w:val="006C273A"/>
    <w:rsid w:val="006C2ABC"/>
    <w:rsid w:val="006C450C"/>
    <w:rsid w:val="006C69EF"/>
    <w:rsid w:val="006D04B1"/>
    <w:rsid w:val="006D4F68"/>
    <w:rsid w:val="006D6463"/>
    <w:rsid w:val="006E128C"/>
    <w:rsid w:val="006E1688"/>
    <w:rsid w:val="006E3A78"/>
    <w:rsid w:val="006E62D2"/>
    <w:rsid w:val="006F0BE3"/>
    <w:rsid w:val="006F79EB"/>
    <w:rsid w:val="0071259F"/>
    <w:rsid w:val="0071302B"/>
    <w:rsid w:val="0071572C"/>
    <w:rsid w:val="00715D1E"/>
    <w:rsid w:val="00716C88"/>
    <w:rsid w:val="00717BDE"/>
    <w:rsid w:val="00720168"/>
    <w:rsid w:val="007217C1"/>
    <w:rsid w:val="00721CC2"/>
    <w:rsid w:val="00723437"/>
    <w:rsid w:val="007236D5"/>
    <w:rsid w:val="00725961"/>
    <w:rsid w:val="00726FE1"/>
    <w:rsid w:val="00727709"/>
    <w:rsid w:val="00731E34"/>
    <w:rsid w:val="00732D8F"/>
    <w:rsid w:val="0073322E"/>
    <w:rsid w:val="00735C14"/>
    <w:rsid w:val="0074223E"/>
    <w:rsid w:val="007430F8"/>
    <w:rsid w:val="007435E3"/>
    <w:rsid w:val="007471CD"/>
    <w:rsid w:val="007536FD"/>
    <w:rsid w:val="00754E58"/>
    <w:rsid w:val="007560E0"/>
    <w:rsid w:val="0075741F"/>
    <w:rsid w:val="0076108C"/>
    <w:rsid w:val="007610F3"/>
    <w:rsid w:val="00765F67"/>
    <w:rsid w:val="00766A6C"/>
    <w:rsid w:val="0077494F"/>
    <w:rsid w:val="00774BE4"/>
    <w:rsid w:val="00776317"/>
    <w:rsid w:val="00790286"/>
    <w:rsid w:val="00790E52"/>
    <w:rsid w:val="007919B1"/>
    <w:rsid w:val="00792AE4"/>
    <w:rsid w:val="00794F6D"/>
    <w:rsid w:val="00797A8F"/>
    <w:rsid w:val="007A24EF"/>
    <w:rsid w:val="007A3BC6"/>
    <w:rsid w:val="007B0B23"/>
    <w:rsid w:val="007B0F0C"/>
    <w:rsid w:val="007B1AB5"/>
    <w:rsid w:val="007B25E5"/>
    <w:rsid w:val="007B3962"/>
    <w:rsid w:val="007B39CC"/>
    <w:rsid w:val="007B3B84"/>
    <w:rsid w:val="007B5879"/>
    <w:rsid w:val="007B7675"/>
    <w:rsid w:val="007B7E17"/>
    <w:rsid w:val="007C325D"/>
    <w:rsid w:val="007C4EC8"/>
    <w:rsid w:val="007D56B8"/>
    <w:rsid w:val="007D69D2"/>
    <w:rsid w:val="007D6DCB"/>
    <w:rsid w:val="007E581D"/>
    <w:rsid w:val="007E7F13"/>
    <w:rsid w:val="007F082F"/>
    <w:rsid w:val="007F1527"/>
    <w:rsid w:val="007F3E0D"/>
    <w:rsid w:val="007F4F09"/>
    <w:rsid w:val="007F66AC"/>
    <w:rsid w:val="008028A2"/>
    <w:rsid w:val="0080298E"/>
    <w:rsid w:val="00802C34"/>
    <w:rsid w:val="008038BC"/>
    <w:rsid w:val="0081501D"/>
    <w:rsid w:val="008202B0"/>
    <w:rsid w:val="0082671F"/>
    <w:rsid w:val="008304CC"/>
    <w:rsid w:val="00832F6E"/>
    <w:rsid w:val="00835068"/>
    <w:rsid w:val="0086101A"/>
    <w:rsid w:val="008615D7"/>
    <w:rsid w:val="00862D14"/>
    <w:rsid w:val="00862E4D"/>
    <w:rsid w:val="00867145"/>
    <w:rsid w:val="00870F75"/>
    <w:rsid w:val="008800BB"/>
    <w:rsid w:val="008846E2"/>
    <w:rsid w:val="008871D6"/>
    <w:rsid w:val="0089374C"/>
    <w:rsid w:val="008937E8"/>
    <w:rsid w:val="00893BC6"/>
    <w:rsid w:val="008944CA"/>
    <w:rsid w:val="0089537D"/>
    <w:rsid w:val="0089625F"/>
    <w:rsid w:val="00896A9F"/>
    <w:rsid w:val="008A02FA"/>
    <w:rsid w:val="008B400C"/>
    <w:rsid w:val="008B5288"/>
    <w:rsid w:val="008C156F"/>
    <w:rsid w:val="008C1D08"/>
    <w:rsid w:val="008C2790"/>
    <w:rsid w:val="008C3EC4"/>
    <w:rsid w:val="008D1F82"/>
    <w:rsid w:val="008D31C4"/>
    <w:rsid w:val="008D7A88"/>
    <w:rsid w:val="008E1E3C"/>
    <w:rsid w:val="008E47D7"/>
    <w:rsid w:val="008F6302"/>
    <w:rsid w:val="008F7E85"/>
    <w:rsid w:val="0090611F"/>
    <w:rsid w:val="00912364"/>
    <w:rsid w:val="009147A7"/>
    <w:rsid w:val="00916D55"/>
    <w:rsid w:val="0091706B"/>
    <w:rsid w:val="0092018B"/>
    <w:rsid w:val="00921928"/>
    <w:rsid w:val="00922179"/>
    <w:rsid w:val="00925A2A"/>
    <w:rsid w:val="00926A2B"/>
    <w:rsid w:val="00927A2A"/>
    <w:rsid w:val="009314C2"/>
    <w:rsid w:val="00931BB8"/>
    <w:rsid w:val="00932935"/>
    <w:rsid w:val="00936B59"/>
    <w:rsid w:val="00936D19"/>
    <w:rsid w:val="009441B9"/>
    <w:rsid w:val="009455A1"/>
    <w:rsid w:val="00945AE3"/>
    <w:rsid w:val="009463CA"/>
    <w:rsid w:val="00946B52"/>
    <w:rsid w:val="00947891"/>
    <w:rsid w:val="00952525"/>
    <w:rsid w:val="009545DE"/>
    <w:rsid w:val="009547E1"/>
    <w:rsid w:val="009566CD"/>
    <w:rsid w:val="00956B5E"/>
    <w:rsid w:val="00957EC8"/>
    <w:rsid w:val="0096642E"/>
    <w:rsid w:val="0097252C"/>
    <w:rsid w:val="009736A8"/>
    <w:rsid w:val="00977AE9"/>
    <w:rsid w:val="0098001F"/>
    <w:rsid w:val="009814BF"/>
    <w:rsid w:val="009820AF"/>
    <w:rsid w:val="0098616A"/>
    <w:rsid w:val="009863C3"/>
    <w:rsid w:val="00986674"/>
    <w:rsid w:val="00987C42"/>
    <w:rsid w:val="00990A59"/>
    <w:rsid w:val="00993E88"/>
    <w:rsid w:val="00994910"/>
    <w:rsid w:val="00995D2F"/>
    <w:rsid w:val="00997826"/>
    <w:rsid w:val="009978B9"/>
    <w:rsid w:val="009A053F"/>
    <w:rsid w:val="009A0E6A"/>
    <w:rsid w:val="009A2159"/>
    <w:rsid w:val="009A5B1B"/>
    <w:rsid w:val="009B168B"/>
    <w:rsid w:val="009B2901"/>
    <w:rsid w:val="009B53AD"/>
    <w:rsid w:val="009C01C6"/>
    <w:rsid w:val="009C5129"/>
    <w:rsid w:val="009C7F63"/>
    <w:rsid w:val="009D1001"/>
    <w:rsid w:val="009D1191"/>
    <w:rsid w:val="009D4CFC"/>
    <w:rsid w:val="009D4DF0"/>
    <w:rsid w:val="009D63ED"/>
    <w:rsid w:val="009D6C04"/>
    <w:rsid w:val="009D6C12"/>
    <w:rsid w:val="009E0599"/>
    <w:rsid w:val="009E4535"/>
    <w:rsid w:val="009F2C5B"/>
    <w:rsid w:val="009F423F"/>
    <w:rsid w:val="009F7857"/>
    <w:rsid w:val="00A01608"/>
    <w:rsid w:val="00A043C0"/>
    <w:rsid w:val="00A062DF"/>
    <w:rsid w:val="00A0754F"/>
    <w:rsid w:val="00A11C5D"/>
    <w:rsid w:val="00A12D6C"/>
    <w:rsid w:val="00A13524"/>
    <w:rsid w:val="00A15AB7"/>
    <w:rsid w:val="00A1756F"/>
    <w:rsid w:val="00A22E4F"/>
    <w:rsid w:val="00A22FC7"/>
    <w:rsid w:val="00A23937"/>
    <w:rsid w:val="00A23A39"/>
    <w:rsid w:val="00A24D6C"/>
    <w:rsid w:val="00A4098F"/>
    <w:rsid w:val="00A40EC9"/>
    <w:rsid w:val="00A4211A"/>
    <w:rsid w:val="00A45BBF"/>
    <w:rsid w:val="00A53BF9"/>
    <w:rsid w:val="00A540EC"/>
    <w:rsid w:val="00A54D54"/>
    <w:rsid w:val="00A60D19"/>
    <w:rsid w:val="00A63DF3"/>
    <w:rsid w:val="00A74F99"/>
    <w:rsid w:val="00A76674"/>
    <w:rsid w:val="00A837EE"/>
    <w:rsid w:val="00A858EA"/>
    <w:rsid w:val="00A85DD6"/>
    <w:rsid w:val="00A86AEB"/>
    <w:rsid w:val="00A95041"/>
    <w:rsid w:val="00A97726"/>
    <w:rsid w:val="00AA040D"/>
    <w:rsid w:val="00AA3BF7"/>
    <w:rsid w:val="00AA404F"/>
    <w:rsid w:val="00AB2152"/>
    <w:rsid w:val="00AC7FEB"/>
    <w:rsid w:val="00AD0593"/>
    <w:rsid w:val="00AD11C2"/>
    <w:rsid w:val="00AD42CB"/>
    <w:rsid w:val="00AD51B2"/>
    <w:rsid w:val="00AD79B7"/>
    <w:rsid w:val="00AE7515"/>
    <w:rsid w:val="00AE7CAF"/>
    <w:rsid w:val="00AE7F62"/>
    <w:rsid w:val="00AF086F"/>
    <w:rsid w:val="00AF10AA"/>
    <w:rsid w:val="00AF26A9"/>
    <w:rsid w:val="00AF7F4C"/>
    <w:rsid w:val="00B00341"/>
    <w:rsid w:val="00B02B7D"/>
    <w:rsid w:val="00B0694D"/>
    <w:rsid w:val="00B06B4F"/>
    <w:rsid w:val="00B06B84"/>
    <w:rsid w:val="00B123BA"/>
    <w:rsid w:val="00B14BD4"/>
    <w:rsid w:val="00B17635"/>
    <w:rsid w:val="00B217F0"/>
    <w:rsid w:val="00B242D3"/>
    <w:rsid w:val="00B2487A"/>
    <w:rsid w:val="00B259D5"/>
    <w:rsid w:val="00B31451"/>
    <w:rsid w:val="00B3235B"/>
    <w:rsid w:val="00B34321"/>
    <w:rsid w:val="00B443FA"/>
    <w:rsid w:val="00B452D7"/>
    <w:rsid w:val="00B4745B"/>
    <w:rsid w:val="00B5055C"/>
    <w:rsid w:val="00B52E76"/>
    <w:rsid w:val="00B5354F"/>
    <w:rsid w:val="00B551EA"/>
    <w:rsid w:val="00B56988"/>
    <w:rsid w:val="00B6027E"/>
    <w:rsid w:val="00B64913"/>
    <w:rsid w:val="00B654BB"/>
    <w:rsid w:val="00B66BC9"/>
    <w:rsid w:val="00B66CEC"/>
    <w:rsid w:val="00B67AD8"/>
    <w:rsid w:val="00B7133E"/>
    <w:rsid w:val="00B74EF8"/>
    <w:rsid w:val="00B815B7"/>
    <w:rsid w:val="00B818AB"/>
    <w:rsid w:val="00B8701D"/>
    <w:rsid w:val="00B870DA"/>
    <w:rsid w:val="00B87185"/>
    <w:rsid w:val="00B87947"/>
    <w:rsid w:val="00B90F4F"/>
    <w:rsid w:val="00B941BB"/>
    <w:rsid w:val="00B9424D"/>
    <w:rsid w:val="00B94E5B"/>
    <w:rsid w:val="00B97DE9"/>
    <w:rsid w:val="00BA01B9"/>
    <w:rsid w:val="00BA0282"/>
    <w:rsid w:val="00BA0B81"/>
    <w:rsid w:val="00BA3D4B"/>
    <w:rsid w:val="00BA5AA1"/>
    <w:rsid w:val="00BB0FEF"/>
    <w:rsid w:val="00BB1854"/>
    <w:rsid w:val="00BB3FBF"/>
    <w:rsid w:val="00BB474C"/>
    <w:rsid w:val="00BB6E65"/>
    <w:rsid w:val="00BB7148"/>
    <w:rsid w:val="00BB7EF7"/>
    <w:rsid w:val="00BD5FFB"/>
    <w:rsid w:val="00BE0638"/>
    <w:rsid w:val="00BE0E79"/>
    <w:rsid w:val="00BE19A4"/>
    <w:rsid w:val="00BE259E"/>
    <w:rsid w:val="00BE2D2F"/>
    <w:rsid w:val="00BE79FF"/>
    <w:rsid w:val="00BF0042"/>
    <w:rsid w:val="00BF049C"/>
    <w:rsid w:val="00BF04D1"/>
    <w:rsid w:val="00BF14B9"/>
    <w:rsid w:val="00BF3804"/>
    <w:rsid w:val="00BF69E5"/>
    <w:rsid w:val="00BF7CDA"/>
    <w:rsid w:val="00C0461C"/>
    <w:rsid w:val="00C04E08"/>
    <w:rsid w:val="00C0779F"/>
    <w:rsid w:val="00C118B7"/>
    <w:rsid w:val="00C13264"/>
    <w:rsid w:val="00C14FE0"/>
    <w:rsid w:val="00C260B9"/>
    <w:rsid w:val="00C261D0"/>
    <w:rsid w:val="00C30075"/>
    <w:rsid w:val="00C308F4"/>
    <w:rsid w:val="00C41F0C"/>
    <w:rsid w:val="00C45B36"/>
    <w:rsid w:val="00C4743F"/>
    <w:rsid w:val="00C533EC"/>
    <w:rsid w:val="00C535B4"/>
    <w:rsid w:val="00C60210"/>
    <w:rsid w:val="00C61072"/>
    <w:rsid w:val="00C63194"/>
    <w:rsid w:val="00C64695"/>
    <w:rsid w:val="00C67567"/>
    <w:rsid w:val="00C73AB2"/>
    <w:rsid w:val="00C741D4"/>
    <w:rsid w:val="00C743BE"/>
    <w:rsid w:val="00C75291"/>
    <w:rsid w:val="00C8228E"/>
    <w:rsid w:val="00C8630B"/>
    <w:rsid w:val="00C874BD"/>
    <w:rsid w:val="00C87549"/>
    <w:rsid w:val="00C87E3D"/>
    <w:rsid w:val="00C90107"/>
    <w:rsid w:val="00C9442B"/>
    <w:rsid w:val="00C94BC3"/>
    <w:rsid w:val="00CA61DA"/>
    <w:rsid w:val="00CB0764"/>
    <w:rsid w:val="00CB155C"/>
    <w:rsid w:val="00CB222F"/>
    <w:rsid w:val="00CB3209"/>
    <w:rsid w:val="00CB4FA7"/>
    <w:rsid w:val="00CB5A2D"/>
    <w:rsid w:val="00CB5DDC"/>
    <w:rsid w:val="00CB63FA"/>
    <w:rsid w:val="00CC5654"/>
    <w:rsid w:val="00CC5820"/>
    <w:rsid w:val="00CC6CD8"/>
    <w:rsid w:val="00CC773D"/>
    <w:rsid w:val="00CD2119"/>
    <w:rsid w:val="00CD2C71"/>
    <w:rsid w:val="00CD30DB"/>
    <w:rsid w:val="00CE4C3F"/>
    <w:rsid w:val="00CE71DA"/>
    <w:rsid w:val="00CF037D"/>
    <w:rsid w:val="00CF1021"/>
    <w:rsid w:val="00CF5329"/>
    <w:rsid w:val="00D07F68"/>
    <w:rsid w:val="00D100E9"/>
    <w:rsid w:val="00D10E91"/>
    <w:rsid w:val="00D1193C"/>
    <w:rsid w:val="00D1336D"/>
    <w:rsid w:val="00D1431F"/>
    <w:rsid w:val="00D21801"/>
    <w:rsid w:val="00D27B6E"/>
    <w:rsid w:val="00D33093"/>
    <w:rsid w:val="00D34807"/>
    <w:rsid w:val="00D353A3"/>
    <w:rsid w:val="00D357FE"/>
    <w:rsid w:val="00D37A81"/>
    <w:rsid w:val="00D445C1"/>
    <w:rsid w:val="00D50260"/>
    <w:rsid w:val="00D50863"/>
    <w:rsid w:val="00D509B3"/>
    <w:rsid w:val="00D50E7C"/>
    <w:rsid w:val="00D51D2C"/>
    <w:rsid w:val="00D613C8"/>
    <w:rsid w:val="00D61CDD"/>
    <w:rsid w:val="00D61CE3"/>
    <w:rsid w:val="00D61F62"/>
    <w:rsid w:val="00D66961"/>
    <w:rsid w:val="00D67007"/>
    <w:rsid w:val="00D677A4"/>
    <w:rsid w:val="00D67B23"/>
    <w:rsid w:val="00D73BD4"/>
    <w:rsid w:val="00D76F9A"/>
    <w:rsid w:val="00D81B79"/>
    <w:rsid w:val="00D841AE"/>
    <w:rsid w:val="00D842C9"/>
    <w:rsid w:val="00D85591"/>
    <w:rsid w:val="00D90A16"/>
    <w:rsid w:val="00D92E6B"/>
    <w:rsid w:val="00D97417"/>
    <w:rsid w:val="00D97CE8"/>
    <w:rsid w:val="00DA03F1"/>
    <w:rsid w:val="00DA27DF"/>
    <w:rsid w:val="00DA32B9"/>
    <w:rsid w:val="00DA3877"/>
    <w:rsid w:val="00DA564D"/>
    <w:rsid w:val="00DB4570"/>
    <w:rsid w:val="00DB4FFD"/>
    <w:rsid w:val="00DB5E18"/>
    <w:rsid w:val="00DC0D2C"/>
    <w:rsid w:val="00DC1A69"/>
    <w:rsid w:val="00DC72F4"/>
    <w:rsid w:val="00DD0ABF"/>
    <w:rsid w:val="00DD1BA7"/>
    <w:rsid w:val="00DD263B"/>
    <w:rsid w:val="00DD4B67"/>
    <w:rsid w:val="00DD55C0"/>
    <w:rsid w:val="00DD6F83"/>
    <w:rsid w:val="00DE6863"/>
    <w:rsid w:val="00DF0372"/>
    <w:rsid w:val="00DF2399"/>
    <w:rsid w:val="00DF3D4D"/>
    <w:rsid w:val="00DF4F68"/>
    <w:rsid w:val="00E0185B"/>
    <w:rsid w:val="00E023FD"/>
    <w:rsid w:val="00E02BC7"/>
    <w:rsid w:val="00E030AD"/>
    <w:rsid w:val="00E03189"/>
    <w:rsid w:val="00E041F8"/>
    <w:rsid w:val="00E0607D"/>
    <w:rsid w:val="00E07B27"/>
    <w:rsid w:val="00E20D32"/>
    <w:rsid w:val="00E307E4"/>
    <w:rsid w:val="00E30DAD"/>
    <w:rsid w:val="00E31D5A"/>
    <w:rsid w:val="00E32022"/>
    <w:rsid w:val="00E4255A"/>
    <w:rsid w:val="00E45B58"/>
    <w:rsid w:val="00E511CE"/>
    <w:rsid w:val="00E5273C"/>
    <w:rsid w:val="00E5709E"/>
    <w:rsid w:val="00E60892"/>
    <w:rsid w:val="00E63716"/>
    <w:rsid w:val="00E65810"/>
    <w:rsid w:val="00E66E34"/>
    <w:rsid w:val="00E760BC"/>
    <w:rsid w:val="00E84436"/>
    <w:rsid w:val="00E86A35"/>
    <w:rsid w:val="00E87326"/>
    <w:rsid w:val="00E90443"/>
    <w:rsid w:val="00E95993"/>
    <w:rsid w:val="00E9682C"/>
    <w:rsid w:val="00E97F37"/>
    <w:rsid w:val="00EA104B"/>
    <w:rsid w:val="00EA3D72"/>
    <w:rsid w:val="00EA72D4"/>
    <w:rsid w:val="00EA781E"/>
    <w:rsid w:val="00EB3968"/>
    <w:rsid w:val="00EB580B"/>
    <w:rsid w:val="00ED313F"/>
    <w:rsid w:val="00ED396C"/>
    <w:rsid w:val="00ED5960"/>
    <w:rsid w:val="00ED5D42"/>
    <w:rsid w:val="00ED608D"/>
    <w:rsid w:val="00ED6E49"/>
    <w:rsid w:val="00EE2FBD"/>
    <w:rsid w:val="00EE4B26"/>
    <w:rsid w:val="00EE7D9B"/>
    <w:rsid w:val="00EF31FC"/>
    <w:rsid w:val="00EF6736"/>
    <w:rsid w:val="00EF6F1D"/>
    <w:rsid w:val="00F00D5D"/>
    <w:rsid w:val="00F022A7"/>
    <w:rsid w:val="00F06C79"/>
    <w:rsid w:val="00F16A2A"/>
    <w:rsid w:val="00F17508"/>
    <w:rsid w:val="00F1770E"/>
    <w:rsid w:val="00F17716"/>
    <w:rsid w:val="00F22DDA"/>
    <w:rsid w:val="00F23832"/>
    <w:rsid w:val="00F25347"/>
    <w:rsid w:val="00F266EC"/>
    <w:rsid w:val="00F27FCD"/>
    <w:rsid w:val="00F30D37"/>
    <w:rsid w:val="00F319AE"/>
    <w:rsid w:val="00F33D2B"/>
    <w:rsid w:val="00F3498E"/>
    <w:rsid w:val="00F355F6"/>
    <w:rsid w:val="00F35694"/>
    <w:rsid w:val="00F35B48"/>
    <w:rsid w:val="00F41CFC"/>
    <w:rsid w:val="00F44332"/>
    <w:rsid w:val="00F45DA6"/>
    <w:rsid w:val="00F50B0F"/>
    <w:rsid w:val="00F55771"/>
    <w:rsid w:val="00F6040B"/>
    <w:rsid w:val="00F6076A"/>
    <w:rsid w:val="00F60786"/>
    <w:rsid w:val="00F640A6"/>
    <w:rsid w:val="00F65264"/>
    <w:rsid w:val="00F67BF7"/>
    <w:rsid w:val="00F80380"/>
    <w:rsid w:val="00F82398"/>
    <w:rsid w:val="00F85A73"/>
    <w:rsid w:val="00F8672A"/>
    <w:rsid w:val="00F87BF8"/>
    <w:rsid w:val="00F909D2"/>
    <w:rsid w:val="00FA0FD9"/>
    <w:rsid w:val="00FA3AD3"/>
    <w:rsid w:val="00FA7B76"/>
    <w:rsid w:val="00FB0162"/>
    <w:rsid w:val="00FB0993"/>
    <w:rsid w:val="00FB1F33"/>
    <w:rsid w:val="00FB48EB"/>
    <w:rsid w:val="00FB6D52"/>
    <w:rsid w:val="00FC1CC2"/>
    <w:rsid w:val="00FC5B35"/>
    <w:rsid w:val="00FD0A5A"/>
    <w:rsid w:val="00FD2D4C"/>
    <w:rsid w:val="00FD5AD7"/>
    <w:rsid w:val="00FE0056"/>
    <w:rsid w:val="00FE0AFD"/>
    <w:rsid w:val="00FE796E"/>
    <w:rsid w:val="00FF22C5"/>
    <w:rsid w:val="00FF2D88"/>
    <w:rsid w:val="00FF2DC1"/>
    <w:rsid w:val="00FF311C"/>
    <w:rsid w:val="00FF37A5"/>
    <w:rsid w:val="00FF4ADA"/>
    <w:rsid w:val="00FF4D62"/>
    <w:rsid w:val="00FF7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43D25D"/>
  <w15:docId w15:val="{8454F829-E526-48DC-BE53-F00182EBC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398"/>
    <w:rPr>
      <w:rFonts w:ascii="Arial" w:hAnsi="Arial" w:cs="Arial"/>
      <w:sz w:val="24"/>
      <w:szCs w:val="24"/>
      <w:u w:val="single"/>
      <w:lang w:val="en-GB" w:eastAsia="en-GB"/>
    </w:rPr>
  </w:style>
  <w:style w:type="paragraph" w:styleId="Heading1">
    <w:name w:val="heading 1"/>
    <w:basedOn w:val="Normal"/>
    <w:next w:val="Normal"/>
    <w:link w:val="Heading1Char"/>
    <w:qFormat/>
    <w:rsid w:val="00B4745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2A1D6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67B23"/>
    <w:pPr>
      <w:ind w:left="720"/>
      <w:contextualSpacing/>
    </w:pPr>
  </w:style>
  <w:style w:type="paragraph" w:styleId="Header">
    <w:name w:val="header"/>
    <w:basedOn w:val="Normal"/>
    <w:link w:val="HeaderChar"/>
    <w:uiPriority w:val="99"/>
    <w:rsid w:val="0096642E"/>
    <w:pPr>
      <w:tabs>
        <w:tab w:val="center" w:pos="4513"/>
        <w:tab w:val="right" w:pos="9026"/>
      </w:tabs>
    </w:pPr>
  </w:style>
  <w:style w:type="character" w:customStyle="1" w:styleId="HeaderChar">
    <w:name w:val="Header Char"/>
    <w:basedOn w:val="DefaultParagraphFont"/>
    <w:link w:val="Header"/>
    <w:uiPriority w:val="99"/>
    <w:rsid w:val="0096642E"/>
    <w:rPr>
      <w:rFonts w:ascii="Arial" w:hAnsi="Arial" w:cs="Arial"/>
      <w:sz w:val="24"/>
      <w:szCs w:val="24"/>
      <w:u w:val="single"/>
      <w:lang w:val="en-GB" w:eastAsia="en-GB"/>
    </w:rPr>
  </w:style>
  <w:style w:type="paragraph" w:styleId="Footer">
    <w:name w:val="footer"/>
    <w:basedOn w:val="Normal"/>
    <w:link w:val="FooterChar"/>
    <w:rsid w:val="0096642E"/>
    <w:pPr>
      <w:tabs>
        <w:tab w:val="center" w:pos="4513"/>
        <w:tab w:val="right" w:pos="9026"/>
      </w:tabs>
    </w:pPr>
  </w:style>
  <w:style w:type="character" w:customStyle="1" w:styleId="FooterChar">
    <w:name w:val="Footer Char"/>
    <w:basedOn w:val="DefaultParagraphFont"/>
    <w:link w:val="Footer"/>
    <w:rsid w:val="0096642E"/>
    <w:rPr>
      <w:rFonts w:ascii="Arial" w:hAnsi="Arial" w:cs="Arial"/>
      <w:sz w:val="24"/>
      <w:szCs w:val="24"/>
      <w:u w:val="single"/>
      <w:lang w:val="en-GB" w:eastAsia="en-GB"/>
    </w:rPr>
  </w:style>
  <w:style w:type="paragraph" w:customStyle="1" w:styleId="Style1">
    <w:name w:val="Style1"/>
    <w:basedOn w:val="ListParagraph"/>
    <w:link w:val="Style1Char"/>
    <w:qFormat/>
    <w:rsid w:val="00D34807"/>
    <w:pPr>
      <w:tabs>
        <w:tab w:val="right" w:pos="8280"/>
      </w:tabs>
      <w:spacing w:before="360" w:line="360" w:lineRule="auto"/>
      <w:ind w:left="1276"/>
      <w:contextualSpacing w:val="0"/>
      <w:jc w:val="both"/>
    </w:pPr>
    <w:rPr>
      <w:sz w:val="20"/>
      <w:szCs w:val="20"/>
      <w:u w:val="none"/>
      <w:lang w:val="en-ZA"/>
    </w:rPr>
  </w:style>
  <w:style w:type="paragraph" w:customStyle="1" w:styleId="Style2">
    <w:name w:val="Style2"/>
    <w:basedOn w:val="Style1"/>
    <w:link w:val="Style2Char"/>
    <w:qFormat/>
    <w:rsid w:val="00D34807"/>
    <w:pPr>
      <w:tabs>
        <w:tab w:val="left" w:pos="1843"/>
      </w:tabs>
      <w:ind w:left="1843" w:hanging="567"/>
    </w:pPr>
  </w:style>
  <w:style w:type="character" w:customStyle="1" w:styleId="ListParagraphChar">
    <w:name w:val="List Paragraph Char"/>
    <w:basedOn w:val="DefaultParagraphFont"/>
    <w:link w:val="ListParagraph"/>
    <w:uiPriority w:val="34"/>
    <w:rsid w:val="00D34807"/>
    <w:rPr>
      <w:rFonts w:ascii="Arial" w:hAnsi="Arial" w:cs="Arial"/>
      <w:sz w:val="24"/>
      <w:szCs w:val="24"/>
      <w:u w:val="single"/>
      <w:lang w:val="en-GB" w:eastAsia="en-GB"/>
    </w:rPr>
  </w:style>
  <w:style w:type="character" w:customStyle="1" w:styleId="Style1Char">
    <w:name w:val="Style1 Char"/>
    <w:basedOn w:val="ListParagraphChar"/>
    <w:link w:val="Style1"/>
    <w:rsid w:val="00D34807"/>
    <w:rPr>
      <w:rFonts w:ascii="Arial" w:hAnsi="Arial" w:cs="Arial"/>
      <w:sz w:val="24"/>
      <w:szCs w:val="24"/>
      <w:u w:val="single"/>
      <w:lang w:val="en-ZA" w:eastAsia="en-GB"/>
    </w:rPr>
  </w:style>
  <w:style w:type="character" w:customStyle="1" w:styleId="Style2Char">
    <w:name w:val="Style2 Char"/>
    <w:basedOn w:val="Style1Char"/>
    <w:link w:val="Style2"/>
    <w:rsid w:val="00D34807"/>
    <w:rPr>
      <w:rFonts w:ascii="Arial" w:hAnsi="Arial" w:cs="Arial"/>
      <w:sz w:val="24"/>
      <w:szCs w:val="24"/>
      <w:u w:val="single"/>
      <w:lang w:val="en-ZA" w:eastAsia="en-GB"/>
    </w:rPr>
  </w:style>
  <w:style w:type="paragraph" w:customStyle="1" w:styleId="Style3">
    <w:name w:val="Style3"/>
    <w:basedOn w:val="ListParagraph"/>
    <w:link w:val="Style3Char"/>
    <w:qFormat/>
    <w:rsid w:val="00015944"/>
    <w:pPr>
      <w:tabs>
        <w:tab w:val="left" w:pos="1418"/>
        <w:tab w:val="right" w:pos="8280"/>
      </w:tabs>
      <w:spacing w:before="480" w:line="480" w:lineRule="auto"/>
      <w:ind w:left="1418" w:hanging="567"/>
      <w:contextualSpacing w:val="0"/>
      <w:jc w:val="both"/>
    </w:pPr>
    <w:rPr>
      <w:i/>
      <w:sz w:val="20"/>
      <w:szCs w:val="20"/>
      <w:u w:val="none"/>
      <w:shd w:val="clear" w:color="auto" w:fill="FFFFFF"/>
    </w:rPr>
  </w:style>
  <w:style w:type="character" w:customStyle="1" w:styleId="Style3Char">
    <w:name w:val="Style3 Char"/>
    <w:basedOn w:val="ListParagraphChar"/>
    <w:link w:val="Style3"/>
    <w:rsid w:val="00015944"/>
    <w:rPr>
      <w:rFonts w:ascii="Arial" w:hAnsi="Arial" w:cs="Arial"/>
      <w:i/>
      <w:sz w:val="24"/>
      <w:szCs w:val="24"/>
      <w:u w:val="single"/>
      <w:lang w:val="en-GB" w:eastAsia="en-GB"/>
    </w:rPr>
  </w:style>
  <w:style w:type="paragraph" w:styleId="FootnoteText">
    <w:name w:val="footnote text"/>
    <w:basedOn w:val="Normal"/>
    <w:link w:val="FootnoteTextChar"/>
    <w:semiHidden/>
    <w:unhideWhenUsed/>
    <w:rsid w:val="00B4745B"/>
    <w:rPr>
      <w:sz w:val="20"/>
      <w:szCs w:val="20"/>
    </w:rPr>
  </w:style>
  <w:style w:type="character" w:customStyle="1" w:styleId="FootnoteTextChar">
    <w:name w:val="Footnote Text Char"/>
    <w:basedOn w:val="DefaultParagraphFont"/>
    <w:link w:val="FootnoteText"/>
    <w:semiHidden/>
    <w:rsid w:val="00B4745B"/>
    <w:rPr>
      <w:rFonts w:ascii="Arial" w:hAnsi="Arial" w:cs="Arial"/>
      <w:u w:val="single"/>
      <w:lang w:val="en-GB" w:eastAsia="en-GB"/>
    </w:rPr>
  </w:style>
  <w:style w:type="character" w:styleId="FootnoteReference">
    <w:name w:val="footnote reference"/>
    <w:basedOn w:val="DefaultParagraphFont"/>
    <w:semiHidden/>
    <w:unhideWhenUsed/>
    <w:rsid w:val="00B4745B"/>
    <w:rPr>
      <w:vertAlign w:val="superscript"/>
    </w:rPr>
  </w:style>
  <w:style w:type="character" w:customStyle="1" w:styleId="Heading1Char">
    <w:name w:val="Heading 1 Char"/>
    <w:basedOn w:val="DefaultParagraphFont"/>
    <w:link w:val="Heading1"/>
    <w:rsid w:val="00B4745B"/>
    <w:rPr>
      <w:rFonts w:asciiTheme="majorHAnsi" w:eastAsiaTheme="majorEastAsia" w:hAnsiTheme="majorHAnsi" w:cstheme="majorBidi"/>
      <w:color w:val="365F91" w:themeColor="accent1" w:themeShade="BF"/>
      <w:sz w:val="32"/>
      <w:szCs w:val="32"/>
      <w:u w:val="single"/>
      <w:lang w:val="en-GB" w:eastAsia="en-GB"/>
    </w:rPr>
  </w:style>
  <w:style w:type="character" w:styleId="Emphasis">
    <w:name w:val="Emphasis"/>
    <w:basedOn w:val="DefaultParagraphFont"/>
    <w:uiPriority w:val="20"/>
    <w:qFormat/>
    <w:rsid w:val="00BF14B9"/>
    <w:rPr>
      <w:i/>
      <w:iCs/>
    </w:rPr>
  </w:style>
  <w:style w:type="character" w:styleId="Hyperlink">
    <w:name w:val="Hyperlink"/>
    <w:basedOn w:val="DefaultParagraphFont"/>
    <w:uiPriority w:val="99"/>
    <w:semiHidden/>
    <w:unhideWhenUsed/>
    <w:rsid w:val="00202E4C"/>
    <w:rPr>
      <w:color w:val="0000FF"/>
      <w:u w:val="single"/>
    </w:rPr>
  </w:style>
  <w:style w:type="paragraph" w:styleId="NormalWeb">
    <w:name w:val="Normal (Web)"/>
    <w:basedOn w:val="Normal"/>
    <w:uiPriority w:val="99"/>
    <w:semiHidden/>
    <w:unhideWhenUsed/>
    <w:rsid w:val="00202E4C"/>
    <w:pPr>
      <w:spacing w:before="100" w:beforeAutospacing="1" w:after="100" w:afterAutospacing="1"/>
    </w:pPr>
    <w:rPr>
      <w:rFonts w:ascii="Times New Roman" w:hAnsi="Times New Roman" w:cs="Times New Roman"/>
      <w:u w:val="none"/>
      <w:lang w:val="en-ZA" w:eastAsia="en-ZA"/>
    </w:rPr>
  </w:style>
  <w:style w:type="paragraph" w:customStyle="1" w:styleId="western">
    <w:name w:val="western"/>
    <w:basedOn w:val="Normal"/>
    <w:rsid w:val="00182B8B"/>
    <w:pPr>
      <w:spacing w:before="100" w:beforeAutospacing="1" w:after="100" w:afterAutospacing="1"/>
    </w:pPr>
    <w:rPr>
      <w:rFonts w:ascii="Times New Roman" w:hAnsi="Times New Roman" w:cs="Times New Roman"/>
      <w:u w:val="none"/>
      <w:lang w:val="en-ZA" w:eastAsia="en-ZA"/>
    </w:rPr>
  </w:style>
  <w:style w:type="character" w:customStyle="1" w:styleId="Heading2Char">
    <w:name w:val="Heading 2 Char"/>
    <w:basedOn w:val="DefaultParagraphFont"/>
    <w:link w:val="Heading2"/>
    <w:rsid w:val="002A1D6A"/>
    <w:rPr>
      <w:rFonts w:asciiTheme="majorHAnsi" w:eastAsiaTheme="majorEastAsia" w:hAnsiTheme="majorHAnsi" w:cstheme="majorBidi"/>
      <w:color w:val="365F91" w:themeColor="accent1" w:themeShade="BF"/>
      <w:sz w:val="26"/>
      <w:szCs w:val="26"/>
      <w:u w:val="single"/>
      <w:lang w:val="en-GB" w:eastAsia="en-GB"/>
    </w:rPr>
  </w:style>
  <w:style w:type="paragraph" w:styleId="BalloonText">
    <w:name w:val="Balloon Text"/>
    <w:basedOn w:val="Normal"/>
    <w:link w:val="BalloonTextChar"/>
    <w:semiHidden/>
    <w:unhideWhenUsed/>
    <w:rsid w:val="00364D24"/>
    <w:rPr>
      <w:rFonts w:ascii="Segoe UI" w:hAnsi="Segoe UI" w:cs="Segoe UI"/>
      <w:sz w:val="18"/>
      <w:szCs w:val="18"/>
    </w:rPr>
  </w:style>
  <w:style w:type="character" w:customStyle="1" w:styleId="BalloonTextChar">
    <w:name w:val="Balloon Text Char"/>
    <w:basedOn w:val="DefaultParagraphFont"/>
    <w:link w:val="BalloonText"/>
    <w:semiHidden/>
    <w:rsid w:val="00364D24"/>
    <w:rPr>
      <w:rFonts w:ascii="Segoe UI" w:hAnsi="Segoe UI" w:cs="Segoe UI"/>
      <w:sz w:val="18"/>
      <w:szCs w:val="18"/>
      <w:u w:val="single"/>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95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search?sxsrf=APwXEdflucOSoAgQO_7lX0tVxv_r4twuRA:1681311931142&amp;q=hypoxic+ischaemic&amp;spell=1&amp;sa=X&amp;ved=2ahUKEwjd66WDz6T-AhUOS0EAHSNRDEoQkeECKAB6BAgHEAE" TargetMode="External"/><Relationship Id="rId5" Type="http://schemas.openxmlformats.org/officeDocument/2006/relationships/webSettings" Target="webSettings.xml"/><Relationship Id="rId10" Type="http://schemas.openxmlformats.org/officeDocument/2006/relationships/hyperlink" Target="https://www.google.com/search?sxsrf=APwXEdflucOSoAgQO_7lX0tVxv_r4twuRA:1681311931142&amp;q=hypoxic+ischaemic&amp;spell=1&amp;sa=X&amp;ved=2ahUKEwjd66WDz6T-AhUOS0EAHSNRDEoQkeECKAB6BAgHEAE" TargetMode="External"/><Relationship Id="rId4" Type="http://schemas.openxmlformats.org/officeDocument/2006/relationships/settings" Target="settings.xml"/><Relationship Id="rId9" Type="http://schemas.openxmlformats.org/officeDocument/2006/relationships/hyperlink" Target="http://www.saflii.org/za/legis/consol_act/nha2003147/"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pubmed.ncbi.nlm.nih.gov/?term=van%20Haastert%20IC%5BAuthor%5D" TargetMode="External"/><Relationship Id="rId13" Type="http://schemas.openxmlformats.org/officeDocument/2006/relationships/hyperlink" Target="https://pubmed.ncbi.nlm.nih.gov/?term=Solomons+R&amp;cauthor_id=33321532" TargetMode="External"/><Relationship Id="rId18" Type="http://schemas.openxmlformats.org/officeDocument/2006/relationships/hyperlink" Target="https://pubmed.ncbi.nlm.nih.gov/?term=Lotz+JW&amp;cauthor_id=33321532" TargetMode="External"/><Relationship Id="rId3" Type="http://schemas.openxmlformats.org/officeDocument/2006/relationships/hyperlink" Target="https://pubmed.ncbi.nlm.nih.gov/?term=Alderliesten%20T%5BAuthor%5D" TargetMode="External"/><Relationship Id="rId21" Type="http://schemas.openxmlformats.org/officeDocument/2006/relationships/hyperlink" Target="https://pubmed.ncbi.nlm.nih.gov/33321532/" TargetMode="External"/><Relationship Id="rId7" Type="http://schemas.openxmlformats.org/officeDocument/2006/relationships/hyperlink" Target="https://pubmed.ncbi.nlm.nih.gov/?term=Benders%20MJ%5BAuthor%5D" TargetMode="External"/><Relationship Id="rId12" Type="http://schemas.openxmlformats.org/officeDocument/2006/relationships/hyperlink" Target="https://pubmed.ncbi.nlm.nih.gov/33321532/" TargetMode="External"/><Relationship Id="rId17" Type="http://schemas.openxmlformats.org/officeDocument/2006/relationships/hyperlink" Target="https://pubmed.ncbi.nlm.nih.gov/?term=Langenegger+EJ&amp;cauthor_id=33321532" TargetMode="External"/><Relationship Id="rId2" Type="http://schemas.openxmlformats.org/officeDocument/2006/relationships/hyperlink" Target="https://pubmed.ncbi.nlm.nih.gov/?term=de%20Vries%20LS%5BAuthor%5D" TargetMode="External"/><Relationship Id="rId16" Type="http://schemas.openxmlformats.org/officeDocument/2006/relationships/hyperlink" Target="https://pubmed.ncbi.nlm.nih.gov/33321532/" TargetMode="External"/><Relationship Id="rId20" Type="http://schemas.openxmlformats.org/officeDocument/2006/relationships/hyperlink" Target="https://pubmed.ncbi.nlm.nih.gov/?term=Andronikou+S&amp;cauthor_id=33321532" TargetMode="External"/><Relationship Id="rId1" Type="http://schemas.openxmlformats.org/officeDocument/2006/relationships/hyperlink" Target="https://pubmed.ncbi.nlm.nih.gov/?term=Imai%20K%5BAuthor%5D" TargetMode="External"/><Relationship Id="rId6" Type="http://schemas.openxmlformats.org/officeDocument/2006/relationships/hyperlink" Target="https://pubmed.ncbi.nlm.nih.gov/?term=Lequin%20MH%5BAuthor%5D" TargetMode="External"/><Relationship Id="rId11" Type="http://schemas.openxmlformats.org/officeDocument/2006/relationships/hyperlink" Target="https://pubmed.ncbi.nlm.nih.gov/?term=Smith+J&amp;cauthor_id=33321532" TargetMode="External"/><Relationship Id="rId24" Type="http://schemas.openxmlformats.org/officeDocument/2006/relationships/hyperlink" Target="https://pubmed.ncbi.nlm.nih.gov/?term=van+Toorn+R&amp;cauthor_id=33321532" TargetMode="External"/><Relationship Id="rId5" Type="http://schemas.openxmlformats.org/officeDocument/2006/relationships/hyperlink" Target="https://pubmed.ncbi.nlm.nih.gov/?term=van%20der%20Aa%20NE%5BAuthor%5D" TargetMode="External"/><Relationship Id="rId15" Type="http://schemas.openxmlformats.org/officeDocument/2006/relationships/hyperlink" Target="https://pubmed.ncbi.nlm.nih.gov/?term=Vollmer+L&amp;cauthor_id=33321532" TargetMode="External"/><Relationship Id="rId23" Type="http://schemas.openxmlformats.org/officeDocument/2006/relationships/hyperlink" Target="https://pubmed.ncbi.nlm.nih.gov/33321532/" TargetMode="External"/><Relationship Id="rId10" Type="http://schemas.openxmlformats.org/officeDocument/2006/relationships/hyperlink" Target="https://doi.org/10.1159%2F000489159" TargetMode="External"/><Relationship Id="rId19" Type="http://schemas.openxmlformats.org/officeDocument/2006/relationships/hyperlink" Target="https://pubmed.ncbi.nlm.nih.gov/33321532/" TargetMode="External"/><Relationship Id="rId4" Type="http://schemas.openxmlformats.org/officeDocument/2006/relationships/hyperlink" Target="https://pubmed.ncbi.nlm.nih.gov/?term=Wagenaar%20N%5BAuthor%5D" TargetMode="External"/><Relationship Id="rId9" Type="http://schemas.openxmlformats.org/officeDocument/2006/relationships/hyperlink" Target="https://pubmed.ncbi.nlm.nih.gov/?term=Groenendaal%20F%5BAuthor%5D" TargetMode="External"/><Relationship Id="rId14" Type="http://schemas.openxmlformats.org/officeDocument/2006/relationships/hyperlink" Target="https://pubmed.ncbi.nlm.nih.gov/33321532/" TargetMode="External"/><Relationship Id="rId22" Type="http://schemas.openxmlformats.org/officeDocument/2006/relationships/hyperlink" Target="https://pubmed.ncbi.nlm.nih.gov/?term=Anthony+J&amp;cauthor_id=333215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46DCC-2971-4A34-92AD-6E9EB5980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34</Pages>
  <Words>6469</Words>
  <Characters>36874</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REPUBLIC OF SOUTH AFRICA</vt:lpstr>
    </vt:vector>
  </TitlesOfParts>
  <Company>Dept. of Justice</Company>
  <LinksUpToDate>false</LinksUpToDate>
  <CharactersWithSpaces>43257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 OF SOUTH AFRICA</dc:title>
  <dc:creator>tmaponya</dc:creator>
  <cp:lastModifiedBy>Mokone</cp:lastModifiedBy>
  <cp:revision>3</cp:revision>
  <cp:lastPrinted>2023-05-08T08:44:00Z</cp:lastPrinted>
  <dcterms:created xsi:type="dcterms:W3CDTF">2023-05-18T09:16:00Z</dcterms:created>
  <dcterms:modified xsi:type="dcterms:W3CDTF">2023-05-18T09:23:00Z</dcterms:modified>
</cp:coreProperties>
</file>