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46367" w14:textId="77777777" w:rsidR="00D450B5" w:rsidRPr="00044B50" w:rsidRDefault="00D450B5" w:rsidP="00772E4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0AA8427B" w14:textId="17C086D3" w:rsidR="009F3AF6" w:rsidRPr="00044B50" w:rsidRDefault="00AE578C" w:rsidP="00AE578C">
      <w:pPr>
        <w:jc w:val="center"/>
        <w:rPr>
          <w:b/>
          <w:bCs/>
          <w:lang w:val="en-GB"/>
        </w:rPr>
      </w:pPr>
      <w:r>
        <w:rPr>
          <w:b/>
          <w:bCs/>
          <w:lang w:val="en-GB"/>
        </w:rPr>
        <w:t>(</w:t>
      </w:r>
      <w:r w:rsidR="009F3AF6">
        <w:rPr>
          <w:b/>
          <w:bCs/>
          <w:lang w:val="en-GB"/>
        </w:rPr>
        <w:t>EASTERN CAPE DIVISION</w:t>
      </w:r>
      <w:r>
        <w:rPr>
          <w:b/>
          <w:bCs/>
          <w:lang w:val="en-GB"/>
        </w:rPr>
        <w:t xml:space="preserve">, EAST LONDON </w:t>
      </w:r>
      <w:r w:rsidR="009F3AF6">
        <w:rPr>
          <w:b/>
          <w:bCs/>
          <w:lang w:val="en-GB"/>
        </w:rPr>
        <w:t>CIRCUIT COURT)</w:t>
      </w:r>
    </w:p>
    <w:p w14:paraId="260381A7" w14:textId="77777777" w:rsidR="00D450B5" w:rsidRPr="00044B50" w:rsidRDefault="00D450B5" w:rsidP="00772E4B">
      <w:pPr>
        <w:widowControl w:val="0"/>
        <w:jc w:val="both"/>
        <w:rPr>
          <w:spacing w:val="14"/>
          <w:kern w:val="2"/>
          <w:u w:val="single"/>
          <w:lang w:val="en-GB"/>
        </w:rPr>
      </w:pPr>
    </w:p>
    <w:p w14:paraId="043F5822" w14:textId="60822720" w:rsidR="009F3AF6" w:rsidRPr="00044B50" w:rsidRDefault="009F3AF6" w:rsidP="009F3AF6">
      <w:pPr>
        <w:tabs>
          <w:tab w:val="left" w:pos="6096"/>
        </w:tabs>
        <w:ind w:right="-52"/>
        <w:jc w:val="center"/>
        <w:rPr>
          <w:b/>
          <w:bCs/>
          <w:lang w:val="en-GB"/>
        </w:rPr>
      </w:pPr>
      <w:r>
        <w:rPr>
          <w:b/>
          <w:bCs/>
          <w:lang w:val="en-GB"/>
        </w:rPr>
        <w:tab/>
      </w:r>
      <w:r w:rsidRPr="00044B50">
        <w:rPr>
          <w:b/>
          <w:bCs/>
          <w:lang w:val="en-GB"/>
        </w:rPr>
        <w:t xml:space="preserve">NOT REPORTABLE                                     </w:t>
      </w:r>
    </w:p>
    <w:p w14:paraId="0D24CF72" w14:textId="73C38CA9" w:rsidR="009F3AF6" w:rsidRPr="00044B50" w:rsidRDefault="009F3AF6" w:rsidP="009F3AF6">
      <w:pPr>
        <w:tabs>
          <w:tab w:val="left" w:pos="6379"/>
        </w:tabs>
        <w:jc w:val="center"/>
        <w:rPr>
          <w:lang w:val="en-GB"/>
        </w:rPr>
      </w:pPr>
      <w:r w:rsidRPr="00044B50">
        <w:rPr>
          <w:lang w:val="en-GB"/>
        </w:rPr>
        <w:t xml:space="preserve">                               </w:t>
      </w:r>
      <w:r w:rsidR="00363213">
        <w:rPr>
          <w:lang w:val="en-GB"/>
        </w:rPr>
        <w:t xml:space="preserve">                                                         </w:t>
      </w:r>
      <w:r w:rsidRPr="00044B50">
        <w:rPr>
          <w:lang w:val="en-GB"/>
        </w:rPr>
        <w:t xml:space="preserve">Case no: </w:t>
      </w:r>
      <w:r w:rsidR="00363213">
        <w:rPr>
          <w:lang w:val="en-GB"/>
        </w:rPr>
        <w:t>30/2022</w:t>
      </w:r>
    </w:p>
    <w:p w14:paraId="5836F9A4" w14:textId="77777777" w:rsidR="009F3AF6" w:rsidRPr="00044B50" w:rsidRDefault="009F3AF6" w:rsidP="009F3AF6">
      <w:pPr>
        <w:widowControl w:val="0"/>
        <w:jc w:val="right"/>
        <w:rPr>
          <w:spacing w:val="14"/>
          <w:kern w:val="2"/>
          <w:lang w:val="en-GB"/>
        </w:rPr>
      </w:pPr>
    </w:p>
    <w:p w14:paraId="5013EF61" w14:textId="77777777" w:rsidR="009F3AF6" w:rsidRPr="00044B50" w:rsidRDefault="009F3AF6" w:rsidP="009F3AF6">
      <w:pPr>
        <w:widowControl w:val="0"/>
        <w:jc w:val="both"/>
        <w:rPr>
          <w:spacing w:val="14"/>
          <w:kern w:val="2"/>
          <w:lang w:val="en-GB"/>
        </w:rPr>
      </w:pPr>
      <w:r w:rsidRPr="00044B50">
        <w:rPr>
          <w:spacing w:val="14"/>
          <w:kern w:val="2"/>
          <w:lang w:val="en-GB"/>
        </w:rPr>
        <w:t>In the matter between:</w:t>
      </w:r>
    </w:p>
    <w:p w14:paraId="27D33E2C" w14:textId="77777777" w:rsidR="009F3AF6" w:rsidRPr="00044B50" w:rsidRDefault="009F3AF6" w:rsidP="009F3AF6">
      <w:pPr>
        <w:widowControl w:val="0"/>
        <w:tabs>
          <w:tab w:val="right" w:pos="8198"/>
        </w:tabs>
        <w:jc w:val="both"/>
        <w:rPr>
          <w:spacing w:val="14"/>
          <w:kern w:val="2"/>
          <w:lang w:val="en-GB"/>
        </w:rPr>
      </w:pPr>
    </w:p>
    <w:p w14:paraId="6E04E0F8" w14:textId="77777777" w:rsidR="009F3AF6" w:rsidRPr="0092088A" w:rsidRDefault="009F3AF6" w:rsidP="009F3AF6">
      <w:pPr>
        <w:tabs>
          <w:tab w:val="right" w:pos="9072"/>
        </w:tabs>
        <w:suppressAutoHyphens/>
        <w:jc w:val="both"/>
        <w:rPr>
          <w:b/>
          <w:lang w:val="en-GB"/>
        </w:rPr>
      </w:pPr>
      <w:r w:rsidRPr="0092088A">
        <w:rPr>
          <w:b/>
          <w:lang w:val="en-GB"/>
        </w:rPr>
        <w:t>THE STATE</w:t>
      </w:r>
    </w:p>
    <w:p w14:paraId="4C3772C5" w14:textId="77777777" w:rsidR="009F3AF6" w:rsidRPr="00044B50" w:rsidRDefault="009F3AF6" w:rsidP="009F3AF6">
      <w:pPr>
        <w:tabs>
          <w:tab w:val="right" w:pos="9072"/>
        </w:tabs>
        <w:suppressAutoHyphens/>
        <w:jc w:val="both"/>
        <w:rPr>
          <w:lang w:val="en-GB"/>
        </w:rPr>
      </w:pPr>
    </w:p>
    <w:p w14:paraId="063ABFF8" w14:textId="77777777" w:rsidR="009F3AF6" w:rsidRPr="00044B50" w:rsidRDefault="009F3AF6" w:rsidP="009F3AF6">
      <w:pPr>
        <w:jc w:val="both"/>
        <w:rPr>
          <w:lang w:val="en-GB"/>
        </w:rPr>
      </w:pPr>
      <w:r w:rsidRPr="00044B50">
        <w:rPr>
          <w:lang w:val="en-GB"/>
        </w:rPr>
        <w:t>and</w:t>
      </w:r>
    </w:p>
    <w:p w14:paraId="16E33CC0" w14:textId="77777777" w:rsidR="009F3AF6" w:rsidRDefault="009F3AF6" w:rsidP="009F3AF6">
      <w:pPr>
        <w:jc w:val="both"/>
        <w:rPr>
          <w:lang w:val="en-GB"/>
        </w:rPr>
      </w:pPr>
    </w:p>
    <w:p w14:paraId="269E594F" w14:textId="0DB96A08" w:rsidR="009F3AF6" w:rsidRPr="0092088A" w:rsidRDefault="00363213" w:rsidP="009F3AF6">
      <w:pPr>
        <w:tabs>
          <w:tab w:val="left" w:pos="7938"/>
        </w:tabs>
        <w:jc w:val="both"/>
        <w:rPr>
          <w:b/>
          <w:bCs/>
          <w:lang w:val="en-GB"/>
        </w:rPr>
      </w:pPr>
      <w:r>
        <w:rPr>
          <w:b/>
          <w:lang w:val="en-GB"/>
        </w:rPr>
        <w:t>NKOSIKHONA</w:t>
      </w:r>
      <w:r w:rsidR="00AE578C">
        <w:rPr>
          <w:b/>
          <w:lang w:val="en-GB"/>
        </w:rPr>
        <w:t xml:space="preserve"> MADINGA</w:t>
      </w:r>
      <w:r w:rsidR="009F3AF6">
        <w:rPr>
          <w:b/>
          <w:lang w:val="en-GB"/>
        </w:rPr>
        <w:tab/>
      </w:r>
      <w:r w:rsidR="009F3AF6" w:rsidRPr="0092088A">
        <w:rPr>
          <w:b/>
          <w:lang w:val="en-GB"/>
        </w:rPr>
        <w:t>Accused</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7DFC3FDE" w:rsidR="00D450B5" w:rsidRPr="00044B50" w:rsidRDefault="00D450B5" w:rsidP="00772E4B">
      <w:pPr>
        <w:jc w:val="center"/>
        <w:rPr>
          <w:b/>
          <w:bCs/>
          <w:lang w:val="en-GB"/>
        </w:rPr>
      </w:pPr>
      <w:r w:rsidRPr="00044B50">
        <w:rPr>
          <w:b/>
          <w:bCs/>
          <w:lang w:val="en-GB"/>
        </w:rPr>
        <w:t xml:space="preserve">JUDGMENT </w:t>
      </w:r>
      <w:r w:rsidR="009F3AF6">
        <w:rPr>
          <w:b/>
          <w:bCs/>
          <w:lang w:val="en-GB"/>
        </w:rPr>
        <w:t>ON SENTENCE</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3E64EDF1" w:rsidR="00D450B5" w:rsidRDefault="00E57C72" w:rsidP="00772E4B">
      <w:pPr>
        <w:jc w:val="both"/>
        <w:rPr>
          <w:b/>
          <w:bCs/>
          <w:lang w:val="en-GB"/>
        </w:rPr>
      </w:pPr>
      <w:r w:rsidRPr="00044B50">
        <w:rPr>
          <w:b/>
          <w:bCs/>
          <w:lang w:val="en-GB"/>
        </w:rPr>
        <w:t>Govindjee</w:t>
      </w:r>
      <w:r w:rsidR="00D450B5" w:rsidRPr="00044B50">
        <w:rPr>
          <w:b/>
          <w:bCs/>
          <w:lang w:val="en-GB"/>
        </w:rPr>
        <w:t xml:space="preserve"> J</w:t>
      </w:r>
    </w:p>
    <w:p w14:paraId="41090274" w14:textId="77777777" w:rsidR="0018447E" w:rsidRPr="00044B50" w:rsidRDefault="0018447E" w:rsidP="00772E4B">
      <w:pPr>
        <w:jc w:val="both"/>
        <w:rPr>
          <w:b/>
          <w:bCs/>
          <w:lang w:val="en-GB"/>
        </w:rPr>
      </w:pPr>
    </w:p>
    <w:p w14:paraId="3225DD1D" w14:textId="28708920" w:rsidR="008C480D" w:rsidRPr="001708DA" w:rsidRDefault="001708DA" w:rsidP="001708DA">
      <w:pPr>
        <w:autoSpaceDE w:val="0"/>
        <w:autoSpaceDN w:val="0"/>
        <w:adjustRightInd w:val="0"/>
        <w:jc w:val="both"/>
        <w:rPr>
          <w:lang w:val="en-GB"/>
        </w:rPr>
      </w:pPr>
      <w:r>
        <w:rPr>
          <w:lang w:val="en-GB"/>
        </w:rPr>
        <w:t>[1]</w:t>
      </w:r>
      <w:r>
        <w:rPr>
          <w:lang w:val="en-GB"/>
        </w:rPr>
        <w:tab/>
      </w:r>
      <w:r w:rsidR="005932C4" w:rsidRPr="001708DA">
        <w:rPr>
          <w:lang w:val="en-GB"/>
        </w:rPr>
        <w:t xml:space="preserve">Mr </w:t>
      </w:r>
      <w:r w:rsidR="00AE578C" w:rsidRPr="001708DA">
        <w:rPr>
          <w:lang w:val="en-GB"/>
        </w:rPr>
        <w:t>Madinga</w:t>
      </w:r>
      <w:r w:rsidR="005932C4" w:rsidRPr="001708DA">
        <w:rPr>
          <w:lang w:val="en-GB"/>
        </w:rPr>
        <w:t xml:space="preserve"> was convicted of </w:t>
      </w:r>
      <w:r w:rsidR="00972AF4" w:rsidRPr="001708DA">
        <w:rPr>
          <w:lang w:val="en-GB"/>
        </w:rPr>
        <w:t>six</w:t>
      </w:r>
      <w:r w:rsidR="005932C4" w:rsidRPr="001708DA">
        <w:rPr>
          <w:lang w:val="en-GB"/>
        </w:rPr>
        <w:t xml:space="preserve"> counts of rape</w:t>
      </w:r>
      <w:r w:rsidR="00972AF4" w:rsidRPr="001708DA">
        <w:rPr>
          <w:lang w:val="en-GB"/>
        </w:rPr>
        <w:t xml:space="preserve"> and one count of housebreaking with the intent to commit rape. </w:t>
      </w:r>
      <w:r w:rsidR="00A61C0D" w:rsidRPr="001708DA">
        <w:rPr>
          <w:lang w:val="en-GB"/>
        </w:rPr>
        <w:t>The state argued for the imposition of life sentences</w:t>
      </w:r>
      <w:r w:rsidR="00972AF4" w:rsidRPr="001708DA">
        <w:rPr>
          <w:lang w:val="en-GB"/>
        </w:rPr>
        <w:t xml:space="preserve"> in respect of each of the rape convictions</w:t>
      </w:r>
      <w:r w:rsidR="00190E8C" w:rsidRPr="001708DA">
        <w:rPr>
          <w:lang w:val="en-GB"/>
        </w:rPr>
        <w:t>.</w:t>
      </w:r>
      <w:r w:rsidR="00357AA0">
        <w:rPr>
          <w:rStyle w:val="FootnoteReference"/>
          <w:lang w:val="en-GB"/>
        </w:rPr>
        <w:footnoteReference w:id="1"/>
      </w:r>
      <w:r w:rsidR="00190E8C" w:rsidRPr="001708DA">
        <w:rPr>
          <w:lang w:val="en-GB"/>
        </w:rPr>
        <w:t xml:space="preserve"> </w:t>
      </w:r>
    </w:p>
    <w:p w14:paraId="579FBCC0" w14:textId="77777777" w:rsidR="00A61C0D" w:rsidRPr="00A61C0D" w:rsidRDefault="00A61C0D" w:rsidP="00A61C0D">
      <w:pPr>
        <w:pStyle w:val="ListParagraph"/>
        <w:autoSpaceDE w:val="0"/>
        <w:autoSpaceDN w:val="0"/>
        <w:adjustRightInd w:val="0"/>
        <w:ind w:left="0"/>
        <w:jc w:val="both"/>
        <w:rPr>
          <w:b/>
          <w:bCs/>
          <w:lang w:val="en-GB"/>
        </w:rPr>
      </w:pPr>
    </w:p>
    <w:p w14:paraId="10B32D41" w14:textId="4890F36A" w:rsidR="00E143B1" w:rsidRPr="001708DA" w:rsidRDefault="001708DA" w:rsidP="001708DA">
      <w:pPr>
        <w:autoSpaceDE w:val="0"/>
        <w:autoSpaceDN w:val="0"/>
        <w:adjustRightInd w:val="0"/>
        <w:jc w:val="both"/>
        <w:rPr>
          <w:lang w:val="en-GB"/>
        </w:rPr>
      </w:pPr>
      <w:r>
        <w:rPr>
          <w:lang w:val="en-GB"/>
        </w:rPr>
        <w:t>[</w:t>
      </w:r>
      <w:bookmarkStart w:id="0" w:name="_GoBack"/>
      <w:bookmarkEnd w:id="0"/>
      <w:r>
        <w:rPr>
          <w:lang w:val="en-GB"/>
        </w:rPr>
        <w:t>2]</w:t>
      </w:r>
      <w:r>
        <w:rPr>
          <w:lang w:val="en-GB"/>
        </w:rPr>
        <w:tab/>
      </w:r>
      <w:r w:rsidR="00504401" w:rsidRPr="001708DA">
        <w:rPr>
          <w:lang w:val="en-GB"/>
        </w:rPr>
        <w:t xml:space="preserve">The incidents occurred over an extensive period of time. NN, who was 15 years old at the time, was raped </w:t>
      </w:r>
      <w:r w:rsidR="00247B59" w:rsidRPr="001708DA">
        <w:rPr>
          <w:lang w:val="en-GB"/>
        </w:rPr>
        <w:t xml:space="preserve">during March 2011 </w:t>
      </w:r>
      <w:r w:rsidR="00504401" w:rsidRPr="001708DA">
        <w:rPr>
          <w:lang w:val="en-GB"/>
        </w:rPr>
        <w:t>after being assaulted and threatened with a knife</w:t>
      </w:r>
      <w:r w:rsidR="00247B59" w:rsidRPr="001708DA">
        <w:rPr>
          <w:lang w:val="en-GB"/>
        </w:rPr>
        <w:t xml:space="preserve"> (count 1)</w:t>
      </w:r>
      <w:r w:rsidR="00504401" w:rsidRPr="001708DA">
        <w:rPr>
          <w:lang w:val="en-GB"/>
        </w:rPr>
        <w:t xml:space="preserve">. </w:t>
      </w:r>
      <w:r w:rsidR="00D201DE" w:rsidRPr="001708DA">
        <w:rPr>
          <w:lang w:val="en-GB"/>
        </w:rPr>
        <w:t xml:space="preserve">She had been frightened and upset and suffered </w:t>
      </w:r>
      <w:r w:rsidR="00606F4B" w:rsidRPr="001708DA">
        <w:rPr>
          <w:lang w:val="en-GB"/>
        </w:rPr>
        <w:t>injuries consistent with forceful sexual penetration.</w:t>
      </w:r>
      <w:r w:rsidR="00247B59" w:rsidRPr="001708DA">
        <w:rPr>
          <w:lang w:val="en-GB"/>
        </w:rPr>
        <w:t xml:space="preserve"> NB (count 2)</w:t>
      </w:r>
      <w:r w:rsidR="007E5CCE" w:rsidRPr="001708DA">
        <w:rPr>
          <w:lang w:val="en-GB"/>
        </w:rPr>
        <w:t>, aged 18,</w:t>
      </w:r>
      <w:r w:rsidR="00247B59" w:rsidRPr="001708DA">
        <w:rPr>
          <w:lang w:val="en-GB"/>
        </w:rPr>
        <w:t xml:space="preserve"> had ended a relationship with Mr Madinga, only to be </w:t>
      </w:r>
      <w:r w:rsidR="004B3A4D" w:rsidRPr="001708DA">
        <w:rPr>
          <w:lang w:val="en-GB"/>
        </w:rPr>
        <w:t>assaulted with a sjambok</w:t>
      </w:r>
      <w:r w:rsidR="00151C1A" w:rsidRPr="001708DA">
        <w:rPr>
          <w:lang w:val="en-GB"/>
        </w:rPr>
        <w:t xml:space="preserve"> in a way that caused her to bruise</w:t>
      </w:r>
      <w:r w:rsidR="00DA2E39" w:rsidRPr="001708DA">
        <w:rPr>
          <w:lang w:val="en-GB"/>
        </w:rPr>
        <w:t>, threatened with a knife</w:t>
      </w:r>
      <w:r w:rsidR="004B3A4D" w:rsidRPr="001708DA">
        <w:rPr>
          <w:lang w:val="en-GB"/>
        </w:rPr>
        <w:t xml:space="preserve"> and </w:t>
      </w:r>
      <w:r w:rsidR="00647C81" w:rsidRPr="001708DA">
        <w:rPr>
          <w:lang w:val="en-GB"/>
        </w:rPr>
        <w:t xml:space="preserve">painfully </w:t>
      </w:r>
      <w:r w:rsidR="00247B59" w:rsidRPr="001708DA">
        <w:rPr>
          <w:lang w:val="en-GB"/>
        </w:rPr>
        <w:t xml:space="preserve">raped four times </w:t>
      </w:r>
      <w:r w:rsidR="00647C81" w:rsidRPr="001708DA">
        <w:rPr>
          <w:lang w:val="en-GB"/>
        </w:rPr>
        <w:t>on</w:t>
      </w:r>
      <w:r w:rsidR="00861166" w:rsidRPr="001708DA">
        <w:rPr>
          <w:lang w:val="en-GB"/>
        </w:rPr>
        <w:t xml:space="preserve"> </w:t>
      </w:r>
      <w:r w:rsidR="000D3F4E" w:rsidRPr="001708DA">
        <w:rPr>
          <w:lang w:val="en-GB"/>
        </w:rPr>
        <w:t xml:space="preserve">13 </w:t>
      </w:r>
      <w:r w:rsidR="00861166" w:rsidRPr="001708DA">
        <w:rPr>
          <w:lang w:val="en-GB"/>
        </w:rPr>
        <w:t>July 2012</w:t>
      </w:r>
      <w:r w:rsidR="00647C81" w:rsidRPr="001708DA">
        <w:rPr>
          <w:lang w:val="en-GB"/>
        </w:rPr>
        <w:t xml:space="preserve">. </w:t>
      </w:r>
      <w:r w:rsidR="00F42263" w:rsidRPr="001708DA">
        <w:rPr>
          <w:lang w:val="en-GB"/>
        </w:rPr>
        <w:t xml:space="preserve">SF </w:t>
      </w:r>
      <w:r w:rsidR="00D64148" w:rsidRPr="001708DA">
        <w:rPr>
          <w:lang w:val="en-GB"/>
        </w:rPr>
        <w:t xml:space="preserve">(count 7) </w:t>
      </w:r>
      <w:r w:rsidR="00F42263" w:rsidRPr="001708DA">
        <w:rPr>
          <w:lang w:val="en-GB"/>
        </w:rPr>
        <w:t xml:space="preserve">was </w:t>
      </w:r>
      <w:r w:rsidR="0034666C" w:rsidRPr="001708DA">
        <w:rPr>
          <w:lang w:val="en-GB"/>
        </w:rPr>
        <w:t xml:space="preserve">threatened, </w:t>
      </w:r>
      <w:r w:rsidR="00F42263" w:rsidRPr="001708DA">
        <w:rPr>
          <w:lang w:val="en-GB"/>
        </w:rPr>
        <w:t xml:space="preserve">dragged from the safety of her home and raped more than once </w:t>
      </w:r>
      <w:r w:rsidR="00865555" w:rsidRPr="001708DA">
        <w:rPr>
          <w:lang w:val="en-GB"/>
        </w:rPr>
        <w:t>in the early hours of</w:t>
      </w:r>
      <w:r w:rsidR="00F42263" w:rsidRPr="001708DA">
        <w:rPr>
          <w:lang w:val="en-GB"/>
        </w:rPr>
        <w:t xml:space="preserve"> 29 January 2017, first in an open field and then in her home. </w:t>
      </w:r>
      <w:r w:rsidR="002E6A63" w:rsidRPr="001708DA">
        <w:rPr>
          <w:lang w:val="en-GB"/>
        </w:rPr>
        <w:t>She was subdued by being grabbed by her throat</w:t>
      </w:r>
      <w:r w:rsidR="007B254D" w:rsidRPr="001708DA">
        <w:rPr>
          <w:lang w:val="en-GB"/>
        </w:rPr>
        <w:t xml:space="preserve"> and shown a fixed-blad</w:t>
      </w:r>
      <w:r w:rsidR="0044385D" w:rsidRPr="001708DA">
        <w:rPr>
          <w:lang w:val="en-GB"/>
        </w:rPr>
        <w:t>e</w:t>
      </w:r>
      <w:r w:rsidR="007B254D" w:rsidRPr="001708DA">
        <w:rPr>
          <w:lang w:val="en-GB"/>
        </w:rPr>
        <w:t xml:space="preserve"> knife</w:t>
      </w:r>
      <w:r w:rsidR="0044385D" w:rsidRPr="001708DA">
        <w:rPr>
          <w:lang w:val="en-GB"/>
        </w:rPr>
        <w:t xml:space="preserve"> in the field, causing her to encourage Mr Madinga to take her back to the relative safety of the home</w:t>
      </w:r>
      <w:r w:rsidR="00051BBF" w:rsidRPr="001708DA">
        <w:rPr>
          <w:lang w:val="en-GB"/>
        </w:rPr>
        <w:t xml:space="preserve"> where she was raped again</w:t>
      </w:r>
      <w:r w:rsidR="00A5371C" w:rsidRPr="001708DA">
        <w:rPr>
          <w:lang w:val="en-GB"/>
        </w:rPr>
        <w:t>, suffering concomitant injuries.</w:t>
      </w:r>
      <w:r w:rsidR="00D64148" w:rsidRPr="001708DA">
        <w:rPr>
          <w:lang w:val="en-GB"/>
        </w:rPr>
        <w:t xml:space="preserve"> Some six months later, Mr Madinga and another man</w:t>
      </w:r>
      <w:r w:rsidR="006C5C0E" w:rsidRPr="001708DA">
        <w:rPr>
          <w:lang w:val="en-GB"/>
        </w:rPr>
        <w:t>, acting in cahoots,</w:t>
      </w:r>
      <w:r w:rsidR="00D64148" w:rsidRPr="001708DA">
        <w:rPr>
          <w:lang w:val="en-GB"/>
        </w:rPr>
        <w:t xml:space="preserve"> raped MF (count 10) and LT (count 11) after the other man produced a knife in the taxi in which they had travelled. </w:t>
      </w:r>
      <w:r w:rsidR="008E207E" w:rsidRPr="001708DA">
        <w:rPr>
          <w:lang w:val="en-GB"/>
        </w:rPr>
        <w:t xml:space="preserve">Finally, </w:t>
      </w:r>
      <w:r w:rsidR="00391630" w:rsidRPr="001708DA">
        <w:rPr>
          <w:lang w:val="en-GB"/>
        </w:rPr>
        <w:t>some ten days later, Mr Madinga raped MM</w:t>
      </w:r>
      <w:r w:rsidR="000B4334" w:rsidRPr="001708DA">
        <w:rPr>
          <w:lang w:val="en-GB"/>
        </w:rPr>
        <w:t xml:space="preserve"> </w:t>
      </w:r>
      <w:r w:rsidR="001619F8" w:rsidRPr="001708DA">
        <w:rPr>
          <w:lang w:val="en-GB"/>
        </w:rPr>
        <w:t xml:space="preserve">(count 17) </w:t>
      </w:r>
      <w:r w:rsidR="000B4334" w:rsidRPr="001708DA">
        <w:rPr>
          <w:lang w:val="en-GB"/>
        </w:rPr>
        <w:t>on the side of a road</w:t>
      </w:r>
      <w:r w:rsidR="00EE3960" w:rsidRPr="001708DA">
        <w:rPr>
          <w:lang w:val="en-GB"/>
        </w:rPr>
        <w:t>, again inflicting injuries typical of forceful sexual penetration</w:t>
      </w:r>
      <w:r w:rsidR="0016126B" w:rsidRPr="001708DA">
        <w:rPr>
          <w:lang w:val="en-GB"/>
        </w:rPr>
        <w:t xml:space="preserve"> on his victim</w:t>
      </w:r>
      <w:r w:rsidR="00391630" w:rsidRPr="001708DA">
        <w:rPr>
          <w:lang w:val="en-GB"/>
        </w:rPr>
        <w:t>.</w:t>
      </w:r>
    </w:p>
    <w:p w14:paraId="07F4C7B3" w14:textId="77777777" w:rsidR="00740FE3" w:rsidRPr="002A4FBC" w:rsidRDefault="00740FE3" w:rsidP="002A4FBC">
      <w:pPr>
        <w:pStyle w:val="ListParagraph"/>
        <w:autoSpaceDE w:val="0"/>
        <w:autoSpaceDN w:val="0"/>
        <w:adjustRightInd w:val="0"/>
        <w:ind w:left="0"/>
        <w:jc w:val="both"/>
        <w:rPr>
          <w:lang w:val="en-GB"/>
        </w:rPr>
      </w:pPr>
    </w:p>
    <w:p w14:paraId="7B1AEFC0" w14:textId="2351CFEC" w:rsidR="00C055FD" w:rsidRPr="001708DA" w:rsidRDefault="001708DA" w:rsidP="001708DA">
      <w:pPr>
        <w:autoSpaceDE w:val="0"/>
        <w:autoSpaceDN w:val="0"/>
        <w:adjustRightInd w:val="0"/>
        <w:jc w:val="both"/>
        <w:rPr>
          <w:lang w:val="en-GB"/>
        </w:rPr>
      </w:pPr>
      <w:r>
        <w:rPr>
          <w:lang w:val="en-GB"/>
        </w:rPr>
        <w:t>[3]</w:t>
      </w:r>
      <w:r>
        <w:rPr>
          <w:lang w:val="en-GB"/>
        </w:rPr>
        <w:tab/>
      </w:r>
      <w:r w:rsidR="004F0529" w:rsidRPr="001708DA">
        <w:rPr>
          <w:lang w:val="en-GB"/>
        </w:rPr>
        <w:t>Considering the circumstances, a</w:t>
      </w:r>
      <w:r w:rsidR="00EF6DC9" w:rsidRPr="001708DA">
        <w:rPr>
          <w:lang w:val="en-GB"/>
        </w:rPr>
        <w:t xml:space="preserve"> </w:t>
      </w:r>
      <w:r w:rsidR="004F0529" w:rsidRPr="001708DA">
        <w:rPr>
          <w:lang w:val="en-GB"/>
        </w:rPr>
        <w:t>discretionary minimum</w:t>
      </w:r>
      <w:r w:rsidR="00CF00B8" w:rsidRPr="001708DA">
        <w:rPr>
          <w:lang w:val="en-GB"/>
        </w:rPr>
        <w:t xml:space="preserve"> sentence</w:t>
      </w:r>
      <w:r w:rsidR="004F0529" w:rsidRPr="001708DA">
        <w:rPr>
          <w:lang w:val="en-GB"/>
        </w:rPr>
        <w:t xml:space="preserve"> of life imprisonment</w:t>
      </w:r>
      <w:r w:rsidR="00CF00B8" w:rsidRPr="001708DA">
        <w:rPr>
          <w:lang w:val="en-GB"/>
        </w:rPr>
        <w:t xml:space="preserve"> </w:t>
      </w:r>
      <w:r w:rsidR="004F0529" w:rsidRPr="001708DA">
        <w:rPr>
          <w:lang w:val="en-GB"/>
        </w:rPr>
        <w:t xml:space="preserve">is </w:t>
      </w:r>
      <w:r w:rsidR="00A70531" w:rsidRPr="001708DA">
        <w:rPr>
          <w:lang w:val="en-GB"/>
        </w:rPr>
        <w:t>prescribed by legislation</w:t>
      </w:r>
      <w:r w:rsidR="008256C9" w:rsidRPr="001708DA">
        <w:rPr>
          <w:lang w:val="en-GB"/>
        </w:rPr>
        <w:t xml:space="preserve"> for the rape convictions</w:t>
      </w:r>
      <w:r w:rsidR="00F761E2" w:rsidRPr="001708DA">
        <w:rPr>
          <w:lang w:val="en-GB"/>
        </w:rPr>
        <w:t xml:space="preserve"> in counts 1, 2</w:t>
      </w:r>
      <w:r w:rsidR="005A4302" w:rsidRPr="001708DA">
        <w:rPr>
          <w:lang w:val="en-GB"/>
        </w:rPr>
        <w:t xml:space="preserve">, </w:t>
      </w:r>
      <w:r w:rsidR="00F761E2" w:rsidRPr="001708DA">
        <w:rPr>
          <w:lang w:val="en-GB"/>
        </w:rPr>
        <w:t>7</w:t>
      </w:r>
      <w:r w:rsidR="00CF00B8" w:rsidRPr="001708DA">
        <w:rPr>
          <w:lang w:val="en-GB"/>
        </w:rPr>
        <w:t>,</w:t>
      </w:r>
      <w:r w:rsidR="005A4302" w:rsidRPr="001708DA">
        <w:rPr>
          <w:lang w:val="en-GB"/>
        </w:rPr>
        <w:t xml:space="preserve"> 10 and 11</w:t>
      </w:r>
      <w:r w:rsidR="00CF00B8" w:rsidRPr="001708DA">
        <w:rPr>
          <w:lang w:val="en-GB"/>
        </w:rPr>
        <w:t xml:space="preserve"> unless substantial and compelling circumstances justify a less severe sentence.</w:t>
      </w:r>
      <w:r w:rsidR="00CF00B8">
        <w:rPr>
          <w:rStyle w:val="FootnoteReference"/>
          <w:lang w:val="en-GB"/>
        </w:rPr>
        <w:footnoteReference w:id="2"/>
      </w:r>
      <w:r w:rsidR="00CF00B8" w:rsidRPr="001708DA">
        <w:rPr>
          <w:lang w:val="en-GB"/>
        </w:rPr>
        <w:t xml:space="preserve"> </w:t>
      </w:r>
    </w:p>
    <w:p w14:paraId="1AF31936" w14:textId="68D7A916" w:rsidR="00C055FD" w:rsidRPr="001708DA" w:rsidRDefault="001708DA" w:rsidP="001708DA">
      <w:pPr>
        <w:autoSpaceDE w:val="0"/>
        <w:autoSpaceDN w:val="0"/>
        <w:adjustRightInd w:val="0"/>
        <w:jc w:val="both"/>
        <w:rPr>
          <w:lang w:val="en-GB"/>
        </w:rPr>
      </w:pPr>
      <w:r>
        <w:rPr>
          <w:lang w:val="en-GB"/>
        </w:rPr>
        <w:lastRenderedPageBreak/>
        <w:t>[4]</w:t>
      </w:r>
      <w:r>
        <w:rPr>
          <w:lang w:val="en-GB"/>
        </w:rPr>
        <w:tab/>
      </w:r>
      <w:r w:rsidR="00C055FD" w:rsidRPr="001708DA">
        <w:rPr>
          <w:lang w:val="en-GB"/>
        </w:rPr>
        <w:t>In determining whether substantial and compelling circumstances exist to justify the imposition of a less severe sentence than that prescribed, all the factors traditionally considered by courts in imposing sentence must be taken into account.</w:t>
      </w:r>
      <w:r w:rsidR="007F293D">
        <w:rPr>
          <w:rStyle w:val="FootnoteReference"/>
          <w:lang w:val="en-GB"/>
        </w:rPr>
        <w:footnoteReference w:id="3"/>
      </w:r>
      <w:r w:rsidR="007F293D" w:rsidRPr="001708DA">
        <w:rPr>
          <w:lang w:val="en-GB"/>
        </w:rPr>
        <w:t xml:space="preserve"> Broadly speaking, these involve a consideration and balancing of the nature and seriousness of the crime</w:t>
      </w:r>
      <w:r w:rsidR="000C0BDA" w:rsidRPr="001708DA">
        <w:rPr>
          <w:lang w:val="en-GB"/>
        </w:rPr>
        <w:t>s</w:t>
      </w:r>
      <w:r w:rsidR="007F293D" w:rsidRPr="001708DA">
        <w:rPr>
          <w:lang w:val="en-GB"/>
        </w:rPr>
        <w:t>, the personal circumstances of the accused and the interests of society.</w:t>
      </w:r>
      <w:r w:rsidR="000705BE">
        <w:rPr>
          <w:rStyle w:val="FootnoteReference"/>
          <w:lang w:val="en-GB"/>
        </w:rPr>
        <w:footnoteReference w:id="4"/>
      </w:r>
    </w:p>
    <w:p w14:paraId="3E874776" w14:textId="77777777" w:rsidR="008E4D03" w:rsidRPr="008E4D03" w:rsidRDefault="008E4D03" w:rsidP="008E4D03">
      <w:pPr>
        <w:pStyle w:val="ListParagraph"/>
        <w:rPr>
          <w:lang w:val="en-GB"/>
        </w:rPr>
      </w:pPr>
    </w:p>
    <w:p w14:paraId="3730E4B1" w14:textId="58A115A0" w:rsidR="00EE701B" w:rsidRPr="001708DA" w:rsidRDefault="001708DA" w:rsidP="001708DA">
      <w:pPr>
        <w:autoSpaceDE w:val="0"/>
        <w:autoSpaceDN w:val="0"/>
        <w:adjustRightInd w:val="0"/>
        <w:jc w:val="both"/>
        <w:rPr>
          <w:lang w:val="en-GB"/>
        </w:rPr>
      </w:pPr>
      <w:r>
        <w:rPr>
          <w:lang w:val="en-GB"/>
        </w:rPr>
        <w:t>[5]</w:t>
      </w:r>
      <w:r>
        <w:rPr>
          <w:lang w:val="en-GB"/>
        </w:rPr>
        <w:tab/>
      </w:r>
      <w:r w:rsidR="008E4D03" w:rsidRPr="001708DA">
        <w:rPr>
          <w:lang w:val="en-GB"/>
        </w:rPr>
        <w:t>The nature and seriousness of the crime of rape</w:t>
      </w:r>
      <w:r w:rsidR="00493F02" w:rsidRPr="001708DA">
        <w:rPr>
          <w:lang w:val="en-GB"/>
        </w:rPr>
        <w:t>, and society’s disgust</w:t>
      </w:r>
      <w:r w:rsidR="00B206E5" w:rsidRPr="001708DA">
        <w:rPr>
          <w:lang w:val="en-GB"/>
        </w:rPr>
        <w:t xml:space="preserve"> at its prevalence,</w:t>
      </w:r>
      <w:r w:rsidR="008E4D03" w:rsidRPr="001708DA">
        <w:rPr>
          <w:lang w:val="en-GB"/>
        </w:rPr>
        <w:t xml:space="preserve"> requires little amplification. </w:t>
      </w:r>
      <w:r w:rsidR="005D7694" w:rsidRPr="001708DA">
        <w:rPr>
          <w:lang w:val="en-GB"/>
        </w:rPr>
        <w:t>Rape</w:t>
      </w:r>
      <w:r w:rsidR="00C87376" w:rsidRPr="001708DA">
        <w:rPr>
          <w:lang w:val="en-GB"/>
        </w:rPr>
        <w:t>, as has repeatedly been emphasised by our courts,</w:t>
      </w:r>
      <w:r w:rsidR="005D7694" w:rsidRPr="001708DA">
        <w:rPr>
          <w:lang w:val="en-GB"/>
        </w:rPr>
        <w:t xml:space="preserve"> involves a horrific invasion of the dignity and security of the person of the victim.</w:t>
      </w:r>
      <w:r w:rsidR="00903DF6" w:rsidRPr="001708DA">
        <w:rPr>
          <w:lang w:val="en-GB"/>
        </w:rPr>
        <w:t xml:space="preserve"> </w:t>
      </w:r>
      <w:r w:rsidR="00840A56" w:rsidRPr="001708DA">
        <w:rPr>
          <w:lang w:val="en-GB"/>
        </w:rPr>
        <w:t xml:space="preserve">There are also </w:t>
      </w:r>
      <w:r w:rsidR="00F967B3" w:rsidRPr="001708DA">
        <w:rPr>
          <w:lang w:val="en-GB"/>
        </w:rPr>
        <w:t xml:space="preserve">various </w:t>
      </w:r>
      <w:r w:rsidR="00840A56" w:rsidRPr="001708DA">
        <w:rPr>
          <w:lang w:val="en-GB"/>
        </w:rPr>
        <w:t xml:space="preserve">other dimensions </w:t>
      </w:r>
      <w:r w:rsidR="001C3FA1" w:rsidRPr="001708DA">
        <w:rPr>
          <w:lang w:val="en-GB"/>
        </w:rPr>
        <w:t>to be considered</w:t>
      </w:r>
      <w:r w:rsidR="00840A56" w:rsidRPr="001708DA">
        <w:rPr>
          <w:lang w:val="en-GB"/>
        </w:rPr>
        <w:t xml:space="preserve">. </w:t>
      </w:r>
      <w:r w:rsidR="00A41C8E" w:rsidRPr="001708DA">
        <w:rPr>
          <w:lang w:val="en-GB"/>
        </w:rPr>
        <w:t>For example, a</w:t>
      </w:r>
      <w:r w:rsidR="00864112" w:rsidRPr="001708DA">
        <w:rPr>
          <w:lang w:val="en-GB"/>
        </w:rPr>
        <w:t xml:space="preserve">s Mathopo AJ held in </w:t>
      </w:r>
      <w:r w:rsidR="00864112" w:rsidRPr="001708DA">
        <w:rPr>
          <w:i/>
          <w:iCs/>
          <w:lang w:val="en-GB"/>
        </w:rPr>
        <w:t>S v Tshabalala</w:t>
      </w:r>
      <w:r w:rsidR="007C6D8B" w:rsidRPr="001708DA">
        <w:rPr>
          <w:lang w:val="en-GB"/>
        </w:rPr>
        <w:t>:</w:t>
      </w:r>
      <w:r w:rsidR="00864112" w:rsidRPr="007C6D8B">
        <w:rPr>
          <w:rStyle w:val="FootnoteReference"/>
          <w:lang w:val="en-GB"/>
        </w:rPr>
        <w:footnoteReference w:id="5"/>
      </w:r>
    </w:p>
    <w:p w14:paraId="738D4237" w14:textId="77777777" w:rsidR="007C6D8B" w:rsidRPr="007C6D8B" w:rsidRDefault="007C6D8B" w:rsidP="007C6D8B">
      <w:pPr>
        <w:pStyle w:val="ListParagraph"/>
        <w:rPr>
          <w:lang w:val="en-GB"/>
        </w:rPr>
      </w:pPr>
    </w:p>
    <w:p w14:paraId="378E923F" w14:textId="00B8EEA5" w:rsidR="007C6D8B" w:rsidRPr="007C6D8B" w:rsidRDefault="007C6D8B" w:rsidP="007C6D8B">
      <w:pPr>
        <w:pStyle w:val="ListParagraph"/>
        <w:autoSpaceDE w:val="0"/>
        <w:autoSpaceDN w:val="0"/>
        <w:adjustRightInd w:val="0"/>
        <w:ind w:left="0"/>
        <w:jc w:val="both"/>
        <w:rPr>
          <w:sz w:val="22"/>
          <w:szCs w:val="22"/>
          <w:lang w:val="en-GB"/>
        </w:rPr>
      </w:pPr>
      <w:r>
        <w:rPr>
          <w:sz w:val="22"/>
          <w:szCs w:val="22"/>
          <w:lang w:val="en-GB"/>
        </w:rPr>
        <w:t>‘The facts of this case demonstrate that for far too long rape has been used as a tool to relegate the women of this country to second-class citizens, over whom men can exercise their power and control, and, in so doing, strip them of their rights to equality, human dignity and bodily integrity. The high incidence of sexual violence suggests that male control over women and notions of sexual entitlement feature strongly in the social construction of masculinity in South Africa. Some men view sexual violence as a method of reasserting masculinity and controlling women.’</w:t>
      </w:r>
    </w:p>
    <w:p w14:paraId="69C2217B" w14:textId="77777777" w:rsidR="00EE701B" w:rsidRPr="00EE701B" w:rsidRDefault="00EE701B" w:rsidP="00EE701B">
      <w:pPr>
        <w:pStyle w:val="ListParagraph"/>
        <w:rPr>
          <w:lang w:val="en-GB"/>
        </w:rPr>
      </w:pPr>
    </w:p>
    <w:p w14:paraId="647D85EA" w14:textId="5E9731B1" w:rsidR="008E4D03" w:rsidRPr="001708DA" w:rsidRDefault="001708DA" w:rsidP="001708DA">
      <w:pPr>
        <w:autoSpaceDE w:val="0"/>
        <w:autoSpaceDN w:val="0"/>
        <w:adjustRightInd w:val="0"/>
        <w:jc w:val="both"/>
        <w:rPr>
          <w:lang w:val="en-GB"/>
        </w:rPr>
      </w:pPr>
      <w:r>
        <w:rPr>
          <w:lang w:val="en-GB"/>
        </w:rPr>
        <w:lastRenderedPageBreak/>
        <w:t>[6]</w:t>
      </w:r>
      <w:r>
        <w:rPr>
          <w:lang w:val="en-GB"/>
        </w:rPr>
        <w:tab/>
      </w:r>
      <w:r w:rsidR="00C02B3F" w:rsidRPr="001708DA">
        <w:rPr>
          <w:lang w:val="en-GB"/>
        </w:rPr>
        <w:t>Certain</w:t>
      </w:r>
      <w:r w:rsidR="00903DF6" w:rsidRPr="001708DA">
        <w:rPr>
          <w:lang w:val="en-GB"/>
        </w:rPr>
        <w:t xml:space="preserve"> features of the offences already described escalate the seriousness of </w:t>
      </w:r>
      <w:r w:rsidR="00A0492D" w:rsidRPr="001708DA">
        <w:rPr>
          <w:lang w:val="en-GB"/>
        </w:rPr>
        <w:t xml:space="preserve">some of </w:t>
      </w:r>
      <w:r w:rsidR="00903DF6" w:rsidRPr="001708DA">
        <w:rPr>
          <w:lang w:val="en-GB"/>
        </w:rPr>
        <w:t>the offences committed</w:t>
      </w:r>
      <w:r w:rsidR="00A0492D" w:rsidRPr="001708DA">
        <w:rPr>
          <w:lang w:val="en-GB"/>
        </w:rPr>
        <w:t xml:space="preserve">. In particular, </w:t>
      </w:r>
      <w:r w:rsidR="00DC780E" w:rsidRPr="001708DA">
        <w:rPr>
          <w:lang w:val="en-GB"/>
        </w:rPr>
        <w:t xml:space="preserve">the </w:t>
      </w:r>
      <w:r w:rsidR="00906177" w:rsidRPr="001708DA">
        <w:rPr>
          <w:lang w:val="en-GB"/>
        </w:rPr>
        <w:t xml:space="preserve">wielding of a sjambok or </w:t>
      </w:r>
      <w:r w:rsidR="00DC780E" w:rsidRPr="001708DA">
        <w:rPr>
          <w:lang w:val="en-GB"/>
        </w:rPr>
        <w:t xml:space="preserve">display of </w:t>
      </w:r>
      <w:r w:rsidR="00906177" w:rsidRPr="001708DA">
        <w:rPr>
          <w:lang w:val="en-GB"/>
        </w:rPr>
        <w:t>a</w:t>
      </w:r>
      <w:r w:rsidR="00DC780E" w:rsidRPr="001708DA">
        <w:rPr>
          <w:lang w:val="en-GB"/>
        </w:rPr>
        <w:t xml:space="preserve"> knife, </w:t>
      </w:r>
      <w:r w:rsidR="00906177" w:rsidRPr="001708DA">
        <w:rPr>
          <w:lang w:val="en-GB"/>
        </w:rPr>
        <w:t xml:space="preserve">and the associated </w:t>
      </w:r>
      <w:r w:rsidR="00DC780E" w:rsidRPr="001708DA">
        <w:rPr>
          <w:lang w:val="en-GB"/>
        </w:rPr>
        <w:t xml:space="preserve">threat was a feature of </w:t>
      </w:r>
      <w:r w:rsidR="00906177" w:rsidRPr="001708DA">
        <w:rPr>
          <w:lang w:val="en-GB"/>
        </w:rPr>
        <w:t>some of the</w:t>
      </w:r>
      <w:r w:rsidR="00DC780E" w:rsidRPr="001708DA">
        <w:rPr>
          <w:lang w:val="en-GB"/>
        </w:rPr>
        <w:t xml:space="preserve"> offences</w:t>
      </w:r>
      <w:r w:rsidR="00202DA4" w:rsidRPr="001708DA">
        <w:rPr>
          <w:lang w:val="en-GB"/>
        </w:rPr>
        <w:t xml:space="preserve">. </w:t>
      </w:r>
      <w:r w:rsidR="00273413" w:rsidRPr="001708DA">
        <w:rPr>
          <w:lang w:val="en-GB"/>
        </w:rPr>
        <w:t>A</w:t>
      </w:r>
      <w:r w:rsidR="001B2880" w:rsidRPr="001708DA">
        <w:rPr>
          <w:lang w:val="en-GB"/>
        </w:rPr>
        <w:t>ll of this was designed to induce submission</w:t>
      </w:r>
      <w:r w:rsidR="00D83AB7" w:rsidRPr="001708DA">
        <w:rPr>
          <w:lang w:val="en-GB"/>
        </w:rPr>
        <w:t xml:space="preserve"> to the sexual act</w:t>
      </w:r>
      <w:r w:rsidR="004A1223" w:rsidRPr="001708DA">
        <w:rPr>
          <w:lang w:val="en-GB"/>
        </w:rPr>
        <w:t>(s)</w:t>
      </w:r>
      <w:r w:rsidR="001C64D4" w:rsidRPr="001708DA">
        <w:rPr>
          <w:lang w:val="en-GB"/>
        </w:rPr>
        <w:t xml:space="preserve"> that followed.</w:t>
      </w:r>
    </w:p>
    <w:p w14:paraId="331CB3BA" w14:textId="77777777" w:rsidR="00DF5108" w:rsidRPr="00DF5108" w:rsidRDefault="00DF5108" w:rsidP="00DF5108">
      <w:pPr>
        <w:pStyle w:val="ListParagraph"/>
        <w:rPr>
          <w:lang w:val="en-GB"/>
        </w:rPr>
      </w:pPr>
    </w:p>
    <w:p w14:paraId="4F2BAF97" w14:textId="5DA5A196" w:rsidR="009D4827" w:rsidRPr="001708DA" w:rsidRDefault="001708DA" w:rsidP="001708DA">
      <w:pPr>
        <w:autoSpaceDE w:val="0"/>
        <w:autoSpaceDN w:val="0"/>
        <w:adjustRightInd w:val="0"/>
        <w:jc w:val="both"/>
        <w:rPr>
          <w:lang w:val="en-GB"/>
        </w:rPr>
      </w:pPr>
      <w:r>
        <w:rPr>
          <w:lang w:val="en-GB"/>
        </w:rPr>
        <w:t>[7]</w:t>
      </w:r>
      <w:r>
        <w:rPr>
          <w:lang w:val="en-GB"/>
        </w:rPr>
        <w:tab/>
      </w:r>
      <w:r w:rsidR="00F44659" w:rsidRPr="001708DA">
        <w:rPr>
          <w:lang w:val="en-GB"/>
        </w:rPr>
        <w:t>The effect of the crimes on those victims who testified emerged during the trial. All had suffered pain and injuries typical of forceful</w:t>
      </w:r>
      <w:r w:rsidR="007D05D2" w:rsidRPr="001708DA">
        <w:rPr>
          <w:lang w:val="en-GB"/>
        </w:rPr>
        <w:t>, sometimes repeated,</w:t>
      </w:r>
      <w:r w:rsidR="00F44659" w:rsidRPr="001708DA">
        <w:rPr>
          <w:lang w:val="en-GB"/>
        </w:rPr>
        <w:t xml:space="preserve"> sexual penetration. </w:t>
      </w:r>
      <w:r w:rsidR="002E5B12" w:rsidRPr="001708DA">
        <w:rPr>
          <w:lang w:val="en-GB"/>
        </w:rPr>
        <w:t>Sadly, considering the prevalence of the offence in the country, little needs to be said about the well-documented psychological impact of being subjected to this grotesque form of violation and infringement of dignity</w:t>
      </w:r>
      <w:r w:rsidR="00F760C5" w:rsidRPr="001708DA">
        <w:rPr>
          <w:lang w:val="en-GB"/>
        </w:rPr>
        <w:t xml:space="preserve">, </w:t>
      </w:r>
      <w:r w:rsidR="002E5B12" w:rsidRPr="001708DA">
        <w:rPr>
          <w:lang w:val="en-GB"/>
        </w:rPr>
        <w:t>bodily integrity</w:t>
      </w:r>
      <w:r w:rsidR="00F760C5" w:rsidRPr="001708DA">
        <w:rPr>
          <w:lang w:val="en-GB"/>
        </w:rPr>
        <w:t xml:space="preserve"> and security of the person</w:t>
      </w:r>
      <w:r w:rsidR="00862211" w:rsidRPr="001708DA">
        <w:rPr>
          <w:lang w:val="en-GB"/>
        </w:rPr>
        <w:t xml:space="preserve">. </w:t>
      </w:r>
      <w:r w:rsidR="006B0280" w:rsidRPr="001708DA">
        <w:rPr>
          <w:lang w:val="en-GB"/>
        </w:rPr>
        <w:t>In the case of the complainant in count 1, this included violation of her rights as a child.</w:t>
      </w:r>
      <w:r w:rsidR="00F760C5" w:rsidRPr="001708DA">
        <w:rPr>
          <w:lang w:val="en-GB"/>
        </w:rPr>
        <w:t xml:space="preserve"> </w:t>
      </w:r>
      <w:r w:rsidR="00216F3C" w:rsidRPr="001708DA">
        <w:rPr>
          <w:lang w:val="en-GB"/>
        </w:rPr>
        <w:t xml:space="preserve">Despite her attempts to resist Mr Madinga, she was assaulted with the branch of a tree, threatened with a knife and raped </w:t>
      </w:r>
      <w:r w:rsidR="00051F1B" w:rsidRPr="001708DA">
        <w:rPr>
          <w:lang w:val="en-GB"/>
        </w:rPr>
        <w:t xml:space="preserve">without a condom </w:t>
      </w:r>
      <w:r w:rsidR="00216F3C" w:rsidRPr="001708DA">
        <w:rPr>
          <w:lang w:val="en-GB"/>
        </w:rPr>
        <w:t xml:space="preserve">while she cried. </w:t>
      </w:r>
      <w:r w:rsidR="00DE2719" w:rsidRPr="001708DA">
        <w:rPr>
          <w:lang w:val="en-GB"/>
        </w:rPr>
        <w:t>The complainant in count 2 was effectively held hostage on the evening in question</w:t>
      </w:r>
      <w:r w:rsidR="00932846" w:rsidRPr="001708DA">
        <w:rPr>
          <w:lang w:val="en-GB"/>
        </w:rPr>
        <w:t>, during which time she was raped four times</w:t>
      </w:r>
      <w:r w:rsidR="00DE2719" w:rsidRPr="001708DA">
        <w:rPr>
          <w:lang w:val="en-GB"/>
        </w:rPr>
        <w:t xml:space="preserve">. </w:t>
      </w:r>
      <w:r w:rsidR="00D515AB" w:rsidRPr="001708DA">
        <w:rPr>
          <w:lang w:val="en-GB"/>
        </w:rPr>
        <w:t>This after having been assaulted with a sjambok</w:t>
      </w:r>
      <w:r w:rsidR="00932846" w:rsidRPr="001708DA">
        <w:rPr>
          <w:lang w:val="en-GB"/>
        </w:rPr>
        <w:t xml:space="preserve"> and threatened with a knife</w:t>
      </w:r>
      <w:r w:rsidR="00D515AB" w:rsidRPr="001708DA">
        <w:rPr>
          <w:lang w:val="en-GB"/>
        </w:rPr>
        <w:t>.</w:t>
      </w:r>
      <w:r w:rsidR="00932846" w:rsidRPr="001708DA">
        <w:rPr>
          <w:lang w:val="en-GB"/>
        </w:rPr>
        <w:t xml:space="preserve"> </w:t>
      </w:r>
      <w:r w:rsidR="00C64303" w:rsidRPr="001708DA">
        <w:rPr>
          <w:lang w:val="en-GB"/>
        </w:rPr>
        <w:t>The complainant in count 7 was threatened, thrown out of a window, held by her throat and dragged to a veld where she was raped, with a knife placed on the ground close by.</w:t>
      </w:r>
      <w:r w:rsidR="0034244E" w:rsidRPr="001708DA">
        <w:rPr>
          <w:lang w:val="en-GB"/>
        </w:rPr>
        <w:t xml:space="preserve"> </w:t>
      </w:r>
      <w:r w:rsidR="004840D4" w:rsidRPr="001708DA">
        <w:rPr>
          <w:lang w:val="en-GB"/>
        </w:rPr>
        <w:t>In counts 10 and 11, a knife had been wielded by a person acting in concert with Mr Madinga, and he took his turn to rape each of the complainants after the other man had finished.</w:t>
      </w:r>
      <w:r w:rsidR="00D515AB" w:rsidRPr="001708DA">
        <w:rPr>
          <w:lang w:val="en-GB"/>
        </w:rPr>
        <w:t xml:space="preserve"> </w:t>
      </w:r>
    </w:p>
    <w:p w14:paraId="59FC1FD3" w14:textId="77777777" w:rsidR="009D4827" w:rsidRPr="009D4827" w:rsidRDefault="009D4827" w:rsidP="009D4827">
      <w:pPr>
        <w:pStyle w:val="ListParagraph"/>
        <w:rPr>
          <w:lang w:val="en-GB"/>
        </w:rPr>
      </w:pPr>
    </w:p>
    <w:p w14:paraId="4F1259BF" w14:textId="074E753C" w:rsidR="00694DDD" w:rsidRPr="001708DA" w:rsidRDefault="001708DA" w:rsidP="001708DA">
      <w:pPr>
        <w:autoSpaceDE w:val="0"/>
        <w:autoSpaceDN w:val="0"/>
        <w:adjustRightInd w:val="0"/>
        <w:jc w:val="both"/>
        <w:rPr>
          <w:lang w:val="en-GB"/>
        </w:rPr>
      </w:pPr>
      <w:r>
        <w:rPr>
          <w:lang w:val="en-GB"/>
        </w:rPr>
        <w:t>[8]</w:t>
      </w:r>
      <w:r>
        <w:rPr>
          <w:lang w:val="en-GB"/>
        </w:rPr>
        <w:tab/>
      </w:r>
      <w:r w:rsidR="009D4827" w:rsidRPr="001708DA">
        <w:rPr>
          <w:lang w:val="en-GB"/>
        </w:rPr>
        <w:t xml:space="preserve">The personal circumstances of Mr </w:t>
      </w:r>
      <w:r w:rsidR="00E23A5F" w:rsidRPr="001708DA">
        <w:rPr>
          <w:lang w:val="en-GB"/>
        </w:rPr>
        <w:t>Madinga</w:t>
      </w:r>
      <w:r w:rsidR="009D4827" w:rsidRPr="001708DA">
        <w:rPr>
          <w:lang w:val="en-GB"/>
        </w:rPr>
        <w:t xml:space="preserve"> were placed before me by </w:t>
      </w:r>
      <w:r w:rsidR="009D4827" w:rsidRPr="001708DA">
        <w:rPr>
          <w:i/>
          <w:iCs/>
          <w:lang w:val="en-GB"/>
        </w:rPr>
        <w:t xml:space="preserve">Mr </w:t>
      </w:r>
      <w:r w:rsidR="00E23A5F" w:rsidRPr="001708DA">
        <w:rPr>
          <w:i/>
          <w:iCs/>
          <w:lang w:val="en-GB"/>
        </w:rPr>
        <w:t>Erasmus</w:t>
      </w:r>
      <w:r w:rsidR="009D4827" w:rsidRPr="001708DA">
        <w:rPr>
          <w:lang w:val="en-GB"/>
        </w:rPr>
        <w:t xml:space="preserve">, who appeared for him. He was born on </w:t>
      </w:r>
      <w:r w:rsidR="001B4945" w:rsidRPr="001708DA">
        <w:rPr>
          <w:lang w:val="en-GB"/>
        </w:rPr>
        <w:t>10</w:t>
      </w:r>
      <w:r w:rsidR="009D4827" w:rsidRPr="001708DA">
        <w:rPr>
          <w:lang w:val="en-GB"/>
        </w:rPr>
        <w:t xml:space="preserve"> </w:t>
      </w:r>
      <w:r w:rsidR="001B4945" w:rsidRPr="001708DA">
        <w:rPr>
          <w:lang w:val="en-GB"/>
        </w:rPr>
        <w:t>December</w:t>
      </w:r>
      <w:r w:rsidR="009D4827" w:rsidRPr="001708DA">
        <w:rPr>
          <w:lang w:val="en-GB"/>
        </w:rPr>
        <w:t xml:space="preserve"> 19</w:t>
      </w:r>
      <w:r w:rsidR="001B4945" w:rsidRPr="001708DA">
        <w:rPr>
          <w:lang w:val="en-GB"/>
        </w:rPr>
        <w:t>8</w:t>
      </w:r>
      <w:r w:rsidR="009D4827" w:rsidRPr="001708DA">
        <w:rPr>
          <w:lang w:val="en-GB"/>
        </w:rPr>
        <w:t>9</w:t>
      </w:r>
      <w:r w:rsidR="001B4945" w:rsidRPr="001708DA">
        <w:rPr>
          <w:lang w:val="en-GB"/>
        </w:rPr>
        <w:t xml:space="preserve"> and had completed grade 8. </w:t>
      </w:r>
      <w:r w:rsidR="005B6610" w:rsidRPr="001708DA">
        <w:rPr>
          <w:lang w:val="en-GB"/>
        </w:rPr>
        <w:t>Unmarried, he had fathered two children aged 3 and 12</w:t>
      </w:r>
      <w:r w:rsidR="00AA5406" w:rsidRPr="001708DA">
        <w:rPr>
          <w:lang w:val="en-GB"/>
        </w:rPr>
        <w:t>, and ran his own business selling meat at the time of his arrest.</w:t>
      </w:r>
      <w:r w:rsidR="00E13092" w:rsidRPr="001708DA">
        <w:rPr>
          <w:lang w:val="en-GB"/>
        </w:rPr>
        <w:t xml:space="preserve"> Mr Madinga’s </w:t>
      </w:r>
      <w:r w:rsidR="0092751B" w:rsidRPr="001708DA">
        <w:rPr>
          <w:lang w:val="en-GB"/>
        </w:rPr>
        <w:t>mothe</w:t>
      </w:r>
      <w:r w:rsidR="006B645F" w:rsidRPr="001708DA">
        <w:rPr>
          <w:lang w:val="en-GB"/>
        </w:rPr>
        <w:t>r</w:t>
      </w:r>
      <w:r w:rsidR="0092751B" w:rsidRPr="001708DA">
        <w:rPr>
          <w:lang w:val="en-GB"/>
        </w:rPr>
        <w:t xml:space="preserve"> </w:t>
      </w:r>
      <w:r w:rsidR="00E13092" w:rsidRPr="001708DA">
        <w:rPr>
          <w:lang w:val="en-GB"/>
        </w:rPr>
        <w:t>passed away when he was only 14 years of age. He has managed to maintain a close relationship with his father and bore the responsibility of taking him to the doctor when necessary.</w:t>
      </w:r>
      <w:r w:rsidR="007C3343" w:rsidRPr="001708DA">
        <w:rPr>
          <w:lang w:val="en-GB"/>
        </w:rPr>
        <w:t xml:space="preserve"> </w:t>
      </w:r>
      <w:r w:rsidR="00F24914" w:rsidRPr="001708DA">
        <w:rPr>
          <w:lang w:val="en-GB"/>
        </w:rPr>
        <w:t>Being in custody</w:t>
      </w:r>
      <w:r w:rsidR="007C3343" w:rsidRPr="001708DA">
        <w:rPr>
          <w:lang w:val="en-GB"/>
        </w:rPr>
        <w:t xml:space="preserve"> for some two years, </w:t>
      </w:r>
      <w:r w:rsidR="005A0B1C" w:rsidRPr="001708DA">
        <w:rPr>
          <w:lang w:val="en-GB"/>
        </w:rPr>
        <w:t xml:space="preserve">since his arrest, </w:t>
      </w:r>
      <w:r w:rsidR="007C3343" w:rsidRPr="001708DA">
        <w:rPr>
          <w:lang w:val="en-GB"/>
        </w:rPr>
        <w:t>has adversely impacted this arrangement.</w:t>
      </w:r>
      <w:r w:rsidR="00DE2BBD" w:rsidRPr="001708DA">
        <w:rPr>
          <w:lang w:val="en-GB"/>
        </w:rPr>
        <w:t xml:space="preserve"> </w:t>
      </w:r>
      <w:r w:rsidR="000E373B" w:rsidRPr="001708DA">
        <w:rPr>
          <w:lang w:val="en-GB"/>
        </w:rPr>
        <w:t>Sadly, that is a</w:t>
      </w:r>
      <w:r w:rsidR="00097308" w:rsidRPr="001708DA">
        <w:rPr>
          <w:lang w:val="en-GB"/>
        </w:rPr>
        <w:t xml:space="preserve">n unavoidable </w:t>
      </w:r>
      <w:r w:rsidR="000E373B" w:rsidRPr="001708DA">
        <w:rPr>
          <w:lang w:val="en-GB"/>
        </w:rPr>
        <w:t>consequence of his own conduct.</w:t>
      </w:r>
    </w:p>
    <w:p w14:paraId="3232E64D" w14:textId="77777777" w:rsidR="00DA33F7" w:rsidRPr="00DA33F7" w:rsidRDefault="00DA33F7" w:rsidP="00DA33F7">
      <w:pPr>
        <w:pStyle w:val="ListParagraph"/>
        <w:rPr>
          <w:lang w:val="en-GB"/>
        </w:rPr>
      </w:pPr>
    </w:p>
    <w:p w14:paraId="6150493F" w14:textId="5C9A8F67" w:rsidR="006364E3" w:rsidRPr="001708DA" w:rsidRDefault="001708DA" w:rsidP="001708DA">
      <w:pPr>
        <w:autoSpaceDE w:val="0"/>
        <w:autoSpaceDN w:val="0"/>
        <w:adjustRightInd w:val="0"/>
        <w:jc w:val="both"/>
        <w:rPr>
          <w:lang w:val="en-GB"/>
        </w:rPr>
      </w:pPr>
      <w:r>
        <w:rPr>
          <w:lang w:val="en-GB"/>
        </w:rPr>
        <w:t>[9]</w:t>
      </w:r>
      <w:r>
        <w:rPr>
          <w:lang w:val="en-GB"/>
        </w:rPr>
        <w:tab/>
      </w:r>
      <w:r w:rsidR="00C21741" w:rsidRPr="001708DA">
        <w:rPr>
          <w:lang w:val="en-GB"/>
        </w:rPr>
        <w:t>Strange as i</w:t>
      </w:r>
      <w:r w:rsidR="00E427BD" w:rsidRPr="001708DA">
        <w:rPr>
          <w:lang w:val="en-GB"/>
        </w:rPr>
        <w:t xml:space="preserve">t </w:t>
      </w:r>
      <w:r w:rsidR="00C21741" w:rsidRPr="001708DA">
        <w:rPr>
          <w:lang w:val="en-GB"/>
        </w:rPr>
        <w:t xml:space="preserve">may appear, it </w:t>
      </w:r>
      <w:r w:rsidR="00E427BD" w:rsidRPr="001708DA">
        <w:rPr>
          <w:lang w:val="en-GB"/>
        </w:rPr>
        <w:t xml:space="preserve">is accepted that </w:t>
      </w:r>
      <w:r w:rsidR="00694DDD" w:rsidRPr="001708DA">
        <w:rPr>
          <w:lang w:val="en-GB"/>
        </w:rPr>
        <w:t>Mr Madinga</w:t>
      </w:r>
      <w:r w:rsidR="00E427BD" w:rsidRPr="001708DA">
        <w:rPr>
          <w:lang w:val="en-GB"/>
        </w:rPr>
        <w:t xml:space="preserve"> was a first offender</w:t>
      </w:r>
      <w:r w:rsidR="00AE3427" w:rsidRPr="001708DA">
        <w:rPr>
          <w:lang w:val="en-GB"/>
        </w:rPr>
        <w:t xml:space="preserve"> </w:t>
      </w:r>
      <w:r w:rsidR="006B0248" w:rsidRPr="001708DA">
        <w:rPr>
          <w:lang w:val="en-GB"/>
        </w:rPr>
        <w:t>and had no prior convictions at the time he committed each of the offences for which he was convicted. He</w:t>
      </w:r>
      <w:r w:rsidR="00AE3427" w:rsidRPr="001708DA">
        <w:rPr>
          <w:lang w:val="en-GB"/>
        </w:rPr>
        <w:t xml:space="preserve"> has been treated as such for purposes of sentence in respect </w:t>
      </w:r>
      <w:r w:rsidR="00AE3427" w:rsidRPr="001708DA">
        <w:rPr>
          <w:lang w:val="en-GB"/>
        </w:rPr>
        <w:lastRenderedPageBreak/>
        <w:t>of all counts</w:t>
      </w:r>
      <w:r w:rsidR="00837448" w:rsidRPr="001708DA">
        <w:rPr>
          <w:lang w:val="en-GB"/>
        </w:rPr>
        <w:t>, although there is authority that immediately negates this consideration based on the extent of the criminal spree under consideration</w:t>
      </w:r>
      <w:r w:rsidR="00AE3427" w:rsidRPr="001708DA">
        <w:rPr>
          <w:lang w:val="en-GB"/>
        </w:rPr>
        <w:t>.</w:t>
      </w:r>
      <w:r w:rsidR="00C21741">
        <w:rPr>
          <w:rStyle w:val="FootnoteReference"/>
          <w:lang w:val="en-GB"/>
        </w:rPr>
        <w:footnoteReference w:id="6"/>
      </w:r>
      <w:r w:rsidR="00694DDD" w:rsidRPr="001708DA">
        <w:rPr>
          <w:lang w:val="en-GB"/>
        </w:rPr>
        <w:t xml:space="preserve"> </w:t>
      </w:r>
      <w:r w:rsidR="00A573AD" w:rsidRPr="001708DA">
        <w:rPr>
          <w:lang w:val="en-GB"/>
        </w:rPr>
        <w:t xml:space="preserve">This, together with his </w:t>
      </w:r>
      <w:r w:rsidR="00681F5A" w:rsidRPr="001708DA">
        <w:rPr>
          <w:lang w:val="en-GB"/>
        </w:rPr>
        <w:t xml:space="preserve">relative </w:t>
      </w:r>
      <w:r w:rsidR="00A573AD" w:rsidRPr="001708DA">
        <w:rPr>
          <w:lang w:val="en-GB"/>
        </w:rPr>
        <w:t>youthfulness (by my calculation he was</w:t>
      </w:r>
      <w:r w:rsidR="00694DDD" w:rsidRPr="001708DA">
        <w:rPr>
          <w:lang w:val="en-GB"/>
        </w:rPr>
        <w:t xml:space="preserve"> 21 years of age</w:t>
      </w:r>
      <w:r w:rsidR="00A573AD" w:rsidRPr="001708DA">
        <w:rPr>
          <w:b/>
          <w:bCs/>
          <w:lang w:val="en-GB"/>
        </w:rPr>
        <w:t xml:space="preserve"> </w:t>
      </w:r>
      <w:r w:rsidR="00A573AD" w:rsidRPr="001708DA">
        <w:rPr>
          <w:lang w:val="en-GB"/>
        </w:rPr>
        <w:t xml:space="preserve">when </w:t>
      </w:r>
      <w:r w:rsidR="003477BC" w:rsidRPr="001708DA">
        <w:rPr>
          <w:lang w:val="en-GB"/>
        </w:rPr>
        <w:t>he raped NN and 22 years of age when he raped NB, but over 27 years of age when he committed the remaining rapes</w:t>
      </w:r>
      <w:r w:rsidR="00A573AD" w:rsidRPr="001708DA">
        <w:rPr>
          <w:lang w:val="en-GB"/>
        </w:rPr>
        <w:t>)</w:t>
      </w:r>
      <w:r w:rsidR="00E74B7A" w:rsidRPr="001708DA">
        <w:rPr>
          <w:lang w:val="en-GB"/>
        </w:rPr>
        <w:t xml:space="preserve">, and </w:t>
      </w:r>
      <w:r w:rsidR="00A573AD" w:rsidRPr="001708DA">
        <w:rPr>
          <w:lang w:val="en-GB"/>
        </w:rPr>
        <w:t xml:space="preserve">testimony that he was unaware of the age of his </w:t>
      </w:r>
      <w:r w:rsidR="002F2C67" w:rsidRPr="001708DA">
        <w:rPr>
          <w:lang w:val="en-GB"/>
        </w:rPr>
        <w:t xml:space="preserve">first </w:t>
      </w:r>
      <w:r w:rsidR="00A573AD" w:rsidRPr="001708DA">
        <w:rPr>
          <w:lang w:val="en-GB"/>
        </w:rPr>
        <w:t xml:space="preserve">victim, are </w:t>
      </w:r>
      <w:r w:rsidR="00E74B7A" w:rsidRPr="001708DA">
        <w:rPr>
          <w:lang w:val="en-GB"/>
        </w:rPr>
        <w:t xml:space="preserve">the </w:t>
      </w:r>
      <w:r w:rsidR="00865ACF" w:rsidRPr="001708DA">
        <w:rPr>
          <w:lang w:val="en-GB"/>
        </w:rPr>
        <w:t xml:space="preserve">only </w:t>
      </w:r>
      <w:r w:rsidR="00E74B7A" w:rsidRPr="001708DA">
        <w:rPr>
          <w:lang w:val="en-GB"/>
        </w:rPr>
        <w:t>factors cited as substantial and compelling.</w:t>
      </w:r>
      <w:r w:rsidR="00174C7B" w:rsidRPr="001708DA">
        <w:rPr>
          <w:lang w:val="en-GB"/>
        </w:rPr>
        <w:t xml:space="preserve"> </w:t>
      </w:r>
      <w:r w:rsidR="00970126" w:rsidRPr="001708DA">
        <w:rPr>
          <w:lang w:val="en-GB"/>
        </w:rPr>
        <w:t>Indeed, little more could be said in Mr Madinga’s favour</w:t>
      </w:r>
      <w:r w:rsidR="007B0A18" w:rsidRPr="001708DA">
        <w:rPr>
          <w:lang w:val="en-GB"/>
        </w:rPr>
        <w:t xml:space="preserve">. </w:t>
      </w:r>
    </w:p>
    <w:p w14:paraId="6016E514" w14:textId="77777777" w:rsidR="006364E3" w:rsidRPr="006364E3" w:rsidRDefault="006364E3" w:rsidP="006364E3">
      <w:pPr>
        <w:pStyle w:val="ListParagraph"/>
        <w:rPr>
          <w:lang w:val="en-GB"/>
        </w:rPr>
      </w:pPr>
    </w:p>
    <w:p w14:paraId="4D37D690" w14:textId="30DE63CA" w:rsidR="00071174" w:rsidRPr="001708DA" w:rsidRDefault="001708DA" w:rsidP="001708DA">
      <w:pPr>
        <w:autoSpaceDE w:val="0"/>
        <w:autoSpaceDN w:val="0"/>
        <w:adjustRightInd w:val="0"/>
        <w:jc w:val="both"/>
        <w:rPr>
          <w:lang w:val="en-GB"/>
        </w:rPr>
      </w:pPr>
      <w:r w:rsidRPr="006364E3">
        <w:rPr>
          <w:lang w:val="en-GB"/>
        </w:rPr>
        <w:t>[10]</w:t>
      </w:r>
      <w:r w:rsidRPr="006364E3">
        <w:rPr>
          <w:lang w:val="en-GB"/>
        </w:rPr>
        <w:tab/>
      </w:r>
      <w:r w:rsidR="001425BC" w:rsidRPr="001708DA">
        <w:rPr>
          <w:lang w:val="en-GB"/>
        </w:rPr>
        <w:t xml:space="preserve">As </w:t>
      </w:r>
      <w:r w:rsidR="001425BC" w:rsidRPr="001708DA">
        <w:rPr>
          <w:i/>
          <w:iCs/>
          <w:lang w:val="en-GB"/>
        </w:rPr>
        <w:t>Mr Mgenge</w:t>
      </w:r>
      <w:r w:rsidR="001425BC" w:rsidRPr="001708DA">
        <w:rPr>
          <w:lang w:val="en-GB"/>
        </w:rPr>
        <w:t xml:space="preserve"> noted,</w:t>
      </w:r>
      <w:r w:rsidR="001425BC" w:rsidRPr="001708DA">
        <w:rPr>
          <w:i/>
          <w:iCs/>
          <w:lang w:val="en-GB"/>
        </w:rPr>
        <w:t xml:space="preserve"> </w:t>
      </w:r>
      <w:r w:rsidR="001425BC" w:rsidRPr="001708DA">
        <w:rPr>
          <w:lang w:val="en-GB"/>
        </w:rPr>
        <w:t>the argument in respect of possible consensual intercourse, the second time around, in count 7, has already been rejected in the judgment on conviction.</w:t>
      </w:r>
      <w:r w:rsidR="006364E3" w:rsidRPr="001708DA">
        <w:rPr>
          <w:lang w:val="en-GB"/>
        </w:rPr>
        <w:t xml:space="preserve"> </w:t>
      </w:r>
      <w:r w:rsidR="007B0A18" w:rsidRPr="001708DA">
        <w:rPr>
          <w:lang w:val="en-GB"/>
        </w:rPr>
        <w:t>C</w:t>
      </w:r>
      <w:r w:rsidR="00FC14F1" w:rsidRPr="001708DA">
        <w:rPr>
          <w:lang w:val="en-GB"/>
        </w:rPr>
        <w:t>ounsel did try to suggest</w:t>
      </w:r>
      <w:r w:rsidR="000D2D09" w:rsidRPr="001708DA">
        <w:rPr>
          <w:lang w:val="en-GB"/>
        </w:rPr>
        <w:t xml:space="preserve"> </w:t>
      </w:r>
      <w:r w:rsidR="00FC14F1" w:rsidRPr="001708DA">
        <w:rPr>
          <w:lang w:val="en-GB"/>
        </w:rPr>
        <w:t>that the state was at least partly to blame for what followed</w:t>
      </w:r>
      <w:r w:rsidR="007B0A18" w:rsidRPr="001708DA">
        <w:rPr>
          <w:lang w:val="en-GB"/>
        </w:rPr>
        <w:t>,</w:t>
      </w:r>
      <w:r w:rsidR="00FC14F1" w:rsidRPr="001708DA">
        <w:rPr>
          <w:lang w:val="en-GB"/>
        </w:rPr>
        <w:t xml:space="preserve"> by not acting with due </w:t>
      </w:r>
      <w:r w:rsidR="007B0A18" w:rsidRPr="001708DA">
        <w:rPr>
          <w:lang w:val="en-GB"/>
        </w:rPr>
        <w:t>alacrity</w:t>
      </w:r>
      <w:r w:rsidR="00B2182A" w:rsidRPr="001708DA">
        <w:rPr>
          <w:lang w:val="en-GB"/>
        </w:rPr>
        <w:t xml:space="preserve"> in prosecuting the first charge</w:t>
      </w:r>
      <w:r w:rsidR="00970126" w:rsidRPr="001708DA">
        <w:rPr>
          <w:lang w:val="en-GB"/>
        </w:rPr>
        <w:t>.</w:t>
      </w:r>
      <w:r w:rsidR="00B2182A" w:rsidRPr="001708DA">
        <w:rPr>
          <w:lang w:val="en-GB"/>
        </w:rPr>
        <w:t xml:space="preserve"> In the absence of any authority</w:t>
      </w:r>
      <w:r w:rsidR="00BD3647" w:rsidRPr="001708DA">
        <w:rPr>
          <w:lang w:val="en-GB"/>
        </w:rPr>
        <w:t xml:space="preserve"> in support</w:t>
      </w:r>
      <w:r w:rsidR="00B2182A" w:rsidRPr="001708DA">
        <w:rPr>
          <w:lang w:val="en-GB"/>
        </w:rPr>
        <w:t xml:space="preserve">, </w:t>
      </w:r>
      <w:r w:rsidR="005D1D42" w:rsidRPr="001708DA">
        <w:rPr>
          <w:lang w:val="en-GB"/>
        </w:rPr>
        <w:t xml:space="preserve">that argument clutches at straws and </w:t>
      </w:r>
      <w:r w:rsidR="00086CB3" w:rsidRPr="001708DA">
        <w:rPr>
          <w:lang w:val="en-GB"/>
        </w:rPr>
        <w:t xml:space="preserve">ignores the realities of criminal prosecution in this country. </w:t>
      </w:r>
      <w:r w:rsidR="00307D56" w:rsidRPr="001708DA">
        <w:rPr>
          <w:lang w:val="en-GB"/>
        </w:rPr>
        <w:t xml:space="preserve">While I agree that there </w:t>
      </w:r>
      <w:r w:rsidR="00D42451" w:rsidRPr="001708DA">
        <w:rPr>
          <w:lang w:val="en-GB"/>
        </w:rPr>
        <w:t xml:space="preserve">is </w:t>
      </w:r>
      <w:r w:rsidR="00D8242C" w:rsidRPr="001708DA">
        <w:rPr>
          <w:lang w:val="en-GB"/>
        </w:rPr>
        <w:t>no</w:t>
      </w:r>
      <w:r w:rsidR="00307D56" w:rsidRPr="001708DA">
        <w:rPr>
          <w:lang w:val="en-GB"/>
        </w:rPr>
        <w:t xml:space="preserve"> place for </w:t>
      </w:r>
      <w:r w:rsidR="00AB0664" w:rsidRPr="001708DA">
        <w:rPr>
          <w:lang w:val="en-GB"/>
        </w:rPr>
        <w:t>heavy-handed sentences</w:t>
      </w:r>
      <w:r w:rsidR="00D8242C" w:rsidRPr="001708DA">
        <w:rPr>
          <w:lang w:val="en-GB"/>
        </w:rPr>
        <w:t xml:space="preserve"> </w:t>
      </w:r>
      <w:r w:rsidR="00B4139A" w:rsidRPr="001708DA">
        <w:rPr>
          <w:lang w:val="en-GB"/>
        </w:rPr>
        <w:t>to be</w:t>
      </w:r>
      <w:r w:rsidR="00D8242C" w:rsidRPr="001708DA">
        <w:rPr>
          <w:lang w:val="en-GB"/>
        </w:rPr>
        <w:t xml:space="preserve"> used to </w:t>
      </w:r>
      <w:r w:rsidR="00B4139A" w:rsidRPr="001708DA">
        <w:rPr>
          <w:lang w:val="en-GB"/>
        </w:rPr>
        <w:t xml:space="preserve">punish one criminal </w:t>
      </w:r>
      <w:r w:rsidR="001D614A" w:rsidRPr="001708DA">
        <w:rPr>
          <w:lang w:val="en-GB"/>
        </w:rPr>
        <w:t xml:space="preserve">excessively </w:t>
      </w:r>
      <w:r w:rsidR="00B4139A" w:rsidRPr="001708DA">
        <w:rPr>
          <w:lang w:val="en-GB"/>
        </w:rPr>
        <w:t>in order to deter others</w:t>
      </w:r>
      <w:r w:rsidR="00866CCF" w:rsidRPr="001708DA">
        <w:rPr>
          <w:lang w:val="en-GB"/>
        </w:rPr>
        <w:t xml:space="preserve">, the state’s failure in apprehending and prosecuting Mr Madinga sooner cannot count in his favour in the present proceedings. </w:t>
      </w:r>
    </w:p>
    <w:p w14:paraId="722F251B" w14:textId="77777777" w:rsidR="00071174" w:rsidRPr="00071174" w:rsidRDefault="00071174" w:rsidP="00071174">
      <w:pPr>
        <w:pStyle w:val="ListParagraph"/>
        <w:rPr>
          <w:lang w:val="en-GB"/>
        </w:rPr>
      </w:pPr>
    </w:p>
    <w:p w14:paraId="2DD43406" w14:textId="720A0CA3" w:rsidR="005B6610" w:rsidRPr="001708DA" w:rsidRDefault="001708DA" w:rsidP="001708DA">
      <w:pPr>
        <w:autoSpaceDE w:val="0"/>
        <w:autoSpaceDN w:val="0"/>
        <w:adjustRightInd w:val="0"/>
        <w:jc w:val="both"/>
        <w:rPr>
          <w:lang w:val="en-GB"/>
        </w:rPr>
      </w:pPr>
      <w:r w:rsidRPr="00071174">
        <w:rPr>
          <w:lang w:val="en-GB"/>
        </w:rPr>
        <w:t>[11]</w:t>
      </w:r>
      <w:r w:rsidRPr="00071174">
        <w:rPr>
          <w:lang w:val="en-GB"/>
        </w:rPr>
        <w:tab/>
      </w:r>
      <w:r w:rsidR="00866CCF" w:rsidRPr="001708DA">
        <w:rPr>
          <w:lang w:val="en-GB"/>
        </w:rPr>
        <w:t xml:space="preserve">I am mindful that </w:t>
      </w:r>
      <w:r w:rsidR="00071174" w:rsidRPr="001708DA">
        <w:rPr>
          <w:lang w:val="en-GB"/>
        </w:rPr>
        <w:t>Mr Madinga</w:t>
      </w:r>
      <w:r w:rsidR="00866CCF" w:rsidRPr="001708DA">
        <w:rPr>
          <w:lang w:val="en-GB"/>
        </w:rPr>
        <w:t xml:space="preserve"> has been in custody for a two-year period.</w:t>
      </w:r>
      <w:r w:rsidR="00D8242C" w:rsidRPr="001708DA">
        <w:rPr>
          <w:lang w:val="en-GB"/>
        </w:rPr>
        <w:t xml:space="preserve"> </w:t>
      </w:r>
      <w:r w:rsidR="00071174" w:rsidRPr="001708DA">
        <w:rPr>
          <w:lang w:val="en-GB"/>
        </w:rPr>
        <w:t xml:space="preserve">He </w:t>
      </w:r>
      <w:r w:rsidR="006A744F" w:rsidRPr="001708DA">
        <w:rPr>
          <w:lang w:val="en-GB"/>
        </w:rPr>
        <w:t>pleaded not guilty, resulting in all but one of his complainants being required to testify and relive their experiences at his hands</w:t>
      </w:r>
      <w:r w:rsidR="00C27F1F" w:rsidRPr="001708DA">
        <w:rPr>
          <w:lang w:val="en-GB"/>
        </w:rPr>
        <w:t>, and displayed no remorse</w:t>
      </w:r>
      <w:r w:rsidR="00F51ADA" w:rsidRPr="001708DA">
        <w:rPr>
          <w:lang w:val="en-GB"/>
        </w:rPr>
        <w:t xml:space="preserve"> for his conduct or its impact</w:t>
      </w:r>
      <w:r w:rsidR="006A744F" w:rsidRPr="001708DA">
        <w:rPr>
          <w:lang w:val="en-GB"/>
        </w:rPr>
        <w:t>.</w:t>
      </w:r>
      <w:r w:rsidR="007F4374" w:rsidRPr="001708DA">
        <w:rPr>
          <w:lang w:val="en-GB"/>
        </w:rPr>
        <w:t xml:space="preserve"> I have also again given consideration to the question of the modicum of mercy, and its place, if any, in the present circumstan</w:t>
      </w:r>
      <w:r w:rsidR="001E1821" w:rsidRPr="001708DA">
        <w:rPr>
          <w:lang w:val="en-GB"/>
        </w:rPr>
        <w:t>c</w:t>
      </w:r>
      <w:r w:rsidR="007F4374" w:rsidRPr="001708DA">
        <w:rPr>
          <w:lang w:val="en-GB"/>
        </w:rPr>
        <w:t xml:space="preserve">es. </w:t>
      </w:r>
    </w:p>
    <w:p w14:paraId="4D8C1BA2" w14:textId="77777777" w:rsidR="00DA33F7" w:rsidRPr="00DA33F7" w:rsidRDefault="00DA33F7" w:rsidP="00DA33F7">
      <w:pPr>
        <w:pStyle w:val="ListParagraph"/>
        <w:rPr>
          <w:lang w:val="en-GB"/>
        </w:rPr>
      </w:pPr>
    </w:p>
    <w:p w14:paraId="20A7551B" w14:textId="05BB1431" w:rsidR="00DA33F7" w:rsidRPr="001708DA" w:rsidRDefault="001708DA" w:rsidP="001708DA">
      <w:pPr>
        <w:autoSpaceDE w:val="0"/>
        <w:autoSpaceDN w:val="0"/>
        <w:adjustRightInd w:val="0"/>
        <w:jc w:val="both"/>
        <w:rPr>
          <w:lang w:val="en-GB"/>
        </w:rPr>
      </w:pPr>
      <w:r>
        <w:rPr>
          <w:lang w:val="en-GB"/>
        </w:rPr>
        <w:t>[12]</w:t>
      </w:r>
      <w:r>
        <w:rPr>
          <w:lang w:val="en-GB"/>
        </w:rPr>
        <w:tab/>
      </w:r>
      <w:r w:rsidR="00DA33F7" w:rsidRPr="001708DA">
        <w:rPr>
          <w:lang w:val="en-GB"/>
        </w:rPr>
        <w:t>The sentences prescribed by the Act are to be regarded as the sentences that are ordinarily appropriate, unless there are and can be seen to be ‘truly convincing reasons for a different response’. While courts are enjoined to temper punishment with a measure of mercy, departures from prescribed sentences are not to be made lightly and for flimsy reasons.</w:t>
      </w:r>
      <w:r w:rsidR="00DA33F7">
        <w:rPr>
          <w:rStyle w:val="FootnoteReference"/>
          <w:lang w:val="en-GB"/>
        </w:rPr>
        <w:footnoteReference w:id="7"/>
      </w:r>
      <w:r w:rsidR="00DA33F7" w:rsidRPr="001708DA">
        <w:rPr>
          <w:lang w:val="en-GB"/>
        </w:rPr>
        <w:t xml:space="preserve"> I am also cognisant that a finding of an absence of substantial and compelling circumstances will result in the gravest of sentences being passed and </w:t>
      </w:r>
      <w:r w:rsidR="00DA33F7" w:rsidRPr="001708DA">
        <w:rPr>
          <w:lang w:val="en-GB"/>
        </w:rPr>
        <w:lastRenderedPageBreak/>
        <w:t>that the consequences of this are profound, effectively removing an individual from society.</w:t>
      </w:r>
      <w:r w:rsidR="00DA33F7">
        <w:rPr>
          <w:rStyle w:val="FootnoteReference"/>
          <w:lang w:val="en-GB"/>
        </w:rPr>
        <w:footnoteReference w:id="8"/>
      </w:r>
      <w:r w:rsidR="00DA33F7" w:rsidRPr="001708DA">
        <w:rPr>
          <w:lang w:val="en-GB"/>
        </w:rPr>
        <w:t xml:space="preserve"> </w:t>
      </w:r>
    </w:p>
    <w:p w14:paraId="40DC83A6" w14:textId="77777777" w:rsidR="005B6610" w:rsidRPr="005B6610" w:rsidRDefault="005B6610" w:rsidP="005B6610">
      <w:pPr>
        <w:pStyle w:val="ListParagraph"/>
        <w:rPr>
          <w:lang w:val="en-GB"/>
        </w:rPr>
      </w:pPr>
    </w:p>
    <w:p w14:paraId="3D7B0318" w14:textId="141B8D51" w:rsidR="00DE6C2E" w:rsidRPr="001708DA" w:rsidRDefault="001708DA" w:rsidP="001708DA">
      <w:pPr>
        <w:autoSpaceDE w:val="0"/>
        <w:autoSpaceDN w:val="0"/>
        <w:adjustRightInd w:val="0"/>
        <w:jc w:val="both"/>
        <w:rPr>
          <w:lang w:val="en-GB"/>
        </w:rPr>
      </w:pPr>
      <w:r>
        <w:rPr>
          <w:lang w:val="en-GB"/>
        </w:rPr>
        <w:t>[13]</w:t>
      </w:r>
      <w:r>
        <w:rPr>
          <w:lang w:val="en-GB"/>
        </w:rPr>
        <w:tab/>
      </w:r>
      <w:r w:rsidR="00175CC7" w:rsidRPr="001708DA">
        <w:rPr>
          <w:lang w:val="en-GB"/>
        </w:rPr>
        <w:t>The nature of the offences</w:t>
      </w:r>
      <w:r w:rsidR="006A5483" w:rsidRPr="001708DA">
        <w:rPr>
          <w:lang w:val="en-GB"/>
        </w:rPr>
        <w:t>, including rape of a child</w:t>
      </w:r>
      <w:r w:rsidR="00DA2080" w:rsidRPr="001708DA">
        <w:rPr>
          <w:lang w:val="en-GB"/>
        </w:rPr>
        <w:t xml:space="preserve"> (count 1)</w:t>
      </w:r>
      <w:r w:rsidR="006A5483" w:rsidRPr="001708DA">
        <w:rPr>
          <w:lang w:val="en-GB"/>
        </w:rPr>
        <w:t xml:space="preserve">, instances </w:t>
      </w:r>
      <w:r w:rsidR="00733CFF" w:rsidRPr="001708DA">
        <w:rPr>
          <w:lang w:val="en-GB"/>
        </w:rPr>
        <w:t>where the victim was ‘raped more than once’</w:t>
      </w:r>
      <w:r w:rsidR="00DA2080" w:rsidRPr="001708DA">
        <w:rPr>
          <w:lang w:val="en-GB"/>
        </w:rPr>
        <w:t xml:space="preserve"> (counts 2 and 7), </w:t>
      </w:r>
      <w:r w:rsidR="006364E3" w:rsidRPr="001708DA">
        <w:rPr>
          <w:lang w:val="en-GB"/>
        </w:rPr>
        <w:t xml:space="preserve">the propensity to </w:t>
      </w:r>
      <w:r w:rsidR="006A5483" w:rsidRPr="001708DA">
        <w:rPr>
          <w:lang w:val="en-GB"/>
        </w:rPr>
        <w:t>use force or the threat of force to subdue the victims</w:t>
      </w:r>
      <w:r w:rsidR="00DA2080" w:rsidRPr="001708DA">
        <w:rPr>
          <w:lang w:val="en-GB"/>
        </w:rPr>
        <w:t xml:space="preserve"> (counts 1, 2 and 7)</w:t>
      </w:r>
      <w:r w:rsidR="006A5483" w:rsidRPr="001708DA">
        <w:rPr>
          <w:lang w:val="en-GB"/>
        </w:rPr>
        <w:t>,</w:t>
      </w:r>
      <w:r w:rsidR="00694B9B" w:rsidRPr="001708DA">
        <w:rPr>
          <w:lang w:val="en-GB"/>
        </w:rPr>
        <w:t xml:space="preserve"> </w:t>
      </w:r>
      <w:r w:rsidR="00CF458B" w:rsidRPr="001708DA">
        <w:rPr>
          <w:lang w:val="en-GB"/>
        </w:rPr>
        <w:t xml:space="preserve">and the </w:t>
      </w:r>
      <w:r w:rsidR="00110026" w:rsidRPr="001708DA">
        <w:rPr>
          <w:lang w:val="en-GB"/>
        </w:rPr>
        <w:t xml:space="preserve">circumstances of </w:t>
      </w:r>
      <w:r w:rsidR="004B6EE0" w:rsidRPr="001708DA">
        <w:rPr>
          <w:lang w:val="en-GB"/>
        </w:rPr>
        <w:t xml:space="preserve">the rapes by more than one person acting in the execution or furtherance of a common purpose (counts 10, 11) </w:t>
      </w:r>
      <w:r w:rsidR="0017450A" w:rsidRPr="001708DA">
        <w:rPr>
          <w:lang w:val="en-GB"/>
        </w:rPr>
        <w:t>ha</w:t>
      </w:r>
      <w:r w:rsidR="006A5483" w:rsidRPr="001708DA">
        <w:rPr>
          <w:lang w:val="en-GB"/>
        </w:rPr>
        <w:t>s</w:t>
      </w:r>
      <w:r w:rsidR="0017450A" w:rsidRPr="001708DA">
        <w:rPr>
          <w:lang w:val="en-GB"/>
        </w:rPr>
        <w:t xml:space="preserve"> been</w:t>
      </w:r>
      <w:r w:rsidR="00C14B56" w:rsidRPr="001708DA">
        <w:rPr>
          <w:lang w:val="en-GB"/>
        </w:rPr>
        <w:t xml:space="preserve"> detailed in the judgment on conviction and summarised, above</w:t>
      </w:r>
      <w:r w:rsidR="00E10378" w:rsidRPr="001708DA">
        <w:rPr>
          <w:lang w:val="en-GB"/>
        </w:rPr>
        <w:t xml:space="preserve">. </w:t>
      </w:r>
      <w:r w:rsidR="00756A43" w:rsidRPr="001708DA">
        <w:rPr>
          <w:lang w:val="en-GB"/>
        </w:rPr>
        <w:t>T</w:t>
      </w:r>
      <w:r w:rsidR="005C5F43" w:rsidRPr="001708DA">
        <w:rPr>
          <w:lang w:val="en-GB"/>
        </w:rPr>
        <w:t>he</w:t>
      </w:r>
      <w:r w:rsidR="00756A43" w:rsidRPr="001708DA">
        <w:rPr>
          <w:lang w:val="en-GB"/>
        </w:rPr>
        <w:t>se</w:t>
      </w:r>
      <w:r w:rsidR="00E10378" w:rsidRPr="001708DA">
        <w:rPr>
          <w:lang w:val="en-GB"/>
        </w:rPr>
        <w:t xml:space="preserve"> </w:t>
      </w:r>
      <w:r w:rsidR="00756A43" w:rsidRPr="001708DA">
        <w:rPr>
          <w:lang w:val="en-GB"/>
        </w:rPr>
        <w:t>are</w:t>
      </w:r>
      <w:r w:rsidR="00175CC7" w:rsidRPr="001708DA">
        <w:rPr>
          <w:lang w:val="en-GB"/>
        </w:rPr>
        <w:t xml:space="preserve"> </w:t>
      </w:r>
      <w:r w:rsidR="00E02A2A" w:rsidRPr="001708DA">
        <w:rPr>
          <w:lang w:val="en-GB"/>
        </w:rPr>
        <w:t xml:space="preserve">offences for which the </w:t>
      </w:r>
      <w:r w:rsidR="00175CC7" w:rsidRPr="001708DA">
        <w:rPr>
          <w:lang w:val="en-GB"/>
        </w:rPr>
        <w:t xml:space="preserve">prescribed minimum sentences </w:t>
      </w:r>
      <w:r w:rsidR="00557C6F" w:rsidRPr="001708DA">
        <w:rPr>
          <w:lang w:val="en-GB"/>
        </w:rPr>
        <w:t>is life imprisonment.</w:t>
      </w:r>
      <w:r w:rsidR="00170FC4">
        <w:rPr>
          <w:rStyle w:val="FootnoteReference"/>
          <w:lang w:val="en-GB"/>
        </w:rPr>
        <w:footnoteReference w:id="9"/>
      </w:r>
      <w:r w:rsidR="005C5F43" w:rsidRPr="001708DA">
        <w:rPr>
          <w:lang w:val="en-GB"/>
        </w:rPr>
        <w:t xml:space="preserve"> </w:t>
      </w:r>
      <w:r w:rsidR="00557C6F" w:rsidRPr="001708DA">
        <w:rPr>
          <w:lang w:val="en-GB"/>
        </w:rPr>
        <w:t>The circumstances of their commission coupled with</w:t>
      </w:r>
      <w:r w:rsidR="00175CC7" w:rsidRPr="001708DA">
        <w:rPr>
          <w:lang w:val="en-GB"/>
        </w:rPr>
        <w:t xml:space="preserve"> the interests of society far outweigh Mr </w:t>
      </w:r>
      <w:r w:rsidR="0044282D" w:rsidRPr="001708DA">
        <w:rPr>
          <w:lang w:val="en-GB"/>
        </w:rPr>
        <w:t>Madinga’s</w:t>
      </w:r>
      <w:r w:rsidR="00175CC7" w:rsidRPr="001708DA">
        <w:rPr>
          <w:lang w:val="en-GB"/>
        </w:rPr>
        <w:t xml:space="preserve"> personal circumstances</w:t>
      </w:r>
      <w:r w:rsidR="00BA49CC" w:rsidRPr="001708DA">
        <w:rPr>
          <w:lang w:val="en-GB"/>
        </w:rPr>
        <w:t xml:space="preserve">, which are, if anything, ordinary </w:t>
      </w:r>
      <w:r w:rsidR="007403E9" w:rsidRPr="001708DA">
        <w:rPr>
          <w:lang w:val="en-GB"/>
        </w:rPr>
        <w:t>mitigating circumstances in terms of our law, rather than ‘substantial and compelling’ circumstances.</w:t>
      </w:r>
      <w:r w:rsidR="007403E9">
        <w:rPr>
          <w:rStyle w:val="FootnoteReference"/>
          <w:lang w:val="en-GB"/>
        </w:rPr>
        <w:footnoteReference w:id="10"/>
      </w:r>
      <w:r w:rsidR="00BD4BA4" w:rsidRPr="001708DA">
        <w:rPr>
          <w:lang w:val="en-GB"/>
        </w:rPr>
        <w:t xml:space="preserve"> </w:t>
      </w:r>
      <w:r w:rsidR="00175CC7" w:rsidRPr="001708DA">
        <w:rPr>
          <w:lang w:val="en-GB"/>
        </w:rPr>
        <w:t>I am</w:t>
      </w:r>
      <w:r w:rsidR="00A6197B" w:rsidRPr="001708DA">
        <w:rPr>
          <w:lang w:val="en-GB"/>
        </w:rPr>
        <w:t xml:space="preserve"> consequently</w:t>
      </w:r>
      <w:r w:rsidR="00175CC7" w:rsidRPr="001708DA">
        <w:rPr>
          <w:lang w:val="en-GB"/>
        </w:rPr>
        <w:t xml:space="preserve"> unable to find that substantial compelling circumstances exist to justify a less severe sentence than life imprisonment in respect of </w:t>
      </w:r>
      <w:r w:rsidR="00406958" w:rsidRPr="001708DA">
        <w:rPr>
          <w:lang w:val="en-GB"/>
        </w:rPr>
        <w:t xml:space="preserve">each of </w:t>
      </w:r>
      <w:r w:rsidR="00175CC7" w:rsidRPr="001708DA">
        <w:rPr>
          <w:lang w:val="en-GB"/>
        </w:rPr>
        <w:t xml:space="preserve">counts </w:t>
      </w:r>
      <w:r w:rsidR="005A2224" w:rsidRPr="001708DA">
        <w:rPr>
          <w:lang w:val="en-GB"/>
        </w:rPr>
        <w:t>1, 2</w:t>
      </w:r>
      <w:r w:rsidR="00512B3E" w:rsidRPr="001708DA">
        <w:rPr>
          <w:lang w:val="en-GB"/>
        </w:rPr>
        <w:t>,</w:t>
      </w:r>
      <w:r w:rsidR="005A2224" w:rsidRPr="001708DA">
        <w:rPr>
          <w:lang w:val="en-GB"/>
        </w:rPr>
        <w:t xml:space="preserve"> 7, 10</w:t>
      </w:r>
      <w:r w:rsidR="007016C0" w:rsidRPr="001708DA">
        <w:rPr>
          <w:lang w:val="en-GB"/>
        </w:rPr>
        <w:t xml:space="preserve"> and</w:t>
      </w:r>
      <w:r w:rsidR="005A2224" w:rsidRPr="001708DA">
        <w:rPr>
          <w:lang w:val="en-GB"/>
        </w:rPr>
        <w:t xml:space="preserve"> 11</w:t>
      </w:r>
      <w:r w:rsidR="00175CC7" w:rsidRPr="001708DA">
        <w:rPr>
          <w:lang w:val="en-GB"/>
        </w:rPr>
        <w:t>. I do not consider the imposition of these sentences to be disproportionate to these crime</w:t>
      </w:r>
      <w:r w:rsidR="002454D0" w:rsidRPr="001708DA">
        <w:rPr>
          <w:lang w:val="en-GB"/>
        </w:rPr>
        <w:t>s</w:t>
      </w:r>
      <w:r w:rsidR="003936A5" w:rsidRPr="001708DA">
        <w:rPr>
          <w:lang w:val="en-GB"/>
        </w:rPr>
        <w:t xml:space="preserve"> when considering the relevant factors.</w:t>
      </w:r>
    </w:p>
    <w:p w14:paraId="333284C3" w14:textId="77777777" w:rsidR="00DE6C2E" w:rsidRPr="00DE6C2E" w:rsidRDefault="00DE6C2E" w:rsidP="00DE6C2E">
      <w:pPr>
        <w:pStyle w:val="ListParagraph"/>
        <w:rPr>
          <w:lang w:val="en-GB"/>
        </w:rPr>
      </w:pPr>
    </w:p>
    <w:p w14:paraId="4E8A4D4A" w14:textId="00DF7D2B" w:rsidR="00175CC7" w:rsidRPr="001708DA" w:rsidRDefault="001708DA" w:rsidP="001708DA">
      <w:pPr>
        <w:autoSpaceDE w:val="0"/>
        <w:autoSpaceDN w:val="0"/>
        <w:adjustRightInd w:val="0"/>
        <w:jc w:val="both"/>
        <w:rPr>
          <w:lang w:val="en-GB"/>
        </w:rPr>
      </w:pPr>
      <w:r>
        <w:rPr>
          <w:lang w:val="en-GB"/>
        </w:rPr>
        <w:t>[14]</w:t>
      </w:r>
      <w:r>
        <w:rPr>
          <w:lang w:val="en-GB"/>
        </w:rPr>
        <w:tab/>
      </w:r>
      <w:r w:rsidR="00406958" w:rsidRPr="001708DA">
        <w:rPr>
          <w:lang w:val="en-GB"/>
        </w:rPr>
        <w:t xml:space="preserve">In </w:t>
      </w:r>
      <w:r w:rsidR="00A826FD" w:rsidRPr="001708DA">
        <w:rPr>
          <w:lang w:val="en-GB"/>
        </w:rPr>
        <w:t>respect of the conviction of house</w:t>
      </w:r>
      <w:r w:rsidR="0034269B" w:rsidRPr="001708DA">
        <w:rPr>
          <w:lang w:val="en-GB"/>
        </w:rPr>
        <w:t>breaking with intention to commit rape (count 6)</w:t>
      </w:r>
      <w:r w:rsidR="00157E3C" w:rsidRPr="001708DA">
        <w:rPr>
          <w:lang w:val="en-GB"/>
        </w:rPr>
        <w:t>,</w:t>
      </w:r>
      <w:r w:rsidR="00406958" w:rsidRPr="001708DA">
        <w:rPr>
          <w:lang w:val="en-GB"/>
        </w:rPr>
        <w:t xml:space="preserve"> Mr Madinga is sentenced to three </w:t>
      </w:r>
      <w:r w:rsidR="00157E3C" w:rsidRPr="001708DA">
        <w:rPr>
          <w:lang w:val="en-GB"/>
        </w:rPr>
        <w:t>years’ direct imprisonment, to run concurrently with the sentence in respect of count 7.</w:t>
      </w:r>
      <w:r w:rsidR="00211303">
        <w:rPr>
          <w:rStyle w:val="FootnoteReference"/>
          <w:lang w:val="en-GB"/>
        </w:rPr>
        <w:footnoteReference w:id="11"/>
      </w:r>
    </w:p>
    <w:p w14:paraId="36210E1C" w14:textId="77777777" w:rsidR="00693721" w:rsidRPr="00693721" w:rsidRDefault="00693721" w:rsidP="00693721">
      <w:pPr>
        <w:pStyle w:val="ListParagraph"/>
        <w:rPr>
          <w:lang w:val="en-GB"/>
        </w:rPr>
      </w:pPr>
    </w:p>
    <w:p w14:paraId="57678999" w14:textId="25FEADC6" w:rsidR="005E4DBC" w:rsidRPr="001708DA" w:rsidRDefault="001708DA" w:rsidP="001708DA">
      <w:pPr>
        <w:autoSpaceDE w:val="0"/>
        <w:autoSpaceDN w:val="0"/>
        <w:adjustRightInd w:val="0"/>
        <w:jc w:val="both"/>
        <w:rPr>
          <w:lang w:val="en-GB"/>
        </w:rPr>
      </w:pPr>
      <w:r w:rsidRPr="003F63B2">
        <w:rPr>
          <w:lang w:val="en-GB"/>
        </w:rPr>
        <w:t>[15]</w:t>
      </w:r>
      <w:r w:rsidRPr="003F63B2">
        <w:rPr>
          <w:lang w:val="en-GB"/>
        </w:rPr>
        <w:tab/>
      </w:r>
      <w:r w:rsidR="00BB66C9" w:rsidRPr="001708DA">
        <w:rPr>
          <w:lang w:val="en-GB"/>
        </w:rPr>
        <w:t>I</w:t>
      </w:r>
      <w:r w:rsidR="0004139B" w:rsidRPr="001708DA">
        <w:rPr>
          <w:lang w:val="en-GB"/>
        </w:rPr>
        <w:t>n respect of count 17</w:t>
      </w:r>
      <w:r w:rsidR="005C2C1E" w:rsidRPr="001708DA">
        <w:rPr>
          <w:lang w:val="en-GB"/>
        </w:rPr>
        <w:t xml:space="preserve">, </w:t>
      </w:r>
      <w:r w:rsidR="00BB66C9" w:rsidRPr="001708DA">
        <w:rPr>
          <w:lang w:val="en-GB"/>
        </w:rPr>
        <w:t xml:space="preserve">a </w:t>
      </w:r>
      <w:r w:rsidR="00184AEC" w:rsidRPr="001708DA">
        <w:rPr>
          <w:lang w:val="en-GB"/>
        </w:rPr>
        <w:t xml:space="preserve">discretionary </w:t>
      </w:r>
      <w:r w:rsidR="00BB66C9" w:rsidRPr="001708DA">
        <w:rPr>
          <w:lang w:val="en-GB"/>
        </w:rPr>
        <w:t>minimum sentence of 10 years is applicable.</w:t>
      </w:r>
      <w:r w:rsidR="00171CC8">
        <w:rPr>
          <w:rStyle w:val="FootnoteReference"/>
          <w:lang w:val="en-GB"/>
        </w:rPr>
        <w:footnoteReference w:id="12"/>
      </w:r>
      <w:r w:rsidR="00BB66C9" w:rsidRPr="001708DA">
        <w:rPr>
          <w:lang w:val="en-GB"/>
        </w:rPr>
        <w:t xml:space="preserve"> </w:t>
      </w:r>
      <w:r w:rsidR="00C06935" w:rsidRPr="001708DA">
        <w:rPr>
          <w:lang w:val="en-GB"/>
        </w:rPr>
        <w:t xml:space="preserve">Again there are no substantial and compelling circumstances to warrant a lower sentence. </w:t>
      </w:r>
      <w:r w:rsidR="00DF2924" w:rsidRPr="001708DA">
        <w:rPr>
          <w:lang w:val="en-GB"/>
        </w:rPr>
        <w:t>Any</w:t>
      </w:r>
      <w:r w:rsidR="00085605" w:rsidRPr="001708DA">
        <w:rPr>
          <w:lang w:val="en-GB"/>
        </w:rPr>
        <w:t xml:space="preserve"> sentence </w:t>
      </w:r>
      <w:r w:rsidR="00C06935" w:rsidRPr="001708DA">
        <w:rPr>
          <w:lang w:val="en-GB"/>
        </w:rPr>
        <w:t xml:space="preserve">over and above the prescribed minimum </w:t>
      </w:r>
      <w:r w:rsidR="00085605" w:rsidRPr="001708DA">
        <w:rPr>
          <w:lang w:val="en-GB"/>
        </w:rPr>
        <w:t xml:space="preserve">is not to be imposed lightly or without serious reflection. </w:t>
      </w:r>
      <w:r w:rsidR="00C001A9" w:rsidRPr="001708DA">
        <w:rPr>
          <w:lang w:val="en-GB"/>
        </w:rPr>
        <w:t xml:space="preserve">That Mr Madinga had no prior convictions at the time he committed this offence is, following </w:t>
      </w:r>
      <w:r w:rsidR="00C001A9" w:rsidRPr="001708DA">
        <w:rPr>
          <w:i/>
          <w:iCs/>
          <w:lang w:val="en-GB"/>
        </w:rPr>
        <w:t>S v Coetzee</w:t>
      </w:r>
      <w:r w:rsidR="00C001A9" w:rsidRPr="001708DA">
        <w:rPr>
          <w:lang w:val="en-GB"/>
        </w:rPr>
        <w:t>, negated by the overall conspectus of his conduct.</w:t>
      </w:r>
      <w:r w:rsidR="00E16A11">
        <w:rPr>
          <w:rStyle w:val="FootnoteReference"/>
          <w:lang w:val="en-GB"/>
        </w:rPr>
        <w:footnoteReference w:id="13"/>
      </w:r>
      <w:r w:rsidR="00C001A9" w:rsidRPr="001708DA">
        <w:rPr>
          <w:lang w:val="en-GB"/>
        </w:rPr>
        <w:t xml:space="preserve"> </w:t>
      </w:r>
      <w:r w:rsidR="009E6EBC" w:rsidRPr="001708DA">
        <w:rPr>
          <w:lang w:val="en-GB"/>
        </w:rPr>
        <w:t xml:space="preserve">It must also be noted that the victim did not testify in this </w:t>
      </w:r>
      <w:r w:rsidR="009E6EBC" w:rsidRPr="001708DA">
        <w:rPr>
          <w:lang w:val="en-GB"/>
        </w:rPr>
        <w:lastRenderedPageBreak/>
        <w:t xml:space="preserve">instance. </w:t>
      </w:r>
      <w:r w:rsidR="003769F3" w:rsidRPr="001708DA">
        <w:rPr>
          <w:lang w:val="en-GB"/>
        </w:rPr>
        <w:t xml:space="preserve">Considering all the circumstances, </w:t>
      </w:r>
      <w:r w:rsidR="008E606E" w:rsidRPr="001708DA">
        <w:rPr>
          <w:lang w:val="en-GB"/>
        </w:rPr>
        <w:t xml:space="preserve">including </w:t>
      </w:r>
      <w:r w:rsidR="00A44BC0" w:rsidRPr="001708DA">
        <w:rPr>
          <w:lang w:val="en-GB"/>
        </w:rPr>
        <w:t>the nature of the crime</w:t>
      </w:r>
      <w:r w:rsidR="00052897" w:rsidRPr="001708DA">
        <w:rPr>
          <w:lang w:val="en-GB"/>
        </w:rPr>
        <w:t>, the interests of society</w:t>
      </w:r>
      <w:r w:rsidR="00A44BC0" w:rsidRPr="001708DA">
        <w:rPr>
          <w:lang w:val="en-GB"/>
        </w:rPr>
        <w:t xml:space="preserve"> and </w:t>
      </w:r>
      <w:r w:rsidR="008E606E" w:rsidRPr="001708DA">
        <w:rPr>
          <w:lang w:val="en-GB"/>
        </w:rPr>
        <w:t xml:space="preserve">the time already spent in custody, </w:t>
      </w:r>
      <w:r w:rsidR="00A74A6E" w:rsidRPr="001708DA">
        <w:rPr>
          <w:lang w:val="en-GB"/>
        </w:rPr>
        <w:t>I consider a sentence of 2</w:t>
      </w:r>
      <w:r w:rsidR="000A1948" w:rsidRPr="001708DA">
        <w:rPr>
          <w:lang w:val="en-GB"/>
        </w:rPr>
        <w:t>0</w:t>
      </w:r>
      <w:r w:rsidR="00A74A6E" w:rsidRPr="001708DA">
        <w:rPr>
          <w:lang w:val="en-GB"/>
        </w:rPr>
        <w:t xml:space="preserve"> years’ imprisonment to be appropriate</w:t>
      </w:r>
      <w:r w:rsidR="00F62B16" w:rsidRPr="001708DA">
        <w:rPr>
          <w:lang w:val="en-GB"/>
        </w:rPr>
        <w:t xml:space="preserve"> in respect of this count</w:t>
      </w:r>
      <w:r w:rsidR="00A74A6E" w:rsidRPr="001708DA">
        <w:rPr>
          <w:lang w:val="en-GB"/>
        </w:rPr>
        <w:t>.</w:t>
      </w:r>
      <w:r w:rsidR="00A90D33" w:rsidRPr="001708DA">
        <w:rPr>
          <w:lang w:val="en-GB"/>
        </w:rPr>
        <w:t xml:space="preserve"> This sentence automatically runs concurrently with the sentences of life imprisonment.</w:t>
      </w:r>
      <w:r w:rsidR="003F63B2" w:rsidRPr="001708DA">
        <w:rPr>
          <w:lang w:val="en-GB"/>
        </w:rPr>
        <w:t xml:space="preserve"> </w:t>
      </w:r>
      <w:r w:rsidR="0096331F" w:rsidRPr="001708DA">
        <w:rPr>
          <w:lang w:val="en-GB"/>
        </w:rPr>
        <w:t>Given the nature of the offences, various other consequences emanating from legislation follow. These have been included as part of the order to follow.</w:t>
      </w:r>
    </w:p>
    <w:p w14:paraId="76538A0C" w14:textId="77777777" w:rsidR="00B10747" w:rsidRDefault="00B10747" w:rsidP="00B10747">
      <w:pPr>
        <w:pStyle w:val="ListParagraph"/>
        <w:autoSpaceDE w:val="0"/>
        <w:autoSpaceDN w:val="0"/>
        <w:adjustRightInd w:val="0"/>
        <w:ind w:left="0"/>
        <w:jc w:val="both"/>
        <w:rPr>
          <w:lang w:val="en-GB"/>
        </w:rPr>
      </w:pPr>
    </w:p>
    <w:p w14:paraId="6F0C5128" w14:textId="35D7990A" w:rsidR="00B10747" w:rsidRPr="001708DA" w:rsidRDefault="001708DA" w:rsidP="001708DA">
      <w:pPr>
        <w:autoSpaceDE w:val="0"/>
        <w:autoSpaceDN w:val="0"/>
        <w:adjustRightInd w:val="0"/>
        <w:jc w:val="both"/>
        <w:rPr>
          <w:lang w:val="en-GB"/>
        </w:rPr>
      </w:pPr>
      <w:r>
        <w:rPr>
          <w:lang w:val="en-GB"/>
        </w:rPr>
        <w:t>[16]</w:t>
      </w:r>
      <w:r>
        <w:rPr>
          <w:lang w:val="en-GB"/>
        </w:rPr>
        <w:tab/>
      </w:r>
      <w:r w:rsidR="00C56E22" w:rsidRPr="001708DA">
        <w:rPr>
          <w:lang w:val="en-GB"/>
        </w:rPr>
        <w:t>The following sentence is imposed</w:t>
      </w:r>
      <w:r w:rsidR="00B10747" w:rsidRPr="001708DA">
        <w:rPr>
          <w:lang w:val="en-GB"/>
        </w:rPr>
        <w:t>:</w:t>
      </w:r>
    </w:p>
    <w:p w14:paraId="03F6099F" w14:textId="77777777" w:rsidR="00B10747" w:rsidRPr="00B10747" w:rsidRDefault="00B10747" w:rsidP="00A96676">
      <w:pPr>
        <w:pStyle w:val="ListParagraph"/>
        <w:jc w:val="both"/>
        <w:rPr>
          <w:lang w:val="en-GB"/>
        </w:rPr>
      </w:pPr>
    </w:p>
    <w:p w14:paraId="6DEBA3C1" w14:textId="4EECAC41" w:rsidR="00B10747" w:rsidRPr="001708DA" w:rsidRDefault="001708DA" w:rsidP="001708DA">
      <w:pPr>
        <w:autoSpaceDE w:val="0"/>
        <w:autoSpaceDN w:val="0"/>
        <w:adjustRightInd w:val="0"/>
        <w:ind w:left="1440" w:hanging="360"/>
        <w:jc w:val="both"/>
        <w:rPr>
          <w:lang w:val="en-GB"/>
        </w:rPr>
      </w:pPr>
      <w:r>
        <w:rPr>
          <w:lang w:val="en-GB"/>
        </w:rPr>
        <w:t>a.</w:t>
      </w:r>
      <w:r>
        <w:rPr>
          <w:lang w:val="en-GB"/>
        </w:rPr>
        <w:tab/>
      </w:r>
      <w:r w:rsidR="00B10747" w:rsidRPr="001708DA">
        <w:rPr>
          <w:lang w:val="en-GB"/>
        </w:rPr>
        <w:t>In respect of count 1</w:t>
      </w:r>
      <w:r w:rsidR="00AF7EAD" w:rsidRPr="001708DA">
        <w:rPr>
          <w:lang w:val="en-GB"/>
        </w:rPr>
        <w:t xml:space="preserve"> (rape of ‘NN’)</w:t>
      </w:r>
      <w:r w:rsidR="00B10747" w:rsidRPr="001708DA">
        <w:rPr>
          <w:lang w:val="en-GB"/>
        </w:rPr>
        <w:t>, the accused is sentenced to life imprisonment.</w:t>
      </w:r>
    </w:p>
    <w:p w14:paraId="60E91F22" w14:textId="5B0A31D1" w:rsidR="00CB02BB" w:rsidRPr="001708DA" w:rsidRDefault="001708DA" w:rsidP="001708DA">
      <w:pPr>
        <w:autoSpaceDE w:val="0"/>
        <w:autoSpaceDN w:val="0"/>
        <w:adjustRightInd w:val="0"/>
        <w:ind w:left="1440" w:hanging="360"/>
        <w:jc w:val="both"/>
        <w:rPr>
          <w:lang w:val="en-GB"/>
        </w:rPr>
      </w:pPr>
      <w:r>
        <w:rPr>
          <w:lang w:val="en-GB"/>
        </w:rPr>
        <w:t>b.</w:t>
      </w:r>
      <w:r>
        <w:rPr>
          <w:lang w:val="en-GB"/>
        </w:rPr>
        <w:tab/>
      </w:r>
      <w:r w:rsidR="00B10747" w:rsidRPr="001708DA">
        <w:rPr>
          <w:lang w:val="en-GB"/>
        </w:rPr>
        <w:t>In respect of count 2</w:t>
      </w:r>
      <w:r w:rsidR="00420AE7" w:rsidRPr="001708DA">
        <w:rPr>
          <w:lang w:val="en-GB"/>
        </w:rPr>
        <w:t xml:space="preserve"> (rape of ‘NB’)</w:t>
      </w:r>
      <w:r w:rsidR="00B10747" w:rsidRPr="001708DA">
        <w:rPr>
          <w:lang w:val="en-GB"/>
        </w:rPr>
        <w:t xml:space="preserve">, the accused is sentenced to </w:t>
      </w:r>
      <w:r w:rsidR="00AF7EAD" w:rsidRPr="001708DA">
        <w:rPr>
          <w:lang w:val="en-GB"/>
        </w:rPr>
        <w:t>life imprisonment.</w:t>
      </w:r>
    </w:p>
    <w:p w14:paraId="6545DE8A" w14:textId="4FFF1D73" w:rsidR="00420AE7" w:rsidRPr="001708DA" w:rsidRDefault="001708DA" w:rsidP="001708DA">
      <w:pPr>
        <w:autoSpaceDE w:val="0"/>
        <w:autoSpaceDN w:val="0"/>
        <w:adjustRightInd w:val="0"/>
        <w:ind w:left="1440" w:hanging="360"/>
        <w:jc w:val="both"/>
        <w:rPr>
          <w:lang w:val="en-GB"/>
        </w:rPr>
      </w:pPr>
      <w:r>
        <w:rPr>
          <w:lang w:val="en-GB"/>
        </w:rPr>
        <w:t>c.</w:t>
      </w:r>
      <w:r>
        <w:rPr>
          <w:lang w:val="en-GB"/>
        </w:rPr>
        <w:tab/>
      </w:r>
      <w:r w:rsidR="00420AE7" w:rsidRPr="001708DA">
        <w:rPr>
          <w:lang w:val="en-GB"/>
        </w:rPr>
        <w:t>In respect of count 6 (housebreaking with intent to commit rape), the accused is sentenced to three years’ imprisonment, to run concurrently with the sentence in respect of count 7</w:t>
      </w:r>
      <w:r w:rsidR="008E606E" w:rsidRPr="001708DA">
        <w:rPr>
          <w:lang w:val="en-GB"/>
        </w:rPr>
        <w:t>.</w:t>
      </w:r>
    </w:p>
    <w:p w14:paraId="4C0703F9" w14:textId="07331FB5" w:rsidR="008E606E" w:rsidRPr="001708DA" w:rsidRDefault="001708DA" w:rsidP="001708DA">
      <w:pPr>
        <w:autoSpaceDE w:val="0"/>
        <w:autoSpaceDN w:val="0"/>
        <w:adjustRightInd w:val="0"/>
        <w:ind w:left="1440" w:hanging="360"/>
        <w:jc w:val="both"/>
        <w:rPr>
          <w:lang w:val="en-GB"/>
        </w:rPr>
      </w:pPr>
      <w:r>
        <w:rPr>
          <w:lang w:val="en-GB"/>
        </w:rPr>
        <w:t>d.</w:t>
      </w:r>
      <w:r>
        <w:rPr>
          <w:lang w:val="en-GB"/>
        </w:rPr>
        <w:tab/>
      </w:r>
      <w:r w:rsidR="008E606E" w:rsidRPr="001708DA">
        <w:rPr>
          <w:lang w:val="en-GB"/>
        </w:rPr>
        <w:t>In respect of count 7 (rape of ‘SF’), the accused is sentenced to life imprisonment.</w:t>
      </w:r>
    </w:p>
    <w:p w14:paraId="6B4BCE2C" w14:textId="5D32253D" w:rsidR="008E606E" w:rsidRPr="001708DA" w:rsidRDefault="001708DA" w:rsidP="001708DA">
      <w:pPr>
        <w:autoSpaceDE w:val="0"/>
        <w:autoSpaceDN w:val="0"/>
        <w:adjustRightInd w:val="0"/>
        <w:ind w:left="1440" w:hanging="360"/>
        <w:jc w:val="both"/>
        <w:rPr>
          <w:lang w:val="en-GB"/>
        </w:rPr>
      </w:pPr>
      <w:r>
        <w:rPr>
          <w:lang w:val="en-GB"/>
        </w:rPr>
        <w:t>e.</w:t>
      </w:r>
      <w:r>
        <w:rPr>
          <w:lang w:val="en-GB"/>
        </w:rPr>
        <w:tab/>
      </w:r>
      <w:r w:rsidR="008E606E" w:rsidRPr="001708DA">
        <w:rPr>
          <w:lang w:val="en-GB"/>
        </w:rPr>
        <w:t>In respect of count 10 (rape of ‘MF’), the accused is sentenced to life imprisonment.</w:t>
      </w:r>
    </w:p>
    <w:p w14:paraId="23002971" w14:textId="74F98D1F" w:rsidR="008E606E" w:rsidRPr="001708DA" w:rsidRDefault="001708DA" w:rsidP="001708DA">
      <w:pPr>
        <w:autoSpaceDE w:val="0"/>
        <w:autoSpaceDN w:val="0"/>
        <w:adjustRightInd w:val="0"/>
        <w:ind w:left="1440" w:hanging="360"/>
        <w:jc w:val="both"/>
        <w:rPr>
          <w:lang w:val="en-GB"/>
        </w:rPr>
      </w:pPr>
      <w:r>
        <w:rPr>
          <w:lang w:val="en-GB"/>
        </w:rPr>
        <w:t>f.</w:t>
      </w:r>
      <w:r>
        <w:rPr>
          <w:lang w:val="en-GB"/>
        </w:rPr>
        <w:tab/>
      </w:r>
      <w:r w:rsidR="008E606E" w:rsidRPr="001708DA">
        <w:rPr>
          <w:lang w:val="en-GB"/>
        </w:rPr>
        <w:t>In respect of count 11 (rape of ‘LT’), the accused is sentenced to life imprisonment.</w:t>
      </w:r>
    </w:p>
    <w:p w14:paraId="7F32348A" w14:textId="763089AC" w:rsidR="008E606E" w:rsidRPr="001708DA" w:rsidRDefault="001708DA" w:rsidP="001708DA">
      <w:pPr>
        <w:autoSpaceDE w:val="0"/>
        <w:autoSpaceDN w:val="0"/>
        <w:adjustRightInd w:val="0"/>
        <w:ind w:left="1440" w:hanging="360"/>
        <w:jc w:val="both"/>
        <w:rPr>
          <w:lang w:val="en-GB"/>
        </w:rPr>
      </w:pPr>
      <w:r>
        <w:rPr>
          <w:lang w:val="en-GB"/>
        </w:rPr>
        <w:t>g.</w:t>
      </w:r>
      <w:r>
        <w:rPr>
          <w:lang w:val="en-GB"/>
        </w:rPr>
        <w:tab/>
      </w:r>
      <w:r w:rsidR="008E606E" w:rsidRPr="001708DA">
        <w:rPr>
          <w:lang w:val="en-GB"/>
        </w:rPr>
        <w:t xml:space="preserve">In respect of count 17 (rape of ‘MM’), the accused is sentenced to </w:t>
      </w:r>
      <w:r w:rsidR="00CF2338" w:rsidRPr="001708DA">
        <w:rPr>
          <w:lang w:val="en-GB"/>
        </w:rPr>
        <w:t>2</w:t>
      </w:r>
      <w:r w:rsidR="000A1948" w:rsidRPr="001708DA">
        <w:rPr>
          <w:lang w:val="en-GB"/>
        </w:rPr>
        <w:t>0</w:t>
      </w:r>
      <w:r w:rsidR="00CF2338" w:rsidRPr="001708DA">
        <w:rPr>
          <w:lang w:val="en-GB"/>
        </w:rPr>
        <w:t xml:space="preserve"> years’ imprisonment, to run concurrently with the sentence</w:t>
      </w:r>
      <w:r w:rsidR="00077C4A" w:rsidRPr="001708DA">
        <w:rPr>
          <w:lang w:val="en-GB"/>
        </w:rPr>
        <w:t>s</w:t>
      </w:r>
      <w:r w:rsidR="00CF2338" w:rsidRPr="001708DA">
        <w:rPr>
          <w:lang w:val="en-GB"/>
        </w:rPr>
        <w:t xml:space="preserve"> of life imprisonment.</w:t>
      </w:r>
    </w:p>
    <w:p w14:paraId="305A6008" w14:textId="62DC789E" w:rsidR="00CB02BB" w:rsidRPr="001708DA" w:rsidRDefault="001708DA" w:rsidP="001708DA">
      <w:pPr>
        <w:autoSpaceDE w:val="0"/>
        <w:autoSpaceDN w:val="0"/>
        <w:adjustRightInd w:val="0"/>
        <w:ind w:left="1440" w:hanging="360"/>
        <w:jc w:val="both"/>
        <w:rPr>
          <w:lang w:val="en-GB"/>
        </w:rPr>
      </w:pPr>
      <w:r>
        <w:rPr>
          <w:lang w:val="en-GB"/>
        </w:rPr>
        <w:t>h.</w:t>
      </w:r>
      <w:r>
        <w:rPr>
          <w:lang w:val="en-GB"/>
        </w:rPr>
        <w:tab/>
      </w:r>
      <w:r w:rsidR="00CB02BB" w:rsidRPr="001708DA">
        <w:rPr>
          <w:lang w:val="en-GB"/>
        </w:rPr>
        <w:t>In terms of s 50(2) of the Criminal Law (Sexual Offences and Related Matters) Amendment Act 32 of 2007, the particulars of the accused, as a convicted sexual offender, must be included in the National Register for Sex Offenders.</w:t>
      </w:r>
    </w:p>
    <w:p w14:paraId="04D14C9E" w14:textId="1189EE72" w:rsidR="00CB02BB" w:rsidRPr="001708DA" w:rsidRDefault="001708DA" w:rsidP="001708DA">
      <w:pPr>
        <w:autoSpaceDE w:val="0"/>
        <w:autoSpaceDN w:val="0"/>
        <w:adjustRightInd w:val="0"/>
        <w:ind w:left="1440" w:hanging="360"/>
        <w:jc w:val="both"/>
        <w:rPr>
          <w:lang w:val="en-GB"/>
        </w:rPr>
      </w:pPr>
      <w:r>
        <w:rPr>
          <w:lang w:val="en-GB"/>
        </w:rPr>
        <w:t>i.</w:t>
      </w:r>
      <w:r>
        <w:rPr>
          <w:lang w:val="en-GB"/>
        </w:rPr>
        <w:tab/>
      </w:r>
      <w:r w:rsidR="00CB02BB" w:rsidRPr="001708DA">
        <w:rPr>
          <w:lang w:val="en-GB"/>
        </w:rPr>
        <w:t>In terms of s 120(4) of the Children’s Act 38 of 2005 and s 41 of the Criminal Law (Sexual Offences and Related Matters) Amendment Act 32 of 2007, the accused is declared to be unsuitable to work with children, and it is directed that his particulars be entered in Part B of the National Child Protection Register.</w:t>
      </w:r>
    </w:p>
    <w:p w14:paraId="2F9F4F06" w14:textId="670D2AAE" w:rsidR="00CB02BB" w:rsidRPr="001708DA" w:rsidRDefault="001708DA" w:rsidP="001708DA">
      <w:pPr>
        <w:autoSpaceDE w:val="0"/>
        <w:autoSpaceDN w:val="0"/>
        <w:adjustRightInd w:val="0"/>
        <w:ind w:left="1440" w:hanging="360"/>
        <w:jc w:val="both"/>
        <w:rPr>
          <w:lang w:val="en-GB"/>
        </w:rPr>
      </w:pPr>
      <w:r w:rsidRPr="00CB02BB">
        <w:rPr>
          <w:lang w:val="en-GB"/>
        </w:rPr>
        <w:lastRenderedPageBreak/>
        <w:t>j.</w:t>
      </w:r>
      <w:r w:rsidRPr="00CB02BB">
        <w:rPr>
          <w:lang w:val="en-GB"/>
        </w:rPr>
        <w:tab/>
      </w:r>
      <w:r w:rsidR="00CB02BB" w:rsidRPr="001708DA">
        <w:rPr>
          <w:lang w:val="en-GB"/>
        </w:rPr>
        <w:t>In terms of s 103(1) of the Firearms Control Act 60 of 2000, the accused is declared unfit to possess a firearm.</w:t>
      </w:r>
    </w:p>
    <w:p w14:paraId="15057235" w14:textId="71385000" w:rsidR="00823CFE" w:rsidRDefault="00823CFE" w:rsidP="00823CFE">
      <w:pPr>
        <w:pStyle w:val="ListParagraph"/>
        <w:autoSpaceDE w:val="0"/>
        <w:autoSpaceDN w:val="0"/>
        <w:adjustRightInd w:val="0"/>
        <w:ind w:left="0"/>
        <w:jc w:val="both"/>
        <w:rPr>
          <w:lang w:val="en-GB"/>
        </w:rPr>
      </w:pPr>
    </w:p>
    <w:p w14:paraId="3BF62895" w14:textId="77777777" w:rsidR="008077F9" w:rsidRDefault="008077F9" w:rsidP="00823CFE">
      <w:pPr>
        <w:pStyle w:val="ListParagraph"/>
        <w:autoSpaceDE w:val="0"/>
        <w:autoSpaceDN w:val="0"/>
        <w:adjustRightInd w:val="0"/>
        <w:ind w:left="0"/>
        <w:jc w:val="both"/>
        <w:rPr>
          <w:lang w:val="en-GB"/>
        </w:rPr>
      </w:pPr>
    </w:p>
    <w:p w14:paraId="3117877B" w14:textId="71910087" w:rsidR="003C3BC6" w:rsidRDefault="003C3BC6" w:rsidP="00AF6DF0">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Pr="00044B50" w:rsidRDefault="00D450B5" w:rsidP="00CA056D">
      <w:pPr>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6B7AFBC7" w:rsidR="008A75F3" w:rsidRDefault="00F02359" w:rsidP="008A75F3">
      <w:pPr>
        <w:widowControl w:val="0"/>
        <w:jc w:val="center"/>
        <w:rPr>
          <w:spacing w:val="14"/>
          <w:kern w:val="2"/>
          <w:lang w:val="en-GB"/>
        </w:rPr>
      </w:pPr>
      <w:r>
        <w:rPr>
          <w:spacing w:val="14"/>
          <w:kern w:val="2"/>
          <w:lang w:val="en-GB"/>
        </w:rPr>
        <w:t>15`1</w:t>
      </w:r>
      <w:r>
        <w:rPr>
          <w:spacing w:val="14"/>
          <w:kern w:val="2"/>
          <w:lang w:val="en-GB"/>
        </w:rPr>
        <w:tab/>
        <w:t>666</w:t>
      </w:r>
      <w:r>
        <w:rPr>
          <w:spacing w:val="14"/>
          <w:kern w:val="2"/>
          <w:lang w:val="en-GB"/>
        </w:rPr>
        <w:tab/>
        <w:t>q6</w:t>
      </w:r>
    </w:p>
    <w:p w14:paraId="6C4739EA" w14:textId="7A4B1A8D" w:rsidR="00363213" w:rsidRDefault="00363213" w:rsidP="008077F9">
      <w:pPr>
        <w:widowControl w:val="0"/>
        <w:tabs>
          <w:tab w:val="left" w:pos="993"/>
        </w:tabs>
        <w:rPr>
          <w:spacing w:val="14"/>
          <w:kern w:val="2"/>
          <w:lang w:val="en-GB"/>
        </w:rPr>
      </w:pPr>
      <w:r>
        <w:rPr>
          <w:b/>
          <w:bCs/>
          <w:spacing w:val="14"/>
          <w:kern w:val="2"/>
          <w:lang w:val="en-GB"/>
        </w:rPr>
        <w:t>Heard:</w:t>
      </w:r>
      <w:r>
        <w:rPr>
          <w:spacing w:val="14"/>
          <w:kern w:val="2"/>
          <w:lang w:val="en-GB"/>
        </w:rPr>
        <w:t xml:space="preserve"> </w:t>
      </w:r>
      <w:r w:rsidR="008077F9">
        <w:rPr>
          <w:spacing w:val="14"/>
          <w:kern w:val="2"/>
          <w:lang w:val="en-GB"/>
        </w:rPr>
        <w:t>30 August 2023</w:t>
      </w:r>
    </w:p>
    <w:p w14:paraId="0385B761" w14:textId="77777777" w:rsidR="00363213" w:rsidRDefault="00363213" w:rsidP="00363213">
      <w:pPr>
        <w:widowControl w:val="0"/>
        <w:tabs>
          <w:tab w:val="left" w:pos="851"/>
          <w:tab w:val="left" w:pos="993"/>
          <w:tab w:val="left" w:pos="1418"/>
        </w:tabs>
        <w:ind w:left="851"/>
        <w:rPr>
          <w:spacing w:val="14"/>
          <w:kern w:val="2"/>
          <w:lang w:val="en-GB"/>
        </w:rPr>
      </w:pPr>
    </w:p>
    <w:p w14:paraId="3BD8B0F9" w14:textId="58063884" w:rsidR="00363213" w:rsidRDefault="00363213" w:rsidP="00363213">
      <w:pPr>
        <w:widowControl w:val="0"/>
        <w:rPr>
          <w:spacing w:val="14"/>
          <w:kern w:val="2"/>
          <w:lang w:val="en-GB"/>
        </w:rPr>
      </w:pPr>
      <w:r>
        <w:rPr>
          <w:b/>
          <w:bCs/>
          <w:spacing w:val="14"/>
          <w:kern w:val="2"/>
          <w:lang w:val="en-GB"/>
        </w:rPr>
        <w:t xml:space="preserve">Delivered: </w:t>
      </w:r>
      <w:r w:rsidR="008077F9">
        <w:rPr>
          <w:spacing w:val="14"/>
          <w:kern w:val="2"/>
          <w:lang w:val="en-GB"/>
        </w:rPr>
        <w:t>15 September 2023</w:t>
      </w:r>
    </w:p>
    <w:p w14:paraId="030A04CC" w14:textId="77777777" w:rsidR="00363213" w:rsidRDefault="00363213" w:rsidP="00363213">
      <w:pPr>
        <w:widowControl w:val="0"/>
        <w:rPr>
          <w:spacing w:val="14"/>
          <w:kern w:val="2"/>
          <w:lang w:val="en-GB"/>
        </w:rPr>
      </w:pPr>
    </w:p>
    <w:p w14:paraId="3266AC66" w14:textId="77777777" w:rsidR="00363213" w:rsidRDefault="00363213" w:rsidP="00363213">
      <w:pPr>
        <w:widowControl w:val="0"/>
        <w:rPr>
          <w:spacing w:val="14"/>
          <w:kern w:val="2"/>
          <w:lang w:val="en-GB"/>
        </w:rPr>
      </w:pPr>
    </w:p>
    <w:p w14:paraId="27F097EE" w14:textId="77777777" w:rsidR="00363213" w:rsidRDefault="00363213" w:rsidP="00363213">
      <w:pPr>
        <w:widowControl w:val="0"/>
        <w:rPr>
          <w:spacing w:val="14"/>
          <w:kern w:val="2"/>
          <w:lang w:val="en-GB"/>
        </w:rPr>
      </w:pPr>
    </w:p>
    <w:p w14:paraId="54014BE5" w14:textId="77777777" w:rsidR="00363213" w:rsidRDefault="00363213" w:rsidP="00363213">
      <w:pPr>
        <w:widowControl w:val="0"/>
        <w:rPr>
          <w:spacing w:val="14"/>
          <w:kern w:val="2"/>
          <w:lang w:val="en-GB"/>
        </w:rPr>
      </w:pPr>
    </w:p>
    <w:p w14:paraId="50C96024" w14:textId="77777777" w:rsidR="00363213" w:rsidRDefault="00363213" w:rsidP="00363213">
      <w:pPr>
        <w:jc w:val="both"/>
        <w:rPr>
          <w:lang w:val="en-GB"/>
        </w:rPr>
      </w:pPr>
      <w:r>
        <w:rPr>
          <w:lang w:val="en-GB"/>
        </w:rPr>
        <w:t>Appearances:</w:t>
      </w:r>
    </w:p>
    <w:p w14:paraId="587A17A6" w14:textId="77777777" w:rsidR="00363213" w:rsidRDefault="00363213" w:rsidP="00363213">
      <w:pPr>
        <w:jc w:val="both"/>
        <w:rPr>
          <w:lang w:val="en-GB"/>
        </w:rPr>
      </w:pPr>
    </w:p>
    <w:p w14:paraId="5EEA1B96" w14:textId="77777777" w:rsidR="00363213" w:rsidRDefault="00363213" w:rsidP="00363213">
      <w:pPr>
        <w:tabs>
          <w:tab w:val="left" w:pos="3261"/>
          <w:tab w:val="center" w:pos="4003"/>
        </w:tabs>
        <w:jc w:val="both"/>
        <w:rPr>
          <w:color w:val="auto"/>
        </w:rPr>
      </w:pPr>
      <w:r>
        <w:rPr>
          <w:color w:val="auto"/>
        </w:rPr>
        <w:t>Counsel for the State:</w:t>
      </w:r>
      <w:r>
        <w:rPr>
          <w:color w:val="auto"/>
        </w:rPr>
        <w:tab/>
        <w:t>Adv S. Mgenge</w:t>
      </w:r>
    </w:p>
    <w:p w14:paraId="563132FD" w14:textId="77777777" w:rsidR="00363213" w:rsidRDefault="00363213" w:rsidP="00363213">
      <w:pPr>
        <w:tabs>
          <w:tab w:val="left" w:pos="3261"/>
          <w:tab w:val="center" w:pos="4003"/>
        </w:tabs>
        <w:jc w:val="both"/>
        <w:rPr>
          <w:color w:val="auto"/>
        </w:rPr>
      </w:pPr>
      <w:r>
        <w:rPr>
          <w:color w:val="auto"/>
        </w:rPr>
        <w:tab/>
        <w:t>Director of Public Prosecutions</w:t>
      </w:r>
    </w:p>
    <w:p w14:paraId="387E0A86" w14:textId="77777777" w:rsidR="00363213" w:rsidRDefault="00363213" w:rsidP="00363213">
      <w:pPr>
        <w:tabs>
          <w:tab w:val="left" w:pos="3261"/>
          <w:tab w:val="center" w:pos="4003"/>
        </w:tabs>
        <w:jc w:val="both"/>
        <w:rPr>
          <w:color w:val="auto"/>
        </w:rPr>
      </w:pPr>
      <w:r>
        <w:rPr>
          <w:color w:val="auto"/>
        </w:rPr>
        <w:t xml:space="preserve">                                                 Makhanda</w:t>
      </w:r>
    </w:p>
    <w:p w14:paraId="56667EC2" w14:textId="77777777" w:rsidR="00363213" w:rsidRDefault="00363213" w:rsidP="00363213">
      <w:pPr>
        <w:tabs>
          <w:tab w:val="left" w:pos="3261"/>
          <w:tab w:val="left" w:pos="3402"/>
          <w:tab w:val="left" w:pos="3686"/>
          <w:tab w:val="center" w:pos="4003"/>
        </w:tabs>
        <w:jc w:val="both"/>
        <w:rPr>
          <w:color w:val="auto"/>
        </w:rPr>
      </w:pPr>
      <w:r>
        <w:rPr>
          <w:color w:val="auto"/>
        </w:rPr>
        <w:t xml:space="preserve">                                                 046 602 3000</w:t>
      </w:r>
    </w:p>
    <w:p w14:paraId="3519CEA4" w14:textId="77777777" w:rsidR="00363213" w:rsidRDefault="00363213" w:rsidP="00363213">
      <w:pPr>
        <w:tabs>
          <w:tab w:val="center" w:pos="3989"/>
        </w:tabs>
        <w:rPr>
          <w:color w:val="auto"/>
        </w:rPr>
      </w:pPr>
    </w:p>
    <w:p w14:paraId="3A192E37" w14:textId="77777777" w:rsidR="00363213" w:rsidRDefault="00363213" w:rsidP="00363213">
      <w:pPr>
        <w:autoSpaceDE w:val="0"/>
        <w:autoSpaceDN w:val="0"/>
        <w:adjustRightInd w:val="0"/>
        <w:jc w:val="both"/>
        <w:rPr>
          <w:color w:val="auto"/>
          <w:lang w:val="en-GB"/>
        </w:rPr>
      </w:pPr>
    </w:p>
    <w:p w14:paraId="730EB624" w14:textId="77777777" w:rsidR="00363213" w:rsidRDefault="00363213" w:rsidP="00363213">
      <w:pPr>
        <w:tabs>
          <w:tab w:val="left" w:pos="3261"/>
          <w:tab w:val="center" w:pos="3989"/>
        </w:tabs>
        <w:rPr>
          <w:color w:val="auto"/>
        </w:rPr>
      </w:pPr>
      <w:r>
        <w:rPr>
          <w:color w:val="auto"/>
        </w:rPr>
        <w:t xml:space="preserve">Counsel for Accused:     </w:t>
      </w:r>
      <w:r>
        <w:rPr>
          <w:color w:val="auto"/>
        </w:rPr>
        <w:tab/>
        <w:t>Adv A. Erasmus</w:t>
      </w:r>
    </w:p>
    <w:p w14:paraId="166E6BD5" w14:textId="77777777" w:rsidR="00363213" w:rsidRDefault="00363213" w:rsidP="00363213">
      <w:pPr>
        <w:tabs>
          <w:tab w:val="left" w:pos="3119"/>
          <w:tab w:val="center" w:pos="3989"/>
        </w:tabs>
        <w:rPr>
          <w:color w:val="auto"/>
        </w:rPr>
      </w:pPr>
      <w:r>
        <w:rPr>
          <w:color w:val="auto"/>
        </w:rPr>
        <w:t xml:space="preserve">                                                 Legal Aid of South Africa</w:t>
      </w:r>
      <w:r>
        <w:rPr>
          <w:color w:val="auto"/>
        </w:rPr>
        <w:tab/>
      </w:r>
    </w:p>
    <w:p w14:paraId="252B7B75" w14:textId="77777777" w:rsidR="00363213" w:rsidRDefault="00363213" w:rsidP="00363213">
      <w:pPr>
        <w:tabs>
          <w:tab w:val="center" w:pos="3989"/>
        </w:tabs>
        <w:rPr>
          <w:color w:val="auto"/>
        </w:rPr>
      </w:pPr>
      <w:r>
        <w:rPr>
          <w:color w:val="auto"/>
        </w:rPr>
        <w:t xml:space="preserve">                                                 King William’s Town</w:t>
      </w:r>
    </w:p>
    <w:p w14:paraId="102C105F" w14:textId="77777777" w:rsidR="00363213" w:rsidRDefault="00363213" w:rsidP="00363213">
      <w:pPr>
        <w:tabs>
          <w:tab w:val="left" w:pos="3261"/>
          <w:tab w:val="center" w:pos="3989"/>
        </w:tabs>
        <w:rPr>
          <w:color w:val="auto"/>
        </w:rPr>
      </w:pPr>
      <w:r>
        <w:rPr>
          <w:color w:val="auto"/>
        </w:rPr>
        <w:t xml:space="preserve">                                                 043 604 6600</w:t>
      </w:r>
    </w:p>
    <w:p w14:paraId="71EEDD85" w14:textId="77777777" w:rsidR="009F3AF6" w:rsidRDefault="009F3AF6" w:rsidP="009F3AF6">
      <w:pPr>
        <w:widowControl w:val="0"/>
        <w:ind w:left="4320" w:right="656" w:firstLine="720"/>
        <w:jc w:val="right"/>
        <w:rPr>
          <w:spacing w:val="14"/>
          <w:kern w:val="2"/>
          <w:lang w:val="en-GB"/>
        </w:rPr>
      </w:pPr>
    </w:p>
    <w:sectPr w:rsidR="009F3AF6"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C9623" w14:textId="77777777" w:rsidR="001544AF" w:rsidRDefault="001544AF" w:rsidP="00005691">
      <w:r>
        <w:separator/>
      </w:r>
    </w:p>
  </w:endnote>
  <w:endnote w:type="continuationSeparator" w:id="0">
    <w:p w14:paraId="4907A2A3" w14:textId="77777777" w:rsidR="001544AF" w:rsidRDefault="001544AF"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13D52" w14:textId="77777777" w:rsidR="001544AF" w:rsidRDefault="001544AF" w:rsidP="00005691">
      <w:r>
        <w:separator/>
      </w:r>
    </w:p>
  </w:footnote>
  <w:footnote w:type="continuationSeparator" w:id="0">
    <w:p w14:paraId="26022A9D" w14:textId="77777777" w:rsidR="001544AF" w:rsidRDefault="001544AF" w:rsidP="00005691">
      <w:r>
        <w:continuationSeparator/>
      </w:r>
    </w:p>
  </w:footnote>
  <w:footnote w:id="1">
    <w:p w14:paraId="2C16AD71" w14:textId="1D259ED4" w:rsidR="00C06125" w:rsidRPr="00A54394" w:rsidRDefault="00357AA0" w:rsidP="00CD45C7">
      <w:pPr>
        <w:pStyle w:val="FootnoteText"/>
        <w:spacing w:line="240" w:lineRule="auto"/>
        <w:jc w:val="both"/>
        <w:rPr>
          <w:lang w:val="en-US"/>
        </w:rPr>
      </w:pPr>
      <w:r>
        <w:rPr>
          <w:rStyle w:val="FootnoteReference"/>
        </w:rPr>
        <w:footnoteRef/>
      </w:r>
      <w:r>
        <w:t xml:space="preserve"> </w:t>
      </w:r>
      <w:r>
        <w:rPr>
          <w:lang w:val="en-US"/>
        </w:rPr>
        <w:t>The court is alive to changes to the Criminal Law Amendment Act, 1997</w:t>
      </w:r>
      <w:r w:rsidR="00A50ECE">
        <w:rPr>
          <w:lang w:val="en-US"/>
        </w:rPr>
        <w:t xml:space="preserve"> </w:t>
      </w:r>
      <w:r w:rsidR="00703C7C">
        <w:rPr>
          <w:lang w:val="en-US"/>
        </w:rPr>
        <w:t xml:space="preserve">(Act 105 of 1997) (‘the Act’) </w:t>
      </w:r>
      <w:r w:rsidR="00A50ECE">
        <w:rPr>
          <w:lang w:val="en-US"/>
        </w:rPr>
        <w:t>(</w:t>
      </w:r>
      <w:r>
        <w:rPr>
          <w:lang w:val="en-US"/>
        </w:rPr>
        <w:t>including amendment to Part I of Schedule 2 of that Act</w:t>
      </w:r>
      <w:r w:rsidR="00646891">
        <w:rPr>
          <w:lang w:val="en-US"/>
        </w:rPr>
        <w:t xml:space="preserve"> in respect of the applicability of a prescribed minimum life sentence for rape</w:t>
      </w:r>
      <w:r w:rsidR="00396848">
        <w:rPr>
          <w:lang w:val="en-US"/>
        </w:rPr>
        <w:t xml:space="preserve"> in certain circumstances</w:t>
      </w:r>
      <w:r w:rsidR="00A50ECE">
        <w:rPr>
          <w:lang w:val="en-US"/>
        </w:rPr>
        <w:t>)</w:t>
      </w:r>
      <w:r>
        <w:rPr>
          <w:lang w:val="en-US"/>
        </w:rPr>
        <w:t xml:space="preserve"> brought about by the Criminal and Related Matters Amendment Act, 2021 (Act 12 of 2021)</w:t>
      </w:r>
      <w:r w:rsidR="00A50ECE">
        <w:rPr>
          <w:lang w:val="en-US"/>
        </w:rPr>
        <w:t xml:space="preserve">. The latter Act </w:t>
      </w:r>
      <w:r>
        <w:rPr>
          <w:lang w:val="en-US"/>
        </w:rPr>
        <w:t>came into operation on 5 August 2022, before this trial started.</w:t>
      </w:r>
      <w:r w:rsidR="00E027DF">
        <w:rPr>
          <w:lang w:val="en-US"/>
        </w:rPr>
        <w:t xml:space="preserve"> In approaching the matter on the basis of the legislation in its previous iteration, which is the manner in which arguments on sentencing proceeded in court, the court relies on the majority judgment in </w:t>
      </w:r>
      <w:r w:rsidR="00E027DF">
        <w:rPr>
          <w:i/>
          <w:iCs/>
          <w:lang w:val="en-US"/>
        </w:rPr>
        <w:t>Veldman v Director of Public Prosecutions, Witwatersrand Local Division</w:t>
      </w:r>
      <w:r w:rsidR="00E027DF">
        <w:rPr>
          <w:lang w:val="en-US"/>
        </w:rPr>
        <w:t xml:space="preserve"> 2007 (3) SA 210 (CC)</w:t>
      </w:r>
      <w:r>
        <w:rPr>
          <w:lang w:val="en-US"/>
        </w:rPr>
        <w:t xml:space="preserve"> </w:t>
      </w:r>
      <w:r w:rsidR="00E027DF">
        <w:rPr>
          <w:lang w:val="en-US"/>
        </w:rPr>
        <w:t>para 18</w:t>
      </w:r>
      <w:r w:rsidR="00D93BA5">
        <w:rPr>
          <w:lang w:val="en-US"/>
        </w:rPr>
        <w:t>, and s 35(3)</w:t>
      </w:r>
      <w:r w:rsidR="00D93BA5">
        <w:rPr>
          <w:i/>
          <w:iCs/>
          <w:lang w:val="en-US"/>
        </w:rPr>
        <w:t>(n)</w:t>
      </w:r>
      <w:r w:rsidR="00D93BA5">
        <w:rPr>
          <w:lang w:val="en-US"/>
        </w:rPr>
        <w:t xml:space="preserve"> of the Constitution</w:t>
      </w:r>
      <w:r w:rsidR="004F535B">
        <w:rPr>
          <w:lang w:val="en-US"/>
        </w:rPr>
        <w:t>. Although strictly speaking ‘the prescribed punishment’ for the offence has not been changed by the amendment, the applicability of the prescribed punishment has been extended (for example to include cases of rape of children older than 16).</w:t>
      </w:r>
      <w:r w:rsidR="00D93BA5">
        <w:rPr>
          <w:lang w:val="en-US"/>
        </w:rPr>
        <w:t xml:space="preserve"> </w:t>
      </w:r>
      <w:r w:rsidR="004F535B">
        <w:rPr>
          <w:lang w:val="en-US"/>
        </w:rPr>
        <w:t>Adopting an approach in favour of the accused person, and cognizant of the constitutional rights to a fair trial, t</w:t>
      </w:r>
      <w:r w:rsidR="00D93BA5">
        <w:rPr>
          <w:lang w:val="en-US"/>
        </w:rPr>
        <w:t xml:space="preserve">he </w:t>
      </w:r>
      <w:r w:rsidR="004F535B">
        <w:rPr>
          <w:lang w:val="en-US"/>
        </w:rPr>
        <w:t xml:space="preserve">applicability of the prescribed minimum sentence of life imprisonment for rape is considered on the basis of the legislative provisions as they stood at the time of the commission of the respective offences. </w:t>
      </w:r>
      <w:r w:rsidR="009371AC">
        <w:rPr>
          <w:lang w:val="en-US"/>
        </w:rPr>
        <w:t xml:space="preserve">That being the case, at all material times, </w:t>
      </w:r>
      <w:r w:rsidR="00A54394">
        <w:rPr>
          <w:lang w:val="en-US"/>
        </w:rPr>
        <w:t>the relevant portions of Schedule 2, Part I</w:t>
      </w:r>
      <w:r w:rsidR="009371AC">
        <w:rPr>
          <w:lang w:val="en-US"/>
        </w:rPr>
        <w:t xml:space="preserve"> may be taken to refer to:</w:t>
      </w:r>
      <w:r w:rsidR="00DF2BCE">
        <w:rPr>
          <w:lang w:val="en-US"/>
        </w:rPr>
        <w:t xml:space="preserve"> </w:t>
      </w:r>
      <w:r w:rsidR="00A54394">
        <w:rPr>
          <w:lang w:val="en-US"/>
        </w:rPr>
        <w:t xml:space="preserve">‘Rape … </w:t>
      </w:r>
      <w:r w:rsidR="00A54394">
        <w:rPr>
          <w:i/>
          <w:iCs/>
          <w:lang w:val="en-US"/>
        </w:rPr>
        <w:t>(a)</w:t>
      </w:r>
      <w:r w:rsidR="00A54394">
        <w:rPr>
          <w:lang w:val="en-US"/>
        </w:rPr>
        <w:t xml:space="preserve"> when committed</w:t>
      </w:r>
      <w:r w:rsidR="00A54394">
        <w:rPr>
          <w:i/>
          <w:iCs/>
          <w:lang w:val="en-US"/>
        </w:rPr>
        <w:t xml:space="preserve"> </w:t>
      </w:r>
      <w:r w:rsidR="00A54394">
        <w:rPr>
          <w:lang w:val="en-US"/>
        </w:rPr>
        <w:t xml:space="preserve">(i) in circumstances where the victim was raped more than once whether by the accused or by any co-perpetrator or accomplice; (ii) by more than one person, where such persons acted in the execution or furtherance of a common purpose or conspiracy; … or </w:t>
      </w:r>
      <w:r w:rsidR="00A54394">
        <w:rPr>
          <w:i/>
          <w:iCs/>
          <w:lang w:val="en-US"/>
        </w:rPr>
        <w:t>(b)</w:t>
      </w:r>
      <w:r w:rsidR="00A54394">
        <w:rPr>
          <w:lang w:val="en-US"/>
        </w:rPr>
        <w:t xml:space="preserve"> where the victim</w:t>
      </w:r>
      <w:r w:rsidR="00C06125">
        <w:rPr>
          <w:lang w:val="en-US"/>
        </w:rPr>
        <w:t xml:space="preserve"> (i) is a person under the age of 16 years …’</w:t>
      </w:r>
    </w:p>
  </w:footnote>
  <w:footnote w:id="2">
    <w:p w14:paraId="6AB04876" w14:textId="1302E63D" w:rsidR="00CF00B8" w:rsidRPr="008A14A0" w:rsidRDefault="00CF00B8" w:rsidP="00CD45C7">
      <w:pPr>
        <w:pStyle w:val="FootnoteText"/>
        <w:spacing w:line="240" w:lineRule="auto"/>
        <w:jc w:val="both"/>
        <w:rPr>
          <w:lang w:val="en-US"/>
        </w:rPr>
      </w:pPr>
      <w:r>
        <w:rPr>
          <w:rStyle w:val="FootnoteReference"/>
        </w:rPr>
        <w:footnoteRef/>
      </w:r>
      <w:r>
        <w:t xml:space="preserve"> </w:t>
      </w:r>
      <w:r>
        <w:rPr>
          <w:lang w:val="en-US"/>
        </w:rPr>
        <w:t xml:space="preserve">S 51(1) of </w:t>
      </w:r>
      <w:r w:rsidR="006C5C0E">
        <w:rPr>
          <w:lang w:val="en-US"/>
        </w:rPr>
        <w:t>the Act</w:t>
      </w:r>
      <w:r>
        <w:rPr>
          <w:lang w:val="en-US"/>
        </w:rPr>
        <w:t>, read with Part I of Schedule 2</w:t>
      </w:r>
      <w:r w:rsidR="006C5C0E">
        <w:rPr>
          <w:lang w:val="en-US"/>
        </w:rPr>
        <w:t xml:space="preserve"> as at the time of the commission of the offences</w:t>
      </w:r>
      <w:r>
        <w:rPr>
          <w:lang w:val="en-US"/>
        </w:rPr>
        <w:t xml:space="preserve">. </w:t>
      </w:r>
      <w:r w:rsidR="00D44690">
        <w:rPr>
          <w:lang w:val="en-US"/>
        </w:rPr>
        <w:t xml:space="preserve">In count 1, the victim was </w:t>
      </w:r>
      <w:r w:rsidR="00D8160A">
        <w:rPr>
          <w:lang w:val="en-US"/>
        </w:rPr>
        <w:t xml:space="preserve">a person under the age of 16 years; in counts 2 and 7, the victims were raped more than once by Mr Madinga; </w:t>
      </w:r>
      <w:r w:rsidR="003B59BD">
        <w:rPr>
          <w:lang w:val="en-US"/>
        </w:rPr>
        <w:t>in counts 10 and 11</w:t>
      </w:r>
      <w:r w:rsidR="00A116E1">
        <w:rPr>
          <w:lang w:val="en-US"/>
        </w:rPr>
        <w:t xml:space="preserve">, the evidence showed that both victims were raped by more than one person, such persons acting in the execution </w:t>
      </w:r>
      <w:r w:rsidR="0061665E">
        <w:rPr>
          <w:lang w:val="en-US"/>
        </w:rPr>
        <w:t xml:space="preserve">or furtherance </w:t>
      </w:r>
      <w:r w:rsidR="00A116E1">
        <w:rPr>
          <w:lang w:val="en-US"/>
        </w:rPr>
        <w:t>of a common purpose.</w:t>
      </w:r>
      <w:r w:rsidR="003A4938">
        <w:rPr>
          <w:lang w:val="en-US"/>
        </w:rPr>
        <w:t xml:space="preserve"> That the state would seek </w:t>
      </w:r>
      <w:r w:rsidR="00781974">
        <w:rPr>
          <w:lang w:val="en-US"/>
        </w:rPr>
        <w:t>sentencing according to</w:t>
      </w:r>
      <w:r w:rsidR="003A4938">
        <w:rPr>
          <w:lang w:val="en-US"/>
        </w:rPr>
        <w:t xml:space="preserve"> the Act for these crimes was apparent from the charge sheet</w:t>
      </w:r>
      <w:r w:rsidR="00E1545D">
        <w:rPr>
          <w:lang w:val="en-US"/>
        </w:rPr>
        <w:t xml:space="preserve"> and was common cause during argument</w:t>
      </w:r>
      <w:r w:rsidR="00D93590">
        <w:rPr>
          <w:lang w:val="en-US"/>
        </w:rPr>
        <w:t xml:space="preserve">. </w:t>
      </w:r>
      <w:r w:rsidR="00AE695A">
        <w:rPr>
          <w:lang w:val="en-US"/>
        </w:rPr>
        <w:t xml:space="preserve">In </w:t>
      </w:r>
      <w:r w:rsidR="00AE695A">
        <w:rPr>
          <w:i/>
          <w:iCs/>
          <w:lang w:val="en-US"/>
        </w:rPr>
        <w:t>S v Tshabalala</w:t>
      </w:r>
      <w:r w:rsidR="00AE695A">
        <w:rPr>
          <w:lang w:val="en-US"/>
        </w:rPr>
        <w:t xml:space="preserve"> 2020 (2) SACR 38 (CC)</w:t>
      </w:r>
      <w:r w:rsidR="00864112">
        <w:rPr>
          <w:lang w:val="en-US"/>
        </w:rPr>
        <w:t xml:space="preserve"> (‘</w:t>
      </w:r>
      <w:r w:rsidR="00864112">
        <w:rPr>
          <w:i/>
          <w:iCs/>
          <w:lang w:val="en-US"/>
        </w:rPr>
        <w:t>Tshabalala</w:t>
      </w:r>
      <w:r w:rsidR="00864112">
        <w:rPr>
          <w:lang w:val="en-US"/>
        </w:rPr>
        <w:t>’)</w:t>
      </w:r>
      <w:r w:rsidR="00AE695A">
        <w:rPr>
          <w:lang w:val="en-US"/>
        </w:rPr>
        <w:t>, the Constitutional Court confirmed the applicability of the doctrine of common purpose to incidents of rape</w:t>
      </w:r>
      <w:r w:rsidR="00BC6DC7">
        <w:rPr>
          <w:lang w:val="en-US"/>
        </w:rPr>
        <w:t>: paras 57-59</w:t>
      </w:r>
      <w:r w:rsidR="00E53DD0">
        <w:rPr>
          <w:lang w:val="en-US"/>
        </w:rPr>
        <w:t>, 63</w:t>
      </w:r>
      <w:r w:rsidR="00BC6DC7">
        <w:rPr>
          <w:lang w:val="en-US"/>
        </w:rPr>
        <w:t>.</w:t>
      </w:r>
      <w:r w:rsidR="00F650CA">
        <w:rPr>
          <w:lang w:val="en-US"/>
        </w:rPr>
        <w:t xml:space="preserve"> The active association of the perpetrators is detailed in the judgment on conviction. </w:t>
      </w:r>
      <w:r w:rsidR="008A14A0">
        <w:rPr>
          <w:lang w:val="en-US"/>
        </w:rPr>
        <w:t xml:space="preserve">In </w:t>
      </w:r>
      <w:r w:rsidR="008A14A0">
        <w:rPr>
          <w:i/>
          <w:iCs/>
          <w:lang w:val="en-US"/>
        </w:rPr>
        <w:t xml:space="preserve">M v S </w:t>
      </w:r>
      <w:r w:rsidR="008A14A0">
        <w:rPr>
          <w:lang w:val="en-US"/>
        </w:rPr>
        <w:t>[2016] ZAECGHC 32,</w:t>
      </w:r>
      <w:r w:rsidR="0022594C">
        <w:rPr>
          <w:lang w:val="en-US"/>
        </w:rPr>
        <w:t xml:space="preserve"> in analogous circumstances to counts 10 and 11,</w:t>
      </w:r>
      <w:r w:rsidR="008A14A0">
        <w:rPr>
          <w:lang w:val="en-US"/>
        </w:rPr>
        <w:t xml:space="preserve"> the court (per Majiki J and Roberson J) was satisfied that the evidence proved rape in furtherance of a common purpose despite the court a quo not expressly making a finding in that respect. </w:t>
      </w:r>
      <w:r w:rsidR="004C3AA6">
        <w:rPr>
          <w:lang w:val="en-US"/>
        </w:rPr>
        <w:t>As such, the rapes were held to fit in with what was envisaged in Part I of Schedule</w:t>
      </w:r>
      <w:r w:rsidR="00962F9B">
        <w:rPr>
          <w:lang w:val="en-US"/>
        </w:rPr>
        <w:t xml:space="preserve"> 2 of the Act.</w:t>
      </w:r>
      <w:r w:rsidR="00F93140">
        <w:rPr>
          <w:lang w:val="en-US"/>
        </w:rPr>
        <w:t xml:space="preserve"> The same approach was adopted in </w:t>
      </w:r>
      <w:r w:rsidR="00F93140">
        <w:rPr>
          <w:i/>
          <w:iCs/>
          <w:lang w:val="en-US"/>
        </w:rPr>
        <w:t>Luzipho v S</w:t>
      </w:r>
      <w:r w:rsidR="00F93140">
        <w:rPr>
          <w:lang w:val="en-US"/>
        </w:rPr>
        <w:t xml:space="preserve"> [2016] ZAECGHC 153. In that matter, Roberson J (Makaula J concurring) </w:t>
      </w:r>
      <w:r w:rsidR="00870683">
        <w:rPr>
          <w:lang w:val="en-US"/>
        </w:rPr>
        <w:t xml:space="preserve">considered the position where a magistrate had not expressly made a finding in the judgment on conviction as to rape by more than one person acting in execution or furtherance of a common purpose. </w:t>
      </w:r>
      <w:r w:rsidR="00302763">
        <w:rPr>
          <w:lang w:val="en-US"/>
        </w:rPr>
        <w:t>The court was nonetheless satisfied that the state had proved that the complainant was raped by more than one person acting in furtherance of a common purpose, so that the minimum sentence legislation was applicable.</w:t>
      </w:r>
      <w:r w:rsidR="00454781">
        <w:rPr>
          <w:lang w:val="en-US"/>
        </w:rPr>
        <w:t xml:space="preserve"> </w:t>
      </w:r>
      <w:r w:rsidR="00516E63">
        <w:rPr>
          <w:lang w:val="en-US"/>
        </w:rPr>
        <w:t xml:space="preserve">Absent authority to the contrary, this court is bound by that approach. </w:t>
      </w:r>
      <w:r w:rsidR="00454781">
        <w:rPr>
          <w:lang w:val="en-US"/>
        </w:rPr>
        <w:t>The</w:t>
      </w:r>
      <w:r w:rsidR="00EE13BC">
        <w:rPr>
          <w:lang w:val="en-US"/>
        </w:rPr>
        <w:t xml:space="preserve"> </w:t>
      </w:r>
      <w:r w:rsidR="00454781">
        <w:rPr>
          <w:lang w:val="en-US"/>
        </w:rPr>
        <w:t xml:space="preserve">relevant counts were also argued by both counsel on the basis that the Act was applicable. </w:t>
      </w:r>
    </w:p>
  </w:footnote>
  <w:footnote w:id="3">
    <w:p w14:paraId="601E741D" w14:textId="7FBC52C0" w:rsidR="007F293D" w:rsidRPr="007F293D" w:rsidRDefault="007F293D" w:rsidP="00CD45C7">
      <w:pPr>
        <w:pStyle w:val="FootnoteText"/>
        <w:spacing w:line="240" w:lineRule="auto"/>
        <w:jc w:val="both"/>
        <w:rPr>
          <w:lang w:val="en-US"/>
        </w:rPr>
      </w:pPr>
      <w:r>
        <w:rPr>
          <w:rStyle w:val="FootnoteReference"/>
        </w:rPr>
        <w:footnoteRef/>
      </w:r>
      <w:r>
        <w:t xml:space="preserve"> </w:t>
      </w:r>
      <w:r>
        <w:rPr>
          <w:i/>
          <w:iCs/>
          <w:lang w:val="en-US"/>
        </w:rPr>
        <w:t>S v Malgas</w:t>
      </w:r>
      <w:r>
        <w:rPr>
          <w:lang w:val="en-US"/>
        </w:rPr>
        <w:t xml:space="preserve"> 2001 (1) SACR 469 (SCA) </w:t>
      </w:r>
      <w:r w:rsidR="00132A63">
        <w:rPr>
          <w:lang w:val="en-US"/>
        </w:rPr>
        <w:t>(‘</w:t>
      </w:r>
      <w:r w:rsidR="00132A63">
        <w:rPr>
          <w:i/>
          <w:iCs/>
          <w:lang w:val="en-US"/>
        </w:rPr>
        <w:t>Malgas</w:t>
      </w:r>
      <w:r w:rsidR="00132A63">
        <w:rPr>
          <w:lang w:val="en-US"/>
        </w:rPr>
        <w:t>’)</w:t>
      </w:r>
      <w:r w:rsidR="00132A63">
        <w:rPr>
          <w:i/>
          <w:iCs/>
          <w:lang w:val="en-US"/>
        </w:rPr>
        <w:t xml:space="preserve"> </w:t>
      </w:r>
      <w:r>
        <w:rPr>
          <w:lang w:val="en-US"/>
        </w:rPr>
        <w:t xml:space="preserve">paras 9 and 25. </w:t>
      </w:r>
    </w:p>
  </w:footnote>
  <w:footnote w:id="4">
    <w:p w14:paraId="664DAEF5" w14:textId="58646D0A" w:rsidR="000705BE" w:rsidRPr="000705BE" w:rsidRDefault="000705BE" w:rsidP="00CD45C7">
      <w:pPr>
        <w:pStyle w:val="FootnoteText"/>
        <w:spacing w:line="240" w:lineRule="auto"/>
        <w:jc w:val="both"/>
        <w:rPr>
          <w:lang w:val="en-US"/>
        </w:rPr>
      </w:pPr>
      <w:r>
        <w:rPr>
          <w:rStyle w:val="FootnoteReference"/>
        </w:rPr>
        <w:footnoteRef/>
      </w:r>
      <w:r>
        <w:t xml:space="preserve"> </w:t>
      </w:r>
      <w:r w:rsidR="002B1D3D">
        <w:rPr>
          <w:lang w:val="en-US"/>
        </w:rPr>
        <w:t>I</w:t>
      </w:r>
      <w:r w:rsidR="00174C7B">
        <w:rPr>
          <w:lang w:val="en-US"/>
        </w:rPr>
        <w:t>bid</w:t>
      </w:r>
      <w:r>
        <w:rPr>
          <w:lang w:val="en-US"/>
        </w:rPr>
        <w:t xml:space="preserve"> para 22.</w:t>
      </w:r>
    </w:p>
  </w:footnote>
  <w:footnote w:id="5">
    <w:p w14:paraId="2E0AF57B" w14:textId="51724BAA" w:rsidR="00864112" w:rsidRPr="00192C8C" w:rsidRDefault="00864112" w:rsidP="00CD45C7">
      <w:pPr>
        <w:pStyle w:val="FootnoteText"/>
        <w:spacing w:line="240" w:lineRule="auto"/>
        <w:jc w:val="both"/>
        <w:rPr>
          <w:lang w:val="en-US"/>
        </w:rPr>
      </w:pPr>
      <w:r>
        <w:rPr>
          <w:rStyle w:val="FootnoteReference"/>
        </w:rPr>
        <w:footnoteRef/>
      </w:r>
      <w:r>
        <w:t xml:space="preserve"> </w:t>
      </w:r>
      <w:r w:rsidR="00192C8C">
        <w:rPr>
          <w:i/>
          <w:iCs/>
        </w:rPr>
        <w:t>Tshabalala</w:t>
      </w:r>
      <w:r w:rsidR="00192C8C">
        <w:t xml:space="preserve"> above n 2 para 1.</w:t>
      </w:r>
      <w:r w:rsidR="00C6764E">
        <w:t xml:space="preserve"> At para 61, the learned judge concludes: ‘The statistics sadly reveal that the minimum sentences have not had [the] desired effect. Violent crimes like rape and abuse of women in our society have not abated. Courts across the country are dealing with instances of rape and abuse of women and children on a daily basis. The media is in general replete with gruesome stories of rape and child abuse on a daily basis. Hardly a day passes without any incident of gender-based violence being reported. This scourge has reached alarming proportions. It is sad and a bad reflection of our society that 25 years into our constitutional democracy, underpinned by a Bill of Rights, which places a premium on the right to equality and the right to human dignity, we are still grappling with what is a scourge in our nation.</w:t>
      </w:r>
      <w:r w:rsidR="00772463">
        <w:t>’</w:t>
      </w:r>
    </w:p>
  </w:footnote>
  <w:footnote w:id="6">
    <w:p w14:paraId="5820688F" w14:textId="50736D6A" w:rsidR="00C21741" w:rsidRPr="00C21741" w:rsidRDefault="00C21741" w:rsidP="00CD45C7">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 v Coetzee</w:t>
      </w:r>
      <w:r>
        <w:rPr>
          <w:lang w:val="en-US"/>
        </w:rPr>
        <w:t xml:space="preserve"> 2016 (1) SACR 120 (NCK) para 20.13. </w:t>
      </w:r>
      <w:r w:rsidR="002237A0">
        <w:rPr>
          <w:lang w:val="en-US"/>
        </w:rPr>
        <w:t>A</w:t>
      </w:r>
      <w:r>
        <w:rPr>
          <w:lang w:val="en-US"/>
        </w:rPr>
        <w:t>s the judgment of Kgomo JP notes, this ‘is almost immediately rendered nugatory by the accused’s four-year harmful trade’. In the present matter, the crime spree which form</w:t>
      </w:r>
      <w:r w:rsidR="00FC71B1">
        <w:rPr>
          <w:lang w:val="en-US"/>
        </w:rPr>
        <w:t>s</w:t>
      </w:r>
      <w:r>
        <w:rPr>
          <w:lang w:val="en-US"/>
        </w:rPr>
        <w:t xml:space="preserve"> the basis of the various charges lasted in excess of six years.</w:t>
      </w:r>
    </w:p>
  </w:footnote>
  <w:footnote w:id="7">
    <w:p w14:paraId="4E78C320" w14:textId="0872018E" w:rsidR="00DA33F7" w:rsidRPr="00591D7F" w:rsidRDefault="00DA33F7" w:rsidP="00CD45C7">
      <w:pPr>
        <w:pStyle w:val="FootnoteText"/>
        <w:spacing w:line="240" w:lineRule="auto"/>
        <w:jc w:val="both"/>
        <w:rPr>
          <w:lang w:val="en-US"/>
        </w:rPr>
      </w:pPr>
      <w:r>
        <w:rPr>
          <w:rStyle w:val="FootnoteReference"/>
        </w:rPr>
        <w:footnoteRef/>
      </w:r>
      <w:r>
        <w:t xml:space="preserve"> </w:t>
      </w:r>
      <w:r w:rsidR="00902DA8">
        <w:rPr>
          <w:i/>
          <w:iCs/>
          <w:lang w:val="en-US"/>
        </w:rPr>
        <w:t>Malgas</w:t>
      </w:r>
      <w:r w:rsidR="00902DA8">
        <w:rPr>
          <w:lang w:val="en-US"/>
        </w:rPr>
        <w:t xml:space="preserve"> above n 3</w:t>
      </w:r>
      <w:r>
        <w:rPr>
          <w:lang w:val="en-US"/>
        </w:rPr>
        <w:t xml:space="preserve"> para 9.</w:t>
      </w:r>
    </w:p>
  </w:footnote>
  <w:footnote w:id="8">
    <w:p w14:paraId="09E2860F" w14:textId="77777777" w:rsidR="00DA33F7" w:rsidRPr="008F5E3B" w:rsidRDefault="00DA33F7" w:rsidP="00CD45C7">
      <w:pPr>
        <w:pStyle w:val="FootnoteText"/>
        <w:spacing w:line="240" w:lineRule="auto"/>
        <w:jc w:val="both"/>
        <w:rPr>
          <w:lang w:val="en-US"/>
        </w:rPr>
      </w:pPr>
      <w:r>
        <w:rPr>
          <w:rStyle w:val="FootnoteReference"/>
        </w:rPr>
        <w:footnoteRef/>
      </w:r>
      <w:r>
        <w:t xml:space="preserve"> </w:t>
      </w:r>
      <w:r>
        <w:rPr>
          <w:i/>
          <w:iCs/>
          <w:lang w:val="en-US"/>
        </w:rPr>
        <w:t>S v Bull</w:t>
      </w:r>
      <w:r>
        <w:rPr>
          <w:lang w:val="en-US"/>
        </w:rPr>
        <w:t xml:space="preserve"> 2001 (2) SACR 681 (SCA) para 21.</w:t>
      </w:r>
    </w:p>
  </w:footnote>
  <w:footnote w:id="9">
    <w:p w14:paraId="69D2C94D" w14:textId="1807BE70" w:rsidR="00170FC4" w:rsidRPr="00170FC4" w:rsidRDefault="00170FC4" w:rsidP="00CD45C7">
      <w:pPr>
        <w:pStyle w:val="FootnoteText"/>
        <w:spacing w:line="240" w:lineRule="auto"/>
        <w:jc w:val="both"/>
        <w:rPr>
          <w:lang w:val="en-US"/>
        </w:rPr>
      </w:pPr>
      <w:r>
        <w:rPr>
          <w:rStyle w:val="FootnoteReference"/>
        </w:rPr>
        <w:footnoteRef/>
      </w:r>
      <w:r>
        <w:t xml:space="preserve"> </w:t>
      </w:r>
      <w:r>
        <w:rPr>
          <w:lang w:val="en-US"/>
        </w:rPr>
        <w:t xml:space="preserve">In respect of counts 2 and 7, see </w:t>
      </w:r>
      <w:r>
        <w:rPr>
          <w:i/>
          <w:iCs/>
          <w:lang w:val="en-US"/>
        </w:rPr>
        <w:t>S v Maxabaniso</w:t>
      </w:r>
      <w:r>
        <w:rPr>
          <w:lang w:val="en-US"/>
        </w:rPr>
        <w:t xml:space="preserve"> 2015 (2) SACR 553 (ECP) paras 24-25.</w:t>
      </w:r>
    </w:p>
  </w:footnote>
  <w:footnote w:id="10">
    <w:p w14:paraId="66780E5D" w14:textId="47EB8DB9" w:rsidR="007403E9" w:rsidRPr="007403E9" w:rsidRDefault="007403E9" w:rsidP="00CD45C7">
      <w:pPr>
        <w:pStyle w:val="FootnoteText"/>
        <w:spacing w:line="240" w:lineRule="auto"/>
        <w:jc w:val="both"/>
        <w:rPr>
          <w:lang w:val="en-US"/>
        </w:rPr>
      </w:pPr>
      <w:r>
        <w:rPr>
          <w:rStyle w:val="FootnoteReference"/>
        </w:rPr>
        <w:footnoteRef/>
      </w:r>
      <w:r>
        <w:t xml:space="preserve"> </w:t>
      </w:r>
      <w:r>
        <w:rPr>
          <w:lang w:val="en-US"/>
        </w:rPr>
        <w:t xml:space="preserve">See, for example, </w:t>
      </w:r>
      <w:r>
        <w:rPr>
          <w:i/>
          <w:iCs/>
          <w:lang w:val="en-US"/>
        </w:rPr>
        <w:t>The Director of Public Prosecutions, Grahamstown v TM</w:t>
      </w:r>
      <w:r>
        <w:rPr>
          <w:lang w:val="en-US"/>
        </w:rPr>
        <w:t xml:space="preserve"> 2020 JDR 0652 (SCA) para 11.</w:t>
      </w:r>
    </w:p>
  </w:footnote>
  <w:footnote w:id="11">
    <w:p w14:paraId="0DEAE902" w14:textId="459CC981" w:rsidR="00211303" w:rsidRPr="00211303" w:rsidRDefault="00211303" w:rsidP="00CD45C7">
      <w:pPr>
        <w:pStyle w:val="FootnoteText"/>
        <w:spacing w:line="240" w:lineRule="auto"/>
        <w:jc w:val="both"/>
        <w:rPr>
          <w:lang w:val="en-US"/>
        </w:rPr>
      </w:pPr>
      <w:r>
        <w:rPr>
          <w:rStyle w:val="FootnoteReference"/>
        </w:rPr>
        <w:footnoteRef/>
      </w:r>
      <w:r>
        <w:t xml:space="preserve"> </w:t>
      </w:r>
      <w:r>
        <w:rPr>
          <w:lang w:val="en-US"/>
        </w:rPr>
        <w:t>S 280(2) of the Criminal Procedure Act, 1977 (Act 51 of 1977).</w:t>
      </w:r>
    </w:p>
  </w:footnote>
  <w:footnote w:id="12">
    <w:p w14:paraId="0928E108" w14:textId="624E7EFB" w:rsidR="00171CC8" w:rsidRPr="00171CC8" w:rsidRDefault="00171CC8" w:rsidP="00CD45C7">
      <w:pPr>
        <w:pStyle w:val="FootnoteText"/>
        <w:spacing w:line="240" w:lineRule="auto"/>
        <w:jc w:val="both"/>
        <w:rPr>
          <w:lang w:val="en-US"/>
        </w:rPr>
      </w:pPr>
      <w:r>
        <w:rPr>
          <w:rStyle w:val="FootnoteReference"/>
        </w:rPr>
        <w:footnoteRef/>
      </w:r>
      <w:r>
        <w:t xml:space="preserve"> </w:t>
      </w:r>
      <w:r>
        <w:rPr>
          <w:lang w:val="en-US"/>
        </w:rPr>
        <w:t>In terms of s 51(2)</w:t>
      </w:r>
      <w:r>
        <w:rPr>
          <w:i/>
          <w:iCs/>
          <w:lang w:val="en-US"/>
        </w:rPr>
        <w:t>(b)</w:t>
      </w:r>
      <w:r>
        <w:rPr>
          <w:lang w:val="en-US"/>
        </w:rPr>
        <w:t xml:space="preserve"> of the Act, read with Part III of Schedule 2.</w:t>
      </w:r>
    </w:p>
  </w:footnote>
  <w:footnote w:id="13">
    <w:p w14:paraId="2D4F2E69" w14:textId="3E591254" w:rsidR="00E16A11" w:rsidRPr="00E16A11" w:rsidRDefault="00E16A11" w:rsidP="00CD45C7">
      <w:pPr>
        <w:pStyle w:val="FootnoteText"/>
        <w:spacing w:line="240" w:lineRule="auto"/>
        <w:jc w:val="both"/>
        <w:rPr>
          <w:lang w:val="en-US"/>
        </w:rPr>
      </w:pPr>
      <w:r>
        <w:rPr>
          <w:rStyle w:val="FootnoteReference"/>
        </w:rPr>
        <w:footnoteRef/>
      </w:r>
      <w:r>
        <w:t xml:space="preserve"> </w:t>
      </w:r>
      <w:r>
        <w:rPr>
          <w:i/>
          <w:iCs/>
          <w:lang w:val="en-US"/>
        </w:rPr>
        <w:t>S v Coetzee</w:t>
      </w:r>
      <w:r>
        <w:rPr>
          <w:lang w:val="en-US"/>
        </w:rPr>
        <w:t xml:space="preserve"> above n </w:t>
      </w:r>
      <w:r w:rsidR="00363213">
        <w:rPr>
          <w:lang w:val="en-US"/>
        </w:rPr>
        <w:t>6</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55A0B394"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08DA">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C47E44"/>
    <w:multiLevelType w:val="hybridMultilevel"/>
    <w:tmpl w:val="831AFDB0"/>
    <w:lvl w:ilvl="0" w:tplc="6362FC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9"/>
  </w:num>
  <w:num w:numId="6">
    <w:abstractNumId w:val="6"/>
  </w:num>
  <w:num w:numId="7">
    <w:abstractNumId w:val="11"/>
  </w:num>
  <w:num w:numId="8">
    <w:abstractNumId w:val="1"/>
  </w:num>
  <w:num w:numId="9">
    <w:abstractNumId w:val="5"/>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2BA5"/>
    <w:rsid w:val="00003130"/>
    <w:rsid w:val="00004E1E"/>
    <w:rsid w:val="0000547A"/>
    <w:rsid w:val="00005691"/>
    <w:rsid w:val="00005ABB"/>
    <w:rsid w:val="00005BC2"/>
    <w:rsid w:val="0000642E"/>
    <w:rsid w:val="00006EF3"/>
    <w:rsid w:val="00007087"/>
    <w:rsid w:val="00007904"/>
    <w:rsid w:val="000109B4"/>
    <w:rsid w:val="00012A2F"/>
    <w:rsid w:val="00014437"/>
    <w:rsid w:val="00014770"/>
    <w:rsid w:val="00016FDA"/>
    <w:rsid w:val="0002080D"/>
    <w:rsid w:val="000220C3"/>
    <w:rsid w:val="00022804"/>
    <w:rsid w:val="00025F67"/>
    <w:rsid w:val="00026367"/>
    <w:rsid w:val="00027AD9"/>
    <w:rsid w:val="00027DA3"/>
    <w:rsid w:val="00030A25"/>
    <w:rsid w:val="000323B0"/>
    <w:rsid w:val="000328D4"/>
    <w:rsid w:val="000341AF"/>
    <w:rsid w:val="00034B32"/>
    <w:rsid w:val="0003553E"/>
    <w:rsid w:val="0004040E"/>
    <w:rsid w:val="00040F79"/>
    <w:rsid w:val="0004139B"/>
    <w:rsid w:val="000422CD"/>
    <w:rsid w:val="0004347D"/>
    <w:rsid w:val="0004373B"/>
    <w:rsid w:val="00044B50"/>
    <w:rsid w:val="000451D0"/>
    <w:rsid w:val="00047035"/>
    <w:rsid w:val="000478E8"/>
    <w:rsid w:val="0005061D"/>
    <w:rsid w:val="00051BBF"/>
    <w:rsid w:val="00051F1B"/>
    <w:rsid w:val="00051F6C"/>
    <w:rsid w:val="00052897"/>
    <w:rsid w:val="000536DD"/>
    <w:rsid w:val="00053D81"/>
    <w:rsid w:val="00054DEC"/>
    <w:rsid w:val="00055C33"/>
    <w:rsid w:val="00056042"/>
    <w:rsid w:val="00056FBA"/>
    <w:rsid w:val="000574BF"/>
    <w:rsid w:val="00063188"/>
    <w:rsid w:val="00063C6E"/>
    <w:rsid w:val="00063D5A"/>
    <w:rsid w:val="00065913"/>
    <w:rsid w:val="00070078"/>
    <w:rsid w:val="0007050F"/>
    <w:rsid w:val="000705BE"/>
    <w:rsid w:val="00071174"/>
    <w:rsid w:val="0007234C"/>
    <w:rsid w:val="00072597"/>
    <w:rsid w:val="00073EFC"/>
    <w:rsid w:val="00075FA1"/>
    <w:rsid w:val="000778A4"/>
    <w:rsid w:val="00077C4A"/>
    <w:rsid w:val="00080D4E"/>
    <w:rsid w:val="000815F5"/>
    <w:rsid w:val="00082F27"/>
    <w:rsid w:val="00083322"/>
    <w:rsid w:val="00083386"/>
    <w:rsid w:val="000833DB"/>
    <w:rsid w:val="00084C6F"/>
    <w:rsid w:val="00085605"/>
    <w:rsid w:val="00086278"/>
    <w:rsid w:val="00086A06"/>
    <w:rsid w:val="00086CB3"/>
    <w:rsid w:val="00087D43"/>
    <w:rsid w:val="0009015D"/>
    <w:rsid w:val="000910CD"/>
    <w:rsid w:val="00091F8C"/>
    <w:rsid w:val="00092132"/>
    <w:rsid w:val="0009464C"/>
    <w:rsid w:val="0009497C"/>
    <w:rsid w:val="00094A62"/>
    <w:rsid w:val="00096BC1"/>
    <w:rsid w:val="00097308"/>
    <w:rsid w:val="000976CA"/>
    <w:rsid w:val="000A1556"/>
    <w:rsid w:val="000A1948"/>
    <w:rsid w:val="000A2CFB"/>
    <w:rsid w:val="000A59DC"/>
    <w:rsid w:val="000B0946"/>
    <w:rsid w:val="000B0DC8"/>
    <w:rsid w:val="000B26AE"/>
    <w:rsid w:val="000B26CF"/>
    <w:rsid w:val="000B4334"/>
    <w:rsid w:val="000B5790"/>
    <w:rsid w:val="000B5FBC"/>
    <w:rsid w:val="000B6309"/>
    <w:rsid w:val="000B643B"/>
    <w:rsid w:val="000B78EC"/>
    <w:rsid w:val="000C0BDA"/>
    <w:rsid w:val="000C1CDE"/>
    <w:rsid w:val="000C2D21"/>
    <w:rsid w:val="000C3531"/>
    <w:rsid w:val="000C3620"/>
    <w:rsid w:val="000C39A5"/>
    <w:rsid w:val="000C450C"/>
    <w:rsid w:val="000C6408"/>
    <w:rsid w:val="000C7746"/>
    <w:rsid w:val="000C7A27"/>
    <w:rsid w:val="000D085B"/>
    <w:rsid w:val="000D0D78"/>
    <w:rsid w:val="000D22FB"/>
    <w:rsid w:val="000D2D09"/>
    <w:rsid w:val="000D3F4E"/>
    <w:rsid w:val="000D3FED"/>
    <w:rsid w:val="000D487F"/>
    <w:rsid w:val="000D4BFA"/>
    <w:rsid w:val="000D4C7F"/>
    <w:rsid w:val="000D667A"/>
    <w:rsid w:val="000E1C45"/>
    <w:rsid w:val="000E2444"/>
    <w:rsid w:val="000E2454"/>
    <w:rsid w:val="000E373B"/>
    <w:rsid w:val="000E3E15"/>
    <w:rsid w:val="000E4F0D"/>
    <w:rsid w:val="000E5100"/>
    <w:rsid w:val="000E7ECD"/>
    <w:rsid w:val="000F05E0"/>
    <w:rsid w:val="000F1A95"/>
    <w:rsid w:val="000F6BFE"/>
    <w:rsid w:val="000F7DF4"/>
    <w:rsid w:val="0010068E"/>
    <w:rsid w:val="00100F9A"/>
    <w:rsid w:val="0010218C"/>
    <w:rsid w:val="00102D5B"/>
    <w:rsid w:val="001044DB"/>
    <w:rsid w:val="00105EB6"/>
    <w:rsid w:val="0010622C"/>
    <w:rsid w:val="001078B5"/>
    <w:rsid w:val="00107A5F"/>
    <w:rsid w:val="00110026"/>
    <w:rsid w:val="0011026A"/>
    <w:rsid w:val="00110EF0"/>
    <w:rsid w:val="00111177"/>
    <w:rsid w:val="00111E94"/>
    <w:rsid w:val="001124A5"/>
    <w:rsid w:val="00116EB9"/>
    <w:rsid w:val="00120E93"/>
    <w:rsid w:val="0012141D"/>
    <w:rsid w:val="001226DE"/>
    <w:rsid w:val="00123296"/>
    <w:rsid w:val="00125612"/>
    <w:rsid w:val="001261D8"/>
    <w:rsid w:val="0012621C"/>
    <w:rsid w:val="00130228"/>
    <w:rsid w:val="00131984"/>
    <w:rsid w:val="00131A28"/>
    <w:rsid w:val="00132A63"/>
    <w:rsid w:val="001337CC"/>
    <w:rsid w:val="00134C11"/>
    <w:rsid w:val="00135C81"/>
    <w:rsid w:val="00137E08"/>
    <w:rsid w:val="001425BC"/>
    <w:rsid w:val="00142F79"/>
    <w:rsid w:val="001435EB"/>
    <w:rsid w:val="00144974"/>
    <w:rsid w:val="00146BA3"/>
    <w:rsid w:val="001517E0"/>
    <w:rsid w:val="00151C1A"/>
    <w:rsid w:val="00152F67"/>
    <w:rsid w:val="001544AF"/>
    <w:rsid w:val="001570E3"/>
    <w:rsid w:val="00157785"/>
    <w:rsid w:val="00157898"/>
    <w:rsid w:val="00157C19"/>
    <w:rsid w:val="00157E3C"/>
    <w:rsid w:val="00160EBC"/>
    <w:rsid w:val="00160F58"/>
    <w:rsid w:val="0016126B"/>
    <w:rsid w:val="001619F8"/>
    <w:rsid w:val="00163A58"/>
    <w:rsid w:val="00164B7B"/>
    <w:rsid w:val="00165D75"/>
    <w:rsid w:val="001708DA"/>
    <w:rsid w:val="00170FC4"/>
    <w:rsid w:val="00171CC8"/>
    <w:rsid w:val="00172B5C"/>
    <w:rsid w:val="00173547"/>
    <w:rsid w:val="0017450A"/>
    <w:rsid w:val="00174B6D"/>
    <w:rsid w:val="00174C7B"/>
    <w:rsid w:val="00175CC7"/>
    <w:rsid w:val="0017614D"/>
    <w:rsid w:val="001765A7"/>
    <w:rsid w:val="0018006A"/>
    <w:rsid w:val="00180208"/>
    <w:rsid w:val="00180F4E"/>
    <w:rsid w:val="00181923"/>
    <w:rsid w:val="00181E7E"/>
    <w:rsid w:val="00182175"/>
    <w:rsid w:val="0018447E"/>
    <w:rsid w:val="00184625"/>
    <w:rsid w:val="00184AEC"/>
    <w:rsid w:val="00186769"/>
    <w:rsid w:val="00186D9D"/>
    <w:rsid w:val="001870AF"/>
    <w:rsid w:val="00190E8C"/>
    <w:rsid w:val="00191768"/>
    <w:rsid w:val="00192869"/>
    <w:rsid w:val="00192C8C"/>
    <w:rsid w:val="001943D2"/>
    <w:rsid w:val="001954F0"/>
    <w:rsid w:val="00195571"/>
    <w:rsid w:val="001955AB"/>
    <w:rsid w:val="00196742"/>
    <w:rsid w:val="001A108E"/>
    <w:rsid w:val="001A4F33"/>
    <w:rsid w:val="001A5C63"/>
    <w:rsid w:val="001B0D01"/>
    <w:rsid w:val="001B2578"/>
    <w:rsid w:val="001B2880"/>
    <w:rsid w:val="001B2FE4"/>
    <w:rsid w:val="001B4945"/>
    <w:rsid w:val="001B505F"/>
    <w:rsid w:val="001B5261"/>
    <w:rsid w:val="001B69E3"/>
    <w:rsid w:val="001C04BC"/>
    <w:rsid w:val="001C2DD7"/>
    <w:rsid w:val="001C3FA1"/>
    <w:rsid w:val="001C48A5"/>
    <w:rsid w:val="001C64D4"/>
    <w:rsid w:val="001C7061"/>
    <w:rsid w:val="001D0622"/>
    <w:rsid w:val="001D0962"/>
    <w:rsid w:val="001D1007"/>
    <w:rsid w:val="001D214B"/>
    <w:rsid w:val="001D4C5E"/>
    <w:rsid w:val="001D5A9D"/>
    <w:rsid w:val="001D5F83"/>
    <w:rsid w:val="001D614A"/>
    <w:rsid w:val="001D61C8"/>
    <w:rsid w:val="001E0F36"/>
    <w:rsid w:val="001E1821"/>
    <w:rsid w:val="001E1834"/>
    <w:rsid w:val="001E1B07"/>
    <w:rsid w:val="001E24E0"/>
    <w:rsid w:val="001E4824"/>
    <w:rsid w:val="001E640A"/>
    <w:rsid w:val="001E6A6E"/>
    <w:rsid w:val="001E701F"/>
    <w:rsid w:val="001E7092"/>
    <w:rsid w:val="001E7844"/>
    <w:rsid w:val="001E78D5"/>
    <w:rsid w:val="001E7C8F"/>
    <w:rsid w:val="001F2276"/>
    <w:rsid w:val="001F2356"/>
    <w:rsid w:val="001F335C"/>
    <w:rsid w:val="001F3A41"/>
    <w:rsid w:val="001F59AB"/>
    <w:rsid w:val="00201DB4"/>
    <w:rsid w:val="00201DC6"/>
    <w:rsid w:val="00201F12"/>
    <w:rsid w:val="00202DA4"/>
    <w:rsid w:val="00205652"/>
    <w:rsid w:val="00206D6C"/>
    <w:rsid w:val="00207573"/>
    <w:rsid w:val="00210DA7"/>
    <w:rsid w:val="00211303"/>
    <w:rsid w:val="002115FE"/>
    <w:rsid w:val="00213565"/>
    <w:rsid w:val="0021430F"/>
    <w:rsid w:val="00215EBC"/>
    <w:rsid w:val="00216F3C"/>
    <w:rsid w:val="0021730A"/>
    <w:rsid w:val="00217399"/>
    <w:rsid w:val="002203EC"/>
    <w:rsid w:val="00222854"/>
    <w:rsid w:val="0022372C"/>
    <w:rsid w:val="002237A0"/>
    <w:rsid w:val="00224363"/>
    <w:rsid w:val="0022594C"/>
    <w:rsid w:val="0022594E"/>
    <w:rsid w:val="00226015"/>
    <w:rsid w:val="00226444"/>
    <w:rsid w:val="00226ADA"/>
    <w:rsid w:val="00227379"/>
    <w:rsid w:val="00230B10"/>
    <w:rsid w:val="00231325"/>
    <w:rsid w:val="002327AF"/>
    <w:rsid w:val="0023410F"/>
    <w:rsid w:val="0023677B"/>
    <w:rsid w:val="00236B9D"/>
    <w:rsid w:val="0023768E"/>
    <w:rsid w:val="002402F6"/>
    <w:rsid w:val="00241595"/>
    <w:rsid w:val="002454D0"/>
    <w:rsid w:val="00245504"/>
    <w:rsid w:val="00245BEB"/>
    <w:rsid w:val="00247551"/>
    <w:rsid w:val="00247B59"/>
    <w:rsid w:val="00250530"/>
    <w:rsid w:val="0025056A"/>
    <w:rsid w:val="00252FC1"/>
    <w:rsid w:val="00253273"/>
    <w:rsid w:val="00254B00"/>
    <w:rsid w:val="00256208"/>
    <w:rsid w:val="00256FCC"/>
    <w:rsid w:val="00257A15"/>
    <w:rsid w:val="002606D8"/>
    <w:rsid w:val="00260A94"/>
    <w:rsid w:val="00260B67"/>
    <w:rsid w:val="002612A5"/>
    <w:rsid w:val="00261583"/>
    <w:rsid w:val="0026158F"/>
    <w:rsid w:val="002617D8"/>
    <w:rsid w:val="00262D2A"/>
    <w:rsid w:val="002635B7"/>
    <w:rsid w:val="00263B8D"/>
    <w:rsid w:val="0026495C"/>
    <w:rsid w:val="00265010"/>
    <w:rsid w:val="00265180"/>
    <w:rsid w:val="00265AEB"/>
    <w:rsid w:val="0026634E"/>
    <w:rsid w:val="0026645C"/>
    <w:rsid w:val="002705E9"/>
    <w:rsid w:val="00273413"/>
    <w:rsid w:val="00273903"/>
    <w:rsid w:val="00274C64"/>
    <w:rsid w:val="00275410"/>
    <w:rsid w:val="00276100"/>
    <w:rsid w:val="00277EB6"/>
    <w:rsid w:val="002803D7"/>
    <w:rsid w:val="0028182D"/>
    <w:rsid w:val="002852C4"/>
    <w:rsid w:val="00285664"/>
    <w:rsid w:val="002858DC"/>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FBC"/>
    <w:rsid w:val="002A61D9"/>
    <w:rsid w:val="002A6227"/>
    <w:rsid w:val="002A6332"/>
    <w:rsid w:val="002A6593"/>
    <w:rsid w:val="002A6B82"/>
    <w:rsid w:val="002A73A7"/>
    <w:rsid w:val="002B0DEA"/>
    <w:rsid w:val="002B1D3D"/>
    <w:rsid w:val="002B31B7"/>
    <w:rsid w:val="002B3FE3"/>
    <w:rsid w:val="002B54B7"/>
    <w:rsid w:val="002B6730"/>
    <w:rsid w:val="002B7874"/>
    <w:rsid w:val="002C1ECF"/>
    <w:rsid w:val="002C1ED3"/>
    <w:rsid w:val="002C3A0D"/>
    <w:rsid w:val="002C45D8"/>
    <w:rsid w:val="002C7128"/>
    <w:rsid w:val="002D0712"/>
    <w:rsid w:val="002D1735"/>
    <w:rsid w:val="002D4CBC"/>
    <w:rsid w:val="002D6D70"/>
    <w:rsid w:val="002D7292"/>
    <w:rsid w:val="002E0CCA"/>
    <w:rsid w:val="002E141A"/>
    <w:rsid w:val="002E1B95"/>
    <w:rsid w:val="002E3EC7"/>
    <w:rsid w:val="002E4808"/>
    <w:rsid w:val="002E483E"/>
    <w:rsid w:val="002E5B12"/>
    <w:rsid w:val="002E6A63"/>
    <w:rsid w:val="002E6D7C"/>
    <w:rsid w:val="002E7045"/>
    <w:rsid w:val="002E7199"/>
    <w:rsid w:val="002F012F"/>
    <w:rsid w:val="002F0513"/>
    <w:rsid w:val="002F0990"/>
    <w:rsid w:val="002F0C58"/>
    <w:rsid w:val="002F13D1"/>
    <w:rsid w:val="002F2C67"/>
    <w:rsid w:val="002F37F8"/>
    <w:rsid w:val="002F407C"/>
    <w:rsid w:val="002F4EDB"/>
    <w:rsid w:val="002F60D3"/>
    <w:rsid w:val="002F6FE8"/>
    <w:rsid w:val="002F7574"/>
    <w:rsid w:val="00300A59"/>
    <w:rsid w:val="0030214A"/>
    <w:rsid w:val="00302763"/>
    <w:rsid w:val="00302E78"/>
    <w:rsid w:val="003035F7"/>
    <w:rsid w:val="00306288"/>
    <w:rsid w:val="00307D56"/>
    <w:rsid w:val="003140F9"/>
    <w:rsid w:val="003148EA"/>
    <w:rsid w:val="003150CA"/>
    <w:rsid w:val="00315CB8"/>
    <w:rsid w:val="00315D8D"/>
    <w:rsid w:val="003168ED"/>
    <w:rsid w:val="003172EB"/>
    <w:rsid w:val="00317AB4"/>
    <w:rsid w:val="00320999"/>
    <w:rsid w:val="00321E11"/>
    <w:rsid w:val="003228A7"/>
    <w:rsid w:val="00323ADD"/>
    <w:rsid w:val="00324CE8"/>
    <w:rsid w:val="00325BD4"/>
    <w:rsid w:val="00326A33"/>
    <w:rsid w:val="0032785C"/>
    <w:rsid w:val="00327E36"/>
    <w:rsid w:val="00327E53"/>
    <w:rsid w:val="00330795"/>
    <w:rsid w:val="00330E85"/>
    <w:rsid w:val="0033219D"/>
    <w:rsid w:val="00334624"/>
    <w:rsid w:val="00335693"/>
    <w:rsid w:val="00335897"/>
    <w:rsid w:val="0033634C"/>
    <w:rsid w:val="0033669D"/>
    <w:rsid w:val="003367DD"/>
    <w:rsid w:val="0034206E"/>
    <w:rsid w:val="0034244E"/>
    <w:rsid w:val="0034269B"/>
    <w:rsid w:val="00343E5D"/>
    <w:rsid w:val="0034439B"/>
    <w:rsid w:val="003455A7"/>
    <w:rsid w:val="0034666C"/>
    <w:rsid w:val="003469BB"/>
    <w:rsid w:val="003477BC"/>
    <w:rsid w:val="00350743"/>
    <w:rsid w:val="00350A47"/>
    <w:rsid w:val="0035112E"/>
    <w:rsid w:val="003513CA"/>
    <w:rsid w:val="00351FAC"/>
    <w:rsid w:val="003529AF"/>
    <w:rsid w:val="00353652"/>
    <w:rsid w:val="003564CA"/>
    <w:rsid w:val="0035756C"/>
    <w:rsid w:val="00357751"/>
    <w:rsid w:val="00357AA0"/>
    <w:rsid w:val="00357B81"/>
    <w:rsid w:val="003601F1"/>
    <w:rsid w:val="00360BFC"/>
    <w:rsid w:val="00362A40"/>
    <w:rsid w:val="00363213"/>
    <w:rsid w:val="00363BF3"/>
    <w:rsid w:val="003649E8"/>
    <w:rsid w:val="00366631"/>
    <w:rsid w:val="00367212"/>
    <w:rsid w:val="003679D5"/>
    <w:rsid w:val="00367B79"/>
    <w:rsid w:val="003700BB"/>
    <w:rsid w:val="0037015D"/>
    <w:rsid w:val="0037217E"/>
    <w:rsid w:val="00373BB6"/>
    <w:rsid w:val="00374F02"/>
    <w:rsid w:val="00375614"/>
    <w:rsid w:val="003769F3"/>
    <w:rsid w:val="003804C2"/>
    <w:rsid w:val="00380E60"/>
    <w:rsid w:val="00381483"/>
    <w:rsid w:val="00381C36"/>
    <w:rsid w:val="00381D62"/>
    <w:rsid w:val="00382ADF"/>
    <w:rsid w:val="003869D5"/>
    <w:rsid w:val="003905B9"/>
    <w:rsid w:val="00391630"/>
    <w:rsid w:val="00391A5D"/>
    <w:rsid w:val="0039206E"/>
    <w:rsid w:val="00392A4B"/>
    <w:rsid w:val="00392AA2"/>
    <w:rsid w:val="003936A5"/>
    <w:rsid w:val="00393BA3"/>
    <w:rsid w:val="0039527F"/>
    <w:rsid w:val="00395A71"/>
    <w:rsid w:val="0039682A"/>
    <w:rsid w:val="00396848"/>
    <w:rsid w:val="003A37F4"/>
    <w:rsid w:val="003A4938"/>
    <w:rsid w:val="003A4F1D"/>
    <w:rsid w:val="003A4F95"/>
    <w:rsid w:val="003A6F71"/>
    <w:rsid w:val="003A745C"/>
    <w:rsid w:val="003A7AA6"/>
    <w:rsid w:val="003A7BAA"/>
    <w:rsid w:val="003B01D4"/>
    <w:rsid w:val="003B0C6F"/>
    <w:rsid w:val="003B10EC"/>
    <w:rsid w:val="003B1570"/>
    <w:rsid w:val="003B15C9"/>
    <w:rsid w:val="003B21BF"/>
    <w:rsid w:val="003B3C31"/>
    <w:rsid w:val="003B400C"/>
    <w:rsid w:val="003B43B8"/>
    <w:rsid w:val="003B59BD"/>
    <w:rsid w:val="003B5FEE"/>
    <w:rsid w:val="003B76D9"/>
    <w:rsid w:val="003C0CEB"/>
    <w:rsid w:val="003C351A"/>
    <w:rsid w:val="003C3BC6"/>
    <w:rsid w:val="003C5934"/>
    <w:rsid w:val="003C7080"/>
    <w:rsid w:val="003D11D0"/>
    <w:rsid w:val="003D239A"/>
    <w:rsid w:val="003D2C74"/>
    <w:rsid w:val="003D5245"/>
    <w:rsid w:val="003D5507"/>
    <w:rsid w:val="003D5A10"/>
    <w:rsid w:val="003D5E6D"/>
    <w:rsid w:val="003D7CB9"/>
    <w:rsid w:val="003E09FA"/>
    <w:rsid w:val="003E0F7C"/>
    <w:rsid w:val="003E13DF"/>
    <w:rsid w:val="003E2B73"/>
    <w:rsid w:val="003E2F03"/>
    <w:rsid w:val="003E3BBF"/>
    <w:rsid w:val="003E424A"/>
    <w:rsid w:val="003E75F3"/>
    <w:rsid w:val="003F0D9E"/>
    <w:rsid w:val="003F1974"/>
    <w:rsid w:val="003F2109"/>
    <w:rsid w:val="003F2790"/>
    <w:rsid w:val="003F50FF"/>
    <w:rsid w:val="003F5900"/>
    <w:rsid w:val="003F6355"/>
    <w:rsid w:val="003F63B2"/>
    <w:rsid w:val="00400266"/>
    <w:rsid w:val="004007B7"/>
    <w:rsid w:val="00400B14"/>
    <w:rsid w:val="00401A9A"/>
    <w:rsid w:val="00402EEA"/>
    <w:rsid w:val="00404201"/>
    <w:rsid w:val="00405CEF"/>
    <w:rsid w:val="00406337"/>
    <w:rsid w:val="00406958"/>
    <w:rsid w:val="00406A00"/>
    <w:rsid w:val="004074B3"/>
    <w:rsid w:val="004075EA"/>
    <w:rsid w:val="00410C82"/>
    <w:rsid w:val="0041108E"/>
    <w:rsid w:val="00412DF2"/>
    <w:rsid w:val="004138F5"/>
    <w:rsid w:val="00413D22"/>
    <w:rsid w:val="00414C90"/>
    <w:rsid w:val="004165B0"/>
    <w:rsid w:val="004165D6"/>
    <w:rsid w:val="00420AE7"/>
    <w:rsid w:val="0042163E"/>
    <w:rsid w:val="00423163"/>
    <w:rsid w:val="004244A5"/>
    <w:rsid w:val="00427318"/>
    <w:rsid w:val="004276CD"/>
    <w:rsid w:val="0042778E"/>
    <w:rsid w:val="00427843"/>
    <w:rsid w:val="004302B6"/>
    <w:rsid w:val="0043230A"/>
    <w:rsid w:val="0043511C"/>
    <w:rsid w:val="00435538"/>
    <w:rsid w:val="00437E88"/>
    <w:rsid w:val="00440672"/>
    <w:rsid w:val="00441E70"/>
    <w:rsid w:val="0044282D"/>
    <w:rsid w:val="00443779"/>
    <w:rsid w:val="0044385D"/>
    <w:rsid w:val="00443CCC"/>
    <w:rsid w:val="004441E4"/>
    <w:rsid w:val="004448E8"/>
    <w:rsid w:val="004474FB"/>
    <w:rsid w:val="004528CC"/>
    <w:rsid w:val="004529C3"/>
    <w:rsid w:val="00454781"/>
    <w:rsid w:val="0045608B"/>
    <w:rsid w:val="004652FD"/>
    <w:rsid w:val="004657F4"/>
    <w:rsid w:val="00466979"/>
    <w:rsid w:val="00466D17"/>
    <w:rsid w:val="00467E20"/>
    <w:rsid w:val="00472A4C"/>
    <w:rsid w:val="00472B05"/>
    <w:rsid w:val="00472E85"/>
    <w:rsid w:val="00473068"/>
    <w:rsid w:val="004735D5"/>
    <w:rsid w:val="0047556B"/>
    <w:rsid w:val="00475C2D"/>
    <w:rsid w:val="00477226"/>
    <w:rsid w:val="004813E8"/>
    <w:rsid w:val="004815F5"/>
    <w:rsid w:val="004827F3"/>
    <w:rsid w:val="004829F2"/>
    <w:rsid w:val="004840D4"/>
    <w:rsid w:val="004840DB"/>
    <w:rsid w:val="00486114"/>
    <w:rsid w:val="004863E4"/>
    <w:rsid w:val="00487264"/>
    <w:rsid w:val="00490B38"/>
    <w:rsid w:val="00490D2A"/>
    <w:rsid w:val="0049105D"/>
    <w:rsid w:val="004918C4"/>
    <w:rsid w:val="004932A2"/>
    <w:rsid w:val="00493F02"/>
    <w:rsid w:val="00495645"/>
    <w:rsid w:val="004958C3"/>
    <w:rsid w:val="00496E8C"/>
    <w:rsid w:val="00496EAA"/>
    <w:rsid w:val="004A00B9"/>
    <w:rsid w:val="004A08D7"/>
    <w:rsid w:val="004A1223"/>
    <w:rsid w:val="004A50F7"/>
    <w:rsid w:val="004A5151"/>
    <w:rsid w:val="004A5B7E"/>
    <w:rsid w:val="004A5DB1"/>
    <w:rsid w:val="004A687F"/>
    <w:rsid w:val="004A7359"/>
    <w:rsid w:val="004B3161"/>
    <w:rsid w:val="004B3A4D"/>
    <w:rsid w:val="004B5485"/>
    <w:rsid w:val="004B5BAF"/>
    <w:rsid w:val="004B5CB4"/>
    <w:rsid w:val="004B632A"/>
    <w:rsid w:val="004B6EE0"/>
    <w:rsid w:val="004B7E82"/>
    <w:rsid w:val="004C06AD"/>
    <w:rsid w:val="004C0946"/>
    <w:rsid w:val="004C0C08"/>
    <w:rsid w:val="004C13CF"/>
    <w:rsid w:val="004C3AA6"/>
    <w:rsid w:val="004C4D58"/>
    <w:rsid w:val="004C7EB2"/>
    <w:rsid w:val="004D0163"/>
    <w:rsid w:val="004D0AC5"/>
    <w:rsid w:val="004D19EB"/>
    <w:rsid w:val="004D1AAF"/>
    <w:rsid w:val="004D3210"/>
    <w:rsid w:val="004D35C6"/>
    <w:rsid w:val="004E06B4"/>
    <w:rsid w:val="004E189A"/>
    <w:rsid w:val="004E1A28"/>
    <w:rsid w:val="004E1BCE"/>
    <w:rsid w:val="004E2076"/>
    <w:rsid w:val="004E22FE"/>
    <w:rsid w:val="004E2F8E"/>
    <w:rsid w:val="004E318F"/>
    <w:rsid w:val="004E5A0A"/>
    <w:rsid w:val="004E6694"/>
    <w:rsid w:val="004E6764"/>
    <w:rsid w:val="004E791F"/>
    <w:rsid w:val="004F021C"/>
    <w:rsid w:val="004F0529"/>
    <w:rsid w:val="004F1757"/>
    <w:rsid w:val="004F1D20"/>
    <w:rsid w:val="004F326C"/>
    <w:rsid w:val="004F38A6"/>
    <w:rsid w:val="004F444A"/>
    <w:rsid w:val="004F535B"/>
    <w:rsid w:val="004F5575"/>
    <w:rsid w:val="004F79D9"/>
    <w:rsid w:val="005014BC"/>
    <w:rsid w:val="00501617"/>
    <w:rsid w:val="00501BF5"/>
    <w:rsid w:val="00502229"/>
    <w:rsid w:val="005030DE"/>
    <w:rsid w:val="00504401"/>
    <w:rsid w:val="0050634D"/>
    <w:rsid w:val="005078B2"/>
    <w:rsid w:val="005079C1"/>
    <w:rsid w:val="00507BBF"/>
    <w:rsid w:val="00511260"/>
    <w:rsid w:val="00511565"/>
    <w:rsid w:val="0051172C"/>
    <w:rsid w:val="00512B3E"/>
    <w:rsid w:val="0051380C"/>
    <w:rsid w:val="00514878"/>
    <w:rsid w:val="00516809"/>
    <w:rsid w:val="00516E63"/>
    <w:rsid w:val="0051706E"/>
    <w:rsid w:val="00520E7F"/>
    <w:rsid w:val="00523DBC"/>
    <w:rsid w:val="005244E9"/>
    <w:rsid w:val="00525DF3"/>
    <w:rsid w:val="00530509"/>
    <w:rsid w:val="00532080"/>
    <w:rsid w:val="00533B22"/>
    <w:rsid w:val="005350E2"/>
    <w:rsid w:val="00545009"/>
    <w:rsid w:val="00545140"/>
    <w:rsid w:val="00545668"/>
    <w:rsid w:val="0055098F"/>
    <w:rsid w:val="005517B9"/>
    <w:rsid w:val="00553E7D"/>
    <w:rsid w:val="005542BD"/>
    <w:rsid w:val="00556489"/>
    <w:rsid w:val="00556EDA"/>
    <w:rsid w:val="00556FC7"/>
    <w:rsid w:val="005573D6"/>
    <w:rsid w:val="00557C6F"/>
    <w:rsid w:val="0056029F"/>
    <w:rsid w:val="0056509F"/>
    <w:rsid w:val="00565326"/>
    <w:rsid w:val="005703D6"/>
    <w:rsid w:val="00570A0D"/>
    <w:rsid w:val="00570F95"/>
    <w:rsid w:val="00571341"/>
    <w:rsid w:val="005754FC"/>
    <w:rsid w:val="00575F9C"/>
    <w:rsid w:val="00576979"/>
    <w:rsid w:val="00577D50"/>
    <w:rsid w:val="00580D85"/>
    <w:rsid w:val="005813AC"/>
    <w:rsid w:val="0058354A"/>
    <w:rsid w:val="00584BA7"/>
    <w:rsid w:val="005860B9"/>
    <w:rsid w:val="00586CFB"/>
    <w:rsid w:val="00587D29"/>
    <w:rsid w:val="00591072"/>
    <w:rsid w:val="00591D7F"/>
    <w:rsid w:val="005932C4"/>
    <w:rsid w:val="005934B8"/>
    <w:rsid w:val="00594C9D"/>
    <w:rsid w:val="00595C65"/>
    <w:rsid w:val="005964E5"/>
    <w:rsid w:val="005969E2"/>
    <w:rsid w:val="00597705"/>
    <w:rsid w:val="005A0B1C"/>
    <w:rsid w:val="005A2224"/>
    <w:rsid w:val="005A2449"/>
    <w:rsid w:val="005A2C73"/>
    <w:rsid w:val="005A3CE8"/>
    <w:rsid w:val="005A3E4D"/>
    <w:rsid w:val="005A4302"/>
    <w:rsid w:val="005A4FC0"/>
    <w:rsid w:val="005A71F7"/>
    <w:rsid w:val="005B1333"/>
    <w:rsid w:val="005B1872"/>
    <w:rsid w:val="005B52FE"/>
    <w:rsid w:val="005B649F"/>
    <w:rsid w:val="005B6610"/>
    <w:rsid w:val="005B7922"/>
    <w:rsid w:val="005B79F3"/>
    <w:rsid w:val="005B7CEE"/>
    <w:rsid w:val="005C02E7"/>
    <w:rsid w:val="005C1439"/>
    <w:rsid w:val="005C15DC"/>
    <w:rsid w:val="005C1DEC"/>
    <w:rsid w:val="005C28AE"/>
    <w:rsid w:val="005C2C1E"/>
    <w:rsid w:val="005C36E4"/>
    <w:rsid w:val="005C4FDA"/>
    <w:rsid w:val="005C5C47"/>
    <w:rsid w:val="005C5F43"/>
    <w:rsid w:val="005C6A41"/>
    <w:rsid w:val="005D0165"/>
    <w:rsid w:val="005D0320"/>
    <w:rsid w:val="005D0B78"/>
    <w:rsid w:val="005D1D42"/>
    <w:rsid w:val="005D25D6"/>
    <w:rsid w:val="005D3407"/>
    <w:rsid w:val="005D3941"/>
    <w:rsid w:val="005D411A"/>
    <w:rsid w:val="005D47C3"/>
    <w:rsid w:val="005D5E9D"/>
    <w:rsid w:val="005D6BF3"/>
    <w:rsid w:val="005D6D77"/>
    <w:rsid w:val="005D6F57"/>
    <w:rsid w:val="005D7694"/>
    <w:rsid w:val="005E2F30"/>
    <w:rsid w:val="005E3541"/>
    <w:rsid w:val="005E411E"/>
    <w:rsid w:val="005E4DBC"/>
    <w:rsid w:val="005E560B"/>
    <w:rsid w:val="005E601A"/>
    <w:rsid w:val="005F03D5"/>
    <w:rsid w:val="005F04A5"/>
    <w:rsid w:val="005F158C"/>
    <w:rsid w:val="005F236B"/>
    <w:rsid w:val="005F4661"/>
    <w:rsid w:val="005F4BEC"/>
    <w:rsid w:val="005F6D85"/>
    <w:rsid w:val="005F77BC"/>
    <w:rsid w:val="00600269"/>
    <w:rsid w:val="0060138F"/>
    <w:rsid w:val="0060391E"/>
    <w:rsid w:val="0060443D"/>
    <w:rsid w:val="00604638"/>
    <w:rsid w:val="0060486E"/>
    <w:rsid w:val="006062FB"/>
    <w:rsid w:val="00606867"/>
    <w:rsid w:val="00606F4B"/>
    <w:rsid w:val="00607419"/>
    <w:rsid w:val="006101AF"/>
    <w:rsid w:val="00612393"/>
    <w:rsid w:val="00612ACF"/>
    <w:rsid w:val="00613E36"/>
    <w:rsid w:val="00614A7A"/>
    <w:rsid w:val="0061665E"/>
    <w:rsid w:val="00616B35"/>
    <w:rsid w:val="00617A30"/>
    <w:rsid w:val="00617F99"/>
    <w:rsid w:val="006215E6"/>
    <w:rsid w:val="00621B4B"/>
    <w:rsid w:val="006232F1"/>
    <w:rsid w:val="00623DDE"/>
    <w:rsid w:val="00624695"/>
    <w:rsid w:val="006249C3"/>
    <w:rsid w:val="00625D2D"/>
    <w:rsid w:val="00626543"/>
    <w:rsid w:val="006271A4"/>
    <w:rsid w:val="00630138"/>
    <w:rsid w:val="00630A58"/>
    <w:rsid w:val="006313FC"/>
    <w:rsid w:val="006332F2"/>
    <w:rsid w:val="00634B17"/>
    <w:rsid w:val="006364E3"/>
    <w:rsid w:val="00637A17"/>
    <w:rsid w:val="00641035"/>
    <w:rsid w:val="00641661"/>
    <w:rsid w:val="006437E6"/>
    <w:rsid w:val="00644FB0"/>
    <w:rsid w:val="00646891"/>
    <w:rsid w:val="006476E6"/>
    <w:rsid w:val="00647C81"/>
    <w:rsid w:val="00650EE2"/>
    <w:rsid w:val="006511A4"/>
    <w:rsid w:val="006513E2"/>
    <w:rsid w:val="00651916"/>
    <w:rsid w:val="00651DE7"/>
    <w:rsid w:val="0065201C"/>
    <w:rsid w:val="006531C9"/>
    <w:rsid w:val="006535E1"/>
    <w:rsid w:val="00654725"/>
    <w:rsid w:val="0066025E"/>
    <w:rsid w:val="00660A90"/>
    <w:rsid w:val="00661D64"/>
    <w:rsid w:val="00662682"/>
    <w:rsid w:val="006639A0"/>
    <w:rsid w:val="00663D7F"/>
    <w:rsid w:val="00664CD0"/>
    <w:rsid w:val="00665D94"/>
    <w:rsid w:val="006668FE"/>
    <w:rsid w:val="00667591"/>
    <w:rsid w:val="00667F9F"/>
    <w:rsid w:val="006710E7"/>
    <w:rsid w:val="00671A0B"/>
    <w:rsid w:val="0067210D"/>
    <w:rsid w:val="00675C81"/>
    <w:rsid w:val="006776DF"/>
    <w:rsid w:val="0068034D"/>
    <w:rsid w:val="00680F89"/>
    <w:rsid w:val="00681152"/>
    <w:rsid w:val="00681F5A"/>
    <w:rsid w:val="00682987"/>
    <w:rsid w:val="00682CE5"/>
    <w:rsid w:val="006841DC"/>
    <w:rsid w:val="0068468E"/>
    <w:rsid w:val="00685DAD"/>
    <w:rsid w:val="0068615D"/>
    <w:rsid w:val="0068675A"/>
    <w:rsid w:val="00686DA3"/>
    <w:rsid w:val="0069106B"/>
    <w:rsid w:val="00691AF2"/>
    <w:rsid w:val="00691CB2"/>
    <w:rsid w:val="00693721"/>
    <w:rsid w:val="00694527"/>
    <w:rsid w:val="00694B9B"/>
    <w:rsid w:val="00694DDD"/>
    <w:rsid w:val="0069550C"/>
    <w:rsid w:val="006962A3"/>
    <w:rsid w:val="00697009"/>
    <w:rsid w:val="00697465"/>
    <w:rsid w:val="00697EB1"/>
    <w:rsid w:val="006A2310"/>
    <w:rsid w:val="006A2706"/>
    <w:rsid w:val="006A498B"/>
    <w:rsid w:val="006A5483"/>
    <w:rsid w:val="006A744F"/>
    <w:rsid w:val="006A7DA6"/>
    <w:rsid w:val="006B0248"/>
    <w:rsid w:val="006B0280"/>
    <w:rsid w:val="006B150C"/>
    <w:rsid w:val="006B1DCE"/>
    <w:rsid w:val="006B42B2"/>
    <w:rsid w:val="006B6180"/>
    <w:rsid w:val="006B645F"/>
    <w:rsid w:val="006B692B"/>
    <w:rsid w:val="006C177A"/>
    <w:rsid w:val="006C1B13"/>
    <w:rsid w:val="006C32C4"/>
    <w:rsid w:val="006C5C0E"/>
    <w:rsid w:val="006D067F"/>
    <w:rsid w:val="006D07FB"/>
    <w:rsid w:val="006D5A67"/>
    <w:rsid w:val="006D68C7"/>
    <w:rsid w:val="006D762E"/>
    <w:rsid w:val="006D7DFD"/>
    <w:rsid w:val="006E16D1"/>
    <w:rsid w:val="006E2878"/>
    <w:rsid w:val="006E2B6D"/>
    <w:rsid w:val="006E3C88"/>
    <w:rsid w:val="006E4C1C"/>
    <w:rsid w:val="006F09D8"/>
    <w:rsid w:val="006F1624"/>
    <w:rsid w:val="006F3052"/>
    <w:rsid w:val="006F31BD"/>
    <w:rsid w:val="006F3203"/>
    <w:rsid w:val="006F3259"/>
    <w:rsid w:val="006F3C00"/>
    <w:rsid w:val="006F5296"/>
    <w:rsid w:val="006F78DB"/>
    <w:rsid w:val="00700DE4"/>
    <w:rsid w:val="007016C0"/>
    <w:rsid w:val="00702C42"/>
    <w:rsid w:val="00703C7C"/>
    <w:rsid w:val="00704A2E"/>
    <w:rsid w:val="0070550E"/>
    <w:rsid w:val="007055B1"/>
    <w:rsid w:val="007057AB"/>
    <w:rsid w:val="00705F57"/>
    <w:rsid w:val="007061B1"/>
    <w:rsid w:val="00707343"/>
    <w:rsid w:val="007073FB"/>
    <w:rsid w:val="00710C28"/>
    <w:rsid w:val="00711C08"/>
    <w:rsid w:val="00711CC1"/>
    <w:rsid w:val="00712ED3"/>
    <w:rsid w:val="00714697"/>
    <w:rsid w:val="00714C9E"/>
    <w:rsid w:val="00715651"/>
    <w:rsid w:val="00717903"/>
    <w:rsid w:val="00717B10"/>
    <w:rsid w:val="00722120"/>
    <w:rsid w:val="00724B29"/>
    <w:rsid w:val="00727A78"/>
    <w:rsid w:val="00730A5A"/>
    <w:rsid w:val="00731207"/>
    <w:rsid w:val="00731F6B"/>
    <w:rsid w:val="00733CFF"/>
    <w:rsid w:val="00734430"/>
    <w:rsid w:val="007403E9"/>
    <w:rsid w:val="0074053C"/>
    <w:rsid w:val="00740FE3"/>
    <w:rsid w:val="00742F76"/>
    <w:rsid w:val="00743D4D"/>
    <w:rsid w:val="00743EB1"/>
    <w:rsid w:val="0074485F"/>
    <w:rsid w:val="007451A8"/>
    <w:rsid w:val="0074527C"/>
    <w:rsid w:val="00745BF2"/>
    <w:rsid w:val="00745E2B"/>
    <w:rsid w:val="00746757"/>
    <w:rsid w:val="00751ADD"/>
    <w:rsid w:val="007520F6"/>
    <w:rsid w:val="007532C0"/>
    <w:rsid w:val="00756020"/>
    <w:rsid w:val="00756098"/>
    <w:rsid w:val="00756A43"/>
    <w:rsid w:val="00757F3C"/>
    <w:rsid w:val="007631E0"/>
    <w:rsid w:val="00763628"/>
    <w:rsid w:val="00763BF3"/>
    <w:rsid w:val="00764F87"/>
    <w:rsid w:val="00767A6B"/>
    <w:rsid w:val="00771094"/>
    <w:rsid w:val="00771421"/>
    <w:rsid w:val="00772463"/>
    <w:rsid w:val="00772E4B"/>
    <w:rsid w:val="007744D5"/>
    <w:rsid w:val="0077459E"/>
    <w:rsid w:val="007746BD"/>
    <w:rsid w:val="00775448"/>
    <w:rsid w:val="00775B16"/>
    <w:rsid w:val="0077676B"/>
    <w:rsid w:val="00781974"/>
    <w:rsid w:val="00782782"/>
    <w:rsid w:val="007841E0"/>
    <w:rsid w:val="007863FC"/>
    <w:rsid w:val="007866DC"/>
    <w:rsid w:val="00791465"/>
    <w:rsid w:val="00791DC1"/>
    <w:rsid w:val="0079276A"/>
    <w:rsid w:val="00793E0F"/>
    <w:rsid w:val="00794AA8"/>
    <w:rsid w:val="00796986"/>
    <w:rsid w:val="00796F39"/>
    <w:rsid w:val="00796F7A"/>
    <w:rsid w:val="00797A49"/>
    <w:rsid w:val="007A1488"/>
    <w:rsid w:val="007A1A81"/>
    <w:rsid w:val="007A1BE0"/>
    <w:rsid w:val="007A2884"/>
    <w:rsid w:val="007A3705"/>
    <w:rsid w:val="007A39B0"/>
    <w:rsid w:val="007A726E"/>
    <w:rsid w:val="007A7BBE"/>
    <w:rsid w:val="007B0A18"/>
    <w:rsid w:val="007B196E"/>
    <w:rsid w:val="007B1F09"/>
    <w:rsid w:val="007B254D"/>
    <w:rsid w:val="007B566C"/>
    <w:rsid w:val="007B686F"/>
    <w:rsid w:val="007B6CEF"/>
    <w:rsid w:val="007C0F7E"/>
    <w:rsid w:val="007C17AD"/>
    <w:rsid w:val="007C247A"/>
    <w:rsid w:val="007C3343"/>
    <w:rsid w:val="007C4731"/>
    <w:rsid w:val="007C4A60"/>
    <w:rsid w:val="007C546A"/>
    <w:rsid w:val="007C57AD"/>
    <w:rsid w:val="007C6D8B"/>
    <w:rsid w:val="007D05D2"/>
    <w:rsid w:val="007D0644"/>
    <w:rsid w:val="007D0A2D"/>
    <w:rsid w:val="007D3ACE"/>
    <w:rsid w:val="007D64EC"/>
    <w:rsid w:val="007E05A2"/>
    <w:rsid w:val="007E1089"/>
    <w:rsid w:val="007E1B26"/>
    <w:rsid w:val="007E1F8D"/>
    <w:rsid w:val="007E5CCE"/>
    <w:rsid w:val="007E5E24"/>
    <w:rsid w:val="007E702F"/>
    <w:rsid w:val="007F11E9"/>
    <w:rsid w:val="007F1E72"/>
    <w:rsid w:val="007F293D"/>
    <w:rsid w:val="007F2C37"/>
    <w:rsid w:val="007F4374"/>
    <w:rsid w:val="007F4798"/>
    <w:rsid w:val="007F5246"/>
    <w:rsid w:val="00800438"/>
    <w:rsid w:val="008019A5"/>
    <w:rsid w:val="008020C2"/>
    <w:rsid w:val="008020CD"/>
    <w:rsid w:val="00803543"/>
    <w:rsid w:val="008066A3"/>
    <w:rsid w:val="00806AFC"/>
    <w:rsid w:val="008077F9"/>
    <w:rsid w:val="00810336"/>
    <w:rsid w:val="0081156D"/>
    <w:rsid w:val="00811B30"/>
    <w:rsid w:val="00812D95"/>
    <w:rsid w:val="00813448"/>
    <w:rsid w:val="00814EDE"/>
    <w:rsid w:val="00815785"/>
    <w:rsid w:val="0081612B"/>
    <w:rsid w:val="00816ED1"/>
    <w:rsid w:val="00817FCD"/>
    <w:rsid w:val="00821A4C"/>
    <w:rsid w:val="00821D82"/>
    <w:rsid w:val="008230F2"/>
    <w:rsid w:val="00823442"/>
    <w:rsid w:val="00823CFE"/>
    <w:rsid w:val="008242ED"/>
    <w:rsid w:val="008256C9"/>
    <w:rsid w:val="008276BB"/>
    <w:rsid w:val="00830F6A"/>
    <w:rsid w:val="00831021"/>
    <w:rsid w:val="00832761"/>
    <w:rsid w:val="00832EA6"/>
    <w:rsid w:val="00832FD6"/>
    <w:rsid w:val="0083336E"/>
    <w:rsid w:val="00834066"/>
    <w:rsid w:val="008343B4"/>
    <w:rsid w:val="00836455"/>
    <w:rsid w:val="00836801"/>
    <w:rsid w:val="00837448"/>
    <w:rsid w:val="00837B9A"/>
    <w:rsid w:val="00837E1F"/>
    <w:rsid w:val="008405CE"/>
    <w:rsid w:val="008405CF"/>
    <w:rsid w:val="00840A56"/>
    <w:rsid w:val="00841726"/>
    <w:rsid w:val="008417D1"/>
    <w:rsid w:val="008426AA"/>
    <w:rsid w:val="0084295A"/>
    <w:rsid w:val="0084393F"/>
    <w:rsid w:val="0084560B"/>
    <w:rsid w:val="00846269"/>
    <w:rsid w:val="00846E9E"/>
    <w:rsid w:val="00851511"/>
    <w:rsid w:val="008536CA"/>
    <w:rsid w:val="008545E6"/>
    <w:rsid w:val="008547C2"/>
    <w:rsid w:val="00854A89"/>
    <w:rsid w:val="00855355"/>
    <w:rsid w:val="008557C2"/>
    <w:rsid w:val="00855F97"/>
    <w:rsid w:val="0086080D"/>
    <w:rsid w:val="00860EC6"/>
    <w:rsid w:val="00861166"/>
    <w:rsid w:val="008611A1"/>
    <w:rsid w:val="00862211"/>
    <w:rsid w:val="008634DE"/>
    <w:rsid w:val="00864112"/>
    <w:rsid w:val="008645BC"/>
    <w:rsid w:val="008647BD"/>
    <w:rsid w:val="00865555"/>
    <w:rsid w:val="00865ACF"/>
    <w:rsid w:val="008665C4"/>
    <w:rsid w:val="00866CCF"/>
    <w:rsid w:val="0086751C"/>
    <w:rsid w:val="008677E3"/>
    <w:rsid w:val="00870683"/>
    <w:rsid w:val="00870B41"/>
    <w:rsid w:val="0087195C"/>
    <w:rsid w:val="00872AE2"/>
    <w:rsid w:val="00873C6E"/>
    <w:rsid w:val="00873EB9"/>
    <w:rsid w:val="00875D5A"/>
    <w:rsid w:val="00875F1E"/>
    <w:rsid w:val="00880351"/>
    <w:rsid w:val="0088086C"/>
    <w:rsid w:val="008825BB"/>
    <w:rsid w:val="00882735"/>
    <w:rsid w:val="0088275A"/>
    <w:rsid w:val="00882D03"/>
    <w:rsid w:val="00882EFE"/>
    <w:rsid w:val="00884C0B"/>
    <w:rsid w:val="00885C05"/>
    <w:rsid w:val="00885F6F"/>
    <w:rsid w:val="00890F28"/>
    <w:rsid w:val="00891BCD"/>
    <w:rsid w:val="00892541"/>
    <w:rsid w:val="0089372D"/>
    <w:rsid w:val="00893E14"/>
    <w:rsid w:val="0089533C"/>
    <w:rsid w:val="00895554"/>
    <w:rsid w:val="008957A8"/>
    <w:rsid w:val="00895A54"/>
    <w:rsid w:val="00896B6A"/>
    <w:rsid w:val="008A0454"/>
    <w:rsid w:val="008A121C"/>
    <w:rsid w:val="008A1381"/>
    <w:rsid w:val="008A14A0"/>
    <w:rsid w:val="008A1A60"/>
    <w:rsid w:val="008A3B56"/>
    <w:rsid w:val="008A4281"/>
    <w:rsid w:val="008A537D"/>
    <w:rsid w:val="008A7240"/>
    <w:rsid w:val="008A75F3"/>
    <w:rsid w:val="008A7BFC"/>
    <w:rsid w:val="008A7CF7"/>
    <w:rsid w:val="008A7FAD"/>
    <w:rsid w:val="008B100F"/>
    <w:rsid w:val="008B1AB2"/>
    <w:rsid w:val="008B1DA6"/>
    <w:rsid w:val="008B3660"/>
    <w:rsid w:val="008C210D"/>
    <w:rsid w:val="008C3E59"/>
    <w:rsid w:val="008C480D"/>
    <w:rsid w:val="008C4C45"/>
    <w:rsid w:val="008C651B"/>
    <w:rsid w:val="008C7138"/>
    <w:rsid w:val="008C7DBE"/>
    <w:rsid w:val="008D136B"/>
    <w:rsid w:val="008D2564"/>
    <w:rsid w:val="008D3C26"/>
    <w:rsid w:val="008E1626"/>
    <w:rsid w:val="008E207E"/>
    <w:rsid w:val="008E270C"/>
    <w:rsid w:val="008E4B7B"/>
    <w:rsid w:val="008E4D03"/>
    <w:rsid w:val="008E51D4"/>
    <w:rsid w:val="008E606E"/>
    <w:rsid w:val="008E66F8"/>
    <w:rsid w:val="008E74EF"/>
    <w:rsid w:val="008E7904"/>
    <w:rsid w:val="008E7EFA"/>
    <w:rsid w:val="008F051D"/>
    <w:rsid w:val="008F0FC5"/>
    <w:rsid w:val="008F0FD2"/>
    <w:rsid w:val="008F17A3"/>
    <w:rsid w:val="008F4376"/>
    <w:rsid w:val="008F59AF"/>
    <w:rsid w:val="008F5B07"/>
    <w:rsid w:val="008F5E3B"/>
    <w:rsid w:val="008F5E59"/>
    <w:rsid w:val="008F61FC"/>
    <w:rsid w:val="008F74A5"/>
    <w:rsid w:val="008F7E85"/>
    <w:rsid w:val="00901474"/>
    <w:rsid w:val="009014FD"/>
    <w:rsid w:val="00902AA7"/>
    <w:rsid w:val="00902C55"/>
    <w:rsid w:val="00902DA8"/>
    <w:rsid w:val="00903496"/>
    <w:rsid w:val="00903A37"/>
    <w:rsid w:val="00903DF6"/>
    <w:rsid w:val="009041F8"/>
    <w:rsid w:val="00904D53"/>
    <w:rsid w:val="00905C49"/>
    <w:rsid w:val="00906177"/>
    <w:rsid w:val="00906C53"/>
    <w:rsid w:val="0090737A"/>
    <w:rsid w:val="00907865"/>
    <w:rsid w:val="0091491D"/>
    <w:rsid w:val="0091517B"/>
    <w:rsid w:val="00917A95"/>
    <w:rsid w:val="00921597"/>
    <w:rsid w:val="00921696"/>
    <w:rsid w:val="0092525C"/>
    <w:rsid w:val="009257EE"/>
    <w:rsid w:val="009262E3"/>
    <w:rsid w:val="0092751B"/>
    <w:rsid w:val="00927E7F"/>
    <w:rsid w:val="009300E6"/>
    <w:rsid w:val="00931856"/>
    <w:rsid w:val="00931957"/>
    <w:rsid w:val="00932259"/>
    <w:rsid w:val="00932846"/>
    <w:rsid w:val="009334A4"/>
    <w:rsid w:val="00934C05"/>
    <w:rsid w:val="009371AC"/>
    <w:rsid w:val="00937B2D"/>
    <w:rsid w:val="00937F6E"/>
    <w:rsid w:val="00940225"/>
    <w:rsid w:val="009429D4"/>
    <w:rsid w:val="00943D4D"/>
    <w:rsid w:val="00944464"/>
    <w:rsid w:val="00945BC4"/>
    <w:rsid w:val="00947872"/>
    <w:rsid w:val="009503FE"/>
    <w:rsid w:val="009508D4"/>
    <w:rsid w:val="0095291D"/>
    <w:rsid w:val="00954348"/>
    <w:rsid w:val="00954778"/>
    <w:rsid w:val="00955DF3"/>
    <w:rsid w:val="0095687B"/>
    <w:rsid w:val="00957730"/>
    <w:rsid w:val="00960CDB"/>
    <w:rsid w:val="00960CEA"/>
    <w:rsid w:val="0096295D"/>
    <w:rsid w:val="00962E0E"/>
    <w:rsid w:val="00962F9B"/>
    <w:rsid w:val="0096331F"/>
    <w:rsid w:val="00964882"/>
    <w:rsid w:val="009648F1"/>
    <w:rsid w:val="00964C44"/>
    <w:rsid w:val="00964DFA"/>
    <w:rsid w:val="0096634B"/>
    <w:rsid w:val="00970126"/>
    <w:rsid w:val="00970724"/>
    <w:rsid w:val="0097136D"/>
    <w:rsid w:val="00971D2F"/>
    <w:rsid w:val="00972AF4"/>
    <w:rsid w:val="009737E6"/>
    <w:rsid w:val="0097492C"/>
    <w:rsid w:val="00974E2D"/>
    <w:rsid w:val="00975DB5"/>
    <w:rsid w:val="00976DCD"/>
    <w:rsid w:val="00976F0D"/>
    <w:rsid w:val="0098066C"/>
    <w:rsid w:val="009812F2"/>
    <w:rsid w:val="009814B0"/>
    <w:rsid w:val="00981871"/>
    <w:rsid w:val="00984181"/>
    <w:rsid w:val="009844A3"/>
    <w:rsid w:val="0098571F"/>
    <w:rsid w:val="00987780"/>
    <w:rsid w:val="0099005D"/>
    <w:rsid w:val="00992B0D"/>
    <w:rsid w:val="009949C6"/>
    <w:rsid w:val="009969E0"/>
    <w:rsid w:val="00996B5C"/>
    <w:rsid w:val="009A0545"/>
    <w:rsid w:val="009A0B4E"/>
    <w:rsid w:val="009A1EC2"/>
    <w:rsid w:val="009A36AF"/>
    <w:rsid w:val="009A3E97"/>
    <w:rsid w:val="009A591E"/>
    <w:rsid w:val="009A77E7"/>
    <w:rsid w:val="009B1B5C"/>
    <w:rsid w:val="009B1B91"/>
    <w:rsid w:val="009B306D"/>
    <w:rsid w:val="009B5983"/>
    <w:rsid w:val="009B7B65"/>
    <w:rsid w:val="009C052D"/>
    <w:rsid w:val="009C09A0"/>
    <w:rsid w:val="009C2135"/>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2C74"/>
    <w:rsid w:val="009D3D26"/>
    <w:rsid w:val="009D4827"/>
    <w:rsid w:val="009D4AB7"/>
    <w:rsid w:val="009D5302"/>
    <w:rsid w:val="009D62F3"/>
    <w:rsid w:val="009D754F"/>
    <w:rsid w:val="009E1896"/>
    <w:rsid w:val="009E1980"/>
    <w:rsid w:val="009E1ACC"/>
    <w:rsid w:val="009E20B0"/>
    <w:rsid w:val="009E2833"/>
    <w:rsid w:val="009E2BB3"/>
    <w:rsid w:val="009E325E"/>
    <w:rsid w:val="009E3484"/>
    <w:rsid w:val="009E569F"/>
    <w:rsid w:val="009E5FDA"/>
    <w:rsid w:val="009E646F"/>
    <w:rsid w:val="009E6EBC"/>
    <w:rsid w:val="009E776E"/>
    <w:rsid w:val="009F1760"/>
    <w:rsid w:val="009F3AF6"/>
    <w:rsid w:val="009F4396"/>
    <w:rsid w:val="009F5BAA"/>
    <w:rsid w:val="009F5D93"/>
    <w:rsid w:val="009F6F14"/>
    <w:rsid w:val="009F7433"/>
    <w:rsid w:val="00A00F3C"/>
    <w:rsid w:val="00A0144A"/>
    <w:rsid w:val="00A02844"/>
    <w:rsid w:val="00A034F2"/>
    <w:rsid w:val="00A042CC"/>
    <w:rsid w:val="00A0492D"/>
    <w:rsid w:val="00A06BF5"/>
    <w:rsid w:val="00A076B8"/>
    <w:rsid w:val="00A07E9C"/>
    <w:rsid w:val="00A11066"/>
    <w:rsid w:val="00A116E1"/>
    <w:rsid w:val="00A1196D"/>
    <w:rsid w:val="00A11A36"/>
    <w:rsid w:val="00A122F8"/>
    <w:rsid w:val="00A1243E"/>
    <w:rsid w:val="00A12914"/>
    <w:rsid w:val="00A12EEB"/>
    <w:rsid w:val="00A14173"/>
    <w:rsid w:val="00A167B8"/>
    <w:rsid w:val="00A17060"/>
    <w:rsid w:val="00A17ED7"/>
    <w:rsid w:val="00A20492"/>
    <w:rsid w:val="00A2185E"/>
    <w:rsid w:val="00A21919"/>
    <w:rsid w:val="00A21E62"/>
    <w:rsid w:val="00A24AD5"/>
    <w:rsid w:val="00A26381"/>
    <w:rsid w:val="00A31C08"/>
    <w:rsid w:val="00A32889"/>
    <w:rsid w:val="00A331C2"/>
    <w:rsid w:val="00A36A40"/>
    <w:rsid w:val="00A36D42"/>
    <w:rsid w:val="00A414A1"/>
    <w:rsid w:val="00A41BC0"/>
    <w:rsid w:val="00A41C8E"/>
    <w:rsid w:val="00A42893"/>
    <w:rsid w:val="00A42906"/>
    <w:rsid w:val="00A43E5D"/>
    <w:rsid w:val="00A440C2"/>
    <w:rsid w:val="00A44BC0"/>
    <w:rsid w:val="00A45490"/>
    <w:rsid w:val="00A470E6"/>
    <w:rsid w:val="00A4723D"/>
    <w:rsid w:val="00A47250"/>
    <w:rsid w:val="00A4769D"/>
    <w:rsid w:val="00A50ECE"/>
    <w:rsid w:val="00A5180C"/>
    <w:rsid w:val="00A521EE"/>
    <w:rsid w:val="00A5371C"/>
    <w:rsid w:val="00A5427C"/>
    <w:rsid w:val="00A54394"/>
    <w:rsid w:val="00A573AD"/>
    <w:rsid w:val="00A603C3"/>
    <w:rsid w:val="00A61267"/>
    <w:rsid w:val="00A6197B"/>
    <w:rsid w:val="00A61C0D"/>
    <w:rsid w:val="00A63829"/>
    <w:rsid w:val="00A64250"/>
    <w:rsid w:val="00A64FD8"/>
    <w:rsid w:val="00A6550F"/>
    <w:rsid w:val="00A67C97"/>
    <w:rsid w:val="00A70531"/>
    <w:rsid w:val="00A711F9"/>
    <w:rsid w:val="00A71783"/>
    <w:rsid w:val="00A719FE"/>
    <w:rsid w:val="00A74937"/>
    <w:rsid w:val="00A74A6E"/>
    <w:rsid w:val="00A75B8E"/>
    <w:rsid w:val="00A7677D"/>
    <w:rsid w:val="00A76B13"/>
    <w:rsid w:val="00A80111"/>
    <w:rsid w:val="00A81DF8"/>
    <w:rsid w:val="00A826FD"/>
    <w:rsid w:val="00A82B55"/>
    <w:rsid w:val="00A83F39"/>
    <w:rsid w:val="00A83F75"/>
    <w:rsid w:val="00A84210"/>
    <w:rsid w:val="00A85465"/>
    <w:rsid w:val="00A866AE"/>
    <w:rsid w:val="00A878A5"/>
    <w:rsid w:val="00A87D38"/>
    <w:rsid w:val="00A90D33"/>
    <w:rsid w:val="00A92225"/>
    <w:rsid w:val="00A9381F"/>
    <w:rsid w:val="00A958D5"/>
    <w:rsid w:val="00A95B9A"/>
    <w:rsid w:val="00A95CB4"/>
    <w:rsid w:val="00A9616A"/>
    <w:rsid w:val="00A96481"/>
    <w:rsid w:val="00A96676"/>
    <w:rsid w:val="00A976E6"/>
    <w:rsid w:val="00AA00D8"/>
    <w:rsid w:val="00AA32DA"/>
    <w:rsid w:val="00AA45A4"/>
    <w:rsid w:val="00AA4712"/>
    <w:rsid w:val="00AA4FAB"/>
    <w:rsid w:val="00AA5406"/>
    <w:rsid w:val="00AA65F4"/>
    <w:rsid w:val="00AA7277"/>
    <w:rsid w:val="00AA7A71"/>
    <w:rsid w:val="00AB01B3"/>
    <w:rsid w:val="00AB0664"/>
    <w:rsid w:val="00AB1B2B"/>
    <w:rsid w:val="00AB43EE"/>
    <w:rsid w:val="00AB4E71"/>
    <w:rsid w:val="00AB4F07"/>
    <w:rsid w:val="00AB5121"/>
    <w:rsid w:val="00AB51EA"/>
    <w:rsid w:val="00AB6F0C"/>
    <w:rsid w:val="00AC1EC5"/>
    <w:rsid w:val="00AC3799"/>
    <w:rsid w:val="00AC4AC4"/>
    <w:rsid w:val="00AC7F40"/>
    <w:rsid w:val="00AC7FDF"/>
    <w:rsid w:val="00AD0544"/>
    <w:rsid w:val="00AD061A"/>
    <w:rsid w:val="00AD0AB8"/>
    <w:rsid w:val="00AD1C15"/>
    <w:rsid w:val="00AD35F0"/>
    <w:rsid w:val="00AD6B3C"/>
    <w:rsid w:val="00AE099A"/>
    <w:rsid w:val="00AE154F"/>
    <w:rsid w:val="00AE18E1"/>
    <w:rsid w:val="00AE1EE1"/>
    <w:rsid w:val="00AE207E"/>
    <w:rsid w:val="00AE2782"/>
    <w:rsid w:val="00AE2C20"/>
    <w:rsid w:val="00AE3427"/>
    <w:rsid w:val="00AE3DAE"/>
    <w:rsid w:val="00AE412E"/>
    <w:rsid w:val="00AE578C"/>
    <w:rsid w:val="00AE5E46"/>
    <w:rsid w:val="00AE695A"/>
    <w:rsid w:val="00AF05EC"/>
    <w:rsid w:val="00AF252E"/>
    <w:rsid w:val="00AF2AE0"/>
    <w:rsid w:val="00AF399D"/>
    <w:rsid w:val="00AF3D6B"/>
    <w:rsid w:val="00AF4917"/>
    <w:rsid w:val="00AF4DC9"/>
    <w:rsid w:val="00AF6292"/>
    <w:rsid w:val="00AF680F"/>
    <w:rsid w:val="00AF6DF0"/>
    <w:rsid w:val="00AF7EAD"/>
    <w:rsid w:val="00B00514"/>
    <w:rsid w:val="00B00C04"/>
    <w:rsid w:val="00B01C2D"/>
    <w:rsid w:val="00B01FAF"/>
    <w:rsid w:val="00B026C0"/>
    <w:rsid w:val="00B04260"/>
    <w:rsid w:val="00B04A4E"/>
    <w:rsid w:val="00B0511A"/>
    <w:rsid w:val="00B05D39"/>
    <w:rsid w:val="00B100BE"/>
    <w:rsid w:val="00B10747"/>
    <w:rsid w:val="00B11284"/>
    <w:rsid w:val="00B11F80"/>
    <w:rsid w:val="00B1294C"/>
    <w:rsid w:val="00B13A6B"/>
    <w:rsid w:val="00B14FF9"/>
    <w:rsid w:val="00B15AD7"/>
    <w:rsid w:val="00B15D9A"/>
    <w:rsid w:val="00B160F4"/>
    <w:rsid w:val="00B16368"/>
    <w:rsid w:val="00B1684F"/>
    <w:rsid w:val="00B1722F"/>
    <w:rsid w:val="00B17CCB"/>
    <w:rsid w:val="00B206E5"/>
    <w:rsid w:val="00B20767"/>
    <w:rsid w:val="00B207AC"/>
    <w:rsid w:val="00B20D36"/>
    <w:rsid w:val="00B21512"/>
    <w:rsid w:val="00B2182A"/>
    <w:rsid w:val="00B21FA2"/>
    <w:rsid w:val="00B235FF"/>
    <w:rsid w:val="00B24486"/>
    <w:rsid w:val="00B24846"/>
    <w:rsid w:val="00B26963"/>
    <w:rsid w:val="00B26AA4"/>
    <w:rsid w:val="00B309AE"/>
    <w:rsid w:val="00B30BDA"/>
    <w:rsid w:val="00B30C98"/>
    <w:rsid w:val="00B32AE8"/>
    <w:rsid w:val="00B3323A"/>
    <w:rsid w:val="00B34ECD"/>
    <w:rsid w:val="00B36696"/>
    <w:rsid w:val="00B37D1D"/>
    <w:rsid w:val="00B4139A"/>
    <w:rsid w:val="00B418D6"/>
    <w:rsid w:val="00B446F9"/>
    <w:rsid w:val="00B44E09"/>
    <w:rsid w:val="00B45C2E"/>
    <w:rsid w:val="00B46ADF"/>
    <w:rsid w:val="00B50382"/>
    <w:rsid w:val="00B512A3"/>
    <w:rsid w:val="00B51F04"/>
    <w:rsid w:val="00B53331"/>
    <w:rsid w:val="00B559B2"/>
    <w:rsid w:val="00B565D4"/>
    <w:rsid w:val="00B56BAF"/>
    <w:rsid w:val="00B56D2F"/>
    <w:rsid w:val="00B56DA8"/>
    <w:rsid w:val="00B57BF8"/>
    <w:rsid w:val="00B60E51"/>
    <w:rsid w:val="00B62C1E"/>
    <w:rsid w:val="00B63F7F"/>
    <w:rsid w:val="00B64F9D"/>
    <w:rsid w:val="00B6537F"/>
    <w:rsid w:val="00B65433"/>
    <w:rsid w:val="00B65D0C"/>
    <w:rsid w:val="00B65DEE"/>
    <w:rsid w:val="00B673D7"/>
    <w:rsid w:val="00B71571"/>
    <w:rsid w:val="00B715B1"/>
    <w:rsid w:val="00B7619E"/>
    <w:rsid w:val="00B77677"/>
    <w:rsid w:val="00B77BF3"/>
    <w:rsid w:val="00B83257"/>
    <w:rsid w:val="00B8381D"/>
    <w:rsid w:val="00B84964"/>
    <w:rsid w:val="00B849F3"/>
    <w:rsid w:val="00B85F87"/>
    <w:rsid w:val="00B9092D"/>
    <w:rsid w:val="00B91527"/>
    <w:rsid w:val="00B92470"/>
    <w:rsid w:val="00B929D1"/>
    <w:rsid w:val="00B93AC6"/>
    <w:rsid w:val="00B95349"/>
    <w:rsid w:val="00B955C0"/>
    <w:rsid w:val="00B95B9C"/>
    <w:rsid w:val="00B961E2"/>
    <w:rsid w:val="00BA0067"/>
    <w:rsid w:val="00BA0F9A"/>
    <w:rsid w:val="00BA2179"/>
    <w:rsid w:val="00BA49CC"/>
    <w:rsid w:val="00BA65AC"/>
    <w:rsid w:val="00BA6AE2"/>
    <w:rsid w:val="00BB2985"/>
    <w:rsid w:val="00BB2CD6"/>
    <w:rsid w:val="00BB3184"/>
    <w:rsid w:val="00BB66C9"/>
    <w:rsid w:val="00BC0A20"/>
    <w:rsid w:val="00BC21A0"/>
    <w:rsid w:val="00BC4EF3"/>
    <w:rsid w:val="00BC6C8A"/>
    <w:rsid w:val="00BC6DC7"/>
    <w:rsid w:val="00BC77C0"/>
    <w:rsid w:val="00BC7930"/>
    <w:rsid w:val="00BD0B25"/>
    <w:rsid w:val="00BD234D"/>
    <w:rsid w:val="00BD2561"/>
    <w:rsid w:val="00BD3647"/>
    <w:rsid w:val="00BD4BA4"/>
    <w:rsid w:val="00BD5DCD"/>
    <w:rsid w:val="00BD616D"/>
    <w:rsid w:val="00BD6C4D"/>
    <w:rsid w:val="00BE0997"/>
    <w:rsid w:val="00BE1907"/>
    <w:rsid w:val="00BE1A97"/>
    <w:rsid w:val="00BE3AF3"/>
    <w:rsid w:val="00BE485B"/>
    <w:rsid w:val="00BE6A74"/>
    <w:rsid w:val="00BE7D08"/>
    <w:rsid w:val="00BF0840"/>
    <w:rsid w:val="00BF0DFF"/>
    <w:rsid w:val="00BF17A5"/>
    <w:rsid w:val="00BF22B8"/>
    <w:rsid w:val="00BF2603"/>
    <w:rsid w:val="00BF51CE"/>
    <w:rsid w:val="00BF6541"/>
    <w:rsid w:val="00C001A9"/>
    <w:rsid w:val="00C00DC1"/>
    <w:rsid w:val="00C01A0D"/>
    <w:rsid w:val="00C028D9"/>
    <w:rsid w:val="00C02B3F"/>
    <w:rsid w:val="00C036E4"/>
    <w:rsid w:val="00C038B8"/>
    <w:rsid w:val="00C03B35"/>
    <w:rsid w:val="00C055FD"/>
    <w:rsid w:val="00C06125"/>
    <w:rsid w:val="00C06574"/>
    <w:rsid w:val="00C06935"/>
    <w:rsid w:val="00C06F31"/>
    <w:rsid w:val="00C11EE9"/>
    <w:rsid w:val="00C12B8C"/>
    <w:rsid w:val="00C143DE"/>
    <w:rsid w:val="00C14B56"/>
    <w:rsid w:val="00C155D9"/>
    <w:rsid w:val="00C21741"/>
    <w:rsid w:val="00C2211D"/>
    <w:rsid w:val="00C2344F"/>
    <w:rsid w:val="00C246F2"/>
    <w:rsid w:val="00C26371"/>
    <w:rsid w:val="00C26707"/>
    <w:rsid w:val="00C27719"/>
    <w:rsid w:val="00C2787B"/>
    <w:rsid w:val="00C27E38"/>
    <w:rsid w:val="00C27F1F"/>
    <w:rsid w:val="00C31BCD"/>
    <w:rsid w:val="00C320EB"/>
    <w:rsid w:val="00C32F7B"/>
    <w:rsid w:val="00C33845"/>
    <w:rsid w:val="00C3513F"/>
    <w:rsid w:val="00C355AA"/>
    <w:rsid w:val="00C36223"/>
    <w:rsid w:val="00C37592"/>
    <w:rsid w:val="00C40725"/>
    <w:rsid w:val="00C4207E"/>
    <w:rsid w:val="00C44AC2"/>
    <w:rsid w:val="00C451A3"/>
    <w:rsid w:val="00C4577E"/>
    <w:rsid w:val="00C50C8F"/>
    <w:rsid w:val="00C50D41"/>
    <w:rsid w:val="00C51156"/>
    <w:rsid w:val="00C53FD7"/>
    <w:rsid w:val="00C55C61"/>
    <w:rsid w:val="00C56E22"/>
    <w:rsid w:val="00C57047"/>
    <w:rsid w:val="00C64303"/>
    <w:rsid w:val="00C64F44"/>
    <w:rsid w:val="00C650ED"/>
    <w:rsid w:val="00C65132"/>
    <w:rsid w:val="00C65C19"/>
    <w:rsid w:val="00C65F6A"/>
    <w:rsid w:val="00C6764E"/>
    <w:rsid w:val="00C67F3E"/>
    <w:rsid w:val="00C702A5"/>
    <w:rsid w:val="00C70CD5"/>
    <w:rsid w:val="00C7194E"/>
    <w:rsid w:val="00C7216F"/>
    <w:rsid w:val="00C730E4"/>
    <w:rsid w:val="00C73BB8"/>
    <w:rsid w:val="00C74CC5"/>
    <w:rsid w:val="00C7514B"/>
    <w:rsid w:val="00C76B48"/>
    <w:rsid w:val="00C76CC4"/>
    <w:rsid w:val="00C77815"/>
    <w:rsid w:val="00C823C5"/>
    <w:rsid w:val="00C82D42"/>
    <w:rsid w:val="00C8322A"/>
    <w:rsid w:val="00C83583"/>
    <w:rsid w:val="00C84B12"/>
    <w:rsid w:val="00C855C1"/>
    <w:rsid w:val="00C869BC"/>
    <w:rsid w:val="00C87376"/>
    <w:rsid w:val="00C8737E"/>
    <w:rsid w:val="00C90444"/>
    <w:rsid w:val="00C9243B"/>
    <w:rsid w:val="00C925AD"/>
    <w:rsid w:val="00C953C0"/>
    <w:rsid w:val="00C96E5A"/>
    <w:rsid w:val="00C97ACC"/>
    <w:rsid w:val="00CA056D"/>
    <w:rsid w:val="00CA181F"/>
    <w:rsid w:val="00CA22C7"/>
    <w:rsid w:val="00CA2A54"/>
    <w:rsid w:val="00CA30FA"/>
    <w:rsid w:val="00CA3219"/>
    <w:rsid w:val="00CA3D5A"/>
    <w:rsid w:val="00CA7542"/>
    <w:rsid w:val="00CB01EB"/>
    <w:rsid w:val="00CB02BB"/>
    <w:rsid w:val="00CB0DFA"/>
    <w:rsid w:val="00CB250C"/>
    <w:rsid w:val="00CB305D"/>
    <w:rsid w:val="00CB34D5"/>
    <w:rsid w:val="00CB6CB0"/>
    <w:rsid w:val="00CB77FB"/>
    <w:rsid w:val="00CC0D8A"/>
    <w:rsid w:val="00CC134C"/>
    <w:rsid w:val="00CC36F9"/>
    <w:rsid w:val="00CC3E8F"/>
    <w:rsid w:val="00CC51A2"/>
    <w:rsid w:val="00CD0BA2"/>
    <w:rsid w:val="00CD18DE"/>
    <w:rsid w:val="00CD2E30"/>
    <w:rsid w:val="00CD45C7"/>
    <w:rsid w:val="00CD643B"/>
    <w:rsid w:val="00CD7642"/>
    <w:rsid w:val="00CD7B7F"/>
    <w:rsid w:val="00CE0D42"/>
    <w:rsid w:val="00CE19D1"/>
    <w:rsid w:val="00CE23EF"/>
    <w:rsid w:val="00CE5C20"/>
    <w:rsid w:val="00CE6197"/>
    <w:rsid w:val="00CE6490"/>
    <w:rsid w:val="00CE6BEE"/>
    <w:rsid w:val="00CE702E"/>
    <w:rsid w:val="00CE7723"/>
    <w:rsid w:val="00CE7F93"/>
    <w:rsid w:val="00CF00B8"/>
    <w:rsid w:val="00CF088A"/>
    <w:rsid w:val="00CF1AEC"/>
    <w:rsid w:val="00CF2338"/>
    <w:rsid w:val="00CF38F2"/>
    <w:rsid w:val="00CF458B"/>
    <w:rsid w:val="00CF5B35"/>
    <w:rsid w:val="00CF5CD7"/>
    <w:rsid w:val="00CF79DF"/>
    <w:rsid w:val="00D00702"/>
    <w:rsid w:val="00D01E61"/>
    <w:rsid w:val="00D02296"/>
    <w:rsid w:val="00D023BB"/>
    <w:rsid w:val="00D02B99"/>
    <w:rsid w:val="00D0306C"/>
    <w:rsid w:val="00D034FA"/>
    <w:rsid w:val="00D044D3"/>
    <w:rsid w:val="00D06027"/>
    <w:rsid w:val="00D0751A"/>
    <w:rsid w:val="00D078F8"/>
    <w:rsid w:val="00D07D25"/>
    <w:rsid w:val="00D110F0"/>
    <w:rsid w:val="00D116BA"/>
    <w:rsid w:val="00D12852"/>
    <w:rsid w:val="00D13010"/>
    <w:rsid w:val="00D133F0"/>
    <w:rsid w:val="00D143ED"/>
    <w:rsid w:val="00D1617F"/>
    <w:rsid w:val="00D16C5A"/>
    <w:rsid w:val="00D16DAA"/>
    <w:rsid w:val="00D17E12"/>
    <w:rsid w:val="00D201DE"/>
    <w:rsid w:val="00D20F59"/>
    <w:rsid w:val="00D21B84"/>
    <w:rsid w:val="00D22983"/>
    <w:rsid w:val="00D25359"/>
    <w:rsid w:val="00D25E7D"/>
    <w:rsid w:val="00D261EA"/>
    <w:rsid w:val="00D26D6A"/>
    <w:rsid w:val="00D272C8"/>
    <w:rsid w:val="00D27732"/>
    <w:rsid w:val="00D27842"/>
    <w:rsid w:val="00D30628"/>
    <w:rsid w:val="00D30CEE"/>
    <w:rsid w:val="00D31D6C"/>
    <w:rsid w:val="00D32B3D"/>
    <w:rsid w:val="00D33C8D"/>
    <w:rsid w:val="00D37148"/>
    <w:rsid w:val="00D37A00"/>
    <w:rsid w:val="00D40860"/>
    <w:rsid w:val="00D42451"/>
    <w:rsid w:val="00D4280D"/>
    <w:rsid w:val="00D42B76"/>
    <w:rsid w:val="00D43787"/>
    <w:rsid w:val="00D44690"/>
    <w:rsid w:val="00D447D8"/>
    <w:rsid w:val="00D447FF"/>
    <w:rsid w:val="00D450B5"/>
    <w:rsid w:val="00D45623"/>
    <w:rsid w:val="00D45942"/>
    <w:rsid w:val="00D45968"/>
    <w:rsid w:val="00D468AF"/>
    <w:rsid w:val="00D470FA"/>
    <w:rsid w:val="00D47F57"/>
    <w:rsid w:val="00D5076A"/>
    <w:rsid w:val="00D50983"/>
    <w:rsid w:val="00D515AB"/>
    <w:rsid w:val="00D53B35"/>
    <w:rsid w:val="00D5648F"/>
    <w:rsid w:val="00D56E3B"/>
    <w:rsid w:val="00D57CC2"/>
    <w:rsid w:val="00D6106E"/>
    <w:rsid w:val="00D616EC"/>
    <w:rsid w:val="00D617B5"/>
    <w:rsid w:val="00D625B8"/>
    <w:rsid w:val="00D64148"/>
    <w:rsid w:val="00D648BA"/>
    <w:rsid w:val="00D66709"/>
    <w:rsid w:val="00D66A4D"/>
    <w:rsid w:val="00D724E1"/>
    <w:rsid w:val="00D74B05"/>
    <w:rsid w:val="00D76A95"/>
    <w:rsid w:val="00D801E1"/>
    <w:rsid w:val="00D8160A"/>
    <w:rsid w:val="00D8242C"/>
    <w:rsid w:val="00D82515"/>
    <w:rsid w:val="00D82682"/>
    <w:rsid w:val="00D82E21"/>
    <w:rsid w:val="00D83AB7"/>
    <w:rsid w:val="00D840E2"/>
    <w:rsid w:val="00D846FE"/>
    <w:rsid w:val="00D860CB"/>
    <w:rsid w:val="00D87C68"/>
    <w:rsid w:val="00D92783"/>
    <w:rsid w:val="00D92B70"/>
    <w:rsid w:val="00D92D3B"/>
    <w:rsid w:val="00D93590"/>
    <w:rsid w:val="00D93BA5"/>
    <w:rsid w:val="00D9456A"/>
    <w:rsid w:val="00D94B4E"/>
    <w:rsid w:val="00D94DBD"/>
    <w:rsid w:val="00D97AB3"/>
    <w:rsid w:val="00DA00BB"/>
    <w:rsid w:val="00DA2080"/>
    <w:rsid w:val="00DA2E39"/>
    <w:rsid w:val="00DA33F7"/>
    <w:rsid w:val="00DA38F9"/>
    <w:rsid w:val="00DA5241"/>
    <w:rsid w:val="00DA776D"/>
    <w:rsid w:val="00DA7AAB"/>
    <w:rsid w:val="00DB0815"/>
    <w:rsid w:val="00DB1859"/>
    <w:rsid w:val="00DB3ABE"/>
    <w:rsid w:val="00DB40C4"/>
    <w:rsid w:val="00DB6676"/>
    <w:rsid w:val="00DB6DE7"/>
    <w:rsid w:val="00DC0582"/>
    <w:rsid w:val="00DC2ABE"/>
    <w:rsid w:val="00DC59DE"/>
    <w:rsid w:val="00DC7217"/>
    <w:rsid w:val="00DC780E"/>
    <w:rsid w:val="00DC79BB"/>
    <w:rsid w:val="00DD11EB"/>
    <w:rsid w:val="00DD1B8B"/>
    <w:rsid w:val="00DD1F32"/>
    <w:rsid w:val="00DD23D6"/>
    <w:rsid w:val="00DD4855"/>
    <w:rsid w:val="00DD75C4"/>
    <w:rsid w:val="00DE1FBA"/>
    <w:rsid w:val="00DE2719"/>
    <w:rsid w:val="00DE2BBD"/>
    <w:rsid w:val="00DE4550"/>
    <w:rsid w:val="00DE55DE"/>
    <w:rsid w:val="00DE5968"/>
    <w:rsid w:val="00DE6A2A"/>
    <w:rsid w:val="00DE6C2E"/>
    <w:rsid w:val="00DF1227"/>
    <w:rsid w:val="00DF131F"/>
    <w:rsid w:val="00DF2924"/>
    <w:rsid w:val="00DF2BCE"/>
    <w:rsid w:val="00DF2C98"/>
    <w:rsid w:val="00DF434E"/>
    <w:rsid w:val="00DF453F"/>
    <w:rsid w:val="00DF5108"/>
    <w:rsid w:val="00DF77FD"/>
    <w:rsid w:val="00DF7AB6"/>
    <w:rsid w:val="00E00DCA"/>
    <w:rsid w:val="00E027DF"/>
    <w:rsid w:val="00E02A2A"/>
    <w:rsid w:val="00E033B7"/>
    <w:rsid w:val="00E038DB"/>
    <w:rsid w:val="00E04FFB"/>
    <w:rsid w:val="00E05EEE"/>
    <w:rsid w:val="00E065DD"/>
    <w:rsid w:val="00E0739A"/>
    <w:rsid w:val="00E075A8"/>
    <w:rsid w:val="00E07D5A"/>
    <w:rsid w:val="00E10378"/>
    <w:rsid w:val="00E105EE"/>
    <w:rsid w:val="00E10D91"/>
    <w:rsid w:val="00E124C7"/>
    <w:rsid w:val="00E13092"/>
    <w:rsid w:val="00E134FC"/>
    <w:rsid w:val="00E1436B"/>
    <w:rsid w:val="00E143B1"/>
    <w:rsid w:val="00E14F22"/>
    <w:rsid w:val="00E151BD"/>
    <w:rsid w:val="00E1545D"/>
    <w:rsid w:val="00E167E6"/>
    <w:rsid w:val="00E16A11"/>
    <w:rsid w:val="00E170FA"/>
    <w:rsid w:val="00E2020E"/>
    <w:rsid w:val="00E20D15"/>
    <w:rsid w:val="00E23A5F"/>
    <w:rsid w:val="00E25A13"/>
    <w:rsid w:val="00E26F75"/>
    <w:rsid w:val="00E3064C"/>
    <w:rsid w:val="00E33007"/>
    <w:rsid w:val="00E34483"/>
    <w:rsid w:val="00E3456D"/>
    <w:rsid w:val="00E406B2"/>
    <w:rsid w:val="00E4190D"/>
    <w:rsid w:val="00E427BD"/>
    <w:rsid w:val="00E44987"/>
    <w:rsid w:val="00E44F34"/>
    <w:rsid w:val="00E45859"/>
    <w:rsid w:val="00E47666"/>
    <w:rsid w:val="00E47C2B"/>
    <w:rsid w:val="00E47C7E"/>
    <w:rsid w:val="00E504E9"/>
    <w:rsid w:val="00E507A9"/>
    <w:rsid w:val="00E5253D"/>
    <w:rsid w:val="00E53860"/>
    <w:rsid w:val="00E53DD0"/>
    <w:rsid w:val="00E554E7"/>
    <w:rsid w:val="00E5688C"/>
    <w:rsid w:val="00E57C72"/>
    <w:rsid w:val="00E60AEE"/>
    <w:rsid w:val="00E6547E"/>
    <w:rsid w:val="00E65E36"/>
    <w:rsid w:val="00E669A1"/>
    <w:rsid w:val="00E67625"/>
    <w:rsid w:val="00E700D9"/>
    <w:rsid w:val="00E71D85"/>
    <w:rsid w:val="00E72EF9"/>
    <w:rsid w:val="00E74B7A"/>
    <w:rsid w:val="00E75FF6"/>
    <w:rsid w:val="00E77A6F"/>
    <w:rsid w:val="00E8390A"/>
    <w:rsid w:val="00E83A3B"/>
    <w:rsid w:val="00E84166"/>
    <w:rsid w:val="00E901D7"/>
    <w:rsid w:val="00E9172D"/>
    <w:rsid w:val="00E91BD8"/>
    <w:rsid w:val="00E922BE"/>
    <w:rsid w:val="00E9258D"/>
    <w:rsid w:val="00E9268E"/>
    <w:rsid w:val="00E92B00"/>
    <w:rsid w:val="00E9368B"/>
    <w:rsid w:val="00E94D9A"/>
    <w:rsid w:val="00E953FA"/>
    <w:rsid w:val="00E97D0F"/>
    <w:rsid w:val="00E97E28"/>
    <w:rsid w:val="00EA484D"/>
    <w:rsid w:val="00EA4A96"/>
    <w:rsid w:val="00EB09C6"/>
    <w:rsid w:val="00EB1A14"/>
    <w:rsid w:val="00EB1C95"/>
    <w:rsid w:val="00EB3B0A"/>
    <w:rsid w:val="00EB3DAC"/>
    <w:rsid w:val="00EB4093"/>
    <w:rsid w:val="00EB46F3"/>
    <w:rsid w:val="00EB4958"/>
    <w:rsid w:val="00EC1371"/>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2963"/>
    <w:rsid w:val="00ED3D65"/>
    <w:rsid w:val="00ED7E7A"/>
    <w:rsid w:val="00EE01B7"/>
    <w:rsid w:val="00EE0D8C"/>
    <w:rsid w:val="00EE13BC"/>
    <w:rsid w:val="00EE149D"/>
    <w:rsid w:val="00EE172B"/>
    <w:rsid w:val="00EE28DC"/>
    <w:rsid w:val="00EE3960"/>
    <w:rsid w:val="00EE3F56"/>
    <w:rsid w:val="00EE4BB2"/>
    <w:rsid w:val="00EE560A"/>
    <w:rsid w:val="00EE6B47"/>
    <w:rsid w:val="00EE701B"/>
    <w:rsid w:val="00EE733B"/>
    <w:rsid w:val="00EE7B6D"/>
    <w:rsid w:val="00EF13A5"/>
    <w:rsid w:val="00EF1724"/>
    <w:rsid w:val="00EF1861"/>
    <w:rsid w:val="00EF1AA9"/>
    <w:rsid w:val="00EF1B4E"/>
    <w:rsid w:val="00EF1CC2"/>
    <w:rsid w:val="00EF2614"/>
    <w:rsid w:val="00EF3963"/>
    <w:rsid w:val="00EF5079"/>
    <w:rsid w:val="00EF6DC9"/>
    <w:rsid w:val="00EF7A77"/>
    <w:rsid w:val="00EF7DE3"/>
    <w:rsid w:val="00F006C9"/>
    <w:rsid w:val="00F02359"/>
    <w:rsid w:val="00F02F54"/>
    <w:rsid w:val="00F03638"/>
    <w:rsid w:val="00F039ED"/>
    <w:rsid w:val="00F03F16"/>
    <w:rsid w:val="00F05B68"/>
    <w:rsid w:val="00F0620D"/>
    <w:rsid w:val="00F07ECC"/>
    <w:rsid w:val="00F10116"/>
    <w:rsid w:val="00F11B23"/>
    <w:rsid w:val="00F1344F"/>
    <w:rsid w:val="00F13850"/>
    <w:rsid w:val="00F13A34"/>
    <w:rsid w:val="00F146CB"/>
    <w:rsid w:val="00F14B1E"/>
    <w:rsid w:val="00F15C31"/>
    <w:rsid w:val="00F15D92"/>
    <w:rsid w:val="00F220EF"/>
    <w:rsid w:val="00F2298C"/>
    <w:rsid w:val="00F24914"/>
    <w:rsid w:val="00F24CF2"/>
    <w:rsid w:val="00F25235"/>
    <w:rsid w:val="00F254F6"/>
    <w:rsid w:val="00F27144"/>
    <w:rsid w:val="00F3022D"/>
    <w:rsid w:val="00F30708"/>
    <w:rsid w:val="00F31B3B"/>
    <w:rsid w:val="00F31E35"/>
    <w:rsid w:val="00F3228A"/>
    <w:rsid w:val="00F3395E"/>
    <w:rsid w:val="00F33A72"/>
    <w:rsid w:val="00F3415D"/>
    <w:rsid w:val="00F350AB"/>
    <w:rsid w:val="00F35AF1"/>
    <w:rsid w:val="00F363F1"/>
    <w:rsid w:val="00F37256"/>
    <w:rsid w:val="00F42263"/>
    <w:rsid w:val="00F43DFC"/>
    <w:rsid w:val="00F44659"/>
    <w:rsid w:val="00F45E5A"/>
    <w:rsid w:val="00F50172"/>
    <w:rsid w:val="00F51ADA"/>
    <w:rsid w:val="00F54740"/>
    <w:rsid w:val="00F565D0"/>
    <w:rsid w:val="00F57A3E"/>
    <w:rsid w:val="00F62899"/>
    <w:rsid w:val="00F62B16"/>
    <w:rsid w:val="00F62B39"/>
    <w:rsid w:val="00F637A9"/>
    <w:rsid w:val="00F63A4A"/>
    <w:rsid w:val="00F63E31"/>
    <w:rsid w:val="00F645AE"/>
    <w:rsid w:val="00F650CA"/>
    <w:rsid w:val="00F67D00"/>
    <w:rsid w:val="00F67D2C"/>
    <w:rsid w:val="00F70011"/>
    <w:rsid w:val="00F720FA"/>
    <w:rsid w:val="00F733B2"/>
    <w:rsid w:val="00F74872"/>
    <w:rsid w:val="00F75DF6"/>
    <w:rsid w:val="00F760C5"/>
    <w:rsid w:val="00F761E2"/>
    <w:rsid w:val="00F772EA"/>
    <w:rsid w:val="00F77698"/>
    <w:rsid w:val="00F83BC2"/>
    <w:rsid w:val="00F83EF4"/>
    <w:rsid w:val="00F84ED2"/>
    <w:rsid w:val="00F87AC1"/>
    <w:rsid w:val="00F90290"/>
    <w:rsid w:val="00F915B8"/>
    <w:rsid w:val="00F91B3B"/>
    <w:rsid w:val="00F93140"/>
    <w:rsid w:val="00F94EC0"/>
    <w:rsid w:val="00F967B3"/>
    <w:rsid w:val="00F976C6"/>
    <w:rsid w:val="00FA0C52"/>
    <w:rsid w:val="00FA215D"/>
    <w:rsid w:val="00FA2451"/>
    <w:rsid w:val="00FA2726"/>
    <w:rsid w:val="00FA3FB9"/>
    <w:rsid w:val="00FA457D"/>
    <w:rsid w:val="00FA6E33"/>
    <w:rsid w:val="00FA72B1"/>
    <w:rsid w:val="00FB75AE"/>
    <w:rsid w:val="00FC14F1"/>
    <w:rsid w:val="00FC479C"/>
    <w:rsid w:val="00FC6E57"/>
    <w:rsid w:val="00FC7151"/>
    <w:rsid w:val="00FC71B1"/>
    <w:rsid w:val="00FD0560"/>
    <w:rsid w:val="00FD0C02"/>
    <w:rsid w:val="00FD1FCF"/>
    <w:rsid w:val="00FD282F"/>
    <w:rsid w:val="00FD6EAA"/>
    <w:rsid w:val="00FD6F6A"/>
    <w:rsid w:val="00FE0ABB"/>
    <w:rsid w:val="00FE141F"/>
    <w:rsid w:val="00FE20F0"/>
    <w:rsid w:val="00FE6D1E"/>
    <w:rsid w:val="00FE6EF3"/>
    <w:rsid w:val="00FE7911"/>
    <w:rsid w:val="00FF1735"/>
    <w:rsid w:val="00FF31C9"/>
    <w:rsid w:val="00FF3D51"/>
    <w:rsid w:val="00FF5DB9"/>
    <w:rsid w:val="00FF663F"/>
    <w:rsid w:val="00FF6AE2"/>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8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B4D47-22E2-4F2A-8BFD-1231F5C3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cp:lastPrinted>2023-09-15T11:43:00Z</cp:lastPrinted>
  <dcterms:created xsi:type="dcterms:W3CDTF">2023-09-18T07:17:00Z</dcterms:created>
  <dcterms:modified xsi:type="dcterms:W3CDTF">2023-09-18T07:17:00Z</dcterms:modified>
</cp:coreProperties>
</file>