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FFBA" w14:textId="77777777" w:rsidR="00FA7109" w:rsidRDefault="0075221C" w:rsidP="00FA7109">
      <w:pPr>
        <w:contextualSpacing/>
        <w:rPr>
          <w:rFonts w:ascii="Times New Roman" w:hAnsi="Times New Roman"/>
          <w:b/>
          <w:sz w:val="28"/>
          <w:szCs w:val="28"/>
        </w:rPr>
      </w:pPr>
      <w:r w:rsidRPr="00095CCD">
        <w:rPr>
          <w:rFonts w:ascii="Times New Roman" w:hAnsi="Times New Roman"/>
          <w:noProof/>
          <w:sz w:val="28"/>
          <w:szCs w:val="28"/>
          <w:lang w:val="en-US" w:eastAsia="en-US"/>
        </w:rPr>
        <w:drawing>
          <wp:anchor distT="0" distB="0" distL="114300" distR="114300" simplePos="0" relativeHeight="251658240" behindDoc="0" locked="0" layoutInCell="1" allowOverlap="1" wp14:anchorId="5BECD3D4" wp14:editId="0B955040">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38EE627B" w14:textId="77777777" w:rsidR="00FA7109" w:rsidRDefault="00FA7109" w:rsidP="00FA7109">
      <w:pPr>
        <w:contextualSpacing/>
        <w:rPr>
          <w:rFonts w:ascii="Times New Roman" w:hAnsi="Times New Roman"/>
          <w:b/>
          <w:sz w:val="28"/>
          <w:szCs w:val="28"/>
        </w:rPr>
      </w:pPr>
    </w:p>
    <w:p w14:paraId="4DDA6DE1" w14:textId="775E3838" w:rsidR="0075221C" w:rsidRDefault="0075221C" w:rsidP="00FA7109">
      <w:pPr>
        <w:contextualSpacing/>
        <w:rPr>
          <w:rFonts w:ascii="Times New Roman" w:hAnsi="Times New Roman"/>
          <w:b/>
          <w:sz w:val="28"/>
          <w:szCs w:val="28"/>
        </w:rPr>
      </w:pPr>
    </w:p>
    <w:p w14:paraId="2DCC474C" w14:textId="77777777" w:rsidR="00B6482E" w:rsidRDefault="00B6482E" w:rsidP="00FA7109">
      <w:pPr>
        <w:contextualSpacing/>
        <w:rPr>
          <w:rFonts w:ascii="Times New Roman" w:hAnsi="Times New Roman"/>
          <w:b/>
          <w:sz w:val="28"/>
          <w:szCs w:val="28"/>
        </w:rPr>
      </w:pPr>
    </w:p>
    <w:p w14:paraId="47DD9713" w14:textId="77777777" w:rsidR="00B6482E" w:rsidRPr="00095CCD" w:rsidRDefault="00B6482E" w:rsidP="00FA7109">
      <w:pPr>
        <w:contextualSpacing/>
        <w:rPr>
          <w:rFonts w:ascii="Times New Roman" w:hAnsi="Times New Roman"/>
          <w:b/>
          <w:sz w:val="28"/>
          <w:szCs w:val="28"/>
        </w:rPr>
      </w:pPr>
    </w:p>
    <w:p w14:paraId="4FB641A8" w14:textId="77777777" w:rsidR="0075221C" w:rsidRPr="00095CCD" w:rsidRDefault="0075221C" w:rsidP="0075221C">
      <w:pPr>
        <w:contextualSpacing/>
        <w:jc w:val="right"/>
        <w:rPr>
          <w:rFonts w:ascii="Times New Roman" w:hAnsi="Times New Roman"/>
          <w:b/>
          <w:sz w:val="28"/>
          <w:szCs w:val="28"/>
        </w:rPr>
      </w:pPr>
      <w:r w:rsidRPr="00095CCD">
        <w:rPr>
          <w:rFonts w:ascii="Times New Roman" w:hAnsi="Times New Roman"/>
          <w:b/>
          <w:sz w:val="28"/>
          <w:szCs w:val="28"/>
        </w:rPr>
        <w:t>NOT REPORTABLE</w:t>
      </w:r>
    </w:p>
    <w:p w14:paraId="79960022" w14:textId="77777777" w:rsidR="002777A7" w:rsidRDefault="002777A7" w:rsidP="0075221C">
      <w:pPr>
        <w:contextualSpacing/>
        <w:jc w:val="both"/>
        <w:rPr>
          <w:rFonts w:ascii="Times New Roman" w:hAnsi="Times New Roman"/>
          <w:b/>
          <w:sz w:val="28"/>
          <w:szCs w:val="28"/>
        </w:rPr>
      </w:pPr>
    </w:p>
    <w:p w14:paraId="1E01999C" w14:textId="5EEB07C5" w:rsidR="0075221C" w:rsidRPr="00095CCD" w:rsidRDefault="0075221C" w:rsidP="0075221C">
      <w:pPr>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3E6EA567" w14:textId="6ED28447" w:rsidR="0075221C" w:rsidRPr="00095CCD" w:rsidRDefault="0075221C" w:rsidP="0075221C">
      <w:pPr>
        <w:contextualSpacing/>
        <w:jc w:val="both"/>
        <w:rPr>
          <w:rFonts w:ascii="Times New Roman" w:hAnsi="Times New Roman"/>
          <w:b/>
          <w:sz w:val="28"/>
          <w:szCs w:val="28"/>
        </w:rPr>
      </w:pPr>
      <w:r w:rsidRPr="00095CCD">
        <w:rPr>
          <w:rFonts w:ascii="Times New Roman" w:hAnsi="Times New Roman"/>
          <w:b/>
          <w:sz w:val="28"/>
          <w:szCs w:val="28"/>
        </w:rPr>
        <w:t>(EAST</w:t>
      </w:r>
      <w:r w:rsidR="002E1058">
        <w:rPr>
          <w:rFonts w:ascii="Times New Roman" w:hAnsi="Times New Roman"/>
          <w:b/>
          <w:sz w:val="28"/>
          <w:szCs w:val="28"/>
        </w:rPr>
        <w:t>ERN CAPE DIVISION, EAST LONDON CIRCUIT COURT</w:t>
      </w:r>
      <w:r w:rsidRPr="00095CCD">
        <w:rPr>
          <w:rFonts w:ascii="Times New Roman" w:hAnsi="Times New Roman"/>
          <w:b/>
          <w:sz w:val="28"/>
          <w:szCs w:val="28"/>
        </w:rPr>
        <w:t>)</w:t>
      </w:r>
    </w:p>
    <w:p w14:paraId="35CC2EF2" w14:textId="77777777" w:rsidR="0075221C" w:rsidRPr="00095CCD" w:rsidRDefault="0075221C" w:rsidP="0075221C">
      <w:pPr>
        <w:contextualSpacing/>
        <w:jc w:val="both"/>
        <w:rPr>
          <w:rFonts w:ascii="Times New Roman" w:hAnsi="Times New Roman"/>
          <w:b/>
          <w:sz w:val="28"/>
          <w:szCs w:val="28"/>
        </w:rPr>
      </w:pPr>
    </w:p>
    <w:p w14:paraId="7531BB2C" w14:textId="3393AD8A" w:rsidR="0075221C" w:rsidRPr="00095CCD" w:rsidRDefault="0075221C" w:rsidP="0075221C">
      <w:pPr>
        <w:widowControl w:val="0"/>
        <w:autoSpaceDE w:val="0"/>
        <w:autoSpaceDN w:val="0"/>
        <w:adjustRightInd w:val="0"/>
        <w:contextualSpacing/>
        <w:jc w:val="right"/>
        <w:rPr>
          <w:rFonts w:ascii="Times New Roman" w:hAnsi="Times New Roman"/>
          <w:color w:val="000000"/>
          <w:sz w:val="28"/>
          <w:szCs w:val="28"/>
        </w:rPr>
      </w:pPr>
      <w:r w:rsidRPr="00095CCD">
        <w:rPr>
          <w:rFonts w:ascii="Times New Roman" w:hAnsi="Times New Roman"/>
          <w:color w:val="000000"/>
          <w:sz w:val="28"/>
          <w:szCs w:val="28"/>
        </w:rPr>
        <w:t xml:space="preserve">CASE NO. </w:t>
      </w:r>
      <w:r w:rsidR="002E1058">
        <w:rPr>
          <w:rFonts w:ascii="Times New Roman" w:hAnsi="Times New Roman"/>
          <w:color w:val="000000"/>
          <w:sz w:val="28"/>
          <w:szCs w:val="28"/>
        </w:rPr>
        <w:t xml:space="preserve"> 1217/2019</w:t>
      </w:r>
    </w:p>
    <w:p w14:paraId="1B10A06D" w14:textId="77777777" w:rsidR="0075221C" w:rsidRPr="00095CCD" w:rsidRDefault="0075221C" w:rsidP="0075221C">
      <w:pPr>
        <w:widowControl w:val="0"/>
        <w:autoSpaceDE w:val="0"/>
        <w:autoSpaceDN w:val="0"/>
        <w:adjustRightInd w:val="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449CFBEF" w14:textId="5A61E678" w:rsidR="008104E7" w:rsidRPr="00095CCD" w:rsidRDefault="008104E7" w:rsidP="0075221C">
      <w:pPr>
        <w:widowControl w:val="0"/>
        <w:autoSpaceDE w:val="0"/>
        <w:autoSpaceDN w:val="0"/>
        <w:adjustRightInd w:val="0"/>
        <w:contextualSpacing/>
        <w:jc w:val="both"/>
        <w:rPr>
          <w:rFonts w:ascii="Arial" w:hAnsi="Arial" w:cs="Arial"/>
          <w:sz w:val="28"/>
          <w:szCs w:val="28"/>
        </w:rPr>
      </w:pPr>
      <w:r w:rsidRPr="00095CCD">
        <w:rPr>
          <w:rFonts w:ascii="Arial" w:hAnsi="Arial" w:cs="Arial"/>
          <w:sz w:val="28"/>
          <w:szCs w:val="28"/>
        </w:rPr>
        <w:t xml:space="preserve">     </w:t>
      </w:r>
    </w:p>
    <w:p w14:paraId="245756EE" w14:textId="77777777" w:rsidR="002E1058" w:rsidRDefault="002E1058" w:rsidP="0075221C">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 xml:space="preserve">OWN HAVEN HOUSING ASSOCIATION NPC </w:t>
      </w:r>
      <w:r>
        <w:rPr>
          <w:rFonts w:ascii="Times New Roman" w:hAnsi="Times New Roman"/>
          <w:bCs/>
          <w:color w:val="000000"/>
          <w:sz w:val="28"/>
          <w:szCs w:val="28"/>
        </w:rPr>
        <w:tab/>
      </w:r>
      <w:r>
        <w:rPr>
          <w:rFonts w:ascii="Times New Roman" w:hAnsi="Times New Roman"/>
          <w:bCs/>
          <w:color w:val="000000"/>
          <w:sz w:val="28"/>
          <w:szCs w:val="28"/>
        </w:rPr>
        <w:tab/>
        <w:t>First Applicant</w:t>
      </w:r>
    </w:p>
    <w:p w14:paraId="294DB904" w14:textId="02813F15" w:rsidR="0075221C" w:rsidRPr="00095CCD" w:rsidRDefault="002E1058" w:rsidP="0075221C">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 xml:space="preserve">LORLES CC </w:t>
      </w:r>
      <w:r>
        <w:rPr>
          <w:rFonts w:ascii="Times New Roman" w:hAnsi="Times New Roman"/>
          <w:bCs/>
          <w:color w:val="000000"/>
          <w:sz w:val="28"/>
          <w:szCs w:val="28"/>
        </w:rPr>
        <w:tab/>
      </w:r>
      <w:r>
        <w:rPr>
          <w:rFonts w:ascii="Times New Roman" w:hAnsi="Times New Roman"/>
          <w:bCs/>
          <w:color w:val="000000"/>
          <w:sz w:val="28"/>
          <w:szCs w:val="28"/>
        </w:rPr>
        <w:tab/>
      </w:r>
      <w:r w:rsidR="007F5350">
        <w:rPr>
          <w:rFonts w:ascii="Times New Roman" w:hAnsi="Times New Roman"/>
          <w:bCs/>
          <w:color w:val="000000"/>
          <w:sz w:val="28"/>
          <w:szCs w:val="28"/>
        </w:rPr>
        <w:tab/>
      </w:r>
      <w:r w:rsidR="007F5350">
        <w:rPr>
          <w:rFonts w:ascii="Times New Roman" w:hAnsi="Times New Roman"/>
          <w:bCs/>
          <w:color w:val="000000"/>
          <w:sz w:val="28"/>
          <w:szCs w:val="28"/>
        </w:rPr>
        <w:tab/>
      </w:r>
      <w:r w:rsidR="0075221C" w:rsidRPr="00095CCD">
        <w:rPr>
          <w:rFonts w:ascii="Times New Roman" w:hAnsi="Times New Roman"/>
          <w:bCs/>
          <w:color w:val="000000"/>
          <w:sz w:val="28"/>
          <w:szCs w:val="28"/>
        </w:rPr>
        <w:tab/>
      </w:r>
      <w:r w:rsidR="0075221C" w:rsidRPr="00095CCD">
        <w:rPr>
          <w:rFonts w:ascii="Times New Roman" w:hAnsi="Times New Roman"/>
          <w:bCs/>
          <w:color w:val="000000"/>
          <w:sz w:val="28"/>
          <w:szCs w:val="28"/>
        </w:rPr>
        <w:tab/>
      </w:r>
      <w:r w:rsidR="0075221C" w:rsidRPr="00095CCD">
        <w:rPr>
          <w:rFonts w:ascii="Times New Roman" w:hAnsi="Times New Roman"/>
          <w:bCs/>
          <w:color w:val="000000"/>
          <w:sz w:val="28"/>
          <w:szCs w:val="28"/>
        </w:rPr>
        <w:tab/>
      </w:r>
      <w:r>
        <w:rPr>
          <w:rFonts w:ascii="Times New Roman" w:hAnsi="Times New Roman"/>
          <w:bCs/>
          <w:color w:val="000000"/>
          <w:sz w:val="28"/>
          <w:szCs w:val="28"/>
        </w:rPr>
        <w:t>Second Applicant</w:t>
      </w:r>
    </w:p>
    <w:p w14:paraId="25BFA1C6" w14:textId="77777777" w:rsidR="0075221C" w:rsidRPr="00095CCD" w:rsidRDefault="0075221C" w:rsidP="0075221C">
      <w:pPr>
        <w:widowControl w:val="0"/>
        <w:autoSpaceDE w:val="0"/>
        <w:autoSpaceDN w:val="0"/>
        <w:adjustRightInd w:val="0"/>
        <w:contextualSpacing/>
        <w:jc w:val="both"/>
        <w:rPr>
          <w:rFonts w:ascii="Times New Roman" w:hAnsi="Times New Roman"/>
          <w:color w:val="000000"/>
          <w:sz w:val="28"/>
          <w:szCs w:val="28"/>
        </w:rPr>
      </w:pPr>
    </w:p>
    <w:p w14:paraId="43AE022B" w14:textId="5F097C21" w:rsidR="0075221C" w:rsidRDefault="004525CC" w:rsidP="0075221C">
      <w:pPr>
        <w:widowControl w:val="0"/>
        <w:autoSpaceDE w:val="0"/>
        <w:autoSpaceDN w:val="0"/>
        <w:adjustRightInd w:val="0"/>
        <w:contextualSpacing/>
        <w:jc w:val="both"/>
        <w:rPr>
          <w:rFonts w:ascii="Times New Roman" w:hAnsi="Times New Roman"/>
          <w:color w:val="000000"/>
          <w:sz w:val="28"/>
          <w:szCs w:val="28"/>
        </w:rPr>
      </w:pPr>
      <w:r w:rsidRPr="00095CCD">
        <w:rPr>
          <w:rFonts w:ascii="Times New Roman" w:hAnsi="Times New Roman"/>
          <w:color w:val="000000"/>
          <w:sz w:val="28"/>
          <w:szCs w:val="28"/>
        </w:rPr>
        <w:t>A</w:t>
      </w:r>
      <w:r w:rsidR="0075221C" w:rsidRPr="00095CCD">
        <w:rPr>
          <w:rFonts w:ascii="Times New Roman" w:hAnsi="Times New Roman"/>
          <w:color w:val="000000"/>
          <w:sz w:val="28"/>
          <w:szCs w:val="28"/>
        </w:rPr>
        <w:t>nd</w:t>
      </w:r>
    </w:p>
    <w:p w14:paraId="75EB372C" w14:textId="77777777" w:rsidR="004525CC" w:rsidRPr="00095CCD" w:rsidRDefault="004525CC" w:rsidP="0075221C">
      <w:pPr>
        <w:widowControl w:val="0"/>
        <w:autoSpaceDE w:val="0"/>
        <w:autoSpaceDN w:val="0"/>
        <w:adjustRightInd w:val="0"/>
        <w:contextualSpacing/>
        <w:jc w:val="both"/>
        <w:rPr>
          <w:rFonts w:ascii="Times New Roman" w:hAnsi="Times New Roman"/>
          <w:color w:val="000000"/>
          <w:sz w:val="28"/>
          <w:szCs w:val="28"/>
        </w:rPr>
      </w:pPr>
    </w:p>
    <w:p w14:paraId="3678475F" w14:textId="77777777" w:rsidR="002E1058" w:rsidRDefault="002E1058" w:rsidP="0075221C">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BUFFALO CITY METROPOLITAN MUNICIPALITY</w:t>
      </w:r>
      <w:r>
        <w:rPr>
          <w:rFonts w:ascii="Times New Roman" w:hAnsi="Times New Roman"/>
          <w:bCs/>
          <w:sz w:val="28"/>
          <w:szCs w:val="28"/>
        </w:rPr>
        <w:tab/>
        <w:t>First Respondent</w:t>
      </w:r>
    </w:p>
    <w:p w14:paraId="7F749833" w14:textId="77777777" w:rsidR="002E1058" w:rsidRDefault="002E1058" w:rsidP="0075221C">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 xml:space="preserve">MINISTER OF HUMAN SETTLEMENTS, </w:t>
      </w:r>
    </w:p>
    <w:p w14:paraId="0D4CF4CB" w14:textId="3BF442C0" w:rsidR="0075221C" w:rsidRPr="00095CCD" w:rsidRDefault="002E1058" w:rsidP="0075221C">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WATER AND SANITATION</w:t>
      </w:r>
      <w:r w:rsidR="00F14099" w:rsidRPr="00095CCD">
        <w:rPr>
          <w:rFonts w:ascii="Times New Roman" w:hAnsi="Times New Roman"/>
          <w:bCs/>
          <w:sz w:val="28"/>
          <w:szCs w:val="28"/>
        </w:rPr>
        <w:t xml:space="preserve"> </w:t>
      </w:r>
      <w:r w:rsidR="00F14099" w:rsidRPr="00095CCD">
        <w:rPr>
          <w:rFonts w:ascii="Times New Roman" w:hAnsi="Times New Roman"/>
          <w:bCs/>
          <w:sz w:val="28"/>
          <w:szCs w:val="28"/>
        </w:rPr>
        <w:tab/>
      </w:r>
      <w:r w:rsidR="00F14099" w:rsidRPr="00095CCD">
        <w:rPr>
          <w:rFonts w:ascii="Times New Roman" w:hAnsi="Times New Roman"/>
          <w:bCs/>
          <w:sz w:val="28"/>
          <w:szCs w:val="28"/>
        </w:rPr>
        <w:tab/>
      </w:r>
      <w:r w:rsidR="00F14099" w:rsidRPr="00095CCD">
        <w:rPr>
          <w:rFonts w:ascii="Times New Roman" w:hAnsi="Times New Roman"/>
          <w:bCs/>
          <w:sz w:val="28"/>
          <w:szCs w:val="28"/>
        </w:rPr>
        <w:tab/>
      </w:r>
      <w:r w:rsidR="007F5350">
        <w:rPr>
          <w:rFonts w:ascii="Times New Roman" w:hAnsi="Times New Roman"/>
          <w:bCs/>
          <w:sz w:val="28"/>
          <w:szCs w:val="28"/>
        </w:rPr>
        <w:tab/>
      </w:r>
      <w:r w:rsidR="00F14099" w:rsidRPr="00095CCD">
        <w:rPr>
          <w:rFonts w:ascii="Times New Roman" w:hAnsi="Times New Roman"/>
          <w:bCs/>
          <w:sz w:val="28"/>
          <w:szCs w:val="28"/>
        </w:rPr>
        <w:tab/>
      </w:r>
      <w:r>
        <w:rPr>
          <w:rFonts w:ascii="Times New Roman" w:hAnsi="Times New Roman"/>
          <w:bCs/>
          <w:sz w:val="28"/>
          <w:szCs w:val="28"/>
        </w:rPr>
        <w:t>Second Respondent</w:t>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p>
    <w:p w14:paraId="5C57D5A7" w14:textId="77777777" w:rsidR="0075221C" w:rsidRPr="00095CCD" w:rsidRDefault="0075221C" w:rsidP="0075221C">
      <w:pPr>
        <w:contextualSpacing/>
        <w:jc w:val="both"/>
        <w:rPr>
          <w:rFonts w:ascii="Times New Roman" w:hAnsi="Times New Roman"/>
          <w:sz w:val="28"/>
          <w:szCs w:val="28"/>
        </w:rPr>
      </w:pPr>
      <w:r w:rsidRPr="00095CCD">
        <w:rPr>
          <w:rFonts w:ascii="Times New Roman" w:hAnsi="Times New Roman"/>
          <w:sz w:val="28"/>
          <w:szCs w:val="28"/>
        </w:rPr>
        <w:t xml:space="preserve"> </w:t>
      </w:r>
    </w:p>
    <w:p w14:paraId="5E0EAABB" w14:textId="28F04F69" w:rsidR="0075221C" w:rsidRPr="00095CCD" w:rsidRDefault="00E20903" w:rsidP="00F96CDB">
      <w:pPr>
        <w:pBdr>
          <w:bottom w:val="single" w:sz="12" w:space="1" w:color="auto"/>
        </w:pBdr>
        <w:contextualSpacing/>
        <w:jc w:val="center"/>
        <w:rPr>
          <w:rFonts w:ascii="Times New Roman" w:hAnsi="Times New Roman"/>
          <w:b/>
          <w:sz w:val="28"/>
          <w:szCs w:val="28"/>
        </w:rPr>
      </w:pPr>
      <w:r>
        <w:rPr>
          <w:rFonts w:ascii="Times New Roman" w:hAnsi="Times New Roman"/>
          <w:b/>
          <w:sz w:val="28"/>
          <w:szCs w:val="28"/>
        </w:rPr>
        <w:t>JUDGMENT</w:t>
      </w:r>
      <w:r w:rsidR="00F96CDB">
        <w:rPr>
          <w:rFonts w:ascii="Times New Roman" w:hAnsi="Times New Roman"/>
          <w:b/>
          <w:sz w:val="28"/>
          <w:szCs w:val="28"/>
        </w:rPr>
        <w:t xml:space="preserve"> </w:t>
      </w:r>
      <w:r w:rsidR="009C33DB">
        <w:rPr>
          <w:rFonts w:ascii="Times New Roman" w:hAnsi="Times New Roman"/>
          <w:b/>
          <w:sz w:val="28"/>
          <w:szCs w:val="28"/>
        </w:rPr>
        <w:t>IN REVIEW APPLICATION</w:t>
      </w:r>
    </w:p>
    <w:p w14:paraId="73B8A597" w14:textId="77777777" w:rsidR="0075221C" w:rsidRPr="00095CCD" w:rsidRDefault="0075221C" w:rsidP="0075221C">
      <w:pPr>
        <w:pStyle w:val="ListParagraph"/>
        <w:tabs>
          <w:tab w:val="left" w:pos="0"/>
        </w:tabs>
        <w:ind w:left="0"/>
        <w:rPr>
          <w:rFonts w:ascii="Times New Roman" w:hAnsi="Times New Roman"/>
          <w:b/>
          <w:sz w:val="28"/>
          <w:szCs w:val="28"/>
        </w:rPr>
      </w:pPr>
    </w:p>
    <w:p w14:paraId="706DC7B3" w14:textId="77777777" w:rsidR="00F565A4" w:rsidRDefault="00F565A4" w:rsidP="0075221C">
      <w:pPr>
        <w:pStyle w:val="ListParagraph"/>
        <w:tabs>
          <w:tab w:val="left" w:pos="0"/>
        </w:tabs>
        <w:ind w:left="0"/>
        <w:rPr>
          <w:rFonts w:ascii="Times New Roman" w:hAnsi="Times New Roman"/>
          <w:b/>
          <w:sz w:val="28"/>
          <w:szCs w:val="28"/>
        </w:rPr>
      </w:pPr>
    </w:p>
    <w:p w14:paraId="1D93EEAE" w14:textId="207CD7C1" w:rsidR="0075221C" w:rsidRPr="00095CCD" w:rsidRDefault="0075221C" w:rsidP="0075221C">
      <w:pPr>
        <w:pStyle w:val="ListParagraph"/>
        <w:tabs>
          <w:tab w:val="left" w:pos="0"/>
        </w:tabs>
        <w:ind w:left="0"/>
        <w:rPr>
          <w:rFonts w:ascii="Times New Roman" w:hAnsi="Times New Roman"/>
          <w:b/>
          <w:sz w:val="28"/>
          <w:szCs w:val="28"/>
        </w:rPr>
      </w:pPr>
      <w:r w:rsidRPr="00095CCD">
        <w:rPr>
          <w:rFonts w:ascii="Times New Roman" w:hAnsi="Times New Roman"/>
          <w:b/>
          <w:sz w:val="28"/>
          <w:szCs w:val="28"/>
        </w:rPr>
        <w:t>HARTLE J</w:t>
      </w:r>
    </w:p>
    <w:p w14:paraId="7B45CF3D" w14:textId="77777777" w:rsidR="000C6A98" w:rsidRDefault="000C6A98" w:rsidP="004F41A5">
      <w:pPr>
        <w:contextualSpacing/>
        <w:jc w:val="both"/>
        <w:rPr>
          <w:rFonts w:ascii="Times New Roman" w:hAnsi="Times New Roman" w:cs="Times New Roman"/>
          <w:b/>
          <w:sz w:val="28"/>
          <w:szCs w:val="28"/>
        </w:rPr>
      </w:pPr>
    </w:p>
    <w:p w14:paraId="395FB962" w14:textId="723E0347" w:rsidR="007F5350" w:rsidRPr="00201671" w:rsidRDefault="00201671" w:rsidP="004F41A5">
      <w:pPr>
        <w:contextualSpacing/>
        <w:jc w:val="both"/>
        <w:rPr>
          <w:rFonts w:ascii="Times New Roman" w:hAnsi="Times New Roman" w:cs="Times New Roman"/>
          <w:bCs/>
          <w:i/>
          <w:iCs/>
          <w:sz w:val="28"/>
          <w:szCs w:val="28"/>
        </w:rPr>
      </w:pPr>
      <w:r>
        <w:rPr>
          <w:rFonts w:ascii="Times New Roman" w:hAnsi="Times New Roman" w:cs="Times New Roman"/>
          <w:bCs/>
          <w:i/>
          <w:iCs/>
          <w:sz w:val="28"/>
          <w:szCs w:val="28"/>
        </w:rPr>
        <w:t>Introduction:</w:t>
      </w:r>
    </w:p>
    <w:p w14:paraId="1C34E5F1" w14:textId="50D91A49"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E20903" w:rsidRPr="00D376B6">
        <w:rPr>
          <w:rFonts w:ascii="Times New Roman" w:hAnsi="Times New Roman" w:cs="Times New Roman"/>
          <w:sz w:val="28"/>
          <w:szCs w:val="28"/>
        </w:rPr>
        <w:t>The applicants</w:t>
      </w:r>
      <w:r w:rsidR="00FF70FC" w:rsidRPr="00D376B6">
        <w:rPr>
          <w:rFonts w:ascii="Times New Roman" w:hAnsi="Times New Roman" w:cs="Times New Roman"/>
          <w:sz w:val="28"/>
          <w:szCs w:val="28"/>
        </w:rPr>
        <w:t xml:space="preserve"> </w:t>
      </w:r>
      <w:r w:rsidR="009C33DB" w:rsidRPr="00D376B6">
        <w:rPr>
          <w:rFonts w:ascii="Times New Roman" w:hAnsi="Times New Roman" w:cs="Times New Roman"/>
          <w:sz w:val="28"/>
          <w:szCs w:val="28"/>
        </w:rPr>
        <w:t>seek a</w:t>
      </w:r>
      <w:r w:rsidR="00E21C43" w:rsidRPr="00D376B6">
        <w:rPr>
          <w:rFonts w:ascii="Times New Roman" w:hAnsi="Times New Roman" w:cs="Times New Roman"/>
          <w:sz w:val="28"/>
          <w:szCs w:val="28"/>
        </w:rPr>
        <w:t>n order</w:t>
      </w:r>
      <w:r w:rsidR="009C33DB" w:rsidRPr="00D376B6">
        <w:rPr>
          <w:rFonts w:ascii="Times New Roman" w:hAnsi="Times New Roman" w:cs="Times New Roman"/>
          <w:sz w:val="28"/>
          <w:szCs w:val="28"/>
        </w:rPr>
        <w:t xml:space="preserve"> declar</w:t>
      </w:r>
      <w:r w:rsidR="00E21C43" w:rsidRPr="00D376B6">
        <w:rPr>
          <w:rFonts w:ascii="Times New Roman" w:hAnsi="Times New Roman" w:cs="Times New Roman"/>
          <w:sz w:val="28"/>
          <w:szCs w:val="28"/>
        </w:rPr>
        <w:t>ing</w:t>
      </w:r>
      <w:r w:rsidR="009C33DB" w:rsidRPr="00D376B6">
        <w:rPr>
          <w:rFonts w:ascii="Times New Roman" w:hAnsi="Times New Roman" w:cs="Times New Roman"/>
          <w:sz w:val="28"/>
          <w:szCs w:val="28"/>
        </w:rPr>
        <w:t xml:space="preserve"> the</w:t>
      </w:r>
      <w:r w:rsidR="00201671" w:rsidRPr="00D376B6">
        <w:rPr>
          <w:rFonts w:ascii="Times New Roman" w:hAnsi="Times New Roman" w:cs="Times New Roman"/>
          <w:sz w:val="28"/>
          <w:szCs w:val="28"/>
        </w:rPr>
        <w:t xml:space="preserve"> r</w:t>
      </w:r>
      <w:r w:rsidR="00E20903" w:rsidRPr="00D376B6">
        <w:rPr>
          <w:rFonts w:ascii="Times New Roman" w:hAnsi="Times New Roman" w:cs="Times New Roman"/>
          <w:sz w:val="28"/>
          <w:szCs w:val="28"/>
        </w:rPr>
        <w:t>esolution</w:t>
      </w:r>
      <w:r w:rsidR="009C33DB" w:rsidRPr="00D376B6">
        <w:rPr>
          <w:rFonts w:ascii="Times New Roman" w:hAnsi="Times New Roman" w:cs="Times New Roman"/>
          <w:sz w:val="28"/>
          <w:szCs w:val="28"/>
        </w:rPr>
        <w:t xml:space="preserve"> of </w:t>
      </w:r>
      <w:r w:rsidR="00E20903" w:rsidRPr="00D376B6">
        <w:rPr>
          <w:rFonts w:ascii="Times New Roman" w:hAnsi="Times New Roman" w:cs="Times New Roman"/>
          <w:sz w:val="28"/>
          <w:szCs w:val="28"/>
        </w:rPr>
        <w:t>the first respondent</w:t>
      </w:r>
      <w:r w:rsidR="002E1058"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s </w:t>
      </w:r>
      <w:r w:rsidR="00201671" w:rsidRPr="00D376B6">
        <w:rPr>
          <w:rFonts w:ascii="Times New Roman" w:hAnsi="Times New Roman" w:cs="Times New Roman"/>
          <w:sz w:val="28"/>
          <w:szCs w:val="28"/>
        </w:rPr>
        <w:t>C</w:t>
      </w:r>
      <w:r w:rsidR="00E20903" w:rsidRPr="00D376B6">
        <w:rPr>
          <w:rFonts w:ascii="Times New Roman" w:hAnsi="Times New Roman" w:cs="Times New Roman"/>
          <w:sz w:val="28"/>
          <w:szCs w:val="28"/>
        </w:rPr>
        <w:t xml:space="preserve">ouncil on 30 May </w:t>
      </w:r>
      <w:r w:rsidR="009C33DB" w:rsidRPr="00D376B6">
        <w:rPr>
          <w:rFonts w:ascii="Times New Roman" w:hAnsi="Times New Roman" w:cs="Times New Roman"/>
          <w:sz w:val="28"/>
          <w:szCs w:val="28"/>
        </w:rPr>
        <w:t>2018 adopting</w:t>
      </w:r>
      <w:r w:rsidR="00201671" w:rsidRPr="00D376B6">
        <w:rPr>
          <w:rFonts w:ascii="Times New Roman" w:hAnsi="Times New Roman" w:cs="Times New Roman"/>
          <w:sz w:val="28"/>
          <w:szCs w:val="28"/>
        </w:rPr>
        <w:t xml:space="preserve"> i</w:t>
      </w:r>
      <w:r w:rsidR="00E20903" w:rsidRPr="00D376B6">
        <w:rPr>
          <w:rFonts w:ascii="Times New Roman" w:hAnsi="Times New Roman" w:cs="Times New Roman"/>
          <w:sz w:val="28"/>
          <w:szCs w:val="28"/>
        </w:rPr>
        <w:t xml:space="preserve">ts rates </w:t>
      </w:r>
      <w:r w:rsidR="009C33DB" w:rsidRPr="00D376B6">
        <w:rPr>
          <w:rFonts w:ascii="Times New Roman" w:hAnsi="Times New Roman" w:cs="Times New Roman"/>
          <w:sz w:val="28"/>
          <w:szCs w:val="28"/>
        </w:rPr>
        <w:t>policy</w:t>
      </w:r>
      <w:r w:rsidR="003810E6" w:rsidRPr="00D376B6">
        <w:rPr>
          <w:rFonts w:ascii="Times New Roman" w:hAnsi="Times New Roman" w:cs="Times New Roman"/>
          <w:sz w:val="28"/>
          <w:szCs w:val="28"/>
        </w:rPr>
        <w:t xml:space="preserve"> (“the impugned resolution”)</w:t>
      </w:r>
      <w:r w:rsidR="00EB719D" w:rsidRPr="00D376B6">
        <w:rPr>
          <w:rFonts w:ascii="Times New Roman" w:hAnsi="Times New Roman" w:cs="Times New Roman"/>
          <w:sz w:val="28"/>
          <w:szCs w:val="28"/>
        </w:rPr>
        <w:t>,</w:t>
      </w:r>
      <w:r w:rsidR="009C33DB" w:rsidRPr="00D376B6">
        <w:rPr>
          <w:rFonts w:ascii="Times New Roman" w:hAnsi="Times New Roman" w:cs="Times New Roman"/>
          <w:sz w:val="28"/>
          <w:szCs w:val="28"/>
        </w:rPr>
        <w:t xml:space="preserve"> and</w:t>
      </w:r>
      <w:r w:rsidR="00E20903" w:rsidRPr="00D376B6">
        <w:rPr>
          <w:rFonts w:ascii="Times New Roman" w:hAnsi="Times New Roman" w:cs="Times New Roman"/>
          <w:sz w:val="28"/>
          <w:szCs w:val="28"/>
        </w:rPr>
        <w:t xml:space="preserve"> the rates policy itself</w:t>
      </w:r>
      <w:r w:rsidR="00201671" w:rsidRPr="00D376B6">
        <w:rPr>
          <w:rFonts w:ascii="Times New Roman" w:hAnsi="Times New Roman" w:cs="Times New Roman"/>
          <w:sz w:val="28"/>
          <w:szCs w:val="28"/>
        </w:rPr>
        <w:t xml:space="preserve"> (“the </w:t>
      </w:r>
      <w:r w:rsidR="009C33DB" w:rsidRPr="00D376B6">
        <w:rPr>
          <w:rFonts w:ascii="Times New Roman" w:hAnsi="Times New Roman" w:cs="Times New Roman"/>
          <w:sz w:val="28"/>
          <w:szCs w:val="28"/>
        </w:rPr>
        <w:t>rates p</w:t>
      </w:r>
      <w:r w:rsidR="00201671" w:rsidRPr="00D376B6">
        <w:rPr>
          <w:rFonts w:ascii="Times New Roman" w:hAnsi="Times New Roman" w:cs="Times New Roman"/>
          <w:sz w:val="28"/>
          <w:szCs w:val="28"/>
        </w:rPr>
        <w:t>olicy”)</w:t>
      </w:r>
      <w:r w:rsidR="00EB719D" w:rsidRPr="00D376B6">
        <w:rPr>
          <w:rFonts w:ascii="Times New Roman" w:hAnsi="Times New Roman" w:cs="Times New Roman"/>
          <w:sz w:val="28"/>
          <w:szCs w:val="28"/>
        </w:rPr>
        <w:t>,</w:t>
      </w:r>
      <w:r w:rsidR="00201671" w:rsidRPr="00D376B6">
        <w:rPr>
          <w:rFonts w:ascii="Times New Roman" w:hAnsi="Times New Roman" w:cs="Times New Roman"/>
          <w:sz w:val="28"/>
          <w:szCs w:val="28"/>
        </w:rPr>
        <w:t xml:space="preserve"> </w:t>
      </w:r>
      <w:r w:rsidR="00E21C43" w:rsidRPr="00D376B6">
        <w:rPr>
          <w:rFonts w:ascii="Times New Roman" w:hAnsi="Times New Roman" w:cs="Times New Roman"/>
          <w:sz w:val="28"/>
          <w:szCs w:val="28"/>
        </w:rPr>
        <w:t>to be</w:t>
      </w:r>
      <w:r w:rsidR="009C33DB"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 xml:space="preserve">inconsistent with the </w:t>
      </w:r>
      <w:r w:rsidR="00201671" w:rsidRPr="00D376B6">
        <w:rPr>
          <w:rFonts w:ascii="Times New Roman" w:hAnsi="Times New Roman" w:cs="Times New Roman"/>
          <w:sz w:val="28"/>
          <w:szCs w:val="28"/>
        </w:rPr>
        <w:t>C</w:t>
      </w:r>
      <w:r w:rsidR="00E20903" w:rsidRPr="00D376B6">
        <w:rPr>
          <w:rFonts w:ascii="Times New Roman" w:hAnsi="Times New Roman" w:cs="Times New Roman"/>
          <w:sz w:val="28"/>
          <w:szCs w:val="28"/>
        </w:rPr>
        <w:t xml:space="preserve">onstitution </w:t>
      </w:r>
      <w:r w:rsidR="00FA7CAA" w:rsidRPr="00D376B6">
        <w:rPr>
          <w:rFonts w:ascii="Times New Roman" w:hAnsi="Times New Roman" w:cs="Times New Roman"/>
          <w:sz w:val="28"/>
          <w:szCs w:val="28"/>
        </w:rPr>
        <w:t>of the Republic of South Africa</w:t>
      </w:r>
      <w:r w:rsidR="00414A25" w:rsidRPr="00D376B6">
        <w:rPr>
          <w:rFonts w:ascii="Times New Roman" w:hAnsi="Times New Roman" w:cs="Times New Roman"/>
          <w:sz w:val="28"/>
          <w:szCs w:val="28"/>
        </w:rPr>
        <w:t>,</w:t>
      </w:r>
      <w:r w:rsidR="00FA7CAA" w:rsidRPr="00D376B6">
        <w:rPr>
          <w:rFonts w:ascii="Times New Roman" w:hAnsi="Times New Roman" w:cs="Times New Roman"/>
          <w:sz w:val="28"/>
          <w:szCs w:val="28"/>
        </w:rPr>
        <w:t xml:space="preserve"> 1996 (“the Constitution”) </w:t>
      </w:r>
      <w:r w:rsidR="00E20903" w:rsidRPr="00D376B6">
        <w:rPr>
          <w:rFonts w:ascii="Times New Roman" w:hAnsi="Times New Roman" w:cs="Times New Roman"/>
          <w:sz w:val="28"/>
          <w:szCs w:val="28"/>
        </w:rPr>
        <w:t>and accordingly invalid</w:t>
      </w:r>
      <w:r w:rsidR="00270A0D" w:rsidRPr="00D376B6">
        <w:rPr>
          <w:rFonts w:ascii="Times New Roman" w:hAnsi="Times New Roman" w:cs="Times New Roman"/>
          <w:sz w:val="28"/>
          <w:szCs w:val="28"/>
        </w:rPr>
        <w:t>.</w:t>
      </w:r>
    </w:p>
    <w:p w14:paraId="77AF8D40" w14:textId="77777777" w:rsidR="009C33DB" w:rsidRDefault="009C33DB" w:rsidP="009C33DB">
      <w:pPr>
        <w:pStyle w:val="ListParagraph"/>
        <w:spacing w:after="100" w:afterAutospacing="1"/>
        <w:ind w:left="0"/>
        <w:jc w:val="both"/>
        <w:rPr>
          <w:rFonts w:ascii="Times New Roman" w:hAnsi="Times New Roman" w:cs="Times New Roman"/>
          <w:sz w:val="28"/>
          <w:szCs w:val="28"/>
        </w:rPr>
      </w:pPr>
    </w:p>
    <w:p w14:paraId="4D7F42BD" w14:textId="541720AD" w:rsidR="009C33DB" w:rsidRPr="00D376B6" w:rsidRDefault="00D376B6" w:rsidP="00D376B6">
      <w:pPr>
        <w:spacing w:after="100" w:afterAutospacing="1"/>
        <w:jc w:val="both"/>
        <w:rPr>
          <w:rFonts w:ascii="Times New Roman" w:hAnsi="Times New Roman" w:cs="Times New Roman"/>
          <w:sz w:val="28"/>
          <w:szCs w:val="28"/>
        </w:rPr>
      </w:pPr>
      <w:r w:rsidRPr="00EB719D">
        <w:rPr>
          <w:rFonts w:ascii="Times New Roman" w:hAnsi="Times New Roman" w:cs="Times New Roman"/>
          <w:sz w:val="28"/>
          <w:szCs w:val="28"/>
        </w:rPr>
        <w:t>[2]</w:t>
      </w:r>
      <w:r w:rsidRPr="00EB719D">
        <w:rPr>
          <w:rFonts w:ascii="Times New Roman" w:hAnsi="Times New Roman" w:cs="Times New Roman"/>
          <w:sz w:val="28"/>
          <w:szCs w:val="28"/>
        </w:rPr>
        <w:tab/>
      </w:r>
      <w:r w:rsidR="009C33DB" w:rsidRPr="00D376B6">
        <w:rPr>
          <w:rFonts w:ascii="Times New Roman" w:hAnsi="Times New Roman" w:cs="Times New Roman"/>
          <w:sz w:val="28"/>
          <w:szCs w:val="28"/>
        </w:rPr>
        <w:t>The</w:t>
      </w:r>
      <w:r w:rsidR="00370E40" w:rsidRPr="00D376B6">
        <w:rPr>
          <w:rFonts w:ascii="Times New Roman" w:hAnsi="Times New Roman" w:cs="Times New Roman"/>
          <w:sz w:val="28"/>
          <w:szCs w:val="28"/>
        </w:rPr>
        <w:t>y</w:t>
      </w:r>
      <w:r w:rsidR="009C33DB" w:rsidRPr="00D376B6">
        <w:rPr>
          <w:rFonts w:ascii="Times New Roman" w:hAnsi="Times New Roman" w:cs="Times New Roman"/>
          <w:sz w:val="28"/>
          <w:szCs w:val="28"/>
        </w:rPr>
        <w:t xml:space="preserve"> seek a further </w:t>
      </w:r>
      <w:r w:rsidR="009C33DB" w:rsidRPr="00D376B6">
        <w:rPr>
          <w:rFonts w:ascii="Times New Roman" w:hAnsi="Times New Roman" w:cs="Times New Roman"/>
          <w:sz w:val="28"/>
          <w:szCs w:val="28"/>
          <w:lang w:val="en-GB"/>
        </w:rPr>
        <w:t xml:space="preserve">order </w:t>
      </w:r>
      <w:r w:rsidR="00E21C43" w:rsidRPr="00D376B6">
        <w:rPr>
          <w:rFonts w:ascii="Times New Roman" w:hAnsi="Times New Roman" w:cs="Times New Roman"/>
          <w:sz w:val="28"/>
          <w:szCs w:val="28"/>
          <w:lang w:val="en-GB"/>
        </w:rPr>
        <w:t>declaring</w:t>
      </w:r>
      <w:r w:rsidR="009C33DB" w:rsidRPr="00D376B6">
        <w:rPr>
          <w:rFonts w:ascii="Times New Roman" w:hAnsi="Times New Roman" w:cs="Times New Roman"/>
          <w:sz w:val="28"/>
          <w:szCs w:val="28"/>
          <w:lang w:val="en-GB"/>
        </w:rPr>
        <w:t xml:space="preserve"> the resolution of the first respondent's </w:t>
      </w:r>
      <w:r w:rsidR="00E21C43" w:rsidRPr="00D376B6">
        <w:rPr>
          <w:rFonts w:ascii="Times New Roman" w:hAnsi="Times New Roman" w:cs="Times New Roman"/>
          <w:sz w:val="28"/>
          <w:szCs w:val="28"/>
          <w:lang w:val="en-GB"/>
        </w:rPr>
        <w:t xml:space="preserve">Council </w:t>
      </w:r>
      <w:r w:rsidR="009C33DB" w:rsidRPr="00D376B6">
        <w:rPr>
          <w:rFonts w:ascii="Times New Roman" w:hAnsi="Times New Roman" w:cs="Times New Roman"/>
          <w:sz w:val="28"/>
          <w:szCs w:val="28"/>
          <w:lang w:val="en-GB"/>
        </w:rPr>
        <w:t xml:space="preserve">on 30 May 2018 adopting rates on land; </w:t>
      </w:r>
      <w:r w:rsidR="00E21C43" w:rsidRPr="00D376B6">
        <w:rPr>
          <w:rFonts w:ascii="Times New Roman" w:hAnsi="Times New Roman" w:cs="Times New Roman"/>
          <w:sz w:val="28"/>
          <w:szCs w:val="28"/>
          <w:lang w:val="en-GB"/>
        </w:rPr>
        <w:t>a</w:t>
      </w:r>
      <w:r w:rsidR="009C33DB" w:rsidRPr="00D376B6">
        <w:rPr>
          <w:rFonts w:ascii="Times New Roman" w:hAnsi="Times New Roman" w:cs="Times New Roman"/>
          <w:sz w:val="28"/>
          <w:szCs w:val="28"/>
          <w:lang w:val="en-GB"/>
        </w:rPr>
        <w:t>lternatively, adopting a rate for the “</w:t>
      </w:r>
      <w:r w:rsidR="009C33DB" w:rsidRPr="00D376B6">
        <w:rPr>
          <w:rFonts w:ascii="Times New Roman" w:hAnsi="Times New Roman" w:cs="Times New Roman"/>
          <w:i/>
          <w:iCs/>
          <w:sz w:val="28"/>
          <w:szCs w:val="28"/>
          <w:lang w:val="en-GB"/>
        </w:rPr>
        <w:t>industrial, business and commercial</w:t>
      </w:r>
      <w:r w:rsidR="009C33DB" w:rsidRPr="00D376B6">
        <w:rPr>
          <w:rFonts w:ascii="Times New Roman" w:hAnsi="Times New Roman" w:cs="Times New Roman"/>
          <w:sz w:val="28"/>
          <w:szCs w:val="28"/>
          <w:lang w:val="en-GB"/>
        </w:rPr>
        <w:t xml:space="preserve">” category of property and the rates themselves; </w:t>
      </w:r>
      <w:r w:rsidR="00E21C43" w:rsidRPr="00D376B6">
        <w:rPr>
          <w:rFonts w:ascii="Times New Roman" w:hAnsi="Times New Roman" w:cs="Times New Roman"/>
          <w:sz w:val="28"/>
          <w:szCs w:val="28"/>
          <w:lang w:val="en-GB"/>
        </w:rPr>
        <w:t>a</w:t>
      </w:r>
      <w:r w:rsidR="009C33DB" w:rsidRPr="00D376B6">
        <w:rPr>
          <w:rFonts w:ascii="Times New Roman" w:hAnsi="Times New Roman" w:cs="Times New Roman"/>
          <w:sz w:val="28"/>
          <w:szCs w:val="28"/>
          <w:lang w:val="en-GB"/>
        </w:rPr>
        <w:t>lternatively, the rate for the “</w:t>
      </w:r>
      <w:r w:rsidR="009C33DB" w:rsidRPr="00D376B6">
        <w:rPr>
          <w:rFonts w:ascii="Times New Roman" w:hAnsi="Times New Roman" w:cs="Times New Roman"/>
          <w:i/>
          <w:iCs/>
          <w:sz w:val="28"/>
          <w:szCs w:val="28"/>
          <w:lang w:val="en-GB"/>
        </w:rPr>
        <w:t>industrial, business and commercial</w:t>
      </w:r>
      <w:r w:rsidR="009C33DB" w:rsidRPr="00D376B6">
        <w:rPr>
          <w:rFonts w:ascii="Times New Roman" w:hAnsi="Times New Roman" w:cs="Times New Roman"/>
          <w:sz w:val="28"/>
          <w:szCs w:val="28"/>
          <w:lang w:val="en-GB"/>
        </w:rPr>
        <w:t xml:space="preserve">” category of property itself to be inconsistent with the </w:t>
      </w:r>
      <w:r w:rsidR="00E21C43" w:rsidRPr="00D376B6">
        <w:rPr>
          <w:rFonts w:ascii="Times New Roman" w:hAnsi="Times New Roman" w:cs="Times New Roman"/>
          <w:sz w:val="28"/>
          <w:szCs w:val="28"/>
          <w:lang w:val="en-GB"/>
        </w:rPr>
        <w:t>C</w:t>
      </w:r>
      <w:r w:rsidR="009C33DB" w:rsidRPr="00D376B6">
        <w:rPr>
          <w:rFonts w:ascii="Times New Roman" w:hAnsi="Times New Roman" w:cs="Times New Roman"/>
          <w:sz w:val="28"/>
          <w:szCs w:val="28"/>
          <w:lang w:val="en-GB"/>
        </w:rPr>
        <w:t>onstitution and accordingly invalid.</w:t>
      </w:r>
      <w:r w:rsidR="000310BA">
        <w:rPr>
          <w:rStyle w:val="FootnoteReference"/>
          <w:rFonts w:ascii="Times New Roman" w:hAnsi="Times New Roman" w:cs="Times New Roman"/>
          <w:sz w:val="28"/>
          <w:szCs w:val="28"/>
          <w:lang w:val="en-GB"/>
        </w:rPr>
        <w:footnoteReference w:id="1"/>
      </w:r>
    </w:p>
    <w:p w14:paraId="7E4B5BAE" w14:textId="77777777" w:rsidR="00FC4CFD" w:rsidRPr="00FC4CFD" w:rsidRDefault="00FC4CFD" w:rsidP="00FC4CFD">
      <w:pPr>
        <w:pStyle w:val="ListParagraph"/>
        <w:rPr>
          <w:rFonts w:ascii="Times New Roman" w:hAnsi="Times New Roman" w:cs="Times New Roman"/>
          <w:sz w:val="28"/>
          <w:szCs w:val="28"/>
        </w:rPr>
      </w:pPr>
    </w:p>
    <w:p w14:paraId="219C2530" w14:textId="7516BC1E" w:rsidR="00FC4CFD" w:rsidRPr="00D376B6" w:rsidRDefault="00D376B6" w:rsidP="00D376B6">
      <w:pPr>
        <w:spacing w:after="100" w:afterAutospacing="1"/>
        <w:jc w:val="both"/>
        <w:rPr>
          <w:rFonts w:ascii="Times New Roman" w:hAnsi="Times New Roman" w:cs="Times New Roman"/>
          <w:sz w:val="28"/>
          <w:szCs w:val="28"/>
        </w:rPr>
      </w:pPr>
      <w:r w:rsidRPr="00F75324">
        <w:rPr>
          <w:rFonts w:ascii="Times New Roman" w:hAnsi="Times New Roman" w:cs="Times New Roman"/>
          <w:sz w:val="28"/>
          <w:szCs w:val="28"/>
        </w:rPr>
        <w:lastRenderedPageBreak/>
        <w:t>[3]</w:t>
      </w:r>
      <w:r w:rsidRPr="00F75324">
        <w:rPr>
          <w:rFonts w:ascii="Times New Roman" w:hAnsi="Times New Roman" w:cs="Times New Roman"/>
          <w:sz w:val="28"/>
          <w:szCs w:val="28"/>
        </w:rPr>
        <w:tab/>
      </w:r>
      <w:r w:rsidR="00FC4CFD" w:rsidRPr="00D376B6">
        <w:rPr>
          <w:rFonts w:ascii="Times New Roman" w:hAnsi="Times New Roman" w:cs="Times New Roman"/>
          <w:sz w:val="28"/>
          <w:szCs w:val="28"/>
          <w:lang w:val="en-GB"/>
        </w:rPr>
        <w:t>Both</w:t>
      </w:r>
      <w:r w:rsidR="000310BA" w:rsidRPr="00D376B6">
        <w:rPr>
          <w:rFonts w:ascii="Times New Roman" w:hAnsi="Times New Roman" w:cs="Times New Roman"/>
          <w:sz w:val="28"/>
          <w:szCs w:val="28"/>
          <w:lang w:val="en-GB"/>
        </w:rPr>
        <w:t xml:space="preserve"> applicants</w:t>
      </w:r>
      <w:r w:rsidR="00FC4CFD" w:rsidRPr="00D376B6">
        <w:rPr>
          <w:rFonts w:ascii="Times New Roman" w:hAnsi="Times New Roman" w:cs="Times New Roman"/>
          <w:sz w:val="28"/>
          <w:szCs w:val="28"/>
          <w:lang w:val="en-GB"/>
        </w:rPr>
        <w:t xml:space="preserve"> contest the legality of the impugned resolution on the ground that in adopting </w:t>
      </w:r>
      <w:r w:rsidR="003810E6" w:rsidRPr="00D376B6">
        <w:rPr>
          <w:rFonts w:ascii="Times New Roman" w:hAnsi="Times New Roman" w:cs="Times New Roman"/>
          <w:sz w:val="28"/>
          <w:szCs w:val="28"/>
          <w:lang w:val="en-GB"/>
        </w:rPr>
        <w:t>the rates policy</w:t>
      </w:r>
      <w:r w:rsidR="00414A25" w:rsidRPr="00D376B6">
        <w:rPr>
          <w:rFonts w:ascii="Times New Roman" w:hAnsi="Times New Roman" w:cs="Times New Roman"/>
          <w:sz w:val="28"/>
          <w:szCs w:val="28"/>
          <w:lang w:val="en-GB"/>
        </w:rPr>
        <w:t xml:space="preserve"> (as an integral part of its budget for the relevant financial year), t</w:t>
      </w:r>
      <w:r w:rsidR="00FC4CFD" w:rsidRPr="00D376B6">
        <w:rPr>
          <w:rFonts w:ascii="Times New Roman" w:hAnsi="Times New Roman" w:cs="Times New Roman"/>
          <w:sz w:val="28"/>
          <w:szCs w:val="28"/>
          <w:lang w:val="en-GB"/>
        </w:rPr>
        <w:t>he first respondent f</w:t>
      </w:r>
      <w:r w:rsidR="004015A9" w:rsidRPr="00D376B6">
        <w:rPr>
          <w:rFonts w:ascii="Times New Roman" w:hAnsi="Times New Roman" w:cs="Times New Roman"/>
          <w:sz w:val="28"/>
          <w:szCs w:val="28"/>
          <w:lang w:val="en-GB"/>
        </w:rPr>
        <w:t xml:space="preserve">ell </w:t>
      </w:r>
      <w:r w:rsidR="00B239D8" w:rsidRPr="00D376B6">
        <w:rPr>
          <w:rFonts w:ascii="Times New Roman" w:hAnsi="Times New Roman" w:cs="Times New Roman"/>
          <w:sz w:val="28"/>
          <w:szCs w:val="28"/>
          <w:lang w:val="en-GB"/>
        </w:rPr>
        <w:t>afoul</w:t>
      </w:r>
      <w:r w:rsidR="004015A9" w:rsidRPr="00D376B6">
        <w:rPr>
          <w:rFonts w:ascii="Times New Roman" w:hAnsi="Times New Roman" w:cs="Times New Roman"/>
          <w:sz w:val="28"/>
          <w:szCs w:val="28"/>
          <w:lang w:val="en-GB"/>
        </w:rPr>
        <w:t xml:space="preserve"> of statutory </w:t>
      </w:r>
      <w:r w:rsidR="00FC4CFD" w:rsidRPr="00D376B6">
        <w:rPr>
          <w:rFonts w:ascii="Times New Roman" w:hAnsi="Times New Roman" w:cs="Times New Roman"/>
          <w:sz w:val="28"/>
          <w:szCs w:val="28"/>
          <w:lang w:val="en-GB"/>
        </w:rPr>
        <w:t>requirements binding on it by</w:t>
      </w:r>
      <w:r w:rsidR="00F75324" w:rsidRPr="00D376B6">
        <w:rPr>
          <w:rFonts w:ascii="Times New Roman" w:hAnsi="Times New Roman" w:cs="Times New Roman"/>
          <w:sz w:val="28"/>
          <w:szCs w:val="28"/>
          <w:lang w:val="en-GB"/>
        </w:rPr>
        <w:t xml:space="preserve"> virtue of the provisions of </w:t>
      </w:r>
      <w:r w:rsidR="00AD5416" w:rsidRPr="00D376B6">
        <w:rPr>
          <w:rFonts w:ascii="Times New Roman" w:hAnsi="Times New Roman" w:cs="Times New Roman"/>
          <w:sz w:val="28"/>
          <w:szCs w:val="28"/>
          <w:lang w:val="en-GB"/>
        </w:rPr>
        <w:t xml:space="preserve">the </w:t>
      </w:r>
      <w:r w:rsidR="003C1DAB" w:rsidRPr="00D376B6">
        <w:rPr>
          <w:rFonts w:ascii="Times New Roman" w:hAnsi="Times New Roman" w:cs="Times New Roman"/>
          <w:sz w:val="28"/>
          <w:szCs w:val="28"/>
          <w:lang w:val="en-GB"/>
        </w:rPr>
        <w:t xml:space="preserve">Local Government : Municipal </w:t>
      </w:r>
      <w:r w:rsidR="00AD5416" w:rsidRPr="00D376B6">
        <w:rPr>
          <w:rFonts w:ascii="Times New Roman" w:hAnsi="Times New Roman" w:cs="Times New Roman"/>
          <w:sz w:val="28"/>
          <w:szCs w:val="28"/>
        </w:rPr>
        <w:t>Rates Act</w:t>
      </w:r>
      <w:r w:rsidR="00682C2B" w:rsidRPr="00D376B6">
        <w:rPr>
          <w:rFonts w:ascii="Times New Roman" w:hAnsi="Times New Roman" w:cs="Times New Roman"/>
          <w:sz w:val="28"/>
          <w:szCs w:val="28"/>
        </w:rPr>
        <w:t>, No.</w:t>
      </w:r>
      <w:r w:rsidR="003C1DAB" w:rsidRPr="00D376B6">
        <w:rPr>
          <w:rFonts w:ascii="Times New Roman" w:hAnsi="Times New Roman" w:cs="Times New Roman"/>
          <w:sz w:val="28"/>
          <w:szCs w:val="28"/>
        </w:rPr>
        <w:t xml:space="preserve"> 6 of 2004</w:t>
      </w:r>
      <w:r w:rsidR="000A7362" w:rsidRPr="00D376B6">
        <w:rPr>
          <w:rFonts w:ascii="Times New Roman" w:hAnsi="Times New Roman" w:cs="Times New Roman"/>
          <w:sz w:val="28"/>
          <w:szCs w:val="28"/>
        </w:rPr>
        <w:t xml:space="preserve"> (“</w:t>
      </w:r>
      <w:r w:rsidR="00FA7109" w:rsidRPr="00D376B6">
        <w:rPr>
          <w:rFonts w:ascii="Times New Roman" w:hAnsi="Times New Roman" w:cs="Times New Roman"/>
          <w:sz w:val="28"/>
          <w:szCs w:val="28"/>
        </w:rPr>
        <w:t>T</w:t>
      </w:r>
      <w:r w:rsidR="000A7362" w:rsidRPr="00D376B6">
        <w:rPr>
          <w:rFonts w:ascii="Times New Roman" w:hAnsi="Times New Roman" w:cs="Times New Roman"/>
          <w:sz w:val="28"/>
          <w:szCs w:val="28"/>
        </w:rPr>
        <w:t>he Rates Act”)</w:t>
      </w:r>
      <w:r w:rsidR="00AD5416" w:rsidRPr="00D376B6">
        <w:rPr>
          <w:rFonts w:ascii="Times New Roman" w:hAnsi="Times New Roman" w:cs="Times New Roman"/>
          <w:sz w:val="28"/>
          <w:szCs w:val="28"/>
        </w:rPr>
        <w:t>, the Local Government: Municipal Systems Act, No. 32 of 2000 (“the Systems Act”) and the Local Government: Municipal Finance Management Act, No. 56 of 2003 (“the MFMA”)</w:t>
      </w:r>
      <w:r w:rsidR="003810E6" w:rsidRPr="00D376B6">
        <w:rPr>
          <w:rFonts w:ascii="Times New Roman" w:hAnsi="Times New Roman" w:cs="Times New Roman"/>
          <w:sz w:val="28"/>
          <w:szCs w:val="28"/>
        </w:rPr>
        <w:t xml:space="preserve"> in respect of public participation in its decision-making.</w:t>
      </w:r>
    </w:p>
    <w:p w14:paraId="6DB9F389" w14:textId="77777777" w:rsidR="004015A9" w:rsidRPr="004015A9" w:rsidRDefault="004015A9" w:rsidP="004015A9">
      <w:pPr>
        <w:pStyle w:val="ListParagraph"/>
        <w:spacing w:after="100" w:afterAutospacing="1"/>
        <w:ind w:left="0"/>
        <w:jc w:val="both"/>
        <w:rPr>
          <w:rFonts w:ascii="Times New Roman" w:hAnsi="Times New Roman" w:cs="Times New Roman"/>
          <w:sz w:val="28"/>
          <w:szCs w:val="28"/>
        </w:rPr>
      </w:pPr>
    </w:p>
    <w:p w14:paraId="0197E245" w14:textId="7565E2BD" w:rsidR="00F75324" w:rsidRPr="00D376B6" w:rsidRDefault="00D376B6" w:rsidP="00D376B6">
      <w:pPr>
        <w:spacing w:after="100" w:afterAutospacing="1"/>
        <w:jc w:val="both"/>
        <w:rPr>
          <w:rFonts w:ascii="Times New Roman" w:hAnsi="Times New Roman" w:cs="Times New Roman"/>
          <w:sz w:val="28"/>
          <w:szCs w:val="28"/>
        </w:rPr>
      </w:pPr>
      <w:r w:rsidRPr="00E21C43">
        <w:rPr>
          <w:rFonts w:ascii="Times New Roman" w:hAnsi="Times New Roman" w:cs="Times New Roman"/>
          <w:sz w:val="28"/>
          <w:szCs w:val="28"/>
        </w:rPr>
        <w:t>[4]</w:t>
      </w:r>
      <w:r w:rsidRPr="00E21C43">
        <w:rPr>
          <w:rFonts w:ascii="Times New Roman" w:hAnsi="Times New Roman" w:cs="Times New Roman"/>
          <w:sz w:val="28"/>
          <w:szCs w:val="28"/>
        </w:rPr>
        <w:tab/>
      </w:r>
      <w:r w:rsidR="00F75324" w:rsidRPr="00D376B6">
        <w:rPr>
          <w:rFonts w:ascii="Times New Roman" w:hAnsi="Times New Roman" w:cs="Times New Roman"/>
          <w:sz w:val="28"/>
          <w:szCs w:val="28"/>
          <w:lang w:val="en-GB"/>
        </w:rPr>
        <w:t xml:space="preserve">The first applicant in addition asserts that the </w:t>
      </w:r>
      <w:r w:rsidR="003810E6" w:rsidRPr="00D376B6">
        <w:rPr>
          <w:rFonts w:ascii="Times New Roman" w:hAnsi="Times New Roman" w:cs="Times New Roman"/>
          <w:sz w:val="28"/>
          <w:szCs w:val="28"/>
          <w:lang w:val="en-GB"/>
        </w:rPr>
        <w:t xml:space="preserve">rates policy </w:t>
      </w:r>
      <w:r w:rsidR="004015A9" w:rsidRPr="00D376B6">
        <w:rPr>
          <w:rFonts w:ascii="Times New Roman" w:hAnsi="Times New Roman" w:cs="Times New Roman"/>
          <w:sz w:val="28"/>
          <w:szCs w:val="28"/>
          <w:lang w:val="en-GB"/>
        </w:rPr>
        <w:t xml:space="preserve">failed to meet the rationality test because </w:t>
      </w:r>
      <w:r w:rsidR="00FC43A5" w:rsidRPr="00D376B6">
        <w:rPr>
          <w:rFonts w:ascii="Times New Roman" w:hAnsi="Times New Roman" w:cs="Times New Roman"/>
          <w:sz w:val="28"/>
          <w:szCs w:val="28"/>
          <w:lang w:val="en-GB"/>
        </w:rPr>
        <w:t xml:space="preserve">the first respondent </w:t>
      </w:r>
      <w:r w:rsidR="004015A9" w:rsidRPr="00D376B6">
        <w:rPr>
          <w:rFonts w:ascii="Times New Roman" w:hAnsi="Times New Roman" w:cs="Times New Roman"/>
          <w:sz w:val="28"/>
          <w:szCs w:val="28"/>
          <w:lang w:val="en-GB"/>
        </w:rPr>
        <w:t xml:space="preserve">failed </w:t>
      </w:r>
      <w:r w:rsidR="003810E6" w:rsidRPr="00D376B6">
        <w:rPr>
          <w:rFonts w:ascii="Times New Roman" w:hAnsi="Times New Roman" w:cs="Times New Roman"/>
          <w:sz w:val="28"/>
          <w:szCs w:val="28"/>
          <w:lang w:val="en-GB"/>
        </w:rPr>
        <w:t xml:space="preserve">in adopting it </w:t>
      </w:r>
      <w:r w:rsidR="004015A9" w:rsidRPr="00D376B6">
        <w:rPr>
          <w:rFonts w:ascii="Times New Roman" w:hAnsi="Times New Roman" w:cs="Times New Roman"/>
          <w:sz w:val="28"/>
          <w:szCs w:val="28"/>
          <w:lang w:val="en-GB"/>
        </w:rPr>
        <w:t xml:space="preserve">to have </w:t>
      </w:r>
      <w:r w:rsidR="00F75324" w:rsidRPr="00D376B6">
        <w:rPr>
          <w:rFonts w:ascii="Times New Roman" w:hAnsi="Times New Roman" w:cs="Times New Roman"/>
          <w:sz w:val="28"/>
          <w:szCs w:val="28"/>
          <w:lang w:val="en-GB"/>
        </w:rPr>
        <w:t xml:space="preserve">regard to the </w:t>
      </w:r>
      <w:r w:rsidR="009B37D0" w:rsidRPr="00D376B6">
        <w:rPr>
          <w:rFonts w:ascii="Times New Roman" w:hAnsi="Times New Roman" w:cs="Times New Roman"/>
          <w:sz w:val="28"/>
          <w:szCs w:val="28"/>
          <w:lang w:val="en-GB"/>
        </w:rPr>
        <w:t xml:space="preserve">prescriptive </w:t>
      </w:r>
      <w:r w:rsidR="00F75324" w:rsidRPr="00D376B6">
        <w:rPr>
          <w:rFonts w:ascii="Times New Roman" w:hAnsi="Times New Roman" w:cs="Times New Roman"/>
          <w:sz w:val="28"/>
          <w:szCs w:val="28"/>
          <w:lang w:val="en-GB"/>
        </w:rPr>
        <w:t xml:space="preserve">requirements of the </w:t>
      </w:r>
      <w:r w:rsidR="00AD5416" w:rsidRPr="00D376B6">
        <w:rPr>
          <w:rFonts w:ascii="Times New Roman" w:hAnsi="Times New Roman" w:cs="Times New Roman"/>
          <w:sz w:val="28"/>
          <w:szCs w:val="28"/>
          <w:lang w:val="en-GB"/>
        </w:rPr>
        <w:t>S</w:t>
      </w:r>
      <w:r w:rsidR="00F75324" w:rsidRPr="00D376B6">
        <w:rPr>
          <w:rFonts w:ascii="Times New Roman" w:hAnsi="Times New Roman" w:cs="Times New Roman"/>
          <w:sz w:val="28"/>
          <w:szCs w:val="28"/>
          <w:lang w:val="en-GB"/>
        </w:rPr>
        <w:t>ocial Housing Act,</w:t>
      </w:r>
      <w:r w:rsidR="00726F20" w:rsidRPr="00D376B6">
        <w:rPr>
          <w:rFonts w:ascii="Times New Roman" w:hAnsi="Times New Roman" w:cs="Times New Roman"/>
          <w:sz w:val="28"/>
          <w:szCs w:val="28"/>
          <w:lang w:val="en-GB"/>
        </w:rPr>
        <w:t xml:space="preserve"> </w:t>
      </w:r>
      <w:r w:rsidR="002777A7" w:rsidRPr="00D376B6">
        <w:rPr>
          <w:rFonts w:ascii="Times New Roman" w:hAnsi="Times New Roman" w:cs="Times New Roman"/>
          <w:sz w:val="28"/>
          <w:szCs w:val="28"/>
          <w:lang w:val="en-GB"/>
        </w:rPr>
        <w:t>N</w:t>
      </w:r>
      <w:r w:rsidR="00726F20" w:rsidRPr="00D376B6">
        <w:rPr>
          <w:rFonts w:ascii="Times New Roman" w:hAnsi="Times New Roman" w:cs="Times New Roman"/>
          <w:sz w:val="28"/>
          <w:szCs w:val="28"/>
          <w:lang w:val="en-GB"/>
        </w:rPr>
        <w:t>o</w:t>
      </w:r>
      <w:r w:rsidR="002777A7" w:rsidRPr="00D376B6">
        <w:rPr>
          <w:rFonts w:ascii="Times New Roman" w:hAnsi="Times New Roman" w:cs="Times New Roman"/>
          <w:sz w:val="28"/>
          <w:szCs w:val="28"/>
          <w:lang w:val="en-GB"/>
        </w:rPr>
        <w:t>.</w:t>
      </w:r>
      <w:r w:rsidR="00726F20" w:rsidRPr="00D376B6">
        <w:rPr>
          <w:rFonts w:ascii="Times New Roman" w:hAnsi="Times New Roman" w:cs="Times New Roman"/>
          <w:sz w:val="28"/>
          <w:szCs w:val="28"/>
          <w:lang w:val="en-GB"/>
        </w:rPr>
        <w:t xml:space="preserve"> </w:t>
      </w:r>
      <w:r w:rsidR="00726F20" w:rsidRPr="00D376B6">
        <w:rPr>
          <w:rFonts w:ascii="Times New Roman" w:hAnsi="Times New Roman" w:cs="Times New Roman"/>
          <w:sz w:val="28"/>
          <w:szCs w:val="28"/>
        </w:rPr>
        <w:t>16 of 2008 (“the SHA”)</w:t>
      </w:r>
      <w:r w:rsidR="00F75324" w:rsidRPr="00D376B6">
        <w:rPr>
          <w:rFonts w:ascii="Times New Roman" w:hAnsi="Times New Roman" w:cs="Times New Roman"/>
          <w:sz w:val="28"/>
          <w:szCs w:val="28"/>
          <w:lang w:val="en-GB"/>
        </w:rPr>
        <w:t xml:space="preserve"> and the </w:t>
      </w:r>
      <w:r w:rsidR="00820EBD" w:rsidRPr="00D376B6">
        <w:rPr>
          <w:rFonts w:ascii="Times New Roman" w:hAnsi="Times New Roman" w:cs="Times New Roman"/>
          <w:sz w:val="28"/>
          <w:szCs w:val="28"/>
          <w:lang w:val="en-GB"/>
        </w:rPr>
        <w:t>R</w:t>
      </w:r>
      <w:r w:rsidR="00F75324" w:rsidRPr="00D376B6">
        <w:rPr>
          <w:rFonts w:ascii="Times New Roman" w:hAnsi="Times New Roman" w:cs="Times New Roman"/>
          <w:sz w:val="28"/>
          <w:szCs w:val="28"/>
          <w:lang w:val="en-GB"/>
        </w:rPr>
        <w:t xml:space="preserve">egulations and </w:t>
      </w:r>
      <w:r w:rsidR="00820EBD" w:rsidRPr="00D376B6">
        <w:rPr>
          <w:rFonts w:ascii="Times New Roman" w:hAnsi="Times New Roman" w:cs="Times New Roman"/>
          <w:sz w:val="28"/>
          <w:szCs w:val="28"/>
          <w:lang w:val="en-GB"/>
        </w:rPr>
        <w:t>R</w:t>
      </w:r>
      <w:r w:rsidR="00F75324" w:rsidRPr="00D376B6">
        <w:rPr>
          <w:rFonts w:ascii="Times New Roman" w:hAnsi="Times New Roman" w:cs="Times New Roman"/>
          <w:sz w:val="28"/>
          <w:szCs w:val="28"/>
          <w:lang w:val="en-GB"/>
        </w:rPr>
        <w:t>ules made pursuant thereto.</w:t>
      </w:r>
      <w:r w:rsidR="00F75324">
        <w:rPr>
          <w:rStyle w:val="FootnoteReference"/>
          <w:rFonts w:ascii="Times New Roman" w:hAnsi="Times New Roman" w:cs="Times New Roman"/>
          <w:sz w:val="28"/>
          <w:szCs w:val="28"/>
          <w:lang w:val="en-GB"/>
        </w:rPr>
        <w:footnoteReference w:id="2"/>
      </w:r>
    </w:p>
    <w:p w14:paraId="488782F0" w14:textId="77777777" w:rsidR="00270A0D" w:rsidRPr="00270A0D" w:rsidRDefault="00270A0D" w:rsidP="00270A0D">
      <w:pPr>
        <w:pStyle w:val="ListParagraph"/>
        <w:rPr>
          <w:rFonts w:ascii="Times New Roman" w:hAnsi="Times New Roman" w:cs="Times New Roman"/>
          <w:sz w:val="28"/>
          <w:szCs w:val="28"/>
        </w:rPr>
      </w:pPr>
    </w:p>
    <w:p w14:paraId="3DBC4447" w14:textId="3B77BF61"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20903" w:rsidRPr="00D376B6">
        <w:rPr>
          <w:rFonts w:ascii="Times New Roman" w:hAnsi="Times New Roman" w:cs="Times New Roman"/>
          <w:sz w:val="28"/>
          <w:szCs w:val="28"/>
        </w:rPr>
        <w:t>The</w:t>
      </w:r>
      <w:r w:rsidR="00AB21D0" w:rsidRPr="00D376B6">
        <w:rPr>
          <w:rFonts w:ascii="Times New Roman" w:hAnsi="Times New Roman" w:cs="Times New Roman"/>
          <w:sz w:val="28"/>
          <w:szCs w:val="28"/>
        </w:rPr>
        <w:t xml:space="preserve"> claim of illegality</w:t>
      </w:r>
      <w:r w:rsidR="004015A9" w:rsidRPr="00D376B6">
        <w:rPr>
          <w:rFonts w:ascii="Times New Roman" w:hAnsi="Times New Roman" w:cs="Times New Roman"/>
          <w:sz w:val="28"/>
          <w:szCs w:val="28"/>
        </w:rPr>
        <w:t xml:space="preserve"> thus</w:t>
      </w:r>
      <w:r w:rsidR="00E20903" w:rsidRPr="00D376B6">
        <w:rPr>
          <w:rFonts w:ascii="Times New Roman" w:hAnsi="Times New Roman" w:cs="Times New Roman"/>
          <w:sz w:val="28"/>
          <w:szCs w:val="28"/>
        </w:rPr>
        <w:t xml:space="preserve"> goes to both </w:t>
      </w:r>
      <w:r w:rsidR="007606AC" w:rsidRPr="00D376B6">
        <w:rPr>
          <w:rFonts w:ascii="Times New Roman" w:hAnsi="Times New Roman" w:cs="Times New Roman"/>
          <w:sz w:val="28"/>
          <w:szCs w:val="28"/>
        </w:rPr>
        <w:t xml:space="preserve">the </w:t>
      </w:r>
      <w:r w:rsidR="00E20903" w:rsidRPr="00D376B6">
        <w:rPr>
          <w:rFonts w:ascii="Times New Roman" w:hAnsi="Times New Roman" w:cs="Times New Roman"/>
          <w:sz w:val="28"/>
          <w:szCs w:val="28"/>
        </w:rPr>
        <w:t>process</w:t>
      </w:r>
      <w:r w:rsidR="007606AC" w:rsidRPr="00D376B6">
        <w:rPr>
          <w:rFonts w:ascii="Times New Roman" w:hAnsi="Times New Roman" w:cs="Times New Roman"/>
          <w:sz w:val="28"/>
          <w:szCs w:val="28"/>
        </w:rPr>
        <w:t xml:space="preserve"> that led to the</w:t>
      </w:r>
      <w:r w:rsidR="00AB21D0" w:rsidRPr="00D376B6">
        <w:rPr>
          <w:rFonts w:ascii="Times New Roman" w:hAnsi="Times New Roman" w:cs="Times New Roman"/>
          <w:sz w:val="28"/>
          <w:szCs w:val="28"/>
        </w:rPr>
        <w:t xml:space="preserve"> adoption of </w:t>
      </w:r>
      <w:r w:rsidR="00820EBD" w:rsidRPr="00D376B6">
        <w:rPr>
          <w:rFonts w:ascii="Times New Roman" w:hAnsi="Times New Roman" w:cs="Times New Roman"/>
          <w:sz w:val="28"/>
          <w:szCs w:val="28"/>
        </w:rPr>
        <w:t>the contentious rates policy</w:t>
      </w:r>
      <w:r w:rsidR="00AB21D0" w:rsidRPr="00D376B6">
        <w:rPr>
          <w:rFonts w:ascii="Times New Roman" w:hAnsi="Times New Roman" w:cs="Times New Roman"/>
          <w:sz w:val="28"/>
          <w:szCs w:val="28"/>
        </w:rPr>
        <w:t xml:space="preserve"> </w:t>
      </w:r>
      <w:r w:rsidR="000A7362" w:rsidRPr="00D376B6">
        <w:rPr>
          <w:rFonts w:ascii="Times New Roman" w:hAnsi="Times New Roman" w:cs="Times New Roman"/>
          <w:sz w:val="28"/>
          <w:szCs w:val="28"/>
        </w:rPr>
        <w:t>and the</w:t>
      </w:r>
      <w:r w:rsidR="007606AC" w:rsidRPr="00D376B6">
        <w:rPr>
          <w:rFonts w:ascii="Times New Roman" w:hAnsi="Times New Roman" w:cs="Times New Roman"/>
          <w:sz w:val="28"/>
          <w:szCs w:val="28"/>
        </w:rPr>
        <w:t xml:space="preserve"> rates policy itself (especially </w:t>
      </w:r>
      <w:r w:rsidR="007606AC" w:rsidRPr="00D376B6">
        <w:rPr>
          <w:rFonts w:ascii="Times New Roman" w:hAnsi="Times New Roman" w:cs="Times New Roman"/>
          <w:i/>
          <w:iCs/>
          <w:sz w:val="28"/>
          <w:szCs w:val="28"/>
        </w:rPr>
        <w:t>vis-à-vis</w:t>
      </w:r>
      <w:r w:rsidR="007606AC" w:rsidRPr="00D376B6">
        <w:rPr>
          <w:rFonts w:ascii="Times New Roman" w:hAnsi="Times New Roman" w:cs="Times New Roman"/>
          <w:sz w:val="28"/>
          <w:szCs w:val="28"/>
        </w:rPr>
        <w:t xml:space="preserve"> the first applicant as a social housing institution) </w:t>
      </w:r>
      <w:r w:rsidR="00183640" w:rsidRPr="00D376B6">
        <w:rPr>
          <w:rFonts w:ascii="Times New Roman" w:hAnsi="Times New Roman" w:cs="Times New Roman"/>
          <w:sz w:val="28"/>
          <w:szCs w:val="28"/>
        </w:rPr>
        <w:t>and the relief each seeks ultimately</w:t>
      </w:r>
      <w:r w:rsidR="00726F20" w:rsidRPr="00D376B6">
        <w:rPr>
          <w:rFonts w:ascii="Times New Roman" w:hAnsi="Times New Roman" w:cs="Times New Roman"/>
          <w:sz w:val="28"/>
          <w:szCs w:val="28"/>
        </w:rPr>
        <w:t>, apart from the antecedent declaration of constitutional invalidity,</w:t>
      </w:r>
      <w:r w:rsidR="00183640" w:rsidRPr="00D376B6">
        <w:rPr>
          <w:rFonts w:ascii="Times New Roman" w:hAnsi="Times New Roman" w:cs="Times New Roman"/>
          <w:sz w:val="28"/>
          <w:szCs w:val="28"/>
        </w:rPr>
        <w:t xml:space="preserve"> is to be relieved of their </w:t>
      </w:r>
      <w:r w:rsidR="00183640" w:rsidRPr="00D376B6">
        <w:rPr>
          <w:rFonts w:ascii="Times New Roman" w:hAnsi="Times New Roman" w:cs="Times New Roman"/>
          <w:sz w:val="28"/>
          <w:szCs w:val="28"/>
        </w:rPr>
        <w:lastRenderedPageBreak/>
        <w:t xml:space="preserve">liability to pay to the </w:t>
      </w:r>
      <w:r w:rsidR="00726F20" w:rsidRPr="00D376B6">
        <w:rPr>
          <w:rFonts w:ascii="Times New Roman" w:hAnsi="Times New Roman" w:cs="Times New Roman"/>
          <w:sz w:val="28"/>
          <w:szCs w:val="28"/>
        </w:rPr>
        <w:t>first respondent</w:t>
      </w:r>
      <w:r w:rsidR="00183640" w:rsidRPr="00D376B6">
        <w:rPr>
          <w:rFonts w:ascii="Times New Roman" w:hAnsi="Times New Roman" w:cs="Times New Roman"/>
          <w:sz w:val="28"/>
          <w:szCs w:val="28"/>
        </w:rPr>
        <w:t xml:space="preserve"> the rates levied on their respective properties for the period in contention (2018/2019) imposed consequent to </w:t>
      </w:r>
      <w:r w:rsidR="00661970" w:rsidRPr="00D376B6">
        <w:rPr>
          <w:rFonts w:ascii="Times New Roman" w:hAnsi="Times New Roman" w:cs="Times New Roman"/>
          <w:sz w:val="28"/>
          <w:szCs w:val="28"/>
        </w:rPr>
        <w:t xml:space="preserve">adopting </w:t>
      </w:r>
      <w:r w:rsidR="00183640" w:rsidRPr="00D376B6">
        <w:rPr>
          <w:rFonts w:ascii="Times New Roman" w:hAnsi="Times New Roman" w:cs="Times New Roman"/>
          <w:sz w:val="28"/>
          <w:szCs w:val="28"/>
        </w:rPr>
        <w:t xml:space="preserve">the impugned </w:t>
      </w:r>
      <w:r w:rsidR="00726F20" w:rsidRPr="00D376B6">
        <w:rPr>
          <w:rFonts w:ascii="Times New Roman" w:hAnsi="Times New Roman" w:cs="Times New Roman"/>
          <w:sz w:val="28"/>
          <w:szCs w:val="28"/>
        </w:rPr>
        <w:t>r</w:t>
      </w:r>
      <w:r w:rsidR="00183640" w:rsidRPr="00D376B6">
        <w:rPr>
          <w:rFonts w:ascii="Times New Roman" w:hAnsi="Times New Roman" w:cs="Times New Roman"/>
          <w:sz w:val="28"/>
          <w:szCs w:val="28"/>
        </w:rPr>
        <w:t>esolution</w:t>
      </w:r>
      <w:r w:rsidR="00726F20" w:rsidRPr="00D376B6">
        <w:rPr>
          <w:rFonts w:ascii="Times New Roman" w:hAnsi="Times New Roman" w:cs="Times New Roman"/>
          <w:sz w:val="28"/>
          <w:szCs w:val="28"/>
        </w:rPr>
        <w:t xml:space="preserve"> as “just and equitable relief”.</w:t>
      </w:r>
    </w:p>
    <w:p w14:paraId="2862E204" w14:textId="77777777" w:rsidR="00183640" w:rsidRPr="00270A0D" w:rsidRDefault="00183640" w:rsidP="00270A0D">
      <w:pPr>
        <w:pStyle w:val="ListParagraph"/>
        <w:rPr>
          <w:rFonts w:ascii="Times New Roman" w:hAnsi="Times New Roman" w:cs="Times New Roman"/>
          <w:sz w:val="28"/>
          <w:szCs w:val="28"/>
        </w:rPr>
      </w:pPr>
    </w:p>
    <w:p w14:paraId="572DFE71" w14:textId="0CF735D1" w:rsidR="00414A25" w:rsidRPr="00D376B6" w:rsidRDefault="00D376B6" w:rsidP="00D376B6">
      <w:pPr>
        <w:spacing w:after="100" w:afterAutospacing="1"/>
        <w:jc w:val="both"/>
        <w:rPr>
          <w:rFonts w:ascii="Times New Roman" w:hAnsi="Times New Roman" w:cs="Times New Roman"/>
          <w:sz w:val="28"/>
          <w:szCs w:val="28"/>
        </w:rPr>
      </w:pPr>
      <w:r w:rsidRPr="00CD04D2">
        <w:rPr>
          <w:rFonts w:ascii="Times New Roman" w:hAnsi="Times New Roman" w:cs="Times New Roman"/>
          <w:sz w:val="28"/>
          <w:szCs w:val="28"/>
        </w:rPr>
        <w:t>[6]</w:t>
      </w:r>
      <w:r w:rsidRPr="00CD04D2">
        <w:rPr>
          <w:rFonts w:ascii="Times New Roman" w:hAnsi="Times New Roman" w:cs="Times New Roman"/>
          <w:sz w:val="28"/>
          <w:szCs w:val="28"/>
        </w:rPr>
        <w:tab/>
      </w:r>
      <w:r w:rsidR="00E20903" w:rsidRPr="00D376B6">
        <w:rPr>
          <w:rFonts w:ascii="Times New Roman" w:hAnsi="Times New Roman" w:cs="Times New Roman"/>
          <w:sz w:val="28"/>
          <w:szCs w:val="28"/>
        </w:rPr>
        <w:t>Both applicants further seek condonation of the time taken by them to bring the application</w:t>
      </w:r>
      <w:r w:rsidR="00270A0D" w:rsidRPr="00D376B6">
        <w:rPr>
          <w:rFonts w:ascii="Times New Roman" w:hAnsi="Times New Roman" w:cs="Times New Roman"/>
          <w:sz w:val="28"/>
          <w:szCs w:val="28"/>
        </w:rPr>
        <w:t>.</w:t>
      </w:r>
      <w:r w:rsidR="00EB719D">
        <w:rPr>
          <w:rStyle w:val="FootnoteReference"/>
          <w:rFonts w:ascii="Times New Roman" w:hAnsi="Times New Roman" w:cs="Times New Roman"/>
          <w:sz w:val="28"/>
          <w:szCs w:val="28"/>
        </w:rPr>
        <w:footnoteReference w:id="3"/>
      </w:r>
      <w:r w:rsidR="00183640" w:rsidRPr="00D376B6">
        <w:rPr>
          <w:rFonts w:ascii="Times New Roman" w:hAnsi="Times New Roman" w:cs="Times New Roman"/>
          <w:sz w:val="28"/>
          <w:szCs w:val="28"/>
        </w:rPr>
        <w:t xml:space="preserve">  As an aside, the first respondent does not stand in the way of condonation being </w:t>
      </w:r>
      <w:r w:rsidR="00EB719D" w:rsidRPr="00D376B6">
        <w:rPr>
          <w:rFonts w:ascii="Times New Roman" w:hAnsi="Times New Roman" w:cs="Times New Roman"/>
          <w:sz w:val="28"/>
          <w:szCs w:val="28"/>
        </w:rPr>
        <w:t>granted but</w:t>
      </w:r>
      <w:r w:rsidR="00183640" w:rsidRPr="00D376B6">
        <w:rPr>
          <w:rFonts w:ascii="Times New Roman" w:hAnsi="Times New Roman" w:cs="Times New Roman"/>
          <w:sz w:val="28"/>
          <w:szCs w:val="28"/>
        </w:rPr>
        <w:t xml:space="preserve"> contends that the lengthy time it took for the applicant</w:t>
      </w:r>
      <w:r w:rsidR="008004C7" w:rsidRPr="00D376B6">
        <w:rPr>
          <w:rFonts w:ascii="Times New Roman" w:hAnsi="Times New Roman" w:cs="Times New Roman"/>
          <w:sz w:val="28"/>
          <w:szCs w:val="28"/>
        </w:rPr>
        <w:t>s</w:t>
      </w:r>
      <w:r w:rsidR="00183640" w:rsidRPr="00D376B6">
        <w:rPr>
          <w:rFonts w:ascii="Times New Roman" w:hAnsi="Times New Roman" w:cs="Times New Roman"/>
          <w:sz w:val="28"/>
          <w:szCs w:val="28"/>
        </w:rPr>
        <w:t xml:space="preserve"> to launch the present application is </w:t>
      </w:r>
      <w:r w:rsidR="00EB719D" w:rsidRPr="00D376B6">
        <w:rPr>
          <w:rFonts w:ascii="Times New Roman" w:hAnsi="Times New Roman" w:cs="Times New Roman"/>
          <w:sz w:val="28"/>
          <w:szCs w:val="28"/>
        </w:rPr>
        <w:t xml:space="preserve">an </w:t>
      </w:r>
      <w:r w:rsidR="00183640" w:rsidRPr="00D376B6">
        <w:rPr>
          <w:rFonts w:ascii="Times New Roman" w:hAnsi="Times New Roman" w:cs="Times New Roman"/>
          <w:sz w:val="28"/>
          <w:szCs w:val="28"/>
        </w:rPr>
        <w:t xml:space="preserve">entirely relevant </w:t>
      </w:r>
      <w:r w:rsidR="00EB719D" w:rsidRPr="00D376B6">
        <w:rPr>
          <w:rFonts w:ascii="Times New Roman" w:hAnsi="Times New Roman" w:cs="Times New Roman"/>
          <w:sz w:val="28"/>
          <w:szCs w:val="28"/>
        </w:rPr>
        <w:t xml:space="preserve">factor that should conduce to its favour </w:t>
      </w:r>
      <w:r w:rsidR="00EB719D" w:rsidRPr="00D376B6">
        <w:rPr>
          <w:rFonts w:ascii="Times New Roman" w:hAnsi="Times New Roman" w:cs="Times New Roman"/>
          <w:sz w:val="28"/>
          <w:szCs w:val="28"/>
          <w:lang w:val="en-GB"/>
        </w:rPr>
        <w:t xml:space="preserve">in the event that this court might be inclined to grant any relief to the applicants.  For example, the first respondents </w:t>
      </w:r>
      <w:r w:rsidR="00726F20" w:rsidRPr="00D376B6">
        <w:rPr>
          <w:rFonts w:ascii="Times New Roman" w:hAnsi="Times New Roman" w:cs="Times New Roman"/>
          <w:sz w:val="28"/>
          <w:szCs w:val="28"/>
          <w:lang w:val="en-GB"/>
        </w:rPr>
        <w:t>sub</w:t>
      </w:r>
      <w:r w:rsidR="00EB719D" w:rsidRPr="00D376B6">
        <w:rPr>
          <w:rFonts w:ascii="Times New Roman" w:hAnsi="Times New Roman" w:cs="Times New Roman"/>
          <w:sz w:val="28"/>
          <w:szCs w:val="28"/>
          <w:lang w:val="en-GB"/>
        </w:rPr>
        <w:t xml:space="preserve">mits that it will have far reaching consequences if its budget or rates policy </w:t>
      </w:r>
      <w:r w:rsidR="00294B47" w:rsidRPr="00D376B6">
        <w:rPr>
          <w:rFonts w:ascii="Times New Roman" w:hAnsi="Times New Roman" w:cs="Times New Roman"/>
          <w:sz w:val="28"/>
          <w:szCs w:val="28"/>
          <w:lang w:val="en-GB"/>
        </w:rPr>
        <w:t xml:space="preserve">adopted more than five years ago </w:t>
      </w:r>
      <w:r w:rsidR="00EB719D" w:rsidRPr="00D376B6">
        <w:rPr>
          <w:rFonts w:ascii="Times New Roman" w:hAnsi="Times New Roman" w:cs="Times New Roman"/>
          <w:sz w:val="28"/>
          <w:szCs w:val="28"/>
          <w:lang w:val="en-GB"/>
        </w:rPr>
        <w:t>is set aside, whether in whole or in part, not only for the 2018/19 budget and rate</w:t>
      </w:r>
      <w:r w:rsidR="00726F20" w:rsidRPr="00D376B6">
        <w:rPr>
          <w:rFonts w:ascii="Times New Roman" w:hAnsi="Times New Roman" w:cs="Times New Roman"/>
          <w:sz w:val="28"/>
          <w:szCs w:val="28"/>
          <w:lang w:val="en-GB"/>
        </w:rPr>
        <w:t>s</w:t>
      </w:r>
      <w:r w:rsidR="00EB719D" w:rsidRPr="00D376B6">
        <w:rPr>
          <w:rFonts w:ascii="Times New Roman" w:hAnsi="Times New Roman" w:cs="Times New Roman"/>
          <w:sz w:val="28"/>
          <w:szCs w:val="28"/>
          <w:lang w:val="en-GB"/>
        </w:rPr>
        <w:t xml:space="preserve"> policy, but also for any subsequent budget and rates policies </w:t>
      </w:r>
      <w:r w:rsidR="00726F20" w:rsidRPr="00D376B6">
        <w:rPr>
          <w:rFonts w:ascii="Times New Roman" w:hAnsi="Times New Roman" w:cs="Times New Roman"/>
          <w:sz w:val="28"/>
          <w:szCs w:val="28"/>
          <w:lang w:val="en-GB"/>
        </w:rPr>
        <w:t>that</w:t>
      </w:r>
      <w:r w:rsidR="00EB719D" w:rsidRPr="00D376B6">
        <w:rPr>
          <w:rFonts w:ascii="Times New Roman" w:hAnsi="Times New Roman" w:cs="Times New Roman"/>
          <w:sz w:val="28"/>
          <w:szCs w:val="28"/>
          <w:lang w:val="en-GB"/>
        </w:rPr>
        <w:t xml:space="preserve"> have come into effect since </w:t>
      </w:r>
      <w:r w:rsidR="00726F20" w:rsidRPr="00D376B6">
        <w:rPr>
          <w:rFonts w:ascii="Times New Roman" w:hAnsi="Times New Roman" w:cs="Times New Roman"/>
          <w:sz w:val="28"/>
          <w:szCs w:val="28"/>
          <w:lang w:val="en-GB"/>
        </w:rPr>
        <w:t>then</w:t>
      </w:r>
      <w:r w:rsidR="00EB719D" w:rsidRPr="00D376B6">
        <w:rPr>
          <w:rFonts w:ascii="Times New Roman" w:hAnsi="Times New Roman" w:cs="Times New Roman"/>
          <w:sz w:val="28"/>
          <w:szCs w:val="28"/>
          <w:lang w:val="en-GB"/>
        </w:rPr>
        <w:t>. However, its primary submission is that the application is without merit and should accordingly be dismissed</w:t>
      </w:r>
      <w:r w:rsidR="00183640" w:rsidRPr="00D376B6">
        <w:rPr>
          <w:rFonts w:ascii="Times New Roman" w:hAnsi="Times New Roman" w:cs="Times New Roman"/>
          <w:sz w:val="28"/>
          <w:szCs w:val="28"/>
        </w:rPr>
        <w:t>.</w:t>
      </w:r>
    </w:p>
    <w:p w14:paraId="1A8712A4" w14:textId="77777777" w:rsidR="00414A25" w:rsidRPr="00414A25" w:rsidRDefault="00414A25" w:rsidP="00414A25">
      <w:pPr>
        <w:pStyle w:val="ListParagraph"/>
        <w:rPr>
          <w:rFonts w:ascii="Times New Roman" w:hAnsi="Times New Roman" w:cs="Times New Roman"/>
          <w:i/>
          <w:iCs/>
          <w:sz w:val="28"/>
          <w:szCs w:val="28"/>
        </w:rPr>
      </w:pPr>
    </w:p>
    <w:p w14:paraId="61F6F596" w14:textId="18B79DD0" w:rsidR="00270A0D" w:rsidRPr="00414A25" w:rsidRDefault="00183640" w:rsidP="00414A25">
      <w:pPr>
        <w:pStyle w:val="ListParagraph"/>
        <w:spacing w:after="100" w:afterAutospacing="1"/>
        <w:ind w:left="0"/>
        <w:jc w:val="both"/>
        <w:rPr>
          <w:rFonts w:ascii="Times New Roman" w:hAnsi="Times New Roman" w:cs="Times New Roman"/>
          <w:sz w:val="28"/>
          <w:szCs w:val="28"/>
        </w:rPr>
      </w:pPr>
      <w:r w:rsidRPr="00414A25">
        <w:rPr>
          <w:rFonts w:ascii="Times New Roman" w:hAnsi="Times New Roman" w:cs="Times New Roman"/>
          <w:i/>
          <w:iCs/>
          <w:sz w:val="28"/>
          <w:szCs w:val="28"/>
        </w:rPr>
        <w:t>The first applicant</w:t>
      </w:r>
      <w:r w:rsidR="003D659D" w:rsidRPr="00414A25">
        <w:rPr>
          <w:rFonts w:ascii="Times New Roman" w:hAnsi="Times New Roman" w:cs="Times New Roman"/>
          <w:i/>
          <w:iCs/>
          <w:sz w:val="28"/>
          <w:szCs w:val="28"/>
        </w:rPr>
        <w:t xml:space="preserve"> (“Own Haven”)</w:t>
      </w:r>
      <w:r w:rsidRPr="00414A25">
        <w:rPr>
          <w:rFonts w:ascii="Times New Roman" w:hAnsi="Times New Roman" w:cs="Times New Roman"/>
          <w:i/>
          <w:iCs/>
          <w:sz w:val="28"/>
          <w:szCs w:val="28"/>
        </w:rPr>
        <w:t>:</w:t>
      </w:r>
    </w:p>
    <w:p w14:paraId="488B928F" w14:textId="77777777" w:rsidR="00414A25" w:rsidRDefault="00414A25" w:rsidP="00414A25">
      <w:pPr>
        <w:pStyle w:val="ListParagraph"/>
        <w:spacing w:after="100" w:afterAutospacing="1"/>
        <w:ind w:left="0"/>
        <w:jc w:val="both"/>
        <w:rPr>
          <w:rFonts w:ascii="Times New Roman" w:hAnsi="Times New Roman" w:cs="Times New Roman"/>
          <w:sz w:val="28"/>
          <w:szCs w:val="28"/>
        </w:rPr>
      </w:pPr>
    </w:p>
    <w:p w14:paraId="0DCFD9C3" w14:textId="040E409A" w:rsidR="007606AC"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E20903" w:rsidRPr="00D376B6">
        <w:rPr>
          <w:rFonts w:ascii="Times New Roman" w:hAnsi="Times New Roman" w:cs="Times New Roman"/>
          <w:sz w:val="28"/>
          <w:szCs w:val="28"/>
        </w:rPr>
        <w:t>Important from the first applicant’s perspective is that it is a non</w:t>
      </w:r>
      <w:r w:rsidR="00270A0D" w:rsidRPr="00D376B6">
        <w:rPr>
          <w:rFonts w:ascii="Times New Roman" w:hAnsi="Times New Roman" w:cs="Times New Roman"/>
          <w:sz w:val="28"/>
          <w:szCs w:val="28"/>
        </w:rPr>
        <w:t>-</w:t>
      </w:r>
      <w:r w:rsidR="00E20903" w:rsidRPr="00D376B6">
        <w:rPr>
          <w:rFonts w:ascii="Times New Roman" w:hAnsi="Times New Roman" w:cs="Times New Roman"/>
          <w:sz w:val="28"/>
          <w:szCs w:val="28"/>
        </w:rPr>
        <w:t>profit company accredited</w:t>
      </w:r>
      <w:r w:rsidR="00CD04D2">
        <w:rPr>
          <w:rStyle w:val="FootnoteReference"/>
          <w:rFonts w:ascii="Times New Roman" w:hAnsi="Times New Roman" w:cs="Times New Roman"/>
          <w:sz w:val="28"/>
          <w:szCs w:val="28"/>
        </w:rPr>
        <w:footnoteReference w:id="4"/>
      </w:r>
      <w:r w:rsidR="00E20903" w:rsidRPr="00D376B6">
        <w:rPr>
          <w:rFonts w:ascii="Times New Roman" w:hAnsi="Times New Roman" w:cs="Times New Roman"/>
          <w:sz w:val="28"/>
          <w:szCs w:val="28"/>
        </w:rPr>
        <w:t xml:space="preserve"> and operating as a social housing institution in terms of </w:t>
      </w:r>
      <w:r w:rsidR="00816234" w:rsidRPr="00D376B6">
        <w:rPr>
          <w:rFonts w:ascii="Times New Roman" w:hAnsi="Times New Roman" w:cs="Times New Roman"/>
          <w:sz w:val="28"/>
          <w:szCs w:val="28"/>
        </w:rPr>
        <w:t xml:space="preserve">the provisions of </w:t>
      </w:r>
      <w:r w:rsidR="00E20903" w:rsidRPr="00D376B6">
        <w:rPr>
          <w:rFonts w:ascii="Times New Roman" w:hAnsi="Times New Roman" w:cs="Times New Roman"/>
          <w:sz w:val="28"/>
          <w:szCs w:val="28"/>
        </w:rPr>
        <w:t xml:space="preserve">section 13 of the </w:t>
      </w:r>
      <w:r w:rsidR="00726F20" w:rsidRPr="00D376B6">
        <w:rPr>
          <w:rFonts w:ascii="Times New Roman" w:hAnsi="Times New Roman" w:cs="Times New Roman"/>
          <w:sz w:val="28"/>
          <w:szCs w:val="28"/>
        </w:rPr>
        <w:t>SHA</w:t>
      </w:r>
      <w:r w:rsidR="00E20903" w:rsidRPr="00D376B6">
        <w:rPr>
          <w:rFonts w:ascii="Times New Roman" w:hAnsi="Times New Roman" w:cs="Times New Roman"/>
          <w:sz w:val="28"/>
          <w:szCs w:val="28"/>
        </w:rPr>
        <w:t>.</w:t>
      </w:r>
    </w:p>
    <w:p w14:paraId="7195BA32" w14:textId="77777777" w:rsidR="00C70FA7" w:rsidRDefault="00C70FA7" w:rsidP="00C70FA7">
      <w:pPr>
        <w:pStyle w:val="ListParagraph"/>
        <w:spacing w:after="100" w:afterAutospacing="1"/>
        <w:ind w:left="0"/>
        <w:jc w:val="both"/>
        <w:rPr>
          <w:rFonts w:ascii="Times New Roman" w:hAnsi="Times New Roman" w:cs="Times New Roman"/>
          <w:sz w:val="28"/>
          <w:szCs w:val="28"/>
        </w:rPr>
      </w:pPr>
    </w:p>
    <w:p w14:paraId="02E59386" w14:textId="5CD83BDC" w:rsidR="00EB719D" w:rsidRPr="00D376B6" w:rsidRDefault="00D376B6" w:rsidP="00D376B6">
      <w:pPr>
        <w:spacing w:after="100" w:afterAutospacing="1"/>
        <w:jc w:val="both"/>
        <w:rPr>
          <w:rFonts w:ascii="Times New Roman" w:hAnsi="Times New Roman" w:cs="Times New Roman"/>
          <w:sz w:val="28"/>
          <w:szCs w:val="28"/>
        </w:rPr>
      </w:pPr>
      <w:r w:rsidRPr="00536804">
        <w:rPr>
          <w:rFonts w:ascii="Times New Roman" w:hAnsi="Times New Roman" w:cs="Times New Roman"/>
          <w:sz w:val="28"/>
          <w:szCs w:val="28"/>
        </w:rPr>
        <w:t>[8]</w:t>
      </w:r>
      <w:r w:rsidRPr="00536804">
        <w:rPr>
          <w:rFonts w:ascii="Times New Roman" w:hAnsi="Times New Roman" w:cs="Times New Roman"/>
          <w:sz w:val="28"/>
          <w:szCs w:val="28"/>
        </w:rPr>
        <w:tab/>
      </w:r>
      <w:r w:rsidR="00107E6B" w:rsidRPr="00D376B6">
        <w:rPr>
          <w:rFonts w:ascii="Times New Roman" w:hAnsi="Times New Roman" w:cs="Times New Roman"/>
          <w:sz w:val="28"/>
          <w:szCs w:val="28"/>
        </w:rPr>
        <w:t xml:space="preserve">It </w:t>
      </w:r>
      <w:r w:rsidR="008C0CFF" w:rsidRPr="00D376B6">
        <w:rPr>
          <w:rFonts w:ascii="Times New Roman" w:hAnsi="Times New Roman" w:cs="Times New Roman"/>
          <w:sz w:val="28"/>
          <w:szCs w:val="28"/>
        </w:rPr>
        <w:t>further</w:t>
      </w:r>
      <w:r w:rsidR="00107E6B" w:rsidRPr="00D376B6">
        <w:rPr>
          <w:rFonts w:ascii="Times New Roman" w:hAnsi="Times New Roman" w:cs="Times New Roman"/>
          <w:sz w:val="28"/>
          <w:szCs w:val="28"/>
        </w:rPr>
        <w:t xml:space="preserve"> </w:t>
      </w:r>
      <w:r w:rsidR="00F07B8A" w:rsidRPr="00D376B6">
        <w:rPr>
          <w:rFonts w:ascii="Times New Roman" w:hAnsi="Times New Roman" w:cs="Times New Roman"/>
          <w:sz w:val="28"/>
          <w:szCs w:val="28"/>
        </w:rPr>
        <w:t>emphasises</w:t>
      </w:r>
      <w:r w:rsidR="00107E6B" w:rsidRPr="00D376B6">
        <w:rPr>
          <w:rFonts w:ascii="Times New Roman" w:hAnsi="Times New Roman" w:cs="Times New Roman"/>
          <w:sz w:val="28"/>
          <w:szCs w:val="28"/>
        </w:rPr>
        <w:t xml:space="preserve"> that it is an approved “</w:t>
      </w:r>
      <w:r w:rsidR="000310BA" w:rsidRPr="00D376B6">
        <w:rPr>
          <w:rFonts w:ascii="Times New Roman" w:hAnsi="Times New Roman" w:cs="Times New Roman"/>
          <w:sz w:val="28"/>
          <w:szCs w:val="28"/>
        </w:rPr>
        <w:t>p</w:t>
      </w:r>
      <w:r w:rsidR="00107E6B" w:rsidRPr="00D376B6">
        <w:rPr>
          <w:rFonts w:ascii="Times New Roman" w:hAnsi="Times New Roman" w:cs="Times New Roman"/>
          <w:sz w:val="28"/>
          <w:szCs w:val="28"/>
        </w:rPr>
        <w:t xml:space="preserve">ublic </w:t>
      </w:r>
      <w:r w:rsidR="000310BA" w:rsidRPr="00D376B6">
        <w:rPr>
          <w:rFonts w:ascii="Times New Roman" w:hAnsi="Times New Roman" w:cs="Times New Roman"/>
          <w:sz w:val="28"/>
          <w:szCs w:val="28"/>
        </w:rPr>
        <w:t>b</w:t>
      </w:r>
      <w:r w:rsidR="00107E6B" w:rsidRPr="00D376B6">
        <w:rPr>
          <w:rFonts w:ascii="Times New Roman" w:hAnsi="Times New Roman" w:cs="Times New Roman"/>
          <w:sz w:val="28"/>
          <w:szCs w:val="28"/>
        </w:rPr>
        <w:t xml:space="preserve">enefit </w:t>
      </w:r>
      <w:r w:rsidR="000310BA" w:rsidRPr="00D376B6">
        <w:rPr>
          <w:rFonts w:ascii="Times New Roman" w:hAnsi="Times New Roman" w:cs="Times New Roman"/>
          <w:sz w:val="28"/>
          <w:szCs w:val="28"/>
        </w:rPr>
        <w:t>o</w:t>
      </w:r>
      <w:r w:rsidR="00107E6B" w:rsidRPr="00D376B6">
        <w:rPr>
          <w:rFonts w:ascii="Times New Roman" w:hAnsi="Times New Roman" w:cs="Times New Roman"/>
          <w:sz w:val="28"/>
          <w:szCs w:val="28"/>
        </w:rPr>
        <w:t xml:space="preserve">rganisation” </w:t>
      </w:r>
      <w:r w:rsidR="00294B47" w:rsidRPr="00D376B6">
        <w:rPr>
          <w:rFonts w:ascii="Times New Roman" w:hAnsi="Times New Roman" w:cs="Times New Roman"/>
          <w:sz w:val="28"/>
          <w:szCs w:val="28"/>
        </w:rPr>
        <w:t>pursuant to the provisions</w:t>
      </w:r>
      <w:r w:rsidR="00107E6B" w:rsidRPr="00D376B6">
        <w:rPr>
          <w:rFonts w:ascii="Times New Roman" w:hAnsi="Times New Roman" w:cs="Times New Roman"/>
          <w:sz w:val="28"/>
          <w:szCs w:val="28"/>
        </w:rPr>
        <w:t xml:space="preserve"> of section 30</w:t>
      </w:r>
      <w:r w:rsidR="00294B47" w:rsidRPr="00D376B6">
        <w:rPr>
          <w:rFonts w:ascii="Times New Roman" w:hAnsi="Times New Roman" w:cs="Times New Roman"/>
          <w:sz w:val="28"/>
          <w:szCs w:val="28"/>
        </w:rPr>
        <w:t xml:space="preserve"> (3)</w:t>
      </w:r>
      <w:r w:rsidR="00107E6B" w:rsidRPr="00D376B6">
        <w:rPr>
          <w:rFonts w:ascii="Times New Roman" w:hAnsi="Times New Roman" w:cs="Times New Roman"/>
          <w:sz w:val="28"/>
          <w:szCs w:val="28"/>
        </w:rPr>
        <w:t xml:space="preserve"> of the I</w:t>
      </w:r>
      <w:r w:rsidR="007606AC" w:rsidRPr="00D376B6">
        <w:rPr>
          <w:rFonts w:ascii="Times New Roman" w:hAnsi="Times New Roman" w:cs="Times New Roman"/>
          <w:sz w:val="28"/>
          <w:szCs w:val="28"/>
        </w:rPr>
        <w:t xml:space="preserve">ncome Tax Act, </w:t>
      </w:r>
      <w:r w:rsidR="002777A7" w:rsidRPr="00D376B6">
        <w:rPr>
          <w:rFonts w:ascii="Times New Roman" w:hAnsi="Times New Roman" w:cs="Times New Roman"/>
          <w:sz w:val="28"/>
          <w:szCs w:val="28"/>
        </w:rPr>
        <w:t>N</w:t>
      </w:r>
      <w:r w:rsidR="00107E6B" w:rsidRPr="00D376B6">
        <w:rPr>
          <w:rFonts w:ascii="Times New Roman" w:hAnsi="Times New Roman" w:cs="Times New Roman"/>
          <w:sz w:val="28"/>
          <w:szCs w:val="28"/>
        </w:rPr>
        <w:t>o. 58 of 1962 (“</w:t>
      </w:r>
      <w:r w:rsidR="000310BA" w:rsidRPr="00D376B6">
        <w:rPr>
          <w:rFonts w:ascii="Times New Roman" w:hAnsi="Times New Roman" w:cs="Times New Roman"/>
          <w:sz w:val="28"/>
          <w:szCs w:val="28"/>
        </w:rPr>
        <w:t xml:space="preserve">the </w:t>
      </w:r>
      <w:r w:rsidR="00107E6B" w:rsidRPr="00D376B6">
        <w:rPr>
          <w:rFonts w:ascii="Times New Roman" w:hAnsi="Times New Roman" w:cs="Times New Roman"/>
          <w:sz w:val="28"/>
          <w:szCs w:val="28"/>
        </w:rPr>
        <w:t>ITA”)</w:t>
      </w:r>
      <w:r w:rsidR="00832998" w:rsidRPr="00D376B6">
        <w:rPr>
          <w:rFonts w:ascii="Times New Roman" w:hAnsi="Times New Roman" w:cs="Times New Roman"/>
          <w:sz w:val="28"/>
          <w:szCs w:val="28"/>
        </w:rPr>
        <w:t xml:space="preserve"> and </w:t>
      </w:r>
      <w:r w:rsidR="00AD5416" w:rsidRPr="00D376B6">
        <w:rPr>
          <w:rFonts w:ascii="Times New Roman" w:hAnsi="Times New Roman" w:cs="Times New Roman"/>
          <w:sz w:val="28"/>
          <w:szCs w:val="28"/>
        </w:rPr>
        <w:t>that the South African Revenue Services</w:t>
      </w:r>
      <w:r w:rsidR="000A7362" w:rsidRPr="00D376B6">
        <w:rPr>
          <w:rFonts w:ascii="Times New Roman" w:hAnsi="Times New Roman" w:cs="Times New Roman"/>
          <w:sz w:val="28"/>
          <w:szCs w:val="28"/>
        </w:rPr>
        <w:t xml:space="preserve"> (“SARS”)</w:t>
      </w:r>
      <w:r w:rsidR="00AD5416" w:rsidRPr="00D376B6">
        <w:rPr>
          <w:rFonts w:ascii="Times New Roman" w:hAnsi="Times New Roman" w:cs="Times New Roman"/>
          <w:sz w:val="28"/>
          <w:szCs w:val="28"/>
        </w:rPr>
        <w:t xml:space="preserve"> recognizes </w:t>
      </w:r>
      <w:r w:rsidR="007606AC" w:rsidRPr="00D376B6">
        <w:rPr>
          <w:rFonts w:ascii="Times New Roman" w:hAnsi="Times New Roman" w:cs="Times New Roman"/>
          <w:sz w:val="28"/>
          <w:szCs w:val="28"/>
        </w:rPr>
        <w:t xml:space="preserve">its operations as constituting “public benefit activities” within the meaning of that Act’s terms, no doubt on the premise </w:t>
      </w:r>
      <w:r w:rsidR="007606AC" w:rsidRPr="00D376B6">
        <w:rPr>
          <w:rFonts w:ascii="Times New Roman" w:hAnsi="Times New Roman" w:cs="Times New Roman"/>
          <w:sz w:val="28"/>
          <w:szCs w:val="28"/>
          <w:lang w:val="en-GB"/>
        </w:rPr>
        <w:t xml:space="preserve">that it is compliant with the </w:t>
      </w:r>
      <w:r w:rsidR="00C70FA7" w:rsidRPr="00D376B6">
        <w:rPr>
          <w:rFonts w:ascii="Times New Roman" w:hAnsi="Times New Roman" w:cs="Times New Roman"/>
          <w:sz w:val="28"/>
          <w:szCs w:val="28"/>
          <w:lang w:val="en-GB"/>
        </w:rPr>
        <w:t>Minister</w:t>
      </w:r>
      <w:r w:rsidR="00294B47" w:rsidRPr="00D376B6">
        <w:rPr>
          <w:rFonts w:ascii="Times New Roman" w:hAnsi="Times New Roman" w:cs="Times New Roman"/>
          <w:sz w:val="28"/>
          <w:szCs w:val="28"/>
          <w:lang w:val="en-GB"/>
        </w:rPr>
        <w:t xml:space="preserve"> of Finance</w:t>
      </w:r>
      <w:r w:rsidR="00C70FA7" w:rsidRPr="00D376B6">
        <w:rPr>
          <w:rFonts w:ascii="Times New Roman" w:hAnsi="Times New Roman" w:cs="Times New Roman"/>
          <w:sz w:val="28"/>
          <w:szCs w:val="28"/>
          <w:lang w:val="en-GB"/>
        </w:rPr>
        <w:t xml:space="preserve">’s conditions </w:t>
      </w:r>
      <w:r w:rsidR="007606AC" w:rsidRPr="00D376B6">
        <w:rPr>
          <w:rFonts w:ascii="Times New Roman" w:hAnsi="Times New Roman" w:cs="Times New Roman"/>
          <w:sz w:val="28"/>
          <w:szCs w:val="28"/>
          <w:lang w:val="en-GB"/>
        </w:rPr>
        <w:t>prescribed</w:t>
      </w:r>
      <w:r w:rsidR="000310BA" w:rsidRPr="00D376B6">
        <w:rPr>
          <w:rFonts w:ascii="Times New Roman" w:hAnsi="Times New Roman" w:cs="Times New Roman"/>
          <w:sz w:val="28"/>
          <w:szCs w:val="28"/>
          <w:lang w:val="en-GB"/>
        </w:rPr>
        <w:t xml:space="preserve"> under the ITA</w:t>
      </w:r>
      <w:r w:rsidR="007606AC" w:rsidRPr="00D376B6">
        <w:rPr>
          <w:rFonts w:ascii="Times New Roman" w:hAnsi="Times New Roman" w:cs="Times New Roman"/>
          <w:sz w:val="28"/>
          <w:szCs w:val="28"/>
          <w:lang w:val="en-GB"/>
        </w:rPr>
        <w:t xml:space="preserve"> </w:t>
      </w:r>
      <w:r w:rsidR="00C70FA7" w:rsidRPr="00D376B6">
        <w:rPr>
          <w:rFonts w:ascii="Times New Roman" w:hAnsi="Times New Roman" w:cs="Times New Roman"/>
          <w:sz w:val="28"/>
          <w:szCs w:val="28"/>
          <w:lang w:val="en-GB"/>
        </w:rPr>
        <w:t xml:space="preserve">by </w:t>
      </w:r>
      <w:r w:rsidR="007606AC" w:rsidRPr="00D376B6">
        <w:rPr>
          <w:rFonts w:ascii="Times New Roman" w:hAnsi="Times New Roman" w:cs="Times New Roman"/>
          <w:sz w:val="28"/>
          <w:szCs w:val="28"/>
          <w:lang w:val="en-GB"/>
        </w:rPr>
        <w:t>way of regulation to ensure that</w:t>
      </w:r>
      <w:r w:rsidR="00AB21D0" w:rsidRPr="00D376B6">
        <w:rPr>
          <w:rFonts w:ascii="Times New Roman" w:hAnsi="Times New Roman" w:cs="Times New Roman"/>
          <w:sz w:val="28"/>
          <w:szCs w:val="28"/>
          <w:lang w:val="en-GB"/>
        </w:rPr>
        <w:t xml:space="preserve"> i</w:t>
      </w:r>
      <w:r w:rsidR="007606AC" w:rsidRPr="00D376B6">
        <w:rPr>
          <w:rFonts w:ascii="Times New Roman" w:hAnsi="Times New Roman" w:cs="Times New Roman"/>
          <w:sz w:val="28"/>
          <w:szCs w:val="28"/>
          <w:lang w:val="en-GB"/>
        </w:rPr>
        <w:t xml:space="preserve">ts </w:t>
      </w:r>
      <w:r w:rsidR="00C70FA7" w:rsidRPr="00D376B6">
        <w:rPr>
          <w:rFonts w:ascii="Times New Roman" w:hAnsi="Times New Roman" w:cs="Times New Roman"/>
          <w:sz w:val="28"/>
          <w:szCs w:val="28"/>
          <w:lang w:val="en-GB"/>
        </w:rPr>
        <w:t xml:space="preserve">operations </w:t>
      </w:r>
      <w:r w:rsidR="003D659D" w:rsidRPr="00D376B6">
        <w:rPr>
          <w:rFonts w:ascii="Times New Roman" w:hAnsi="Times New Roman" w:cs="Times New Roman"/>
          <w:sz w:val="28"/>
          <w:szCs w:val="28"/>
          <w:lang w:val="en-GB"/>
        </w:rPr>
        <w:t>and resources</w:t>
      </w:r>
      <w:r w:rsidR="007606AC" w:rsidRPr="00D376B6">
        <w:rPr>
          <w:rFonts w:ascii="Times New Roman" w:hAnsi="Times New Roman" w:cs="Times New Roman"/>
          <w:sz w:val="28"/>
          <w:szCs w:val="28"/>
          <w:lang w:val="en-GB"/>
        </w:rPr>
        <w:t xml:space="preserve"> </w:t>
      </w:r>
      <w:r w:rsidR="00C70FA7" w:rsidRPr="00D376B6">
        <w:rPr>
          <w:rFonts w:ascii="Times New Roman" w:hAnsi="Times New Roman" w:cs="Times New Roman"/>
          <w:sz w:val="28"/>
          <w:szCs w:val="28"/>
          <w:lang w:val="en-GB"/>
        </w:rPr>
        <w:t>are</w:t>
      </w:r>
      <w:r w:rsidR="007606AC" w:rsidRPr="00D376B6">
        <w:rPr>
          <w:rFonts w:ascii="Times New Roman" w:hAnsi="Times New Roman" w:cs="Times New Roman"/>
          <w:sz w:val="28"/>
          <w:szCs w:val="28"/>
          <w:lang w:val="en-GB"/>
        </w:rPr>
        <w:t xml:space="preserve"> </w:t>
      </w:r>
      <w:r w:rsidR="003D659D" w:rsidRPr="00D376B6">
        <w:rPr>
          <w:rFonts w:ascii="Times New Roman" w:hAnsi="Times New Roman" w:cs="Times New Roman"/>
          <w:sz w:val="28"/>
          <w:szCs w:val="28"/>
          <w:lang w:val="en-GB"/>
        </w:rPr>
        <w:t xml:space="preserve">and continue to be </w:t>
      </w:r>
      <w:r w:rsidR="007606AC" w:rsidRPr="00D376B6">
        <w:rPr>
          <w:rFonts w:ascii="Times New Roman" w:hAnsi="Times New Roman" w:cs="Times New Roman"/>
          <w:sz w:val="28"/>
          <w:szCs w:val="28"/>
          <w:lang w:val="en-GB"/>
        </w:rPr>
        <w:t xml:space="preserve">directed in furtherance of its object as such </w:t>
      </w:r>
      <w:r w:rsidR="00C70FA7" w:rsidRPr="00D376B6">
        <w:rPr>
          <w:rFonts w:ascii="Times New Roman" w:hAnsi="Times New Roman" w:cs="Times New Roman"/>
          <w:sz w:val="28"/>
          <w:szCs w:val="28"/>
          <w:lang w:val="en-GB"/>
        </w:rPr>
        <w:t xml:space="preserve">an </w:t>
      </w:r>
      <w:r w:rsidR="007606AC" w:rsidRPr="00D376B6">
        <w:rPr>
          <w:rFonts w:ascii="Times New Roman" w:hAnsi="Times New Roman" w:cs="Times New Roman"/>
          <w:sz w:val="28"/>
          <w:szCs w:val="28"/>
          <w:lang w:val="en-GB"/>
        </w:rPr>
        <w:t>organisation</w:t>
      </w:r>
      <w:r w:rsidR="007837CA" w:rsidRPr="00D376B6">
        <w:rPr>
          <w:rFonts w:ascii="Times New Roman" w:hAnsi="Times New Roman" w:cs="Times New Roman"/>
          <w:sz w:val="28"/>
          <w:szCs w:val="28"/>
          <w:lang w:val="en-GB"/>
        </w:rPr>
        <w:t xml:space="preserve">, </w:t>
      </w:r>
      <w:r w:rsidR="007837CA" w:rsidRPr="00D376B6">
        <w:rPr>
          <w:rFonts w:ascii="Times New Roman" w:hAnsi="Times New Roman" w:cs="Times New Roman"/>
          <w:sz w:val="28"/>
          <w:szCs w:val="28"/>
        </w:rPr>
        <w:t>whereas the first respondent</w:t>
      </w:r>
      <w:r w:rsidR="00EC7AC7" w:rsidRPr="00D376B6">
        <w:rPr>
          <w:rFonts w:ascii="Times New Roman" w:hAnsi="Times New Roman" w:cs="Times New Roman"/>
          <w:sz w:val="28"/>
          <w:szCs w:val="28"/>
        </w:rPr>
        <w:t>, so it complains,</w:t>
      </w:r>
      <w:r w:rsidR="007837CA" w:rsidRPr="00D376B6">
        <w:rPr>
          <w:rFonts w:ascii="Times New Roman" w:hAnsi="Times New Roman" w:cs="Times New Roman"/>
          <w:sz w:val="28"/>
          <w:szCs w:val="28"/>
        </w:rPr>
        <w:t xml:space="preserve"> ignores this significant feature of </w:t>
      </w:r>
      <w:r w:rsidR="00661970" w:rsidRPr="00D376B6">
        <w:rPr>
          <w:rFonts w:ascii="Times New Roman" w:hAnsi="Times New Roman" w:cs="Times New Roman"/>
          <w:sz w:val="28"/>
          <w:szCs w:val="28"/>
        </w:rPr>
        <w:t>what it is and what it does (and is legally restrained from doing for that matter as a social housing institution)</w:t>
      </w:r>
      <w:r w:rsidR="007837CA" w:rsidRPr="00D376B6">
        <w:rPr>
          <w:rFonts w:ascii="Times New Roman" w:hAnsi="Times New Roman" w:cs="Times New Roman"/>
          <w:sz w:val="28"/>
          <w:szCs w:val="28"/>
        </w:rPr>
        <w:t xml:space="preserve"> for purposes of levying rates against it despite </w:t>
      </w:r>
      <w:r w:rsidR="00661970" w:rsidRPr="00D376B6">
        <w:rPr>
          <w:rFonts w:ascii="Times New Roman" w:hAnsi="Times New Roman" w:cs="Times New Roman"/>
          <w:sz w:val="28"/>
          <w:szCs w:val="28"/>
        </w:rPr>
        <w:t>its not</w:t>
      </w:r>
      <w:r w:rsidR="009B37D0" w:rsidRPr="00D376B6">
        <w:rPr>
          <w:rFonts w:ascii="Times New Roman" w:hAnsi="Times New Roman" w:cs="Times New Roman"/>
          <w:sz w:val="28"/>
          <w:szCs w:val="28"/>
        </w:rPr>
        <w:t>-</w:t>
      </w:r>
      <w:r w:rsidR="00661970" w:rsidRPr="00D376B6">
        <w:rPr>
          <w:rFonts w:ascii="Times New Roman" w:hAnsi="Times New Roman" w:cs="Times New Roman"/>
          <w:sz w:val="28"/>
          <w:szCs w:val="28"/>
        </w:rPr>
        <w:t>for</w:t>
      </w:r>
      <w:r w:rsidR="009B37D0" w:rsidRPr="00D376B6">
        <w:rPr>
          <w:rFonts w:ascii="Times New Roman" w:hAnsi="Times New Roman" w:cs="Times New Roman"/>
          <w:sz w:val="28"/>
          <w:szCs w:val="28"/>
        </w:rPr>
        <w:t>-</w:t>
      </w:r>
      <w:r w:rsidR="00661970" w:rsidRPr="00D376B6">
        <w:rPr>
          <w:rFonts w:ascii="Times New Roman" w:hAnsi="Times New Roman" w:cs="Times New Roman"/>
          <w:sz w:val="28"/>
          <w:szCs w:val="28"/>
        </w:rPr>
        <w:t xml:space="preserve">gain </w:t>
      </w:r>
      <w:r w:rsidR="009B37D0" w:rsidRPr="00D376B6">
        <w:rPr>
          <w:rFonts w:ascii="Times New Roman" w:hAnsi="Times New Roman" w:cs="Times New Roman"/>
          <w:sz w:val="28"/>
          <w:szCs w:val="28"/>
        </w:rPr>
        <w:t>existence</w:t>
      </w:r>
      <w:r w:rsidR="00661970" w:rsidRPr="00D376B6">
        <w:rPr>
          <w:rFonts w:ascii="Times New Roman" w:hAnsi="Times New Roman" w:cs="Times New Roman"/>
          <w:sz w:val="28"/>
          <w:szCs w:val="28"/>
        </w:rPr>
        <w:t xml:space="preserve"> and </w:t>
      </w:r>
      <w:r w:rsidR="007837CA" w:rsidRPr="00D376B6">
        <w:rPr>
          <w:rFonts w:ascii="Times New Roman" w:hAnsi="Times New Roman" w:cs="Times New Roman"/>
          <w:sz w:val="28"/>
          <w:szCs w:val="28"/>
        </w:rPr>
        <w:t>the uniquely differentiated use of its properties for social housing.</w:t>
      </w:r>
      <w:r w:rsidR="00C70FA7">
        <w:rPr>
          <w:rStyle w:val="FootnoteReference"/>
          <w:rFonts w:ascii="Times New Roman" w:hAnsi="Times New Roman" w:cs="Times New Roman"/>
          <w:sz w:val="28"/>
          <w:szCs w:val="28"/>
          <w:lang w:val="en-GB"/>
        </w:rPr>
        <w:footnoteReference w:id="5"/>
      </w:r>
    </w:p>
    <w:p w14:paraId="453C1A27" w14:textId="77777777" w:rsidR="00EB719D" w:rsidRDefault="00EB719D" w:rsidP="008C0CFF">
      <w:pPr>
        <w:pStyle w:val="ListParagraph"/>
        <w:spacing w:after="100" w:afterAutospacing="1"/>
        <w:ind w:left="0"/>
        <w:jc w:val="both"/>
        <w:rPr>
          <w:rFonts w:ascii="Times New Roman" w:hAnsi="Times New Roman" w:cs="Times New Roman"/>
          <w:sz w:val="28"/>
          <w:szCs w:val="28"/>
        </w:rPr>
      </w:pPr>
    </w:p>
    <w:p w14:paraId="1913D4E6" w14:textId="2B74859B" w:rsidR="00207444"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3D659D" w:rsidRPr="00D376B6">
        <w:rPr>
          <w:rFonts w:ascii="Times New Roman" w:hAnsi="Times New Roman" w:cs="Times New Roman"/>
          <w:sz w:val="28"/>
          <w:szCs w:val="28"/>
        </w:rPr>
        <w:t>Own Haven</w:t>
      </w:r>
      <w:r w:rsidR="00107E6B"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 xml:space="preserve">is the registered owner of five rateable properties </w:t>
      </w:r>
      <w:r w:rsidR="00270A0D" w:rsidRPr="00D376B6">
        <w:rPr>
          <w:rFonts w:ascii="Times New Roman" w:hAnsi="Times New Roman" w:cs="Times New Roman"/>
          <w:sz w:val="28"/>
          <w:szCs w:val="28"/>
        </w:rPr>
        <w:t>i</w:t>
      </w:r>
      <w:r w:rsidR="00E20903" w:rsidRPr="00D376B6">
        <w:rPr>
          <w:rFonts w:ascii="Times New Roman" w:hAnsi="Times New Roman" w:cs="Times New Roman"/>
          <w:sz w:val="28"/>
          <w:szCs w:val="28"/>
        </w:rPr>
        <w:t xml:space="preserve">n </w:t>
      </w:r>
      <w:r w:rsidR="00107E6B" w:rsidRPr="00D376B6">
        <w:rPr>
          <w:rFonts w:ascii="Times New Roman" w:hAnsi="Times New Roman" w:cs="Times New Roman"/>
          <w:sz w:val="28"/>
          <w:szCs w:val="28"/>
        </w:rPr>
        <w:t xml:space="preserve">the </w:t>
      </w:r>
      <w:r w:rsidR="003D549E" w:rsidRPr="00D376B6">
        <w:rPr>
          <w:rFonts w:ascii="Times New Roman" w:hAnsi="Times New Roman" w:cs="Times New Roman"/>
          <w:sz w:val="28"/>
          <w:szCs w:val="28"/>
        </w:rPr>
        <w:t>first respondent</w:t>
      </w:r>
      <w:r w:rsidR="00107E6B"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 area </w:t>
      </w:r>
      <w:r w:rsidR="00816234" w:rsidRPr="00D376B6">
        <w:rPr>
          <w:rFonts w:ascii="Times New Roman" w:hAnsi="Times New Roman" w:cs="Times New Roman"/>
          <w:sz w:val="28"/>
          <w:szCs w:val="28"/>
        </w:rPr>
        <w:t xml:space="preserve">stymied </w:t>
      </w:r>
      <w:r w:rsidR="00107E6B" w:rsidRPr="00D376B6">
        <w:rPr>
          <w:rFonts w:ascii="Times New Roman" w:hAnsi="Times New Roman" w:cs="Times New Roman"/>
          <w:sz w:val="28"/>
          <w:szCs w:val="28"/>
        </w:rPr>
        <w:t xml:space="preserve">by the categorisation </w:t>
      </w:r>
      <w:r w:rsidR="008C0CFF" w:rsidRPr="00D376B6">
        <w:rPr>
          <w:rFonts w:ascii="Times New Roman" w:hAnsi="Times New Roman" w:cs="Times New Roman"/>
          <w:sz w:val="28"/>
          <w:szCs w:val="28"/>
        </w:rPr>
        <w:t>of its properties</w:t>
      </w:r>
      <w:r w:rsidR="00816234" w:rsidRPr="00D376B6">
        <w:rPr>
          <w:rFonts w:ascii="Times New Roman" w:hAnsi="Times New Roman" w:cs="Times New Roman"/>
          <w:sz w:val="28"/>
          <w:szCs w:val="28"/>
        </w:rPr>
        <w:t xml:space="preserve"> under the commercial category </w:t>
      </w:r>
      <w:r w:rsidR="00107E6B" w:rsidRPr="00D376B6">
        <w:rPr>
          <w:rFonts w:ascii="Times New Roman" w:hAnsi="Times New Roman" w:cs="Times New Roman"/>
          <w:sz w:val="28"/>
          <w:szCs w:val="28"/>
        </w:rPr>
        <w:t xml:space="preserve">and </w:t>
      </w:r>
      <w:r w:rsidR="008C0CFF" w:rsidRPr="00D376B6">
        <w:rPr>
          <w:rFonts w:ascii="Times New Roman" w:hAnsi="Times New Roman" w:cs="Times New Roman"/>
          <w:sz w:val="28"/>
          <w:szCs w:val="28"/>
        </w:rPr>
        <w:t xml:space="preserve">the resultant </w:t>
      </w:r>
      <w:r w:rsidR="00107E6B" w:rsidRPr="00D376B6">
        <w:rPr>
          <w:rFonts w:ascii="Times New Roman" w:hAnsi="Times New Roman" w:cs="Times New Roman"/>
          <w:sz w:val="28"/>
          <w:szCs w:val="28"/>
        </w:rPr>
        <w:t xml:space="preserve">imposition of rates </w:t>
      </w:r>
      <w:r w:rsidR="008C0CFF" w:rsidRPr="00D376B6">
        <w:rPr>
          <w:rFonts w:ascii="Times New Roman" w:hAnsi="Times New Roman" w:cs="Times New Roman"/>
          <w:sz w:val="28"/>
          <w:szCs w:val="28"/>
        </w:rPr>
        <w:t xml:space="preserve">for </w:t>
      </w:r>
      <w:r w:rsidR="00816234" w:rsidRPr="00D376B6">
        <w:rPr>
          <w:rFonts w:ascii="Times New Roman" w:hAnsi="Times New Roman" w:cs="Times New Roman"/>
          <w:sz w:val="28"/>
          <w:szCs w:val="28"/>
        </w:rPr>
        <w:t xml:space="preserve">such category </w:t>
      </w:r>
      <w:r w:rsidR="00661970" w:rsidRPr="00D376B6">
        <w:rPr>
          <w:rFonts w:ascii="Times New Roman" w:hAnsi="Times New Roman" w:cs="Times New Roman"/>
          <w:sz w:val="28"/>
          <w:szCs w:val="28"/>
        </w:rPr>
        <w:t xml:space="preserve">by the </w:t>
      </w:r>
      <w:r w:rsidR="00FA548F" w:rsidRPr="00D376B6">
        <w:rPr>
          <w:rFonts w:ascii="Times New Roman" w:hAnsi="Times New Roman" w:cs="Times New Roman"/>
          <w:sz w:val="28"/>
          <w:szCs w:val="28"/>
        </w:rPr>
        <w:t xml:space="preserve">budget and </w:t>
      </w:r>
      <w:r w:rsidR="00661970" w:rsidRPr="00D376B6">
        <w:rPr>
          <w:rFonts w:ascii="Times New Roman" w:hAnsi="Times New Roman" w:cs="Times New Roman"/>
          <w:sz w:val="28"/>
          <w:szCs w:val="28"/>
        </w:rPr>
        <w:t>rates policy under scrutiny</w:t>
      </w:r>
      <w:r w:rsidR="00270A0D" w:rsidRPr="00D376B6">
        <w:rPr>
          <w:rFonts w:ascii="Times New Roman" w:hAnsi="Times New Roman" w:cs="Times New Roman"/>
          <w:sz w:val="28"/>
          <w:szCs w:val="28"/>
        </w:rPr>
        <w:t>.</w:t>
      </w:r>
      <w:r w:rsidR="008C0CFF" w:rsidRPr="00D376B6">
        <w:rPr>
          <w:rFonts w:ascii="Times New Roman" w:hAnsi="Times New Roman" w:cs="Times New Roman"/>
          <w:sz w:val="28"/>
          <w:szCs w:val="28"/>
        </w:rPr>
        <w:t xml:space="preserve"> </w:t>
      </w:r>
      <w:r w:rsidR="004E5962" w:rsidRPr="00D376B6">
        <w:rPr>
          <w:rFonts w:ascii="Times New Roman" w:hAnsi="Times New Roman" w:cs="Times New Roman"/>
          <w:sz w:val="28"/>
          <w:szCs w:val="28"/>
        </w:rPr>
        <w:t xml:space="preserve"> </w:t>
      </w:r>
      <w:r w:rsidR="00816234" w:rsidRPr="00D376B6">
        <w:rPr>
          <w:rFonts w:ascii="Times New Roman" w:hAnsi="Times New Roman" w:cs="Times New Roman"/>
          <w:sz w:val="28"/>
          <w:szCs w:val="28"/>
        </w:rPr>
        <w:t>It asserts that not</w:t>
      </w:r>
      <w:r w:rsidR="008C0CFF" w:rsidRPr="00D376B6">
        <w:rPr>
          <w:rFonts w:ascii="Times New Roman" w:hAnsi="Times New Roman" w:cs="Times New Roman"/>
          <w:sz w:val="28"/>
          <w:szCs w:val="28"/>
        </w:rPr>
        <w:t xml:space="preserve"> only </w:t>
      </w:r>
      <w:r w:rsidR="00726F20" w:rsidRPr="00D376B6">
        <w:rPr>
          <w:rFonts w:ascii="Times New Roman" w:hAnsi="Times New Roman" w:cs="Times New Roman"/>
          <w:sz w:val="28"/>
          <w:szCs w:val="28"/>
        </w:rPr>
        <w:t>has</w:t>
      </w:r>
      <w:r w:rsidR="008C0CFF" w:rsidRPr="00D376B6">
        <w:rPr>
          <w:rFonts w:ascii="Times New Roman" w:hAnsi="Times New Roman" w:cs="Times New Roman"/>
          <w:sz w:val="28"/>
          <w:szCs w:val="28"/>
        </w:rPr>
        <w:t xml:space="preserve"> the policy cause</w:t>
      </w:r>
      <w:r w:rsidR="00726F20" w:rsidRPr="00D376B6">
        <w:rPr>
          <w:rFonts w:ascii="Times New Roman" w:hAnsi="Times New Roman" w:cs="Times New Roman"/>
          <w:sz w:val="28"/>
          <w:szCs w:val="28"/>
        </w:rPr>
        <w:t>d</w:t>
      </w:r>
      <w:r w:rsidR="008C0CFF" w:rsidRPr="00D376B6">
        <w:rPr>
          <w:rFonts w:ascii="Times New Roman" w:hAnsi="Times New Roman" w:cs="Times New Roman"/>
          <w:sz w:val="28"/>
          <w:szCs w:val="28"/>
        </w:rPr>
        <w:t xml:space="preserve"> it to be liable to pay rates unfavourable to its unique disposition as a social housing institution</w:t>
      </w:r>
      <w:r w:rsidR="00536804" w:rsidRPr="00D376B6">
        <w:rPr>
          <w:rFonts w:ascii="Times New Roman" w:hAnsi="Times New Roman" w:cs="Times New Roman"/>
          <w:sz w:val="28"/>
          <w:szCs w:val="28"/>
        </w:rPr>
        <w:t xml:space="preserve"> </w:t>
      </w:r>
      <w:r w:rsidR="008C0CFF" w:rsidRPr="00D376B6">
        <w:rPr>
          <w:rFonts w:ascii="Times New Roman" w:hAnsi="Times New Roman" w:cs="Times New Roman"/>
          <w:sz w:val="28"/>
          <w:szCs w:val="28"/>
        </w:rPr>
        <w:t xml:space="preserve">but it </w:t>
      </w:r>
      <w:r w:rsidR="00726F20" w:rsidRPr="00D376B6">
        <w:rPr>
          <w:rFonts w:ascii="Times New Roman" w:hAnsi="Times New Roman" w:cs="Times New Roman"/>
          <w:sz w:val="28"/>
          <w:szCs w:val="28"/>
        </w:rPr>
        <w:t xml:space="preserve">has </w:t>
      </w:r>
      <w:r w:rsidR="008C0CFF" w:rsidRPr="00D376B6">
        <w:rPr>
          <w:rFonts w:ascii="Times New Roman" w:hAnsi="Times New Roman" w:cs="Times New Roman"/>
          <w:sz w:val="28"/>
          <w:szCs w:val="28"/>
        </w:rPr>
        <w:t xml:space="preserve">also </w:t>
      </w:r>
      <w:r w:rsidR="00726F20" w:rsidRPr="00D376B6">
        <w:rPr>
          <w:rFonts w:ascii="Times New Roman" w:hAnsi="Times New Roman" w:cs="Times New Roman"/>
          <w:sz w:val="28"/>
          <w:szCs w:val="28"/>
        </w:rPr>
        <w:t xml:space="preserve">been </w:t>
      </w:r>
      <w:r w:rsidR="008C0CFF" w:rsidRPr="00D376B6">
        <w:rPr>
          <w:rFonts w:ascii="Times New Roman" w:hAnsi="Times New Roman" w:cs="Times New Roman"/>
          <w:sz w:val="28"/>
          <w:szCs w:val="28"/>
        </w:rPr>
        <w:t>preclude</w:t>
      </w:r>
      <w:r w:rsidR="003D549E" w:rsidRPr="00D376B6">
        <w:rPr>
          <w:rFonts w:ascii="Times New Roman" w:hAnsi="Times New Roman" w:cs="Times New Roman"/>
          <w:sz w:val="28"/>
          <w:szCs w:val="28"/>
        </w:rPr>
        <w:t>d</w:t>
      </w:r>
      <w:r w:rsidR="008C0CFF" w:rsidRPr="00D376B6">
        <w:rPr>
          <w:rFonts w:ascii="Times New Roman" w:hAnsi="Times New Roman" w:cs="Times New Roman"/>
          <w:sz w:val="28"/>
          <w:szCs w:val="28"/>
        </w:rPr>
        <w:t xml:space="preserve"> from applying for any rebate by virtue of the first respondent’s regard of it as an </w:t>
      </w:r>
      <w:r w:rsidR="003D549E" w:rsidRPr="00D376B6">
        <w:rPr>
          <w:rFonts w:ascii="Times New Roman" w:hAnsi="Times New Roman" w:cs="Times New Roman"/>
          <w:sz w:val="28"/>
          <w:szCs w:val="28"/>
        </w:rPr>
        <w:t>ordinary</w:t>
      </w:r>
      <w:r w:rsidR="008C0CFF" w:rsidRPr="00D376B6">
        <w:rPr>
          <w:rFonts w:ascii="Times New Roman" w:hAnsi="Times New Roman" w:cs="Times New Roman"/>
          <w:sz w:val="28"/>
          <w:szCs w:val="28"/>
        </w:rPr>
        <w:t xml:space="preserve"> </w:t>
      </w:r>
      <w:r w:rsidR="002A28BE" w:rsidRPr="00D376B6">
        <w:rPr>
          <w:rFonts w:ascii="Times New Roman" w:hAnsi="Times New Roman" w:cs="Times New Roman"/>
          <w:sz w:val="28"/>
          <w:szCs w:val="28"/>
        </w:rPr>
        <w:t xml:space="preserve">“for gain” </w:t>
      </w:r>
      <w:r w:rsidR="003D549E" w:rsidRPr="00D376B6">
        <w:rPr>
          <w:rFonts w:ascii="Times New Roman" w:hAnsi="Times New Roman" w:cs="Times New Roman"/>
          <w:sz w:val="28"/>
          <w:szCs w:val="28"/>
        </w:rPr>
        <w:t>commercial entity for rating purposes</w:t>
      </w:r>
      <w:r w:rsidR="00571440" w:rsidRPr="00D376B6">
        <w:rPr>
          <w:rFonts w:ascii="Times New Roman" w:hAnsi="Times New Roman" w:cs="Times New Roman"/>
          <w:sz w:val="28"/>
          <w:szCs w:val="28"/>
        </w:rPr>
        <w:t>.</w:t>
      </w:r>
    </w:p>
    <w:p w14:paraId="28DB3314" w14:textId="77777777" w:rsidR="00207444" w:rsidRPr="00207444" w:rsidRDefault="00207444" w:rsidP="00207444">
      <w:pPr>
        <w:pStyle w:val="ListParagraph"/>
        <w:rPr>
          <w:rFonts w:ascii="Times New Roman" w:hAnsi="Times New Roman" w:cs="Times New Roman"/>
          <w:sz w:val="28"/>
          <w:szCs w:val="28"/>
        </w:rPr>
      </w:pPr>
    </w:p>
    <w:p w14:paraId="14F4442B" w14:textId="0BD41A4F"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2A28BE" w:rsidRPr="00D376B6">
        <w:rPr>
          <w:rFonts w:ascii="Times New Roman" w:hAnsi="Times New Roman" w:cs="Times New Roman"/>
          <w:sz w:val="28"/>
          <w:szCs w:val="28"/>
        </w:rPr>
        <w:t>T</w:t>
      </w:r>
      <w:r w:rsidR="006144D3" w:rsidRPr="00D376B6">
        <w:rPr>
          <w:rFonts w:ascii="Times New Roman" w:hAnsi="Times New Roman" w:cs="Times New Roman"/>
          <w:sz w:val="28"/>
          <w:szCs w:val="28"/>
        </w:rPr>
        <w:t xml:space="preserve">he only category of property from the recognized list “created” by </w:t>
      </w:r>
      <w:r w:rsidR="002A28BE" w:rsidRPr="00D376B6">
        <w:rPr>
          <w:rFonts w:ascii="Times New Roman" w:hAnsi="Times New Roman" w:cs="Times New Roman"/>
          <w:sz w:val="28"/>
          <w:szCs w:val="28"/>
        </w:rPr>
        <w:t xml:space="preserve">first respondent in </w:t>
      </w:r>
      <w:r w:rsidR="006144D3" w:rsidRPr="00D376B6">
        <w:rPr>
          <w:rFonts w:ascii="Times New Roman" w:hAnsi="Times New Roman" w:cs="Times New Roman"/>
          <w:sz w:val="28"/>
          <w:szCs w:val="28"/>
        </w:rPr>
        <w:t xml:space="preserve">the </w:t>
      </w:r>
      <w:r w:rsidR="009B37D0" w:rsidRPr="00D376B6">
        <w:rPr>
          <w:rFonts w:ascii="Times New Roman" w:hAnsi="Times New Roman" w:cs="Times New Roman"/>
          <w:sz w:val="28"/>
          <w:szCs w:val="28"/>
        </w:rPr>
        <w:t>contentious</w:t>
      </w:r>
      <w:r w:rsidR="006144D3" w:rsidRPr="00D376B6">
        <w:rPr>
          <w:rFonts w:ascii="Times New Roman" w:hAnsi="Times New Roman" w:cs="Times New Roman"/>
          <w:sz w:val="28"/>
          <w:szCs w:val="28"/>
        </w:rPr>
        <w:t xml:space="preserve"> </w:t>
      </w:r>
      <w:r w:rsidR="009B37D0" w:rsidRPr="00D376B6">
        <w:rPr>
          <w:rFonts w:ascii="Times New Roman" w:hAnsi="Times New Roman" w:cs="Times New Roman"/>
          <w:sz w:val="28"/>
          <w:szCs w:val="28"/>
        </w:rPr>
        <w:t>r</w:t>
      </w:r>
      <w:r w:rsidR="006144D3" w:rsidRPr="00D376B6">
        <w:rPr>
          <w:rFonts w:ascii="Times New Roman" w:hAnsi="Times New Roman" w:cs="Times New Roman"/>
          <w:sz w:val="28"/>
          <w:szCs w:val="28"/>
        </w:rPr>
        <w:t xml:space="preserve">ates </w:t>
      </w:r>
      <w:r w:rsidR="009B37D0" w:rsidRPr="00D376B6">
        <w:rPr>
          <w:rFonts w:ascii="Times New Roman" w:hAnsi="Times New Roman" w:cs="Times New Roman"/>
          <w:sz w:val="28"/>
          <w:szCs w:val="28"/>
        </w:rPr>
        <w:t>p</w:t>
      </w:r>
      <w:r w:rsidR="006144D3" w:rsidRPr="00D376B6">
        <w:rPr>
          <w:rFonts w:ascii="Times New Roman" w:hAnsi="Times New Roman" w:cs="Times New Roman"/>
          <w:sz w:val="28"/>
          <w:szCs w:val="28"/>
        </w:rPr>
        <w:t xml:space="preserve">olicy </w:t>
      </w:r>
      <w:r w:rsidR="002A28BE" w:rsidRPr="00D376B6">
        <w:rPr>
          <w:rFonts w:ascii="Times New Roman" w:hAnsi="Times New Roman" w:cs="Times New Roman"/>
          <w:sz w:val="28"/>
          <w:szCs w:val="28"/>
        </w:rPr>
        <w:t xml:space="preserve">under which Own Haven can naturally resort </w:t>
      </w:r>
      <w:r w:rsidR="00FA548F" w:rsidRPr="00D376B6">
        <w:rPr>
          <w:rFonts w:ascii="Times New Roman" w:hAnsi="Times New Roman" w:cs="Times New Roman"/>
          <w:sz w:val="28"/>
          <w:szCs w:val="28"/>
        </w:rPr>
        <w:t>(</w:t>
      </w:r>
      <w:r w:rsidR="009B37D0" w:rsidRPr="00D376B6">
        <w:rPr>
          <w:rFonts w:ascii="Times New Roman" w:hAnsi="Times New Roman" w:cs="Times New Roman"/>
          <w:sz w:val="28"/>
          <w:szCs w:val="28"/>
        </w:rPr>
        <w:t>since</w:t>
      </w:r>
      <w:r w:rsidR="00FA548F" w:rsidRPr="00D376B6">
        <w:rPr>
          <w:rFonts w:ascii="Times New Roman" w:hAnsi="Times New Roman" w:cs="Times New Roman"/>
          <w:sz w:val="28"/>
          <w:szCs w:val="28"/>
        </w:rPr>
        <w:t xml:space="preserve"> the first respondent does not regard it as a not for gain public benefit organisation carrying on specified public benefit activities which fall under the separate differential </w:t>
      </w:r>
      <w:r w:rsidR="00D564E1" w:rsidRPr="00D376B6">
        <w:rPr>
          <w:rFonts w:ascii="Times New Roman" w:hAnsi="Times New Roman" w:cs="Times New Roman"/>
          <w:sz w:val="28"/>
          <w:szCs w:val="28"/>
        </w:rPr>
        <w:t xml:space="preserve">property </w:t>
      </w:r>
      <w:r w:rsidR="00FA548F" w:rsidRPr="00D376B6">
        <w:rPr>
          <w:rFonts w:ascii="Times New Roman" w:hAnsi="Times New Roman" w:cs="Times New Roman"/>
          <w:sz w:val="28"/>
          <w:szCs w:val="28"/>
        </w:rPr>
        <w:t>category made provision for in section 8 (2) (b) of the Rates Act)</w:t>
      </w:r>
      <w:r w:rsidR="009B37D0" w:rsidRPr="00D376B6">
        <w:rPr>
          <w:rFonts w:ascii="Times New Roman" w:hAnsi="Times New Roman" w:cs="Times New Roman"/>
          <w:sz w:val="28"/>
          <w:szCs w:val="28"/>
        </w:rPr>
        <w:t>,</w:t>
      </w:r>
      <w:r w:rsidR="00FA548F" w:rsidRPr="00D376B6">
        <w:rPr>
          <w:rFonts w:ascii="Times New Roman" w:hAnsi="Times New Roman" w:cs="Times New Roman"/>
          <w:sz w:val="28"/>
          <w:szCs w:val="28"/>
        </w:rPr>
        <w:t xml:space="preserve"> </w:t>
      </w:r>
      <w:r w:rsidR="002A28BE" w:rsidRPr="00D376B6">
        <w:rPr>
          <w:rFonts w:ascii="Times New Roman" w:hAnsi="Times New Roman" w:cs="Times New Roman"/>
          <w:sz w:val="28"/>
          <w:szCs w:val="28"/>
        </w:rPr>
        <w:t>is</w:t>
      </w:r>
      <w:r w:rsidR="006144D3" w:rsidRPr="00D376B6">
        <w:rPr>
          <w:rFonts w:ascii="Times New Roman" w:hAnsi="Times New Roman" w:cs="Times New Roman"/>
          <w:sz w:val="28"/>
          <w:szCs w:val="28"/>
        </w:rPr>
        <w:t xml:space="preserve"> </w:t>
      </w:r>
      <w:r w:rsidR="009B37D0" w:rsidRPr="00D376B6">
        <w:rPr>
          <w:rFonts w:ascii="Times New Roman" w:hAnsi="Times New Roman" w:cs="Times New Roman"/>
          <w:sz w:val="28"/>
          <w:szCs w:val="28"/>
        </w:rPr>
        <w:t xml:space="preserve">the </w:t>
      </w:r>
      <w:r w:rsidR="006144D3" w:rsidRPr="00D376B6">
        <w:rPr>
          <w:rFonts w:ascii="Times New Roman" w:hAnsi="Times New Roman" w:cs="Times New Roman"/>
          <w:sz w:val="28"/>
          <w:szCs w:val="28"/>
        </w:rPr>
        <w:t>“Business/Commercial”</w:t>
      </w:r>
      <w:r w:rsidR="009B37D0" w:rsidRPr="00D376B6">
        <w:rPr>
          <w:rFonts w:ascii="Times New Roman" w:hAnsi="Times New Roman" w:cs="Times New Roman"/>
          <w:sz w:val="28"/>
          <w:szCs w:val="28"/>
        </w:rPr>
        <w:t xml:space="preserve"> category</w:t>
      </w:r>
      <w:r w:rsidR="006144D3" w:rsidRPr="00D376B6">
        <w:rPr>
          <w:rFonts w:ascii="Times New Roman" w:hAnsi="Times New Roman" w:cs="Times New Roman"/>
          <w:sz w:val="28"/>
          <w:szCs w:val="28"/>
        </w:rPr>
        <w:t>.</w:t>
      </w:r>
      <w:r w:rsidR="006144D3">
        <w:rPr>
          <w:rStyle w:val="FootnoteReference"/>
          <w:rFonts w:ascii="Times New Roman" w:hAnsi="Times New Roman" w:cs="Times New Roman"/>
          <w:sz w:val="28"/>
          <w:szCs w:val="28"/>
        </w:rPr>
        <w:footnoteReference w:id="6"/>
      </w:r>
      <w:r w:rsidR="006144D3" w:rsidRPr="00D376B6">
        <w:rPr>
          <w:rFonts w:ascii="Times New Roman" w:hAnsi="Times New Roman" w:cs="Times New Roman"/>
          <w:sz w:val="28"/>
          <w:szCs w:val="28"/>
        </w:rPr>
        <w:t xml:space="preserve">  </w:t>
      </w:r>
    </w:p>
    <w:p w14:paraId="7F75BE3F" w14:textId="77777777" w:rsidR="006144D3" w:rsidRPr="006144D3" w:rsidRDefault="006144D3" w:rsidP="006144D3">
      <w:pPr>
        <w:pStyle w:val="ListParagraph"/>
        <w:rPr>
          <w:rFonts w:ascii="Times New Roman" w:hAnsi="Times New Roman" w:cs="Times New Roman"/>
          <w:sz w:val="28"/>
          <w:szCs w:val="28"/>
        </w:rPr>
      </w:pPr>
    </w:p>
    <w:p w14:paraId="24D44C09" w14:textId="797E9187" w:rsidR="006144D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6144D3" w:rsidRPr="00D376B6">
        <w:rPr>
          <w:rFonts w:ascii="Times New Roman" w:hAnsi="Times New Roman" w:cs="Times New Roman"/>
          <w:sz w:val="28"/>
          <w:szCs w:val="28"/>
        </w:rPr>
        <w:t>Although rates relief measures provided for in the impugned rates policy (paragraph 9 refers) identify “</w:t>
      </w:r>
      <w:r w:rsidR="007837CA" w:rsidRPr="00D376B6">
        <w:rPr>
          <w:rFonts w:ascii="Times New Roman" w:hAnsi="Times New Roman" w:cs="Times New Roman"/>
          <w:sz w:val="28"/>
          <w:szCs w:val="28"/>
        </w:rPr>
        <w:t>p</w:t>
      </w:r>
      <w:r w:rsidR="006144D3" w:rsidRPr="00D376B6">
        <w:rPr>
          <w:rFonts w:ascii="Times New Roman" w:hAnsi="Times New Roman" w:cs="Times New Roman"/>
          <w:sz w:val="28"/>
          <w:szCs w:val="28"/>
        </w:rPr>
        <w:t xml:space="preserve">ublic benefit organizations and not for gain institutions” </w:t>
      </w:r>
      <w:r w:rsidR="007837CA" w:rsidRPr="00D376B6">
        <w:rPr>
          <w:rFonts w:ascii="Times New Roman" w:hAnsi="Times New Roman" w:cs="Times New Roman"/>
          <w:sz w:val="28"/>
          <w:szCs w:val="28"/>
        </w:rPr>
        <w:t xml:space="preserve">as a </w:t>
      </w:r>
      <w:r w:rsidR="006144D3" w:rsidRPr="00D376B6">
        <w:rPr>
          <w:rFonts w:ascii="Times New Roman" w:hAnsi="Times New Roman" w:cs="Times New Roman"/>
          <w:sz w:val="28"/>
          <w:szCs w:val="28"/>
        </w:rPr>
        <w:t>categor</w:t>
      </w:r>
      <w:r w:rsidR="007837CA" w:rsidRPr="00D376B6">
        <w:rPr>
          <w:rFonts w:ascii="Times New Roman" w:hAnsi="Times New Roman" w:cs="Times New Roman"/>
          <w:sz w:val="28"/>
          <w:szCs w:val="28"/>
        </w:rPr>
        <w:t>y</w:t>
      </w:r>
      <w:r w:rsidR="006144D3" w:rsidRPr="00D376B6">
        <w:rPr>
          <w:rFonts w:ascii="Times New Roman" w:hAnsi="Times New Roman" w:cs="Times New Roman"/>
          <w:sz w:val="28"/>
          <w:szCs w:val="28"/>
        </w:rPr>
        <w:t xml:space="preserve"> of owners as defined in the </w:t>
      </w:r>
      <w:r w:rsidR="007837CA" w:rsidRPr="00D376B6">
        <w:rPr>
          <w:rFonts w:ascii="Times New Roman" w:hAnsi="Times New Roman" w:cs="Times New Roman"/>
          <w:sz w:val="28"/>
          <w:szCs w:val="28"/>
        </w:rPr>
        <w:t xml:space="preserve">Rates </w:t>
      </w:r>
      <w:r w:rsidR="006144D3" w:rsidRPr="00D376B6">
        <w:rPr>
          <w:rFonts w:ascii="Times New Roman" w:hAnsi="Times New Roman" w:cs="Times New Roman"/>
          <w:sz w:val="28"/>
          <w:szCs w:val="28"/>
        </w:rPr>
        <w:t>Act who are entitled to apply for rates relief measures</w:t>
      </w:r>
      <w:r w:rsidR="007837CA" w:rsidRPr="00D376B6">
        <w:rPr>
          <w:rFonts w:ascii="Times New Roman" w:hAnsi="Times New Roman" w:cs="Times New Roman"/>
          <w:sz w:val="28"/>
          <w:szCs w:val="28"/>
        </w:rPr>
        <w:t xml:space="preserve"> up to 100%</w:t>
      </w:r>
      <w:r w:rsidR="006144D3" w:rsidRPr="00D376B6">
        <w:rPr>
          <w:rFonts w:ascii="Times New Roman" w:hAnsi="Times New Roman" w:cs="Times New Roman"/>
          <w:sz w:val="28"/>
          <w:szCs w:val="28"/>
        </w:rPr>
        <w:t xml:space="preserve">, </w:t>
      </w:r>
      <w:r w:rsidR="003D4B60" w:rsidRPr="00D376B6">
        <w:rPr>
          <w:rFonts w:ascii="Times New Roman" w:hAnsi="Times New Roman" w:cs="Times New Roman"/>
          <w:sz w:val="28"/>
          <w:szCs w:val="28"/>
        </w:rPr>
        <w:t xml:space="preserve">this is limited to </w:t>
      </w:r>
      <w:r w:rsidR="00207444" w:rsidRPr="00D376B6">
        <w:rPr>
          <w:rFonts w:ascii="Times New Roman" w:hAnsi="Times New Roman" w:cs="Times New Roman"/>
          <w:sz w:val="28"/>
          <w:szCs w:val="28"/>
        </w:rPr>
        <w:t>situations</w:t>
      </w:r>
      <w:r w:rsidR="003D4B60" w:rsidRPr="00D376B6">
        <w:rPr>
          <w:rFonts w:ascii="Times New Roman" w:hAnsi="Times New Roman" w:cs="Times New Roman"/>
          <w:sz w:val="28"/>
          <w:szCs w:val="28"/>
        </w:rPr>
        <w:t xml:space="preserve"> where the usage of </w:t>
      </w:r>
      <w:r w:rsidR="00207444" w:rsidRPr="00D376B6">
        <w:rPr>
          <w:rFonts w:ascii="Times New Roman" w:hAnsi="Times New Roman" w:cs="Times New Roman"/>
          <w:sz w:val="28"/>
          <w:szCs w:val="28"/>
        </w:rPr>
        <w:t>such owners’</w:t>
      </w:r>
      <w:r w:rsidR="003D4B60" w:rsidRPr="00D376B6">
        <w:rPr>
          <w:rFonts w:ascii="Times New Roman" w:hAnsi="Times New Roman" w:cs="Times New Roman"/>
          <w:sz w:val="28"/>
          <w:szCs w:val="28"/>
        </w:rPr>
        <w:t xml:space="preserve"> property </w:t>
      </w:r>
      <w:r w:rsidR="00207444" w:rsidRPr="00D376B6">
        <w:rPr>
          <w:rFonts w:ascii="Times New Roman" w:hAnsi="Times New Roman" w:cs="Times New Roman"/>
          <w:sz w:val="28"/>
          <w:szCs w:val="28"/>
        </w:rPr>
        <w:t xml:space="preserve">falls into certain defined </w:t>
      </w:r>
      <w:r w:rsidR="00D37284" w:rsidRPr="00D376B6">
        <w:rPr>
          <w:rFonts w:ascii="Times New Roman" w:hAnsi="Times New Roman" w:cs="Times New Roman"/>
          <w:sz w:val="28"/>
          <w:szCs w:val="28"/>
        </w:rPr>
        <w:t>scenarios</w:t>
      </w:r>
      <w:r w:rsidR="00207444" w:rsidRPr="00D376B6">
        <w:rPr>
          <w:rFonts w:ascii="Times New Roman" w:hAnsi="Times New Roman" w:cs="Times New Roman"/>
          <w:sz w:val="28"/>
          <w:szCs w:val="28"/>
        </w:rPr>
        <w:t xml:space="preserve">, the </w:t>
      </w:r>
      <w:r w:rsidR="00D564E1" w:rsidRPr="00D376B6">
        <w:rPr>
          <w:rFonts w:ascii="Times New Roman" w:hAnsi="Times New Roman" w:cs="Times New Roman"/>
          <w:sz w:val="28"/>
          <w:szCs w:val="28"/>
        </w:rPr>
        <w:t xml:space="preserve">only </w:t>
      </w:r>
      <w:r w:rsidR="00207444" w:rsidRPr="00D376B6">
        <w:rPr>
          <w:rFonts w:ascii="Times New Roman" w:hAnsi="Times New Roman" w:cs="Times New Roman"/>
          <w:sz w:val="28"/>
          <w:szCs w:val="28"/>
        </w:rPr>
        <w:t xml:space="preserve">item </w:t>
      </w:r>
      <w:r w:rsidR="00D564E1" w:rsidRPr="00D376B6">
        <w:rPr>
          <w:rFonts w:ascii="Times New Roman" w:hAnsi="Times New Roman" w:cs="Times New Roman"/>
          <w:sz w:val="28"/>
          <w:szCs w:val="28"/>
        </w:rPr>
        <w:t>that could most possibly</w:t>
      </w:r>
      <w:r w:rsidR="00207444" w:rsidRPr="00D376B6">
        <w:rPr>
          <w:rFonts w:ascii="Times New Roman" w:hAnsi="Times New Roman" w:cs="Times New Roman"/>
          <w:sz w:val="28"/>
          <w:szCs w:val="28"/>
        </w:rPr>
        <w:t xml:space="preserve"> </w:t>
      </w:r>
      <w:r w:rsidR="00D564E1" w:rsidRPr="00D376B6">
        <w:rPr>
          <w:rFonts w:ascii="Times New Roman" w:hAnsi="Times New Roman" w:cs="Times New Roman"/>
          <w:sz w:val="28"/>
          <w:szCs w:val="28"/>
        </w:rPr>
        <w:t>have been of application</w:t>
      </w:r>
      <w:r w:rsidR="00207444" w:rsidRPr="00D376B6">
        <w:rPr>
          <w:rFonts w:ascii="Times New Roman" w:hAnsi="Times New Roman" w:cs="Times New Roman"/>
          <w:sz w:val="28"/>
          <w:szCs w:val="28"/>
        </w:rPr>
        <w:t xml:space="preserve"> to Own Haven’s differentiated use of its property providing as follows in paragraph 9.2.2</w:t>
      </w:r>
      <w:r w:rsidR="006144D3" w:rsidRPr="00D376B6">
        <w:rPr>
          <w:rFonts w:ascii="Times New Roman" w:hAnsi="Times New Roman" w:cs="Times New Roman"/>
          <w:sz w:val="28"/>
          <w:szCs w:val="28"/>
        </w:rPr>
        <w:t>:</w:t>
      </w:r>
    </w:p>
    <w:p w14:paraId="712E304D" w14:textId="0D7FFFE3" w:rsidR="00571440" w:rsidRDefault="00207444" w:rsidP="00207444">
      <w:pPr>
        <w:spacing w:before="0" w:beforeAutospacing="0" w:line="240" w:lineRule="auto"/>
        <w:ind w:left="720"/>
        <w:contextualSpacing/>
        <w:jc w:val="both"/>
        <w:rPr>
          <w:rFonts w:ascii="Times New Roman" w:hAnsi="Times New Roman" w:cs="Times New Roman"/>
          <w:sz w:val="28"/>
          <w:szCs w:val="28"/>
        </w:rPr>
      </w:pPr>
      <w:r>
        <w:rPr>
          <w:rFonts w:ascii="Times New Roman" w:hAnsi="Times New Roman" w:cs="Times New Roman"/>
          <w:sz w:val="24"/>
          <w:szCs w:val="24"/>
        </w:rPr>
        <w:t>“</w:t>
      </w:r>
      <w:r w:rsidR="00EF520B" w:rsidRPr="003B1877">
        <w:rPr>
          <w:rFonts w:ascii="Times New Roman" w:hAnsi="Times New Roman" w:cs="Times New Roman"/>
          <w:sz w:val="24"/>
          <w:szCs w:val="24"/>
        </w:rPr>
        <w:t>(x)</w:t>
      </w:r>
      <w:r w:rsidR="00EF520B" w:rsidRPr="003B1877">
        <w:rPr>
          <w:rFonts w:ascii="Times New Roman" w:hAnsi="Times New Roman" w:cs="Times New Roman"/>
          <w:sz w:val="24"/>
          <w:szCs w:val="24"/>
        </w:rPr>
        <w:tab/>
        <w:t xml:space="preserve">Privately owned properties used exclusively as a home catering for persons with disabilities, a hospital, clinic, mental institution, frail care centre, orphanage, non-profit retirement schemes, old age homes </w:t>
      </w:r>
      <w:r w:rsidR="00EF520B" w:rsidRPr="00207444">
        <w:rPr>
          <w:rFonts w:ascii="Times New Roman" w:hAnsi="Times New Roman" w:cs="Times New Roman"/>
          <w:i/>
          <w:iCs/>
          <w:sz w:val="24"/>
          <w:szCs w:val="24"/>
        </w:rPr>
        <w:t>or any other benevolent institutions, provided that any profits from the use of such properties are used entirely for the benefit of the institution</w:t>
      </w:r>
      <w:r w:rsidR="00A17B1F" w:rsidRPr="003B1877">
        <w:rPr>
          <w:rFonts w:ascii="Times New Roman" w:hAnsi="Times New Roman" w:cs="Times New Roman"/>
          <w:sz w:val="24"/>
          <w:szCs w:val="24"/>
        </w:rPr>
        <w:t>.”</w:t>
      </w:r>
      <w:r>
        <w:rPr>
          <w:rFonts w:ascii="Times New Roman" w:hAnsi="Times New Roman" w:cs="Times New Roman"/>
          <w:sz w:val="24"/>
          <w:szCs w:val="24"/>
        </w:rPr>
        <w:t xml:space="preserve"> </w:t>
      </w:r>
      <w:r w:rsidRPr="00207444">
        <w:rPr>
          <w:rFonts w:ascii="Times New Roman" w:hAnsi="Times New Roman" w:cs="Times New Roman"/>
          <w:sz w:val="28"/>
          <w:szCs w:val="28"/>
        </w:rPr>
        <w:t>(Emphasis added)</w:t>
      </w:r>
    </w:p>
    <w:p w14:paraId="7DA066BC" w14:textId="77777777" w:rsidR="00D564E1" w:rsidRPr="00207444" w:rsidRDefault="00D564E1" w:rsidP="00207444">
      <w:pPr>
        <w:spacing w:before="0" w:beforeAutospacing="0" w:line="240" w:lineRule="auto"/>
        <w:ind w:left="720"/>
        <w:contextualSpacing/>
        <w:jc w:val="both"/>
        <w:rPr>
          <w:rFonts w:ascii="Times New Roman" w:hAnsi="Times New Roman" w:cs="Times New Roman"/>
          <w:sz w:val="24"/>
          <w:szCs w:val="24"/>
        </w:rPr>
      </w:pPr>
    </w:p>
    <w:p w14:paraId="48B578EA" w14:textId="71FDC7C0" w:rsidR="00972F2C"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72F2C" w:rsidRPr="00D376B6">
        <w:rPr>
          <w:rFonts w:ascii="Times New Roman" w:hAnsi="Times New Roman" w:cs="Times New Roman"/>
          <w:sz w:val="28"/>
          <w:szCs w:val="28"/>
        </w:rPr>
        <w:t>As an aside</w:t>
      </w:r>
      <w:r w:rsidR="00FC5852" w:rsidRPr="00D376B6">
        <w:rPr>
          <w:rFonts w:ascii="Times New Roman" w:hAnsi="Times New Roman" w:cs="Times New Roman"/>
          <w:sz w:val="28"/>
          <w:szCs w:val="28"/>
        </w:rPr>
        <w:t>,</w:t>
      </w:r>
      <w:r w:rsidR="00972F2C" w:rsidRPr="00D376B6">
        <w:rPr>
          <w:rFonts w:ascii="Times New Roman" w:hAnsi="Times New Roman" w:cs="Times New Roman"/>
          <w:sz w:val="28"/>
          <w:szCs w:val="28"/>
        </w:rPr>
        <w:t xml:space="preserve"> in an earlier iteration of the rates policy that the first respondent put up as an annexure to its answering affidavit (Annexure “AS </w:t>
      </w:r>
      <w:r w:rsidR="006C5D8E" w:rsidRPr="00D376B6">
        <w:rPr>
          <w:rFonts w:ascii="Times New Roman" w:hAnsi="Times New Roman" w:cs="Times New Roman"/>
          <w:sz w:val="28"/>
          <w:szCs w:val="28"/>
        </w:rPr>
        <w:t>11</w:t>
      </w:r>
      <w:r w:rsidR="00972F2C" w:rsidRPr="00D376B6">
        <w:rPr>
          <w:rFonts w:ascii="Times New Roman" w:hAnsi="Times New Roman" w:cs="Times New Roman"/>
          <w:sz w:val="28"/>
          <w:szCs w:val="28"/>
        </w:rPr>
        <w:t>”)</w:t>
      </w:r>
      <w:r w:rsidR="006C5D8E" w:rsidRPr="00D376B6">
        <w:rPr>
          <w:rFonts w:ascii="Times New Roman" w:hAnsi="Times New Roman" w:cs="Times New Roman"/>
          <w:sz w:val="28"/>
          <w:szCs w:val="28"/>
        </w:rPr>
        <w:t xml:space="preserve"> as representing the edition </w:t>
      </w:r>
      <w:r w:rsidR="00FC5852" w:rsidRPr="00D376B6">
        <w:rPr>
          <w:rFonts w:ascii="Times New Roman" w:hAnsi="Times New Roman" w:cs="Times New Roman"/>
          <w:sz w:val="28"/>
          <w:szCs w:val="28"/>
        </w:rPr>
        <w:t xml:space="preserve">of its policy </w:t>
      </w:r>
      <w:r w:rsidR="006C5D8E" w:rsidRPr="00D376B6">
        <w:rPr>
          <w:rFonts w:ascii="Times New Roman" w:hAnsi="Times New Roman" w:cs="Times New Roman"/>
          <w:sz w:val="28"/>
          <w:szCs w:val="28"/>
        </w:rPr>
        <w:t>that preceded the one finally adopted, before the introduction of the controversial addition of the definition of “business and commercial property”, Own Haven’s properties could have come in for consideration for the levying of a differential rate under the category vaguely described as “Properties owned by Public Benefit Organisations</w:t>
      </w:r>
      <w:r w:rsidR="00FC5852" w:rsidRPr="00D376B6">
        <w:rPr>
          <w:rFonts w:ascii="Times New Roman" w:hAnsi="Times New Roman" w:cs="Times New Roman"/>
          <w:sz w:val="28"/>
          <w:szCs w:val="28"/>
        </w:rPr>
        <w:t>,</w:t>
      </w:r>
      <w:r w:rsidR="006C5D8E" w:rsidRPr="00D376B6">
        <w:rPr>
          <w:rFonts w:ascii="Times New Roman" w:hAnsi="Times New Roman" w:cs="Times New Roman"/>
          <w:sz w:val="28"/>
          <w:szCs w:val="28"/>
        </w:rPr>
        <w:t xml:space="preserve">” and </w:t>
      </w:r>
      <w:r w:rsidR="00FC5852" w:rsidRPr="00D376B6">
        <w:rPr>
          <w:rFonts w:ascii="Times New Roman" w:hAnsi="Times New Roman" w:cs="Times New Roman"/>
          <w:sz w:val="28"/>
          <w:szCs w:val="28"/>
        </w:rPr>
        <w:t xml:space="preserve">might have been </w:t>
      </w:r>
      <w:r w:rsidR="006C5D8E" w:rsidRPr="00D376B6">
        <w:rPr>
          <w:rFonts w:ascii="Times New Roman" w:hAnsi="Times New Roman" w:cs="Times New Roman"/>
          <w:sz w:val="28"/>
          <w:szCs w:val="28"/>
        </w:rPr>
        <w:t xml:space="preserve">eligible for rates relief measures </w:t>
      </w:r>
      <w:r w:rsidR="00FC5852" w:rsidRPr="00D376B6">
        <w:rPr>
          <w:rFonts w:ascii="Times New Roman" w:hAnsi="Times New Roman" w:cs="Times New Roman"/>
          <w:sz w:val="28"/>
          <w:szCs w:val="28"/>
        </w:rPr>
        <w:t>as a category of property under the mantle of “Duly registered Public Benefit Organi</w:t>
      </w:r>
      <w:r w:rsidR="003D380C" w:rsidRPr="00D376B6">
        <w:rPr>
          <w:rFonts w:ascii="Times New Roman" w:hAnsi="Times New Roman" w:cs="Times New Roman"/>
          <w:sz w:val="28"/>
          <w:szCs w:val="28"/>
        </w:rPr>
        <w:t>s</w:t>
      </w:r>
      <w:r w:rsidR="00FC5852" w:rsidRPr="00D376B6">
        <w:rPr>
          <w:rFonts w:ascii="Times New Roman" w:hAnsi="Times New Roman" w:cs="Times New Roman"/>
          <w:sz w:val="28"/>
          <w:szCs w:val="28"/>
        </w:rPr>
        <w:t>ation</w:t>
      </w:r>
      <w:r w:rsidR="003D380C" w:rsidRPr="00D376B6">
        <w:rPr>
          <w:rFonts w:ascii="Times New Roman" w:hAnsi="Times New Roman" w:cs="Times New Roman"/>
          <w:sz w:val="28"/>
          <w:szCs w:val="28"/>
        </w:rPr>
        <w:t>s</w:t>
      </w:r>
      <w:r w:rsidR="00FC5852" w:rsidRPr="00D376B6">
        <w:rPr>
          <w:rFonts w:ascii="Times New Roman" w:hAnsi="Times New Roman" w:cs="Times New Roman"/>
          <w:sz w:val="28"/>
          <w:szCs w:val="28"/>
        </w:rPr>
        <w:t>.”</w:t>
      </w:r>
      <w:r w:rsidR="00FC5852">
        <w:rPr>
          <w:rStyle w:val="FootnoteReference"/>
          <w:rFonts w:ascii="Times New Roman" w:hAnsi="Times New Roman" w:cs="Times New Roman"/>
          <w:sz w:val="28"/>
          <w:szCs w:val="28"/>
        </w:rPr>
        <w:footnoteReference w:id="7"/>
      </w:r>
    </w:p>
    <w:p w14:paraId="1527A20D" w14:textId="77777777" w:rsidR="00FC5852" w:rsidRDefault="00FC5852" w:rsidP="00FC5852">
      <w:pPr>
        <w:pStyle w:val="ListParagraph"/>
        <w:spacing w:after="100" w:afterAutospacing="1"/>
        <w:ind w:left="0"/>
        <w:jc w:val="both"/>
        <w:rPr>
          <w:rFonts w:ascii="Times New Roman" w:hAnsi="Times New Roman" w:cs="Times New Roman"/>
          <w:sz w:val="28"/>
          <w:szCs w:val="28"/>
        </w:rPr>
      </w:pPr>
    </w:p>
    <w:p w14:paraId="1B1395F8" w14:textId="055AEE3D"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FC372A" w:rsidRPr="00D376B6">
        <w:rPr>
          <w:rFonts w:ascii="Times New Roman" w:hAnsi="Times New Roman" w:cs="Times New Roman"/>
          <w:sz w:val="28"/>
          <w:szCs w:val="28"/>
        </w:rPr>
        <w:t>Although</w:t>
      </w:r>
      <w:r w:rsidR="00D94A22" w:rsidRPr="00D376B6">
        <w:rPr>
          <w:rFonts w:ascii="Times New Roman" w:hAnsi="Times New Roman" w:cs="Times New Roman"/>
          <w:sz w:val="28"/>
          <w:szCs w:val="28"/>
        </w:rPr>
        <w:t xml:space="preserve"> its properties resort under a </w:t>
      </w:r>
      <w:r w:rsidR="00FC372A" w:rsidRPr="00D376B6">
        <w:rPr>
          <w:rFonts w:ascii="Times New Roman" w:hAnsi="Times New Roman" w:cs="Times New Roman"/>
          <w:sz w:val="28"/>
          <w:szCs w:val="28"/>
        </w:rPr>
        <w:t>strained definition</w:t>
      </w:r>
      <w:r w:rsidR="00D94A22" w:rsidRPr="00D376B6">
        <w:rPr>
          <w:rFonts w:ascii="Times New Roman" w:hAnsi="Times New Roman" w:cs="Times New Roman"/>
          <w:sz w:val="28"/>
          <w:szCs w:val="28"/>
        </w:rPr>
        <w:t xml:space="preserve"> of business or commercial, </w:t>
      </w:r>
      <w:r w:rsidR="006144D3" w:rsidRPr="00D376B6">
        <w:rPr>
          <w:rFonts w:ascii="Times New Roman" w:hAnsi="Times New Roman" w:cs="Times New Roman"/>
          <w:sz w:val="28"/>
          <w:szCs w:val="28"/>
        </w:rPr>
        <w:t xml:space="preserve">Own Haven </w:t>
      </w:r>
      <w:r w:rsidR="00FC372A" w:rsidRPr="00D376B6">
        <w:rPr>
          <w:rFonts w:ascii="Times New Roman" w:hAnsi="Times New Roman" w:cs="Times New Roman"/>
          <w:sz w:val="28"/>
          <w:szCs w:val="28"/>
        </w:rPr>
        <w:t>points out</w:t>
      </w:r>
      <w:r w:rsidR="00D564E1" w:rsidRPr="00D376B6">
        <w:rPr>
          <w:rFonts w:ascii="Times New Roman" w:hAnsi="Times New Roman" w:cs="Times New Roman"/>
          <w:sz w:val="28"/>
          <w:szCs w:val="28"/>
        </w:rPr>
        <w:t xml:space="preserve"> however that social housing institutions are in a league of their own.  It </w:t>
      </w:r>
      <w:r w:rsidR="00FC372A" w:rsidRPr="00D376B6">
        <w:rPr>
          <w:rFonts w:ascii="Times New Roman" w:hAnsi="Times New Roman" w:cs="Times New Roman"/>
          <w:sz w:val="28"/>
          <w:szCs w:val="28"/>
        </w:rPr>
        <w:t>explains</w:t>
      </w:r>
      <w:r w:rsidR="00107E6B" w:rsidRPr="00D376B6">
        <w:rPr>
          <w:rFonts w:ascii="Times New Roman" w:hAnsi="Times New Roman" w:cs="Times New Roman"/>
          <w:sz w:val="28"/>
          <w:szCs w:val="28"/>
        </w:rPr>
        <w:t xml:space="preserve"> that e</w:t>
      </w:r>
      <w:r w:rsidR="00E20903" w:rsidRPr="00D376B6">
        <w:rPr>
          <w:rFonts w:ascii="Times New Roman" w:hAnsi="Times New Roman" w:cs="Times New Roman"/>
          <w:sz w:val="28"/>
          <w:szCs w:val="28"/>
        </w:rPr>
        <w:t>ach of</w:t>
      </w:r>
      <w:r w:rsidR="006144D3" w:rsidRPr="00D376B6">
        <w:rPr>
          <w:rFonts w:ascii="Times New Roman" w:hAnsi="Times New Roman" w:cs="Times New Roman"/>
          <w:sz w:val="28"/>
          <w:szCs w:val="28"/>
        </w:rPr>
        <w:t xml:space="preserve"> its</w:t>
      </w:r>
      <w:r w:rsidR="00E20903" w:rsidRPr="00D376B6">
        <w:rPr>
          <w:rFonts w:ascii="Times New Roman" w:hAnsi="Times New Roman" w:cs="Times New Roman"/>
          <w:sz w:val="28"/>
          <w:szCs w:val="28"/>
        </w:rPr>
        <w:t xml:space="preserve"> properties has been improved by the construction thereon of residential buildings (uniformly blocks of flats) for the </w:t>
      </w:r>
      <w:r w:rsidR="003D549E" w:rsidRPr="00D376B6">
        <w:rPr>
          <w:rFonts w:ascii="Times New Roman" w:hAnsi="Times New Roman" w:cs="Times New Roman"/>
          <w:sz w:val="28"/>
          <w:szCs w:val="28"/>
        </w:rPr>
        <w:t xml:space="preserve">express </w:t>
      </w:r>
      <w:r w:rsidR="00E20903" w:rsidRPr="00D376B6">
        <w:rPr>
          <w:rFonts w:ascii="Times New Roman" w:hAnsi="Times New Roman" w:cs="Times New Roman"/>
          <w:sz w:val="28"/>
          <w:szCs w:val="28"/>
        </w:rPr>
        <w:t xml:space="preserve">purpose of </w:t>
      </w:r>
      <w:r w:rsidR="003D549E" w:rsidRPr="00D376B6">
        <w:rPr>
          <w:rFonts w:ascii="Times New Roman" w:hAnsi="Times New Roman" w:cs="Times New Roman"/>
          <w:sz w:val="28"/>
          <w:szCs w:val="28"/>
        </w:rPr>
        <w:t>providing</w:t>
      </w:r>
      <w:r w:rsidR="00E20903" w:rsidRPr="00D376B6">
        <w:rPr>
          <w:rFonts w:ascii="Times New Roman" w:hAnsi="Times New Roman" w:cs="Times New Roman"/>
          <w:sz w:val="28"/>
          <w:szCs w:val="28"/>
        </w:rPr>
        <w:t xml:space="preserve"> subsidised housing</w:t>
      </w:r>
      <w:r w:rsidR="00107E6B" w:rsidRPr="00D376B6">
        <w:rPr>
          <w:rFonts w:ascii="Times New Roman" w:hAnsi="Times New Roman" w:cs="Times New Roman"/>
          <w:sz w:val="28"/>
          <w:szCs w:val="28"/>
        </w:rPr>
        <w:t>.  The properties were acquired with the assistance of state subsidies prior to the coming into effect of the SHA</w:t>
      </w:r>
      <w:r w:rsidR="00B96612" w:rsidRPr="00D376B6">
        <w:rPr>
          <w:rFonts w:ascii="Times New Roman" w:hAnsi="Times New Roman" w:cs="Times New Roman"/>
          <w:sz w:val="28"/>
          <w:szCs w:val="28"/>
        </w:rPr>
        <w:t>, the two most recently developed being from the then Social Housing Foundation</w:t>
      </w:r>
      <w:r w:rsidR="00107E6B" w:rsidRPr="00D376B6">
        <w:rPr>
          <w:rFonts w:ascii="Times New Roman" w:hAnsi="Times New Roman" w:cs="Times New Roman"/>
          <w:sz w:val="28"/>
          <w:szCs w:val="28"/>
        </w:rPr>
        <w:t>.  They were developed</w:t>
      </w:r>
      <w:r w:rsidR="00E20903" w:rsidRPr="00D376B6">
        <w:rPr>
          <w:rFonts w:ascii="Times New Roman" w:hAnsi="Times New Roman" w:cs="Times New Roman"/>
          <w:sz w:val="28"/>
          <w:szCs w:val="28"/>
        </w:rPr>
        <w:t xml:space="preserve"> </w:t>
      </w:r>
      <w:r w:rsidR="003D549E" w:rsidRPr="00D376B6">
        <w:rPr>
          <w:rFonts w:ascii="Times New Roman" w:hAnsi="Times New Roman" w:cs="Times New Roman"/>
          <w:sz w:val="28"/>
          <w:szCs w:val="28"/>
        </w:rPr>
        <w:t xml:space="preserve">explicitly </w:t>
      </w:r>
      <w:r w:rsidR="00107E6B" w:rsidRPr="00D376B6">
        <w:rPr>
          <w:rFonts w:ascii="Times New Roman" w:hAnsi="Times New Roman" w:cs="Times New Roman"/>
          <w:sz w:val="28"/>
          <w:szCs w:val="28"/>
        </w:rPr>
        <w:t>for the provision of subsidis</w:t>
      </w:r>
      <w:r w:rsidR="003D549E" w:rsidRPr="00D376B6">
        <w:rPr>
          <w:rFonts w:ascii="Times New Roman" w:hAnsi="Times New Roman" w:cs="Times New Roman"/>
          <w:sz w:val="28"/>
          <w:szCs w:val="28"/>
        </w:rPr>
        <w:t>ed</w:t>
      </w:r>
      <w:r w:rsidR="00107E6B" w:rsidRPr="00D376B6">
        <w:rPr>
          <w:rFonts w:ascii="Times New Roman" w:hAnsi="Times New Roman" w:cs="Times New Roman"/>
          <w:sz w:val="28"/>
          <w:szCs w:val="28"/>
        </w:rPr>
        <w:t xml:space="preserve"> housing at the time and are now regulated and operate under the SHA</w:t>
      </w:r>
      <w:r w:rsidR="00E20903" w:rsidRPr="00D376B6">
        <w:rPr>
          <w:rFonts w:ascii="Times New Roman" w:hAnsi="Times New Roman" w:cs="Times New Roman"/>
          <w:sz w:val="28"/>
          <w:szCs w:val="28"/>
        </w:rPr>
        <w:t>, provid</w:t>
      </w:r>
      <w:r w:rsidR="003D549E" w:rsidRPr="00D376B6">
        <w:rPr>
          <w:rFonts w:ascii="Times New Roman" w:hAnsi="Times New Roman" w:cs="Times New Roman"/>
          <w:sz w:val="28"/>
          <w:szCs w:val="28"/>
        </w:rPr>
        <w:t>ing</w:t>
      </w:r>
      <w:r w:rsidR="00E20903" w:rsidRPr="00D376B6">
        <w:rPr>
          <w:rFonts w:ascii="Times New Roman" w:hAnsi="Times New Roman" w:cs="Times New Roman"/>
          <w:sz w:val="28"/>
          <w:szCs w:val="28"/>
        </w:rPr>
        <w:t xml:space="preserve"> rental</w:t>
      </w:r>
      <w:r w:rsidR="00107E6B" w:rsidRPr="00D376B6">
        <w:rPr>
          <w:rFonts w:ascii="Times New Roman" w:hAnsi="Times New Roman" w:cs="Times New Roman"/>
          <w:sz w:val="28"/>
          <w:szCs w:val="28"/>
        </w:rPr>
        <w:t xml:space="preserve"> stock</w:t>
      </w:r>
      <w:r w:rsidR="00E20903" w:rsidRPr="00D376B6">
        <w:rPr>
          <w:rFonts w:ascii="Times New Roman" w:hAnsi="Times New Roman" w:cs="Times New Roman"/>
          <w:sz w:val="28"/>
          <w:szCs w:val="28"/>
        </w:rPr>
        <w:t xml:space="preserve"> for those qualifying for social housing </w:t>
      </w:r>
      <w:r w:rsidR="00270A0D" w:rsidRPr="00D376B6">
        <w:rPr>
          <w:rFonts w:ascii="Times New Roman" w:hAnsi="Times New Roman" w:cs="Times New Roman"/>
          <w:sz w:val="28"/>
          <w:szCs w:val="28"/>
        </w:rPr>
        <w:t>a</w:t>
      </w:r>
      <w:r w:rsidR="00E20903" w:rsidRPr="00D376B6">
        <w:rPr>
          <w:rFonts w:ascii="Times New Roman" w:hAnsi="Times New Roman" w:cs="Times New Roman"/>
          <w:sz w:val="28"/>
          <w:szCs w:val="28"/>
        </w:rPr>
        <w:t xml:space="preserve">t the complexes </w:t>
      </w:r>
      <w:r w:rsidR="00571440" w:rsidRPr="00D376B6">
        <w:rPr>
          <w:rFonts w:ascii="Times New Roman" w:hAnsi="Times New Roman" w:cs="Times New Roman"/>
          <w:sz w:val="28"/>
          <w:szCs w:val="28"/>
        </w:rPr>
        <w:t xml:space="preserve">in the first respondent’s area </w:t>
      </w:r>
      <w:r w:rsidR="00E20903" w:rsidRPr="00D376B6">
        <w:rPr>
          <w:rFonts w:ascii="Times New Roman" w:hAnsi="Times New Roman" w:cs="Times New Roman"/>
          <w:sz w:val="28"/>
          <w:szCs w:val="28"/>
        </w:rPr>
        <w:t>at which they have been built</w:t>
      </w:r>
      <w:r w:rsidR="00270A0D" w:rsidRPr="00D376B6">
        <w:rPr>
          <w:rFonts w:ascii="Times New Roman" w:hAnsi="Times New Roman" w:cs="Times New Roman"/>
          <w:sz w:val="28"/>
          <w:szCs w:val="28"/>
        </w:rPr>
        <w:t>.</w:t>
      </w:r>
    </w:p>
    <w:p w14:paraId="596D192B" w14:textId="77777777" w:rsidR="00270A0D" w:rsidRPr="00270A0D" w:rsidRDefault="00270A0D" w:rsidP="00270A0D">
      <w:pPr>
        <w:pStyle w:val="ListParagraph"/>
        <w:rPr>
          <w:rFonts w:ascii="Times New Roman" w:hAnsi="Times New Roman" w:cs="Times New Roman"/>
          <w:sz w:val="28"/>
          <w:szCs w:val="28"/>
        </w:rPr>
      </w:pPr>
    </w:p>
    <w:p w14:paraId="7BF11F2A" w14:textId="3ADC4431" w:rsidR="003900F3" w:rsidRPr="00D376B6" w:rsidRDefault="00D376B6" w:rsidP="00D376B6">
      <w:pPr>
        <w:spacing w:after="100" w:afterAutospacing="1"/>
        <w:jc w:val="both"/>
        <w:rPr>
          <w:rFonts w:ascii="Times New Roman" w:hAnsi="Times New Roman" w:cs="Times New Roman"/>
          <w:sz w:val="28"/>
          <w:szCs w:val="28"/>
        </w:rPr>
      </w:pPr>
      <w:r w:rsidRPr="00733179">
        <w:rPr>
          <w:rFonts w:ascii="Times New Roman" w:hAnsi="Times New Roman" w:cs="Times New Roman"/>
          <w:sz w:val="28"/>
          <w:szCs w:val="28"/>
        </w:rPr>
        <w:t>[14]</w:t>
      </w:r>
      <w:r w:rsidRPr="00733179">
        <w:rPr>
          <w:rFonts w:ascii="Times New Roman" w:hAnsi="Times New Roman" w:cs="Times New Roman"/>
          <w:sz w:val="28"/>
          <w:szCs w:val="28"/>
        </w:rPr>
        <w:tab/>
      </w:r>
      <w:r w:rsidR="003D549E" w:rsidRPr="00D376B6">
        <w:rPr>
          <w:rFonts w:ascii="Times New Roman" w:hAnsi="Times New Roman" w:cs="Times New Roman"/>
          <w:sz w:val="28"/>
          <w:szCs w:val="28"/>
        </w:rPr>
        <w:t>Its</w:t>
      </w:r>
      <w:r w:rsidR="00E20903" w:rsidRPr="00D376B6">
        <w:rPr>
          <w:rFonts w:ascii="Times New Roman" w:hAnsi="Times New Roman" w:cs="Times New Roman"/>
          <w:sz w:val="28"/>
          <w:szCs w:val="28"/>
        </w:rPr>
        <w:t xml:space="preserve"> accreditation as a social housing institution </w:t>
      </w:r>
      <w:r w:rsidR="00EF4168" w:rsidRPr="00D376B6">
        <w:rPr>
          <w:rFonts w:ascii="Times New Roman" w:hAnsi="Times New Roman" w:cs="Times New Roman"/>
          <w:sz w:val="28"/>
          <w:szCs w:val="28"/>
        </w:rPr>
        <w:t xml:space="preserve">with the Social Housing Regulatory Authority (“SHRA”) </w:t>
      </w:r>
      <w:r w:rsidR="00E20903" w:rsidRPr="00D376B6">
        <w:rPr>
          <w:rFonts w:ascii="Times New Roman" w:hAnsi="Times New Roman" w:cs="Times New Roman"/>
          <w:sz w:val="28"/>
          <w:szCs w:val="28"/>
        </w:rPr>
        <w:t>obliges it, in accordance with the applicable statutory and policy framework</w:t>
      </w:r>
      <w:r w:rsidR="00015C00"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to provide rental housing options for low to medium income households on an affordable basis at the complexes</w:t>
      </w:r>
      <w:r w:rsidR="00015C00" w:rsidRPr="00D376B6">
        <w:rPr>
          <w:rFonts w:ascii="Times New Roman" w:hAnsi="Times New Roman" w:cs="Times New Roman"/>
          <w:sz w:val="28"/>
          <w:szCs w:val="28"/>
        </w:rPr>
        <w:t xml:space="preserve">, all of which </w:t>
      </w:r>
      <w:r w:rsidR="00E20903" w:rsidRPr="00D376B6">
        <w:rPr>
          <w:rFonts w:ascii="Times New Roman" w:hAnsi="Times New Roman" w:cs="Times New Roman"/>
          <w:sz w:val="28"/>
          <w:szCs w:val="28"/>
        </w:rPr>
        <w:t xml:space="preserve">require institutionalized management and are located within “restructuring zones” designated by the </w:t>
      </w:r>
      <w:r w:rsidR="00D946E0" w:rsidRPr="00D376B6">
        <w:rPr>
          <w:rFonts w:ascii="Times New Roman" w:hAnsi="Times New Roman" w:cs="Times New Roman"/>
          <w:sz w:val="28"/>
          <w:szCs w:val="28"/>
        </w:rPr>
        <w:t>first respondent</w:t>
      </w:r>
      <w:r w:rsidR="00E20903" w:rsidRPr="00D376B6">
        <w:rPr>
          <w:rFonts w:ascii="Times New Roman" w:hAnsi="Times New Roman" w:cs="Times New Roman"/>
          <w:sz w:val="28"/>
          <w:szCs w:val="28"/>
        </w:rPr>
        <w:t xml:space="preserve"> in its area with the concurrence of the provincial government for these specific purposes of providing social housing therein</w:t>
      </w:r>
      <w:r w:rsidR="00270A0D" w:rsidRPr="00D376B6">
        <w:rPr>
          <w:rFonts w:ascii="Times New Roman" w:hAnsi="Times New Roman" w:cs="Times New Roman"/>
          <w:sz w:val="28"/>
          <w:szCs w:val="28"/>
        </w:rPr>
        <w:t>.</w:t>
      </w:r>
      <w:r w:rsidR="00571440">
        <w:rPr>
          <w:rStyle w:val="FootnoteReference"/>
          <w:rFonts w:ascii="Times New Roman" w:hAnsi="Times New Roman" w:cs="Times New Roman"/>
          <w:sz w:val="28"/>
          <w:szCs w:val="28"/>
        </w:rPr>
        <w:footnoteReference w:id="8"/>
      </w:r>
    </w:p>
    <w:p w14:paraId="6C45883D" w14:textId="77777777" w:rsidR="003900F3" w:rsidRPr="003900F3" w:rsidRDefault="003900F3" w:rsidP="003900F3">
      <w:pPr>
        <w:pStyle w:val="ListParagraph"/>
        <w:rPr>
          <w:rFonts w:ascii="Times New Roman" w:hAnsi="Times New Roman" w:cs="Times New Roman"/>
          <w:sz w:val="28"/>
          <w:szCs w:val="28"/>
        </w:rPr>
      </w:pPr>
    </w:p>
    <w:p w14:paraId="378EAC13" w14:textId="77DB3EB0"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D946E0" w:rsidRPr="00D376B6">
        <w:rPr>
          <w:rFonts w:ascii="Times New Roman" w:hAnsi="Times New Roman" w:cs="Times New Roman"/>
          <w:sz w:val="28"/>
          <w:szCs w:val="28"/>
        </w:rPr>
        <w:t>This description of who it is and what its objectives are accord</w:t>
      </w:r>
      <w:r w:rsidR="00A17B1F" w:rsidRPr="00D376B6">
        <w:rPr>
          <w:rFonts w:ascii="Times New Roman" w:hAnsi="Times New Roman" w:cs="Times New Roman"/>
          <w:sz w:val="28"/>
          <w:szCs w:val="28"/>
        </w:rPr>
        <w:t>s</w:t>
      </w:r>
      <w:r w:rsidR="00D946E0" w:rsidRPr="00D376B6">
        <w:rPr>
          <w:rFonts w:ascii="Times New Roman" w:hAnsi="Times New Roman" w:cs="Times New Roman"/>
          <w:sz w:val="28"/>
          <w:szCs w:val="28"/>
        </w:rPr>
        <w:t xml:space="preserve"> with the definitions in section 1 of the SHA of “social housing” and “social housing institution” respectively. </w:t>
      </w:r>
    </w:p>
    <w:p w14:paraId="0815FA01" w14:textId="77777777" w:rsidR="003900F3" w:rsidRPr="003900F3" w:rsidRDefault="003900F3" w:rsidP="003900F3">
      <w:pPr>
        <w:pStyle w:val="ListParagraph"/>
        <w:rPr>
          <w:rFonts w:ascii="Times New Roman" w:hAnsi="Times New Roman" w:cs="Times New Roman"/>
          <w:sz w:val="28"/>
          <w:szCs w:val="28"/>
        </w:rPr>
      </w:pPr>
    </w:p>
    <w:p w14:paraId="4AE32BD9" w14:textId="505EEA43" w:rsidR="003900F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3900F3" w:rsidRPr="00D376B6">
        <w:rPr>
          <w:rFonts w:ascii="Times New Roman" w:hAnsi="Times New Roman" w:cs="Times New Roman"/>
          <w:sz w:val="28"/>
          <w:szCs w:val="28"/>
        </w:rPr>
        <w:t>Ironically the first respondent put the first applicant to the proof of its accreditation as a social housing institution</w:t>
      </w:r>
      <w:r w:rsidR="00D564E1" w:rsidRPr="00D376B6">
        <w:rPr>
          <w:rFonts w:ascii="Times New Roman" w:hAnsi="Times New Roman" w:cs="Times New Roman"/>
          <w:sz w:val="28"/>
          <w:szCs w:val="28"/>
        </w:rPr>
        <w:t>.</w:t>
      </w:r>
      <w:r w:rsidR="007D4EC7">
        <w:rPr>
          <w:rStyle w:val="FootnoteReference"/>
          <w:rFonts w:ascii="Times New Roman" w:hAnsi="Times New Roman" w:cs="Times New Roman"/>
          <w:sz w:val="28"/>
          <w:szCs w:val="28"/>
        </w:rPr>
        <w:footnoteReference w:id="9"/>
      </w:r>
      <w:r w:rsidR="003900F3" w:rsidRPr="00D376B6">
        <w:rPr>
          <w:rFonts w:ascii="Times New Roman" w:hAnsi="Times New Roman" w:cs="Times New Roman"/>
          <w:sz w:val="28"/>
          <w:szCs w:val="28"/>
        </w:rPr>
        <w:t xml:space="preserve"> </w:t>
      </w:r>
      <w:r w:rsidR="00D564E1" w:rsidRPr="00D376B6">
        <w:rPr>
          <w:rFonts w:ascii="Times New Roman" w:hAnsi="Times New Roman" w:cs="Times New Roman"/>
          <w:sz w:val="28"/>
          <w:szCs w:val="28"/>
        </w:rPr>
        <w:t>Further</w:t>
      </w:r>
      <w:r w:rsidR="003900F3" w:rsidRPr="00D376B6">
        <w:rPr>
          <w:rFonts w:ascii="Times New Roman" w:hAnsi="Times New Roman" w:cs="Times New Roman"/>
          <w:sz w:val="28"/>
          <w:szCs w:val="28"/>
        </w:rPr>
        <w:t xml:space="preserve">, although acknowledging it as a non-profit company, </w:t>
      </w:r>
      <w:r w:rsidR="00D94A22" w:rsidRPr="00D376B6">
        <w:rPr>
          <w:rFonts w:ascii="Times New Roman" w:hAnsi="Times New Roman" w:cs="Times New Roman"/>
          <w:sz w:val="28"/>
          <w:szCs w:val="28"/>
        </w:rPr>
        <w:t xml:space="preserve">it </w:t>
      </w:r>
      <w:r w:rsidR="004633C0" w:rsidRPr="00D376B6">
        <w:rPr>
          <w:rFonts w:ascii="Times New Roman" w:hAnsi="Times New Roman" w:cs="Times New Roman"/>
          <w:sz w:val="28"/>
          <w:szCs w:val="28"/>
        </w:rPr>
        <w:t xml:space="preserve">nonetheless still </w:t>
      </w:r>
      <w:r w:rsidR="00C71ABE" w:rsidRPr="00D376B6">
        <w:rPr>
          <w:rFonts w:ascii="Times New Roman" w:hAnsi="Times New Roman" w:cs="Times New Roman"/>
          <w:sz w:val="28"/>
          <w:szCs w:val="28"/>
        </w:rPr>
        <w:t>views</w:t>
      </w:r>
      <w:r w:rsidR="003900F3" w:rsidRPr="00D376B6">
        <w:rPr>
          <w:rFonts w:ascii="Times New Roman" w:hAnsi="Times New Roman" w:cs="Times New Roman"/>
          <w:sz w:val="28"/>
          <w:szCs w:val="28"/>
        </w:rPr>
        <w:t xml:space="preserve"> </w:t>
      </w:r>
      <w:r w:rsidR="00D94A22" w:rsidRPr="00D376B6">
        <w:rPr>
          <w:rFonts w:ascii="Times New Roman" w:hAnsi="Times New Roman" w:cs="Times New Roman"/>
          <w:sz w:val="28"/>
          <w:szCs w:val="28"/>
        </w:rPr>
        <w:t>Own Haven as</w:t>
      </w:r>
      <w:r w:rsidR="003900F3" w:rsidRPr="00D376B6">
        <w:rPr>
          <w:rFonts w:ascii="Times New Roman" w:hAnsi="Times New Roman" w:cs="Times New Roman"/>
          <w:sz w:val="28"/>
          <w:szCs w:val="28"/>
        </w:rPr>
        <w:t xml:space="preserve"> a </w:t>
      </w:r>
      <w:r w:rsidR="00C71ABE" w:rsidRPr="00D376B6">
        <w:rPr>
          <w:rFonts w:ascii="Times New Roman" w:hAnsi="Times New Roman" w:cs="Times New Roman"/>
          <w:sz w:val="28"/>
          <w:szCs w:val="28"/>
        </w:rPr>
        <w:t>“</w:t>
      </w:r>
      <w:r w:rsidR="003900F3" w:rsidRPr="00D376B6">
        <w:rPr>
          <w:rFonts w:ascii="Times New Roman" w:hAnsi="Times New Roman" w:cs="Times New Roman"/>
          <w:sz w:val="28"/>
          <w:szCs w:val="28"/>
        </w:rPr>
        <w:t>for gain</w:t>
      </w:r>
      <w:r w:rsidR="00C71ABE" w:rsidRPr="00D376B6">
        <w:rPr>
          <w:rFonts w:ascii="Times New Roman" w:hAnsi="Times New Roman" w:cs="Times New Roman"/>
          <w:sz w:val="28"/>
          <w:szCs w:val="28"/>
        </w:rPr>
        <w:t>”</w:t>
      </w:r>
      <w:r w:rsidR="00B6482E" w:rsidRPr="00D376B6">
        <w:rPr>
          <w:rFonts w:ascii="Times New Roman" w:hAnsi="Times New Roman" w:cs="Times New Roman"/>
          <w:sz w:val="28"/>
          <w:szCs w:val="28"/>
        </w:rPr>
        <w:t xml:space="preserve"> (</w:t>
      </w:r>
      <w:r w:rsidR="00EF4168" w:rsidRPr="00D376B6">
        <w:rPr>
          <w:rFonts w:ascii="Times New Roman" w:hAnsi="Times New Roman" w:cs="Times New Roman"/>
          <w:sz w:val="28"/>
          <w:szCs w:val="28"/>
        </w:rPr>
        <w:t>i.e.,</w:t>
      </w:r>
      <w:r w:rsidR="00B6482E" w:rsidRPr="00D376B6">
        <w:rPr>
          <w:rFonts w:ascii="Times New Roman" w:hAnsi="Times New Roman" w:cs="Times New Roman"/>
          <w:sz w:val="28"/>
          <w:szCs w:val="28"/>
        </w:rPr>
        <w:t xml:space="preserve"> ordinary commercial)</w:t>
      </w:r>
      <w:r w:rsidR="003900F3" w:rsidRPr="00D376B6">
        <w:rPr>
          <w:rFonts w:ascii="Times New Roman" w:hAnsi="Times New Roman" w:cs="Times New Roman"/>
          <w:sz w:val="28"/>
          <w:szCs w:val="28"/>
        </w:rPr>
        <w:t xml:space="preserve"> entity</w:t>
      </w:r>
      <w:r w:rsidR="009B37D0" w:rsidRPr="00D376B6">
        <w:rPr>
          <w:rFonts w:ascii="Times New Roman" w:hAnsi="Times New Roman" w:cs="Times New Roman"/>
          <w:sz w:val="28"/>
          <w:szCs w:val="28"/>
        </w:rPr>
        <w:t xml:space="preserve"> for rating purposes</w:t>
      </w:r>
      <w:r w:rsidR="003900F3" w:rsidRPr="00D376B6">
        <w:rPr>
          <w:rFonts w:ascii="Times New Roman" w:hAnsi="Times New Roman" w:cs="Times New Roman"/>
          <w:sz w:val="28"/>
          <w:szCs w:val="28"/>
        </w:rPr>
        <w:t>.</w:t>
      </w:r>
      <w:r w:rsidR="007D4EC7">
        <w:rPr>
          <w:rStyle w:val="FootnoteReference"/>
          <w:rFonts w:ascii="Times New Roman" w:hAnsi="Times New Roman" w:cs="Times New Roman"/>
          <w:sz w:val="28"/>
          <w:szCs w:val="28"/>
        </w:rPr>
        <w:footnoteReference w:id="10"/>
      </w:r>
    </w:p>
    <w:p w14:paraId="1248B014" w14:textId="77777777" w:rsidR="00B41D80" w:rsidRPr="00B41D80" w:rsidRDefault="00B41D80" w:rsidP="00B41D80">
      <w:pPr>
        <w:pStyle w:val="ListParagraph"/>
        <w:rPr>
          <w:rFonts w:ascii="Times New Roman" w:hAnsi="Times New Roman" w:cs="Times New Roman"/>
          <w:sz w:val="28"/>
          <w:szCs w:val="28"/>
        </w:rPr>
      </w:pPr>
    </w:p>
    <w:p w14:paraId="31FF59EF" w14:textId="0D83DDD6" w:rsidR="00AE15C9"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B41D80" w:rsidRPr="00D376B6">
        <w:rPr>
          <w:rFonts w:ascii="Times New Roman" w:hAnsi="Times New Roman" w:cs="Times New Roman"/>
          <w:sz w:val="28"/>
          <w:szCs w:val="28"/>
        </w:rPr>
        <w:t xml:space="preserve">Own Haven has had a significantly strained interaction with the first respondent </w:t>
      </w:r>
      <w:r w:rsidR="00E378A6" w:rsidRPr="00D376B6">
        <w:rPr>
          <w:rFonts w:ascii="Times New Roman" w:hAnsi="Times New Roman" w:cs="Times New Roman"/>
          <w:sz w:val="28"/>
          <w:szCs w:val="28"/>
        </w:rPr>
        <w:t xml:space="preserve">evidently </w:t>
      </w:r>
      <w:r w:rsidR="000A7362" w:rsidRPr="00D376B6">
        <w:rPr>
          <w:rFonts w:ascii="Times New Roman" w:hAnsi="Times New Roman" w:cs="Times New Roman"/>
          <w:sz w:val="28"/>
          <w:szCs w:val="28"/>
        </w:rPr>
        <w:t>since it ceased to enjoy the benefit of any rebates in respect of its properties.</w:t>
      </w:r>
      <w:r w:rsidR="00E378A6">
        <w:rPr>
          <w:rStyle w:val="FootnoteReference"/>
          <w:rFonts w:ascii="Times New Roman" w:hAnsi="Times New Roman" w:cs="Times New Roman"/>
          <w:sz w:val="28"/>
          <w:szCs w:val="28"/>
        </w:rPr>
        <w:footnoteReference w:id="11"/>
      </w:r>
      <w:r w:rsidR="000A7362" w:rsidRPr="00D376B6">
        <w:rPr>
          <w:rFonts w:ascii="Times New Roman" w:hAnsi="Times New Roman" w:cs="Times New Roman"/>
          <w:sz w:val="28"/>
          <w:szCs w:val="28"/>
        </w:rPr>
        <w:t xml:space="preserve">  The first respondent </w:t>
      </w:r>
      <w:r w:rsidR="0017712B" w:rsidRPr="00D376B6">
        <w:rPr>
          <w:rFonts w:ascii="Times New Roman" w:hAnsi="Times New Roman" w:cs="Times New Roman"/>
          <w:sz w:val="28"/>
          <w:szCs w:val="28"/>
        </w:rPr>
        <w:t>however asserts</w:t>
      </w:r>
      <w:r w:rsidR="00E378A6" w:rsidRPr="00D376B6">
        <w:rPr>
          <w:rFonts w:ascii="Times New Roman" w:hAnsi="Times New Roman" w:cs="Times New Roman"/>
          <w:sz w:val="28"/>
          <w:szCs w:val="28"/>
        </w:rPr>
        <w:t xml:space="preserve"> t</w:t>
      </w:r>
      <w:r w:rsidR="00AB21D0" w:rsidRPr="00D376B6">
        <w:rPr>
          <w:rFonts w:ascii="Times New Roman" w:hAnsi="Times New Roman" w:cs="Times New Roman"/>
          <w:sz w:val="28"/>
          <w:szCs w:val="28"/>
        </w:rPr>
        <w:t xml:space="preserve">hat its </w:t>
      </w:r>
      <w:r w:rsidR="000A7362" w:rsidRPr="00D376B6">
        <w:rPr>
          <w:rFonts w:ascii="Times New Roman" w:hAnsi="Times New Roman" w:cs="Times New Roman"/>
          <w:sz w:val="28"/>
          <w:szCs w:val="28"/>
        </w:rPr>
        <w:t xml:space="preserve">entitlement to be </w:t>
      </w:r>
      <w:r w:rsidR="000A7362" w:rsidRPr="00D376B6">
        <w:rPr>
          <w:rFonts w:ascii="Times New Roman" w:hAnsi="Times New Roman" w:cs="Times New Roman"/>
          <w:sz w:val="28"/>
          <w:szCs w:val="28"/>
        </w:rPr>
        <w:lastRenderedPageBreak/>
        <w:t xml:space="preserve">reckoned as a </w:t>
      </w:r>
      <w:r w:rsidR="007A39DF" w:rsidRPr="00D376B6">
        <w:rPr>
          <w:rFonts w:ascii="Times New Roman" w:hAnsi="Times New Roman" w:cs="Times New Roman"/>
          <w:sz w:val="28"/>
          <w:szCs w:val="28"/>
        </w:rPr>
        <w:t>“</w:t>
      </w:r>
      <w:r w:rsidR="000A7362" w:rsidRPr="00D376B6">
        <w:rPr>
          <w:rFonts w:ascii="Times New Roman" w:hAnsi="Times New Roman" w:cs="Times New Roman"/>
          <w:sz w:val="28"/>
          <w:szCs w:val="28"/>
        </w:rPr>
        <w:t>public benefit organisation</w:t>
      </w:r>
      <w:r w:rsidR="007A39DF" w:rsidRPr="00D376B6">
        <w:rPr>
          <w:rFonts w:ascii="Times New Roman" w:hAnsi="Times New Roman" w:cs="Times New Roman"/>
          <w:sz w:val="28"/>
          <w:szCs w:val="28"/>
        </w:rPr>
        <w:t xml:space="preserve">” </w:t>
      </w:r>
      <w:r w:rsidR="000A7362" w:rsidRPr="00D376B6">
        <w:rPr>
          <w:rFonts w:ascii="Times New Roman" w:hAnsi="Times New Roman" w:cs="Times New Roman"/>
          <w:sz w:val="28"/>
          <w:szCs w:val="28"/>
        </w:rPr>
        <w:t xml:space="preserve">for rates purposes fell away in 2010 </w:t>
      </w:r>
      <w:r w:rsidR="00CD20B0" w:rsidRPr="00D376B6">
        <w:rPr>
          <w:rFonts w:ascii="Times New Roman" w:hAnsi="Times New Roman" w:cs="Times New Roman"/>
          <w:sz w:val="28"/>
          <w:szCs w:val="28"/>
        </w:rPr>
        <w:t xml:space="preserve">already </w:t>
      </w:r>
      <w:r w:rsidR="000A7362" w:rsidRPr="00D376B6">
        <w:rPr>
          <w:rFonts w:ascii="Times New Roman" w:hAnsi="Times New Roman" w:cs="Times New Roman"/>
          <w:sz w:val="28"/>
          <w:szCs w:val="28"/>
        </w:rPr>
        <w:t xml:space="preserve">when the Minister for Provincial and Local Government promulgated an amendment to </w:t>
      </w:r>
      <w:r w:rsidR="00BD33A5" w:rsidRPr="00D376B6">
        <w:rPr>
          <w:rFonts w:ascii="Times New Roman" w:hAnsi="Times New Roman" w:cs="Times New Roman"/>
          <w:sz w:val="28"/>
          <w:szCs w:val="28"/>
        </w:rPr>
        <w:t xml:space="preserve">the Ministry’s Regulations on the </w:t>
      </w:r>
      <w:r w:rsidR="000A7362" w:rsidRPr="00D376B6">
        <w:rPr>
          <w:rFonts w:ascii="Times New Roman" w:hAnsi="Times New Roman" w:cs="Times New Roman"/>
          <w:sz w:val="28"/>
          <w:szCs w:val="28"/>
        </w:rPr>
        <w:t>Rate Ratio</w:t>
      </w:r>
      <w:r w:rsidR="007A39DF" w:rsidRPr="00D376B6">
        <w:rPr>
          <w:rFonts w:ascii="Times New Roman" w:hAnsi="Times New Roman" w:cs="Times New Roman"/>
          <w:sz w:val="28"/>
          <w:szCs w:val="28"/>
        </w:rPr>
        <w:t>s</w:t>
      </w:r>
      <w:r w:rsidR="00BD33A5" w:rsidRPr="00D376B6">
        <w:rPr>
          <w:rFonts w:ascii="Times New Roman" w:hAnsi="Times New Roman" w:cs="Times New Roman"/>
          <w:sz w:val="28"/>
          <w:szCs w:val="28"/>
        </w:rPr>
        <w:t xml:space="preserve"> between Residential and Non-Residential Properties</w:t>
      </w:r>
      <w:r w:rsidR="000A7362" w:rsidRPr="00D376B6">
        <w:rPr>
          <w:rFonts w:ascii="Times New Roman" w:hAnsi="Times New Roman" w:cs="Times New Roman"/>
          <w:sz w:val="28"/>
          <w:szCs w:val="28"/>
        </w:rPr>
        <w:t xml:space="preserve"> </w:t>
      </w:r>
      <w:r w:rsidR="00BD33A5" w:rsidRPr="00D376B6">
        <w:rPr>
          <w:rFonts w:ascii="Times New Roman" w:hAnsi="Times New Roman" w:cs="Times New Roman"/>
          <w:sz w:val="28"/>
          <w:szCs w:val="28"/>
        </w:rPr>
        <w:t>(“the Amended Rate Ratios Regulation”)</w:t>
      </w:r>
      <w:r w:rsidR="00677B4E">
        <w:rPr>
          <w:rStyle w:val="FootnoteReference"/>
          <w:rFonts w:ascii="Times New Roman" w:hAnsi="Times New Roman" w:cs="Times New Roman"/>
          <w:sz w:val="28"/>
          <w:szCs w:val="28"/>
        </w:rPr>
        <w:footnoteReference w:id="12"/>
      </w:r>
      <w:r w:rsidR="00677B4E" w:rsidRPr="00D376B6">
        <w:rPr>
          <w:rFonts w:ascii="Times New Roman" w:hAnsi="Times New Roman" w:cs="Times New Roman"/>
          <w:sz w:val="28"/>
          <w:szCs w:val="28"/>
        </w:rPr>
        <w:t xml:space="preserve"> which</w:t>
      </w:r>
      <w:r w:rsidR="00AB21D0" w:rsidRPr="00D376B6">
        <w:rPr>
          <w:rFonts w:ascii="Times New Roman" w:hAnsi="Times New Roman" w:cs="Times New Roman"/>
          <w:sz w:val="28"/>
          <w:szCs w:val="28"/>
        </w:rPr>
        <w:t>,</w:t>
      </w:r>
      <w:r w:rsidR="00677B4E" w:rsidRPr="00D376B6">
        <w:rPr>
          <w:rFonts w:ascii="Times New Roman" w:hAnsi="Times New Roman" w:cs="Times New Roman"/>
          <w:sz w:val="28"/>
          <w:szCs w:val="28"/>
        </w:rPr>
        <w:t xml:space="preserve"> by definition</w:t>
      </w:r>
      <w:r w:rsidR="00AB21D0" w:rsidRPr="00D376B6">
        <w:rPr>
          <w:rFonts w:ascii="Times New Roman" w:hAnsi="Times New Roman" w:cs="Times New Roman"/>
          <w:sz w:val="28"/>
          <w:szCs w:val="28"/>
        </w:rPr>
        <w:t>,</w:t>
      </w:r>
      <w:r w:rsidR="00677B4E" w:rsidRPr="00D376B6">
        <w:rPr>
          <w:rFonts w:ascii="Times New Roman" w:hAnsi="Times New Roman" w:cs="Times New Roman"/>
          <w:sz w:val="28"/>
          <w:szCs w:val="28"/>
        </w:rPr>
        <w:t xml:space="preserve"> </w:t>
      </w:r>
      <w:r w:rsidR="007A39DF" w:rsidRPr="00D376B6">
        <w:rPr>
          <w:rFonts w:ascii="Times New Roman" w:hAnsi="Times New Roman" w:cs="Times New Roman"/>
          <w:sz w:val="28"/>
          <w:szCs w:val="28"/>
        </w:rPr>
        <w:t xml:space="preserve">and </w:t>
      </w:r>
      <w:r w:rsidR="00677B4E" w:rsidRPr="00D376B6">
        <w:rPr>
          <w:rFonts w:ascii="Times New Roman" w:hAnsi="Times New Roman" w:cs="Times New Roman"/>
          <w:sz w:val="28"/>
          <w:szCs w:val="28"/>
        </w:rPr>
        <w:t>from that moment</w:t>
      </w:r>
      <w:r w:rsidR="00AB21D0" w:rsidRPr="00D376B6">
        <w:rPr>
          <w:rFonts w:ascii="Times New Roman" w:hAnsi="Times New Roman" w:cs="Times New Roman"/>
          <w:sz w:val="28"/>
          <w:szCs w:val="28"/>
        </w:rPr>
        <w:t xml:space="preserve"> </w:t>
      </w:r>
      <w:r w:rsidR="00BD33A5" w:rsidRPr="00D376B6">
        <w:rPr>
          <w:rFonts w:ascii="Times New Roman" w:hAnsi="Times New Roman" w:cs="Times New Roman"/>
          <w:sz w:val="28"/>
          <w:szCs w:val="28"/>
        </w:rPr>
        <w:t xml:space="preserve">on </w:t>
      </w:r>
      <w:r w:rsidR="00AB21D0" w:rsidRPr="00D376B6">
        <w:rPr>
          <w:rFonts w:ascii="Times New Roman" w:hAnsi="Times New Roman" w:cs="Times New Roman"/>
          <w:sz w:val="28"/>
          <w:szCs w:val="28"/>
        </w:rPr>
        <w:t xml:space="preserve">in its </w:t>
      </w:r>
      <w:r w:rsidR="009B37D0" w:rsidRPr="00D376B6">
        <w:rPr>
          <w:rFonts w:ascii="Times New Roman" w:hAnsi="Times New Roman" w:cs="Times New Roman"/>
          <w:sz w:val="28"/>
          <w:szCs w:val="28"/>
        </w:rPr>
        <w:t>view</w:t>
      </w:r>
      <w:r w:rsidR="00AB21D0" w:rsidRPr="00D376B6">
        <w:rPr>
          <w:rFonts w:ascii="Times New Roman" w:hAnsi="Times New Roman" w:cs="Times New Roman"/>
          <w:sz w:val="28"/>
          <w:szCs w:val="28"/>
        </w:rPr>
        <w:t>,</w:t>
      </w:r>
      <w:r w:rsidR="00677B4E" w:rsidRPr="00D376B6">
        <w:rPr>
          <w:rFonts w:ascii="Times New Roman" w:hAnsi="Times New Roman" w:cs="Times New Roman"/>
          <w:sz w:val="28"/>
          <w:szCs w:val="28"/>
        </w:rPr>
        <w:t xml:space="preserve"> operated to exclude it as a beneficiary of any rates </w:t>
      </w:r>
      <w:r w:rsidR="0031549A" w:rsidRPr="00D376B6">
        <w:rPr>
          <w:rFonts w:ascii="Times New Roman" w:hAnsi="Times New Roman" w:cs="Times New Roman"/>
          <w:sz w:val="28"/>
          <w:szCs w:val="28"/>
        </w:rPr>
        <w:t>largesse</w:t>
      </w:r>
      <w:r w:rsidR="00B41D80" w:rsidRPr="00D376B6">
        <w:rPr>
          <w:rFonts w:ascii="Times New Roman" w:hAnsi="Times New Roman" w:cs="Times New Roman"/>
          <w:sz w:val="28"/>
          <w:szCs w:val="28"/>
        </w:rPr>
        <w:t xml:space="preserve">.  </w:t>
      </w:r>
    </w:p>
    <w:p w14:paraId="6A68C001" w14:textId="77777777" w:rsidR="00AE15C9" w:rsidRPr="00AE15C9" w:rsidRDefault="00AE15C9" w:rsidP="00AE15C9">
      <w:pPr>
        <w:pStyle w:val="ListParagraph"/>
        <w:rPr>
          <w:rFonts w:ascii="Times New Roman" w:hAnsi="Times New Roman" w:cs="Times New Roman"/>
          <w:sz w:val="28"/>
          <w:szCs w:val="28"/>
        </w:rPr>
      </w:pPr>
    </w:p>
    <w:p w14:paraId="6103D0A9" w14:textId="6C0BC24C" w:rsidR="00AE15C9"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AE15C9" w:rsidRPr="00D376B6">
        <w:rPr>
          <w:rFonts w:ascii="Times New Roman" w:hAnsi="Times New Roman" w:cs="Times New Roman"/>
          <w:sz w:val="28"/>
          <w:szCs w:val="28"/>
        </w:rPr>
        <w:t xml:space="preserve">The definition contended for </w:t>
      </w:r>
      <w:r w:rsidR="004633C0" w:rsidRPr="00D376B6">
        <w:rPr>
          <w:rFonts w:ascii="Times New Roman" w:hAnsi="Times New Roman" w:cs="Times New Roman"/>
          <w:sz w:val="28"/>
          <w:szCs w:val="28"/>
        </w:rPr>
        <w:t xml:space="preserve">by the first respondent </w:t>
      </w:r>
      <w:r w:rsidR="00AE15C9" w:rsidRPr="00D376B6">
        <w:rPr>
          <w:rFonts w:ascii="Times New Roman" w:hAnsi="Times New Roman" w:cs="Times New Roman"/>
          <w:sz w:val="28"/>
          <w:szCs w:val="28"/>
        </w:rPr>
        <w:t xml:space="preserve">in this respect and which appears to have caused </w:t>
      </w:r>
      <w:r w:rsidR="00A17B1F" w:rsidRPr="00D376B6">
        <w:rPr>
          <w:rFonts w:ascii="Times New Roman" w:hAnsi="Times New Roman" w:cs="Times New Roman"/>
          <w:sz w:val="28"/>
          <w:szCs w:val="28"/>
        </w:rPr>
        <w:t>the</w:t>
      </w:r>
      <w:r w:rsidR="00AE15C9" w:rsidRPr="00D376B6">
        <w:rPr>
          <w:rFonts w:ascii="Times New Roman" w:hAnsi="Times New Roman" w:cs="Times New Roman"/>
          <w:sz w:val="28"/>
          <w:szCs w:val="28"/>
        </w:rPr>
        <w:t xml:space="preserve"> consternation </w:t>
      </w:r>
      <w:r w:rsidR="00A17B1F" w:rsidRPr="00D376B6">
        <w:rPr>
          <w:rFonts w:ascii="Times New Roman" w:hAnsi="Times New Roman" w:cs="Times New Roman"/>
          <w:sz w:val="28"/>
          <w:szCs w:val="28"/>
        </w:rPr>
        <w:t xml:space="preserve">under play herein </w:t>
      </w:r>
      <w:r w:rsidR="00AE15C9" w:rsidRPr="00D376B6">
        <w:rPr>
          <w:rFonts w:ascii="Times New Roman" w:hAnsi="Times New Roman" w:cs="Times New Roman"/>
          <w:sz w:val="28"/>
          <w:szCs w:val="28"/>
        </w:rPr>
        <w:t>is set out in the Amend</w:t>
      </w:r>
      <w:r w:rsidR="00BD33A5" w:rsidRPr="00D376B6">
        <w:rPr>
          <w:rFonts w:ascii="Times New Roman" w:hAnsi="Times New Roman" w:cs="Times New Roman"/>
          <w:sz w:val="28"/>
          <w:szCs w:val="28"/>
        </w:rPr>
        <w:t>ed</w:t>
      </w:r>
      <w:r w:rsidR="00AE15C9" w:rsidRPr="00D376B6">
        <w:rPr>
          <w:rFonts w:ascii="Times New Roman" w:hAnsi="Times New Roman" w:cs="Times New Roman"/>
          <w:sz w:val="28"/>
          <w:szCs w:val="28"/>
        </w:rPr>
        <w:t xml:space="preserve"> Rate Ratio</w:t>
      </w:r>
      <w:r w:rsidR="004633C0" w:rsidRPr="00D376B6">
        <w:rPr>
          <w:rFonts w:ascii="Times New Roman" w:hAnsi="Times New Roman" w:cs="Times New Roman"/>
          <w:sz w:val="28"/>
          <w:szCs w:val="28"/>
        </w:rPr>
        <w:t>s</w:t>
      </w:r>
      <w:r w:rsidR="00AE15C9" w:rsidRPr="00D376B6">
        <w:rPr>
          <w:rFonts w:ascii="Times New Roman" w:hAnsi="Times New Roman" w:cs="Times New Roman"/>
          <w:sz w:val="28"/>
          <w:szCs w:val="28"/>
        </w:rPr>
        <w:t xml:space="preserve"> Regulations as follows:</w:t>
      </w:r>
    </w:p>
    <w:p w14:paraId="6F47C3C4" w14:textId="516ADE89" w:rsidR="005C4EAA" w:rsidRPr="00E0295F" w:rsidRDefault="005C4EAA" w:rsidP="004633C0">
      <w:pPr>
        <w:shd w:val="clear" w:color="auto" w:fill="FFFFFF"/>
        <w:spacing w:before="180" w:line="240" w:lineRule="auto"/>
        <w:ind w:left="720"/>
        <w:jc w:val="both"/>
        <w:rPr>
          <w:rFonts w:ascii="Times New Roman" w:eastAsia="Times New Roman" w:hAnsi="Times New Roman" w:cs="Times New Roman"/>
          <w:color w:val="000000"/>
          <w:sz w:val="24"/>
          <w:szCs w:val="24"/>
          <w:lang w:eastAsia="en-ZA"/>
        </w:rPr>
      </w:pPr>
      <w:r w:rsidRPr="00E0295F">
        <w:rPr>
          <w:rFonts w:ascii="Times New Roman" w:eastAsia="Times New Roman" w:hAnsi="Times New Roman" w:cs="Times New Roman"/>
          <w:b/>
          <w:bCs/>
          <w:color w:val="000000"/>
          <w:sz w:val="24"/>
          <w:szCs w:val="24"/>
          <w:lang w:eastAsia="en-ZA"/>
        </w:rPr>
        <w:t>“public benefit organisation property” </w:t>
      </w:r>
      <w:r w:rsidRPr="00E0295F">
        <w:rPr>
          <w:rFonts w:ascii="Times New Roman" w:eastAsia="Times New Roman" w:hAnsi="Times New Roman" w:cs="Times New Roman"/>
          <w:color w:val="000000"/>
          <w:sz w:val="24"/>
          <w:szCs w:val="24"/>
          <w:lang w:eastAsia="en-ZA"/>
        </w:rPr>
        <w:t>means property owned by public benefit organisations and used for any specified public benefit activity listed in item 1 (welfare and humanitarian), item 2 (health care), and item 4 (education and development) of part 1 of the Ninth Schedule to the Income Tax Act.</w:t>
      </w:r>
      <w:r>
        <w:rPr>
          <w:rFonts w:ascii="Times New Roman" w:eastAsia="Times New Roman" w:hAnsi="Times New Roman" w:cs="Times New Roman"/>
          <w:color w:val="000000"/>
          <w:sz w:val="24"/>
          <w:szCs w:val="24"/>
          <w:lang w:eastAsia="en-ZA"/>
        </w:rPr>
        <w:t>”</w:t>
      </w:r>
    </w:p>
    <w:p w14:paraId="2C2A043C" w14:textId="77777777" w:rsidR="00AE15C9" w:rsidRPr="00AE15C9" w:rsidRDefault="00AE15C9" w:rsidP="00AE15C9">
      <w:pPr>
        <w:pStyle w:val="ListParagraph"/>
        <w:rPr>
          <w:rFonts w:ascii="Times New Roman" w:hAnsi="Times New Roman" w:cs="Times New Roman"/>
          <w:sz w:val="28"/>
          <w:szCs w:val="28"/>
        </w:rPr>
      </w:pPr>
    </w:p>
    <w:p w14:paraId="0F4D90A7" w14:textId="7D46EA88" w:rsidR="00AE15C9"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rPr>
        <w:tab/>
      </w:r>
      <w:r w:rsidR="00AE15C9" w:rsidRPr="00D376B6">
        <w:rPr>
          <w:rFonts w:ascii="Times New Roman" w:hAnsi="Times New Roman" w:cs="Times New Roman"/>
          <w:sz w:val="28"/>
          <w:szCs w:val="28"/>
        </w:rPr>
        <w:t xml:space="preserve">It is immediately evident from this exposition that </w:t>
      </w:r>
      <w:r w:rsidR="00AE15C9" w:rsidRPr="00D376B6">
        <w:rPr>
          <w:rFonts w:ascii="Times New Roman" w:hAnsi="Times New Roman" w:cs="Times New Roman"/>
          <w:i/>
          <w:iCs/>
          <w:sz w:val="28"/>
          <w:szCs w:val="28"/>
        </w:rPr>
        <w:t>item 3</w:t>
      </w:r>
      <w:r w:rsidR="004633C0" w:rsidRPr="00D376B6">
        <w:rPr>
          <w:rFonts w:ascii="Times New Roman" w:hAnsi="Times New Roman" w:cs="Times New Roman"/>
          <w:sz w:val="28"/>
          <w:szCs w:val="28"/>
        </w:rPr>
        <w:t xml:space="preserve"> under Part 1 of the Ninth Schedule to the ITA</w:t>
      </w:r>
      <w:r w:rsidR="00AE15C9" w:rsidRPr="00D376B6">
        <w:rPr>
          <w:rFonts w:ascii="Times New Roman" w:hAnsi="Times New Roman" w:cs="Times New Roman"/>
          <w:sz w:val="28"/>
          <w:szCs w:val="28"/>
        </w:rPr>
        <w:t xml:space="preserve"> (</w:t>
      </w:r>
      <w:r w:rsidR="004633C0" w:rsidRPr="00D376B6">
        <w:rPr>
          <w:rFonts w:ascii="Times New Roman" w:hAnsi="Times New Roman" w:cs="Times New Roman"/>
          <w:sz w:val="28"/>
          <w:szCs w:val="28"/>
        </w:rPr>
        <w:t>entailing activities</w:t>
      </w:r>
      <w:r w:rsidR="0017712B" w:rsidRPr="00D376B6">
        <w:rPr>
          <w:rFonts w:ascii="Times New Roman" w:hAnsi="Times New Roman" w:cs="Times New Roman"/>
          <w:sz w:val="28"/>
          <w:szCs w:val="28"/>
        </w:rPr>
        <w:t xml:space="preserve"> by a public benefit organisation </w:t>
      </w:r>
      <w:r w:rsidR="004633C0" w:rsidRPr="00D376B6">
        <w:rPr>
          <w:rFonts w:ascii="Times New Roman" w:hAnsi="Times New Roman" w:cs="Times New Roman"/>
          <w:sz w:val="28"/>
          <w:szCs w:val="28"/>
        </w:rPr>
        <w:t xml:space="preserve"> in the </w:t>
      </w:r>
      <w:r w:rsidR="00564832" w:rsidRPr="00D376B6">
        <w:rPr>
          <w:rFonts w:ascii="Times New Roman" w:hAnsi="Times New Roman" w:cs="Times New Roman"/>
          <w:sz w:val="28"/>
          <w:szCs w:val="28"/>
        </w:rPr>
        <w:t>“</w:t>
      </w:r>
      <w:r w:rsidR="004633C0" w:rsidRPr="00D376B6">
        <w:rPr>
          <w:rFonts w:ascii="Times New Roman" w:hAnsi="Times New Roman" w:cs="Times New Roman"/>
          <w:sz w:val="28"/>
          <w:szCs w:val="28"/>
        </w:rPr>
        <w:t>l</w:t>
      </w:r>
      <w:r w:rsidR="00AE15C9" w:rsidRPr="00D376B6">
        <w:rPr>
          <w:rFonts w:ascii="Times New Roman" w:hAnsi="Times New Roman" w:cs="Times New Roman"/>
          <w:sz w:val="28"/>
          <w:szCs w:val="28"/>
        </w:rPr>
        <w:t xml:space="preserve">and and </w:t>
      </w:r>
      <w:r w:rsidR="004633C0" w:rsidRPr="00D376B6">
        <w:rPr>
          <w:rFonts w:ascii="Times New Roman" w:hAnsi="Times New Roman" w:cs="Times New Roman"/>
          <w:sz w:val="28"/>
          <w:szCs w:val="28"/>
        </w:rPr>
        <w:t>h</w:t>
      </w:r>
      <w:r w:rsidR="00AE15C9" w:rsidRPr="00D376B6">
        <w:rPr>
          <w:rFonts w:ascii="Times New Roman" w:hAnsi="Times New Roman" w:cs="Times New Roman"/>
          <w:sz w:val="28"/>
          <w:szCs w:val="28"/>
        </w:rPr>
        <w:t>ousing</w:t>
      </w:r>
      <w:r w:rsidR="004633C0" w:rsidRPr="00D376B6">
        <w:rPr>
          <w:rFonts w:ascii="Times New Roman" w:hAnsi="Times New Roman" w:cs="Times New Roman"/>
          <w:sz w:val="28"/>
          <w:szCs w:val="28"/>
        </w:rPr>
        <w:t>” arena</w:t>
      </w:r>
      <w:r w:rsidR="00AE15C9" w:rsidRPr="00D376B6">
        <w:rPr>
          <w:rFonts w:ascii="Times New Roman" w:hAnsi="Times New Roman" w:cs="Times New Roman"/>
          <w:sz w:val="28"/>
          <w:szCs w:val="28"/>
        </w:rPr>
        <w:t xml:space="preserve"> under which Own Haven falls</w:t>
      </w:r>
      <w:r w:rsidR="0017712B" w:rsidRPr="00D376B6">
        <w:rPr>
          <w:rFonts w:ascii="Times New Roman" w:hAnsi="Times New Roman" w:cs="Times New Roman"/>
          <w:sz w:val="28"/>
          <w:szCs w:val="28"/>
        </w:rPr>
        <w:t>)</w:t>
      </w:r>
      <w:r w:rsidR="00BE5080" w:rsidRPr="00D376B6">
        <w:rPr>
          <w:rFonts w:ascii="Times New Roman" w:hAnsi="Times New Roman" w:cs="Times New Roman"/>
          <w:sz w:val="28"/>
          <w:szCs w:val="28"/>
        </w:rPr>
        <w:t>,</w:t>
      </w:r>
      <w:r w:rsidR="0017712B">
        <w:rPr>
          <w:rStyle w:val="FootnoteReference"/>
          <w:rFonts w:ascii="Times New Roman" w:hAnsi="Times New Roman" w:cs="Times New Roman"/>
          <w:sz w:val="28"/>
          <w:szCs w:val="28"/>
        </w:rPr>
        <w:footnoteReference w:id="13"/>
      </w:r>
      <w:r w:rsidR="00AE15C9" w:rsidRPr="00D376B6">
        <w:rPr>
          <w:rFonts w:ascii="Times New Roman" w:hAnsi="Times New Roman" w:cs="Times New Roman"/>
          <w:sz w:val="28"/>
          <w:szCs w:val="28"/>
        </w:rPr>
        <w:t xml:space="preserve"> is not under consideration </w:t>
      </w:r>
      <w:r w:rsidR="008C603A" w:rsidRPr="00D376B6">
        <w:rPr>
          <w:rFonts w:ascii="Times New Roman" w:hAnsi="Times New Roman" w:cs="Times New Roman"/>
          <w:sz w:val="28"/>
          <w:szCs w:val="28"/>
        </w:rPr>
        <w:t xml:space="preserve">in </w:t>
      </w:r>
      <w:r w:rsidR="0017712B" w:rsidRPr="00D376B6">
        <w:rPr>
          <w:rFonts w:ascii="Times New Roman" w:hAnsi="Times New Roman" w:cs="Times New Roman"/>
          <w:sz w:val="28"/>
          <w:szCs w:val="28"/>
        </w:rPr>
        <w:t>the stated category</w:t>
      </w:r>
      <w:r w:rsidR="008C603A" w:rsidRPr="00D376B6">
        <w:rPr>
          <w:rFonts w:ascii="Times New Roman" w:hAnsi="Times New Roman" w:cs="Times New Roman"/>
          <w:sz w:val="28"/>
          <w:szCs w:val="28"/>
        </w:rPr>
        <w:t xml:space="preserve"> of </w:t>
      </w:r>
      <w:r w:rsidR="005C4EAA" w:rsidRPr="00D376B6">
        <w:rPr>
          <w:rFonts w:ascii="Times New Roman" w:hAnsi="Times New Roman" w:cs="Times New Roman"/>
          <w:sz w:val="28"/>
          <w:szCs w:val="28"/>
        </w:rPr>
        <w:t>public benefit organi</w:t>
      </w:r>
      <w:r w:rsidR="00A17B1F" w:rsidRPr="00D376B6">
        <w:rPr>
          <w:rFonts w:ascii="Times New Roman" w:hAnsi="Times New Roman" w:cs="Times New Roman"/>
          <w:sz w:val="28"/>
          <w:szCs w:val="28"/>
        </w:rPr>
        <w:t>s</w:t>
      </w:r>
      <w:r w:rsidR="005C4EAA" w:rsidRPr="00D376B6">
        <w:rPr>
          <w:rFonts w:ascii="Times New Roman" w:hAnsi="Times New Roman" w:cs="Times New Roman"/>
          <w:sz w:val="28"/>
          <w:szCs w:val="28"/>
        </w:rPr>
        <w:t>ation propert</w:t>
      </w:r>
      <w:r w:rsidR="00325C64" w:rsidRPr="00D376B6">
        <w:rPr>
          <w:rFonts w:ascii="Times New Roman" w:hAnsi="Times New Roman" w:cs="Times New Roman"/>
          <w:sz w:val="28"/>
          <w:szCs w:val="28"/>
        </w:rPr>
        <w:t>y</w:t>
      </w:r>
      <w:r w:rsidR="00A17B1F" w:rsidRPr="00D376B6">
        <w:rPr>
          <w:rFonts w:ascii="Times New Roman" w:hAnsi="Times New Roman" w:cs="Times New Roman"/>
          <w:sz w:val="28"/>
          <w:szCs w:val="28"/>
        </w:rPr>
        <w:t xml:space="preserve"> as a </w:t>
      </w:r>
      <w:r w:rsidR="00EA75F8" w:rsidRPr="00D376B6">
        <w:rPr>
          <w:rFonts w:ascii="Times New Roman" w:hAnsi="Times New Roman" w:cs="Times New Roman"/>
          <w:sz w:val="28"/>
          <w:szCs w:val="28"/>
        </w:rPr>
        <w:t>subgenus</w:t>
      </w:r>
      <w:r w:rsidR="00A17B1F" w:rsidRPr="00D376B6">
        <w:rPr>
          <w:rFonts w:ascii="Times New Roman" w:hAnsi="Times New Roman" w:cs="Times New Roman"/>
          <w:sz w:val="28"/>
          <w:szCs w:val="28"/>
        </w:rPr>
        <w:t xml:space="preserve"> of non-residential proper</w:t>
      </w:r>
      <w:r w:rsidR="009B37D0" w:rsidRPr="00D376B6">
        <w:rPr>
          <w:rFonts w:ascii="Times New Roman" w:hAnsi="Times New Roman" w:cs="Times New Roman"/>
          <w:sz w:val="28"/>
          <w:szCs w:val="28"/>
        </w:rPr>
        <w:t>t</w:t>
      </w:r>
      <w:r w:rsidR="0017712B" w:rsidRPr="00D376B6">
        <w:rPr>
          <w:rFonts w:ascii="Times New Roman" w:hAnsi="Times New Roman" w:cs="Times New Roman"/>
          <w:sz w:val="28"/>
          <w:szCs w:val="28"/>
        </w:rPr>
        <w:t>y</w:t>
      </w:r>
      <w:r w:rsidR="008C603A" w:rsidRPr="00D376B6">
        <w:rPr>
          <w:rFonts w:ascii="Times New Roman" w:hAnsi="Times New Roman" w:cs="Times New Roman"/>
          <w:sz w:val="28"/>
          <w:szCs w:val="28"/>
        </w:rPr>
        <w:t xml:space="preserve"> concerning which a pre-determined </w:t>
      </w:r>
      <w:r w:rsidR="00325C64" w:rsidRPr="00D376B6">
        <w:rPr>
          <w:rFonts w:ascii="Times New Roman" w:hAnsi="Times New Roman" w:cs="Times New Roman"/>
          <w:sz w:val="28"/>
          <w:szCs w:val="28"/>
        </w:rPr>
        <w:t>ratio</w:t>
      </w:r>
      <w:r w:rsidR="008C603A" w:rsidRPr="00D376B6">
        <w:rPr>
          <w:rFonts w:ascii="Times New Roman" w:hAnsi="Times New Roman" w:cs="Times New Roman"/>
          <w:sz w:val="28"/>
          <w:szCs w:val="28"/>
        </w:rPr>
        <w:t xml:space="preserve"> </w:t>
      </w:r>
      <w:r w:rsidR="00325C64" w:rsidRPr="00D376B6">
        <w:rPr>
          <w:rFonts w:ascii="Times New Roman" w:hAnsi="Times New Roman" w:cs="Times New Roman"/>
          <w:sz w:val="28"/>
          <w:szCs w:val="28"/>
        </w:rPr>
        <w:t xml:space="preserve">to the rate on residential property is not to be exceeded by a municipality </w:t>
      </w:r>
      <w:r w:rsidR="008C603A" w:rsidRPr="00D376B6">
        <w:rPr>
          <w:rFonts w:ascii="Times New Roman" w:hAnsi="Times New Roman" w:cs="Times New Roman"/>
          <w:sz w:val="28"/>
          <w:szCs w:val="28"/>
        </w:rPr>
        <w:t>in determining its rates policy.</w:t>
      </w:r>
    </w:p>
    <w:p w14:paraId="5FF2A705" w14:textId="77777777" w:rsidR="00AE15C9" w:rsidRDefault="00AE15C9" w:rsidP="00AE15C9">
      <w:pPr>
        <w:pStyle w:val="ListParagraph"/>
        <w:spacing w:after="100" w:afterAutospacing="1"/>
        <w:ind w:left="0"/>
        <w:jc w:val="both"/>
        <w:rPr>
          <w:rFonts w:ascii="Times New Roman" w:hAnsi="Times New Roman" w:cs="Times New Roman"/>
          <w:sz w:val="28"/>
          <w:szCs w:val="28"/>
        </w:rPr>
      </w:pPr>
    </w:p>
    <w:p w14:paraId="517CA433" w14:textId="27E03624" w:rsidR="00E378A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E378A6" w:rsidRPr="00D376B6">
        <w:rPr>
          <w:rFonts w:ascii="Times New Roman" w:hAnsi="Times New Roman" w:cs="Times New Roman"/>
          <w:sz w:val="28"/>
          <w:szCs w:val="28"/>
        </w:rPr>
        <w:t xml:space="preserve">The </w:t>
      </w:r>
      <w:r w:rsidR="00920EB8" w:rsidRPr="00D376B6">
        <w:rPr>
          <w:rFonts w:ascii="Times New Roman" w:hAnsi="Times New Roman" w:cs="Times New Roman"/>
          <w:sz w:val="28"/>
          <w:szCs w:val="28"/>
        </w:rPr>
        <w:t>impugned</w:t>
      </w:r>
      <w:r w:rsidR="00E378A6" w:rsidRPr="00D376B6">
        <w:rPr>
          <w:rFonts w:ascii="Times New Roman" w:hAnsi="Times New Roman" w:cs="Times New Roman"/>
          <w:sz w:val="28"/>
          <w:szCs w:val="28"/>
        </w:rPr>
        <w:t xml:space="preserve"> rates policy </w:t>
      </w:r>
      <w:r w:rsidR="0050396E" w:rsidRPr="00D376B6">
        <w:rPr>
          <w:rFonts w:ascii="Times New Roman" w:hAnsi="Times New Roman" w:cs="Times New Roman"/>
          <w:sz w:val="28"/>
          <w:szCs w:val="28"/>
        </w:rPr>
        <w:t>itself appears to</w:t>
      </w:r>
      <w:r w:rsidR="00920EB8" w:rsidRPr="00D376B6">
        <w:rPr>
          <w:rFonts w:ascii="Times New Roman" w:hAnsi="Times New Roman" w:cs="Times New Roman"/>
          <w:sz w:val="28"/>
          <w:szCs w:val="28"/>
        </w:rPr>
        <w:t xml:space="preserve"> </w:t>
      </w:r>
      <w:r w:rsidR="00E378A6" w:rsidRPr="00D376B6">
        <w:rPr>
          <w:rFonts w:ascii="Times New Roman" w:hAnsi="Times New Roman" w:cs="Times New Roman"/>
          <w:sz w:val="28"/>
          <w:szCs w:val="28"/>
        </w:rPr>
        <w:t xml:space="preserve">confound </w:t>
      </w:r>
      <w:r w:rsidR="0050396E" w:rsidRPr="00D376B6">
        <w:rPr>
          <w:rFonts w:ascii="Times New Roman" w:hAnsi="Times New Roman" w:cs="Times New Roman"/>
          <w:sz w:val="28"/>
          <w:szCs w:val="28"/>
        </w:rPr>
        <w:t xml:space="preserve">what kind of </w:t>
      </w:r>
      <w:r w:rsidR="005C4EAA" w:rsidRPr="00D376B6">
        <w:rPr>
          <w:rFonts w:ascii="Times New Roman" w:hAnsi="Times New Roman" w:cs="Times New Roman"/>
          <w:sz w:val="28"/>
          <w:szCs w:val="28"/>
        </w:rPr>
        <w:t>public benefit organi</w:t>
      </w:r>
      <w:r w:rsidR="00920EB8" w:rsidRPr="00D376B6">
        <w:rPr>
          <w:rFonts w:ascii="Times New Roman" w:hAnsi="Times New Roman" w:cs="Times New Roman"/>
          <w:sz w:val="28"/>
          <w:szCs w:val="28"/>
        </w:rPr>
        <w:t>s</w:t>
      </w:r>
      <w:r w:rsidR="005C4EAA" w:rsidRPr="00D376B6">
        <w:rPr>
          <w:rFonts w:ascii="Times New Roman" w:hAnsi="Times New Roman" w:cs="Times New Roman"/>
          <w:sz w:val="28"/>
          <w:szCs w:val="28"/>
        </w:rPr>
        <w:t>ation</w:t>
      </w:r>
      <w:r w:rsidR="0050396E" w:rsidRPr="00D376B6">
        <w:rPr>
          <w:rFonts w:ascii="Times New Roman" w:hAnsi="Times New Roman" w:cs="Times New Roman"/>
          <w:sz w:val="28"/>
          <w:szCs w:val="28"/>
        </w:rPr>
        <w:t xml:space="preserve"> is worthy of any rates largesse</w:t>
      </w:r>
      <w:r w:rsidR="00AE15C9" w:rsidRPr="00D376B6">
        <w:rPr>
          <w:rFonts w:ascii="Times New Roman" w:hAnsi="Times New Roman" w:cs="Times New Roman"/>
          <w:sz w:val="28"/>
          <w:szCs w:val="28"/>
        </w:rPr>
        <w:t xml:space="preserve">.  The description of the kind of property owned by </w:t>
      </w:r>
      <w:r w:rsidR="00920EB8" w:rsidRPr="00D376B6">
        <w:rPr>
          <w:rFonts w:ascii="Times New Roman" w:hAnsi="Times New Roman" w:cs="Times New Roman"/>
          <w:sz w:val="28"/>
          <w:szCs w:val="28"/>
        </w:rPr>
        <w:t xml:space="preserve">public benefit organisations </w:t>
      </w:r>
      <w:r w:rsidR="00AE15C9" w:rsidRPr="00D376B6">
        <w:rPr>
          <w:rFonts w:ascii="Times New Roman" w:hAnsi="Times New Roman" w:cs="Times New Roman"/>
          <w:sz w:val="28"/>
          <w:szCs w:val="28"/>
        </w:rPr>
        <w:t xml:space="preserve">and not for gain institutions in respect of which such </w:t>
      </w:r>
      <w:r w:rsidR="00920EB8" w:rsidRPr="00D376B6">
        <w:rPr>
          <w:rFonts w:ascii="Times New Roman" w:hAnsi="Times New Roman" w:cs="Times New Roman"/>
          <w:sz w:val="28"/>
          <w:szCs w:val="28"/>
        </w:rPr>
        <w:t xml:space="preserve">owner category </w:t>
      </w:r>
      <w:r w:rsidR="00781544" w:rsidRPr="00D376B6">
        <w:rPr>
          <w:rFonts w:ascii="Times New Roman" w:hAnsi="Times New Roman" w:cs="Times New Roman"/>
          <w:sz w:val="28"/>
          <w:szCs w:val="28"/>
        </w:rPr>
        <w:t>is</w:t>
      </w:r>
      <w:r w:rsidR="00AE15C9" w:rsidRPr="00D376B6">
        <w:rPr>
          <w:rFonts w:ascii="Times New Roman" w:hAnsi="Times New Roman" w:cs="Times New Roman"/>
          <w:sz w:val="28"/>
          <w:szCs w:val="28"/>
        </w:rPr>
        <w:t xml:space="preserve"> entitled to apply for a rebate </w:t>
      </w:r>
      <w:r w:rsidR="00A17B1F" w:rsidRPr="00D376B6">
        <w:rPr>
          <w:rFonts w:ascii="Times New Roman" w:hAnsi="Times New Roman" w:cs="Times New Roman"/>
          <w:sz w:val="28"/>
          <w:szCs w:val="28"/>
        </w:rPr>
        <w:t xml:space="preserve">appears </w:t>
      </w:r>
      <w:r w:rsidR="0050396E" w:rsidRPr="00D376B6">
        <w:rPr>
          <w:rFonts w:ascii="Times New Roman" w:hAnsi="Times New Roman" w:cs="Times New Roman"/>
          <w:sz w:val="28"/>
          <w:szCs w:val="28"/>
        </w:rPr>
        <w:t xml:space="preserve">correctly </w:t>
      </w:r>
      <w:r w:rsidR="00AE15C9" w:rsidRPr="00D376B6">
        <w:rPr>
          <w:rFonts w:ascii="Times New Roman" w:hAnsi="Times New Roman" w:cs="Times New Roman"/>
          <w:sz w:val="28"/>
          <w:szCs w:val="28"/>
        </w:rPr>
        <w:t xml:space="preserve">to concern itself </w:t>
      </w:r>
      <w:r w:rsidR="00781544" w:rsidRPr="00D376B6">
        <w:rPr>
          <w:rFonts w:ascii="Times New Roman" w:hAnsi="Times New Roman" w:cs="Times New Roman"/>
          <w:sz w:val="28"/>
          <w:szCs w:val="28"/>
        </w:rPr>
        <w:t xml:space="preserve">only </w:t>
      </w:r>
      <w:r w:rsidR="00AE15C9" w:rsidRPr="00D376B6">
        <w:rPr>
          <w:rFonts w:ascii="Times New Roman" w:hAnsi="Times New Roman" w:cs="Times New Roman"/>
          <w:sz w:val="28"/>
          <w:szCs w:val="28"/>
        </w:rPr>
        <w:t xml:space="preserve">with the </w:t>
      </w:r>
      <w:r w:rsidR="00AE15C9" w:rsidRPr="00D376B6">
        <w:rPr>
          <w:rFonts w:ascii="Times New Roman" w:hAnsi="Times New Roman" w:cs="Times New Roman"/>
          <w:i/>
          <w:iCs/>
          <w:sz w:val="28"/>
          <w:szCs w:val="28"/>
        </w:rPr>
        <w:t>use</w:t>
      </w:r>
      <w:r w:rsidR="00AE15C9" w:rsidRPr="00D376B6">
        <w:rPr>
          <w:rFonts w:ascii="Times New Roman" w:hAnsi="Times New Roman" w:cs="Times New Roman"/>
          <w:sz w:val="28"/>
          <w:szCs w:val="28"/>
        </w:rPr>
        <w:t xml:space="preserve"> to which the property is put.  This would make sense</w:t>
      </w:r>
      <w:r w:rsidR="0050396E" w:rsidRPr="00D376B6">
        <w:rPr>
          <w:rFonts w:ascii="Times New Roman" w:hAnsi="Times New Roman" w:cs="Times New Roman"/>
          <w:sz w:val="28"/>
          <w:szCs w:val="28"/>
        </w:rPr>
        <w:t xml:space="preserve"> in the context that Own Haven clearly participates in a public benefit activity in the manner in which it uses its properties</w:t>
      </w:r>
      <w:r w:rsidR="00AE15C9" w:rsidRPr="00D376B6">
        <w:rPr>
          <w:rFonts w:ascii="Times New Roman" w:hAnsi="Times New Roman" w:cs="Times New Roman"/>
          <w:sz w:val="28"/>
          <w:szCs w:val="28"/>
        </w:rPr>
        <w:t xml:space="preserve">, but the rates policy </w:t>
      </w:r>
      <w:r w:rsidR="00A17B1F" w:rsidRPr="00D376B6">
        <w:rPr>
          <w:rFonts w:ascii="Times New Roman" w:hAnsi="Times New Roman" w:cs="Times New Roman"/>
          <w:sz w:val="28"/>
          <w:szCs w:val="28"/>
        </w:rPr>
        <w:t>then undoes</w:t>
      </w:r>
      <w:r w:rsidR="00AE15C9" w:rsidRPr="00D376B6">
        <w:rPr>
          <w:rFonts w:ascii="Times New Roman" w:hAnsi="Times New Roman" w:cs="Times New Roman"/>
          <w:sz w:val="28"/>
          <w:szCs w:val="28"/>
        </w:rPr>
        <w:t xml:space="preserve"> that objective by </w:t>
      </w:r>
      <w:r w:rsidR="0050396E" w:rsidRPr="00D376B6">
        <w:rPr>
          <w:rFonts w:ascii="Times New Roman" w:hAnsi="Times New Roman" w:cs="Times New Roman"/>
          <w:sz w:val="28"/>
          <w:szCs w:val="28"/>
        </w:rPr>
        <w:t xml:space="preserve">limiting </w:t>
      </w:r>
      <w:r w:rsidR="00AE15C9" w:rsidRPr="00D376B6">
        <w:rPr>
          <w:rFonts w:ascii="Times New Roman" w:hAnsi="Times New Roman" w:cs="Times New Roman"/>
          <w:sz w:val="28"/>
          <w:szCs w:val="28"/>
        </w:rPr>
        <w:t xml:space="preserve">its reference </w:t>
      </w:r>
      <w:r w:rsidR="0050396E" w:rsidRPr="00D376B6">
        <w:rPr>
          <w:rFonts w:ascii="Times New Roman" w:hAnsi="Times New Roman" w:cs="Times New Roman"/>
          <w:sz w:val="28"/>
          <w:szCs w:val="28"/>
        </w:rPr>
        <w:t>under</w:t>
      </w:r>
      <w:r w:rsidR="00AE15C9" w:rsidRPr="00D376B6">
        <w:rPr>
          <w:rFonts w:ascii="Times New Roman" w:hAnsi="Times New Roman" w:cs="Times New Roman"/>
          <w:sz w:val="28"/>
          <w:szCs w:val="28"/>
        </w:rPr>
        <w:t xml:space="preserve"> the definitions to </w:t>
      </w:r>
      <w:r w:rsidR="00781544" w:rsidRPr="00D376B6">
        <w:rPr>
          <w:rFonts w:ascii="Times New Roman" w:hAnsi="Times New Roman" w:cs="Times New Roman"/>
          <w:sz w:val="28"/>
          <w:szCs w:val="28"/>
        </w:rPr>
        <w:t>h</w:t>
      </w:r>
      <w:r w:rsidR="00AE15C9" w:rsidRPr="00D376B6">
        <w:rPr>
          <w:rFonts w:ascii="Times New Roman" w:hAnsi="Times New Roman" w:cs="Times New Roman"/>
          <w:sz w:val="28"/>
          <w:szCs w:val="28"/>
        </w:rPr>
        <w:t xml:space="preserve">ow a </w:t>
      </w:r>
      <w:r w:rsidR="005C4EAA" w:rsidRPr="00D376B6">
        <w:rPr>
          <w:rFonts w:ascii="Times New Roman" w:hAnsi="Times New Roman" w:cs="Times New Roman"/>
          <w:sz w:val="28"/>
          <w:szCs w:val="28"/>
        </w:rPr>
        <w:t>public benefit organi</w:t>
      </w:r>
      <w:r w:rsidR="00781544" w:rsidRPr="00D376B6">
        <w:rPr>
          <w:rFonts w:ascii="Times New Roman" w:hAnsi="Times New Roman" w:cs="Times New Roman"/>
          <w:sz w:val="28"/>
          <w:szCs w:val="28"/>
        </w:rPr>
        <w:t>s</w:t>
      </w:r>
      <w:r w:rsidR="005C4EAA" w:rsidRPr="00D376B6">
        <w:rPr>
          <w:rFonts w:ascii="Times New Roman" w:hAnsi="Times New Roman" w:cs="Times New Roman"/>
          <w:sz w:val="28"/>
          <w:szCs w:val="28"/>
        </w:rPr>
        <w:t>ation</w:t>
      </w:r>
      <w:r w:rsidR="00781544" w:rsidRPr="00D376B6">
        <w:rPr>
          <w:rFonts w:ascii="Times New Roman" w:hAnsi="Times New Roman" w:cs="Times New Roman"/>
          <w:sz w:val="28"/>
          <w:szCs w:val="28"/>
        </w:rPr>
        <w:t xml:space="preserve"> itself</w:t>
      </w:r>
      <w:r w:rsidR="00AE15C9" w:rsidRPr="00D376B6">
        <w:rPr>
          <w:rFonts w:ascii="Times New Roman" w:hAnsi="Times New Roman" w:cs="Times New Roman"/>
          <w:sz w:val="28"/>
          <w:szCs w:val="28"/>
        </w:rPr>
        <w:t xml:space="preserve"> is to be construed.</w:t>
      </w:r>
    </w:p>
    <w:p w14:paraId="7986E008" w14:textId="77777777" w:rsidR="00AE15C9" w:rsidRPr="00AE15C9" w:rsidRDefault="00AE15C9" w:rsidP="00AE15C9">
      <w:pPr>
        <w:pStyle w:val="ListParagraph"/>
        <w:rPr>
          <w:rFonts w:ascii="Times New Roman" w:hAnsi="Times New Roman" w:cs="Times New Roman"/>
          <w:sz w:val="28"/>
          <w:szCs w:val="28"/>
        </w:rPr>
      </w:pPr>
    </w:p>
    <w:p w14:paraId="64610843" w14:textId="41C61170" w:rsidR="00AE15C9"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AE15C9" w:rsidRPr="00D376B6">
        <w:rPr>
          <w:rFonts w:ascii="Times New Roman" w:hAnsi="Times New Roman" w:cs="Times New Roman"/>
          <w:sz w:val="28"/>
          <w:szCs w:val="28"/>
        </w:rPr>
        <w:t>In this respect that definition</w:t>
      </w:r>
      <w:r w:rsidR="00A17B1F" w:rsidRPr="00D376B6">
        <w:rPr>
          <w:rFonts w:ascii="Times New Roman" w:hAnsi="Times New Roman" w:cs="Times New Roman"/>
          <w:sz w:val="28"/>
          <w:szCs w:val="28"/>
        </w:rPr>
        <w:t xml:space="preserve"> </w:t>
      </w:r>
      <w:r w:rsidR="00AE15C9" w:rsidRPr="00D376B6">
        <w:rPr>
          <w:rFonts w:ascii="Times New Roman" w:hAnsi="Times New Roman" w:cs="Times New Roman"/>
          <w:sz w:val="28"/>
          <w:szCs w:val="28"/>
        </w:rPr>
        <w:t>cobble</w:t>
      </w:r>
      <w:r w:rsidR="00A17B1F" w:rsidRPr="00D376B6">
        <w:rPr>
          <w:rFonts w:ascii="Times New Roman" w:hAnsi="Times New Roman" w:cs="Times New Roman"/>
          <w:sz w:val="28"/>
          <w:szCs w:val="28"/>
        </w:rPr>
        <w:t>s</w:t>
      </w:r>
      <w:r w:rsidR="00AE15C9" w:rsidRPr="00D376B6">
        <w:rPr>
          <w:rFonts w:ascii="Times New Roman" w:hAnsi="Times New Roman" w:cs="Times New Roman"/>
          <w:sz w:val="28"/>
          <w:szCs w:val="28"/>
        </w:rPr>
        <w:t xml:space="preserve"> in the damning definition </w:t>
      </w:r>
      <w:r w:rsidR="00781544" w:rsidRPr="00D376B6">
        <w:rPr>
          <w:rFonts w:ascii="Times New Roman" w:hAnsi="Times New Roman" w:cs="Times New Roman"/>
          <w:sz w:val="28"/>
          <w:szCs w:val="28"/>
        </w:rPr>
        <w:t>contended for by the first respondent</w:t>
      </w:r>
      <w:r w:rsidR="00AE15C9" w:rsidRPr="00D376B6">
        <w:rPr>
          <w:rFonts w:ascii="Times New Roman" w:hAnsi="Times New Roman" w:cs="Times New Roman"/>
          <w:sz w:val="28"/>
          <w:szCs w:val="28"/>
        </w:rPr>
        <w:t xml:space="preserve"> in the Amended Rate Ratio</w:t>
      </w:r>
      <w:r w:rsidR="00781544" w:rsidRPr="00D376B6">
        <w:rPr>
          <w:rFonts w:ascii="Times New Roman" w:hAnsi="Times New Roman" w:cs="Times New Roman"/>
          <w:sz w:val="28"/>
          <w:szCs w:val="28"/>
        </w:rPr>
        <w:t>s</w:t>
      </w:r>
      <w:r w:rsidR="00AE15C9" w:rsidRPr="00D376B6">
        <w:rPr>
          <w:rFonts w:ascii="Times New Roman" w:hAnsi="Times New Roman" w:cs="Times New Roman"/>
          <w:sz w:val="28"/>
          <w:szCs w:val="28"/>
        </w:rPr>
        <w:t xml:space="preserve"> Regulations but clumsily so </w:t>
      </w:r>
      <w:r w:rsidR="00AE15C9" w:rsidRPr="00D376B6">
        <w:rPr>
          <w:rFonts w:ascii="Times New Roman" w:hAnsi="Times New Roman" w:cs="Times New Roman"/>
          <w:sz w:val="28"/>
          <w:szCs w:val="28"/>
        </w:rPr>
        <w:lastRenderedPageBreak/>
        <w:t xml:space="preserve">because an </w:t>
      </w:r>
      <w:r w:rsidR="00AE15C9" w:rsidRPr="00D376B6">
        <w:rPr>
          <w:rFonts w:ascii="Times New Roman" w:hAnsi="Times New Roman" w:cs="Times New Roman"/>
          <w:i/>
          <w:iCs/>
          <w:sz w:val="28"/>
          <w:szCs w:val="28"/>
        </w:rPr>
        <w:t>organization</w:t>
      </w:r>
      <w:r w:rsidR="00AE15C9" w:rsidRPr="00D376B6">
        <w:rPr>
          <w:rFonts w:ascii="Times New Roman" w:hAnsi="Times New Roman" w:cs="Times New Roman"/>
          <w:sz w:val="28"/>
          <w:szCs w:val="28"/>
        </w:rPr>
        <w:t xml:space="preserve"> can hardly be described as </w:t>
      </w:r>
      <w:r w:rsidR="00781544" w:rsidRPr="00D376B6">
        <w:rPr>
          <w:rFonts w:ascii="Times New Roman" w:hAnsi="Times New Roman" w:cs="Times New Roman"/>
          <w:sz w:val="28"/>
          <w:szCs w:val="28"/>
        </w:rPr>
        <w:t>a “</w:t>
      </w:r>
      <w:r w:rsidR="00AE15C9" w:rsidRPr="00D376B6">
        <w:rPr>
          <w:rFonts w:ascii="Times New Roman" w:hAnsi="Times New Roman" w:cs="Times New Roman"/>
          <w:sz w:val="28"/>
          <w:szCs w:val="28"/>
        </w:rPr>
        <w:t>property</w:t>
      </w:r>
      <w:r w:rsidR="00781544" w:rsidRPr="00D376B6">
        <w:rPr>
          <w:rFonts w:ascii="Times New Roman" w:hAnsi="Times New Roman" w:cs="Times New Roman"/>
          <w:sz w:val="28"/>
          <w:szCs w:val="28"/>
        </w:rPr>
        <w:t>,” but yet it is</w:t>
      </w:r>
      <w:r w:rsidR="00AE15C9" w:rsidRPr="00D376B6">
        <w:rPr>
          <w:rFonts w:ascii="Times New Roman" w:hAnsi="Times New Roman" w:cs="Times New Roman"/>
          <w:sz w:val="28"/>
          <w:szCs w:val="28"/>
        </w:rPr>
        <w:t xml:space="preserve">.  </w:t>
      </w:r>
      <w:r w:rsidR="00781544" w:rsidRPr="00D376B6">
        <w:rPr>
          <w:rFonts w:ascii="Times New Roman" w:hAnsi="Times New Roman" w:cs="Times New Roman"/>
          <w:sz w:val="28"/>
          <w:szCs w:val="28"/>
        </w:rPr>
        <w:t>The policy’s definition is</w:t>
      </w:r>
      <w:r w:rsidR="00AE15C9" w:rsidRPr="00D376B6">
        <w:rPr>
          <w:rFonts w:ascii="Times New Roman" w:hAnsi="Times New Roman" w:cs="Times New Roman"/>
          <w:sz w:val="28"/>
          <w:szCs w:val="28"/>
        </w:rPr>
        <w:t xml:space="preserve"> best repeated below for effect:</w:t>
      </w:r>
    </w:p>
    <w:p w14:paraId="14CA735E" w14:textId="47ED145E" w:rsidR="00AE15C9" w:rsidRPr="0050396E" w:rsidRDefault="002738A9" w:rsidP="0050396E">
      <w:pPr>
        <w:shd w:val="clear" w:color="auto" w:fill="FFFFFF"/>
        <w:spacing w:before="180" w:line="240" w:lineRule="auto"/>
        <w:ind w:left="720"/>
        <w:jc w:val="both"/>
        <w:rPr>
          <w:rFonts w:ascii="Times New Roman" w:eastAsia="Times New Roman" w:hAnsi="Times New Roman" w:cs="Times New Roman"/>
          <w:color w:val="000000"/>
          <w:sz w:val="24"/>
          <w:szCs w:val="24"/>
          <w:lang w:eastAsia="en-ZA"/>
        </w:rPr>
      </w:pPr>
      <w:r w:rsidRPr="00E0295F">
        <w:rPr>
          <w:rFonts w:ascii="Times New Roman" w:eastAsia="Times New Roman" w:hAnsi="Times New Roman" w:cs="Times New Roman"/>
          <w:b/>
          <w:bCs/>
          <w:color w:val="000000"/>
          <w:sz w:val="24"/>
          <w:szCs w:val="24"/>
          <w:lang w:eastAsia="en-ZA"/>
        </w:rPr>
        <w:t>“</w:t>
      </w:r>
      <w:r w:rsidR="005B153E">
        <w:rPr>
          <w:rFonts w:ascii="Times New Roman" w:eastAsia="Times New Roman" w:hAnsi="Times New Roman" w:cs="Times New Roman"/>
          <w:b/>
          <w:bCs/>
          <w:color w:val="000000"/>
          <w:sz w:val="24"/>
          <w:szCs w:val="24"/>
          <w:lang w:eastAsia="en-ZA"/>
        </w:rPr>
        <w:t>P</w:t>
      </w:r>
      <w:r w:rsidRPr="00E0295F">
        <w:rPr>
          <w:rFonts w:ascii="Times New Roman" w:eastAsia="Times New Roman" w:hAnsi="Times New Roman" w:cs="Times New Roman"/>
          <w:b/>
          <w:bCs/>
          <w:color w:val="000000"/>
          <w:sz w:val="24"/>
          <w:szCs w:val="24"/>
          <w:lang w:eastAsia="en-ZA"/>
        </w:rPr>
        <w:t xml:space="preserve">ublic </w:t>
      </w:r>
      <w:r w:rsidR="005B153E">
        <w:rPr>
          <w:rFonts w:ascii="Times New Roman" w:eastAsia="Times New Roman" w:hAnsi="Times New Roman" w:cs="Times New Roman"/>
          <w:b/>
          <w:bCs/>
          <w:color w:val="000000"/>
          <w:sz w:val="24"/>
          <w:szCs w:val="24"/>
          <w:lang w:eastAsia="en-ZA"/>
        </w:rPr>
        <w:t>B</w:t>
      </w:r>
      <w:r w:rsidRPr="00E0295F">
        <w:rPr>
          <w:rFonts w:ascii="Times New Roman" w:eastAsia="Times New Roman" w:hAnsi="Times New Roman" w:cs="Times New Roman"/>
          <w:b/>
          <w:bCs/>
          <w:color w:val="000000"/>
          <w:sz w:val="24"/>
          <w:szCs w:val="24"/>
          <w:lang w:eastAsia="en-ZA"/>
        </w:rPr>
        <w:t xml:space="preserve">enefit </w:t>
      </w:r>
      <w:r w:rsidR="005B153E">
        <w:rPr>
          <w:rFonts w:ascii="Times New Roman" w:eastAsia="Times New Roman" w:hAnsi="Times New Roman" w:cs="Times New Roman"/>
          <w:b/>
          <w:bCs/>
          <w:color w:val="000000"/>
          <w:sz w:val="24"/>
          <w:szCs w:val="24"/>
          <w:lang w:eastAsia="en-ZA"/>
        </w:rPr>
        <w:t>O</w:t>
      </w:r>
      <w:r w:rsidRPr="00E0295F">
        <w:rPr>
          <w:rFonts w:ascii="Times New Roman" w:eastAsia="Times New Roman" w:hAnsi="Times New Roman" w:cs="Times New Roman"/>
          <w:b/>
          <w:bCs/>
          <w:color w:val="000000"/>
          <w:sz w:val="24"/>
          <w:szCs w:val="24"/>
          <w:lang w:eastAsia="en-ZA"/>
        </w:rPr>
        <w:t>rgani</w:t>
      </w:r>
      <w:r w:rsidR="00781544">
        <w:rPr>
          <w:rFonts w:ascii="Times New Roman" w:eastAsia="Times New Roman" w:hAnsi="Times New Roman" w:cs="Times New Roman"/>
          <w:b/>
          <w:bCs/>
          <w:color w:val="000000"/>
          <w:sz w:val="24"/>
          <w:szCs w:val="24"/>
          <w:lang w:eastAsia="en-ZA"/>
        </w:rPr>
        <w:t>z</w:t>
      </w:r>
      <w:r w:rsidRPr="00E0295F">
        <w:rPr>
          <w:rFonts w:ascii="Times New Roman" w:eastAsia="Times New Roman" w:hAnsi="Times New Roman" w:cs="Times New Roman"/>
          <w:b/>
          <w:bCs/>
          <w:color w:val="000000"/>
          <w:sz w:val="24"/>
          <w:szCs w:val="24"/>
          <w:lang w:eastAsia="en-ZA"/>
        </w:rPr>
        <w:t>ation” </w:t>
      </w:r>
      <w:r w:rsidRPr="00E0295F">
        <w:rPr>
          <w:rFonts w:ascii="Times New Roman" w:eastAsia="Times New Roman" w:hAnsi="Times New Roman" w:cs="Times New Roman"/>
          <w:color w:val="000000"/>
          <w:sz w:val="24"/>
          <w:szCs w:val="24"/>
          <w:lang w:eastAsia="en-ZA"/>
        </w:rPr>
        <w:t>means property own by public benefit organisation and used for any specifi</w:t>
      </w:r>
      <w:r w:rsidR="005B153E">
        <w:rPr>
          <w:rFonts w:ascii="Times New Roman" w:eastAsia="Times New Roman" w:hAnsi="Times New Roman" w:cs="Times New Roman"/>
          <w:color w:val="000000"/>
          <w:sz w:val="24"/>
          <w:szCs w:val="24"/>
          <w:lang w:eastAsia="en-ZA"/>
        </w:rPr>
        <w:t>c</w:t>
      </w:r>
      <w:r w:rsidRPr="00E0295F">
        <w:rPr>
          <w:rFonts w:ascii="Times New Roman" w:eastAsia="Times New Roman" w:hAnsi="Times New Roman" w:cs="Times New Roman"/>
          <w:color w:val="000000"/>
          <w:sz w:val="24"/>
          <w:szCs w:val="24"/>
          <w:lang w:eastAsia="en-ZA"/>
        </w:rPr>
        <w:t xml:space="preserve"> public benefit activity listed in item 1 (</w:t>
      </w:r>
      <w:r w:rsidR="005B153E">
        <w:rPr>
          <w:rFonts w:ascii="Times New Roman" w:eastAsia="Times New Roman" w:hAnsi="Times New Roman" w:cs="Times New Roman"/>
          <w:color w:val="000000"/>
          <w:sz w:val="24"/>
          <w:szCs w:val="24"/>
          <w:lang w:eastAsia="en-ZA"/>
        </w:rPr>
        <w:t>W</w:t>
      </w:r>
      <w:r w:rsidRPr="00E0295F">
        <w:rPr>
          <w:rFonts w:ascii="Times New Roman" w:eastAsia="Times New Roman" w:hAnsi="Times New Roman" w:cs="Times New Roman"/>
          <w:color w:val="000000"/>
          <w:sz w:val="24"/>
          <w:szCs w:val="24"/>
          <w:lang w:eastAsia="en-ZA"/>
        </w:rPr>
        <w:t xml:space="preserve">elfare and </w:t>
      </w:r>
      <w:r w:rsidR="005B153E">
        <w:rPr>
          <w:rFonts w:ascii="Times New Roman" w:eastAsia="Times New Roman" w:hAnsi="Times New Roman" w:cs="Times New Roman"/>
          <w:color w:val="000000"/>
          <w:sz w:val="24"/>
          <w:szCs w:val="24"/>
          <w:lang w:eastAsia="en-ZA"/>
        </w:rPr>
        <w:t>H</w:t>
      </w:r>
      <w:r w:rsidRPr="00E0295F">
        <w:rPr>
          <w:rFonts w:ascii="Times New Roman" w:eastAsia="Times New Roman" w:hAnsi="Times New Roman" w:cs="Times New Roman"/>
          <w:color w:val="000000"/>
          <w:sz w:val="24"/>
          <w:szCs w:val="24"/>
          <w:lang w:eastAsia="en-ZA"/>
        </w:rPr>
        <w:t>umanitarian), item 2 (</w:t>
      </w:r>
      <w:r w:rsidR="005B153E">
        <w:rPr>
          <w:rFonts w:ascii="Times New Roman" w:eastAsia="Times New Roman" w:hAnsi="Times New Roman" w:cs="Times New Roman"/>
          <w:color w:val="000000"/>
          <w:sz w:val="24"/>
          <w:szCs w:val="24"/>
          <w:lang w:eastAsia="en-ZA"/>
        </w:rPr>
        <w:t>H</w:t>
      </w:r>
      <w:r w:rsidRPr="00E0295F">
        <w:rPr>
          <w:rFonts w:ascii="Times New Roman" w:eastAsia="Times New Roman" w:hAnsi="Times New Roman" w:cs="Times New Roman"/>
          <w:color w:val="000000"/>
          <w:sz w:val="24"/>
          <w:szCs w:val="24"/>
          <w:lang w:eastAsia="en-ZA"/>
        </w:rPr>
        <w:t xml:space="preserve">ealth </w:t>
      </w:r>
      <w:r w:rsidR="005B153E">
        <w:rPr>
          <w:rFonts w:ascii="Times New Roman" w:eastAsia="Times New Roman" w:hAnsi="Times New Roman" w:cs="Times New Roman"/>
          <w:color w:val="000000"/>
          <w:sz w:val="24"/>
          <w:szCs w:val="24"/>
          <w:lang w:eastAsia="en-ZA"/>
        </w:rPr>
        <w:t>C</w:t>
      </w:r>
      <w:r w:rsidRPr="00E0295F">
        <w:rPr>
          <w:rFonts w:ascii="Times New Roman" w:eastAsia="Times New Roman" w:hAnsi="Times New Roman" w:cs="Times New Roman"/>
          <w:color w:val="000000"/>
          <w:sz w:val="24"/>
          <w:szCs w:val="24"/>
          <w:lang w:eastAsia="en-ZA"/>
        </w:rPr>
        <w:t xml:space="preserve">are), and </w:t>
      </w:r>
      <w:r w:rsidR="005B153E">
        <w:rPr>
          <w:rFonts w:ascii="Times New Roman" w:eastAsia="Times New Roman" w:hAnsi="Times New Roman" w:cs="Times New Roman"/>
          <w:color w:val="000000"/>
          <w:sz w:val="24"/>
          <w:szCs w:val="24"/>
          <w:lang w:eastAsia="en-ZA"/>
        </w:rPr>
        <w:t>I</w:t>
      </w:r>
      <w:r w:rsidRPr="00E0295F">
        <w:rPr>
          <w:rFonts w:ascii="Times New Roman" w:eastAsia="Times New Roman" w:hAnsi="Times New Roman" w:cs="Times New Roman"/>
          <w:color w:val="000000"/>
          <w:sz w:val="24"/>
          <w:szCs w:val="24"/>
          <w:lang w:eastAsia="en-ZA"/>
        </w:rPr>
        <w:t>tem 4 (</w:t>
      </w:r>
      <w:r w:rsidR="005B153E">
        <w:rPr>
          <w:rFonts w:ascii="Times New Roman" w:eastAsia="Times New Roman" w:hAnsi="Times New Roman" w:cs="Times New Roman"/>
          <w:color w:val="000000"/>
          <w:sz w:val="24"/>
          <w:szCs w:val="24"/>
          <w:lang w:eastAsia="en-ZA"/>
        </w:rPr>
        <w:t>E</w:t>
      </w:r>
      <w:r w:rsidRPr="00E0295F">
        <w:rPr>
          <w:rFonts w:ascii="Times New Roman" w:eastAsia="Times New Roman" w:hAnsi="Times New Roman" w:cs="Times New Roman"/>
          <w:color w:val="000000"/>
          <w:sz w:val="24"/>
          <w:szCs w:val="24"/>
          <w:lang w:eastAsia="en-ZA"/>
        </w:rPr>
        <w:t xml:space="preserve">ducation and development) of </w:t>
      </w:r>
      <w:r w:rsidR="005B153E">
        <w:rPr>
          <w:rFonts w:ascii="Times New Roman" w:eastAsia="Times New Roman" w:hAnsi="Times New Roman" w:cs="Times New Roman"/>
          <w:color w:val="000000"/>
          <w:sz w:val="24"/>
          <w:szCs w:val="24"/>
          <w:lang w:eastAsia="en-ZA"/>
        </w:rPr>
        <w:t>P</w:t>
      </w:r>
      <w:r w:rsidRPr="00E0295F">
        <w:rPr>
          <w:rFonts w:ascii="Times New Roman" w:eastAsia="Times New Roman" w:hAnsi="Times New Roman" w:cs="Times New Roman"/>
          <w:color w:val="000000"/>
          <w:sz w:val="24"/>
          <w:szCs w:val="24"/>
          <w:lang w:eastAsia="en-ZA"/>
        </w:rPr>
        <w:t xml:space="preserve">art 1 of the Ninth Schedule </w:t>
      </w:r>
      <w:r w:rsidR="00781544">
        <w:rPr>
          <w:rFonts w:ascii="Times New Roman" w:eastAsia="Times New Roman" w:hAnsi="Times New Roman" w:cs="Times New Roman"/>
          <w:color w:val="000000"/>
          <w:sz w:val="24"/>
          <w:szCs w:val="24"/>
          <w:lang w:eastAsia="en-ZA"/>
        </w:rPr>
        <w:t>of</w:t>
      </w:r>
      <w:r w:rsidRPr="00E0295F">
        <w:rPr>
          <w:rFonts w:ascii="Times New Roman" w:eastAsia="Times New Roman" w:hAnsi="Times New Roman" w:cs="Times New Roman"/>
          <w:color w:val="000000"/>
          <w:sz w:val="24"/>
          <w:szCs w:val="24"/>
          <w:lang w:eastAsia="en-ZA"/>
        </w:rPr>
        <w:t xml:space="preserve"> the Income Tax Act</w:t>
      </w:r>
      <w:r w:rsidR="005B153E">
        <w:rPr>
          <w:rFonts w:ascii="Times New Roman" w:eastAsia="Times New Roman" w:hAnsi="Times New Roman" w:cs="Times New Roman"/>
          <w:color w:val="000000"/>
          <w:sz w:val="24"/>
          <w:szCs w:val="24"/>
          <w:lang w:eastAsia="en-ZA"/>
        </w:rPr>
        <w:t>,</w:t>
      </w:r>
      <w:r>
        <w:rPr>
          <w:rFonts w:ascii="Times New Roman" w:eastAsia="Times New Roman" w:hAnsi="Times New Roman" w:cs="Times New Roman"/>
          <w:color w:val="000000"/>
          <w:sz w:val="24"/>
          <w:szCs w:val="24"/>
          <w:lang w:eastAsia="en-ZA"/>
        </w:rPr>
        <w:t>”</w:t>
      </w:r>
      <w:r w:rsidR="00781544">
        <w:rPr>
          <w:rFonts w:ascii="Times New Roman" w:eastAsia="Times New Roman" w:hAnsi="Times New Roman" w:cs="Times New Roman"/>
          <w:color w:val="000000"/>
          <w:sz w:val="24"/>
          <w:szCs w:val="24"/>
          <w:lang w:eastAsia="en-ZA"/>
        </w:rPr>
        <w:t xml:space="preserve"> </w:t>
      </w:r>
      <w:r w:rsidR="00781544" w:rsidRPr="009B1237">
        <w:rPr>
          <w:rFonts w:ascii="Times New Roman" w:eastAsia="Times New Roman" w:hAnsi="Times New Roman" w:cs="Times New Roman"/>
          <w:i/>
          <w:iCs/>
          <w:color w:val="000000"/>
          <w:sz w:val="28"/>
          <w:szCs w:val="28"/>
          <w:lang w:eastAsia="en-ZA"/>
        </w:rPr>
        <w:t>(Sic)</w:t>
      </w:r>
    </w:p>
    <w:p w14:paraId="35B4125E" w14:textId="77777777" w:rsidR="00E378A6" w:rsidRPr="00E378A6" w:rsidRDefault="00E378A6" w:rsidP="00E378A6">
      <w:pPr>
        <w:pStyle w:val="ListParagraph"/>
        <w:rPr>
          <w:rFonts w:ascii="Times New Roman" w:hAnsi="Times New Roman" w:cs="Times New Roman"/>
          <w:sz w:val="28"/>
          <w:szCs w:val="28"/>
        </w:rPr>
      </w:pPr>
    </w:p>
    <w:p w14:paraId="4A79C4FB" w14:textId="6CDEC10D" w:rsidR="00AE15C9"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AE15C9" w:rsidRPr="00D376B6">
        <w:rPr>
          <w:rFonts w:ascii="Times New Roman" w:hAnsi="Times New Roman" w:cs="Times New Roman"/>
          <w:sz w:val="28"/>
          <w:szCs w:val="28"/>
        </w:rPr>
        <w:t>The definition of “Specified Public Benefit Activity”</w:t>
      </w:r>
      <w:r w:rsidR="00781544" w:rsidRPr="00D376B6">
        <w:rPr>
          <w:rFonts w:ascii="Times New Roman" w:hAnsi="Times New Roman" w:cs="Times New Roman"/>
          <w:sz w:val="28"/>
          <w:szCs w:val="28"/>
        </w:rPr>
        <w:t xml:space="preserve"> in the </w:t>
      </w:r>
      <w:r w:rsidR="00D26D8A" w:rsidRPr="00D376B6">
        <w:rPr>
          <w:rFonts w:ascii="Times New Roman" w:hAnsi="Times New Roman" w:cs="Times New Roman"/>
          <w:sz w:val="28"/>
          <w:szCs w:val="28"/>
        </w:rPr>
        <w:t xml:space="preserve">rates </w:t>
      </w:r>
      <w:r w:rsidR="00781544" w:rsidRPr="00D376B6">
        <w:rPr>
          <w:rFonts w:ascii="Times New Roman" w:hAnsi="Times New Roman" w:cs="Times New Roman"/>
          <w:sz w:val="28"/>
          <w:szCs w:val="28"/>
        </w:rPr>
        <w:t>policy</w:t>
      </w:r>
      <w:r w:rsidR="00AE15C9" w:rsidRPr="00D376B6">
        <w:rPr>
          <w:rFonts w:ascii="Times New Roman" w:hAnsi="Times New Roman" w:cs="Times New Roman"/>
          <w:sz w:val="28"/>
          <w:szCs w:val="28"/>
        </w:rPr>
        <w:t xml:space="preserve">, also clumsily copied over from the definition in section 1 of the Rates Act, </w:t>
      </w:r>
      <w:r w:rsidR="00781544" w:rsidRPr="00D376B6">
        <w:rPr>
          <w:rFonts w:ascii="Times New Roman" w:hAnsi="Times New Roman" w:cs="Times New Roman"/>
          <w:sz w:val="28"/>
          <w:szCs w:val="28"/>
        </w:rPr>
        <w:t>similarly</w:t>
      </w:r>
      <w:r w:rsidR="00AE15C9" w:rsidRPr="00D376B6">
        <w:rPr>
          <w:rFonts w:ascii="Times New Roman" w:hAnsi="Times New Roman" w:cs="Times New Roman"/>
          <w:sz w:val="28"/>
          <w:szCs w:val="28"/>
        </w:rPr>
        <w:t xml:space="preserve"> bears repeating</w:t>
      </w:r>
      <w:r w:rsidR="00781544" w:rsidRPr="00D376B6">
        <w:rPr>
          <w:rFonts w:ascii="Times New Roman" w:hAnsi="Times New Roman" w:cs="Times New Roman"/>
          <w:sz w:val="28"/>
          <w:szCs w:val="28"/>
        </w:rPr>
        <w:t xml:space="preserve"> to demonstrate the </w:t>
      </w:r>
      <w:r w:rsidR="00D26D8A" w:rsidRPr="00D376B6">
        <w:rPr>
          <w:rFonts w:ascii="Times New Roman" w:hAnsi="Times New Roman" w:cs="Times New Roman"/>
          <w:sz w:val="28"/>
          <w:szCs w:val="28"/>
        </w:rPr>
        <w:t>first respondent’s lack of thought for its significance</w:t>
      </w:r>
      <w:r w:rsidR="00AE15C9" w:rsidRPr="00D376B6">
        <w:rPr>
          <w:rFonts w:ascii="Times New Roman" w:hAnsi="Times New Roman" w:cs="Times New Roman"/>
          <w:sz w:val="28"/>
          <w:szCs w:val="28"/>
        </w:rPr>
        <w:t>:</w:t>
      </w:r>
    </w:p>
    <w:p w14:paraId="79D32BAF" w14:textId="77777777" w:rsidR="004E5962" w:rsidRDefault="004E5962" w:rsidP="004E5962">
      <w:pPr>
        <w:pStyle w:val="ListParagraph"/>
        <w:spacing w:after="100" w:afterAutospacing="1"/>
        <w:ind w:left="0"/>
        <w:jc w:val="both"/>
        <w:rPr>
          <w:rFonts w:ascii="Times New Roman" w:hAnsi="Times New Roman" w:cs="Times New Roman"/>
          <w:sz w:val="28"/>
          <w:szCs w:val="28"/>
        </w:rPr>
      </w:pPr>
    </w:p>
    <w:p w14:paraId="0CDC540B" w14:textId="6D334080" w:rsidR="00781544" w:rsidRPr="00D26D8A" w:rsidRDefault="00D26D8A" w:rsidP="00753B06">
      <w:pPr>
        <w:pStyle w:val="ListParagraph"/>
        <w:spacing w:before="0" w:beforeAutospacing="0"/>
        <w:jc w:val="both"/>
        <w:rPr>
          <w:rFonts w:ascii="Times New Roman" w:hAnsi="Times New Roman" w:cs="Times New Roman"/>
          <w:sz w:val="24"/>
          <w:szCs w:val="24"/>
        </w:rPr>
      </w:pPr>
      <w:r w:rsidRPr="00D26D8A">
        <w:rPr>
          <w:rFonts w:ascii="Times New Roman" w:hAnsi="Times New Roman" w:cs="Times New Roman"/>
          <w:sz w:val="24"/>
          <w:szCs w:val="24"/>
        </w:rPr>
        <w:t>““</w:t>
      </w:r>
      <w:r w:rsidR="00781544" w:rsidRPr="00D26D8A">
        <w:rPr>
          <w:rFonts w:ascii="Times New Roman" w:hAnsi="Times New Roman" w:cs="Times New Roman"/>
          <w:b/>
          <w:bCs/>
          <w:sz w:val="24"/>
          <w:szCs w:val="24"/>
        </w:rPr>
        <w:t>Specified Public Benefit Activity”</w:t>
      </w:r>
      <w:r w:rsidR="00781544" w:rsidRPr="00D26D8A">
        <w:rPr>
          <w:rFonts w:ascii="Times New Roman" w:hAnsi="Times New Roman" w:cs="Times New Roman"/>
          <w:sz w:val="24"/>
          <w:szCs w:val="24"/>
        </w:rPr>
        <w:t xml:space="preserve"> means an activity listed in item 1 (welfare), 5 (humanitarian), 2 (health care), and 4 (education and development) of Part 1 of the Ninth Schedule to the Income Tax Act.”</w:t>
      </w:r>
      <w:r w:rsidR="0050396E">
        <w:rPr>
          <w:rStyle w:val="FootnoteReference"/>
          <w:rFonts w:ascii="Times New Roman" w:hAnsi="Times New Roman" w:cs="Times New Roman"/>
          <w:sz w:val="24"/>
          <w:szCs w:val="24"/>
        </w:rPr>
        <w:footnoteReference w:id="14"/>
      </w:r>
    </w:p>
    <w:p w14:paraId="3C0D1C66" w14:textId="77777777" w:rsidR="00AE15C9" w:rsidRDefault="00AE15C9" w:rsidP="00753B06">
      <w:pPr>
        <w:pStyle w:val="ListParagraph"/>
        <w:spacing w:before="0" w:beforeAutospacing="0"/>
        <w:ind w:left="0"/>
        <w:jc w:val="both"/>
        <w:rPr>
          <w:rFonts w:ascii="Times New Roman" w:hAnsi="Times New Roman" w:cs="Times New Roman"/>
          <w:sz w:val="28"/>
          <w:szCs w:val="28"/>
        </w:rPr>
      </w:pPr>
    </w:p>
    <w:p w14:paraId="59231A2F" w14:textId="569E49DC" w:rsidR="00AE15C9" w:rsidRPr="00D376B6" w:rsidRDefault="00D376B6" w:rsidP="00D376B6">
      <w:pPr>
        <w:spacing w:before="0" w:beforeAutospacing="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5F4A50" w:rsidRPr="00D376B6">
        <w:rPr>
          <w:rFonts w:ascii="Times New Roman" w:hAnsi="Times New Roman" w:cs="Times New Roman"/>
          <w:sz w:val="28"/>
          <w:szCs w:val="28"/>
        </w:rPr>
        <w:t xml:space="preserve">As </w:t>
      </w:r>
      <w:r w:rsidR="00564832" w:rsidRPr="00D376B6">
        <w:rPr>
          <w:rFonts w:ascii="Times New Roman" w:hAnsi="Times New Roman" w:cs="Times New Roman"/>
          <w:sz w:val="28"/>
          <w:szCs w:val="28"/>
        </w:rPr>
        <w:t>an</w:t>
      </w:r>
      <w:r w:rsidR="005F4A50" w:rsidRPr="00D376B6">
        <w:rPr>
          <w:rFonts w:ascii="Times New Roman" w:hAnsi="Times New Roman" w:cs="Times New Roman"/>
          <w:sz w:val="28"/>
          <w:szCs w:val="28"/>
        </w:rPr>
        <w:t xml:space="preserve"> aside and by way of explaining Own Haven’s dilemma, </w:t>
      </w:r>
      <w:r w:rsidR="00AE15C9" w:rsidRPr="00D376B6">
        <w:rPr>
          <w:rFonts w:ascii="Times New Roman" w:hAnsi="Times New Roman" w:cs="Times New Roman"/>
          <w:sz w:val="28"/>
          <w:szCs w:val="28"/>
        </w:rPr>
        <w:t xml:space="preserve"> although section 3 (3)(g) of the Rates act behoves a municipality in adopting a rates policy to have regard to the effect of rates on organi</w:t>
      </w:r>
      <w:r w:rsidR="00D26D8A" w:rsidRPr="00D376B6">
        <w:rPr>
          <w:rFonts w:ascii="Times New Roman" w:hAnsi="Times New Roman" w:cs="Times New Roman"/>
          <w:sz w:val="28"/>
          <w:szCs w:val="28"/>
        </w:rPr>
        <w:t>s</w:t>
      </w:r>
      <w:r w:rsidR="00AE15C9" w:rsidRPr="00D376B6">
        <w:rPr>
          <w:rFonts w:ascii="Times New Roman" w:hAnsi="Times New Roman" w:cs="Times New Roman"/>
          <w:sz w:val="28"/>
          <w:szCs w:val="28"/>
        </w:rPr>
        <w:t>ations conducting “specified public benefit activities and registered in terms of the ITA for tax exemptions because of those activities, in the case of property owned and used by such organi</w:t>
      </w:r>
      <w:r w:rsidR="00D26D8A" w:rsidRPr="00D376B6">
        <w:rPr>
          <w:rFonts w:ascii="Times New Roman" w:hAnsi="Times New Roman" w:cs="Times New Roman"/>
          <w:sz w:val="28"/>
          <w:szCs w:val="28"/>
        </w:rPr>
        <w:t>s</w:t>
      </w:r>
      <w:r w:rsidR="00AE15C9" w:rsidRPr="00D376B6">
        <w:rPr>
          <w:rFonts w:ascii="Times New Roman" w:hAnsi="Times New Roman" w:cs="Times New Roman"/>
          <w:sz w:val="28"/>
          <w:szCs w:val="28"/>
        </w:rPr>
        <w:t>ations for those activities”</w:t>
      </w:r>
      <w:r w:rsidR="00D26D8A" w:rsidRPr="00D376B6">
        <w:rPr>
          <w:rFonts w:ascii="Times New Roman" w:hAnsi="Times New Roman" w:cs="Times New Roman"/>
          <w:sz w:val="28"/>
          <w:szCs w:val="28"/>
        </w:rPr>
        <w:t xml:space="preserve"> (which is the position as far as Own Haven is concerned)</w:t>
      </w:r>
      <w:r w:rsidR="00AE15C9" w:rsidRPr="00D376B6">
        <w:rPr>
          <w:rFonts w:ascii="Times New Roman" w:hAnsi="Times New Roman" w:cs="Times New Roman"/>
          <w:sz w:val="28"/>
          <w:szCs w:val="28"/>
        </w:rPr>
        <w:t xml:space="preserve">, the definition of “Specified public benefit activity” in section 1 of the Rates Act </w:t>
      </w:r>
      <w:r w:rsidR="005F4A50" w:rsidRPr="00D376B6">
        <w:rPr>
          <w:rFonts w:ascii="Times New Roman" w:hAnsi="Times New Roman" w:cs="Times New Roman"/>
          <w:sz w:val="28"/>
          <w:szCs w:val="28"/>
        </w:rPr>
        <w:t xml:space="preserve">also </w:t>
      </w:r>
      <w:r w:rsidR="00AE15C9" w:rsidRPr="00D376B6">
        <w:rPr>
          <w:rFonts w:ascii="Times New Roman" w:hAnsi="Times New Roman" w:cs="Times New Roman"/>
          <w:sz w:val="28"/>
          <w:szCs w:val="28"/>
        </w:rPr>
        <w:lastRenderedPageBreak/>
        <w:t>excludes activit</w:t>
      </w:r>
      <w:r w:rsidR="005F4A50" w:rsidRPr="00D376B6">
        <w:rPr>
          <w:rFonts w:ascii="Times New Roman" w:hAnsi="Times New Roman" w:cs="Times New Roman"/>
          <w:sz w:val="28"/>
          <w:szCs w:val="28"/>
        </w:rPr>
        <w:t>ies</w:t>
      </w:r>
      <w:r w:rsidR="00AE15C9" w:rsidRPr="00D376B6">
        <w:rPr>
          <w:rFonts w:ascii="Times New Roman" w:hAnsi="Times New Roman" w:cs="Times New Roman"/>
          <w:sz w:val="28"/>
          <w:szCs w:val="28"/>
        </w:rPr>
        <w:t xml:space="preserve"> under </w:t>
      </w:r>
      <w:r w:rsidR="00AE15C9" w:rsidRPr="00D376B6">
        <w:rPr>
          <w:rFonts w:ascii="Times New Roman" w:hAnsi="Times New Roman" w:cs="Times New Roman"/>
          <w:i/>
          <w:iCs/>
          <w:sz w:val="28"/>
          <w:szCs w:val="28"/>
        </w:rPr>
        <w:t>item 3</w:t>
      </w:r>
      <w:r w:rsidR="00AE15C9" w:rsidRPr="00D376B6">
        <w:rPr>
          <w:rFonts w:ascii="Times New Roman" w:hAnsi="Times New Roman" w:cs="Times New Roman"/>
          <w:sz w:val="28"/>
          <w:szCs w:val="28"/>
        </w:rPr>
        <w:t xml:space="preserve"> of Part 1 of the Ninth Schedule to the ITA</w:t>
      </w:r>
      <w:r w:rsidR="00D26D8A" w:rsidRPr="00D376B6">
        <w:rPr>
          <w:rFonts w:ascii="Times New Roman" w:hAnsi="Times New Roman" w:cs="Times New Roman"/>
          <w:sz w:val="28"/>
          <w:szCs w:val="28"/>
        </w:rPr>
        <w:t>, under which mantle</w:t>
      </w:r>
      <w:r w:rsidR="00E15D32" w:rsidRPr="00D376B6">
        <w:rPr>
          <w:rFonts w:ascii="Times New Roman" w:hAnsi="Times New Roman" w:cs="Times New Roman"/>
          <w:sz w:val="28"/>
          <w:szCs w:val="28"/>
        </w:rPr>
        <w:t xml:space="preserve"> </w:t>
      </w:r>
      <w:r w:rsidR="00B27187" w:rsidRPr="00D376B6">
        <w:rPr>
          <w:rFonts w:ascii="Times New Roman" w:hAnsi="Times New Roman" w:cs="Times New Roman"/>
          <w:sz w:val="28"/>
          <w:szCs w:val="28"/>
        </w:rPr>
        <w:t>its</w:t>
      </w:r>
      <w:r w:rsidR="00E15D32" w:rsidRPr="00D376B6">
        <w:rPr>
          <w:rFonts w:ascii="Times New Roman" w:hAnsi="Times New Roman" w:cs="Times New Roman"/>
          <w:sz w:val="28"/>
          <w:szCs w:val="28"/>
        </w:rPr>
        <w:t xml:space="preserve"> </w:t>
      </w:r>
      <w:r w:rsidR="00A17B1F" w:rsidRPr="00D376B6">
        <w:rPr>
          <w:rFonts w:ascii="Times New Roman" w:hAnsi="Times New Roman" w:cs="Times New Roman"/>
          <w:sz w:val="28"/>
          <w:szCs w:val="28"/>
        </w:rPr>
        <w:t>activities</w:t>
      </w:r>
      <w:r w:rsidR="00E15D32" w:rsidRPr="00D376B6">
        <w:rPr>
          <w:rFonts w:ascii="Times New Roman" w:hAnsi="Times New Roman" w:cs="Times New Roman"/>
          <w:sz w:val="28"/>
          <w:szCs w:val="28"/>
        </w:rPr>
        <w:t xml:space="preserve"> </w:t>
      </w:r>
      <w:r w:rsidR="00B27187" w:rsidRPr="00D376B6">
        <w:rPr>
          <w:rFonts w:ascii="Times New Roman" w:hAnsi="Times New Roman" w:cs="Times New Roman"/>
          <w:sz w:val="28"/>
          <w:szCs w:val="28"/>
        </w:rPr>
        <w:t xml:space="preserve">obviously </w:t>
      </w:r>
      <w:r w:rsidR="00E15D32" w:rsidRPr="00D376B6">
        <w:rPr>
          <w:rFonts w:ascii="Times New Roman" w:hAnsi="Times New Roman" w:cs="Times New Roman"/>
          <w:sz w:val="28"/>
          <w:szCs w:val="28"/>
        </w:rPr>
        <w:t>fall</w:t>
      </w:r>
      <w:r w:rsidR="00753B06" w:rsidRPr="00D376B6">
        <w:rPr>
          <w:rFonts w:ascii="Times New Roman" w:hAnsi="Times New Roman" w:cs="Times New Roman"/>
          <w:sz w:val="28"/>
          <w:szCs w:val="28"/>
        </w:rPr>
        <w:t>.</w:t>
      </w:r>
      <w:r w:rsidR="00B27187">
        <w:rPr>
          <w:rStyle w:val="FootnoteReference"/>
          <w:rFonts w:ascii="Times New Roman" w:hAnsi="Times New Roman" w:cs="Times New Roman"/>
          <w:sz w:val="28"/>
          <w:szCs w:val="28"/>
        </w:rPr>
        <w:footnoteReference w:id="15"/>
      </w:r>
    </w:p>
    <w:p w14:paraId="32B05F75" w14:textId="77777777" w:rsidR="00AE15C9" w:rsidRPr="00AE15C9" w:rsidRDefault="00AE15C9" w:rsidP="00AE15C9">
      <w:pPr>
        <w:pStyle w:val="ListParagraph"/>
        <w:rPr>
          <w:rFonts w:ascii="Times New Roman" w:hAnsi="Times New Roman" w:cs="Times New Roman"/>
          <w:sz w:val="28"/>
          <w:szCs w:val="28"/>
        </w:rPr>
      </w:pPr>
    </w:p>
    <w:p w14:paraId="5E26D1BA" w14:textId="1896B453" w:rsidR="00B41D80" w:rsidRPr="00D376B6" w:rsidRDefault="00D376B6" w:rsidP="00D376B6">
      <w:pPr>
        <w:spacing w:after="100" w:afterAutospacing="1"/>
        <w:jc w:val="both"/>
        <w:rPr>
          <w:rFonts w:ascii="Times New Roman" w:hAnsi="Times New Roman" w:cs="Times New Roman"/>
          <w:sz w:val="28"/>
          <w:szCs w:val="28"/>
        </w:rPr>
      </w:pPr>
      <w:r w:rsidRPr="0048191E">
        <w:rPr>
          <w:rFonts w:ascii="Times New Roman" w:hAnsi="Times New Roman" w:cs="Times New Roman"/>
          <w:sz w:val="28"/>
          <w:szCs w:val="28"/>
        </w:rPr>
        <w:t>[24]</w:t>
      </w:r>
      <w:r w:rsidRPr="0048191E">
        <w:rPr>
          <w:rFonts w:ascii="Times New Roman" w:hAnsi="Times New Roman" w:cs="Times New Roman"/>
          <w:sz w:val="28"/>
          <w:szCs w:val="28"/>
        </w:rPr>
        <w:tab/>
      </w:r>
      <w:r w:rsidR="005F4A50" w:rsidRPr="00D376B6">
        <w:rPr>
          <w:rFonts w:ascii="Times New Roman" w:hAnsi="Times New Roman" w:cs="Times New Roman"/>
          <w:sz w:val="28"/>
          <w:szCs w:val="28"/>
        </w:rPr>
        <w:t xml:space="preserve">Be that as it may, </w:t>
      </w:r>
      <w:r w:rsidR="00AB21D0" w:rsidRPr="00D376B6">
        <w:rPr>
          <w:rFonts w:ascii="Times New Roman" w:hAnsi="Times New Roman" w:cs="Times New Roman"/>
          <w:sz w:val="28"/>
          <w:szCs w:val="28"/>
        </w:rPr>
        <w:t>Own Haven</w:t>
      </w:r>
      <w:r w:rsidR="00B41D80" w:rsidRPr="00D376B6">
        <w:rPr>
          <w:rFonts w:ascii="Times New Roman" w:hAnsi="Times New Roman" w:cs="Times New Roman"/>
          <w:sz w:val="28"/>
          <w:szCs w:val="28"/>
        </w:rPr>
        <w:t xml:space="preserve"> bemoans the fact that it is not a commercial operation, but rather a social </w:t>
      </w:r>
      <w:r w:rsidR="00677B4E" w:rsidRPr="00D376B6">
        <w:rPr>
          <w:rFonts w:ascii="Times New Roman" w:hAnsi="Times New Roman" w:cs="Times New Roman"/>
          <w:sz w:val="28"/>
          <w:szCs w:val="28"/>
        </w:rPr>
        <w:t xml:space="preserve">housing </w:t>
      </w:r>
      <w:r w:rsidR="00B41D80" w:rsidRPr="00D376B6">
        <w:rPr>
          <w:rFonts w:ascii="Times New Roman" w:hAnsi="Times New Roman" w:cs="Times New Roman"/>
          <w:sz w:val="28"/>
          <w:szCs w:val="28"/>
        </w:rPr>
        <w:t>institution</w:t>
      </w:r>
      <w:r w:rsidR="00B26CB3" w:rsidRPr="00D376B6">
        <w:rPr>
          <w:rFonts w:ascii="Times New Roman" w:hAnsi="Times New Roman" w:cs="Times New Roman"/>
          <w:sz w:val="28"/>
          <w:szCs w:val="28"/>
        </w:rPr>
        <w:t xml:space="preserve"> constrained by the provisions of the SHA and government policy on social housing</w:t>
      </w:r>
      <w:r w:rsidR="00E15D32" w:rsidRPr="00D376B6">
        <w:rPr>
          <w:rFonts w:ascii="Times New Roman" w:hAnsi="Times New Roman" w:cs="Times New Roman"/>
          <w:sz w:val="28"/>
          <w:szCs w:val="28"/>
        </w:rPr>
        <w:t>, in other word</w:t>
      </w:r>
      <w:r w:rsidR="00A17B1F" w:rsidRPr="00D376B6">
        <w:rPr>
          <w:rFonts w:ascii="Times New Roman" w:hAnsi="Times New Roman" w:cs="Times New Roman"/>
          <w:sz w:val="28"/>
          <w:szCs w:val="28"/>
        </w:rPr>
        <w:t>s,</w:t>
      </w:r>
      <w:r w:rsidR="00E15D32" w:rsidRPr="00D376B6">
        <w:rPr>
          <w:rFonts w:ascii="Times New Roman" w:hAnsi="Times New Roman" w:cs="Times New Roman"/>
          <w:sz w:val="28"/>
          <w:szCs w:val="28"/>
        </w:rPr>
        <w:t xml:space="preserve"> unique in both its make up as a category of owner and in its highly differentiated usage of its properties,</w:t>
      </w:r>
      <w:r w:rsidR="00AE15C9" w:rsidRPr="00D376B6">
        <w:rPr>
          <w:rFonts w:ascii="Times New Roman" w:hAnsi="Times New Roman" w:cs="Times New Roman"/>
          <w:sz w:val="28"/>
          <w:szCs w:val="28"/>
        </w:rPr>
        <w:t xml:space="preserve"> </w:t>
      </w:r>
      <w:r w:rsidR="00B41D80" w:rsidRPr="00D376B6">
        <w:rPr>
          <w:rFonts w:ascii="Times New Roman" w:hAnsi="Times New Roman" w:cs="Times New Roman"/>
          <w:sz w:val="28"/>
          <w:szCs w:val="28"/>
        </w:rPr>
        <w:t xml:space="preserve">yet it is paying 2.5 </w:t>
      </w:r>
      <w:r w:rsidR="00414A25" w:rsidRPr="00D376B6">
        <w:rPr>
          <w:rFonts w:ascii="Times New Roman" w:hAnsi="Times New Roman" w:cs="Times New Roman"/>
          <w:sz w:val="28"/>
          <w:szCs w:val="28"/>
        </w:rPr>
        <w:t xml:space="preserve">times more in rates </w:t>
      </w:r>
      <w:r w:rsidR="00B41D80" w:rsidRPr="00D376B6">
        <w:rPr>
          <w:rFonts w:ascii="Times New Roman" w:hAnsi="Times New Roman" w:cs="Times New Roman"/>
          <w:sz w:val="28"/>
          <w:szCs w:val="28"/>
        </w:rPr>
        <w:t>for each unit in its social housing complexes than it would pay for those units should the complex</w:t>
      </w:r>
      <w:r w:rsidR="00414A25" w:rsidRPr="00D376B6">
        <w:rPr>
          <w:rFonts w:ascii="Times New Roman" w:hAnsi="Times New Roman" w:cs="Times New Roman"/>
          <w:sz w:val="28"/>
          <w:szCs w:val="28"/>
        </w:rPr>
        <w:t>es</w:t>
      </w:r>
      <w:r w:rsidR="00B41D80" w:rsidRPr="00D376B6">
        <w:rPr>
          <w:rFonts w:ascii="Times New Roman" w:hAnsi="Times New Roman" w:cs="Times New Roman"/>
          <w:sz w:val="28"/>
          <w:szCs w:val="28"/>
        </w:rPr>
        <w:t xml:space="preserve"> be converted into sectional title sche</w:t>
      </w:r>
      <w:r w:rsidR="00414A25" w:rsidRPr="00D376B6">
        <w:rPr>
          <w:rFonts w:ascii="Times New Roman" w:hAnsi="Times New Roman" w:cs="Times New Roman"/>
          <w:sz w:val="28"/>
          <w:szCs w:val="28"/>
        </w:rPr>
        <w:t>m</w:t>
      </w:r>
      <w:r w:rsidR="00B41D80" w:rsidRPr="00D376B6">
        <w:rPr>
          <w:rFonts w:ascii="Times New Roman" w:hAnsi="Times New Roman" w:cs="Times New Roman"/>
          <w:sz w:val="28"/>
          <w:szCs w:val="28"/>
        </w:rPr>
        <w:t>e</w:t>
      </w:r>
      <w:r w:rsidR="00414A25" w:rsidRPr="00D376B6">
        <w:rPr>
          <w:rFonts w:ascii="Times New Roman" w:hAnsi="Times New Roman" w:cs="Times New Roman"/>
          <w:sz w:val="28"/>
          <w:szCs w:val="28"/>
        </w:rPr>
        <w:t>s</w:t>
      </w:r>
      <w:r w:rsidR="00E15D32" w:rsidRPr="00D376B6">
        <w:rPr>
          <w:rFonts w:ascii="Times New Roman" w:hAnsi="Times New Roman" w:cs="Times New Roman"/>
          <w:sz w:val="28"/>
          <w:szCs w:val="28"/>
        </w:rPr>
        <w:t xml:space="preserve"> which </w:t>
      </w:r>
      <w:r w:rsidR="00564832" w:rsidRPr="00D376B6">
        <w:rPr>
          <w:rFonts w:ascii="Times New Roman" w:hAnsi="Times New Roman" w:cs="Times New Roman"/>
          <w:sz w:val="28"/>
          <w:szCs w:val="28"/>
        </w:rPr>
        <w:t xml:space="preserve">would </w:t>
      </w:r>
      <w:r w:rsidR="00E15D32" w:rsidRPr="00D376B6">
        <w:rPr>
          <w:rFonts w:ascii="Times New Roman" w:hAnsi="Times New Roman" w:cs="Times New Roman"/>
          <w:sz w:val="28"/>
          <w:szCs w:val="28"/>
        </w:rPr>
        <w:t xml:space="preserve">naturally </w:t>
      </w:r>
      <w:r w:rsidR="00564832" w:rsidRPr="00D376B6">
        <w:rPr>
          <w:rFonts w:ascii="Times New Roman" w:hAnsi="Times New Roman" w:cs="Times New Roman"/>
          <w:sz w:val="28"/>
          <w:szCs w:val="28"/>
        </w:rPr>
        <w:t>put them</w:t>
      </w:r>
      <w:r w:rsidR="00E15D32" w:rsidRPr="00D376B6">
        <w:rPr>
          <w:rFonts w:ascii="Times New Roman" w:hAnsi="Times New Roman" w:cs="Times New Roman"/>
          <w:sz w:val="28"/>
          <w:szCs w:val="28"/>
        </w:rPr>
        <w:t xml:space="preserve"> into the residential category</w:t>
      </w:r>
      <w:r w:rsidR="00B41D80" w:rsidRPr="00D376B6">
        <w:rPr>
          <w:rFonts w:ascii="Times New Roman" w:hAnsi="Times New Roman" w:cs="Times New Roman"/>
          <w:sz w:val="28"/>
          <w:szCs w:val="28"/>
        </w:rPr>
        <w:t>.</w:t>
      </w:r>
      <w:r w:rsidR="00AB21D0" w:rsidRPr="00D376B6">
        <w:rPr>
          <w:rFonts w:ascii="Times New Roman" w:hAnsi="Times New Roman" w:cs="Times New Roman"/>
          <w:sz w:val="28"/>
          <w:szCs w:val="28"/>
        </w:rPr>
        <w:t xml:space="preserve">  (The first respondent ironically suggests that it should do exactly that, namely</w:t>
      </w:r>
      <w:r w:rsidR="0027472D" w:rsidRPr="00D376B6">
        <w:rPr>
          <w:rFonts w:ascii="Times New Roman" w:hAnsi="Times New Roman" w:cs="Times New Roman"/>
          <w:sz w:val="28"/>
          <w:szCs w:val="28"/>
        </w:rPr>
        <w:t xml:space="preserve"> change its </w:t>
      </w:r>
      <w:r w:rsidR="005F4A50" w:rsidRPr="00D376B6">
        <w:rPr>
          <w:rFonts w:ascii="Times New Roman" w:hAnsi="Times New Roman" w:cs="Times New Roman"/>
          <w:sz w:val="28"/>
          <w:szCs w:val="28"/>
        </w:rPr>
        <w:t>“</w:t>
      </w:r>
      <w:r w:rsidR="0027472D" w:rsidRPr="00D376B6">
        <w:rPr>
          <w:rFonts w:ascii="Times New Roman" w:hAnsi="Times New Roman" w:cs="Times New Roman"/>
          <w:sz w:val="28"/>
          <w:szCs w:val="28"/>
        </w:rPr>
        <w:t>business model</w:t>
      </w:r>
      <w:r w:rsidR="005F4A50" w:rsidRPr="00D376B6">
        <w:rPr>
          <w:rFonts w:ascii="Times New Roman" w:hAnsi="Times New Roman" w:cs="Times New Roman"/>
          <w:sz w:val="28"/>
          <w:szCs w:val="28"/>
        </w:rPr>
        <w:t>”</w:t>
      </w:r>
      <w:r w:rsidR="0027472D" w:rsidRPr="00D376B6">
        <w:rPr>
          <w:rFonts w:ascii="Times New Roman" w:hAnsi="Times New Roman" w:cs="Times New Roman"/>
          <w:sz w:val="28"/>
          <w:szCs w:val="28"/>
        </w:rPr>
        <w:t xml:space="preserve"> by</w:t>
      </w:r>
      <w:r w:rsidR="00AB21D0" w:rsidRPr="00D376B6">
        <w:rPr>
          <w:rFonts w:ascii="Times New Roman" w:hAnsi="Times New Roman" w:cs="Times New Roman"/>
          <w:sz w:val="28"/>
          <w:szCs w:val="28"/>
        </w:rPr>
        <w:t xml:space="preserve"> sectionaliz</w:t>
      </w:r>
      <w:r w:rsidR="00E15D32" w:rsidRPr="00D376B6">
        <w:rPr>
          <w:rFonts w:ascii="Times New Roman" w:hAnsi="Times New Roman" w:cs="Times New Roman"/>
          <w:sz w:val="28"/>
          <w:szCs w:val="28"/>
        </w:rPr>
        <w:t>ing</w:t>
      </w:r>
      <w:r w:rsidR="00AB21D0" w:rsidRPr="00D376B6">
        <w:rPr>
          <w:rFonts w:ascii="Times New Roman" w:hAnsi="Times New Roman" w:cs="Times New Roman"/>
          <w:sz w:val="28"/>
          <w:szCs w:val="28"/>
        </w:rPr>
        <w:t xml:space="preserve"> its rental and housing stock</w:t>
      </w:r>
      <w:r w:rsidR="001E538E" w:rsidRPr="00D376B6">
        <w:rPr>
          <w:rFonts w:ascii="Times New Roman" w:hAnsi="Times New Roman" w:cs="Times New Roman"/>
          <w:sz w:val="28"/>
          <w:szCs w:val="28"/>
        </w:rPr>
        <w:t xml:space="preserve">. It disparages </w:t>
      </w:r>
      <w:r w:rsidR="005F4A50" w:rsidRPr="00D376B6">
        <w:rPr>
          <w:rFonts w:ascii="Times New Roman" w:hAnsi="Times New Roman" w:cs="Times New Roman"/>
          <w:sz w:val="28"/>
          <w:szCs w:val="28"/>
        </w:rPr>
        <w:t>Own Haven</w:t>
      </w:r>
      <w:r w:rsidR="00AB21D0" w:rsidRPr="00D376B6">
        <w:rPr>
          <w:rFonts w:ascii="Times New Roman" w:hAnsi="Times New Roman" w:cs="Times New Roman"/>
          <w:sz w:val="28"/>
          <w:szCs w:val="28"/>
        </w:rPr>
        <w:t xml:space="preserve"> </w:t>
      </w:r>
      <w:r w:rsidR="001E538E" w:rsidRPr="00D376B6">
        <w:rPr>
          <w:rFonts w:ascii="Times New Roman" w:hAnsi="Times New Roman" w:cs="Times New Roman"/>
          <w:sz w:val="28"/>
          <w:szCs w:val="28"/>
        </w:rPr>
        <w:t>as</w:t>
      </w:r>
      <w:r w:rsidR="00AB21D0" w:rsidRPr="00D376B6">
        <w:rPr>
          <w:rFonts w:ascii="Times New Roman" w:hAnsi="Times New Roman" w:cs="Times New Roman"/>
          <w:sz w:val="28"/>
          <w:szCs w:val="28"/>
        </w:rPr>
        <w:t xml:space="preserve"> the author of its own misfortun</w:t>
      </w:r>
      <w:r w:rsidR="00E15D32" w:rsidRPr="00D376B6">
        <w:rPr>
          <w:rFonts w:ascii="Times New Roman" w:hAnsi="Times New Roman" w:cs="Times New Roman"/>
          <w:sz w:val="28"/>
          <w:szCs w:val="28"/>
        </w:rPr>
        <w:t>e</w:t>
      </w:r>
      <w:r w:rsidR="00AB21D0" w:rsidRPr="00D376B6">
        <w:rPr>
          <w:rFonts w:ascii="Times New Roman" w:hAnsi="Times New Roman" w:cs="Times New Roman"/>
          <w:sz w:val="28"/>
          <w:szCs w:val="28"/>
        </w:rPr>
        <w:t xml:space="preserve"> for not </w:t>
      </w:r>
      <w:r w:rsidR="00B26CB3" w:rsidRPr="00D376B6">
        <w:rPr>
          <w:rFonts w:ascii="Times New Roman" w:hAnsi="Times New Roman" w:cs="Times New Roman"/>
          <w:sz w:val="28"/>
          <w:szCs w:val="28"/>
        </w:rPr>
        <w:t xml:space="preserve">having </w:t>
      </w:r>
      <w:r w:rsidR="00AB21D0" w:rsidRPr="00D376B6">
        <w:rPr>
          <w:rFonts w:ascii="Times New Roman" w:hAnsi="Times New Roman" w:cs="Times New Roman"/>
          <w:sz w:val="28"/>
          <w:szCs w:val="28"/>
        </w:rPr>
        <w:t>tak</w:t>
      </w:r>
      <w:r w:rsidR="00B26CB3" w:rsidRPr="00D376B6">
        <w:rPr>
          <w:rFonts w:ascii="Times New Roman" w:hAnsi="Times New Roman" w:cs="Times New Roman"/>
          <w:sz w:val="28"/>
          <w:szCs w:val="28"/>
        </w:rPr>
        <w:t>en</w:t>
      </w:r>
      <w:r w:rsidR="00AB21D0" w:rsidRPr="00D376B6">
        <w:rPr>
          <w:rFonts w:ascii="Times New Roman" w:hAnsi="Times New Roman" w:cs="Times New Roman"/>
          <w:sz w:val="28"/>
          <w:szCs w:val="28"/>
        </w:rPr>
        <w:t xml:space="preserve"> </w:t>
      </w:r>
      <w:r w:rsidR="00E15D32" w:rsidRPr="00D376B6">
        <w:rPr>
          <w:rFonts w:ascii="Times New Roman" w:hAnsi="Times New Roman" w:cs="Times New Roman"/>
          <w:sz w:val="28"/>
          <w:szCs w:val="28"/>
        </w:rPr>
        <w:t xml:space="preserve">independent </w:t>
      </w:r>
      <w:r w:rsidR="00A12A0C" w:rsidRPr="00D376B6">
        <w:rPr>
          <w:rFonts w:ascii="Times New Roman" w:hAnsi="Times New Roman" w:cs="Times New Roman"/>
          <w:sz w:val="28"/>
          <w:szCs w:val="28"/>
        </w:rPr>
        <w:t xml:space="preserve">positive steps to </w:t>
      </w:r>
      <w:r w:rsidR="001E538E" w:rsidRPr="00D376B6">
        <w:rPr>
          <w:rFonts w:ascii="Times New Roman" w:hAnsi="Times New Roman" w:cs="Times New Roman"/>
          <w:sz w:val="28"/>
          <w:szCs w:val="28"/>
        </w:rPr>
        <w:t xml:space="preserve">have </w:t>
      </w:r>
      <w:r w:rsidR="00A12A0C" w:rsidRPr="00D376B6">
        <w:rPr>
          <w:rFonts w:ascii="Times New Roman" w:hAnsi="Times New Roman" w:cs="Times New Roman"/>
          <w:sz w:val="28"/>
          <w:szCs w:val="28"/>
        </w:rPr>
        <w:t>ameliorate</w:t>
      </w:r>
      <w:r w:rsidR="001E538E" w:rsidRPr="00D376B6">
        <w:rPr>
          <w:rFonts w:ascii="Times New Roman" w:hAnsi="Times New Roman" w:cs="Times New Roman"/>
          <w:sz w:val="28"/>
          <w:szCs w:val="28"/>
        </w:rPr>
        <w:t>d</w:t>
      </w:r>
      <w:r w:rsidR="00A12A0C" w:rsidRPr="00D376B6">
        <w:rPr>
          <w:rFonts w:ascii="Times New Roman" w:hAnsi="Times New Roman" w:cs="Times New Roman"/>
          <w:sz w:val="28"/>
          <w:szCs w:val="28"/>
        </w:rPr>
        <w:t xml:space="preserve"> </w:t>
      </w:r>
      <w:r w:rsidR="001E538E" w:rsidRPr="00D376B6">
        <w:rPr>
          <w:rFonts w:ascii="Times New Roman" w:hAnsi="Times New Roman" w:cs="Times New Roman"/>
          <w:sz w:val="28"/>
          <w:szCs w:val="28"/>
        </w:rPr>
        <w:t>the</w:t>
      </w:r>
      <w:r w:rsidR="00A12A0C" w:rsidRPr="00D376B6">
        <w:rPr>
          <w:rFonts w:ascii="Times New Roman" w:hAnsi="Times New Roman" w:cs="Times New Roman"/>
          <w:sz w:val="28"/>
          <w:szCs w:val="28"/>
        </w:rPr>
        <w:t xml:space="preserve"> complained of fin</w:t>
      </w:r>
      <w:r w:rsidR="00EB6E19" w:rsidRPr="00D376B6">
        <w:rPr>
          <w:rFonts w:ascii="Times New Roman" w:hAnsi="Times New Roman" w:cs="Times New Roman"/>
          <w:sz w:val="28"/>
          <w:szCs w:val="28"/>
        </w:rPr>
        <w:t>ancial</w:t>
      </w:r>
      <w:r w:rsidR="00A12A0C" w:rsidRPr="00D376B6">
        <w:rPr>
          <w:rFonts w:ascii="Times New Roman" w:hAnsi="Times New Roman" w:cs="Times New Roman"/>
          <w:sz w:val="28"/>
          <w:szCs w:val="28"/>
        </w:rPr>
        <w:t xml:space="preserve"> burden </w:t>
      </w:r>
      <w:r w:rsidR="00B26CB3" w:rsidRPr="00D376B6">
        <w:rPr>
          <w:rFonts w:ascii="Times New Roman" w:hAnsi="Times New Roman" w:cs="Times New Roman"/>
          <w:sz w:val="28"/>
          <w:szCs w:val="28"/>
        </w:rPr>
        <w:t xml:space="preserve">caused </w:t>
      </w:r>
      <w:r w:rsidR="00E15D32" w:rsidRPr="00D376B6">
        <w:rPr>
          <w:rFonts w:ascii="Times New Roman" w:hAnsi="Times New Roman" w:cs="Times New Roman"/>
          <w:sz w:val="28"/>
          <w:szCs w:val="28"/>
        </w:rPr>
        <w:t xml:space="preserve">to it </w:t>
      </w:r>
      <w:r w:rsidR="00A12A0C" w:rsidRPr="00D376B6">
        <w:rPr>
          <w:rFonts w:ascii="Times New Roman" w:hAnsi="Times New Roman" w:cs="Times New Roman"/>
          <w:sz w:val="28"/>
          <w:szCs w:val="28"/>
        </w:rPr>
        <w:t xml:space="preserve">by </w:t>
      </w:r>
      <w:r w:rsidR="00B26CB3" w:rsidRPr="00D376B6">
        <w:rPr>
          <w:rFonts w:ascii="Times New Roman" w:hAnsi="Times New Roman" w:cs="Times New Roman"/>
          <w:sz w:val="28"/>
          <w:szCs w:val="28"/>
        </w:rPr>
        <w:t xml:space="preserve">it </w:t>
      </w:r>
      <w:r w:rsidR="00AB21D0" w:rsidRPr="00D376B6">
        <w:rPr>
          <w:rFonts w:ascii="Times New Roman" w:hAnsi="Times New Roman" w:cs="Times New Roman"/>
          <w:sz w:val="28"/>
          <w:szCs w:val="28"/>
        </w:rPr>
        <w:t xml:space="preserve">having to manage and maintain its stock under the </w:t>
      </w:r>
      <w:r w:rsidR="00B26CB3" w:rsidRPr="00D376B6">
        <w:rPr>
          <w:rFonts w:ascii="Times New Roman" w:hAnsi="Times New Roman" w:cs="Times New Roman"/>
          <w:sz w:val="28"/>
          <w:szCs w:val="28"/>
        </w:rPr>
        <w:t>auspices of</w:t>
      </w:r>
      <w:r w:rsidR="00AB21D0" w:rsidRPr="00D376B6">
        <w:rPr>
          <w:rFonts w:ascii="Times New Roman" w:hAnsi="Times New Roman" w:cs="Times New Roman"/>
          <w:sz w:val="28"/>
          <w:szCs w:val="28"/>
        </w:rPr>
        <w:t xml:space="preserve"> the statutory and regulatory framework of the SHA.)</w:t>
      </w:r>
    </w:p>
    <w:p w14:paraId="3AC8172F" w14:textId="77777777" w:rsidR="00B41D80" w:rsidRPr="00B41D80" w:rsidRDefault="00B41D80" w:rsidP="00B41D80">
      <w:pPr>
        <w:pStyle w:val="ListParagraph"/>
        <w:rPr>
          <w:rFonts w:ascii="Times New Roman" w:hAnsi="Times New Roman" w:cs="Times New Roman"/>
          <w:sz w:val="28"/>
          <w:szCs w:val="28"/>
        </w:rPr>
      </w:pPr>
    </w:p>
    <w:p w14:paraId="5DFC8005" w14:textId="1967B235" w:rsidR="00B41D80"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27472D" w:rsidRPr="00D376B6">
        <w:rPr>
          <w:rFonts w:ascii="Times New Roman" w:hAnsi="Times New Roman" w:cs="Times New Roman"/>
          <w:sz w:val="28"/>
          <w:szCs w:val="28"/>
        </w:rPr>
        <w:t xml:space="preserve">Not surprisingly, </w:t>
      </w:r>
      <w:r w:rsidR="00A12A0C" w:rsidRPr="00D376B6">
        <w:rPr>
          <w:rFonts w:ascii="Times New Roman" w:hAnsi="Times New Roman" w:cs="Times New Roman"/>
          <w:sz w:val="28"/>
          <w:szCs w:val="28"/>
        </w:rPr>
        <w:t>Own Haven</w:t>
      </w:r>
      <w:r w:rsidR="00B41D80" w:rsidRPr="00D376B6">
        <w:rPr>
          <w:rFonts w:ascii="Times New Roman" w:hAnsi="Times New Roman" w:cs="Times New Roman"/>
          <w:sz w:val="28"/>
          <w:szCs w:val="28"/>
        </w:rPr>
        <w:t xml:space="preserve"> complains that th</w:t>
      </w:r>
      <w:r w:rsidR="00E15D32" w:rsidRPr="00D376B6">
        <w:rPr>
          <w:rFonts w:ascii="Times New Roman" w:hAnsi="Times New Roman" w:cs="Times New Roman"/>
          <w:sz w:val="28"/>
          <w:szCs w:val="28"/>
        </w:rPr>
        <w:t>e</w:t>
      </w:r>
      <w:r w:rsidR="00B41D80" w:rsidRPr="00D376B6">
        <w:rPr>
          <w:rFonts w:ascii="Times New Roman" w:hAnsi="Times New Roman" w:cs="Times New Roman"/>
          <w:sz w:val="28"/>
          <w:szCs w:val="28"/>
        </w:rPr>
        <w:t xml:space="preserve"> prohibitive rate </w:t>
      </w:r>
      <w:r w:rsidR="00E15D32" w:rsidRPr="00D376B6">
        <w:rPr>
          <w:rFonts w:ascii="Times New Roman" w:hAnsi="Times New Roman" w:cs="Times New Roman"/>
          <w:sz w:val="28"/>
          <w:szCs w:val="28"/>
        </w:rPr>
        <w:t xml:space="preserve">levied against it as the owner of </w:t>
      </w:r>
      <w:r w:rsidR="005F4A50" w:rsidRPr="00D376B6">
        <w:rPr>
          <w:rFonts w:ascii="Times New Roman" w:hAnsi="Times New Roman" w:cs="Times New Roman"/>
          <w:sz w:val="28"/>
          <w:szCs w:val="28"/>
        </w:rPr>
        <w:t>commercial</w:t>
      </w:r>
      <w:r w:rsidR="00E15D32" w:rsidRPr="00D376B6">
        <w:rPr>
          <w:rFonts w:ascii="Times New Roman" w:hAnsi="Times New Roman" w:cs="Times New Roman"/>
          <w:sz w:val="28"/>
          <w:szCs w:val="28"/>
        </w:rPr>
        <w:t xml:space="preserve"> </w:t>
      </w:r>
      <w:r w:rsidR="00FF4D92" w:rsidRPr="00D376B6">
        <w:rPr>
          <w:rFonts w:ascii="Times New Roman" w:hAnsi="Times New Roman" w:cs="Times New Roman"/>
          <w:sz w:val="28"/>
          <w:szCs w:val="28"/>
        </w:rPr>
        <w:t>properties pursuant</w:t>
      </w:r>
      <w:r w:rsidR="00B26CB3" w:rsidRPr="00D376B6">
        <w:rPr>
          <w:rFonts w:ascii="Times New Roman" w:hAnsi="Times New Roman" w:cs="Times New Roman"/>
          <w:sz w:val="28"/>
          <w:szCs w:val="28"/>
        </w:rPr>
        <w:t xml:space="preserve"> to the </w:t>
      </w:r>
      <w:r w:rsidR="00E15D32" w:rsidRPr="00D376B6">
        <w:rPr>
          <w:rFonts w:ascii="Times New Roman" w:hAnsi="Times New Roman" w:cs="Times New Roman"/>
          <w:sz w:val="28"/>
          <w:szCs w:val="28"/>
        </w:rPr>
        <w:t xml:space="preserve">offending </w:t>
      </w:r>
      <w:r w:rsidR="00B26CB3" w:rsidRPr="00D376B6">
        <w:rPr>
          <w:rFonts w:ascii="Times New Roman" w:hAnsi="Times New Roman" w:cs="Times New Roman"/>
          <w:sz w:val="28"/>
          <w:szCs w:val="28"/>
        </w:rPr>
        <w:t xml:space="preserve">rates </w:t>
      </w:r>
      <w:r w:rsidR="00B26CB3" w:rsidRPr="00D376B6">
        <w:rPr>
          <w:rFonts w:ascii="Times New Roman" w:hAnsi="Times New Roman" w:cs="Times New Roman"/>
          <w:sz w:val="28"/>
          <w:szCs w:val="28"/>
        </w:rPr>
        <w:lastRenderedPageBreak/>
        <w:t xml:space="preserve">policy </w:t>
      </w:r>
      <w:r w:rsidR="00B41D80" w:rsidRPr="00D376B6">
        <w:rPr>
          <w:rFonts w:ascii="Times New Roman" w:hAnsi="Times New Roman" w:cs="Times New Roman"/>
          <w:sz w:val="28"/>
          <w:szCs w:val="28"/>
        </w:rPr>
        <w:t>became the proverbial “last straw” for it</w:t>
      </w:r>
      <w:r w:rsidR="00E15D32" w:rsidRPr="00D376B6">
        <w:rPr>
          <w:rFonts w:ascii="Times New Roman" w:hAnsi="Times New Roman" w:cs="Times New Roman"/>
          <w:sz w:val="28"/>
          <w:szCs w:val="28"/>
        </w:rPr>
        <w:t>,</w:t>
      </w:r>
      <w:r w:rsidR="00B41D80" w:rsidRPr="00D376B6">
        <w:rPr>
          <w:rFonts w:ascii="Times New Roman" w:hAnsi="Times New Roman" w:cs="Times New Roman"/>
          <w:sz w:val="28"/>
          <w:szCs w:val="28"/>
        </w:rPr>
        <w:t xml:space="preserve"> rendering the payment of rates at that level no longer sustainable for it</w:t>
      </w:r>
      <w:r w:rsidR="00E15D32" w:rsidRPr="00D376B6">
        <w:rPr>
          <w:rFonts w:ascii="Times New Roman" w:hAnsi="Times New Roman" w:cs="Times New Roman"/>
          <w:sz w:val="28"/>
          <w:szCs w:val="28"/>
        </w:rPr>
        <w:t xml:space="preserve"> as a social housing institution,</w:t>
      </w:r>
      <w:r w:rsidR="00B41D80" w:rsidRPr="00D376B6">
        <w:rPr>
          <w:rFonts w:ascii="Times New Roman" w:hAnsi="Times New Roman" w:cs="Times New Roman"/>
          <w:sz w:val="28"/>
          <w:szCs w:val="28"/>
        </w:rPr>
        <w:t xml:space="preserve"> a worrying concern to any municipality that should be aligning itself with the objectives of providing affordable rental accommodation </w:t>
      </w:r>
      <w:r w:rsidR="00FF4D92" w:rsidRPr="00D376B6">
        <w:rPr>
          <w:rFonts w:ascii="Times New Roman" w:hAnsi="Times New Roman" w:cs="Times New Roman"/>
          <w:sz w:val="28"/>
          <w:szCs w:val="28"/>
        </w:rPr>
        <w:t xml:space="preserve">by such owners </w:t>
      </w:r>
      <w:r w:rsidR="00B41D80" w:rsidRPr="00D376B6">
        <w:rPr>
          <w:rFonts w:ascii="Times New Roman" w:hAnsi="Times New Roman" w:cs="Times New Roman"/>
          <w:sz w:val="28"/>
          <w:szCs w:val="28"/>
        </w:rPr>
        <w:t xml:space="preserve">under the </w:t>
      </w:r>
      <w:r w:rsidR="00A12A0C" w:rsidRPr="00D376B6">
        <w:rPr>
          <w:rFonts w:ascii="Times New Roman" w:hAnsi="Times New Roman" w:cs="Times New Roman"/>
          <w:sz w:val="28"/>
          <w:szCs w:val="28"/>
        </w:rPr>
        <w:t>auspices</w:t>
      </w:r>
      <w:r w:rsidR="00B41D80" w:rsidRPr="00D376B6">
        <w:rPr>
          <w:rFonts w:ascii="Times New Roman" w:hAnsi="Times New Roman" w:cs="Times New Roman"/>
          <w:sz w:val="28"/>
          <w:szCs w:val="28"/>
        </w:rPr>
        <w:t xml:space="preserve"> of the SHA.</w:t>
      </w:r>
      <w:r w:rsidR="00B41D80">
        <w:rPr>
          <w:rStyle w:val="FootnoteReference"/>
          <w:rFonts w:ascii="Times New Roman" w:hAnsi="Times New Roman" w:cs="Times New Roman"/>
          <w:sz w:val="28"/>
          <w:szCs w:val="28"/>
        </w:rPr>
        <w:footnoteReference w:id="16"/>
      </w:r>
    </w:p>
    <w:p w14:paraId="672AD5AD" w14:textId="77777777" w:rsidR="00B41D80" w:rsidRPr="00B41D80" w:rsidRDefault="00B41D80" w:rsidP="00B41D80">
      <w:pPr>
        <w:pStyle w:val="ListParagraph"/>
        <w:rPr>
          <w:rFonts w:ascii="Times New Roman" w:hAnsi="Times New Roman" w:cs="Times New Roman"/>
          <w:sz w:val="28"/>
          <w:szCs w:val="28"/>
        </w:rPr>
      </w:pPr>
    </w:p>
    <w:p w14:paraId="35B7CC71" w14:textId="7B897B94" w:rsidR="00B41D80"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B41D80" w:rsidRPr="00D376B6">
        <w:rPr>
          <w:rFonts w:ascii="Times New Roman" w:hAnsi="Times New Roman" w:cs="Times New Roman"/>
          <w:sz w:val="28"/>
          <w:szCs w:val="28"/>
        </w:rPr>
        <w:t>Own Haven clarifies that</w:t>
      </w:r>
      <w:r w:rsidR="00414A25" w:rsidRPr="00D376B6">
        <w:rPr>
          <w:rFonts w:ascii="Times New Roman" w:hAnsi="Times New Roman" w:cs="Times New Roman"/>
          <w:sz w:val="28"/>
          <w:szCs w:val="28"/>
        </w:rPr>
        <w:t>,</w:t>
      </w:r>
      <w:r w:rsidR="00B41D80" w:rsidRPr="00D376B6">
        <w:rPr>
          <w:rFonts w:ascii="Times New Roman" w:hAnsi="Times New Roman" w:cs="Times New Roman"/>
          <w:sz w:val="28"/>
          <w:szCs w:val="28"/>
        </w:rPr>
        <w:t xml:space="preserve"> unlike in a commercial development, the increasing costs cannot be passed on to </w:t>
      </w:r>
      <w:r w:rsidR="00FF4D92" w:rsidRPr="00D376B6">
        <w:rPr>
          <w:rFonts w:ascii="Times New Roman" w:hAnsi="Times New Roman" w:cs="Times New Roman"/>
          <w:sz w:val="28"/>
          <w:szCs w:val="28"/>
        </w:rPr>
        <w:t xml:space="preserve">the </w:t>
      </w:r>
      <w:r w:rsidR="00B41D80" w:rsidRPr="00D376B6">
        <w:rPr>
          <w:rFonts w:ascii="Times New Roman" w:hAnsi="Times New Roman" w:cs="Times New Roman"/>
          <w:sz w:val="28"/>
          <w:szCs w:val="28"/>
        </w:rPr>
        <w:t>tenants</w:t>
      </w:r>
      <w:r w:rsidR="00FF4D92" w:rsidRPr="00D376B6">
        <w:rPr>
          <w:rFonts w:ascii="Times New Roman" w:hAnsi="Times New Roman" w:cs="Times New Roman"/>
          <w:sz w:val="28"/>
          <w:szCs w:val="28"/>
        </w:rPr>
        <w:t xml:space="preserve"> in its complexes</w:t>
      </w:r>
      <w:r w:rsidR="00B41D80" w:rsidRPr="00D376B6">
        <w:rPr>
          <w:rFonts w:ascii="Times New Roman" w:hAnsi="Times New Roman" w:cs="Times New Roman"/>
          <w:sz w:val="28"/>
          <w:szCs w:val="28"/>
        </w:rPr>
        <w:t>.  Not only would that be contrary to regulated rentals, but the tenants simply</w:t>
      </w:r>
      <w:r w:rsidR="00414A25" w:rsidRPr="00D376B6">
        <w:rPr>
          <w:rFonts w:ascii="Times New Roman" w:hAnsi="Times New Roman" w:cs="Times New Roman"/>
          <w:sz w:val="28"/>
          <w:szCs w:val="28"/>
        </w:rPr>
        <w:t xml:space="preserve"> cannot</w:t>
      </w:r>
      <w:r w:rsidR="00B41D80" w:rsidRPr="00D376B6">
        <w:rPr>
          <w:rFonts w:ascii="Times New Roman" w:hAnsi="Times New Roman" w:cs="Times New Roman"/>
          <w:sz w:val="28"/>
          <w:szCs w:val="28"/>
        </w:rPr>
        <w:t xml:space="preserve"> afford more.</w:t>
      </w:r>
    </w:p>
    <w:p w14:paraId="56A928BF" w14:textId="77777777" w:rsidR="00B41D80" w:rsidRPr="00B41D80" w:rsidRDefault="00B41D80" w:rsidP="00B41D80">
      <w:pPr>
        <w:pStyle w:val="ListParagraph"/>
        <w:rPr>
          <w:rFonts w:ascii="Times New Roman" w:hAnsi="Times New Roman" w:cs="Times New Roman"/>
          <w:sz w:val="28"/>
          <w:szCs w:val="28"/>
        </w:rPr>
      </w:pPr>
    </w:p>
    <w:p w14:paraId="08EBBC72" w14:textId="64A4446A" w:rsidR="00B41D80"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B41D80" w:rsidRPr="00D376B6">
        <w:rPr>
          <w:rFonts w:ascii="Times New Roman" w:hAnsi="Times New Roman" w:cs="Times New Roman"/>
          <w:sz w:val="28"/>
          <w:szCs w:val="28"/>
        </w:rPr>
        <w:t xml:space="preserve">As a result, on legal advice taken, it resolved to withhold payment of rates levied on its properties for the relevant </w:t>
      </w:r>
      <w:r w:rsidR="00FF4D92" w:rsidRPr="00D376B6">
        <w:rPr>
          <w:rFonts w:ascii="Times New Roman" w:hAnsi="Times New Roman" w:cs="Times New Roman"/>
          <w:sz w:val="28"/>
          <w:szCs w:val="28"/>
        </w:rPr>
        <w:t>budget</w:t>
      </w:r>
      <w:r w:rsidR="00B41D80" w:rsidRPr="00D376B6">
        <w:rPr>
          <w:rFonts w:ascii="Times New Roman" w:hAnsi="Times New Roman" w:cs="Times New Roman"/>
          <w:sz w:val="28"/>
          <w:szCs w:val="28"/>
        </w:rPr>
        <w:t xml:space="preserve"> year (unlawfully so</w:t>
      </w:r>
      <w:r w:rsidR="00A12A0C" w:rsidRPr="00D376B6">
        <w:rPr>
          <w:rFonts w:ascii="Times New Roman" w:hAnsi="Times New Roman" w:cs="Times New Roman"/>
          <w:sz w:val="28"/>
          <w:szCs w:val="28"/>
        </w:rPr>
        <w:t>,</w:t>
      </w:r>
      <w:r w:rsidR="00B41D80" w:rsidRPr="00D376B6">
        <w:rPr>
          <w:rFonts w:ascii="Times New Roman" w:hAnsi="Times New Roman" w:cs="Times New Roman"/>
          <w:sz w:val="28"/>
          <w:szCs w:val="28"/>
        </w:rPr>
        <w:t xml:space="preserve"> the </w:t>
      </w:r>
      <w:r w:rsidR="00C103B4" w:rsidRPr="00D376B6">
        <w:rPr>
          <w:rFonts w:ascii="Times New Roman" w:hAnsi="Times New Roman" w:cs="Times New Roman"/>
          <w:sz w:val="28"/>
          <w:szCs w:val="28"/>
        </w:rPr>
        <w:t>first respondent</w:t>
      </w:r>
      <w:r w:rsidR="00FF4D92" w:rsidRPr="00D376B6">
        <w:rPr>
          <w:rFonts w:ascii="Times New Roman" w:hAnsi="Times New Roman" w:cs="Times New Roman"/>
          <w:sz w:val="28"/>
          <w:szCs w:val="28"/>
        </w:rPr>
        <w:t xml:space="preserve"> reminds it</w:t>
      </w:r>
      <w:r w:rsidR="00A12A0C" w:rsidRPr="00D376B6">
        <w:rPr>
          <w:rFonts w:ascii="Times New Roman" w:hAnsi="Times New Roman" w:cs="Times New Roman"/>
          <w:sz w:val="28"/>
          <w:szCs w:val="28"/>
        </w:rPr>
        <w:t>)</w:t>
      </w:r>
      <w:r w:rsidR="00414A25" w:rsidRPr="00D376B6">
        <w:rPr>
          <w:rFonts w:ascii="Times New Roman" w:hAnsi="Times New Roman" w:cs="Times New Roman"/>
          <w:sz w:val="28"/>
          <w:szCs w:val="28"/>
        </w:rPr>
        <w:t>,</w:t>
      </w:r>
      <w:r w:rsidR="00AF1548" w:rsidRPr="00D376B6">
        <w:rPr>
          <w:rFonts w:ascii="Times New Roman" w:hAnsi="Times New Roman" w:cs="Times New Roman"/>
          <w:sz w:val="28"/>
          <w:szCs w:val="28"/>
        </w:rPr>
        <w:t xml:space="preserve"> </w:t>
      </w:r>
      <w:r w:rsidR="00414A25" w:rsidRPr="00D376B6">
        <w:rPr>
          <w:rFonts w:ascii="Times New Roman" w:hAnsi="Times New Roman" w:cs="Times New Roman"/>
          <w:sz w:val="28"/>
          <w:szCs w:val="28"/>
        </w:rPr>
        <w:t>and</w:t>
      </w:r>
      <w:r w:rsidR="00C103B4" w:rsidRPr="00D376B6">
        <w:rPr>
          <w:rFonts w:ascii="Times New Roman" w:hAnsi="Times New Roman" w:cs="Times New Roman"/>
          <w:sz w:val="28"/>
          <w:szCs w:val="28"/>
        </w:rPr>
        <w:t xml:space="preserve"> has periodically recorded disputes with the first respondent in respect of such payments withheld by it.</w:t>
      </w:r>
      <w:r w:rsidR="00C103B4">
        <w:rPr>
          <w:rStyle w:val="FootnoteReference"/>
          <w:rFonts w:ascii="Times New Roman" w:hAnsi="Times New Roman" w:cs="Times New Roman"/>
          <w:sz w:val="28"/>
          <w:szCs w:val="28"/>
        </w:rPr>
        <w:footnoteReference w:id="17"/>
      </w:r>
    </w:p>
    <w:p w14:paraId="6AD185A1" w14:textId="77777777" w:rsidR="00C103B4" w:rsidRPr="00C103B4" w:rsidRDefault="00C103B4" w:rsidP="00C103B4">
      <w:pPr>
        <w:pStyle w:val="ListParagraph"/>
        <w:rPr>
          <w:rFonts w:ascii="Times New Roman" w:hAnsi="Times New Roman" w:cs="Times New Roman"/>
          <w:sz w:val="28"/>
          <w:szCs w:val="28"/>
        </w:rPr>
      </w:pPr>
    </w:p>
    <w:p w14:paraId="16FC5EE7" w14:textId="5F9A439A" w:rsidR="00C103B4"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FF4D92" w:rsidRPr="00D376B6">
        <w:rPr>
          <w:rFonts w:ascii="Times New Roman" w:hAnsi="Times New Roman" w:cs="Times New Roman"/>
          <w:sz w:val="28"/>
          <w:szCs w:val="28"/>
        </w:rPr>
        <w:t>A</w:t>
      </w:r>
      <w:r w:rsidR="00C103B4" w:rsidRPr="00D376B6">
        <w:rPr>
          <w:rFonts w:ascii="Times New Roman" w:hAnsi="Times New Roman" w:cs="Times New Roman"/>
          <w:sz w:val="28"/>
          <w:szCs w:val="28"/>
        </w:rPr>
        <w:t>part from this present challenge</w:t>
      </w:r>
      <w:r w:rsidR="00A12A0C" w:rsidRPr="00D376B6">
        <w:rPr>
          <w:rFonts w:ascii="Times New Roman" w:hAnsi="Times New Roman" w:cs="Times New Roman"/>
          <w:sz w:val="28"/>
          <w:szCs w:val="28"/>
        </w:rPr>
        <w:t xml:space="preserve"> -</w:t>
      </w:r>
      <w:r w:rsidR="00C103B4" w:rsidRPr="00D376B6">
        <w:rPr>
          <w:rFonts w:ascii="Times New Roman" w:hAnsi="Times New Roman" w:cs="Times New Roman"/>
          <w:sz w:val="28"/>
          <w:szCs w:val="28"/>
        </w:rPr>
        <w:t xml:space="preserve"> which was prefaced by a formal request in terms of the provisions of the Promotion of </w:t>
      </w:r>
      <w:r w:rsidR="00677B4E" w:rsidRPr="00D376B6">
        <w:rPr>
          <w:rFonts w:ascii="Times New Roman" w:hAnsi="Times New Roman" w:cs="Times New Roman"/>
          <w:sz w:val="28"/>
          <w:szCs w:val="28"/>
        </w:rPr>
        <w:t>Access to Information Act</w:t>
      </w:r>
      <w:r w:rsidR="00C103B4" w:rsidRPr="00D376B6">
        <w:rPr>
          <w:rFonts w:ascii="Times New Roman" w:hAnsi="Times New Roman" w:cs="Times New Roman"/>
          <w:sz w:val="28"/>
          <w:szCs w:val="28"/>
        </w:rPr>
        <w:t xml:space="preserve">, No. </w:t>
      </w:r>
      <w:r w:rsidR="00677B4E" w:rsidRPr="00D376B6">
        <w:rPr>
          <w:rFonts w:ascii="Times New Roman" w:hAnsi="Times New Roman" w:cs="Times New Roman"/>
          <w:sz w:val="28"/>
          <w:szCs w:val="28"/>
        </w:rPr>
        <w:t>2</w:t>
      </w:r>
      <w:r w:rsidR="00C103B4" w:rsidRPr="00D376B6">
        <w:rPr>
          <w:rFonts w:ascii="Times New Roman" w:hAnsi="Times New Roman" w:cs="Times New Roman"/>
          <w:sz w:val="28"/>
          <w:szCs w:val="28"/>
        </w:rPr>
        <w:t xml:space="preserve"> of 2000 (“PA</w:t>
      </w:r>
      <w:r w:rsidR="00677B4E" w:rsidRPr="00D376B6">
        <w:rPr>
          <w:rFonts w:ascii="Times New Roman" w:hAnsi="Times New Roman" w:cs="Times New Roman"/>
          <w:sz w:val="28"/>
          <w:szCs w:val="28"/>
        </w:rPr>
        <w:t>I</w:t>
      </w:r>
      <w:r w:rsidR="00C103B4" w:rsidRPr="00D376B6">
        <w:rPr>
          <w:rFonts w:ascii="Times New Roman" w:hAnsi="Times New Roman" w:cs="Times New Roman"/>
          <w:sz w:val="28"/>
          <w:szCs w:val="28"/>
        </w:rPr>
        <w:t xml:space="preserve">A”) for the first respondent to </w:t>
      </w:r>
      <w:r w:rsidR="00677B4E" w:rsidRPr="00D376B6">
        <w:rPr>
          <w:rFonts w:ascii="Times New Roman" w:hAnsi="Times New Roman" w:cs="Times New Roman"/>
          <w:sz w:val="28"/>
          <w:szCs w:val="28"/>
        </w:rPr>
        <w:t>make available</w:t>
      </w:r>
      <w:r w:rsidR="00C103B4" w:rsidRPr="00D376B6">
        <w:rPr>
          <w:rFonts w:ascii="Times New Roman" w:hAnsi="Times New Roman" w:cs="Times New Roman"/>
          <w:sz w:val="28"/>
          <w:szCs w:val="28"/>
        </w:rPr>
        <w:t xml:space="preserve"> copies of the relevant documents relating to the adoption of </w:t>
      </w:r>
      <w:r w:rsidR="00A12A0C" w:rsidRPr="00D376B6">
        <w:rPr>
          <w:rFonts w:ascii="Times New Roman" w:hAnsi="Times New Roman" w:cs="Times New Roman"/>
          <w:sz w:val="28"/>
          <w:szCs w:val="28"/>
        </w:rPr>
        <w:t>its</w:t>
      </w:r>
      <w:r w:rsidR="00C103B4" w:rsidRPr="00D376B6">
        <w:rPr>
          <w:rFonts w:ascii="Times New Roman" w:hAnsi="Times New Roman" w:cs="Times New Roman"/>
          <w:sz w:val="28"/>
          <w:szCs w:val="28"/>
        </w:rPr>
        <w:t xml:space="preserve"> budget</w:t>
      </w:r>
      <w:r w:rsidR="00A12A0C" w:rsidRPr="00D376B6">
        <w:rPr>
          <w:rFonts w:ascii="Times New Roman" w:hAnsi="Times New Roman" w:cs="Times New Roman"/>
          <w:sz w:val="28"/>
          <w:szCs w:val="28"/>
        </w:rPr>
        <w:t xml:space="preserve"> </w:t>
      </w:r>
      <w:r w:rsidR="001E538E" w:rsidRPr="00D376B6">
        <w:rPr>
          <w:rFonts w:ascii="Times New Roman" w:hAnsi="Times New Roman" w:cs="Times New Roman"/>
          <w:sz w:val="28"/>
          <w:szCs w:val="28"/>
        </w:rPr>
        <w:t>under consideration</w:t>
      </w:r>
      <w:r w:rsidR="00C103B4" w:rsidRPr="00D376B6">
        <w:rPr>
          <w:rFonts w:ascii="Times New Roman" w:hAnsi="Times New Roman" w:cs="Times New Roman"/>
          <w:sz w:val="28"/>
          <w:szCs w:val="28"/>
        </w:rPr>
        <w:t xml:space="preserve"> (it is a trite principle that </w:t>
      </w:r>
      <w:r w:rsidR="00C103B4" w:rsidRPr="00D376B6">
        <w:rPr>
          <w:rFonts w:ascii="Times New Roman" w:hAnsi="Times New Roman" w:cs="Times New Roman"/>
          <w:sz w:val="28"/>
          <w:szCs w:val="28"/>
        </w:rPr>
        <w:lastRenderedPageBreak/>
        <w:t xml:space="preserve">the levying of rates by a local government constitutes an integral part of </w:t>
      </w:r>
      <w:r w:rsidR="00A12A0C" w:rsidRPr="00D376B6">
        <w:rPr>
          <w:rFonts w:ascii="Times New Roman" w:hAnsi="Times New Roman" w:cs="Times New Roman"/>
          <w:sz w:val="28"/>
          <w:szCs w:val="28"/>
        </w:rPr>
        <w:t>its</w:t>
      </w:r>
      <w:r w:rsidR="00C103B4" w:rsidRPr="00D376B6">
        <w:rPr>
          <w:rFonts w:ascii="Times New Roman" w:hAnsi="Times New Roman" w:cs="Times New Roman"/>
          <w:sz w:val="28"/>
          <w:szCs w:val="28"/>
        </w:rPr>
        <w:t xml:space="preserve"> budget process)</w:t>
      </w:r>
      <w:r w:rsidR="00325C64" w:rsidRPr="00D376B6">
        <w:rPr>
          <w:rStyle w:val="FootnoteReference"/>
          <w:rFonts w:ascii="Times New Roman" w:hAnsi="Times New Roman" w:cs="Times New Roman"/>
          <w:sz w:val="28"/>
          <w:szCs w:val="28"/>
        </w:rPr>
        <w:t xml:space="preserve"> </w:t>
      </w:r>
      <w:r w:rsidR="00325C64">
        <w:rPr>
          <w:rStyle w:val="FootnoteReference"/>
          <w:rFonts w:ascii="Times New Roman" w:hAnsi="Times New Roman" w:cs="Times New Roman"/>
          <w:sz w:val="28"/>
          <w:szCs w:val="28"/>
        </w:rPr>
        <w:footnoteReference w:id="18"/>
      </w:r>
      <w:r w:rsidR="00325C64" w:rsidRPr="00D376B6">
        <w:rPr>
          <w:rFonts w:ascii="Times New Roman" w:hAnsi="Times New Roman" w:cs="Times New Roman"/>
          <w:sz w:val="28"/>
          <w:szCs w:val="28"/>
        </w:rPr>
        <w:t xml:space="preserve"> </w:t>
      </w:r>
      <w:r w:rsidR="00C103B4" w:rsidRPr="00D376B6">
        <w:rPr>
          <w:rFonts w:ascii="Times New Roman" w:hAnsi="Times New Roman" w:cs="Times New Roman"/>
          <w:sz w:val="28"/>
          <w:szCs w:val="28"/>
        </w:rPr>
        <w:t xml:space="preserve"> </w:t>
      </w:r>
      <w:r w:rsidR="00677B4E" w:rsidRPr="00D376B6">
        <w:rPr>
          <w:rFonts w:ascii="Times New Roman" w:hAnsi="Times New Roman" w:cs="Times New Roman"/>
          <w:sz w:val="28"/>
          <w:szCs w:val="28"/>
        </w:rPr>
        <w:t>in order to satisfy itself as to its legality</w:t>
      </w:r>
      <w:r w:rsidR="00325C64" w:rsidRPr="00D376B6">
        <w:rPr>
          <w:rFonts w:ascii="Times New Roman" w:hAnsi="Times New Roman" w:cs="Times New Roman"/>
          <w:sz w:val="28"/>
          <w:szCs w:val="28"/>
        </w:rPr>
        <w:t>,</w:t>
      </w:r>
      <w:r w:rsidR="00677B4E" w:rsidRPr="00D376B6">
        <w:rPr>
          <w:rFonts w:ascii="Times New Roman" w:hAnsi="Times New Roman" w:cs="Times New Roman"/>
          <w:sz w:val="28"/>
          <w:szCs w:val="28"/>
        </w:rPr>
        <w:t xml:space="preserve"> </w:t>
      </w:r>
      <w:r w:rsidR="00FF4D92" w:rsidRPr="00D376B6">
        <w:rPr>
          <w:rFonts w:ascii="Times New Roman" w:hAnsi="Times New Roman" w:cs="Times New Roman"/>
          <w:sz w:val="28"/>
          <w:szCs w:val="28"/>
        </w:rPr>
        <w:t xml:space="preserve">Own Haven </w:t>
      </w:r>
      <w:r w:rsidR="006764D0" w:rsidRPr="00D376B6">
        <w:rPr>
          <w:rFonts w:ascii="Times New Roman" w:hAnsi="Times New Roman" w:cs="Times New Roman"/>
          <w:sz w:val="28"/>
          <w:szCs w:val="28"/>
        </w:rPr>
        <w:t xml:space="preserve">emphasises </w:t>
      </w:r>
      <w:r w:rsidR="00FF4D92" w:rsidRPr="00D376B6">
        <w:rPr>
          <w:rFonts w:ascii="Times New Roman" w:hAnsi="Times New Roman" w:cs="Times New Roman"/>
          <w:sz w:val="28"/>
          <w:szCs w:val="28"/>
        </w:rPr>
        <w:t xml:space="preserve"> that it </w:t>
      </w:r>
      <w:r w:rsidR="00C103B4" w:rsidRPr="00D376B6">
        <w:rPr>
          <w:rFonts w:ascii="Times New Roman" w:hAnsi="Times New Roman" w:cs="Times New Roman"/>
          <w:sz w:val="28"/>
          <w:szCs w:val="28"/>
        </w:rPr>
        <w:t xml:space="preserve">also submitted </w:t>
      </w:r>
      <w:r w:rsidR="0027472D" w:rsidRPr="00D376B6">
        <w:rPr>
          <w:rFonts w:ascii="Times New Roman" w:hAnsi="Times New Roman" w:cs="Times New Roman"/>
          <w:sz w:val="28"/>
          <w:szCs w:val="28"/>
        </w:rPr>
        <w:t>numerous</w:t>
      </w:r>
      <w:r w:rsidR="00E11896" w:rsidRPr="00D376B6">
        <w:rPr>
          <w:rFonts w:ascii="Times New Roman" w:hAnsi="Times New Roman" w:cs="Times New Roman"/>
          <w:sz w:val="28"/>
          <w:szCs w:val="28"/>
        </w:rPr>
        <w:t xml:space="preserve"> unsuccessful applications for rebates in respect of its properties </w:t>
      </w:r>
      <w:r w:rsidR="006764D0" w:rsidRPr="00D376B6">
        <w:rPr>
          <w:rFonts w:ascii="Times New Roman" w:hAnsi="Times New Roman" w:cs="Times New Roman"/>
          <w:sz w:val="28"/>
          <w:szCs w:val="28"/>
        </w:rPr>
        <w:t xml:space="preserve">to </w:t>
      </w:r>
      <w:r w:rsidR="005F4A50" w:rsidRPr="00D376B6">
        <w:rPr>
          <w:rFonts w:ascii="Times New Roman" w:hAnsi="Times New Roman" w:cs="Times New Roman"/>
          <w:sz w:val="28"/>
          <w:szCs w:val="28"/>
        </w:rPr>
        <w:t>the first respondent</w:t>
      </w:r>
      <w:r w:rsidR="006764D0" w:rsidRPr="00D376B6">
        <w:rPr>
          <w:rFonts w:ascii="Times New Roman" w:hAnsi="Times New Roman" w:cs="Times New Roman"/>
          <w:sz w:val="28"/>
          <w:szCs w:val="28"/>
        </w:rPr>
        <w:t xml:space="preserve"> </w:t>
      </w:r>
      <w:r w:rsidR="00E11896" w:rsidRPr="00D376B6">
        <w:rPr>
          <w:rFonts w:ascii="Times New Roman" w:hAnsi="Times New Roman" w:cs="Times New Roman"/>
          <w:sz w:val="28"/>
          <w:szCs w:val="28"/>
        </w:rPr>
        <w:t>(pointing out to an unmoved municipality</w:t>
      </w:r>
      <w:r w:rsidR="00CB0C9C" w:rsidRPr="00D376B6">
        <w:rPr>
          <w:rFonts w:ascii="Times New Roman" w:hAnsi="Times New Roman" w:cs="Times New Roman"/>
          <w:sz w:val="28"/>
          <w:szCs w:val="28"/>
        </w:rPr>
        <w:t xml:space="preserve"> in representations made </w:t>
      </w:r>
      <w:r w:rsidR="005F4A50" w:rsidRPr="00D376B6">
        <w:rPr>
          <w:rFonts w:ascii="Times New Roman" w:hAnsi="Times New Roman" w:cs="Times New Roman"/>
          <w:sz w:val="28"/>
          <w:szCs w:val="28"/>
        </w:rPr>
        <w:t xml:space="preserve">since 2015 </w:t>
      </w:r>
      <w:r w:rsidR="00E11896" w:rsidRPr="00D376B6">
        <w:rPr>
          <w:rFonts w:ascii="Times New Roman" w:hAnsi="Times New Roman" w:cs="Times New Roman"/>
          <w:sz w:val="28"/>
          <w:szCs w:val="28"/>
        </w:rPr>
        <w:t xml:space="preserve">that the </w:t>
      </w:r>
      <w:r w:rsidR="00A12A0C" w:rsidRPr="00D376B6">
        <w:rPr>
          <w:rFonts w:ascii="Times New Roman" w:hAnsi="Times New Roman" w:cs="Times New Roman"/>
          <w:sz w:val="28"/>
          <w:szCs w:val="28"/>
        </w:rPr>
        <w:t>imperative</w:t>
      </w:r>
      <w:r w:rsidR="00E11896" w:rsidRPr="00D376B6">
        <w:rPr>
          <w:rFonts w:ascii="Times New Roman" w:hAnsi="Times New Roman" w:cs="Times New Roman"/>
          <w:sz w:val="28"/>
          <w:szCs w:val="28"/>
        </w:rPr>
        <w:t xml:space="preserve"> for the granting of rebates should flow logically and rationally from the Social Housing Statutory and Regulatory Framework</w:t>
      </w:r>
      <w:r w:rsidR="0027472D" w:rsidRPr="00D376B6">
        <w:rPr>
          <w:rFonts w:ascii="Times New Roman" w:hAnsi="Times New Roman" w:cs="Times New Roman"/>
          <w:sz w:val="28"/>
          <w:szCs w:val="28"/>
        </w:rPr>
        <w:t xml:space="preserve"> and its differentiated use of its properties under such auspices</w:t>
      </w:r>
      <w:r w:rsidR="00E11896" w:rsidRPr="00D376B6">
        <w:rPr>
          <w:rFonts w:ascii="Times New Roman" w:hAnsi="Times New Roman" w:cs="Times New Roman"/>
          <w:sz w:val="28"/>
          <w:szCs w:val="28"/>
        </w:rPr>
        <w:t>) and ha</w:t>
      </w:r>
      <w:r w:rsidR="001E538E" w:rsidRPr="00D376B6">
        <w:rPr>
          <w:rFonts w:ascii="Times New Roman" w:hAnsi="Times New Roman" w:cs="Times New Roman"/>
          <w:sz w:val="28"/>
          <w:szCs w:val="28"/>
        </w:rPr>
        <w:t>s</w:t>
      </w:r>
      <w:r w:rsidR="00E11896" w:rsidRPr="00D376B6">
        <w:rPr>
          <w:rFonts w:ascii="Times New Roman" w:hAnsi="Times New Roman" w:cs="Times New Roman"/>
          <w:sz w:val="28"/>
          <w:szCs w:val="28"/>
        </w:rPr>
        <w:t xml:space="preserve"> lobbied</w:t>
      </w:r>
      <w:r w:rsidR="00A12A0C" w:rsidRPr="00D376B6">
        <w:rPr>
          <w:rFonts w:ascii="Times New Roman" w:hAnsi="Times New Roman" w:cs="Times New Roman"/>
          <w:sz w:val="28"/>
          <w:szCs w:val="28"/>
        </w:rPr>
        <w:t>,</w:t>
      </w:r>
      <w:r w:rsidR="00E11896" w:rsidRPr="00D376B6">
        <w:rPr>
          <w:rFonts w:ascii="Times New Roman" w:hAnsi="Times New Roman" w:cs="Times New Roman"/>
          <w:sz w:val="28"/>
          <w:szCs w:val="28"/>
        </w:rPr>
        <w:t xml:space="preserve"> to no avail</w:t>
      </w:r>
      <w:r w:rsidR="00A12A0C" w:rsidRPr="00D376B6">
        <w:rPr>
          <w:rFonts w:ascii="Times New Roman" w:hAnsi="Times New Roman" w:cs="Times New Roman"/>
          <w:sz w:val="28"/>
          <w:szCs w:val="28"/>
        </w:rPr>
        <w:t>,</w:t>
      </w:r>
      <w:r w:rsidR="00E11896" w:rsidRPr="00D376B6">
        <w:rPr>
          <w:rFonts w:ascii="Times New Roman" w:hAnsi="Times New Roman" w:cs="Times New Roman"/>
          <w:sz w:val="28"/>
          <w:szCs w:val="28"/>
        </w:rPr>
        <w:t xml:space="preserve"> for an amendment </w:t>
      </w:r>
      <w:r w:rsidR="00AF1548" w:rsidRPr="00D376B6">
        <w:rPr>
          <w:rFonts w:ascii="Times New Roman" w:hAnsi="Times New Roman" w:cs="Times New Roman"/>
          <w:sz w:val="28"/>
          <w:szCs w:val="28"/>
        </w:rPr>
        <w:t>of</w:t>
      </w:r>
      <w:r w:rsidR="00E11896" w:rsidRPr="00D376B6">
        <w:rPr>
          <w:rFonts w:ascii="Times New Roman" w:hAnsi="Times New Roman" w:cs="Times New Roman"/>
          <w:sz w:val="28"/>
          <w:szCs w:val="28"/>
        </w:rPr>
        <w:t xml:space="preserve"> the definition of eligible public benefit organisations </w:t>
      </w:r>
      <w:r w:rsidR="00677B4E" w:rsidRPr="00D376B6">
        <w:rPr>
          <w:rFonts w:ascii="Times New Roman" w:hAnsi="Times New Roman" w:cs="Times New Roman"/>
          <w:sz w:val="28"/>
          <w:szCs w:val="28"/>
        </w:rPr>
        <w:t>that</w:t>
      </w:r>
      <w:r w:rsidR="00E11896" w:rsidRPr="00D376B6">
        <w:rPr>
          <w:rFonts w:ascii="Times New Roman" w:hAnsi="Times New Roman" w:cs="Times New Roman"/>
          <w:sz w:val="28"/>
          <w:szCs w:val="28"/>
        </w:rPr>
        <w:t xml:space="preserve"> qualify for rates exemptions</w:t>
      </w:r>
      <w:r w:rsidR="00FF4D92" w:rsidRPr="00D376B6">
        <w:rPr>
          <w:rFonts w:ascii="Times New Roman" w:hAnsi="Times New Roman" w:cs="Times New Roman"/>
          <w:sz w:val="28"/>
          <w:szCs w:val="28"/>
        </w:rPr>
        <w:t xml:space="preserve"> </w:t>
      </w:r>
      <w:r w:rsidR="00E11896" w:rsidRPr="00D376B6">
        <w:rPr>
          <w:rFonts w:ascii="Times New Roman" w:hAnsi="Times New Roman" w:cs="Times New Roman"/>
          <w:sz w:val="28"/>
          <w:szCs w:val="28"/>
        </w:rPr>
        <w:t>to include subsidised social rental housing stock</w:t>
      </w:r>
      <w:r w:rsidR="006E1531" w:rsidRPr="00D376B6">
        <w:rPr>
          <w:rFonts w:ascii="Times New Roman" w:hAnsi="Times New Roman" w:cs="Times New Roman"/>
          <w:sz w:val="28"/>
          <w:szCs w:val="28"/>
        </w:rPr>
        <w:t xml:space="preserve"> owned by them</w:t>
      </w:r>
      <w:r w:rsidR="00E11896" w:rsidRPr="00D376B6">
        <w:rPr>
          <w:rFonts w:ascii="Times New Roman" w:hAnsi="Times New Roman" w:cs="Times New Roman"/>
          <w:sz w:val="28"/>
          <w:szCs w:val="28"/>
        </w:rPr>
        <w:t>.</w:t>
      </w:r>
    </w:p>
    <w:p w14:paraId="051139E0" w14:textId="77777777" w:rsidR="00E11896" w:rsidRPr="00E11896" w:rsidRDefault="00E11896" w:rsidP="00E11896">
      <w:pPr>
        <w:pStyle w:val="ListParagraph"/>
        <w:rPr>
          <w:rFonts w:ascii="Times New Roman" w:hAnsi="Times New Roman" w:cs="Times New Roman"/>
          <w:sz w:val="28"/>
          <w:szCs w:val="28"/>
        </w:rPr>
      </w:pPr>
    </w:p>
    <w:p w14:paraId="228E0F7D" w14:textId="45B1BD3B" w:rsidR="00753B0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E11896" w:rsidRPr="00D376B6">
        <w:rPr>
          <w:rFonts w:ascii="Times New Roman" w:hAnsi="Times New Roman" w:cs="Times New Roman"/>
          <w:sz w:val="28"/>
          <w:szCs w:val="28"/>
        </w:rPr>
        <w:t xml:space="preserve">I may as well state it here that the first respondent has firmly set itself against any difference in its </w:t>
      </w:r>
      <w:r w:rsidR="005C2114" w:rsidRPr="00D376B6">
        <w:rPr>
          <w:rFonts w:ascii="Times New Roman" w:hAnsi="Times New Roman" w:cs="Times New Roman"/>
          <w:sz w:val="28"/>
          <w:szCs w:val="28"/>
        </w:rPr>
        <w:t>treatment of</w:t>
      </w:r>
      <w:r w:rsidR="00E11896" w:rsidRPr="00D376B6">
        <w:rPr>
          <w:rFonts w:ascii="Times New Roman" w:hAnsi="Times New Roman" w:cs="Times New Roman"/>
          <w:sz w:val="28"/>
          <w:szCs w:val="28"/>
        </w:rPr>
        <w:t xml:space="preserve"> Own Haven</w:t>
      </w:r>
      <w:r w:rsidR="00677B4E" w:rsidRPr="00D376B6">
        <w:rPr>
          <w:rFonts w:ascii="Times New Roman" w:hAnsi="Times New Roman" w:cs="Times New Roman"/>
          <w:sz w:val="28"/>
          <w:szCs w:val="28"/>
        </w:rPr>
        <w:t xml:space="preserve"> apart from any </w:t>
      </w:r>
      <w:r w:rsidR="00CB0C9C" w:rsidRPr="00D376B6">
        <w:rPr>
          <w:rFonts w:ascii="Times New Roman" w:hAnsi="Times New Roman" w:cs="Times New Roman"/>
          <w:sz w:val="28"/>
          <w:szCs w:val="28"/>
        </w:rPr>
        <w:t xml:space="preserve">other </w:t>
      </w:r>
      <w:r w:rsidR="00677B4E" w:rsidRPr="00D376B6">
        <w:rPr>
          <w:rFonts w:ascii="Times New Roman" w:hAnsi="Times New Roman" w:cs="Times New Roman"/>
          <w:sz w:val="28"/>
          <w:szCs w:val="28"/>
        </w:rPr>
        <w:t>regular</w:t>
      </w:r>
      <w:r w:rsidR="005C2114" w:rsidRPr="00D376B6">
        <w:rPr>
          <w:rFonts w:ascii="Times New Roman" w:hAnsi="Times New Roman" w:cs="Times New Roman"/>
          <w:sz w:val="28"/>
          <w:szCs w:val="28"/>
        </w:rPr>
        <w:t xml:space="preserve"> </w:t>
      </w:r>
      <w:r w:rsidR="00E11896" w:rsidRPr="00D376B6">
        <w:rPr>
          <w:rFonts w:ascii="Times New Roman" w:hAnsi="Times New Roman" w:cs="Times New Roman"/>
          <w:sz w:val="28"/>
          <w:szCs w:val="28"/>
        </w:rPr>
        <w:t>commercial entit</w:t>
      </w:r>
      <w:r w:rsidR="005C2114" w:rsidRPr="00D376B6">
        <w:rPr>
          <w:rFonts w:ascii="Times New Roman" w:hAnsi="Times New Roman" w:cs="Times New Roman"/>
          <w:sz w:val="28"/>
          <w:szCs w:val="28"/>
        </w:rPr>
        <w:t>y</w:t>
      </w:r>
      <w:r w:rsidR="00E11896" w:rsidRPr="00D376B6">
        <w:rPr>
          <w:rFonts w:ascii="Times New Roman" w:hAnsi="Times New Roman" w:cs="Times New Roman"/>
          <w:sz w:val="28"/>
          <w:szCs w:val="28"/>
        </w:rPr>
        <w:t xml:space="preserve"> operating in its area despite </w:t>
      </w:r>
      <w:r w:rsidR="005C2114" w:rsidRPr="00D376B6">
        <w:rPr>
          <w:rFonts w:ascii="Times New Roman" w:hAnsi="Times New Roman" w:cs="Times New Roman"/>
          <w:sz w:val="28"/>
          <w:szCs w:val="28"/>
        </w:rPr>
        <w:t>its</w:t>
      </w:r>
      <w:r w:rsidR="00E11896" w:rsidRPr="00D376B6">
        <w:rPr>
          <w:rFonts w:ascii="Times New Roman" w:hAnsi="Times New Roman" w:cs="Times New Roman"/>
          <w:sz w:val="28"/>
          <w:szCs w:val="28"/>
        </w:rPr>
        <w:t xml:space="preserve"> peculiar make up as a </w:t>
      </w:r>
      <w:r w:rsidR="00677B4E" w:rsidRPr="00D376B6">
        <w:rPr>
          <w:rFonts w:ascii="Times New Roman" w:hAnsi="Times New Roman" w:cs="Times New Roman"/>
          <w:sz w:val="28"/>
          <w:szCs w:val="28"/>
        </w:rPr>
        <w:t>s</w:t>
      </w:r>
      <w:r w:rsidR="00E11896" w:rsidRPr="00D376B6">
        <w:rPr>
          <w:rFonts w:ascii="Times New Roman" w:hAnsi="Times New Roman" w:cs="Times New Roman"/>
          <w:sz w:val="28"/>
          <w:szCs w:val="28"/>
        </w:rPr>
        <w:t xml:space="preserve">ocial </w:t>
      </w:r>
      <w:r w:rsidR="00677B4E" w:rsidRPr="00D376B6">
        <w:rPr>
          <w:rFonts w:ascii="Times New Roman" w:hAnsi="Times New Roman" w:cs="Times New Roman"/>
          <w:sz w:val="28"/>
          <w:szCs w:val="28"/>
        </w:rPr>
        <w:t>h</w:t>
      </w:r>
      <w:r w:rsidR="00E11896" w:rsidRPr="00D376B6">
        <w:rPr>
          <w:rFonts w:ascii="Times New Roman" w:hAnsi="Times New Roman" w:cs="Times New Roman"/>
          <w:sz w:val="28"/>
          <w:szCs w:val="28"/>
        </w:rPr>
        <w:t xml:space="preserve">ousing </w:t>
      </w:r>
      <w:r w:rsidR="00677B4E" w:rsidRPr="00D376B6">
        <w:rPr>
          <w:rFonts w:ascii="Times New Roman" w:hAnsi="Times New Roman" w:cs="Times New Roman"/>
          <w:sz w:val="28"/>
          <w:szCs w:val="28"/>
        </w:rPr>
        <w:t>i</w:t>
      </w:r>
      <w:r w:rsidR="00E11896" w:rsidRPr="00D376B6">
        <w:rPr>
          <w:rFonts w:ascii="Times New Roman" w:hAnsi="Times New Roman" w:cs="Times New Roman"/>
          <w:sz w:val="28"/>
          <w:szCs w:val="28"/>
        </w:rPr>
        <w:t xml:space="preserve">nstitution having a responsibility to support and sustain social housing. </w:t>
      </w:r>
      <w:r w:rsidR="00515FDE" w:rsidRPr="00D376B6">
        <w:rPr>
          <w:rFonts w:ascii="Times New Roman" w:hAnsi="Times New Roman" w:cs="Times New Roman"/>
          <w:sz w:val="28"/>
          <w:szCs w:val="28"/>
        </w:rPr>
        <w:t>It does so in the contentious rates policy and in its answering papers.</w:t>
      </w:r>
      <w:r w:rsidR="00E11896" w:rsidRPr="00D376B6">
        <w:rPr>
          <w:rFonts w:ascii="Times New Roman" w:hAnsi="Times New Roman" w:cs="Times New Roman"/>
          <w:sz w:val="28"/>
          <w:szCs w:val="28"/>
        </w:rPr>
        <w:t xml:space="preserve"> </w:t>
      </w:r>
      <w:r w:rsidR="00FF4D92" w:rsidRPr="00D376B6">
        <w:rPr>
          <w:rFonts w:ascii="Times New Roman" w:hAnsi="Times New Roman" w:cs="Times New Roman"/>
          <w:sz w:val="28"/>
          <w:szCs w:val="28"/>
        </w:rPr>
        <w:t>It avers that it is</w:t>
      </w:r>
      <w:r w:rsidR="00E11896" w:rsidRPr="00D376B6">
        <w:rPr>
          <w:rFonts w:ascii="Times New Roman" w:hAnsi="Times New Roman" w:cs="Times New Roman"/>
          <w:sz w:val="28"/>
          <w:szCs w:val="28"/>
        </w:rPr>
        <w:t xml:space="preserve"> lawfully justified in </w:t>
      </w:r>
      <w:r w:rsidR="00541D38" w:rsidRPr="00D376B6">
        <w:rPr>
          <w:rFonts w:ascii="Times New Roman" w:hAnsi="Times New Roman" w:cs="Times New Roman"/>
          <w:sz w:val="28"/>
          <w:szCs w:val="28"/>
        </w:rPr>
        <w:t>not responding to</w:t>
      </w:r>
      <w:r w:rsidR="00E11896" w:rsidRPr="00D376B6">
        <w:rPr>
          <w:rFonts w:ascii="Times New Roman" w:hAnsi="Times New Roman" w:cs="Times New Roman"/>
          <w:sz w:val="28"/>
          <w:szCs w:val="28"/>
        </w:rPr>
        <w:t xml:space="preserve"> </w:t>
      </w:r>
      <w:r w:rsidR="00325C64" w:rsidRPr="00D376B6">
        <w:rPr>
          <w:rFonts w:ascii="Times New Roman" w:hAnsi="Times New Roman" w:cs="Times New Roman"/>
          <w:sz w:val="28"/>
          <w:szCs w:val="28"/>
        </w:rPr>
        <w:t>its</w:t>
      </w:r>
      <w:r w:rsidR="00541D38" w:rsidRPr="00D376B6">
        <w:rPr>
          <w:rFonts w:ascii="Times New Roman" w:hAnsi="Times New Roman" w:cs="Times New Roman"/>
          <w:sz w:val="28"/>
          <w:szCs w:val="28"/>
        </w:rPr>
        <w:t xml:space="preserve"> request for differential treatment </w:t>
      </w:r>
      <w:r w:rsidR="00325C64" w:rsidRPr="00D376B6">
        <w:rPr>
          <w:rFonts w:ascii="Times New Roman" w:hAnsi="Times New Roman" w:cs="Times New Roman"/>
          <w:sz w:val="28"/>
          <w:szCs w:val="28"/>
        </w:rPr>
        <w:t>rates</w:t>
      </w:r>
      <w:r w:rsidR="004271C6" w:rsidRPr="00D376B6">
        <w:rPr>
          <w:rFonts w:ascii="Times New Roman" w:hAnsi="Times New Roman" w:cs="Times New Roman"/>
          <w:sz w:val="28"/>
          <w:szCs w:val="28"/>
        </w:rPr>
        <w:t>-wise and</w:t>
      </w:r>
      <w:r w:rsidR="0027472D" w:rsidRPr="00D376B6">
        <w:rPr>
          <w:rFonts w:ascii="Times New Roman" w:hAnsi="Times New Roman" w:cs="Times New Roman"/>
          <w:sz w:val="28"/>
          <w:szCs w:val="28"/>
        </w:rPr>
        <w:t xml:space="preserve"> </w:t>
      </w:r>
      <w:r w:rsidR="00325C64" w:rsidRPr="00D376B6">
        <w:rPr>
          <w:rFonts w:ascii="Times New Roman" w:hAnsi="Times New Roman" w:cs="Times New Roman"/>
          <w:sz w:val="28"/>
          <w:szCs w:val="28"/>
        </w:rPr>
        <w:t>maintains</w:t>
      </w:r>
      <w:r w:rsidR="0027472D" w:rsidRPr="00D376B6">
        <w:rPr>
          <w:rFonts w:ascii="Times New Roman" w:hAnsi="Times New Roman" w:cs="Times New Roman"/>
          <w:sz w:val="28"/>
          <w:szCs w:val="28"/>
        </w:rPr>
        <w:t xml:space="preserve"> </w:t>
      </w:r>
      <w:r w:rsidR="00FF4D92" w:rsidRPr="00D376B6">
        <w:rPr>
          <w:rFonts w:ascii="Times New Roman" w:hAnsi="Times New Roman" w:cs="Times New Roman"/>
          <w:sz w:val="28"/>
          <w:szCs w:val="28"/>
        </w:rPr>
        <w:t>that it</w:t>
      </w:r>
      <w:r w:rsidR="00677B4E" w:rsidRPr="00D376B6">
        <w:rPr>
          <w:rFonts w:ascii="Times New Roman" w:hAnsi="Times New Roman" w:cs="Times New Roman"/>
          <w:sz w:val="28"/>
          <w:szCs w:val="28"/>
        </w:rPr>
        <w:t xml:space="preserve"> </w:t>
      </w:r>
      <w:r w:rsidR="0027472D" w:rsidRPr="00D376B6">
        <w:rPr>
          <w:rFonts w:ascii="Times New Roman" w:hAnsi="Times New Roman" w:cs="Times New Roman"/>
          <w:sz w:val="28"/>
          <w:szCs w:val="28"/>
        </w:rPr>
        <w:t>is</w:t>
      </w:r>
      <w:r w:rsidR="00CB0C9C" w:rsidRPr="00D376B6">
        <w:rPr>
          <w:rFonts w:ascii="Times New Roman" w:hAnsi="Times New Roman" w:cs="Times New Roman"/>
          <w:sz w:val="28"/>
          <w:szCs w:val="28"/>
        </w:rPr>
        <w:t xml:space="preserve"> not</w:t>
      </w:r>
      <w:r w:rsidR="00677B4E" w:rsidRPr="00D376B6">
        <w:rPr>
          <w:rFonts w:ascii="Times New Roman" w:hAnsi="Times New Roman" w:cs="Times New Roman"/>
          <w:sz w:val="28"/>
          <w:szCs w:val="28"/>
        </w:rPr>
        <w:t xml:space="preserve"> deserving of any special</w:t>
      </w:r>
      <w:r w:rsidR="005C2114" w:rsidRPr="00D376B6">
        <w:rPr>
          <w:rFonts w:ascii="Times New Roman" w:hAnsi="Times New Roman" w:cs="Times New Roman"/>
          <w:sz w:val="28"/>
          <w:szCs w:val="28"/>
        </w:rPr>
        <w:t xml:space="preserve"> support provided for </w:t>
      </w:r>
      <w:r w:rsidR="00677B4E" w:rsidRPr="00D376B6">
        <w:rPr>
          <w:rFonts w:ascii="Times New Roman" w:hAnsi="Times New Roman" w:cs="Times New Roman"/>
          <w:sz w:val="28"/>
          <w:szCs w:val="28"/>
        </w:rPr>
        <w:t>by</w:t>
      </w:r>
      <w:r w:rsidR="005C2114" w:rsidRPr="00D376B6">
        <w:rPr>
          <w:rFonts w:ascii="Times New Roman" w:hAnsi="Times New Roman" w:cs="Times New Roman"/>
          <w:sz w:val="28"/>
          <w:szCs w:val="28"/>
        </w:rPr>
        <w:t xml:space="preserve"> its rates </w:t>
      </w:r>
    </w:p>
    <w:p w14:paraId="03607F92"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3FEF8073"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720ED0CF"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2C158FB0"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0346C122"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628DC1AA"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3081AB60"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63AA5CAB" w14:textId="77777777" w:rsidR="00753B06" w:rsidRDefault="00753B06" w:rsidP="00753B06">
      <w:pPr>
        <w:pStyle w:val="ListParagraph"/>
        <w:spacing w:after="100" w:afterAutospacing="1"/>
        <w:ind w:left="0"/>
        <w:jc w:val="both"/>
        <w:rPr>
          <w:rFonts w:ascii="Times New Roman" w:hAnsi="Times New Roman" w:cs="Times New Roman"/>
          <w:sz w:val="28"/>
          <w:szCs w:val="28"/>
        </w:rPr>
      </w:pPr>
    </w:p>
    <w:p w14:paraId="2E743D48" w14:textId="799852B8" w:rsidR="00E11896" w:rsidRDefault="005C2114" w:rsidP="00753B06">
      <w:pPr>
        <w:pStyle w:val="ListParagraph"/>
        <w:spacing w:after="100" w:afterAutospacing="1"/>
        <w:ind w:left="0"/>
        <w:jc w:val="both"/>
        <w:rPr>
          <w:rFonts w:ascii="Times New Roman" w:hAnsi="Times New Roman" w:cs="Times New Roman"/>
          <w:sz w:val="28"/>
          <w:szCs w:val="28"/>
        </w:rPr>
      </w:pPr>
      <w:r>
        <w:rPr>
          <w:rFonts w:ascii="Times New Roman" w:hAnsi="Times New Roman" w:cs="Times New Roman"/>
          <w:sz w:val="28"/>
          <w:szCs w:val="28"/>
        </w:rPr>
        <w:t>policy</w:t>
      </w:r>
      <w:r w:rsidR="00C404E3">
        <w:rPr>
          <w:rFonts w:ascii="Times New Roman" w:hAnsi="Times New Roman" w:cs="Times New Roman"/>
          <w:sz w:val="28"/>
          <w:szCs w:val="28"/>
        </w:rPr>
        <w:t>.</w:t>
      </w:r>
      <w:r w:rsidR="004271C6">
        <w:rPr>
          <w:rStyle w:val="FootnoteReference"/>
          <w:rFonts w:ascii="Times New Roman" w:hAnsi="Times New Roman" w:cs="Times New Roman"/>
          <w:sz w:val="28"/>
          <w:szCs w:val="28"/>
        </w:rPr>
        <w:footnoteReference w:id="19"/>
      </w:r>
      <w:r w:rsidR="00C404E3">
        <w:rPr>
          <w:rFonts w:ascii="Times New Roman" w:hAnsi="Times New Roman" w:cs="Times New Roman"/>
          <w:sz w:val="28"/>
          <w:szCs w:val="28"/>
        </w:rPr>
        <w:t xml:space="preserve">  </w:t>
      </w:r>
      <w:r w:rsidR="00FF4D92">
        <w:rPr>
          <w:rFonts w:ascii="Times New Roman" w:hAnsi="Times New Roman" w:cs="Times New Roman"/>
          <w:sz w:val="28"/>
          <w:szCs w:val="28"/>
        </w:rPr>
        <w:t>It has</w:t>
      </w:r>
      <w:r w:rsidR="00C404E3">
        <w:rPr>
          <w:rFonts w:ascii="Times New Roman" w:hAnsi="Times New Roman" w:cs="Times New Roman"/>
          <w:sz w:val="28"/>
          <w:szCs w:val="28"/>
        </w:rPr>
        <w:t xml:space="preserve"> </w:t>
      </w:r>
      <w:r w:rsidR="006764D0">
        <w:rPr>
          <w:rFonts w:ascii="Times New Roman" w:hAnsi="Times New Roman" w:cs="Times New Roman"/>
          <w:sz w:val="28"/>
          <w:szCs w:val="28"/>
        </w:rPr>
        <w:t>additionally</w:t>
      </w:r>
      <w:r w:rsidR="00C404E3">
        <w:rPr>
          <w:rFonts w:ascii="Times New Roman" w:hAnsi="Times New Roman" w:cs="Times New Roman"/>
          <w:sz w:val="28"/>
          <w:szCs w:val="28"/>
        </w:rPr>
        <w:t xml:space="preserve"> made it clear that </w:t>
      </w:r>
      <w:r w:rsidR="00FF4D92">
        <w:rPr>
          <w:rFonts w:ascii="Times New Roman" w:hAnsi="Times New Roman" w:cs="Times New Roman"/>
          <w:sz w:val="28"/>
          <w:szCs w:val="28"/>
        </w:rPr>
        <w:t>it</w:t>
      </w:r>
      <w:r w:rsidR="00C404E3">
        <w:rPr>
          <w:rFonts w:ascii="Times New Roman" w:hAnsi="Times New Roman" w:cs="Times New Roman"/>
          <w:sz w:val="28"/>
          <w:szCs w:val="28"/>
        </w:rPr>
        <w:t xml:space="preserve"> will not </w:t>
      </w:r>
      <w:r w:rsidR="00E11896">
        <w:rPr>
          <w:rFonts w:ascii="Times New Roman" w:hAnsi="Times New Roman" w:cs="Times New Roman"/>
          <w:sz w:val="28"/>
          <w:szCs w:val="28"/>
        </w:rPr>
        <w:t>treat it</w:t>
      </w:r>
      <w:r>
        <w:rPr>
          <w:rFonts w:ascii="Times New Roman" w:hAnsi="Times New Roman" w:cs="Times New Roman"/>
          <w:sz w:val="28"/>
          <w:szCs w:val="28"/>
        </w:rPr>
        <w:t xml:space="preserve"> as a special use owner</w:t>
      </w:r>
      <w:r w:rsidR="00E11896">
        <w:rPr>
          <w:rFonts w:ascii="Times New Roman" w:hAnsi="Times New Roman" w:cs="Times New Roman"/>
          <w:sz w:val="28"/>
          <w:szCs w:val="28"/>
        </w:rPr>
        <w:t xml:space="preserve"> even if other municipalities are </w:t>
      </w:r>
      <w:r w:rsidR="00FF4D92">
        <w:rPr>
          <w:rFonts w:ascii="Times New Roman" w:hAnsi="Times New Roman" w:cs="Times New Roman"/>
          <w:sz w:val="28"/>
          <w:szCs w:val="28"/>
        </w:rPr>
        <w:t>handling</w:t>
      </w:r>
      <w:r w:rsidR="00E11896">
        <w:rPr>
          <w:rFonts w:ascii="Times New Roman" w:hAnsi="Times New Roman" w:cs="Times New Roman"/>
          <w:sz w:val="28"/>
          <w:szCs w:val="28"/>
        </w:rPr>
        <w:t xml:space="preserve"> such a category of owner </w:t>
      </w:r>
      <w:r w:rsidR="003A4950">
        <w:rPr>
          <w:rFonts w:ascii="Times New Roman" w:hAnsi="Times New Roman" w:cs="Times New Roman"/>
          <w:sz w:val="28"/>
          <w:szCs w:val="28"/>
        </w:rPr>
        <w:t>or property</w:t>
      </w:r>
      <w:r w:rsidR="00CB0C9C">
        <w:rPr>
          <w:rFonts w:ascii="Times New Roman" w:hAnsi="Times New Roman" w:cs="Times New Roman"/>
          <w:sz w:val="28"/>
          <w:szCs w:val="28"/>
        </w:rPr>
        <w:t xml:space="preserve"> usage</w:t>
      </w:r>
      <w:r w:rsidR="003A4950">
        <w:rPr>
          <w:rFonts w:ascii="Times New Roman" w:hAnsi="Times New Roman" w:cs="Times New Roman"/>
          <w:sz w:val="28"/>
          <w:szCs w:val="28"/>
        </w:rPr>
        <w:t xml:space="preserve"> </w:t>
      </w:r>
      <w:r w:rsidR="00E11896">
        <w:rPr>
          <w:rFonts w:ascii="Times New Roman" w:hAnsi="Times New Roman" w:cs="Times New Roman"/>
          <w:sz w:val="28"/>
          <w:szCs w:val="28"/>
        </w:rPr>
        <w:t>differently around the country.</w:t>
      </w:r>
    </w:p>
    <w:p w14:paraId="5997A3F6" w14:textId="77777777" w:rsidR="00E11896" w:rsidRPr="00E11896" w:rsidRDefault="00E11896" w:rsidP="00E11896">
      <w:pPr>
        <w:pStyle w:val="ListParagraph"/>
        <w:rPr>
          <w:rFonts w:ascii="Times New Roman" w:hAnsi="Times New Roman" w:cs="Times New Roman"/>
          <w:sz w:val="28"/>
          <w:szCs w:val="28"/>
        </w:rPr>
      </w:pPr>
    </w:p>
    <w:p w14:paraId="0A64D6F8" w14:textId="5F26E211" w:rsidR="00E1189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E11896" w:rsidRPr="00D376B6">
        <w:rPr>
          <w:rFonts w:ascii="Times New Roman" w:hAnsi="Times New Roman" w:cs="Times New Roman"/>
          <w:sz w:val="28"/>
          <w:szCs w:val="28"/>
        </w:rPr>
        <w:t>In this regard, and as a further aside, it is common cause that the Nelson Mandela Bay Metro</w:t>
      </w:r>
      <w:r w:rsidR="00FF4D92" w:rsidRPr="00D376B6">
        <w:rPr>
          <w:rFonts w:ascii="Times New Roman" w:hAnsi="Times New Roman" w:cs="Times New Roman"/>
          <w:sz w:val="28"/>
          <w:szCs w:val="28"/>
        </w:rPr>
        <w:t>politan</w:t>
      </w:r>
      <w:r w:rsidR="00E11896" w:rsidRPr="00D376B6">
        <w:rPr>
          <w:rFonts w:ascii="Times New Roman" w:hAnsi="Times New Roman" w:cs="Times New Roman"/>
          <w:sz w:val="28"/>
          <w:szCs w:val="28"/>
        </w:rPr>
        <w:t xml:space="preserve"> Municipality in Gqeberha recognizes </w:t>
      </w:r>
      <w:r w:rsidR="00C404E3" w:rsidRPr="00D376B6">
        <w:rPr>
          <w:rFonts w:ascii="Times New Roman" w:hAnsi="Times New Roman" w:cs="Times New Roman"/>
          <w:sz w:val="28"/>
          <w:szCs w:val="28"/>
        </w:rPr>
        <w:t>s</w:t>
      </w:r>
      <w:r w:rsidR="005C2114" w:rsidRPr="00D376B6">
        <w:rPr>
          <w:rFonts w:ascii="Times New Roman" w:hAnsi="Times New Roman" w:cs="Times New Roman"/>
          <w:sz w:val="28"/>
          <w:szCs w:val="28"/>
        </w:rPr>
        <w:t xml:space="preserve">ocial </w:t>
      </w:r>
      <w:r w:rsidR="00C404E3" w:rsidRPr="00D376B6">
        <w:rPr>
          <w:rFonts w:ascii="Times New Roman" w:hAnsi="Times New Roman" w:cs="Times New Roman"/>
          <w:sz w:val="28"/>
          <w:szCs w:val="28"/>
        </w:rPr>
        <w:t>h</w:t>
      </w:r>
      <w:r w:rsidR="005C2114" w:rsidRPr="00D376B6">
        <w:rPr>
          <w:rFonts w:ascii="Times New Roman" w:hAnsi="Times New Roman" w:cs="Times New Roman"/>
          <w:sz w:val="28"/>
          <w:szCs w:val="28"/>
        </w:rPr>
        <w:t xml:space="preserve">ousing </w:t>
      </w:r>
      <w:r w:rsidR="00C404E3" w:rsidRPr="00D376B6">
        <w:rPr>
          <w:rFonts w:ascii="Times New Roman" w:hAnsi="Times New Roman" w:cs="Times New Roman"/>
          <w:sz w:val="28"/>
          <w:szCs w:val="28"/>
        </w:rPr>
        <w:t>i</w:t>
      </w:r>
      <w:r w:rsidR="005C2114" w:rsidRPr="00D376B6">
        <w:rPr>
          <w:rFonts w:ascii="Times New Roman" w:hAnsi="Times New Roman" w:cs="Times New Roman"/>
          <w:sz w:val="28"/>
          <w:szCs w:val="28"/>
        </w:rPr>
        <w:t>nstitutions</w:t>
      </w:r>
      <w:r w:rsidR="00E11896" w:rsidRPr="00D376B6">
        <w:rPr>
          <w:rFonts w:ascii="Times New Roman" w:hAnsi="Times New Roman" w:cs="Times New Roman"/>
          <w:sz w:val="28"/>
          <w:szCs w:val="28"/>
        </w:rPr>
        <w:t xml:space="preserve"> as a separate category of owner for rebate purposes.  The City of Cape Town also </w:t>
      </w:r>
      <w:r w:rsidR="00BE6357" w:rsidRPr="00D376B6">
        <w:rPr>
          <w:rFonts w:ascii="Times New Roman" w:hAnsi="Times New Roman" w:cs="Times New Roman"/>
          <w:sz w:val="28"/>
          <w:szCs w:val="28"/>
        </w:rPr>
        <w:t>allegedly</w:t>
      </w:r>
      <w:r w:rsidR="005C2114" w:rsidRPr="00D376B6">
        <w:rPr>
          <w:rFonts w:ascii="Times New Roman" w:hAnsi="Times New Roman" w:cs="Times New Roman"/>
          <w:sz w:val="28"/>
          <w:szCs w:val="28"/>
        </w:rPr>
        <w:t xml:space="preserve"> affords certain </w:t>
      </w:r>
      <w:r w:rsidR="00E11896" w:rsidRPr="00D376B6">
        <w:rPr>
          <w:rFonts w:ascii="Times New Roman" w:hAnsi="Times New Roman" w:cs="Times New Roman"/>
          <w:sz w:val="28"/>
          <w:szCs w:val="28"/>
        </w:rPr>
        <w:t xml:space="preserve">recognition </w:t>
      </w:r>
      <w:r w:rsidR="00C404E3" w:rsidRPr="00D376B6">
        <w:rPr>
          <w:rFonts w:ascii="Times New Roman" w:hAnsi="Times New Roman" w:cs="Times New Roman"/>
          <w:sz w:val="28"/>
          <w:szCs w:val="28"/>
        </w:rPr>
        <w:t xml:space="preserve">to </w:t>
      </w:r>
      <w:r w:rsidR="005C2114" w:rsidRPr="00D376B6">
        <w:rPr>
          <w:rFonts w:ascii="Times New Roman" w:hAnsi="Times New Roman" w:cs="Times New Roman"/>
          <w:sz w:val="28"/>
          <w:szCs w:val="28"/>
        </w:rPr>
        <w:t xml:space="preserve">and </w:t>
      </w:r>
      <w:r w:rsidR="00C404E3" w:rsidRPr="00D376B6">
        <w:rPr>
          <w:rFonts w:ascii="Times New Roman" w:hAnsi="Times New Roman" w:cs="Times New Roman"/>
          <w:sz w:val="28"/>
          <w:szCs w:val="28"/>
        </w:rPr>
        <w:t>endors</w:t>
      </w:r>
      <w:r w:rsidR="0027472D" w:rsidRPr="00D376B6">
        <w:rPr>
          <w:rFonts w:ascii="Times New Roman" w:hAnsi="Times New Roman" w:cs="Times New Roman"/>
          <w:sz w:val="28"/>
          <w:szCs w:val="28"/>
        </w:rPr>
        <w:t>es</w:t>
      </w:r>
      <w:r w:rsidR="00C404E3" w:rsidRPr="00D376B6">
        <w:rPr>
          <w:rFonts w:ascii="Times New Roman" w:hAnsi="Times New Roman" w:cs="Times New Roman"/>
          <w:sz w:val="28"/>
          <w:szCs w:val="28"/>
        </w:rPr>
        <w:t xml:space="preserve"> </w:t>
      </w:r>
      <w:r w:rsidR="00E11896" w:rsidRPr="00D376B6">
        <w:rPr>
          <w:rFonts w:ascii="Times New Roman" w:hAnsi="Times New Roman" w:cs="Times New Roman"/>
          <w:sz w:val="28"/>
          <w:szCs w:val="28"/>
        </w:rPr>
        <w:t>a more favourable</w:t>
      </w:r>
      <w:r w:rsidR="00C404E3" w:rsidRPr="00D376B6">
        <w:rPr>
          <w:rFonts w:ascii="Times New Roman" w:hAnsi="Times New Roman" w:cs="Times New Roman"/>
          <w:sz w:val="28"/>
          <w:szCs w:val="28"/>
        </w:rPr>
        <w:t xml:space="preserve"> </w:t>
      </w:r>
      <w:r w:rsidR="00C404E3" w:rsidRPr="00D376B6">
        <w:rPr>
          <w:rFonts w:ascii="Times New Roman" w:hAnsi="Times New Roman" w:cs="Times New Roman"/>
          <w:sz w:val="28"/>
          <w:szCs w:val="28"/>
        </w:rPr>
        <w:lastRenderedPageBreak/>
        <w:t>rates</w:t>
      </w:r>
      <w:r w:rsidR="00E11896" w:rsidRPr="00D376B6">
        <w:rPr>
          <w:rFonts w:ascii="Times New Roman" w:hAnsi="Times New Roman" w:cs="Times New Roman"/>
          <w:sz w:val="28"/>
          <w:szCs w:val="28"/>
        </w:rPr>
        <w:t xml:space="preserve"> dispensation towards </w:t>
      </w:r>
      <w:r w:rsidR="00C404E3" w:rsidRPr="00D376B6">
        <w:rPr>
          <w:rFonts w:ascii="Times New Roman" w:hAnsi="Times New Roman" w:cs="Times New Roman"/>
          <w:sz w:val="28"/>
          <w:szCs w:val="28"/>
        </w:rPr>
        <w:t>s</w:t>
      </w:r>
      <w:r w:rsidR="005C2114" w:rsidRPr="00D376B6">
        <w:rPr>
          <w:rFonts w:ascii="Times New Roman" w:hAnsi="Times New Roman" w:cs="Times New Roman"/>
          <w:sz w:val="28"/>
          <w:szCs w:val="28"/>
        </w:rPr>
        <w:t xml:space="preserve">ocial </w:t>
      </w:r>
      <w:r w:rsidR="00C404E3" w:rsidRPr="00D376B6">
        <w:rPr>
          <w:rFonts w:ascii="Times New Roman" w:hAnsi="Times New Roman" w:cs="Times New Roman"/>
          <w:sz w:val="28"/>
          <w:szCs w:val="28"/>
        </w:rPr>
        <w:t>h</w:t>
      </w:r>
      <w:r w:rsidR="005C2114" w:rsidRPr="00D376B6">
        <w:rPr>
          <w:rFonts w:ascii="Times New Roman" w:hAnsi="Times New Roman" w:cs="Times New Roman"/>
          <w:sz w:val="28"/>
          <w:szCs w:val="28"/>
        </w:rPr>
        <w:t xml:space="preserve">ousing </w:t>
      </w:r>
      <w:r w:rsidR="00C404E3" w:rsidRPr="00D376B6">
        <w:rPr>
          <w:rFonts w:ascii="Times New Roman" w:hAnsi="Times New Roman" w:cs="Times New Roman"/>
          <w:sz w:val="28"/>
          <w:szCs w:val="28"/>
        </w:rPr>
        <w:t>i</w:t>
      </w:r>
      <w:r w:rsidR="005C2114" w:rsidRPr="00D376B6">
        <w:rPr>
          <w:rFonts w:ascii="Times New Roman" w:hAnsi="Times New Roman" w:cs="Times New Roman"/>
          <w:sz w:val="28"/>
          <w:szCs w:val="28"/>
        </w:rPr>
        <w:t>nstitutions</w:t>
      </w:r>
      <w:r w:rsidR="00E11896" w:rsidRPr="00D376B6">
        <w:rPr>
          <w:rFonts w:ascii="Times New Roman" w:hAnsi="Times New Roman" w:cs="Times New Roman"/>
          <w:sz w:val="28"/>
          <w:szCs w:val="28"/>
        </w:rPr>
        <w:t xml:space="preserve"> </w:t>
      </w:r>
      <w:r w:rsidR="003A4950" w:rsidRPr="00D376B6">
        <w:rPr>
          <w:rFonts w:ascii="Times New Roman" w:hAnsi="Times New Roman" w:cs="Times New Roman"/>
          <w:sz w:val="28"/>
          <w:szCs w:val="28"/>
        </w:rPr>
        <w:t xml:space="preserve">operating in its area </w:t>
      </w:r>
      <w:r w:rsidR="00E11896" w:rsidRPr="00D376B6">
        <w:rPr>
          <w:rFonts w:ascii="Times New Roman" w:hAnsi="Times New Roman" w:cs="Times New Roman"/>
          <w:sz w:val="28"/>
          <w:szCs w:val="28"/>
        </w:rPr>
        <w:t xml:space="preserve">by making them eligible in terms of its </w:t>
      </w:r>
      <w:r w:rsidR="005C2114" w:rsidRPr="00D376B6">
        <w:rPr>
          <w:rFonts w:ascii="Times New Roman" w:hAnsi="Times New Roman" w:cs="Times New Roman"/>
          <w:sz w:val="28"/>
          <w:szCs w:val="28"/>
        </w:rPr>
        <w:t xml:space="preserve">peculiar </w:t>
      </w:r>
      <w:r w:rsidR="00E11896" w:rsidRPr="00D376B6">
        <w:rPr>
          <w:rFonts w:ascii="Times New Roman" w:hAnsi="Times New Roman" w:cs="Times New Roman"/>
          <w:sz w:val="28"/>
          <w:szCs w:val="28"/>
        </w:rPr>
        <w:t xml:space="preserve">rates policy for </w:t>
      </w:r>
      <w:r w:rsidR="005C2114" w:rsidRPr="00D376B6">
        <w:rPr>
          <w:rFonts w:ascii="Times New Roman" w:hAnsi="Times New Roman" w:cs="Times New Roman"/>
          <w:sz w:val="28"/>
          <w:szCs w:val="28"/>
        </w:rPr>
        <w:t>rate</w:t>
      </w:r>
      <w:r w:rsidR="003A4950" w:rsidRPr="00D376B6">
        <w:rPr>
          <w:rFonts w:ascii="Times New Roman" w:hAnsi="Times New Roman" w:cs="Times New Roman"/>
          <w:sz w:val="28"/>
          <w:szCs w:val="28"/>
        </w:rPr>
        <w:t>s</w:t>
      </w:r>
      <w:r w:rsidR="00E11896" w:rsidRPr="00D376B6">
        <w:rPr>
          <w:rFonts w:ascii="Times New Roman" w:hAnsi="Times New Roman" w:cs="Times New Roman"/>
          <w:sz w:val="28"/>
          <w:szCs w:val="28"/>
        </w:rPr>
        <w:t xml:space="preserve"> rebate</w:t>
      </w:r>
      <w:r w:rsidR="005C2114" w:rsidRPr="00D376B6">
        <w:rPr>
          <w:rFonts w:ascii="Times New Roman" w:hAnsi="Times New Roman" w:cs="Times New Roman"/>
          <w:sz w:val="28"/>
          <w:szCs w:val="28"/>
        </w:rPr>
        <w:t>s</w:t>
      </w:r>
      <w:r w:rsidR="00E11896" w:rsidRPr="00D376B6">
        <w:rPr>
          <w:rFonts w:ascii="Times New Roman" w:hAnsi="Times New Roman" w:cs="Times New Roman"/>
          <w:sz w:val="28"/>
          <w:szCs w:val="28"/>
        </w:rPr>
        <w:t>.</w:t>
      </w:r>
    </w:p>
    <w:p w14:paraId="4E889F36" w14:textId="77777777" w:rsidR="00DA670E" w:rsidRPr="00DA670E" w:rsidRDefault="00DA670E" w:rsidP="00DA670E">
      <w:pPr>
        <w:pStyle w:val="ListParagraph"/>
        <w:rPr>
          <w:rFonts w:ascii="Times New Roman" w:hAnsi="Times New Roman" w:cs="Times New Roman"/>
          <w:sz w:val="28"/>
          <w:szCs w:val="28"/>
        </w:rPr>
      </w:pPr>
    </w:p>
    <w:p w14:paraId="6E019A48" w14:textId="3760B0B3" w:rsidR="00DA670E"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DA670E" w:rsidRPr="00D376B6">
        <w:rPr>
          <w:rFonts w:ascii="Times New Roman" w:hAnsi="Times New Roman" w:cs="Times New Roman"/>
          <w:sz w:val="28"/>
          <w:szCs w:val="28"/>
        </w:rPr>
        <w:t xml:space="preserve">There are two </w:t>
      </w:r>
      <w:r w:rsidR="009B3E33" w:rsidRPr="00D376B6">
        <w:rPr>
          <w:rFonts w:ascii="Times New Roman" w:hAnsi="Times New Roman" w:cs="Times New Roman"/>
          <w:sz w:val="28"/>
          <w:szCs w:val="28"/>
        </w:rPr>
        <w:t>particular</w:t>
      </w:r>
      <w:r w:rsidR="00DA670E" w:rsidRPr="00D376B6">
        <w:rPr>
          <w:rFonts w:ascii="Times New Roman" w:hAnsi="Times New Roman" w:cs="Times New Roman"/>
          <w:sz w:val="28"/>
          <w:szCs w:val="28"/>
        </w:rPr>
        <w:t xml:space="preserve"> bases upon which the first respondent </w:t>
      </w:r>
      <w:r w:rsidR="00541D38" w:rsidRPr="00D376B6">
        <w:rPr>
          <w:rFonts w:ascii="Times New Roman" w:hAnsi="Times New Roman" w:cs="Times New Roman"/>
          <w:sz w:val="28"/>
          <w:szCs w:val="28"/>
        </w:rPr>
        <w:t>resists giving in to</w:t>
      </w:r>
      <w:r w:rsidR="00DA670E" w:rsidRPr="00D376B6">
        <w:rPr>
          <w:rFonts w:ascii="Times New Roman" w:hAnsi="Times New Roman" w:cs="Times New Roman"/>
          <w:sz w:val="28"/>
          <w:szCs w:val="28"/>
        </w:rPr>
        <w:t xml:space="preserve"> Own Haven’s </w:t>
      </w:r>
      <w:r w:rsidR="00541D38" w:rsidRPr="00D376B6">
        <w:rPr>
          <w:rFonts w:ascii="Times New Roman" w:hAnsi="Times New Roman" w:cs="Times New Roman"/>
          <w:sz w:val="28"/>
          <w:szCs w:val="28"/>
        </w:rPr>
        <w:t xml:space="preserve">claimed </w:t>
      </w:r>
      <w:r w:rsidR="00DA670E" w:rsidRPr="00D376B6">
        <w:rPr>
          <w:rFonts w:ascii="Times New Roman" w:hAnsi="Times New Roman" w:cs="Times New Roman"/>
          <w:sz w:val="28"/>
          <w:szCs w:val="28"/>
        </w:rPr>
        <w:t xml:space="preserve">entitlement even to </w:t>
      </w:r>
      <w:r w:rsidR="00541D38" w:rsidRPr="00D376B6">
        <w:rPr>
          <w:rFonts w:ascii="Times New Roman" w:hAnsi="Times New Roman" w:cs="Times New Roman"/>
          <w:sz w:val="28"/>
          <w:szCs w:val="28"/>
        </w:rPr>
        <w:t xml:space="preserve">be equitably </w:t>
      </w:r>
      <w:r w:rsidR="00645D3E" w:rsidRPr="00D376B6">
        <w:rPr>
          <w:rFonts w:ascii="Times New Roman" w:hAnsi="Times New Roman" w:cs="Times New Roman"/>
          <w:sz w:val="28"/>
          <w:szCs w:val="28"/>
        </w:rPr>
        <w:t>considered</w:t>
      </w:r>
      <w:r w:rsidR="00541D38" w:rsidRPr="00D376B6">
        <w:rPr>
          <w:rFonts w:ascii="Times New Roman" w:hAnsi="Times New Roman" w:cs="Times New Roman"/>
          <w:sz w:val="28"/>
          <w:szCs w:val="28"/>
        </w:rPr>
        <w:t xml:space="preserve"> for </w:t>
      </w:r>
      <w:r w:rsidR="00DA670E" w:rsidRPr="00D376B6">
        <w:rPr>
          <w:rFonts w:ascii="Times New Roman" w:hAnsi="Times New Roman" w:cs="Times New Roman"/>
          <w:sz w:val="28"/>
          <w:szCs w:val="28"/>
        </w:rPr>
        <w:t xml:space="preserve">discretionary rebates.  The first is </w:t>
      </w:r>
      <w:r w:rsidR="00541D38" w:rsidRPr="00D376B6">
        <w:rPr>
          <w:rFonts w:ascii="Times New Roman" w:hAnsi="Times New Roman" w:cs="Times New Roman"/>
          <w:sz w:val="28"/>
          <w:szCs w:val="28"/>
        </w:rPr>
        <w:t xml:space="preserve">its insistence </w:t>
      </w:r>
      <w:r w:rsidR="00DA670E" w:rsidRPr="00D376B6">
        <w:rPr>
          <w:rFonts w:ascii="Times New Roman" w:hAnsi="Times New Roman" w:cs="Times New Roman"/>
          <w:sz w:val="28"/>
          <w:szCs w:val="28"/>
        </w:rPr>
        <w:t>that it is entitled to formulate its own policy</w:t>
      </w:r>
      <w:r w:rsidR="00D933A1" w:rsidRPr="00D376B6">
        <w:rPr>
          <w:rFonts w:ascii="Times New Roman" w:hAnsi="Times New Roman" w:cs="Times New Roman"/>
          <w:sz w:val="28"/>
          <w:szCs w:val="28"/>
        </w:rPr>
        <w:t xml:space="preserve"> even with the guiding principles of the SHA in mind</w:t>
      </w:r>
      <w:r w:rsidR="002E6530" w:rsidRPr="00D376B6">
        <w:rPr>
          <w:rFonts w:ascii="Times New Roman" w:hAnsi="Times New Roman" w:cs="Times New Roman"/>
          <w:sz w:val="28"/>
          <w:szCs w:val="28"/>
        </w:rPr>
        <w:t xml:space="preserve"> (</w:t>
      </w:r>
      <w:r w:rsidR="008B6C0F" w:rsidRPr="00D376B6">
        <w:rPr>
          <w:rFonts w:ascii="Times New Roman" w:hAnsi="Times New Roman" w:cs="Times New Roman"/>
          <w:sz w:val="28"/>
          <w:szCs w:val="28"/>
        </w:rPr>
        <w:t xml:space="preserve">which it insists it subscribes </w:t>
      </w:r>
      <w:r w:rsidR="00DF663D" w:rsidRPr="00D376B6">
        <w:rPr>
          <w:rFonts w:ascii="Times New Roman" w:hAnsi="Times New Roman" w:cs="Times New Roman"/>
          <w:sz w:val="28"/>
          <w:szCs w:val="28"/>
        </w:rPr>
        <w:t xml:space="preserve">to </w:t>
      </w:r>
      <w:r w:rsidR="008B6C0F" w:rsidRPr="00D376B6">
        <w:rPr>
          <w:rFonts w:ascii="Times New Roman" w:hAnsi="Times New Roman" w:cs="Times New Roman"/>
          <w:sz w:val="28"/>
          <w:szCs w:val="28"/>
        </w:rPr>
        <w:t xml:space="preserve">as it </w:t>
      </w:r>
      <w:r w:rsidR="00781B79" w:rsidRPr="00D376B6">
        <w:rPr>
          <w:rFonts w:ascii="Times New Roman" w:hAnsi="Times New Roman" w:cs="Times New Roman"/>
          <w:sz w:val="28"/>
          <w:szCs w:val="28"/>
        </w:rPr>
        <w:t>i</w:t>
      </w:r>
      <w:r w:rsidR="00DF663D" w:rsidRPr="00D376B6">
        <w:rPr>
          <w:rFonts w:ascii="Times New Roman" w:hAnsi="Times New Roman" w:cs="Times New Roman"/>
          <w:sz w:val="28"/>
          <w:szCs w:val="28"/>
        </w:rPr>
        <w:t>s obliged to</w:t>
      </w:r>
      <w:r w:rsidR="008B6C0F" w:rsidRPr="00D376B6">
        <w:rPr>
          <w:rFonts w:ascii="Times New Roman" w:hAnsi="Times New Roman" w:cs="Times New Roman"/>
          <w:sz w:val="28"/>
          <w:szCs w:val="28"/>
        </w:rPr>
        <w:t xml:space="preserve"> except for not regarding </w:t>
      </w:r>
      <w:r w:rsidR="00781B79" w:rsidRPr="00D376B6">
        <w:rPr>
          <w:rFonts w:ascii="Times New Roman" w:hAnsi="Times New Roman" w:cs="Times New Roman"/>
          <w:sz w:val="28"/>
          <w:szCs w:val="28"/>
        </w:rPr>
        <w:t>the act’s</w:t>
      </w:r>
      <w:r w:rsidR="008B6C0F" w:rsidRPr="00D376B6">
        <w:rPr>
          <w:rFonts w:ascii="Times New Roman" w:hAnsi="Times New Roman" w:cs="Times New Roman"/>
          <w:sz w:val="28"/>
          <w:szCs w:val="28"/>
        </w:rPr>
        <w:t xml:space="preserve"> provisions as</w:t>
      </w:r>
      <w:r w:rsidR="002E6530" w:rsidRPr="00D376B6">
        <w:rPr>
          <w:rFonts w:ascii="Times New Roman" w:hAnsi="Times New Roman" w:cs="Times New Roman"/>
          <w:sz w:val="28"/>
          <w:szCs w:val="28"/>
        </w:rPr>
        <w:t xml:space="preserve"> prescriptive of its role when it comes to </w:t>
      </w:r>
      <w:r w:rsidR="00390FA8" w:rsidRPr="00D376B6">
        <w:rPr>
          <w:rFonts w:ascii="Times New Roman" w:hAnsi="Times New Roman" w:cs="Times New Roman"/>
          <w:sz w:val="28"/>
          <w:szCs w:val="28"/>
        </w:rPr>
        <w:t xml:space="preserve">meting out any </w:t>
      </w:r>
      <w:r w:rsidR="008B6C0F" w:rsidRPr="00D376B6">
        <w:rPr>
          <w:rFonts w:ascii="Times New Roman" w:hAnsi="Times New Roman" w:cs="Times New Roman"/>
          <w:sz w:val="28"/>
          <w:szCs w:val="28"/>
        </w:rPr>
        <w:t>rates largesse</w:t>
      </w:r>
      <w:r w:rsidR="002E6530" w:rsidRPr="00D376B6">
        <w:rPr>
          <w:rFonts w:ascii="Times New Roman" w:hAnsi="Times New Roman" w:cs="Times New Roman"/>
          <w:sz w:val="28"/>
          <w:szCs w:val="28"/>
        </w:rPr>
        <w:t>)</w:t>
      </w:r>
      <w:r w:rsidR="00DA670E" w:rsidRPr="00D376B6">
        <w:rPr>
          <w:rFonts w:ascii="Times New Roman" w:hAnsi="Times New Roman" w:cs="Times New Roman"/>
          <w:sz w:val="28"/>
          <w:szCs w:val="28"/>
        </w:rPr>
        <w:t xml:space="preserve"> against encouraging </w:t>
      </w:r>
      <w:r w:rsidR="00D933A1" w:rsidRPr="00D376B6">
        <w:rPr>
          <w:rFonts w:ascii="Times New Roman" w:hAnsi="Times New Roman" w:cs="Times New Roman"/>
          <w:sz w:val="28"/>
          <w:szCs w:val="28"/>
        </w:rPr>
        <w:t xml:space="preserve">the </w:t>
      </w:r>
      <w:r w:rsidR="00DA670E" w:rsidRPr="00D376B6">
        <w:rPr>
          <w:rFonts w:ascii="Times New Roman" w:hAnsi="Times New Roman" w:cs="Times New Roman"/>
          <w:sz w:val="28"/>
          <w:szCs w:val="28"/>
        </w:rPr>
        <w:t xml:space="preserve">landlord-tenant model </w:t>
      </w:r>
      <w:r w:rsidR="00390FA8" w:rsidRPr="00D376B6">
        <w:rPr>
          <w:rFonts w:ascii="Times New Roman" w:hAnsi="Times New Roman" w:cs="Times New Roman"/>
          <w:sz w:val="28"/>
          <w:szCs w:val="28"/>
        </w:rPr>
        <w:t xml:space="preserve">in its area </w:t>
      </w:r>
      <w:r w:rsidR="009B3E33" w:rsidRPr="00D376B6">
        <w:rPr>
          <w:rFonts w:ascii="Times New Roman" w:hAnsi="Times New Roman" w:cs="Times New Roman"/>
          <w:sz w:val="28"/>
          <w:szCs w:val="28"/>
        </w:rPr>
        <w:t>that</w:t>
      </w:r>
      <w:r w:rsidR="00D933A1" w:rsidRPr="00D376B6">
        <w:rPr>
          <w:rFonts w:ascii="Times New Roman" w:hAnsi="Times New Roman" w:cs="Times New Roman"/>
          <w:sz w:val="28"/>
          <w:szCs w:val="28"/>
        </w:rPr>
        <w:t xml:space="preserve"> Own Haven adopts in its social housing projects</w:t>
      </w:r>
      <w:r w:rsidR="008B6C0F" w:rsidRPr="00D376B6">
        <w:rPr>
          <w:rFonts w:ascii="Times New Roman" w:hAnsi="Times New Roman" w:cs="Times New Roman"/>
          <w:sz w:val="28"/>
          <w:szCs w:val="28"/>
        </w:rPr>
        <w:t xml:space="preserve">. </w:t>
      </w:r>
      <w:r w:rsidR="00DF663D" w:rsidRPr="00D376B6">
        <w:rPr>
          <w:rFonts w:ascii="Times New Roman" w:hAnsi="Times New Roman" w:cs="Times New Roman"/>
          <w:sz w:val="28"/>
          <w:szCs w:val="28"/>
        </w:rPr>
        <w:t>Evidently i</w:t>
      </w:r>
      <w:r w:rsidR="008B6C0F" w:rsidRPr="00D376B6">
        <w:rPr>
          <w:rFonts w:ascii="Times New Roman" w:hAnsi="Times New Roman" w:cs="Times New Roman"/>
          <w:sz w:val="28"/>
          <w:szCs w:val="28"/>
        </w:rPr>
        <w:t xml:space="preserve">t is not its case that the SHA entails a process </w:t>
      </w:r>
      <w:r w:rsidR="00DF663D" w:rsidRPr="00D376B6">
        <w:rPr>
          <w:rFonts w:ascii="Times New Roman" w:hAnsi="Times New Roman" w:cs="Times New Roman"/>
          <w:sz w:val="28"/>
          <w:szCs w:val="28"/>
        </w:rPr>
        <w:t xml:space="preserve">for its intended beneficiaries </w:t>
      </w:r>
      <w:r w:rsidR="008B6C0F" w:rsidRPr="00D376B6">
        <w:rPr>
          <w:rFonts w:ascii="Times New Roman" w:hAnsi="Times New Roman" w:cs="Times New Roman"/>
          <w:sz w:val="28"/>
          <w:szCs w:val="28"/>
        </w:rPr>
        <w:t>to acquire tit</w:t>
      </w:r>
      <w:r w:rsidR="00DF663D" w:rsidRPr="00D376B6">
        <w:rPr>
          <w:rFonts w:ascii="Times New Roman" w:hAnsi="Times New Roman" w:cs="Times New Roman"/>
          <w:sz w:val="28"/>
          <w:szCs w:val="28"/>
        </w:rPr>
        <w:t>le only, but it argues that there has been a change in the focus of social housing away from rental where the original focus was. It thus advocates</w:t>
      </w:r>
      <w:r w:rsidR="00D933A1" w:rsidRPr="00D376B6">
        <w:rPr>
          <w:rFonts w:ascii="Times New Roman" w:hAnsi="Times New Roman" w:cs="Times New Roman"/>
          <w:sz w:val="28"/>
          <w:szCs w:val="28"/>
        </w:rPr>
        <w:t xml:space="preserve"> a </w:t>
      </w:r>
      <w:r w:rsidR="00645D3E" w:rsidRPr="00D376B6">
        <w:rPr>
          <w:rFonts w:ascii="Times New Roman" w:hAnsi="Times New Roman" w:cs="Times New Roman"/>
          <w:sz w:val="28"/>
          <w:szCs w:val="28"/>
        </w:rPr>
        <w:t xml:space="preserve">modern </w:t>
      </w:r>
      <w:r w:rsidR="00D933A1" w:rsidRPr="00D376B6">
        <w:rPr>
          <w:rFonts w:ascii="Times New Roman" w:hAnsi="Times New Roman" w:cs="Times New Roman"/>
          <w:sz w:val="28"/>
          <w:szCs w:val="28"/>
        </w:rPr>
        <w:t xml:space="preserve">rent to </w:t>
      </w:r>
      <w:r w:rsidR="00DF663D" w:rsidRPr="00D376B6">
        <w:rPr>
          <w:rFonts w:ascii="Times New Roman" w:hAnsi="Times New Roman" w:cs="Times New Roman"/>
          <w:sz w:val="28"/>
          <w:szCs w:val="28"/>
        </w:rPr>
        <w:t>buy</w:t>
      </w:r>
      <w:r w:rsidR="00D933A1" w:rsidRPr="00D376B6">
        <w:rPr>
          <w:rFonts w:ascii="Times New Roman" w:hAnsi="Times New Roman" w:cs="Times New Roman"/>
          <w:sz w:val="28"/>
          <w:szCs w:val="28"/>
        </w:rPr>
        <w:t xml:space="preserve"> </w:t>
      </w:r>
      <w:r w:rsidR="00DF663D" w:rsidRPr="00D376B6">
        <w:rPr>
          <w:rFonts w:ascii="Times New Roman" w:hAnsi="Times New Roman" w:cs="Times New Roman"/>
          <w:sz w:val="28"/>
          <w:szCs w:val="28"/>
        </w:rPr>
        <w:t>model, hence</w:t>
      </w:r>
      <w:r w:rsidR="00F924E1" w:rsidRPr="00D376B6">
        <w:rPr>
          <w:rFonts w:ascii="Times New Roman" w:hAnsi="Times New Roman" w:cs="Times New Roman"/>
          <w:sz w:val="28"/>
          <w:szCs w:val="28"/>
        </w:rPr>
        <w:t xml:space="preserve"> its view that </w:t>
      </w:r>
      <w:r w:rsidR="00325C64" w:rsidRPr="00D376B6">
        <w:rPr>
          <w:rFonts w:ascii="Times New Roman" w:hAnsi="Times New Roman" w:cs="Times New Roman"/>
          <w:sz w:val="28"/>
          <w:szCs w:val="28"/>
        </w:rPr>
        <w:t>Own Haven</w:t>
      </w:r>
      <w:r w:rsidR="00F924E1" w:rsidRPr="00D376B6">
        <w:rPr>
          <w:rFonts w:ascii="Times New Roman" w:hAnsi="Times New Roman" w:cs="Times New Roman"/>
          <w:sz w:val="28"/>
          <w:szCs w:val="28"/>
        </w:rPr>
        <w:t xml:space="preserve"> should be sectionalising and selling off its units</w:t>
      </w:r>
      <w:r w:rsidR="00DF663D" w:rsidRPr="00D376B6">
        <w:rPr>
          <w:rFonts w:ascii="Times New Roman" w:hAnsi="Times New Roman" w:cs="Times New Roman"/>
          <w:sz w:val="28"/>
          <w:szCs w:val="28"/>
        </w:rPr>
        <w:t>.</w:t>
      </w:r>
      <w:r w:rsidR="004271C6">
        <w:rPr>
          <w:rStyle w:val="FootnoteReference"/>
          <w:rFonts w:ascii="Times New Roman" w:hAnsi="Times New Roman" w:cs="Times New Roman"/>
          <w:sz w:val="28"/>
          <w:szCs w:val="28"/>
        </w:rPr>
        <w:footnoteReference w:id="20"/>
      </w:r>
      <w:r w:rsidR="00D933A1" w:rsidRPr="00D376B6">
        <w:rPr>
          <w:rFonts w:ascii="Times New Roman" w:hAnsi="Times New Roman" w:cs="Times New Roman"/>
          <w:sz w:val="28"/>
          <w:szCs w:val="28"/>
        </w:rPr>
        <w:t xml:space="preserve"> </w:t>
      </w:r>
      <w:r w:rsidR="00DF663D" w:rsidRPr="00D376B6">
        <w:rPr>
          <w:rFonts w:ascii="Times New Roman" w:hAnsi="Times New Roman" w:cs="Times New Roman"/>
          <w:sz w:val="28"/>
          <w:szCs w:val="28"/>
        </w:rPr>
        <w:t>S</w:t>
      </w:r>
      <w:r w:rsidR="00D933A1" w:rsidRPr="00D376B6">
        <w:rPr>
          <w:rFonts w:ascii="Times New Roman" w:hAnsi="Times New Roman" w:cs="Times New Roman"/>
          <w:sz w:val="28"/>
          <w:szCs w:val="28"/>
        </w:rPr>
        <w:t>econdly</w:t>
      </w:r>
      <w:r w:rsidR="00541D38" w:rsidRPr="00D376B6">
        <w:rPr>
          <w:rFonts w:ascii="Times New Roman" w:hAnsi="Times New Roman" w:cs="Times New Roman"/>
          <w:sz w:val="28"/>
          <w:szCs w:val="28"/>
        </w:rPr>
        <w:t>,</w:t>
      </w:r>
      <w:r w:rsidR="00D933A1" w:rsidRPr="00D376B6">
        <w:rPr>
          <w:rFonts w:ascii="Times New Roman" w:hAnsi="Times New Roman" w:cs="Times New Roman"/>
          <w:sz w:val="28"/>
          <w:szCs w:val="28"/>
        </w:rPr>
        <w:t xml:space="preserve"> it </w:t>
      </w:r>
      <w:r w:rsidR="000A21DA" w:rsidRPr="00D376B6">
        <w:rPr>
          <w:rFonts w:ascii="Times New Roman" w:hAnsi="Times New Roman" w:cs="Times New Roman"/>
          <w:sz w:val="28"/>
          <w:szCs w:val="28"/>
        </w:rPr>
        <w:t xml:space="preserve">believes that it </w:t>
      </w:r>
      <w:r w:rsidR="00D933A1" w:rsidRPr="00D376B6">
        <w:rPr>
          <w:rFonts w:ascii="Times New Roman" w:hAnsi="Times New Roman" w:cs="Times New Roman"/>
          <w:sz w:val="28"/>
          <w:szCs w:val="28"/>
        </w:rPr>
        <w:t xml:space="preserve">is constrained by the definition of </w:t>
      </w:r>
      <w:r w:rsidR="00DF663D" w:rsidRPr="00D376B6">
        <w:rPr>
          <w:rFonts w:ascii="Times New Roman" w:hAnsi="Times New Roman" w:cs="Times New Roman"/>
          <w:sz w:val="28"/>
          <w:szCs w:val="28"/>
        </w:rPr>
        <w:t>“</w:t>
      </w:r>
      <w:r w:rsidR="00D933A1" w:rsidRPr="00D376B6">
        <w:rPr>
          <w:rFonts w:ascii="Times New Roman" w:hAnsi="Times New Roman" w:cs="Times New Roman"/>
          <w:sz w:val="28"/>
          <w:szCs w:val="28"/>
        </w:rPr>
        <w:t>public benefit organisation property</w:t>
      </w:r>
      <w:r w:rsidR="00DF663D" w:rsidRPr="00D376B6">
        <w:rPr>
          <w:rFonts w:ascii="Times New Roman" w:hAnsi="Times New Roman" w:cs="Times New Roman"/>
          <w:sz w:val="28"/>
          <w:szCs w:val="28"/>
        </w:rPr>
        <w:t>”</w:t>
      </w:r>
      <w:r w:rsidR="00D933A1" w:rsidRPr="00D376B6">
        <w:rPr>
          <w:rFonts w:ascii="Times New Roman" w:hAnsi="Times New Roman" w:cs="Times New Roman"/>
          <w:sz w:val="28"/>
          <w:szCs w:val="28"/>
        </w:rPr>
        <w:t xml:space="preserve"> </w:t>
      </w:r>
      <w:r w:rsidR="00C601DA" w:rsidRPr="00D376B6">
        <w:rPr>
          <w:rFonts w:ascii="Times New Roman" w:hAnsi="Times New Roman" w:cs="Times New Roman"/>
          <w:sz w:val="28"/>
          <w:szCs w:val="28"/>
        </w:rPr>
        <w:t xml:space="preserve">referred to </w:t>
      </w:r>
      <w:r w:rsidR="00D933A1" w:rsidRPr="00D376B6">
        <w:rPr>
          <w:rFonts w:ascii="Times New Roman" w:hAnsi="Times New Roman" w:cs="Times New Roman"/>
          <w:sz w:val="28"/>
          <w:szCs w:val="28"/>
        </w:rPr>
        <w:t xml:space="preserve">in </w:t>
      </w:r>
      <w:r w:rsidR="009B3E33" w:rsidRPr="00D376B6">
        <w:rPr>
          <w:rFonts w:ascii="Times New Roman" w:hAnsi="Times New Roman" w:cs="Times New Roman"/>
          <w:sz w:val="28"/>
          <w:szCs w:val="28"/>
        </w:rPr>
        <w:t>the</w:t>
      </w:r>
      <w:r w:rsidR="00D933A1" w:rsidRPr="00D376B6">
        <w:rPr>
          <w:rFonts w:ascii="Times New Roman" w:hAnsi="Times New Roman" w:cs="Times New Roman"/>
          <w:sz w:val="28"/>
          <w:szCs w:val="28"/>
        </w:rPr>
        <w:t xml:space="preserve"> </w:t>
      </w:r>
      <w:r w:rsidR="009B3E33" w:rsidRPr="00D376B6">
        <w:rPr>
          <w:rFonts w:ascii="Times New Roman" w:hAnsi="Times New Roman" w:cs="Times New Roman"/>
          <w:sz w:val="28"/>
          <w:szCs w:val="28"/>
        </w:rPr>
        <w:t xml:space="preserve">Amended </w:t>
      </w:r>
      <w:r w:rsidR="00D933A1" w:rsidRPr="00D376B6">
        <w:rPr>
          <w:rFonts w:ascii="Times New Roman" w:hAnsi="Times New Roman" w:cs="Times New Roman"/>
          <w:sz w:val="28"/>
          <w:szCs w:val="28"/>
        </w:rPr>
        <w:t>Rate Ratios Regulations</w:t>
      </w:r>
      <w:r w:rsidR="00106855" w:rsidRPr="00D376B6">
        <w:rPr>
          <w:rFonts w:ascii="Times New Roman" w:hAnsi="Times New Roman" w:cs="Times New Roman"/>
          <w:sz w:val="28"/>
          <w:szCs w:val="28"/>
        </w:rPr>
        <w:t xml:space="preserve"> (</w:t>
      </w:r>
      <w:r w:rsidR="00DF663D" w:rsidRPr="00D376B6">
        <w:rPr>
          <w:rFonts w:ascii="Times New Roman" w:hAnsi="Times New Roman" w:cs="Times New Roman"/>
          <w:sz w:val="28"/>
          <w:szCs w:val="28"/>
        </w:rPr>
        <w:t xml:space="preserve">applicable </w:t>
      </w:r>
      <w:r w:rsidR="00106855" w:rsidRPr="00D376B6">
        <w:rPr>
          <w:rFonts w:ascii="Times New Roman" w:hAnsi="Times New Roman" w:cs="Times New Roman"/>
          <w:sz w:val="28"/>
          <w:szCs w:val="28"/>
        </w:rPr>
        <w:t>since 2010)</w:t>
      </w:r>
      <w:r w:rsidR="00D933A1" w:rsidRPr="00D376B6">
        <w:rPr>
          <w:rFonts w:ascii="Times New Roman" w:hAnsi="Times New Roman" w:cs="Times New Roman"/>
          <w:sz w:val="28"/>
          <w:szCs w:val="28"/>
        </w:rPr>
        <w:t xml:space="preserve"> from recognizing Own Haven as providing a specified public </w:t>
      </w:r>
      <w:r w:rsidR="008043AF" w:rsidRPr="00D376B6">
        <w:rPr>
          <w:rFonts w:ascii="Times New Roman" w:hAnsi="Times New Roman" w:cs="Times New Roman"/>
          <w:sz w:val="28"/>
          <w:szCs w:val="28"/>
        </w:rPr>
        <w:t>benefit</w:t>
      </w:r>
      <w:r w:rsidR="00D933A1" w:rsidRPr="00D376B6">
        <w:rPr>
          <w:rFonts w:ascii="Times New Roman" w:hAnsi="Times New Roman" w:cs="Times New Roman"/>
          <w:sz w:val="28"/>
          <w:szCs w:val="28"/>
        </w:rPr>
        <w:t xml:space="preserve"> activity</w:t>
      </w:r>
      <w:r w:rsidR="008043AF" w:rsidRPr="00D376B6">
        <w:rPr>
          <w:rFonts w:ascii="Times New Roman" w:hAnsi="Times New Roman" w:cs="Times New Roman"/>
          <w:sz w:val="28"/>
          <w:szCs w:val="28"/>
        </w:rPr>
        <w:t xml:space="preserve"> </w:t>
      </w:r>
      <w:r w:rsidR="00716A18" w:rsidRPr="00D376B6">
        <w:rPr>
          <w:rFonts w:ascii="Times New Roman" w:hAnsi="Times New Roman" w:cs="Times New Roman"/>
          <w:sz w:val="28"/>
          <w:szCs w:val="28"/>
        </w:rPr>
        <w:t xml:space="preserve">as referred to therein </w:t>
      </w:r>
      <w:r w:rsidR="008043AF" w:rsidRPr="00D376B6">
        <w:rPr>
          <w:rFonts w:ascii="Times New Roman" w:hAnsi="Times New Roman" w:cs="Times New Roman"/>
          <w:sz w:val="28"/>
          <w:szCs w:val="28"/>
        </w:rPr>
        <w:t xml:space="preserve">that qualifies it to be </w:t>
      </w:r>
      <w:r w:rsidR="00C601DA" w:rsidRPr="00D376B6">
        <w:rPr>
          <w:rFonts w:ascii="Times New Roman" w:hAnsi="Times New Roman" w:cs="Times New Roman"/>
          <w:sz w:val="28"/>
          <w:szCs w:val="28"/>
        </w:rPr>
        <w:t>accorded a</w:t>
      </w:r>
      <w:r w:rsidR="008043AF" w:rsidRPr="00D376B6">
        <w:rPr>
          <w:rFonts w:ascii="Times New Roman" w:hAnsi="Times New Roman" w:cs="Times New Roman"/>
          <w:sz w:val="28"/>
          <w:szCs w:val="28"/>
        </w:rPr>
        <w:t xml:space="preserve"> differential rate</w:t>
      </w:r>
      <w:r w:rsidR="00716A18" w:rsidRPr="00D376B6">
        <w:rPr>
          <w:rFonts w:ascii="Times New Roman" w:hAnsi="Times New Roman" w:cs="Times New Roman"/>
          <w:sz w:val="28"/>
          <w:szCs w:val="28"/>
        </w:rPr>
        <w:t xml:space="preserve"> for the use of its properties</w:t>
      </w:r>
      <w:r w:rsidR="00DF663D" w:rsidRPr="00D376B6">
        <w:rPr>
          <w:rFonts w:ascii="Times New Roman" w:hAnsi="Times New Roman" w:cs="Times New Roman"/>
          <w:sz w:val="28"/>
          <w:szCs w:val="28"/>
        </w:rPr>
        <w:t>,</w:t>
      </w:r>
      <w:r w:rsidR="00F924E1" w:rsidRPr="00D376B6">
        <w:rPr>
          <w:rFonts w:ascii="Times New Roman" w:hAnsi="Times New Roman" w:cs="Times New Roman"/>
          <w:sz w:val="28"/>
          <w:szCs w:val="28"/>
        </w:rPr>
        <w:t xml:space="preserve"> or any rate rebate</w:t>
      </w:r>
      <w:r w:rsidR="00F064DC" w:rsidRPr="00D376B6">
        <w:rPr>
          <w:rFonts w:ascii="Times New Roman" w:hAnsi="Times New Roman" w:cs="Times New Roman"/>
          <w:sz w:val="28"/>
          <w:szCs w:val="28"/>
        </w:rPr>
        <w:t xml:space="preserve"> for that matter</w:t>
      </w:r>
      <w:r w:rsidR="008043AF" w:rsidRPr="00D376B6">
        <w:rPr>
          <w:rFonts w:ascii="Times New Roman" w:hAnsi="Times New Roman" w:cs="Times New Roman"/>
          <w:sz w:val="28"/>
          <w:szCs w:val="28"/>
        </w:rPr>
        <w:t>.</w:t>
      </w:r>
      <w:r w:rsidR="00716A18">
        <w:rPr>
          <w:rStyle w:val="FootnoteReference"/>
          <w:rFonts w:ascii="Times New Roman" w:hAnsi="Times New Roman" w:cs="Times New Roman"/>
          <w:sz w:val="28"/>
          <w:szCs w:val="28"/>
        </w:rPr>
        <w:footnoteReference w:id="21"/>
      </w:r>
    </w:p>
    <w:p w14:paraId="2E498E50" w14:textId="77777777" w:rsidR="008043AF" w:rsidRPr="008043AF" w:rsidRDefault="008043AF" w:rsidP="008043AF">
      <w:pPr>
        <w:pStyle w:val="ListParagraph"/>
        <w:rPr>
          <w:rFonts w:ascii="Times New Roman" w:hAnsi="Times New Roman" w:cs="Times New Roman"/>
          <w:sz w:val="28"/>
          <w:szCs w:val="28"/>
        </w:rPr>
      </w:pPr>
    </w:p>
    <w:p w14:paraId="712383B6" w14:textId="1C587919" w:rsidR="00106855"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043AF" w:rsidRPr="00D376B6">
        <w:rPr>
          <w:rFonts w:ascii="Times New Roman" w:hAnsi="Times New Roman" w:cs="Times New Roman"/>
          <w:sz w:val="28"/>
          <w:szCs w:val="28"/>
        </w:rPr>
        <w:t>I will enlarge upon these reasons below</w:t>
      </w:r>
      <w:r w:rsidR="00106855" w:rsidRPr="00D376B6">
        <w:rPr>
          <w:rFonts w:ascii="Times New Roman" w:hAnsi="Times New Roman" w:cs="Times New Roman"/>
          <w:sz w:val="28"/>
          <w:szCs w:val="28"/>
        </w:rPr>
        <w:t xml:space="preserve"> but in essence Own Haven says that the first respondent has got it wrong on both scores.</w:t>
      </w:r>
    </w:p>
    <w:p w14:paraId="4B21FF53" w14:textId="77777777" w:rsidR="00106855" w:rsidRPr="00106855" w:rsidRDefault="00106855" w:rsidP="00106855">
      <w:pPr>
        <w:pStyle w:val="ListParagraph"/>
        <w:rPr>
          <w:rFonts w:ascii="Times New Roman" w:hAnsi="Times New Roman" w:cs="Times New Roman"/>
          <w:sz w:val="28"/>
          <w:szCs w:val="28"/>
        </w:rPr>
      </w:pPr>
    </w:p>
    <w:p w14:paraId="1599C7FC" w14:textId="2D9A97B2" w:rsidR="00E95E2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1536CE" w:rsidRPr="00D376B6">
        <w:rPr>
          <w:rFonts w:ascii="Times New Roman" w:hAnsi="Times New Roman" w:cs="Times New Roman"/>
          <w:sz w:val="28"/>
          <w:szCs w:val="28"/>
        </w:rPr>
        <w:t xml:space="preserve">On the issue of what the SHA and the regulatory framework provides, </w:t>
      </w:r>
      <w:r w:rsidR="003C03F0" w:rsidRPr="00D376B6">
        <w:rPr>
          <w:rFonts w:ascii="Times New Roman" w:hAnsi="Times New Roman" w:cs="Times New Roman"/>
          <w:sz w:val="28"/>
          <w:szCs w:val="28"/>
        </w:rPr>
        <w:t>Own Haven asserts that the first respondent</w:t>
      </w:r>
      <w:r w:rsidR="001536CE" w:rsidRPr="00D376B6">
        <w:rPr>
          <w:rFonts w:ascii="Times New Roman" w:hAnsi="Times New Roman" w:cs="Times New Roman"/>
          <w:sz w:val="28"/>
          <w:szCs w:val="28"/>
        </w:rPr>
        <w:t xml:space="preserve"> cannot constrain it in the direction of selling off its rental stock</w:t>
      </w:r>
      <w:r w:rsidR="00781B79" w:rsidRPr="00D376B6">
        <w:rPr>
          <w:rFonts w:ascii="Times New Roman" w:hAnsi="Times New Roman" w:cs="Times New Roman"/>
          <w:sz w:val="28"/>
          <w:szCs w:val="28"/>
        </w:rPr>
        <w:t>,</w:t>
      </w:r>
      <w:r w:rsidR="001A7D77" w:rsidRPr="00D376B6">
        <w:rPr>
          <w:rFonts w:ascii="Times New Roman" w:hAnsi="Times New Roman" w:cs="Times New Roman"/>
          <w:sz w:val="28"/>
          <w:szCs w:val="28"/>
        </w:rPr>
        <w:t xml:space="preserve"> </w:t>
      </w:r>
      <w:r w:rsidR="00781B79" w:rsidRPr="00D376B6">
        <w:rPr>
          <w:rFonts w:ascii="Times New Roman" w:hAnsi="Times New Roman" w:cs="Times New Roman"/>
          <w:sz w:val="28"/>
          <w:szCs w:val="28"/>
        </w:rPr>
        <w:t>the disposition of which is</w:t>
      </w:r>
      <w:r w:rsidR="001A7D77" w:rsidRPr="00D376B6">
        <w:rPr>
          <w:rFonts w:ascii="Times New Roman" w:hAnsi="Times New Roman" w:cs="Times New Roman"/>
          <w:sz w:val="28"/>
          <w:szCs w:val="28"/>
        </w:rPr>
        <w:t xml:space="preserve"> </w:t>
      </w:r>
      <w:r w:rsidR="00781B79" w:rsidRPr="00D376B6">
        <w:rPr>
          <w:rFonts w:ascii="Times New Roman" w:hAnsi="Times New Roman" w:cs="Times New Roman"/>
          <w:sz w:val="28"/>
          <w:szCs w:val="28"/>
        </w:rPr>
        <w:t xml:space="preserve">severely </w:t>
      </w:r>
      <w:r w:rsidR="001A7D77" w:rsidRPr="00D376B6">
        <w:rPr>
          <w:rFonts w:ascii="Times New Roman" w:hAnsi="Times New Roman" w:cs="Times New Roman"/>
          <w:sz w:val="28"/>
          <w:szCs w:val="28"/>
        </w:rPr>
        <w:t>proscribed</w:t>
      </w:r>
      <w:r w:rsidR="00515FDE" w:rsidRPr="00D376B6">
        <w:rPr>
          <w:rFonts w:ascii="Times New Roman" w:hAnsi="Times New Roman" w:cs="Times New Roman"/>
          <w:sz w:val="28"/>
          <w:szCs w:val="28"/>
        </w:rPr>
        <w:t xml:space="preserve"> thereby</w:t>
      </w:r>
      <w:r w:rsidR="001A7D77" w:rsidRPr="00D376B6">
        <w:rPr>
          <w:rFonts w:ascii="Times New Roman" w:hAnsi="Times New Roman" w:cs="Times New Roman"/>
          <w:sz w:val="28"/>
          <w:szCs w:val="28"/>
        </w:rPr>
        <w:t xml:space="preserve">.  As for sectionalising its rental stock, although it felt itself compelled in that direction </w:t>
      </w:r>
      <w:r w:rsidR="0063504A" w:rsidRPr="00D376B6">
        <w:rPr>
          <w:rFonts w:ascii="Times New Roman" w:hAnsi="Times New Roman" w:cs="Times New Roman"/>
          <w:sz w:val="28"/>
          <w:szCs w:val="28"/>
        </w:rPr>
        <w:t xml:space="preserve">to sectionalise the units in one of its complexes </w:t>
      </w:r>
      <w:r w:rsidR="001A7D77" w:rsidRPr="00D376B6">
        <w:rPr>
          <w:rFonts w:ascii="Times New Roman" w:hAnsi="Times New Roman" w:cs="Times New Roman"/>
          <w:sz w:val="28"/>
          <w:szCs w:val="28"/>
        </w:rPr>
        <w:t xml:space="preserve">because of the first respondent’s intransigence in accommodating social housing as a differential category of property for rating purposes or granting it any rebates, this has not promoted the reach of affordable housing to the </w:t>
      </w:r>
      <w:r w:rsidR="00F064DC" w:rsidRPr="00D376B6">
        <w:rPr>
          <w:rFonts w:ascii="Times New Roman" w:hAnsi="Times New Roman" w:cs="Times New Roman"/>
          <w:sz w:val="28"/>
          <w:szCs w:val="28"/>
        </w:rPr>
        <w:t>beneficiaries</w:t>
      </w:r>
      <w:r w:rsidR="001A7D77" w:rsidRPr="00D376B6">
        <w:rPr>
          <w:rFonts w:ascii="Times New Roman" w:hAnsi="Times New Roman" w:cs="Times New Roman"/>
          <w:sz w:val="28"/>
          <w:szCs w:val="28"/>
        </w:rPr>
        <w:t xml:space="preserve"> targeted by the </w:t>
      </w:r>
      <w:r w:rsidR="003C03F0" w:rsidRPr="00D376B6">
        <w:rPr>
          <w:rFonts w:ascii="Times New Roman" w:hAnsi="Times New Roman" w:cs="Times New Roman"/>
          <w:sz w:val="28"/>
          <w:szCs w:val="28"/>
        </w:rPr>
        <w:t>SHA</w:t>
      </w:r>
      <w:r w:rsidR="001A7D77" w:rsidRPr="00D376B6">
        <w:rPr>
          <w:rFonts w:ascii="Times New Roman" w:hAnsi="Times New Roman" w:cs="Times New Roman"/>
          <w:sz w:val="28"/>
          <w:szCs w:val="28"/>
        </w:rPr>
        <w:t xml:space="preserve">’s provisions.  </w:t>
      </w:r>
      <w:r w:rsidR="0063504A" w:rsidRPr="00D376B6">
        <w:rPr>
          <w:rFonts w:ascii="Times New Roman" w:hAnsi="Times New Roman" w:cs="Times New Roman"/>
          <w:sz w:val="28"/>
          <w:szCs w:val="28"/>
        </w:rPr>
        <w:t>Instead,</w:t>
      </w:r>
      <w:r w:rsidR="001A7D77" w:rsidRPr="00D376B6">
        <w:rPr>
          <w:rFonts w:ascii="Times New Roman" w:hAnsi="Times New Roman" w:cs="Times New Roman"/>
          <w:sz w:val="28"/>
          <w:szCs w:val="28"/>
        </w:rPr>
        <w:t xml:space="preserve"> </w:t>
      </w:r>
      <w:r w:rsidR="00F064DC" w:rsidRPr="00D376B6">
        <w:rPr>
          <w:rFonts w:ascii="Times New Roman" w:hAnsi="Times New Roman" w:cs="Times New Roman"/>
          <w:sz w:val="28"/>
          <w:szCs w:val="28"/>
        </w:rPr>
        <w:t>it</w:t>
      </w:r>
      <w:r w:rsidR="001A7D77" w:rsidRPr="00D376B6">
        <w:rPr>
          <w:rFonts w:ascii="Times New Roman" w:hAnsi="Times New Roman" w:cs="Times New Roman"/>
          <w:sz w:val="28"/>
          <w:szCs w:val="28"/>
        </w:rPr>
        <w:t xml:space="preserve"> has artificially increased the valuations </w:t>
      </w:r>
      <w:r w:rsidR="0063504A" w:rsidRPr="00D376B6">
        <w:rPr>
          <w:rFonts w:ascii="Times New Roman" w:hAnsi="Times New Roman" w:cs="Times New Roman"/>
          <w:sz w:val="28"/>
          <w:szCs w:val="28"/>
        </w:rPr>
        <w:t xml:space="preserve">of the now </w:t>
      </w:r>
      <w:r w:rsidR="00A321C7" w:rsidRPr="00D376B6">
        <w:rPr>
          <w:rFonts w:ascii="Times New Roman" w:hAnsi="Times New Roman" w:cs="Times New Roman"/>
          <w:sz w:val="28"/>
          <w:szCs w:val="28"/>
        </w:rPr>
        <w:t>sectionalised</w:t>
      </w:r>
      <w:r w:rsidR="0063504A" w:rsidRPr="00D376B6">
        <w:rPr>
          <w:rFonts w:ascii="Times New Roman" w:hAnsi="Times New Roman" w:cs="Times New Roman"/>
          <w:sz w:val="28"/>
          <w:szCs w:val="28"/>
        </w:rPr>
        <w:t xml:space="preserve"> units which are </w:t>
      </w:r>
      <w:r w:rsidR="001A7D77" w:rsidRPr="00D376B6">
        <w:rPr>
          <w:rFonts w:ascii="Times New Roman" w:hAnsi="Times New Roman" w:cs="Times New Roman"/>
          <w:sz w:val="28"/>
          <w:szCs w:val="28"/>
        </w:rPr>
        <w:t xml:space="preserve">no longer based on rental income but </w:t>
      </w:r>
      <w:r w:rsidR="00E22BA7" w:rsidRPr="00D376B6">
        <w:rPr>
          <w:rFonts w:ascii="Times New Roman" w:hAnsi="Times New Roman" w:cs="Times New Roman"/>
          <w:sz w:val="28"/>
          <w:szCs w:val="28"/>
        </w:rPr>
        <w:t>instead on the notional</w:t>
      </w:r>
      <w:r w:rsidR="00A321C7" w:rsidRPr="00D376B6">
        <w:rPr>
          <w:rFonts w:ascii="Times New Roman" w:hAnsi="Times New Roman" w:cs="Times New Roman"/>
          <w:sz w:val="28"/>
          <w:szCs w:val="28"/>
        </w:rPr>
        <w:t xml:space="preserve"> amount the property would have realised if sold in the </w:t>
      </w:r>
      <w:r w:rsidR="00E22BA7" w:rsidRPr="00D376B6">
        <w:rPr>
          <w:rFonts w:ascii="Times New Roman" w:hAnsi="Times New Roman" w:cs="Times New Roman"/>
          <w:sz w:val="28"/>
          <w:szCs w:val="28"/>
        </w:rPr>
        <w:t>open</w:t>
      </w:r>
      <w:r w:rsidR="00A321C7" w:rsidRPr="00D376B6">
        <w:rPr>
          <w:rFonts w:ascii="Times New Roman" w:hAnsi="Times New Roman" w:cs="Times New Roman"/>
          <w:sz w:val="28"/>
          <w:szCs w:val="28"/>
        </w:rPr>
        <w:t xml:space="preserve"> market</w:t>
      </w:r>
      <w:r w:rsidR="00E22BA7" w:rsidRPr="00D376B6">
        <w:rPr>
          <w:rFonts w:ascii="Times New Roman" w:hAnsi="Times New Roman" w:cs="Times New Roman"/>
          <w:sz w:val="28"/>
          <w:szCs w:val="28"/>
        </w:rPr>
        <w:t xml:space="preserve"> by a</w:t>
      </w:r>
      <w:r w:rsidR="000A21DA" w:rsidRPr="00D376B6">
        <w:rPr>
          <w:rFonts w:ascii="Times New Roman" w:hAnsi="Times New Roman" w:cs="Times New Roman"/>
          <w:sz w:val="28"/>
          <w:szCs w:val="28"/>
        </w:rPr>
        <w:t xml:space="preserve"> </w:t>
      </w:r>
      <w:r w:rsidR="00E95E2A" w:rsidRPr="00D376B6">
        <w:rPr>
          <w:rFonts w:ascii="Times New Roman" w:hAnsi="Times New Roman" w:cs="Times New Roman"/>
          <w:sz w:val="28"/>
          <w:szCs w:val="28"/>
        </w:rPr>
        <w:t>willing buyer</w:t>
      </w:r>
      <w:r w:rsidR="00E22BA7" w:rsidRPr="00D376B6">
        <w:rPr>
          <w:rFonts w:ascii="Times New Roman" w:hAnsi="Times New Roman" w:cs="Times New Roman"/>
          <w:sz w:val="28"/>
          <w:szCs w:val="28"/>
        </w:rPr>
        <w:t xml:space="preserve"> to a </w:t>
      </w:r>
      <w:r w:rsidR="00E95E2A" w:rsidRPr="00D376B6">
        <w:rPr>
          <w:rFonts w:ascii="Times New Roman" w:hAnsi="Times New Roman" w:cs="Times New Roman"/>
          <w:sz w:val="28"/>
          <w:szCs w:val="28"/>
        </w:rPr>
        <w:t xml:space="preserve">willing seller, a concept </w:t>
      </w:r>
      <w:r w:rsidR="00F41F0A" w:rsidRPr="00D376B6">
        <w:rPr>
          <w:rFonts w:ascii="Times New Roman" w:hAnsi="Times New Roman" w:cs="Times New Roman"/>
          <w:sz w:val="28"/>
          <w:szCs w:val="28"/>
        </w:rPr>
        <w:t>which</w:t>
      </w:r>
      <w:r w:rsidR="00E95E2A" w:rsidRPr="00D376B6">
        <w:rPr>
          <w:rFonts w:ascii="Times New Roman" w:hAnsi="Times New Roman" w:cs="Times New Roman"/>
          <w:sz w:val="28"/>
          <w:szCs w:val="28"/>
        </w:rPr>
        <w:t xml:space="preserve"> is </w:t>
      </w:r>
      <w:r w:rsidR="00F41F0A" w:rsidRPr="00D376B6">
        <w:rPr>
          <w:rFonts w:ascii="Times New Roman" w:hAnsi="Times New Roman" w:cs="Times New Roman"/>
          <w:sz w:val="28"/>
          <w:szCs w:val="28"/>
        </w:rPr>
        <w:t>untenable giving the fact that there is no willing buyer or seller in these constrained circumstances.</w:t>
      </w:r>
      <w:r w:rsidR="00753B06" w:rsidRPr="00D376B6">
        <w:rPr>
          <w:rFonts w:ascii="Times New Roman" w:hAnsi="Times New Roman" w:cs="Times New Roman"/>
          <w:sz w:val="28"/>
          <w:szCs w:val="28"/>
        </w:rPr>
        <w:t xml:space="preserve">  </w:t>
      </w:r>
      <w:r w:rsidR="0063504A" w:rsidRPr="00D376B6">
        <w:rPr>
          <w:rFonts w:ascii="Times New Roman" w:hAnsi="Times New Roman" w:cs="Times New Roman"/>
          <w:sz w:val="28"/>
          <w:szCs w:val="28"/>
        </w:rPr>
        <w:t>This</w:t>
      </w:r>
      <w:r w:rsidR="001A7D77" w:rsidRPr="00D376B6">
        <w:rPr>
          <w:rFonts w:ascii="Times New Roman" w:hAnsi="Times New Roman" w:cs="Times New Roman"/>
          <w:sz w:val="28"/>
          <w:szCs w:val="28"/>
        </w:rPr>
        <w:t xml:space="preserve"> </w:t>
      </w:r>
      <w:r w:rsidR="00F064DC" w:rsidRPr="00D376B6">
        <w:rPr>
          <w:rFonts w:ascii="Times New Roman" w:hAnsi="Times New Roman" w:cs="Times New Roman"/>
          <w:sz w:val="28"/>
          <w:szCs w:val="28"/>
        </w:rPr>
        <w:t>exercise has</w:t>
      </w:r>
      <w:r w:rsidR="001A7D77" w:rsidRPr="00D376B6">
        <w:rPr>
          <w:rFonts w:ascii="Times New Roman" w:hAnsi="Times New Roman" w:cs="Times New Roman"/>
          <w:sz w:val="28"/>
          <w:szCs w:val="28"/>
        </w:rPr>
        <w:t xml:space="preserve"> </w:t>
      </w:r>
      <w:r w:rsidR="00F064DC" w:rsidRPr="00D376B6">
        <w:rPr>
          <w:rFonts w:ascii="Times New Roman" w:hAnsi="Times New Roman" w:cs="Times New Roman"/>
          <w:sz w:val="28"/>
          <w:szCs w:val="28"/>
        </w:rPr>
        <w:t xml:space="preserve">therefore </w:t>
      </w:r>
      <w:r w:rsidR="00781B79" w:rsidRPr="00D376B6">
        <w:rPr>
          <w:rFonts w:ascii="Times New Roman" w:hAnsi="Times New Roman" w:cs="Times New Roman"/>
          <w:sz w:val="28"/>
          <w:szCs w:val="28"/>
        </w:rPr>
        <w:t>only served to</w:t>
      </w:r>
      <w:r w:rsidR="001A7D77" w:rsidRPr="00D376B6">
        <w:rPr>
          <w:rFonts w:ascii="Times New Roman" w:hAnsi="Times New Roman" w:cs="Times New Roman"/>
          <w:sz w:val="28"/>
          <w:szCs w:val="28"/>
        </w:rPr>
        <w:t xml:space="preserve"> increase</w:t>
      </w:r>
      <w:r w:rsidR="00781B79" w:rsidRPr="00D376B6">
        <w:rPr>
          <w:rFonts w:ascii="Times New Roman" w:hAnsi="Times New Roman" w:cs="Times New Roman"/>
          <w:sz w:val="28"/>
          <w:szCs w:val="28"/>
        </w:rPr>
        <w:t xml:space="preserve"> the</w:t>
      </w:r>
      <w:r w:rsidR="001A7D77" w:rsidRPr="00D376B6">
        <w:rPr>
          <w:rFonts w:ascii="Times New Roman" w:hAnsi="Times New Roman" w:cs="Times New Roman"/>
          <w:sz w:val="28"/>
          <w:szCs w:val="28"/>
        </w:rPr>
        <w:t xml:space="preserve"> rates</w:t>
      </w:r>
      <w:r w:rsidR="00781B79" w:rsidRPr="00D376B6">
        <w:rPr>
          <w:rFonts w:ascii="Times New Roman" w:hAnsi="Times New Roman" w:cs="Times New Roman"/>
          <w:sz w:val="28"/>
          <w:szCs w:val="28"/>
        </w:rPr>
        <w:t xml:space="preserve"> in respect of the relevant complex</w:t>
      </w:r>
      <w:r w:rsidR="001A7D77" w:rsidRPr="00D376B6">
        <w:rPr>
          <w:rFonts w:ascii="Times New Roman" w:hAnsi="Times New Roman" w:cs="Times New Roman"/>
          <w:sz w:val="28"/>
          <w:szCs w:val="28"/>
        </w:rPr>
        <w:t xml:space="preserve">. In any event the </w:t>
      </w:r>
      <w:r w:rsidR="0063504A" w:rsidRPr="00D376B6">
        <w:rPr>
          <w:rFonts w:ascii="Times New Roman" w:hAnsi="Times New Roman" w:cs="Times New Roman"/>
          <w:sz w:val="28"/>
          <w:szCs w:val="28"/>
        </w:rPr>
        <w:t xml:space="preserve">modern </w:t>
      </w:r>
      <w:r w:rsidR="001A7D77" w:rsidRPr="00D376B6">
        <w:rPr>
          <w:rFonts w:ascii="Times New Roman" w:hAnsi="Times New Roman" w:cs="Times New Roman"/>
          <w:sz w:val="28"/>
          <w:szCs w:val="28"/>
        </w:rPr>
        <w:t xml:space="preserve">approach </w:t>
      </w:r>
      <w:r w:rsidR="0063504A" w:rsidRPr="00D376B6">
        <w:rPr>
          <w:rFonts w:ascii="Times New Roman" w:hAnsi="Times New Roman" w:cs="Times New Roman"/>
          <w:sz w:val="28"/>
          <w:szCs w:val="28"/>
        </w:rPr>
        <w:t>contended for by</w:t>
      </w:r>
      <w:r w:rsidR="001A7D77" w:rsidRPr="00D376B6">
        <w:rPr>
          <w:rFonts w:ascii="Times New Roman" w:hAnsi="Times New Roman" w:cs="Times New Roman"/>
          <w:sz w:val="28"/>
          <w:szCs w:val="28"/>
        </w:rPr>
        <w:t xml:space="preserve"> the first respondent </w:t>
      </w:r>
      <w:r w:rsidR="0025238C" w:rsidRPr="00D376B6">
        <w:rPr>
          <w:rFonts w:ascii="Times New Roman" w:hAnsi="Times New Roman" w:cs="Times New Roman"/>
          <w:sz w:val="28"/>
          <w:szCs w:val="28"/>
        </w:rPr>
        <w:t>is antithetical to</w:t>
      </w:r>
      <w:r w:rsidR="001A7D77" w:rsidRPr="00D376B6">
        <w:rPr>
          <w:rFonts w:ascii="Times New Roman" w:hAnsi="Times New Roman" w:cs="Times New Roman"/>
          <w:sz w:val="28"/>
          <w:szCs w:val="28"/>
        </w:rPr>
        <w:t xml:space="preserve"> the objectives of the SHA in achieving affordable rental accommodation and doesn’t quite sound like any of the feasible options promoted under the </w:t>
      </w:r>
      <w:r w:rsidR="000A21DA" w:rsidRPr="00D376B6">
        <w:rPr>
          <w:rFonts w:ascii="Times New Roman" w:hAnsi="Times New Roman" w:cs="Times New Roman"/>
          <w:sz w:val="28"/>
          <w:szCs w:val="28"/>
        </w:rPr>
        <w:t>SHA</w:t>
      </w:r>
      <w:r w:rsidR="0063504A" w:rsidRPr="00D376B6">
        <w:rPr>
          <w:rFonts w:ascii="Times New Roman" w:hAnsi="Times New Roman" w:cs="Times New Roman"/>
          <w:sz w:val="28"/>
          <w:szCs w:val="28"/>
        </w:rPr>
        <w:t xml:space="preserve">’s provisions neither has the first respondent produced any evidence that supports its view that Own Haven is instead misguided in how the social housing policy is expected to be </w:t>
      </w:r>
      <w:r w:rsidR="000A21DA" w:rsidRPr="00D376B6">
        <w:rPr>
          <w:rFonts w:ascii="Times New Roman" w:hAnsi="Times New Roman" w:cs="Times New Roman"/>
          <w:sz w:val="28"/>
          <w:szCs w:val="28"/>
        </w:rPr>
        <w:t>evolving</w:t>
      </w:r>
      <w:r w:rsidR="0063504A" w:rsidRPr="00D376B6">
        <w:rPr>
          <w:rFonts w:ascii="Times New Roman" w:hAnsi="Times New Roman" w:cs="Times New Roman"/>
          <w:sz w:val="28"/>
          <w:szCs w:val="28"/>
        </w:rPr>
        <w:t xml:space="preserve">.  </w:t>
      </w:r>
      <w:r w:rsidR="00F41F0A" w:rsidRPr="00D376B6">
        <w:rPr>
          <w:rFonts w:ascii="Times New Roman" w:hAnsi="Times New Roman" w:cs="Times New Roman"/>
          <w:sz w:val="28"/>
          <w:szCs w:val="28"/>
        </w:rPr>
        <w:t>Own Haven argues that what the first respondent</w:t>
      </w:r>
      <w:r w:rsidR="0063504A" w:rsidRPr="00D376B6">
        <w:rPr>
          <w:rFonts w:ascii="Times New Roman" w:hAnsi="Times New Roman" w:cs="Times New Roman"/>
          <w:sz w:val="28"/>
          <w:szCs w:val="28"/>
        </w:rPr>
        <w:t xml:space="preserve"> proposes is in fact in conflict with the provisions </w:t>
      </w:r>
      <w:r w:rsidR="0063504A" w:rsidRPr="00D376B6">
        <w:rPr>
          <w:rFonts w:ascii="Times New Roman" w:hAnsi="Times New Roman" w:cs="Times New Roman"/>
          <w:sz w:val="28"/>
          <w:szCs w:val="28"/>
        </w:rPr>
        <w:lastRenderedPageBreak/>
        <w:t>of the SHA, the processes and procedures and mechanisms to be used as stipulated by the regulatory authority and certainly contrary to its legal obligation to be facilitative of the social housing sector</w:t>
      </w:r>
      <w:r w:rsidR="00E95E2A" w:rsidRPr="00D376B6">
        <w:rPr>
          <w:rFonts w:ascii="Times New Roman" w:hAnsi="Times New Roman" w:cs="Times New Roman"/>
          <w:sz w:val="28"/>
          <w:szCs w:val="28"/>
        </w:rPr>
        <w:t xml:space="preserve">. </w:t>
      </w:r>
      <w:r w:rsidR="00F41F0A" w:rsidRPr="00D376B6">
        <w:rPr>
          <w:rFonts w:ascii="Times New Roman" w:hAnsi="Times New Roman" w:cs="Times New Roman"/>
          <w:sz w:val="28"/>
          <w:szCs w:val="28"/>
        </w:rPr>
        <w:t xml:space="preserve"> It rails against been treated as a business </w:t>
      </w:r>
      <w:r w:rsidR="000A21DA" w:rsidRPr="00D376B6">
        <w:rPr>
          <w:rFonts w:ascii="Times New Roman" w:hAnsi="Times New Roman" w:cs="Times New Roman"/>
          <w:sz w:val="28"/>
          <w:szCs w:val="28"/>
        </w:rPr>
        <w:t>enterprise when</w:t>
      </w:r>
      <w:r w:rsidR="00F41F0A" w:rsidRPr="00D376B6">
        <w:rPr>
          <w:rFonts w:ascii="Times New Roman" w:hAnsi="Times New Roman" w:cs="Times New Roman"/>
          <w:sz w:val="28"/>
          <w:szCs w:val="28"/>
        </w:rPr>
        <w:t xml:space="preserve"> in any sensible consideration of what it does, it is not a commercial </w:t>
      </w:r>
      <w:r w:rsidR="003C03F0" w:rsidRPr="00D376B6">
        <w:rPr>
          <w:rFonts w:ascii="Times New Roman" w:hAnsi="Times New Roman" w:cs="Times New Roman"/>
          <w:sz w:val="28"/>
          <w:szCs w:val="28"/>
        </w:rPr>
        <w:t>“</w:t>
      </w:r>
      <w:r w:rsidR="00F41F0A" w:rsidRPr="00D376B6">
        <w:rPr>
          <w:rFonts w:ascii="Times New Roman" w:hAnsi="Times New Roman" w:cs="Times New Roman"/>
          <w:sz w:val="28"/>
          <w:szCs w:val="28"/>
        </w:rPr>
        <w:t>for gain</w:t>
      </w:r>
      <w:r w:rsidR="003C03F0" w:rsidRPr="00D376B6">
        <w:rPr>
          <w:rFonts w:ascii="Times New Roman" w:hAnsi="Times New Roman" w:cs="Times New Roman"/>
          <w:sz w:val="28"/>
          <w:szCs w:val="28"/>
        </w:rPr>
        <w:t>”</w:t>
      </w:r>
      <w:r w:rsidR="00F41F0A" w:rsidRPr="00D376B6">
        <w:rPr>
          <w:rFonts w:ascii="Times New Roman" w:hAnsi="Times New Roman" w:cs="Times New Roman"/>
          <w:sz w:val="28"/>
          <w:szCs w:val="28"/>
        </w:rPr>
        <w:t xml:space="preserve"> operation.</w:t>
      </w:r>
    </w:p>
    <w:p w14:paraId="03436262" w14:textId="37C181B5" w:rsidR="00106855" w:rsidRDefault="00E95E2A" w:rsidP="00E95E2A">
      <w:pPr>
        <w:pStyle w:val="ListParagraph"/>
        <w:spacing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6A1F8924" w14:textId="7FCBE5E6" w:rsidR="00E95E2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E95E2A" w:rsidRPr="00D376B6">
        <w:rPr>
          <w:rFonts w:ascii="Times New Roman" w:hAnsi="Times New Roman" w:cs="Times New Roman"/>
          <w:sz w:val="28"/>
          <w:szCs w:val="28"/>
        </w:rPr>
        <w:t>Most importantly it is circumscribed by what it can charge</w:t>
      </w:r>
      <w:r w:rsidR="000A21DA" w:rsidRPr="00D376B6">
        <w:rPr>
          <w:rFonts w:ascii="Times New Roman" w:hAnsi="Times New Roman" w:cs="Times New Roman"/>
          <w:sz w:val="28"/>
          <w:szCs w:val="28"/>
        </w:rPr>
        <w:t xml:space="preserve"> </w:t>
      </w:r>
      <w:r w:rsidR="00E95E2A" w:rsidRPr="00D376B6">
        <w:rPr>
          <w:rFonts w:ascii="Times New Roman" w:hAnsi="Times New Roman" w:cs="Times New Roman"/>
          <w:sz w:val="28"/>
          <w:szCs w:val="28"/>
        </w:rPr>
        <w:t xml:space="preserve">based on the incomes of the individuals whose interests </w:t>
      </w:r>
      <w:r w:rsidR="000A21DA" w:rsidRPr="00D376B6">
        <w:rPr>
          <w:rFonts w:ascii="Times New Roman" w:hAnsi="Times New Roman" w:cs="Times New Roman"/>
          <w:sz w:val="28"/>
          <w:szCs w:val="28"/>
        </w:rPr>
        <w:t xml:space="preserve">Own Haven </w:t>
      </w:r>
      <w:r w:rsidR="00E95E2A" w:rsidRPr="00D376B6">
        <w:rPr>
          <w:rFonts w:ascii="Times New Roman" w:hAnsi="Times New Roman" w:cs="Times New Roman"/>
          <w:sz w:val="28"/>
          <w:szCs w:val="28"/>
        </w:rPr>
        <w:t xml:space="preserve">serves, cannot pass on its increased rates charges to the tenants, </w:t>
      </w:r>
      <w:r w:rsidR="000A21DA" w:rsidRPr="00D376B6">
        <w:rPr>
          <w:rFonts w:ascii="Times New Roman" w:hAnsi="Times New Roman" w:cs="Times New Roman"/>
          <w:sz w:val="28"/>
          <w:szCs w:val="28"/>
        </w:rPr>
        <w:t>and is</w:t>
      </w:r>
      <w:r w:rsidR="00E95E2A" w:rsidRPr="00D376B6">
        <w:rPr>
          <w:rFonts w:ascii="Times New Roman" w:hAnsi="Times New Roman" w:cs="Times New Roman"/>
          <w:sz w:val="28"/>
          <w:szCs w:val="28"/>
        </w:rPr>
        <w:t xml:space="preserve"> obliged to maintain its financial sustainability in a manner that enables it to do so effectively and viably without threat to the loss of its accreditation</w:t>
      </w:r>
      <w:r w:rsidR="000A21DA" w:rsidRPr="00D376B6">
        <w:rPr>
          <w:rFonts w:ascii="Times New Roman" w:hAnsi="Times New Roman" w:cs="Times New Roman"/>
          <w:sz w:val="28"/>
          <w:szCs w:val="28"/>
        </w:rPr>
        <w:t xml:space="preserve"> as a social housing institution</w:t>
      </w:r>
      <w:r w:rsidR="00E95E2A" w:rsidRPr="00D376B6">
        <w:rPr>
          <w:rFonts w:ascii="Times New Roman" w:hAnsi="Times New Roman" w:cs="Times New Roman"/>
          <w:sz w:val="28"/>
          <w:szCs w:val="28"/>
        </w:rPr>
        <w:t>. It is constrained by the regulations</w:t>
      </w:r>
      <w:r w:rsidR="000A21DA" w:rsidRPr="00D376B6">
        <w:rPr>
          <w:rFonts w:ascii="Times New Roman" w:hAnsi="Times New Roman" w:cs="Times New Roman"/>
          <w:sz w:val="28"/>
          <w:szCs w:val="28"/>
        </w:rPr>
        <w:t xml:space="preserve"> promulgated under the SHA</w:t>
      </w:r>
      <w:r w:rsidR="00E95E2A" w:rsidRPr="00D376B6">
        <w:rPr>
          <w:rFonts w:ascii="Times New Roman" w:hAnsi="Times New Roman" w:cs="Times New Roman"/>
          <w:sz w:val="28"/>
          <w:szCs w:val="28"/>
        </w:rPr>
        <w:t xml:space="preserve"> even in respect of any decision to opt out regarding how it must dispose of its </w:t>
      </w:r>
      <w:r w:rsidR="000A21DA" w:rsidRPr="00D376B6">
        <w:rPr>
          <w:rFonts w:ascii="Times New Roman" w:hAnsi="Times New Roman" w:cs="Times New Roman"/>
          <w:sz w:val="28"/>
          <w:szCs w:val="28"/>
        </w:rPr>
        <w:t xml:space="preserve">residential </w:t>
      </w:r>
      <w:r w:rsidR="00E95E2A" w:rsidRPr="00D376B6">
        <w:rPr>
          <w:rFonts w:ascii="Times New Roman" w:hAnsi="Times New Roman" w:cs="Times New Roman"/>
          <w:sz w:val="28"/>
          <w:szCs w:val="28"/>
        </w:rPr>
        <w:t>stock that was acquired with public funding.</w:t>
      </w:r>
    </w:p>
    <w:p w14:paraId="547FD9E5" w14:textId="77777777" w:rsidR="00106855" w:rsidRPr="00106855" w:rsidRDefault="00106855" w:rsidP="00106855">
      <w:pPr>
        <w:pStyle w:val="ListParagraph"/>
        <w:rPr>
          <w:rFonts w:ascii="Times New Roman" w:hAnsi="Times New Roman" w:cs="Times New Roman"/>
          <w:sz w:val="28"/>
          <w:szCs w:val="28"/>
        </w:rPr>
      </w:pPr>
    </w:p>
    <w:p w14:paraId="5C917D46" w14:textId="7B0C6FD3" w:rsidR="00106855" w:rsidRPr="00D376B6" w:rsidRDefault="00D376B6" w:rsidP="00D376B6">
      <w:pPr>
        <w:spacing w:after="100" w:afterAutospacing="1"/>
        <w:jc w:val="both"/>
        <w:rPr>
          <w:rFonts w:ascii="Times New Roman" w:hAnsi="Times New Roman" w:cs="Times New Roman"/>
          <w:sz w:val="28"/>
          <w:szCs w:val="28"/>
        </w:rPr>
      </w:pPr>
      <w:r w:rsidRPr="00106855">
        <w:rPr>
          <w:rFonts w:ascii="Times New Roman" w:hAnsi="Times New Roman" w:cs="Times New Roman"/>
          <w:sz w:val="28"/>
          <w:szCs w:val="28"/>
        </w:rPr>
        <w:t>[35]</w:t>
      </w:r>
      <w:r w:rsidRPr="00106855">
        <w:rPr>
          <w:rFonts w:ascii="Times New Roman" w:hAnsi="Times New Roman" w:cs="Times New Roman"/>
          <w:sz w:val="28"/>
          <w:szCs w:val="28"/>
        </w:rPr>
        <w:tab/>
      </w:r>
      <w:r w:rsidR="00B7694C" w:rsidRPr="00D376B6">
        <w:rPr>
          <w:rFonts w:ascii="Times New Roman" w:hAnsi="Times New Roman" w:cs="Times New Roman"/>
          <w:sz w:val="28"/>
          <w:szCs w:val="28"/>
        </w:rPr>
        <w:t xml:space="preserve">On the </w:t>
      </w:r>
      <w:r w:rsidR="000A21DA" w:rsidRPr="00D376B6">
        <w:rPr>
          <w:rFonts w:ascii="Times New Roman" w:hAnsi="Times New Roman" w:cs="Times New Roman"/>
          <w:sz w:val="28"/>
          <w:szCs w:val="28"/>
        </w:rPr>
        <w:t>second</w:t>
      </w:r>
      <w:r w:rsidR="00B7694C" w:rsidRPr="00D376B6">
        <w:rPr>
          <w:rFonts w:ascii="Times New Roman" w:hAnsi="Times New Roman" w:cs="Times New Roman"/>
          <w:sz w:val="28"/>
          <w:szCs w:val="28"/>
        </w:rPr>
        <w:t xml:space="preserve"> score</w:t>
      </w:r>
      <w:r w:rsidR="000A21DA" w:rsidRPr="00D376B6">
        <w:rPr>
          <w:rFonts w:ascii="Times New Roman" w:hAnsi="Times New Roman" w:cs="Times New Roman"/>
          <w:sz w:val="28"/>
          <w:szCs w:val="28"/>
        </w:rPr>
        <w:t>,</w:t>
      </w:r>
      <w:r w:rsidR="00B7694C" w:rsidRPr="00D376B6">
        <w:rPr>
          <w:rFonts w:ascii="Times New Roman" w:hAnsi="Times New Roman" w:cs="Times New Roman"/>
          <w:sz w:val="28"/>
          <w:szCs w:val="28"/>
        </w:rPr>
        <w:t xml:space="preserve"> it </w:t>
      </w:r>
      <w:r w:rsidR="000A21DA" w:rsidRPr="00D376B6">
        <w:rPr>
          <w:rFonts w:ascii="Times New Roman" w:hAnsi="Times New Roman" w:cs="Times New Roman"/>
          <w:sz w:val="28"/>
          <w:szCs w:val="28"/>
        </w:rPr>
        <w:t>points out that it makes no</w:t>
      </w:r>
      <w:r w:rsidR="00B7694C" w:rsidRPr="00D376B6">
        <w:rPr>
          <w:rFonts w:ascii="Times New Roman" w:hAnsi="Times New Roman" w:cs="Times New Roman"/>
          <w:sz w:val="28"/>
          <w:szCs w:val="28"/>
        </w:rPr>
        <w:t xml:space="preserve"> sense to contend that the </w:t>
      </w:r>
      <w:r w:rsidR="000A21DA" w:rsidRPr="00D376B6">
        <w:rPr>
          <w:rFonts w:ascii="Times New Roman" w:hAnsi="Times New Roman" w:cs="Times New Roman"/>
          <w:sz w:val="28"/>
          <w:szCs w:val="28"/>
        </w:rPr>
        <w:t>Amended Rate Ratios Regulations</w:t>
      </w:r>
      <w:r w:rsidR="00903A15" w:rsidRPr="00D376B6">
        <w:rPr>
          <w:rFonts w:ascii="Times New Roman" w:hAnsi="Times New Roman" w:cs="Times New Roman"/>
          <w:sz w:val="28"/>
          <w:szCs w:val="28"/>
        </w:rPr>
        <w:t xml:space="preserve"> can determine </w:t>
      </w:r>
      <w:r w:rsidR="00E22BA7" w:rsidRPr="00D376B6">
        <w:rPr>
          <w:rFonts w:ascii="Times New Roman" w:hAnsi="Times New Roman" w:cs="Times New Roman"/>
          <w:sz w:val="28"/>
          <w:szCs w:val="28"/>
        </w:rPr>
        <w:t>its</w:t>
      </w:r>
      <w:r w:rsidR="00903A15" w:rsidRPr="00D376B6">
        <w:rPr>
          <w:rFonts w:ascii="Times New Roman" w:hAnsi="Times New Roman" w:cs="Times New Roman"/>
          <w:sz w:val="28"/>
          <w:szCs w:val="28"/>
        </w:rPr>
        <w:t xml:space="preserve"> fate for any kind of rates largesse under the Rates Act. This is because t</w:t>
      </w:r>
      <w:r w:rsidR="003C03F0" w:rsidRPr="00D376B6">
        <w:rPr>
          <w:rFonts w:ascii="Times New Roman" w:hAnsi="Times New Roman" w:cs="Times New Roman"/>
          <w:sz w:val="28"/>
          <w:szCs w:val="28"/>
        </w:rPr>
        <w:t xml:space="preserve">he </w:t>
      </w:r>
      <w:r w:rsidR="00903A15" w:rsidRPr="00D376B6">
        <w:rPr>
          <w:rFonts w:ascii="Times New Roman" w:hAnsi="Times New Roman" w:cs="Times New Roman"/>
          <w:sz w:val="28"/>
          <w:szCs w:val="28"/>
        </w:rPr>
        <w:t xml:space="preserve">intended </w:t>
      </w:r>
      <w:r w:rsidR="003C03F0" w:rsidRPr="00D376B6">
        <w:rPr>
          <w:rFonts w:ascii="Times New Roman" w:hAnsi="Times New Roman" w:cs="Times New Roman"/>
          <w:sz w:val="28"/>
          <w:szCs w:val="28"/>
        </w:rPr>
        <w:t xml:space="preserve">purpose of </w:t>
      </w:r>
      <w:r w:rsidR="00903A15" w:rsidRPr="00D376B6">
        <w:rPr>
          <w:rFonts w:ascii="Times New Roman" w:hAnsi="Times New Roman" w:cs="Times New Roman"/>
          <w:sz w:val="28"/>
          <w:szCs w:val="28"/>
        </w:rPr>
        <w:t>these regulations</w:t>
      </w:r>
      <w:r w:rsidR="003C03F0" w:rsidRPr="00D376B6">
        <w:rPr>
          <w:rFonts w:ascii="Times New Roman" w:hAnsi="Times New Roman" w:cs="Times New Roman"/>
          <w:sz w:val="28"/>
          <w:szCs w:val="28"/>
        </w:rPr>
        <w:t xml:space="preserve"> </w:t>
      </w:r>
      <w:r w:rsidR="00903A15" w:rsidRPr="00D376B6">
        <w:rPr>
          <w:rFonts w:ascii="Times New Roman" w:hAnsi="Times New Roman" w:cs="Times New Roman"/>
          <w:sz w:val="28"/>
          <w:szCs w:val="28"/>
        </w:rPr>
        <w:t>was merely</w:t>
      </w:r>
      <w:r w:rsidR="003C03F0" w:rsidRPr="00D376B6">
        <w:rPr>
          <w:rFonts w:ascii="Times New Roman" w:hAnsi="Times New Roman" w:cs="Times New Roman"/>
          <w:sz w:val="28"/>
          <w:szCs w:val="28"/>
        </w:rPr>
        <w:t xml:space="preserve"> to fix</w:t>
      </w:r>
      <w:r w:rsidR="00B7694C" w:rsidRPr="00D376B6">
        <w:rPr>
          <w:rFonts w:ascii="Times New Roman" w:hAnsi="Times New Roman" w:cs="Times New Roman"/>
          <w:sz w:val="28"/>
          <w:szCs w:val="28"/>
        </w:rPr>
        <w:t xml:space="preserve"> ratios </w:t>
      </w:r>
      <w:r w:rsidR="00903A15" w:rsidRPr="00D376B6">
        <w:rPr>
          <w:rFonts w:ascii="Times New Roman" w:hAnsi="Times New Roman" w:cs="Times New Roman"/>
          <w:sz w:val="28"/>
          <w:szCs w:val="28"/>
        </w:rPr>
        <w:t xml:space="preserve">that the municipality cannot exceed for properties owned and used by public benefit organisations (other than those operating in the field of land and housing) </w:t>
      </w:r>
      <w:r w:rsidR="003C03F0" w:rsidRPr="00D376B6">
        <w:rPr>
          <w:rFonts w:ascii="Times New Roman" w:hAnsi="Times New Roman" w:cs="Times New Roman"/>
          <w:sz w:val="28"/>
          <w:szCs w:val="28"/>
        </w:rPr>
        <w:t>in relation to residential property</w:t>
      </w:r>
      <w:r w:rsidR="00903A15" w:rsidRPr="00D376B6">
        <w:rPr>
          <w:rFonts w:ascii="Times New Roman" w:hAnsi="Times New Roman" w:cs="Times New Roman"/>
          <w:sz w:val="28"/>
          <w:szCs w:val="28"/>
        </w:rPr>
        <w:t>.</w:t>
      </w:r>
      <w:r w:rsidR="00B7694C" w:rsidRPr="00D376B6">
        <w:rPr>
          <w:rFonts w:ascii="Times New Roman" w:hAnsi="Times New Roman" w:cs="Times New Roman"/>
          <w:sz w:val="28"/>
          <w:szCs w:val="28"/>
        </w:rPr>
        <w:t xml:space="preserve">  It remains a public </w:t>
      </w:r>
      <w:r w:rsidR="003C03F0" w:rsidRPr="00D376B6">
        <w:rPr>
          <w:rFonts w:ascii="Times New Roman" w:hAnsi="Times New Roman" w:cs="Times New Roman"/>
          <w:sz w:val="28"/>
          <w:szCs w:val="28"/>
        </w:rPr>
        <w:t>benefit</w:t>
      </w:r>
      <w:r w:rsidR="00B7694C" w:rsidRPr="00D376B6">
        <w:rPr>
          <w:rFonts w:ascii="Times New Roman" w:hAnsi="Times New Roman" w:cs="Times New Roman"/>
          <w:sz w:val="28"/>
          <w:szCs w:val="28"/>
        </w:rPr>
        <w:t xml:space="preserve"> organisation providing an essential service </w:t>
      </w:r>
      <w:r w:rsidR="00AA1C41" w:rsidRPr="00D376B6">
        <w:rPr>
          <w:rFonts w:ascii="Times New Roman" w:hAnsi="Times New Roman" w:cs="Times New Roman"/>
          <w:sz w:val="28"/>
          <w:szCs w:val="28"/>
        </w:rPr>
        <w:t xml:space="preserve">by the use of its properties in the first respondent’s area </w:t>
      </w:r>
      <w:r w:rsidR="00B7694C" w:rsidRPr="00D376B6">
        <w:rPr>
          <w:rFonts w:ascii="Times New Roman" w:hAnsi="Times New Roman" w:cs="Times New Roman"/>
          <w:sz w:val="28"/>
          <w:szCs w:val="28"/>
        </w:rPr>
        <w:t>which is crucial to one of the fundamental rights in the Constitution, namely section 26</w:t>
      </w:r>
      <w:r w:rsidR="00851F71" w:rsidRPr="00D376B6">
        <w:rPr>
          <w:rFonts w:ascii="Times New Roman" w:hAnsi="Times New Roman" w:cs="Times New Roman"/>
          <w:sz w:val="28"/>
          <w:szCs w:val="28"/>
        </w:rPr>
        <w:t>,</w:t>
      </w:r>
      <w:r w:rsidR="00B7694C" w:rsidRPr="00D376B6">
        <w:rPr>
          <w:rFonts w:ascii="Times New Roman" w:hAnsi="Times New Roman" w:cs="Times New Roman"/>
          <w:sz w:val="28"/>
          <w:szCs w:val="28"/>
        </w:rPr>
        <w:t xml:space="preserve"> which deals with the provision of </w:t>
      </w:r>
      <w:r w:rsidR="00E22BA7" w:rsidRPr="00D376B6">
        <w:rPr>
          <w:rFonts w:ascii="Times New Roman" w:hAnsi="Times New Roman" w:cs="Times New Roman"/>
          <w:sz w:val="28"/>
          <w:szCs w:val="28"/>
        </w:rPr>
        <w:lastRenderedPageBreak/>
        <w:t xml:space="preserve">adequate </w:t>
      </w:r>
      <w:r w:rsidR="00B7694C" w:rsidRPr="00D376B6">
        <w:rPr>
          <w:rFonts w:ascii="Times New Roman" w:hAnsi="Times New Roman" w:cs="Times New Roman"/>
          <w:sz w:val="28"/>
          <w:szCs w:val="28"/>
        </w:rPr>
        <w:t>housing.</w:t>
      </w:r>
      <w:r w:rsidR="00851F71" w:rsidRPr="00D376B6">
        <w:rPr>
          <w:rFonts w:ascii="Times New Roman" w:hAnsi="Times New Roman" w:cs="Times New Roman"/>
          <w:sz w:val="28"/>
          <w:szCs w:val="28"/>
        </w:rPr>
        <w:t xml:space="preserve"> It is not unrealistic</w:t>
      </w:r>
      <w:r w:rsidR="00AA1C41" w:rsidRPr="00D376B6">
        <w:rPr>
          <w:rFonts w:ascii="Times New Roman" w:hAnsi="Times New Roman" w:cs="Times New Roman"/>
          <w:sz w:val="28"/>
          <w:szCs w:val="28"/>
        </w:rPr>
        <w:t>, so it asserts, to</w:t>
      </w:r>
      <w:r w:rsidR="00851F71" w:rsidRPr="00D376B6">
        <w:rPr>
          <w:rFonts w:ascii="Times New Roman" w:hAnsi="Times New Roman" w:cs="Times New Roman"/>
          <w:sz w:val="28"/>
          <w:szCs w:val="28"/>
        </w:rPr>
        <w:t xml:space="preserve"> expect that it </w:t>
      </w:r>
      <w:r w:rsidR="00AA1C41" w:rsidRPr="00D376B6">
        <w:rPr>
          <w:rFonts w:ascii="Times New Roman" w:hAnsi="Times New Roman" w:cs="Times New Roman"/>
          <w:sz w:val="28"/>
          <w:szCs w:val="28"/>
        </w:rPr>
        <w:t xml:space="preserve">be afforded </w:t>
      </w:r>
      <w:r w:rsidR="00851F71" w:rsidRPr="00D376B6">
        <w:rPr>
          <w:rFonts w:ascii="Times New Roman" w:hAnsi="Times New Roman" w:cs="Times New Roman"/>
          <w:sz w:val="28"/>
          <w:szCs w:val="28"/>
        </w:rPr>
        <w:t xml:space="preserve">some recognition and assistance in accordance with the provisions of the Social Housing Act which constrains it from doing what the first respondent invites it to do to avoid the so-called inevitable burden of being </w:t>
      </w:r>
      <w:r w:rsidR="003C03F0" w:rsidRPr="00D376B6">
        <w:rPr>
          <w:rFonts w:ascii="Times New Roman" w:hAnsi="Times New Roman" w:cs="Times New Roman"/>
          <w:sz w:val="28"/>
          <w:szCs w:val="28"/>
        </w:rPr>
        <w:t>regarded</w:t>
      </w:r>
      <w:r w:rsidR="00851F71" w:rsidRPr="00D376B6">
        <w:rPr>
          <w:rFonts w:ascii="Times New Roman" w:hAnsi="Times New Roman" w:cs="Times New Roman"/>
          <w:sz w:val="28"/>
          <w:szCs w:val="28"/>
        </w:rPr>
        <w:t xml:space="preserve"> as a commercial entity instead.</w:t>
      </w:r>
    </w:p>
    <w:p w14:paraId="60DE0D1F" w14:textId="77777777" w:rsidR="00F565A4" w:rsidRDefault="00F565A4" w:rsidP="00015C00">
      <w:pPr>
        <w:pStyle w:val="ListParagraph"/>
        <w:rPr>
          <w:rFonts w:ascii="Times New Roman" w:hAnsi="Times New Roman" w:cs="Times New Roman"/>
          <w:sz w:val="28"/>
          <w:szCs w:val="28"/>
        </w:rPr>
      </w:pPr>
    </w:p>
    <w:p w14:paraId="563828D6" w14:textId="2542D11D" w:rsidR="00015C00" w:rsidRPr="003D659D" w:rsidRDefault="00015C00" w:rsidP="00015C00">
      <w:pPr>
        <w:pStyle w:val="ListParagraph"/>
        <w:spacing w:after="100" w:afterAutospacing="1"/>
        <w:ind w:left="0"/>
        <w:jc w:val="both"/>
        <w:rPr>
          <w:rFonts w:ascii="Times New Roman" w:hAnsi="Times New Roman" w:cs="Times New Roman"/>
          <w:i/>
          <w:iCs/>
          <w:sz w:val="28"/>
          <w:szCs w:val="28"/>
        </w:rPr>
      </w:pPr>
      <w:r w:rsidRPr="003D659D">
        <w:rPr>
          <w:rFonts w:ascii="Times New Roman" w:hAnsi="Times New Roman" w:cs="Times New Roman"/>
          <w:i/>
          <w:iCs/>
          <w:sz w:val="28"/>
          <w:szCs w:val="28"/>
        </w:rPr>
        <w:t>The second applicant</w:t>
      </w:r>
      <w:r w:rsidR="003D659D" w:rsidRPr="003D659D">
        <w:rPr>
          <w:rFonts w:ascii="Times New Roman" w:hAnsi="Times New Roman" w:cs="Times New Roman"/>
          <w:i/>
          <w:iCs/>
          <w:sz w:val="28"/>
          <w:szCs w:val="28"/>
        </w:rPr>
        <w:t xml:space="preserve"> (“Lorles”)</w:t>
      </w:r>
      <w:r w:rsidRPr="003D659D">
        <w:rPr>
          <w:rFonts w:ascii="Times New Roman" w:hAnsi="Times New Roman" w:cs="Times New Roman"/>
          <w:i/>
          <w:iCs/>
          <w:sz w:val="28"/>
          <w:szCs w:val="28"/>
        </w:rPr>
        <w:t>:</w:t>
      </w:r>
    </w:p>
    <w:p w14:paraId="776C31A9" w14:textId="77777777" w:rsidR="00270A0D" w:rsidRPr="00270A0D" w:rsidRDefault="00270A0D" w:rsidP="00270A0D">
      <w:pPr>
        <w:pStyle w:val="ListParagraph"/>
        <w:rPr>
          <w:rFonts w:ascii="Times New Roman" w:hAnsi="Times New Roman" w:cs="Times New Roman"/>
          <w:sz w:val="28"/>
          <w:szCs w:val="28"/>
        </w:rPr>
      </w:pPr>
    </w:p>
    <w:p w14:paraId="1CA8BFE5" w14:textId="29DDBB68" w:rsidR="00D946E0"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3D659D" w:rsidRPr="00D376B6">
        <w:rPr>
          <w:rFonts w:ascii="Times New Roman" w:hAnsi="Times New Roman" w:cs="Times New Roman"/>
          <w:sz w:val="28"/>
          <w:szCs w:val="28"/>
        </w:rPr>
        <w:t>Lorles</w:t>
      </w:r>
      <w:r w:rsidR="00015C00" w:rsidRPr="00D376B6">
        <w:rPr>
          <w:rFonts w:ascii="Times New Roman" w:hAnsi="Times New Roman" w:cs="Times New Roman"/>
          <w:sz w:val="28"/>
          <w:szCs w:val="28"/>
        </w:rPr>
        <w:t>, a close corporation,</w:t>
      </w:r>
      <w:r w:rsidR="00E20903" w:rsidRPr="00D376B6">
        <w:rPr>
          <w:rFonts w:ascii="Times New Roman" w:hAnsi="Times New Roman" w:cs="Times New Roman"/>
          <w:sz w:val="28"/>
          <w:szCs w:val="28"/>
        </w:rPr>
        <w:t xml:space="preserve"> </w:t>
      </w:r>
      <w:r w:rsidR="00270A0D" w:rsidRPr="00D376B6">
        <w:rPr>
          <w:rFonts w:ascii="Times New Roman" w:hAnsi="Times New Roman" w:cs="Times New Roman"/>
          <w:sz w:val="28"/>
          <w:szCs w:val="28"/>
        </w:rPr>
        <w:t>i</w:t>
      </w:r>
      <w:r w:rsidR="00E20903" w:rsidRPr="00D376B6">
        <w:rPr>
          <w:rFonts w:ascii="Times New Roman" w:hAnsi="Times New Roman" w:cs="Times New Roman"/>
          <w:sz w:val="28"/>
          <w:szCs w:val="28"/>
        </w:rPr>
        <w:t xml:space="preserve">s the registered owner of an immovable property zoned for industrial 1 purposes </w:t>
      </w:r>
      <w:r w:rsidR="00D946E0" w:rsidRPr="00D376B6">
        <w:rPr>
          <w:rFonts w:ascii="Times New Roman" w:hAnsi="Times New Roman" w:cs="Times New Roman"/>
          <w:sz w:val="28"/>
          <w:szCs w:val="28"/>
        </w:rPr>
        <w:t xml:space="preserve">also </w:t>
      </w:r>
      <w:r w:rsidR="00E20903" w:rsidRPr="00D376B6">
        <w:rPr>
          <w:rFonts w:ascii="Times New Roman" w:hAnsi="Times New Roman" w:cs="Times New Roman"/>
          <w:sz w:val="28"/>
          <w:szCs w:val="28"/>
        </w:rPr>
        <w:t xml:space="preserve">within the area of the </w:t>
      </w:r>
      <w:r w:rsidR="00D946E0" w:rsidRPr="00D376B6">
        <w:rPr>
          <w:rFonts w:ascii="Times New Roman" w:hAnsi="Times New Roman" w:cs="Times New Roman"/>
          <w:sz w:val="28"/>
          <w:szCs w:val="28"/>
        </w:rPr>
        <w:t>first respondent.</w:t>
      </w:r>
    </w:p>
    <w:p w14:paraId="2814D08D" w14:textId="77777777" w:rsidR="00D946E0" w:rsidRDefault="00D946E0" w:rsidP="00D946E0">
      <w:pPr>
        <w:pStyle w:val="ListParagraph"/>
        <w:spacing w:after="100" w:afterAutospacing="1"/>
        <w:ind w:left="0"/>
        <w:jc w:val="both"/>
        <w:rPr>
          <w:rFonts w:ascii="Times New Roman" w:hAnsi="Times New Roman" w:cs="Times New Roman"/>
          <w:sz w:val="28"/>
          <w:szCs w:val="28"/>
        </w:rPr>
      </w:pPr>
    </w:p>
    <w:p w14:paraId="274C30C2" w14:textId="73EEC6A2" w:rsidR="00FF4D9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D946E0" w:rsidRPr="00D376B6">
        <w:rPr>
          <w:rFonts w:ascii="Times New Roman" w:hAnsi="Times New Roman" w:cs="Times New Roman"/>
          <w:sz w:val="28"/>
          <w:szCs w:val="28"/>
        </w:rPr>
        <w:t>I</w:t>
      </w:r>
      <w:r w:rsidR="000E2ABF" w:rsidRPr="00D376B6">
        <w:rPr>
          <w:rFonts w:ascii="Times New Roman" w:hAnsi="Times New Roman" w:cs="Times New Roman"/>
          <w:sz w:val="28"/>
          <w:szCs w:val="28"/>
        </w:rPr>
        <w:t xml:space="preserve">t </w:t>
      </w:r>
      <w:r w:rsidR="000E2ABF" w:rsidRPr="00D376B6">
        <w:rPr>
          <w:rFonts w:ascii="Times New Roman" w:hAnsi="Times New Roman" w:cs="Times New Roman"/>
          <w:sz w:val="28"/>
          <w:szCs w:val="28"/>
          <w:lang w:val="en-GB"/>
        </w:rPr>
        <w:t>has in common with the first applicant that it has been placed in the commercial category for the purposes of rates being levied by the first respondent</w:t>
      </w:r>
      <w:r w:rsidR="003A4950" w:rsidRPr="00D376B6">
        <w:rPr>
          <w:rFonts w:ascii="Times New Roman" w:hAnsi="Times New Roman" w:cs="Times New Roman"/>
          <w:sz w:val="28"/>
          <w:szCs w:val="28"/>
          <w:lang w:val="en-GB"/>
        </w:rPr>
        <w:t xml:space="preserve"> by virtue of the impugned resolution </w:t>
      </w:r>
      <w:r w:rsidR="000E2ABF" w:rsidRPr="00D376B6">
        <w:rPr>
          <w:rFonts w:ascii="Times New Roman" w:hAnsi="Times New Roman" w:cs="Times New Roman"/>
          <w:sz w:val="28"/>
          <w:szCs w:val="28"/>
          <w:lang w:val="en-GB"/>
        </w:rPr>
        <w:t>but its position</w:t>
      </w:r>
      <w:r w:rsidR="00D946E0" w:rsidRPr="00D376B6">
        <w:rPr>
          <w:rFonts w:ascii="Times New Roman" w:hAnsi="Times New Roman" w:cs="Times New Roman"/>
          <w:sz w:val="28"/>
          <w:szCs w:val="28"/>
        </w:rPr>
        <w:t xml:space="preserve"> is obviously distinguishable from that of the first applicant as it does not operate as a social housing institution.</w:t>
      </w:r>
      <w:r w:rsidR="00E11896">
        <w:rPr>
          <w:rStyle w:val="FootnoteReference"/>
          <w:rFonts w:ascii="Times New Roman" w:hAnsi="Times New Roman" w:cs="Times New Roman"/>
          <w:sz w:val="28"/>
          <w:szCs w:val="28"/>
        </w:rPr>
        <w:footnoteReference w:id="22"/>
      </w:r>
    </w:p>
    <w:p w14:paraId="30F753ED" w14:textId="77777777" w:rsidR="00FF4D92" w:rsidRPr="00FF4D92" w:rsidRDefault="00FF4D92" w:rsidP="00FF4D92">
      <w:pPr>
        <w:pStyle w:val="ListParagraph"/>
        <w:rPr>
          <w:rFonts w:ascii="Times New Roman" w:hAnsi="Times New Roman" w:cs="Times New Roman"/>
          <w:sz w:val="28"/>
          <w:szCs w:val="28"/>
        </w:rPr>
      </w:pPr>
    </w:p>
    <w:p w14:paraId="47BFEE0A" w14:textId="29B78778" w:rsidR="00E1189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D946E0" w:rsidRPr="00D376B6">
        <w:rPr>
          <w:rFonts w:ascii="Times New Roman" w:hAnsi="Times New Roman" w:cs="Times New Roman"/>
          <w:sz w:val="28"/>
          <w:szCs w:val="28"/>
        </w:rPr>
        <w:t xml:space="preserve"> </w:t>
      </w:r>
      <w:r w:rsidR="0027472D" w:rsidRPr="00D376B6">
        <w:rPr>
          <w:rFonts w:ascii="Times New Roman" w:hAnsi="Times New Roman" w:cs="Times New Roman"/>
          <w:sz w:val="28"/>
          <w:szCs w:val="28"/>
        </w:rPr>
        <w:t xml:space="preserve">Lorles has similarly declared disputes in terms of section 102 of the Systems Act regarding its liability </w:t>
      </w:r>
      <w:r w:rsidR="001E538E" w:rsidRPr="00D376B6">
        <w:rPr>
          <w:rFonts w:ascii="Times New Roman" w:hAnsi="Times New Roman" w:cs="Times New Roman"/>
          <w:sz w:val="28"/>
          <w:szCs w:val="28"/>
        </w:rPr>
        <w:t>to the first respondent</w:t>
      </w:r>
      <w:r w:rsidR="0027472D" w:rsidRPr="00D376B6">
        <w:rPr>
          <w:rFonts w:ascii="Times New Roman" w:hAnsi="Times New Roman" w:cs="Times New Roman"/>
          <w:sz w:val="28"/>
          <w:szCs w:val="28"/>
        </w:rPr>
        <w:t xml:space="preserve"> imposed under the impugned rates </w:t>
      </w:r>
      <w:r w:rsidR="0027472D" w:rsidRPr="00D376B6">
        <w:rPr>
          <w:rFonts w:ascii="Times New Roman" w:hAnsi="Times New Roman" w:cs="Times New Roman"/>
          <w:sz w:val="28"/>
          <w:szCs w:val="28"/>
        </w:rPr>
        <w:lastRenderedPageBreak/>
        <w:t>policy</w:t>
      </w:r>
      <w:r w:rsidR="00FF4D92" w:rsidRPr="00D376B6">
        <w:rPr>
          <w:rFonts w:ascii="Times New Roman" w:hAnsi="Times New Roman" w:cs="Times New Roman"/>
          <w:sz w:val="28"/>
          <w:szCs w:val="28"/>
        </w:rPr>
        <w:t>,</w:t>
      </w:r>
      <w:r w:rsidR="0027472D" w:rsidRPr="00D376B6">
        <w:rPr>
          <w:rFonts w:ascii="Times New Roman" w:hAnsi="Times New Roman" w:cs="Times New Roman"/>
          <w:sz w:val="28"/>
          <w:szCs w:val="28"/>
        </w:rPr>
        <w:t xml:space="preserve"> but its </w:t>
      </w:r>
      <w:r w:rsidR="00E14761" w:rsidRPr="00D376B6">
        <w:rPr>
          <w:rFonts w:ascii="Times New Roman" w:hAnsi="Times New Roman" w:cs="Times New Roman"/>
          <w:sz w:val="28"/>
          <w:szCs w:val="28"/>
        </w:rPr>
        <w:t>reason</w:t>
      </w:r>
      <w:r w:rsidR="0027472D" w:rsidRPr="00D376B6">
        <w:rPr>
          <w:rFonts w:ascii="Times New Roman" w:hAnsi="Times New Roman" w:cs="Times New Roman"/>
          <w:sz w:val="28"/>
          <w:szCs w:val="28"/>
        </w:rPr>
        <w:t xml:space="preserve"> for having done </w:t>
      </w:r>
      <w:r w:rsidR="006764D0" w:rsidRPr="00D376B6">
        <w:rPr>
          <w:rFonts w:ascii="Times New Roman" w:hAnsi="Times New Roman" w:cs="Times New Roman"/>
          <w:sz w:val="28"/>
          <w:szCs w:val="28"/>
        </w:rPr>
        <w:t xml:space="preserve">so </w:t>
      </w:r>
      <w:r w:rsidR="00AA1C41" w:rsidRPr="00D376B6">
        <w:rPr>
          <w:rFonts w:ascii="Times New Roman" w:hAnsi="Times New Roman" w:cs="Times New Roman"/>
          <w:sz w:val="28"/>
          <w:szCs w:val="28"/>
        </w:rPr>
        <w:t>and withh</w:t>
      </w:r>
      <w:r w:rsidR="003C03F0" w:rsidRPr="00D376B6">
        <w:rPr>
          <w:rFonts w:ascii="Times New Roman" w:hAnsi="Times New Roman" w:cs="Times New Roman"/>
          <w:sz w:val="28"/>
          <w:szCs w:val="28"/>
        </w:rPr>
        <w:t>olding</w:t>
      </w:r>
      <w:r w:rsidR="00AA1C41" w:rsidRPr="00D376B6">
        <w:rPr>
          <w:rFonts w:ascii="Times New Roman" w:hAnsi="Times New Roman" w:cs="Times New Roman"/>
          <w:sz w:val="28"/>
          <w:szCs w:val="28"/>
        </w:rPr>
        <w:t xml:space="preserve"> payment of its assessed rates </w:t>
      </w:r>
      <w:r w:rsidR="00FF4D92" w:rsidRPr="00D376B6">
        <w:rPr>
          <w:rFonts w:ascii="Times New Roman" w:hAnsi="Times New Roman" w:cs="Times New Roman"/>
          <w:sz w:val="28"/>
          <w:szCs w:val="28"/>
        </w:rPr>
        <w:t>was</w:t>
      </w:r>
      <w:r w:rsidR="0027472D" w:rsidRPr="00D376B6">
        <w:rPr>
          <w:rFonts w:ascii="Times New Roman" w:hAnsi="Times New Roman" w:cs="Times New Roman"/>
          <w:sz w:val="28"/>
          <w:szCs w:val="28"/>
        </w:rPr>
        <w:t xml:space="preserve"> premised on its belief that the adoption of the impugned rates policy (the process) for the relevant </w:t>
      </w:r>
      <w:r w:rsidR="001E538E" w:rsidRPr="00D376B6">
        <w:rPr>
          <w:rFonts w:ascii="Times New Roman" w:hAnsi="Times New Roman" w:cs="Times New Roman"/>
          <w:sz w:val="28"/>
          <w:szCs w:val="28"/>
        </w:rPr>
        <w:t>financial year</w:t>
      </w:r>
      <w:r w:rsidR="0027472D" w:rsidRPr="00D376B6">
        <w:rPr>
          <w:rFonts w:ascii="Times New Roman" w:hAnsi="Times New Roman" w:cs="Times New Roman"/>
          <w:sz w:val="28"/>
          <w:szCs w:val="28"/>
        </w:rPr>
        <w:t xml:space="preserve"> </w:t>
      </w:r>
      <w:r w:rsidR="001E538E" w:rsidRPr="00D376B6">
        <w:rPr>
          <w:rFonts w:ascii="Times New Roman" w:hAnsi="Times New Roman" w:cs="Times New Roman"/>
          <w:sz w:val="28"/>
          <w:szCs w:val="28"/>
        </w:rPr>
        <w:t>was</w:t>
      </w:r>
      <w:r w:rsidR="0027472D" w:rsidRPr="00D376B6">
        <w:rPr>
          <w:rFonts w:ascii="Times New Roman" w:hAnsi="Times New Roman" w:cs="Times New Roman"/>
          <w:sz w:val="28"/>
          <w:szCs w:val="28"/>
        </w:rPr>
        <w:t xml:space="preserve"> tainted by illegalit</w:t>
      </w:r>
      <w:r w:rsidR="00FF4D92" w:rsidRPr="00D376B6">
        <w:rPr>
          <w:rFonts w:ascii="Times New Roman" w:hAnsi="Times New Roman" w:cs="Times New Roman"/>
          <w:sz w:val="28"/>
          <w:szCs w:val="28"/>
        </w:rPr>
        <w:t>y</w:t>
      </w:r>
      <w:r w:rsidR="00E14761" w:rsidRPr="00D376B6">
        <w:rPr>
          <w:rFonts w:ascii="Times New Roman" w:hAnsi="Times New Roman" w:cs="Times New Roman"/>
          <w:sz w:val="28"/>
          <w:szCs w:val="28"/>
        </w:rPr>
        <w:t xml:space="preserve"> for want of proper public participation in the first respondent’s decision-making.</w:t>
      </w:r>
    </w:p>
    <w:p w14:paraId="7853C6F6" w14:textId="77777777" w:rsidR="001E538E" w:rsidRPr="001E538E" w:rsidRDefault="001E538E" w:rsidP="001E538E">
      <w:pPr>
        <w:pStyle w:val="ListParagraph"/>
        <w:spacing w:after="100" w:afterAutospacing="1"/>
        <w:ind w:left="0"/>
        <w:jc w:val="both"/>
        <w:rPr>
          <w:rFonts w:ascii="Times New Roman" w:hAnsi="Times New Roman" w:cs="Times New Roman"/>
          <w:sz w:val="28"/>
          <w:szCs w:val="28"/>
        </w:rPr>
      </w:pPr>
    </w:p>
    <w:p w14:paraId="4C79E633" w14:textId="22D42A43" w:rsidR="00D946E0" w:rsidRPr="00D376B6" w:rsidRDefault="00D376B6" w:rsidP="00D376B6">
      <w:pPr>
        <w:spacing w:after="100" w:afterAutospacing="1"/>
        <w:jc w:val="both"/>
        <w:rPr>
          <w:rFonts w:ascii="Times New Roman" w:hAnsi="Times New Roman" w:cs="Times New Roman"/>
          <w:sz w:val="28"/>
          <w:szCs w:val="28"/>
        </w:rPr>
      </w:pPr>
      <w:r w:rsidRPr="00B96612">
        <w:rPr>
          <w:rFonts w:ascii="Times New Roman" w:hAnsi="Times New Roman" w:cs="Times New Roman"/>
          <w:sz w:val="28"/>
          <w:szCs w:val="28"/>
        </w:rPr>
        <w:t>[39]</w:t>
      </w:r>
      <w:r w:rsidRPr="00B96612">
        <w:rPr>
          <w:rFonts w:ascii="Times New Roman" w:hAnsi="Times New Roman" w:cs="Times New Roman"/>
          <w:sz w:val="28"/>
          <w:szCs w:val="28"/>
        </w:rPr>
        <w:tab/>
      </w:r>
      <w:r w:rsidR="00D946E0" w:rsidRPr="00D376B6">
        <w:rPr>
          <w:rFonts w:ascii="Times New Roman" w:hAnsi="Times New Roman" w:cs="Times New Roman"/>
          <w:sz w:val="28"/>
          <w:szCs w:val="28"/>
        </w:rPr>
        <w:t xml:space="preserve">It </w:t>
      </w:r>
      <w:r w:rsidR="00D946E0" w:rsidRPr="00D376B6">
        <w:rPr>
          <w:rFonts w:ascii="Times New Roman" w:hAnsi="Times New Roman" w:cs="Times New Roman"/>
          <w:sz w:val="28"/>
          <w:szCs w:val="28"/>
          <w:lang w:val="en-GB"/>
        </w:rPr>
        <w:t>has however</w:t>
      </w:r>
      <w:r w:rsidR="00D946E0" w:rsidRPr="00D376B6">
        <w:rPr>
          <w:rFonts w:ascii="Times New Roman" w:hAnsi="Times New Roman" w:cs="Times New Roman"/>
          <w:sz w:val="28"/>
          <w:szCs w:val="28"/>
        </w:rPr>
        <w:t xml:space="preserve"> joined in the application </w:t>
      </w:r>
      <w:r w:rsidR="00D946E0" w:rsidRPr="00D376B6">
        <w:rPr>
          <w:rFonts w:ascii="Times New Roman" w:hAnsi="Times New Roman" w:cs="Times New Roman"/>
          <w:sz w:val="28"/>
          <w:szCs w:val="28"/>
          <w:lang w:val="en-GB"/>
        </w:rPr>
        <w:t>in seeking the relief set out in the notice of motion “to the extent that such relief relates to it”.</w:t>
      </w:r>
      <w:r w:rsidR="0039220C">
        <w:rPr>
          <w:rStyle w:val="FootnoteReference"/>
          <w:rFonts w:ascii="Times New Roman" w:hAnsi="Times New Roman" w:cs="Times New Roman"/>
          <w:sz w:val="28"/>
          <w:szCs w:val="28"/>
          <w:lang w:val="en-GB"/>
        </w:rPr>
        <w:footnoteReference w:id="23"/>
      </w:r>
    </w:p>
    <w:p w14:paraId="43916CCF" w14:textId="77777777" w:rsidR="00B96612" w:rsidRPr="00B96612" w:rsidRDefault="00B96612" w:rsidP="00B96612">
      <w:pPr>
        <w:pStyle w:val="ListParagraph"/>
        <w:rPr>
          <w:rFonts w:ascii="Times New Roman" w:hAnsi="Times New Roman" w:cs="Times New Roman"/>
          <w:sz w:val="28"/>
          <w:szCs w:val="28"/>
        </w:rPr>
      </w:pPr>
    </w:p>
    <w:p w14:paraId="46ABB026" w14:textId="777DD4D3" w:rsidR="00B9661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B96612" w:rsidRPr="00D376B6">
        <w:rPr>
          <w:rFonts w:ascii="Times New Roman" w:hAnsi="Times New Roman" w:cs="Times New Roman"/>
          <w:sz w:val="28"/>
          <w:szCs w:val="28"/>
        </w:rPr>
        <w:t>It appears to be common cause that Lorles stands or falls by the public participation process challenge outlined below.</w:t>
      </w:r>
    </w:p>
    <w:p w14:paraId="6B18FA46" w14:textId="77777777" w:rsidR="002777A7" w:rsidRDefault="002777A7" w:rsidP="00D946E0">
      <w:pPr>
        <w:pStyle w:val="ListParagraph"/>
        <w:spacing w:after="100" w:afterAutospacing="1"/>
        <w:ind w:left="0"/>
        <w:jc w:val="both"/>
        <w:rPr>
          <w:rFonts w:ascii="Times New Roman" w:hAnsi="Times New Roman" w:cs="Times New Roman"/>
          <w:sz w:val="28"/>
          <w:szCs w:val="28"/>
        </w:rPr>
      </w:pPr>
    </w:p>
    <w:p w14:paraId="38F41C0F" w14:textId="77777777" w:rsidR="006C23CC" w:rsidRDefault="006C23CC" w:rsidP="00D946E0">
      <w:pPr>
        <w:pStyle w:val="ListParagraph"/>
        <w:spacing w:after="100" w:afterAutospacing="1"/>
        <w:ind w:left="0"/>
        <w:jc w:val="both"/>
        <w:rPr>
          <w:rFonts w:ascii="Times New Roman" w:hAnsi="Times New Roman" w:cs="Times New Roman"/>
          <w:sz w:val="28"/>
          <w:szCs w:val="28"/>
        </w:rPr>
      </w:pPr>
    </w:p>
    <w:p w14:paraId="7F61136B" w14:textId="77777777" w:rsidR="006C23CC" w:rsidRDefault="006C23CC" w:rsidP="00D946E0">
      <w:pPr>
        <w:pStyle w:val="ListParagraph"/>
        <w:spacing w:after="100" w:afterAutospacing="1"/>
        <w:ind w:left="0"/>
        <w:jc w:val="both"/>
        <w:rPr>
          <w:rFonts w:ascii="Times New Roman" w:hAnsi="Times New Roman" w:cs="Times New Roman"/>
          <w:sz w:val="28"/>
          <w:szCs w:val="28"/>
        </w:rPr>
      </w:pPr>
    </w:p>
    <w:p w14:paraId="678CABFC" w14:textId="7A5F009B" w:rsidR="00270A0D" w:rsidRPr="00D946E0" w:rsidRDefault="00015C00" w:rsidP="00D946E0">
      <w:pPr>
        <w:pStyle w:val="ListParagraph"/>
        <w:spacing w:after="100" w:afterAutospacing="1"/>
        <w:ind w:left="0"/>
        <w:jc w:val="both"/>
        <w:rPr>
          <w:rFonts w:ascii="Times New Roman" w:hAnsi="Times New Roman" w:cs="Times New Roman"/>
          <w:i/>
          <w:iCs/>
          <w:sz w:val="28"/>
          <w:szCs w:val="28"/>
        </w:rPr>
      </w:pPr>
      <w:r w:rsidRPr="00D946E0">
        <w:rPr>
          <w:rFonts w:ascii="Times New Roman" w:hAnsi="Times New Roman" w:cs="Times New Roman"/>
          <w:i/>
          <w:iCs/>
          <w:sz w:val="28"/>
          <w:szCs w:val="28"/>
        </w:rPr>
        <w:t>The conduct which offends the principle of legality</w:t>
      </w:r>
      <w:r w:rsidR="00D946E0">
        <w:rPr>
          <w:rFonts w:ascii="Times New Roman" w:hAnsi="Times New Roman" w:cs="Times New Roman"/>
          <w:i/>
          <w:iCs/>
          <w:sz w:val="28"/>
          <w:szCs w:val="28"/>
        </w:rPr>
        <w:t>:</w:t>
      </w:r>
    </w:p>
    <w:p w14:paraId="1AAED976" w14:textId="77777777" w:rsidR="00270A0D" w:rsidRPr="00270A0D" w:rsidRDefault="00270A0D" w:rsidP="00270A0D">
      <w:pPr>
        <w:pStyle w:val="ListParagraph"/>
        <w:rPr>
          <w:rFonts w:ascii="Times New Roman" w:hAnsi="Times New Roman" w:cs="Times New Roman"/>
          <w:sz w:val="28"/>
          <w:szCs w:val="28"/>
        </w:rPr>
      </w:pPr>
    </w:p>
    <w:p w14:paraId="5722F5D9" w14:textId="51131FA6"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015C00" w:rsidRPr="00D376B6">
        <w:rPr>
          <w:rFonts w:ascii="Times New Roman" w:hAnsi="Times New Roman" w:cs="Times New Roman"/>
          <w:sz w:val="28"/>
          <w:szCs w:val="28"/>
        </w:rPr>
        <w:t>As aforesaid e</w:t>
      </w:r>
      <w:r w:rsidR="00E20903" w:rsidRPr="00D376B6">
        <w:rPr>
          <w:rFonts w:ascii="Times New Roman" w:hAnsi="Times New Roman" w:cs="Times New Roman"/>
          <w:sz w:val="28"/>
          <w:szCs w:val="28"/>
        </w:rPr>
        <w:t xml:space="preserve">ach of the </w:t>
      </w:r>
      <w:r w:rsidR="00270A0D" w:rsidRPr="00D376B6">
        <w:rPr>
          <w:rFonts w:ascii="Times New Roman" w:hAnsi="Times New Roman" w:cs="Times New Roman"/>
          <w:sz w:val="28"/>
          <w:szCs w:val="28"/>
        </w:rPr>
        <w:t>O</w:t>
      </w:r>
      <w:r w:rsidR="00E20903" w:rsidRPr="00D376B6">
        <w:rPr>
          <w:rFonts w:ascii="Times New Roman" w:hAnsi="Times New Roman" w:cs="Times New Roman"/>
          <w:sz w:val="28"/>
          <w:szCs w:val="28"/>
        </w:rPr>
        <w:t xml:space="preserve">wn </w:t>
      </w:r>
      <w:r w:rsidR="00270A0D" w:rsidRPr="00D376B6">
        <w:rPr>
          <w:rFonts w:ascii="Times New Roman" w:hAnsi="Times New Roman" w:cs="Times New Roman"/>
          <w:sz w:val="28"/>
          <w:szCs w:val="28"/>
        </w:rPr>
        <w:t>H</w:t>
      </w:r>
      <w:r w:rsidR="00E20903" w:rsidRPr="00D376B6">
        <w:rPr>
          <w:rFonts w:ascii="Times New Roman" w:hAnsi="Times New Roman" w:cs="Times New Roman"/>
          <w:sz w:val="28"/>
          <w:szCs w:val="28"/>
        </w:rPr>
        <w:t xml:space="preserve">aven and Lorles properties have been placed by the </w:t>
      </w:r>
      <w:r w:rsidR="006C6192" w:rsidRPr="00D376B6">
        <w:rPr>
          <w:rFonts w:ascii="Times New Roman" w:hAnsi="Times New Roman" w:cs="Times New Roman"/>
          <w:sz w:val="28"/>
          <w:szCs w:val="28"/>
        </w:rPr>
        <w:t>first respondent</w:t>
      </w:r>
      <w:r w:rsidR="00E20903" w:rsidRPr="00D376B6">
        <w:rPr>
          <w:rFonts w:ascii="Times New Roman" w:hAnsi="Times New Roman" w:cs="Times New Roman"/>
          <w:sz w:val="28"/>
          <w:szCs w:val="28"/>
        </w:rPr>
        <w:t xml:space="preserve"> in the “industrial, business and commercial properties” category (</w:t>
      </w:r>
      <w:r w:rsidR="001E538E" w:rsidRPr="00D376B6">
        <w:rPr>
          <w:rFonts w:ascii="Times New Roman" w:hAnsi="Times New Roman" w:cs="Times New Roman"/>
          <w:sz w:val="28"/>
          <w:szCs w:val="28"/>
        </w:rPr>
        <w:t>“</w:t>
      </w:r>
      <w:r w:rsidR="00E20903" w:rsidRPr="00D376B6">
        <w:rPr>
          <w:rFonts w:ascii="Times New Roman" w:hAnsi="Times New Roman" w:cs="Times New Roman"/>
          <w:sz w:val="28"/>
          <w:szCs w:val="28"/>
        </w:rPr>
        <w:t>the commercial category</w:t>
      </w:r>
      <w:r w:rsidR="001E538E"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w:t>
      </w:r>
      <w:r w:rsidR="00270A0D" w:rsidRPr="00D376B6">
        <w:rPr>
          <w:rFonts w:ascii="Times New Roman" w:hAnsi="Times New Roman" w:cs="Times New Roman"/>
          <w:sz w:val="28"/>
          <w:szCs w:val="28"/>
        </w:rPr>
        <w:t>f</w:t>
      </w:r>
      <w:r w:rsidR="00E20903" w:rsidRPr="00D376B6">
        <w:rPr>
          <w:rFonts w:ascii="Times New Roman" w:hAnsi="Times New Roman" w:cs="Times New Roman"/>
          <w:sz w:val="28"/>
          <w:szCs w:val="28"/>
        </w:rPr>
        <w:t xml:space="preserve">or the purposes of determining the rates payable by </w:t>
      </w:r>
      <w:r w:rsidR="00015C00" w:rsidRPr="00D376B6">
        <w:rPr>
          <w:rFonts w:ascii="Times New Roman" w:hAnsi="Times New Roman" w:cs="Times New Roman"/>
          <w:sz w:val="28"/>
          <w:szCs w:val="28"/>
        </w:rPr>
        <w:t>them in respect thereof</w:t>
      </w:r>
      <w:r w:rsidR="00AD5416" w:rsidRPr="00D376B6">
        <w:rPr>
          <w:rFonts w:ascii="Times New Roman" w:hAnsi="Times New Roman" w:cs="Times New Roman"/>
          <w:sz w:val="28"/>
          <w:szCs w:val="28"/>
        </w:rPr>
        <w:t xml:space="preserve"> </w:t>
      </w:r>
      <w:r w:rsidR="00AD5416" w:rsidRPr="00D376B6">
        <w:rPr>
          <w:rFonts w:ascii="Times New Roman" w:hAnsi="Times New Roman" w:cs="Times New Roman"/>
          <w:i/>
          <w:iCs/>
          <w:sz w:val="28"/>
          <w:szCs w:val="28"/>
        </w:rPr>
        <w:t>arising from the rates policy adopted by it</w:t>
      </w:r>
      <w:r w:rsidR="00AD5416" w:rsidRPr="00D376B6">
        <w:rPr>
          <w:rFonts w:ascii="Times New Roman" w:hAnsi="Times New Roman" w:cs="Times New Roman"/>
          <w:sz w:val="28"/>
          <w:szCs w:val="28"/>
        </w:rPr>
        <w:t>.</w:t>
      </w:r>
    </w:p>
    <w:p w14:paraId="733E5CD2" w14:textId="77777777" w:rsidR="00270A0D" w:rsidRPr="00270A0D" w:rsidRDefault="00270A0D" w:rsidP="00270A0D">
      <w:pPr>
        <w:pStyle w:val="ListParagraph"/>
        <w:rPr>
          <w:rFonts w:ascii="Times New Roman" w:hAnsi="Times New Roman" w:cs="Times New Roman"/>
          <w:sz w:val="28"/>
          <w:szCs w:val="28"/>
        </w:rPr>
      </w:pPr>
    </w:p>
    <w:p w14:paraId="5B57519A" w14:textId="59F5B33E" w:rsidR="00270A0D"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r>
      <w:r w:rsidR="00015C00" w:rsidRPr="00D376B6">
        <w:rPr>
          <w:rFonts w:ascii="Times New Roman" w:hAnsi="Times New Roman" w:cs="Times New Roman"/>
          <w:sz w:val="28"/>
          <w:szCs w:val="28"/>
        </w:rPr>
        <w:t xml:space="preserve">Both </w:t>
      </w:r>
      <w:r w:rsidR="00AD5416" w:rsidRPr="00D376B6">
        <w:rPr>
          <w:rFonts w:ascii="Times New Roman" w:hAnsi="Times New Roman" w:cs="Times New Roman"/>
          <w:sz w:val="28"/>
          <w:szCs w:val="28"/>
        </w:rPr>
        <w:t>continue to contest</w:t>
      </w:r>
      <w:r w:rsidR="00E20903" w:rsidRPr="00D376B6">
        <w:rPr>
          <w:rFonts w:ascii="Times New Roman" w:hAnsi="Times New Roman" w:cs="Times New Roman"/>
          <w:sz w:val="28"/>
          <w:szCs w:val="28"/>
        </w:rPr>
        <w:t xml:space="preserve"> </w:t>
      </w:r>
      <w:r w:rsidR="00015C00" w:rsidRPr="00D376B6">
        <w:rPr>
          <w:rFonts w:ascii="Times New Roman" w:hAnsi="Times New Roman" w:cs="Times New Roman"/>
          <w:sz w:val="28"/>
          <w:szCs w:val="28"/>
        </w:rPr>
        <w:t>their</w:t>
      </w:r>
      <w:r w:rsidR="00E20903" w:rsidRPr="00D376B6">
        <w:rPr>
          <w:rFonts w:ascii="Times New Roman" w:hAnsi="Times New Roman" w:cs="Times New Roman"/>
          <w:sz w:val="28"/>
          <w:szCs w:val="28"/>
        </w:rPr>
        <w:t xml:space="preserve"> liability for the rates levied by the </w:t>
      </w:r>
      <w:r w:rsidR="00786467" w:rsidRPr="00D376B6">
        <w:rPr>
          <w:rFonts w:ascii="Times New Roman" w:hAnsi="Times New Roman" w:cs="Times New Roman"/>
          <w:sz w:val="28"/>
          <w:szCs w:val="28"/>
        </w:rPr>
        <w:t>first respondent</w:t>
      </w:r>
      <w:r w:rsidR="00E20903" w:rsidRPr="00D376B6">
        <w:rPr>
          <w:rFonts w:ascii="Times New Roman" w:hAnsi="Times New Roman" w:cs="Times New Roman"/>
          <w:sz w:val="28"/>
          <w:szCs w:val="28"/>
        </w:rPr>
        <w:t xml:space="preserve"> on its respective properties</w:t>
      </w:r>
      <w:r w:rsidR="00015C00" w:rsidRPr="00D376B6">
        <w:rPr>
          <w:rFonts w:ascii="Times New Roman" w:hAnsi="Times New Roman" w:cs="Times New Roman"/>
          <w:sz w:val="28"/>
          <w:szCs w:val="28"/>
        </w:rPr>
        <w:t xml:space="preserve"> </w:t>
      </w:r>
      <w:r w:rsidR="00786467" w:rsidRPr="00D376B6">
        <w:rPr>
          <w:rFonts w:ascii="Times New Roman" w:hAnsi="Times New Roman" w:cs="Times New Roman"/>
          <w:sz w:val="28"/>
          <w:szCs w:val="28"/>
        </w:rPr>
        <w:t xml:space="preserve">by such legislative fiat </w:t>
      </w:r>
      <w:r w:rsidR="00E20903" w:rsidRPr="00D376B6">
        <w:rPr>
          <w:rFonts w:ascii="Times New Roman" w:hAnsi="Times New Roman" w:cs="Times New Roman"/>
          <w:i/>
          <w:iCs/>
          <w:sz w:val="28"/>
          <w:szCs w:val="28"/>
        </w:rPr>
        <w:t xml:space="preserve">with particular reference to the </w:t>
      </w:r>
      <w:r w:rsidR="00D946E0" w:rsidRPr="00D376B6">
        <w:rPr>
          <w:rFonts w:ascii="Times New Roman" w:hAnsi="Times New Roman" w:cs="Times New Roman"/>
          <w:i/>
          <w:iCs/>
          <w:sz w:val="28"/>
          <w:szCs w:val="28"/>
        </w:rPr>
        <w:t>impugned resolution</w:t>
      </w:r>
      <w:r w:rsidR="00D946E0" w:rsidRPr="00D376B6">
        <w:rPr>
          <w:rFonts w:ascii="Times New Roman" w:hAnsi="Times New Roman" w:cs="Times New Roman"/>
          <w:sz w:val="28"/>
          <w:szCs w:val="28"/>
        </w:rPr>
        <w:t xml:space="preserve"> </w:t>
      </w:r>
      <w:r w:rsidR="00B6482E" w:rsidRPr="00D376B6">
        <w:rPr>
          <w:rFonts w:ascii="Times New Roman" w:hAnsi="Times New Roman" w:cs="Times New Roman"/>
          <w:i/>
          <w:iCs/>
          <w:sz w:val="28"/>
          <w:szCs w:val="28"/>
        </w:rPr>
        <w:t>and rates policy</w:t>
      </w:r>
      <w:r w:rsidR="00B6482E" w:rsidRPr="00D376B6">
        <w:rPr>
          <w:rFonts w:ascii="Times New Roman" w:hAnsi="Times New Roman" w:cs="Times New Roman"/>
          <w:sz w:val="28"/>
          <w:szCs w:val="28"/>
        </w:rPr>
        <w:t xml:space="preserve"> </w:t>
      </w:r>
      <w:r w:rsidR="00015C00" w:rsidRPr="00D376B6">
        <w:rPr>
          <w:rFonts w:ascii="Times New Roman" w:hAnsi="Times New Roman" w:cs="Times New Roman"/>
          <w:sz w:val="28"/>
          <w:szCs w:val="28"/>
        </w:rPr>
        <w:t xml:space="preserve">pursuant to </w:t>
      </w:r>
      <w:r w:rsidR="00362029" w:rsidRPr="00D376B6">
        <w:rPr>
          <w:rFonts w:ascii="Times New Roman" w:hAnsi="Times New Roman" w:cs="Times New Roman"/>
          <w:sz w:val="28"/>
          <w:szCs w:val="28"/>
        </w:rPr>
        <w:t>which the offending rates</w:t>
      </w:r>
      <w:r w:rsidR="00786467" w:rsidRPr="00D376B6">
        <w:rPr>
          <w:rFonts w:ascii="Times New Roman" w:hAnsi="Times New Roman" w:cs="Times New Roman"/>
          <w:sz w:val="28"/>
          <w:szCs w:val="28"/>
        </w:rPr>
        <w:t xml:space="preserve"> became payable.</w:t>
      </w:r>
      <w:r w:rsidR="00362029" w:rsidRPr="00D376B6">
        <w:rPr>
          <w:rFonts w:ascii="Times New Roman" w:hAnsi="Times New Roman" w:cs="Times New Roman"/>
          <w:sz w:val="28"/>
          <w:szCs w:val="28"/>
        </w:rPr>
        <w:t xml:space="preserve"> </w:t>
      </w:r>
    </w:p>
    <w:p w14:paraId="3FE25F6E" w14:textId="77777777" w:rsidR="00270A0D" w:rsidRPr="00270A0D" w:rsidRDefault="00270A0D" w:rsidP="00270A0D">
      <w:pPr>
        <w:pStyle w:val="ListParagraph"/>
        <w:rPr>
          <w:rFonts w:ascii="Times New Roman" w:hAnsi="Times New Roman" w:cs="Times New Roman"/>
          <w:sz w:val="28"/>
          <w:szCs w:val="28"/>
        </w:rPr>
      </w:pPr>
    </w:p>
    <w:p w14:paraId="169E13A4" w14:textId="7DEEB7B3" w:rsidR="00AD541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362029" w:rsidRPr="00D376B6">
        <w:rPr>
          <w:rFonts w:ascii="Times New Roman" w:hAnsi="Times New Roman" w:cs="Times New Roman"/>
          <w:sz w:val="28"/>
          <w:szCs w:val="28"/>
        </w:rPr>
        <w:t>The</w:t>
      </w:r>
      <w:r w:rsidR="00C404E3" w:rsidRPr="00D376B6">
        <w:rPr>
          <w:rFonts w:ascii="Times New Roman" w:hAnsi="Times New Roman" w:cs="Times New Roman"/>
          <w:sz w:val="28"/>
          <w:szCs w:val="28"/>
        </w:rPr>
        <w:t>re</w:t>
      </w:r>
      <w:r w:rsidR="00362029" w:rsidRPr="00D376B6">
        <w:rPr>
          <w:rFonts w:ascii="Times New Roman" w:hAnsi="Times New Roman" w:cs="Times New Roman"/>
          <w:sz w:val="28"/>
          <w:szCs w:val="28"/>
        </w:rPr>
        <w:t xml:space="preserve"> </w:t>
      </w:r>
      <w:r w:rsidR="00AD5416" w:rsidRPr="00D376B6">
        <w:rPr>
          <w:rFonts w:ascii="Times New Roman" w:hAnsi="Times New Roman" w:cs="Times New Roman"/>
          <w:sz w:val="28"/>
          <w:szCs w:val="28"/>
        </w:rPr>
        <w:t xml:space="preserve">are </w:t>
      </w:r>
      <w:r w:rsidR="00786467" w:rsidRPr="00D376B6">
        <w:rPr>
          <w:rFonts w:ascii="Times New Roman" w:hAnsi="Times New Roman" w:cs="Times New Roman"/>
          <w:sz w:val="28"/>
          <w:szCs w:val="28"/>
        </w:rPr>
        <w:t xml:space="preserve">two </w:t>
      </w:r>
      <w:r w:rsidR="001552B1" w:rsidRPr="00D376B6">
        <w:rPr>
          <w:rFonts w:ascii="Times New Roman" w:hAnsi="Times New Roman" w:cs="Times New Roman"/>
          <w:sz w:val="28"/>
          <w:szCs w:val="28"/>
        </w:rPr>
        <w:t xml:space="preserve">essential </w:t>
      </w:r>
      <w:r w:rsidR="00362029" w:rsidRPr="00D376B6">
        <w:rPr>
          <w:rFonts w:ascii="Times New Roman" w:hAnsi="Times New Roman" w:cs="Times New Roman"/>
          <w:sz w:val="28"/>
          <w:szCs w:val="28"/>
        </w:rPr>
        <w:t>bases upon which t</w:t>
      </w:r>
      <w:r w:rsidR="00E20903" w:rsidRPr="00D376B6">
        <w:rPr>
          <w:rFonts w:ascii="Times New Roman" w:hAnsi="Times New Roman" w:cs="Times New Roman"/>
          <w:sz w:val="28"/>
          <w:szCs w:val="28"/>
        </w:rPr>
        <w:t xml:space="preserve">he applicants contest the legality of </w:t>
      </w:r>
      <w:r w:rsidR="00362029" w:rsidRPr="00D376B6">
        <w:rPr>
          <w:rFonts w:ascii="Times New Roman" w:hAnsi="Times New Roman" w:cs="Times New Roman"/>
          <w:sz w:val="28"/>
          <w:szCs w:val="28"/>
        </w:rPr>
        <w:t xml:space="preserve">the </w:t>
      </w:r>
      <w:r w:rsidR="00E20903" w:rsidRPr="00D376B6">
        <w:rPr>
          <w:rFonts w:ascii="Times New Roman" w:hAnsi="Times New Roman" w:cs="Times New Roman"/>
          <w:sz w:val="28"/>
          <w:szCs w:val="28"/>
        </w:rPr>
        <w:t>impu</w:t>
      </w:r>
      <w:r w:rsidR="00270A0D" w:rsidRPr="00D376B6">
        <w:rPr>
          <w:rFonts w:ascii="Times New Roman" w:hAnsi="Times New Roman" w:cs="Times New Roman"/>
          <w:sz w:val="28"/>
          <w:szCs w:val="28"/>
        </w:rPr>
        <w:t>g</w:t>
      </w:r>
      <w:r w:rsidR="00E20903" w:rsidRPr="00D376B6">
        <w:rPr>
          <w:rFonts w:ascii="Times New Roman" w:hAnsi="Times New Roman" w:cs="Times New Roman"/>
          <w:sz w:val="28"/>
          <w:szCs w:val="28"/>
        </w:rPr>
        <w:t>ne</w:t>
      </w:r>
      <w:r w:rsidR="00362029" w:rsidRPr="00D376B6">
        <w:rPr>
          <w:rFonts w:ascii="Times New Roman" w:hAnsi="Times New Roman" w:cs="Times New Roman"/>
          <w:sz w:val="28"/>
          <w:szCs w:val="28"/>
        </w:rPr>
        <w:t>d</w:t>
      </w:r>
      <w:r w:rsidR="00E20903" w:rsidRPr="00D376B6">
        <w:rPr>
          <w:rFonts w:ascii="Times New Roman" w:hAnsi="Times New Roman" w:cs="Times New Roman"/>
          <w:sz w:val="28"/>
          <w:szCs w:val="28"/>
        </w:rPr>
        <w:t xml:space="preserve"> </w:t>
      </w:r>
      <w:r w:rsidR="00786467" w:rsidRPr="00D376B6">
        <w:rPr>
          <w:rFonts w:ascii="Times New Roman" w:hAnsi="Times New Roman" w:cs="Times New Roman"/>
          <w:sz w:val="28"/>
          <w:szCs w:val="28"/>
        </w:rPr>
        <w:t>r</w:t>
      </w:r>
      <w:r w:rsidR="00E20903" w:rsidRPr="00D376B6">
        <w:rPr>
          <w:rFonts w:ascii="Times New Roman" w:hAnsi="Times New Roman" w:cs="Times New Roman"/>
          <w:sz w:val="28"/>
          <w:szCs w:val="28"/>
        </w:rPr>
        <w:t>esolution</w:t>
      </w:r>
      <w:r w:rsidR="00AD5416" w:rsidRPr="00D376B6">
        <w:rPr>
          <w:rFonts w:ascii="Times New Roman" w:hAnsi="Times New Roman" w:cs="Times New Roman"/>
          <w:sz w:val="28"/>
          <w:szCs w:val="28"/>
        </w:rPr>
        <w:t>.</w:t>
      </w:r>
    </w:p>
    <w:p w14:paraId="496431BA" w14:textId="77777777" w:rsidR="00AD5416" w:rsidRPr="00AD5416" w:rsidRDefault="00AD5416" w:rsidP="00AD5416">
      <w:pPr>
        <w:pStyle w:val="ListParagraph"/>
        <w:rPr>
          <w:rFonts w:ascii="Times New Roman" w:hAnsi="Times New Roman" w:cs="Times New Roman"/>
          <w:sz w:val="28"/>
          <w:szCs w:val="28"/>
        </w:rPr>
      </w:pPr>
    </w:p>
    <w:p w14:paraId="7B803031" w14:textId="473DF2B3"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AD5416" w:rsidRPr="00D376B6">
        <w:rPr>
          <w:rFonts w:ascii="Times New Roman" w:hAnsi="Times New Roman" w:cs="Times New Roman"/>
          <w:sz w:val="28"/>
          <w:szCs w:val="28"/>
        </w:rPr>
        <w:t>The primary challenge (concerning both applicants)</w:t>
      </w:r>
      <w:r w:rsidR="00E20903" w:rsidRPr="00D376B6">
        <w:rPr>
          <w:rFonts w:ascii="Times New Roman" w:hAnsi="Times New Roman" w:cs="Times New Roman"/>
          <w:sz w:val="28"/>
          <w:szCs w:val="28"/>
        </w:rPr>
        <w:t xml:space="preserve"> </w:t>
      </w:r>
      <w:r w:rsidR="00362029" w:rsidRPr="00D376B6">
        <w:rPr>
          <w:rFonts w:ascii="Times New Roman" w:hAnsi="Times New Roman" w:cs="Times New Roman"/>
          <w:sz w:val="28"/>
          <w:szCs w:val="28"/>
        </w:rPr>
        <w:t xml:space="preserve">is that, </w:t>
      </w:r>
      <w:r w:rsidR="00E20903" w:rsidRPr="00D376B6">
        <w:rPr>
          <w:rFonts w:ascii="Times New Roman" w:hAnsi="Times New Roman" w:cs="Times New Roman"/>
          <w:sz w:val="28"/>
          <w:szCs w:val="28"/>
        </w:rPr>
        <w:t>in adopting the</w:t>
      </w:r>
      <w:r w:rsidR="00786467" w:rsidRPr="00D376B6">
        <w:rPr>
          <w:rFonts w:ascii="Times New Roman" w:hAnsi="Times New Roman" w:cs="Times New Roman"/>
          <w:sz w:val="28"/>
          <w:szCs w:val="28"/>
        </w:rPr>
        <w:t xml:space="preserve"> rates and the policy itself</w:t>
      </w:r>
      <w:r w:rsidR="00E20903" w:rsidRPr="00D376B6">
        <w:rPr>
          <w:rFonts w:ascii="Times New Roman" w:hAnsi="Times New Roman" w:cs="Times New Roman"/>
          <w:sz w:val="28"/>
          <w:szCs w:val="28"/>
        </w:rPr>
        <w:t xml:space="preserve">, the </w:t>
      </w:r>
      <w:r w:rsidR="00786467" w:rsidRPr="00D376B6">
        <w:rPr>
          <w:rFonts w:ascii="Times New Roman" w:hAnsi="Times New Roman" w:cs="Times New Roman"/>
          <w:sz w:val="28"/>
          <w:szCs w:val="28"/>
        </w:rPr>
        <w:t>first respondent</w:t>
      </w:r>
      <w:r w:rsidR="00362029"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failed to comply with</w:t>
      </w:r>
      <w:r w:rsidR="00362029" w:rsidRPr="00D376B6">
        <w:rPr>
          <w:rFonts w:ascii="Times New Roman" w:hAnsi="Times New Roman" w:cs="Times New Roman"/>
          <w:sz w:val="28"/>
          <w:szCs w:val="28"/>
        </w:rPr>
        <w:t xml:space="preserve"> </w:t>
      </w:r>
      <w:r w:rsidR="00A45C82" w:rsidRPr="00D376B6">
        <w:rPr>
          <w:rFonts w:ascii="Times New Roman" w:hAnsi="Times New Roman" w:cs="Times New Roman"/>
          <w:sz w:val="28"/>
          <w:szCs w:val="28"/>
        </w:rPr>
        <w:t xml:space="preserve">certain peremptory </w:t>
      </w:r>
      <w:r w:rsidR="00E20903" w:rsidRPr="00D376B6">
        <w:rPr>
          <w:rFonts w:ascii="Times New Roman" w:hAnsi="Times New Roman" w:cs="Times New Roman"/>
          <w:sz w:val="28"/>
          <w:szCs w:val="28"/>
        </w:rPr>
        <w:t>requirements binding on it by virtue of the provisions of the</w:t>
      </w:r>
      <w:r w:rsidR="00362029" w:rsidRPr="00D376B6">
        <w:rPr>
          <w:rFonts w:ascii="Times New Roman" w:hAnsi="Times New Roman" w:cs="Times New Roman"/>
          <w:sz w:val="28"/>
          <w:szCs w:val="28"/>
        </w:rPr>
        <w:t xml:space="preserve"> </w:t>
      </w:r>
      <w:r w:rsidR="001552B1" w:rsidRPr="00D376B6">
        <w:rPr>
          <w:rFonts w:ascii="Times New Roman" w:hAnsi="Times New Roman" w:cs="Times New Roman"/>
          <w:sz w:val="28"/>
          <w:szCs w:val="28"/>
        </w:rPr>
        <w:t xml:space="preserve">ternary </w:t>
      </w:r>
      <w:r w:rsidR="00B6482E" w:rsidRPr="00D376B6">
        <w:rPr>
          <w:rFonts w:ascii="Times New Roman" w:hAnsi="Times New Roman" w:cs="Times New Roman"/>
          <w:sz w:val="28"/>
          <w:szCs w:val="28"/>
        </w:rPr>
        <w:t>collection</w:t>
      </w:r>
      <w:r w:rsidR="001552B1" w:rsidRPr="00D376B6">
        <w:rPr>
          <w:rFonts w:ascii="Times New Roman" w:hAnsi="Times New Roman" w:cs="Times New Roman"/>
          <w:sz w:val="28"/>
          <w:szCs w:val="28"/>
        </w:rPr>
        <w:t xml:space="preserve"> of </w:t>
      </w:r>
      <w:r w:rsidR="0027472D" w:rsidRPr="00D376B6">
        <w:rPr>
          <w:rFonts w:ascii="Times New Roman" w:hAnsi="Times New Roman" w:cs="Times New Roman"/>
          <w:sz w:val="28"/>
          <w:szCs w:val="28"/>
        </w:rPr>
        <w:t xml:space="preserve">local government </w:t>
      </w:r>
      <w:r w:rsidR="001552B1" w:rsidRPr="00D376B6">
        <w:rPr>
          <w:rFonts w:ascii="Times New Roman" w:hAnsi="Times New Roman" w:cs="Times New Roman"/>
          <w:sz w:val="28"/>
          <w:szCs w:val="28"/>
        </w:rPr>
        <w:t xml:space="preserve">legislation that </w:t>
      </w:r>
      <w:r w:rsidR="004262BD" w:rsidRPr="00D376B6">
        <w:rPr>
          <w:rFonts w:ascii="Times New Roman" w:hAnsi="Times New Roman" w:cs="Times New Roman"/>
          <w:sz w:val="28"/>
          <w:szCs w:val="28"/>
        </w:rPr>
        <w:t xml:space="preserve">pertains </w:t>
      </w:r>
      <w:r w:rsidR="006764D0" w:rsidRPr="00D376B6">
        <w:rPr>
          <w:rFonts w:ascii="Times New Roman" w:hAnsi="Times New Roman" w:cs="Times New Roman"/>
          <w:sz w:val="28"/>
          <w:szCs w:val="28"/>
        </w:rPr>
        <w:t>to its processes,</w:t>
      </w:r>
      <w:r w:rsidR="001552B1" w:rsidRPr="00D376B6">
        <w:rPr>
          <w:rFonts w:ascii="Times New Roman" w:hAnsi="Times New Roman" w:cs="Times New Roman"/>
          <w:sz w:val="28"/>
          <w:szCs w:val="28"/>
        </w:rPr>
        <w:t xml:space="preserve"> namely the </w:t>
      </w:r>
      <w:r w:rsidR="00362029" w:rsidRPr="00D376B6">
        <w:rPr>
          <w:rFonts w:ascii="Times New Roman" w:hAnsi="Times New Roman" w:cs="Times New Roman"/>
          <w:sz w:val="28"/>
          <w:szCs w:val="28"/>
        </w:rPr>
        <w:t>Rates Act,</w:t>
      </w:r>
      <w:r w:rsidR="00E20903" w:rsidRPr="00D376B6">
        <w:rPr>
          <w:rFonts w:ascii="Times New Roman" w:hAnsi="Times New Roman" w:cs="Times New Roman"/>
          <w:sz w:val="28"/>
          <w:szCs w:val="28"/>
        </w:rPr>
        <w:t xml:space="preserve"> the </w:t>
      </w:r>
      <w:r w:rsidR="00270A0D"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A45C82" w:rsidRPr="00D376B6">
        <w:rPr>
          <w:rFonts w:ascii="Times New Roman" w:hAnsi="Times New Roman" w:cs="Times New Roman"/>
          <w:sz w:val="28"/>
          <w:szCs w:val="28"/>
        </w:rPr>
        <w:t>Act, and</w:t>
      </w:r>
      <w:r w:rsidR="00E20903" w:rsidRPr="00D376B6">
        <w:rPr>
          <w:rFonts w:ascii="Times New Roman" w:hAnsi="Times New Roman" w:cs="Times New Roman"/>
          <w:sz w:val="28"/>
          <w:szCs w:val="28"/>
        </w:rPr>
        <w:t xml:space="preserve"> the MFMA</w:t>
      </w:r>
      <w:r w:rsidR="00A45C82" w:rsidRPr="00D376B6">
        <w:rPr>
          <w:rFonts w:ascii="Times New Roman" w:hAnsi="Times New Roman" w:cs="Times New Roman"/>
          <w:sz w:val="28"/>
          <w:szCs w:val="28"/>
        </w:rPr>
        <w:t>, to which I will shortly refer</w:t>
      </w:r>
      <w:r w:rsidR="00271923" w:rsidRPr="00D376B6">
        <w:rPr>
          <w:rFonts w:ascii="Times New Roman" w:hAnsi="Times New Roman" w:cs="Times New Roman"/>
          <w:sz w:val="28"/>
          <w:szCs w:val="28"/>
        </w:rPr>
        <w:t>.</w:t>
      </w:r>
      <w:r w:rsidR="00362029" w:rsidRPr="00D376B6">
        <w:rPr>
          <w:rFonts w:ascii="Times New Roman" w:hAnsi="Times New Roman" w:cs="Times New Roman"/>
          <w:sz w:val="28"/>
          <w:szCs w:val="28"/>
        </w:rPr>
        <w:t xml:space="preserve">  In essence the applicants assert a lack of compliance with the </w:t>
      </w:r>
      <w:r w:rsidR="00786467" w:rsidRPr="00D376B6">
        <w:rPr>
          <w:rFonts w:ascii="Times New Roman" w:hAnsi="Times New Roman" w:cs="Times New Roman"/>
          <w:sz w:val="28"/>
          <w:szCs w:val="28"/>
        </w:rPr>
        <w:t>r</w:t>
      </w:r>
      <w:r w:rsidR="00362029" w:rsidRPr="00D376B6">
        <w:rPr>
          <w:rFonts w:ascii="Times New Roman" w:hAnsi="Times New Roman" w:cs="Times New Roman"/>
          <w:sz w:val="28"/>
          <w:szCs w:val="28"/>
        </w:rPr>
        <w:t>equirements for public participation which they claim tainted the entire process</w:t>
      </w:r>
      <w:r w:rsidR="003D659D" w:rsidRPr="00D376B6">
        <w:rPr>
          <w:rFonts w:ascii="Times New Roman" w:hAnsi="Times New Roman" w:cs="Times New Roman"/>
          <w:sz w:val="28"/>
          <w:szCs w:val="28"/>
        </w:rPr>
        <w:t xml:space="preserve"> and which renders the final impugned resolution and the rates policy breathed into life thereby invalid. They take no prisoners in asking that the entire policy be set aside</w:t>
      </w:r>
      <w:r w:rsidR="002A5123" w:rsidRPr="00D376B6">
        <w:rPr>
          <w:rFonts w:ascii="Times New Roman" w:hAnsi="Times New Roman" w:cs="Times New Roman"/>
          <w:sz w:val="28"/>
          <w:szCs w:val="28"/>
        </w:rPr>
        <w:t xml:space="preserve"> on the basis of the claimed </w:t>
      </w:r>
      <w:r w:rsidR="00C71ABE" w:rsidRPr="00D376B6">
        <w:rPr>
          <w:rFonts w:ascii="Times New Roman" w:hAnsi="Times New Roman" w:cs="Times New Roman"/>
          <w:sz w:val="28"/>
          <w:szCs w:val="28"/>
        </w:rPr>
        <w:t>illegality.</w:t>
      </w:r>
      <w:r w:rsidR="002A5123" w:rsidRPr="00D376B6">
        <w:rPr>
          <w:rFonts w:ascii="Times New Roman" w:hAnsi="Times New Roman" w:cs="Times New Roman"/>
          <w:sz w:val="28"/>
          <w:szCs w:val="28"/>
        </w:rPr>
        <w:t xml:space="preserve"> </w:t>
      </w:r>
    </w:p>
    <w:p w14:paraId="7FC5C754" w14:textId="77777777" w:rsidR="00271923" w:rsidRPr="00271923" w:rsidRDefault="00271923" w:rsidP="00271923">
      <w:pPr>
        <w:pStyle w:val="ListParagraph"/>
        <w:rPr>
          <w:rFonts w:ascii="Times New Roman" w:hAnsi="Times New Roman" w:cs="Times New Roman"/>
          <w:sz w:val="28"/>
          <w:szCs w:val="28"/>
        </w:rPr>
      </w:pPr>
    </w:p>
    <w:p w14:paraId="6168F82A" w14:textId="5C396322"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Own </w:t>
      </w:r>
      <w:r w:rsidR="00271923" w:rsidRPr="00D376B6">
        <w:rPr>
          <w:rFonts w:ascii="Times New Roman" w:hAnsi="Times New Roman" w:cs="Times New Roman"/>
          <w:sz w:val="28"/>
          <w:szCs w:val="28"/>
        </w:rPr>
        <w:t>H</w:t>
      </w:r>
      <w:r w:rsidR="00E20903" w:rsidRPr="00D376B6">
        <w:rPr>
          <w:rFonts w:ascii="Times New Roman" w:hAnsi="Times New Roman" w:cs="Times New Roman"/>
          <w:sz w:val="28"/>
          <w:szCs w:val="28"/>
        </w:rPr>
        <w:t xml:space="preserve">aven </w:t>
      </w:r>
      <w:r w:rsidR="00271923" w:rsidRPr="00D376B6">
        <w:rPr>
          <w:rFonts w:ascii="Times New Roman" w:hAnsi="Times New Roman" w:cs="Times New Roman"/>
          <w:sz w:val="28"/>
          <w:szCs w:val="28"/>
        </w:rPr>
        <w:t>i</w:t>
      </w:r>
      <w:r w:rsidR="00E20903" w:rsidRPr="00D376B6">
        <w:rPr>
          <w:rFonts w:ascii="Times New Roman" w:hAnsi="Times New Roman" w:cs="Times New Roman"/>
          <w:sz w:val="28"/>
          <w:szCs w:val="28"/>
        </w:rPr>
        <w:t xml:space="preserve">n addition asserts that the </w:t>
      </w:r>
      <w:r w:rsidR="00FD7BAB" w:rsidRPr="00D376B6">
        <w:rPr>
          <w:rFonts w:ascii="Times New Roman" w:hAnsi="Times New Roman" w:cs="Times New Roman"/>
          <w:sz w:val="28"/>
          <w:szCs w:val="28"/>
        </w:rPr>
        <w:t>first respondent</w:t>
      </w:r>
      <w:r w:rsidR="00E20903" w:rsidRPr="00D376B6">
        <w:rPr>
          <w:rFonts w:ascii="Times New Roman" w:hAnsi="Times New Roman" w:cs="Times New Roman"/>
          <w:sz w:val="28"/>
          <w:szCs w:val="28"/>
        </w:rPr>
        <w:t xml:space="preserve"> in </w:t>
      </w:r>
      <w:r w:rsidR="00E14761" w:rsidRPr="00D376B6">
        <w:rPr>
          <w:rFonts w:ascii="Times New Roman" w:hAnsi="Times New Roman" w:cs="Times New Roman"/>
          <w:sz w:val="28"/>
          <w:szCs w:val="28"/>
        </w:rPr>
        <w:t>its policy making</w:t>
      </w:r>
      <w:r w:rsidR="00E20903" w:rsidRPr="00D376B6">
        <w:rPr>
          <w:rFonts w:ascii="Times New Roman" w:hAnsi="Times New Roman" w:cs="Times New Roman"/>
          <w:sz w:val="28"/>
          <w:szCs w:val="28"/>
        </w:rPr>
        <w:t xml:space="preserve"> failed to </w:t>
      </w:r>
      <w:r w:rsidR="00E14761" w:rsidRPr="00D376B6">
        <w:rPr>
          <w:rFonts w:ascii="Times New Roman" w:hAnsi="Times New Roman" w:cs="Times New Roman"/>
          <w:sz w:val="28"/>
          <w:szCs w:val="28"/>
        </w:rPr>
        <w:t>have</w:t>
      </w:r>
      <w:r w:rsidR="00E20903" w:rsidRPr="00D376B6">
        <w:rPr>
          <w:rFonts w:ascii="Times New Roman" w:hAnsi="Times New Roman" w:cs="Times New Roman"/>
          <w:sz w:val="28"/>
          <w:szCs w:val="28"/>
        </w:rPr>
        <w:t xml:space="preserve"> regard to the</w:t>
      </w:r>
      <w:r w:rsidR="00362029" w:rsidRPr="00D376B6">
        <w:rPr>
          <w:rFonts w:ascii="Times New Roman" w:hAnsi="Times New Roman" w:cs="Times New Roman"/>
          <w:sz w:val="28"/>
          <w:szCs w:val="28"/>
        </w:rPr>
        <w:t xml:space="preserve"> </w:t>
      </w:r>
      <w:r w:rsidR="00E14761" w:rsidRPr="00D376B6">
        <w:rPr>
          <w:rFonts w:ascii="Times New Roman" w:hAnsi="Times New Roman" w:cs="Times New Roman"/>
          <w:sz w:val="28"/>
          <w:szCs w:val="28"/>
        </w:rPr>
        <w:t>mandatory</w:t>
      </w:r>
      <w:r w:rsidR="00E20903" w:rsidRPr="00D376B6">
        <w:rPr>
          <w:rFonts w:ascii="Times New Roman" w:hAnsi="Times New Roman" w:cs="Times New Roman"/>
          <w:sz w:val="28"/>
          <w:szCs w:val="28"/>
        </w:rPr>
        <w:t xml:space="preserve"> requirement</w:t>
      </w:r>
      <w:r w:rsidR="00362029"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 of the </w:t>
      </w:r>
      <w:r w:rsidR="00271923" w:rsidRPr="00D376B6">
        <w:rPr>
          <w:rFonts w:ascii="Times New Roman" w:hAnsi="Times New Roman" w:cs="Times New Roman"/>
          <w:sz w:val="28"/>
          <w:szCs w:val="28"/>
        </w:rPr>
        <w:t>S</w:t>
      </w:r>
      <w:r w:rsidR="005C2114" w:rsidRPr="00D376B6">
        <w:rPr>
          <w:rFonts w:ascii="Times New Roman" w:hAnsi="Times New Roman" w:cs="Times New Roman"/>
          <w:sz w:val="28"/>
          <w:szCs w:val="28"/>
        </w:rPr>
        <w:t>HA</w:t>
      </w:r>
      <w:r w:rsidR="00E20903" w:rsidRPr="00D376B6">
        <w:rPr>
          <w:rFonts w:ascii="Times New Roman" w:hAnsi="Times New Roman" w:cs="Times New Roman"/>
          <w:sz w:val="28"/>
          <w:szCs w:val="28"/>
        </w:rPr>
        <w:t xml:space="preserve"> and the regulations and rules made pursuant thereto</w:t>
      </w:r>
      <w:r w:rsidR="00271923" w:rsidRPr="00D376B6">
        <w:rPr>
          <w:rFonts w:ascii="Times New Roman" w:hAnsi="Times New Roman" w:cs="Times New Roman"/>
          <w:sz w:val="28"/>
          <w:szCs w:val="28"/>
        </w:rPr>
        <w:t>.</w:t>
      </w:r>
    </w:p>
    <w:p w14:paraId="1305498A" w14:textId="77777777" w:rsidR="00271923" w:rsidRPr="00271923" w:rsidRDefault="00271923" w:rsidP="00271923">
      <w:pPr>
        <w:pStyle w:val="ListParagraph"/>
        <w:rPr>
          <w:rFonts w:ascii="Times New Roman" w:hAnsi="Times New Roman" w:cs="Times New Roman"/>
          <w:sz w:val="28"/>
          <w:szCs w:val="28"/>
        </w:rPr>
      </w:pPr>
    </w:p>
    <w:p w14:paraId="7897ADD4" w14:textId="0D06D5DF" w:rsidR="00FD7BAB"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A45C82" w:rsidRPr="00D376B6">
        <w:rPr>
          <w:rFonts w:ascii="Times New Roman" w:hAnsi="Times New Roman" w:cs="Times New Roman"/>
          <w:sz w:val="28"/>
          <w:szCs w:val="28"/>
        </w:rPr>
        <w:t xml:space="preserve">They </w:t>
      </w:r>
      <w:r w:rsidR="00E20903" w:rsidRPr="00D376B6">
        <w:rPr>
          <w:rFonts w:ascii="Times New Roman" w:hAnsi="Times New Roman" w:cs="Times New Roman"/>
          <w:sz w:val="28"/>
          <w:szCs w:val="28"/>
        </w:rPr>
        <w:t xml:space="preserve">submit that in adopting the impugned </w:t>
      </w:r>
      <w:r w:rsidR="00FD7BAB" w:rsidRPr="00D376B6">
        <w:rPr>
          <w:rFonts w:ascii="Times New Roman" w:hAnsi="Times New Roman" w:cs="Times New Roman"/>
          <w:sz w:val="28"/>
          <w:szCs w:val="28"/>
        </w:rPr>
        <w:t>r</w:t>
      </w:r>
      <w:r w:rsidR="00E20903" w:rsidRPr="00D376B6">
        <w:rPr>
          <w:rFonts w:ascii="Times New Roman" w:hAnsi="Times New Roman" w:cs="Times New Roman"/>
          <w:sz w:val="28"/>
          <w:szCs w:val="28"/>
        </w:rPr>
        <w:t>esolution</w:t>
      </w:r>
      <w:r w:rsidR="00362029"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the </w:t>
      </w:r>
      <w:r w:rsidR="00FD7BAB" w:rsidRPr="00D376B6">
        <w:rPr>
          <w:rFonts w:ascii="Times New Roman" w:hAnsi="Times New Roman" w:cs="Times New Roman"/>
          <w:sz w:val="28"/>
          <w:szCs w:val="28"/>
        </w:rPr>
        <w:t>first respondent</w:t>
      </w:r>
      <w:r w:rsidR="00E20903" w:rsidRPr="00D376B6">
        <w:rPr>
          <w:rFonts w:ascii="Times New Roman" w:hAnsi="Times New Roman" w:cs="Times New Roman"/>
          <w:sz w:val="28"/>
          <w:szCs w:val="28"/>
        </w:rPr>
        <w:t xml:space="preserve"> acted outside and in a manner inconsistent with its statutory and regulatory authority and further acted contrary to its obligations in terms of Section 7(2), 26 (2) </w:t>
      </w:r>
      <w:r w:rsidR="00362029" w:rsidRPr="00D376B6">
        <w:rPr>
          <w:rFonts w:ascii="Times New Roman" w:hAnsi="Times New Roman" w:cs="Times New Roman"/>
          <w:sz w:val="28"/>
          <w:szCs w:val="28"/>
        </w:rPr>
        <w:t>a</w:t>
      </w:r>
      <w:r w:rsidR="00E20903" w:rsidRPr="00D376B6">
        <w:rPr>
          <w:rFonts w:ascii="Times New Roman" w:hAnsi="Times New Roman" w:cs="Times New Roman"/>
          <w:sz w:val="28"/>
          <w:szCs w:val="28"/>
        </w:rPr>
        <w:t>nd section 152 (1)(c)</w:t>
      </w:r>
      <w:r w:rsidR="004262BD">
        <w:rPr>
          <w:rStyle w:val="FootnoteReference"/>
          <w:rFonts w:ascii="Times New Roman" w:hAnsi="Times New Roman" w:cs="Times New Roman"/>
          <w:sz w:val="28"/>
          <w:szCs w:val="28"/>
        </w:rPr>
        <w:footnoteReference w:id="24"/>
      </w:r>
      <w:r w:rsidR="00E20903" w:rsidRPr="00D376B6">
        <w:rPr>
          <w:rFonts w:ascii="Times New Roman" w:hAnsi="Times New Roman" w:cs="Times New Roman"/>
          <w:sz w:val="28"/>
          <w:szCs w:val="28"/>
        </w:rPr>
        <w:t xml:space="preserve"> of the </w:t>
      </w:r>
      <w:r w:rsidR="00C3618C" w:rsidRPr="00D376B6">
        <w:rPr>
          <w:rFonts w:ascii="Times New Roman" w:hAnsi="Times New Roman" w:cs="Times New Roman"/>
          <w:sz w:val="28"/>
          <w:szCs w:val="28"/>
        </w:rPr>
        <w:t>C</w:t>
      </w:r>
      <w:r w:rsidR="00E20903" w:rsidRPr="00D376B6">
        <w:rPr>
          <w:rFonts w:ascii="Times New Roman" w:hAnsi="Times New Roman" w:cs="Times New Roman"/>
          <w:sz w:val="28"/>
          <w:szCs w:val="28"/>
        </w:rPr>
        <w:t>onstitution.</w:t>
      </w:r>
    </w:p>
    <w:p w14:paraId="22FE52F1" w14:textId="77777777" w:rsidR="00C404E3" w:rsidRPr="00C404E3" w:rsidRDefault="00C404E3" w:rsidP="00C404E3">
      <w:pPr>
        <w:pStyle w:val="ListParagraph"/>
        <w:rPr>
          <w:rFonts w:ascii="Times New Roman" w:hAnsi="Times New Roman" w:cs="Times New Roman"/>
          <w:sz w:val="28"/>
          <w:szCs w:val="28"/>
        </w:rPr>
      </w:pPr>
    </w:p>
    <w:p w14:paraId="28004773" w14:textId="3A384ADE" w:rsidR="0048191E"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C404E3" w:rsidRPr="00D376B6">
        <w:rPr>
          <w:rFonts w:ascii="Times New Roman" w:hAnsi="Times New Roman" w:cs="Times New Roman"/>
          <w:sz w:val="28"/>
          <w:szCs w:val="28"/>
        </w:rPr>
        <w:t xml:space="preserve">In the result they assert that the budget having been unlawfully adopted, </w:t>
      </w:r>
      <w:r w:rsidR="00B6482E" w:rsidRPr="00D376B6">
        <w:rPr>
          <w:rFonts w:ascii="Times New Roman" w:hAnsi="Times New Roman" w:cs="Times New Roman"/>
          <w:sz w:val="28"/>
          <w:szCs w:val="28"/>
        </w:rPr>
        <w:t>the rates policy implicated thereby</w:t>
      </w:r>
      <w:r w:rsidR="00C404E3" w:rsidRPr="00D376B6">
        <w:rPr>
          <w:rFonts w:ascii="Times New Roman" w:hAnsi="Times New Roman" w:cs="Times New Roman"/>
          <w:sz w:val="28"/>
          <w:szCs w:val="28"/>
        </w:rPr>
        <w:t xml:space="preserve"> falls to be set aside</w:t>
      </w:r>
      <w:r w:rsidR="004262BD" w:rsidRPr="00D376B6">
        <w:rPr>
          <w:rFonts w:ascii="Times New Roman" w:hAnsi="Times New Roman" w:cs="Times New Roman"/>
          <w:sz w:val="28"/>
          <w:szCs w:val="28"/>
        </w:rPr>
        <w:t xml:space="preserve"> to the extent of its inconsistency with the Constitution.</w:t>
      </w:r>
    </w:p>
    <w:p w14:paraId="2DC1D621" w14:textId="77777777" w:rsidR="0048191E" w:rsidRPr="0048191E" w:rsidRDefault="0048191E" w:rsidP="0048191E">
      <w:pPr>
        <w:pStyle w:val="ListParagraph"/>
        <w:rPr>
          <w:rFonts w:ascii="Times New Roman" w:hAnsi="Times New Roman" w:cs="Times New Roman"/>
          <w:i/>
          <w:iCs/>
          <w:sz w:val="28"/>
          <w:szCs w:val="28"/>
        </w:rPr>
      </w:pPr>
    </w:p>
    <w:p w14:paraId="1649726D" w14:textId="6C4B837D" w:rsidR="00A45C82" w:rsidRPr="0048191E" w:rsidRDefault="00A45C82" w:rsidP="0048191E">
      <w:pPr>
        <w:pStyle w:val="ListParagraph"/>
        <w:spacing w:after="100" w:afterAutospacing="1"/>
        <w:ind w:left="0"/>
        <w:jc w:val="both"/>
        <w:rPr>
          <w:rFonts w:ascii="Times New Roman" w:hAnsi="Times New Roman" w:cs="Times New Roman"/>
          <w:sz w:val="28"/>
          <w:szCs w:val="28"/>
        </w:rPr>
      </w:pPr>
      <w:r w:rsidRPr="0048191E">
        <w:rPr>
          <w:rFonts w:ascii="Times New Roman" w:hAnsi="Times New Roman" w:cs="Times New Roman"/>
          <w:i/>
          <w:iCs/>
          <w:sz w:val="28"/>
          <w:szCs w:val="28"/>
        </w:rPr>
        <w:t>The nature of the review:</w:t>
      </w:r>
    </w:p>
    <w:p w14:paraId="67185BF4" w14:textId="77777777" w:rsidR="0048191E" w:rsidRPr="0048191E" w:rsidRDefault="0048191E" w:rsidP="0048191E">
      <w:pPr>
        <w:pStyle w:val="ListParagraph"/>
        <w:spacing w:after="100" w:afterAutospacing="1"/>
        <w:ind w:left="0"/>
        <w:jc w:val="both"/>
        <w:rPr>
          <w:rFonts w:ascii="Times New Roman" w:hAnsi="Times New Roman" w:cs="Times New Roman"/>
          <w:sz w:val="28"/>
          <w:szCs w:val="28"/>
        </w:rPr>
      </w:pPr>
    </w:p>
    <w:p w14:paraId="0C1C978B" w14:textId="1525D7B6" w:rsidR="007519C6" w:rsidRPr="00D376B6" w:rsidRDefault="00D376B6" w:rsidP="00D376B6">
      <w:pPr>
        <w:spacing w:after="100" w:afterAutospacing="1"/>
        <w:jc w:val="both"/>
        <w:rPr>
          <w:rFonts w:ascii="Times New Roman" w:hAnsi="Times New Roman" w:cs="Times New Roman"/>
          <w:sz w:val="28"/>
          <w:szCs w:val="28"/>
        </w:rPr>
      </w:pPr>
      <w:r w:rsidRPr="00BE77C1">
        <w:rPr>
          <w:rFonts w:ascii="Times New Roman" w:hAnsi="Times New Roman" w:cs="Times New Roman"/>
          <w:sz w:val="28"/>
          <w:szCs w:val="28"/>
        </w:rPr>
        <w:t>[48]</w:t>
      </w:r>
      <w:r w:rsidRPr="00BE77C1">
        <w:rPr>
          <w:rFonts w:ascii="Times New Roman" w:hAnsi="Times New Roman" w:cs="Times New Roman"/>
          <w:sz w:val="28"/>
          <w:szCs w:val="28"/>
        </w:rPr>
        <w:tab/>
      </w:r>
      <w:r w:rsidR="00A45C82" w:rsidRPr="00D376B6">
        <w:rPr>
          <w:rFonts w:ascii="Times New Roman" w:hAnsi="Times New Roman" w:cs="Times New Roman"/>
          <w:sz w:val="28"/>
          <w:szCs w:val="28"/>
          <w:lang w:val="en-GB"/>
        </w:rPr>
        <w:t>The parties are in agreement that the present challenge concerns a legality review. Indeed, it is fundamental to the relief sought by the applicants, and the opposition to such relief, that the impugned resolution under scrutiny</w:t>
      </w:r>
      <w:r w:rsidR="00C404E3" w:rsidRPr="00D376B6">
        <w:rPr>
          <w:rFonts w:ascii="Times New Roman" w:hAnsi="Times New Roman" w:cs="Times New Roman"/>
          <w:sz w:val="28"/>
          <w:szCs w:val="28"/>
          <w:lang w:val="en-GB"/>
        </w:rPr>
        <w:t>,</w:t>
      </w:r>
      <w:r w:rsidR="00A45C82" w:rsidRPr="00D376B6">
        <w:rPr>
          <w:rFonts w:ascii="Times New Roman" w:hAnsi="Times New Roman" w:cs="Times New Roman"/>
          <w:sz w:val="28"/>
          <w:szCs w:val="28"/>
          <w:lang w:val="en-GB"/>
        </w:rPr>
        <w:t xml:space="preserve"> </w:t>
      </w:r>
      <w:r w:rsidR="001552B1" w:rsidRPr="00D376B6">
        <w:rPr>
          <w:rFonts w:ascii="Times New Roman" w:hAnsi="Times New Roman" w:cs="Times New Roman"/>
          <w:sz w:val="28"/>
          <w:szCs w:val="28"/>
          <w:lang w:val="en-GB"/>
        </w:rPr>
        <w:t>according to the established principle</w:t>
      </w:r>
      <w:r w:rsidR="00BE77C1" w:rsidRPr="00D376B6">
        <w:rPr>
          <w:rFonts w:ascii="Times New Roman" w:hAnsi="Times New Roman" w:cs="Times New Roman"/>
          <w:sz w:val="28"/>
          <w:szCs w:val="28"/>
          <w:lang w:val="en-GB"/>
        </w:rPr>
        <w:t xml:space="preserve"> enunciated in </w:t>
      </w:r>
      <w:r w:rsidR="00BE77C1" w:rsidRPr="00D376B6">
        <w:rPr>
          <w:rFonts w:ascii="Times New Roman" w:hAnsi="Times New Roman" w:cs="Times New Roman"/>
          <w:i/>
          <w:iCs/>
          <w:sz w:val="28"/>
          <w:szCs w:val="28"/>
          <w:lang w:val="en-GB"/>
        </w:rPr>
        <w:t>Fedsure Life Assurance Limited and others v Greater Johannesburg Transitional Metropolitan Council and others</w:t>
      </w:r>
      <w:r w:rsidR="005C2114" w:rsidRPr="00D376B6">
        <w:rPr>
          <w:rFonts w:ascii="Times New Roman" w:hAnsi="Times New Roman" w:cs="Times New Roman"/>
          <w:sz w:val="28"/>
          <w:szCs w:val="28"/>
          <w:lang w:val="en-GB"/>
        </w:rPr>
        <w:t>,</w:t>
      </w:r>
      <w:r w:rsidR="00BE77C1">
        <w:rPr>
          <w:rStyle w:val="FootnoteReference"/>
          <w:rFonts w:ascii="Times New Roman" w:hAnsi="Times New Roman" w:cs="Times New Roman"/>
          <w:sz w:val="28"/>
          <w:szCs w:val="28"/>
          <w:lang w:val="en-GB"/>
        </w:rPr>
        <w:footnoteReference w:id="25"/>
      </w:r>
      <w:r w:rsidR="00BE77C1" w:rsidRPr="00D376B6">
        <w:rPr>
          <w:rFonts w:ascii="Times New Roman" w:hAnsi="Times New Roman" w:cs="Times New Roman"/>
          <w:sz w:val="28"/>
          <w:szCs w:val="28"/>
          <w:lang w:val="en-GB"/>
        </w:rPr>
        <w:t xml:space="preserve"> </w:t>
      </w:r>
      <w:r w:rsidR="00A45C82" w:rsidRPr="00D376B6">
        <w:rPr>
          <w:rFonts w:ascii="Times New Roman" w:hAnsi="Times New Roman" w:cs="Times New Roman"/>
          <w:sz w:val="28"/>
          <w:szCs w:val="28"/>
          <w:lang w:val="en-GB"/>
        </w:rPr>
        <w:t>constitutes legislative rather than administrative action</w:t>
      </w:r>
      <w:r w:rsidR="00BE77C1" w:rsidRPr="00D376B6">
        <w:rPr>
          <w:rFonts w:ascii="Times New Roman" w:hAnsi="Times New Roman" w:cs="Times New Roman"/>
          <w:sz w:val="28"/>
          <w:szCs w:val="28"/>
          <w:lang w:val="en-GB"/>
        </w:rPr>
        <w:t>.</w:t>
      </w:r>
    </w:p>
    <w:p w14:paraId="3203ACBA" w14:textId="77777777" w:rsidR="000E2ABF" w:rsidRDefault="000E2ABF" w:rsidP="000E2ABF">
      <w:pPr>
        <w:pStyle w:val="ListParagraph"/>
        <w:spacing w:after="100" w:afterAutospacing="1"/>
        <w:ind w:left="0"/>
        <w:jc w:val="both"/>
        <w:rPr>
          <w:rFonts w:ascii="Times New Roman" w:hAnsi="Times New Roman" w:cs="Times New Roman"/>
          <w:sz w:val="28"/>
          <w:szCs w:val="28"/>
        </w:rPr>
      </w:pPr>
    </w:p>
    <w:p w14:paraId="41690692" w14:textId="0FA81B7C" w:rsidR="002A5123" w:rsidRPr="00D376B6" w:rsidRDefault="00D376B6" w:rsidP="00D376B6">
      <w:pPr>
        <w:spacing w:after="100" w:afterAutospacing="1"/>
        <w:jc w:val="both"/>
        <w:rPr>
          <w:rFonts w:ascii="Times New Roman" w:hAnsi="Times New Roman" w:cs="Times New Roman"/>
          <w:sz w:val="28"/>
          <w:szCs w:val="28"/>
        </w:rPr>
      </w:pPr>
      <w:r w:rsidRPr="002A5123">
        <w:rPr>
          <w:rFonts w:ascii="Times New Roman" w:hAnsi="Times New Roman" w:cs="Times New Roman"/>
          <w:sz w:val="28"/>
          <w:szCs w:val="28"/>
        </w:rPr>
        <w:lastRenderedPageBreak/>
        <w:t>[49]</w:t>
      </w:r>
      <w:r w:rsidRPr="002A5123">
        <w:rPr>
          <w:rFonts w:ascii="Times New Roman" w:hAnsi="Times New Roman" w:cs="Times New Roman"/>
          <w:sz w:val="28"/>
          <w:szCs w:val="28"/>
        </w:rPr>
        <w:tab/>
      </w:r>
      <w:r w:rsidR="002A5123" w:rsidRPr="00D376B6">
        <w:rPr>
          <w:rFonts w:ascii="Times New Roman" w:hAnsi="Times New Roman" w:cs="Times New Roman"/>
          <w:sz w:val="28"/>
          <w:szCs w:val="28"/>
          <w:lang w:val="en-GB"/>
        </w:rPr>
        <w:t>Th</w:t>
      </w:r>
      <w:r w:rsidR="009428C1" w:rsidRPr="00D376B6">
        <w:rPr>
          <w:rFonts w:ascii="Times New Roman" w:hAnsi="Times New Roman" w:cs="Times New Roman"/>
          <w:sz w:val="28"/>
          <w:szCs w:val="28"/>
          <w:lang w:val="en-GB"/>
        </w:rPr>
        <w:t>e recognition that the adoption of a rates policy is quintessentially a political decision that involves the interest</w:t>
      </w:r>
      <w:r w:rsidR="00C404E3" w:rsidRPr="00D376B6">
        <w:rPr>
          <w:rFonts w:ascii="Times New Roman" w:hAnsi="Times New Roman" w:cs="Times New Roman"/>
          <w:sz w:val="28"/>
          <w:szCs w:val="28"/>
          <w:lang w:val="en-GB"/>
        </w:rPr>
        <w:t>s</w:t>
      </w:r>
      <w:r w:rsidR="009428C1" w:rsidRPr="00D376B6">
        <w:rPr>
          <w:rFonts w:ascii="Times New Roman" w:hAnsi="Times New Roman" w:cs="Times New Roman"/>
          <w:sz w:val="28"/>
          <w:szCs w:val="28"/>
          <w:lang w:val="en-GB"/>
        </w:rPr>
        <w:t xml:space="preserve"> of various parties, </w:t>
      </w:r>
      <w:r w:rsidR="002A5123" w:rsidRPr="00D376B6">
        <w:rPr>
          <w:rFonts w:ascii="Times New Roman" w:hAnsi="Times New Roman" w:cs="Times New Roman"/>
          <w:sz w:val="28"/>
          <w:szCs w:val="28"/>
          <w:lang w:val="en-GB"/>
        </w:rPr>
        <w:t>does not</w:t>
      </w:r>
      <w:r w:rsidR="009428C1" w:rsidRPr="00D376B6">
        <w:rPr>
          <w:rFonts w:ascii="Times New Roman" w:hAnsi="Times New Roman" w:cs="Times New Roman"/>
          <w:sz w:val="28"/>
          <w:szCs w:val="28"/>
          <w:lang w:val="en-GB"/>
        </w:rPr>
        <w:t xml:space="preserve"> however</w:t>
      </w:r>
      <w:r w:rsidR="002A5123" w:rsidRPr="00D376B6">
        <w:rPr>
          <w:rFonts w:ascii="Times New Roman" w:hAnsi="Times New Roman" w:cs="Times New Roman"/>
          <w:sz w:val="28"/>
          <w:szCs w:val="28"/>
          <w:lang w:val="en-GB"/>
        </w:rPr>
        <w:t xml:space="preserve"> render </w:t>
      </w:r>
      <w:r w:rsidR="009428C1" w:rsidRPr="00D376B6">
        <w:rPr>
          <w:rFonts w:ascii="Times New Roman" w:hAnsi="Times New Roman" w:cs="Times New Roman"/>
          <w:sz w:val="28"/>
          <w:szCs w:val="28"/>
          <w:lang w:val="en-GB"/>
        </w:rPr>
        <w:t>it</w:t>
      </w:r>
      <w:r w:rsidR="00C404E3" w:rsidRPr="00D376B6">
        <w:rPr>
          <w:rFonts w:ascii="Times New Roman" w:hAnsi="Times New Roman" w:cs="Times New Roman"/>
          <w:sz w:val="28"/>
          <w:szCs w:val="28"/>
          <w:lang w:val="en-GB"/>
        </w:rPr>
        <w:t>s</w:t>
      </w:r>
      <w:r w:rsidR="009428C1" w:rsidRPr="00D376B6">
        <w:rPr>
          <w:rFonts w:ascii="Times New Roman" w:hAnsi="Times New Roman" w:cs="Times New Roman"/>
          <w:sz w:val="28"/>
          <w:szCs w:val="28"/>
          <w:lang w:val="en-GB"/>
        </w:rPr>
        <w:t xml:space="preserve"> passing </w:t>
      </w:r>
      <w:r w:rsidR="002A5123" w:rsidRPr="00D376B6">
        <w:rPr>
          <w:rFonts w:ascii="Times New Roman" w:hAnsi="Times New Roman" w:cs="Times New Roman"/>
          <w:sz w:val="28"/>
          <w:szCs w:val="28"/>
          <w:lang w:val="en-GB"/>
        </w:rPr>
        <w:t>immune from judicial review.</w:t>
      </w:r>
      <w:r w:rsidR="0048191E">
        <w:rPr>
          <w:rStyle w:val="FootnoteReference"/>
          <w:rFonts w:ascii="Times New Roman" w:hAnsi="Times New Roman" w:cs="Times New Roman"/>
          <w:sz w:val="28"/>
          <w:szCs w:val="28"/>
          <w:lang w:val="en-GB"/>
        </w:rPr>
        <w:footnoteReference w:id="26"/>
      </w:r>
    </w:p>
    <w:p w14:paraId="7C127F81" w14:textId="77777777" w:rsidR="002A5123" w:rsidRPr="002A5123" w:rsidRDefault="002A5123" w:rsidP="002A5123">
      <w:pPr>
        <w:pStyle w:val="ListParagraph"/>
        <w:spacing w:after="100" w:afterAutospacing="1"/>
        <w:ind w:left="0"/>
        <w:jc w:val="both"/>
        <w:rPr>
          <w:rFonts w:ascii="Times New Roman" w:hAnsi="Times New Roman" w:cs="Times New Roman"/>
          <w:sz w:val="28"/>
          <w:szCs w:val="28"/>
        </w:rPr>
      </w:pPr>
    </w:p>
    <w:p w14:paraId="09E26BA4" w14:textId="15E4C4D8" w:rsidR="000E2ABF" w:rsidRPr="00D376B6" w:rsidRDefault="00D376B6" w:rsidP="00D376B6">
      <w:pPr>
        <w:spacing w:after="100" w:afterAutospacing="1"/>
        <w:jc w:val="both"/>
        <w:rPr>
          <w:rFonts w:ascii="Times New Roman" w:hAnsi="Times New Roman" w:cs="Times New Roman"/>
          <w:sz w:val="28"/>
          <w:szCs w:val="28"/>
        </w:rPr>
      </w:pPr>
      <w:r w:rsidRPr="007519C6">
        <w:rPr>
          <w:rFonts w:ascii="Times New Roman" w:hAnsi="Times New Roman" w:cs="Times New Roman"/>
          <w:sz w:val="28"/>
          <w:szCs w:val="28"/>
        </w:rPr>
        <w:t>[50]</w:t>
      </w:r>
      <w:r w:rsidRPr="007519C6">
        <w:rPr>
          <w:rFonts w:ascii="Times New Roman" w:hAnsi="Times New Roman" w:cs="Times New Roman"/>
          <w:sz w:val="28"/>
          <w:szCs w:val="28"/>
        </w:rPr>
        <w:tab/>
      </w:r>
      <w:r w:rsidR="007519C6" w:rsidRPr="00D376B6">
        <w:rPr>
          <w:rFonts w:ascii="Times New Roman" w:hAnsi="Times New Roman" w:cs="Times New Roman"/>
          <w:sz w:val="28"/>
          <w:szCs w:val="28"/>
          <w:lang w:val="en-GB"/>
        </w:rPr>
        <w:t>Whereas legislative action may be set aside on grounds of alleged illegality</w:t>
      </w:r>
      <w:r w:rsidR="009428C1" w:rsidRPr="00D376B6">
        <w:rPr>
          <w:rFonts w:ascii="Times New Roman" w:hAnsi="Times New Roman" w:cs="Times New Roman"/>
          <w:sz w:val="28"/>
          <w:szCs w:val="28"/>
          <w:lang w:val="en-GB"/>
        </w:rPr>
        <w:t>,</w:t>
      </w:r>
      <w:r w:rsidR="007519C6" w:rsidRPr="00D376B6">
        <w:rPr>
          <w:rFonts w:ascii="Times New Roman" w:hAnsi="Times New Roman" w:cs="Times New Roman"/>
          <w:sz w:val="28"/>
          <w:szCs w:val="28"/>
          <w:lang w:val="en-GB"/>
        </w:rPr>
        <w:t xml:space="preserve"> this inevitably involves a fundamentally different approach to the grounds upon which admin</w:t>
      </w:r>
      <w:r w:rsidR="001552B1" w:rsidRPr="00D376B6">
        <w:rPr>
          <w:rFonts w:ascii="Times New Roman" w:hAnsi="Times New Roman" w:cs="Times New Roman"/>
          <w:sz w:val="28"/>
          <w:szCs w:val="28"/>
          <w:lang w:val="en-GB"/>
        </w:rPr>
        <w:t>i</w:t>
      </w:r>
      <w:r w:rsidR="007519C6" w:rsidRPr="00D376B6">
        <w:rPr>
          <w:rFonts w:ascii="Times New Roman" w:hAnsi="Times New Roman" w:cs="Times New Roman"/>
          <w:sz w:val="28"/>
          <w:szCs w:val="28"/>
          <w:lang w:val="en-GB"/>
        </w:rPr>
        <w:t xml:space="preserve">strative action may be set aside in accordance with the relevant provisions of </w:t>
      </w:r>
      <w:r w:rsidR="00C404E3" w:rsidRPr="00D376B6">
        <w:rPr>
          <w:rFonts w:ascii="Times New Roman" w:hAnsi="Times New Roman" w:cs="Times New Roman"/>
          <w:sz w:val="28"/>
          <w:szCs w:val="28"/>
          <w:lang w:val="en-GB"/>
        </w:rPr>
        <w:t>the Promotion of Administrative Justice</w:t>
      </w:r>
      <w:r w:rsidR="00447A74" w:rsidRPr="00D376B6">
        <w:rPr>
          <w:rFonts w:ascii="Times New Roman" w:hAnsi="Times New Roman" w:cs="Times New Roman"/>
          <w:sz w:val="28"/>
          <w:szCs w:val="28"/>
          <w:lang w:val="en-GB"/>
        </w:rPr>
        <w:t xml:space="preserve"> Act, No. 3 of 2000 (</w:t>
      </w:r>
      <w:r w:rsidR="007519C6" w:rsidRPr="00D376B6">
        <w:rPr>
          <w:rFonts w:ascii="Times New Roman" w:hAnsi="Times New Roman" w:cs="Times New Roman"/>
          <w:sz w:val="28"/>
          <w:szCs w:val="28"/>
          <w:lang w:val="en-GB"/>
        </w:rPr>
        <w:t>“PAJA”</w:t>
      </w:r>
      <w:r w:rsidR="00447A74" w:rsidRPr="00D376B6">
        <w:rPr>
          <w:rFonts w:ascii="Times New Roman" w:hAnsi="Times New Roman" w:cs="Times New Roman"/>
          <w:sz w:val="28"/>
          <w:szCs w:val="28"/>
          <w:lang w:val="en-GB"/>
        </w:rPr>
        <w:t>)</w:t>
      </w:r>
      <w:r w:rsidR="007519C6" w:rsidRPr="00D376B6">
        <w:rPr>
          <w:rFonts w:ascii="Times New Roman" w:hAnsi="Times New Roman" w:cs="Times New Roman"/>
          <w:sz w:val="28"/>
          <w:szCs w:val="28"/>
          <w:lang w:val="en-GB"/>
        </w:rPr>
        <w:t xml:space="preserve">. In </w:t>
      </w:r>
      <w:r w:rsidR="007519C6" w:rsidRPr="00D376B6">
        <w:rPr>
          <w:rFonts w:ascii="Times New Roman" w:hAnsi="Times New Roman" w:cs="Times New Roman"/>
          <w:i/>
          <w:iCs/>
          <w:sz w:val="28"/>
          <w:szCs w:val="28"/>
          <w:lang w:val="en-GB"/>
        </w:rPr>
        <w:t>Fedsure</w:t>
      </w:r>
      <w:r w:rsidR="007519C6" w:rsidRPr="00D376B6">
        <w:rPr>
          <w:rFonts w:ascii="Times New Roman" w:hAnsi="Times New Roman" w:cs="Times New Roman"/>
          <w:sz w:val="28"/>
          <w:szCs w:val="28"/>
          <w:lang w:val="en-GB"/>
        </w:rPr>
        <w:t xml:space="preserve"> the Constitutional Court expressly contrasted an attack on administrative law grounds with a “legality” challenge. Generally, in passing legislation (such as </w:t>
      </w:r>
      <w:r w:rsidR="009428C1" w:rsidRPr="00D376B6">
        <w:rPr>
          <w:rFonts w:ascii="Times New Roman" w:hAnsi="Times New Roman" w:cs="Times New Roman"/>
          <w:sz w:val="28"/>
          <w:szCs w:val="28"/>
          <w:lang w:val="en-GB"/>
        </w:rPr>
        <w:t xml:space="preserve">the </w:t>
      </w:r>
      <w:r w:rsidR="007519C6" w:rsidRPr="00D376B6">
        <w:rPr>
          <w:rFonts w:ascii="Times New Roman" w:hAnsi="Times New Roman" w:cs="Times New Roman"/>
          <w:sz w:val="28"/>
          <w:szCs w:val="28"/>
          <w:lang w:val="en-GB"/>
        </w:rPr>
        <w:t>approval of a budget by a local authority) it is for the members of the legislative body, in this instance the councillors, to judge what is relevant in the circumstances</w:t>
      </w:r>
      <w:r w:rsidR="009C36C5" w:rsidRPr="00D376B6">
        <w:rPr>
          <w:rFonts w:ascii="Times New Roman" w:hAnsi="Times New Roman" w:cs="Times New Roman"/>
          <w:sz w:val="28"/>
          <w:szCs w:val="28"/>
          <w:lang w:val="en-GB"/>
        </w:rPr>
        <w:t xml:space="preserve"> and a court will be loath to interfere with </w:t>
      </w:r>
      <w:r w:rsidR="00BC7003" w:rsidRPr="00D376B6">
        <w:rPr>
          <w:rFonts w:ascii="Times New Roman" w:hAnsi="Times New Roman" w:cs="Times New Roman"/>
          <w:sz w:val="28"/>
          <w:szCs w:val="28"/>
          <w:lang w:val="en-GB"/>
        </w:rPr>
        <w:t>a municipal c</w:t>
      </w:r>
      <w:r w:rsidR="009C36C5" w:rsidRPr="00D376B6">
        <w:rPr>
          <w:rFonts w:ascii="Times New Roman" w:hAnsi="Times New Roman" w:cs="Times New Roman"/>
          <w:sz w:val="28"/>
          <w:szCs w:val="28"/>
          <w:lang w:val="en-GB"/>
        </w:rPr>
        <w:t>ouncil’s business of passing a budget vote.</w:t>
      </w:r>
    </w:p>
    <w:p w14:paraId="45284464" w14:textId="417FAF0E" w:rsidR="00CB0718" w:rsidRPr="00CB0718" w:rsidRDefault="00CB0718" w:rsidP="00CB0718">
      <w:pPr>
        <w:pStyle w:val="ListParagraph"/>
        <w:spacing w:after="100" w:afterAutospacing="1"/>
        <w:ind w:left="0"/>
        <w:jc w:val="both"/>
        <w:rPr>
          <w:rFonts w:ascii="Times New Roman" w:hAnsi="Times New Roman" w:cs="Times New Roman"/>
          <w:sz w:val="28"/>
          <w:szCs w:val="28"/>
        </w:rPr>
      </w:pPr>
    </w:p>
    <w:p w14:paraId="37034BEA" w14:textId="03C36726" w:rsidR="007519C6" w:rsidRPr="00D376B6" w:rsidRDefault="00D376B6" w:rsidP="00D376B6">
      <w:pPr>
        <w:spacing w:after="100" w:afterAutospacing="1"/>
        <w:jc w:val="both"/>
        <w:rPr>
          <w:rFonts w:ascii="Times New Roman" w:hAnsi="Times New Roman" w:cs="Times New Roman"/>
          <w:sz w:val="28"/>
          <w:szCs w:val="28"/>
        </w:rPr>
      </w:pPr>
      <w:r w:rsidRPr="00FA7CAA">
        <w:rPr>
          <w:rFonts w:ascii="Times New Roman" w:hAnsi="Times New Roman" w:cs="Times New Roman"/>
          <w:sz w:val="28"/>
          <w:szCs w:val="28"/>
        </w:rPr>
        <w:t>[51]</w:t>
      </w:r>
      <w:r w:rsidRPr="00FA7CAA">
        <w:rPr>
          <w:rFonts w:ascii="Times New Roman" w:hAnsi="Times New Roman" w:cs="Times New Roman"/>
          <w:sz w:val="28"/>
          <w:szCs w:val="28"/>
        </w:rPr>
        <w:tab/>
      </w:r>
      <w:r w:rsidR="007519C6" w:rsidRPr="00D376B6">
        <w:rPr>
          <w:rFonts w:ascii="Times New Roman" w:hAnsi="Times New Roman" w:cs="Times New Roman"/>
          <w:sz w:val="28"/>
          <w:szCs w:val="28"/>
          <w:lang w:val="en-GB"/>
        </w:rPr>
        <w:t xml:space="preserve">It is only where it is established that legislative action is in conflict with the empowering statute, or the </w:t>
      </w:r>
      <w:r w:rsidR="00C71ABE" w:rsidRPr="00D376B6">
        <w:rPr>
          <w:rFonts w:ascii="Times New Roman" w:hAnsi="Times New Roman" w:cs="Times New Roman"/>
          <w:sz w:val="28"/>
          <w:szCs w:val="28"/>
          <w:lang w:val="en-GB"/>
        </w:rPr>
        <w:t>C</w:t>
      </w:r>
      <w:r w:rsidR="007519C6" w:rsidRPr="00D376B6">
        <w:rPr>
          <w:rFonts w:ascii="Times New Roman" w:hAnsi="Times New Roman" w:cs="Times New Roman"/>
          <w:sz w:val="28"/>
          <w:szCs w:val="28"/>
          <w:lang w:val="en-GB"/>
        </w:rPr>
        <w:t>onstitution, that such legislative action can be set aside.</w:t>
      </w:r>
    </w:p>
    <w:p w14:paraId="54814EC3" w14:textId="77777777" w:rsidR="004F61FA" w:rsidRPr="00FA7CAA" w:rsidRDefault="004F61FA" w:rsidP="004F61FA">
      <w:pPr>
        <w:pStyle w:val="ListParagraph"/>
        <w:rPr>
          <w:rFonts w:ascii="Times New Roman" w:hAnsi="Times New Roman" w:cs="Times New Roman"/>
          <w:sz w:val="28"/>
          <w:szCs w:val="28"/>
        </w:rPr>
      </w:pPr>
    </w:p>
    <w:p w14:paraId="7FB766CD" w14:textId="33E0BBA6" w:rsidR="004F61F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[52]</w:t>
      </w:r>
      <w:r>
        <w:rPr>
          <w:rFonts w:ascii="Times New Roman" w:hAnsi="Times New Roman" w:cs="Times New Roman"/>
          <w:sz w:val="28"/>
          <w:szCs w:val="28"/>
        </w:rPr>
        <w:tab/>
      </w:r>
      <w:r w:rsidR="004F61FA" w:rsidRPr="00D376B6">
        <w:rPr>
          <w:rFonts w:ascii="Times New Roman" w:hAnsi="Times New Roman" w:cs="Times New Roman"/>
          <w:sz w:val="28"/>
          <w:szCs w:val="28"/>
          <w:lang w:val="en-GB"/>
        </w:rPr>
        <w:t xml:space="preserve">The test in such a case is whether the relevant </w:t>
      </w:r>
      <w:r w:rsidR="0048191E" w:rsidRPr="00D376B6">
        <w:rPr>
          <w:rFonts w:ascii="Times New Roman" w:hAnsi="Times New Roman" w:cs="Times New Roman"/>
          <w:sz w:val="28"/>
          <w:szCs w:val="28"/>
          <w:lang w:val="en-GB"/>
        </w:rPr>
        <w:t>c</w:t>
      </w:r>
      <w:r w:rsidR="004F61FA" w:rsidRPr="00D376B6">
        <w:rPr>
          <w:rFonts w:ascii="Times New Roman" w:hAnsi="Times New Roman" w:cs="Times New Roman"/>
          <w:sz w:val="28"/>
          <w:szCs w:val="28"/>
          <w:lang w:val="en-GB"/>
        </w:rPr>
        <w:t xml:space="preserve">ouncil of the municipality has acted </w:t>
      </w:r>
      <w:r w:rsidR="004F61FA" w:rsidRPr="00D376B6">
        <w:rPr>
          <w:rFonts w:ascii="Times New Roman" w:hAnsi="Times New Roman" w:cs="Times New Roman"/>
          <w:i/>
          <w:iCs/>
          <w:sz w:val="28"/>
          <w:szCs w:val="28"/>
          <w:lang w:val="en-GB"/>
        </w:rPr>
        <w:t>intra vires</w:t>
      </w:r>
      <w:r w:rsidR="004F61FA" w:rsidRPr="00D376B6">
        <w:rPr>
          <w:rFonts w:ascii="Times New Roman" w:hAnsi="Times New Roman" w:cs="Times New Roman"/>
          <w:sz w:val="28"/>
          <w:szCs w:val="28"/>
          <w:lang w:val="en-GB"/>
        </w:rPr>
        <w:t xml:space="preserve"> in passing the budget including the rates which form </w:t>
      </w:r>
      <w:r w:rsidR="00E14761" w:rsidRPr="00D376B6">
        <w:rPr>
          <w:rFonts w:ascii="Times New Roman" w:hAnsi="Times New Roman" w:cs="Times New Roman"/>
          <w:sz w:val="28"/>
          <w:szCs w:val="28"/>
          <w:lang w:val="en-GB"/>
        </w:rPr>
        <w:t xml:space="preserve">a </w:t>
      </w:r>
      <w:r w:rsidR="004F61FA" w:rsidRPr="00D376B6">
        <w:rPr>
          <w:rFonts w:ascii="Times New Roman" w:hAnsi="Times New Roman" w:cs="Times New Roman"/>
          <w:sz w:val="28"/>
          <w:szCs w:val="28"/>
          <w:lang w:val="en-GB"/>
        </w:rPr>
        <w:t>part thereof</w:t>
      </w:r>
      <w:r w:rsidR="004F61FA" w:rsidRPr="00D376B6">
        <w:rPr>
          <w:rFonts w:ascii="Times New Roman" w:hAnsi="Times New Roman" w:cs="Times New Roman"/>
          <w:sz w:val="28"/>
          <w:szCs w:val="28"/>
        </w:rPr>
        <w:t>.</w:t>
      </w:r>
    </w:p>
    <w:p w14:paraId="152D62DA" w14:textId="77777777" w:rsidR="004F61FA" w:rsidRPr="00B76BFA" w:rsidRDefault="004F61FA" w:rsidP="00B76BFA">
      <w:pPr>
        <w:pStyle w:val="ListParagraph"/>
        <w:rPr>
          <w:rFonts w:ascii="Times New Roman" w:hAnsi="Times New Roman" w:cs="Times New Roman"/>
          <w:sz w:val="28"/>
          <w:szCs w:val="28"/>
        </w:rPr>
      </w:pPr>
    </w:p>
    <w:p w14:paraId="118C258F" w14:textId="4CE89D68" w:rsidR="00B76BF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B76BFA" w:rsidRPr="00D376B6">
        <w:rPr>
          <w:rFonts w:ascii="Times New Roman" w:hAnsi="Times New Roman" w:cs="Times New Roman"/>
          <w:sz w:val="28"/>
          <w:szCs w:val="28"/>
        </w:rPr>
        <w:t xml:space="preserve">The irrationality ground relied upon by </w:t>
      </w:r>
      <w:r w:rsidR="009C36C5" w:rsidRPr="00D376B6">
        <w:rPr>
          <w:rFonts w:ascii="Times New Roman" w:hAnsi="Times New Roman" w:cs="Times New Roman"/>
          <w:sz w:val="28"/>
          <w:szCs w:val="28"/>
        </w:rPr>
        <w:t xml:space="preserve">Own Haven cuts to the </w:t>
      </w:r>
      <w:r w:rsidR="00BC7003" w:rsidRPr="00D376B6">
        <w:rPr>
          <w:rFonts w:ascii="Times New Roman" w:hAnsi="Times New Roman" w:cs="Times New Roman"/>
          <w:sz w:val="28"/>
          <w:szCs w:val="28"/>
        </w:rPr>
        <w:t>flawed understanding</w:t>
      </w:r>
      <w:r w:rsidR="009C36C5" w:rsidRPr="00D376B6">
        <w:rPr>
          <w:rFonts w:ascii="Times New Roman" w:hAnsi="Times New Roman" w:cs="Times New Roman"/>
          <w:sz w:val="28"/>
          <w:szCs w:val="28"/>
        </w:rPr>
        <w:t xml:space="preserve"> by the first respondent of Own Haven’s unique position (and other social housing institutions for that matter) and </w:t>
      </w:r>
      <w:r w:rsidR="00BC7003" w:rsidRPr="00D376B6">
        <w:rPr>
          <w:rFonts w:ascii="Times New Roman" w:hAnsi="Times New Roman" w:cs="Times New Roman"/>
          <w:sz w:val="28"/>
          <w:szCs w:val="28"/>
        </w:rPr>
        <w:t>lack of appreciation of the</w:t>
      </w:r>
      <w:r w:rsidR="009C36C5" w:rsidRPr="00D376B6">
        <w:rPr>
          <w:rFonts w:ascii="Times New Roman" w:hAnsi="Times New Roman" w:cs="Times New Roman"/>
          <w:sz w:val="28"/>
          <w:szCs w:val="28"/>
        </w:rPr>
        <w:t xml:space="preserve"> highly differentiated use of its properties which has not received proper traction in the policy</w:t>
      </w:r>
      <w:r w:rsidR="00282FC2" w:rsidRPr="00D376B6">
        <w:rPr>
          <w:rFonts w:ascii="Times New Roman" w:hAnsi="Times New Roman" w:cs="Times New Roman"/>
          <w:sz w:val="28"/>
          <w:szCs w:val="28"/>
        </w:rPr>
        <w:t>.</w:t>
      </w:r>
    </w:p>
    <w:p w14:paraId="5F7B1BED" w14:textId="77777777" w:rsidR="002E2DC3" w:rsidRPr="002E2DC3" w:rsidRDefault="002E2DC3" w:rsidP="002E2DC3">
      <w:pPr>
        <w:pStyle w:val="ListParagraph"/>
        <w:rPr>
          <w:rFonts w:ascii="Times New Roman" w:hAnsi="Times New Roman" w:cs="Times New Roman"/>
          <w:sz w:val="28"/>
          <w:szCs w:val="28"/>
        </w:rPr>
      </w:pPr>
    </w:p>
    <w:p w14:paraId="11D2CFD0" w14:textId="25C9EF30" w:rsidR="002E2DC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2E2DC3" w:rsidRPr="00D376B6">
        <w:rPr>
          <w:rFonts w:ascii="Times New Roman" w:hAnsi="Times New Roman" w:cs="Times New Roman"/>
          <w:sz w:val="28"/>
          <w:szCs w:val="28"/>
        </w:rPr>
        <w:t>Own Haven complains that notwithstanding the first respondent’s autonomy to write its own rates policy it has irrationally disregarded the legal imperative on it to factor in the provisions of the SHA and its legal obligation to be facilitative of the social housing sector.</w:t>
      </w:r>
    </w:p>
    <w:p w14:paraId="1A6F2A0C" w14:textId="77777777" w:rsidR="002E2DC3" w:rsidRPr="002E2DC3" w:rsidRDefault="002E2DC3" w:rsidP="002E2DC3">
      <w:pPr>
        <w:pStyle w:val="ListParagraph"/>
        <w:rPr>
          <w:rFonts w:ascii="Times New Roman" w:hAnsi="Times New Roman" w:cs="Times New Roman"/>
          <w:sz w:val="28"/>
          <w:szCs w:val="28"/>
        </w:rPr>
      </w:pPr>
    </w:p>
    <w:p w14:paraId="39700B52" w14:textId="0CE97BB3" w:rsidR="002E2DC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2E2DC3" w:rsidRPr="00D376B6">
        <w:rPr>
          <w:rFonts w:ascii="Times New Roman" w:hAnsi="Times New Roman" w:cs="Times New Roman"/>
          <w:sz w:val="28"/>
          <w:szCs w:val="28"/>
        </w:rPr>
        <w:t>It is simply unlawful</w:t>
      </w:r>
      <w:r w:rsidR="00BC7003" w:rsidRPr="00D376B6">
        <w:rPr>
          <w:rFonts w:ascii="Times New Roman" w:hAnsi="Times New Roman" w:cs="Times New Roman"/>
          <w:sz w:val="28"/>
          <w:szCs w:val="28"/>
        </w:rPr>
        <w:t>,</w:t>
      </w:r>
      <w:r w:rsidR="002E2DC3" w:rsidRPr="00D376B6">
        <w:rPr>
          <w:rFonts w:ascii="Times New Roman" w:hAnsi="Times New Roman" w:cs="Times New Roman"/>
          <w:sz w:val="28"/>
          <w:szCs w:val="28"/>
        </w:rPr>
        <w:t xml:space="preserve"> so it contends</w:t>
      </w:r>
      <w:r w:rsidR="00BC7003" w:rsidRPr="00D376B6">
        <w:rPr>
          <w:rFonts w:ascii="Times New Roman" w:hAnsi="Times New Roman" w:cs="Times New Roman"/>
          <w:sz w:val="28"/>
          <w:szCs w:val="28"/>
        </w:rPr>
        <w:t>,</w:t>
      </w:r>
      <w:r w:rsidR="002E2DC3" w:rsidRPr="00D376B6">
        <w:rPr>
          <w:rFonts w:ascii="Times New Roman" w:hAnsi="Times New Roman" w:cs="Times New Roman"/>
          <w:sz w:val="28"/>
          <w:szCs w:val="28"/>
        </w:rPr>
        <w:t xml:space="preserve"> for the first respondent to disregard the positive obligations imposed upon it by both the Constitution, the </w:t>
      </w:r>
      <w:r w:rsidR="00781B79" w:rsidRPr="00D376B6">
        <w:rPr>
          <w:rFonts w:ascii="Times New Roman" w:hAnsi="Times New Roman" w:cs="Times New Roman"/>
          <w:sz w:val="28"/>
          <w:szCs w:val="28"/>
        </w:rPr>
        <w:t>SHA,</w:t>
      </w:r>
      <w:r w:rsidR="002E2DC3" w:rsidRPr="00D376B6">
        <w:rPr>
          <w:rFonts w:ascii="Times New Roman" w:hAnsi="Times New Roman" w:cs="Times New Roman"/>
          <w:sz w:val="28"/>
          <w:szCs w:val="28"/>
        </w:rPr>
        <w:t xml:space="preserve"> and the various provisions of the Rates Act that pertain to the </w:t>
      </w:r>
      <w:r w:rsidR="001E538E" w:rsidRPr="00D376B6">
        <w:rPr>
          <w:rFonts w:ascii="Times New Roman" w:hAnsi="Times New Roman" w:cs="Times New Roman"/>
          <w:sz w:val="28"/>
          <w:szCs w:val="28"/>
        </w:rPr>
        <w:t xml:space="preserve">required </w:t>
      </w:r>
      <w:r w:rsidR="002E2DC3" w:rsidRPr="00D376B6">
        <w:rPr>
          <w:rFonts w:ascii="Times New Roman" w:hAnsi="Times New Roman" w:cs="Times New Roman"/>
          <w:sz w:val="28"/>
          <w:szCs w:val="28"/>
        </w:rPr>
        <w:t>approach to be adopted when considering rates</w:t>
      </w:r>
      <w:r w:rsidR="00282FC2" w:rsidRPr="00D376B6">
        <w:rPr>
          <w:rFonts w:ascii="Times New Roman" w:hAnsi="Times New Roman" w:cs="Times New Roman"/>
          <w:sz w:val="28"/>
          <w:szCs w:val="28"/>
        </w:rPr>
        <w:t xml:space="preserve"> and especially, insofar as it concerns Own Haven, </w:t>
      </w:r>
      <w:r w:rsidR="00A771E2" w:rsidRPr="00D376B6">
        <w:rPr>
          <w:rFonts w:ascii="Times New Roman" w:hAnsi="Times New Roman" w:cs="Times New Roman"/>
          <w:sz w:val="28"/>
          <w:szCs w:val="28"/>
        </w:rPr>
        <w:t>the latter’s</w:t>
      </w:r>
      <w:r w:rsidR="00282FC2" w:rsidRPr="00D376B6">
        <w:rPr>
          <w:rFonts w:ascii="Times New Roman" w:hAnsi="Times New Roman" w:cs="Times New Roman"/>
          <w:sz w:val="28"/>
          <w:szCs w:val="28"/>
        </w:rPr>
        <w:t xml:space="preserve"> entitlement as a social housing institution to any rate exemptions</w:t>
      </w:r>
      <w:r w:rsidR="002E2DC3" w:rsidRPr="00D376B6">
        <w:rPr>
          <w:rFonts w:ascii="Times New Roman" w:hAnsi="Times New Roman" w:cs="Times New Roman"/>
          <w:sz w:val="28"/>
          <w:szCs w:val="28"/>
        </w:rPr>
        <w:t>.</w:t>
      </w:r>
    </w:p>
    <w:p w14:paraId="4A3E37A2" w14:textId="77777777" w:rsidR="002E2DC3" w:rsidRPr="002E2DC3" w:rsidRDefault="002E2DC3" w:rsidP="002E2DC3">
      <w:pPr>
        <w:pStyle w:val="ListParagraph"/>
        <w:rPr>
          <w:rFonts w:ascii="Times New Roman" w:hAnsi="Times New Roman" w:cs="Times New Roman"/>
          <w:sz w:val="28"/>
          <w:szCs w:val="28"/>
        </w:rPr>
      </w:pPr>
    </w:p>
    <w:p w14:paraId="7A41D2BB" w14:textId="26B32881" w:rsidR="002E2DC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[56]</w:t>
      </w:r>
      <w:r>
        <w:rPr>
          <w:rFonts w:ascii="Times New Roman" w:hAnsi="Times New Roman" w:cs="Times New Roman"/>
          <w:sz w:val="28"/>
          <w:szCs w:val="28"/>
        </w:rPr>
        <w:tab/>
      </w:r>
      <w:r w:rsidR="002E2DC3" w:rsidRPr="00D376B6">
        <w:rPr>
          <w:rFonts w:ascii="Times New Roman" w:hAnsi="Times New Roman" w:cs="Times New Roman"/>
          <w:sz w:val="28"/>
          <w:szCs w:val="28"/>
        </w:rPr>
        <w:t>The rationality standard does not have a high threshold</w:t>
      </w:r>
      <w:r w:rsidR="00D105C3" w:rsidRPr="00D376B6">
        <w:rPr>
          <w:rFonts w:ascii="Times New Roman" w:hAnsi="Times New Roman" w:cs="Times New Roman"/>
          <w:sz w:val="28"/>
          <w:szCs w:val="28"/>
        </w:rPr>
        <w:t>. A</w:t>
      </w:r>
      <w:r w:rsidR="002E2DC3" w:rsidRPr="00D376B6">
        <w:rPr>
          <w:rFonts w:ascii="Times New Roman" w:hAnsi="Times New Roman" w:cs="Times New Roman"/>
          <w:sz w:val="28"/>
          <w:szCs w:val="28"/>
        </w:rPr>
        <w:t>ll it requires is that the impugned decision must be aimed at the achievement of a legitimate government object and a rational relationship between the chosen method and that object.</w:t>
      </w:r>
      <w:r w:rsidR="002E2DC3">
        <w:rPr>
          <w:rStyle w:val="FootnoteReference"/>
          <w:rFonts w:ascii="Times New Roman" w:hAnsi="Times New Roman" w:cs="Times New Roman"/>
          <w:sz w:val="28"/>
          <w:szCs w:val="28"/>
        </w:rPr>
        <w:footnoteReference w:id="27"/>
      </w:r>
    </w:p>
    <w:p w14:paraId="72BB87EE" w14:textId="77777777" w:rsidR="00B76BFA" w:rsidRDefault="00B76BFA" w:rsidP="00B76BFA">
      <w:pPr>
        <w:pStyle w:val="ListParagraph"/>
        <w:rPr>
          <w:rFonts w:ascii="Times New Roman" w:hAnsi="Times New Roman" w:cs="Times New Roman"/>
          <w:sz w:val="28"/>
          <w:szCs w:val="28"/>
        </w:rPr>
      </w:pPr>
    </w:p>
    <w:p w14:paraId="464AE9B3" w14:textId="77777777" w:rsidR="00753B06" w:rsidRDefault="00753B06" w:rsidP="00B76BFA">
      <w:pPr>
        <w:pStyle w:val="ListParagraph"/>
        <w:rPr>
          <w:rFonts w:ascii="Times New Roman" w:hAnsi="Times New Roman" w:cs="Times New Roman"/>
          <w:sz w:val="28"/>
          <w:szCs w:val="28"/>
        </w:rPr>
      </w:pPr>
    </w:p>
    <w:p w14:paraId="332ED53A" w14:textId="77777777" w:rsidR="00753B06" w:rsidRPr="00B76BFA" w:rsidRDefault="00753B06" w:rsidP="00B76BFA">
      <w:pPr>
        <w:pStyle w:val="ListParagraph"/>
        <w:rPr>
          <w:rFonts w:ascii="Times New Roman" w:hAnsi="Times New Roman" w:cs="Times New Roman"/>
          <w:sz w:val="28"/>
          <w:szCs w:val="28"/>
        </w:rPr>
      </w:pPr>
    </w:p>
    <w:p w14:paraId="7F86D58D" w14:textId="2DAC444A" w:rsidR="00B76BF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r>
      <w:r w:rsidR="00B76BFA" w:rsidRPr="00D376B6">
        <w:rPr>
          <w:rFonts w:ascii="Times New Roman" w:hAnsi="Times New Roman" w:cs="Times New Roman"/>
          <w:sz w:val="28"/>
          <w:szCs w:val="28"/>
        </w:rPr>
        <w:t xml:space="preserve">It is </w:t>
      </w:r>
      <w:r w:rsidR="00D105C3" w:rsidRPr="00D376B6">
        <w:rPr>
          <w:rFonts w:ascii="Times New Roman" w:hAnsi="Times New Roman" w:cs="Times New Roman"/>
          <w:sz w:val="28"/>
          <w:szCs w:val="28"/>
        </w:rPr>
        <w:t xml:space="preserve">further </w:t>
      </w:r>
      <w:r w:rsidR="00B76BFA" w:rsidRPr="00D376B6">
        <w:rPr>
          <w:rFonts w:ascii="Times New Roman" w:hAnsi="Times New Roman" w:cs="Times New Roman"/>
          <w:sz w:val="28"/>
          <w:szCs w:val="28"/>
        </w:rPr>
        <w:t>a trite principle</w:t>
      </w:r>
      <w:r w:rsidR="0048191E" w:rsidRPr="00D376B6">
        <w:rPr>
          <w:rFonts w:ascii="Times New Roman" w:hAnsi="Times New Roman" w:cs="Times New Roman"/>
          <w:sz w:val="28"/>
          <w:szCs w:val="28"/>
        </w:rPr>
        <w:t xml:space="preserve"> </w:t>
      </w:r>
      <w:r w:rsidR="00D105C3" w:rsidRPr="00D376B6">
        <w:rPr>
          <w:rFonts w:ascii="Times New Roman" w:hAnsi="Times New Roman" w:cs="Times New Roman"/>
          <w:sz w:val="28"/>
          <w:szCs w:val="28"/>
        </w:rPr>
        <w:t xml:space="preserve">in this </w:t>
      </w:r>
      <w:r w:rsidR="00B76BFA" w:rsidRPr="00D376B6">
        <w:rPr>
          <w:rFonts w:ascii="Times New Roman" w:hAnsi="Times New Roman" w:cs="Times New Roman"/>
          <w:sz w:val="28"/>
          <w:szCs w:val="28"/>
        </w:rPr>
        <w:t>respect that both the process by which</w:t>
      </w:r>
      <w:r w:rsidR="009C36C5" w:rsidRPr="00D376B6">
        <w:rPr>
          <w:rFonts w:ascii="Times New Roman" w:hAnsi="Times New Roman" w:cs="Times New Roman"/>
          <w:sz w:val="28"/>
          <w:szCs w:val="28"/>
        </w:rPr>
        <w:t xml:space="preserve"> a legislative </w:t>
      </w:r>
      <w:r w:rsidR="00B76BFA" w:rsidRPr="00D376B6">
        <w:rPr>
          <w:rFonts w:ascii="Times New Roman" w:hAnsi="Times New Roman" w:cs="Times New Roman"/>
          <w:sz w:val="28"/>
          <w:szCs w:val="28"/>
        </w:rPr>
        <w:t>decision is made</w:t>
      </w:r>
      <w:r w:rsidR="0048191E" w:rsidRPr="00D376B6">
        <w:rPr>
          <w:rFonts w:ascii="Times New Roman" w:hAnsi="Times New Roman" w:cs="Times New Roman"/>
          <w:sz w:val="28"/>
          <w:szCs w:val="28"/>
        </w:rPr>
        <w:t>,</w:t>
      </w:r>
      <w:r w:rsidR="00B76BFA" w:rsidRPr="00D376B6">
        <w:rPr>
          <w:rFonts w:ascii="Times New Roman" w:hAnsi="Times New Roman" w:cs="Times New Roman"/>
          <w:sz w:val="28"/>
          <w:szCs w:val="28"/>
        </w:rPr>
        <w:t xml:space="preserve"> and the decision itself, must be rational.</w:t>
      </w:r>
      <w:r w:rsidR="00B76BFA">
        <w:rPr>
          <w:rStyle w:val="FootnoteReference"/>
          <w:rFonts w:ascii="Times New Roman" w:hAnsi="Times New Roman" w:cs="Times New Roman"/>
          <w:sz w:val="28"/>
          <w:szCs w:val="28"/>
        </w:rPr>
        <w:footnoteReference w:id="28"/>
      </w:r>
    </w:p>
    <w:p w14:paraId="5045A009" w14:textId="77777777" w:rsidR="00B76BFA" w:rsidRPr="00B76BFA" w:rsidRDefault="00B76BFA" w:rsidP="00B76BFA">
      <w:pPr>
        <w:pStyle w:val="ListParagraph"/>
        <w:rPr>
          <w:rFonts w:ascii="Times New Roman" w:hAnsi="Times New Roman" w:cs="Times New Roman"/>
          <w:sz w:val="28"/>
          <w:szCs w:val="28"/>
        </w:rPr>
      </w:pPr>
    </w:p>
    <w:p w14:paraId="684C4024" w14:textId="5C7B4755" w:rsidR="00B76BFA" w:rsidRPr="00D376B6" w:rsidRDefault="00D376B6" w:rsidP="00D376B6">
      <w:pPr>
        <w:spacing w:after="100" w:afterAutospacing="1"/>
        <w:jc w:val="both"/>
        <w:rPr>
          <w:rFonts w:ascii="Times New Roman" w:hAnsi="Times New Roman" w:cs="Times New Roman"/>
          <w:sz w:val="28"/>
          <w:szCs w:val="28"/>
        </w:rPr>
      </w:pPr>
      <w:r w:rsidRPr="007519C6">
        <w:rPr>
          <w:rFonts w:ascii="Times New Roman" w:hAnsi="Times New Roman" w:cs="Times New Roman"/>
          <w:sz w:val="28"/>
          <w:szCs w:val="28"/>
        </w:rPr>
        <w:t>[58]</w:t>
      </w:r>
      <w:r w:rsidRPr="007519C6">
        <w:rPr>
          <w:rFonts w:ascii="Times New Roman" w:hAnsi="Times New Roman" w:cs="Times New Roman"/>
          <w:sz w:val="28"/>
          <w:szCs w:val="28"/>
        </w:rPr>
        <w:tab/>
      </w:r>
      <w:r w:rsidR="00B76BFA" w:rsidRPr="00D376B6">
        <w:rPr>
          <w:rFonts w:ascii="Times New Roman" w:hAnsi="Times New Roman" w:cs="Times New Roman"/>
          <w:i/>
          <w:iCs/>
          <w:sz w:val="28"/>
          <w:szCs w:val="28"/>
        </w:rPr>
        <w:t>In National Energy Regulator of South Africa and Another v PG Group (Pty) Ltd &amp; Others</w:t>
      </w:r>
      <w:r w:rsidR="00B76BFA">
        <w:rPr>
          <w:rStyle w:val="FootnoteReference"/>
          <w:rFonts w:ascii="Times New Roman" w:hAnsi="Times New Roman" w:cs="Times New Roman"/>
          <w:sz w:val="28"/>
          <w:szCs w:val="28"/>
        </w:rPr>
        <w:footnoteReference w:id="29"/>
      </w:r>
      <w:r w:rsidR="00B76BFA" w:rsidRPr="00D376B6">
        <w:rPr>
          <w:rFonts w:ascii="Times New Roman" w:hAnsi="Times New Roman" w:cs="Times New Roman"/>
          <w:sz w:val="28"/>
          <w:szCs w:val="28"/>
        </w:rPr>
        <w:t xml:space="preserve"> the court noted as follows regarding the approach to be adopted by a court where both process rationality and substantive rationality are implicated:</w:t>
      </w:r>
    </w:p>
    <w:p w14:paraId="3F528288" w14:textId="0D6297EB" w:rsidR="000D0DE6" w:rsidRPr="00C44E39" w:rsidRDefault="000D0DE6" w:rsidP="00FA7CAA">
      <w:pPr>
        <w:pStyle w:val="JUDGMENTCONTINUED"/>
        <w:spacing w:line="240" w:lineRule="auto"/>
        <w:ind w:left="720"/>
        <w:contextualSpacing/>
        <w:rPr>
          <w:sz w:val="24"/>
          <w:szCs w:val="24"/>
        </w:rPr>
      </w:pPr>
      <w:r>
        <w:rPr>
          <w:sz w:val="24"/>
          <w:szCs w:val="24"/>
        </w:rPr>
        <w:t>“[48]</w:t>
      </w:r>
      <w:r>
        <w:rPr>
          <w:sz w:val="24"/>
          <w:szCs w:val="24"/>
        </w:rPr>
        <w:tab/>
      </w:r>
      <w:r w:rsidRPr="00C44E39">
        <w:rPr>
          <w:sz w:val="24"/>
          <w:szCs w:val="24"/>
        </w:rPr>
        <w:t xml:space="preserve">I do not believe that we can separate process rationality and substantive rationality in the way the second judgment purports to.  The relevant question for rationality is whether the means (including the process of making a decision) are linked to the purpose or ends.  To my mind, rationality necessarily, whether found in PAJA or anywhere else, must include some evaluation of process.  If not, then we are simply asking whether a decision is right or wrong based on </w:t>
      </w:r>
      <w:r w:rsidRPr="00C44E39">
        <w:rPr>
          <w:i/>
          <w:sz w:val="24"/>
          <w:szCs w:val="24"/>
        </w:rPr>
        <w:t>post hoc</w:t>
      </w:r>
      <w:r w:rsidRPr="00C44E39">
        <w:rPr>
          <w:sz w:val="24"/>
          <w:szCs w:val="24"/>
        </w:rPr>
        <w:t xml:space="preserve"> reasoning.</w:t>
      </w:r>
    </w:p>
    <w:p w14:paraId="5B666895" w14:textId="77777777" w:rsidR="000D0DE6" w:rsidRPr="00C44E39" w:rsidRDefault="000D0DE6" w:rsidP="00FA7CAA">
      <w:pPr>
        <w:pStyle w:val="JUDGMENTNUMBERED"/>
        <w:numPr>
          <w:ilvl w:val="0"/>
          <w:numId w:val="0"/>
        </w:numPr>
        <w:spacing w:line="240" w:lineRule="auto"/>
        <w:ind w:left="720"/>
        <w:contextualSpacing/>
        <w:rPr>
          <w:sz w:val="24"/>
          <w:szCs w:val="24"/>
        </w:rPr>
      </w:pPr>
      <w:r w:rsidRPr="00C44E39">
        <w:rPr>
          <w:sz w:val="24"/>
          <w:szCs w:val="24"/>
        </w:rPr>
        <w:t xml:space="preserve"> </w:t>
      </w:r>
    </w:p>
    <w:p w14:paraId="02C6F96B" w14:textId="2EAD5D6F" w:rsidR="000D0DE6" w:rsidRPr="00C44E39" w:rsidRDefault="000D0DE6" w:rsidP="00FA7CAA">
      <w:pPr>
        <w:pStyle w:val="JUDGMENTNUMBERED"/>
        <w:numPr>
          <w:ilvl w:val="0"/>
          <w:numId w:val="0"/>
        </w:numPr>
        <w:spacing w:line="240" w:lineRule="auto"/>
        <w:ind w:left="720"/>
        <w:contextualSpacing/>
        <w:rPr>
          <w:sz w:val="24"/>
          <w:szCs w:val="24"/>
        </w:rPr>
      </w:pPr>
      <w:r>
        <w:rPr>
          <w:sz w:val="24"/>
          <w:szCs w:val="24"/>
        </w:rPr>
        <w:t>[49]</w:t>
      </w:r>
      <w:r>
        <w:rPr>
          <w:sz w:val="24"/>
          <w:szCs w:val="24"/>
        </w:rPr>
        <w:tab/>
      </w:r>
      <w:r w:rsidRPr="00C44E39">
        <w:rPr>
          <w:sz w:val="24"/>
          <w:szCs w:val="24"/>
        </w:rPr>
        <w:t>It is a natural and inescapable denouement that the process leading to a decision “must also be rational in that it must be rationally related to the achievement of the purpose for which the power is conferred”.</w:t>
      </w:r>
      <w:bookmarkStart w:id="0" w:name="_Ref13667745"/>
      <w:r w:rsidRPr="009428C1">
        <w:rPr>
          <w:rStyle w:val="FootnoteReference"/>
          <w:sz w:val="28"/>
          <w:szCs w:val="28"/>
        </w:rPr>
        <w:footnoteReference w:id="30"/>
      </w:r>
      <w:bookmarkEnd w:id="0"/>
      <w:r w:rsidRPr="00C44E39">
        <w:rPr>
          <w:sz w:val="24"/>
          <w:szCs w:val="24"/>
        </w:rPr>
        <w:t xml:space="preserve">  As stated in </w:t>
      </w:r>
      <w:r w:rsidRPr="00C44E39">
        <w:rPr>
          <w:i/>
          <w:sz w:val="24"/>
          <w:szCs w:val="24"/>
        </w:rPr>
        <w:t>Democratic Alliance</w:t>
      </w:r>
      <w:r w:rsidRPr="00C44E39">
        <w:rPr>
          <w:sz w:val="24"/>
          <w:szCs w:val="24"/>
        </w:rPr>
        <w:t>:</w:t>
      </w:r>
    </w:p>
    <w:p w14:paraId="265B36D2" w14:textId="77777777" w:rsidR="000D0DE6" w:rsidRPr="00C44E39" w:rsidRDefault="000D0DE6" w:rsidP="00FA7CAA">
      <w:pPr>
        <w:pStyle w:val="QUOTATION"/>
        <w:spacing w:line="240" w:lineRule="auto"/>
        <w:ind w:left="1440"/>
        <w:contextualSpacing/>
        <w:rPr>
          <w:sz w:val="24"/>
          <w:szCs w:val="24"/>
        </w:rPr>
      </w:pPr>
    </w:p>
    <w:p w14:paraId="1452CB92" w14:textId="59F64A2C" w:rsidR="000D0DE6" w:rsidRPr="00C44E39" w:rsidRDefault="000D0DE6" w:rsidP="00FA7CAA">
      <w:pPr>
        <w:pStyle w:val="QUOTATION"/>
        <w:spacing w:line="240" w:lineRule="auto"/>
        <w:ind w:left="1440"/>
        <w:contextualSpacing/>
        <w:rPr>
          <w:sz w:val="24"/>
          <w:szCs w:val="24"/>
        </w:rPr>
      </w:pPr>
      <w:r w:rsidRPr="00C44E39">
        <w:rPr>
          <w:sz w:val="20"/>
          <w:szCs w:val="20"/>
        </w:rPr>
        <w:lastRenderedPageBreak/>
        <w:t>“The means for achieving the purpose for which the power was conferred must include everything that is done to achieve the purpose.  Not only the decision employed to achieve the purpose, but also everything done in the process of taking that decision, constitutes means towards the attainment of the purpose for which the power was conferred.”</w:t>
      </w:r>
    </w:p>
    <w:p w14:paraId="475849C6" w14:textId="77777777" w:rsidR="000D0DE6" w:rsidRPr="00C44E39" w:rsidRDefault="000D0DE6" w:rsidP="00FA7CAA">
      <w:pPr>
        <w:pStyle w:val="JUDGMENTCONTINUED"/>
        <w:spacing w:line="240" w:lineRule="auto"/>
        <w:ind w:left="720"/>
        <w:contextualSpacing/>
        <w:rPr>
          <w:sz w:val="24"/>
          <w:szCs w:val="24"/>
        </w:rPr>
      </w:pPr>
    </w:p>
    <w:p w14:paraId="70202104" w14:textId="29BF7B3C" w:rsidR="000D0DE6" w:rsidRDefault="000D0DE6" w:rsidP="00FA7CAA">
      <w:pPr>
        <w:pStyle w:val="JUDGMENTNUMBERED"/>
        <w:numPr>
          <w:ilvl w:val="0"/>
          <w:numId w:val="0"/>
        </w:numPr>
        <w:spacing w:line="240" w:lineRule="auto"/>
        <w:ind w:left="720"/>
        <w:contextualSpacing/>
        <w:rPr>
          <w:sz w:val="24"/>
          <w:szCs w:val="24"/>
        </w:rPr>
      </w:pPr>
      <w:r>
        <w:rPr>
          <w:sz w:val="24"/>
          <w:szCs w:val="24"/>
        </w:rPr>
        <w:t>[50]</w:t>
      </w:r>
      <w:r>
        <w:rPr>
          <w:sz w:val="24"/>
          <w:szCs w:val="24"/>
        </w:rPr>
        <w:tab/>
      </w:r>
      <w:r w:rsidRPr="00C44E39">
        <w:rPr>
          <w:sz w:val="24"/>
          <w:szCs w:val="24"/>
        </w:rPr>
        <w:t xml:space="preserve">Additionally, in </w:t>
      </w:r>
      <w:r w:rsidRPr="00C44E39">
        <w:rPr>
          <w:i/>
          <w:sz w:val="24"/>
          <w:szCs w:val="24"/>
        </w:rPr>
        <w:t>Zuma</w:t>
      </w:r>
      <w:r w:rsidRPr="00C44E39">
        <w:rPr>
          <w:sz w:val="24"/>
          <w:szCs w:val="24"/>
        </w:rPr>
        <w:t>, Navsa ADP stated that a rationality review also covers the process by which the decision is made.</w:t>
      </w:r>
      <w:r w:rsidRPr="00C44E39">
        <w:rPr>
          <w:sz w:val="24"/>
          <w:szCs w:val="24"/>
          <w:vertAlign w:val="superscript"/>
        </w:rPr>
        <w:footnoteReference w:id="31"/>
      </w:r>
      <w:r w:rsidRPr="00C44E39">
        <w:rPr>
          <w:sz w:val="24"/>
          <w:szCs w:val="24"/>
        </w:rPr>
        <w:t xml:space="preserve">  There is no reason why rationality under PAJA should be given a different (more restrictive) meaning.  It follows that rationality under PAJA includes an assessment of whether the means (including everything done in the process of taking the decision) links to the end.  Problems found in the process used to reach a decision can be very useful evidence or illustration of a faulty rational link.  How far that evaluation of process goes depends on the facts of a particular case.</w:t>
      </w:r>
      <w:r>
        <w:rPr>
          <w:sz w:val="24"/>
          <w:szCs w:val="24"/>
        </w:rPr>
        <w:t>”</w:t>
      </w:r>
    </w:p>
    <w:p w14:paraId="6C9654C1" w14:textId="77777777" w:rsidR="004F61FA" w:rsidRPr="004F61FA" w:rsidRDefault="004F61FA" w:rsidP="004F61FA">
      <w:pPr>
        <w:pStyle w:val="JUDGMENTCONTINUED"/>
      </w:pPr>
    </w:p>
    <w:p w14:paraId="751B2406" w14:textId="66431BE3" w:rsidR="00963A74"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sidR="00282FC2" w:rsidRPr="00D376B6">
        <w:rPr>
          <w:rFonts w:ascii="Times New Roman" w:hAnsi="Times New Roman" w:cs="Times New Roman"/>
          <w:sz w:val="28"/>
          <w:szCs w:val="28"/>
        </w:rPr>
        <w:t xml:space="preserve">The primary end hoped for in this instance would </w:t>
      </w:r>
      <w:r w:rsidR="00AA1C41" w:rsidRPr="00D376B6">
        <w:rPr>
          <w:rFonts w:ascii="Times New Roman" w:hAnsi="Times New Roman" w:cs="Times New Roman"/>
          <w:sz w:val="28"/>
          <w:szCs w:val="28"/>
        </w:rPr>
        <w:t xml:space="preserve">have </w:t>
      </w:r>
      <w:r w:rsidR="00282FC2" w:rsidRPr="00D376B6">
        <w:rPr>
          <w:rFonts w:ascii="Times New Roman" w:hAnsi="Times New Roman" w:cs="Times New Roman"/>
          <w:sz w:val="28"/>
          <w:szCs w:val="28"/>
        </w:rPr>
        <w:t>be</w:t>
      </w:r>
      <w:r w:rsidR="00AA1C41" w:rsidRPr="00D376B6">
        <w:rPr>
          <w:rFonts w:ascii="Times New Roman" w:hAnsi="Times New Roman" w:cs="Times New Roman"/>
          <w:sz w:val="28"/>
          <w:szCs w:val="28"/>
        </w:rPr>
        <w:t>en</w:t>
      </w:r>
      <w:r w:rsidR="00282FC2" w:rsidRPr="00D376B6">
        <w:rPr>
          <w:rFonts w:ascii="Times New Roman" w:hAnsi="Times New Roman" w:cs="Times New Roman"/>
          <w:sz w:val="28"/>
          <w:szCs w:val="28"/>
        </w:rPr>
        <w:t xml:space="preserve"> a decision (represented by the adoption ultimately of </w:t>
      </w:r>
      <w:r w:rsidR="00AA1C41" w:rsidRPr="00D376B6">
        <w:rPr>
          <w:rFonts w:ascii="Times New Roman" w:hAnsi="Times New Roman" w:cs="Times New Roman"/>
          <w:sz w:val="28"/>
          <w:szCs w:val="28"/>
        </w:rPr>
        <w:t>the contentious</w:t>
      </w:r>
      <w:r w:rsidR="00282FC2" w:rsidRPr="00D376B6">
        <w:rPr>
          <w:rFonts w:ascii="Times New Roman" w:hAnsi="Times New Roman" w:cs="Times New Roman"/>
          <w:sz w:val="28"/>
          <w:szCs w:val="28"/>
        </w:rPr>
        <w:t xml:space="preserve"> rates policy) that </w:t>
      </w:r>
      <w:r w:rsidR="00AA1C41" w:rsidRPr="00D376B6">
        <w:rPr>
          <w:rFonts w:ascii="Times New Roman" w:hAnsi="Times New Roman" w:cs="Times New Roman"/>
          <w:sz w:val="28"/>
          <w:szCs w:val="28"/>
        </w:rPr>
        <w:t>was</w:t>
      </w:r>
      <w:r w:rsidR="008F7297" w:rsidRPr="00D376B6">
        <w:rPr>
          <w:rFonts w:ascii="Times New Roman" w:hAnsi="Times New Roman" w:cs="Times New Roman"/>
          <w:sz w:val="28"/>
          <w:szCs w:val="28"/>
        </w:rPr>
        <w:t>,</w:t>
      </w:r>
      <w:r w:rsidR="0025238C" w:rsidRPr="00D376B6">
        <w:rPr>
          <w:rFonts w:ascii="Times New Roman" w:hAnsi="Times New Roman" w:cs="Times New Roman"/>
          <w:sz w:val="28"/>
          <w:szCs w:val="28"/>
        </w:rPr>
        <w:t xml:space="preserve"> apart from</w:t>
      </w:r>
      <w:r w:rsidR="00BD4A85" w:rsidRPr="00D376B6">
        <w:rPr>
          <w:rFonts w:ascii="Times New Roman" w:hAnsi="Times New Roman" w:cs="Times New Roman"/>
          <w:sz w:val="28"/>
          <w:szCs w:val="28"/>
        </w:rPr>
        <w:t xml:space="preserve"> meeting the legal criteria enumerated in section 3 of the Rates Act for its adoption and content, a</w:t>
      </w:r>
      <w:r w:rsidR="00282FC2" w:rsidRPr="00D376B6">
        <w:rPr>
          <w:rFonts w:ascii="Times New Roman" w:hAnsi="Times New Roman" w:cs="Times New Roman"/>
          <w:sz w:val="28"/>
          <w:szCs w:val="28"/>
        </w:rPr>
        <w:t xml:space="preserve"> product of democratic and accountable government for local communities</w:t>
      </w:r>
      <w:r w:rsidR="00BD4A85" w:rsidRPr="00D376B6">
        <w:rPr>
          <w:rFonts w:ascii="Times New Roman" w:hAnsi="Times New Roman" w:cs="Times New Roman"/>
          <w:sz w:val="28"/>
          <w:szCs w:val="28"/>
        </w:rPr>
        <w:t xml:space="preserve">. In this instance, </w:t>
      </w:r>
      <w:r w:rsidR="00282FC2" w:rsidRPr="00D376B6">
        <w:rPr>
          <w:rFonts w:ascii="Times New Roman" w:hAnsi="Times New Roman" w:cs="Times New Roman"/>
          <w:i/>
          <w:iCs/>
          <w:sz w:val="28"/>
          <w:szCs w:val="28"/>
        </w:rPr>
        <w:t>vis-à-vis</w:t>
      </w:r>
      <w:r w:rsidR="00282FC2" w:rsidRPr="00D376B6">
        <w:rPr>
          <w:rFonts w:ascii="Times New Roman" w:hAnsi="Times New Roman" w:cs="Times New Roman"/>
          <w:sz w:val="28"/>
          <w:szCs w:val="28"/>
        </w:rPr>
        <w:t xml:space="preserve"> Own Haven especially, </w:t>
      </w:r>
      <w:r w:rsidR="00BD4A85" w:rsidRPr="00D376B6">
        <w:rPr>
          <w:rFonts w:ascii="Times New Roman" w:hAnsi="Times New Roman" w:cs="Times New Roman"/>
          <w:sz w:val="28"/>
          <w:szCs w:val="28"/>
        </w:rPr>
        <w:t>it is contended that</w:t>
      </w:r>
      <w:r w:rsidR="00AA1C41" w:rsidRPr="00D376B6">
        <w:rPr>
          <w:rFonts w:ascii="Times New Roman" w:hAnsi="Times New Roman" w:cs="Times New Roman"/>
          <w:sz w:val="28"/>
          <w:szCs w:val="28"/>
        </w:rPr>
        <w:t xml:space="preserve"> proper regard </w:t>
      </w:r>
      <w:r w:rsidR="00BD4A85" w:rsidRPr="00D376B6">
        <w:rPr>
          <w:rFonts w:ascii="Times New Roman" w:hAnsi="Times New Roman" w:cs="Times New Roman"/>
          <w:sz w:val="28"/>
          <w:szCs w:val="28"/>
        </w:rPr>
        <w:t xml:space="preserve">should have been had </w:t>
      </w:r>
      <w:r w:rsidR="00AA1C41" w:rsidRPr="00D376B6">
        <w:rPr>
          <w:rFonts w:ascii="Times New Roman" w:hAnsi="Times New Roman" w:cs="Times New Roman"/>
          <w:sz w:val="28"/>
          <w:szCs w:val="28"/>
        </w:rPr>
        <w:t>to the interests</w:t>
      </w:r>
      <w:r w:rsidR="000D0DE6" w:rsidRPr="00D376B6">
        <w:rPr>
          <w:rFonts w:ascii="Times New Roman" w:hAnsi="Times New Roman" w:cs="Times New Roman"/>
          <w:sz w:val="28"/>
          <w:szCs w:val="28"/>
        </w:rPr>
        <w:t xml:space="preserve"> of social housing institutions</w:t>
      </w:r>
      <w:r w:rsidR="009B50D2" w:rsidRPr="00D376B6">
        <w:rPr>
          <w:rFonts w:ascii="Times New Roman" w:hAnsi="Times New Roman" w:cs="Times New Roman"/>
          <w:sz w:val="28"/>
          <w:szCs w:val="28"/>
        </w:rPr>
        <w:t xml:space="preserve"> and the </w:t>
      </w:r>
      <w:r w:rsidR="00A771E2" w:rsidRPr="00D376B6">
        <w:rPr>
          <w:rFonts w:ascii="Times New Roman" w:hAnsi="Times New Roman" w:cs="Times New Roman"/>
          <w:sz w:val="28"/>
          <w:szCs w:val="28"/>
        </w:rPr>
        <w:t>beneficiaries</w:t>
      </w:r>
      <w:r w:rsidR="009B50D2" w:rsidRPr="00D376B6">
        <w:rPr>
          <w:rFonts w:ascii="Times New Roman" w:hAnsi="Times New Roman" w:cs="Times New Roman"/>
          <w:sz w:val="28"/>
          <w:szCs w:val="28"/>
        </w:rPr>
        <w:t xml:space="preserve"> </w:t>
      </w:r>
      <w:r w:rsidR="00282FC2" w:rsidRPr="00D376B6">
        <w:rPr>
          <w:rFonts w:ascii="Times New Roman" w:hAnsi="Times New Roman" w:cs="Times New Roman"/>
          <w:sz w:val="28"/>
          <w:szCs w:val="28"/>
        </w:rPr>
        <w:t>served by them</w:t>
      </w:r>
      <w:r w:rsidR="00D105C3" w:rsidRPr="00D376B6">
        <w:rPr>
          <w:rFonts w:ascii="Times New Roman" w:hAnsi="Times New Roman" w:cs="Times New Roman"/>
          <w:sz w:val="28"/>
          <w:szCs w:val="28"/>
        </w:rPr>
        <w:t>,</w:t>
      </w:r>
      <w:r w:rsidR="009B50D2" w:rsidRPr="00D376B6">
        <w:rPr>
          <w:rFonts w:ascii="Times New Roman" w:hAnsi="Times New Roman" w:cs="Times New Roman"/>
          <w:sz w:val="28"/>
          <w:szCs w:val="28"/>
        </w:rPr>
        <w:t xml:space="preserve"> and </w:t>
      </w:r>
      <w:r w:rsidR="009428C1" w:rsidRPr="00D376B6">
        <w:rPr>
          <w:rFonts w:ascii="Times New Roman" w:hAnsi="Times New Roman" w:cs="Times New Roman"/>
          <w:sz w:val="28"/>
          <w:szCs w:val="28"/>
        </w:rPr>
        <w:t xml:space="preserve">the recognition </w:t>
      </w:r>
      <w:r w:rsidR="00D105C3" w:rsidRPr="00D376B6">
        <w:rPr>
          <w:rFonts w:ascii="Times New Roman" w:hAnsi="Times New Roman" w:cs="Times New Roman"/>
          <w:sz w:val="28"/>
          <w:szCs w:val="28"/>
        </w:rPr>
        <w:t xml:space="preserve">by the first respondent of </w:t>
      </w:r>
      <w:r w:rsidR="009428C1" w:rsidRPr="00D376B6">
        <w:rPr>
          <w:rFonts w:ascii="Times New Roman" w:hAnsi="Times New Roman" w:cs="Times New Roman"/>
          <w:sz w:val="28"/>
          <w:szCs w:val="28"/>
        </w:rPr>
        <w:t>its</w:t>
      </w:r>
      <w:r w:rsidR="000D0DE6" w:rsidRPr="00D376B6">
        <w:rPr>
          <w:rFonts w:ascii="Times New Roman" w:hAnsi="Times New Roman" w:cs="Times New Roman"/>
          <w:sz w:val="28"/>
          <w:szCs w:val="28"/>
        </w:rPr>
        <w:t xml:space="preserve"> </w:t>
      </w:r>
      <w:r w:rsidR="009B50D2" w:rsidRPr="00D376B6">
        <w:rPr>
          <w:rFonts w:ascii="Times New Roman" w:hAnsi="Times New Roman" w:cs="Times New Roman"/>
          <w:sz w:val="28"/>
          <w:szCs w:val="28"/>
        </w:rPr>
        <w:t xml:space="preserve">own </w:t>
      </w:r>
      <w:r w:rsidR="00AA1C41" w:rsidRPr="00D376B6">
        <w:rPr>
          <w:rFonts w:ascii="Times New Roman" w:hAnsi="Times New Roman" w:cs="Times New Roman"/>
          <w:sz w:val="28"/>
          <w:szCs w:val="28"/>
        </w:rPr>
        <w:t xml:space="preserve">legal </w:t>
      </w:r>
      <w:r w:rsidR="00447A74" w:rsidRPr="00D376B6">
        <w:rPr>
          <w:rFonts w:ascii="Times New Roman" w:hAnsi="Times New Roman" w:cs="Times New Roman"/>
          <w:sz w:val="28"/>
          <w:szCs w:val="28"/>
        </w:rPr>
        <w:t xml:space="preserve">obligations </w:t>
      </w:r>
      <w:r w:rsidR="000D0DE6" w:rsidRPr="00D376B6">
        <w:rPr>
          <w:rFonts w:ascii="Times New Roman" w:hAnsi="Times New Roman" w:cs="Times New Roman"/>
          <w:sz w:val="28"/>
          <w:szCs w:val="28"/>
        </w:rPr>
        <w:t>arising from the provisions of the SHA</w:t>
      </w:r>
      <w:r w:rsidR="00282FC2" w:rsidRPr="00D376B6">
        <w:rPr>
          <w:rFonts w:ascii="Times New Roman" w:hAnsi="Times New Roman" w:cs="Times New Roman"/>
          <w:sz w:val="28"/>
          <w:szCs w:val="28"/>
        </w:rPr>
        <w:t xml:space="preserve"> to be facilitative of social housing</w:t>
      </w:r>
      <w:r w:rsidR="009378F9" w:rsidRPr="00D376B6">
        <w:rPr>
          <w:rFonts w:ascii="Times New Roman" w:hAnsi="Times New Roman" w:cs="Times New Roman"/>
          <w:sz w:val="28"/>
          <w:szCs w:val="28"/>
        </w:rPr>
        <w:t xml:space="preserve"> in its area</w:t>
      </w:r>
      <w:r w:rsidR="0025238C" w:rsidRPr="00D376B6">
        <w:rPr>
          <w:rFonts w:ascii="Times New Roman" w:hAnsi="Times New Roman" w:cs="Times New Roman"/>
          <w:sz w:val="28"/>
          <w:szCs w:val="28"/>
        </w:rPr>
        <w:t>.</w:t>
      </w:r>
    </w:p>
    <w:p w14:paraId="02501FE0" w14:textId="77777777" w:rsidR="009378F9" w:rsidRPr="009378F9" w:rsidRDefault="009378F9" w:rsidP="009378F9">
      <w:pPr>
        <w:pStyle w:val="ListParagraph"/>
        <w:spacing w:after="100" w:afterAutospacing="1"/>
        <w:ind w:left="0"/>
        <w:jc w:val="both"/>
        <w:rPr>
          <w:rFonts w:ascii="Times New Roman" w:hAnsi="Times New Roman" w:cs="Times New Roman"/>
          <w:sz w:val="28"/>
          <w:szCs w:val="28"/>
        </w:rPr>
      </w:pPr>
    </w:p>
    <w:p w14:paraId="0774EF57" w14:textId="528F0C76" w:rsidR="000441A1"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963A74" w:rsidRPr="00D376B6">
        <w:rPr>
          <w:rFonts w:ascii="Times New Roman" w:hAnsi="Times New Roman" w:cs="Times New Roman"/>
          <w:sz w:val="28"/>
          <w:szCs w:val="28"/>
        </w:rPr>
        <w:t>Own Haven does not challenge the absence of</w:t>
      </w:r>
      <w:r w:rsidR="00704F32" w:rsidRPr="00D376B6">
        <w:rPr>
          <w:rFonts w:ascii="Times New Roman" w:hAnsi="Times New Roman" w:cs="Times New Roman"/>
          <w:sz w:val="28"/>
          <w:szCs w:val="28"/>
        </w:rPr>
        <w:t xml:space="preserve"> </w:t>
      </w:r>
      <w:r w:rsidR="00314FE2" w:rsidRPr="00D376B6">
        <w:rPr>
          <w:rFonts w:ascii="Times New Roman" w:hAnsi="Times New Roman" w:cs="Times New Roman"/>
          <w:sz w:val="28"/>
          <w:szCs w:val="28"/>
        </w:rPr>
        <w:t>any reference to Item 3 in the definition of “</w:t>
      </w:r>
      <w:r w:rsidR="00963A74" w:rsidRPr="00D376B6">
        <w:rPr>
          <w:rFonts w:ascii="Times New Roman" w:hAnsi="Times New Roman" w:cs="Times New Roman"/>
          <w:sz w:val="28"/>
          <w:szCs w:val="28"/>
        </w:rPr>
        <w:t>public benefit organi</w:t>
      </w:r>
      <w:r w:rsidR="001327FF" w:rsidRPr="00D376B6">
        <w:rPr>
          <w:rFonts w:ascii="Times New Roman" w:hAnsi="Times New Roman" w:cs="Times New Roman"/>
          <w:sz w:val="28"/>
          <w:szCs w:val="28"/>
        </w:rPr>
        <w:t>s</w:t>
      </w:r>
      <w:r w:rsidR="00963A74" w:rsidRPr="00D376B6">
        <w:rPr>
          <w:rFonts w:ascii="Times New Roman" w:hAnsi="Times New Roman" w:cs="Times New Roman"/>
          <w:sz w:val="28"/>
          <w:szCs w:val="28"/>
        </w:rPr>
        <w:t>atio</w:t>
      </w:r>
      <w:r w:rsidR="008202BA" w:rsidRPr="00D376B6">
        <w:rPr>
          <w:rFonts w:ascii="Times New Roman" w:hAnsi="Times New Roman" w:cs="Times New Roman"/>
          <w:sz w:val="28"/>
          <w:szCs w:val="28"/>
        </w:rPr>
        <w:t>n</w:t>
      </w:r>
      <w:r w:rsidR="00314FE2" w:rsidRPr="00D376B6">
        <w:rPr>
          <w:rFonts w:ascii="Times New Roman" w:hAnsi="Times New Roman" w:cs="Times New Roman"/>
          <w:sz w:val="28"/>
          <w:szCs w:val="28"/>
        </w:rPr>
        <w:t xml:space="preserve"> property”</w:t>
      </w:r>
      <w:r w:rsidR="00963A74" w:rsidRPr="00D376B6">
        <w:rPr>
          <w:rFonts w:ascii="Times New Roman" w:hAnsi="Times New Roman" w:cs="Times New Roman"/>
          <w:sz w:val="28"/>
          <w:szCs w:val="28"/>
        </w:rPr>
        <w:t xml:space="preserve"> </w:t>
      </w:r>
      <w:r w:rsidR="00314FE2" w:rsidRPr="00D376B6">
        <w:rPr>
          <w:rFonts w:ascii="Times New Roman" w:hAnsi="Times New Roman" w:cs="Times New Roman"/>
          <w:sz w:val="28"/>
          <w:szCs w:val="28"/>
        </w:rPr>
        <w:t xml:space="preserve">referenced in the Amended </w:t>
      </w:r>
      <w:r w:rsidR="008202BA" w:rsidRPr="00D376B6">
        <w:rPr>
          <w:rFonts w:ascii="Times New Roman" w:hAnsi="Times New Roman" w:cs="Times New Roman"/>
          <w:sz w:val="28"/>
          <w:szCs w:val="28"/>
        </w:rPr>
        <w:t>Rate</w:t>
      </w:r>
      <w:r w:rsidR="00C86D99" w:rsidRPr="00D376B6">
        <w:rPr>
          <w:rFonts w:ascii="Times New Roman" w:hAnsi="Times New Roman" w:cs="Times New Roman"/>
          <w:sz w:val="28"/>
          <w:szCs w:val="28"/>
        </w:rPr>
        <w:t xml:space="preserve"> Ratio</w:t>
      </w:r>
      <w:r w:rsidR="00314FE2" w:rsidRPr="00D376B6">
        <w:rPr>
          <w:rFonts w:ascii="Times New Roman" w:hAnsi="Times New Roman" w:cs="Times New Roman"/>
          <w:sz w:val="28"/>
          <w:szCs w:val="28"/>
        </w:rPr>
        <w:t>s</w:t>
      </w:r>
      <w:r w:rsidR="00C86D99" w:rsidRPr="00D376B6">
        <w:rPr>
          <w:rFonts w:ascii="Times New Roman" w:hAnsi="Times New Roman" w:cs="Times New Roman"/>
          <w:sz w:val="28"/>
          <w:szCs w:val="28"/>
        </w:rPr>
        <w:t xml:space="preserve"> </w:t>
      </w:r>
      <w:r w:rsidR="00314FE2" w:rsidRPr="00D376B6">
        <w:rPr>
          <w:rFonts w:ascii="Times New Roman" w:hAnsi="Times New Roman" w:cs="Times New Roman"/>
          <w:sz w:val="28"/>
          <w:szCs w:val="28"/>
        </w:rPr>
        <w:t>Regulations but</w:t>
      </w:r>
      <w:r w:rsidR="00963A74" w:rsidRPr="00D376B6">
        <w:rPr>
          <w:rFonts w:ascii="Times New Roman" w:hAnsi="Times New Roman" w:cs="Times New Roman"/>
          <w:sz w:val="28"/>
          <w:szCs w:val="28"/>
        </w:rPr>
        <w:t xml:space="preserve"> contends</w:t>
      </w:r>
      <w:r w:rsidR="00704F32" w:rsidRPr="00D376B6">
        <w:rPr>
          <w:rFonts w:ascii="Times New Roman" w:hAnsi="Times New Roman" w:cs="Times New Roman"/>
          <w:sz w:val="28"/>
          <w:szCs w:val="28"/>
        </w:rPr>
        <w:t xml:space="preserve"> </w:t>
      </w:r>
      <w:r w:rsidR="00963A74" w:rsidRPr="00D376B6">
        <w:rPr>
          <w:rFonts w:ascii="Times New Roman" w:hAnsi="Times New Roman" w:cs="Times New Roman"/>
          <w:sz w:val="28"/>
          <w:szCs w:val="28"/>
        </w:rPr>
        <w:t xml:space="preserve">that the first respondent’s failure </w:t>
      </w:r>
      <w:r w:rsidR="009B50D2" w:rsidRPr="00D376B6">
        <w:rPr>
          <w:rFonts w:ascii="Times New Roman" w:hAnsi="Times New Roman" w:cs="Times New Roman"/>
          <w:sz w:val="28"/>
          <w:szCs w:val="28"/>
        </w:rPr>
        <w:t xml:space="preserve">in any event </w:t>
      </w:r>
      <w:r w:rsidR="00963A74" w:rsidRPr="00D376B6">
        <w:rPr>
          <w:rFonts w:ascii="Times New Roman" w:hAnsi="Times New Roman" w:cs="Times New Roman"/>
          <w:sz w:val="28"/>
          <w:szCs w:val="28"/>
        </w:rPr>
        <w:t xml:space="preserve">to give its use of the property as a </w:t>
      </w:r>
      <w:r w:rsidR="00704F32" w:rsidRPr="00D376B6">
        <w:rPr>
          <w:rFonts w:ascii="Times New Roman" w:hAnsi="Times New Roman" w:cs="Times New Roman"/>
          <w:sz w:val="28"/>
          <w:szCs w:val="28"/>
        </w:rPr>
        <w:t>social housing</w:t>
      </w:r>
      <w:r w:rsidR="008202BA" w:rsidRPr="00D376B6">
        <w:rPr>
          <w:rFonts w:ascii="Times New Roman" w:hAnsi="Times New Roman" w:cs="Times New Roman"/>
          <w:sz w:val="28"/>
          <w:szCs w:val="28"/>
        </w:rPr>
        <w:t xml:space="preserve"> institution</w:t>
      </w:r>
      <w:r w:rsidR="00963A74" w:rsidRPr="00D376B6">
        <w:rPr>
          <w:rFonts w:ascii="Times New Roman" w:hAnsi="Times New Roman" w:cs="Times New Roman"/>
          <w:sz w:val="28"/>
          <w:szCs w:val="28"/>
        </w:rPr>
        <w:t xml:space="preserve"> any recognition</w:t>
      </w:r>
      <w:r w:rsidR="008202BA" w:rsidRPr="00D376B6">
        <w:rPr>
          <w:rFonts w:ascii="Times New Roman" w:hAnsi="Times New Roman" w:cs="Times New Roman"/>
          <w:sz w:val="28"/>
          <w:szCs w:val="28"/>
        </w:rPr>
        <w:t xml:space="preserve"> by not levying</w:t>
      </w:r>
      <w:r w:rsidR="00963A74" w:rsidRPr="00D376B6">
        <w:rPr>
          <w:rFonts w:ascii="Times New Roman" w:hAnsi="Times New Roman" w:cs="Times New Roman"/>
          <w:sz w:val="28"/>
          <w:szCs w:val="28"/>
        </w:rPr>
        <w:t xml:space="preserve"> </w:t>
      </w:r>
      <w:r w:rsidR="00FA5AB7" w:rsidRPr="00D376B6">
        <w:rPr>
          <w:rFonts w:ascii="Times New Roman" w:hAnsi="Times New Roman" w:cs="Times New Roman"/>
          <w:sz w:val="28"/>
          <w:szCs w:val="28"/>
        </w:rPr>
        <w:t xml:space="preserve">a </w:t>
      </w:r>
      <w:r w:rsidR="00963A74" w:rsidRPr="00D376B6">
        <w:rPr>
          <w:rFonts w:ascii="Times New Roman" w:hAnsi="Times New Roman" w:cs="Times New Roman"/>
          <w:sz w:val="28"/>
          <w:szCs w:val="28"/>
        </w:rPr>
        <w:t>differential rate</w:t>
      </w:r>
      <w:r w:rsidR="00FA5AB7" w:rsidRPr="00D376B6">
        <w:rPr>
          <w:rFonts w:ascii="Times New Roman" w:hAnsi="Times New Roman" w:cs="Times New Roman"/>
          <w:sz w:val="28"/>
          <w:szCs w:val="28"/>
        </w:rPr>
        <w:t xml:space="preserve"> to make provision for who it is and the activities it in fact </w:t>
      </w:r>
      <w:r w:rsidR="00FA5AB7" w:rsidRPr="00D376B6">
        <w:rPr>
          <w:rFonts w:ascii="Times New Roman" w:hAnsi="Times New Roman" w:cs="Times New Roman"/>
          <w:sz w:val="28"/>
          <w:szCs w:val="28"/>
        </w:rPr>
        <w:lastRenderedPageBreak/>
        <w:t>undertakes,</w:t>
      </w:r>
      <w:r w:rsidR="00963A74" w:rsidRPr="00D376B6">
        <w:rPr>
          <w:rFonts w:ascii="Times New Roman" w:hAnsi="Times New Roman" w:cs="Times New Roman"/>
          <w:sz w:val="28"/>
          <w:szCs w:val="28"/>
        </w:rPr>
        <w:t xml:space="preserve"> is </w:t>
      </w:r>
      <w:r w:rsidR="002B3045" w:rsidRPr="00D376B6">
        <w:rPr>
          <w:rFonts w:ascii="Times New Roman" w:hAnsi="Times New Roman" w:cs="Times New Roman"/>
          <w:sz w:val="28"/>
          <w:szCs w:val="28"/>
        </w:rPr>
        <w:t>in conflict</w:t>
      </w:r>
      <w:r w:rsidR="00963A74" w:rsidRPr="00D376B6">
        <w:rPr>
          <w:rFonts w:ascii="Times New Roman" w:hAnsi="Times New Roman" w:cs="Times New Roman"/>
          <w:sz w:val="28"/>
          <w:szCs w:val="28"/>
        </w:rPr>
        <w:t xml:space="preserve"> the objects of the social housing legal framework</w:t>
      </w:r>
      <w:r w:rsidR="00704F32" w:rsidRPr="00D376B6">
        <w:rPr>
          <w:rFonts w:ascii="Times New Roman" w:hAnsi="Times New Roman" w:cs="Times New Roman"/>
          <w:sz w:val="28"/>
          <w:szCs w:val="28"/>
        </w:rPr>
        <w:t>,</w:t>
      </w:r>
      <w:r w:rsidR="00963A74" w:rsidRPr="00D376B6">
        <w:rPr>
          <w:rFonts w:ascii="Times New Roman" w:hAnsi="Times New Roman" w:cs="Times New Roman"/>
          <w:sz w:val="28"/>
          <w:szCs w:val="28"/>
        </w:rPr>
        <w:t xml:space="preserve"> </w:t>
      </w:r>
      <w:r w:rsidR="009378F9" w:rsidRPr="00D376B6">
        <w:rPr>
          <w:rFonts w:ascii="Times New Roman" w:hAnsi="Times New Roman" w:cs="Times New Roman"/>
          <w:sz w:val="28"/>
          <w:szCs w:val="28"/>
        </w:rPr>
        <w:t>which renders the</w:t>
      </w:r>
      <w:r w:rsidR="00FA5AB7" w:rsidRPr="00D376B6">
        <w:rPr>
          <w:rFonts w:ascii="Times New Roman" w:hAnsi="Times New Roman" w:cs="Times New Roman"/>
          <w:sz w:val="28"/>
          <w:szCs w:val="28"/>
        </w:rPr>
        <w:t xml:space="preserve"> policy </w:t>
      </w:r>
      <w:r w:rsidR="009378F9" w:rsidRPr="00D376B6">
        <w:rPr>
          <w:rFonts w:ascii="Times New Roman" w:hAnsi="Times New Roman" w:cs="Times New Roman"/>
          <w:sz w:val="28"/>
          <w:szCs w:val="28"/>
        </w:rPr>
        <w:t>unlawful</w:t>
      </w:r>
      <w:r w:rsidR="00963A74" w:rsidRPr="00D376B6">
        <w:rPr>
          <w:rFonts w:ascii="Times New Roman" w:hAnsi="Times New Roman" w:cs="Times New Roman"/>
          <w:sz w:val="28"/>
          <w:szCs w:val="28"/>
        </w:rPr>
        <w:t xml:space="preserve">.  So too for the purposes of </w:t>
      </w:r>
      <w:r w:rsidR="00BE1649" w:rsidRPr="00D376B6">
        <w:rPr>
          <w:rFonts w:ascii="Times New Roman" w:hAnsi="Times New Roman" w:cs="Times New Roman"/>
          <w:sz w:val="28"/>
          <w:szCs w:val="28"/>
        </w:rPr>
        <w:t>its entitlement to be reckoned in</w:t>
      </w:r>
      <w:r w:rsidR="00963A74" w:rsidRPr="00D376B6">
        <w:rPr>
          <w:rFonts w:ascii="Times New Roman" w:hAnsi="Times New Roman" w:cs="Times New Roman"/>
          <w:sz w:val="28"/>
          <w:szCs w:val="28"/>
        </w:rPr>
        <w:t xml:space="preserve"> for any </w:t>
      </w:r>
      <w:r w:rsidR="009378F9" w:rsidRPr="00D376B6">
        <w:rPr>
          <w:rFonts w:ascii="Times New Roman" w:hAnsi="Times New Roman" w:cs="Times New Roman"/>
          <w:sz w:val="28"/>
          <w:szCs w:val="28"/>
        </w:rPr>
        <w:t>exemption from</w:t>
      </w:r>
      <w:r w:rsidR="00963A74" w:rsidRPr="00D376B6">
        <w:rPr>
          <w:rFonts w:ascii="Times New Roman" w:hAnsi="Times New Roman" w:cs="Times New Roman"/>
          <w:sz w:val="28"/>
          <w:szCs w:val="28"/>
        </w:rPr>
        <w:t xml:space="preserve"> rates,</w:t>
      </w:r>
      <w:r w:rsidR="00430ADA" w:rsidRPr="00D376B6">
        <w:rPr>
          <w:rFonts w:ascii="Times New Roman" w:hAnsi="Times New Roman" w:cs="Times New Roman"/>
          <w:sz w:val="28"/>
          <w:szCs w:val="28"/>
        </w:rPr>
        <w:t xml:space="preserve"> it claims that the first respondent’s reliance on </w:t>
      </w:r>
      <w:r w:rsidR="00314FE2" w:rsidRPr="00D376B6">
        <w:rPr>
          <w:rFonts w:ascii="Times New Roman" w:hAnsi="Times New Roman" w:cs="Times New Roman"/>
          <w:sz w:val="28"/>
          <w:szCs w:val="28"/>
        </w:rPr>
        <w:t>the definition</w:t>
      </w:r>
      <w:r w:rsidR="00430ADA" w:rsidRPr="00D376B6">
        <w:rPr>
          <w:rFonts w:ascii="Times New Roman" w:hAnsi="Times New Roman" w:cs="Times New Roman"/>
          <w:sz w:val="28"/>
          <w:szCs w:val="28"/>
        </w:rPr>
        <w:t xml:space="preserve"> as a too</w:t>
      </w:r>
      <w:r w:rsidR="00704F32" w:rsidRPr="00D376B6">
        <w:rPr>
          <w:rFonts w:ascii="Times New Roman" w:hAnsi="Times New Roman" w:cs="Times New Roman"/>
          <w:sz w:val="28"/>
          <w:szCs w:val="28"/>
        </w:rPr>
        <w:t>l</w:t>
      </w:r>
      <w:r w:rsidR="00430ADA" w:rsidRPr="00D376B6">
        <w:rPr>
          <w:rFonts w:ascii="Times New Roman" w:hAnsi="Times New Roman" w:cs="Times New Roman"/>
          <w:sz w:val="28"/>
          <w:szCs w:val="28"/>
        </w:rPr>
        <w:t xml:space="preserve"> to exclude </w:t>
      </w:r>
      <w:r w:rsidR="00BE1649" w:rsidRPr="00D376B6">
        <w:rPr>
          <w:rFonts w:ascii="Times New Roman" w:hAnsi="Times New Roman" w:cs="Times New Roman"/>
          <w:sz w:val="28"/>
          <w:szCs w:val="28"/>
        </w:rPr>
        <w:t>it</w:t>
      </w:r>
      <w:r w:rsidR="00430ADA" w:rsidRPr="00D376B6">
        <w:rPr>
          <w:rFonts w:ascii="Times New Roman" w:hAnsi="Times New Roman" w:cs="Times New Roman"/>
          <w:sz w:val="28"/>
          <w:szCs w:val="28"/>
        </w:rPr>
        <w:t xml:space="preserve"> for </w:t>
      </w:r>
      <w:r w:rsidR="00FA5AB7" w:rsidRPr="00D376B6">
        <w:rPr>
          <w:rFonts w:ascii="Times New Roman" w:hAnsi="Times New Roman" w:cs="Times New Roman"/>
          <w:sz w:val="28"/>
          <w:szCs w:val="28"/>
        </w:rPr>
        <w:t>any</w:t>
      </w:r>
      <w:r w:rsidR="00430ADA" w:rsidRPr="00D376B6">
        <w:rPr>
          <w:rFonts w:ascii="Times New Roman" w:hAnsi="Times New Roman" w:cs="Times New Roman"/>
          <w:sz w:val="28"/>
          <w:szCs w:val="28"/>
        </w:rPr>
        <w:t xml:space="preserve"> beneficial purposes is</w:t>
      </w:r>
      <w:r w:rsidR="00704F32" w:rsidRPr="00D376B6">
        <w:rPr>
          <w:rFonts w:ascii="Times New Roman" w:hAnsi="Times New Roman" w:cs="Times New Roman"/>
          <w:sz w:val="28"/>
          <w:szCs w:val="28"/>
        </w:rPr>
        <w:t xml:space="preserve"> illegal</w:t>
      </w:r>
      <w:r w:rsidR="00430ADA" w:rsidRPr="00D376B6">
        <w:rPr>
          <w:rFonts w:ascii="Times New Roman" w:hAnsi="Times New Roman" w:cs="Times New Roman"/>
          <w:sz w:val="28"/>
          <w:szCs w:val="28"/>
        </w:rPr>
        <w:t xml:space="preserve"> because </w:t>
      </w:r>
      <w:r w:rsidR="00704F32" w:rsidRPr="00D376B6">
        <w:rPr>
          <w:rFonts w:ascii="Times New Roman" w:hAnsi="Times New Roman" w:cs="Times New Roman"/>
          <w:sz w:val="28"/>
          <w:szCs w:val="28"/>
        </w:rPr>
        <w:t xml:space="preserve">the </w:t>
      </w:r>
      <w:r w:rsidR="008202BA" w:rsidRPr="00D376B6">
        <w:rPr>
          <w:rFonts w:ascii="Times New Roman" w:hAnsi="Times New Roman" w:cs="Times New Roman"/>
          <w:sz w:val="28"/>
          <w:szCs w:val="28"/>
        </w:rPr>
        <w:t>R</w:t>
      </w:r>
      <w:r w:rsidR="00704F32" w:rsidRPr="00D376B6">
        <w:rPr>
          <w:rFonts w:ascii="Times New Roman" w:hAnsi="Times New Roman" w:cs="Times New Roman"/>
          <w:sz w:val="28"/>
          <w:szCs w:val="28"/>
        </w:rPr>
        <w:t>egulations</w:t>
      </w:r>
      <w:r w:rsidR="00430ADA" w:rsidRPr="00D376B6">
        <w:rPr>
          <w:rFonts w:ascii="Times New Roman" w:hAnsi="Times New Roman" w:cs="Times New Roman"/>
          <w:sz w:val="28"/>
          <w:szCs w:val="28"/>
        </w:rPr>
        <w:t xml:space="preserve"> do not prescribe that which </w:t>
      </w:r>
      <w:r w:rsidR="00704F32" w:rsidRPr="00D376B6">
        <w:rPr>
          <w:rFonts w:ascii="Times New Roman" w:hAnsi="Times New Roman" w:cs="Times New Roman"/>
          <w:sz w:val="28"/>
          <w:szCs w:val="28"/>
        </w:rPr>
        <w:t>the first respondent</w:t>
      </w:r>
      <w:r w:rsidR="00430ADA" w:rsidRPr="00D376B6">
        <w:rPr>
          <w:rFonts w:ascii="Times New Roman" w:hAnsi="Times New Roman" w:cs="Times New Roman"/>
          <w:sz w:val="28"/>
          <w:szCs w:val="28"/>
        </w:rPr>
        <w:t xml:space="preserve"> believes it </w:t>
      </w:r>
      <w:r w:rsidR="00447A74" w:rsidRPr="00D376B6">
        <w:rPr>
          <w:rFonts w:ascii="Times New Roman" w:hAnsi="Times New Roman" w:cs="Times New Roman"/>
          <w:sz w:val="28"/>
          <w:szCs w:val="28"/>
        </w:rPr>
        <w:t>does</w:t>
      </w:r>
      <w:r w:rsidR="00430ADA" w:rsidRPr="00D376B6">
        <w:rPr>
          <w:rFonts w:ascii="Times New Roman" w:hAnsi="Times New Roman" w:cs="Times New Roman"/>
          <w:sz w:val="28"/>
          <w:szCs w:val="28"/>
        </w:rPr>
        <w:t>.  To the contrary the Regulation</w:t>
      </w:r>
      <w:r w:rsidR="00447A74" w:rsidRPr="00D376B6">
        <w:rPr>
          <w:rFonts w:ascii="Times New Roman" w:hAnsi="Times New Roman" w:cs="Times New Roman"/>
          <w:sz w:val="28"/>
          <w:szCs w:val="28"/>
        </w:rPr>
        <w:t>s</w:t>
      </w:r>
      <w:r w:rsidR="00430ADA" w:rsidRPr="00D376B6">
        <w:rPr>
          <w:rFonts w:ascii="Times New Roman" w:hAnsi="Times New Roman" w:cs="Times New Roman"/>
          <w:sz w:val="28"/>
          <w:szCs w:val="28"/>
        </w:rPr>
        <w:t xml:space="preserve"> </w:t>
      </w:r>
      <w:r w:rsidR="00C21E16" w:rsidRPr="00D376B6">
        <w:rPr>
          <w:rFonts w:ascii="Times New Roman" w:hAnsi="Times New Roman" w:cs="Times New Roman"/>
          <w:sz w:val="28"/>
          <w:szCs w:val="28"/>
          <w:lang w:val="en-US"/>
        </w:rPr>
        <w:t>do</w:t>
      </w:r>
      <w:r w:rsidR="00314FE2" w:rsidRPr="00D376B6">
        <w:rPr>
          <w:rFonts w:ascii="Times New Roman" w:hAnsi="Times New Roman" w:cs="Times New Roman"/>
          <w:sz w:val="28"/>
          <w:szCs w:val="28"/>
          <w:lang w:val="en-US"/>
        </w:rPr>
        <w:t xml:space="preserve"> not impose any negative obligation on a municipality to not recognize organizations coming in under item 3 of Part 1 of the Ninth Schedule to the ITA as being entitled to claim a rebate or to </w:t>
      </w:r>
      <w:r w:rsidR="00FA5AB7" w:rsidRPr="00D376B6">
        <w:rPr>
          <w:rFonts w:ascii="Times New Roman" w:hAnsi="Times New Roman" w:cs="Times New Roman"/>
          <w:sz w:val="28"/>
          <w:szCs w:val="28"/>
          <w:lang w:val="en-US"/>
        </w:rPr>
        <w:t xml:space="preserve">absolutely not </w:t>
      </w:r>
      <w:r w:rsidR="00314FE2" w:rsidRPr="00D376B6">
        <w:rPr>
          <w:rFonts w:ascii="Times New Roman" w:hAnsi="Times New Roman" w:cs="Times New Roman"/>
          <w:sz w:val="28"/>
          <w:szCs w:val="28"/>
          <w:lang w:val="en-US"/>
        </w:rPr>
        <w:t>qualify for a differential rate.</w:t>
      </w:r>
      <w:r w:rsidR="00BE1649">
        <w:rPr>
          <w:rStyle w:val="FootnoteReference"/>
          <w:rFonts w:ascii="Times New Roman" w:hAnsi="Times New Roman" w:cs="Times New Roman"/>
          <w:sz w:val="28"/>
          <w:szCs w:val="28"/>
          <w:lang w:val="en-US"/>
        </w:rPr>
        <w:footnoteReference w:id="32"/>
      </w:r>
      <w:r w:rsidR="002B3045" w:rsidRPr="00D376B6">
        <w:rPr>
          <w:rFonts w:ascii="Times New Roman" w:hAnsi="Times New Roman" w:cs="Times New Roman"/>
          <w:sz w:val="28"/>
          <w:szCs w:val="28"/>
          <w:lang w:val="en-US"/>
        </w:rPr>
        <w:t xml:space="preserve"> </w:t>
      </w:r>
      <w:r w:rsidR="00753B06" w:rsidRPr="00D376B6">
        <w:rPr>
          <w:rFonts w:ascii="Times New Roman" w:hAnsi="Times New Roman" w:cs="Times New Roman"/>
          <w:sz w:val="28"/>
          <w:szCs w:val="28"/>
          <w:lang w:val="en-US"/>
        </w:rPr>
        <w:t xml:space="preserve"> </w:t>
      </w:r>
      <w:r w:rsidR="002B3045" w:rsidRPr="00D376B6">
        <w:rPr>
          <w:rFonts w:ascii="Times New Roman" w:hAnsi="Times New Roman" w:cs="Times New Roman"/>
          <w:sz w:val="28"/>
          <w:szCs w:val="28"/>
          <w:lang w:val="en-US"/>
        </w:rPr>
        <w:t xml:space="preserve">Indeed, the Amended Rate Ratios Regulations merely fixes the rate that the municipality may not exceed in relation to residential properties in determining rates for public benefit organizations carrying on the activities </w:t>
      </w:r>
      <w:r w:rsidR="00A771E2" w:rsidRPr="00D376B6">
        <w:rPr>
          <w:rFonts w:ascii="Times New Roman" w:hAnsi="Times New Roman" w:cs="Times New Roman"/>
          <w:sz w:val="28"/>
          <w:szCs w:val="28"/>
          <w:lang w:val="en-US"/>
        </w:rPr>
        <w:t>delineated therein</w:t>
      </w:r>
      <w:r w:rsidR="002B3045" w:rsidRPr="00D376B6">
        <w:rPr>
          <w:rFonts w:ascii="Times New Roman" w:hAnsi="Times New Roman" w:cs="Times New Roman"/>
          <w:sz w:val="28"/>
          <w:szCs w:val="28"/>
          <w:lang w:val="en-US"/>
        </w:rPr>
        <w:t xml:space="preserve">.   </w:t>
      </w:r>
    </w:p>
    <w:p w14:paraId="48786BA4" w14:textId="77777777" w:rsidR="00C21E16" w:rsidRPr="00C21E16" w:rsidRDefault="00C21E16" w:rsidP="00C21E16">
      <w:pPr>
        <w:pStyle w:val="ListParagraph"/>
        <w:rPr>
          <w:rFonts w:ascii="Times New Roman" w:hAnsi="Times New Roman" w:cs="Times New Roman"/>
          <w:sz w:val="28"/>
          <w:szCs w:val="28"/>
        </w:rPr>
      </w:pPr>
    </w:p>
    <w:p w14:paraId="2066165F" w14:textId="5F2B1AE7" w:rsidR="000441A1" w:rsidRPr="000441A1" w:rsidRDefault="000441A1" w:rsidP="000441A1">
      <w:pPr>
        <w:pStyle w:val="ListParagraph"/>
        <w:spacing w:after="100" w:afterAutospacing="1"/>
        <w:ind w:left="0"/>
        <w:jc w:val="both"/>
        <w:rPr>
          <w:rFonts w:ascii="Times New Roman" w:hAnsi="Times New Roman" w:cs="Times New Roman"/>
          <w:i/>
          <w:iCs/>
          <w:sz w:val="28"/>
          <w:szCs w:val="28"/>
        </w:rPr>
      </w:pPr>
      <w:r w:rsidRPr="000441A1">
        <w:rPr>
          <w:rFonts w:ascii="Times New Roman" w:hAnsi="Times New Roman" w:cs="Times New Roman"/>
          <w:i/>
          <w:iCs/>
          <w:sz w:val="28"/>
          <w:szCs w:val="28"/>
        </w:rPr>
        <w:t>The Statutory and Legal framework:</w:t>
      </w:r>
    </w:p>
    <w:p w14:paraId="0FD9B7AA" w14:textId="77777777" w:rsidR="00C71ABE" w:rsidRPr="00C71ABE" w:rsidRDefault="00C71ABE" w:rsidP="00C71ABE">
      <w:pPr>
        <w:pStyle w:val="ListParagraph"/>
        <w:spacing w:after="100" w:afterAutospacing="1"/>
        <w:ind w:left="0"/>
        <w:jc w:val="both"/>
        <w:rPr>
          <w:rFonts w:ascii="Times New Roman" w:hAnsi="Times New Roman" w:cs="Times New Roman"/>
          <w:sz w:val="28"/>
          <w:szCs w:val="28"/>
        </w:rPr>
      </w:pPr>
    </w:p>
    <w:p w14:paraId="18BF662B" w14:textId="30BCDCDE"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DB4968" w:rsidRPr="00D376B6">
        <w:rPr>
          <w:rFonts w:ascii="Times New Roman" w:hAnsi="Times New Roman" w:cs="Times New Roman"/>
          <w:sz w:val="28"/>
          <w:szCs w:val="28"/>
        </w:rPr>
        <w:t>It is necessary</w:t>
      </w:r>
      <w:r w:rsidR="00FA7CAA" w:rsidRPr="00D376B6">
        <w:rPr>
          <w:rFonts w:ascii="Times New Roman" w:hAnsi="Times New Roman" w:cs="Times New Roman"/>
          <w:sz w:val="28"/>
          <w:szCs w:val="28"/>
        </w:rPr>
        <w:t xml:space="preserve"> briefly to allude to t</w:t>
      </w:r>
      <w:r w:rsidR="00E20903" w:rsidRPr="00D376B6">
        <w:rPr>
          <w:rFonts w:ascii="Times New Roman" w:hAnsi="Times New Roman" w:cs="Times New Roman"/>
          <w:sz w:val="28"/>
          <w:szCs w:val="28"/>
        </w:rPr>
        <w:t>he material statutory and policy framework</w:t>
      </w:r>
      <w:r w:rsidR="00DB4968" w:rsidRPr="00D376B6">
        <w:rPr>
          <w:rFonts w:ascii="Times New Roman" w:hAnsi="Times New Roman" w:cs="Times New Roman"/>
          <w:sz w:val="28"/>
          <w:szCs w:val="28"/>
        </w:rPr>
        <w:t xml:space="preserve"> applicable in this instance</w:t>
      </w:r>
      <w:r w:rsidR="002A5123" w:rsidRPr="00D376B6">
        <w:rPr>
          <w:rFonts w:ascii="Times New Roman" w:hAnsi="Times New Roman" w:cs="Times New Roman"/>
          <w:sz w:val="28"/>
          <w:szCs w:val="28"/>
        </w:rPr>
        <w:t xml:space="preserve"> </w:t>
      </w:r>
      <w:r w:rsidR="00C71ABE" w:rsidRPr="00D376B6">
        <w:rPr>
          <w:rFonts w:ascii="Times New Roman" w:hAnsi="Times New Roman" w:cs="Times New Roman"/>
          <w:sz w:val="28"/>
          <w:szCs w:val="28"/>
        </w:rPr>
        <w:t>to glean the source of the first respondent’s power</w:t>
      </w:r>
      <w:r w:rsidR="00FA7CAA" w:rsidRPr="00D376B6">
        <w:rPr>
          <w:rFonts w:ascii="Times New Roman" w:hAnsi="Times New Roman" w:cs="Times New Roman"/>
          <w:sz w:val="28"/>
          <w:szCs w:val="28"/>
        </w:rPr>
        <w:t xml:space="preserve"> and obligations to impose</w:t>
      </w:r>
      <w:r w:rsidR="00C71ABE" w:rsidRPr="00D376B6">
        <w:rPr>
          <w:rFonts w:ascii="Times New Roman" w:hAnsi="Times New Roman" w:cs="Times New Roman"/>
          <w:sz w:val="28"/>
          <w:szCs w:val="28"/>
        </w:rPr>
        <w:t xml:space="preserve"> rates</w:t>
      </w:r>
      <w:r w:rsidR="00FA7CAA" w:rsidRPr="00D376B6">
        <w:rPr>
          <w:rFonts w:ascii="Times New Roman" w:hAnsi="Times New Roman" w:cs="Times New Roman"/>
          <w:sz w:val="28"/>
          <w:szCs w:val="28"/>
        </w:rPr>
        <w:t xml:space="preserve"> including the process prescribed to levy rates as an integral part of a municipality’s budget process</w:t>
      </w:r>
      <w:r w:rsidR="000441A1" w:rsidRPr="00D376B6">
        <w:rPr>
          <w:rFonts w:ascii="Times New Roman" w:hAnsi="Times New Roman" w:cs="Times New Roman"/>
          <w:sz w:val="28"/>
          <w:szCs w:val="28"/>
        </w:rPr>
        <w:t>;</w:t>
      </w:r>
      <w:r w:rsidR="00C71ABE" w:rsidRPr="00D376B6">
        <w:rPr>
          <w:rFonts w:ascii="Times New Roman" w:hAnsi="Times New Roman" w:cs="Times New Roman"/>
          <w:sz w:val="28"/>
          <w:szCs w:val="28"/>
        </w:rPr>
        <w:t xml:space="preserve"> </w:t>
      </w:r>
      <w:r w:rsidR="002A5123" w:rsidRPr="00D376B6">
        <w:rPr>
          <w:rFonts w:ascii="Times New Roman" w:hAnsi="Times New Roman" w:cs="Times New Roman"/>
          <w:sz w:val="28"/>
          <w:szCs w:val="28"/>
        </w:rPr>
        <w:t>the prevailing view of our courts concerning the significance of an effective public participation and consultative process</w:t>
      </w:r>
      <w:r w:rsidR="006F7093" w:rsidRPr="00D376B6">
        <w:rPr>
          <w:rFonts w:ascii="Times New Roman" w:hAnsi="Times New Roman" w:cs="Times New Roman"/>
          <w:sz w:val="28"/>
          <w:szCs w:val="28"/>
        </w:rPr>
        <w:t xml:space="preserve"> in th</w:t>
      </w:r>
      <w:r w:rsidR="00FA7CAA" w:rsidRPr="00D376B6">
        <w:rPr>
          <w:rFonts w:ascii="Times New Roman" w:hAnsi="Times New Roman" w:cs="Times New Roman"/>
          <w:sz w:val="28"/>
          <w:szCs w:val="28"/>
        </w:rPr>
        <w:t xml:space="preserve">e latter </w:t>
      </w:r>
      <w:r w:rsidR="008202BA" w:rsidRPr="00D376B6">
        <w:rPr>
          <w:rFonts w:ascii="Times New Roman" w:hAnsi="Times New Roman" w:cs="Times New Roman"/>
          <w:sz w:val="28"/>
          <w:szCs w:val="28"/>
        </w:rPr>
        <w:t>respect</w:t>
      </w:r>
      <w:r w:rsidR="000441A1" w:rsidRPr="00D376B6">
        <w:rPr>
          <w:rFonts w:ascii="Times New Roman" w:hAnsi="Times New Roman" w:cs="Times New Roman"/>
          <w:sz w:val="28"/>
          <w:szCs w:val="28"/>
        </w:rPr>
        <w:t>;</w:t>
      </w:r>
      <w:r w:rsidR="006F7093" w:rsidRPr="00D376B6">
        <w:rPr>
          <w:rFonts w:ascii="Times New Roman" w:hAnsi="Times New Roman" w:cs="Times New Roman"/>
          <w:sz w:val="28"/>
          <w:szCs w:val="28"/>
        </w:rPr>
        <w:t xml:space="preserve"> as well as the expectation of the first respondent to make particular policy provision for social housing schemes.</w:t>
      </w:r>
      <w:r w:rsidR="00447A74" w:rsidRPr="00D376B6">
        <w:rPr>
          <w:rFonts w:ascii="Times New Roman" w:hAnsi="Times New Roman" w:cs="Times New Roman"/>
          <w:sz w:val="28"/>
          <w:szCs w:val="28"/>
        </w:rPr>
        <w:t xml:space="preserve">  Except for the last aspect</w:t>
      </w:r>
      <w:r w:rsidR="009378F9" w:rsidRPr="00D376B6">
        <w:rPr>
          <w:rFonts w:ascii="Times New Roman" w:hAnsi="Times New Roman" w:cs="Times New Roman"/>
          <w:sz w:val="28"/>
          <w:szCs w:val="28"/>
        </w:rPr>
        <w:t>,</w:t>
      </w:r>
      <w:r w:rsidR="00447A74" w:rsidRPr="00D376B6">
        <w:rPr>
          <w:rFonts w:ascii="Times New Roman" w:hAnsi="Times New Roman" w:cs="Times New Roman"/>
          <w:sz w:val="28"/>
          <w:szCs w:val="28"/>
        </w:rPr>
        <w:t xml:space="preserve"> </w:t>
      </w:r>
      <w:r w:rsidR="00447A74" w:rsidRPr="00D376B6">
        <w:rPr>
          <w:rFonts w:ascii="Times New Roman" w:hAnsi="Times New Roman" w:cs="Times New Roman"/>
          <w:sz w:val="28"/>
          <w:szCs w:val="28"/>
        </w:rPr>
        <w:lastRenderedPageBreak/>
        <w:t xml:space="preserve">these obligations on the part of a </w:t>
      </w:r>
      <w:r w:rsidR="00A515C4" w:rsidRPr="00D376B6">
        <w:rPr>
          <w:rFonts w:ascii="Times New Roman" w:hAnsi="Times New Roman" w:cs="Times New Roman"/>
          <w:sz w:val="28"/>
          <w:szCs w:val="28"/>
        </w:rPr>
        <w:t>C</w:t>
      </w:r>
      <w:r w:rsidR="00447A74" w:rsidRPr="00D376B6">
        <w:rPr>
          <w:rFonts w:ascii="Times New Roman" w:hAnsi="Times New Roman" w:cs="Times New Roman"/>
          <w:sz w:val="28"/>
          <w:szCs w:val="28"/>
        </w:rPr>
        <w:t>ategory A municipalit</w:t>
      </w:r>
      <w:r w:rsidR="00980332" w:rsidRPr="00D376B6">
        <w:rPr>
          <w:rFonts w:ascii="Times New Roman" w:hAnsi="Times New Roman" w:cs="Times New Roman"/>
          <w:sz w:val="28"/>
          <w:szCs w:val="28"/>
        </w:rPr>
        <w:t>y</w:t>
      </w:r>
      <w:r w:rsidR="00447A74" w:rsidRPr="00D376B6">
        <w:rPr>
          <w:rFonts w:ascii="Times New Roman" w:hAnsi="Times New Roman" w:cs="Times New Roman"/>
          <w:sz w:val="28"/>
          <w:szCs w:val="28"/>
        </w:rPr>
        <w:t xml:space="preserve">, such as the first respondent is, are extensively and helpfully summarized in </w:t>
      </w:r>
      <w:r w:rsidR="008202BA" w:rsidRPr="00D376B6">
        <w:rPr>
          <w:rFonts w:ascii="Times New Roman" w:hAnsi="Times New Roman" w:cs="Times New Roman"/>
          <w:sz w:val="28"/>
          <w:szCs w:val="28"/>
        </w:rPr>
        <w:t xml:space="preserve">both </w:t>
      </w:r>
      <w:r w:rsidR="00447A74" w:rsidRPr="00D376B6">
        <w:rPr>
          <w:rFonts w:ascii="Times New Roman" w:hAnsi="Times New Roman" w:cs="Times New Roman"/>
          <w:i/>
          <w:iCs/>
          <w:sz w:val="28"/>
          <w:szCs w:val="28"/>
        </w:rPr>
        <w:t>SAPOA</w:t>
      </w:r>
      <w:r w:rsidR="00447A74">
        <w:rPr>
          <w:rStyle w:val="FootnoteReference"/>
          <w:rFonts w:ascii="Times New Roman" w:hAnsi="Times New Roman" w:cs="Times New Roman"/>
          <w:sz w:val="28"/>
          <w:szCs w:val="28"/>
        </w:rPr>
        <w:footnoteReference w:id="33"/>
      </w:r>
      <w:r w:rsidR="008202BA" w:rsidRPr="00D376B6">
        <w:rPr>
          <w:rFonts w:ascii="Times New Roman" w:hAnsi="Times New Roman" w:cs="Times New Roman"/>
          <w:i/>
          <w:iCs/>
          <w:sz w:val="28"/>
          <w:szCs w:val="28"/>
        </w:rPr>
        <w:t xml:space="preserve"> </w:t>
      </w:r>
      <w:r w:rsidR="008202BA" w:rsidRPr="00D376B6">
        <w:rPr>
          <w:rFonts w:ascii="Times New Roman" w:hAnsi="Times New Roman" w:cs="Times New Roman"/>
          <w:sz w:val="28"/>
          <w:szCs w:val="28"/>
        </w:rPr>
        <w:t xml:space="preserve">and </w:t>
      </w:r>
      <w:r w:rsidR="008202BA" w:rsidRPr="00D376B6">
        <w:rPr>
          <w:rFonts w:ascii="Times New Roman" w:hAnsi="Times New Roman" w:cs="Times New Roman"/>
          <w:i/>
          <w:iCs/>
          <w:sz w:val="28"/>
          <w:szCs w:val="28"/>
        </w:rPr>
        <w:t>Borbet South Africa (Pty) Ltd &amp; Others v Nelson Mandela Bay Municipality.</w:t>
      </w:r>
      <w:r w:rsidR="008202BA">
        <w:rPr>
          <w:rStyle w:val="FootnoteReference"/>
          <w:rFonts w:ascii="Times New Roman" w:hAnsi="Times New Roman" w:cs="Times New Roman"/>
          <w:sz w:val="28"/>
          <w:szCs w:val="28"/>
        </w:rPr>
        <w:footnoteReference w:id="34"/>
      </w:r>
    </w:p>
    <w:p w14:paraId="63B2AF43" w14:textId="22330551" w:rsidR="004F61FA" w:rsidRDefault="004F61FA" w:rsidP="004F61FA">
      <w:pPr>
        <w:pStyle w:val="ListParagraph"/>
        <w:rPr>
          <w:rFonts w:ascii="Times New Roman" w:hAnsi="Times New Roman" w:cs="Times New Roman"/>
          <w:sz w:val="28"/>
          <w:szCs w:val="28"/>
        </w:rPr>
      </w:pPr>
    </w:p>
    <w:p w14:paraId="37E12AC3" w14:textId="2679AEBD" w:rsidR="00665B71" w:rsidRPr="004F61FA" w:rsidRDefault="00665B71" w:rsidP="004F61FA">
      <w:pPr>
        <w:pStyle w:val="ListParagraph"/>
        <w:spacing w:after="100" w:afterAutospacing="1"/>
        <w:ind w:left="0"/>
        <w:jc w:val="both"/>
        <w:rPr>
          <w:rFonts w:ascii="Times New Roman" w:hAnsi="Times New Roman" w:cs="Times New Roman"/>
          <w:sz w:val="28"/>
          <w:szCs w:val="28"/>
        </w:rPr>
      </w:pPr>
      <w:r w:rsidRPr="002009A8">
        <w:rPr>
          <w:rFonts w:ascii="Times New Roman" w:hAnsi="Times New Roman" w:cs="Times New Roman"/>
          <w:i/>
          <w:iCs/>
          <w:sz w:val="28"/>
          <w:szCs w:val="28"/>
        </w:rPr>
        <w:t>The obligation and power of the first respondent to impose rates:</w:t>
      </w:r>
    </w:p>
    <w:p w14:paraId="715AA8A7" w14:textId="77777777" w:rsidR="004F61FA" w:rsidRDefault="004F61FA" w:rsidP="004F61FA">
      <w:pPr>
        <w:pStyle w:val="ListParagraph"/>
        <w:spacing w:after="100" w:afterAutospacing="1"/>
        <w:ind w:left="0"/>
        <w:jc w:val="both"/>
        <w:rPr>
          <w:rFonts w:ascii="Times New Roman" w:hAnsi="Times New Roman" w:cs="Times New Roman"/>
          <w:sz w:val="28"/>
          <w:szCs w:val="28"/>
        </w:rPr>
      </w:pPr>
    </w:p>
    <w:p w14:paraId="303AAEF9" w14:textId="7D6B603E" w:rsidR="00665B71"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2009A8" w:rsidRPr="00D376B6">
        <w:rPr>
          <w:rFonts w:ascii="Times New Roman" w:hAnsi="Times New Roman" w:cs="Times New Roman"/>
          <w:sz w:val="28"/>
          <w:szCs w:val="28"/>
        </w:rPr>
        <w:t>Section 229 of the Constitution bestows local government with original powers to impose rates and taxes on immovable property.</w:t>
      </w:r>
    </w:p>
    <w:p w14:paraId="56E17AD3" w14:textId="77777777" w:rsidR="002009A8" w:rsidRDefault="002009A8" w:rsidP="002009A8">
      <w:pPr>
        <w:pStyle w:val="ListParagraph"/>
        <w:spacing w:after="100" w:afterAutospacing="1"/>
        <w:ind w:left="0"/>
        <w:jc w:val="both"/>
        <w:rPr>
          <w:rFonts w:ascii="Times New Roman" w:hAnsi="Times New Roman" w:cs="Times New Roman"/>
          <w:sz w:val="28"/>
          <w:szCs w:val="28"/>
        </w:rPr>
      </w:pPr>
    </w:p>
    <w:p w14:paraId="2C51346A" w14:textId="36EC7100" w:rsidR="00665B71"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002009A8" w:rsidRPr="00D376B6">
        <w:rPr>
          <w:rFonts w:ascii="Times New Roman" w:hAnsi="Times New Roman" w:cs="Times New Roman"/>
          <w:sz w:val="28"/>
          <w:szCs w:val="28"/>
        </w:rPr>
        <w:t>The</w:t>
      </w:r>
      <w:r w:rsidR="00FA7CAA" w:rsidRPr="00D376B6">
        <w:rPr>
          <w:rFonts w:ascii="Times New Roman" w:hAnsi="Times New Roman" w:cs="Times New Roman"/>
          <w:sz w:val="28"/>
          <w:szCs w:val="28"/>
        </w:rPr>
        <w:t xml:space="preserve"> relevant provision </w:t>
      </w:r>
      <w:r w:rsidR="009378F9" w:rsidRPr="00D376B6">
        <w:rPr>
          <w:rFonts w:ascii="Times New Roman" w:hAnsi="Times New Roman" w:cs="Times New Roman"/>
          <w:sz w:val="28"/>
          <w:szCs w:val="28"/>
        </w:rPr>
        <w:t xml:space="preserve">directs </w:t>
      </w:r>
      <w:r w:rsidR="00FA7CAA" w:rsidRPr="00D376B6">
        <w:rPr>
          <w:rFonts w:ascii="Times New Roman" w:hAnsi="Times New Roman" w:cs="Times New Roman"/>
          <w:sz w:val="28"/>
          <w:szCs w:val="28"/>
        </w:rPr>
        <w:t>that:</w:t>
      </w:r>
    </w:p>
    <w:p w14:paraId="6DB5A5CE" w14:textId="77777777" w:rsidR="002009A8" w:rsidRPr="002009A8" w:rsidRDefault="002009A8" w:rsidP="002009A8">
      <w:pPr>
        <w:pStyle w:val="ListParagraph"/>
        <w:rPr>
          <w:rFonts w:ascii="Times New Roman" w:hAnsi="Times New Roman" w:cs="Times New Roman"/>
          <w:sz w:val="28"/>
          <w:szCs w:val="28"/>
        </w:rPr>
      </w:pPr>
    </w:p>
    <w:p w14:paraId="185E1E1B" w14:textId="0C1E4AAB" w:rsidR="002009A8" w:rsidRPr="009E2ACA" w:rsidRDefault="002009A8" w:rsidP="007D6F43">
      <w:pPr>
        <w:pStyle w:val="ListParagraph"/>
        <w:spacing w:after="100" w:afterAutospacing="1" w:line="240" w:lineRule="auto"/>
        <w:jc w:val="both"/>
        <w:rPr>
          <w:rFonts w:ascii="Times New Roman" w:hAnsi="Times New Roman" w:cs="Times New Roman"/>
          <w:sz w:val="24"/>
          <w:szCs w:val="24"/>
        </w:rPr>
      </w:pPr>
      <w:r w:rsidRPr="009E2ACA">
        <w:rPr>
          <w:rFonts w:ascii="Times New Roman" w:hAnsi="Times New Roman" w:cs="Times New Roman"/>
          <w:sz w:val="24"/>
          <w:szCs w:val="24"/>
        </w:rPr>
        <w:t>“(1)</w:t>
      </w:r>
      <w:r w:rsidRPr="009E2ACA">
        <w:rPr>
          <w:rFonts w:ascii="Times New Roman" w:hAnsi="Times New Roman" w:cs="Times New Roman"/>
          <w:sz w:val="24"/>
          <w:szCs w:val="24"/>
        </w:rPr>
        <w:tab/>
        <w:t>Subject to subsections (2), (3) and (4) a municipality may impose-</w:t>
      </w:r>
    </w:p>
    <w:p w14:paraId="544703B5" w14:textId="120EC7B3" w:rsidR="002009A8" w:rsidRPr="00D376B6" w:rsidRDefault="00D376B6" w:rsidP="00D376B6">
      <w:pPr>
        <w:spacing w:after="100" w:afterAutospacing="1" w:line="240" w:lineRule="auto"/>
        <w:ind w:left="2268" w:hanging="828"/>
        <w:jc w:val="both"/>
        <w:rPr>
          <w:rFonts w:ascii="Times New Roman" w:hAnsi="Times New Roman" w:cs="Times New Roman"/>
          <w:sz w:val="24"/>
          <w:szCs w:val="24"/>
        </w:rPr>
      </w:pPr>
      <w:r w:rsidRPr="009E2ACA">
        <w:rPr>
          <w:rFonts w:ascii="Times New Roman" w:hAnsi="Times New Roman" w:cs="Times New Roman"/>
          <w:sz w:val="24"/>
          <w:szCs w:val="24"/>
        </w:rPr>
        <w:t>(a)</w:t>
      </w:r>
      <w:r w:rsidRPr="009E2ACA">
        <w:rPr>
          <w:rFonts w:ascii="Times New Roman" w:hAnsi="Times New Roman" w:cs="Times New Roman"/>
          <w:sz w:val="24"/>
          <w:szCs w:val="24"/>
        </w:rPr>
        <w:tab/>
      </w:r>
      <w:r w:rsidR="002009A8" w:rsidRPr="00D376B6">
        <w:rPr>
          <w:rFonts w:ascii="Times New Roman" w:hAnsi="Times New Roman" w:cs="Times New Roman"/>
          <w:sz w:val="24"/>
          <w:szCs w:val="24"/>
        </w:rPr>
        <w:t>rates on property and surcharges on fees for services provided by or on behalf of the municipality; and</w:t>
      </w:r>
    </w:p>
    <w:p w14:paraId="5AACF81A" w14:textId="4E0319F8" w:rsidR="007D6F43" w:rsidRPr="00D376B6" w:rsidRDefault="00D376B6" w:rsidP="00D376B6">
      <w:pPr>
        <w:spacing w:after="100" w:afterAutospacing="1"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009A8" w:rsidRPr="00D376B6">
        <w:rPr>
          <w:rFonts w:ascii="Times New Roman" w:hAnsi="Times New Roman" w:cs="Times New Roman"/>
          <w:sz w:val="24"/>
          <w:szCs w:val="24"/>
        </w:rPr>
        <w:t>if authorised by national legislation, other taxes, levies and duties appropriate to local government or the category of local government into which that municipality falls, but no municipality may impose income tax, value-added tax, general sales tax and customs duty.</w:t>
      </w:r>
    </w:p>
    <w:p w14:paraId="524589CB" w14:textId="459405BD" w:rsidR="002009A8" w:rsidRPr="007D6F43" w:rsidRDefault="002009A8" w:rsidP="007D6F43">
      <w:pPr>
        <w:spacing w:after="100" w:afterAutospacing="1" w:line="240" w:lineRule="auto"/>
        <w:ind w:left="1418"/>
        <w:jc w:val="both"/>
        <w:rPr>
          <w:rFonts w:ascii="Times New Roman" w:hAnsi="Times New Roman" w:cs="Times New Roman"/>
          <w:sz w:val="24"/>
          <w:szCs w:val="24"/>
        </w:rPr>
      </w:pPr>
      <w:r w:rsidRPr="007D6F43">
        <w:rPr>
          <w:rFonts w:ascii="Times New Roman" w:hAnsi="Times New Roman" w:cs="Times New Roman"/>
          <w:sz w:val="24"/>
          <w:szCs w:val="24"/>
        </w:rPr>
        <w:t>(2)</w:t>
      </w:r>
      <w:r w:rsidRPr="007D6F43">
        <w:rPr>
          <w:rFonts w:ascii="Times New Roman" w:hAnsi="Times New Roman" w:cs="Times New Roman"/>
          <w:sz w:val="24"/>
          <w:szCs w:val="24"/>
        </w:rPr>
        <w:tab/>
        <w:t>The power of a municipality to impose rates on property, surcharges on fees for services provided by or on behalf of the municipality, or other taxes, levies or duties-</w:t>
      </w:r>
    </w:p>
    <w:p w14:paraId="283AF1C4" w14:textId="7AB10A39" w:rsidR="002009A8" w:rsidRPr="009E2ACA" w:rsidRDefault="002009A8" w:rsidP="007D6F43">
      <w:pPr>
        <w:spacing w:after="100" w:afterAutospacing="1" w:line="240" w:lineRule="auto"/>
        <w:ind w:left="2160" w:hanging="720"/>
        <w:contextualSpacing/>
        <w:jc w:val="both"/>
        <w:rPr>
          <w:rFonts w:ascii="Times New Roman" w:hAnsi="Times New Roman" w:cs="Times New Roman"/>
          <w:sz w:val="24"/>
          <w:szCs w:val="24"/>
        </w:rPr>
      </w:pPr>
      <w:r w:rsidRPr="009E2ACA">
        <w:rPr>
          <w:rFonts w:ascii="Times New Roman" w:hAnsi="Times New Roman" w:cs="Times New Roman"/>
          <w:sz w:val="24"/>
          <w:szCs w:val="24"/>
        </w:rPr>
        <w:t>(a)</w:t>
      </w:r>
      <w:r w:rsidRPr="009E2ACA">
        <w:rPr>
          <w:rFonts w:ascii="Times New Roman" w:hAnsi="Times New Roman" w:cs="Times New Roman"/>
          <w:sz w:val="24"/>
          <w:szCs w:val="24"/>
        </w:rPr>
        <w:tab/>
      </w:r>
      <w:r w:rsidR="00FB432A" w:rsidRPr="009E2ACA">
        <w:rPr>
          <w:rFonts w:ascii="Times New Roman" w:hAnsi="Times New Roman" w:cs="Times New Roman"/>
          <w:sz w:val="24"/>
          <w:szCs w:val="24"/>
        </w:rPr>
        <w:t>May not be exercised in any way that materially and unreasonabl</w:t>
      </w:r>
      <w:r w:rsidR="00980332">
        <w:rPr>
          <w:rFonts w:ascii="Times New Roman" w:hAnsi="Times New Roman" w:cs="Times New Roman"/>
          <w:sz w:val="24"/>
          <w:szCs w:val="24"/>
        </w:rPr>
        <w:t>y</w:t>
      </w:r>
      <w:r w:rsidR="00FB432A" w:rsidRPr="009E2ACA">
        <w:rPr>
          <w:rFonts w:ascii="Times New Roman" w:hAnsi="Times New Roman" w:cs="Times New Roman"/>
          <w:sz w:val="24"/>
          <w:szCs w:val="24"/>
        </w:rPr>
        <w:t xml:space="preserve"> prejudices national economic policies, economic activities across </w:t>
      </w:r>
      <w:r w:rsidR="00FB432A" w:rsidRPr="009E2ACA">
        <w:rPr>
          <w:rFonts w:ascii="Times New Roman" w:hAnsi="Times New Roman" w:cs="Times New Roman"/>
          <w:sz w:val="24"/>
          <w:szCs w:val="24"/>
        </w:rPr>
        <w:lastRenderedPageBreak/>
        <w:t>municipality boundaries, or the national mobility of goods, services, capital or labour; and</w:t>
      </w:r>
    </w:p>
    <w:p w14:paraId="299FDFF0" w14:textId="77777777" w:rsidR="007D6F43" w:rsidRDefault="00FB432A" w:rsidP="007D6F43">
      <w:pPr>
        <w:spacing w:after="100" w:afterAutospacing="1" w:line="240" w:lineRule="auto"/>
        <w:contextualSpacing/>
        <w:jc w:val="both"/>
        <w:rPr>
          <w:rFonts w:ascii="Times New Roman" w:hAnsi="Times New Roman" w:cs="Times New Roman"/>
          <w:sz w:val="24"/>
          <w:szCs w:val="24"/>
        </w:rPr>
      </w:pPr>
      <w:r w:rsidRPr="009E2ACA">
        <w:rPr>
          <w:rFonts w:ascii="Times New Roman" w:hAnsi="Times New Roman" w:cs="Times New Roman"/>
          <w:sz w:val="24"/>
          <w:szCs w:val="24"/>
        </w:rPr>
        <w:tab/>
      </w:r>
    </w:p>
    <w:p w14:paraId="688D8460" w14:textId="547F1044" w:rsidR="00FB432A" w:rsidRPr="009E2ACA" w:rsidRDefault="00FB432A" w:rsidP="007D6F43">
      <w:pPr>
        <w:spacing w:after="100" w:afterAutospacing="1" w:line="240" w:lineRule="auto"/>
        <w:ind w:firstLine="720"/>
        <w:contextualSpacing/>
        <w:jc w:val="both"/>
        <w:rPr>
          <w:rFonts w:ascii="Times New Roman" w:hAnsi="Times New Roman" w:cs="Times New Roman"/>
          <w:sz w:val="24"/>
          <w:szCs w:val="24"/>
        </w:rPr>
      </w:pPr>
      <w:r w:rsidRPr="009E2ACA">
        <w:rPr>
          <w:rFonts w:ascii="Times New Roman" w:hAnsi="Times New Roman" w:cs="Times New Roman"/>
          <w:sz w:val="24"/>
          <w:szCs w:val="24"/>
        </w:rPr>
        <w:t>(3)</w:t>
      </w:r>
      <w:r w:rsidRPr="009E2ACA">
        <w:rPr>
          <w:rFonts w:ascii="Times New Roman" w:hAnsi="Times New Roman" w:cs="Times New Roman"/>
          <w:sz w:val="24"/>
          <w:szCs w:val="24"/>
        </w:rPr>
        <w:tab/>
        <w:t>….</w:t>
      </w:r>
    </w:p>
    <w:p w14:paraId="4B5CDA12" w14:textId="77777777" w:rsidR="007D6F43" w:rsidRDefault="00FB432A" w:rsidP="007D6F43">
      <w:pPr>
        <w:spacing w:after="100" w:afterAutospacing="1" w:line="240" w:lineRule="auto"/>
        <w:contextualSpacing/>
        <w:jc w:val="both"/>
        <w:rPr>
          <w:rFonts w:ascii="Times New Roman" w:hAnsi="Times New Roman" w:cs="Times New Roman"/>
          <w:sz w:val="24"/>
          <w:szCs w:val="24"/>
        </w:rPr>
      </w:pPr>
      <w:r w:rsidRPr="009E2ACA">
        <w:rPr>
          <w:rFonts w:ascii="Times New Roman" w:hAnsi="Times New Roman" w:cs="Times New Roman"/>
          <w:sz w:val="24"/>
          <w:szCs w:val="24"/>
        </w:rPr>
        <w:tab/>
      </w:r>
    </w:p>
    <w:p w14:paraId="64D3ACA6" w14:textId="1AA04504" w:rsidR="00E57B8E" w:rsidRPr="009E2ACA" w:rsidRDefault="00FB432A" w:rsidP="007D6F43">
      <w:pPr>
        <w:spacing w:after="100" w:afterAutospacing="1" w:line="240" w:lineRule="auto"/>
        <w:ind w:firstLine="720"/>
        <w:contextualSpacing/>
        <w:jc w:val="both"/>
        <w:rPr>
          <w:rFonts w:ascii="Times New Roman" w:hAnsi="Times New Roman" w:cs="Times New Roman"/>
          <w:sz w:val="24"/>
          <w:szCs w:val="24"/>
        </w:rPr>
      </w:pPr>
      <w:r w:rsidRPr="009E2ACA">
        <w:rPr>
          <w:rFonts w:ascii="Times New Roman" w:hAnsi="Times New Roman" w:cs="Times New Roman"/>
          <w:sz w:val="24"/>
          <w:szCs w:val="24"/>
        </w:rPr>
        <w:t>(4)</w:t>
      </w:r>
      <w:r w:rsidRPr="009E2ACA">
        <w:rPr>
          <w:rFonts w:ascii="Times New Roman" w:hAnsi="Times New Roman" w:cs="Times New Roman"/>
          <w:sz w:val="24"/>
          <w:szCs w:val="24"/>
        </w:rPr>
        <w:tab/>
        <w:t>….</w:t>
      </w:r>
    </w:p>
    <w:p w14:paraId="3FC6BBE5" w14:textId="77777777" w:rsidR="007D6F43" w:rsidRDefault="007D6F43" w:rsidP="007D6F43">
      <w:pPr>
        <w:spacing w:after="100" w:afterAutospacing="1" w:line="240" w:lineRule="auto"/>
        <w:ind w:left="1440" w:hanging="720"/>
        <w:contextualSpacing/>
        <w:jc w:val="both"/>
        <w:rPr>
          <w:rFonts w:ascii="Times New Roman" w:hAnsi="Times New Roman" w:cs="Times New Roman"/>
          <w:sz w:val="24"/>
          <w:szCs w:val="24"/>
        </w:rPr>
      </w:pPr>
    </w:p>
    <w:p w14:paraId="331E3E0E" w14:textId="19C899F3" w:rsidR="00FB432A" w:rsidRPr="009E2ACA" w:rsidRDefault="00E57B8E" w:rsidP="007D6F43">
      <w:pPr>
        <w:spacing w:after="100" w:afterAutospacing="1" w:line="240" w:lineRule="auto"/>
        <w:ind w:left="1440" w:hanging="720"/>
        <w:contextualSpacing/>
        <w:jc w:val="both"/>
        <w:rPr>
          <w:rFonts w:ascii="Times New Roman" w:hAnsi="Times New Roman" w:cs="Times New Roman"/>
          <w:sz w:val="24"/>
          <w:szCs w:val="24"/>
        </w:rPr>
      </w:pPr>
      <w:r w:rsidRPr="009E2ACA">
        <w:rPr>
          <w:rFonts w:ascii="Times New Roman" w:hAnsi="Times New Roman" w:cs="Times New Roman"/>
          <w:sz w:val="24"/>
          <w:szCs w:val="24"/>
        </w:rPr>
        <w:t>(5)</w:t>
      </w:r>
      <w:r w:rsidRPr="009E2ACA">
        <w:rPr>
          <w:rFonts w:ascii="Times New Roman" w:hAnsi="Times New Roman" w:cs="Times New Roman"/>
          <w:sz w:val="24"/>
          <w:szCs w:val="24"/>
        </w:rPr>
        <w:tab/>
      </w:r>
      <w:r w:rsidR="00FB432A" w:rsidRPr="009E2ACA">
        <w:rPr>
          <w:rFonts w:ascii="Times New Roman" w:hAnsi="Times New Roman" w:cs="Times New Roman"/>
          <w:sz w:val="24"/>
          <w:szCs w:val="24"/>
        </w:rPr>
        <w:t xml:space="preserve">National legislation envisaged in this section may be enacted only after organized local government and the </w:t>
      </w:r>
      <w:r w:rsidRPr="009E2ACA">
        <w:rPr>
          <w:rFonts w:ascii="Times New Roman" w:hAnsi="Times New Roman" w:cs="Times New Roman"/>
          <w:sz w:val="24"/>
          <w:szCs w:val="24"/>
        </w:rPr>
        <w:t>Financial and Fiscal Commission have been consulted; and any recommendation of the Commissioner have considered.”</w:t>
      </w:r>
    </w:p>
    <w:p w14:paraId="2CE7BB91" w14:textId="77777777" w:rsidR="00F565A4" w:rsidRDefault="00F565A4" w:rsidP="00F565A4">
      <w:pPr>
        <w:pStyle w:val="ListParagraph"/>
        <w:spacing w:after="100" w:afterAutospacing="1"/>
        <w:ind w:left="0"/>
        <w:jc w:val="both"/>
        <w:rPr>
          <w:rFonts w:ascii="Times New Roman" w:hAnsi="Times New Roman" w:cs="Times New Roman"/>
          <w:sz w:val="28"/>
          <w:szCs w:val="28"/>
        </w:rPr>
      </w:pPr>
    </w:p>
    <w:p w14:paraId="3B806CE7" w14:textId="498BB827" w:rsidR="00E57B8E"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sidR="00E57B8E" w:rsidRPr="00D376B6">
        <w:rPr>
          <w:rFonts w:ascii="Times New Roman" w:hAnsi="Times New Roman" w:cs="Times New Roman"/>
          <w:sz w:val="28"/>
          <w:szCs w:val="28"/>
        </w:rPr>
        <w:t xml:space="preserve">The powers of </w:t>
      </w:r>
      <w:r w:rsidR="00DB4968" w:rsidRPr="00D376B6">
        <w:rPr>
          <w:rFonts w:ascii="Times New Roman" w:hAnsi="Times New Roman" w:cs="Times New Roman"/>
          <w:sz w:val="28"/>
          <w:szCs w:val="28"/>
        </w:rPr>
        <w:t>a m</w:t>
      </w:r>
      <w:r w:rsidR="00E57B8E" w:rsidRPr="00D376B6">
        <w:rPr>
          <w:rFonts w:ascii="Times New Roman" w:hAnsi="Times New Roman" w:cs="Times New Roman"/>
          <w:sz w:val="28"/>
          <w:szCs w:val="28"/>
        </w:rPr>
        <w:t xml:space="preserve">unicipality are set out in the provisions of section 151 (3) of the </w:t>
      </w:r>
      <w:r w:rsidR="009E2ACA" w:rsidRPr="00D376B6">
        <w:rPr>
          <w:rFonts w:ascii="Times New Roman" w:hAnsi="Times New Roman" w:cs="Times New Roman"/>
          <w:sz w:val="28"/>
          <w:szCs w:val="28"/>
        </w:rPr>
        <w:t>Constitution and</w:t>
      </w:r>
      <w:r w:rsidR="00E57B8E" w:rsidRPr="00D376B6">
        <w:rPr>
          <w:rFonts w:ascii="Times New Roman" w:hAnsi="Times New Roman" w:cs="Times New Roman"/>
          <w:sz w:val="28"/>
          <w:szCs w:val="28"/>
        </w:rPr>
        <w:t xml:space="preserve"> provide that “a municipality has the right to govern, on its own initiative, the local government affairs of its community, subject to national and provincial legislation</w:t>
      </w:r>
      <w:r w:rsidR="00D4676D" w:rsidRPr="00D376B6">
        <w:rPr>
          <w:rFonts w:ascii="Times New Roman" w:hAnsi="Times New Roman" w:cs="Times New Roman"/>
          <w:sz w:val="28"/>
          <w:szCs w:val="28"/>
        </w:rPr>
        <w:t>”</w:t>
      </w:r>
      <w:r w:rsidR="00E57B8E" w:rsidRPr="00D376B6">
        <w:rPr>
          <w:rFonts w:ascii="Times New Roman" w:hAnsi="Times New Roman" w:cs="Times New Roman"/>
          <w:sz w:val="28"/>
          <w:szCs w:val="28"/>
        </w:rPr>
        <w:t>.</w:t>
      </w:r>
    </w:p>
    <w:p w14:paraId="333453CB" w14:textId="77777777" w:rsidR="00C54DD9" w:rsidRDefault="00C54DD9" w:rsidP="00C54DD9">
      <w:pPr>
        <w:pStyle w:val="ListParagraph"/>
        <w:spacing w:after="100" w:afterAutospacing="1"/>
        <w:ind w:left="0"/>
        <w:jc w:val="both"/>
        <w:rPr>
          <w:rFonts w:ascii="Times New Roman" w:hAnsi="Times New Roman" w:cs="Times New Roman"/>
          <w:sz w:val="28"/>
          <w:szCs w:val="28"/>
        </w:rPr>
      </w:pPr>
    </w:p>
    <w:p w14:paraId="61B1FD93" w14:textId="614CB235" w:rsidR="006F709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6F7093" w:rsidRPr="00D376B6">
        <w:rPr>
          <w:rFonts w:ascii="Times New Roman" w:hAnsi="Times New Roman" w:cs="Times New Roman"/>
          <w:sz w:val="28"/>
          <w:szCs w:val="28"/>
        </w:rPr>
        <w:t>Th</w:t>
      </w:r>
      <w:r w:rsidR="00C54DD9" w:rsidRPr="00D376B6">
        <w:rPr>
          <w:rFonts w:ascii="Times New Roman" w:hAnsi="Times New Roman" w:cs="Times New Roman"/>
          <w:sz w:val="28"/>
          <w:szCs w:val="28"/>
        </w:rPr>
        <w:t>e</w:t>
      </w:r>
      <w:r w:rsidR="006F7093" w:rsidRPr="00D376B6">
        <w:rPr>
          <w:rFonts w:ascii="Times New Roman" w:hAnsi="Times New Roman" w:cs="Times New Roman"/>
          <w:sz w:val="28"/>
          <w:szCs w:val="28"/>
        </w:rPr>
        <w:t xml:space="preserve"> manner in which it </w:t>
      </w:r>
      <w:r w:rsidR="00C54DD9" w:rsidRPr="00D376B6">
        <w:rPr>
          <w:rFonts w:ascii="Times New Roman" w:hAnsi="Times New Roman" w:cs="Times New Roman"/>
          <w:sz w:val="28"/>
          <w:szCs w:val="28"/>
        </w:rPr>
        <w:t xml:space="preserve">exercises it original power to impose rates </w:t>
      </w:r>
      <w:r w:rsidR="006F7093" w:rsidRPr="00D376B6">
        <w:rPr>
          <w:rFonts w:ascii="Times New Roman" w:hAnsi="Times New Roman" w:cs="Times New Roman"/>
          <w:sz w:val="28"/>
          <w:szCs w:val="28"/>
        </w:rPr>
        <w:t xml:space="preserve">is </w:t>
      </w:r>
      <w:r w:rsidR="00C54DD9" w:rsidRPr="00D376B6">
        <w:rPr>
          <w:rFonts w:ascii="Times New Roman" w:hAnsi="Times New Roman" w:cs="Times New Roman"/>
          <w:sz w:val="28"/>
          <w:szCs w:val="28"/>
        </w:rPr>
        <w:t xml:space="preserve">further </w:t>
      </w:r>
      <w:r w:rsidR="006F7093" w:rsidRPr="00D376B6">
        <w:rPr>
          <w:rFonts w:ascii="Times New Roman" w:hAnsi="Times New Roman" w:cs="Times New Roman"/>
          <w:sz w:val="28"/>
          <w:szCs w:val="28"/>
        </w:rPr>
        <w:t xml:space="preserve">made provision for </w:t>
      </w:r>
      <w:r w:rsidR="00C54DD9" w:rsidRPr="00D376B6">
        <w:rPr>
          <w:rFonts w:ascii="Times New Roman" w:hAnsi="Times New Roman" w:cs="Times New Roman"/>
          <w:sz w:val="28"/>
          <w:szCs w:val="28"/>
        </w:rPr>
        <w:t>in the</w:t>
      </w:r>
      <w:r w:rsidR="007D6F43" w:rsidRPr="00D376B6">
        <w:rPr>
          <w:rFonts w:ascii="Times New Roman" w:hAnsi="Times New Roman" w:cs="Times New Roman"/>
          <w:sz w:val="28"/>
          <w:szCs w:val="28"/>
        </w:rPr>
        <w:t xml:space="preserve"> ternary suite of legislation empowering it in this respect, namely the</w:t>
      </w:r>
      <w:r w:rsidR="00C54DD9" w:rsidRPr="00D376B6">
        <w:rPr>
          <w:rFonts w:ascii="Times New Roman" w:hAnsi="Times New Roman" w:cs="Times New Roman"/>
          <w:sz w:val="28"/>
          <w:szCs w:val="28"/>
        </w:rPr>
        <w:t xml:space="preserve"> Rates Act, the Systems Act and the MFMA.</w:t>
      </w:r>
    </w:p>
    <w:p w14:paraId="369B1D3C" w14:textId="77777777" w:rsidR="00DB4968" w:rsidRPr="00E57B8E" w:rsidRDefault="00DB4968" w:rsidP="00DB4968">
      <w:pPr>
        <w:pStyle w:val="ListParagraph"/>
        <w:spacing w:after="100" w:afterAutospacing="1"/>
        <w:ind w:left="0"/>
        <w:jc w:val="both"/>
        <w:rPr>
          <w:rFonts w:ascii="Times New Roman" w:hAnsi="Times New Roman" w:cs="Times New Roman"/>
          <w:sz w:val="28"/>
          <w:szCs w:val="28"/>
        </w:rPr>
      </w:pPr>
    </w:p>
    <w:p w14:paraId="3A4B5A3F" w14:textId="4C459993" w:rsidR="00665B71" w:rsidRPr="00E57B8E" w:rsidRDefault="00665B71" w:rsidP="00665B71">
      <w:pPr>
        <w:pStyle w:val="ListParagraph"/>
        <w:spacing w:after="100" w:afterAutospacing="1"/>
        <w:ind w:left="0"/>
        <w:jc w:val="both"/>
        <w:rPr>
          <w:rFonts w:ascii="Times New Roman" w:hAnsi="Times New Roman" w:cs="Times New Roman"/>
          <w:i/>
          <w:iCs/>
          <w:sz w:val="28"/>
          <w:szCs w:val="28"/>
        </w:rPr>
      </w:pPr>
      <w:r w:rsidRPr="00E57B8E">
        <w:rPr>
          <w:rFonts w:ascii="Times New Roman" w:hAnsi="Times New Roman" w:cs="Times New Roman"/>
          <w:i/>
          <w:iCs/>
          <w:sz w:val="28"/>
          <w:szCs w:val="28"/>
        </w:rPr>
        <w:t>Public participation</w:t>
      </w:r>
      <w:r w:rsidR="007D6F43">
        <w:rPr>
          <w:rFonts w:ascii="Times New Roman" w:hAnsi="Times New Roman" w:cs="Times New Roman"/>
          <w:i/>
          <w:iCs/>
          <w:sz w:val="28"/>
          <w:szCs w:val="28"/>
        </w:rPr>
        <w:t xml:space="preserve"> in the context of the Systems Act and MFMA</w:t>
      </w:r>
      <w:r w:rsidRPr="00E57B8E">
        <w:rPr>
          <w:rFonts w:ascii="Times New Roman" w:hAnsi="Times New Roman" w:cs="Times New Roman"/>
          <w:i/>
          <w:iCs/>
          <w:sz w:val="28"/>
          <w:szCs w:val="28"/>
        </w:rPr>
        <w:t>:</w:t>
      </w:r>
    </w:p>
    <w:p w14:paraId="6871DD61" w14:textId="77777777" w:rsidR="00665B71" w:rsidRDefault="00665B71" w:rsidP="00665B71">
      <w:pPr>
        <w:pStyle w:val="ListParagraph"/>
        <w:spacing w:after="100" w:afterAutospacing="1"/>
        <w:ind w:left="0"/>
        <w:jc w:val="both"/>
        <w:rPr>
          <w:rFonts w:ascii="Times New Roman" w:hAnsi="Times New Roman" w:cs="Times New Roman"/>
          <w:sz w:val="28"/>
          <w:szCs w:val="28"/>
        </w:rPr>
      </w:pPr>
    </w:p>
    <w:p w14:paraId="107EEC2B" w14:textId="6A81BD82"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[66]</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The </w:t>
      </w:r>
      <w:r w:rsidR="00665B71" w:rsidRPr="00D376B6">
        <w:rPr>
          <w:rFonts w:ascii="Times New Roman" w:hAnsi="Times New Roman" w:cs="Times New Roman"/>
          <w:sz w:val="28"/>
          <w:szCs w:val="28"/>
        </w:rPr>
        <w:t>C</w:t>
      </w:r>
      <w:r w:rsidR="00E20903" w:rsidRPr="00D376B6">
        <w:rPr>
          <w:rFonts w:ascii="Times New Roman" w:hAnsi="Times New Roman" w:cs="Times New Roman"/>
          <w:sz w:val="28"/>
          <w:szCs w:val="28"/>
        </w:rPr>
        <w:t xml:space="preserve">onstitution records that the objects of local government include the provision of democratic and accountable government for local communities and to </w:t>
      </w:r>
      <w:r w:rsidR="00E20903" w:rsidRPr="00D376B6">
        <w:rPr>
          <w:rFonts w:ascii="Times New Roman" w:hAnsi="Times New Roman" w:cs="Times New Roman"/>
          <w:sz w:val="28"/>
          <w:szCs w:val="28"/>
        </w:rPr>
        <w:lastRenderedPageBreak/>
        <w:t>encourage the involvement of communities and community organisations in the matters of local government</w:t>
      </w:r>
      <w:r w:rsidR="00271923" w:rsidRPr="00D376B6">
        <w:rPr>
          <w:rFonts w:ascii="Times New Roman" w:hAnsi="Times New Roman" w:cs="Times New Roman"/>
          <w:sz w:val="28"/>
          <w:szCs w:val="28"/>
        </w:rPr>
        <w:t>.</w:t>
      </w:r>
      <w:r w:rsidR="00665B71">
        <w:rPr>
          <w:rStyle w:val="FootnoteReference"/>
          <w:rFonts w:ascii="Times New Roman" w:hAnsi="Times New Roman" w:cs="Times New Roman"/>
          <w:sz w:val="28"/>
          <w:szCs w:val="28"/>
        </w:rPr>
        <w:footnoteReference w:id="35"/>
      </w:r>
    </w:p>
    <w:p w14:paraId="0D2FDEF4" w14:textId="77777777" w:rsidR="00C3618C" w:rsidRDefault="00C3618C" w:rsidP="00C3618C">
      <w:pPr>
        <w:pStyle w:val="ListParagraph"/>
        <w:spacing w:after="100" w:afterAutospacing="1"/>
        <w:ind w:left="0"/>
        <w:jc w:val="both"/>
        <w:rPr>
          <w:rFonts w:ascii="Times New Roman" w:hAnsi="Times New Roman" w:cs="Times New Roman"/>
          <w:sz w:val="28"/>
          <w:szCs w:val="28"/>
        </w:rPr>
      </w:pPr>
    </w:p>
    <w:p w14:paraId="7EC6AF04" w14:textId="7833FD03"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[67]</w:t>
      </w:r>
      <w:r>
        <w:rPr>
          <w:rFonts w:ascii="Times New Roman" w:hAnsi="Times New Roman" w:cs="Times New Roman"/>
          <w:sz w:val="28"/>
          <w:szCs w:val="28"/>
        </w:rPr>
        <w:tab/>
      </w:r>
      <w:r w:rsidR="00665B71" w:rsidRPr="00D376B6">
        <w:rPr>
          <w:rFonts w:ascii="Times New Roman" w:hAnsi="Times New Roman" w:cs="Times New Roman"/>
          <w:sz w:val="28"/>
          <w:szCs w:val="28"/>
        </w:rPr>
        <w:t xml:space="preserve">In </w:t>
      </w:r>
      <w:r w:rsidR="00665B71" w:rsidRPr="00D376B6">
        <w:rPr>
          <w:rFonts w:ascii="Times New Roman" w:hAnsi="Times New Roman" w:cs="Times New Roman"/>
          <w:i/>
          <w:iCs/>
          <w:sz w:val="28"/>
          <w:szCs w:val="28"/>
        </w:rPr>
        <w:t>Borbet</w:t>
      </w:r>
      <w:r w:rsidR="001C0B2E" w:rsidRPr="00D376B6">
        <w:rPr>
          <w:rFonts w:ascii="Times New Roman" w:hAnsi="Times New Roman" w:cs="Times New Roman"/>
          <w:sz w:val="28"/>
          <w:szCs w:val="28"/>
        </w:rPr>
        <w:t xml:space="preserve"> the court confirmed </w:t>
      </w:r>
      <w:r w:rsidR="009E2ACA" w:rsidRPr="00D376B6">
        <w:rPr>
          <w:rFonts w:ascii="Times New Roman" w:hAnsi="Times New Roman" w:cs="Times New Roman"/>
          <w:sz w:val="28"/>
          <w:szCs w:val="28"/>
        </w:rPr>
        <w:t xml:space="preserve">that </w:t>
      </w:r>
      <w:r w:rsidR="001C0B2E" w:rsidRPr="00D376B6">
        <w:rPr>
          <w:rFonts w:ascii="Times New Roman" w:hAnsi="Times New Roman" w:cs="Times New Roman"/>
          <w:sz w:val="28"/>
          <w:szCs w:val="28"/>
        </w:rPr>
        <w:t>t</w:t>
      </w:r>
      <w:r w:rsidR="00E20903" w:rsidRPr="00D376B6">
        <w:rPr>
          <w:rFonts w:ascii="Times New Roman" w:hAnsi="Times New Roman" w:cs="Times New Roman"/>
          <w:sz w:val="28"/>
          <w:szCs w:val="28"/>
        </w:rPr>
        <w:t>his obligation “extends to all facets of the functioning of the local sphere of government”</w:t>
      </w:r>
      <w:r w:rsidR="00271923" w:rsidRPr="00D376B6">
        <w:rPr>
          <w:rFonts w:ascii="Times New Roman" w:hAnsi="Times New Roman" w:cs="Times New Roman"/>
          <w:sz w:val="28"/>
          <w:szCs w:val="28"/>
        </w:rPr>
        <w:t>.</w:t>
      </w:r>
      <w:r w:rsidR="001C0B2E">
        <w:rPr>
          <w:rStyle w:val="FootnoteReference"/>
          <w:rFonts w:ascii="Times New Roman" w:hAnsi="Times New Roman" w:cs="Times New Roman"/>
          <w:sz w:val="28"/>
          <w:szCs w:val="28"/>
        </w:rPr>
        <w:footnoteReference w:id="36"/>
      </w:r>
    </w:p>
    <w:p w14:paraId="3BA355F0" w14:textId="77777777" w:rsidR="00271923" w:rsidRDefault="00271923" w:rsidP="00271923">
      <w:pPr>
        <w:pStyle w:val="ListParagraph"/>
        <w:spacing w:after="100" w:afterAutospacing="1"/>
        <w:ind w:left="0"/>
        <w:jc w:val="both"/>
        <w:rPr>
          <w:rFonts w:ascii="Times New Roman" w:hAnsi="Times New Roman" w:cs="Times New Roman"/>
          <w:sz w:val="28"/>
          <w:szCs w:val="28"/>
        </w:rPr>
      </w:pPr>
    </w:p>
    <w:p w14:paraId="0AE70059" w14:textId="3A665851"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[68]</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The nature and extent of the constitutional obligation to encourage </w:t>
      </w:r>
      <w:r w:rsidR="008202BA" w:rsidRPr="00D376B6">
        <w:rPr>
          <w:rFonts w:ascii="Times New Roman" w:hAnsi="Times New Roman" w:cs="Times New Roman"/>
          <w:sz w:val="28"/>
          <w:szCs w:val="28"/>
        </w:rPr>
        <w:t xml:space="preserve">the </w:t>
      </w:r>
      <w:r w:rsidR="00E20903" w:rsidRPr="00D376B6">
        <w:rPr>
          <w:rFonts w:ascii="Times New Roman" w:hAnsi="Times New Roman" w:cs="Times New Roman"/>
          <w:sz w:val="28"/>
          <w:szCs w:val="28"/>
        </w:rPr>
        <w:t>involvement of local communities</w:t>
      </w:r>
      <w:r w:rsidR="005C5AF3">
        <w:rPr>
          <w:rStyle w:val="FootnoteReference"/>
          <w:rFonts w:ascii="Times New Roman" w:hAnsi="Times New Roman" w:cs="Times New Roman"/>
          <w:sz w:val="28"/>
          <w:szCs w:val="28"/>
        </w:rPr>
        <w:footnoteReference w:id="37"/>
      </w:r>
      <w:r w:rsidR="00E20903" w:rsidRPr="00D376B6">
        <w:rPr>
          <w:rFonts w:ascii="Times New Roman" w:hAnsi="Times New Roman" w:cs="Times New Roman"/>
          <w:sz w:val="28"/>
          <w:szCs w:val="28"/>
        </w:rPr>
        <w:t xml:space="preserve"> in matters of local government must be taken into account in having regard to the particular provisions of the </w:t>
      </w:r>
      <w:r w:rsidR="00271923"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271923" w:rsidRPr="00D376B6">
        <w:rPr>
          <w:rFonts w:ascii="Times New Roman" w:hAnsi="Times New Roman" w:cs="Times New Roman"/>
          <w:sz w:val="28"/>
          <w:szCs w:val="28"/>
        </w:rPr>
        <w:t>A</w:t>
      </w:r>
      <w:r w:rsidR="00E20903" w:rsidRPr="00D376B6">
        <w:rPr>
          <w:rFonts w:ascii="Times New Roman" w:hAnsi="Times New Roman" w:cs="Times New Roman"/>
          <w:sz w:val="28"/>
          <w:szCs w:val="28"/>
        </w:rPr>
        <w:t>ct and the MFMA, each of which give expression to the constitutional obligations of the local sphere of government and reflects the means by which national government ensures the effective performance by municipalities of the functions of local government</w:t>
      </w:r>
      <w:r w:rsidR="00271923" w:rsidRPr="00D376B6">
        <w:rPr>
          <w:rFonts w:ascii="Times New Roman" w:hAnsi="Times New Roman" w:cs="Times New Roman"/>
          <w:sz w:val="28"/>
          <w:szCs w:val="28"/>
        </w:rPr>
        <w:t>.</w:t>
      </w:r>
      <w:r w:rsidR="001C0B2E">
        <w:rPr>
          <w:rStyle w:val="FootnoteReference"/>
          <w:rFonts w:ascii="Times New Roman" w:hAnsi="Times New Roman" w:cs="Times New Roman"/>
          <w:sz w:val="28"/>
          <w:szCs w:val="28"/>
        </w:rPr>
        <w:footnoteReference w:id="38"/>
      </w:r>
    </w:p>
    <w:p w14:paraId="5B051366" w14:textId="77777777" w:rsidR="00271923" w:rsidRPr="00271923" w:rsidRDefault="00271923" w:rsidP="00271923">
      <w:pPr>
        <w:pStyle w:val="ListParagraph"/>
        <w:rPr>
          <w:rFonts w:ascii="Times New Roman" w:hAnsi="Times New Roman" w:cs="Times New Roman"/>
          <w:sz w:val="28"/>
          <w:szCs w:val="28"/>
        </w:rPr>
      </w:pPr>
    </w:p>
    <w:p w14:paraId="3ABBD9CA" w14:textId="7A949E69" w:rsidR="00271923"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[69]</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Section </w:t>
      </w:r>
      <w:r w:rsidR="00271923" w:rsidRPr="00D376B6">
        <w:rPr>
          <w:rFonts w:ascii="Times New Roman" w:hAnsi="Times New Roman" w:cs="Times New Roman"/>
          <w:sz w:val="28"/>
          <w:szCs w:val="28"/>
        </w:rPr>
        <w:t>4</w:t>
      </w:r>
      <w:r w:rsidR="00E20903" w:rsidRPr="00D376B6">
        <w:rPr>
          <w:rFonts w:ascii="Times New Roman" w:hAnsi="Times New Roman" w:cs="Times New Roman"/>
          <w:sz w:val="28"/>
          <w:szCs w:val="28"/>
        </w:rPr>
        <w:t xml:space="preserve"> of the </w:t>
      </w:r>
      <w:r w:rsidR="00271923"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271923" w:rsidRPr="00D376B6">
        <w:rPr>
          <w:rFonts w:ascii="Times New Roman" w:hAnsi="Times New Roman" w:cs="Times New Roman"/>
          <w:sz w:val="28"/>
          <w:szCs w:val="28"/>
        </w:rPr>
        <w:t>A</w:t>
      </w:r>
      <w:r w:rsidR="00E20903" w:rsidRPr="00D376B6">
        <w:rPr>
          <w:rFonts w:ascii="Times New Roman" w:hAnsi="Times New Roman" w:cs="Times New Roman"/>
          <w:sz w:val="28"/>
          <w:szCs w:val="28"/>
        </w:rPr>
        <w:t>ct, in setting out the rights and duties of municipal councils</w:t>
      </w:r>
      <w:r w:rsidR="008202BA"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provides that it must exercise the </w:t>
      </w:r>
      <w:r w:rsidR="00C86D99" w:rsidRPr="00D376B6">
        <w:rPr>
          <w:rFonts w:ascii="Times New Roman" w:hAnsi="Times New Roman" w:cs="Times New Roman"/>
          <w:sz w:val="28"/>
          <w:szCs w:val="28"/>
        </w:rPr>
        <w:t>m</w:t>
      </w:r>
      <w:r w:rsidR="001C0B2E" w:rsidRPr="00D376B6">
        <w:rPr>
          <w:rFonts w:ascii="Times New Roman" w:hAnsi="Times New Roman" w:cs="Times New Roman"/>
          <w:sz w:val="28"/>
          <w:szCs w:val="28"/>
        </w:rPr>
        <w:t xml:space="preserve">unicipality’s </w:t>
      </w:r>
      <w:r w:rsidR="00E20903" w:rsidRPr="00D376B6">
        <w:rPr>
          <w:rFonts w:ascii="Times New Roman" w:hAnsi="Times New Roman" w:cs="Times New Roman"/>
          <w:sz w:val="28"/>
          <w:szCs w:val="28"/>
        </w:rPr>
        <w:t xml:space="preserve">executive and legislative authority and finance the affairs of the municipality by </w:t>
      </w:r>
      <w:r w:rsidR="00E20903" w:rsidRPr="00D376B6">
        <w:rPr>
          <w:rFonts w:ascii="Times New Roman" w:hAnsi="Times New Roman" w:cs="Times New Roman"/>
          <w:i/>
          <w:iCs/>
          <w:sz w:val="28"/>
          <w:szCs w:val="28"/>
        </w:rPr>
        <w:t>inter alia</w:t>
      </w:r>
      <w:r w:rsidR="00E20903" w:rsidRPr="00D376B6">
        <w:rPr>
          <w:rFonts w:ascii="Times New Roman" w:hAnsi="Times New Roman" w:cs="Times New Roman"/>
          <w:sz w:val="28"/>
          <w:szCs w:val="28"/>
        </w:rPr>
        <w:t xml:space="preserve"> imposing rates on </w:t>
      </w:r>
      <w:r w:rsidR="00E20903" w:rsidRPr="00D376B6">
        <w:rPr>
          <w:rFonts w:ascii="Times New Roman" w:hAnsi="Times New Roman" w:cs="Times New Roman"/>
          <w:sz w:val="28"/>
          <w:szCs w:val="28"/>
        </w:rPr>
        <w:lastRenderedPageBreak/>
        <w:t xml:space="preserve">property and further provides in </w:t>
      </w:r>
      <w:r w:rsidR="001C0B2E"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ection 4 (2) that it has the duty to exercise its executive and legislative authority in the best interests of the local community, encourage the involvement of the local community and consult the local community about the level, quality, range and impact of municipal services provided by </w:t>
      </w:r>
      <w:r w:rsidR="008202BA" w:rsidRPr="00D376B6">
        <w:rPr>
          <w:rFonts w:ascii="Times New Roman" w:hAnsi="Times New Roman" w:cs="Times New Roman"/>
          <w:sz w:val="28"/>
          <w:szCs w:val="28"/>
        </w:rPr>
        <w:t>it</w:t>
      </w:r>
      <w:r w:rsidR="00E20903" w:rsidRPr="00D376B6">
        <w:rPr>
          <w:rFonts w:ascii="Times New Roman" w:hAnsi="Times New Roman" w:cs="Times New Roman"/>
          <w:sz w:val="28"/>
          <w:szCs w:val="28"/>
        </w:rPr>
        <w:t xml:space="preserve"> </w:t>
      </w:r>
      <w:r w:rsidR="00B96612" w:rsidRPr="00D376B6">
        <w:rPr>
          <w:rFonts w:ascii="Times New Roman" w:hAnsi="Times New Roman" w:cs="Times New Roman"/>
          <w:sz w:val="28"/>
          <w:szCs w:val="28"/>
        </w:rPr>
        <w:t>including,</w:t>
      </w:r>
      <w:r w:rsidR="00E20903" w:rsidRPr="00D376B6">
        <w:rPr>
          <w:rFonts w:ascii="Times New Roman" w:hAnsi="Times New Roman" w:cs="Times New Roman"/>
          <w:sz w:val="28"/>
          <w:szCs w:val="28"/>
        </w:rPr>
        <w:t xml:space="preserve"> </w:t>
      </w:r>
      <w:r w:rsidR="001C0B2E" w:rsidRPr="00D376B6">
        <w:rPr>
          <w:rFonts w:ascii="Times New Roman" w:hAnsi="Times New Roman" w:cs="Times New Roman"/>
          <w:sz w:val="28"/>
          <w:szCs w:val="28"/>
        </w:rPr>
        <w:t xml:space="preserve">so the applicants </w:t>
      </w:r>
      <w:r w:rsidR="00E20903" w:rsidRPr="00D376B6">
        <w:rPr>
          <w:rFonts w:ascii="Times New Roman" w:hAnsi="Times New Roman" w:cs="Times New Roman"/>
          <w:sz w:val="28"/>
          <w:szCs w:val="28"/>
        </w:rPr>
        <w:t>submit</w:t>
      </w:r>
      <w:r w:rsidR="001C0B2E"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the amount of fees, rates and surcharges imposed to finance such services</w:t>
      </w:r>
      <w:r w:rsidR="00271923" w:rsidRPr="00D376B6">
        <w:rPr>
          <w:rFonts w:ascii="Times New Roman" w:hAnsi="Times New Roman" w:cs="Times New Roman"/>
          <w:sz w:val="28"/>
          <w:szCs w:val="28"/>
        </w:rPr>
        <w:t>.</w:t>
      </w:r>
      <w:r w:rsidR="001C0B2E">
        <w:rPr>
          <w:rStyle w:val="FootnoteReference"/>
          <w:rFonts w:ascii="Times New Roman" w:hAnsi="Times New Roman" w:cs="Times New Roman"/>
          <w:sz w:val="28"/>
          <w:szCs w:val="28"/>
        </w:rPr>
        <w:footnoteReference w:id="39"/>
      </w:r>
    </w:p>
    <w:p w14:paraId="539EE995" w14:textId="77777777" w:rsidR="00271923" w:rsidRPr="00271923" w:rsidRDefault="00271923" w:rsidP="00271923">
      <w:pPr>
        <w:pStyle w:val="ListParagraph"/>
        <w:rPr>
          <w:rFonts w:ascii="Times New Roman" w:hAnsi="Times New Roman" w:cs="Times New Roman"/>
          <w:sz w:val="28"/>
          <w:szCs w:val="28"/>
        </w:rPr>
      </w:pPr>
    </w:p>
    <w:p w14:paraId="5D22B3B6" w14:textId="4B25C1E3" w:rsidR="006D59E7" w:rsidRPr="00D376B6" w:rsidRDefault="00D376B6" w:rsidP="00D376B6">
      <w:pPr>
        <w:spacing w:after="100" w:afterAutospacing="1"/>
        <w:jc w:val="both"/>
        <w:rPr>
          <w:rFonts w:ascii="Times New Roman" w:hAnsi="Times New Roman" w:cs="Times New Roman"/>
          <w:sz w:val="28"/>
          <w:szCs w:val="28"/>
        </w:rPr>
      </w:pPr>
      <w:r w:rsidRPr="001C0B2E">
        <w:rPr>
          <w:rFonts w:ascii="Times New Roman" w:hAnsi="Times New Roman" w:cs="Times New Roman"/>
          <w:sz w:val="28"/>
          <w:szCs w:val="28"/>
        </w:rPr>
        <w:t>[70]</w:t>
      </w:r>
      <w:r w:rsidRPr="001C0B2E">
        <w:rPr>
          <w:rFonts w:ascii="Times New Roman" w:hAnsi="Times New Roman" w:cs="Times New Roman"/>
          <w:sz w:val="28"/>
          <w:szCs w:val="28"/>
        </w:rPr>
        <w:tab/>
      </w:r>
      <w:r w:rsidR="00E20903" w:rsidRPr="00D376B6">
        <w:rPr>
          <w:rFonts w:ascii="Times New Roman" w:hAnsi="Times New Roman" w:cs="Times New Roman"/>
          <w:sz w:val="28"/>
          <w:szCs w:val="28"/>
        </w:rPr>
        <w:t xml:space="preserve">Members of the local community are afforded the right “through mechanisms and in accordance with processes and procedures provided for in terms of </w:t>
      </w:r>
      <w:r w:rsidR="008202BA" w:rsidRPr="00D376B6">
        <w:rPr>
          <w:rFonts w:ascii="Times New Roman" w:hAnsi="Times New Roman" w:cs="Times New Roman"/>
          <w:sz w:val="28"/>
          <w:szCs w:val="28"/>
        </w:rPr>
        <w:t>Systems</w:t>
      </w:r>
      <w:r w:rsidR="00E20903" w:rsidRPr="00D376B6">
        <w:rPr>
          <w:rFonts w:ascii="Times New Roman" w:hAnsi="Times New Roman" w:cs="Times New Roman"/>
          <w:sz w:val="28"/>
          <w:szCs w:val="28"/>
        </w:rPr>
        <w:t xml:space="preserve"> </w:t>
      </w:r>
      <w:r w:rsidR="001C0B2E" w:rsidRPr="00D376B6">
        <w:rPr>
          <w:rFonts w:ascii="Times New Roman" w:hAnsi="Times New Roman" w:cs="Times New Roman"/>
          <w:sz w:val="28"/>
          <w:szCs w:val="28"/>
        </w:rPr>
        <w:t>A</w:t>
      </w:r>
      <w:r w:rsidR="00E20903" w:rsidRPr="00D376B6">
        <w:rPr>
          <w:rFonts w:ascii="Times New Roman" w:hAnsi="Times New Roman" w:cs="Times New Roman"/>
          <w:sz w:val="28"/>
          <w:szCs w:val="28"/>
        </w:rPr>
        <w:t>ct</w:t>
      </w:r>
      <w:r w:rsidR="001C0B2E"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 xml:space="preserve"> to contribute to the decision</w:t>
      </w:r>
      <w:r w:rsidR="006D59E7" w:rsidRPr="00D376B6">
        <w:rPr>
          <w:rFonts w:ascii="Times New Roman" w:hAnsi="Times New Roman" w:cs="Times New Roman"/>
          <w:sz w:val="28"/>
          <w:szCs w:val="28"/>
        </w:rPr>
        <w:t>-</w:t>
      </w:r>
      <w:r w:rsidR="00E20903" w:rsidRPr="00D376B6">
        <w:rPr>
          <w:rFonts w:ascii="Times New Roman" w:hAnsi="Times New Roman" w:cs="Times New Roman"/>
          <w:sz w:val="28"/>
          <w:szCs w:val="28"/>
        </w:rPr>
        <w:t>making processes of the municipality”</w:t>
      </w:r>
      <w:r w:rsidR="006D59E7" w:rsidRPr="00D376B6">
        <w:rPr>
          <w:rFonts w:ascii="Times New Roman" w:hAnsi="Times New Roman" w:cs="Times New Roman"/>
          <w:sz w:val="28"/>
          <w:szCs w:val="28"/>
        </w:rPr>
        <w:t>.</w:t>
      </w:r>
      <w:r w:rsidR="001C0B2E" w:rsidRPr="00D376B6">
        <w:rPr>
          <w:rFonts w:ascii="Times New Roman" w:hAnsi="Times New Roman" w:cs="Times New Roman"/>
          <w:sz w:val="28"/>
          <w:szCs w:val="28"/>
        </w:rPr>
        <w:t xml:space="preserve">  Indeed, s</w:t>
      </w:r>
      <w:r w:rsidR="00E20903" w:rsidRPr="00D376B6">
        <w:rPr>
          <w:rFonts w:ascii="Times New Roman" w:hAnsi="Times New Roman" w:cs="Times New Roman"/>
          <w:sz w:val="28"/>
          <w:szCs w:val="28"/>
        </w:rPr>
        <w:t xml:space="preserve">ection </w:t>
      </w:r>
      <w:r w:rsidR="006D59E7" w:rsidRPr="00D376B6">
        <w:rPr>
          <w:rFonts w:ascii="Times New Roman" w:hAnsi="Times New Roman" w:cs="Times New Roman"/>
          <w:sz w:val="28"/>
          <w:szCs w:val="28"/>
        </w:rPr>
        <w:t>5</w:t>
      </w:r>
      <w:r w:rsidR="00E20903" w:rsidRPr="00D376B6">
        <w:rPr>
          <w:rFonts w:ascii="Times New Roman" w:hAnsi="Times New Roman" w:cs="Times New Roman"/>
          <w:sz w:val="28"/>
          <w:szCs w:val="28"/>
        </w:rPr>
        <w:t xml:space="preserve"> of the </w:t>
      </w:r>
      <w:r w:rsidR="006D59E7"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6D59E7" w:rsidRPr="00D376B6">
        <w:rPr>
          <w:rFonts w:ascii="Times New Roman" w:hAnsi="Times New Roman" w:cs="Times New Roman"/>
          <w:sz w:val="28"/>
          <w:szCs w:val="28"/>
        </w:rPr>
        <w:t>A</w:t>
      </w:r>
      <w:r w:rsidR="00E20903" w:rsidRPr="00D376B6">
        <w:rPr>
          <w:rFonts w:ascii="Times New Roman" w:hAnsi="Times New Roman" w:cs="Times New Roman"/>
          <w:sz w:val="28"/>
          <w:szCs w:val="28"/>
        </w:rPr>
        <w:t>ct gives expression to the participatory nature of local democracy</w:t>
      </w:r>
      <w:r w:rsidR="006D59E7" w:rsidRPr="00D376B6">
        <w:rPr>
          <w:rFonts w:ascii="Times New Roman" w:hAnsi="Times New Roman" w:cs="Times New Roman"/>
          <w:sz w:val="28"/>
          <w:szCs w:val="28"/>
        </w:rPr>
        <w:t>.</w:t>
      </w:r>
      <w:r w:rsidR="001C0B2E">
        <w:rPr>
          <w:rStyle w:val="FootnoteReference"/>
          <w:rFonts w:ascii="Times New Roman" w:hAnsi="Times New Roman" w:cs="Times New Roman"/>
          <w:sz w:val="28"/>
          <w:szCs w:val="28"/>
        </w:rPr>
        <w:footnoteReference w:id="40"/>
      </w:r>
    </w:p>
    <w:p w14:paraId="17553379" w14:textId="77777777" w:rsidR="006D59E7" w:rsidRPr="006D59E7" w:rsidRDefault="006D59E7" w:rsidP="006D59E7">
      <w:pPr>
        <w:pStyle w:val="ListParagraph"/>
        <w:rPr>
          <w:rFonts w:ascii="Times New Roman" w:hAnsi="Times New Roman" w:cs="Times New Roman"/>
          <w:sz w:val="28"/>
          <w:szCs w:val="28"/>
        </w:rPr>
      </w:pPr>
    </w:p>
    <w:p w14:paraId="6F04A98E" w14:textId="11EECFB2" w:rsidR="006D59E7"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Chapter </w:t>
      </w:r>
      <w:r w:rsidR="006D59E7" w:rsidRPr="00D376B6">
        <w:rPr>
          <w:rFonts w:ascii="Times New Roman" w:hAnsi="Times New Roman" w:cs="Times New Roman"/>
          <w:sz w:val="28"/>
          <w:szCs w:val="28"/>
        </w:rPr>
        <w:t>4</w:t>
      </w:r>
      <w:r w:rsidR="00E20903" w:rsidRPr="00D376B6">
        <w:rPr>
          <w:rFonts w:ascii="Times New Roman" w:hAnsi="Times New Roman" w:cs="Times New Roman"/>
          <w:sz w:val="28"/>
          <w:szCs w:val="28"/>
        </w:rPr>
        <w:t xml:space="preserve"> of the </w:t>
      </w:r>
      <w:r w:rsidR="006D59E7"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6D59E7" w:rsidRPr="00D376B6">
        <w:rPr>
          <w:rFonts w:ascii="Times New Roman" w:hAnsi="Times New Roman" w:cs="Times New Roman"/>
          <w:sz w:val="28"/>
          <w:szCs w:val="28"/>
        </w:rPr>
        <w:t>A</w:t>
      </w:r>
      <w:r w:rsidR="00E20903" w:rsidRPr="00D376B6">
        <w:rPr>
          <w:rFonts w:ascii="Times New Roman" w:hAnsi="Times New Roman" w:cs="Times New Roman"/>
          <w:sz w:val="28"/>
          <w:szCs w:val="28"/>
        </w:rPr>
        <w:t xml:space="preserve">ct sets out in detail the </w:t>
      </w:r>
      <w:r w:rsidR="001C0B2E"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mechanisms </w:t>
      </w:r>
      <w:r w:rsidR="001C0B2E"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processes and procedures</w:t>
      </w:r>
      <w:r w:rsidR="001C0B2E"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for community participation referred to in Section 5 (1)(a) thereof and gives rise to extensive obligations on the part of the </w:t>
      </w:r>
      <w:r w:rsidR="001C0B2E" w:rsidRPr="00D376B6">
        <w:rPr>
          <w:rFonts w:ascii="Times New Roman" w:hAnsi="Times New Roman" w:cs="Times New Roman"/>
          <w:sz w:val="28"/>
          <w:szCs w:val="28"/>
        </w:rPr>
        <w:t>M</w:t>
      </w:r>
      <w:r w:rsidR="00E20903" w:rsidRPr="00D376B6">
        <w:rPr>
          <w:rFonts w:ascii="Times New Roman" w:hAnsi="Times New Roman" w:cs="Times New Roman"/>
          <w:sz w:val="28"/>
          <w:szCs w:val="28"/>
        </w:rPr>
        <w:t>unicipality</w:t>
      </w:r>
      <w:r w:rsidR="006D59E7" w:rsidRPr="00D376B6">
        <w:rPr>
          <w:rFonts w:ascii="Times New Roman" w:hAnsi="Times New Roman" w:cs="Times New Roman"/>
          <w:sz w:val="28"/>
          <w:szCs w:val="28"/>
        </w:rPr>
        <w:t>.</w:t>
      </w:r>
      <w:r w:rsidR="001C0B2E">
        <w:rPr>
          <w:rStyle w:val="FootnoteReference"/>
          <w:rFonts w:ascii="Times New Roman" w:hAnsi="Times New Roman" w:cs="Times New Roman"/>
          <w:sz w:val="28"/>
          <w:szCs w:val="28"/>
        </w:rPr>
        <w:footnoteReference w:id="41"/>
      </w:r>
    </w:p>
    <w:p w14:paraId="20E99C62" w14:textId="77777777" w:rsidR="006D59E7" w:rsidRPr="006D59E7" w:rsidRDefault="006D59E7" w:rsidP="006D59E7">
      <w:pPr>
        <w:pStyle w:val="ListParagraph"/>
        <w:rPr>
          <w:rFonts w:ascii="Times New Roman" w:hAnsi="Times New Roman" w:cs="Times New Roman"/>
          <w:sz w:val="28"/>
          <w:szCs w:val="28"/>
        </w:rPr>
      </w:pPr>
    </w:p>
    <w:p w14:paraId="666B5066" w14:textId="24297E14" w:rsidR="00FD64C5"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Provision is further made for the manner in which </w:t>
      </w:r>
      <w:r w:rsidR="003C62EC" w:rsidRPr="00D376B6">
        <w:rPr>
          <w:rFonts w:ascii="Times New Roman" w:hAnsi="Times New Roman" w:cs="Times New Roman"/>
          <w:sz w:val="28"/>
          <w:szCs w:val="28"/>
        </w:rPr>
        <w:t>a m</w:t>
      </w:r>
      <w:r w:rsidR="00E20903" w:rsidRPr="00D376B6">
        <w:rPr>
          <w:rFonts w:ascii="Times New Roman" w:hAnsi="Times New Roman" w:cs="Times New Roman"/>
          <w:sz w:val="28"/>
          <w:szCs w:val="28"/>
        </w:rPr>
        <w:t xml:space="preserve">unicipality must notify the local community through the media when required to do so and in which </w:t>
      </w:r>
      <w:r w:rsidR="00E20903" w:rsidRPr="00D376B6">
        <w:rPr>
          <w:rFonts w:ascii="Times New Roman" w:hAnsi="Times New Roman" w:cs="Times New Roman"/>
          <w:sz w:val="28"/>
          <w:szCs w:val="28"/>
        </w:rPr>
        <w:lastRenderedPageBreak/>
        <w:t xml:space="preserve">documents that must be made public by a municipality in terms of a requirement of the </w:t>
      </w:r>
      <w:r w:rsidR="006D59E7"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6D59E7" w:rsidRPr="00D376B6">
        <w:rPr>
          <w:rFonts w:ascii="Times New Roman" w:hAnsi="Times New Roman" w:cs="Times New Roman"/>
          <w:sz w:val="28"/>
          <w:szCs w:val="28"/>
        </w:rPr>
        <w:t>A</w:t>
      </w:r>
      <w:r w:rsidR="00E20903" w:rsidRPr="00D376B6">
        <w:rPr>
          <w:rFonts w:ascii="Times New Roman" w:hAnsi="Times New Roman" w:cs="Times New Roman"/>
          <w:sz w:val="28"/>
          <w:szCs w:val="28"/>
        </w:rPr>
        <w:t>ct or the MFMA must be conveyed to the local community</w:t>
      </w:r>
      <w:r w:rsidR="00FD64C5" w:rsidRPr="00D376B6">
        <w:rPr>
          <w:rFonts w:ascii="Times New Roman" w:hAnsi="Times New Roman" w:cs="Times New Roman"/>
          <w:sz w:val="28"/>
          <w:szCs w:val="28"/>
        </w:rPr>
        <w:t>.</w:t>
      </w:r>
      <w:r w:rsidR="003C62EC">
        <w:rPr>
          <w:rStyle w:val="FootnoteReference"/>
          <w:rFonts w:ascii="Times New Roman" w:hAnsi="Times New Roman" w:cs="Times New Roman"/>
          <w:sz w:val="28"/>
          <w:szCs w:val="28"/>
        </w:rPr>
        <w:footnoteReference w:id="42"/>
      </w:r>
    </w:p>
    <w:p w14:paraId="3DF855F6" w14:textId="77777777" w:rsidR="00FD64C5" w:rsidRPr="00FD64C5" w:rsidRDefault="00FD64C5" w:rsidP="00FD64C5">
      <w:pPr>
        <w:pStyle w:val="ListParagraph"/>
        <w:rPr>
          <w:rFonts w:ascii="Times New Roman" w:hAnsi="Times New Roman" w:cs="Times New Roman"/>
          <w:sz w:val="28"/>
          <w:szCs w:val="28"/>
        </w:rPr>
      </w:pPr>
    </w:p>
    <w:p w14:paraId="1B7FC37B" w14:textId="172C269D" w:rsidR="00C86D99" w:rsidRPr="00D376B6" w:rsidRDefault="00D376B6" w:rsidP="00D376B6">
      <w:pPr>
        <w:spacing w:after="100" w:afterAutospacing="1"/>
        <w:jc w:val="both"/>
        <w:rPr>
          <w:rFonts w:ascii="Times New Roman" w:hAnsi="Times New Roman" w:cs="Times New Roman"/>
          <w:sz w:val="28"/>
          <w:szCs w:val="28"/>
        </w:rPr>
      </w:pPr>
      <w:r w:rsidRPr="007E44CF">
        <w:rPr>
          <w:rFonts w:ascii="Times New Roman" w:hAnsi="Times New Roman" w:cs="Times New Roman"/>
          <w:sz w:val="28"/>
          <w:szCs w:val="28"/>
        </w:rPr>
        <w:t>[73]</w:t>
      </w:r>
      <w:r w:rsidRPr="007E44CF">
        <w:rPr>
          <w:rFonts w:ascii="Times New Roman" w:hAnsi="Times New Roman" w:cs="Times New Roman"/>
          <w:sz w:val="28"/>
          <w:szCs w:val="28"/>
        </w:rPr>
        <w:tab/>
      </w:r>
      <w:r w:rsidR="00E20903" w:rsidRPr="00D376B6">
        <w:rPr>
          <w:rFonts w:ascii="Times New Roman" w:hAnsi="Times New Roman" w:cs="Times New Roman"/>
          <w:sz w:val="28"/>
          <w:szCs w:val="28"/>
        </w:rPr>
        <w:t xml:space="preserve">The manner </w:t>
      </w:r>
      <w:r w:rsidR="00C3618C" w:rsidRPr="00D376B6">
        <w:rPr>
          <w:rFonts w:ascii="Times New Roman" w:hAnsi="Times New Roman" w:cs="Times New Roman"/>
          <w:sz w:val="28"/>
          <w:szCs w:val="28"/>
        </w:rPr>
        <w:t>i</w:t>
      </w:r>
      <w:r w:rsidR="00E20903" w:rsidRPr="00D376B6">
        <w:rPr>
          <w:rFonts w:ascii="Times New Roman" w:hAnsi="Times New Roman" w:cs="Times New Roman"/>
          <w:sz w:val="28"/>
          <w:szCs w:val="28"/>
        </w:rPr>
        <w:t>n which municipalities must develop and adopt annual budgets, the concomitant resolutions</w:t>
      </w:r>
      <w:r w:rsidR="007D6F43"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and budget related policies</w:t>
      </w:r>
      <w:r w:rsidR="007D6F43"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is provided for in </w:t>
      </w:r>
      <w:r w:rsidR="003C62EC" w:rsidRPr="00D376B6">
        <w:rPr>
          <w:rFonts w:ascii="Times New Roman" w:hAnsi="Times New Roman" w:cs="Times New Roman"/>
          <w:sz w:val="28"/>
          <w:szCs w:val="28"/>
        </w:rPr>
        <w:t>C</w:t>
      </w:r>
      <w:r w:rsidR="00E20903" w:rsidRPr="00D376B6">
        <w:rPr>
          <w:rFonts w:ascii="Times New Roman" w:hAnsi="Times New Roman" w:cs="Times New Roman"/>
          <w:sz w:val="28"/>
          <w:szCs w:val="28"/>
        </w:rPr>
        <w:t xml:space="preserve">hapter </w:t>
      </w:r>
      <w:r w:rsidR="003C62EC" w:rsidRPr="00D376B6">
        <w:rPr>
          <w:rFonts w:ascii="Times New Roman" w:hAnsi="Times New Roman" w:cs="Times New Roman"/>
          <w:sz w:val="28"/>
          <w:szCs w:val="28"/>
        </w:rPr>
        <w:t>4</w:t>
      </w:r>
      <w:r w:rsidR="00E20903" w:rsidRPr="00D376B6">
        <w:rPr>
          <w:rFonts w:ascii="Times New Roman" w:hAnsi="Times New Roman" w:cs="Times New Roman"/>
          <w:sz w:val="28"/>
          <w:szCs w:val="28"/>
        </w:rPr>
        <w:t xml:space="preserve"> of th</w:t>
      </w:r>
      <w:r w:rsidR="00FD64C5" w:rsidRPr="00D376B6">
        <w:rPr>
          <w:rFonts w:ascii="Times New Roman" w:hAnsi="Times New Roman" w:cs="Times New Roman"/>
          <w:sz w:val="28"/>
          <w:szCs w:val="28"/>
        </w:rPr>
        <w:t>e</w:t>
      </w:r>
      <w:r w:rsidR="00E20903" w:rsidRPr="00D376B6">
        <w:rPr>
          <w:rFonts w:ascii="Times New Roman" w:hAnsi="Times New Roman" w:cs="Times New Roman"/>
          <w:sz w:val="28"/>
          <w:szCs w:val="28"/>
        </w:rPr>
        <w:t xml:space="preserve"> MFM</w:t>
      </w:r>
      <w:r w:rsidR="00FD64C5" w:rsidRPr="00D376B6">
        <w:rPr>
          <w:rFonts w:ascii="Times New Roman" w:hAnsi="Times New Roman" w:cs="Times New Roman"/>
          <w:sz w:val="28"/>
          <w:szCs w:val="28"/>
        </w:rPr>
        <w:t>A</w:t>
      </w:r>
      <w:r w:rsidR="003C62EC" w:rsidRPr="00D376B6">
        <w:rPr>
          <w:rFonts w:ascii="Times New Roman" w:hAnsi="Times New Roman" w:cs="Times New Roman"/>
          <w:sz w:val="28"/>
          <w:szCs w:val="28"/>
        </w:rPr>
        <w:t>.</w:t>
      </w:r>
      <w:r w:rsidR="00D4676D">
        <w:rPr>
          <w:rStyle w:val="FootnoteReference"/>
          <w:rFonts w:ascii="Times New Roman" w:hAnsi="Times New Roman" w:cs="Times New Roman"/>
          <w:sz w:val="28"/>
          <w:szCs w:val="28"/>
        </w:rPr>
        <w:footnoteReference w:id="43"/>
      </w:r>
      <w:r w:rsidR="007E44CF" w:rsidRPr="00D376B6">
        <w:rPr>
          <w:rFonts w:ascii="Times New Roman" w:hAnsi="Times New Roman" w:cs="Times New Roman"/>
          <w:sz w:val="28"/>
          <w:szCs w:val="28"/>
        </w:rPr>
        <w:t xml:space="preserve">  </w:t>
      </w:r>
    </w:p>
    <w:p w14:paraId="7EFFA5AC" w14:textId="77777777" w:rsidR="00C86D99" w:rsidRPr="003C62EC" w:rsidRDefault="00C86D99" w:rsidP="003C62EC">
      <w:pPr>
        <w:pStyle w:val="ListParagraph"/>
        <w:rPr>
          <w:rFonts w:ascii="Times New Roman" w:hAnsi="Times New Roman" w:cs="Times New Roman"/>
          <w:i/>
          <w:iCs/>
          <w:sz w:val="28"/>
          <w:szCs w:val="28"/>
        </w:rPr>
      </w:pPr>
    </w:p>
    <w:p w14:paraId="71B13631" w14:textId="4AF50F53" w:rsidR="00057127"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r>
      <w:r w:rsidR="003C62EC" w:rsidRPr="00D376B6">
        <w:rPr>
          <w:rFonts w:ascii="Times New Roman" w:hAnsi="Times New Roman" w:cs="Times New Roman"/>
          <w:i/>
          <w:iCs/>
          <w:sz w:val="28"/>
          <w:szCs w:val="28"/>
        </w:rPr>
        <w:t>I</w:t>
      </w:r>
      <w:r w:rsidR="00E20903" w:rsidRPr="00D376B6">
        <w:rPr>
          <w:rFonts w:ascii="Times New Roman" w:hAnsi="Times New Roman" w:cs="Times New Roman"/>
          <w:i/>
          <w:iCs/>
          <w:sz w:val="28"/>
          <w:szCs w:val="28"/>
        </w:rPr>
        <w:t>nt</w:t>
      </w:r>
      <w:r w:rsidR="003C62EC" w:rsidRPr="00D376B6">
        <w:rPr>
          <w:rFonts w:ascii="Times New Roman" w:hAnsi="Times New Roman" w:cs="Times New Roman"/>
          <w:i/>
          <w:iCs/>
          <w:sz w:val="28"/>
          <w:szCs w:val="28"/>
        </w:rPr>
        <w:t>er</w:t>
      </w:r>
      <w:r w:rsidR="00E20903" w:rsidRPr="00D376B6">
        <w:rPr>
          <w:rFonts w:ascii="Times New Roman" w:hAnsi="Times New Roman" w:cs="Times New Roman"/>
          <w:i/>
          <w:iCs/>
          <w:sz w:val="28"/>
          <w:szCs w:val="28"/>
        </w:rPr>
        <w:t xml:space="preserve"> alia</w:t>
      </w:r>
      <w:r w:rsidR="00E20903" w:rsidRPr="00D376B6">
        <w:rPr>
          <w:rFonts w:ascii="Times New Roman" w:hAnsi="Times New Roman" w:cs="Times New Roman"/>
          <w:sz w:val="28"/>
          <w:szCs w:val="28"/>
        </w:rPr>
        <w:t xml:space="preserve"> in terms thereof</w:t>
      </w:r>
      <w:r w:rsidR="003C62EC" w:rsidRPr="00D376B6">
        <w:rPr>
          <w:rFonts w:ascii="Times New Roman" w:hAnsi="Times New Roman" w:cs="Times New Roman"/>
          <w:sz w:val="28"/>
          <w:szCs w:val="28"/>
        </w:rPr>
        <w:t>:</w:t>
      </w:r>
    </w:p>
    <w:p w14:paraId="3678E898" w14:textId="77777777" w:rsidR="00057127" w:rsidRDefault="00057127" w:rsidP="00057127">
      <w:pPr>
        <w:pStyle w:val="ListParagraph"/>
        <w:rPr>
          <w:rFonts w:ascii="Times New Roman" w:hAnsi="Times New Roman" w:cs="Times New Roman"/>
          <w:sz w:val="28"/>
          <w:szCs w:val="28"/>
        </w:rPr>
      </w:pPr>
    </w:p>
    <w:p w14:paraId="7AB3F2E6" w14:textId="7995AD1D"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74.1</w:t>
      </w:r>
      <w:r>
        <w:rPr>
          <w:rFonts w:ascii="Times New Roman" w:hAnsi="Times New Roman" w:cs="Times New Roman"/>
          <w:sz w:val="28"/>
          <w:szCs w:val="28"/>
        </w:rPr>
        <w:tab/>
      </w:r>
      <w:r w:rsidR="00057127" w:rsidRPr="00D376B6">
        <w:rPr>
          <w:rFonts w:ascii="Times New Roman" w:hAnsi="Times New Roman" w:cs="Times New Roman"/>
          <w:sz w:val="28"/>
          <w:szCs w:val="28"/>
        </w:rPr>
        <w:t>The mayor of a municipality must coordinate the processes for preparing the annual budget and for reviewing the municipality’s integrated development plan (“IDP”)</w:t>
      </w:r>
      <w:r w:rsidR="007D6F43">
        <w:rPr>
          <w:rStyle w:val="FootnoteReference"/>
          <w:rFonts w:ascii="Times New Roman" w:hAnsi="Times New Roman" w:cs="Times New Roman"/>
          <w:sz w:val="28"/>
          <w:szCs w:val="28"/>
        </w:rPr>
        <w:footnoteReference w:id="44"/>
      </w:r>
      <w:r w:rsidR="00057127" w:rsidRPr="00D376B6">
        <w:rPr>
          <w:rFonts w:ascii="Times New Roman" w:hAnsi="Times New Roman" w:cs="Times New Roman"/>
          <w:sz w:val="28"/>
          <w:szCs w:val="28"/>
        </w:rPr>
        <w:t xml:space="preserve"> and budget related policies to </w:t>
      </w:r>
      <w:r w:rsidR="00057127" w:rsidRPr="00D376B6">
        <w:rPr>
          <w:rFonts w:ascii="Times New Roman" w:hAnsi="Times New Roman" w:cs="Times New Roman"/>
          <w:sz w:val="28"/>
          <w:szCs w:val="28"/>
        </w:rPr>
        <w:lastRenderedPageBreak/>
        <w:t>ensure that the tabled budget and any revisions of the IDP and budget related policies are mutually consistent and credible.</w:t>
      </w:r>
      <w:r w:rsidR="00057127">
        <w:rPr>
          <w:rStyle w:val="FootnoteReference"/>
          <w:rFonts w:ascii="Times New Roman" w:hAnsi="Times New Roman" w:cs="Times New Roman"/>
          <w:sz w:val="28"/>
          <w:szCs w:val="28"/>
        </w:rPr>
        <w:footnoteReference w:id="45"/>
      </w:r>
    </w:p>
    <w:p w14:paraId="47BFCD4F" w14:textId="77777777" w:rsidR="000B2182" w:rsidRDefault="000B2182" w:rsidP="000B2182">
      <w:pPr>
        <w:pStyle w:val="ListParagraph"/>
        <w:spacing w:after="100" w:afterAutospacing="1"/>
        <w:ind w:left="1210"/>
        <w:jc w:val="both"/>
        <w:rPr>
          <w:rFonts w:ascii="Times New Roman" w:hAnsi="Times New Roman" w:cs="Times New Roman"/>
          <w:sz w:val="28"/>
          <w:szCs w:val="28"/>
        </w:rPr>
      </w:pPr>
    </w:p>
    <w:p w14:paraId="2EC4AF63" w14:textId="36E63741"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74.2</w:t>
      </w:r>
      <w:r>
        <w:rPr>
          <w:rFonts w:ascii="Times New Roman" w:hAnsi="Times New Roman" w:cs="Times New Roman"/>
          <w:sz w:val="28"/>
          <w:szCs w:val="28"/>
        </w:rPr>
        <w:tab/>
      </w:r>
      <w:r w:rsidR="00057127" w:rsidRPr="00D376B6">
        <w:rPr>
          <w:rFonts w:ascii="Times New Roman" w:hAnsi="Times New Roman" w:cs="Times New Roman"/>
          <w:sz w:val="28"/>
          <w:szCs w:val="28"/>
        </w:rPr>
        <w:t xml:space="preserve">The mayor must also at least 10 months before the start of the budget year table in the Council a time schedule outlining key deadlines </w:t>
      </w:r>
      <w:r w:rsidR="00057127" w:rsidRPr="00D376B6">
        <w:rPr>
          <w:rFonts w:ascii="Times New Roman" w:hAnsi="Times New Roman" w:cs="Times New Roman"/>
          <w:i/>
          <w:iCs/>
          <w:sz w:val="28"/>
          <w:szCs w:val="28"/>
        </w:rPr>
        <w:t>inter alia</w:t>
      </w:r>
      <w:r w:rsidR="00057127" w:rsidRPr="00D376B6">
        <w:rPr>
          <w:rFonts w:ascii="Times New Roman" w:hAnsi="Times New Roman" w:cs="Times New Roman"/>
          <w:sz w:val="28"/>
          <w:szCs w:val="28"/>
        </w:rPr>
        <w:t xml:space="preserve"> for the preparation, tabling and approval of the annual budget, the annual review of the budget related policies, the tabling and adoption of any amendments to the budget related policies and any consultative processes forming part thereof.</w:t>
      </w:r>
      <w:r w:rsidR="00057127">
        <w:rPr>
          <w:rStyle w:val="FootnoteReference"/>
          <w:rFonts w:ascii="Times New Roman" w:hAnsi="Times New Roman" w:cs="Times New Roman"/>
          <w:sz w:val="28"/>
          <w:szCs w:val="28"/>
        </w:rPr>
        <w:footnoteReference w:id="46"/>
      </w:r>
    </w:p>
    <w:p w14:paraId="4A8945F3" w14:textId="77777777" w:rsidR="000B2182" w:rsidRPr="000B2182" w:rsidRDefault="000B2182" w:rsidP="000B2182">
      <w:pPr>
        <w:pStyle w:val="ListParagraph"/>
        <w:rPr>
          <w:rFonts w:ascii="Times New Roman" w:hAnsi="Times New Roman" w:cs="Times New Roman"/>
          <w:sz w:val="28"/>
          <w:szCs w:val="28"/>
        </w:rPr>
      </w:pPr>
    </w:p>
    <w:p w14:paraId="57338745" w14:textId="04C1D9D9"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74.3</w:t>
      </w:r>
      <w:r>
        <w:rPr>
          <w:rFonts w:ascii="Times New Roman" w:hAnsi="Times New Roman" w:cs="Times New Roman"/>
          <w:sz w:val="28"/>
          <w:szCs w:val="28"/>
        </w:rPr>
        <w:tab/>
      </w:r>
      <w:r w:rsidR="00057127" w:rsidRPr="00D376B6">
        <w:rPr>
          <w:rFonts w:ascii="Times New Roman" w:hAnsi="Times New Roman" w:cs="Times New Roman"/>
          <w:sz w:val="28"/>
          <w:szCs w:val="28"/>
        </w:rPr>
        <w:t>The mayor must table the annual budget at a council meeting at least 90 days before the start of the budget year when it must be accompanied by draft resolutions approving the budget and imposing any municipal tax (including rates on property), and any proposed amendments to the budget related policies of the municipality.</w:t>
      </w:r>
      <w:r w:rsidR="00057127">
        <w:rPr>
          <w:rStyle w:val="FootnoteReference"/>
          <w:rFonts w:ascii="Times New Roman" w:hAnsi="Times New Roman" w:cs="Times New Roman"/>
          <w:sz w:val="28"/>
          <w:szCs w:val="28"/>
        </w:rPr>
        <w:footnoteReference w:id="47"/>
      </w:r>
    </w:p>
    <w:p w14:paraId="6ED94A24" w14:textId="77777777" w:rsidR="000B2182" w:rsidRPr="000B2182" w:rsidRDefault="000B2182" w:rsidP="000B2182">
      <w:pPr>
        <w:pStyle w:val="ListParagraph"/>
        <w:rPr>
          <w:rFonts w:ascii="Times New Roman" w:hAnsi="Times New Roman" w:cs="Times New Roman"/>
          <w:sz w:val="28"/>
          <w:szCs w:val="28"/>
        </w:rPr>
      </w:pPr>
    </w:p>
    <w:p w14:paraId="64D1490D" w14:textId="29054D82"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74.4</w:t>
      </w:r>
      <w:r>
        <w:rPr>
          <w:rFonts w:ascii="Times New Roman" w:hAnsi="Times New Roman" w:cs="Times New Roman"/>
          <w:sz w:val="28"/>
          <w:szCs w:val="28"/>
        </w:rPr>
        <w:tab/>
      </w:r>
      <w:r w:rsidR="00057127" w:rsidRPr="00D376B6">
        <w:rPr>
          <w:rFonts w:ascii="Times New Roman" w:hAnsi="Times New Roman" w:cs="Times New Roman"/>
          <w:sz w:val="28"/>
          <w:szCs w:val="28"/>
        </w:rPr>
        <w:t xml:space="preserve">Immediately after the budget is tabled in the above manner, the accounting officer must make it and its accompanying documents </w:t>
      </w:r>
      <w:r w:rsidR="00057127" w:rsidRPr="00D376B6">
        <w:rPr>
          <w:rFonts w:ascii="Times New Roman" w:hAnsi="Times New Roman" w:cs="Times New Roman"/>
          <w:sz w:val="28"/>
          <w:szCs w:val="28"/>
        </w:rPr>
        <w:lastRenderedPageBreak/>
        <w:t>(including the rates policy) public in accordance with Chapter 4 of the Systems Act.</w:t>
      </w:r>
      <w:r w:rsidR="00057127">
        <w:rPr>
          <w:rStyle w:val="FootnoteReference"/>
          <w:rFonts w:ascii="Times New Roman" w:hAnsi="Times New Roman" w:cs="Times New Roman"/>
          <w:sz w:val="28"/>
          <w:szCs w:val="28"/>
        </w:rPr>
        <w:footnoteReference w:id="48"/>
      </w:r>
    </w:p>
    <w:p w14:paraId="4BEC68B7" w14:textId="77777777" w:rsidR="000B2182" w:rsidRPr="000B2182" w:rsidRDefault="000B2182" w:rsidP="000B2182">
      <w:pPr>
        <w:pStyle w:val="ListParagraph"/>
        <w:rPr>
          <w:rFonts w:ascii="Times New Roman" w:hAnsi="Times New Roman" w:cs="Times New Roman"/>
          <w:sz w:val="28"/>
          <w:szCs w:val="28"/>
        </w:rPr>
      </w:pPr>
    </w:p>
    <w:p w14:paraId="1255229D" w14:textId="6381F3DF"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74.5</w:t>
      </w:r>
      <w:r>
        <w:rPr>
          <w:rFonts w:ascii="Times New Roman" w:hAnsi="Times New Roman" w:cs="Times New Roman"/>
          <w:sz w:val="28"/>
          <w:szCs w:val="28"/>
        </w:rPr>
        <w:tab/>
      </w:r>
      <w:r w:rsidR="00057127" w:rsidRPr="00D376B6">
        <w:rPr>
          <w:rFonts w:ascii="Times New Roman" w:hAnsi="Times New Roman" w:cs="Times New Roman"/>
          <w:sz w:val="28"/>
          <w:szCs w:val="28"/>
        </w:rPr>
        <w:t>The municipal council must thereafter (and before considering approval of the annual budget) consider any views of the local community and give the mayor an opportunity to respond and if necessary to revise the budget and table amendments.</w:t>
      </w:r>
      <w:r w:rsidR="00057127">
        <w:rPr>
          <w:rStyle w:val="FootnoteReference"/>
          <w:rFonts w:ascii="Times New Roman" w:hAnsi="Times New Roman" w:cs="Times New Roman"/>
          <w:sz w:val="28"/>
          <w:szCs w:val="28"/>
        </w:rPr>
        <w:footnoteReference w:id="49"/>
      </w:r>
    </w:p>
    <w:p w14:paraId="671D9B1A" w14:textId="77777777" w:rsidR="000B2182" w:rsidRPr="000B2182" w:rsidRDefault="000B2182" w:rsidP="000B2182">
      <w:pPr>
        <w:pStyle w:val="ListParagraph"/>
        <w:rPr>
          <w:rFonts w:ascii="Times New Roman" w:hAnsi="Times New Roman" w:cs="Times New Roman"/>
          <w:sz w:val="28"/>
          <w:szCs w:val="28"/>
        </w:rPr>
      </w:pPr>
    </w:p>
    <w:p w14:paraId="22967510" w14:textId="205F9E4B" w:rsidR="00A515C4" w:rsidRPr="00D376B6" w:rsidRDefault="00D376B6" w:rsidP="00D376B6">
      <w:pPr>
        <w:spacing w:after="100" w:afterAutospacing="1"/>
        <w:ind w:left="1210" w:hanging="490"/>
        <w:jc w:val="both"/>
        <w:rPr>
          <w:rFonts w:ascii="Times New Roman" w:hAnsi="Times New Roman" w:cs="Times New Roman"/>
          <w:sz w:val="28"/>
          <w:szCs w:val="28"/>
        </w:rPr>
      </w:pPr>
      <w:r w:rsidRPr="000B2182">
        <w:rPr>
          <w:rFonts w:ascii="Times New Roman" w:hAnsi="Times New Roman" w:cs="Times New Roman"/>
          <w:sz w:val="28"/>
          <w:szCs w:val="28"/>
        </w:rPr>
        <w:t>74.6</w:t>
      </w:r>
      <w:r w:rsidRPr="000B2182">
        <w:rPr>
          <w:rFonts w:ascii="Times New Roman" w:hAnsi="Times New Roman" w:cs="Times New Roman"/>
          <w:sz w:val="28"/>
          <w:szCs w:val="28"/>
        </w:rPr>
        <w:tab/>
      </w:r>
      <w:r w:rsidR="00057127" w:rsidRPr="00D376B6">
        <w:rPr>
          <w:rFonts w:ascii="Times New Roman" w:hAnsi="Times New Roman" w:cs="Times New Roman"/>
          <w:sz w:val="28"/>
          <w:szCs w:val="28"/>
        </w:rPr>
        <w:t>The council must at least 30 days before the start of the budget year consider approval of the annual budget and then approve it and any resolutions imposing municipal tax and approving any changes to budget related policies, before the start of the financial year.</w:t>
      </w:r>
      <w:r w:rsidR="00057127">
        <w:rPr>
          <w:rStyle w:val="FootnoteReference"/>
          <w:rFonts w:ascii="Times New Roman" w:hAnsi="Times New Roman" w:cs="Times New Roman"/>
          <w:sz w:val="28"/>
          <w:szCs w:val="28"/>
        </w:rPr>
        <w:footnoteReference w:id="50"/>
      </w:r>
    </w:p>
    <w:p w14:paraId="01159D97" w14:textId="77777777" w:rsidR="00A515C4" w:rsidRPr="00A515C4" w:rsidRDefault="00A515C4" w:rsidP="00C86D99">
      <w:pPr>
        <w:pStyle w:val="ListParagraph"/>
        <w:spacing w:before="0" w:beforeAutospacing="0"/>
        <w:rPr>
          <w:rFonts w:ascii="Times New Roman" w:hAnsi="Times New Roman" w:cs="Times New Roman"/>
          <w:i/>
          <w:iCs/>
          <w:sz w:val="28"/>
          <w:szCs w:val="28"/>
        </w:rPr>
      </w:pPr>
    </w:p>
    <w:p w14:paraId="35C9AD86" w14:textId="74D260A2" w:rsidR="00275B76" w:rsidRDefault="00757E95" w:rsidP="00416637">
      <w:pPr>
        <w:spacing w:before="0" w:beforeAutospacing="0"/>
        <w:contextualSpacing/>
        <w:jc w:val="both"/>
        <w:rPr>
          <w:rFonts w:ascii="Times New Roman" w:hAnsi="Times New Roman" w:cs="Times New Roman"/>
          <w:i/>
          <w:iCs/>
          <w:sz w:val="28"/>
          <w:szCs w:val="28"/>
        </w:rPr>
      </w:pPr>
      <w:r>
        <w:rPr>
          <w:rFonts w:ascii="Times New Roman" w:hAnsi="Times New Roman" w:cs="Times New Roman"/>
          <w:i/>
          <w:iCs/>
          <w:sz w:val="28"/>
          <w:szCs w:val="28"/>
        </w:rPr>
        <w:t>The Focus</w:t>
      </w:r>
      <w:r w:rsidR="00275B76" w:rsidRPr="00A515C4">
        <w:rPr>
          <w:rFonts w:ascii="Times New Roman" w:hAnsi="Times New Roman" w:cs="Times New Roman"/>
          <w:i/>
          <w:iCs/>
          <w:sz w:val="28"/>
          <w:szCs w:val="28"/>
        </w:rPr>
        <w:t xml:space="preserve"> of the Rates Act:</w:t>
      </w:r>
    </w:p>
    <w:p w14:paraId="0DC6C51B" w14:textId="77777777" w:rsidR="00416637" w:rsidRPr="00A515C4" w:rsidRDefault="00416637" w:rsidP="00416637">
      <w:pPr>
        <w:spacing w:before="0" w:beforeAutospacing="0"/>
        <w:contextualSpacing/>
        <w:jc w:val="both"/>
        <w:rPr>
          <w:rFonts w:ascii="Times New Roman" w:hAnsi="Times New Roman" w:cs="Times New Roman"/>
          <w:sz w:val="28"/>
          <w:szCs w:val="28"/>
        </w:rPr>
      </w:pPr>
    </w:p>
    <w:p w14:paraId="3F29B40D" w14:textId="3E4C2357" w:rsidR="00057127" w:rsidRPr="00D376B6" w:rsidRDefault="00D376B6" w:rsidP="00D376B6">
      <w:pPr>
        <w:spacing w:before="0" w:beforeAutospacing="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r>
      <w:r w:rsidR="00FD64C5" w:rsidRPr="00D376B6">
        <w:rPr>
          <w:rFonts w:ascii="Times New Roman" w:hAnsi="Times New Roman" w:cs="Times New Roman"/>
          <w:sz w:val="28"/>
          <w:szCs w:val="28"/>
        </w:rPr>
        <w:t>T</w:t>
      </w:r>
      <w:r w:rsidR="00E20903" w:rsidRPr="00D376B6">
        <w:rPr>
          <w:rFonts w:ascii="Times New Roman" w:hAnsi="Times New Roman" w:cs="Times New Roman"/>
          <w:sz w:val="28"/>
          <w:szCs w:val="28"/>
        </w:rPr>
        <w:t xml:space="preserve">he </w:t>
      </w:r>
      <w:r w:rsidR="00FD64C5" w:rsidRPr="00D376B6">
        <w:rPr>
          <w:rFonts w:ascii="Times New Roman" w:hAnsi="Times New Roman" w:cs="Times New Roman"/>
          <w:sz w:val="28"/>
          <w:szCs w:val="28"/>
        </w:rPr>
        <w:t>R</w:t>
      </w:r>
      <w:r w:rsidR="00E20903" w:rsidRPr="00D376B6">
        <w:rPr>
          <w:rFonts w:ascii="Times New Roman" w:hAnsi="Times New Roman" w:cs="Times New Roman"/>
          <w:sz w:val="28"/>
          <w:szCs w:val="28"/>
        </w:rPr>
        <w:t xml:space="preserve">ates </w:t>
      </w:r>
      <w:r w:rsidR="00FD64C5" w:rsidRPr="00D376B6">
        <w:rPr>
          <w:rFonts w:ascii="Times New Roman" w:hAnsi="Times New Roman" w:cs="Times New Roman"/>
          <w:sz w:val="28"/>
          <w:szCs w:val="28"/>
        </w:rPr>
        <w:t>A</w:t>
      </w:r>
      <w:r w:rsidR="00E20903" w:rsidRPr="00D376B6">
        <w:rPr>
          <w:rFonts w:ascii="Times New Roman" w:hAnsi="Times New Roman" w:cs="Times New Roman"/>
          <w:sz w:val="28"/>
          <w:szCs w:val="28"/>
        </w:rPr>
        <w:t>ct</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in </w:t>
      </w:r>
      <w:r w:rsidR="00FD64C5" w:rsidRPr="00D376B6">
        <w:rPr>
          <w:rFonts w:ascii="Times New Roman" w:hAnsi="Times New Roman" w:cs="Times New Roman"/>
          <w:sz w:val="28"/>
          <w:szCs w:val="28"/>
        </w:rPr>
        <w:t>P</w:t>
      </w:r>
      <w:r w:rsidR="00E20903" w:rsidRPr="00D376B6">
        <w:rPr>
          <w:rFonts w:ascii="Times New Roman" w:hAnsi="Times New Roman" w:cs="Times New Roman"/>
          <w:sz w:val="28"/>
          <w:szCs w:val="28"/>
        </w:rPr>
        <w:t xml:space="preserve">art </w:t>
      </w:r>
      <w:r w:rsidR="00FD64C5" w:rsidRPr="00D376B6">
        <w:rPr>
          <w:rFonts w:ascii="Times New Roman" w:hAnsi="Times New Roman" w:cs="Times New Roman"/>
          <w:sz w:val="28"/>
          <w:szCs w:val="28"/>
        </w:rPr>
        <w:t>1</w:t>
      </w:r>
      <w:r w:rsidR="00E20903" w:rsidRPr="00D376B6">
        <w:rPr>
          <w:rFonts w:ascii="Times New Roman" w:hAnsi="Times New Roman" w:cs="Times New Roman"/>
          <w:sz w:val="28"/>
          <w:szCs w:val="28"/>
        </w:rPr>
        <w:t xml:space="preserve"> of </w:t>
      </w:r>
      <w:r w:rsidR="00FD64C5" w:rsidRPr="00D376B6">
        <w:rPr>
          <w:rFonts w:ascii="Times New Roman" w:hAnsi="Times New Roman" w:cs="Times New Roman"/>
          <w:sz w:val="28"/>
          <w:szCs w:val="28"/>
        </w:rPr>
        <w:t>C</w:t>
      </w:r>
      <w:r w:rsidR="00E20903" w:rsidRPr="00D376B6">
        <w:rPr>
          <w:rFonts w:ascii="Times New Roman" w:hAnsi="Times New Roman" w:cs="Times New Roman"/>
          <w:sz w:val="28"/>
          <w:szCs w:val="28"/>
        </w:rPr>
        <w:t>hapter 2 thereof</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requires a municipality </w:t>
      </w:r>
      <w:r w:rsidR="00FD64C5" w:rsidRPr="00D376B6">
        <w:rPr>
          <w:rFonts w:ascii="Times New Roman" w:hAnsi="Times New Roman" w:cs="Times New Roman"/>
          <w:sz w:val="28"/>
          <w:szCs w:val="28"/>
        </w:rPr>
        <w:t>t</w:t>
      </w:r>
      <w:r w:rsidR="00E20903" w:rsidRPr="00D376B6">
        <w:rPr>
          <w:rFonts w:ascii="Times New Roman" w:hAnsi="Times New Roman" w:cs="Times New Roman"/>
          <w:sz w:val="28"/>
          <w:szCs w:val="28"/>
        </w:rPr>
        <w:t xml:space="preserve">o adopt </w:t>
      </w:r>
      <w:r w:rsidR="00FD64C5" w:rsidRPr="00D376B6">
        <w:rPr>
          <w:rFonts w:ascii="Times New Roman" w:hAnsi="Times New Roman" w:cs="Times New Roman"/>
          <w:sz w:val="28"/>
          <w:szCs w:val="28"/>
        </w:rPr>
        <w:t>a</w:t>
      </w:r>
      <w:r w:rsidR="00E20903" w:rsidRPr="00D376B6">
        <w:rPr>
          <w:rFonts w:ascii="Times New Roman" w:hAnsi="Times New Roman" w:cs="Times New Roman"/>
          <w:sz w:val="28"/>
          <w:szCs w:val="28"/>
        </w:rPr>
        <w:t xml:space="preserve"> rates policy compliant with these stipulated requirements.</w:t>
      </w:r>
      <w:r w:rsidR="00057127">
        <w:rPr>
          <w:rStyle w:val="FootnoteReference"/>
          <w:rFonts w:ascii="Times New Roman" w:hAnsi="Times New Roman" w:cs="Times New Roman"/>
          <w:sz w:val="28"/>
          <w:szCs w:val="28"/>
        </w:rPr>
        <w:footnoteReference w:id="51"/>
      </w:r>
      <w:r w:rsidR="00E20903" w:rsidRPr="00D376B6">
        <w:rPr>
          <w:rFonts w:ascii="Times New Roman" w:hAnsi="Times New Roman" w:cs="Times New Roman"/>
          <w:sz w:val="28"/>
          <w:szCs w:val="28"/>
        </w:rPr>
        <w:t xml:space="preserve"> </w:t>
      </w:r>
      <w:r w:rsidR="00057127"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In particular, it must treat persons liable for rates equitably; must determine or provide criteria for the determination of categories of properties for the purpose of l</w:t>
      </w:r>
      <w:r w:rsidR="00057127" w:rsidRPr="00D376B6">
        <w:rPr>
          <w:rFonts w:ascii="Times New Roman" w:hAnsi="Times New Roman" w:cs="Times New Roman"/>
          <w:sz w:val="28"/>
          <w:szCs w:val="28"/>
        </w:rPr>
        <w:t>evy</w:t>
      </w:r>
      <w:r w:rsidR="00E20903" w:rsidRPr="00D376B6">
        <w:rPr>
          <w:rFonts w:ascii="Times New Roman" w:hAnsi="Times New Roman" w:cs="Times New Roman"/>
          <w:sz w:val="28"/>
          <w:szCs w:val="28"/>
        </w:rPr>
        <w:t xml:space="preserve">ing different rates; take into account the effect of rates on the poor and include appropriate measures to </w:t>
      </w:r>
      <w:r w:rsidR="00E20903" w:rsidRPr="00D376B6">
        <w:rPr>
          <w:rFonts w:ascii="Times New Roman" w:hAnsi="Times New Roman" w:cs="Times New Roman"/>
          <w:sz w:val="28"/>
          <w:szCs w:val="28"/>
        </w:rPr>
        <w:lastRenderedPageBreak/>
        <w:t>alleviate the rates burden on them and must allow the municipality to promote local, social and economic development.</w:t>
      </w:r>
      <w:r w:rsidR="008202BA" w:rsidRPr="00D376B6">
        <w:rPr>
          <w:rFonts w:ascii="Times New Roman" w:hAnsi="Times New Roman" w:cs="Times New Roman"/>
          <w:sz w:val="28"/>
          <w:szCs w:val="28"/>
        </w:rPr>
        <w:t xml:space="preserve">  Section 3 (3)(g) also behoves a municipality in adopting a rates policy to take into account the effect of rates on organizations conducting specified public benefit activities and registered in terms of the ITA for tax exemption because of those activities, in the case of p</w:t>
      </w:r>
      <w:r w:rsidR="002B4822" w:rsidRPr="00D376B6">
        <w:rPr>
          <w:rFonts w:ascii="Times New Roman" w:hAnsi="Times New Roman" w:cs="Times New Roman"/>
          <w:sz w:val="28"/>
          <w:szCs w:val="28"/>
        </w:rPr>
        <w:t xml:space="preserve">roperty owned and used by such organizations.  (It </w:t>
      </w:r>
      <w:r w:rsidR="00670D36" w:rsidRPr="00D376B6">
        <w:rPr>
          <w:rFonts w:ascii="Times New Roman" w:hAnsi="Times New Roman" w:cs="Times New Roman"/>
          <w:sz w:val="28"/>
          <w:szCs w:val="28"/>
        </w:rPr>
        <w:t xml:space="preserve">cannot be gainsaid in my view that Own Haven is such a registered entity </w:t>
      </w:r>
      <w:r w:rsidR="00757E95" w:rsidRPr="00D376B6">
        <w:rPr>
          <w:rFonts w:ascii="Times New Roman" w:hAnsi="Times New Roman" w:cs="Times New Roman"/>
          <w:sz w:val="28"/>
          <w:szCs w:val="28"/>
        </w:rPr>
        <w:t>and tax exempt at least even if its activity resorts under Item 3 of Part 1 of the Ninth Schedule to the ITA which is excluded from the definition of “specified public benefit activity” for differential rate purposes referred to in section 8 (2)(h)</w:t>
      </w:r>
      <w:r w:rsidR="00114B12" w:rsidRPr="00D376B6">
        <w:rPr>
          <w:rFonts w:ascii="Times New Roman" w:hAnsi="Times New Roman" w:cs="Times New Roman"/>
          <w:sz w:val="28"/>
          <w:szCs w:val="28"/>
        </w:rPr>
        <w:t xml:space="preserve"> of the Rates Act</w:t>
      </w:r>
      <w:r w:rsidR="009C6D28" w:rsidRPr="00D376B6">
        <w:rPr>
          <w:rFonts w:ascii="Times New Roman" w:hAnsi="Times New Roman" w:cs="Times New Roman"/>
          <w:sz w:val="28"/>
          <w:szCs w:val="28"/>
        </w:rPr>
        <w:t>.  Its case is however that although it</w:t>
      </w:r>
      <w:r w:rsidR="00636026" w:rsidRPr="00D376B6">
        <w:rPr>
          <w:rFonts w:ascii="Times New Roman" w:hAnsi="Times New Roman" w:cs="Times New Roman"/>
          <w:sz w:val="28"/>
          <w:szCs w:val="28"/>
        </w:rPr>
        <w:t>s</w:t>
      </w:r>
      <w:r w:rsidR="009C6D28" w:rsidRPr="00D376B6">
        <w:rPr>
          <w:rFonts w:ascii="Times New Roman" w:hAnsi="Times New Roman" w:cs="Times New Roman"/>
          <w:sz w:val="28"/>
          <w:szCs w:val="28"/>
        </w:rPr>
        <w:t xml:space="preserve"> </w:t>
      </w:r>
      <w:r w:rsidR="00636026" w:rsidRPr="00D376B6">
        <w:rPr>
          <w:rFonts w:ascii="Times New Roman" w:hAnsi="Times New Roman" w:cs="Times New Roman"/>
          <w:sz w:val="28"/>
          <w:szCs w:val="28"/>
        </w:rPr>
        <w:t xml:space="preserve">properties </w:t>
      </w:r>
      <w:r w:rsidR="009C6D28" w:rsidRPr="00D376B6">
        <w:rPr>
          <w:rFonts w:ascii="Times New Roman" w:hAnsi="Times New Roman" w:cs="Times New Roman"/>
          <w:sz w:val="28"/>
          <w:szCs w:val="28"/>
        </w:rPr>
        <w:t xml:space="preserve">may not </w:t>
      </w:r>
      <w:r w:rsidR="00636026" w:rsidRPr="00D376B6">
        <w:rPr>
          <w:rFonts w:ascii="Times New Roman" w:hAnsi="Times New Roman" w:cs="Times New Roman"/>
          <w:sz w:val="28"/>
          <w:szCs w:val="28"/>
        </w:rPr>
        <w:t>resort in</w:t>
      </w:r>
      <w:r w:rsidR="009C6D28" w:rsidRPr="00D376B6">
        <w:rPr>
          <w:rFonts w:ascii="Times New Roman" w:hAnsi="Times New Roman" w:cs="Times New Roman"/>
          <w:sz w:val="28"/>
          <w:szCs w:val="28"/>
        </w:rPr>
        <w:t xml:space="preserve"> </w:t>
      </w:r>
      <w:r w:rsidR="00636026" w:rsidRPr="00D376B6">
        <w:rPr>
          <w:rFonts w:ascii="Times New Roman" w:hAnsi="Times New Roman" w:cs="Times New Roman"/>
          <w:sz w:val="28"/>
          <w:szCs w:val="28"/>
        </w:rPr>
        <w:t>such</w:t>
      </w:r>
      <w:r w:rsidR="009C6D28" w:rsidRPr="00D376B6">
        <w:rPr>
          <w:rFonts w:ascii="Times New Roman" w:hAnsi="Times New Roman" w:cs="Times New Roman"/>
          <w:sz w:val="28"/>
          <w:szCs w:val="28"/>
        </w:rPr>
        <w:t xml:space="preserve"> categor</w:t>
      </w:r>
      <w:r w:rsidR="00636026" w:rsidRPr="00D376B6">
        <w:rPr>
          <w:rFonts w:ascii="Times New Roman" w:hAnsi="Times New Roman" w:cs="Times New Roman"/>
          <w:sz w:val="28"/>
          <w:szCs w:val="28"/>
        </w:rPr>
        <w:t xml:space="preserve">y it does not preclude a category for social housing institutions from being created under section 8 (3) of the Rates </w:t>
      </w:r>
      <w:r w:rsidR="001327FF" w:rsidRPr="00D376B6">
        <w:rPr>
          <w:rFonts w:ascii="Times New Roman" w:hAnsi="Times New Roman" w:cs="Times New Roman"/>
          <w:sz w:val="28"/>
          <w:szCs w:val="28"/>
        </w:rPr>
        <w:t xml:space="preserve">Act, neither should it </w:t>
      </w:r>
      <w:r w:rsidR="00636026" w:rsidRPr="00D376B6">
        <w:rPr>
          <w:rFonts w:ascii="Times New Roman" w:hAnsi="Times New Roman" w:cs="Times New Roman"/>
          <w:sz w:val="28"/>
          <w:szCs w:val="28"/>
        </w:rPr>
        <w:t>condemn it from being eligible for any discretionary rate rebate</w:t>
      </w:r>
      <w:r w:rsidR="00CC4824" w:rsidRPr="00D376B6">
        <w:rPr>
          <w:rFonts w:ascii="Times New Roman" w:hAnsi="Times New Roman" w:cs="Times New Roman"/>
          <w:sz w:val="28"/>
          <w:szCs w:val="28"/>
        </w:rPr>
        <w:t>s</w:t>
      </w:r>
      <w:r w:rsidR="00636026" w:rsidRPr="00D376B6">
        <w:rPr>
          <w:rFonts w:ascii="Times New Roman" w:hAnsi="Times New Roman" w:cs="Times New Roman"/>
          <w:sz w:val="28"/>
          <w:szCs w:val="28"/>
        </w:rPr>
        <w:t xml:space="preserve"> at the very least.</w:t>
      </w:r>
      <w:r w:rsidR="00670D36" w:rsidRPr="00D376B6">
        <w:rPr>
          <w:rFonts w:ascii="Times New Roman" w:hAnsi="Times New Roman" w:cs="Times New Roman"/>
          <w:sz w:val="28"/>
          <w:szCs w:val="28"/>
        </w:rPr>
        <w:t>)</w:t>
      </w:r>
      <w:r w:rsidR="00114B12" w:rsidRPr="00D376B6">
        <w:rPr>
          <w:rFonts w:ascii="Times New Roman" w:hAnsi="Times New Roman" w:cs="Times New Roman"/>
          <w:sz w:val="28"/>
          <w:szCs w:val="28"/>
        </w:rPr>
        <w:t>.</w:t>
      </w:r>
    </w:p>
    <w:p w14:paraId="502A8D73" w14:textId="77777777" w:rsidR="00057127" w:rsidRDefault="00057127" w:rsidP="00057127">
      <w:pPr>
        <w:pStyle w:val="ListParagraph"/>
        <w:spacing w:after="100" w:afterAutospacing="1"/>
        <w:ind w:left="0"/>
        <w:jc w:val="both"/>
        <w:rPr>
          <w:rFonts w:ascii="Times New Roman" w:hAnsi="Times New Roman" w:cs="Times New Roman"/>
          <w:sz w:val="28"/>
          <w:szCs w:val="28"/>
        </w:rPr>
      </w:pPr>
    </w:p>
    <w:p w14:paraId="097E62A5" w14:textId="681EB067" w:rsidR="00057127"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Before it adopts its rates policy a municipality is obliged to follow a process of community participation in accordance with chapter </w:t>
      </w:r>
      <w:r w:rsidR="00057127" w:rsidRPr="00D376B6">
        <w:rPr>
          <w:rFonts w:ascii="Times New Roman" w:hAnsi="Times New Roman" w:cs="Times New Roman"/>
          <w:sz w:val="28"/>
          <w:szCs w:val="28"/>
        </w:rPr>
        <w:t>4</w:t>
      </w:r>
      <w:r w:rsidR="00E20903" w:rsidRPr="00D376B6">
        <w:rPr>
          <w:rFonts w:ascii="Times New Roman" w:hAnsi="Times New Roman" w:cs="Times New Roman"/>
          <w:sz w:val="28"/>
          <w:szCs w:val="28"/>
        </w:rPr>
        <w:t xml:space="preserve"> of the </w:t>
      </w:r>
      <w:r w:rsidR="00057127"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ystems </w:t>
      </w:r>
      <w:r w:rsidR="00057127" w:rsidRPr="00D376B6">
        <w:rPr>
          <w:rFonts w:ascii="Times New Roman" w:hAnsi="Times New Roman" w:cs="Times New Roman"/>
          <w:sz w:val="28"/>
          <w:szCs w:val="28"/>
        </w:rPr>
        <w:t>A</w:t>
      </w:r>
      <w:r w:rsidR="00E20903" w:rsidRPr="00D376B6">
        <w:rPr>
          <w:rFonts w:ascii="Times New Roman" w:hAnsi="Times New Roman" w:cs="Times New Roman"/>
          <w:sz w:val="28"/>
          <w:szCs w:val="28"/>
        </w:rPr>
        <w:t>ct</w:t>
      </w:r>
      <w:r w:rsidR="00057127">
        <w:rPr>
          <w:rStyle w:val="FootnoteReference"/>
          <w:rFonts w:ascii="Times New Roman" w:hAnsi="Times New Roman" w:cs="Times New Roman"/>
          <w:sz w:val="28"/>
          <w:szCs w:val="28"/>
        </w:rPr>
        <w:footnoteReference w:id="52"/>
      </w:r>
      <w:r w:rsidR="00E20903" w:rsidRPr="00D376B6">
        <w:rPr>
          <w:rFonts w:ascii="Times New Roman" w:hAnsi="Times New Roman" w:cs="Times New Roman"/>
          <w:sz w:val="28"/>
          <w:szCs w:val="28"/>
        </w:rPr>
        <w:t xml:space="preserve"> and </w:t>
      </w:r>
      <w:r w:rsidR="00636026" w:rsidRPr="00D376B6">
        <w:rPr>
          <w:rFonts w:ascii="Times New Roman" w:hAnsi="Times New Roman" w:cs="Times New Roman"/>
          <w:sz w:val="28"/>
          <w:szCs w:val="28"/>
        </w:rPr>
        <w:t xml:space="preserve">to </w:t>
      </w:r>
      <w:r w:rsidR="00E20903" w:rsidRPr="00D376B6">
        <w:rPr>
          <w:rFonts w:ascii="Times New Roman" w:hAnsi="Times New Roman" w:cs="Times New Roman"/>
          <w:sz w:val="28"/>
          <w:szCs w:val="28"/>
        </w:rPr>
        <w:t xml:space="preserve">comply with the further specific notification and participation processes </w:t>
      </w:r>
      <w:r w:rsidR="009C6D28" w:rsidRPr="00D376B6">
        <w:rPr>
          <w:rFonts w:ascii="Times New Roman" w:hAnsi="Times New Roman" w:cs="Times New Roman"/>
          <w:sz w:val="28"/>
          <w:szCs w:val="28"/>
        </w:rPr>
        <w:t xml:space="preserve">set forth </w:t>
      </w:r>
      <w:r w:rsidR="00E20903" w:rsidRPr="00D376B6">
        <w:rPr>
          <w:rFonts w:ascii="Times New Roman" w:hAnsi="Times New Roman" w:cs="Times New Roman"/>
          <w:sz w:val="28"/>
          <w:szCs w:val="28"/>
        </w:rPr>
        <w:t xml:space="preserve">in </w:t>
      </w:r>
      <w:r w:rsidR="00143017" w:rsidRPr="00D376B6">
        <w:rPr>
          <w:rFonts w:ascii="Times New Roman" w:hAnsi="Times New Roman" w:cs="Times New Roman"/>
          <w:sz w:val="28"/>
          <w:szCs w:val="28"/>
        </w:rPr>
        <w:t>s</w:t>
      </w:r>
      <w:r w:rsidR="00E20903" w:rsidRPr="00D376B6">
        <w:rPr>
          <w:rFonts w:ascii="Times New Roman" w:hAnsi="Times New Roman" w:cs="Times New Roman"/>
          <w:sz w:val="28"/>
          <w:szCs w:val="28"/>
        </w:rPr>
        <w:t>ection 4 (2)</w:t>
      </w:r>
      <w:r w:rsidR="007D6F43" w:rsidRPr="00D376B6">
        <w:rPr>
          <w:rFonts w:ascii="Times New Roman" w:hAnsi="Times New Roman" w:cs="Times New Roman"/>
          <w:sz w:val="28"/>
          <w:szCs w:val="28"/>
        </w:rPr>
        <w:t xml:space="preserve"> of the Rates Act itself</w:t>
      </w:r>
      <w:r w:rsidR="00057127" w:rsidRPr="00D376B6">
        <w:rPr>
          <w:rFonts w:ascii="Times New Roman" w:hAnsi="Times New Roman" w:cs="Times New Roman"/>
          <w:sz w:val="28"/>
          <w:szCs w:val="28"/>
        </w:rPr>
        <w:t>.</w:t>
      </w:r>
      <w:r w:rsidR="00143017" w:rsidRPr="00D376B6">
        <w:rPr>
          <w:rFonts w:ascii="Times New Roman" w:hAnsi="Times New Roman" w:cs="Times New Roman"/>
          <w:sz w:val="28"/>
          <w:szCs w:val="28"/>
        </w:rPr>
        <w:t xml:space="preserve"> </w:t>
      </w:r>
    </w:p>
    <w:p w14:paraId="509B0B50" w14:textId="77777777" w:rsidR="00057127" w:rsidRPr="00057127" w:rsidRDefault="00057127" w:rsidP="00057127">
      <w:pPr>
        <w:pStyle w:val="ListParagraph"/>
        <w:rPr>
          <w:rFonts w:ascii="Times New Roman" w:hAnsi="Times New Roman" w:cs="Times New Roman"/>
          <w:sz w:val="28"/>
          <w:szCs w:val="28"/>
        </w:rPr>
      </w:pPr>
    </w:p>
    <w:p w14:paraId="3F6CF2C1" w14:textId="67917C8E" w:rsidR="00057127"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r>
      <w:r w:rsidR="00057127" w:rsidRPr="00D376B6">
        <w:rPr>
          <w:rFonts w:ascii="Times New Roman" w:hAnsi="Times New Roman" w:cs="Times New Roman"/>
          <w:sz w:val="28"/>
          <w:szCs w:val="28"/>
        </w:rPr>
        <w:t xml:space="preserve">A </w:t>
      </w:r>
      <w:r w:rsidR="00E20903" w:rsidRPr="00D376B6">
        <w:rPr>
          <w:rFonts w:ascii="Times New Roman" w:hAnsi="Times New Roman" w:cs="Times New Roman"/>
          <w:sz w:val="28"/>
          <w:szCs w:val="28"/>
        </w:rPr>
        <w:t xml:space="preserve">municipality is further obliged annually to review and, if necessary, amend its rates policy. Any </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proposed</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amendments to </w:t>
      </w:r>
      <w:r w:rsidR="00057127" w:rsidRPr="00D376B6">
        <w:rPr>
          <w:rFonts w:ascii="Times New Roman" w:hAnsi="Times New Roman" w:cs="Times New Roman"/>
          <w:sz w:val="28"/>
          <w:szCs w:val="28"/>
        </w:rPr>
        <w:t xml:space="preserve">a rates </w:t>
      </w:r>
      <w:r w:rsidR="00E20903" w:rsidRPr="00D376B6">
        <w:rPr>
          <w:rFonts w:ascii="Times New Roman" w:hAnsi="Times New Roman" w:cs="Times New Roman"/>
          <w:sz w:val="28"/>
          <w:szCs w:val="28"/>
        </w:rPr>
        <w:t xml:space="preserve">policy must accompany the </w:t>
      </w:r>
      <w:r w:rsidR="00E20903" w:rsidRPr="00D376B6">
        <w:rPr>
          <w:rFonts w:ascii="Times New Roman" w:hAnsi="Times New Roman" w:cs="Times New Roman"/>
          <w:sz w:val="28"/>
          <w:szCs w:val="28"/>
        </w:rPr>
        <w:lastRenderedPageBreak/>
        <w:t xml:space="preserve">annual budget when it is tabled in the </w:t>
      </w:r>
      <w:r w:rsidR="007D6F43" w:rsidRPr="00D376B6">
        <w:rPr>
          <w:rFonts w:ascii="Times New Roman" w:hAnsi="Times New Roman" w:cs="Times New Roman"/>
          <w:sz w:val="28"/>
          <w:szCs w:val="28"/>
        </w:rPr>
        <w:t>c</w:t>
      </w:r>
      <w:r w:rsidR="00E20903" w:rsidRPr="00D376B6">
        <w:rPr>
          <w:rFonts w:ascii="Times New Roman" w:hAnsi="Times New Roman" w:cs="Times New Roman"/>
          <w:sz w:val="28"/>
          <w:szCs w:val="28"/>
        </w:rPr>
        <w:t xml:space="preserve">ouncil in terms of section 16 </w:t>
      </w:r>
      <w:r w:rsidR="00057127" w:rsidRPr="00D376B6">
        <w:rPr>
          <w:rFonts w:ascii="Times New Roman" w:hAnsi="Times New Roman" w:cs="Times New Roman"/>
          <w:sz w:val="28"/>
          <w:szCs w:val="28"/>
        </w:rPr>
        <w:t>(2)</w:t>
      </w:r>
      <w:r w:rsidR="00E20903" w:rsidRPr="00D376B6">
        <w:rPr>
          <w:rFonts w:ascii="Times New Roman" w:hAnsi="Times New Roman" w:cs="Times New Roman"/>
          <w:sz w:val="28"/>
          <w:szCs w:val="28"/>
        </w:rPr>
        <w:t xml:space="preserve"> of the MFMA </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that is 90 days prior to the end of the financial year in question</w:t>
      </w:r>
      <w:r w:rsidR="00057127" w:rsidRPr="00D376B6">
        <w:rPr>
          <w:rFonts w:ascii="Times New Roman" w:hAnsi="Times New Roman" w:cs="Times New Roman"/>
          <w:sz w:val="28"/>
          <w:szCs w:val="28"/>
        </w:rPr>
        <w:t>)</w:t>
      </w:r>
      <w:r w:rsidR="00E20903" w:rsidRPr="00D376B6">
        <w:rPr>
          <w:rFonts w:ascii="Times New Roman" w:hAnsi="Times New Roman" w:cs="Times New Roman"/>
          <w:sz w:val="28"/>
          <w:szCs w:val="28"/>
        </w:rPr>
        <w:t>.</w:t>
      </w:r>
      <w:r w:rsidR="00057127">
        <w:rPr>
          <w:rStyle w:val="FootnoteReference"/>
          <w:rFonts w:ascii="Times New Roman" w:hAnsi="Times New Roman" w:cs="Times New Roman"/>
          <w:sz w:val="28"/>
          <w:szCs w:val="28"/>
        </w:rPr>
        <w:footnoteReference w:id="53"/>
      </w:r>
    </w:p>
    <w:p w14:paraId="51A9A862" w14:textId="77777777" w:rsidR="00057127" w:rsidRPr="00057127" w:rsidRDefault="00057127" w:rsidP="00057127">
      <w:pPr>
        <w:pStyle w:val="ListParagraph"/>
        <w:rPr>
          <w:rFonts w:ascii="Times New Roman" w:hAnsi="Times New Roman" w:cs="Times New Roman"/>
          <w:sz w:val="28"/>
          <w:szCs w:val="28"/>
        </w:rPr>
      </w:pPr>
    </w:p>
    <w:p w14:paraId="78F2C8FF" w14:textId="533C4277" w:rsidR="00275B76"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r>
      <w:r w:rsidR="00E20903" w:rsidRPr="00D376B6">
        <w:rPr>
          <w:rFonts w:ascii="Times New Roman" w:hAnsi="Times New Roman" w:cs="Times New Roman"/>
          <w:sz w:val="28"/>
          <w:szCs w:val="28"/>
        </w:rPr>
        <w:t>The provisions of the MFMA relating to publication of annual budgets and consultations on table</w:t>
      </w:r>
      <w:r w:rsidR="00057127" w:rsidRPr="00D376B6">
        <w:rPr>
          <w:rFonts w:ascii="Times New Roman" w:hAnsi="Times New Roman" w:cs="Times New Roman"/>
          <w:sz w:val="28"/>
          <w:szCs w:val="28"/>
        </w:rPr>
        <w:t>d</w:t>
      </w:r>
      <w:r w:rsidR="00E20903" w:rsidRPr="00D376B6">
        <w:rPr>
          <w:rFonts w:ascii="Times New Roman" w:hAnsi="Times New Roman" w:cs="Times New Roman"/>
          <w:sz w:val="28"/>
          <w:szCs w:val="28"/>
        </w:rPr>
        <w:t xml:space="preserve"> budgets apply also to any proposed amendments to a rates policy.</w:t>
      </w:r>
      <w:r w:rsidR="00057127">
        <w:rPr>
          <w:rStyle w:val="FootnoteReference"/>
          <w:rFonts w:ascii="Times New Roman" w:hAnsi="Times New Roman" w:cs="Times New Roman"/>
          <w:sz w:val="28"/>
          <w:szCs w:val="28"/>
        </w:rPr>
        <w:footnoteReference w:id="54"/>
      </w:r>
    </w:p>
    <w:p w14:paraId="76793878" w14:textId="77777777" w:rsidR="00416637" w:rsidRPr="00416637" w:rsidRDefault="00416637" w:rsidP="00416637">
      <w:pPr>
        <w:pStyle w:val="ListParagraph"/>
        <w:rPr>
          <w:rFonts w:ascii="Times New Roman" w:hAnsi="Times New Roman" w:cs="Times New Roman"/>
          <w:sz w:val="28"/>
          <w:szCs w:val="28"/>
        </w:rPr>
      </w:pPr>
    </w:p>
    <w:p w14:paraId="66D49A8F" w14:textId="21BAEE58" w:rsidR="00C61E4B"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[79]</w:t>
      </w:r>
      <w:r>
        <w:rPr>
          <w:rFonts w:ascii="Times New Roman" w:hAnsi="Times New Roman" w:cs="Times New Roman"/>
          <w:sz w:val="28"/>
          <w:szCs w:val="28"/>
        </w:rPr>
        <w:tab/>
      </w:r>
      <w:r w:rsidR="00416637" w:rsidRPr="00D376B6">
        <w:rPr>
          <w:rFonts w:ascii="Times New Roman" w:hAnsi="Times New Roman" w:cs="Times New Roman"/>
          <w:sz w:val="28"/>
          <w:szCs w:val="28"/>
        </w:rPr>
        <w:t>I need not repeat the critical nature of the first respondent’s obligation to encourage public involvement in the complex process of passing its annual budget, as well as the obligation to take comments raised by such public processes under consideration when it comes to Council putting its collective mind to work in producing a rates policy for ultimate adoption</w:t>
      </w:r>
      <w:r w:rsidR="00623C1D" w:rsidRPr="00D376B6">
        <w:rPr>
          <w:rFonts w:ascii="Times New Roman" w:hAnsi="Times New Roman" w:cs="Times New Roman"/>
          <w:sz w:val="28"/>
          <w:szCs w:val="28"/>
        </w:rPr>
        <w:t>, more especially in my view where substantive revisions of the policy are implicated</w:t>
      </w:r>
      <w:r w:rsidR="001327FF" w:rsidRPr="00D376B6">
        <w:rPr>
          <w:rFonts w:ascii="Times New Roman" w:hAnsi="Times New Roman" w:cs="Times New Roman"/>
          <w:sz w:val="28"/>
          <w:szCs w:val="28"/>
        </w:rPr>
        <w:t xml:space="preserve"> thereby</w:t>
      </w:r>
      <w:r w:rsidR="006A17B2" w:rsidRPr="00D376B6">
        <w:rPr>
          <w:rFonts w:ascii="Times New Roman" w:hAnsi="Times New Roman" w:cs="Times New Roman"/>
          <w:sz w:val="28"/>
          <w:szCs w:val="28"/>
        </w:rPr>
        <w:t xml:space="preserve"> and different iterations of </w:t>
      </w:r>
    </w:p>
    <w:p w14:paraId="053A4F4C" w14:textId="77777777" w:rsidR="00C61E4B" w:rsidRPr="00C61E4B" w:rsidRDefault="00C61E4B" w:rsidP="00C61E4B">
      <w:pPr>
        <w:pStyle w:val="ListParagraph"/>
        <w:rPr>
          <w:rFonts w:ascii="Times New Roman" w:hAnsi="Times New Roman" w:cs="Times New Roman"/>
          <w:sz w:val="28"/>
          <w:szCs w:val="28"/>
        </w:rPr>
      </w:pPr>
    </w:p>
    <w:p w14:paraId="69016B2B" w14:textId="6622F9C3" w:rsidR="00416637" w:rsidRPr="002134F7" w:rsidRDefault="006A17B2" w:rsidP="00C61E4B">
      <w:pPr>
        <w:pStyle w:val="ListParagraph"/>
        <w:spacing w:after="100" w:afterAutospacing="1"/>
        <w:ind w:left="0"/>
        <w:jc w:val="both"/>
        <w:rPr>
          <w:rFonts w:ascii="Times New Roman" w:hAnsi="Times New Roman" w:cs="Times New Roman"/>
          <w:sz w:val="28"/>
          <w:szCs w:val="28"/>
        </w:rPr>
      </w:pPr>
      <w:r>
        <w:rPr>
          <w:rFonts w:ascii="Times New Roman" w:hAnsi="Times New Roman" w:cs="Times New Roman"/>
          <w:sz w:val="28"/>
          <w:szCs w:val="28"/>
        </w:rPr>
        <w:t xml:space="preserve">a policy document have been generated, the final one obviously redounding </w:t>
      </w:r>
      <w:r w:rsidRPr="002134F7">
        <w:rPr>
          <w:rFonts w:ascii="Times New Roman" w:hAnsi="Times New Roman" w:cs="Times New Roman"/>
          <w:sz w:val="28"/>
          <w:szCs w:val="28"/>
        </w:rPr>
        <w:t>pointedly to the applicants’ disadvantage</w:t>
      </w:r>
      <w:r w:rsidR="00416637" w:rsidRPr="002134F7">
        <w:rPr>
          <w:rFonts w:ascii="Times New Roman" w:hAnsi="Times New Roman" w:cs="Times New Roman"/>
          <w:sz w:val="28"/>
          <w:szCs w:val="28"/>
        </w:rPr>
        <w:t>.</w:t>
      </w:r>
      <w:r w:rsidR="00706C61">
        <w:rPr>
          <w:rStyle w:val="FootnoteReference"/>
          <w:rFonts w:ascii="Times New Roman" w:hAnsi="Times New Roman" w:cs="Times New Roman"/>
          <w:sz w:val="28"/>
          <w:szCs w:val="28"/>
        </w:rPr>
        <w:footnoteReference w:id="55"/>
      </w:r>
      <w:r w:rsidR="00416637" w:rsidRPr="002134F7">
        <w:rPr>
          <w:rFonts w:ascii="Times New Roman" w:hAnsi="Times New Roman" w:cs="Times New Roman"/>
          <w:sz w:val="28"/>
          <w:szCs w:val="28"/>
        </w:rPr>
        <w:t xml:space="preserve">  The court in </w:t>
      </w:r>
      <w:r w:rsidR="00416637" w:rsidRPr="002134F7">
        <w:rPr>
          <w:rFonts w:ascii="Times New Roman" w:hAnsi="Times New Roman" w:cs="Times New Roman"/>
          <w:i/>
          <w:iCs/>
          <w:sz w:val="28"/>
          <w:szCs w:val="28"/>
        </w:rPr>
        <w:t>Borbet</w:t>
      </w:r>
      <w:r w:rsidR="00416637" w:rsidRPr="002134F7">
        <w:rPr>
          <w:rFonts w:ascii="Times New Roman" w:hAnsi="Times New Roman" w:cs="Times New Roman"/>
          <w:sz w:val="28"/>
          <w:szCs w:val="28"/>
        </w:rPr>
        <w:t xml:space="preserve"> </w:t>
      </w:r>
      <w:r w:rsidR="00623C1D" w:rsidRPr="002134F7">
        <w:rPr>
          <w:rFonts w:ascii="Times New Roman" w:hAnsi="Times New Roman" w:cs="Times New Roman"/>
          <w:sz w:val="28"/>
          <w:szCs w:val="28"/>
        </w:rPr>
        <w:t xml:space="preserve">sets out the significance of and compunction for meaningful local community involvement in such a process </w:t>
      </w:r>
      <w:r w:rsidR="00636026" w:rsidRPr="002134F7">
        <w:rPr>
          <w:rFonts w:ascii="Times New Roman" w:hAnsi="Times New Roman" w:cs="Times New Roman"/>
          <w:sz w:val="28"/>
          <w:szCs w:val="28"/>
        </w:rPr>
        <w:t>very</w:t>
      </w:r>
      <w:r w:rsidR="00416637" w:rsidRPr="002134F7">
        <w:rPr>
          <w:rFonts w:ascii="Times New Roman" w:hAnsi="Times New Roman" w:cs="Times New Roman"/>
          <w:sz w:val="28"/>
          <w:szCs w:val="28"/>
        </w:rPr>
        <w:t xml:space="preserve"> eloquently.</w:t>
      </w:r>
      <w:r w:rsidR="00114B12">
        <w:rPr>
          <w:rStyle w:val="FootnoteReference"/>
          <w:rFonts w:ascii="Times New Roman" w:hAnsi="Times New Roman" w:cs="Times New Roman"/>
          <w:sz w:val="28"/>
          <w:szCs w:val="28"/>
        </w:rPr>
        <w:footnoteReference w:id="56"/>
      </w:r>
      <w:r w:rsidR="00416637" w:rsidRPr="002134F7">
        <w:rPr>
          <w:rFonts w:ascii="Times New Roman" w:hAnsi="Times New Roman" w:cs="Times New Roman"/>
          <w:sz w:val="28"/>
          <w:szCs w:val="28"/>
        </w:rPr>
        <w:t xml:space="preserve">  Public participation </w:t>
      </w:r>
      <w:r w:rsidRPr="002134F7">
        <w:rPr>
          <w:rFonts w:ascii="Times New Roman" w:hAnsi="Times New Roman" w:cs="Times New Roman"/>
          <w:sz w:val="28"/>
          <w:szCs w:val="28"/>
        </w:rPr>
        <w:t xml:space="preserve">in all its intended facets </w:t>
      </w:r>
      <w:r w:rsidR="00416637" w:rsidRPr="002134F7">
        <w:rPr>
          <w:rFonts w:ascii="Times New Roman" w:hAnsi="Times New Roman" w:cs="Times New Roman"/>
          <w:sz w:val="28"/>
          <w:szCs w:val="28"/>
        </w:rPr>
        <w:t xml:space="preserve">would </w:t>
      </w:r>
      <w:r w:rsidR="00416637" w:rsidRPr="002134F7">
        <w:rPr>
          <w:rFonts w:ascii="Times New Roman" w:hAnsi="Times New Roman" w:cs="Times New Roman"/>
          <w:sz w:val="28"/>
          <w:szCs w:val="28"/>
        </w:rPr>
        <w:lastRenderedPageBreak/>
        <w:t xml:space="preserve">be essentially vital in the context of </w:t>
      </w:r>
      <w:r w:rsidR="00114B12" w:rsidRPr="002134F7">
        <w:rPr>
          <w:rFonts w:ascii="Times New Roman" w:hAnsi="Times New Roman" w:cs="Times New Roman"/>
          <w:sz w:val="28"/>
          <w:szCs w:val="28"/>
        </w:rPr>
        <w:t>anticipated</w:t>
      </w:r>
      <w:r w:rsidR="00416637" w:rsidRPr="002134F7">
        <w:rPr>
          <w:rFonts w:ascii="Times New Roman" w:hAnsi="Times New Roman" w:cs="Times New Roman"/>
          <w:sz w:val="28"/>
          <w:szCs w:val="28"/>
        </w:rPr>
        <w:t xml:space="preserve"> changes to a policy that </w:t>
      </w:r>
      <w:r w:rsidR="00114B12" w:rsidRPr="002134F7">
        <w:rPr>
          <w:rFonts w:ascii="Times New Roman" w:hAnsi="Times New Roman" w:cs="Times New Roman"/>
          <w:sz w:val="28"/>
          <w:szCs w:val="28"/>
        </w:rPr>
        <w:t>is expected to have</w:t>
      </w:r>
      <w:r w:rsidR="00416637" w:rsidRPr="002134F7">
        <w:rPr>
          <w:rFonts w:ascii="Times New Roman" w:hAnsi="Times New Roman" w:cs="Times New Roman"/>
          <w:sz w:val="28"/>
          <w:szCs w:val="28"/>
        </w:rPr>
        <w:t xml:space="preserve"> far reaching consequences for its rate payers</w:t>
      </w:r>
      <w:r w:rsidR="00623C1D" w:rsidRPr="002134F7">
        <w:rPr>
          <w:rFonts w:ascii="Times New Roman" w:hAnsi="Times New Roman" w:cs="Times New Roman"/>
          <w:sz w:val="28"/>
          <w:szCs w:val="28"/>
        </w:rPr>
        <w:t xml:space="preserve"> and the general public at large, albeit the involvement of the local community</w:t>
      </w:r>
      <w:r w:rsidR="00416637" w:rsidRPr="002134F7">
        <w:rPr>
          <w:rFonts w:ascii="Times New Roman" w:hAnsi="Times New Roman" w:cs="Times New Roman"/>
          <w:sz w:val="28"/>
          <w:szCs w:val="28"/>
        </w:rPr>
        <w:t xml:space="preserve"> is not </w:t>
      </w:r>
      <w:r w:rsidR="00623C1D" w:rsidRPr="002134F7">
        <w:rPr>
          <w:rFonts w:ascii="Times New Roman" w:hAnsi="Times New Roman" w:cs="Times New Roman"/>
          <w:sz w:val="28"/>
          <w:szCs w:val="28"/>
        </w:rPr>
        <w:t xml:space="preserve">just </w:t>
      </w:r>
      <w:r w:rsidR="00416637" w:rsidRPr="002134F7">
        <w:rPr>
          <w:rFonts w:ascii="Times New Roman" w:hAnsi="Times New Roman" w:cs="Times New Roman"/>
          <w:sz w:val="28"/>
          <w:szCs w:val="28"/>
        </w:rPr>
        <w:t xml:space="preserve">premised upon potential prejudice </w:t>
      </w:r>
      <w:r w:rsidR="00114B12" w:rsidRPr="002134F7">
        <w:rPr>
          <w:rFonts w:ascii="Times New Roman" w:hAnsi="Times New Roman" w:cs="Times New Roman"/>
          <w:sz w:val="28"/>
          <w:szCs w:val="28"/>
        </w:rPr>
        <w:t xml:space="preserve">or </w:t>
      </w:r>
      <w:r w:rsidR="00416637" w:rsidRPr="002134F7">
        <w:rPr>
          <w:rFonts w:ascii="Times New Roman" w:hAnsi="Times New Roman" w:cs="Times New Roman"/>
          <w:sz w:val="28"/>
          <w:szCs w:val="28"/>
        </w:rPr>
        <w:t xml:space="preserve">upon the notion of legal </w:t>
      </w:r>
      <w:r w:rsidR="00114B12" w:rsidRPr="002134F7">
        <w:rPr>
          <w:rFonts w:ascii="Times New Roman" w:hAnsi="Times New Roman" w:cs="Times New Roman"/>
          <w:sz w:val="28"/>
          <w:szCs w:val="28"/>
        </w:rPr>
        <w:t>interest</w:t>
      </w:r>
      <w:r w:rsidR="00623C1D" w:rsidRPr="002134F7">
        <w:rPr>
          <w:rFonts w:ascii="Times New Roman" w:hAnsi="Times New Roman" w:cs="Times New Roman"/>
          <w:sz w:val="28"/>
          <w:szCs w:val="28"/>
        </w:rPr>
        <w:t xml:space="preserve">s. It </w:t>
      </w:r>
      <w:r w:rsidR="00416637" w:rsidRPr="002134F7">
        <w:rPr>
          <w:rFonts w:ascii="Times New Roman" w:hAnsi="Times New Roman" w:cs="Times New Roman"/>
          <w:sz w:val="28"/>
          <w:szCs w:val="28"/>
        </w:rPr>
        <w:t xml:space="preserve">is </w:t>
      </w:r>
      <w:r w:rsidR="00114B12" w:rsidRPr="002134F7">
        <w:rPr>
          <w:rFonts w:ascii="Times New Roman" w:hAnsi="Times New Roman" w:cs="Times New Roman"/>
          <w:sz w:val="28"/>
          <w:szCs w:val="28"/>
        </w:rPr>
        <w:t xml:space="preserve">instead </w:t>
      </w:r>
      <w:r w:rsidR="00416637" w:rsidRPr="002134F7">
        <w:rPr>
          <w:rFonts w:ascii="Times New Roman" w:hAnsi="Times New Roman" w:cs="Times New Roman"/>
          <w:sz w:val="28"/>
          <w:szCs w:val="28"/>
        </w:rPr>
        <w:t>a necessary feature of the democratic process at local government level.</w:t>
      </w:r>
      <w:r w:rsidR="00416637">
        <w:rPr>
          <w:rStyle w:val="FootnoteReference"/>
          <w:rFonts w:ascii="Times New Roman" w:hAnsi="Times New Roman" w:cs="Times New Roman"/>
          <w:sz w:val="28"/>
          <w:szCs w:val="28"/>
        </w:rPr>
        <w:footnoteReference w:id="57"/>
      </w:r>
    </w:p>
    <w:p w14:paraId="1515D673" w14:textId="77777777" w:rsidR="00275B76" w:rsidRPr="00275B76" w:rsidRDefault="00275B76" w:rsidP="00275B76">
      <w:pPr>
        <w:pStyle w:val="ListParagraph"/>
        <w:rPr>
          <w:rFonts w:ascii="Times New Roman" w:hAnsi="Times New Roman" w:cs="Times New Roman"/>
          <w:i/>
          <w:iCs/>
          <w:sz w:val="28"/>
          <w:szCs w:val="28"/>
        </w:rPr>
      </w:pPr>
    </w:p>
    <w:p w14:paraId="243B00E5" w14:textId="710F746F" w:rsidR="00275B76" w:rsidRPr="00275B76" w:rsidRDefault="00275B76" w:rsidP="00275B76">
      <w:pPr>
        <w:pStyle w:val="ListParagraph"/>
        <w:spacing w:after="100" w:afterAutospacing="1"/>
        <w:ind w:left="0"/>
        <w:jc w:val="both"/>
        <w:rPr>
          <w:rFonts w:ascii="Times New Roman" w:hAnsi="Times New Roman" w:cs="Times New Roman"/>
          <w:sz w:val="28"/>
          <w:szCs w:val="28"/>
        </w:rPr>
      </w:pPr>
      <w:r w:rsidRPr="00275B76">
        <w:rPr>
          <w:rFonts w:ascii="Times New Roman" w:hAnsi="Times New Roman" w:cs="Times New Roman"/>
          <w:i/>
          <w:iCs/>
          <w:sz w:val="28"/>
          <w:szCs w:val="28"/>
        </w:rPr>
        <w:t>The Social Housing Imperative:</w:t>
      </w:r>
    </w:p>
    <w:p w14:paraId="2598192E" w14:textId="77777777" w:rsidR="00275B76" w:rsidRDefault="00275B76" w:rsidP="00275B76">
      <w:pPr>
        <w:pStyle w:val="ListParagraph"/>
        <w:spacing w:after="100" w:afterAutospacing="1"/>
        <w:ind w:left="0"/>
        <w:jc w:val="both"/>
        <w:rPr>
          <w:rFonts w:ascii="Times New Roman" w:hAnsi="Times New Roman" w:cs="Times New Roman"/>
          <w:sz w:val="28"/>
          <w:szCs w:val="28"/>
        </w:rPr>
      </w:pPr>
    </w:p>
    <w:p w14:paraId="7C796AAF" w14:textId="016CAFFC" w:rsidR="00795E1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The </w:t>
      </w:r>
      <w:r w:rsidR="00623C1D" w:rsidRPr="00D376B6">
        <w:rPr>
          <w:rFonts w:ascii="Times New Roman" w:hAnsi="Times New Roman" w:cs="Times New Roman"/>
          <w:sz w:val="28"/>
          <w:szCs w:val="28"/>
        </w:rPr>
        <w:t>SHA</w:t>
      </w:r>
      <w:r w:rsidR="00E20903" w:rsidRPr="00D376B6">
        <w:rPr>
          <w:rFonts w:ascii="Times New Roman" w:hAnsi="Times New Roman" w:cs="Times New Roman"/>
          <w:sz w:val="28"/>
          <w:szCs w:val="28"/>
        </w:rPr>
        <w:t xml:space="preserve"> defines social housing as </w:t>
      </w:r>
      <w:r w:rsidR="00795E12" w:rsidRPr="00D376B6">
        <w:rPr>
          <w:rFonts w:ascii="Times New Roman" w:hAnsi="Times New Roman" w:cs="Times New Roman"/>
          <w:i/>
          <w:iCs/>
          <w:sz w:val="28"/>
          <w:szCs w:val="28"/>
        </w:rPr>
        <w:t>“</w:t>
      </w:r>
      <w:r w:rsidR="00E20903" w:rsidRPr="00D376B6">
        <w:rPr>
          <w:rFonts w:ascii="Times New Roman" w:hAnsi="Times New Roman" w:cs="Times New Roman"/>
          <w:i/>
          <w:iCs/>
          <w:sz w:val="28"/>
          <w:szCs w:val="28"/>
        </w:rPr>
        <w:t>rental</w:t>
      </w:r>
      <w:r w:rsidR="00795E12" w:rsidRPr="00D376B6">
        <w:rPr>
          <w:rFonts w:ascii="Times New Roman" w:hAnsi="Times New Roman" w:cs="Times New Roman"/>
          <w:i/>
          <w:iCs/>
          <w:sz w:val="28"/>
          <w:szCs w:val="28"/>
        </w:rPr>
        <w:t xml:space="preserve"> …</w:t>
      </w:r>
      <w:r w:rsidR="00E20903" w:rsidRPr="00D376B6">
        <w:rPr>
          <w:rFonts w:ascii="Times New Roman" w:hAnsi="Times New Roman" w:cs="Times New Roman"/>
          <w:i/>
          <w:iCs/>
          <w:sz w:val="28"/>
          <w:szCs w:val="28"/>
        </w:rPr>
        <w:t xml:space="preserve"> or co</w:t>
      </w:r>
      <w:r w:rsidR="00795E12" w:rsidRPr="00D376B6">
        <w:rPr>
          <w:rFonts w:ascii="Times New Roman" w:hAnsi="Times New Roman" w:cs="Times New Roman"/>
          <w:i/>
          <w:iCs/>
          <w:sz w:val="28"/>
          <w:szCs w:val="28"/>
        </w:rPr>
        <w:t>-</w:t>
      </w:r>
      <w:r w:rsidR="00E20903" w:rsidRPr="00D376B6">
        <w:rPr>
          <w:rFonts w:ascii="Times New Roman" w:hAnsi="Times New Roman" w:cs="Times New Roman"/>
          <w:i/>
          <w:iCs/>
          <w:sz w:val="28"/>
          <w:szCs w:val="28"/>
        </w:rPr>
        <w:t>operative housing options for low to medium income households at a level of scale and built form which requires institutionalized management and which is provided by social housing institutions or other delivery agents in approved projects in designated restructuring zones with the benefit of public funding as contemplated in the</w:t>
      </w:r>
      <w:r w:rsidR="00795E12" w:rsidRPr="00D376B6">
        <w:rPr>
          <w:rFonts w:ascii="Times New Roman" w:hAnsi="Times New Roman" w:cs="Times New Roman"/>
          <w:i/>
          <w:iCs/>
          <w:sz w:val="28"/>
          <w:szCs w:val="28"/>
        </w:rPr>
        <w:t xml:space="preserve"> A</w:t>
      </w:r>
      <w:r w:rsidR="00E20903" w:rsidRPr="00D376B6">
        <w:rPr>
          <w:rFonts w:ascii="Times New Roman" w:hAnsi="Times New Roman" w:cs="Times New Roman"/>
          <w:i/>
          <w:iCs/>
          <w:sz w:val="28"/>
          <w:szCs w:val="28"/>
        </w:rPr>
        <w:t>ct</w:t>
      </w:r>
      <w:r w:rsidR="00795E12" w:rsidRPr="00D376B6">
        <w:rPr>
          <w:rFonts w:ascii="Times New Roman" w:hAnsi="Times New Roman" w:cs="Times New Roman"/>
          <w:i/>
          <w:iCs/>
          <w:sz w:val="28"/>
          <w:szCs w:val="28"/>
        </w:rPr>
        <w:t>”</w:t>
      </w:r>
      <w:r w:rsidR="00143017" w:rsidRPr="00D376B6">
        <w:rPr>
          <w:rFonts w:ascii="Times New Roman" w:hAnsi="Times New Roman" w:cs="Times New Roman"/>
          <w:sz w:val="28"/>
          <w:szCs w:val="28"/>
        </w:rPr>
        <w:t>.</w:t>
      </w:r>
      <w:r w:rsidR="00795E12">
        <w:rPr>
          <w:rStyle w:val="FootnoteReference"/>
          <w:rFonts w:ascii="Times New Roman" w:hAnsi="Times New Roman" w:cs="Times New Roman"/>
          <w:sz w:val="28"/>
          <w:szCs w:val="28"/>
        </w:rPr>
        <w:footnoteReference w:id="58"/>
      </w:r>
    </w:p>
    <w:p w14:paraId="40A74555" w14:textId="77777777" w:rsidR="00795E12" w:rsidRDefault="00795E12" w:rsidP="00795E12">
      <w:pPr>
        <w:pStyle w:val="ListParagraph"/>
        <w:spacing w:after="100" w:afterAutospacing="1"/>
        <w:ind w:left="0"/>
        <w:jc w:val="both"/>
        <w:rPr>
          <w:rFonts w:ascii="Times New Roman" w:hAnsi="Times New Roman" w:cs="Times New Roman"/>
          <w:sz w:val="28"/>
          <w:szCs w:val="28"/>
        </w:rPr>
      </w:pPr>
    </w:p>
    <w:p w14:paraId="14BD3CD9" w14:textId="7B0E2EB4"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E20903" w:rsidRPr="00D376B6">
        <w:rPr>
          <w:rFonts w:ascii="Times New Roman" w:hAnsi="Times New Roman" w:cs="Times New Roman"/>
          <w:sz w:val="28"/>
          <w:szCs w:val="28"/>
        </w:rPr>
        <w:t>In setting out the general principles applicable to social housing development,</w:t>
      </w:r>
      <w:r w:rsidR="00416637">
        <w:rPr>
          <w:rStyle w:val="FootnoteReference"/>
          <w:rFonts w:ascii="Times New Roman" w:hAnsi="Times New Roman" w:cs="Times New Roman"/>
          <w:sz w:val="28"/>
          <w:szCs w:val="28"/>
        </w:rPr>
        <w:footnoteReference w:id="59"/>
      </w:r>
      <w:r w:rsidR="00416637" w:rsidRPr="00D376B6">
        <w:rPr>
          <w:rFonts w:ascii="Times New Roman" w:hAnsi="Times New Roman" w:cs="Times New Roman"/>
          <w:sz w:val="28"/>
          <w:szCs w:val="28"/>
        </w:rPr>
        <w:t xml:space="preserve"> </w:t>
      </w:r>
      <w:r w:rsidR="00E20903" w:rsidRPr="00D376B6">
        <w:rPr>
          <w:rFonts w:ascii="Times New Roman" w:hAnsi="Times New Roman" w:cs="Times New Roman"/>
          <w:sz w:val="28"/>
          <w:szCs w:val="28"/>
        </w:rPr>
        <w:t xml:space="preserve">the </w:t>
      </w:r>
      <w:r w:rsidR="00795E12" w:rsidRPr="00D376B6">
        <w:rPr>
          <w:rFonts w:ascii="Times New Roman" w:hAnsi="Times New Roman" w:cs="Times New Roman"/>
          <w:sz w:val="28"/>
          <w:szCs w:val="28"/>
        </w:rPr>
        <w:t>SHA</w:t>
      </w:r>
      <w:r w:rsidR="00E20903" w:rsidRPr="00D376B6">
        <w:rPr>
          <w:rFonts w:ascii="Times New Roman" w:hAnsi="Times New Roman" w:cs="Times New Roman"/>
          <w:sz w:val="28"/>
          <w:szCs w:val="28"/>
        </w:rPr>
        <w:t xml:space="preserve"> imposes obligations on the national</w:t>
      </w:r>
      <w:r w:rsidR="00795E12"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provincial and local spheres of government and social housing institutions, which in giving priority to </w:t>
      </w:r>
      <w:r w:rsidR="00E20903" w:rsidRPr="00D376B6">
        <w:rPr>
          <w:rFonts w:ascii="Times New Roman" w:hAnsi="Times New Roman" w:cs="Times New Roman"/>
          <w:sz w:val="28"/>
          <w:szCs w:val="28"/>
        </w:rPr>
        <w:lastRenderedPageBreak/>
        <w:t xml:space="preserve">the needs of </w:t>
      </w:r>
      <w:r w:rsidR="00DB4968" w:rsidRPr="00D376B6">
        <w:rPr>
          <w:rFonts w:ascii="Times New Roman" w:hAnsi="Times New Roman" w:cs="Times New Roman"/>
          <w:sz w:val="28"/>
          <w:szCs w:val="28"/>
        </w:rPr>
        <w:t>low- and medium-income</w:t>
      </w:r>
      <w:r w:rsidR="00E20903" w:rsidRPr="00D376B6">
        <w:rPr>
          <w:rFonts w:ascii="Times New Roman" w:hAnsi="Times New Roman" w:cs="Times New Roman"/>
          <w:sz w:val="28"/>
          <w:szCs w:val="28"/>
        </w:rPr>
        <w:t xml:space="preserve"> households in respect of social housing development, must </w:t>
      </w:r>
      <w:r w:rsidR="00E20903" w:rsidRPr="00D376B6">
        <w:rPr>
          <w:rFonts w:ascii="Times New Roman" w:hAnsi="Times New Roman" w:cs="Times New Roman"/>
          <w:i/>
          <w:iCs/>
          <w:sz w:val="28"/>
          <w:szCs w:val="28"/>
        </w:rPr>
        <w:t>inter alia</w:t>
      </w:r>
      <w:r w:rsidR="00795E12" w:rsidRPr="00D376B6">
        <w:rPr>
          <w:rFonts w:ascii="Times New Roman" w:hAnsi="Times New Roman" w:cs="Times New Roman"/>
          <w:sz w:val="28"/>
          <w:szCs w:val="28"/>
        </w:rPr>
        <w:t xml:space="preserve">: </w:t>
      </w:r>
    </w:p>
    <w:p w14:paraId="3AD402F6" w14:textId="77777777" w:rsidR="000B2182" w:rsidRPr="000B2182" w:rsidRDefault="000B2182" w:rsidP="000B2182">
      <w:pPr>
        <w:pStyle w:val="ListParagraph"/>
        <w:rPr>
          <w:rFonts w:ascii="Times New Roman" w:hAnsi="Times New Roman" w:cs="Times New Roman"/>
          <w:sz w:val="28"/>
          <w:szCs w:val="28"/>
        </w:rPr>
      </w:pPr>
    </w:p>
    <w:p w14:paraId="1A3500B6" w14:textId="4B97F34E"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81.1</w:t>
      </w:r>
      <w:r>
        <w:rPr>
          <w:rFonts w:ascii="Times New Roman" w:hAnsi="Times New Roman" w:cs="Times New Roman"/>
          <w:sz w:val="28"/>
          <w:szCs w:val="28"/>
        </w:rPr>
        <w:tab/>
      </w:r>
      <w:r w:rsidR="00795E12" w:rsidRPr="00D376B6">
        <w:rPr>
          <w:rFonts w:ascii="Times New Roman" w:hAnsi="Times New Roman" w:cs="Times New Roman"/>
          <w:sz w:val="28"/>
          <w:szCs w:val="28"/>
        </w:rPr>
        <w:t xml:space="preserve">ensure that their respective housing programs are responsive to local housing demands with special priority given to the needs of women, children, child-headed households, persons with disabilities and the elderly; </w:t>
      </w:r>
    </w:p>
    <w:p w14:paraId="1B7896B0" w14:textId="77777777" w:rsidR="000B2182" w:rsidRDefault="000B2182" w:rsidP="000B2182">
      <w:pPr>
        <w:pStyle w:val="ListParagraph"/>
        <w:spacing w:after="100" w:afterAutospacing="1"/>
        <w:ind w:left="1210"/>
        <w:jc w:val="both"/>
        <w:rPr>
          <w:rFonts w:ascii="Times New Roman" w:hAnsi="Times New Roman" w:cs="Times New Roman"/>
          <w:sz w:val="28"/>
          <w:szCs w:val="28"/>
        </w:rPr>
      </w:pPr>
    </w:p>
    <w:p w14:paraId="7F5CB254" w14:textId="25C84EAF"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81.2</w:t>
      </w:r>
      <w:r>
        <w:rPr>
          <w:rFonts w:ascii="Times New Roman" w:hAnsi="Times New Roman" w:cs="Times New Roman"/>
          <w:sz w:val="28"/>
          <w:szCs w:val="28"/>
        </w:rPr>
        <w:tab/>
      </w:r>
      <w:r w:rsidR="00795E12" w:rsidRPr="00D376B6">
        <w:rPr>
          <w:rFonts w:ascii="Times New Roman" w:hAnsi="Times New Roman" w:cs="Times New Roman"/>
          <w:sz w:val="28"/>
          <w:szCs w:val="28"/>
        </w:rPr>
        <w:t xml:space="preserve">support the economic development of low to medium income communities by providing housing close to jobs, markets and transport; </w:t>
      </w:r>
    </w:p>
    <w:p w14:paraId="22323601" w14:textId="77777777" w:rsidR="000B2182" w:rsidRPr="000B2182" w:rsidRDefault="000B2182" w:rsidP="000B2182">
      <w:pPr>
        <w:pStyle w:val="ListParagraph"/>
        <w:rPr>
          <w:rFonts w:ascii="Times New Roman" w:hAnsi="Times New Roman" w:cs="Times New Roman"/>
          <w:sz w:val="28"/>
          <w:szCs w:val="28"/>
        </w:rPr>
      </w:pPr>
    </w:p>
    <w:p w14:paraId="09AE20FC" w14:textId="6B3D852E"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81.3</w:t>
      </w:r>
      <w:r>
        <w:rPr>
          <w:rFonts w:ascii="Times New Roman" w:hAnsi="Times New Roman" w:cs="Times New Roman"/>
          <w:sz w:val="28"/>
          <w:szCs w:val="28"/>
        </w:rPr>
        <w:tab/>
      </w:r>
      <w:r w:rsidR="00795E12" w:rsidRPr="00D376B6">
        <w:rPr>
          <w:rFonts w:ascii="Times New Roman" w:hAnsi="Times New Roman" w:cs="Times New Roman"/>
          <w:sz w:val="28"/>
          <w:szCs w:val="28"/>
        </w:rPr>
        <w:t>afford residents the necessary dignity and privacy by providing the</w:t>
      </w:r>
      <w:r w:rsidR="007D6F43" w:rsidRPr="00D376B6">
        <w:rPr>
          <w:rFonts w:ascii="Times New Roman" w:hAnsi="Times New Roman" w:cs="Times New Roman"/>
          <w:sz w:val="28"/>
          <w:szCs w:val="28"/>
        </w:rPr>
        <w:t>m</w:t>
      </w:r>
      <w:r w:rsidR="00795E12" w:rsidRPr="00D376B6">
        <w:rPr>
          <w:rFonts w:ascii="Times New Roman" w:hAnsi="Times New Roman" w:cs="Times New Roman"/>
          <w:sz w:val="28"/>
          <w:szCs w:val="28"/>
        </w:rPr>
        <w:t xml:space="preserve"> with a clean, healthy and safe environment; </w:t>
      </w:r>
    </w:p>
    <w:p w14:paraId="783416B8" w14:textId="77777777" w:rsidR="000B2182" w:rsidRPr="000B2182" w:rsidRDefault="000B2182" w:rsidP="000B2182">
      <w:pPr>
        <w:pStyle w:val="ListParagraph"/>
        <w:rPr>
          <w:rFonts w:ascii="Times New Roman" w:hAnsi="Times New Roman" w:cs="Times New Roman"/>
          <w:sz w:val="28"/>
          <w:szCs w:val="28"/>
        </w:rPr>
      </w:pPr>
    </w:p>
    <w:p w14:paraId="04F83DA8" w14:textId="0A8F75CA"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81.4</w:t>
      </w:r>
      <w:r>
        <w:rPr>
          <w:rFonts w:ascii="Times New Roman" w:hAnsi="Times New Roman" w:cs="Times New Roman"/>
          <w:sz w:val="28"/>
          <w:szCs w:val="28"/>
        </w:rPr>
        <w:tab/>
      </w:r>
      <w:r w:rsidR="00795E12" w:rsidRPr="00D376B6">
        <w:rPr>
          <w:rFonts w:ascii="Times New Roman" w:hAnsi="Times New Roman" w:cs="Times New Roman"/>
          <w:sz w:val="28"/>
          <w:szCs w:val="28"/>
        </w:rPr>
        <w:t xml:space="preserve">consult with interested individuals, communities and financial institutions in all phases of social housing development; and </w:t>
      </w:r>
    </w:p>
    <w:p w14:paraId="42620DDA" w14:textId="77777777" w:rsidR="000B2182" w:rsidRPr="000B2182" w:rsidRDefault="000B2182" w:rsidP="000B2182">
      <w:pPr>
        <w:pStyle w:val="ListParagraph"/>
        <w:rPr>
          <w:rFonts w:ascii="Times New Roman" w:hAnsi="Times New Roman" w:cs="Times New Roman"/>
          <w:sz w:val="28"/>
          <w:szCs w:val="28"/>
        </w:rPr>
      </w:pPr>
    </w:p>
    <w:p w14:paraId="6233964D" w14:textId="41EAFBB8" w:rsidR="00795E12" w:rsidRPr="00D376B6" w:rsidRDefault="00D376B6" w:rsidP="00D376B6">
      <w:pPr>
        <w:spacing w:after="100" w:afterAutospacing="1"/>
        <w:ind w:left="1210" w:hanging="490"/>
        <w:jc w:val="both"/>
        <w:rPr>
          <w:rFonts w:ascii="Times New Roman" w:hAnsi="Times New Roman" w:cs="Times New Roman"/>
          <w:sz w:val="28"/>
          <w:szCs w:val="28"/>
        </w:rPr>
      </w:pPr>
      <w:r w:rsidRPr="000B2182">
        <w:rPr>
          <w:rFonts w:ascii="Times New Roman" w:hAnsi="Times New Roman" w:cs="Times New Roman"/>
          <w:sz w:val="28"/>
          <w:szCs w:val="28"/>
        </w:rPr>
        <w:t>81.5</w:t>
      </w:r>
      <w:r w:rsidRPr="000B2182">
        <w:rPr>
          <w:rFonts w:ascii="Times New Roman" w:hAnsi="Times New Roman" w:cs="Times New Roman"/>
          <w:sz w:val="28"/>
          <w:szCs w:val="28"/>
        </w:rPr>
        <w:tab/>
      </w:r>
      <w:r w:rsidR="00795E12" w:rsidRPr="00D376B6">
        <w:rPr>
          <w:rFonts w:ascii="Times New Roman" w:hAnsi="Times New Roman" w:cs="Times New Roman"/>
          <w:sz w:val="28"/>
          <w:szCs w:val="28"/>
        </w:rPr>
        <w:t>ensure the sustainable and viable growth of affordable social housing as an objective of housing policy.</w:t>
      </w:r>
    </w:p>
    <w:p w14:paraId="195E5597" w14:textId="77777777" w:rsidR="00795E12" w:rsidRPr="00795E12" w:rsidRDefault="00795E12" w:rsidP="00795E12">
      <w:pPr>
        <w:pStyle w:val="ListParagraph"/>
        <w:rPr>
          <w:rFonts w:ascii="Times New Roman" w:hAnsi="Times New Roman" w:cs="Times New Roman"/>
          <w:sz w:val="28"/>
          <w:szCs w:val="28"/>
        </w:rPr>
      </w:pPr>
    </w:p>
    <w:p w14:paraId="4E20C744" w14:textId="21FD389C"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[82]</w:t>
      </w:r>
      <w:r>
        <w:rPr>
          <w:rFonts w:ascii="Times New Roman" w:hAnsi="Times New Roman" w:cs="Times New Roman"/>
          <w:sz w:val="28"/>
          <w:szCs w:val="28"/>
        </w:rPr>
        <w:tab/>
      </w:r>
      <w:r w:rsidR="007D6F43" w:rsidRPr="00D376B6">
        <w:rPr>
          <w:rFonts w:ascii="Times New Roman" w:hAnsi="Times New Roman" w:cs="Times New Roman"/>
          <w:sz w:val="28"/>
          <w:szCs w:val="28"/>
        </w:rPr>
        <w:t xml:space="preserve">Social Housing </w:t>
      </w:r>
      <w:r w:rsidR="00E20903" w:rsidRPr="00D376B6">
        <w:rPr>
          <w:rFonts w:ascii="Times New Roman" w:hAnsi="Times New Roman" w:cs="Times New Roman"/>
          <w:sz w:val="28"/>
          <w:szCs w:val="28"/>
        </w:rPr>
        <w:t>entities are further obliged to promote</w:t>
      </w:r>
      <w:r w:rsidR="00114B12" w:rsidRPr="00D376B6">
        <w:rPr>
          <w:rFonts w:ascii="Times New Roman" w:hAnsi="Times New Roman" w:cs="Times New Roman"/>
          <w:sz w:val="28"/>
          <w:szCs w:val="28"/>
        </w:rPr>
        <w:t>,</w:t>
      </w:r>
      <w:r w:rsidR="00114B12" w:rsidRPr="00D376B6">
        <w:rPr>
          <w:rFonts w:ascii="Times New Roman" w:hAnsi="Times New Roman" w:cs="Times New Roman"/>
          <w:i/>
          <w:iCs/>
          <w:sz w:val="28"/>
          <w:szCs w:val="28"/>
        </w:rPr>
        <w:t xml:space="preserve"> inter alia</w:t>
      </w:r>
      <w:r w:rsidR="00795E12" w:rsidRPr="00D376B6">
        <w:rPr>
          <w:rFonts w:ascii="Times New Roman" w:hAnsi="Times New Roman" w:cs="Times New Roman"/>
          <w:sz w:val="28"/>
          <w:szCs w:val="28"/>
        </w:rPr>
        <w:t>:</w:t>
      </w:r>
      <w:r w:rsidR="007D6F43">
        <w:rPr>
          <w:rStyle w:val="FootnoteReference"/>
          <w:rFonts w:ascii="Times New Roman" w:hAnsi="Times New Roman" w:cs="Times New Roman"/>
          <w:sz w:val="28"/>
          <w:szCs w:val="28"/>
        </w:rPr>
        <w:footnoteReference w:id="60"/>
      </w:r>
      <w:r w:rsidR="00143017" w:rsidRPr="00D376B6">
        <w:rPr>
          <w:rFonts w:ascii="Times New Roman" w:hAnsi="Times New Roman" w:cs="Times New Roman"/>
          <w:sz w:val="28"/>
          <w:szCs w:val="28"/>
        </w:rPr>
        <w:t xml:space="preserve"> </w:t>
      </w:r>
    </w:p>
    <w:p w14:paraId="60E5E6B4"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53836ECB"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743E4180" w14:textId="02A7DCCE"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82.1</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an environment which is conducive to the realization of the roles, responsibilities and obligations by all role-players entering the social housing market; </w:t>
      </w:r>
    </w:p>
    <w:p w14:paraId="1363D0F3" w14:textId="77777777" w:rsidR="000B2182" w:rsidRDefault="000B2182" w:rsidP="000B2182">
      <w:pPr>
        <w:pStyle w:val="ListParagraph"/>
        <w:spacing w:after="100" w:afterAutospacing="1"/>
        <w:ind w:left="1210"/>
        <w:jc w:val="both"/>
        <w:rPr>
          <w:rFonts w:ascii="Times New Roman" w:hAnsi="Times New Roman" w:cs="Times New Roman"/>
          <w:sz w:val="28"/>
          <w:szCs w:val="28"/>
        </w:rPr>
      </w:pPr>
    </w:p>
    <w:p w14:paraId="7753C115" w14:textId="28DA9A95"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82.2</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incentives to social housing institutions and other delivery agents to enter the social housing market; </w:t>
      </w:r>
    </w:p>
    <w:p w14:paraId="6323356B" w14:textId="77777777" w:rsidR="000B2182" w:rsidRPr="000B2182" w:rsidRDefault="000B2182" w:rsidP="000B2182">
      <w:pPr>
        <w:pStyle w:val="ListParagraph"/>
        <w:rPr>
          <w:rFonts w:ascii="Times New Roman" w:hAnsi="Times New Roman" w:cs="Times New Roman"/>
          <w:sz w:val="28"/>
          <w:szCs w:val="28"/>
        </w:rPr>
      </w:pPr>
    </w:p>
    <w:p w14:paraId="58C52E33" w14:textId="77AE525F"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82.3</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an understanding and awareness of social housing processes; </w:t>
      </w:r>
    </w:p>
    <w:p w14:paraId="1F8A3CB0" w14:textId="77777777" w:rsidR="000B2182" w:rsidRPr="000B2182" w:rsidRDefault="000B2182" w:rsidP="000B2182">
      <w:pPr>
        <w:pStyle w:val="ListParagraph"/>
        <w:rPr>
          <w:rFonts w:ascii="Times New Roman" w:hAnsi="Times New Roman" w:cs="Times New Roman"/>
          <w:sz w:val="28"/>
          <w:szCs w:val="28"/>
        </w:rPr>
      </w:pPr>
    </w:p>
    <w:p w14:paraId="1546DD78" w14:textId="3A529FD8"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82.4</w:t>
      </w:r>
      <w:r>
        <w:rPr>
          <w:rFonts w:ascii="Times New Roman" w:hAnsi="Times New Roman" w:cs="Times New Roman"/>
          <w:sz w:val="28"/>
          <w:szCs w:val="28"/>
        </w:rPr>
        <w:tab/>
      </w:r>
      <w:r w:rsidR="000B2182" w:rsidRPr="00D376B6">
        <w:rPr>
          <w:rFonts w:ascii="Times New Roman" w:hAnsi="Times New Roman" w:cs="Times New Roman"/>
          <w:sz w:val="28"/>
          <w:szCs w:val="28"/>
        </w:rPr>
        <w:t>the provision of institutional capacity to support social housing initiatives;</w:t>
      </w:r>
    </w:p>
    <w:p w14:paraId="5AAAFA8A" w14:textId="77777777" w:rsidR="000B2182" w:rsidRPr="000B2182" w:rsidRDefault="000B2182" w:rsidP="000B2182">
      <w:pPr>
        <w:pStyle w:val="ListParagraph"/>
        <w:rPr>
          <w:rFonts w:ascii="Times New Roman" w:hAnsi="Times New Roman" w:cs="Times New Roman"/>
          <w:sz w:val="28"/>
          <w:szCs w:val="28"/>
        </w:rPr>
      </w:pPr>
    </w:p>
    <w:p w14:paraId="6C5A77F1" w14:textId="645E10C6"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82.5</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the creation of sustainable, viable and independent housing institutions responsible for providing, developing, holding or managing social housing stock; and </w:t>
      </w:r>
    </w:p>
    <w:p w14:paraId="65B84366" w14:textId="77777777" w:rsidR="000B2182" w:rsidRPr="000B2182" w:rsidRDefault="000B2182" w:rsidP="000B2182">
      <w:pPr>
        <w:pStyle w:val="ListParagraph"/>
        <w:rPr>
          <w:rFonts w:ascii="Times New Roman" w:hAnsi="Times New Roman" w:cs="Times New Roman"/>
          <w:sz w:val="28"/>
          <w:szCs w:val="28"/>
        </w:rPr>
      </w:pPr>
    </w:p>
    <w:p w14:paraId="68FE7ACA" w14:textId="6E7153A7" w:rsidR="000B2182" w:rsidRPr="00D376B6" w:rsidRDefault="00D376B6" w:rsidP="00D376B6">
      <w:pPr>
        <w:spacing w:after="100" w:afterAutospacing="1"/>
        <w:ind w:left="1210" w:hanging="490"/>
        <w:jc w:val="both"/>
        <w:rPr>
          <w:rFonts w:ascii="Times New Roman" w:hAnsi="Times New Roman" w:cs="Times New Roman"/>
          <w:sz w:val="28"/>
          <w:szCs w:val="28"/>
        </w:rPr>
      </w:pPr>
      <w:r w:rsidRPr="000B2182">
        <w:rPr>
          <w:rFonts w:ascii="Times New Roman" w:hAnsi="Times New Roman" w:cs="Times New Roman"/>
          <w:sz w:val="28"/>
          <w:szCs w:val="28"/>
        </w:rPr>
        <w:t>82.6</w:t>
      </w:r>
      <w:r w:rsidRPr="000B2182">
        <w:rPr>
          <w:rFonts w:ascii="Times New Roman" w:hAnsi="Times New Roman" w:cs="Times New Roman"/>
          <w:sz w:val="28"/>
          <w:szCs w:val="28"/>
        </w:rPr>
        <w:tab/>
      </w:r>
      <w:r w:rsidR="000B2182" w:rsidRPr="00D376B6">
        <w:rPr>
          <w:rFonts w:ascii="Times New Roman" w:hAnsi="Times New Roman" w:cs="Times New Roman"/>
          <w:sz w:val="28"/>
          <w:szCs w:val="28"/>
        </w:rPr>
        <w:t>the use of public funds in a manner that stimulates or facilitates private sector investment and participation in the social housing sector.</w:t>
      </w:r>
    </w:p>
    <w:p w14:paraId="5005CE5E"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1699DD8A" w14:textId="3334D1D7"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The </w:t>
      </w:r>
      <w:r w:rsidR="000D4C1A" w:rsidRPr="00D376B6">
        <w:rPr>
          <w:rFonts w:ascii="Times New Roman" w:hAnsi="Times New Roman" w:cs="Times New Roman"/>
          <w:sz w:val="28"/>
          <w:szCs w:val="28"/>
        </w:rPr>
        <w:t>S</w:t>
      </w:r>
      <w:r w:rsidR="00DA3DA1" w:rsidRPr="00D376B6">
        <w:rPr>
          <w:rFonts w:ascii="Times New Roman" w:hAnsi="Times New Roman" w:cs="Times New Roman"/>
          <w:sz w:val="28"/>
          <w:szCs w:val="28"/>
        </w:rPr>
        <w:t>H</w:t>
      </w:r>
      <w:r w:rsidR="00795E12" w:rsidRPr="00D376B6">
        <w:rPr>
          <w:rFonts w:ascii="Times New Roman" w:hAnsi="Times New Roman" w:cs="Times New Roman"/>
          <w:sz w:val="28"/>
          <w:szCs w:val="28"/>
        </w:rPr>
        <w:t>A</w:t>
      </w:r>
      <w:r w:rsidR="00E20903" w:rsidRPr="00D376B6">
        <w:rPr>
          <w:rFonts w:ascii="Times New Roman" w:hAnsi="Times New Roman" w:cs="Times New Roman"/>
          <w:sz w:val="28"/>
          <w:szCs w:val="28"/>
        </w:rPr>
        <w:t xml:space="preserve"> in addition allocates particular roles and responsibilities to municipalities.</w:t>
      </w:r>
      <w:r w:rsidR="00795E12">
        <w:rPr>
          <w:rStyle w:val="FootnoteReference"/>
          <w:rFonts w:ascii="Times New Roman" w:hAnsi="Times New Roman" w:cs="Times New Roman"/>
          <w:sz w:val="28"/>
          <w:szCs w:val="28"/>
        </w:rPr>
        <w:footnoteReference w:id="61"/>
      </w:r>
      <w:r w:rsidR="00E20903" w:rsidRPr="00D376B6">
        <w:rPr>
          <w:rFonts w:ascii="Times New Roman" w:hAnsi="Times New Roman" w:cs="Times New Roman"/>
          <w:sz w:val="28"/>
          <w:szCs w:val="28"/>
        </w:rPr>
        <w:t xml:space="preserve"> A municipality </w:t>
      </w:r>
      <w:r w:rsidR="00E20903" w:rsidRPr="00D376B6">
        <w:rPr>
          <w:rFonts w:ascii="Times New Roman" w:hAnsi="Times New Roman" w:cs="Times New Roman"/>
          <w:i/>
          <w:iCs/>
          <w:sz w:val="28"/>
          <w:szCs w:val="28"/>
        </w:rPr>
        <w:t>must</w:t>
      </w:r>
      <w:r w:rsidR="00795E12"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where there is a demand for social housing within its municipal area</w:t>
      </w:r>
      <w:r w:rsidR="00275B76"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as part of its process of integrated development planning</w:t>
      </w:r>
      <w:r w:rsidR="008D5B68" w:rsidRPr="00D376B6">
        <w:rPr>
          <w:rFonts w:ascii="Times New Roman" w:hAnsi="Times New Roman" w:cs="Times New Roman"/>
          <w:sz w:val="28"/>
          <w:szCs w:val="28"/>
        </w:rPr>
        <w:t>,</w:t>
      </w:r>
      <w:r w:rsidR="008D5B68">
        <w:rPr>
          <w:rStyle w:val="FootnoteReference"/>
          <w:rFonts w:ascii="Times New Roman" w:hAnsi="Times New Roman" w:cs="Times New Roman"/>
          <w:sz w:val="28"/>
          <w:szCs w:val="28"/>
        </w:rPr>
        <w:footnoteReference w:id="62"/>
      </w:r>
      <w:r w:rsidR="00E20903" w:rsidRPr="00D376B6">
        <w:rPr>
          <w:rFonts w:ascii="Times New Roman" w:hAnsi="Times New Roman" w:cs="Times New Roman"/>
          <w:sz w:val="28"/>
          <w:szCs w:val="28"/>
        </w:rPr>
        <w:t xml:space="preserve"> take all reasonable and necessary steps, within the national and provincial legislative, regulatory and policy framewor</w:t>
      </w:r>
      <w:r w:rsidR="000D4C1A" w:rsidRPr="00D376B6">
        <w:rPr>
          <w:rFonts w:ascii="Times New Roman" w:hAnsi="Times New Roman" w:cs="Times New Roman"/>
          <w:sz w:val="28"/>
          <w:szCs w:val="28"/>
        </w:rPr>
        <w:t>k</w:t>
      </w:r>
      <w:r w:rsidR="00E20903" w:rsidRPr="00D376B6">
        <w:rPr>
          <w:rFonts w:ascii="Times New Roman" w:hAnsi="Times New Roman" w:cs="Times New Roman"/>
          <w:sz w:val="28"/>
          <w:szCs w:val="28"/>
        </w:rPr>
        <w:t xml:space="preserve"> </w:t>
      </w:r>
      <w:r w:rsidR="00E20903" w:rsidRPr="00D376B6">
        <w:rPr>
          <w:rFonts w:ascii="Times New Roman" w:hAnsi="Times New Roman" w:cs="Times New Roman"/>
          <w:i/>
          <w:iCs/>
          <w:sz w:val="28"/>
          <w:szCs w:val="28"/>
        </w:rPr>
        <w:t>inter alia</w:t>
      </w:r>
      <w:r w:rsidR="00670D36" w:rsidRPr="00D376B6">
        <w:rPr>
          <w:rFonts w:ascii="Times New Roman" w:hAnsi="Times New Roman" w:cs="Times New Roman"/>
          <w:sz w:val="28"/>
          <w:szCs w:val="28"/>
        </w:rPr>
        <w:t xml:space="preserve"> to:</w:t>
      </w:r>
    </w:p>
    <w:p w14:paraId="27A451B0"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53285EFC" w14:textId="2CE935B7"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83.1</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facilitate social housing delivery in its area of jurisdiction; </w:t>
      </w:r>
    </w:p>
    <w:p w14:paraId="38B6AC37" w14:textId="77777777" w:rsidR="000B2182" w:rsidRDefault="000B2182" w:rsidP="000B2182">
      <w:pPr>
        <w:pStyle w:val="ListParagraph"/>
        <w:spacing w:after="100" w:afterAutospacing="1"/>
        <w:ind w:left="1210"/>
        <w:jc w:val="both"/>
        <w:rPr>
          <w:rFonts w:ascii="Times New Roman" w:hAnsi="Times New Roman" w:cs="Times New Roman"/>
          <w:sz w:val="28"/>
          <w:szCs w:val="28"/>
        </w:rPr>
      </w:pPr>
    </w:p>
    <w:p w14:paraId="1DEA25E0" w14:textId="4A1AB396"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83.2</w:t>
      </w:r>
      <w:r>
        <w:rPr>
          <w:rFonts w:ascii="Times New Roman" w:hAnsi="Times New Roman" w:cs="Times New Roman"/>
          <w:sz w:val="28"/>
          <w:szCs w:val="28"/>
        </w:rPr>
        <w:tab/>
      </w:r>
      <w:r w:rsidR="000B2182" w:rsidRPr="00D376B6">
        <w:rPr>
          <w:rFonts w:ascii="Times New Roman" w:hAnsi="Times New Roman" w:cs="Times New Roman"/>
          <w:sz w:val="28"/>
          <w:szCs w:val="28"/>
        </w:rPr>
        <w:t>encourage the development of new social housing stock and the upgrading of existing stock or the conversion of existing non-residential stock; and</w:t>
      </w:r>
    </w:p>
    <w:p w14:paraId="3ABBD459" w14:textId="77777777" w:rsidR="000B2182" w:rsidRPr="000B2182" w:rsidRDefault="000B2182" w:rsidP="000B2182">
      <w:pPr>
        <w:pStyle w:val="ListParagraph"/>
        <w:rPr>
          <w:rFonts w:ascii="Times New Roman" w:hAnsi="Times New Roman" w:cs="Times New Roman"/>
          <w:sz w:val="28"/>
          <w:szCs w:val="28"/>
        </w:rPr>
      </w:pPr>
    </w:p>
    <w:p w14:paraId="3FA37100" w14:textId="303AFC9E" w:rsidR="000B2182" w:rsidRPr="00D376B6" w:rsidRDefault="00D376B6" w:rsidP="00D376B6">
      <w:pPr>
        <w:spacing w:after="100" w:afterAutospacing="1"/>
        <w:ind w:left="1210" w:hanging="490"/>
        <w:jc w:val="both"/>
        <w:rPr>
          <w:rFonts w:ascii="Times New Roman" w:hAnsi="Times New Roman" w:cs="Times New Roman"/>
          <w:sz w:val="28"/>
          <w:szCs w:val="28"/>
        </w:rPr>
      </w:pPr>
      <w:r w:rsidRPr="000B2182">
        <w:rPr>
          <w:rFonts w:ascii="Times New Roman" w:hAnsi="Times New Roman" w:cs="Times New Roman"/>
          <w:sz w:val="28"/>
          <w:szCs w:val="28"/>
        </w:rPr>
        <w:lastRenderedPageBreak/>
        <w:t>83.3</w:t>
      </w:r>
      <w:r w:rsidRPr="000B2182">
        <w:rPr>
          <w:rFonts w:ascii="Times New Roman" w:hAnsi="Times New Roman" w:cs="Times New Roman"/>
          <w:sz w:val="28"/>
          <w:szCs w:val="28"/>
        </w:rPr>
        <w:tab/>
      </w:r>
      <w:r w:rsidR="000B2182" w:rsidRPr="00D376B6">
        <w:rPr>
          <w:rFonts w:ascii="Times New Roman" w:hAnsi="Times New Roman" w:cs="Times New Roman"/>
          <w:sz w:val="28"/>
          <w:szCs w:val="28"/>
        </w:rPr>
        <w:t>provide access to land and buildings for social housing development in designated restructuring zones.</w:t>
      </w:r>
    </w:p>
    <w:p w14:paraId="479E825A"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299BED88" w14:textId="6AB79BD8"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r w:rsidR="00E20903" w:rsidRPr="00D376B6">
        <w:rPr>
          <w:rFonts w:ascii="Times New Roman" w:hAnsi="Times New Roman" w:cs="Times New Roman"/>
          <w:sz w:val="28"/>
          <w:szCs w:val="28"/>
        </w:rPr>
        <w:t xml:space="preserve">The preamble to the </w:t>
      </w:r>
      <w:r w:rsidR="000D4C1A" w:rsidRPr="00D376B6">
        <w:rPr>
          <w:rFonts w:ascii="Times New Roman" w:hAnsi="Times New Roman" w:cs="Times New Roman"/>
          <w:sz w:val="28"/>
          <w:szCs w:val="28"/>
        </w:rPr>
        <w:t>S</w:t>
      </w:r>
      <w:r w:rsidR="00795E12" w:rsidRPr="00D376B6">
        <w:rPr>
          <w:rFonts w:ascii="Times New Roman" w:hAnsi="Times New Roman" w:cs="Times New Roman"/>
          <w:sz w:val="28"/>
          <w:szCs w:val="28"/>
        </w:rPr>
        <w:t>HA</w:t>
      </w:r>
      <w:r w:rsidR="00E20903" w:rsidRPr="00D376B6">
        <w:rPr>
          <w:rFonts w:ascii="Times New Roman" w:hAnsi="Times New Roman" w:cs="Times New Roman"/>
          <w:sz w:val="28"/>
          <w:szCs w:val="28"/>
        </w:rPr>
        <w:t xml:space="preserve"> in reflecting on the factors giving rise to the need for the enactment thereof, pertinently refers to section 26 of the </w:t>
      </w:r>
      <w:r w:rsidR="00795E12" w:rsidRPr="00D376B6">
        <w:rPr>
          <w:rFonts w:ascii="Times New Roman" w:hAnsi="Times New Roman" w:cs="Times New Roman"/>
          <w:sz w:val="28"/>
          <w:szCs w:val="28"/>
        </w:rPr>
        <w:t>C</w:t>
      </w:r>
      <w:r w:rsidR="00E20903" w:rsidRPr="00D376B6">
        <w:rPr>
          <w:rFonts w:ascii="Times New Roman" w:hAnsi="Times New Roman" w:cs="Times New Roman"/>
          <w:sz w:val="28"/>
          <w:szCs w:val="28"/>
        </w:rPr>
        <w:t>onstitution in terms of which everyone has the right to have access to adequate housing and</w:t>
      </w:r>
      <w:r w:rsidR="00795E12" w:rsidRPr="00D376B6">
        <w:rPr>
          <w:rFonts w:ascii="Times New Roman" w:hAnsi="Times New Roman" w:cs="Times New Roman"/>
          <w:sz w:val="28"/>
          <w:szCs w:val="28"/>
        </w:rPr>
        <w:t xml:space="preserve"> obliging</w:t>
      </w:r>
      <w:r w:rsidR="00E20903" w:rsidRPr="00D376B6">
        <w:rPr>
          <w:rFonts w:ascii="Times New Roman" w:hAnsi="Times New Roman" w:cs="Times New Roman"/>
          <w:sz w:val="28"/>
          <w:szCs w:val="28"/>
        </w:rPr>
        <w:t xml:space="preserve"> the </w:t>
      </w:r>
      <w:r w:rsidR="00416637" w:rsidRPr="00D376B6">
        <w:rPr>
          <w:rFonts w:ascii="Times New Roman" w:hAnsi="Times New Roman" w:cs="Times New Roman"/>
          <w:sz w:val="28"/>
          <w:szCs w:val="28"/>
        </w:rPr>
        <w:t>S</w:t>
      </w:r>
      <w:r w:rsidR="00E20903" w:rsidRPr="00D376B6">
        <w:rPr>
          <w:rFonts w:ascii="Times New Roman" w:hAnsi="Times New Roman" w:cs="Times New Roman"/>
          <w:sz w:val="28"/>
          <w:szCs w:val="28"/>
        </w:rPr>
        <w:t>tate to take reasonable legislative and other measures, within its available resources, to achieve the progressive reali</w:t>
      </w:r>
      <w:r w:rsidR="00114B12" w:rsidRPr="00D376B6">
        <w:rPr>
          <w:rFonts w:ascii="Times New Roman" w:hAnsi="Times New Roman" w:cs="Times New Roman"/>
          <w:sz w:val="28"/>
          <w:szCs w:val="28"/>
        </w:rPr>
        <w:t>s</w:t>
      </w:r>
      <w:r w:rsidR="00E20903" w:rsidRPr="00D376B6">
        <w:rPr>
          <w:rFonts w:ascii="Times New Roman" w:hAnsi="Times New Roman" w:cs="Times New Roman"/>
          <w:sz w:val="28"/>
          <w:szCs w:val="28"/>
        </w:rPr>
        <w:t>ation of this right</w:t>
      </w:r>
      <w:r w:rsidR="00795E12" w:rsidRPr="00D376B6">
        <w:rPr>
          <w:rFonts w:ascii="Times New Roman" w:hAnsi="Times New Roman" w:cs="Times New Roman"/>
          <w:sz w:val="28"/>
          <w:szCs w:val="28"/>
        </w:rPr>
        <w:t>.</w:t>
      </w:r>
    </w:p>
    <w:p w14:paraId="50BDEE56" w14:textId="5AF5A324"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[85]</w:t>
      </w:r>
      <w:r>
        <w:rPr>
          <w:rFonts w:ascii="Times New Roman" w:hAnsi="Times New Roman" w:cs="Times New Roman"/>
          <w:sz w:val="28"/>
          <w:szCs w:val="28"/>
        </w:rPr>
        <w:tab/>
      </w:r>
      <w:r w:rsidR="00E20903" w:rsidRPr="00D376B6">
        <w:rPr>
          <w:rFonts w:ascii="Times New Roman" w:hAnsi="Times New Roman" w:cs="Times New Roman"/>
          <w:sz w:val="28"/>
          <w:szCs w:val="28"/>
        </w:rPr>
        <w:t>Th</w:t>
      </w:r>
      <w:r w:rsidR="008D5B68" w:rsidRPr="00D376B6">
        <w:rPr>
          <w:rFonts w:ascii="Times New Roman" w:hAnsi="Times New Roman" w:cs="Times New Roman"/>
          <w:sz w:val="28"/>
          <w:szCs w:val="28"/>
        </w:rPr>
        <w:t>e</w:t>
      </w:r>
      <w:r w:rsidR="00E20903" w:rsidRPr="00D376B6">
        <w:rPr>
          <w:rFonts w:ascii="Times New Roman" w:hAnsi="Times New Roman" w:cs="Times New Roman"/>
          <w:sz w:val="28"/>
          <w:szCs w:val="28"/>
        </w:rPr>
        <w:t xml:space="preserve"> preamble further refers to the stipulation in section </w:t>
      </w:r>
      <w:r w:rsidR="00795E12" w:rsidRPr="00D376B6">
        <w:rPr>
          <w:rFonts w:ascii="Times New Roman" w:hAnsi="Times New Roman" w:cs="Times New Roman"/>
          <w:sz w:val="28"/>
          <w:szCs w:val="28"/>
        </w:rPr>
        <w:t>2</w:t>
      </w:r>
      <w:r w:rsidR="00E20903" w:rsidRPr="00D376B6">
        <w:rPr>
          <w:rFonts w:ascii="Times New Roman" w:hAnsi="Times New Roman" w:cs="Times New Roman"/>
          <w:sz w:val="28"/>
          <w:szCs w:val="28"/>
        </w:rPr>
        <w:t xml:space="preserve"> of the Housing Act, 1997</w:t>
      </w:r>
      <w:r w:rsidR="00795E12"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obliging all three spheres of government to give priority to the needs of the poor and</w:t>
      </w:r>
      <w:r w:rsidR="00C00CEF" w:rsidRPr="00D376B6">
        <w:rPr>
          <w:rFonts w:ascii="Times New Roman" w:hAnsi="Times New Roman" w:cs="Times New Roman"/>
          <w:sz w:val="28"/>
          <w:szCs w:val="28"/>
        </w:rPr>
        <w:t xml:space="preserve"> in</w:t>
      </w:r>
      <w:r w:rsidR="00E20903" w:rsidRPr="00D376B6">
        <w:rPr>
          <w:rFonts w:ascii="Times New Roman" w:hAnsi="Times New Roman" w:cs="Times New Roman"/>
          <w:sz w:val="28"/>
          <w:szCs w:val="28"/>
        </w:rPr>
        <w:t xml:space="preserve"> respec</w:t>
      </w:r>
      <w:r w:rsidR="00C00CEF" w:rsidRPr="00D376B6">
        <w:rPr>
          <w:rFonts w:ascii="Times New Roman" w:hAnsi="Times New Roman" w:cs="Times New Roman"/>
          <w:sz w:val="28"/>
          <w:szCs w:val="28"/>
        </w:rPr>
        <w:t xml:space="preserve">t of </w:t>
      </w:r>
      <w:r w:rsidR="00E20903" w:rsidRPr="00D376B6">
        <w:rPr>
          <w:rFonts w:ascii="Times New Roman" w:hAnsi="Times New Roman" w:cs="Times New Roman"/>
          <w:sz w:val="28"/>
          <w:szCs w:val="28"/>
        </w:rPr>
        <w:t>housing development, the fact that there is a need for social housing to be regulated</w:t>
      </w:r>
      <w:r w:rsidR="00C00CEF"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and further that there is a dire need for affordable rental housing for low to medium income households which cannot access rental housing in the open market.</w:t>
      </w:r>
    </w:p>
    <w:p w14:paraId="75BD9941"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7BE7E478" w14:textId="7F61D6E4"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[86]</w:t>
      </w:r>
      <w:r>
        <w:rPr>
          <w:rFonts w:ascii="Times New Roman" w:hAnsi="Times New Roman" w:cs="Times New Roman"/>
          <w:sz w:val="28"/>
          <w:szCs w:val="28"/>
        </w:rPr>
        <w:tab/>
      </w:r>
      <w:r w:rsidR="009F04B3" w:rsidRPr="00D376B6">
        <w:rPr>
          <w:rFonts w:ascii="Times New Roman" w:hAnsi="Times New Roman" w:cs="Times New Roman"/>
          <w:sz w:val="28"/>
          <w:szCs w:val="28"/>
        </w:rPr>
        <w:t xml:space="preserve">The </w:t>
      </w:r>
      <w:r w:rsidR="00C00CEF" w:rsidRPr="00D376B6">
        <w:rPr>
          <w:rFonts w:ascii="Times New Roman" w:hAnsi="Times New Roman" w:cs="Times New Roman"/>
          <w:sz w:val="28"/>
          <w:szCs w:val="28"/>
        </w:rPr>
        <w:t xml:space="preserve">SHA evidently </w:t>
      </w:r>
      <w:r w:rsidR="00E20903" w:rsidRPr="00D376B6">
        <w:rPr>
          <w:rFonts w:ascii="Times New Roman" w:hAnsi="Times New Roman" w:cs="Times New Roman"/>
          <w:sz w:val="28"/>
          <w:szCs w:val="28"/>
        </w:rPr>
        <w:t xml:space="preserve">forms part of the reasonable legislative measures referred to in section 26 (2) of the </w:t>
      </w:r>
      <w:r w:rsidR="00C3618C" w:rsidRPr="00D376B6">
        <w:rPr>
          <w:rFonts w:ascii="Times New Roman" w:hAnsi="Times New Roman" w:cs="Times New Roman"/>
          <w:sz w:val="28"/>
          <w:szCs w:val="28"/>
        </w:rPr>
        <w:t>C</w:t>
      </w:r>
      <w:r w:rsidR="00E20903" w:rsidRPr="00D376B6">
        <w:rPr>
          <w:rFonts w:ascii="Times New Roman" w:hAnsi="Times New Roman" w:cs="Times New Roman"/>
          <w:sz w:val="28"/>
          <w:szCs w:val="28"/>
        </w:rPr>
        <w:t>onstitution.</w:t>
      </w:r>
    </w:p>
    <w:p w14:paraId="0A34BCB1" w14:textId="77777777" w:rsidR="000B2182" w:rsidRPr="000B2182" w:rsidRDefault="000B2182" w:rsidP="000B2182">
      <w:pPr>
        <w:pStyle w:val="ListParagraph"/>
        <w:rPr>
          <w:rFonts w:ascii="Times New Roman" w:hAnsi="Times New Roman" w:cs="Times New Roman"/>
          <w:sz w:val="28"/>
          <w:szCs w:val="28"/>
        </w:rPr>
      </w:pPr>
    </w:p>
    <w:p w14:paraId="400C7000" w14:textId="0388F769"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[87]</w:t>
      </w:r>
      <w:r>
        <w:rPr>
          <w:rFonts w:ascii="Times New Roman" w:hAnsi="Times New Roman" w:cs="Times New Roman"/>
          <w:sz w:val="28"/>
          <w:szCs w:val="28"/>
        </w:rPr>
        <w:tab/>
      </w:r>
      <w:r w:rsidR="008D5B68" w:rsidRPr="00D376B6">
        <w:rPr>
          <w:rFonts w:ascii="Times New Roman" w:hAnsi="Times New Roman" w:cs="Times New Roman"/>
          <w:sz w:val="28"/>
          <w:szCs w:val="28"/>
        </w:rPr>
        <w:t>Although the SHA does not spell out in positive terms that financial assistance is to be provided to</w:t>
      </w:r>
      <w:r w:rsidR="00D4676D" w:rsidRPr="00D376B6">
        <w:rPr>
          <w:rFonts w:ascii="Times New Roman" w:hAnsi="Times New Roman" w:cs="Times New Roman"/>
          <w:sz w:val="28"/>
          <w:szCs w:val="28"/>
        </w:rPr>
        <w:t xml:space="preserve"> accredited social housing institutions</w:t>
      </w:r>
      <w:r w:rsidR="008D5B68" w:rsidRPr="00D376B6">
        <w:rPr>
          <w:rFonts w:ascii="Times New Roman" w:hAnsi="Times New Roman" w:cs="Times New Roman"/>
          <w:sz w:val="28"/>
          <w:szCs w:val="28"/>
        </w:rPr>
        <w:t xml:space="preserve">, </w:t>
      </w:r>
      <w:r w:rsidR="00D4676D" w:rsidRPr="00D376B6">
        <w:rPr>
          <w:rFonts w:ascii="Times New Roman" w:hAnsi="Times New Roman" w:cs="Times New Roman"/>
          <w:sz w:val="28"/>
          <w:szCs w:val="28"/>
        </w:rPr>
        <w:t>municipali</w:t>
      </w:r>
      <w:r w:rsidR="003E5D13" w:rsidRPr="00D376B6">
        <w:rPr>
          <w:rFonts w:ascii="Times New Roman" w:hAnsi="Times New Roman" w:cs="Times New Roman"/>
          <w:sz w:val="28"/>
          <w:szCs w:val="28"/>
        </w:rPr>
        <w:t>ties are</w:t>
      </w:r>
      <w:r w:rsidR="008D5B68" w:rsidRPr="00D376B6">
        <w:rPr>
          <w:rFonts w:ascii="Times New Roman" w:hAnsi="Times New Roman" w:cs="Times New Roman"/>
          <w:sz w:val="28"/>
          <w:szCs w:val="28"/>
        </w:rPr>
        <w:t xml:space="preserve"> </w:t>
      </w:r>
      <w:r w:rsidR="00FD32CD" w:rsidRPr="00D376B6">
        <w:rPr>
          <w:rFonts w:ascii="Times New Roman" w:hAnsi="Times New Roman" w:cs="Times New Roman"/>
          <w:sz w:val="28"/>
          <w:szCs w:val="28"/>
        </w:rPr>
        <w:t xml:space="preserve">certainly </w:t>
      </w:r>
      <w:r w:rsidR="008D5B68" w:rsidRPr="00D376B6">
        <w:rPr>
          <w:rFonts w:ascii="Times New Roman" w:hAnsi="Times New Roman" w:cs="Times New Roman"/>
          <w:sz w:val="28"/>
          <w:szCs w:val="28"/>
        </w:rPr>
        <w:t xml:space="preserve">required pursuant to the provisions of section 5 of the SHA to be </w:t>
      </w:r>
      <w:r w:rsidR="008D5B68" w:rsidRPr="00D376B6">
        <w:rPr>
          <w:rFonts w:ascii="Times New Roman" w:hAnsi="Times New Roman" w:cs="Times New Roman"/>
          <w:i/>
          <w:iCs/>
          <w:sz w:val="28"/>
          <w:szCs w:val="28"/>
        </w:rPr>
        <w:t>facilitative</w:t>
      </w:r>
      <w:r w:rsidR="008D5B68" w:rsidRPr="00D376B6">
        <w:rPr>
          <w:rFonts w:ascii="Times New Roman" w:hAnsi="Times New Roman" w:cs="Times New Roman"/>
          <w:sz w:val="28"/>
          <w:szCs w:val="28"/>
        </w:rPr>
        <w:t xml:space="preserve"> of social housing in their areas of delivery.</w:t>
      </w:r>
    </w:p>
    <w:p w14:paraId="383192D5" w14:textId="77777777" w:rsidR="000B2182" w:rsidRPr="000B2182" w:rsidRDefault="000B2182" w:rsidP="000B2182">
      <w:pPr>
        <w:pStyle w:val="ListParagraph"/>
        <w:rPr>
          <w:rFonts w:ascii="Times New Roman" w:hAnsi="Times New Roman" w:cs="Times New Roman"/>
          <w:sz w:val="28"/>
          <w:szCs w:val="28"/>
        </w:rPr>
      </w:pPr>
    </w:p>
    <w:p w14:paraId="46B629ED" w14:textId="44D65DF4"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[88]</w:t>
      </w:r>
      <w:r>
        <w:rPr>
          <w:rFonts w:ascii="Times New Roman" w:hAnsi="Times New Roman" w:cs="Times New Roman"/>
          <w:sz w:val="28"/>
          <w:szCs w:val="28"/>
        </w:rPr>
        <w:tab/>
      </w:r>
      <w:r w:rsidR="00580A87" w:rsidRPr="00D376B6">
        <w:rPr>
          <w:rFonts w:ascii="Times New Roman" w:hAnsi="Times New Roman" w:cs="Times New Roman"/>
          <w:sz w:val="28"/>
          <w:szCs w:val="28"/>
        </w:rPr>
        <w:t xml:space="preserve">It bears </w:t>
      </w:r>
      <w:r w:rsidR="00914EAA" w:rsidRPr="00D376B6">
        <w:rPr>
          <w:rFonts w:ascii="Times New Roman" w:hAnsi="Times New Roman" w:cs="Times New Roman"/>
          <w:sz w:val="28"/>
          <w:szCs w:val="28"/>
        </w:rPr>
        <w:t xml:space="preserve">emphasizing that the Executive Summary of the 2017 </w:t>
      </w:r>
      <w:r w:rsidR="00914EAA" w:rsidRPr="00D376B6">
        <w:rPr>
          <w:rFonts w:ascii="Times New Roman" w:hAnsi="Times New Roman" w:cs="Times New Roman"/>
          <w:i/>
          <w:iCs/>
          <w:sz w:val="28"/>
          <w:szCs w:val="28"/>
        </w:rPr>
        <w:t>State of the Social Housing Sector Report</w:t>
      </w:r>
      <w:r w:rsidR="007062C3" w:rsidRPr="00D376B6">
        <w:rPr>
          <w:rFonts w:ascii="Times New Roman" w:hAnsi="Times New Roman" w:cs="Times New Roman"/>
          <w:sz w:val="28"/>
          <w:szCs w:val="28"/>
        </w:rPr>
        <w:t xml:space="preserve"> (“SoSR”),</w:t>
      </w:r>
      <w:r w:rsidR="00914EAA" w:rsidRPr="00D376B6">
        <w:rPr>
          <w:rFonts w:ascii="Times New Roman" w:hAnsi="Times New Roman" w:cs="Times New Roman"/>
          <w:sz w:val="28"/>
          <w:szCs w:val="28"/>
        </w:rPr>
        <w:t xml:space="preserve"> being a mid-term review of the national government’s Medium Term Strategic Framework for the period 2014 to 2019 that the applicants put up in their founding papers, recognizes that an enabling environment for social housing delivery requires a holistic intergovernmental response in order to give effect to the constitutional right of everyone to have access to adequate housing.  Comprehensive municipal rental housing policies (that would require to be on the agenda of any </w:t>
      </w:r>
      <w:r w:rsidR="00216CFF" w:rsidRPr="00D376B6">
        <w:rPr>
          <w:rFonts w:ascii="Times New Roman" w:hAnsi="Times New Roman" w:cs="Times New Roman"/>
          <w:sz w:val="28"/>
          <w:szCs w:val="28"/>
        </w:rPr>
        <w:t>budget process by necessary implication)</w:t>
      </w:r>
      <w:r w:rsidR="00914EAA" w:rsidRPr="00D376B6">
        <w:rPr>
          <w:rFonts w:ascii="Times New Roman" w:hAnsi="Times New Roman" w:cs="Times New Roman"/>
          <w:sz w:val="28"/>
          <w:szCs w:val="28"/>
        </w:rPr>
        <w:t xml:space="preserve"> are necessary </w:t>
      </w:r>
      <w:r w:rsidR="00216CFF" w:rsidRPr="00D376B6">
        <w:rPr>
          <w:rFonts w:ascii="Times New Roman" w:hAnsi="Times New Roman" w:cs="Times New Roman"/>
          <w:sz w:val="28"/>
          <w:szCs w:val="28"/>
        </w:rPr>
        <w:t>and should establish an enabling framework for social housing, addressing issues such as land availability, the expedition of planning approvals, the alignment of funding sources, the discounting of development contributions and the adoption of appropriate tariff and rates policies.</w:t>
      </w:r>
    </w:p>
    <w:p w14:paraId="55735106" w14:textId="77777777" w:rsidR="000B2182" w:rsidRPr="000B2182" w:rsidRDefault="000B2182" w:rsidP="000B2182">
      <w:pPr>
        <w:pStyle w:val="ListParagraph"/>
        <w:rPr>
          <w:rFonts w:ascii="Times New Roman" w:hAnsi="Times New Roman" w:cs="Times New Roman"/>
          <w:sz w:val="28"/>
          <w:szCs w:val="28"/>
        </w:rPr>
      </w:pPr>
    </w:p>
    <w:p w14:paraId="0DE9F5FC" w14:textId="44F6AFE2"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[89]</w:t>
      </w:r>
      <w:r>
        <w:rPr>
          <w:rFonts w:ascii="Times New Roman" w:hAnsi="Times New Roman" w:cs="Times New Roman"/>
          <w:sz w:val="28"/>
          <w:szCs w:val="28"/>
        </w:rPr>
        <w:tab/>
      </w:r>
      <w:r w:rsidR="00216CFF" w:rsidRPr="00D376B6">
        <w:rPr>
          <w:rFonts w:ascii="Times New Roman" w:hAnsi="Times New Roman" w:cs="Times New Roman"/>
          <w:sz w:val="28"/>
          <w:szCs w:val="28"/>
        </w:rPr>
        <w:t xml:space="preserve">In </w:t>
      </w:r>
      <w:r w:rsidR="007062C3" w:rsidRPr="00D376B6">
        <w:rPr>
          <w:rFonts w:ascii="Times New Roman" w:hAnsi="Times New Roman" w:cs="Times New Roman"/>
          <w:sz w:val="28"/>
          <w:szCs w:val="28"/>
        </w:rPr>
        <w:t xml:space="preserve">a </w:t>
      </w:r>
      <w:r w:rsidR="00216CFF" w:rsidRPr="00D376B6">
        <w:rPr>
          <w:rFonts w:ascii="Times New Roman" w:hAnsi="Times New Roman" w:cs="Times New Roman"/>
          <w:sz w:val="28"/>
          <w:szCs w:val="28"/>
        </w:rPr>
        <w:t xml:space="preserve">further </w:t>
      </w:r>
      <w:r w:rsidR="007F4E0B" w:rsidRPr="00D376B6">
        <w:rPr>
          <w:rFonts w:ascii="Times New Roman" w:hAnsi="Times New Roman" w:cs="Times New Roman"/>
          <w:sz w:val="28"/>
          <w:szCs w:val="28"/>
        </w:rPr>
        <w:t xml:space="preserve">information document published by the SHRA to elucidate its objectives based on the content of the </w:t>
      </w:r>
      <w:r w:rsidR="007F4E0B" w:rsidRPr="00D376B6">
        <w:rPr>
          <w:rFonts w:ascii="Times New Roman" w:hAnsi="Times New Roman" w:cs="Times New Roman"/>
          <w:i/>
          <w:iCs/>
          <w:sz w:val="28"/>
          <w:szCs w:val="28"/>
        </w:rPr>
        <w:t>State of the Sector Report 2017</w:t>
      </w:r>
      <w:r w:rsidR="007F4E0B" w:rsidRPr="00D376B6">
        <w:rPr>
          <w:rFonts w:ascii="Times New Roman" w:hAnsi="Times New Roman" w:cs="Times New Roman"/>
          <w:sz w:val="28"/>
          <w:szCs w:val="28"/>
        </w:rPr>
        <w:t xml:space="preserve"> entitled </w:t>
      </w:r>
      <w:r w:rsidR="007F4E0B" w:rsidRPr="00D376B6">
        <w:rPr>
          <w:rFonts w:ascii="Times New Roman" w:hAnsi="Times New Roman" w:cs="Times New Roman"/>
          <w:i/>
          <w:iCs/>
          <w:sz w:val="28"/>
          <w:szCs w:val="28"/>
        </w:rPr>
        <w:t>2017 SoSR Quick Guide 2</w:t>
      </w:r>
      <w:r w:rsidR="007F4E0B" w:rsidRPr="00D376B6">
        <w:rPr>
          <w:rFonts w:ascii="Times New Roman" w:hAnsi="Times New Roman" w:cs="Times New Roman"/>
          <w:sz w:val="28"/>
          <w:szCs w:val="28"/>
        </w:rPr>
        <w:t xml:space="preserve">, being one of five put up by the regulatory authority published on its website, it provides a table listing the </w:t>
      </w:r>
      <w:r w:rsidR="007F4E0B" w:rsidRPr="00D376B6">
        <w:rPr>
          <w:rFonts w:ascii="Times New Roman" w:hAnsi="Times New Roman" w:cs="Times New Roman"/>
          <w:i/>
          <w:iCs/>
          <w:sz w:val="28"/>
          <w:szCs w:val="28"/>
        </w:rPr>
        <w:t xml:space="preserve">“significant number of instruments at a </w:t>
      </w:r>
      <w:r w:rsidR="00570E87" w:rsidRPr="00D376B6">
        <w:rPr>
          <w:rFonts w:ascii="Times New Roman" w:hAnsi="Times New Roman" w:cs="Times New Roman"/>
          <w:i/>
          <w:iCs/>
          <w:sz w:val="28"/>
          <w:szCs w:val="28"/>
        </w:rPr>
        <w:t>municipality’s</w:t>
      </w:r>
      <w:r w:rsidR="007F4E0B" w:rsidRPr="00D376B6">
        <w:rPr>
          <w:rFonts w:ascii="Times New Roman" w:hAnsi="Times New Roman" w:cs="Times New Roman"/>
          <w:i/>
          <w:iCs/>
          <w:sz w:val="28"/>
          <w:szCs w:val="28"/>
        </w:rPr>
        <w:t xml:space="preserve"> disposal to assist with enabling social housing delivery”</w:t>
      </w:r>
      <w:r w:rsidR="00570E87" w:rsidRPr="00D376B6">
        <w:rPr>
          <w:rFonts w:ascii="Times New Roman" w:hAnsi="Times New Roman" w:cs="Times New Roman"/>
          <w:i/>
          <w:iCs/>
          <w:sz w:val="28"/>
          <w:szCs w:val="28"/>
        </w:rPr>
        <w:t xml:space="preserve"> </w:t>
      </w:r>
      <w:r w:rsidR="00570E87" w:rsidRPr="00D376B6">
        <w:rPr>
          <w:rFonts w:ascii="Times New Roman" w:hAnsi="Times New Roman" w:cs="Times New Roman"/>
          <w:sz w:val="28"/>
          <w:szCs w:val="28"/>
        </w:rPr>
        <w:t>in scenarios where non municipal entities are the enablers of such delivery.  Municipal assistance includes the provision of land, reduction of various municipal charges</w:t>
      </w:r>
      <w:r w:rsidR="00570E87" w:rsidRPr="00D376B6">
        <w:rPr>
          <w:rFonts w:ascii="Times New Roman" w:hAnsi="Times New Roman" w:cs="Times New Roman"/>
          <w:i/>
          <w:iCs/>
          <w:sz w:val="28"/>
          <w:szCs w:val="28"/>
        </w:rPr>
        <w:t xml:space="preserve"> </w:t>
      </w:r>
      <w:r w:rsidR="00570E87" w:rsidRPr="00D376B6">
        <w:rPr>
          <w:rFonts w:ascii="Times New Roman" w:hAnsi="Times New Roman" w:cs="Times New Roman"/>
          <w:sz w:val="28"/>
          <w:szCs w:val="28"/>
        </w:rPr>
        <w:t>and</w:t>
      </w:r>
      <w:r w:rsidR="00570E87" w:rsidRPr="00D376B6">
        <w:rPr>
          <w:rFonts w:ascii="Times New Roman" w:hAnsi="Times New Roman" w:cs="Times New Roman"/>
          <w:i/>
          <w:iCs/>
          <w:sz w:val="28"/>
          <w:szCs w:val="28"/>
        </w:rPr>
        <w:t xml:space="preserve"> “rates </w:t>
      </w:r>
      <w:r w:rsidR="00570E87" w:rsidRPr="00D376B6">
        <w:rPr>
          <w:rFonts w:ascii="Times New Roman" w:hAnsi="Times New Roman" w:cs="Times New Roman"/>
          <w:i/>
          <w:iCs/>
          <w:sz w:val="28"/>
          <w:szCs w:val="28"/>
        </w:rPr>
        <w:lastRenderedPageBreak/>
        <w:t>exemptions or rebates to reduce the operational cost of units and with the rental levels.”</w:t>
      </w:r>
      <w:r w:rsidR="008005D2" w:rsidRPr="00C61E4B">
        <w:rPr>
          <w:rStyle w:val="FootnoteReference"/>
          <w:rFonts w:ascii="Times New Roman" w:hAnsi="Times New Roman" w:cs="Times New Roman"/>
          <w:sz w:val="28"/>
          <w:szCs w:val="28"/>
        </w:rPr>
        <w:footnoteReference w:id="63"/>
      </w:r>
    </w:p>
    <w:p w14:paraId="638E81C3" w14:textId="77777777" w:rsidR="000B2182" w:rsidRPr="000B2182" w:rsidRDefault="000B2182" w:rsidP="000B2182">
      <w:pPr>
        <w:pStyle w:val="ListParagraph"/>
        <w:rPr>
          <w:rFonts w:ascii="Times New Roman" w:hAnsi="Times New Roman" w:cs="Times New Roman"/>
          <w:sz w:val="28"/>
          <w:szCs w:val="28"/>
        </w:rPr>
      </w:pPr>
    </w:p>
    <w:p w14:paraId="5FA6B313" w14:textId="143CCA8E"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[90]</w:t>
      </w:r>
      <w:r>
        <w:rPr>
          <w:rFonts w:ascii="Times New Roman" w:hAnsi="Times New Roman" w:cs="Times New Roman"/>
          <w:sz w:val="28"/>
          <w:szCs w:val="28"/>
        </w:rPr>
        <w:tab/>
      </w:r>
      <w:r w:rsidR="00570E87" w:rsidRPr="00D376B6">
        <w:rPr>
          <w:rFonts w:ascii="Times New Roman" w:hAnsi="Times New Roman" w:cs="Times New Roman"/>
          <w:sz w:val="28"/>
          <w:szCs w:val="28"/>
        </w:rPr>
        <w:t xml:space="preserve">Whilst on the subject of the nature and purpose of social housing and in the context of the first respondent’s refutation that </w:t>
      </w:r>
      <w:r w:rsidR="00885A1B" w:rsidRPr="00D376B6">
        <w:rPr>
          <w:rFonts w:ascii="Times New Roman" w:hAnsi="Times New Roman" w:cs="Times New Roman"/>
          <w:sz w:val="28"/>
          <w:szCs w:val="28"/>
        </w:rPr>
        <w:t xml:space="preserve">it is obliged to accommodate social housing institutions differentially rates wise, or by extending any rebates to them as an example of a facilitative measure in the overall scheme of delivering on the social housing imperative, the applicants in reply also put up information documents published on the SHRA’s website targeting both potential developers of social housing and beneficiaries, which </w:t>
      </w:r>
      <w:r w:rsidR="00FD32CD" w:rsidRPr="00D376B6">
        <w:rPr>
          <w:rFonts w:ascii="Times New Roman" w:hAnsi="Times New Roman" w:cs="Times New Roman"/>
          <w:sz w:val="28"/>
          <w:szCs w:val="28"/>
        </w:rPr>
        <w:t>adopts an opposite view to the one subscribed to by the first respondent</w:t>
      </w:r>
      <w:r w:rsidR="00885A1B" w:rsidRPr="00D376B6">
        <w:rPr>
          <w:rFonts w:ascii="Times New Roman" w:hAnsi="Times New Roman" w:cs="Times New Roman"/>
          <w:sz w:val="28"/>
          <w:szCs w:val="28"/>
        </w:rPr>
        <w:t xml:space="preserve"> that at all levels of government the emphasis of social housing is to provide ownership and title to persons qualifying for assistance by way of social housing</w:t>
      </w:r>
      <w:r w:rsidR="00FD32CD" w:rsidRPr="00D376B6">
        <w:rPr>
          <w:rFonts w:ascii="Times New Roman" w:hAnsi="Times New Roman" w:cs="Times New Roman"/>
          <w:sz w:val="28"/>
          <w:szCs w:val="28"/>
        </w:rPr>
        <w:t>, leading to</w:t>
      </w:r>
      <w:r w:rsidR="00885A1B" w:rsidRPr="00D376B6">
        <w:rPr>
          <w:rFonts w:ascii="Times New Roman" w:hAnsi="Times New Roman" w:cs="Times New Roman"/>
          <w:sz w:val="28"/>
          <w:szCs w:val="28"/>
        </w:rPr>
        <w:t xml:space="preserve"> its insistence that Own Haven should be </w:t>
      </w:r>
      <w:r w:rsidR="002A36BB" w:rsidRPr="00D376B6">
        <w:rPr>
          <w:rFonts w:ascii="Times New Roman" w:hAnsi="Times New Roman" w:cs="Times New Roman"/>
          <w:sz w:val="28"/>
          <w:szCs w:val="28"/>
        </w:rPr>
        <w:t xml:space="preserve">converting all its schemes to sectional title with a view to selling their rental stock.  The object of a developer is plainly stated </w:t>
      </w:r>
      <w:r w:rsidR="00FD32CD" w:rsidRPr="00D376B6">
        <w:rPr>
          <w:rFonts w:ascii="Times New Roman" w:hAnsi="Times New Roman" w:cs="Times New Roman"/>
          <w:sz w:val="28"/>
          <w:szCs w:val="28"/>
        </w:rPr>
        <w:t xml:space="preserve">in the information documentation </w:t>
      </w:r>
      <w:r w:rsidR="002A36BB" w:rsidRPr="00D376B6">
        <w:rPr>
          <w:rFonts w:ascii="Times New Roman" w:hAnsi="Times New Roman" w:cs="Times New Roman"/>
          <w:sz w:val="28"/>
          <w:szCs w:val="28"/>
        </w:rPr>
        <w:t xml:space="preserve">to provide quality </w:t>
      </w:r>
      <w:r w:rsidR="002A36BB" w:rsidRPr="00D376B6">
        <w:rPr>
          <w:rFonts w:ascii="Times New Roman" w:hAnsi="Times New Roman" w:cs="Times New Roman"/>
          <w:i/>
          <w:iCs/>
          <w:sz w:val="28"/>
          <w:szCs w:val="28"/>
        </w:rPr>
        <w:lastRenderedPageBreak/>
        <w:t>rental housing options</w:t>
      </w:r>
      <w:r w:rsidR="002A36BB" w:rsidRPr="00D376B6">
        <w:rPr>
          <w:rFonts w:ascii="Times New Roman" w:hAnsi="Times New Roman" w:cs="Times New Roman"/>
          <w:sz w:val="28"/>
          <w:szCs w:val="28"/>
        </w:rPr>
        <w:t xml:space="preserve"> for the poor which does not include the provision of </w:t>
      </w:r>
      <w:r w:rsidR="002A36BB" w:rsidRPr="00D376B6">
        <w:rPr>
          <w:rFonts w:ascii="Times New Roman" w:hAnsi="Times New Roman" w:cs="Times New Roman"/>
          <w:i/>
          <w:iCs/>
          <w:sz w:val="28"/>
          <w:szCs w:val="28"/>
        </w:rPr>
        <w:t>“rent to buy”</w:t>
      </w:r>
      <w:r w:rsidR="002A36BB" w:rsidRPr="00D376B6">
        <w:rPr>
          <w:rFonts w:ascii="Times New Roman" w:hAnsi="Times New Roman" w:cs="Times New Roman"/>
          <w:sz w:val="28"/>
          <w:szCs w:val="28"/>
        </w:rPr>
        <w:t xml:space="preserve"> options.  The attraction on the opposite side for potential beneficiaries is that social housing provides </w:t>
      </w:r>
      <w:r w:rsidR="002A36BB" w:rsidRPr="00D376B6">
        <w:rPr>
          <w:rFonts w:ascii="Times New Roman" w:hAnsi="Times New Roman" w:cs="Times New Roman"/>
          <w:i/>
          <w:iCs/>
          <w:sz w:val="28"/>
          <w:szCs w:val="28"/>
        </w:rPr>
        <w:t xml:space="preserve">“affordable and </w:t>
      </w:r>
      <w:r w:rsidR="00BA1729" w:rsidRPr="00D376B6">
        <w:rPr>
          <w:rFonts w:ascii="Times New Roman" w:hAnsi="Times New Roman" w:cs="Times New Roman"/>
          <w:i/>
          <w:iCs/>
          <w:sz w:val="28"/>
          <w:szCs w:val="28"/>
        </w:rPr>
        <w:t>well-located</w:t>
      </w:r>
      <w:r w:rsidR="002A36BB" w:rsidRPr="00D376B6">
        <w:rPr>
          <w:rFonts w:ascii="Times New Roman" w:hAnsi="Times New Roman" w:cs="Times New Roman"/>
          <w:i/>
          <w:iCs/>
          <w:sz w:val="28"/>
          <w:szCs w:val="28"/>
        </w:rPr>
        <w:t xml:space="preserve"> rental accommodation</w:t>
      </w:r>
      <w:r w:rsidR="00BA1729" w:rsidRPr="00D376B6">
        <w:rPr>
          <w:rFonts w:ascii="Times New Roman" w:hAnsi="Times New Roman" w:cs="Times New Roman"/>
          <w:i/>
          <w:iCs/>
          <w:sz w:val="28"/>
          <w:szCs w:val="28"/>
        </w:rPr>
        <w:t>,</w:t>
      </w:r>
      <w:r w:rsidR="002A36BB" w:rsidRPr="00D376B6">
        <w:rPr>
          <w:rFonts w:ascii="Times New Roman" w:hAnsi="Times New Roman" w:cs="Times New Roman"/>
          <w:i/>
          <w:iCs/>
          <w:sz w:val="28"/>
          <w:szCs w:val="28"/>
        </w:rPr>
        <w:t xml:space="preserve">” </w:t>
      </w:r>
      <w:r w:rsidR="002A36BB" w:rsidRPr="00D376B6">
        <w:rPr>
          <w:rFonts w:ascii="Times New Roman" w:hAnsi="Times New Roman" w:cs="Times New Roman"/>
          <w:sz w:val="28"/>
          <w:szCs w:val="28"/>
        </w:rPr>
        <w:t xml:space="preserve">and if there is any doubt that such beneficiary may </w:t>
      </w:r>
      <w:r w:rsidR="00BA1729" w:rsidRPr="00D376B6">
        <w:rPr>
          <w:rFonts w:ascii="Times New Roman" w:hAnsi="Times New Roman" w:cs="Times New Roman"/>
          <w:sz w:val="28"/>
          <w:szCs w:val="28"/>
        </w:rPr>
        <w:t>own his</w:t>
      </w:r>
      <w:r w:rsidR="002A36BB" w:rsidRPr="00D376B6">
        <w:rPr>
          <w:rFonts w:ascii="Times New Roman" w:hAnsi="Times New Roman" w:cs="Times New Roman"/>
          <w:sz w:val="28"/>
          <w:szCs w:val="28"/>
        </w:rPr>
        <w:t xml:space="preserve"> or her unit</w:t>
      </w:r>
      <w:r w:rsidR="00BA1729" w:rsidRPr="00D376B6">
        <w:rPr>
          <w:rFonts w:ascii="Times New Roman" w:hAnsi="Times New Roman" w:cs="Times New Roman"/>
          <w:sz w:val="28"/>
          <w:szCs w:val="28"/>
        </w:rPr>
        <w:t xml:space="preserve"> even in the long term down the line, the clarification is provided that: </w:t>
      </w:r>
      <w:r w:rsidR="00BA1729" w:rsidRPr="00D376B6">
        <w:rPr>
          <w:rFonts w:ascii="Times New Roman" w:hAnsi="Times New Roman" w:cs="Times New Roman"/>
          <w:i/>
          <w:iCs/>
          <w:sz w:val="28"/>
          <w:szCs w:val="28"/>
        </w:rPr>
        <w:t>“applying to rent a social housing unit means you can never own the unit as the law does not allow for ownership of social housing units.  All tenants sign a lease which is a rental agreement and this is the only way to access social housing in South Africa.”</w:t>
      </w:r>
    </w:p>
    <w:p w14:paraId="0040BDF2"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50F28E71" w14:textId="0255F2C3"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r>
      <w:r w:rsidR="00BA1729" w:rsidRPr="00D376B6">
        <w:rPr>
          <w:rFonts w:ascii="Times New Roman" w:hAnsi="Times New Roman" w:cs="Times New Roman"/>
          <w:sz w:val="28"/>
          <w:szCs w:val="28"/>
        </w:rPr>
        <w:t xml:space="preserve">Whereas the first respondent contends that it is not unlawful to </w:t>
      </w:r>
      <w:r w:rsidR="001D109A" w:rsidRPr="00D376B6">
        <w:rPr>
          <w:rFonts w:ascii="Times New Roman" w:hAnsi="Times New Roman" w:cs="Times New Roman"/>
          <w:sz w:val="28"/>
          <w:szCs w:val="28"/>
        </w:rPr>
        <w:t>promote</w:t>
      </w:r>
      <w:r w:rsidR="00BA1729" w:rsidRPr="00D376B6">
        <w:rPr>
          <w:rFonts w:ascii="Times New Roman" w:hAnsi="Times New Roman" w:cs="Times New Roman"/>
          <w:sz w:val="28"/>
          <w:szCs w:val="28"/>
        </w:rPr>
        <w:t xml:space="preserve"> a policy that </w:t>
      </w:r>
      <w:r w:rsidR="001D109A" w:rsidRPr="00D376B6">
        <w:rPr>
          <w:rFonts w:ascii="Times New Roman" w:hAnsi="Times New Roman" w:cs="Times New Roman"/>
          <w:sz w:val="28"/>
          <w:szCs w:val="28"/>
        </w:rPr>
        <w:t>encourages</w:t>
      </w:r>
      <w:r w:rsidR="00BA1729" w:rsidRPr="00D376B6">
        <w:rPr>
          <w:rFonts w:ascii="Times New Roman" w:hAnsi="Times New Roman" w:cs="Times New Roman"/>
          <w:sz w:val="28"/>
          <w:szCs w:val="28"/>
        </w:rPr>
        <w:t xml:space="preserve"> ownership rather than rental </w:t>
      </w:r>
      <w:r w:rsidR="00D0588B" w:rsidRPr="00D376B6">
        <w:rPr>
          <w:rFonts w:ascii="Times New Roman" w:hAnsi="Times New Roman" w:cs="Times New Roman"/>
          <w:sz w:val="28"/>
          <w:szCs w:val="28"/>
        </w:rPr>
        <w:t xml:space="preserve">in the </w:t>
      </w:r>
      <w:r w:rsidR="00C22D4F" w:rsidRPr="00D376B6">
        <w:rPr>
          <w:rFonts w:ascii="Times New Roman" w:hAnsi="Times New Roman" w:cs="Times New Roman"/>
          <w:sz w:val="28"/>
          <w:szCs w:val="28"/>
        </w:rPr>
        <w:t>realm</w:t>
      </w:r>
      <w:r w:rsidR="00D0588B" w:rsidRPr="00D376B6">
        <w:rPr>
          <w:rFonts w:ascii="Times New Roman" w:hAnsi="Times New Roman" w:cs="Times New Roman"/>
          <w:sz w:val="28"/>
          <w:szCs w:val="28"/>
        </w:rPr>
        <w:t xml:space="preserve"> of</w:t>
      </w:r>
      <w:r w:rsidR="00BA1729" w:rsidRPr="00D376B6">
        <w:rPr>
          <w:rFonts w:ascii="Times New Roman" w:hAnsi="Times New Roman" w:cs="Times New Roman"/>
          <w:sz w:val="28"/>
          <w:szCs w:val="28"/>
        </w:rPr>
        <w:t xml:space="preserve"> social housing</w:t>
      </w:r>
      <w:r w:rsidR="00C22D4F" w:rsidRPr="00D376B6">
        <w:rPr>
          <w:rFonts w:ascii="Times New Roman" w:hAnsi="Times New Roman" w:cs="Times New Roman"/>
          <w:sz w:val="28"/>
          <w:szCs w:val="28"/>
        </w:rPr>
        <w:t xml:space="preserve"> development and delivery</w:t>
      </w:r>
      <w:r w:rsidR="00BA1729" w:rsidRPr="00D376B6">
        <w:rPr>
          <w:rFonts w:ascii="Times New Roman" w:hAnsi="Times New Roman" w:cs="Times New Roman"/>
          <w:sz w:val="28"/>
          <w:szCs w:val="28"/>
        </w:rPr>
        <w:t xml:space="preserve">, </w:t>
      </w:r>
      <w:r w:rsidR="001D109A" w:rsidRPr="00D376B6">
        <w:rPr>
          <w:rFonts w:ascii="Times New Roman" w:hAnsi="Times New Roman" w:cs="Times New Roman"/>
          <w:sz w:val="28"/>
          <w:szCs w:val="28"/>
        </w:rPr>
        <w:t>it cannot</w:t>
      </w:r>
      <w:r w:rsidR="00C22D4F" w:rsidRPr="00D376B6">
        <w:rPr>
          <w:rFonts w:ascii="Times New Roman" w:hAnsi="Times New Roman" w:cs="Times New Roman"/>
          <w:sz w:val="28"/>
          <w:szCs w:val="28"/>
        </w:rPr>
        <w:t xml:space="preserve"> </w:t>
      </w:r>
      <w:r w:rsidR="001D109A" w:rsidRPr="00D376B6">
        <w:rPr>
          <w:rFonts w:ascii="Times New Roman" w:hAnsi="Times New Roman" w:cs="Times New Roman"/>
          <w:sz w:val="28"/>
          <w:szCs w:val="28"/>
        </w:rPr>
        <w:t xml:space="preserve">however in my view </w:t>
      </w:r>
      <w:r w:rsidR="00C22D4F" w:rsidRPr="00D376B6">
        <w:rPr>
          <w:rFonts w:ascii="Times New Roman" w:hAnsi="Times New Roman" w:cs="Times New Roman"/>
          <w:sz w:val="28"/>
          <w:szCs w:val="28"/>
        </w:rPr>
        <w:t xml:space="preserve">ignore the impact of its policy on already existing accredited social housing institutions operating in its area under the </w:t>
      </w:r>
      <w:r w:rsidR="00B36653" w:rsidRPr="00D376B6">
        <w:rPr>
          <w:rFonts w:ascii="Times New Roman" w:hAnsi="Times New Roman" w:cs="Times New Roman"/>
          <w:sz w:val="28"/>
          <w:szCs w:val="28"/>
        </w:rPr>
        <w:t>rigours of</w:t>
      </w:r>
      <w:r w:rsidR="00C22D4F" w:rsidRPr="00D376B6">
        <w:rPr>
          <w:rFonts w:ascii="Times New Roman" w:hAnsi="Times New Roman" w:cs="Times New Roman"/>
          <w:sz w:val="28"/>
          <w:szCs w:val="28"/>
        </w:rPr>
        <w:t xml:space="preserve"> the applicable social housing legal and policy framework. </w:t>
      </w:r>
    </w:p>
    <w:p w14:paraId="044F5647" w14:textId="77777777" w:rsidR="000B2182" w:rsidRPr="000B2182" w:rsidRDefault="000B2182" w:rsidP="000B2182">
      <w:pPr>
        <w:pStyle w:val="ListParagraph"/>
        <w:rPr>
          <w:rFonts w:ascii="Times New Roman" w:hAnsi="Times New Roman" w:cs="Times New Roman"/>
          <w:sz w:val="28"/>
          <w:szCs w:val="28"/>
        </w:rPr>
      </w:pPr>
    </w:p>
    <w:p w14:paraId="1B225F50" w14:textId="66E7B0A2"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r>
      <w:r w:rsidR="001A43BD" w:rsidRPr="00D376B6">
        <w:rPr>
          <w:rFonts w:ascii="Times New Roman" w:hAnsi="Times New Roman" w:cs="Times New Roman"/>
          <w:sz w:val="28"/>
          <w:szCs w:val="28"/>
        </w:rPr>
        <w:t>Mr</w:t>
      </w:r>
      <w:r w:rsidR="00C61E4B" w:rsidRPr="00D376B6">
        <w:rPr>
          <w:rFonts w:ascii="Times New Roman" w:hAnsi="Times New Roman" w:cs="Times New Roman"/>
          <w:sz w:val="28"/>
          <w:szCs w:val="28"/>
        </w:rPr>
        <w:t>.</w:t>
      </w:r>
      <w:r w:rsidR="001A43BD" w:rsidRPr="00D376B6">
        <w:rPr>
          <w:rFonts w:ascii="Times New Roman" w:hAnsi="Times New Roman" w:cs="Times New Roman"/>
          <w:sz w:val="28"/>
          <w:szCs w:val="28"/>
        </w:rPr>
        <w:t xml:space="preserve"> Buchanan who appeared on behalf of the first respondent could refer me to but one example to elucidate the </w:t>
      </w:r>
      <w:r w:rsidR="00D0588B" w:rsidRPr="00D376B6">
        <w:rPr>
          <w:rFonts w:ascii="Times New Roman" w:hAnsi="Times New Roman" w:cs="Times New Roman"/>
          <w:sz w:val="28"/>
          <w:szCs w:val="28"/>
        </w:rPr>
        <w:t>so-called</w:t>
      </w:r>
      <w:r w:rsidR="001A43BD" w:rsidRPr="00D376B6">
        <w:rPr>
          <w:rFonts w:ascii="Times New Roman" w:hAnsi="Times New Roman" w:cs="Times New Roman"/>
          <w:sz w:val="28"/>
          <w:szCs w:val="28"/>
        </w:rPr>
        <w:t xml:space="preserve"> change in the focus of social housing contended for by it </w:t>
      </w:r>
      <w:r w:rsidR="00797FEB" w:rsidRPr="00D376B6">
        <w:rPr>
          <w:rFonts w:ascii="Times New Roman" w:hAnsi="Times New Roman" w:cs="Times New Roman"/>
          <w:sz w:val="28"/>
          <w:szCs w:val="28"/>
        </w:rPr>
        <w:t xml:space="preserve">referenced </w:t>
      </w:r>
      <w:r w:rsidR="001A43BD" w:rsidRPr="00D376B6">
        <w:rPr>
          <w:rFonts w:ascii="Times New Roman" w:hAnsi="Times New Roman" w:cs="Times New Roman"/>
          <w:sz w:val="28"/>
          <w:szCs w:val="28"/>
        </w:rPr>
        <w:t xml:space="preserve">in the strategic framework report of the Department of Human Settlements Water and Sanitation </w:t>
      </w:r>
      <w:r w:rsidR="00797FEB" w:rsidRPr="00D376B6">
        <w:rPr>
          <w:rFonts w:ascii="Times New Roman" w:hAnsi="Times New Roman" w:cs="Times New Roman"/>
          <w:sz w:val="28"/>
          <w:szCs w:val="28"/>
        </w:rPr>
        <w:t>mentioned</w:t>
      </w:r>
      <w:r w:rsidR="001A43BD" w:rsidRPr="00D376B6">
        <w:rPr>
          <w:rFonts w:ascii="Times New Roman" w:hAnsi="Times New Roman" w:cs="Times New Roman"/>
          <w:sz w:val="28"/>
          <w:szCs w:val="28"/>
        </w:rPr>
        <w:t xml:space="preserve"> above</w:t>
      </w:r>
      <w:r w:rsidR="00D0588B" w:rsidRPr="00D376B6">
        <w:rPr>
          <w:rFonts w:ascii="Times New Roman" w:hAnsi="Times New Roman" w:cs="Times New Roman"/>
          <w:sz w:val="28"/>
          <w:szCs w:val="28"/>
        </w:rPr>
        <w:t xml:space="preserve"> (entailing a progressive focus away from what </w:t>
      </w:r>
      <w:r w:rsidR="008005D2" w:rsidRPr="00D376B6">
        <w:rPr>
          <w:rFonts w:ascii="Times New Roman" w:hAnsi="Times New Roman" w:cs="Times New Roman"/>
          <w:sz w:val="28"/>
          <w:szCs w:val="28"/>
        </w:rPr>
        <w:t xml:space="preserve">he emphasised was </w:t>
      </w:r>
      <w:r w:rsidR="00D0588B" w:rsidRPr="00D376B6">
        <w:rPr>
          <w:rFonts w:ascii="Times New Roman" w:hAnsi="Times New Roman" w:cs="Times New Roman"/>
          <w:sz w:val="28"/>
          <w:szCs w:val="28"/>
        </w:rPr>
        <w:t xml:space="preserve">initially on  rental accommodation) </w:t>
      </w:r>
      <w:r w:rsidR="00B36653" w:rsidRPr="00D376B6">
        <w:rPr>
          <w:rFonts w:ascii="Times New Roman" w:hAnsi="Times New Roman" w:cs="Times New Roman"/>
          <w:sz w:val="28"/>
          <w:szCs w:val="28"/>
        </w:rPr>
        <w:t xml:space="preserve">to justify </w:t>
      </w:r>
      <w:r w:rsidR="00D0588B" w:rsidRPr="00D376B6">
        <w:rPr>
          <w:rFonts w:ascii="Times New Roman" w:hAnsi="Times New Roman" w:cs="Times New Roman"/>
          <w:sz w:val="28"/>
          <w:szCs w:val="28"/>
        </w:rPr>
        <w:t xml:space="preserve"> laying down the gauntlet to Own Haven that if it wishes to persist with the rental model in this city, that it would then have to live with the </w:t>
      </w:r>
      <w:r w:rsidR="00D0588B" w:rsidRPr="00D376B6">
        <w:rPr>
          <w:rFonts w:ascii="Times New Roman" w:hAnsi="Times New Roman" w:cs="Times New Roman"/>
          <w:sz w:val="28"/>
          <w:szCs w:val="28"/>
        </w:rPr>
        <w:lastRenderedPageBreak/>
        <w:t>consequences of that.</w:t>
      </w:r>
      <w:r w:rsidR="008005D2">
        <w:rPr>
          <w:rStyle w:val="FootnoteReference"/>
          <w:rFonts w:ascii="Times New Roman" w:hAnsi="Times New Roman" w:cs="Times New Roman"/>
          <w:sz w:val="28"/>
          <w:szCs w:val="28"/>
        </w:rPr>
        <w:footnoteReference w:id="64"/>
      </w:r>
      <w:r w:rsidR="00D0588B" w:rsidRPr="00D376B6">
        <w:rPr>
          <w:rFonts w:ascii="Times New Roman" w:hAnsi="Times New Roman" w:cs="Times New Roman"/>
          <w:sz w:val="28"/>
          <w:szCs w:val="28"/>
        </w:rPr>
        <w:t xml:space="preserve"> In this regard he referenced a passage in the Executive Summary of the State of the Sector Report which</w:t>
      </w:r>
      <w:r w:rsidR="00167BAB" w:rsidRPr="00D376B6">
        <w:rPr>
          <w:rFonts w:ascii="Times New Roman" w:hAnsi="Times New Roman" w:cs="Times New Roman"/>
          <w:sz w:val="28"/>
          <w:szCs w:val="28"/>
        </w:rPr>
        <w:t xml:space="preserve"> portended that: </w:t>
      </w:r>
      <w:r w:rsidR="00167BAB" w:rsidRPr="00D376B6">
        <w:rPr>
          <w:rFonts w:ascii="Times New Roman" w:hAnsi="Times New Roman" w:cs="Times New Roman"/>
          <w:i/>
          <w:iCs/>
          <w:sz w:val="28"/>
          <w:szCs w:val="28"/>
        </w:rPr>
        <w:t>“As the social and economic circumstances may improve, it is proposed that mechanisms are put in place to encourage qualifying households to move from social housing to private rental units, especially in mixed market rental models.  For those households seeking ownership, the Finance Linked Individual Subsidy Programme (FLISP) should be promoted for upward mobility in the housing market.”</w:t>
      </w:r>
    </w:p>
    <w:p w14:paraId="10AF42C0" w14:textId="77777777" w:rsidR="000B2182" w:rsidRPr="000B2182" w:rsidRDefault="000B2182" w:rsidP="000B2182">
      <w:pPr>
        <w:pStyle w:val="ListParagraph"/>
        <w:rPr>
          <w:rFonts w:ascii="Times New Roman" w:hAnsi="Times New Roman" w:cs="Times New Roman"/>
          <w:sz w:val="28"/>
          <w:szCs w:val="28"/>
        </w:rPr>
      </w:pPr>
    </w:p>
    <w:p w14:paraId="0CCF2627" w14:textId="5C650E3B"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r>
      <w:r w:rsidR="00167BAB" w:rsidRPr="00D376B6">
        <w:rPr>
          <w:rFonts w:ascii="Times New Roman" w:hAnsi="Times New Roman" w:cs="Times New Roman"/>
          <w:sz w:val="28"/>
          <w:szCs w:val="28"/>
        </w:rPr>
        <w:t xml:space="preserve">The first respondent failed to produce evidence of </w:t>
      </w:r>
      <w:r w:rsidR="00B36653" w:rsidRPr="00D376B6">
        <w:rPr>
          <w:rFonts w:ascii="Times New Roman" w:hAnsi="Times New Roman" w:cs="Times New Roman"/>
          <w:sz w:val="28"/>
          <w:szCs w:val="28"/>
        </w:rPr>
        <w:t xml:space="preserve">any recognisable </w:t>
      </w:r>
      <w:r w:rsidR="00167BAB" w:rsidRPr="00D376B6">
        <w:rPr>
          <w:rFonts w:ascii="Times New Roman" w:hAnsi="Times New Roman" w:cs="Times New Roman"/>
          <w:sz w:val="28"/>
          <w:szCs w:val="28"/>
        </w:rPr>
        <w:t xml:space="preserve"> progression in this respect since the publication of the State of the Sector Report,</w:t>
      </w:r>
      <w:r w:rsidR="00B36653">
        <w:rPr>
          <w:rStyle w:val="FootnoteReference"/>
          <w:rFonts w:ascii="Times New Roman" w:hAnsi="Times New Roman" w:cs="Times New Roman"/>
          <w:sz w:val="28"/>
          <w:szCs w:val="28"/>
        </w:rPr>
        <w:footnoteReference w:id="65"/>
      </w:r>
      <w:r w:rsidR="00167BAB" w:rsidRPr="00D376B6">
        <w:rPr>
          <w:rFonts w:ascii="Times New Roman" w:hAnsi="Times New Roman" w:cs="Times New Roman"/>
          <w:sz w:val="28"/>
          <w:szCs w:val="28"/>
        </w:rPr>
        <w:t xml:space="preserve"> and most significantly of any discussion or interrogation of its agenda versus the national strategic framework plan and its own deliverables in the public domain</w:t>
      </w:r>
      <w:r w:rsidR="006E3179" w:rsidRPr="00D376B6">
        <w:rPr>
          <w:rFonts w:ascii="Times New Roman" w:hAnsi="Times New Roman" w:cs="Times New Roman"/>
          <w:sz w:val="28"/>
          <w:szCs w:val="28"/>
        </w:rPr>
        <w:t xml:space="preserve">, </w:t>
      </w:r>
      <w:r w:rsidR="00B36653" w:rsidRPr="00D376B6">
        <w:rPr>
          <w:rFonts w:ascii="Times New Roman" w:hAnsi="Times New Roman" w:cs="Times New Roman"/>
          <w:sz w:val="28"/>
          <w:szCs w:val="28"/>
        </w:rPr>
        <w:t>whether</w:t>
      </w:r>
      <w:r w:rsidR="006E3179" w:rsidRPr="00D376B6">
        <w:rPr>
          <w:rFonts w:ascii="Times New Roman" w:hAnsi="Times New Roman" w:cs="Times New Roman"/>
          <w:sz w:val="28"/>
          <w:szCs w:val="28"/>
        </w:rPr>
        <w:t xml:space="preserve"> in preparation for the budget vote under scrutiny, or</w:t>
      </w:r>
      <w:r w:rsidR="00167BAB" w:rsidRPr="00D376B6">
        <w:rPr>
          <w:rFonts w:ascii="Times New Roman" w:hAnsi="Times New Roman" w:cs="Times New Roman"/>
          <w:sz w:val="28"/>
          <w:szCs w:val="28"/>
        </w:rPr>
        <w:t xml:space="preserve"> </w:t>
      </w:r>
      <w:r w:rsidR="006E3179" w:rsidRPr="00D376B6">
        <w:rPr>
          <w:rFonts w:ascii="Times New Roman" w:hAnsi="Times New Roman" w:cs="Times New Roman"/>
          <w:sz w:val="28"/>
          <w:szCs w:val="28"/>
        </w:rPr>
        <w:t xml:space="preserve">since 2010 </w:t>
      </w:r>
      <w:r w:rsidR="00B36653" w:rsidRPr="00D376B6">
        <w:rPr>
          <w:rFonts w:ascii="Times New Roman" w:hAnsi="Times New Roman" w:cs="Times New Roman"/>
          <w:sz w:val="28"/>
          <w:szCs w:val="28"/>
        </w:rPr>
        <w:t xml:space="preserve">from </w:t>
      </w:r>
      <w:r w:rsidR="006E3179" w:rsidRPr="00D376B6">
        <w:rPr>
          <w:rFonts w:ascii="Times New Roman" w:hAnsi="Times New Roman" w:cs="Times New Roman"/>
          <w:sz w:val="28"/>
          <w:szCs w:val="28"/>
        </w:rPr>
        <w:t>when it adopted the view that public benefit organisations such as Own Haven delivering on social housing in its area, obviously subject to the law giving expression to the stated social housing objectives, were no</w:t>
      </w:r>
      <w:r w:rsidR="00FA2DCC" w:rsidRPr="00D376B6">
        <w:rPr>
          <w:rFonts w:ascii="Times New Roman" w:hAnsi="Times New Roman" w:cs="Times New Roman"/>
          <w:sz w:val="28"/>
          <w:szCs w:val="28"/>
        </w:rPr>
        <w:t xml:space="preserve"> longer</w:t>
      </w:r>
      <w:r w:rsidR="006E3179" w:rsidRPr="00D376B6">
        <w:rPr>
          <w:rFonts w:ascii="Times New Roman" w:hAnsi="Times New Roman" w:cs="Times New Roman"/>
          <w:sz w:val="28"/>
          <w:szCs w:val="28"/>
        </w:rPr>
        <w:t xml:space="preserve"> eligible for any rates largesse from that moment on.  </w:t>
      </w:r>
    </w:p>
    <w:p w14:paraId="01F76E07" w14:textId="77777777" w:rsidR="000B2182" w:rsidRPr="000B2182" w:rsidRDefault="000B2182" w:rsidP="000B2182">
      <w:pPr>
        <w:pStyle w:val="ListParagraph"/>
        <w:rPr>
          <w:rFonts w:ascii="Times New Roman" w:hAnsi="Times New Roman" w:cs="Times New Roman"/>
          <w:sz w:val="28"/>
          <w:szCs w:val="28"/>
        </w:rPr>
      </w:pPr>
    </w:p>
    <w:p w14:paraId="373C3043" w14:textId="46DD621C"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r>
      <w:r w:rsidR="00B36653" w:rsidRPr="00D376B6">
        <w:rPr>
          <w:rFonts w:ascii="Times New Roman" w:hAnsi="Times New Roman" w:cs="Times New Roman"/>
          <w:sz w:val="28"/>
          <w:szCs w:val="28"/>
        </w:rPr>
        <w:t xml:space="preserve">Whether the first respondent’s policy of </w:t>
      </w:r>
      <w:r w:rsidR="00FA2DCC" w:rsidRPr="00D376B6">
        <w:rPr>
          <w:rFonts w:ascii="Times New Roman" w:hAnsi="Times New Roman" w:cs="Times New Roman"/>
          <w:sz w:val="28"/>
          <w:szCs w:val="28"/>
        </w:rPr>
        <w:t xml:space="preserve">formally </w:t>
      </w:r>
      <w:r w:rsidR="00B36653" w:rsidRPr="00D376B6">
        <w:rPr>
          <w:rFonts w:ascii="Times New Roman" w:hAnsi="Times New Roman" w:cs="Times New Roman"/>
          <w:sz w:val="28"/>
          <w:szCs w:val="28"/>
        </w:rPr>
        <w:t>ex</w:t>
      </w:r>
      <w:r w:rsidR="00FA2DCC" w:rsidRPr="00D376B6">
        <w:rPr>
          <w:rFonts w:ascii="Times New Roman" w:hAnsi="Times New Roman" w:cs="Times New Roman"/>
          <w:sz w:val="28"/>
          <w:szCs w:val="28"/>
        </w:rPr>
        <w:t xml:space="preserve">cluding public benefit organisations carrying on activities such as Own Haven (by placing their properties </w:t>
      </w:r>
      <w:r w:rsidR="00FA2DCC" w:rsidRPr="00D376B6">
        <w:rPr>
          <w:rFonts w:ascii="Times New Roman" w:hAnsi="Times New Roman" w:cs="Times New Roman"/>
          <w:sz w:val="28"/>
          <w:szCs w:val="28"/>
        </w:rPr>
        <w:lastRenderedPageBreak/>
        <w:t xml:space="preserve">in the default business or commercial category) from any rate rebates amounts to an irrational illegality will be discussed below.  </w:t>
      </w:r>
    </w:p>
    <w:p w14:paraId="0B5B31DB" w14:textId="77777777" w:rsidR="000B2182" w:rsidRPr="006E3179" w:rsidRDefault="000B2182" w:rsidP="000B2182">
      <w:pPr>
        <w:pStyle w:val="ListParagraph"/>
        <w:rPr>
          <w:rFonts w:ascii="Times New Roman" w:hAnsi="Times New Roman" w:cs="Times New Roman"/>
          <w:sz w:val="28"/>
          <w:szCs w:val="28"/>
        </w:rPr>
      </w:pPr>
    </w:p>
    <w:p w14:paraId="449445BF" w14:textId="77777777" w:rsidR="000B2182" w:rsidRDefault="000B2182" w:rsidP="000B2182">
      <w:pPr>
        <w:pStyle w:val="ListParagraph"/>
        <w:spacing w:after="100" w:afterAutospacing="1"/>
        <w:ind w:left="0"/>
        <w:jc w:val="both"/>
        <w:rPr>
          <w:rFonts w:ascii="Times New Roman" w:hAnsi="Times New Roman" w:cs="Times New Roman"/>
          <w:sz w:val="28"/>
          <w:szCs w:val="28"/>
        </w:rPr>
      </w:pPr>
      <w:r w:rsidRPr="00C00CEF">
        <w:rPr>
          <w:rFonts w:ascii="Times New Roman" w:hAnsi="Times New Roman" w:cs="Times New Roman"/>
          <w:i/>
          <w:iCs/>
          <w:sz w:val="28"/>
          <w:szCs w:val="28"/>
        </w:rPr>
        <w:t>The municipalities alleged non-compliance with the stipulated requirements for public participation:</w:t>
      </w:r>
    </w:p>
    <w:p w14:paraId="62950E87" w14:textId="77777777" w:rsidR="000B2182" w:rsidRPr="000B2182" w:rsidRDefault="000B2182" w:rsidP="000B2182">
      <w:pPr>
        <w:pStyle w:val="ListParagraph"/>
        <w:rPr>
          <w:rFonts w:ascii="Times New Roman" w:hAnsi="Times New Roman" w:cs="Times New Roman"/>
          <w:sz w:val="28"/>
          <w:szCs w:val="28"/>
        </w:rPr>
      </w:pPr>
    </w:p>
    <w:p w14:paraId="3879CD2F" w14:textId="17DEA39B"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r>
      <w:r w:rsidR="00E20903" w:rsidRPr="00D376B6">
        <w:rPr>
          <w:rFonts w:ascii="Times New Roman" w:hAnsi="Times New Roman" w:cs="Times New Roman"/>
          <w:sz w:val="28"/>
          <w:szCs w:val="28"/>
        </w:rPr>
        <w:t>The applicants aver</w:t>
      </w:r>
      <w:r w:rsidR="00C00CEF" w:rsidRPr="00D376B6">
        <w:rPr>
          <w:rFonts w:ascii="Times New Roman" w:hAnsi="Times New Roman" w:cs="Times New Roman"/>
          <w:sz w:val="28"/>
          <w:szCs w:val="28"/>
        </w:rPr>
        <w:t>,</w:t>
      </w:r>
      <w:r w:rsidR="00E20903" w:rsidRPr="00D376B6">
        <w:rPr>
          <w:rFonts w:ascii="Times New Roman" w:hAnsi="Times New Roman" w:cs="Times New Roman"/>
          <w:sz w:val="28"/>
          <w:szCs w:val="28"/>
        </w:rPr>
        <w:t xml:space="preserve"> with reference to the documents put up by the first respondent </w:t>
      </w:r>
      <w:r w:rsidR="00C00CEF" w:rsidRPr="00D376B6">
        <w:rPr>
          <w:rFonts w:ascii="Times New Roman" w:hAnsi="Times New Roman" w:cs="Times New Roman"/>
          <w:sz w:val="28"/>
          <w:szCs w:val="28"/>
        </w:rPr>
        <w:t xml:space="preserve">to show </w:t>
      </w:r>
      <w:r w:rsidR="00E20903" w:rsidRPr="00D376B6">
        <w:rPr>
          <w:rFonts w:ascii="Times New Roman" w:hAnsi="Times New Roman" w:cs="Times New Roman"/>
          <w:sz w:val="28"/>
          <w:szCs w:val="28"/>
        </w:rPr>
        <w:t xml:space="preserve">the processes </w:t>
      </w:r>
      <w:r w:rsidR="007A1B43" w:rsidRPr="00D376B6">
        <w:rPr>
          <w:rFonts w:ascii="Times New Roman" w:hAnsi="Times New Roman" w:cs="Times New Roman"/>
          <w:sz w:val="28"/>
          <w:szCs w:val="28"/>
        </w:rPr>
        <w:t>followed</w:t>
      </w:r>
      <w:r w:rsidR="00E20903" w:rsidRPr="00D376B6">
        <w:rPr>
          <w:rFonts w:ascii="Times New Roman" w:hAnsi="Times New Roman" w:cs="Times New Roman"/>
          <w:sz w:val="28"/>
          <w:szCs w:val="28"/>
        </w:rPr>
        <w:t xml:space="preserve"> by it to </w:t>
      </w:r>
      <w:r w:rsidR="00D25905" w:rsidRPr="00D376B6">
        <w:rPr>
          <w:rFonts w:ascii="Times New Roman" w:hAnsi="Times New Roman" w:cs="Times New Roman"/>
          <w:sz w:val="28"/>
          <w:szCs w:val="28"/>
        </w:rPr>
        <w:t>get to the final</w:t>
      </w:r>
      <w:r w:rsidR="00E20903" w:rsidRPr="00D376B6">
        <w:rPr>
          <w:rFonts w:ascii="Times New Roman" w:hAnsi="Times New Roman" w:cs="Times New Roman"/>
          <w:sz w:val="28"/>
          <w:szCs w:val="28"/>
        </w:rPr>
        <w:t xml:space="preserve"> </w:t>
      </w:r>
      <w:r w:rsidR="000D4C1A" w:rsidRPr="00D376B6">
        <w:rPr>
          <w:rFonts w:ascii="Times New Roman" w:hAnsi="Times New Roman" w:cs="Times New Roman"/>
          <w:sz w:val="28"/>
          <w:szCs w:val="28"/>
        </w:rPr>
        <w:t>i</w:t>
      </w:r>
      <w:r w:rsidR="00E20903" w:rsidRPr="00D376B6">
        <w:rPr>
          <w:rFonts w:ascii="Times New Roman" w:hAnsi="Times New Roman" w:cs="Times New Roman"/>
          <w:sz w:val="28"/>
          <w:szCs w:val="28"/>
        </w:rPr>
        <w:t>mpugned resolutio</w:t>
      </w:r>
      <w:r w:rsidR="00C00CEF" w:rsidRPr="00D376B6">
        <w:rPr>
          <w:rFonts w:ascii="Times New Roman" w:hAnsi="Times New Roman" w:cs="Times New Roman"/>
          <w:sz w:val="28"/>
          <w:szCs w:val="28"/>
        </w:rPr>
        <w:t>n,</w:t>
      </w:r>
      <w:r w:rsidR="00E20903" w:rsidRPr="00D376B6">
        <w:rPr>
          <w:rFonts w:ascii="Times New Roman" w:hAnsi="Times New Roman" w:cs="Times New Roman"/>
          <w:sz w:val="28"/>
          <w:szCs w:val="28"/>
        </w:rPr>
        <w:t xml:space="preserve"> that these</w:t>
      </w:r>
      <w:r w:rsidR="005E0301" w:rsidRPr="00D376B6">
        <w:rPr>
          <w:rFonts w:ascii="Times New Roman" w:hAnsi="Times New Roman" w:cs="Times New Roman"/>
          <w:sz w:val="28"/>
          <w:szCs w:val="28"/>
        </w:rPr>
        <w:t xml:space="preserve"> (at least such of those as they have referenced in their papers)</w:t>
      </w:r>
      <w:r w:rsidR="00E20903" w:rsidRPr="00D376B6">
        <w:rPr>
          <w:rFonts w:ascii="Times New Roman" w:hAnsi="Times New Roman" w:cs="Times New Roman"/>
          <w:sz w:val="28"/>
          <w:szCs w:val="28"/>
        </w:rPr>
        <w:t xml:space="preserve"> </w:t>
      </w:r>
      <w:r w:rsidR="00AF2F9E" w:rsidRPr="00D376B6">
        <w:rPr>
          <w:rFonts w:ascii="Times New Roman" w:hAnsi="Times New Roman" w:cs="Times New Roman"/>
          <w:sz w:val="28"/>
          <w:szCs w:val="28"/>
        </w:rPr>
        <w:t xml:space="preserve">yet </w:t>
      </w:r>
      <w:r w:rsidR="00E20903" w:rsidRPr="00D376B6">
        <w:rPr>
          <w:rFonts w:ascii="Times New Roman" w:hAnsi="Times New Roman" w:cs="Times New Roman"/>
          <w:sz w:val="28"/>
          <w:szCs w:val="28"/>
        </w:rPr>
        <w:t>demonstrate it</w:t>
      </w:r>
      <w:r w:rsidR="00C00CEF" w:rsidRPr="00D376B6">
        <w:rPr>
          <w:rFonts w:ascii="Times New Roman" w:hAnsi="Times New Roman" w:cs="Times New Roman"/>
          <w:sz w:val="28"/>
          <w:szCs w:val="28"/>
        </w:rPr>
        <w:t>s</w:t>
      </w:r>
      <w:r w:rsidR="00E20903" w:rsidRPr="00D376B6">
        <w:rPr>
          <w:rFonts w:ascii="Times New Roman" w:hAnsi="Times New Roman" w:cs="Times New Roman"/>
          <w:sz w:val="28"/>
          <w:szCs w:val="28"/>
        </w:rPr>
        <w:t xml:space="preserve"> failure to have </w:t>
      </w:r>
      <w:r w:rsidR="00EC4484" w:rsidRPr="00D376B6">
        <w:rPr>
          <w:rFonts w:ascii="Times New Roman" w:hAnsi="Times New Roman" w:cs="Times New Roman"/>
          <w:sz w:val="28"/>
          <w:szCs w:val="28"/>
        </w:rPr>
        <w:t xml:space="preserve">meaningfully </w:t>
      </w:r>
      <w:r w:rsidR="00E20903" w:rsidRPr="00D376B6">
        <w:rPr>
          <w:rFonts w:ascii="Times New Roman" w:hAnsi="Times New Roman" w:cs="Times New Roman"/>
          <w:sz w:val="28"/>
          <w:szCs w:val="28"/>
        </w:rPr>
        <w:t xml:space="preserve">complied with the public participation and consultative processes </w:t>
      </w:r>
      <w:r w:rsidR="00EC4484" w:rsidRPr="00D376B6">
        <w:rPr>
          <w:rFonts w:ascii="Times New Roman" w:hAnsi="Times New Roman" w:cs="Times New Roman"/>
          <w:sz w:val="28"/>
          <w:szCs w:val="28"/>
        </w:rPr>
        <w:t>mandated against the required yardstick of reasonableness</w:t>
      </w:r>
      <w:r w:rsidR="00C00CEF" w:rsidRPr="00D376B6">
        <w:rPr>
          <w:rFonts w:ascii="Times New Roman" w:hAnsi="Times New Roman" w:cs="Times New Roman"/>
          <w:sz w:val="28"/>
          <w:szCs w:val="28"/>
        </w:rPr>
        <w:t>.</w:t>
      </w:r>
      <w:r w:rsidR="00EC4484">
        <w:rPr>
          <w:rStyle w:val="FootnoteReference"/>
          <w:rFonts w:ascii="Times New Roman" w:hAnsi="Times New Roman" w:cs="Times New Roman"/>
          <w:sz w:val="28"/>
          <w:szCs w:val="28"/>
        </w:rPr>
        <w:footnoteReference w:id="66"/>
      </w:r>
      <w:r w:rsidR="00E20903" w:rsidRPr="00D376B6">
        <w:rPr>
          <w:rFonts w:ascii="Times New Roman" w:hAnsi="Times New Roman" w:cs="Times New Roman"/>
          <w:sz w:val="28"/>
          <w:szCs w:val="28"/>
        </w:rPr>
        <w:t xml:space="preserve"> </w:t>
      </w:r>
      <w:r w:rsidR="00AF2F9E" w:rsidRPr="00D376B6">
        <w:rPr>
          <w:rFonts w:ascii="Times New Roman" w:hAnsi="Times New Roman" w:cs="Times New Roman"/>
          <w:sz w:val="28"/>
          <w:szCs w:val="28"/>
        </w:rPr>
        <w:t xml:space="preserve"> As stated more specifically, Own Haven contends that: </w:t>
      </w:r>
      <w:r w:rsidR="00AF2F9E" w:rsidRPr="00D376B6">
        <w:rPr>
          <w:rFonts w:ascii="Times New Roman" w:hAnsi="Times New Roman" w:cs="Times New Roman"/>
          <w:i/>
          <w:iCs/>
          <w:sz w:val="28"/>
          <w:szCs w:val="28"/>
        </w:rPr>
        <w:t>“(t)here is a p</w:t>
      </w:r>
      <w:r w:rsidR="00BC6E1F" w:rsidRPr="00D376B6">
        <w:rPr>
          <w:rFonts w:ascii="Times New Roman" w:hAnsi="Times New Roman" w:cs="Times New Roman"/>
          <w:i/>
          <w:iCs/>
          <w:sz w:val="28"/>
          <w:szCs w:val="28"/>
        </w:rPr>
        <w:t>a</w:t>
      </w:r>
      <w:r w:rsidR="003E5D13" w:rsidRPr="00D376B6">
        <w:rPr>
          <w:rFonts w:ascii="Times New Roman" w:hAnsi="Times New Roman" w:cs="Times New Roman"/>
          <w:i/>
          <w:iCs/>
          <w:sz w:val="28"/>
          <w:szCs w:val="28"/>
        </w:rPr>
        <w:t>uc</w:t>
      </w:r>
      <w:r w:rsidR="00AF2F9E" w:rsidRPr="00D376B6">
        <w:rPr>
          <w:rFonts w:ascii="Times New Roman" w:hAnsi="Times New Roman" w:cs="Times New Roman"/>
          <w:i/>
          <w:iCs/>
          <w:sz w:val="28"/>
          <w:szCs w:val="28"/>
        </w:rPr>
        <w:t>ity of information relating to any public participation process</w:t>
      </w:r>
      <w:r w:rsidR="003E5D13" w:rsidRPr="00D376B6">
        <w:rPr>
          <w:rFonts w:ascii="Times New Roman" w:hAnsi="Times New Roman" w:cs="Times New Roman"/>
          <w:sz w:val="28"/>
          <w:szCs w:val="28"/>
        </w:rPr>
        <w:t>”</w:t>
      </w:r>
      <w:r w:rsidR="00AF2F9E" w:rsidRPr="00D376B6">
        <w:rPr>
          <w:rFonts w:ascii="Times New Roman" w:hAnsi="Times New Roman" w:cs="Times New Roman"/>
          <w:sz w:val="28"/>
          <w:szCs w:val="28"/>
        </w:rPr>
        <w:t xml:space="preserve"> and in particular relating to a </w:t>
      </w:r>
      <w:r w:rsidR="00DC4541" w:rsidRPr="00D376B6">
        <w:rPr>
          <w:rFonts w:ascii="Times New Roman" w:hAnsi="Times New Roman" w:cs="Times New Roman"/>
          <w:sz w:val="28"/>
          <w:szCs w:val="28"/>
        </w:rPr>
        <w:t>r</w:t>
      </w:r>
      <w:r w:rsidR="00AF2F9E" w:rsidRPr="00D376B6">
        <w:rPr>
          <w:rFonts w:ascii="Times New Roman" w:hAnsi="Times New Roman" w:cs="Times New Roman"/>
          <w:sz w:val="28"/>
          <w:szCs w:val="28"/>
        </w:rPr>
        <w:t xml:space="preserve">ates </w:t>
      </w:r>
      <w:r w:rsidR="00DC4541" w:rsidRPr="00D376B6">
        <w:rPr>
          <w:rFonts w:ascii="Times New Roman" w:hAnsi="Times New Roman" w:cs="Times New Roman"/>
          <w:sz w:val="28"/>
          <w:szCs w:val="28"/>
        </w:rPr>
        <w:t>p</w:t>
      </w:r>
      <w:r w:rsidR="00AF2F9E" w:rsidRPr="00D376B6">
        <w:rPr>
          <w:rFonts w:ascii="Times New Roman" w:hAnsi="Times New Roman" w:cs="Times New Roman"/>
          <w:sz w:val="28"/>
          <w:szCs w:val="28"/>
        </w:rPr>
        <w:t xml:space="preserve">olicy and the review thereof”.  In </w:t>
      </w:r>
      <w:r w:rsidR="00525004" w:rsidRPr="00D376B6">
        <w:rPr>
          <w:rFonts w:ascii="Times New Roman" w:hAnsi="Times New Roman" w:cs="Times New Roman"/>
          <w:sz w:val="28"/>
          <w:szCs w:val="28"/>
        </w:rPr>
        <w:t>fact,</w:t>
      </w:r>
      <w:r w:rsidR="00AF2F9E" w:rsidRPr="00D376B6">
        <w:rPr>
          <w:rFonts w:ascii="Times New Roman" w:hAnsi="Times New Roman" w:cs="Times New Roman"/>
          <w:sz w:val="28"/>
          <w:szCs w:val="28"/>
        </w:rPr>
        <w:t xml:space="preserve"> it goes on to allege that in its view such documentation does not exist.</w:t>
      </w:r>
    </w:p>
    <w:p w14:paraId="1DC959D6" w14:textId="77777777" w:rsidR="000B2182" w:rsidRDefault="000B2182" w:rsidP="000B2182">
      <w:pPr>
        <w:pStyle w:val="ListParagraph"/>
        <w:spacing w:after="100" w:afterAutospacing="1"/>
        <w:ind w:left="0"/>
        <w:jc w:val="both"/>
        <w:rPr>
          <w:rFonts w:ascii="Times New Roman" w:hAnsi="Times New Roman" w:cs="Times New Roman"/>
          <w:sz w:val="28"/>
          <w:szCs w:val="28"/>
        </w:rPr>
      </w:pPr>
    </w:p>
    <w:p w14:paraId="2A5C1949" w14:textId="66F4D8AB" w:rsidR="000B2182" w:rsidRPr="00D376B6" w:rsidRDefault="00D376B6" w:rsidP="00D376B6">
      <w:pPr>
        <w:spacing w:after="100" w:afterAutospacing="1"/>
        <w:jc w:val="both"/>
        <w:rPr>
          <w:rFonts w:ascii="Times New Roman" w:hAnsi="Times New Roman" w:cs="Times New Roman"/>
          <w:sz w:val="28"/>
          <w:szCs w:val="28"/>
        </w:rPr>
      </w:pPr>
      <w:r w:rsidRPr="000B2182">
        <w:rPr>
          <w:rFonts w:ascii="Times New Roman" w:hAnsi="Times New Roman" w:cs="Times New Roman"/>
          <w:sz w:val="28"/>
          <w:szCs w:val="28"/>
        </w:rPr>
        <w:t>[96]</w:t>
      </w:r>
      <w:r w:rsidRPr="000B2182">
        <w:rPr>
          <w:rFonts w:ascii="Times New Roman" w:hAnsi="Times New Roman" w:cs="Times New Roman"/>
          <w:sz w:val="28"/>
          <w:szCs w:val="28"/>
        </w:rPr>
        <w:tab/>
      </w:r>
      <w:r w:rsidR="00692A86" w:rsidRPr="00D376B6">
        <w:rPr>
          <w:rFonts w:ascii="Times New Roman" w:hAnsi="Times New Roman" w:cs="Times New Roman"/>
          <w:sz w:val="28"/>
          <w:szCs w:val="28"/>
        </w:rPr>
        <w:t>Conversely, t</w:t>
      </w:r>
      <w:r w:rsidR="00692A86" w:rsidRPr="00D376B6">
        <w:rPr>
          <w:rFonts w:ascii="Times New Roman" w:hAnsi="Times New Roman" w:cs="Times New Roman"/>
          <w:sz w:val="28"/>
          <w:szCs w:val="28"/>
          <w:lang w:val="en-GB"/>
        </w:rPr>
        <w:t xml:space="preserve">he first respondent </w:t>
      </w:r>
      <w:r w:rsidR="00371876" w:rsidRPr="00D376B6">
        <w:rPr>
          <w:rFonts w:ascii="Times New Roman" w:hAnsi="Times New Roman" w:cs="Times New Roman"/>
          <w:sz w:val="28"/>
          <w:szCs w:val="28"/>
          <w:lang w:val="en-GB"/>
        </w:rPr>
        <w:t xml:space="preserve">baldly </w:t>
      </w:r>
      <w:r w:rsidR="00692A86" w:rsidRPr="00D376B6">
        <w:rPr>
          <w:rFonts w:ascii="Times New Roman" w:hAnsi="Times New Roman" w:cs="Times New Roman"/>
          <w:sz w:val="28"/>
          <w:szCs w:val="28"/>
          <w:lang w:val="en-GB"/>
        </w:rPr>
        <w:t>contend</w:t>
      </w:r>
      <w:r w:rsidR="009F04B3" w:rsidRPr="00D376B6">
        <w:rPr>
          <w:rFonts w:ascii="Times New Roman" w:hAnsi="Times New Roman" w:cs="Times New Roman"/>
          <w:sz w:val="28"/>
          <w:szCs w:val="28"/>
          <w:lang w:val="en-GB"/>
        </w:rPr>
        <w:t>ed</w:t>
      </w:r>
      <w:r w:rsidR="00692A86" w:rsidRPr="00D376B6">
        <w:rPr>
          <w:rFonts w:ascii="Times New Roman" w:hAnsi="Times New Roman" w:cs="Times New Roman"/>
          <w:sz w:val="28"/>
          <w:szCs w:val="28"/>
          <w:lang w:val="en-GB"/>
        </w:rPr>
        <w:t xml:space="preserve"> that the public participation process (which </w:t>
      </w:r>
      <w:r w:rsidR="00AF2F9E" w:rsidRPr="00D376B6">
        <w:rPr>
          <w:rFonts w:ascii="Times New Roman" w:hAnsi="Times New Roman" w:cs="Times New Roman"/>
          <w:sz w:val="28"/>
          <w:szCs w:val="28"/>
          <w:lang w:val="en-GB"/>
        </w:rPr>
        <w:t xml:space="preserve">it suggested this court would </w:t>
      </w:r>
      <w:r w:rsidR="00692A86" w:rsidRPr="00D376B6">
        <w:rPr>
          <w:rFonts w:ascii="Times New Roman" w:hAnsi="Times New Roman" w:cs="Times New Roman"/>
          <w:sz w:val="28"/>
          <w:szCs w:val="28"/>
          <w:lang w:val="en-GB"/>
        </w:rPr>
        <w:t xml:space="preserve">naturally find reflected in volumes 1 – 4 of the review “record” which they put up in response to the applicants’ notice in terms of Rule 53 (3))  amply illustrates not only that proper and full notice was given of public meetings, but that such meetings took place and comments were received </w:t>
      </w:r>
      <w:r w:rsidR="00692A86" w:rsidRPr="00D376B6">
        <w:rPr>
          <w:rFonts w:ascii="Times New Roman" w:hAnsi="Times New Roman" w:cs="Times New Roman"/>
          <w:sz w:val="28"/>
          <w:szCs w:val="28"/>
          <w:lang w:val="en-GB"/>
        </w:rPr>
        <w:lastRenderedPageBreak/>
        <w:t>from the public and considered before the final approval of the budget including the contentious rates policy.</w:t>
      </w:r>
    </w:p>
    <w:p w14:paraId="2A42BC72" w14:textId="77777777" w:rsidR="000B2182" w:rsidRPr="000B2182" w:rsidRDefault="000B2182" w:rsidP="000B2182">
      <w:pPr>
        <w:pStyle w:val="ListParagraph"/>
        <w:rPr>
          <w:rFonts w:ascii="Times New Roman" w:hAnsi="Times New Roman" w:cs="Times New Roman"/>
          <w:sz w:val="28"/>
          <w:szCs w:val="28"/>
        </w:rPr>
      </w:pPr>
    </w:p>
    <w:p w14:paraId="2E3BC941" w14:textId="58DE3D9F" w:rsidR="000B2182"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[97]</w:t>
      </w:r>
      <w:r>
        <w:rPr>
          <w:rFonts w:ascii="Times New Roman" w:hAnsi="Times New Roman" w:cs="Times New Roman"/>
          <w:sz w:val="28"/>
          <w:szCs w:val="28"/>
        </w:rPr>
        <w:tab/>
      </w:r>
      <w:r w:rsidR="00692A86" w:rsidRPr="00D376B6">
        <w:rPr>
          <w:rFonts w:ascii="Times New Roman" w:hAnsi="Times New Roman" w:cs="Times New Roman"/>
          <w:sz w:val="28"/>
          <w:szCs w:val="28"/>
        </w:rPr>
        <w:t>The applicants however</w:t>
      </w:r>
      <w:r w:rsidR="00E20903" w:rsidRPr="00D376B6">
        <w:rPr>
          <w:rFonts w:ascii="Times New Roman" w:hAnsi="Times New Roman" w:cs="Times New Roman"/>
          <w:sz w:val="28"/>
          <w:szCs w:val="28"/>
        </w:rPr>
        <w:t xml:space="preserve"> </w:t>
      </w:r>
      <w:r w:rsidR="00371876" w:rsidRPr="00D376B6">
        <w:rPr>
          <w:rFonts w:ascii="Times New Roman" w:hAnsi="Times New Roman" w:cs="Times New Roman"/>
          <w:sz w:val="28"/>
          <w:szCs w:val="28"/>
        </w:rPr>
        <w:t xml:space="preserve">in their founding affidavit </w:t>
      </w:r>
      <w:r w:rsidR="00E20903" w:rsidRPr="00D376B6">
        <w:rPr>
          <w:rFonts w:ascii="Times New Roman" w:hAnsi="Times New Roman" w:cs="Times New Roman"/>
          <w:sz w:val="28"/>
          <w:szCs w:val="28"/>
        </w:rPr>
        <w:t>register</w:t>
      </w:r>
      <w:r w:rsidR="00371876" w:rsidRPr="00D376B6">
        <w:rPr>
          <w:rFonts w:ascii="Times New Roman" w:hAnsi="Times New Roman" w:cs="Times New Roman"/>
          <w:sz w:val="28"/>
          <w:szCs w:val="28"/>
        </w:rPr>
        <w:t>ed</w:t>
      </w:r>
      <w:r w:rsidR="00E20903" w:rsidRPr="00D376B6">
        <w:rPr>
          <w:rFonts w:ascii="Times New Roman" w:hAnsi="Times New Roman" w:cs="Times New Roman"/>
          <w:sz w:val="28"/>
          <w:szCs w:val="28"/>
        </w:rPr>
        <w:t xml:space="preserve"> the following</w:t>
      </w:r>
      <w:r w:rsidR="00AF2F9E" w:rsidRPr="00D376B6">
        <w:rPr>
          <w:rFonts w:ascii="Times New Roman" w:hAnsi="Times New Roman" w:cs="Times New Roman"/>
          <w:sz w:val="28"/>
          <w:szCs w:val="28"/>
        </w:rPr>
        <w:t xml:space="preserve"> (abiding)</w:t>
      </w:r>
      <w:r w:rsidR="00E20903" w:rsidRPr="00D376B6">
        <w:rPr>
          <w:rFonts w:ascii="Times New Roman" w:hAnsi="Times New Roman" w:cs="Times New Roman"/>
          <w:sz w:val="28"/>
          <w:szCs w:val="28"/>
        </w:rPr>
        <w:t xml:space="preserve"> complaints</w:t>
      </w:r>
      <w:r w:rsidR="009F04B3" w:rsidRPr="00D376B6">
        <w:rPr>
          <w:rFonts w:ascii="Times New Roman" w:hAnsi="Times New Roman" w:cs="Times New Roman"/>
          <w:sz w:val="28"/>
          <w:szCs w:val="28"/>
        </w:rPr>
        <w:t xml:space="preserve"> against the first</w:t>
      </w:r>
      <w:r w:rsidR="005E0301" w:rsidRPr="00D376B6">
        <w:rPr>
          <w:rFonts w:ascii="Times New Roman" w:hAnsi="Times New Roman" w:cs="Times New Roman"/>
          <w:sz w:val="28"/>
          <w:szCs w:val="28"/>
        </w:rPr>
        <w:t xml:space="preserve"> </w:t>
      </w:r>
      <w:r w:rsidR="00525004" w:rsidRPr="00D376B6">
        <w:rPr>
          <w:rFonts w:ascii="Times New Roman" w:hAnsi="Times New Roman" w:cs="Times New Roman"/>
          <w:sz w:val="28"/>
          <w:szCs w:val="28"/>
        </w:rPr>
        <w:t xml:space="preserve">respondent </w:t>
      </w:r>
      <w:r w:rsidR="005E0301" w:rsidRPr="00D376B6">
        <w:rPr>
          <w:rFonts w:ascii="Times New Roman" w:hAnsi="Times New Roman" w:cs="Times New Roman"/>
          <w:sz w:val="28"/>
          <w:szCs w:val="28"/>
        </w:rPr>
        <w:t xml:space="preserve">based on </w:t>
      </w:r>
      <w:r w:rsidR="00614738" w:rsidRPr="00D376B6">
        <w:rPr>
          <w:rFonts w:ascii="Times New Roman" w:hAnsi="Times New Roman" w:cs="Times New Roman"/>
          <w:sz w:val="28"/>
          <w:szCs w:val="28"/>
        </w:rPr>
        <w:t>a thorough</w:t>
      </w:r>
      <w:r w:rsidR="005E0301" w:rsidRPr="00D376B6">
        <w:rPr>
          <w:rFonts w:ascii="Times New Roman" w:hAnsi="Times New Roman" w:cs="Times New Roman"/>
          <w:sz w:val="28"/>
          <w:szCs w:val="28"/>
        </w:rPr>
        <w:t xml:space="preserve"> assessment of </w:t>
      </w:r>
      <w:r w:rsidR="00371876" w:rsidRPr="00D376B6">
        <w:rPr>
          <w:rFonts w:ascii="Times New Roman" w:hAnsi="Times New Roman" w:cs="Times New Roman"/>
          <w:sz w:val="28"/>
          <w:szCs w:val="28"/>
        </w:rPr>
        <w:t>the document</w:t>
      </w:r>
      <w:r w:rsidR="009F04B3" w:rsidRPr="00D376B6">
        <w:rPr>
          <w:rFonts w:ascii="Times New Roman" w:hAnsi="Times New Roman" w:cs="Times New Roman"/>
          <w:sz w:val="28"/>
          <w:szCs w:val="28"/>
        </w:rPr>
        <w:t>s</w:t>
      </w:r>
      <w:r w:rsidR="00371876" w:rsidRPr="00D376B6">
        <w:rPr>
          <w:rFonts w:ascii="Times New Roman" w:hAnsi="Times New Roman" w:cs="Times New Roman"/>
          <w:sz w:val="28"/>
          <w:szCs w:val="28"/>
        </w:rPr>
        <w:t xml:space="preserve"> that </w:t>
      </w:r>
      <w:r w:rsidR="007A1B43" w:rsidRPr="00D376B6">
        <w:rPr>
          <w:rFonts w:ascii="Times New Roman" w:hAnsi="Times New Roman" w:cs="Times New Roman"/>
          <w:sz w:val="28"/>
          <w:szCs w:val="28"/>
        </w:rPr>
        <w:t>were</w:t>
      </w:r>
      <w:r w:rsidR="005E0301" w:rsidRPr="00D376B6">
        <w:rPr>
          <w:rFonts w:ascii="Times New Roman" w:hAnsi="Times New Roman" w:cs="Times New Roman"/>
          <w:sz w:val="28"/>
          <w:szCs w:val="28"/>
        </w:rPr>
        <w:t xml:space="preserve"> made available to them by </w:t>
      </w:r>
      <w:r w:rsidR="009F04B3" w:rsidRPr="00D376B6">
        <w:rPr>
          <w:rFonts w:ascii="Times New Roman" w:hAnsi="Times New Roman" w:cs="Times New Roman"/>
          <w:sz w:val="28"/>
          <w:szCs w:val="28"/>
        </w:rPr>
        <w:t xml:space="preserve">it.  </w:t>
      </w:r>
    </w:p>
    <w:p w14:paraId="46A493C3" w14:textId="77777777" w:rsidR="000B2182" w:rsidRPr="000B2182" w:rsidRDefault="000B2182" w:rsidP="000B2182">
      <w:pPr>
        <w:pStyle w:val="ListParagraph"/>
        <w:rPr>
          <w:rFonts w:ascii="Times New Roman" w:hAnsi="Times New Roman" w:cs="Times New Roman"/>
          <w:sz w:val="28"/>
          <w:szCs w:val="28"/>
        </w:rPr>
      </w:pPr>
    </w:p>
    <w:p w14:paraId="414C297D" w14:textId="3150D447" w:rsidR="000B2182"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97.1</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Accepting what they know now that significant revisions and amendments were effected to the rates policy, there is vitally no indication of the process followed in such respect especially with regard to public participation. </w:t>
      </w:r>
    </w:p>
    <w:p w14:paraId="3C291623" w14:textId="77777777" w:rsidR="000B2182" w:rsidRDefault="000B2182" w:rsidP="000B2182">
      <w:pPr>
        <w:pStyle w:val="ListParagraph"/>
        <w:spacing w:after="100" w:afterAutospacing="1"/>
        <w:ind w:left="1210"/>
        <w:jc w:val="both"/>
        <w:rPr>
          <w:rFonts w:ascii="Times New Roman" w:hAnsi="Times New Roman" w:cs="Times New Roman"/>
          <w:sz w:val="28"/>
          <w:szCs w:val="28"/>
        </w:rPr>
      </w:pPr>
    </w:p>
    <w:p w14:paraId="234684B6" w14:textId="30940859"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97.2</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The “IDP and budget process plan” (which they presently accept were evidently tabled in the Council as required), makes only passing reference to the review of </w:t>
      </w:r>
      <w:r w:rsidR="000B2182" w:rsidRPr="00D376B6">
        <w:rPr>
          <w:rFonts w:ascii="Times New Roman" w:hAnsi="Times New Roman" w:cs="Times New Roman"/>
          <w:i/>
          <w:iCs/>
          <w:sz w:val="28"/>
          <w:szCs w:val="28"/>
        </w:rPr>
        <w:t>budget</w:t>
      </w:r>
      <w:r w:rsidR="000B2182" w:rsidRPr="00D376B6">
        <w:rPr>
          <w:rFonts w:ascii="Times New Roman" w:hAnsi="Times New Roman" w:cs="Times New Roman"/>
          <w:sz w:val="28"/>
          <w:szCs w:val="28"/>
        </w:rPr>
        <w:t xml:space="preserve"> </w:t>
      </w:r>
      <w:r w:rsidR="000B2182" w:rsidRPr="00D376B6">
        <w:rPr>
          <w:rFonts w:ascii="Times New Roman" w:hAnsi="Times New Roman" w:cs="Times New Roman"/>
          <w:i/>
          <w:iCs/>
          <w:sz w:val="28"/>
          <w:szCs w:val="28"/>
        </w:rPr>
        <w:t>related policies</w:t>
      </w:r>
      <w:r w:rsidR="000B2182" w:rsidRPr="00D376B6">
        <w:rPr>
          <w:rFonts w:ascii="Times New Roman" w:hAnsi="Times New Roman" w:cs="Times New Roman"/>
          <w:sz w:val="28"/>
          <w:szCs w:val="28"/>
        </w:rPr>
        <w:t xml:space="preserve"> and makes no mention of the tabling and adoption of any amendments thereto or any consultative process forming part of the annual review thereof. </w:t>
      </w:r>
    </w:p>
    <w:p w14:paraId="635DF037" w14:textId="77777777" w:rsidR="0052205A" w:rsidRPr="0052205A" w:rsidRDefault="0052205A" w:rsidP="0052205A">
      <w:pPr>
        <w:pStyle w:val="ListParagraph"/>
        <w:rPr>
          <w:rFonts w:ascii="Times New Roman" w:hAnsi="Times New Roman" w:cs="Times New Roman"/>
          <w:sz w:val="28"/>
          <w:szCs w:val="28"/>
        </w:rPr>
      </w:pPr>
    </w:p>
    <w:p w14:paraId="69AFBAD2" w14:textId="629637DD"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97.3</w:t>
      </w:r>
      <w:r>
        <w:rPr>
          <w:rFonts w:ascii="Times New Roman" w:hAnsi="Times New Roman" w:cs="Times New Roman"/>
          <w:sz w:val="28"/>
          <w:szCs w:val="28"/>
        </w:rPr>
        <w:tab/>
      </w:r>
      <w:r w:rsidR="000B2182" w:rsidRPr="00D376B6">
        <w:rPr>
          <w:rFonts w:ascii="Times New Roman" w:hAnsi="Times New Roman" w:cs="Times New Roman"/>
          <w:sz w:val="28"/>
          <w:szCs w:val="28"/>
        </w:rPr>
        <w:t xml:space="preserve">The document “IDP and budget roadshows 19 April - 10 May 2018” consists of no more than a proposed schedule, and the first respondent provided no documentation to demonstrate that any roadshow or shows </w:t>
      </w:r>
      <w:r w:rsidR="000B2182" w:rsidRPr="00D376B6">
        <w:rPr>
          <w:rFonts w:ascii="Times New Roman" w:hAnsi="Times New Roman" w:cs="Times New Roman"/>
          <w:sz w:val="28"/>
          <w:szCs w:val="28"/>
        </w:rPr>
        <w:lastRenderedPageBreak/>
        <w:t>occurred and, if so, that proposed revisions to the rates policy were presented and that any comments from communities were minuted in that important respect, nor has it placed any acceptable evidence before this court to such effect.</w:t>
      </w:r>
    </w:p>
    <w:p w14:paraId="159EEE79" w14:textId="77777777" w:rsidR="0052205A" w:rsidRPr="0052205A" w:rsidRDefault="0052205A" w:rsidP="0052205A">
      <w:pPr>
        <w:pStyle w:val="ListParagraph"/>
        <w:rPr>
          <w:rFonts w:ascii="Times New Roman" w:hAnsi="Times New Roman" w:cs="Times New Roman"/>
          <w:sz w:val="28"/>
          <w:szCs w:val="28"/>
        </w:rPr>
      </w:pPr>
    </w:p>
    <w:p w14:paraId="5DE16442" w14:textId="11CEB315"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97.4</w:t>
      </w:r>
      <w:r>
        <w:rPr>
          <w:rFonts w:ascii="Times New Roman" w:hAnsi="Times New Roman" w:cs="Times New Roman"/>
          <w:sz w:val="28"/>
          <w:szCs w:val="28"/>
        </w:rPr>
        <w:tab/>
      </w:r>
      <w:r w:rsidR="000B2182" w:rsidRPr="00D376B6">
        <w:rPr>
          <w:rFonts w:ascii="Times New Roman" w:hAnsi="Times New Roman" w:cs="Times New Roman"/>
          <w:sz w:val="28"/>
          <w:szCs w:val="28"/>
        </w:rPr>
        <w:t>The minute of the Council meeting of 28 March 2018, which as it contended in its founding affidavit did not include the reports to Council referred to therein, includes a reference by the Executive Mayor to policies which had been subjected to scrutiny in the workshop and that proposals at a workshop of councillors would be considered by councillors for inclusion before being submitted for adoption by the Council. The Council nevertheless resolved to adopt the “revised” policies. No mention whatsoever was made of any public process with regard thereto.</w:t>
      </w:r>
    </w:p>
    <w:p w14:paraId="2AD03329" w14:textId="77777777" w:rsidR="0052205A" w:rsidRPr="0052205A" w:rsidRDefault="0052205A" w:rsidP="0052205A">
      <w:pPr>
        <w:pStyle w:val="ListParagraph"/>
        <w:rPr>
          <w:rFonts w:ascii="Times New Roman" w:hAnsi="Times New Roman" w:cs="Times New Roman"/>
          <w:sz w:val="28"/>
          <w:szCs w:val="28"/>
        </w:rPr>
      </w:pPr>
    </w:p>
    <w:p w14:paraId="3458B51E" w14:textId="542183F7"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97.5</w:t>
      </w:r>
      <w:r>
        <w:rPr>
          <w:rFonts w:ascii="Times New Roman" w:hAnsi="Times New Roman" w:cs="Times New Roman"/>
          <w:sz w:val="28"/>
          <w:szCs w:val="28"/>
        </w:rPr>
        <w:tab/>
      </w:r>
      <w:r w:rsidR="000B2182" w:rsidRPr="00D376B6">
        <w:rPr>
          <w:rFonts w:ascii="Times New Roman" w:hAnsi="Times New Roman" w:cs="Times New Roman"/>
          <w:sz w:val="28"/>
          <w:szCs w:val="28"/>
        </w:rPr>
        <w:t>Notice 3478 (Annexure “AS 9” to the first respondent’s answering affidavit) makes no mention of budget related policies and or any proposed amendments thereto being available for public inspection and comment.  Additionally, it provided no documentation or other evidence that the documents referred to were indeed made available for public inspection and if so whether the proposed amended rates policy was included therewith.</w:t>
      </w:r>
    </w:p>
    <w:p w14:paraId="4A2907FB" w14:textId="77777777" w:rsidR="0052205A" w:rsidRPr="0052205A" w:rsidRDefault="0052205A" w:rsidP="0052205A">
      <w:pPr>
        <w:pStyle w:val="ListParagraph"/>
        <w:rPr>
          <w:rFonts w:ascii="Times New Roman" w:hAnsi="Times New Roman" w:cs="Times New Roman"/>
          <w:sz w:val="28"/>
          <w:szCs w:val="28"/>
        </w:rPr>
      </w:pPr>
    </w:p>
    <w:p w14:paraId="48C10BE5" w14:textId="195141CC"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lastRenderedPageBreak/>
        <w:t>97.6</w:t>
      </w:r>
      <w:r>
        <w:rPr>
          <w:rFonts w:ascii="Times New Roman" w:hAnsi="Times New Roman" w:cs="Times New Roman"/>
          <w:sz w:val="28"/>
          <w:szCs w:val="28"/>
        </w:rPr>
        <w:tab/>
      </w:r>
      <w:r w:rsidR="000B2182" w:rsidRPr="00D376B6">
        <w:rPr>
          <w:rFonts w:ascii="Times New Roman" w:hAnsi="Times New Roman" w:cs="Times New Roman"/>
          <w:sz w:val="28"/>
          <w:szCs w:val="28"/>
        </w:rPr>
        <w:t>The first respondent has provided no information or documentation demonstrating that the accounting officer took the steps required by section 22 of the MFMA and section 21 of the Systems Act, nor that the Council considered any views of the local community which may have been elicited from the required publication or gave the Executive Mayor an opportunity to respond to submissions or indeed that the Council met for that purpose at all.</w:t>
      </w:r>
    </w:p>
    <w:p w14:paraId="30F23412" w14:textId="77777777" w:rsidR="0052205A" w:rsidRPr="0052205A" w:rsidRDefault="0052205A" w:rsidP="0052205A">
      <w:pPr>
        <w:pStyle w:val="ListParagraph"/>
        <w:rPr>
          <w:rFonts w:ascii="Times New Roman" w:hAnsi="Times New Roman" w:cs="Times New Roman"/>
          <w:sz w:val="28"/>
          <w:szCs w:val="28"/>
        </w:rPr>
      </w:pPr>
    </w:p>
    <w:p w14:paraId="0CB0CB02" w14:textId="2F7A7659"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97.7</w:t>
      </w:r>
      <w:r>
        <w:rPr>
          <w:rFonts w:ascii="Times New Roman" w:hAnsi="Times New Roman" w:cs="Times New Roman"/>
          <w:sz w:val="28"/>
          <w:szCs w:val="28"/>
        </w:rPr>
        <w:tab/>
      </w:r>
      <w:r w:rsidR="000B2182" w:rsidRPr="00D376B6">
        <w:rPr>
          <w:rFonts w:ascii="Times New Roman" w:hAnsi="Times New Roman" w:cs="Times New Roman"/>
          <w:sz w:val="28"/>
          <w:szCs w:val="28"/>
        </w:rPr>
        <w:t>The minutes of the councillor’s “IDP and Policy Workshop” reveals that the councillors present declined to consider a “new draft” of the rates policy.</w:t>
      </w:r>
    </w:p>
    <w:p w14:paraId="7568CC76" w14:textId="77777777" w:rsidR="0052205A" w:rsidRPr="0052205A" w:rsidRDefault="0052205A" w:rsidP="0052205A">
      <w:pPr>
        <w:pStyle w:val="ListParagraph"/>
        <w:rPr>
          <w:rFonts w:ascii="Times New Roman" w:hAnsi="Times New Roman" w:cs="Times New Roman"/>
          <w:sz w:val="28"/>
          <w:szCs w:val="28"/>
        </w:rPr>
      </w:pPr>
    </w:p>
    <w:p w14:paraId="5FBA8B50" w14:textId="5C692D69" w:rsidR="0052205A" w:rsidRPr="00D376B6" w:rsidRDefault="00D376B6" w:rsidP="00D376B6">
      <w:pPr>
        <w:spacing w:after="100" w:afterAutospacing="1"/>
        <w:ind w:left="1210" w:hanging="490"/>
        <w:jc w:val="both"/>
        <w:rPr>
          <w:rFonts w:ascii="Times New Roman" w:hAnsi="Times New Roman" w:cs="Times New Roman"/>
          <w:sz w:val="28"/>
          <w:szCs w:val="28"/>
        </w:rPr>
      </w:pPr>
      <w:r>
        <w:rPr>
          <w:rFonts w:ascii="Times New Roman" w:hAnsi="Times New Roman" w:cs="Times New Roman"/>
          <w:sz w:val="28"/>
          <w:szCs w:val="28"/>
        </w:rPr>
        <w:t>97.8</w:t>
      </w:r>
      <w:r>
        <w:rPr>
          <w:rFonts w:ascii="Times New Roman" w:hAnsi="Times New Roman" w:cs="Times New Roman"/>
          <w:sz w:val="28"/>
          <w:szCs w:val="28"/>
        </w:rPr>
        <w:tab/>
      </w:r>
      <w:r w:rsidR="000B2182" w:rsidRPr="00D376B6">
        <w:rPr>
          <w:rFonts w:ascii="Times New Roman" w:hAnsi="Times New Roman" w:cs="Times New Roman"/>
          <w:sz w:val="28"/>
          <w:szCs w:val="28"/>
        </w:rPr>
        <w:t>In the report of the Executive Mayor to the Council meeting of 30 May 2018, the process ostensibly followed in developing the budget is set out but the only mention in it of policies is in relation to the councillor’s workshops and not to any public process; and</w:t>
      </w:r>
    </w:p>
    <w:p w14:paraId="127F6258" w14:textId="77777777" w:rsidR="0052205A" w:rsidRPr="0052205A" w:rsidRDefault="0052205A" w:rsidP="0052205A">
      <w:pPr>
        <w:pStyle w:val="ListParagraph"/>
        <w:rPr>
          <w:rFonts w:ascii="Times New Roman" w:hAnsi="Times New Roman" w:cs="Times New Roman"/>
          <w:sz w:val="28"/>
          <w:szCs w:val="28"/>
        </w:rPr>
      </w:pPr>
    </w:p>
    <w:p w14:paraId="3606E3F2" w14:textId="3D8E5B27" w:rsidR="000B2182" w:rsidRPr="00D376B6" w:rsidRDefault="00D376B6" w:rsidP="00D376B6">
      <w:pPr>
        <w:spacing w:after="100" w:afterAutospacing="1"/>
        <w:ind w:left="1210" w:hanging="490"/>
        <w:jc w:val="both"/>
        <w:rPr>
          <w:rFonts w:ascii="Times New Roman" w:hAnsi="Times New Roman" w:cs="Times New Roman"/>
          <w:sz w:val="28"/>
          <w:szCs w:val="28"/>
        </w:rPr>
      </w:pPr>
      <w:r w:rsidRPr="0052205A">
        <w:rPr>
          <w:rFonts w:ascii="Times New Roman" w:hAnsi="Times New Roman" w:cs="Times New Roman"/>
          <w:sz w:val="28"/>
          <w:szCs w:val="28"/>
        </w:rPr>
        <w:t>97.9</w:t>
      </w:r>
      <w:r w:rsidRPr="0052205A">
        <w:rPr>
          <w:rFonts w:ascii="Times New Roman" w:hAnsi="Times New Roman" w:cs="Times New Roman"/>
          <w:sz w:val="28"/>
          <w:szCs w:val="28"/>
        </w:rPr>
        <w:tab/>
      </w:r>
      <w:r w:rsidR="000B2182" w:rsidRPr="00D376B6">
        <w:rPr>
          <w:rFonts w:ascii="Times New Roman" w:hAnsi="Times New Roman" w:cs="Times New Roman"/>
          <w:sz w:val="28"/>
          <w:szCs w:val="28"/>
        </w:rPr>
        <w:t xml:space="preserve">Notwithstanding comprehensive discussion of the budget and resolutions to be adopted by the Council in the aforesaid meeting, there is no mention whatsoever of budget related policies and the extent to which they were obviously intended to be revised and amended as the applicants know now with hindsight. </w:t>
      </w:r>
    </w:p>
    <w:p w14:paraId="04F4B368" w14:textId="77777777" w:rsidR="000B2182" w:rsidRDefault="000B2182" w:rsidP="000B2182">
      <w:pPr>
        <w:pStyle w:val="ListParagraph"/>
        <w:rPr>
          <w:rFonts w:ascii="Times New Roman" w:hAnsi="Times New Roman" w:cs="Times New Roman"/>
          <w:sz w:val="28"/>
          <w:szCs w:val="28"/>
        </w:rPr>
      </w:pPr>
    </w:p>
    <w:p w14:paraId="166C08B6" w14:textId="2A805EC3"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sz w:val="28"/>
          <w:szCs w:val="28"/>
        </w:rPr>
        <w:tab/>
      </w:r>
      <w:r w:rsidR="006404D9" w:rsidRPr="00D376B6">
        <w:rPr>
          <w:rFonts w:ascii="Times New Roman" w:hAnsi="Times New Roman" w:cs="Times New Roman"/>
          <w:sz w:val="28"/>
          <w:szCs w:val="28"/>
        </w:rPr>
        <w:t>The separate averment</w:t>
      </w:r>
      <w:r w:rsidR="007155C8" w:rsidRPr="00D376B6">
        <w:rPr>
          <w:rFonts w:ascii="Times New Roman" w:hAnsi="Times New Roman" w:cs="Times New Roman"/>
          <w:sz w:val="28"/>
          <w:szCs w:val="28"/>
        </w:rPr>
        <w:t>s</w:t>
      </w:r>
      <w:r w:rsidR="006404D9" w:rsidRPr="00D376B6">
        <w:rPr>
          <w:rFonts w:ascii="Times New Roman" w:hAnsi="Times New Roman" w:cs="Times New Roman"/>
          <w:sz w:val="28"/>
          <w:szCs w:val="28"/>
        </w:rPr>
        <w:t xml:space="preserve"> may appear pedantic but at the crux of it the applicants complain that </w:t>
      </w:r>
      <w:r w:rsidR="00614738" w:rsidRPr="00D376B6">
        <w:rPr>
          <w:rFonts w:ascii="Times New Roman" w:hAnsi="Times New Roman" w:cs="Times New Roman"/>
          <w:sz w:val="28"/>
          <w:szCs w:val="28"/>
        </w:rPr>
        <w:t xml:space="preserve">mere </w:t>
      </w:r>
      <w:r w:rsidR="006404D9" w:rsidRPr="00D376B6">
        <w:rPr>
          <w:rFonts w:ascii="Times New Roman" w:hAnsi="Times New Roman" w:cs="Times New Roman"/>
          <w:sz w:val="28"/>
          <w:szCs w:val="28"/>
        </w:rPr>
        <w:t>lip service was paid to the process</w:t>
      </w:r>
      <w:r w:rsidR="007155C8" w:rsidRPr="00D376B6">
        <w:rPr>
          <w:rFonts w:ascii="Times New Roman" w:hAnsi="Times New Roman" w:cs="Times New Roman"/>
          <w:sz w:val="28"/>
          <w:szCs w:val="28"/>
        </w:rPr>
        <w:t xml:space="preserve"> and that there was simply an absence of any participatory democracy when it came to the substantial revision of the rates policy in the critical respects referred to above. </w:t>
      </w:r>
      <w:r w:rsidR="006404D9" w:rsidRPr="00D376B6">
        <w:rPr>
          <w:rFonts w:ascii="Times New Roman" w:hAnsi="Times New Roman" w:cs="Times New Roman"/>
          <w:sz w:val="28"/>
          <w:szCs w:val="28"/>
        </w:rPr>
        <w:t>T</w:t>
      </w:r>
      <w:r w:rsidR="00391027" w:rsidRPr="00D376B6">
        <w:rPr>
          <w:rFonts w:ascii="Times New Roman" w:hAnsi="Times New Roman" w:cs="Times New Roman"/>
          <w:sz w:val="28"/>
          <w:szCs w:val="28"/>
        </w:rPr>
        <w:t xml:space="preserve">he statutory requirements for public engagement with the revision and adoption of the rates policy are </w:t>
      </w:r>
      <w:r w:rsidR="00614738" w:rsidRPr="00D376B6">
        <w:rPr>
          <w:rFonts w:ascii="Times New Roman" w:hAnsi="Times New Roman" w:cs="Times New Roman"/>
          <w:sz w:val="28"/>
          <w:szCs w:val="28"/>
        </w:rPr>
        <w:t xml:space="preserve">however </w:t>
      </w:r>
      <w:r w:rsidR="00391027" w:rsidRPr="00D376B6">
        <w:rPr>
          <w:rFonts w:ascii="Times New Roman" w:hAnsi="Times New Roman" w:cs="Times New Roman"/>
          <w:sz w:val="28"/>
          <w:szCs w:val="28"/>
        </w:rPr>
        <w:t>peremptory and the adoption of the revised policy</w:t>
      </w:r>
      <w:r w:rsidR="006404D9" w:rsidRPr="00D376B6">
        <w:rPr>
          <w:rFonts w:ascii="Times New Roman" w:hAnsi="Times New Roman" w:cs="Times New Roman"/>
          <w:sz w:val="28"/>
          <w:szCs w:val="28"/>
        </w:rPr>
        <w:t xml:space="preserve"> </w:t>
      </w:r>
      <w:r w:rsidR="00391027" w:rsidRPr="00D376B6">
        <w:rPr>
          <w:rFonts w:ascii="Times New Roman" w:hAnsi="Times New Roman" w:cs="Times New Roman"/>
          <w:sz w:val="28"/>
          <w:szCs w:val="28"/>
        </w:rPr>
        <w:t>without compliance therewith</w:t>
      </w:r>
      <w:r w:rsidR="006404D9" w:rsidRPr="00D376B6">
        <w:rPr>
          <w:rFonts w:ascii="Times New Roman" w:hAnsi="Times New Roman" w:cs="Times New Roman"/>
          <w:sz w:val="28"/>
          <w:szCs w:val="28"/>
        </w:rPr>
        <w:t xml:space="preserve">, so </w:t>
      </w:r>
      <w:r w:rsidR="00614738" w:rsidRPr="00D376B6">
        <w:rPr>
          <w:rFonts w:ascii="Times New Roman" w:hAnsi="Times New Roman" w:cs="Times New Roman"/>
          <w:sz w:val="28"/>
          <w:szCs w:val="28"/>
        </w:rPr>
        <w:t xml:space="preserve">it was </w:t>
      </w:r>
      <w:r w:rsidR="006404D9" w:rsidRPr="00D376B6">
        <w:rPr>
          <w:rFonts w:ascii="Times New Roman" w:hAnsi="Times New Roman" w:cs="Times New Roman"/>
          <w:sz w:val="28"/>
          <w:szCs w:val="28"/>
        </w:rPr>
        <w:t>submitted</w:t>
      </w:r>
      <w:r w:rsidR="00EC4484" w:rsidRPr="00D376B6">
        <w:rPr>
          <w:rFonts w:ascii="Times New Roman" w:hAnsi="Times New Roman" w:cs="Times New Roman"/>
          <w:sz w:val="28"/>
          <w:szCs w:val="28"/>
        </w:rPr>
        <w:t xml:space="preserve">, renders that adoption </w:t>
      </w:r>
      <w:r w:rsidR="007A1B43" w:rsidRPr="00D376B6">
        <w:rPr>
          <w:rFonts w:ascii="Times New Roman" w:hAnsi="Times New Roman" w:cs="Times New Roman"/>
          <w:sz w:val="28"/>
          <w:szCs w:val="28"/>
        </w:rPr>
        <w:t>illegal.</w:t>
      </w:r>
      <w:r w:rsidR="00CC13FA" w:rsidRPr="00D376B6">
        <w:rPr>
          <w:rFonts w:ascii="Times New Roman" w:hAnsi="Times New Roman" w:cs="Times New Roman"/>
          <w:i/>
          <w:iCs/>
          <w:sz w:val="28"/>
          <w:szCs w:val="28"/>
        </w:rPr>
        <w:t xml:space="preserve"> </w:t>
      </w:r>
    </w:p>
    <w:p w14:paraId="3B877F55"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2DE7C4D1"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67A15DC6"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446939DB" w14:textId="77777777" w:rsidR="0052205A" w:rsidRPr="00BC6E1F" w:rsidRDefault="0052205A" w:rsidP="0052205A">
      <w:pPr>
        <w:pStyle w:val="ListParagraph"/>
        <w:spacing w:after="100" w:afterAutospacing="1"/>
        <w:ind w:left="0"/>
        <w:jc w:val="both"/>
        <w:rPr>
          <w:rFonts w:ascii="Times New Roman" w:hAnsi="Times New Roman" w:cs="Times New Roman"/>
          <w:sz w:val="28"/>
          <w:szCs w:val="28"/>
        </w:rPr>
      </w:pPr>
      <w:r w:rsidRPr="00BC6E1F">
        <w:rPr>
          <w:rFonts w:ascii="Times New Roman" w:hAnsi="Times New Roman" w:cs="Times New Roman"/>
          <w:i/>
          <w:iCs/>
          <w:sz w:val="28"/>
          <w:szCs w:val="28"/>
        </w:rPr>
        <w:t xml:space="preserve">The first respondent’s answer to the claim that the process was deficient </w:t>
      </w:r>
      <w:r>
        <w:rPr>
          <w:rFonts w:ascii="Times New Roman" w:hAnsi="Times New Roman" w:cs="Times New Roman"/>
          <w:i/>
          <w:iCs/>
          <w:sz w:val="28"/>
          <w:szCs w:val="28"/>
        </w:rPr>
        <w:t>or</w:t>
      </w:r>
      <w:r w:rsidRPr="00BC6E1F">
        <w:rPr>
          <w:rFonts w:ascii="Times New Roman" w:hAnsi="Times New Roman" w:cs="Times New Roman"/>
          <w:i/>
          <w:iCs/>
          <w:sz w:val="28"/>
          <w:szCs w:val="28"/>
        </w:rPr>
        <w:t xml:space="preserve"> lacking in public participation:</w:t>
      </w:r>
    </w:p>
    <w:p w14:paraId="45E384C4"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444B173D" w14:textId="0708533C"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[99]</w:t>
      </w:r>
      <w:r>
        <w:rPr>
          <w:rFonts w:ascii="Times New Roman" w:hAnsi="Times New Roman" w:cs="Times New Roman"/>
          <w:sz w:val="28"/>
          <w:szCs w:val="28"/>
        </w:rPr>
        <w:tab/>
      </w:r>
      <w:r w:rsidR="005E0301" w:rsidRPr="00D376B6">
        <w:rPr>
          <w:rFonts w:ascii="Times New Roman" w:hAnsi="Times New Roman" w:cs="Times New Roman"/>
          <w:sz w:val="28"/>
          <w:szCs w:val="28"/>
        </w:rPr>
        <w:t>An awkward</w:t>
      </w:r>
      <w:r w:rsidR="00CE28D0" w:rsidRPr="00D376B6">
        <w:rPr>
          <w:rFonts w:ascii="Times New Roman" w:hAnsi="Times New Roman" w:cs="Times New Roman"/>
          <w:sz w:val="28"/>
          <w:szCs w:val="28"/>
        </w:rPr>
        <w:t xml:space="preserve"> tangent</w:t>
      </w:r>
      <w:r w:rsidR="005E0301" w:rsidRPr="00D376B6">
        <w:rPr>
          <w:rFonts w:ascii="Times New Roman" w:hAnsi="Times New Roman" w:cs="Times New Roman"/>
          <w:sz w:val="28"/>
          <w:szCs w:val="28"/>
        </w:rPr>
        <w:t xml:space="preserve"> evolved concerning the evidential material </w:t>
      </w:r>
      <w:r w:rsidR="00010F3C" w:rsidRPr="00D376B6">
        <w:rPr>
          <w:rFonts w:ascii="Times New Roman" w:hAnsi="Times New Roman" w:cs="Times New Roman"/>
          <w:sz w:val="28"/>
          <w:szCs w:val="28"/>
        </w:rPr>
        <w:t xml:space="preserve">placed </w:t>
      </w:r>
      <w:r w:rsidR="005E0301" w:rsidRPr="00D376B6">
        <w:rPr>
          <w:rFonts w:ascii="Times New Roman" w:hAnsi="Times New Roman" w:cs="Times New Roman"/>
          <w:sz w:val="28"/>
          <w:szCs w:val="28"/>
        </w:rPr>
        <w:t xml:space="preserve">before </w:t>
      </w:r>
      <w:r w:rsidR="00EC4484" w:rsidRPr="00D376B6">
        <w:rPr>
          <w:rFonts w:ascii="Times New Roman" w:hAnsi="Times New Roman" w:cs="Times New Roman"/>
          <w:sz w:val="28"/>
          <w:szCs w:val="28"/>
        </w:rPr>
        <w:t>the</w:t>
      </w:r>
      <w:r w:rsidR="005E0301" w:rsidRPr="00D376B6">
        <w:rPr>
          <w:rFonts w:ascii="Times New Roman" w:hAnsi="Times New Roman" w:cs="Times New Roman"/>
          <w:sz w:val="28"/>
          <w:szCs w:val="28"/>
        </w:rPr>
        <w:t xml:space="preserve"> court </w:t>
      </w:r>
      <w:r w:rsidR="00010F3C" w:rsidRPr="00D376B6">
        <w:rPr>
          <w:rFonts w:ascii="Times New Roman" w:hAnsi="Times New Roman" w:cs="Times New Roman"/>
          <w:sz w:val="28"/>
          <w:szCs w:val="28"/>
        </w:rPr>
        <w:t xml:space="preserve">upon which </w:t>
      </w:r>
      <w:r w:rsidR="00EC4484" w:rsidRPr="00D376B6">
        <w:rPr>
          <w:rFonts w:ascii="Times New Roman" w:hAnsi="Times New Roman" w:cs="Times New Roman"/>
          <w:sz w:val="28"/>
          <w:szCs w:val="28"/>
        </w:rPr>
        <w:t>it</w:t>
      </w:r>
      <w:r w:rsidR="00416793" w:rsidRPr="00D376B6">
        <w:rPr>
          <w:rFonts w:ascii="Times New Roman" w:hAnsi="Times New Roman" w:cs="Times New Roman"/>
          <w:sz w:val="28"/>
          <w:szCs w:val="28"/>
        </w:rPr>
        <w:t xml:space="preserve"> was expected</w:t>
      </w:r>
      <w:r w:rsidR="00010F3C" w:rsidRPr="00D376B6">
        <w:rPr>
          <w:rFonts w:ascii="Times New Roman" w:hAnsi="Times New Roman" w:cs="Times New Roman"/>
          <w:sz w:val="28"/>
          <w:szCs w:val="28"/>
        </w:rPr>
        <w:t xml:space="preserve"> to determine </w:t>
      </w:r>
      <w:r w:rsidR="00614738" w:rsidRPr="00D376B6">
        <w:rPr>
          <w:rFonts w:ascii="Times New Roman" w:hAnsi="Times New Roman" w:cs="Times New Roman"/>
          <w:sz w:val="28"/>
          <w:szCs w:val="28"/>
        </w:rPr>
        <w:t>the</w:t>
      </w:r>
      <w:r w:rsidR="00010F3C" w:rsidRPr="00D376B6">
        <w:rPr>
          <w:rFonts w:ascii="Times New Roman" w:hAnsi="Times New Roman" w:cs="Times New Roman"/>
          <w:sz w:val="28"/>
          <w:szCs w:val="28"/>
        </w:rPr>
        <w:t xml:space="preserve"> </w:t>
      </w:r>
      <w:r w:rsidR="00614738" w:rsidRPr="00D376B6">
        <w:rPr>
          <w:rFonts w:ascii="Times New Roman" w:hAnsi="Times New Roman" w:cs="Times New Roman"/>
          <w:sz w:val="28"/>
          <w:szCs w:val="28"/>
        </w:rPr>
        <w:t>“</w:t>
      </w:r>
      <w:r w:rsidR="00010F3C" w:rsidRPr="00D376B6">
        <w:rPr>
          <w:rFonts w:ascii="Times New Roman" w:hAnsi="Times New Roman" w:cs="Times New Roman"/>
          <w:sz w:val="28"/>
          <w:szCs w:val="28"/>
        </w:rPr>
        <w:t>issue</w:t>
      </w:r>
      <w:r w:rsidR="00614738" w:rsidRPr="00D376B6">
        <w:rPr>
          <w:rFonts w:ascii="Times New Roman" w:hAnsi="Times New Roman" w:cs="Times New Roman"/>
          <w:sz w:val="28"/>
          <w:szCs w:val="28"/>
        </w:rPr>
        <w:t>”</w:t>
      </w:r>
      <w:r w:rsidR="006404D9" w:rsidRPr="00D376B6">
        <w:rPr>
          <w:rFonts w:ascii="Times New Roman" w:hAnsi="Times New Roman" w:cs="Times New Roman"/>
          <w:sz w:val="28"/>
          <w:szCs w:val="28"/>
        </w:rPr>
        <w:t xml:space="preserve"> whether the first respondent</w:t>
      </w:r>
      <w:r w:rsidR="00AF2F9E" w:rsidRPr="00D376B6">
        <w:rPr>
          <w:rFonts w:ascii="Times New Roman" w:hAnsi="Times New Roman" w:cs="Times New Roman"/>
          <w:sz w:val="28"/>
          <w:szCs w:val="28"/>
        </w:rPr>
        <w:t xml:space="preserve"> complied with its statutory obligation</w:t>
      </w:r>
      <w:r w:rsidR="00371876" w:rsidRPr="00D376B6">
        <w:rPr>
          <w:rFonts w:ascii="Times New Roman" w:hAnsi="Times New Roman" w:cs="Times New Roman"/>
          <w:sz w:val="28"/>
          <w:szCs w:val="28"/>
        </w:rPr>
        <w:t>s</w:t>
      </w:r>
      <w:r w:rsidR="00AF2F9E" w:rsidRPr="00D376B6">
        <w:rPr>
          <w:rFonts w:ascii="Times New Roman" w:hAnsi="Times New Roman" w:cs="Times New Roman"/>
          <w:sz w:val="28"/>
          <w:szCs w:val="28"/>
        </w:rPr>
        <w:t xml:space="preserve"> in regard to publication and community participation before adopting its budget and the contentious </w:t>
      </w:r>
      <w:r w:rsidR="00614738" w:rsidRPr="00D376B6">
        <w:rPr>
          <w:rFonts w:ascii="Times New Roman" w:hAnsi="Times New Roman" w:cs="Times New Roman"/>
          <w:sz w:val="28"/>
          <w:szCs w:val="28"/>
        </w:rPr>
        <w:t>r</w:t>
      </w:r>
      <w:r w:rsidR="00AF2F9E" w:rsidRPr="00D376B6">
        <w:rPr>
          <w:rFonts w:ascii="Times New Roman" w:hAnsi="Times New Roman" w:cs="Times New Roman"/>
          <w:sz w:val="28"/>
          <w:szCs w:val="28"/>
        </w:rPr>
        <w:t xml:space="preserve">ates </w:t>
      </w:r>
      <w:r w:rsidR="00614738" w:rsidRPr="00D376B6">
        <w:rPr>
          <w:rFonts w:ascii="Times New Roman" w:hAnsi="Times New Roman" w:cs="Times New Roman"/>
          <w:sz w:val="28"/>
          <w:szCs w:val="28"/>
        </w:rPr>
        <w:t>p</w:t>
      </w:r>
      <w:r w:rsidR="00AF2F9E" w:rsidRPr="00D376B6">
        <w:rPr>
          <w:rFonts w:ascii="Times New Roman" w:hAnsi="Times New Roman" w:cs="Times New Roman"/>
          <w:sz w:val="28"/>
          <w:szCs w:val="28"/>
        </w:rPr>
        <w:t>olicy implicated thereby.</w:t>
      </w:r>
    </w:p>
    <w:p w14:paraId="6B32E340"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5D8D449C" w14:textId="15F0F1A5"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[100]</w:t>
      </w:r>
      <w:r>
        <w:rPr>
          <w:rFonts w:ascii="Times New Roman" w:hAnsi="Times New Roman" w:cs="Times New Roman"/>
          <w:sz w:val="28"/>
          <w:szCs w:val="28"/>
        </w:rPr>
        <w:tab/>
      </w:r>
      <w:r w:rsidR="000B3D50" w:rsidRPr="00D376B6">
        <w:rPr>
          <w:rFonts w:ascii="Times New Roman" w:hAnsi="Times New Roman" w:cs="Times New Roman"/>
          <w:sz w:val="28"/>
          <w:szCs w:val="28"/>
          <w:lang w:val="en-GB"/>
        </w:rPr>
        <w:t xml:space="preserve">By way of background </w:t>
      </w:r>
      <w:r w:rsidR="00416793" w:rsidRPr="00D376B6">
        <w:rPr>
          <w:rFonts w:ascii="Times New Roman" w:hAnsi="Times New Roman" w:cs="Times New Roman"/>
          <w:sz w:val="28"/>
          <w:szCs w:val="28"/>
          <w:lang w:val="en-GB"/>
        </w:rPr>
        <w:t xml:space="preserve">Own Haven asserted </w:t>
      </w:r>
      <w:r w:rsidR="00010F3C" w:rsidRPr="00D376B6">
        <w:rPr>
          <w:rFonts w:ascii="Times New Roman" w:hAnsi="Times New Roman" w:cs="Times New Roman"/>
          <w:sz w:val="28"/>
          <w:szCs w:val="28"/>
          <w:lang w:val="en-GB"/>
        </w:rPr>
        <w:t xml:space="preserve"> that in order to consider the legality of the rates imposed on its propert</w:t>
      </w:r>
      <w:r w:rsidR="000B3D50" w:rsidRPr="00D376B6">
        <w:rPr>
          <w:rFonts w:ascii="Times New Roman" w:hAnsi="Times New Roman" w:cs="Times New Roman"/>
          <w:sz w:val="28"/>
          <w:szCs w:val="28"/>
          <w:lang w:val="en-GB"/>
        </w:rPr>
        <w:t>ies by the</w:t>
      </w:r>
      <w:r w:rsidR="00010F3C" w:rsidRPr="00D376B6">
        <w:rPr>
          <w:rFonts w:ascii="Times New Roman" w:hAnsi="Times New Roman" w:cs="Times New Roman"/>
          <w:sz w:val="28"/>
          <w:szCs w:val="28"/>
          <w:lang w:val="en-GB"/>
        </w:rPr>
        <w:t xml:space="preserve"> first respondent for the relevant financial </w:t>
      </w:r>
      <w:r w:rsidR="000B3D50" w:rsidRPr="00D376B6">
        <w:rPr>
          <w:rFonts w:ascii="Times New Roman" w:hAnsi="Times New Roman" w:cs="Times New Roman"/>
          <w:sz w:val="28"/>
          <w:szCs w:val="28"/>
          <w:lang w:val="en-GB"/>
        </w:rPr>
        <w:t>year</w:t>
      </w:r>
      <w:r w:rsidR="00010F3C" w:rsidRPr="00D376B6">
        <w:rPr>
          <w:rFonts w:ascii="Times New Roman" w:hAnsi="Times New Roman" w:cs="Times New Roman"/>
          <w:sz w:val="28"/>
          <w:szCs w:val="28"/>
          <w:lang w:val="en-GB"/>
        </w:rPr>
        <w:t xml:space="preserve"> it</w:t>
      </w:r>
      <w:r w:rsidR="00205A90" w:rsidRPr="00D376B6">
        <w:rPr>
          <w:rFonts w:ascii="Times New Roman" w:hAnsi="Times New Roman" w:cs="Times New Roman"/>
          <w:sz w:val="28"/>
          <w:szCs w:val="28"/>
          <w:lang w:val="en-GB"/>
        </w:rPr>
        <w:t xml:space="preserve">, </w:t>
      </w:r>
      <w:r w:rsidR="003E5D13" w:rsidRPr="00D376B6">
        <w:rPr>
          <w:rFonts w:ascii="Times New Roman" w:hAnsi="Times New Roman" w:cs="Times New Roman"/>
          <w:sz w:val="28"/>
          <w:szCs w:val="28"/>
          <w:lang w:val="en-GB"/>
        </w:rPr>
        <w:t>and the second applicant together with it</w:t>
      </w:r>
      <w:r w:rsidR="00205A9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w:t>
      </w:r>
      <w:r w:rsidR="000B3D50" w:rsidRPr="00D376B6">
        <w:rPr>
          <w:rFonts w:ascii="Times New Roman" w:hAnsi="Times New Roman" w:cs="Times New Roman"/>
          <w:sz w:val="28"/>
          <w:szCs w:val="28"/>
          <w:lang w:val="en-GB"/>
        </w:rPr>
        <w:t>had been</w:t>
      </w:r>
      <w:r w:rsidR="00010F3C" w:rsidRPr="00D376B6">
        <w:rPr>
          <w:rFonts w:ascii="Times New Roman" w:hAnsi="Times New Roman" w:cs="Times New Roman"/>
          <w:sz w:val="28"/>
          <w:szCs w:val="28"/>
          <w:lang w:val="en-GB"/>
        </w:rPr>
        <w:t xml:space="preserve"> obliged as a </w:t>
      </w:r>
      <w:r w:rsidR="00010F3C" w:rsidRPr="00D376B6">
        <w:rPr>
          <w:rFonts w:ascii="Times New Roman" w:hAnsi="Times New Roman" w:cs="Times New Roman"/>
          <w:sz w:val="28"/>
          <w:szCs w:val="28"/>
          <w:lang w:val="en-GB"/>
        </w:rPr>
        <w:lastRenderedPageBreak/>
        <w:t>consequence of the first respondent</w:t>
      </w:r>
      <w:r w:rsidR="000B3D5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s obdurate refusal to provide it with any documents relating to the budget and process for that year to launch an application in this </w:t>
      </w:r>
      <w:r w:rsidR="000B3D50" w:rsidRPr="00D376B6">
        <w:rPr>
          <w:rFonts w:ascii="Times New Roman" w:hAnsi="Times New Roman" w:cs="Times New Roman"/>
          <w:sz w:val="28"/>
          <w:szCs w:val="28"/>
          <w:lang w:val="en-GB"/>
        </w:rPr>
        <w:t>court compelling</w:t>
      </w:r>
      <w:r w:rsidR="00010F3C" w:rsidRPr="00D376B6">
        <w:rPr>
          <w:rFonts w:ascii="Times New Roman" w:hAnsi="Times New Roman" w:cs="Times New Roman"/>
          <w:sz w:val="28"/>
          <w:szCs w:val="28"/>
          <w:lang w:val="en-GB"/>
        </w:rPr>
        <w:t xml:space="preserve"> </w:t>
      </w:r>
      <w:r w:rsidR="003E5D13" w:rsidRPr="00D376B6">
        <w:rPr>
          <w:rFonts w:ascii="Times New Roman" w:hAnsi="Times New Roman" w:cs="Times New Roman"/>
          <w:sz w:val="28"/>
          <w:szCs w:val="28"/>
          <w:lang w:val="en-GB"/>
        </w:rPr>
        <w:t xml:space="preserve">it </w:t>
      </w:r>
      <w:r w:rsidR="00010F3C" w:rsidRPr="00D376B6">
        <w:rPr>
          <w:rFonts w:ascii="Times New Roman" w:hAnsi="Times New Roman" w:cs="Times New Roman"/>
          <w:sz w:val="28"/>
          <w:szCs w:val="28"/>
          <w:lang w:val="en-GB"/>
        </w:rPr>
        <w:t>to comply with its request and appeal in terms of the</w:t>
      </w:r>
      <w:r w:rsidR="00371876" w:rsidRPr="00D376B6">
        <w:rPr>
          <w:rFonts w:ascii="Times New Roman" w:hAnsi="Times New Roman" w:cs="Times New Roman"/>
          <w:sz w:val="28"/>
          <w:szCs w:val="28"/>
          <w:lang w:val="en-GB"/>
        </w:rPr>
        <w:t xml:space="preserve"> provisions of the</w:t>
      </w:r>
      <w:r w:rsidR="00010F3C" w:rsidRPr="00D376B6">
        <w:rPr>
          <w:rFonts w:ascii="Times New Roman" w:hAnsi="Times New Roman" w:cs="Times New Roman"/>
          <w:sz w:val="28"/>
          <w:szCs w:val="28"/>
          <w:lang w:val="en-GB"/>
        </w:rPr>
        <w:t xml:space="preserve"> </w:t>
      </w:r>
      <w:r w:rsidR="000B3D50" w:rsidRPr="00D376B6">
        <w:rPr>
          <w:rFonts w:ascii="Times New Roman" w:hAnsi="Times New Roman" w:cs="Times New Roman"/>
          <w:sz w:val="28"/>
          <w:szCs w:val="28"/>
          <w:lang w:val="en-GB"/>
        </w:rPr>
        <w:t>PAIA</w:t>
      </w:r>
      <w:r w:rsidR="00010F3C" w:rsidRPr="00D376B6">
        <w:rPr>
          <w:rFonts w:ascii="Times New Roman" w:hAnsi="Times New Roman" w:cs="Times New Roman"/>
          <w:sz w:val="28"/>
          <w:szCs w:val="28"/>
        </w:rPr>
        <w:t>.</w:t>
      </w:r>
    </w:p>
    <w:p w14:paraId="0F8DF58F" w14:textId="77777777" w:rsidR="0052205A" w:rsidRPr="0052205A" w:rsidRDefault="0052205A" w:rsidP="0052205A">
      <w:pPr>
        <w:pStyle w:val="ListParagraph"/>
        <w:rPr>
          <w:rFonts w:ascii="Times New Roman" w:hAnsi="Times New Roman" w:cs="Times New Roman"/>
          <w:sz w:val="28"/>
          <w:szCs w:val="28"/>
          <w:lang w:val="en-GB"/>
        </w:rPr>
      </w:pPr>
    </w:p>
    <w:p w14:paraId="142925A9" w14:textId="6FC31191"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[101]</w:t>
      </w:r>
      <w:r w:rsidRPr="0052205A">
        <w:rPr>
          <w:rFonts w:ascii="Times New Roman" w:hAnsi="Times New Roman" w:cs="Times New Roman"/>
          <w:sz w:val="28"/>
          <w:szCs w:val="28"/>
        </w:rPr>
        <w:tab/>
      </w:r>
      <w:r w:rsidR="00614738" w:rsidRPr="00D376B6">
        <w:rPr>
          <w:rFonts w:ascii="Times New Roman" w:hAnsi="Times New Roman" w:cs="Times New Roman"/>
          <w:sz w:val="28"/>
          <w:szCs w:val="28"/>
          <w:lang w:val="en-GB"/>
        </w:rPr>
        <w:t>It</w:t>
      </w:r>
      <w:r w:rsidR="00010F3C" w:rsidRPr="00D376B6">
        <w:rPr>
          <w:rFonts w:ascii="Times New Roman" w:hAnsi="Times New Roman" w:cs="Times New Roman"/>
          <w:sz w:val="28"/>
          <w:szCs w:val="28"/>
          <w:lang w:val="en-GB"/>
        </w:rPr>
        <w:t xml:space="preserve"> submitted </w:t>
      </w:r>
      <w:r w:rsidR="000B3D50" w:rsidRPr="00D376B6">
        <w:rPr>
          <w:rFonts w:ascii="Times New Roman" w:hAnsi="Times New Roman" w:cs="Times New Roman"/>
          <w:sz w:val="28"/>
          <w:szCs w:val="28"/>
          <w:lang w:val="en-GB"/>
        </w:rPr>
        <w:t>a</w:t>
      </w:r>
      <w:r w:rsidR="00010F3C" w:rsidRPr="00D376B6">
        <w:rPr>
          <w:rFonts w:ascii="Times New Roman" w:hAnsi="Times New Roman" w:cs="Times New Roman"/>
          <w:sz w:val="28"/>
          <w:szCs w:val="28"/>
          <w:lang w:val="en-GB"/>
        </w:rPr>
        <w:t xml:space="preserve"> comprehensive request</w:t>
      </w:r>
      <w:r w:rsidR="00614738" w:rsidRPr="00D376B6">
        <w:rPr>
          <w:rFonts w:ascii="Times New Roman" w:hAnsi="Times New Roman" w:cs="Times New Roman"/>
          <w:sz w:val="28"/>
          <w:szCs w:val="28"/>
          <w:lang w:val="en-GB"/>
        </w:rPr>
        <w:t xml:space="preserve"> (the summary outlined in </w:t>
      </w:r>
      <w:r w:rsidR="007A1B43" w:rsidRPr="00D376B6">
        <w:rPr>
          <w:rFonts w:ascii="Times New Roman" w:hAnsi="Times New Roman" w:cs="Times New Roman"/>
          <w:i/>
          <w:iCs/>
          <w:sz w:val="28"/>
          <w:szCs w:val="28"/>
          <w:lang w:val="en-GB"/>
        </w:rPr>
        <w:t xml:space="preserve">SAPOA </w:t>
      </w:r>
      <w:r w:rsidR="00614738" w:rsidRPr="00D376B6">
        <w:rPr>
          <w:rFonts w:ascii="Times New Roman" w:hAnsi="Times New Roman" w:cs="Times New Roman"/>
          <w:sz w:val="28"/>
          <w:szCs w:val="28"/>
          <w:lang w:val="en-GB"/>
        </w:rPr>
        <w:t xml:space="preserve">of </w:t>
      </w:r>
      <w:r w:rsidR="000C4CC3" w:rsidRPr="00D376B6">
        <w:rPr>
          <w:rFonts w:ascii="Times New Roman" w:hAnsi="Times New Roman" w:cs="Times New Roman"/>
          <w:sz w:val="28"/>
          <w:szCs w:val="28"/>
          <w:lang w:val="en-GB"/>
        </w:rPr>
        <w:t>a municipal</w:t>
      </w:r>
      <w:r w:rsidR="00614738" w:rsidRPr="00D376B6">
        <w:rPr>
          <w:rFonts w:ascii="Times New Roman" w:hAnsi="Times New Roman" w:cs="Times New Roman"/>
          <w:sz w:val="28"/>
          <w:szCs w:val="28"/>
          <w:lang w:val="en-GB"/>
        </w:rPr>
        <w:t xml:space="preserve"> budget process, repeated in </w:t>
      </w:r>
      <w:r w:rsidR="00614738" w:rsidRPr="00D376B6">
        <w:rPr>
          <w:rFonts w:ascii="Times New Roman" w:hAnsi="Times New Roman" w:cs="Times New Roman"/>
          <w:i/>
          <w:iCs/>
          <w:sz w:val="28"/>
          <w:szCs w:val="28"/>
          <w:lang w:val="en-GB"/>
        </w:rPr>
        <w:t>Borbet,</w:t>
      </w:r>
      <w:r w:rsidR="00614738" w:rsidRPr="00D376B6">
        <w:rPr>
          <w:rFonts w:ascii="Times New Roman" w:hAnsi="Times New Roman" w:cs="Times New Roman"/>
          <w:sz w:val="28"/>
          <w:szCs w:val="28"/>
          <w:lang w:val="en-GB"/>
        </w:rPr>
        <w:t xml:space="preserve"> providing a very helpful guide of the clear processes that </w:t>
      </w:r>
      <w:r w:rsidR="000C4CC3" w:rsidRPr="00D376B6">
        <w:rPr>
          <w:rFonts w:ascii="Times New Roman" w:hAnsi="Times New Roman" w:cs="Times New Roman"/>
          <w:sz w:val="28"/>
          <w:szCs w:val="28"/>
          <w:lang w:val="en-GB"/>
        </w:rPr>
        <w:t>the first respondent would have been</w:t>
      </w:r>
      <w:r w:rsidR="00614738" w:rsidRPr="00D376B6">
        <w:rPr>
          <w:rFonts w:ascii="Times New Roman" w:hAnsi="Times New Roman" w:cs="Times New Roman"/>
          <w:sz w:val="28"/>
          <w:szCs w:val="28"/>
          <w:lang w:val="en-GB"/>
        </w:rPr>
        <w:t xml:space="preserve"> expected to follow</w:t>
      </w:r>
      <w:r w:rsidR="007A1B43" w:rsidRPr="00D376B6">
        <w:rPr>
          <w:rFonts w:ascii="Times New Roman" w:hAnsi="Times New Roman" w:cs="Times New Roman"/>
          <w:sz w:val="28"/>
          <w:szCs w:val="28"/>
          <w:lang w:val="en-GB"/>
        </w:rPr>
        <w:t xml:space="preserve"> in this </w:t>
      </w:r>
      <w:r w:rsidR="007155C8" w:rsidRPr="00D376B6">
        <w:rPr>
          <w:rFonts w:ascii="Times New Roman" w:hAnsi="Times New Roman" w:cs="Times New Roman"/>
          <w:sz w:val="28"/>
          <w:szCs w:val="28"/>
          <w:lang w:val="en-GB"/>
        </w:rPr>
        <w:t>regard</w:t>
      </w:r>
      <w:r w:rsidR="007A1B43" w:rsidRPr="00D376B6">
        <w:rPr>
          <w:rFonts w:ascii="Times New Roman" w:hAnsi="Times New Roman" w:cs="Times New Roman"/>
          <w:sz w:val="28"/>
          <w:szCs w:val="28"/>
          <w:lang w:val="en-GB"/>
        </w:rPr>
        <w:t>) and</w:t>
      </w:r>
      <w:r w:rsidR="00010F3C" w:rsidRPr="00D376B6">
        <w:rPr>
          <w:rFonts w:ascii="Times New Roman" w:hAnsi="Times New Roman" w:cs="Times New Roman"/>
          <w:sz w:val="28"/>
          <w:szCs w:val="28"/>
          <w:lang w:val="en-GB"/>
        </w:rPr>
        <w:t xml:space="preserve"> </w:t>
      </w:r>
      <w:r w:rsidR="000B3D50" w:rsidRPr="00D376B6">
        <w:rPr>
          <w:rFonts w:ascii="Times New Roman" w:hAnsi="Times New Roman" w:cs="Times New Roman"/>
          <w:sz w:val="28"/>
          <w:szCs w:val="28"/>
          <w:lang w:val="en-GB"/>
        </w:rPr>
        <w:t>according to it,</w:t>
      </w:r>
      <w:r w:rsidR="00010F3C" w:rsidRPr="00D376B6">
        <w:rPr>
          <w:rFonts w:ascii="Times New Roman" w:hAnsi="Times New Roman" w:cs="Times New Roman"/>
          <w:sz w:val="28"/>
          <w:szCs w:val="28"/>
          <w:lang w:val="en-GB"/>
        </w:rPr>
        <w:t xml:space="preserve"> provided the first respondent with every opportunity to deliver every document material to compliance by it with its statutory obligations</w:t>
      </w:r>
      <w:r w:rsidR="003E5D13" w:rsidRPr="00D376B6">
        <w:rPr>
          <w:rFonts w:ascii="Times New Roman" w:hAnsi="Times New Roman" w:cs="Times New Roman"/>
          <w:sz w:val="28"/>
          <w:szCs w:val="28"/>
          <w:lang w:val="en-GB"/>
        </w:rPr>
        <w:t xml:space="preserve"> foreshadow</w:t>
      </w:r>
      <w:r w:rsidR="00CE28D0" w:rsidRPr="00D376B6">
        <w:rPr>
          <w:rFonts w:ascii="Times New Roman" w:hAnsi="Times New Roman" w:cs="Times New Roman"/>
          <w:sz w:val="28"/>
          <w:szCs w:val="28"/>
          <w:lang w:val="en-GB"/>
        </w:rPr>
        <w:t>ed</w:t>
      </w:r>
      <w:r w:rsidR="003E5D13" w:rsidRPr="00D376B6">
        <w:rPr>
          <w:rFonts w:ascii="Times New Roman" w:hAnsi="Times New Roman" w:cs="Times New Roman"/>
          <w:sz w:val="28"/>
          <w:szCs w:val="28"/>
          <w:lang w:val="en-GB"/>
        </w:rPr>
        <w:t xml:space="preserve"> by it as found wanting</w:t>
      </w:r>
      <w:r w:rsidR="00010F3C" w:rsidRPr="00D376B6">
        <w:rPr>
          <w:rFonts w:ascii="Times New Roman" w:hAnsi="Times New Roman" w:cs="Times New Roman"/>
          <w:sz w:val="28"/>
          <w:szCs w:val="28"/>
          <w:lang w:val="en-GB"/>
        </w:rPr>
        <w:t xml:space="preserve">. In response </w:t>
      </w:r>
      <w:r w:rsidR="000B3D50" w:rsidRPr="00D376B6">
        <w:rPr>
          <w:rFonts w:ascii="Times New Roman" w:hAnsi="Times New Roman" w:cs="Times New Roman"/>
          <w:sz w:val="28"/>
          <w:szCs w:val="28"/>
          <w:lang w:val="en-GB"/>
        </w:rPr>
        <w:t xml:space="preserve">to such request, </w:t>
      </w:r>
      <w:r w:rsidR="003E5D13" w:rsidRPr="00D376B6">
        <w:rPr>
          <w:rFonts w:ascii="Times New Roman" w:hAnsi="Times New Roman" w:cs="Times New Roman"/>
          <w:sz w:val="28"/>
          <w:szCs w:val="28"/>
          <w:lang w:val="en-GB"/>
        </w:rPr>
        <w:t>the first respondent</w:t>
      </w:r>
      <w:r w:rsidR="00010F3C" w:rsidRPr="00D376B6">
        <w:rPr>
          <w:rFonts w:ascii="Times New Roman" w:hAnsi="Times New Roman" w:cs="Times New Roman"/>
          <w:sz w:val="28"/>
          <w:szCs w:val="28"/>
          <w:lang w:val="en-GB"/>
        </w:rPr>
        <w:t xml:space="preserve"> ultimately delivered a substantial number of documents.</w:t>
      </w:r>
    </w:p>
    <w:p w14:paraId="09966EE2" w14:textId="77777777" w:rsidR="0052205A" w:rsidRPr="0052205A" w:rsidRDefault="0052205A" w:rsidP="0052205A">
      <w:pPr>
        <w:pStyle w:val="ListParagraph"/>
        <w:rPr>
          <w:rFonts w:ascii="Times New Roman" w:hAnsi="Times New Roman" w:cs="Times New Roman"/>
          <w:sz w:val="28"/>
          <w:szCs w:val="28"/>
          <w:lang w:val="en-GB"/>
        </w:rPr>
      </w:pPr>
    </w:p>
    <w:p w14:paraId="71BA5EF3" w14:textId="5EF47F7E"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[102]</w:t>
      </w:r>
      <w:r w:rsidRPr="0052205A">
        <w:rPr>
          <w:rFonts w:ascii="Times New Roman" w:hAnsi="Times New Roman" w:cs="Times New Roman"/>
          <w:sz w:val="28"/>
          <w:szCs w:val="28"/>
        </w:rPr>
        <w:tab/>
      </w:r>
      <w:r w:rsidR="00010F3C" w:rsidRPr="00D376B6">
        <w:rPr>
          <w:rFonts w:ascii="Times New Roman" w:hAnsi="Times New Roman" w:cs="Times New Roman"/>
          <w:sz w:val="28"/>
          <w:szCs w:val="28"/>
          <w:lang w:val="en-GB"/>
        </w:rPr>
        <w:t xml:space="preserve">The applicants also in their notice of motion </w:t>
      </w:r>
      <w:r w:rsidR="000B3D50" w:rsidRPr="00D376B6">
        <w:rPr>
          <w:rFonts w:ascii="Times New Roman" w:hAnsi="Times New Roman" w:cs="Times New Roman"/>
          <w:sz w:val="28"/>
          <w:szCs w:val="28"/>
          <w:lang w:val="en-GB"/>
        </w:rPr>
        <w:t>in the present</w:t>
      </w:r>
      <w:r w:rsidR="00010F3C" w:rsidRPr="00D376B6">
        <w:rPr>
          <w:rFonts w:ascii="Times New Roman" w:hAnsi="Times New Roman" w:cs="Times New Roman"/>
          <w:sz w:val="28"/>
          <w:szCs w:val="28"/>
          <w:lang w:val="en-GB"/>
        </w:rPr>
        <w:t xml:space="preserve"> application</w:t>
      </w:r>
      <w:r w:rsidR="003E5D13" w:rsidRPr="00D376B6">
        <w:rPr>
          <w:rFonts w:ascii="Times New Roman" w:hAnsi="Times New Roman" w:cs="Times New Roman"/>
          <w:sz w:val="28"/>
          <w:szCs w:val="28"/>
          <w:lang w:val="en-GB"/>
        </w:rPr>
        <w:t xml:space="preserve">, alluding to the provisions of </w:t>
      </w:r>
      <w:r w:rsidR="007A1B43" w:rsidRPr="00D376B6">
        <w:rPr>
          <w:rFonts w:ascii="Times New Roman" w:hAnsi="Times New Roman" w:cs="Times New Roman"/>
          <w:sz w:val="28"/>
          <w:szCs w:val="28"/>
          <w:lang w:val="en-GB"/>
        </w:rPr>
        <w:t>Uniform R</w:t>
      </w:r>
      <w:r w:rsidR="003E5D13" w:rsidRPr="00D376B6">
        <w:rPr>
          <w:rFonts w:ascii="Times New Roman" w:hAnsi="Times New Roman" w:cs="Times New Roman"/>
          <w:sz w:val="28"/>
          <w:szCs w:val="28"/>
          <w:lang w:val="en-GB"/>
        </w:rPr>
        <w:t>ule 53 (3)</w:t>
      </w:r>
      <w:r w:rsidR="007A1B43"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sought all records pertaining to the impugned decision. In responding, the first respondent delivered to the applicants 9 lever arch files containing </w:t>
      </w:r>
      <w:r w:rsidR="000B3D50" w:rsidRPr="00D376B6">
        <w:rPr>
          <w:rFonts w:ascii="Times New Roman" w:hAnsi="Times New Roman" w:cs="Times New Roman"/>
          <w:sz w:val="28"/>
          <w:szCs w:val="28"/>
          <w:lang w:val="en-GB"/>
        </w:rPr>
        <w:t xml:space="preserve">these supposed </w:t>
      </w:r>
      <w:r w:rsidR="00010F3C" w:rsidRPr="00D376B6">
        <w:rPr>
          <w:rFonts w:ascii="Times New Roman" w:hAnsi="Times New Roman" w:cs="Times New Roman"/>
          <w:sz w:val="28"/>
          <w:szCs w:val="28"/>
          <w:lang w:val="en-GB"/>
        </w:rPr>
        <w:t>documents</w:t>
      </w:r>
      <w:r w:rsidR="000B3D5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w:t>
      </w:r>
      <w:r w:rsidR="000B3D50" w:rsidRPr="00D376B6">
        <w:rPr>
          <w:rFonts w:ascii="Times New Roman" w:hAnsi="Times New Roman" w:cs="Times New Roman"/>
          <w:sz w:val="28"/>
          <w:szCs w:val="28"/>
          <w:lang w:val="en-GB"/>
        </w:rPr>
        <w:t>A</w:t>
      </w:r>
      <w:r w:rsidR="00010F3C" w:rsidRPr="00D376B6">
        <w:rPr>
          <w:rFonts w:ascii="Times New Roman" w:hAnsi="Times New Roman" w:cs="Times New Roman"/>
          <w:sz w:val="28"/>
          <w:szCs w:val="28"/>
          <w:lang w:val="en-GB"/>
        </w:rPr>
        <w:t>fter considering these</w:t>
      </w:r>
      <w:r w:rsidR="000B3D5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the applicants elected not </w:t>
      </w:r>
      <w:r w:rsidR="000B3D50" w:rsidRPr="00D376B6">
        <w:rPr>
          <w:rFonts w:ascii="Times New Roman" w:hAnsi="Times New Roman" w:cs="Times New Roman"/>
          <w:sz w:val="28"/>
          <w:szCs w:val="28"/>
          <w:lang w:val="en-GB"/>
        </w:rPr>
        <w:t xml:space="preserve">to </w:t>
      </w:r>
      <w:r w:rsidR="00010F3C" w:rsidRPr="00D376B6">
        <w:rPr>
          <w:rFonts w:ascii="Times New Roman" w:hAnsi="Times New Roman" w:cs="Times New Roman"/>
          <w:sz w:val="28"/>
          <w:szCs w:val="28"/>
          <w:lang w:val="en-GB"/>
        </w:rPr>
        <w:t xml:space="preserve">certify any of such documents as constituting the </w:t>
      </w:r>
      <w:r w:rsidR="00763594"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record</w:t>
      </w:r>
      <w:r w:rsidR="00763594"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as contemplated in </w:t>
      </w:r>
      <w:r w:rsidR="007A1B43" w:rsidRPr="00D376B6">
        <w:rPr>
          <w:rFonts w:ascii="Times New Roman" w:hAnsi="Times New Roman" w:cs="Times New Roman"/>
          <w:sz w:val="28"/>
          <w:szCs w:val="28"/>
          <w:lang w:val="en-GB"/>
        </w:rPr>
        <w:t>R</w:t>
      </w:r>
      <w:r w:rsidR="00010F3C" w:rsidRPr="00D376B6">
        <w:rPr>
          <w:rFonts w:ascii="Times New Roman" w:hAnsi="Times New Roman" w:cs="Times New Roman"/>
          <w:sz w:val="28"/>
          <w:szCs w:val="28"/>
          <w:lang w:val="en-GB"/>
        </w:rPr>
        <w:t>ule 53 (3).</w:t>
      </w:r>
    </w:p>
    <w:p w14:paraId="15D98AB7" w14:textId="77777777" w:rsidR="0052205A" w:rsidRPr="0052205A" w:rsidRDefault="0052205A" w:rsidP="0052205A">
      <w:pPr>
        <w:pStyle w:val="ListParagraph"/>
        <w:rPr>
          <w:rFonts w:ascii="Times New Roman" w:hAnsi="Times New Roman" w:cs="Times New Roman"/>
          <w:sz w:val="28"/>
          <w:szCs w:val="28"/>
          <w:lang w:val="en-GB"/>
        </w:rPr>
      </w:pPr>
    </w:p>
    <w:p w14:paraId="09B962B9" w14:textId="156CF839"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[103]</w:t>
      </w:r>
      <w:r w:rsidRPr="0052205A">
        <w:rPr>
          <w:rFonts w:ascii="Times New Roman" w:hAnsi="Times New Roman" w:cs="Times New Roman"/>
          <w:sz w:val="28"/>
          <w:szCs w:val="28"/>
        </w:rPr>
        <w:tab/>
      </w:r>
      <w:r w:rsidR="00010F3C" w:rsidRPr="00D376B6">
        <w:rPr>
          <w:rFonts w:ascii="Times New Roman" w:hAnsi="Times New Roman" w:cs="Times New Roman"/>
          <w:sz w:val="28"/>
          <w:szCs w:val="28"/>
          <w:lang w:val="en-GB"/>
        </w:rPr>
        <w:t>The</w:t>
      </w:r>
      <w:r w:rsidR="000B3D50" w:rsidRPr="00D376B6">
        <w:rPr>
          <w:rFonts w:ascii="Times New Roman" w:hAnsi="Times New Roman" w:cs="Times New Roman"/>
          <w:sz w:val="28"/>
          <w:szCs w:val="28"/>
          <w:lang w:val="en-GB"/>
        </w:rPr>
        <w:t>re is</w:t>
      </w:r>
      <w:r w:rsidR="00010F3C" w:rsidRPr="00D376B6">
        <w:rPr>
          <w:rFonts w:ascii="Times New Roman" w:hAnsi="Times New Roman" w:cs="Times New Roman"/>
          <w:sz w:val="28"/>
          <w:szCs w:val="28"/>
          <w:lang w:val="en-GB"/>
        </w:rPr>
        <w:t xml:space="preserve"> as a result</w:t>
      </w:r>
      <w:r w:rsidR="000B3D50" w:rsidRPr="00D376B6">
        <w:rPr>
          <w:rFonts w:ascii="Times New Roman" w:hAnsi="Times New Roman" w:cs="Times New Roman"/>
          <w:sz w:val="28"/>
          <w:szCs w:val="28"/>
          <w:lang w:val="en-GB"/>
        </w:rPr>
        <w:t xml:space="preserve">, so </w:t>
      </w:r>
      <w:r w:rsidR="00010F3C" w:rsidRPr="00D376B6">
        <w:rPr>
          <w:rFonts w:ascii="Times New Roman" w:hAnsi="Times New Roman" w:cs="Times New Roman"/>
          <w:sz w:val="28"/>
          <w:szCs w:val="28"/>
          <w:lang w:val="en-GB"/>
        </w:rPr>
        <w:t>the</w:t>
      </w:r>
      <w:r w:rsidR="00573540" w:rsidRPr="00D376B6">
        <w:rPr>
          <w:rFonts w:ascii="Times New Roman" w:hAnsi="Times New Roman" w:cs="Times New Roman"/>
          <w:sz w:val="28"/>
          <w:szCs w:val="28"/>
          <w:lang w:val="en-GB"/>
        </w:rPr>
        <w:t xml:space="preserve"> applicants</w:t>
      </w:r>
      <w:r w:rsidR="00010F3C" w:rsidRPr="00D376B6">
        <w:rPr>
          <w:rFonts w:ascii="Times New Roman" w:hAnsi="Times New Roman" w:cs="Times New Roman"/>
          <w:sz w:val="28"/>
          <w:szCs w:val="28"/>
          <w:lang w:val="en-GB"/>
        </w:rPr>
        <w:t xml:space="preserve"> assert</w:t>
      </w:r>
      <w:r w:rsidR="000B3D5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no</w:t>
      </w:r>
      <w:r w:rsidR="00391027" w:rsidRPr="00D376B6">
        <w:rPr>
          <w:rFonts w:ascii="Times New Roman" w:hAnsi="Times New Roman" w:cs="Times New Roman"/>
          <w:sz w:val="28"/>
          <w:szCs w:val="28"/>
          <w:lang w:val="en-GB"/>
        </w:rPr>
        <w:t xml:space="preserve"> review </w:t>
      </w:r>
      <w:r w:rsidR="000B3D50" w:rsidRPr="00D376B6">
        <w:rPr>
          <w:rFonts w:ascii="Times New Roman" w:hAnsi="Times New Roman" w:cs="Times New Roman"/>
          <w:sz w:val="28"/>
          <w:szCs w:val="28"/>
          <w:lang w:val="en-GB"/>
        </w:rPr>
        <w:t>“</w:t>
      </w:r>
      <w:r w:rsidR="00391027" w:rsidRPr="00D376B6">
        <w:rPr>
          <w:rFonts w:ascii="Times New Roman" w:hAnsi="Times New Roman" w:cs="Times New Roman"/>
          <w:sz w:val="28"/>
          <w:szCs w:val="28"/>
          <w:lang w:val="en-GB"/>
        </w:rPr>
        <w:t>r</w:t>
      </w:r>
      <w:r w:rsidR="00010F3C" w:rsidRPr="00D376B6">
        <w:rPr>
          <w:rFonts w:ascii="Times New Roman" w:hAnsi="Times New Roman" w:cs="Times New Roman"/>
          <w:sz w:val="28"/>
          <w:szCs w:val="28"/>
          <w:lang w:val="en-GB"/>
        </w:rPr>
        <w:t>ecord</w:t>
      </w:r>
      <w:r w:rsidR="000B3D50"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before this court</w:t>
      </w:r>
      <w:r w:rsidR="000B3D50" w:rsidRPr="00D376B6">
        <w:rPr>
          <w:rFonts w:ascii="Times New Roman" w:hAnsi="Times New Roman" w:cs="Times New Roman"/>
          <w:sz w:val="28"/>
          <w:szCs w:val="28"/>
          <w:lang w:val="en-GB"/>
        </w:rPr>
        <w:t xml:space="preserve">. </w:t>
      </w:r>
      <w:r w:rsidR="00AD10D5" w:rsidRPr="00D376B6">
        <w:rPr>
          <w:rFonts w:ascii="Times New Roman" w:hAnsi="Times New Roman" w:cs="Times New Roman"/>
          <w:sz w:val="28"/>
          <w:szCs w:val="28"/>
          <w:lang w:val="en-GB"/>
        </w:rPr>
        <w:t>T</w:t>
      </w:r>
      <w:r w:rsidR="00010F3C" w:rsidRPr="00D376B6">
        <w:rPr>
          <w:rFonts w:ascii="Times New Roman" w:hAnsi="Times New Roman" w:cs="Times New Roman"/>
          <w:sz w:val="28"/>
          <w:szCs w:val="28"/>
          <w:lang w:val="en-GB"/>
        </w:rPr>
        <w:t xml:space="preserve">o the extent that the first respondent </w:t>
      </w:r>
      <w:r w:rsidR="000B3D50" w:rsidRPr="00D376B6">
        <w:rPr>
          <w:rFonts w:ascii="Times New Roman" w:hAnsi="Times New Roman" w:cs="Times New Roman"/>
          <w:sz w:val="28"/>
          <w:szCs w:val="28"/>
          <w:lang w:val="en-GB"/>
        </w:rPr>
        <w:t>purported</w:t>
      </w:r>
      <w:r w:rsidR="00010F3C" w:rsidRPr="00D376B6">
        <w:rPr>
          <w:rFonts w:ascii="Times New Roman" w:hAnsi="Times New Roman" w:cs="Times New Roman"/>
          <w:sz w:val="28"/>
          <w:szCs w:val="28"/>
          <w:lang w:val="en-GB"/>
        </w:rPr>
        <w:t xml:space="preserve"> to refer to any other </w:t>
      </w:r>
      <w:r w:rsidR="00010F3C" w:rsidRPr="00D376B6">
        <w:rPr>
          <w:rFonts w:ascii="Times New Roman" w:hAnsi="Times New Roman" w:cs="Times New Roman"/>
          <w:sz w:val="28"/>
          <w:szCs w:val="28"/>
          <w:lang w:val="en-GB"/>
        </w:rPr>
        <w:lastRenderedPageBreak/>
        <w:t xml:space="preserve">documents delivered by it, and not put up by the applicants, </w:t>
      </w:r>
      <w:r w:rsidR="00AD10D5" w:rsidRPr="00D376B6">
        <w:rPr>
          <w:rFonts w:ascii="Times New Roman" w:hAnsi="Times New Roman" w:cs="Times New Roman"/>
          <w:sz w:val="28"/>
          <w:szCs w:val="28"/>
          <w:lang w:val="en-GB"/>
        </w:rPr>
        <w:t xml:space="preserve">they submit that </w:t>
      </w:r>
      <w:r w:rsidR="00010F3C" w:rsidRPr="00D376B6">
        <w:rPr>
          <w:rFonts w:ascii="Times New Roman" w:hAnsi="Times New Roman" w:cs="Times New Roman"/>
          <w:sz w:val="28"/>
          <w:szCs w:val="28"/>
          <w:lang w:val="en-GB"/>
        </w:rPr>
        <w:t xml:space="preserve">it was obliged to attach </w:t>
      </w:r>
      <w:r w:rsidR="00AD10D5" w:rsidRPr="00D376B6">
        <w:rPr>
          <w:rFonts w:ascii="Times New Roman" w:hAnsi="Times New Roman" w:cs="Times New Roman"/>
          <w:sz w:val="28"/>
          <w:szCs w:val="28"/>
          <w:lang w:val="en-GB"/>
        </w:rPr>
        <w:t>such document to its answering</w:t>
      </w:r>
      <w:r w:rsidR="00010F3C" w:rsidRPr="00D376B6">
        <w:rPr>
          <w:rFonts w:ascii="Times New Roman" w:hAnsi="Times New Roman" w:cs="Times New Roman"/>
          <w:sz w:val="28"/>
          <w:szCs w:val="28"/>
          <w:lang w:val="en-GB"/>
        </w:rPr>
        <w:t xml:space="preserve"> affidavit</w:t>
      </w:r>
      <w:r w:rsidR="00AD10D5" w:rsidRPr="00D376B6">
        <w:rPr>
          <w:rFonts w:ascii="Times New Roman" w:hAnsi="Times New Roman" w:cs="Times New Roman"/>
          <w:sz w:val="28"/>
          <w:szCs w:val="28"/>
          <w:lang w:val="en-GB"/>
        </w:rPr>
        <w:t>,</w:t>
      </w:r>
      <w:r w:rsidR="00763594">
        <w:rPr>
          <w:rStyle w:val="FootnoteReference"/>
          <w:rFonts w:ascii="Times New Roman" w:hAnsi="Times New Roman" w:cs="Times New Roman"/>
          <w:sz w:val="28"/>
          <w:szCs w:val="28"/>
          <w:lang w:val="en-GB"/>
        </w:rPr>
        <w:footnoteReference w:id="67"/>
      </w:r>
      <w:r w:rsidR="00010F3C" w:rsidRPr="00D376B6">
        <w:rPr>
          <w:rFonts w:ascii="Times New Roman" w:hAnsi="Times New Roman" w:cs="Times New Roman"/>
          <w:sz w:val="28"/>
          <w:szCs w:val="28"/>
          <w:lang w:val="en-GB"/>
        </w:rPr>
        <w:t xml:space="preserve"> and </w:t>
      </w:r>
      <w:r w:rsidR="00AD10D5" w:rsidRPr="00D376B6">
        <w:rPr>
          <w:rFonts w:ascii="Times New Roman" w:hAnsi="Times New Roman" w:cs="Times New Roman"/>
          <w:sz w:val="28"/>
          <w:szCs w:val="28"/>
          <w:lang w:val="en-GB"/>
        </w:rPr>
        <w:t xml:space="preserve">where such documents were offered up as proof and referenced in its answering affidavit, it was </w:t>
      </w:r>
      <w:r w:rsidR="00CE28D0" w:rsidRPr="00D376B6">
        <w:rPr>
          <w:rFonts w:ascii="Times New Roman" w:hAnsi="Times New Roman" w:cs="Times New Roman"/>
          <w:sz w:val="28"/>
          <w:szCs w:val="28"/>
          <w:lang w:val="en-GB"/>
        </w:rPr>
        <w:t xml:space="preserve">further </w:t>
      </w:r>
      <w:r w:rsidR="00AD10D5" w:rsidRPr="00D376B6">
        <w:rPr>
          <w:rFonts w:ascii="Times New Roman" w:hAnsi="Times New Roman" w:cs="Times New Roman"/>
          <w:sz w:val="28"/>
          <w:szCs w:val="28"/>
          <w:lang w:val="en-GB"/>
        </w:rPr>
        <w:t>required of it also to</w:t>
      </w:r>
      <w:r w:rsidR="00010F3C" w:rsidRPr="00D376B6">
        <w:rPr>
          <w:rFonts w:ascii="Times New Roman" w:hAnsi="Times New Roman" w:cs="Times New Roman"/>
          <w:sz w:val="28"/>
          <w:szCs w:val="28"/>
          <w:lang w:val="en-GB"/>
        </w:rPr>
        <w:t xml:space="preserve"> </w:t>
      </w:r>
      <w:r w:rsidR="00AD10D5" w:rsidRPr="00D376B6">
        <w:rPr>
          <w:rFonts w:ascii="Times New Roman" w:hAnsi="Times New Roman" w:cs="Times New Roman"/>
          <w:sz w:val="28"/>
          <w:szCs w:val="28"/>
          <w:lang w:val="en-GB"/>
        </w:rPr>
        <w:t xml:space="preserve">have </w:t>
      </w:r>
      <w:r w:rsidR="00010F3C" w:rsidRPr="00D376B6">
        <w:rPr>
          <w:rFonts w:ascii="Times New Roman" w:hAnsi="Times New Roman" w:cs="Times New Roman"/>
          <w:sz w:val="28"/>
          <w:szCs w:val="28"/>
          <w:lang w:val="en-GB"/>
        </w:rPr>
        <w:t>identif</w:t>
      </w:r>
      <w:r w:rsidR="00AD10D5" w:rsidRPr="00D376B6">
        <w:rPr>
          <w:rFonts w:ascii="Times New Roman" w:hAnsi="Times New Roman" w:cs="Times New Roman"/>
          <w:sz w:val="28"/>
          <w:szCs w:val="28"/>
          <w:lang w:val="en-GB"/>
        </w:rPr>
        <w:t>ied</w:t>
      </w:r>
      <w:r w:rsidR="00010F3C" w:rsidRPr="00D376B6">
        <w:rPr>
          <w:rFonts w:ascii="Times New Roman" w:hAnsi="Times New Roman" w:cs="Times New Roman"/>
          <w:sz w:val="28"/>
          <w:szCs w:val="28"/>
          <w:lang w:val="en-GB"/>
        </w:rPr>
        <w:t xml:space="preserve"> the material portions relied upon by it and obviously to </w:t>
      </w:r>
      <w:r w:rsidR="00AD10D5" w:rsidRPr="00D376B6">
        <w:rPr>
          <w:rFonts w:ascii="Times New Roman" w:hAnsi="Times New Roman" w:cs="Times New Roman"/>
          <w:sz w:val="28"/>
          <w:szCs w:val="28"/>
          <w:lang w:val="en-GB"/>
        </w:rPr>
        <w:t xml:space="preserve">have </w:t>
      </w:r>
      <w:r w:rsidR="00010F3C" w:rsidRPr="00D376B6">
        <w:rPr>
          <w:rFonts w:ascii="Times New Roman" w:hAnsi="Times New Roman" w:cs="Times New Roman"/>
          <w:sz w:val="28"/>
          <w:szCs w:val="28"/>
          <w:lang w:val="en-GB"/>
        </w:rPr>
        <w:t>incorporate</w:t>
      </w:r>
      <w:r w:rsidR="00AD10D5" w:rsidRPr="00D376B6">
        <w:rPr>
          <w:rFonts w:ascii="Times New Roman" w:hAnsi="Times New Roman" w:cs="Times New Roman"/>
          <w:sz w:val="28"/>
          <w:szCs w:val="28"/>
          <w:lang w:val="en-GB"/>
        </w:rPr>
        <w:t>d</w:t>
      </w:r>
      <w:r w:rsidR="00010F3C" w:rsidRPr="00D376B6">
        <w:rPr>
          <w:rFonts w:ascii="Times New Roman" w:hAnsi="Times New Roman" w:cs="Times New Roman"/>
          <w:sz w:val="28"/>
          <w:szCs w:val="28"/>
          <w:lang w:val="en-GB"/>
        </w:rPr>
        <w:t xml:space="preserve"> it specifically in </w:t>
      </w:r>
      <w:r w:rsidR="00AD10D5" w:rsidRPr="00D376B6">
        <w:rPr>
          <w:rFonts w:ascii="Times New Roman" w:hAnsi="Times New Roman" w:cs="Times New Roman"/>
          <w:sz w:val="28"/>
          <w:szCs w:val="28"/>
          <w:lang w:val="en-GB"/>
        </w:rPr>
        <w:t>its formal answer</w:t>
      </w:r>
      <w:r w:rsidR="00010F3C" w:rsidRPr="00D376B6">
        <w:rPr>
          <w:rFonts w:ascii="Times New Roman" w:hAnsi="Times New Roman" w:cs="Times New Roman"/>
          <w:sz w:val="28"/>
          <w:szCs w:val="28"/>
          <w:lang w:val="en-GB"/>
        </w:rPr>
        <w:t>.</w:t>
      </w:r>
      <w:r w:rsidR="007A1B43">
        <w:rPr>
          <w:rStyle w:val="FootnoteReference"/>
          <w:rFonts w:ascii="Times New Roman" w:hAnsi="Times New Roman" w:cs="Times New Roman"/>
          <w:sz w:val="28"/>
          <w:szCs w:val="28"/>
          <w:lang w:val="en-GB"/>
        </w:rPr>
        <w:footnoteReference w:id="68"/>
      </w:r>
    </w:p>
    <w:p w14:paraId="280D0D81" w14:textId="77777777" w:rsidR="0052205A" w:rsidRPr="0052205A" w:rsidRDefault="0052205A" w:rsidP="0052205A">
      <w:pPr>
        <w:pStyle w:val="ListParagraph"/>
        <w:rPr>
          <w:rFonts w:ascii="Times New Roman" w:hAnsi="Times New Roman" w:cs="Times New Roman"/>
          <w:sz w:val="28"/>
          <w:szCs w:val="28"/>
          <w:lang w:val="en-GB"/>
        </w:rPr>
      </w:pPr>
    </w:p>
    <w:p w14:paraId="048E9C8A" w14:textId="791E7E8A"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[104]</w:t>
      </w:r>
      <w:r w:rsidRPr="0052205A">
        <w:rPr>
          <w:rFonts w:ascii="Times New Roman" w:hAnsi="Times New Roman" w:cs="Times New Roman"/>
          <w:sz w:val="28"/>
          <w:szCs w:val="28"/>
        </w:rPr>
        <w:tab/>
      </w:r>
      <w:r w:rsidR="00010F3C" w:rsidRPr="00D376B6">
        <w:rPr>
          <w:rFonts w:ascii="Times New Roman" w:hAnsi="Times New Roman" w:cs="Times New Roman"/>
          <w:sz w:val="28"/>
          <w:szCs w:val="28"/>
          <w:lang w:val="en-GB"/>
        </w:rPr>
        <w:t>The</w:t>
      </w:r>
      <w:r w:rsidR="00AD10D5" w:rsidRPr="00D376B6">
        <w:rPr>
          <w:rFonts w:ascii="Times New Roman" w:hAnsi="Times New Roman" w:cs="Times New Roman"/>
          <w:sz w:val="28"/>
          <w:szCs w:val="28"/>
          <w:lang w:val="en-GB"/>
        </w:rPr>
        <w:t>y</w:t>
      </w:r>
      <w:r w:rsidR="00CE28D0" w:rsidRPr="00D376B6">
        <w:rPr>
          <w:rFonts w:ascii="Times New Roman" w:hAnsi="Times New Roman" w:cs="Times New Roman"/>
          <w:sz w:val="28"/>
          <w:szCs w:val="28"/>
          <w:lang w:val="en-GB"/>
        </w:rPr>
        <w:t xml:space="preserve"> </w:t>
      </w:r>
      <w:r w:rsidR="006404D9" w:rsidRPr="00D376B6">
        <w:rPr>
          <w:rFonts w:ascii="Times New Roman" w:hAnsi="Times New Roman" w:cs="Times New Roman"/>
          <w:sz w:val="28"/>
          <w:szCs w:val="28"/>
          <w:lang w:val="en-GB"/>
        </w:rPr>
        <w:t xml:space="preserve">ultimately </w:t>
      </w:r>
      <w:r w:rsidR="00010F3C" w:rsidRPr="00D376B6">
        <w:rPr>
          <w:rFonts w:ascii="Times New Roman" w:hAnsi="Times New Roman" w:cs="Times New Roman"/>
          <w:sz w:val="28"/>
          <w:szCs w:val="28"/>
          <w:lang w:val="en-GB"/>
        </w:rPr>
        <w:t>proceeded on the assumption that the documents provided made</w:t>
      </w:r>
      <w:r w:rsidR="00AD10D5" w:rsidRPr="00D376B6">
        <w:rPr>
          <w:rFonts w:ascii="Times New Roman" w:hAnsi="Times New Roman" w:cs="Times New Roman"/>
          <w:sz w:val="28"/>
          <w:szCs w:val="28"/>
          <w:lang w:val="en-GB"/>
        </w:rPr>
        <w:t xml:space="preserve"> </w:t>
      </w:r>
      <w:r w:rsidR="00010F3C" w:rsidRPr="00D376B6">
        <w:rPr>
          <w:rFonts w:ascii="Times New Roman" w:hAnsi="Times New Roman" w:cs="Times New Roman"/>
          <w:sz w:val="28"/>
          <w:szCs w:val="28"/>
          <w:lang w:val="en-GB"/>
        </w:rPr>
        <w:t>up all of th</w:t>
      </w:r>
      <w:r w:rsidR="00CE28D0" w:rsidRPr="00D376B6">
        <w:rPr>
          <w:rFonts w:ascii="Times New Roman" w:hAnsi="Times New Roman" w:cs="Times New Roman"/>
          <w:sz w:val="28"/>
          <w:szCs w:val="28"/>
          <w:lang w:val="en-GB"/>
        </w:rPr>
        <w:t>e</w:t>
      </w:r>
      <w:r w:rsidR="00010F3C" w:rsidRPr="00D376B6">
        <w:rPr>
          <w:rFonts w:ascii="Times New Roman" w:hAnsi="Times New Roman" w:cs="Times New Roman"/>
          <w:sz w:val="28"/>
          <w:szCs w:val="28"/>
          <w:lang w:val="en-GB"/>
        </w:rPr>
        <w:t xml:space="preserve"> material</w:t>
      </w:r>
      <w:r w:rsidR="00CE28D0" w:rsidRPr="00D376B6">
        <w:rPr>
          <w:rFonts w:ascii="Times New Roman" w:hAnsi="Times New Roman" w:cs="Times New Roman"/>
          <w:sz w:val="28"/>
          <w:szCs w:val="28"/>
          <w:lang w:val="en-GB"/>
        </w:rPr>
        <w:t xml:space="preserve"> relevant</w:t>
      </w:r>
      <w:r w:rsidR="00AD10D5" w:rsidRPr="00D376B6">
        <w:rPr>
          <w:rFonts w:ascii="Times New Roman" w:hAnsi="Times New Roman" w:cs="Times New Roman"/>
          <w:sz w:val="28"/>
          <w:szCs w:val="28"/>
          <w:lang w:val="en-GB"/>
        </w:rPr>
        <w:t xml:space="preserve"> to the present challenge</w:t>
      </w:r>
      <w:r w:rsidR="00010F3C" w:rsidRPr="00D376B6">
        <w:rPr>
          <w:rFonts w:ascii="Times New Roman" w:hAnsi="Times New Roman" w:cs="Times New Roman"/>
          <w:sz w:val="28"/>
          <w:szCs w:val="28"/>
          <w:lang w:val="en-GB"/>
        </w:rPr>
        <w:t xml:space="preserve"> and applicable to the relevant budget process and most particularly the review of the rates policy and the concomitant </w:t>
      </w:r>
      <w:r w:rsidR="00573540" w:rsidRPr="00D376B6">
        <w:rPr>
          <w:rFonts w:ascii="Times New Roman" w:hAnsi="Times New Roman" w:cs="Times New Roman"/>
          <w:sz w:val="28"/>
          <w:szCs w:val="28"/>
          <w:lang w:val="en-GB"/>
        </w:rPr>
        <w:t xml:space="preserve">purported </w:t>
      </w:r>
      <w:r w:rsidR="00010F3C" w:rsidRPr="00D376B6">
        <w:rPr>
          <w:rFonts w:ascii="Times New Roman" w:hAnsi="Times New Roman" w:cs="Times New Roman"/>
          <w:sz w:val="28"/>
          <w:szCs w:val="28"/>
          <w:lang w:val="en-GB"/>
        </w:rPr>
        <w:t xml:space="preserve">public participation process. </w:t>
      </w:r>
      <w:r w:rsidR="00AD10D5" w:rsidRPr="00D376B6">
        <w:rPr>
          <w:rFonts w:ascii="Times New Roman" w:hAnsi="Times New Roman" w:cs="Times New Roman"/>
          <w:sz w:val="28"/>
          <w:szCs w:val="28"/>
          <w:lang w:val="en-GB"/>
        </w:rPr>
        <w:t>Indeed,</w:t>
      </w:r>
      <w:r w:rsidR="00010F3C" w:rsidRPr="00D376B6">
        <w:rPr>
          <w:rFonts w:ascii="Times New Roman" w:hAnsi="Times New Roman" w:cs="Times New Roman"/>
          <w:sz w:val="28"/>
          <w:szCs w:val="28"/>
          <w:lang w:val="en-GB"/>
        </w:rPr>
        <w:t xml:space="preserve"> the first respondent conceded </w:t>
      </w:r>
      <w:r w:rsidR="00E974FA" w:rsidRPr="00D376B6">
        <w:rPr>
          <w:rFonts w:ascii="Times New Roman" w:hAnsi="Times New Roman" w:cs="Times New Roman"/>
          <w:sz w:val="28"/>
          <w:szCs w:val="28"/>
          <w:lang w:val="en-GB"/>
        </w:rPr>
        <w:t xml:space="preserve">in its answering affidavit </w:t>
      </w:r>
      <w:r w:rsidR="00010F3C" w:rsidRPr="00D376B6">
        <w:rPr>
          <w:rFonts w:ascii="Times New Roman" w:hAnsi="Times New Roman" w:cs="Times New Roman"/>
          <w:sz w:val="28"/>
          <w:szCs w:val="28"/>
          <w:lang w:val="en-GB"/>
        </w:rPr>
        <w:t xml:space="preserve">that the applicants were </w:t>
      </w:r>
      <w:r w:rsidR="00AD10D5" w:rsidRPr="00D376B6">
        <w:rPr>
          <w:rFonts w:ascii="Times New Roman" w:hAnsi="Times New Roman" w:cs="Times New Roman"/>
          <w:sz w:val="28"/>
          <w:szCs w:val="28"/>
          <w:lang w:val="en-GB"/>
        </w:rPr>
        <w:t>indeed</w:t>
      </w:r>
      <w:r w:rsidR="00010F3C" w:rsidRPr="00D376B6">
        <w:rPr>
          <w:rFonts w:ascii="Times New Roman" w:hAnsi="Times New Roman" w:cs="Times New Roman"/>
          <w:sz w:val="28"/>
          <w:szCs w:val="28"/>
          <w:lang w:val="en-GB"/>
        </w:rPr>
        <w:t xml:space="preserve"> furnished with all the information “required and relevant for the determination of this matter”</w:t>
      </w:r>
      <w:r w:rsidR="00E974FA" w:rsidRPr="00D376B6">
        <w:rPr>
          <w:rFonts w:ascii="Times New Roman" w:hAnsi="Times New Roman" w:cs="Times New Roman"/>
          <w:sz w:val="28"/>
          <w:szCs w:val="28"/>
          <w:lang w:val="en-GB"/>
        </w:rPr>
        <w:t>,</w:t>
      </w:r>
      <w:r w:rsidR="00CE28D0" w:rsidRPr="00D376B6">
        <w:rPr>
          <w:rFonts w:ascii="Times New Roman" w:hAnsi="Times New Roman" w:cs="Times New Roman"/>
          <w:sz w:val="28"/>
          <w:szCs w:val="28"/>
          <w:lang w:val="en-GB"/>
        </w:rPr>
        <w:t xml:space="preserve"> which must obviously be contained in the numerous </w:t>
      </w:r>
      <w:r w:rsidR="002C2A94" w:rsidRPr="00D376B6">
        <w:rPr>
          <w:rFonts w:ascii="Times New Roman" w:hAnsi="Times New Roman" w:cs="Times New Roman"/>
          <w:sz w:val="28"/>
          <w:szCs w:val="28"/>
          <w:lang w:val="en-GB"/>
        </w:rPr>
        <w:t xml:space="preserve">lever arch </w:t>
      </w:r>
      <w:r w:rsidR="00CE28D0" w:rsidRPr="00D376B6">
        <w:rPr>
          <w:rFonts w:ascii="Times New Roman" w:hAnsi="Times New Roman" w:cs="Times New Roman"/>
          <w:sz w:val="28"/>
          <w:szCs w:val="28"/>
          <w:lang w:val="en-GB"/>
        </w:rPr>
        <w:t xml:space="preserve">files that </w:t>
      </w:r>
      <w:r w:rsidR="002C2A94" w:rsidRPr="00D376B6">
        <w:rPr>
          <w:rFonts w:ascii="Times New Roman" w:hAnsi="Times New Roman" w:cs="Times New Roman"/>
          <w:sz w:val="28"/>
          <w:szCs w:val="28"/>
          <w:lang w:val="en-GB"/>
        </w:rPr>
        <w:t>accompany</w:t>
      </w:r>
      <w:r w:rsidR="00CE28D0" w:rsidRPr="00D376B6">
        <w:rPr>
          <w:rFonts w:ascii="Times New Roman" w:hAnsi="Times New Roman" w:cs="Times New Roman"/>
          <w:sz w:val="28"/>
          <w:szCs w:val="28"/>
          <w:lang w:val="en-GB"/>
        </w:rPr>
        <w:t xml:space="preserve"> the c</w:t>
      </w:r>
      <w:r w:rsidR="00E974FA" w:rsidRPr="00D376B6">
        <w:rPr>
          <w:rFonts w:ascii="Times New Roman" w:hAnsi="Times New Roman" w:cs="Times New Roman"/>
          <w:sz w:val="28"/>
          <w:szCs w:val="28"/>
          <w:lang w:val="en-GB"/>
        </w:rPr>
        <w:t>ourt</w:t>
      </w:r>
      <w:r w:rsidR="00CE28D0" w:rsidRPr="00D376B6">
        <w:rPr>
          <w:rFonts w:ascii="Times New Roman" w:hAnsi="Times New Roman" w:cs="Times New Roman"/>
          <w:sz w:val="28"/>
          <w:szCs w:val="28"/>
          <w:lang w:val="en-GB"/>
        </w:rPr>
        <w:t xml:space="preserve"> file</w:t>
      </w:r>
      <w:r w:rsidR="00010F3C" w:rsidRPr="00D376B6">
        <w:rPr>
          <w:rFonts w:ascii="Times New Roman" w:hAnsi="Times New Roman" w:cs="Times New Roman"/>
          <w:sz w:val="28"/>
          <w:szCs w:val="28"/>
          <w:lang w:val="en-GB"/>
        </w:rPr>
        <w:t>.</w:t>
      </w:r>
    </w:p>
    <w:p w14:paraId="6E1807E9" w14:textId="77777777" w:rsidR="0052205A" w:rsidRPr="0052205A" w:rsidRDefault="0052205A" w:rsidP="0052205A">
      <w:pPr>
        <w:pStyle w:val="ListParagraph"/>
        <w:rPr>
          <w:rFonts w:ascii="Times New Roman" w:hAnsi="Times New Roman" w:cs="Times New Roman"/>
          <w:sz w:val="28"/>
          <w:szCs w:val="28"/>
          <w:lang w:val="en-GB"/>
        </w:rPr>
      </w:pPr>
    </w:p>
    <w:p w14:paraId="593C672E" w14:textId="28B9C83E"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[105]</w:t>
      </w:r>
      <w:r w:rsidRPr="0052205A">
        <w:rPr>
          <w:rFonts w:ascii="Times New Roman" w:hAnsi="Times New Roman" w:cs="Times New Roman"/>
          <w:sz w:val="28"/>
          <w:szCs w:val="28"/>
        </w:rPr>
        <w:tab/>
      </w:r>
      <w:r w:rsidR="00AD10D5" w:rsidRPr="00D376B6">
        <w:rPr>
          <w:rFonts w:ascii="Times New Roman" w:hAnsi="Times New Roman" w:cs="Times New Roman"/>
          <w:sz w:val="28"/>
          <w:szCs w:val="28"/>
          <w:lang w:val="en-GB"/>
        </w:rPr>
        <w:t>I</w:t>
      </w:r>
      <w:r w:rsidR="00010F3C" w:rsidRPr="00D376B6">
        <w:rPr>
          <w:rFonts w:ascii="Times New Roman" w:hAnsi="Times New Roman" w:cs="Times New Roman"/>
          <w:sz w:val="28"/>
          <w:szCs w:val="28"/>
          <w:lang w:val="en-GB"/>
        </w:rPr>
        <w:t>t follows</w:t>
      </w:r>
      <w:r w:rsidR="00AD10D5" w:rsidRPr="00D376B6">
        <w:rPr>
          <w:rFonts w:ascii="Times New Roman" w:hAnsi="Times New Roman" w:cs="Times New Roman"/>
          <w:sz w:val="28"/>
          <w:szCs w:val="28"/>
          <w:lang w:val="en-GB"/>
        </w:rPr>
        <w:t xml:space="preserve">, so they assert, that </w:t>
      </w:r>
      <w:r w:rsidR="00010F3C" w:rsidRPr="00D376B6">
        <w:rPr>
          <w:rFonts w:ascii="Times New Roman" w:hAnsi="Times New Roman" w:cs="Times New Roman"/>
          <w:sz w:val="28"/>
          <w:szCs w:val="28"/>
          <w:lang w:val="en-GB"/>
        </w:rPr>
        <w:t xml:space="preserve">that the inexorable conclusion is that </w:t>
      </w:r>
      <w:r w:rsidR="00AD10D5" w:rsidRPr="00D376B6">
        <w:rPr>
          <w:rFonts w:ascii="Times New Roman" w:hAnsi="Times New Roman" w:cs="Times New Roman"/>
          <w:sz w:val="28"/>
          <w:szCs w:val="28"/>
          <w:lang w:val="en-GB"/>
        </w:rPr>
        <w:t>where</w:t>
      </w:r>
      <w:r w:rsidR="00010F3C" w:rsidRPr="00D376B6">
        <w:rPr>
          <w:rFonts w:ascii="Times New Roman" w:hAnsi="Times New Roman" w:cs="Times New Roman"/>
          <w:sz w:val="28"/>
          <w:szCs w:val="28"/>
          <w:lang w:val="en-GB"/>
        </w:rPr>
        <w:t xml:space="preserve"> documentation or other </w:t>
      </w:r>
      <w:r w:rsidR="00AD10D5" w:rsidRPr="00D376B6">
        <w:rPr>
          <w:rFonts w:ascii="Times New Roman" w:hAnsi="Times New Roman" w:cs="Times New Roman"/>
          <w:sz w:val="28"/>
          <w:szCs w:val="28"/>
          <w:lang w:val="en-GB"/>
        </w:rPr>
        <w:t>admissible evidence</w:t>
      </w:r>
      <w:r w:rsidR="00010F3C" w:rsidRPr="00D376B6">
        <w:rPr>
          <w:rFonts w:ascii="Times New Roman" w:hAnsi="Times New Roman" w:cs="Times New Roman"/>
          <w:sz w:val="28"/>
          <w:szCs w:val="28"/>
          <w:lang w:val="en-GB"/>
        </w:rPr>
        <w:t xml:space="preserve"> of any required </w:t>
      </w:r>
      <w:r w:rsidR="00AD10D5" w:rsidRPr="00D376B6">
        <w:rPr>
          <w:rFonts w:ascii="Times New Roman" w:hAnsi="Times New Roman" w:cs="Times New Roman"/>
          <w:sz w:val="28"/>
          <w:szCs w:val="28"/>
          <w:lang w:val="en-GB"/>
        </w:rPr>
        <w:t xml:space="preserve">step </w:t>
      </w:r>
      <w:r w:rsidR="00BB3F02" w:rsidRPr="00D376B6">
        <w:rPr>
          <w:rFonts w:ascii="Times New Roman" w:hAnsi="Times New Roman" w:cs="Times New Roman"/>
          <w:sz w:val="28"/>
          <w:szCs w:val="28"/>
          <w:lang w:val="en-GB"/>
        </w:rPr>
        <w:t>or process</w:t>
      </w:r>
      <w:r w:rsidR="00010F3C" w:rsidRPr="00D376B6">
        <w:rPr>
          <w:rFonts w:ascii="Times New Roman" w:hAnsi="Times New Roman" w:cs="Times New Roman"/>
          <w:sz w:val="28"/>
          <w:szCs w:val="28"/>
          <w:lang w:val="en-GB"/>
        </w:rPr>
        <w:t xml:space="preserve"> </w:t>
      </w:r>
      <w:r w:rsidR="00AD10D5" w:rsidRPr="00D376B6">
        <w:rPr>
          <w:rFonts w:ascii="Times New Roman" w:hAnsi="Times New Roman" w:cs="Times New Roman"/>
          <w:sz w:val="28"/>
          <w:szCs w:val="28"/>
          <w:lang w:val="en-GB"/>
        </w:rPr>
        <w:t>was</w:t>
      </w:r>
      <w:r w:rsidR="00010F3C" w:rsidRPr="00D376B6">
        <w:rPr>
          <w:rFonts w:ascii="Times New Roman" w:hAnsi="Times New Roman" w:cs="Times New Roman"/>
          <w:sz w:val="28"/>
          <w:szCs w:val="28"/>
          <w:lang w:val="en-GB"/>
        </w:rPr>
        <w:t xml:space="preserve"> not provided</w:t>
      </w:r>
      <w:r w:rsidR="00573540" w:rsidRPr="00D376B6">
        <w:rPr>
          <w:rFonts w:ascii="Times New Roman" w:hAnsi="Times New Roman" w:cs="Times New Roman"/>
          <w:sz w:val="28"/>
          <w:szCs w:val="28"/>
          <w:lang w:val="en-GB"/>
        </w:rPr>
        <w:t xml:space="preserve"> by the first respondent</w:t>
      </w:r>
      <w:r w:rsidR="00010F3C" w:rsidRPr="00D376B6">
        <w:rPr>
          <w:rFonts w:ascii="Times New Roman" w:hAnsi="Times New Roman" w:cs="Times New Roman"/>
          <w:sz w:val="28"/>
          <w:szCs w:val="28"/>
          <w:lang w:val="en-GB"/>
        </w:rPr>
        <w:t xml:space="preserve">, that </w:t>
      </w:r>
      <w:r w:rsidR="00AD10D5" w:rsidRPr="00D376B6">
        <w:rPr>
          <w:rFonts w:ascii="Times New Roman" w:hAnsi="Times New Roman" w:cs="Times New Roman"/>
          <w:sz w:val="28"/>
          <w:szCs w:val="28"/>
          <w:lang w:val="en-GB"/>
        </w:rPr>
        <w:t xml:space="preserve">that step or </w:t>
      </w:r>
      <w:r w:rsidR="00010F3C" w:rsidRPr="00D376B6">
        <w:rPr>
          <w:rFonts w:ascii="Times New Roman" w:hAnsi="Times New Roman" w:cs="Times New Roman"/>
          <w:sz w:val="28"/>
          <w:szCs w:val="28"/>
          <w:lang w:val="en-GB"/>
        </w:rPr>
        <w:t>process did not occur.</w:t>
      </w:r>
    </w:p>
    <w:p w14:paraId="7D4F2367" w14:textId="77777777" w:rsidR="0052205A" w:rsidRPr="0052205A" w:rsidRDefault="0052205A" w:rsidP="0052205A">
      <w:pPr>
        <w:pStyle w:val="ListParagraph"/>
        <w:rPr>
          <w:rFonts w:ascii="Times New Roman" w:hAnsi="Times New Roman" w:cs="Times New Roman"/>
          <w:sz w:val="28"/>
          <w:szCs w:val="28"/>
          <w:lang w:val="en-GB"/>
        </w:rPr>
      </w:pPr>
    </w:p>
    <w:p w14:paraId="7BCDEBB9" w14:textId="1A4EA7F5"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lastRenderedPageBreak/>
        <w:t>[106]</w:t>
      </w:r>
      <w:r w:rsidRPr="0052205A">
        <w:rPr>
          <w:rFonts w:ascii="Times New Roman" w:hAnsi="Times New Roman" w:cs="Times New Roman"/>
          <w:sz w:val="28"/>
          <w:szCs w:val="28"/>
        </w:rPr>
        <w:tab/>
      </w:r>
      <w:r w:rsidR="00010F3C" w:rsidRPr="00D376B6">
        <w:rPr>
          <w:rFonts w:ascii="Times New Roman" w:hAnsi="Times New Roman" w:cs="Times New Roman"/>
          <w:sz w:val="28"/>
          <w:szCs w:val="28"/>
          <w:lang w:val="en-GB"/>
        </w:rPr>
        <w:t xml:space="preserve">The applicants </w:t>
      </w:r>
      <w:r w:rsidR="00BB3F02" w:rsidRPr="00D376B6">
        <w:rPr>
          <w:rFonts w:ascii="Times New Roman" w:hAnsi="Times New Roman" w:cs="Times New Roman"/>
          <w:sz w:val="28"/>
          <w:szCs w:val="28"/>
          <w:lang w:val="en-GB"/>
        </w:rPr>
        <w:t xml:space="preserve">allege further that </w:t>
      </w:r>
      <w:r w:rsidR="00010F3C" w:rsidRPr="00D376B6">
        <w:rPr>
          <w:rFonts w:ascii="Times New Roman" w:hAnsi="Times New Roman" w:cs="Times New Roman"/>
          <w:sz w:val="28"/>
          <w:szCs w:val="28"/>
          <w:lang w:val="en-GB"/>
        </w:rPr>
        <w:t>having reviewed the document</w:t>
      </w:r>
      <w:r w:rsidR="00751DCE" w:rsidRPr="00D376B6">
        <w:rPr>
          <w:rFonts w:ascii="Times New Roman" w:hAnsi="Times New Roman" w:cs="Times New Roman"/>
          <w:sz w:val="28"/>
          <w:szCs w:val="28"/>
          <w:lang w:val="en-GB"/>
        </w:rPr>
        <w:t xml:space="preserve">ation </w:t>
      </w:r>
      <w:r w:rsidR="00CE28D0" w:rsidRPr="00D376B6">
        <w:rPr>
          <w:rFonts w:ascii="Times New Roman" w:hAnsi="Times New Roman" w:cs="Times New Roman"/>
          <w:sz w:val="28"/>
          <w:szCs w:val="28"/>
          <w:lang w:val="en-GB"/>
        </w:rPr>
        <w:t>(most of which it seems was probably made available to it</w:t>
      </w:r>
      <w:r w:rsidR="00E974FA" w:rsidRPr="00D376B6">
        <w:rPr>
          <w:rFonts w:ascii="Times New Roman" w:hAnsi="Times New Roman" w:cs="Times New Roman"/>
          <w:sz w:val="28"/>
          <w:szCs w:val="28"/>
          <w:lang w:val="en-GB"/>
        </w:rPr>
        <w:t xml:space="preserve"> pursuant to their</w:t>
      </w:r>
      <w:r w:rsidR="00CE28D0" w:rsidRPr="00D376B6">
        <w:rPr>
          <w:rFonts w:ascii="Times New Roman" w:hAnsi="Times New Roman" w:cs="Times New Roman"/>
          <w:sz w:val="28"/>
          <w:szCs w:val="28"/>
          <w:lang w:val="en-GB"/>
        </w:rPr>
        <w:t xml:space="preserve"> PAIA pursuit)</w:t>
      </w:r>
      <w:r w:rsidR="00BB3F02" w:rsidRPr="00D376B6">
        <w:rPr>
          <w:rFonts w:ascii="Times New Roman" w:hAnsi="Times New Roman" w:cs="Times New Roman"/>
          <w:sz w:val="28"/>
          <w:szCs w:val="28"/>
          <w:lang w:val="en-GB"/>
        </w:rPr>
        <w:t xml:space="preserve"> they themselves a</w:t>
      </w:r>
      <w:r w:rsidR="00010F3C" w:rsidRPr="00D376B6">
        <w:rPr>
          <w:rFonts w:ascii="Times New Roman" w:hAnsi="Times New Roman" w:cs="Times New Roman"/>
          <w:sz w:val="28"/>
          <w:szCs w:val="28"/>
          <w:lang w:val="en-GB"/>
        </w:rPr>
        <w:t xml:space="preserve">ttached those which </w:t>
      </w:r>
      <w:r w:rsidR="00E974FA" w:rsidRPr="00D376B6">
        <w:rPr>
          <w:rFonts w:ascii="Times New Roman" w:hAnsi="Times New Roman" w:cs="Times New Roman"/>
          <w:sz w:val="28"/>
          <w:szCs w:val="28"/>
          <w:lang w:val="en-GB"/>
        </w:rPr>
        <w:t>they considered to be</w:t>
      </w:r>
      <w:r w:rsidR="00010F3C" w:rsidRPr="00D376B6">
        <w:rPr>
          <w:rFonts w:ascii="Times New Roman" w:hAnsi="Times New Roman" w:cs="Times New Roman"/>
          <w:sz w:val="28"/>
          <w:szCs w:val="28"/>
          <w:lang w:val="en-GB"/>
        </w:rPr>
        <w:t xml:space="preserve"> material</w:t>
      </w:r>
      <w:r w:rsidR="00205A90" w:rsidRPr="00D376B6">
        <w:rPr>
          <w:rFonts w:ascii="Times New Roman" w:hAnsi="Times New Roman" w:cs="Times New Roman"/>
          <w:sz w:val="28"/>
          <w:szCs w:val="28"/>
          <w:lang w:val="en-GB"/>
        </w:rPr>
        <w:t xml:space="preserve"> (to prove a negative)</w:t>
      </w:r>
      <w:r w:rsidR="00010F3C" w:rsidRPr="00D376B6">
        <w:rPr>
          <w:rFonts w:ascii="Times New Roman" w:hAnsi="Times New Roman" w:cs="Times New Roman"/>
          <w:sz w:val="28"/>
          <w:szCs w:val="28"/>
          <w:lang w:val="en-GB"/>
        </w:rPr>
        <w:t xml:space="preserve"> and incorporated the relevant provisions in </w:t>
      </w:r>
      <w:r w:rsidR="00BB3F02" w:rsidRPr="00D376B6">
        <w:rPr>
          <w:rFonts w:ascii="Times New Roman" w:hAnsi="Times New Roman" w:cs="Times New Roman"/>
          <w:sz w:val="28"/>
          <w:szCs w:val="28"/>
          <w:lang w:val="en-GB"/>
        </w:rPr>
        <w:t xml:space="preserve">their </w:t>
      </w:r>
      <w:r w:rsidR="00010F3C" w:rsidRPr="00D376B6">
        <w:rPr>
          <w:rFonts w:ascii="Times New Roman" w:hAnsi="Times New Roman" w:cs="Times New Roman"/>
          <w:sz w:val="28"/>
          <w:szCs w:val="28"/>
          <w:lang w:val="en-GB"/>
        </w:rPr>
        <w:t>founding affidavit</w:t>
      </w:r>
      <w:r w:rsidR="00BB3F02" w:rsidRPr="00D376B6">
        <w:rPr>
          <w:rFonts w:ascii="Times New Roman" w:hAnsi="Times New Roman" w:cs="Times New Roman"/>
          <w:sz w:val="28"/>
          <w:szCs w:val="28"/>
          <w:lang w:val="en-GB"/>
        </w:rPr>
        <w:t>s</w:t>
      </w:r>
      <w:r w:rsidR="00010F3C" w:rsidRPr="00D376B6">
        <w:rPr>
          <w:rFonts w:ascii="Times New Roman" w:hAnsi="Times New Roman" w:cs="Times New Roman"/>
          <w:sz w:val="28"/>
          <w:szCs w:val="28"/>
          <w:lang w:val="en-GB"/>
        </w:rPr>
        <w:t>. The first respondent, by contrast</w:t>
      </w:r>
      <w:r w:rsidR="00BB3F02"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did no</w:t>
      </w:r>
      <w:r w:rsidR="00E974FA" w:rsidRPr="00D376B6">
        <w:rPr>
          <w:rFonts w:ascii="Times New Roman" w:hAnsi="Times New Roman" w:cs="Times New Roman"/>
          <w:sz w:val="28"/>
          <w:szCs w:val="28"/>
          <w:lang w:val="en-GB"/>
        </w:rPr>
        <w:t>thing</w:t>
      </w:r>
      <w:r w:rsidR="00010F3C" w:rsidRPr="00D376B6">
        <w:rPr>
          <w:rFonts w:ascii="Times New Roman" w:hAnsi="Times New Roman" w:cs="Times New Roman"/>
          <w:sz w:val="28"/>
          <w:szCs w:val="28"/>
          <w:lang w:val="en-GB"/>
        </w:rPr>
        <w:t xml:space="preserve"> more than make cursory reference to documents contained in volumes </w:t>
      </w:r>
      <w:r w:rsidR="00BB3F02" w:rsidRPr="00D376B6">
        <w:rPr>
          <w:rFonts w:ascii="Times New Roman" w:hAnsi="Times New Roman" w:cs="Times New Roman"/>
          <w:sz w:val="28"/>
          <w:szCs w:val="28"/>
          <w:lang w:val="en-GB"/>
        </w:rPr>
        <w:t>1</w:t>
      </w:r>
      <w:r w:rsidR="00010F3C" w:rsidRPr="00D376B6">
        <w:rPr>
          <w:rFonts w:ascii="Times New Roman" w:hAnsi="Times New Roman" w:cs="Times New Roman"/>
          <w:sz w:val="28"/>
          <w:szCs w:val="28"/>
          <w:lang w:val="en-GB"/>
        </w:rPr>
        <w:t xml:space="preserve"> to </w:t>
      </w:r>
      <w:r w:rsidR="00BB3F02" w:rsidRPr="00D376B6">
        <w:rPr>
          <w:rFonts w:ascii="Times New Roman" w:hAnsi="Times New Roman" w:cs="Times New Roman"/>
          <w:sz w:val="28"/>
          <w:szCs w:val="28"/>
          <w:lang w:val="en-GB"/>
        </w:rPr>
        <w:t>4</w:t>
      </w:r>
      <w:r w:rsidR="00010F3C" w:rsidRPr="00D376B6">
        <w:rPr>
          <w:rFonts w:ascii="Times New Roman" w:hAnsi="Times New Roman" w:cs="Times New Roman"/>
          <w:sz w:val="28"/>
          <w:szCs w:val="28"/>
          <w:lang w:val="en-GB"/>
        </w:rPr>
        <w:t xml:space="preserve"> </w:t>
      </w:r>
      <w:r w:rsidR="00BB3F02" w:rsidRPr="00D376B6">
        <w:rPr>
          <w:rFonts w:ascii="Times New Roman" w:hAnsi="Times New Roman" w:cs="Times New Roman"/>
          <w:sz w:val="28"/>
          <w:szCs w:val="28"/>
          <w:lang w:val="en-GB"/>
        </w:rPr>
        <w:t xml:space="preserve">of the </w:t>
      </w:r>
      <w:r w:rsidR="002C2A94" w:rsidRPr="00D376B6">
        <w:rPr>
          <w:rFonts w:ascii="Times New Roman" w:hAnsi="Times New Roman" w:cs="Times New Roman"/>
          <w:sz w:val="28"/>
          <w:szCs w:val="28"/>
          <w:lang w:val="en-GB"/>
        </w:rPr>
        <w:t>assumed</w:t>
      </w:r>
      <w:r w:rsidR="00BB3F02" w:rsidRPr="00D376B6">
        <w:rPr>
          <w:rFonts w:ascii="Times New Roman" w:hAnsi="Times New Roman" w:cs="Times New Roman"/>
          <w:sz w:val="28"/>
          <w:szCs w:val="28"/>
          <w:lang w:val="en-GB"/>
        </w:rPr>
        <w:t xml:space="preserve"> record of proceedings </w:t>
      </w:r>
      <w:r w:rsidR="00010F3C" w:rsidRPr="00D376B6">
        <w:rPr>
          <w:rFonts w:ascii="Times New Roman" w:hAnsi="Times New Roman" w:cs="Times New Roman"/>
          <w:sz w:val="28"/>
          <w:szCs w:val="28"/>
          <w:lang w:val="en-GB"/>
        </w:rPr>
        <w:t xml:space="preserve">as </w:t>
      </w:r>
      <w:r w:rsidR="00BB3F02" w:rsidRPr="00D376B6">
        <w:rPr>
          <w:rFonts w:ascii="Times New Roman" w:hAnsi="Times New Roman" w:cs="Times New Roman"/>
          <w:sz w:val="28"/>
          <w:szCs w:val="28"/>
          <w:lang w:val="en-GB"/>
        </w:rPr>
        <w:t>supposedly evidencing</w:t>
      </w:r>
      <w:r w:rsidR="00010F3C" w:rsidRPr="00D376B6">
        <w:rPr>
          <w:rFonts w:ascii="Times New Roman" w:hAnsi="Times New Roman" w:cs="Times New Roman"/>
          <w:sz w:val="28"/>
          <w:szCs w:val="28"/>
          <w:lang w:val="en-GB"/>
        </w:rPr>
        <w:t xml:space="preserve"> the public participation process</w:t>
      </w:r>
      <w:r w:rsidR="00BB3F02" w:rsidRPr="00D376B6">
        <w:rPr>
          <w:rFonts w:ascii="Times New Roman" w:hAnsi="Times New Roman" w:cs="Times New Roman"/>
          <w:sz w:val="28"/>
          <w:szCs w:val="28"/>
          <w:lang w:val="en-GB"/>
        </w:rPr>
        <w:t xml:space="preserve"> followed by it</w:t>
      </w:r>
      <w:r w:rsidR="00010F3C" w:rsidRPr="00D376B6">
        <w:rPr>
          <w:rFonts w:ascii="Times New Roman" w:hAnsi="Times New Roman" w:cs="Times New Roman"/>
          <w:sz w:val="28"/>
          <w:szCs w:val="28"/>
          <w:lang w:val="en-GB"/>
        </w:rPr>
        <w:t xml:space="preserve">. </w:t>
      </w:r>
      <w:r w:rsidR="00E974FA" w:rsidRPr="00D376B6">
        <w:rPr>
          <w:rFonts w:ascii="Times New Roman" w:hAnsi="Times New Roman" w:cs="Times New Roman"/>
          <w:sz w:val="28"/>
          <w:szCs w:val="28"/>
          <w:lang w:val="en-GB"/>
        </w:rPr>
        <w:t xml:space="preserve">It </w:t>
      </w:r>
      <w:r w:rsidR="00BB3F02" w:rsidRPr="00D376B6">
        <w:rPr>
          <w:rFonts w:ascii="Times New Roman" w:hAnsi="Times New Roman" w:cs="Times New Roman"/>
          <w:sz w:val="28"/>
          <w:szCs w:val="28"/>
          <w:lang w:val="en-GB"/>
        </w:rPr>
        <w:t>further</w:t>
      </w:r>
      <w:r w:rsidR="00CE28D0" w:rsidRPr="00D376B6">
        <w:rPr>
          <w:rFonts w:ascii="Times New Roman" w:hAnsi="Times New Roman" w:cs="Times New Roman"/>
          <w:sz w:val="28"/>
          <w:szCs w:val="28"/>
          <w:lang w:val="en-GB"/>
        </w:rPr>
        <w:t xml:space="preserve"> made no attempt </w:t>
      </w:r>
      <w:r w:rsidR="00010F3C" w:rsidRPr="00D376B6">
        <w:rPr>
          <w:rFonts w:ascii="Times New Roman" w:hAnsi="Times New Roman" w:cs="Times New Roman"/>
          <w:sz w:val="28"/>
          <w:szCs w:val="28"/>
          <w:lang w:val="en-GB"/>
        </w:rPr>
        <w:t>whatsoever</w:t>
      </w:r>
      <w:r w:rsidR="00CE28D0" w:rsidRPr="00D376B6">
        <w:rPr>
          <w:rFonts w:ascii="Times New Roman" w:hAnsi="Times New Roman" w:cs="Times New Roman"/>
          <w:sz w:val="28"/>
          <w:szCs w:val="28"/>
          <w:lang w:val="en-GB"/>
        </w:rPr>
        <w:t xml:space="preserve"> in any event</w:t>
      </w:r>
      <w:r w:rsidR="00010F3C" w:rsidRPr="00D376B6">
        <w:rPr>
          <w:rFonts w:ascii="Times New Roman" w:hAnsi="Times New Roman" w:cs="Times New Roman"/>
          <w:sz w:val="28"/>
          <w:szCs w:val="28"/>
          <w:lang w:val="en-GB"/>
        </w:rPr>
        <w:t xml:space="preserve"> to identify the documents on which it wishe</w:t>
      </w:r>
      <w:r w:rsidR="00BB3F02" w:rsidRPr="00D376B6">
        <w:rPr>
          <w:rFonts w:ascii="Times New Roman" w:hAnsi="Times New Roman" w:cs="Times New Roman"/>
          <w:sz w:val="28"/>
          <w:szCs w:val="28"/>
          <w:lang w:val="en-GB"/>
        </w:rPr>
        <w:t>d</w:t>
      </w:r>
      <w:r w:rsidR="00010F3C" w:rsidRPr="00D376B6">
        <w:rPr>
          <w:rFonts w:ascii="Times New Roman" w:hAnsi="Times New Roman" w:cs="Times New Roman"/>
          <w:sz w:val="28"/>
          <w:szCs w:val="28"/>
          <w:lang w:val="en-GB"/>
        </w:rPr>
        <w:t xml:space="preserve"> to rely</w:t>
      </w:r>
      <w:r w:rsidR="00E974FA" w:rsidRPr="00D376B6">
        <w:rPr>
          <w:rFonts w:ascii="Times New Roman" w:hAnsi="Times New Roman" w:cs="Times New Roman"/>
          <w:sz w:val="28"/>
          <w:szCs w:val="28"/>
          <w:lang w:val="en-GB"/>
        </w:rPr>
        <w:t xml:space="preserve"> in any particular respect</w:t>
      </w:r>
      <w:r w:rsidR="007A1B43" w:rsidRPr="00D376B6">
        <w:rPr>
          <w:rFonts w:ascii="Times New Roman" w:hAnsi="Times New Roman" w:cs="Times New Roman"/>
          <w:sz w:val="28"/>
          <w:szCs w:val="28"/>
          <w:lang w:val="en-GB"/>
        </w:rPr>
        <w:t xml:space="preserve">, </w:t>
      </w:r>
      <w:r w:rsidR="00763594" w:rsidRPr="00D376B6">
        <w:rPr>
          <w:rFonts w:ascii="Times New Roman" w:hAnsi="Times New Roman" w:cs="Times New Roman"/>
          <w:sz w:val="28"/>
          <w:szCs w:val="28"/>
          <w:lang w:val="en-GB"/>
        </w:rPr>
        <w:t xml:space="preserve">to </w:t>
      </w:r>
      <w:r w:rsidR="007A1B43" w:rsidRPr="00D376B6">
        <w:rPr>
          <w:rFonts w:ascii="Times New Roman" w:hAnsi="Times New Roman" w:cs="Times New Roman"/>
          <w:sz w:val="28"/>
          <w:szCs w:val="28"/>
          <w:lang w:val="en-GB"/>
        </w:rPr>
        <w:t>give it a particular context,</w:t>
      </w:r>
      <w:r w:rsidR="00010F3C" w:rsidRPr="00D376B6">
        <w:rPr>
          <w:rFonts w:ascii="Times New Roman" w:hAnsi="Times New Roman" w:cs="Times New Roman"/>
          <w:sz w:val="28"/>
          <w:szCs w:val="28"/>
          <w:lang w:val="en-GB"/>
        </w:rPr>
        <w:t xml:space="preserve"> or to incorporate any portion of </w:t>
      </w:r>
      <w:r w:rsidR="00763594" w:rsidRPr="00D376B6">
        <w:rPr>
          <w:rFonts w:ascii="Times New Roman" w:hAnsi="Times New Roman" w:cs="Times New Roman"/>
          <w:sz w:val="28"/>
          <w:szCs w:val="28"/>
          <w:lang w:val="en-GB"/>
        </w:rPr>
        <w:t>its</w:t>
      </w:r>
      <w:r w:rsidR="00010F3C" w:rsidRPr="00D376B6">
        <w:rPr>
          <w:rFonts w:ascii="Times New Roman" w:hAnsi="Times New Roman" w:cs="Times New Roman"/>
          <w:sz w:val="28"/>
          <w:szCs w:val="28"/>
          <w:lang w:val="en-GB"/>
        </w:rPr>
        <w:t xml:space="preserve"> contents thereof in</w:t>
      </w:r>
      <w:r w:rsidR="00BB3F02" w:rsidRPr="00D376B6">
        <w:rPr>
          <w:rFonts w:ascii="Times New Roman" w:hAnsi="Times New Roman" w:cs="Times New Roman"/>
          <w:sz w:val="28"/>
          <w:szCs w:val="28"/>
          <w:lang w:val="en-GB"/>
        </w:rPr>
        <w:t>to</w:t>
      </w:r>
      <w:r w:rsidR="00010F3C" w:rsidRPr="00D376B6">
        <w:rPr>
          <w:rFonts w:ascii="Times New Roman" w:hAnsi="Times New Roman" w:cs="Times New Roman"/>
          <w:sz w:val="28"/>
          <w:szCs w:val="28"/>
          <w:lang w:val="en-GB"/>
        </w:rPr>
        <w:t xml:space="preserve"> its affidavits</w:t>
      </w:r>
      <w:r w:rsidR="00AF2F9E" w:rsidRPr="00D376B6">
        <w:rPr>
          <w:rFonts w:ascii="Times New Roman" w:hAnsi="Times New Roman" w:cs="Times New Roman"/>
          <w:sz w:val="28"/>
          <w:szCs w:val="28"/>
          <w:lang w:val="en-GB"/>
        </w:rPr>
        <w:t xml:space="preserve"> and this objectionable exercise formed the basis on its own merits for an application </w:t>
      </w:r>
      <w:r w:rsidR="00E974FA" w:rsidRPr="00D376B6">
        <w:rPr>
          <w:rFonts w:ascii="Times New Roman" w:hAnsi="Times New Roman" w:cs="Times New Roman"/>
          <w:sz w:val="28"/>
          <w:szCs w:val="28"/>
          <w:lang w:val="en-GB"/>
        </w:rPr>
        <w:t xml:space="preserve">brought by the applicants </w:t>
      </w:r>
      <w:r w:rsidR="00AF2F9E" w:rsidRPr="00D376B6">
        <w:rPr>
          <w:rFonts w:ascii="Times New Roman" w:hAnsi="Times New Roman" w:cs="Times New Roman"/>
          <w:sz w:val="28"/>
          <w:szCs w:val="28"/>
          <w:lang w:val="en-GB"/>
        </w:rPr>
        <w:t xml:space="preserve">to strike out such </w:t>
      </w:r>
      <w:r w:rsidR="00E974FA" w:rsidRPr="00D376B6">
        <w:rPr>
          <w:rFonts w:ascii="Times New Roman" w:hAnsi="Times New Roman" w:cs="Times New Roman"/>
          <w:sz w:val="28"/>
          <w:szCs w:val="28"/>
          <w:lang w:val="en-GB"/>
        </w:rPr>
        <w:t xml:space="preserve">inadmissible </w:t>
      </w:r>
      <w:r w:rsidR="00AF2F9E" w:rsidRPr="00D376B6">
        <w:rPr>
          <w:rFonts w:ascii="Times New Roman" w:hAnsi="Times New Roman" w:cs="Times New Roman"/>
          <w:sz w:val="28"/>
          <w:szCs w:val="28"/>
          <w:lang w:val="en-GB"/>
        </w:rPr>
        <w:t>matter</w:t>
      </w:r>
      <w:r w:rsidR="00205A90" w:rsidRPr="00D376B6">
        <w:rPr>
          <w:rFonts w:ascii="Times New Roman" w:hAnsi="Times New Roman" w:cs="Times New Roman"/>
          <w:sz w:val="28"/>
          <w:szCs w:val="28"/>
          <w:lang w:val="en-GB"/>
        </w:rPr>
        <w:t>, and then a later similar application when the</w:t>
      </w:r>
      <w:r w:rsidR="006E6C7D" w:rsidRPr="00D376B6">
        <w:rPr>
          <w:rFonts w:ascii="Times New Roman" w:hAnsi="Times New Roman" w:cs="Times New Roman"/>
          <w:sz w:val="28"/>
          <w:szCs w:val="28"/>
          <w:lang w:val="en-GB"/>
        </w:rPr>
        <w:t xml:space="preserve"> first respondent</w:t>
      </w:r>
      <w:r w:rsidR="00205A90" w:rsidRPr="00D376B6">
        <w:rPr>
          <w:rFonts w:ascii="Times New Roman" w:hAnsi="Times New Roman" w:cs="Times New Roman"/>
          <w:sz w:val="28"/>
          <w:szCs w:val="28"/>
          <w:lang w:val="en-GB"/>
        </w:rPr>
        <w:t xml:space="preserve"> persisted in treating the so-called “record” as purported evidence in a further affidavit filed </w:t>
      </w:r>
      <w:r w:rsidR="006E6C7D" w:rsidRPr="00D376B6">
        <w:rPr>
          <w:rFonts w:ascii="Times New Roman" w:hAnsi="Times New Roman" w:cs="Times New Roman"/>
          <w:sz w:val="28"/>
          <w:szCs w:val="28"/>
          <w:lang w:val="en-GB"/>
        </w:rPr>
        <w:t>to deal with the applicant’s first request to strike out inadmissible evidence.</w:t>
      </w:r>
    </w:p>
    <w:p w14:paraId="14E9218D"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47C5A749" w14:textId="06DED06F"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[107]</w:t>
      </w:r>
      <w:r w:rsidRPr="0052205A">
        <w:rPr>
          <w:rFonts w:ascii="Times New Roman" w:hAnsi="Times New Roman" w:cs="Times New Roman"/>
          <w:sz w:val="28"/>
          <w:szCs w:val="28"/>
        </w:rPr>
        <w:tab/>
      </w:r>
      <w:r w:rsidR="00AF2F9E" w:rsidRPr="00D376B6">
        <w:rPr>
          <w:rFonts w:ascii="Times New Roman" w:hAnsi="Times New Roman" w:cs="Times New Roman"/>
          <w:sz w:val="28"/>
          <w:szCs w:val="28"/>
          <w:lang w:val="en-GB"/>
        </w:rPr>
        <w:t>The</w:t>
      </w:r>
      <w:r w:rsidR="006E6C7D" w:rsidRPr="00D376B6">
        <w:rPr>
          <w:rFonts w:ascii="Times New Roman" w:hAnsi="Times New Roman" w:cs="Times New Roman"/>
          <w:sz w:val="28"/>
          <w:szCs w:val="28"/>
          <w:lang w:val="en-GB"/>
        </w:rPr>
        <w:t xml:space="preserve"> applicants maintain</w:t>
      </w:r>
      <w:r w:rsidR="003E5D13" w:rsidRPr="00D376B6">
        <w:rPr>
          <w:rFonts w:ascii="Times New Roman" w:hAnsi="Times New Roman" w:cs="Times New Roman"/>
          <w:sz w:val="28"/>
          <w:szCs w:val="28"/>
          <w:lang w:val="en-GB"/>
        </w:rPr>
        <w:t xml:space="preserve"> </w:t>
      </w:r>
      <w:r w:rsidR="00010F3C" w:rsidRPr="00D376B6">
        <w:rPr>
          <w:rFonts w:ascii="Times New Roman" w:hAnsi="Times New Roman" w:cs="Times New Roman"/>
          <w:sz w:val="28"/>
          <w:szCs w:val="28"/>
          <w:lang w:val="en-GB"/>
        </w:rPr>
        <w:t xml:space="preserve">that the documents contained in the </w:t>
      </w:r>
      <w:r w:rsidR="00BB3F02" w:rsidRPr="00D376B6">
        <w:rPr>
          <w:rFonts w:ascii="Times New Roman" w:hAnsi="Times New Roman" w:cs="Times New Roman"/>
          <w:sz w:val="28"/>
          <w:szCs w:val="28"/>
          <w:lang w:val="en-GB"/>
        </w:rPr>
        <w:t>9</w:t>
      </w:r>
      <w:r w:rsidR="00010F3C" w:rsidRPr="00D376B6">
        <w:rPr>
          <w:rFonts w:ascii="Times New Roman" w:hAnsi="Times New Roman" w:cs="Times New Roman"/>
          <w:sz w:val="28"/>
          <w:szCs w:val="28"/>
          <w:lang w:val="en-GB"/>
        </w:rPr>
        <w:t xml:space="preserve"> volumes purporting to be the </w:t>
      </w:r>
      <w:r w:rsidR="00763594"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record</w:t>
      </w:r>
      <w:r w:rsidR="00763594" w:rsidRPr="00D376B6">
        <w:rPr>
          <w:rFonts w:ascii="Times New Roman" w:hAnsi="Times New Roman" w:cs="Times New Roman"/>
          <w:sz w:val="28"/>
          <w:szCs w:val="28"/>
          <w:lang w:val="en-GB"/>
        </w:rPr>
        <w:t>” as contended for by the first respondent,</w:t>
      </w:r>
      <w:r w:rsidR="00010F3C" w:rsidRPr="00D376B6">
        <w:rPr>
          <w:rFonts w:ascii="Times New Roman" w:hAnsi="Times New Roman" w:cs="Times New Roman"/>
          <w:sz w:val="28"/>
          <w:szCs w:val="28"/>
          <w:lang w:val="en-GB"/>
        </w:rPr>
        <w:t xml:space="preserve"> as well as the references to an</w:t>
      </w:r>
      <w:r w:rsidR="00BB3F02" w:rsidRPr="00D376B6">
        <w:rPr>
          <w:rFonts w:ascii="Times New Roman" w:hAnsi="Times New Roman" w:cs="Times New Roman"/>
          <w:sz w:val="28"/>
          <w:szCs w:val="28"/>
          <w:lang w:val="en-GB"/>
        </w:rPr>
        <w:t>y</w:t>
      </w:r>
      <w:r w:rsidR="00010F3C" w:rsidRPr="00D376B6">
        <w:rPr>
          <w:rFonts w:ascii="Times New Roman" w:hAnsi="Times New Roman" w:cs="Times New Roman"/>
          <w:sz w:val="28"/>
          <w:szCs w:val="28"/>
          <w:lang w:val="en-GB"/>
        </w:rPr>
        <w:t xml:space="preserve"> reliance thereon by </w:t>
      </w:r>
      <w:r w:rsidR="00763594" w:rsidRPr="00D376B6">
        <w:rPr>
          <w:rFonts w:ascii="Times New Roman" w:hAnsi="Times New Roman" w:cs="Times New Roman"/>
          <w:sz w:val="28"/>
          <w:szCs w:val="28"/>
          <w:lang w:val="en-GB"/>
        </w:rPr>
        <w:t>it</w:t>
      </w:r>
      <w:r w:rsidR="00010F3C" w:rsidRPr="00D376B6">
        <w:rPr>
          <w:rFonts w:ascii="Times New Roman" w:hAnsi="Times New Roman" w:cs="Times New Roman"/>
          <w:sz w:val="28"/>
          <w:szCs w:val="28"/>
          <w:lang w:val="en-GB"/>
        </w:rPr>
        <w:t xml:space="preserve"> in the </w:t>
      </w:r>
      <w:r w:rsidR="00BB3F02" w:rsidRPr="00D376B6">
        <w:rPr>
          <w:rFonts w:ascii="Times New Roman" w:hAnsi="Times New Roman" w:cs="Times New Roman"/>
          <w:sz w:val="28"/>
          <w:szCs w:val="28"/>
          <w:lang w:val="en-GB"/>
        </w:rPr>
        <w:t>answering</w:t>
      </w:r>
      <w:r w:rsidR="00010F3C" w:rsidRPr="00D376B6">
        <w:rPr>
          <w:rFonts w:ascii="Times New Roman" w:hAnsi="Times New Roman" w:cs="Times New Roman"/>
          <w:sz w:val="28"/>
          <w:szCs w:val="28"/>
          <w:lang w:val="en-GB"/>
        </w:rPr>
        <w:t xml:space="preserve"> affidavit</w:t>
      </w:r>
      <w:r w:rsidR="006E6C7D" w:rsidRPr="00D376B6">
        <w:rPr>
          <w:rFonts w:ascii="Times New Roman" w:hAnsi="Times New Roman" w:cs="Times New Roman"/>
          <w:sz w:val="28"/>
          <w:szCs w:val="28"/>
          <w:lang w:val="en-GB"/>
        </w:rPr>
        <w:t>,</w:t>
      </w:r>
      <w:r w:rsidR="00010F3C" w:rsidRPr="00D376B6">
        <w:rPr>
          <w:rFonts w:ascii="Times New Roman" w:hAnsi="Times New Roman" w:cs="Times New Roman"/>
          <w:sz w:val="28"/>
          <w:szCs w:val="28"/>
          <w:lang w:val="en-GB"/>
        </w:rPr>
        <w:t xml:space="preserve"> </w:t>
      </w:r>
      <w:r w:rsidR="006E6C7D" w:rsidRPr="00D376B6">
        <w:rPr>
          <w:rFonts w:ascii="Times New Roman" w:hAnsi="Times New Roman" w:cs="Times New Roman"/>
          <w:sz w:val="28"/>
          <w:szCs w:val="28"/>
          <w:lang w:val="en-GB"/>
        </w:rPr>
        <w:t>are</w:t>
      </w:r>
      <w:r w:rsidR="00BB3F02" w:rsidRPr="00D376B6">
        <w:rPr>
          <w:rFonts w:ascii="Times New Roman" w:hAnsi="Times New Roman" w:cs="Times New Roman"/>
          <w:sz w:val="28"/>
          <w:szCs w:val="28"/>
          <w:lang w:val="en-GB"/>
        </w:rPr>
        <w:t xml:space="preserve"> inadmissible</w:t>
      </w:r>
      <w:r w:rsidR="00010F3C" w:rsidRPr="00D376B6">
        <w:rPr>
          <w:rFonts w:ascii="Times New Roman" w:hAnsi="Times New Roman" w:cs="Times New Roman"/>
          <w:sz w:val="28"/>
          <w:szCs w:val="28"/>
          <w:lang w:val="en-GB"/>
        </w:rPr>
        <w:t xml:space="preserve"> and </w:t>
      </w:r>
      <w:r w:rsidR="00BB3F02" w:rsidRPr="00D376B6">
        <w:rPr>
          <w:rFonts w:ascii="Times New Roman" w:hAnsi="Times New Roman" w:cs="Times New Roman"/>
          <w:sz w:val="28"/>
          <w:szCs w:val="28"/>
          <w:lang w:val="en-GB"/>
        </w:rPr>
        <w:t>f</w:t>
      </w:r>
      <w:r w:rsidR="006E6C7D" w:rsidRPr="00D376B6">
        <w:rPr>
          <w:rFonts w:ascii="Times New Roman" w:hAnsi="Times New Roman" w:cs="Times New Roman"/>
          <w:sz w:val="28"/>
          <w:szCs w:val="28"/>
          <w:lang w:val="en-GB"/>
        </w:rPr>
        <w:t>a</w:t>
      </w:r>
      <w:r w:rsidR="00BB3F02" w:rsidRPr="00D376B6">
        <w:rPr>
          <w:rFonts w:ascii="Times New Roman" w:hAnsi="Times New Roman" w:cs="Times New Roman"/>
          <w:sz w:val="28"/>
          <w:szCs w:val="28"/>
          <w:lang w:val="en-GB"/>
        </w:rPr>
        <w:t xml:space="preserve">ll </w:t>
      </w:r>
      <w:r w:rsidR="00010F3C" w:rsidRPr="00D376B6">
        <w:rPr>
          <w:rFonts w:ascii="Times New Roman" w:hAnsi="Times New Roman" w:cs="Times New Roman"/>
          <w:sz w:val="28"/>
          <w:szCs w:val="28"/>
          <w:lang w:val="en-GB"/>
        </w:rPr>
        <w:t>to be left out of account</w:t>
      </w:r>
      <w:r w:rsidR="00BB3F02" w:rsidRPr="00D376B6">
        <w:rPr>
          <w:rFonts w:ascii="Times New Roman" w:hAnsi="Times New Roman" w:cs="Times New Roman"/>
          <w:sz w:val="28"/>
          <w:szCs w:val="28"/>
          <w:lang w:val="en-GB"/>
        </w:rPr>
        <w:t xml:space="preserve"> as evidential material in support of </w:t>
      </w:r>
      <w:r w:rsidR="006E6C7D" w:rsidRPr="00D376B6">
        <w:rPr>
          <w:rFonts w:ascii="Times New Roman" w:hAnsi="Times New Roman" w:cs="Times New Roman"/>
          <w:sz w:val="28"/>
          <w:szCs w:val="28"/>
          <w:lang w:val="en-GB"/>
        </w:rPr>
        <w:t>the first respondent’s broad sweeping averment</w:t>
      </w:r>
      <w:r w:rsidR="00BB3F02" w:rsidRPr="00D376B6">
        <w:rPr>
          <w:rFonts w:ascii="Times New Roman" w:hAnsi="Times New Roman" w:cs="Times New Roman"/>
          <w:sz w:val="28"/>
          <w:szCs w:val="28"/>
          <w:lang w:val="en-GB"/>
        </w:rPr>
        <w:t xml:space="preserve"> that a proper public participation process preceded its decision to adopt the</w:t>
      </w:r>
      <w:r w:rsidR="00AF2F9E" w:rsidRPr="00D376B6">
        <w:rPr>
          <w:rFonts w:ascii="Times New Roman" w:hAnsi="Times New Roman" w:cs="Times New Roman"/>
          <w:sz w:val="28"/>
          <w:szCs w:val="28"/>
          <w:lang w:val="en-GB"/>
        </w:rPr>
        <w:t xml:space="preserve"> contentious</w:t>
      </w:r>
      <w:r w:rsidR="00BB3F02" w:rsidRPr="00D376B6">
        <w:rPr>
          <w:rFonts w:ascii="Times New Roman" w:hAnsi="Times New Roman" w:cs="Times New Roman"/>
          <w:sz w:val="28"/>
          <w:szCs w:val="28"/>
          <w:lang w:val="en-GB"/>
        </w:rPr>
        <w:t xml:space="preserve"> rates policy.</w:t>
      </w:r>
    </w:p>
    <w:p w14:paraId="04AF7C68" w14:textId="77777777" w:rsidR="0052205A" w:rsidRPr="0052205A" w:rsidRDefault="0052205A" w:rsidP="0052205A">
      <w:pPr>
        <w:pStyle w:val="ListParagraph"/>
        <w:rPr>
          <w:rFonts w:ascii="Times New Roman" w:hAnsi="Times New Roman" w:cs="Times New Roman"/>
          <w:sz w:val="28"/>
          <w:szCs w:val="28"/>
          <w:lang w:val="en-GB"/>
        </w:rPr>
      </w:pPr>
    </w:p>
    <w:p w14:paraId="3517590D" w14:textId="59D37273"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[108]</w:t>
      </w:r>
      <w:r>
        <w:rPr>
          <w:rFonts w:ascii="Times New Roman" w:hAnsi="Times New Roman" w:cs="Times New Roman"/>
          <w:sz w:val="28"/>
          <w:szCs w:val="28"/>
        </w:rPr>
        <w:tab/>
      </w:r>
      <w:r w:rsidR="00B2052C" w:rsidRPr="00D376B6">
        <w:rPr>
          <w:rFonts w:ascii="Times New Roman" w:hAnsi="Times New Roman" w:cs="Times New Roman"/>
          <w:sz w:val="28"/>
          <w:szCs w:val="28"/>
          <w:lang w:val="en-GB"/>
        </w:rPr>
        <w:t>For their part the</w:t>
      </w:r>
      <w:r w:rsidR="00AF2F9E" w:rsidRPr="00D376B6">
        <w:rPr>
          <w:rFonts w:ascii="Times New Roman" w:hAnsi="Times New Roman" w:cs="Times New Roman"/>
          <w:sz w:val="28"/>
          <w:szCs w:val="28"/>
          <w:lang w:val="en-GB"/>
        </w:rPr>
        <w:t xml:space="preserve"> applicants</w:t>
      </w:r>
      <w:r w:rsidR="003E5D13" w:rsidRPr="00D376B6">
        <w:rPr>
          <w:rFonts w:ascii="Times New Roman" w:hAnsi="Times New Roman" w:cs="Times New Roman"/>
          <w:sz w:val="28"/>
          <w:szCs w:val="28"/>
          <w:lang w:val="en-GB"/>
        </w:rPr>
        <w:t xml:space="preserve"> explain that they</w:t>
      </w:r>
      <w:r w:rsidR="00B2052C" w:rsidRPr="00D376B6">
        <w:rPr>
          <w:rFonts w:ascii="Times New Roman" w:hAnsi="Times New Roman" w:cs="Times New Roman"/>
          <w:sz w:val="28"/>
          <w:szCs w:val="28"/>
          <w:lang w:val="en-GB"/>
        </w:rPr>
        <w:t xml:space="preserve"> </w:t>
      </w:r>
      <w:r w:rsidR="00763594" w:rsidRPr="00D376B6">
        <w:rPr>
          <w:rFonts w:ascii="Times New Roman" w:hAnsi="Times New Roman" w:cs="Times New Roman"/>
          <w:sz w:val="28"/>
          <w:szCs w:val="28"/>
          <w:lang w:val="en-GB"/>
        </w:rPr>
        <w:t xml:space="preserve">had (before the launch of the review application) </w:t>
      </w:r>
      <w:r w:rsidR="00B2052C" w:rsidRPr="00D376B6">
        <w:rPr>
          <w:rFonts w:ascii="Times New Roman" w:hAnsi="Times New Roman" w:cs="Times New Roman"/>
          <w:sz w:val="28"/>
          <w:szCs w:val="28"/>
          <w:lang w:val="en-GB"/>
        </w:rPr>
        <w:t>extracted from the 9</w:t>
      </w:r>
      <w:r w:rsidR="0056170D" w:rsidRPr="00D376B6">
        <w:rPr>
          <w:rFonts w:ascii="Times New Roman" w:hAnsi="Times New Roman" w:cs="Times New Roman"/>
          <w:sz w:val="28"/>
          <w:szCs w:val="28"/>
          <w:lang w:val="en-GB"/>
        </w:rPr>
        <w:t xml:space="preserve"> volumes </w:t>
      </w:r>
      <w:r w:rsidR="00B2052C" w:rsidRPr="00D376B6">
        <w:rPr>
          <w:rFonts w:ascii="Times New Roman" w:hAnsi="Times New Roman" w:cs="Times New Roman"/>
          <w:sz w:val="28"/>
          <w:szCs w:val="28"/>
          <w:lang w:val="en-GB"/>
        </w:rPr>
        <w:t>provided to it that which they contend</w:t>
      </w:r>
      <w:r w:rsidR="00763594" w:rsidRPr="00D376B6">
        <w:rPr>
          <w:rFonts w:ascii="Times New Roman" w:hAnsi="Times New Roman" w:cs="Times New Roman"/>
          <w:sz w:val="28"/>
          <w:szCs w:val="28"/>
          <w:lang w:val="en-GB"/>
        </w:rPr>
        <w:t>ed in their founding papers</w:t>
      </w:r>
      <w:r w:rsidR="00B2052C" w:rsidRPr="00D376B6">
        <w:rPr>
          <w:rFonts w:ascii="Times New Roman" w:hAnsi="Times New Roman" w:cs="Times New Roman"/>
          <w:sz w:val="28"/>
          <w:szCs w:val="28"/>
          <w:lang w:val="en-GB"/>
        </w:rPr>
        <w:t xml:space="preserve"> </w:t>
      </w:r>
      <w:r w:rsidR="00B2052C" w:rsidRPr="00D376B6">
        <w:rPr>
          <w:rFonts w:ascii="Times New Roman" w:hAnsi="Times New Roman" w:cs="Times New Roman"/>
          <w:i/>
          <w:iCs/>
          <w:sz w:val="28"/>
          <w:szCs w:val="28"/>
          <w:lang w:val="en-GB"/>
        </w:rPr>
        <w:t>“</w:t>
      </w:r>
      <w:r w:rsidR="0056170D" w:rsidRPr="00D376B6">
        <w:rPr>
          <w:rFonts w:ascii="Times New Roman" w:hAnsi="Times New Roman" w:cs="Times New Roman"/>
          <w:i/>
          <w:iCs/>
          <w:sz w:val="28"/>
          <w:szCs w:val="28"/>
          <w:lang w:val="en-GB"/>
        </w:rPr>
        <w:t>comprehensively demonstrate</w:t>
      </w:r>
      <w:r w:rsidR="002C2A94" w:rsidRPr="00D376B6">
        <w:rPr>
          <w:rFonts w:ascii="Times New Roman" w:hAnsi="Times New Roman" w:cs="Times New Roman"/>
          <w:i/>
          <w:iCs/>
          <w:sz w:val="28"/>
          <w:szCs w:val="28"/>
          <w:lang w:val="en-GB"/>
        </w:rPr>
        <w:t>s</w:t>
      </w:r>
      <w:r w:rsidR="0056170D" w:rsidRPr="00D376B6">
        <w:rPr>
          <w:rFonts w:ascii="Times New Roman" w:hAnsi="Times New Roman" w:cs="Times New Roman"/>
          <w:i/>
          <w:iCs/>
          <w:sz w:val="28"/>
          <w:szCs w:val="28"/>
          <w:lang w:val="en-GB"/>
        </w:rPr>
        <w:t xml:space="preserve"> the failure of the </w:t>
      </w:r>
      <w:r w:rsidR="00B2052C" w:rsidRPr="00D376B6">
        <w:rPr>
          <w:rFonts w:ascii="Times New Roman" w:hAnsi="Times New Roman" w:cs="Times New Roman"/>
          <w:sz w:val="28"/>
          <w:szCs w:val="28"/>
          <w:lang w:val="en-GB"/>
        </w:rPr>
        <w:t>(</w:t>
      </w:r>
      <w:r w:rsidR="0056170D" w:rsidRPr="00D376B6">
        <w:rPr>
          <w:rFonts w:ascii="Times New Roman" w:hAnsi="Times New Roman" w:cs="Times New Roman"/>
          <w:sz w:val="28"/>
          <w:szCs w:val="28"/>
          <w:lang w:val="en-GB"/>
        </w:rPr>
        <w:t>first respondent</w:t>
      </w:r>
      <w:r w:rsidR="00B2052C" w:rsidRPr="00D376B6">
        <w:rPr>
          <w:rFonts w:ascii="Times New Roman" w:hAnsi="Times New Roman" w:cs="Times New Roman"/>
          <w:sz w:val="28"/>
          <w:szCs w:val="28"/>
          <w:lang w:val="en-GB"/>
        </w:rPr>
        <w:t>)</w:t>
      </w:r>
      <w:r w:rsidR="0056170D" w:rsidRPr="00D376B6">
        <w:rPr>
          <w:rFonts w:ascii="Times New Roman" w:hAnsi="Times New Roman" w:cs="Times New Roman"/>
          <w:i/>
          <w:iCs/>
          <w:sz w:val="28"/>
          <w:szCs w:val="28"/>
          <w:lang w:val="en-GB"/>
        </w:rPr>
        <w:t xml:space="preserve"> to </w:t>
      </w:r>
      <w:r w:rsidR="00763594" w:rsidRPr="00D376B6">
        <w:rPr>
          <w:rFonts w:ascii="Times New Roman" w:hAnsi="Times New Roman" w:cs="Times New Roman"/>
          <w:i/>
          <w:iCs/>
          <w:sz w:val="28"/>
          <w:szCs w:val="28"/>
          <w:lang w:val="en-GB"/>
        </w:rPr>
        <w:t>(have complied)</w:t>
      </w:r>
      <w:r w:rsidR="0056170D" w:rsidRPr="00D376B6">
        <w:rPr>
          <w:rFonts w:ascii="Times New Roman" w:hAnsi="Times New Roman" w:cs="Times New Roman"/>
          <w:i/>
          <w:iCs/>
          <w:sz w:val="28"/>
          <w:szCs w:val="28"/>
          <w:lang w:val="en-GB"/>
        </w:rPr>
        <w:t xml:space="preserve"> with the public participation and consultative process required</w:t>
      </w:r>
      <w:r w:rsidR="00B2052C" w:rsidRPr="00D376B6">
        <w:rPr>
          <w:rFonts w:ascii="Times New Roman" w:hAnsi="Times New Roman" w:cs="Times New Roman"/>
          <w:i/>
          <w:iCs/>
          <w:sz w:val="28"/>
          <w:szCs w:val="28"/>
          <w:lang w:val="en-GB"/>
        </w:rPr>
        <w:t>”</w:t>
      </w:r>
      <w:r w:rsidR="003E5D13" w:rsidRPr="00D376B6">
        <w:rPr>
          <w:rFonts w:ascii="Times New Roman" w:hAnsi="Times New Roman" w:cs="Times New Roman"/>
          <w:sz w:val="28"/>
          <w:szCs w:val="28"/>
          <w:lang w:val="en-GB"/>
        </w:rPr>
        <w:t>,</w:t>
      </w:r>
      <w:r w:rsidR="0056170D" w:rsidRPr="00D376B6">
        <w:rPr>
          <w:rFonts w:ascii="Times New Roman" w:hAnsi="Times New Roman" w:cs="Times New Roman"/>
          <w:sz w:val="28"/>
          <w:szCs w:val="28"/>
          <w:lang w:val="en-GB"/>
        </w:rPr>
        <w:t xml:space="preserve"> as </w:t>
      </w:r>
      <w:r w:rsidR="002C2A94" w:rsidRPr="00D376B6">
        <w:rPr>
          <w:rFonts w:ascii="Times New Roman" w:hAnsi="Times New Roman" w:cs="Times New Roman"/>
          <w:sz w:val="28"/>
          <w:szCs w:val="28"/>
          <w:lang w:val="en-GB"/>
        </w:rPr>
        <w:t>outlined</w:t>
      </w:r>
      <w:r w:rsidR="0056170D" w:rsidRPr="00D376B6">
        <w:rPr>
          <w:rFonts w:ascii="Times New Roman" w:hAnsi="Times New Roman" w:cs="Times New Roman"/>
          <w:sz w:val="28"/>
          <w:szCs w:val="28"/>
          <w:lang w:val="en-GB"/>
        </w:rPr>
        <w:t xml:space="preserve"> above.</w:t>
      </w:r>
    </w:p>
    <w:p w14:paraId="5BC0150C" w14:textId="77777777" w:rsidR="0052205A" w:rsidRPr="0052205A" w:rsidRDefault="0052205A" w:rsidP="0052205A">
      <w:pPr>
        <w:pStyle w:val="ListParagraph"/>
        <w:rPr>
          <w:rFonts w:ascii="Times New Roman" w:hAnsi="Times New Roman" w:cs="Times New Roman"/>
          <w:sz w:val="28"/>
          <w:szCs w:val="28"/>
          <w:lang w:val="en-GB"/>
        </w:rPr>
      </w:pPr>
    </w:p>
    <w:p w14:paraId="74A620F1" w14:textId="7CF575E1"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[109]</w:t>
      </w:r>
      <w:r>
        <w:rPr>
          <w:rFonts w:ascii="Times New Roman" w:hAnsi="Times New Roman" w:cs="Times New Roman"/>
          <w:sz w:val="28"/>
          <w:szCs w:val="28"/>
        </w:rPr>
        <w:tab/>
      </w:r>
      <w:r w:rsidR="00B2052C" w:rsidRPr="00D376B6">
        <w:rPr>
          <w:rFonts w:ascii="Times New Roman" w:hAnsi="Times New Roman" w:cs="Times New Roman"/>
          <w:sz w:val="28"/>
          <w:szCs w:val="28"/>
          <w:lang w:val="en-GB"/>
        </w:rPr>
        <w:t>In support of the</w:t>
      </w:r>
      <w:r w:rsidR="00391027" w:rsidRPr="00D376B6">
        <w:rPr>
          <w:rFonts w:ascii="Times New Roman" w:hAnsi="Times New Roman" w:cs="Times New Roman"/>
          <w:sz w:val="28"/>
          <w:szCs w:val="28"/>
          <w:lang w:val="en-GB"/>
        </w:rPr>
        <w:t xml:space="preserve"> applicants’</w:t>
      </w:r>
      <w:r w:rsidR="00B2052C" w:rsidRPr="00D376B6">
        <w:rPr>
          <w:rFonts w:ascii="Times New Roman" w:hAnsi="Times New Roman" w:cs="Times New Roman"/>
          <w:sz w:val="28"/>
          <w:szCs w:val="28"/>
          <w:lang w:val="en-GB"/>
        </w:rPr>
        <w:t xml:space="preserve"> stance </w:t>
      </w:r>
      <w:r w:rsidR="00391027" w:rsidRPr="00D376B6">
        <w:rPr>
          <w:rFonts w:ascii="Times New Roman" w:hAnsi="Times New Roman" w:cs="Times New Roman"/>
          <w:sz w:val="28"/>
          <w:szCs w:val="28"/>
          <w:lang w:val="en-GB"/>
        </w:rPr>
        <w:t xml:space="preserve">in this respect. </w:t>
      </w:r>
      <w:r w:rsidR="00B2052C" w:rsidRPr="00D376B6">
        <w:rPr>
          <w:rFonts w:ascii="Times New Roman" w:hAnsi="Times New Roman" w:cs="Times New Roman"/>
          <w:sz w:val="28"/>
          <w:szCs w:val="28"/>
          <w:lang w:val="en-GB"/>
        </w:rPr>
        <w:t>Mr</w:t>
      </w:r>
      <w:r w:rsidR="00F565A4" w:rsidRPr="00D376B6">
        <w:rPr>
          <w:rFonts w:ascii="Times New Roman" w:hAnsi="Times New Roman" w:cs="Times New Roman"/>
          <w:sz w:val="28"/>
          <w:szCs w:val="28"/>
          <w:lang w:val="en-GB"/>
        </w:rPr>
        <w:t>.</w:t>
      </w:r>
      <w:r w:rsidR="00B2052C" w:rsidRPr="00D376B6">
        <w:rPr>
          <w:rFonts w:ascii="Times New Roman" w:hAnsi="Times New Roman" w:cs="Times New Roman"/>
          <w:sz w:val="28"/>
          <w:szCs w:val="28"/>
          <w:lang w:val="en-GB"/>
        </w:rPr>
        <w:t xml:space="preserve"> Ford</w:t>
      </w:r>
      <w:r w:rsidR="002C2A94" w:rsidRPr="00D376B6">
        <w:rPr>
          <w:rFonts w:ascii="Times New Roman" w:hAnsi="Times New Roman" w:cs="Times New Roman"/>
          <w:sz w:val="28"/>
          <w:szCs w:val="28"/>
          <w:lang w:val="en-GB"/>
        </w:rPr>
        <w:t xml:space="preserve"> acting on their behalf</w:t>
      </w:r>
      <w:r w:rsidR="00391027" w:rsidRPr="00D376B6">
        <w:rPr>
          <w:rFonts w:ascii="Times New Roman" w:hAnsi="Times New Roman" w:cs="Times New Roman"/>
          <w:sz w:val="28"/>
          <w:szCs w:val="28"/>
          <w:lang w:val="en-GB"/>
        </w:rPr>
        <w:t xml:space="preserve">, </w:t>
      </w:r>
      <w:r w:rsidR="00B2052C" w:rsidRPr="00D376B6">
        <w:rPr>
          <w:rFonts w:ascii="Times New Roman" w:hAnsi="Times New Roman" w:cs="Times New Roman"/>
          <w:sz w:val="28"/>
          <w:szCs w:val="28"/>
          <w:lang w:val="en-GB"/>
        </w:rPr>
        <w:t xml:space="preserve">referred me to the </w:t>
      </w:r>
      <w:r w:rsidR="00B2052C" w:rsidRPr="00D376B6">
        <w:rPr>
          <w:rFonts w:ascii="Times New Roman" w:hAnsi="Times New Roman" w:cs="Times New Roman"/>
          <w:i/>
          <w:iCs/>
          <w:sz w:val="28"/>
          <w:szCs w:val="28"/>
          <w:lang w:val="en-GB"/>
        </w:rPr>
        <w:t xml:space="preserve">dictum </w:t>
      </w:r>
      <w:r w:rsidR="00B2052C" w:rsidRPr="00D376B6">
        <w:rPr>
          <w:rFonts w:ascii="Times New Roman" w:hAnsi="Times New Roman" w:cs="Times New Roman"/>
          <w:sz w:val="28"/>
          <w:szCs w:val="28"/>
          <w:lang w:val="en-GB"/>
        </w:rPr>
        <w:t xml:space="preserve">in </w:t>
      </w:r>
      <w:r w:rsidR="0004579C" w:rsidRPr="00D376B6">
        <w:rPr>
          <w:rFonts w:ascii="Times New Roman" w:hAnsi="Times New Roman" w:cs="Times New Roman"/>
          <w:i/>
          <w:iCs/>
          <w:sz w:val="28"/>
          <w:szCs w:val="28"/>
          <w:lang w:val="en-GB"/>
        </w:rPr>
        <w:t>Venmop 275 (Pty) Ltd &amp; Another v Cleverlad Projects (Pty) Ltd &amp; Another</w:t>
      </w:r>
      <w:r w:rsidR="0004579C">
        <w:rPr>
          <w:rStyle w:val="FootnoteReference"/>
          <w:rFonts w:ascii="Times New Roman" w:hAnsi="Times New Roman" w:cs="Times New Roman"/>
          <w:sz w:val="28"/>
          <w:szCs w:val="28"/>
          <w:lang w:val="en-GB"/>
        </w:rPr>
        <w:footnoteReference w:id="69"/>
      </w:r>
      <w:r w:rsidR="0004579C" w:rsidRPr="00D376B6">
        <w:rPr>
          <w:rFonts w:ascii="Times New Roman" w:hAnsi="Times New Roman" w:cs="Times New Roman"/>
          <w:sz w:val="28"/>
          <w:szCs w:val="28"/>
          <w:lang w:val="en-GB"/>
        </w:rPr>
        <w:t xml:space="preserve"> </w:t>
      </w:r>
      <w:r w:rsidR="00B2052C" w:rsidRPr="00D376B6">
        <w:rPr>
          <w:rFonts w:ascii="Times New Roman" w:hAnsi="Times New Roman" w:cs="Times New Roman"/>
          <w:sz w:val="28"/>
          <w:szCs w:val="28"/>
          <w:lang w:val="en-GB"/>
        </w:rPr>
        <w:t xml:space="preserve">that clearly sets out the expectation of parties concerning the production of a record in a review application launched in terms of the provisions of </w:t>
      </w:r>
      <w:r w:rsidR="003D5B10" w:rsidRPr="00D376B6">
        <w:rPr>
          <w:rFonts w:ascii="Times New Roman" w:hAnsi="Times New Roman" w:cs="Times New Roman"/>
          <w:sz w:val="28"/>
          <w:szCs w:val="28"/>
          <w:lang w:val="en-GB"/>
        </w:rPr>
        <w:t>R</w:t>
      </w:r>
      <w:r w:rsidR="00B2052C" w:rsidRPr="00D376B6">
        <w:rPr>
          <w:rFonts w:ascii="Times New Roman" w:hAnsi="Times New Roman" w:cs="Times New Roman"/>
          <w:sz w:val="28"/>
          <w:szCs w:val="28"/>
          <w:lang w:val="en-GB"/>
        </w:rPr>
        <w:t>ule 53 as follows:</w:t>
      </w:r>
    </w:p>
    <w:p w14:paraId="244AB045" w14:textId="77777777" w:rsidR="0052205A" w:rsidRDefault="0052205A" w:rsidP="0052205A">
      <w:pPr>
        <w:pStyle w:val="ListParagraph"/>
        <w:rPr>
          <w:rFonts w:ascii="Times New Roman" w:hAnsi="Times New Roman" w:cs="Times New Roman"/>
          <w:sz w:val="28"/>
          <w:szCs w:val="28"/>
          <w:lang w:val="en-GB"/>
        </w:rPr>
      </w:pPr>
    </w:p>
    <w:p w14:paraId="5203CBDC" w14:textId="77777777" w:rsidR="0052205A" w:rsidRDefault="0052205A" w:rsidP="0052205A">
      <w:pPr>
        <w:spacing w:line="240" w:lineRule="auto"/>
        <w:ind w:left="720"/>
        <w:contextualSpacing/>
        <w:jc w:val="both"/>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w:t>
      </w:r>
      <w:r w:rsidRPr="006168FD">
        <w:rPr>
          <w:rFonts w:ascii="Times New Roman" w:hAnsi="Times New Roman" w:cs="Times New Roman"/>
          <w:color w:val="242121"/>
          <w:sz w:val="24"/>
          <w:szCs w:val="24"/>
          <w:shd w:val="clear" w:color="auto" w:fill="FFFFFF"/>
        </w:rPr>
        <w:t>Rule 53 of the uniform rules of court provides a mechanism for an applicant, in review proceedings, to obtain a record of the proceedings and to facilitate the presentation of the applicant’s case in the review.  Rule 53(1) provides for the notice of motion to call for the dispatch of the record of such proceedings to the registrar.  Rule 53(4) provides the applicant with an opportunity, after having inspected the record, to vary the terms of the notice of motion and supplement the supporting affidavit.  The provisions of rule 53(3) are quite clear.  They require the applicant to “cause copies of such portions of the record as may be necessary for the purpose of the review” to be made.  The purpose of the rule is equally clear.  It is to provide an aggrieved applicant, who might not necessarily have all the evidence at his or her disposal, the opportunity to supplement the case made in the application by providing potential evidence in the full record of the review proceedings.  Having been given such opportunity, it is the duty of the applicant to select what is relevant from the record to serve as evidence for the purpose of the review application.  It is only what is selected by the applicant in terms of rule 53(3) that serves as evidence.  Should there be documents forming part of the record omitted, which in the view of the respondent are relevant, these can be introduced into evidence as annexures to the answering affidavit.  Any other part of the record omitted which is necessary to rebut what is said in answer might similarly be introduced as an annexure to the replying affidavit.</w:t>
      </w:r>
      <w:r>
        <w:rPr>
          <w:rFonts w:ascii="Times New Roman" w:hAnsi="Times New Roman" w:cs="Times New Roman"/>
          <w:color w:val="242121"/>
          <w:sz w:val="24"/>
          <w:szCs w:val="24"/>
          <w:shd w:val="clear" w:color="auto" w:fill="FFFFFF"/>
        </w:rPr>
        <w:t>”</w:t>
      </w:r>
    </w:p>
    <w:p w14:paraId="622F7762" w14:textId="77777777" w:rsidR="0052205A" w:rsidRPr="0052205A" w:rsidRDefault="0052205A" w:rsidP="0052205A">
      <w:pPr>
        <w:pStyle w:val="ListParagraph"/>
        <w:rPr>
          <w:rFonts w:ascii="Times New Roman" w:hAnsi="Times New Roman" w:cs="Times New Roman"/>
          <w:sz w:val="28"/>
          <w:szCs w:val="28"/>
        </w:rPr>
      </w:pPr>
    </w:p>
    <w:p w14:paraId="3D7C4220" w14:textId="798A0641"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r>
      <w:r w:rsidR="0056170D" w:rsidRPr="00D376B6">
        <w:rPr>
          <w:rFonts w:ascii="Times New Roman" w:hAnsi="Times New Roman" w:cs="Times New Roman"/>
          <w:sz w:val="28"/>
          <w:szCs w:val="28"/>
          <w:lang w:val="en-GB"/>
        </w:rPr>
        <w:t>Contrariwise</w:t>
      </w:r>
      <w:r w:rsidR="00B2052C" w:rsidRPr="00D376B6">
        <w:rPr>
          <w:rFonts w:ascii="Times New Roman" w:hAnsi="Times New Roman" w:cs="Times New Roman"/>
          <w:sz w:val="28"/>
          <w:szCs w:val="28"/>
          <w:lang w:val="en-GB"/>
        </w:rPr>
        <w:t>,</w:t>
      </w:r>
      <w:r w:rsidR="0056170D" w:rsidRPr="00D376B6">
        <w:rPr>
          <w:rFonts w:ascii="Times New Roman" w:hAnsi="Times New Roman" w:cs="Times New Roman"/>
          <w:sz w:val="28"/>
          <w:szCs w:val="28"/>
          <w:lang w:val="en-GB"/>
        </w:rPr>
        <w:t xml:space="preserve"> </w:t>
      </w:r>
      <w:r w:rsidR="00B2052C" w:rsidRPr="00D376B6">
        <w:rPr>
          <w:rFonts w:ascii="Times New Roman" w:hAnsi="Times New Roman" w:cs="Times New Roman"/>
          <w:sz w:val="28"/>
          <w:szCs w:val="28"/>
          <w:lang w:val="en-GB"/>
        </w:rPr>
        <w:t>Mr</w:t>
      </w:r>
      <w:r w:rsidR="003D5B10" w:rsidRPr="00D376B6">
        <w:rPr>
          <w:rFonts w:ascii="Times New Roman" w:hAnsi="Times New Roman" w:cs="Times New Roman"/>
          <w:sz w:val="28"/>
          <w:szCs w:val="28"/>
          <w:lang w:val="en-GB"/>
        </w:rPr>
        <w:t>.</w:t>
      </w:r>
      <w:r w:rsidR="00B2052C" w:rsidRPr="00D376B6">
        <w:rPr>
          <w:rFonts w:ascii="Times New Roman" w:hAnsi="Times New Roman" w:cs="Times New Roman"/>
          <w:sz w:val="28"/>
          <w:szCs w:val="28"/>
          <w:lang w:val="en-GB"/>
        </w:rPr>
        <w:t xml:space="preserve"> Buchanan </w:t>
      </w:r>
      <w:r w:rsidR="0056170D" w:rsidRPr="00D376B6">
        <w:rPr>
          <w:rFonts w:ascii="Times New Roman" w:hAnsi="Times New Roman" w:cs="Times New Roman"/>
          <w:sz w:val="28"/>
          <w:szCs w:val="28"/>
          <w:lang w:val="en-GB"/>
        </w:rPr>
        <w:t>criticise</w:t>
      </w:r>
      <w:r w:rsidR="00B2052C" w:rsidRPr="00D376B6">
        <w:rPr>
          <w:rFonts w:ascii="Times New Roman" w:hAnsi="Times New Roman" w:cs="Times New Roman"/>
          <w:sz w:val="28"/>
          <w:szCs w:val="28"/>
          <w:lang w:val="en-GB"/>
        </w:rPr>
        <w:t>d</w:t>
      </w:r>
      <w:r w:rsidR="0056170D" w:rsidRPr="00D376B6">
        <w:rPr>
          <w:rFonts w:ascii="Times New Roman" w:hAnsi="Times New Roman" w:cs="Times New Roman"/>
          <w:sz w:val="28"/>
          <w:szCs w:val="28"/>
          <w:lang w:val="en-GB"/>
        </w:rPr>
        <w:t xml:space="preserve"> the applicants</w:t>
      </w:r>
      <w:r w:rsidR="00741439" w:rsidRPr="00D376B6">
        <w:rPr>
          <w:rFonts w:ascii="Times New Roman" w:hAnsi="Times New Roman" w:cs="Times New Roman"/>
          <w:sz w:val="28"/>
          <w:szCs w:val="28"/>
          <w:lang w:val="en-GB"/>
        </w:rPr>
        <w:t xml:space="preserve"> who</w:t>
      </w:r>
      <w:r w:rsidR="00D17E92" w:rsidRPr="00D376B6">
        <w:rPr>
          <w:rFonts w:ascii="Times New Roman" w:hAnsi="Times New Roman" w:cs="Times New Roman"/>
          <w:sz w:val="28"/>
          <w:szCs w:val="28"/>
          <w:lang w:val="en-GB"/>
        </w:rPr>
        <w:t>,</w:t>
      </w:r>
      <w:r w:rsidR="003E5D13" w:rsidRPr="00D376B6">
        <w:rPr>
          <w:rFonts w:ascii="Times New Roman" w:hAnsi="Times New Roman" w:cs="Times New Roman"/>
          <w:sz w:val="28"/>
          <w:szCs w:val="28"/>
          <w:lang w:val="en-GB"/>
        </w:rPr>
        <w:t xml:space="preserve"> once</w:t>
      </w:r>
      <w:r w:rsidR="008D44EC" w:rsidRPr="00D376B6">
        <w:rPr>
          <w:rFonts w:ascii="Times New Roman" w:hAnsi="Times New Roman" w:cs="Times New Roman"/>
          <w:sz w:val="28"/>
          <w:szCs w:val="28"/>
          <w:lang w:val="en-GB"/>
        </w:rPr>
        <w:t xml:space="preserve"> </w:t>
      </w:r>
      <w:r w:rsidR="00040944" w:rsidRPr="00D376B6">
        <w:rPr>
          <w:rFonts w:ascii="Times New Roman" w:hAnsi="Times New Roman" w:cs="Times New Roman"/>
          <w:sz w:val="28"/>
          <w:szCs w:val="28"/>
          <w:lang w:val="en-GB"/>
        </w:rPr>
        <w:t>having utilised</w:t>
      </w:r>
      <w:r w:rsidR="00B2052C" w:rsidRPr="00D376B6">
        <w:rPr>
          <w:rFonts w:ascii="Times New Roman" w:hAnsi="Times New Roman" w:cs="Times New Roman"/>
          <w:sz w:val="28"/>
          <w:szCs w:val="28"/>
          <w:lang w:val="en-GB"/>
        </w:rPr>
        <w:t xml:space="preserve"> </w:t>
      </w:r>
      <w:r w:rsidR="0056170D" w:rsidRPr="00D376B6">
        <w:rPr>
          <w:rFonts w:ascii="Times New Roman" w:hAnsi="Times New Roman" w:cs="Times New Roman"/>
          <w:sz w:val="28"/>
          <w:szCs w:val="28"/>
          <w:lang w:val="en-GB"/>
        </w:rPr>
        <w:t xml:space="preserve">the machinery of the provisions of </w:t>
      </w:r>
      <w:r w:rsidR="00C109E7" w:rsidRPr="00D376B6">
        <w:rPr>
          <w:rFonts w:ascii="Times New Roman" w:hAnsi="Times New Roman" w:cs="Times New Roman"/>
          <w:sz w:val="28"/>
          <w:szCs w:val="28"/>
          <w:lang w:val="en-GB"/>
        </w:rPr>
        <w:t>R</w:t>
      </w:r>
      <w:r w:rsidR="0056170D" w:rsidRPr="00D376B6">
        <w:rPr>
          <w:rFonts w:ascii="Times New Roman" w:hAnsi="Times New Roman" w:cs="Times New Roman"/>
          <w:sz w:val="28"/>
          <w:szCs w:val="28"/>
          <w:lang w:val="en-GB"/>
        </w:rPr>
        <w:t xml:space="preserve">ule 53 to obtain the </w:t>
      </w:r>
      <w:r w:rsidR="00B2052C" w:rsidRPr="00D376B6">
        <w:rPr>
          <w:rFonts w:ascii="Times New Roman" w:hAnsi="Times New Roman" w:cs="Times New Roman"/>
          <w:sz w:val="28"/>
          <w:szCs w:val="28"/>
          <w:lang w:val="en-GB"/>
        </w:rPr>
        <w:t xml:space="preserve">necessary documentation bearing upon the making of the impugned resolution </w:t>
      </w:r>
      <w:r w:rsidR="002748E5" w:rsidRPr="00D376B6">
        <w:rPr>
          <w:rFonts w:ascii="Times New Roman" w:hAnsi="Times New Roman" w:cs="Times New Roman"/>
          <w:sz w:val="28"/>
          <w:szCs w:val="28"/>
          <w:lang w:val="en-GB"/>
        </w:rPr>
        <w:t xml:space="preserve">and </w:t>
      </w:r>
      <w:r w:rsidR="008D44EC" w:rsidRPr="00D376B6">
        <w:rPr>
          <w:rFonts w:ascii="Times New Roman" w:hAnsi="Times New Roman" w:cs="Times New Roman"/>
          <w:sz w:val="28"/>
          <w:szCs w:val="28"/>
          <w:lang w:val="en-GB"/>
        </w:rPr>
        <w:t>having elicited from</w:t>
      </w:r>
      <w:r w:rsidR="002748E5" w:rsidRPr="00D376B6">
        <w:rPr>
          <w:rFonts w:ascii="Times New Roman" w:hAnsi="Times New Roman" w:cs="Times New Roman"/>
          <w:sz w:val="28"/>
          <w:szCs w:val="28"/>
          <w:lang w:val="en-GB"/>
        </w:rPr>
        <w:t xml:space="preserve"> </w:t>
      </w:r>
      <w:r w:rsidR="00D17E92" w:rsidRPr="00D376B6">
        <w:rPr>
          <w:rFonts w:ascii="Times New Roman" w:hAnsi="Times New Roman" w:cs="Times New Roman"/>
          <w:sz w:val="28"/>
          <w:szCs w:val="28"/>
          <w:lang w:val="en-GB"/>
        </w:rPr>
        <w:t>it</w:t>
      </w:r>
      <w:r w:rsidR="00B2052C" w:rsidRPr="00D376B6">
        <w:rPr>
          <w:rFonts w:ascii="Times New Roman" w:hAnsi="Times New Roman" w:cs="Times New Roman"/>
          <w:sz w:val="28"/>
          <w:szCs w:val="28"/>
          <w:lang w:val="en-GB"/>
        </w:rPr>
        <w:t xml:space="preserve"> </w:t>
      </w:r>
      <w:r w:rsidR="002748E5" w:rsidRPr="00D376B6">
        <w:rPr>
          <w:rFonts w:ascii="Times New Roman" w:hAnsi="Times New Roman" w:cs="Times New Roman"/>
          <w:sz w:val="28"/>
          <w:szCs w:val="28"/>
          <w:lang w:val="en-GB"/>
        </w:rPr>
        <w:t xml:space="preserve">the </w:t>
      </w:r>
      <w:r w:rsidR="0056170D" w:rsidRPr="00D376B6">
        <w:rPr>
          <w:rFonts w:ascii="Times New Roman" w:hAnsi="Times New Roman" w:cs="Times New Roman"/>
          <w:sz w:val="28"/>
          <w:szCs w:val="28"/>
          <w:lang w:val="en-GB"/>
        </w:rPr>
        <w:t xml:space="preserve">numerous documents </w:t>
      </w:r>
      <w:r w:rsidR="008D44EC" w:rsidRPr="00D376B6">
        <w:rPr>
          <w:rFonts w:ascii="Times New Roman" w:hAnsi="Times New Roman" w:cs="Times New Roman"/>
          <w:sz w:val="28"/>
          <w:szCs w:val="28"/>
          <w:lang w:val="en-GB"/>
        </w:rPr>
        <w:t xml:space="preserve">in response </w:t>
      </w:r>
      <w:r w:rsidR="0056170D" w:rsidRPr="00D376B6">
        <w:rPr>
          <w:rFonts w:ascii="Times New Roman" w:hAnsi="Times New Roman" w:cs="Times New Roman"/>
          <w:sz w:val="28"/>
          <w:szCs w:val="28"/>
          <w:lang w:val="en-GB"/>
        </w:rPr>
        <w:t xml:space="preserve">which were </w:t>
      </w:r>
      <w:r w:rsidR="002748E5" w:rsidRPr="00D376B6">
        <w:rPr>
          <w:rFonts w:ascii="Times New Roman" w:hAnsi="Times New Roman" w:cs="Times New Roman"/>
          <w:sz w:val="28"/>
          <w:szCs w:val="28"/>
          <w:lang w:val="en-GB"/>
        </w:rPr>
        <w:t>collated,</w:t>
      </w:r>
      <w:r w:rsidR="0056170D" w:rsidRPr="00D376B6">
        <w:rPr>
          <w:rFonts w:ascii="Times New Roman" w:hAnsi="Times New Roman" w:cs="Times New Roman"/>
          <w:sz w:val="28"/>
          <w:szCs w:val="28"/>
          <w:lang w:val="en-GB"/>
        </w:rPr>
        <w:t xml:space="preserve"> indexed and paginated by them as evidencing </w:t>
      </w:r>
      <w:r w:rsidR="002748E5" w:rsidRPr="00D376B6">
        <w:rPr>
          <w:rFonts w:ascii="Times New Roman" w:hAnsi="Times New Roman" w:cs="Times New Roman"/>
          <w:sz w:val="28"/>
          <w:szCs w:val="28"/>
          <w:lang w:val="en-GB"/>
        </w:rPr>
        <w:t xml:space="preserve">the required </w:t>
      </w:r>
      <w:r w:rsidR="0056170D" w:rsidRPr="00D376B6">
        <w:rPr>
          <w:rFonts w:ascii="Times New Roman" w:hAnsi="Times New Roman" w:cs="Times New Roman"/>
          <w:sz w:val="28"/>
          <w:szCs w:val="28"/>
          <w:lang w:val="en-GB"/>
        </w:rPr>
        <w:t>record</w:t>
      </w:r>
      <w:r w:rsidR="002748E5" w:rsidRPr="00D376B6">
        <w:rPr>
          <w:rFonts w:ascii="Times New Roman" w:hAnsi="Times New Roman" w:cs="Times New Roman"/>
          <w:sz w:val="28"/>
          <w:szCs w:val="28"/>
          <w:lang w:val="en-GB"/>
        </w:rPr>
        <w:t xml:space="preserve">, </w:t>
      </w:r>
      <w:r w:rsidR="003E5D13" w:rsidRPr="00D376B6">
        <w:rPr>
          <w:rFonts w:ascii="Times New Roman" w:hAnsi="Times New Roman" w:cs="Times New Roman"/>
          <w:sz w:val="28"/>
          <w:szCs w:val="28"/>
          <w:lang w:val="en-GB"/>
        </w:rPr>
        <w:t>thereupon</w:t>
      </w:r>
      <w:r w:rsidR="008D44EC" w:rsidRPr="00D376B6">
        <w:rPr>
          <w:rFonts w:ascii="Times New Roman" w:hAnsi="Times New Roman" w:cs="Times New Roman"/>
          <w:sz w:val="28"/>
          <w:szCs w:val="28"/>
          <w:lang w:val="en-GB"/>
        </w:rPr>
        <w:t xml:space="preserve"> prevailed upon </w:t>
      </w:r>
      <w:r w:rsidR="00C109E7" w:rsidRPr="00D376B6">
        <w:rPr>
          <w:rFonts w:ascii="Times New Roman" w:hAnsi="Times New Roman" w:cs="Times New Roman"/>
          <w:sz w:val="28"/>
          <w:szCs w:val="28"/>
          <w:lang w:val="en-GB"/>
        </w:rPr>
        <w:t xml:space="preserve">the </w:t>
      </w:r>
      <w:r w:rsidR="008D44EC" w:rsidRPr="00D376B6">
        <w:rPr>
          <w:rFonts w:ascii="Times New Roman" w:hAnsi="Times New Roman" w:cs="Times New Roman"/>
          <w:sz w:val="28"/>
          <w:szCs w:val="28"/>
          <w:lang w:val="en-GB"/>
        </w:rPr>
        <w:t>court to</w:t>
      </w:r>
      <w:r w:rsidR="002748E5" w:rsidRPr="00D376B6">
        <w:rPr>
          <w:rFonts w:ascii="Times New Roman" w:hAnsi="Times New Roman" w:cs="Times New Roman"/>
          <w:sz w:val="28"/>
          <w:szCs w:val="28"/>
          <w:lang w:val="en-GB"/>
        </w:rPr>
        <w:t xml:space="preserve"> treat the</w:t>
      </w:r>
      <w:r w:rsidR="008D44EC" w:rsidRPr="00D376B6">
        <w:rPr>
          <w:rFonts w:ascii="Times New Roman" w:hAnsi="Times New Roman" w:cs="Times New Roman"/>
          <w:sz w:val="28"/>
          <w:szCs w:val="28"/>
          <w:lang w:val="en-GB"/>
        </w:rPr>
        <w:t xml:space="preserve"> body of documentation</w:t>
      </w:r>
      <w:r w:rsidR="002748E5" w:rsidRPr="00D376B6">
        <w:rPr>
          <w:rFonts w:ascii="Times New Roman" w:hAnsi="Times New Roman" w:cs="Times New Roman"/>
          <w:sz w:val="28"/>
          <w:szCs w:val="28"/>
          <w:lang w:val="en-GB"/>
        </w:rPr>
        <w:t xml:space="preserve"> as constituting inadmissible evidence</w:t>
      </w:r>
      <w:r w:rsidR="003E5D13" w:rsidRPr="00D376B6">
        <w:rPr>
          <w:rFonts w:ascii="Times New Roman" w:hAnsi="Times New Roman" w:cs="Times New Roman"/>
          <w:sz w:val="28"/>
          <w:szCs w:val="28"/>
          <w:lang w:val="en-GB"/>
        </w:rPr>
        <w:t xml:space="preserve">.  </w:t>
      </w:r>
      <w:r w:rsidR="000F08E7" w:rsidRPr="00D376B6">
        <w:rPr>
          <w:rFonts w:ascii="Times New Roman" w:hAnsi="Times New Roman" w:cs="Times New Roman"/>
          <w:sz w:val="28"/>
          <w:szCs w:val="28"/>
          <w:lang w:val="en-GB"/>
        </w:rPr>
        <w:t>He</w:t>
      </w:r>
      <w:r w:rsidR="003E5D13" w:rsidRPr="00D376B6">
        <w:rPr>
          <w:rFonts w:ascii="Times New Roman" w:hAnsi="Times New Roman" w:cs="Times New Roman"/>
          <w:sz w:val="28"/>
          <w:szCs w:val="28"/>
          <w:lang w:val="en-GB"/>
        </w:rPr>
        <w:t xml:space="preserve"> also made </w:t>
      </w:r>
      <w:r w:rsidR="000F08E7" w:rsidRPr="00D376B6">
        <w:rPr>
          <w:rFonts w:ascii="Times New Roman" w:hAnsi="Times New Roman" w:cs="Times New Roman"/>
          <w:sz w:val="28"/>
          <w:szCs w:val="28"/>
          <w:lang w:val="en-GB"/>
        </w:rPr>
        <w:t>much</w:t>
      </w:r>
      <w:r w:rsidR="003E5D13" w:rsidRPr="00D376B6">
        <w:rPr>
          <w:rFonts w:ascii="Times New Roman" w:hAnsi="Times New Roman" w:cs="Times New Roman"/>
          <w:sz w:val="28"/>
          <w:szCs w:val="28"/>
          <w:lang w:val="en-GB"/>
        </w:rPr>
        <w:t xml:space="preserve"> of the applicants’ unequi</w:t>
      </w:r>
      <w:r w:rsidR="002161F7" w:rsidRPr="00D376B6">
        <w:rPr>
          <w:rFonts w:ascii="Times New Roman" w:hAnsi="Times New Roman" w:cs="Times New Roman"/>
          <w:sz w:val="28"/>
          <w:szCs w:val="28"/>
          <w:lang w:val="en-GB"/>
        </w:rPr>
        <w:t xml:space="preserve">vocal election in </w:t>
      </w:r>
      <w:r w:rsidR="002748E5" w:rsidRPr="00D376B6">
        <w:rPr>
          <w:rFonts w:ascii="Times New Roman" w:hAnsi="Times New Roman" w:cs="Times New Roman"/>
          <w:sz w:val="28"/>
          <w:szCs w:val="28"/>
          <w:lang w:val="en-GB"/>
        </w:rPr>
        <w:t xml:space="preserve">the process </w:t>
      </w:r>
      <w:r w:rsidR="0056170D" w:rsidRPr="00D376B6">
        <w:rPr>
          <w:rFonts w:ascii="Times New Roman" w:hAnsi="Times New Roman" w:cs="Times New Roman"/>
          <w:sz w:val="28"/>
          <w:szCs w:val="28"/>
          <w:lang w:val="en-GB"/>
        </w:rPr>
        <w:t>not to supplement their founding papers</w:t>
      </w:r>
      <w:r w:rsidR="002748E5" w:rsidRPr="00D376B6">
        <w:rPr>
          <w:rFonts w:ascii="Times New Roman" w:hAnsi="Times New Roman" w:cs="Times New Roman"/>
          <w:sz w:val="28"/>
          <w:szCs w:val="28"/>
          <w:lang w:val="en-GB"/>
        </w:rPr>
        <w:t xml:space="preserve"> concerning their existence and </w:t>
      </w:r>
      <w:r w:rsidR="008D44EC" w:rsidRPr="00D376B6">
        <w:rPr>
          <w:rFonts w:ascii="Times New Roman" w:hAnsi="Times New Roman" w:cs="Times New Roman"/>
          <w:sz w:val="28"/>
          <w:szCs w:val="28"/>
          <w:lang w:val="en-GB"/>
        </w:rPr>
        <w:t xml:space="preserve">obvious </w:t>
      </w:r>
      <w:r w:rsidR="002748E5" w:rsidRPr="00D376B6">
        <w:rPr>
          <w:rFonts w:ascii="Times New Roman" w:hAnsi="Times New Roman" w:cs="Times New Roman"/>
          <w:sz w:val="28"/>
          <w:szCs w:val="28"/>
          <w:lang w:val="en-GB"/>
        </w:rPr>
        <w:t>purport</w:t>
      </w:r>
      <w:r w:rsidR="00D17E92" w:rsidRPr="00D376B6">
        <w:rPr>
          <w:rFonts w:ascii="Times New Roman" w:hAnsi="Times New Roman" w:cs="Times New Roman"/>
          <w:sz w:val="28"/>
          <w:szCs w:val="28"/>
          <w:lang w:val="en-GB"/>
        </w:rPr>
        <w:t xml:space="preserve"> which the</w:t>
      </w:r>
      <w:r w:rsidR="000F08E7" w:rsidRPr="00D376B6">
        <w:rPr>
          <w:rFonts w:ascii="Times New Roman" w:hAnsi="Times New Roman" w:cs="Times New Roman"/>
          <w:sz w:val="28"/>
          <w:szCs w:val="28"/>
          <w:lang w:val="en-GB"/>
        </w:rPr>
        <w:t xml:space="preserve"> first respondent</w:t>
      </w:r>
      <w:r w:rsidR="00D17E92" w:rsidRPr="00D376B6">
        <w:rPr>
          <w:rFonts w:ascii="Times New Roman" w:hAnsi="Times New Roman" w:cs="Times New Roman"/>
          <w:sz w:val="28"/>
          <w:szCs w:val="28"/>
          <w:lang w:val="en-GB"/>
        </w:rPr>
        <w:t xml:space="preserve"> say</w:t>
      </w:r>
      <w:r w:rsidR="000F08E7" w:rsidRPr="00D376B6">
        <w:rPr>
          <w:rFonts w:ascii="Times New Roman" w:hAnsi="Times New Roman" w:cs="Times New Roman"/>
          <w:sz w:val="28"/>
          <w:szCs w:val="28"/>
          <w:lang w:val="en-GB"/>
        </w:rPr>
        <w:t>s</w:t>
      </w:r>
      <w:r w:rsidR="00D17E92" w:rsidRPr="00D376B6">
        <w:rPr>
          <w:rFonts w:ascii="Times New Roman" w:hAnsi="Times New Roman" w:cs="Times New Roman"/>
          <w:sz w:val="28"/>
          <w:szCs w:val="28"/>
          <w:lang w:val="en-GB"/>
        </w:rPr>
        <w:t xml:space="preserve"> supports </w:t>
      </w:r>
      <w:r w:rsidR="000F08E7" w:rsidRPr="00D376B6">
        <w:rPr>
          <w:rFonts w:ascii="Times New Roman" w:hAnsi="Times New Roman" w:cs="Times New Roman"/>
          <w:sz w:val="28"/>
          <w:szCs w:val="28"/>
          <w:lang w:val="en-GB"/>
        </w:rPr>
        <w:t>its</w:t>
      </w:r>
      <w:r w:rsidR="00D17E92" w:rsidRPr="00D376B6">
        <w:rPr>
          <w:rFonts w:ascii="Times New Roman" w:hAnsi="Times New Roman" w:cs="Times New Roman"/>
          <w:sz w:val="28"/>
          <w:szCs w:val="28"/>
          <w:lang w:val="en-GB"/>
        </w:rPr>
        <w:t xml:space="preserve"> </w:t>
      </w:r>
      <w:r w:rsidR="002C2A94" w:rsidRPr="00D376B6">
        <w:rPr>
          <w:rFonts w:ascii="Times New Roman" w:hAnsi="Times New Roman" w:cs="Times New Roman"/>
          <w:sz w:val="28"/>
          <w:szCs w:val="28"/>
          <w:lang w:val="en-GB"/>
        </w:rPr>
        <w:t>case, quite tersely made,</w:t>
      </w:r>
      <w:r w:rsidR="00D17E92" w:rsidRPr="00D376B6">
        <w:rPr>
          <w:rFonts w:ascii="Times New Roman" w:hAnsi="Times New Roman" w:cs="Times New Roman"/>
          <w:sz w:val="28"/>
          <w:szCs w:val="28"/>
          <w:lang w:val="en-GB"/>
        </w:rPr>
        <w:t xml:space="preserve"> that there was due compliance with the necessary public participation consultative process</w:t>
      </w:r>
      <w:r w:rsidR="002748E5" w:rsidRPr="00D376B6">
        <w:rPr>
          <w:rFonts w:ascii="Times New Roman" w:hAnsi="Times New Roman" w:cs="Times New Roman"/>
          <w:sz w:val="28"/>
          <w:szCs w:val="28"/>
          <w:lang w:val="en-GB"/>
        </w:rPr>
        <w:t xml:space="preserve">. </w:t>
      </w:r>
    </w:p>
    <w:p w14:paraId="4F04D8C6"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56844F50" w14:textId="6DF0DEEC"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[111]</w:t>
      </w:r>
      <w:r w:rsidRPr="0052205A">
        <w:rPr>
          <w:rFonts w:ascii="Times New Roman" w:hAnsi="Times New Roman" w:cs="Times New Roman"/>
          <w:sz w:val="28"/>
          <w:szCs w:val="28"/>
        </w:rPr>
        <w:tab/>
      </w:r>
      <w:r w:rsidR="002748E5" w:rsidRPr="00D376B6">
        <w:rPr>
          <w:rFonts w:ascii="Times New Roman" w:hAnsi="Times New Roman" w:cs="Times New Roman"/>
          <w:sz w:val="28"/>
          <w:szCs w:val="28"/>
          <w:lang w:val="en-GB"/>
        </w:rPr>
        <w:t>In this respect Mr</w:t>
      </w:r>
      <w:r w:rsidR="003D5B10" w:rsidRPr="00D376B6">
        <w:rPr>
          <w:rFonts w:ascii="Times New Roman" w:hAnsi="Times New Roman" w:cs="Times New Roman"/>
          <w:sz w:val="28"/>
          <w:szCs w:val="28"/>
          <w:lang w:val="en-GB"/>
        </w:rPr>
        <w:t>.</w:t>
      </w:r>
      <w:r w:rsidR="002748E5" w:rsidRPr="00D376B6">
        <w:rPr>
          <w:rFonts w:ascii="Times New Roman" w:hAnsi="Times New Roman" w:cs="Times New Roman"/>
          <w:sz w:val="28"/>
          <w:szCs w:val="28"/>
          <w:lang w:val="en-GB"/>
        </w:rPr>
        <w:t xml:space="preserve"> Buchanan re</w:t>
      </w:r>
      <w:r w:rsidR="0004579C" w:rsidRPr="00D376B6">
        <w:rPr>
          <w:rFonts w:ascii="Times New Roman" w:hAnsi="Times New Roman" w:cs="Times New Roman"/>
          <w:sz w:val="28"/>
          <w:szCs w:val="28"/>
          <w:lang w:val="en-GB"/>
        </w:rPr>
        <w:t>ferenced</w:t>
      </w:r>
      <w:r w:rsidR="002748E5" w:rsidRPr="00D376B6">
        <w:rPr>
          <w:rFonts w:ascii="Times New Roman" w:hAnsi="Times New Roman" w:cs="Times New Roman"/>
          <w:sz w:val="28"/>
          <w:szCs w:val="28"/>
          <w:lang w:val="en-GB"/>
        </w:rPr>
        <w:t xml:space="preserve"> the trite principle that it is for the applicants to have made out their case in their founding papers</w:t>
      </w:r>
      <w:r w:rsidR="002161F7">
        <w:rPr>
          <w:rStyle w:val="FootnoteReference"/>
          <w:rFonts w:ascii="Times New Roman" w:hAnsi="Times New Roman" w:cs="Times New Roman"/>
          <w:sz w:val="28"/>
          <w:szCs w:val="28"/>
          <w:lang w:val="en-GB"/>
        </w:rPr>
        <w:footnoteReference w:id="70"/>
      </w:r>
      <w:r w:rsidR="002748E5" w:rsidRPr="00D376B6">
        <w:rPr>
          <w:rFonts w:ascii="Times New Roman" w:hAnsi="Times New Roman" w:cs="Times New Roman"/>
          <w:sz w:val="28"/>
          <w:szCs w:val="28"/>
          <w:lang w:val="en-GB"/>
        </w:rPr>
        <w:t xml:space="preserve"> and of the further rule</w:t>
      </w:r>
      <w:r w:rsidR="0056170D" w:rsidRPr="00D376B6">
        <w:rPr>
          <w:rFonts w:ascii="Times New Roman" w:hAnsi="Times New Roman" w:cs="Times New Roman"/>
          <w:sz w:val="28"/>
          <w:szCs w:val="28"/>
          <w:lang w:val="en-GB"/>
        </w:rPr>
        <w:t xml:space="preserve"> th</w:t>
      </w:r>
      <w:r w:rsidR="00D17E92" w:rsidRPr="00D376B6">
        <w:rPr>
          <w:rFonts w:ascii="Times New Roman" w:hAnsi="Times New Roman" w:cs="Times New Roman"/>
          <w:sz w:val="28"/>
          <w:szCs w:val="28"/>
          <w:lang w:val="en-GB"/>
        </w:rPr>
        <w:t>at an applica</w:t>
      </w:r>
      <w:r w:rsidR="00741439" w:rsidRPr="00D376B6">
        <w:rPr>
          <w:rFonts w:ascii="Times New Roman" w:hAnsi="Times New Roman" w:cs="Times New Roman"/>
          <w:sz w:val="28"/>
          <w:szCs w:val="28"/>
          <w:lang w:val="en-GB"/>
        </w:rPr>
        <w:t>nt</w:t>
      </w:r>
      <w:r w:rsidR="00D17E92" w:rsidRPr="00D376B6">
        <w:rPr>
          <w:rFonts w:ascii="Times New Roman" w:hAnsi="Times New Roman" w:cs="Times New Roman"/>
          <w:sz w:val="28"/>
          <w:szCs w:val="28"/>
          <w:lang w:val="en-GB"/>
        </w:rPr>
        <w:t xml:space="preserve"> is </w:t>
      </w:r>
      <w:r w:rsidR="0056170D" w:rsidRPr="00D376B6">
        <w:rPr>
          <w:rFonts w:ascii="Times New Roman" w:hAnsi="Times New Roman" w:cs="Times New Roman"/>
          <w:sz w:val="28"/>
          <w:szCs w:val="28"/>
          <w:lang w:val="en-GB"/>
        </w:rPr>
        <w:t xml:space="preserve">generally not allowed to supplement </w:t>
      </w:r>
      <w:r w:rsidR="00D17E92" w:rsidRPr="00D376B6">
        <w:rPr>
          <w:rFonts w:ascii="Times New Roman" w:hAnsi="Times New Roman" w:cs="Times New Roman"/>
          <w:sz w:val="28"/>
          <w:szCs w:val="28"/>
          <w:lang w:val="en-GB"/>
        </w:rPr>
        <w:t>his/her</w:t>
      </w:r>
      <w:r w:rsidR="0056170D" w:rsidRPr="00D376B6">
        <w:rPr>
          <w:rFonts w:ascii="Times New Roman" w:hAnsi="Times New Roman" w:cs="Times New Roman"/>
          <w:sz w:val="28"/>
          <w:szCs w:val="28"/>
          <w:lang w:val="en-GB"/>
        </w:rPr>
        <w:t xml:space="preserve"> founding affidavit by adducing supporting facts in a </w:t>
      </w:r>
      <w:r w:rsidR="0067732C" w:rsidRPr="00D376B6">
        <w:rPr>
          <w:rFonts w:ascii="Times New Roman" w:hAnsi="Times New Roman" w:cs="Times New Roman"/>
          <w:sz w:val="28"/>
          <w:szCs w:val="28"/>
          <w:lang w:val="en-GB"/>
        </w:rPr>
        <w:t>replying affidavit.</w:t>
      </w:r>
    </w:p>
    <w:p w14:paraId="2CE3834F" w14:textId="77777777" w:rsidR="0052205A" w:rsidRPr="0052205A" w:rsidRDefault="0052205A" w:rsidP="0052205A">
      <w:pPr>
        <w:pStyle w:val="ListParagraph"/>
        <w:rPr>
          <w:rFonts w:ascii="Times New Roman" w:hAnsi="Times New Roman" w:cs="Times New Roman"/>
          <w:sz w:val="28"/>
          <w:szCs w:val="28"/>
          <w:lang w:val="en-GB"/>
        </w:rPr>
      </w:pPr>
    </w:p>
    <w:p w14:paraId="52244A98" w14:textId="459463C2"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r>
      <w:r w:rsidR="002C2A94" w:rsidRPr="00D376B6">
        <w:rPr>
          <w:rFonts w:ascii="Times New Roman" w:hAnsi="Times New Roman" w:cs="Times New Roman"/>
          <w:sz w:val="28"/>
          <w:szCs w:val="28"/>
          <w:lang w:val="en-GB"/>
        </w:rPr>
        <w:t>He contended</w:t>
      </w:r>
      <w:r w:rsidR="0067732C" w:rsidRPr="00D376B6">
        <w:rPr>
          <w:rFonts w:ascii="Times New Roman" w:hAnsi="Times New Roman" w:cs="Times New Roman"/>
          <w:sz w:val="28"/>
          <w:szCs w:val="28"/>
          <w:lang w:val="en-GB"/>
        </w:rPr>
        <w:t xml:space="preserve"> that these trite</w:t>
      </w:r>
      <w:r w:rsidR="0056170D" w:rsidRPr="00D376B6">
        <w:rPr>
          <w:rFonts w:ascii="Times New Roman" w:hAnsi="Times New Roman" w:cs="Times New Roman"/>
          <w:sz w:val="28"/>
          <w:szCs w:val="28"/>
          <w:lang w:val="en-GB"/>
        </w:rPr>
        <w:t xml:space="preserve"> principles are </w:t>
      </w:r>
      <w:r w:rsidR="002C2A94" w:rsidRPr="00D376B6">
        <w:rPr>
          <w:rFonts w:ascii="Times New Roman" w:hAnsi="Times New Roman" w:cs="Times New Roman"/>
          <w:sz w:val="28"/>
          <w:szCs w:val="28"/>
          <w:lang w:val="en-GB"/>
        </w:rPr>
        <w:t xml:space="preserve">particularly </w:t>
      </w:r>
      <w:r w:rsidR="0056170D" w:rsidRPr="00D376B6">
        <w:rPr>
          <w:rFonts w:ascii="Times New Roman" w:hAnsi="Times New Roman" w:cs="Times New Roman"/>
          <w:sz w:val="28"/>
          <w:szCs w:val="28"/>
          <w:lang w:val="en-GB"/>
        </w:rPr>
        <w:t xml:space="preserve">relevant in the present case </w:t>
      </w:r>
      <w:r w:rsidR="0067732C" w:rsidRPr="00D376B6">
        <w:rPr>
          <w:rFonts w:ascii="Times New Roman" w:hAnsi="Times New Roman" w:cs="Times New Roman"/>
          <w:sz w:val="28"/>
          <w:szCs w:val="28"/>
          <w:lang w:val="en-GB"/>
        </w:rPr>
        <w:t xml:space="preserve">especially </w:t>
      </w:r>
      <w:r w:rsidR="0056170D" w:rsidRPr="00D376B6">
        <w:rPr>
          <w:rFonts w:ascii="Times New Roman" w:hAnsi="Times New Roman" w:cs="Times New Roman"/>
          <w:sz w:val="28"/>
          <w:szCs w:val="28"/>
          <w:lang w:val="en-GB"/>
        </w:rPr>
        <w:t xml:space="preserve">because of the </w:t>
      </w:r>
      <w:r w:rsidR="00D17E92" w:rsidRPr="00D376B6">
        <w:rPr>
          <w:rFonts w:ascii="Times New Roman" w:hAnsi="Times New Roman" w:cs="Times New Roman"/>
          <w:sz w:val="28"/>
          <w:szCs w:val="28"/>
          <w:lang w:val="en-GB"/>
        </w:rPr>
        <w:t>“</w:t>
      </w:r>
      <w:r w:rsidR="0067732C" w:rsidRPr="00D376B6">
        <w:rPr>
          <w:rFonts w:ascii="Times New Roman" w:hAnsi="Times New Roman" w:cs="Times New Roman"/>
          <w:sz w:val="28"/>
          <w:szCs w:val="28"/>
          <w:lang w:val="en-GB"/>
        </w:rPr>
        <w:t>generalised</w:t>
      </w:r>
      <w:r w:rsidR="00D17E92" w:rsidRPr="00D376B6">
        <w:rPr>
          <w:rFonts w:ascii="Times New Roman" w:hAnsi="Times New Roman" w:cs="Times New Roman"/>
          <w:sz w:val="28"/>
          <w:szCs w:val="28"/>
          <w:lang w:val="en-GB"/>
        </w:rPr>
        <w:t>”</w:t>
      </w:r>
      <w:r w:rsidR="0067732C" w:rsidRPr="00D376B6">
        <w:rPr>
          <w:rFonts w:ascii="Times New Roman" w:hAnsi="Times New Roman" w:cs="Times New Roman"/>
          <w:sz w:val="28"/>
          <w:szCs w:val="28"/>
          <w:lang w:val="en-GB"/>
        </w:rPr>
        <w:t xml:space="preserve"> allegations</w:t>
      </w:r>
      <w:r w:rsidR="0056170D" w:rsidRPr="00D376B6">
        <w:rPr>
          <w:rFonts w:ascii="Times New Roman" w:hAnsi="Times New Roman" w:cs="Times New Roman"/>
          <w:sz w:val="28"/>
          <w:szCs w:val="28"/>
          <w:lang w:val="en-GB"/>
        </w:rPr>
        <w:t xml:space="preserve"> of </w:t>
      </w:r>
      <w:r w:rsidR="00741439" w:rsidRPr="00D376B6">
        <w:rPr>
          <w:rFonts w:ascii="Times New Roman" w:hAnsi="Times New Roman" w:cs="Times New Roman"/>
          <w:sz w:val="28"/>
          <w:szCs w:val="28"/>
          <w:lang w:val="en-GB"/>
        </w:rPr>
        <w:t xml:space="preserve">a </w:t>
      </w:r>
      <w:r w:rsidR="0056170D" w:rsidRPr="00D376B6">
        <w:rPr>
          <w:rFonts w:ascii="Times New Roman" w:hAnsi="Times New Roman" w:cs="Times New Roman"/>
          <w:sz w:val="28"/>
          <w:szCs w:val="28"/>
          <w:lang w:val="en-GB"/>
        </w:rPr>
        <w:t xml:space="preserve">lack of </w:t>
      </w:r>
      <w:r w:rsidR="0067732C" w:rsidRPr="00D376B6">
        <w:rPr>
          <w:rFonts w:ascii="Times New Roman" w:hAnsi="Times New Roman" w:cs="Times New Roman"/>
          <w:sz w:val="28"/>
          <w:szCs w:val="28"/>
          <w:lang w:val="en-GB"/>
        </w:rPr>
        <w:t xml:space="preserve">public </w:t>
      </w:r>
      <w:r w:rsidR="0056170D" w:rsidRPr="00D376B6">
        <w:rPr>
          <w:rFonts w:ascii="Times New Roman" w:hAnsi="Times New Roman" w:cs="Times New Roman"/>
          <w:sz w:val="28"/>
          <w:szCs w:val="28"/>
          <w:lang w:val="en-GB"/>
        </w:rPr>
        <w:lastRenderedPageBreak/>
        <w:t>participation raised by the applicants in the founding affidavit</w:t>
      </w:r>
      <w:r w:rsidR="00A97F8D" w:rsidRPr="00D376B6">
        <w:rPr>
          <w:rFonts w:ascii="Times New Roman" w:hAnsi="Times New Roman" w:cs="Times New Roman"/>
          <w:sz w:val="28"/>
          <w:szCs w:val="28"/>
          <w:lang w:val="en-GB"/>
        </w:rPr>
        <w:t xml:space="preserve"> and the obvious lack of any </w:t>
      </w:r>
      <w:r w:rsidR="00057B19" w:rsidRPr="00D376B6">
        <w:rPr>
          <w:rFonts w:ascii="Times New Roman" w:hAnsi="Times New Roman" w:cs="Times New Roman"/>
          <w:sz w:val="28"/>
          <w:szCs w:val="28"/>
          <w:lang w:val="en-GB"/>
        </w:rPr>
        <w:t>supplementation thereafter especially since, after having had access to all the relevant documents provided by the first respondent in response to their notice in terms of Rule 53 (3), they made a conscious election not to supplement their founding papers.</w:t>
      </w:r>
    </w:p>
    <w:p w14:paraId="554E9C3C" w14:textId="77777777" w:rsidR="0052205A" w:rsidRPr="0052205A" w:rsidRDefault="0052205A" w:rsidP="0052205A">
      <w:pPr>
        <w:pStyle w:val="ListParagraph"/>
        <w:rPr>
          <w:rFonts w:ascii="Times New Roman" w:hAnsi="Times New Roman" w:cs="Times New Roman"/>
          <w:sz w:val="28"/>
          <w:szCs w:val="28"/>
          <w:lang w:val="en-GB"/>
        </w:rPr>
      </w:pPr>
    </w:p>
    <w:p w14:paraId="0EBFE50D" w14:textId="18AE592A"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[113]</w:t>
      </w:r>
      <w:r w:rsidRPr="0052205A">
        <w:rPr>
          <w:rFonts w:ascii="Times New Roman" w:hAnsi="Times New Roman" w:cs="Times New Roman"/>
          <w:sz w:val="28"/>
          <w:szCs w:val="28"/>
        </w:rPr>
        <w:tab/>
      </w:r>
      <w:r w:rsidR="00AF1582" w:rsidRPr="00D376B6">
        <w:rPr>
          <w:rFonts w:ascii="Times New Roman" w:hAnsi="Times New Roman" w:cs="Times New Roman"/>
          <w:sz w:val="28"/>
          <w:szCs w:val="28"/>
          <w:lang w:val="en-GB"/>
        </w:rPr>
        <w:t xml:space="preserve">A spat about onus also emerged.  </w:t>
      </w:r>
      <w:r w:rsidR="0056170D" w:rsidRPr="00D376B6">
        <w:rPr>
          <w:rFonts w:ascii="Times New Roman" w:hAnsi="Times New Roman" w:cs="Times New Roman"/>
          <w:sz w:val="28"/>
          <w:szCs w:val="28"/>
          <w:lang w:val="en-GB"/>
        </w:rPr>
        <w:t>The</w:t>
      </w:r>
      <w:r w:rsidR="00AF1582" w:rsidRPr="00D376B6">
        <w:rPr>
          <w:rFonts w:ascii="Times New Roman" w:hAnsi="Times New Roman" w:cs="Times New Roman"/>
          <w:sz w:val="28"/>
          <w:szCs w:val="28"/>
          <w:lang w:val="en-GB"/>
        </w:rPr>
        <w:t xml:space="preserve"> first respondent decried</w:t>
      </w:r>
      <w:r w:rsidR="00057B19" w:rsidRPr="00D376B6">
        <w:rPr>
          <w:rFonts w:ascii="Times New Roman" w:hAnsi="Times New Roman" w:cs="Times New Roman"/>
          <w:sz w:val="28"/>
          <w:szCs w:val="28"/>
          <w:lang w:val="en-GB"/>
        </w:rPr>
        <w:t xml:space="preserve"> the implication by the applicant’s approach that</w:t>
      </w:r>
      <w:r w:rsidR="0056170D" w:rsidRPr="00D376B6">
        <w:rPr>
          <w:rFonts w:ascii="Times New Roman" w:hAnsi="Times New Roman" w:cs="Times New Roman"/>
          <w:sz w:val="28"/>
          <w:szCs w:val="28"/>
          <w:lang w:val="en-GB"/>
        </w:rPr>
        <w:t xml:space="preserve"> there</w:t>
      </w:r>
      <w:r w:rsidR="00057B19" w:rsidRPr="00D376B6">
        <w:rPr>
          <w:rFonts w:ascii="Times New Roman" w:hAnsi="Times New Roman" w:cs="Times New Roman"/>
          <w:sz w:val="28"/>
          <w:szCs w:val="28"/>
          <w:lang w:val="en-GB"/>
        </w:rPr>
        <w:t xml:space="preserve"> </w:t>
      </w:r>
      <w:r w:rsidR="00120779" w:rsidRPr="00D376B6">
        <w:rPr>
          <w:rFonts w:ascii="Times New Roman" w:hAnsi="Times New Roman" w:cs="Times New Roman"/>
          <w:sz w:val="28"/>
          <w:szCs w:val="28"/>
          <w:lang w:val="en-GB"/>
        </w:rPr>
        <w:t xml:space="preserve">was </w:t>
      </w:r>
      <w:r w:rsidR="0056170D" w:rsidRPr="00D376B6">
        <w:rPr>
          <w:rFonts w:ascii="Times New Roman" w:hAnsi="Times New Roman" w:cs="Times New Roman"/>
          <w:sz w:val="28"/>
          <w:szCs w:val="28"/>
          <w:lang w:val="en-GB"/>
        </w:rPr>
        <w:t xml:space="preserve">some sort of </w:t>
      </w:r>
      <w:r w:rsidR="0067732C" w:rsidRPr="00D376B6">
        <w:rPr>
          <w:rFonts w:ascii="Times New Roman" w:hAnsi="Times New Roman" w:cs="Times New Roman"/>
          <w:sz w:val="28"/>
          <w:szCs w:val="28"/>
          <w:lang w:val="en-GB"/>
        </w:rPr>
        <w:t>onus</w:t>
      </w:r>
      <w:r w:rsidR="0056170D" w:rsidRPr="00D376B6">
        <w:rPr>
          <w:rFonts w:ascii="Times New Roman" w:hAnsi="Times New Roman" w:cs="Times New Roman"/>
          <w:sz w:val="28"/>
          <w:szCs w:val="28"/>
          <w:lang w:val="en-GB"/>
        </w:rPr>
        <w:t xml:space="preserve"> on it to establish adequate public participation</w:t>
      </w:r>
      <w:r w:rsidR="00867DB9" w:rsidRPr="00D376B6">
        <w:rPr>
          <w:rFonts w:ascii="Times New Roman" w:hAnsi="Times New Roman" w:cs="Times New Roman"/>
          <w:sz w:val="28"/>
          <w:szCs w:val="28"/>
          <w:lang w:val="en-GB"/>
        </w:rPr>
        <w:t>.</w:t>
      </w:r>
      <w:r w:rsidR="00185C20" w:rsidRPr="00D376B6">
        <w:rPr>
          <w:rFonts w:ascii="Times New Roman" w:hAnsi="Times New Roman" w:cs="Times New Roman"/>
          <w:sz w:val="28"/>
          <w:szCs w:val="28"/>
          <w:lang w:val="en-GB"/>
        </w:rPr>
        <w:t xml:space="preserve"> </w:t>
      </w:r>
      <w:r w:rsidR="00FC1D7F" w:rsidRPr="00D376B6">
        <w:rPr>
          <w:rFonts w:ascii="Times New Roman" w:hAnsi="Times New Roman" w:cs="Times New Roman"/>
          <w:sz w:val="28"/>
          <w:szCs w:val="28"/>
          <w:lang w:val="en-GB"/>
        </w:rPr>
        <w:t>Rather, so it was contended on its behalf, the onus fell to the applicants</w:t>
      </w:r>
      <w:r w:rsidR="000E0331" w:rsidRPr="00D376B6">
        <w:rPr>
          <w:rFonts w:ascii="Times New Roman" w:hAnsi="Times New Roman" w:cs="Times New Roman"/>
          <w:sz w:val="28"/>
          <w:szCs w:val="28"/>
          <w:lang w:val="en-GB"/>
        </w:rPr>
        <w:t xml:space="preserve"> to establish and prove their allegation of a lack </w:t>
      </w:r>
      <w:r w:rsidR="00A07E93" w:rsidRPr="00D376B6">
        <w:rPr>
          <w:rFonts w:ascii="Times New Roman" w:hAnsi="Times New Roman" w:cs="Times New Roman"/>
          <w:sz w:val="28"/>
          <w:szCs w:val="28"/>
          <w:lang w:val="en-GB"/>
        </w:rPr>
        <w:t xml:space="preserve">of adequate public </w:t>
      </w:r>
      <w:r w:rsidR="00C109E7" w:rsidRPr="00D376B6">
        <w:rPr>
          <w:rFonts w:ascii="Times New Roman" w:hAnsi="Times New Roman" w:cs="Times New Roman"/>
          <w:sz w:val="28"/>
          <w:szCs w:val="28"/>
          <w:lang w:val="en-GB"/>
        </w:rPr>
        <w:t>participation yet</w:t>
      </w:r>
      <w:r w:rsidR="00AF1582" w:rsidRPr="00D376B6">
        <w:rPr>
          <w:rFonts w:ascii="Times New Roman" w:hAnsi="Times New Roman" w:cs="Times New Roman"/>
          <w:sz w:val="28"/>
          <w:szCs w:val="28"/>
          <w:lang w:val="en-GB"/>
        </w:rPr>
        <w:t xml:space="preserve"> had done so in a very </w:t>
      </w:r>
      <w:r w:rsidR="00C109E7" w:rsidRPr="00D376B6">
        <w:rPr>
          <w:rFonts w:ascii="Times New Roman" w:hAnsi="Times New Roman" w:cs="Times New Roman"/>
          <w:sz w:val="28"/>
          <w:szCs w:val="28"/>
          <w:lang w:val="en-GB"/>
        </w:rPr>
        <w:t xml:space="preserve">broad and </w:t>
      </w:r>
      <w:r w:rsidR="00AF1582" w:rsidRPr="00D376B6">
        <w:rPr>
          <w:rFonts w:ascii="Times New Roman" w:hAnsi="Times New Roman" w:cs="Times New Roman"/>
          <w:sz w:val="28"/>
          <w:szCs w:val="28"/>
          <w:lang w:val="en-GB"/>
        </w:rPr>
        <w:t xml:space="preserve">generalised manner relying on particularly </w:t>
      </w:r>
      <w:r w:rsidR="0056170D" w:rsidRPr="00D376B6">
        <w:rPr>
          <w:rFonts w:ascii="Times New Roman" w:hAnsi="Times New Roman" w:cs="Times New Roman"/>
          <w:sz w:val="28"/>
          <w:szCs w:val="28"/>
          <w:lang w:val="en-GB"/>
        </w:rPr>
        <w:t>unspecified allegations in this regard</w:t>
      </w:r>
      <w:r w:rsidR="00BC63E5" w:rsidRPr="00D376B6">
        <w:rPr>
          <w:rFonts w:ascii="Times New Roman" w:hAnsi="Times New Roman" w:cs="Times New Roman"/>
          <w:sz w:val="28"/>
          <w:szCs w:val="28"/>
          <w:lang w:val="en-GB"/>
        </w:rPr>
        <w:t xml:space="preserve">. </w:t>
      </w:r>
      <w:r w:rsidR="0056170D" w:rsidRPr="00D376B6">
        <w:rPr>
          <w:rFonts w:ascii="Times New Roman" w:hAnsi="Times New Roman" w:cs="Times New Roman"/>
          <w:sz w:val="28"/>
          <w:szCs w:val="28"/>
          <w:lang w:val="en-GB"/>
        </w:rPr>
        <w:t xml:space="preserve"> </w:t>
      </w:r>
      <w:r w:rsidR="00A34C66" w:rsidRPr="00D376B6">
        <w:rPr>
          <w:rFonts w:ascii="Times New Roman" w:hAnsi="Times New Roman" w:cs="Times New Roman"/>
          <w:sz w:val="28"/>
          <w:szCs w:val="28"/>
          <w:lang w:val="en-GB"/>
        </w:rPr>
        <w:t xml:space="preserve">Having additionally pertinently invited the applicants to particularise the alleged deficiencies in the public participation process in reply, an invitation which they brazenly ignored, </w:t>
      </w:r>
      <w:r w:rsidR="00AF1582" w:rsidRPr="00D376B6">
        <w:rPr>
          <w:rFonts w:ascii="Times New Roman" w:hAnsi="Times New Roman" w:cs="Times New Roman"/>
          <w:sz w:val="28"/>
          <w:szCs w:val="28"/>
          <w:lang w:val="en-GB"/>
        </w:rPr>
        <w:t xml:space="preserve">Mr. Buchanan </w:t>
      </w:r>
      <w:r w:rsidR="00A34C66" w:rsidRPr="00D376B6">
        <w:rPr>
          <w:rFonts w:ascii="Times New Roman" w:hAnsi="Times New Roman" w:cs="Times New Roman"/>
          <w:sz w:val="28"/>
          <w:szCs w:val="28"/>
          <w:lang w:val="en-GB"/>
        </w:rPr>
        <w:t xml:space="preserve">made capital of the fact that they had </w:t>
      </w:r>
      <w:r w:rsidR="00040944" w:rsidRPr="00D376B6">
        <w:rPr>
          <w:rFonts w:ascii="Times New Roman" w:hAnsi="Times New Roman" w:cs="Times New Roman"/>
          <w:sz w:val="28"/>
          <w:szCs w:val="28"/>
          <w:lang w:val="en-GB"/>
        </w:rPr>
        <w:t xml:space="preserve">not </w:t>
      </w:r>
      <w:r w:rsidR="00A34C66" w:rsidRPr="00D376B6">
        <w:rPr>
          <w:rFonts w:ascii="Times New Roman" w:hAnsi="Times New Roman" w:cs="Times New Roman"/>
          <w:sz w:val="28"/>
          <w:szCs w:val="28"/>
          <w:lang w:val="en-GB"/>
        </w:rPr>
        <w:t>availed themselves of such an opportunity to their own detriment.</w:t>
      </w:r>
    </w:p>
    <w:p w14:paraId="72C2CC08" w14:textId="77777777" w:rsidR="0052205A" w:rsidRPr="0052205A" w:rsidRDefault="0052205A" w:rsidP="0052205A">
      <w:pPr>
        <w:pStyle w:val="ListParagraph"/>
        <w:rPr>
          <w:rFonts w:ascii="Times New Roman" w:hAnsi="Times New Roman" w:cs="Times New Roman"/>
          <w:sz w:val="28"/>
          <w:szCs w:val="28"/>
          <w:lang w:val="en-GB"/>
        </w:rPr>
      </w:pPr>
    </w:p>
    <w:p w14:paraId="3782DAC3" w14:textId="567DA94A" w:rsidR="0052205A" w:rsidRPr="00D376B6" w:rsidRDefault="00D376B6" w:rsidP="00D376B6">
      <w:pPr>
        <w:spacing w:after="100" w:afterAutospacing="1"/>
        <w:jc w:val="both"/>
        <w:rPr>
          <w:rFonts w:ascii="Times New Roman" w:hAnsi="Times New Roman" w:cs="Times New Roman"/>
          <w:sz w:val="28"/>
          <w:szCs w:val="28"/>
        </w:rPr>
      </w:pPr>
      <w:r w:rsidRPr="0052205A">
        <w:rPr>
          <w:rFonts w:ascii="Times New Roman" w:hAnsi="Times New Roman" w:cs="Times New Roman"/>
          <w:sz w:val="28"/>
          <w:szCs w:val="28"/>
        </w:rPr>
        <w:t>[114]</w:t>
      </w:r>
      <w:r w:rsidRPr="0052205A">
        <w:rPr>
          <w:rFonts w:ascii="Times New Roman" w:hAnsi="Times New Roman" w:cs="Times New Roman"/>
          <w:sz w:val="28"/>
          <w:szCs w:val="28"/>
        </w:rPr>
        <w:tab/>
      </w:r>
      <w:r w:rsidR="00BC63E5" w:rsidRPr="00D376B6">
        <w:rPr>
          <w:rFonts w:ascii="Times New Roman" w:hAnsi="Times New Roman" w:cs="Times New Roman"/>
          <w:sz w:val="28"/>
          <w:szCs w:val="28"/>
          <w:lang w:val="en-GB"/>
        </w:rPr>
        <w:t>In the result</w:t>
      </w:r>
      <w:r w:rsidR="00BB1005" w:rsidRPr="00D376B6">
        <w:rPr>
          <w:rFonts w:ascii="Times New Roman" w:hAnsi="Times New Roman" w:cs="Times New Roman"/>
          <w:sz w:val="28"/>
          <w:szCs w:val="28"/>
          <w:lang w:val="en-GB"/>
        </w:rPr>
        <w:t>, so he concluded,</w:t>
      </w:r>
      <w:r w:rsidR="00BC63E5" w:rsidRPr="00D376B6">
        <w:rPr>
          <w:rFonts w:ascii="Times New Roman" w:hAnsi="Times New Roman" w:cs="Times New Roman"/>
          <w:sz w:val="28"/>
          <w:szCs w:val="28"/>
          <w:lang w:val="en-GB"/>
        </w:rPr>
        <w:t xml:space="preserve"> the substance of the dispute fell to be decided according to the usual approach adopted </w:t>
      </w:r>
      <w:r w:rsidR="0056170D" w:rsidRPr="00D376B6">
        <w:rPr>
          <w:rFonts w:ascii="Times New Roman" w:hAnsi="Times New Roman" w:cs="Times New Roman"/>
          <w:sz w:val="28"/>
          <w:szCs w:val="28"/>
          <w:lang w:val="en-GB"/>
        </w:rPr>
        <w:t>where the</w:t>
      </w:r>
      <w:r w:rsidR="00BC63E5" w:rsidRPr="00D376B6">
        <w:rPr>
          <w:rFonts w:ascii="Times New Roman" w:hAnsi="Times New Roman" w:cs="Times New Roman"/>
          <w:sz w:val="28"/>
          <w:szCs w:val="28"/>
          <w:lang w:val="en-GB"/>
        </w:rPr>
        <w:t>re</w:t>
      </w:r>
      <w:r w:rsidR="0056170D" w:rsidRPr="00D376B6">
        <w:rPr>
          <w:rFonts w:ascii="Times New Roman" w:hAnsi="Times New Roman" w:cs="Times New Roman"/>
          <w:sz w:val="28"/>
          <w:szCs w:val="28"/>
          <w:lang w:val="en-GB"/>
        </w:rPr>
        <w:t xml:space="preserve"> are factual disputes </w:t>
      </w:r>
      <w:r w:rsidR="00BB1005" w:rsidRPr="00D376B6">
        <w:rPr>
          <w:rFonts w:ascii="Times New Roman" w:hAnsi="Times New Roman" w:cs="Times New Roman"/>
          <w:sz w:val="28"/>
          <w:szCs w:val="28"/>
          <w:lang w:val="en-GB"/>
        </w:rPr>
        <w:t xml:space="preserve">in proceedings of this kind </w:t>
      </w:r>
      <w:r w:rsidR="00BC63E5" w:rsidRPr="00D376B6">
        <w:rPr>
          <w:rFonts w:ascii="Times New Roman" w:hAnsi="Times New Roman" w:cs="Times New Roman"/>
          <w:sz w:val="28"/>
          <w:szCs w:val="28"/>
          <w:lang w:val="en-GB"/>
        </w:rPr>
        <w:t>as</w:t>
      </w:r>
      <w:r w:rsidR="0056170D" w:rsidRPr="00D376B6">
        <w:rPr>
          <w:rFonts w:ascii="Times New Roman" w:hAnsi="Times New Roman" w:cs="Times New Roman"/>
          <w:sz w:val="28"/>
          <w:szCs w:val="28"/>
          <w:lang w:val="en-GB"/>
        </w:rPr>
        <w:t xml:space="preserve"> set out in </w:t>
      </w:r>
      <w:r w:rsidR="00BC63E5" w:rsidRPr="00D376B6">
        <w:rPr>
          <w:rFonts w:ascii="Times New Roman" w:hAnsi="Times New Roman" w:cs="Times New Roman"/>
          <w:i/>
          <w:iCs/>
          <w:sz w:val="28"/>
          <w:szCs w:val="28"/>
          <w:lang w:val="en-GB"/>
        </w:rPr>
        <w:t>Plascon-</w:t>
      </w:r>
      <w:r w:rsidR="0056170D" w:rsidRPr="00D376B6">
        <w:rPr>
          <w:rFonts w:ascii="Times New Roman" w:hAnsi="Times New Roman" w:cs="Times New Roman"/>
          <w:i/>
          <w:iCs/>
          <w:sz w:val="28"/>
          <w:szCs w:val="28"/>
          <w:lang w:val="en-GB"/>
        </w:rPr>
        <w:t xml:space="preserve">Evans </w:t>
      </w:r>
      <w:r w:rsidR="00BC63E5" w:rsidRPr="00D376B6">
        <w:rPr>
          <w:rFonts w:ascii="Times New Roman" w:hAnsi="Times New Roman" w:cs="Times New Roman"/>
          <w:i/>
          <w:iCs/>
          <w:sz w:val="28"/>
          <w:szCs w:val="28"/>
          <w:lang w:val="en-GB"/>
        </w:rPr>
        <w:t>P</w:t>
      </w:r>
      <w:r w:rsidR="0056170D" w:rsidRPr="00D376B6">
        <w:rPr>
          <w:rFonts w:ascii="Times New Roman" w:hAnsi="Times New Roman" w:cs="Times New Roman"/>
          <w:i/>
          <w:iCs/>
          <w:sz w:val="28"/>
          <w:szCs w:val="28"/>
          <w:lang w:val="en-GB"/>
        </w:rPr>
        <w:t xml:space="preserve">aints </w:t>
      </w:r>
      <w:r w:rsidR="00BC63E5" w:rsidRPr="00D376B6">
        <w:rPr>
          <w:rFonts w:ascii="Times New Roman" w:hAnsi="Times New Roman" w:cs="Times New Roman"/>
          <w:i/>
          <w:iCs/>
          <w:sz w:val="28"/>
          <w:szCs w:val="28"/>
          <w:lang w:val="en-GB"/>
        </w:rPr>
        <w:t>Ltd v Van Riebee</w:t>
      </w:r>
      <w:r w:rsidR="00BB1005" w:rsidRPr="00D376B6">
        <w:rPr>
          <w:rFonts w:ascii="Times New Roman" w:hAnsi="Times New Roman" w:cs="Times New Roman"/>
          <w:i/>
          <w:iCs/>
          <w:sz w:val="28"/>
          <w:szCs w:val="28"/>
          <w:lang w:val="en-GB"/>
        </w:rPr>
        <w:t xml:space="preserve">ck </w:t>
      </w:r>
      <w:r w:rsidR="00BB1005" w:rsidRPr="00D376B6">
        <w:rPr>
          <w:rFonts w:ascii="Times New Roman" w:hAnsi="Times New Roman" w:cs="Times New Roman"/>
          <w:i/>
          <w:iCs/>
          <w:sz w:val="28"/>
          <w:szCs w:val="28"/>
          <w:lang w:val="en-GB"/>
        </w:rPr>
        <w:lastRenderedPageBreak/>
        <w:t>Paints</w:t>
      </w:r>
      <w:r w:rsidR="00BB1005" w:rsidRPr="00D376B6">
        <w:rPr>
          <w:rFonts w:ascii="Times New Roman" w:hAnsi="Times New Roman" w:cs="Times New Roman"/>
          <w:sz w:val="28"/>
          <w:szCs w:val="28"/>
          <w:lang w:val="en-GB"/>
        </w:rPr>
        <w:t>,</w:t>
      </w:r>
      <w:r w:rsidR="00BB1005">
        <w:rPr>
          <w:rStyle w:val="FootnoteReference"/>
          <w:rFonts w:ascii="Times New Roman" w:hAnsi="Times New Roman" w:cs="Times New Roman"/>
          <w:sz w:val="28"/>
          <w:szCs w:val="28"/>
          <w:lang w:val="en-GB"/>
        </w:rPr>
        <w:footnoteReference w:id="71"/>
      </w:r>
      <w:r w:rsidR="00BB1005" w:rsidRPr="00D376B6">
        <w:rPr>
          <w:rFonts w:ascii="Times New Roman" w:hAnsi="Times New Roman" w:cs="Times New Roman"/>
          <w:sz w:val="28"/>
          <w:szCs w:val="28"/>
          <w:lang w:val="en-GB"/>
        </w:rPr>
        <w:t xml:space="preserve"> which is essentially to accept the correctness of the respondent’s version with regard to the areas of dispute</w:t>
      </w:r>
      <w:r w:rsidR="0056170D" w:rsidRPr="00D376B6">
        <w:rPr>
          <w:rFonts w:ascii="Times New Roman" w:hAnsi="Times New Roman" w:cs="Times New Roman"/>
          <w:sz w:val="28"/>
          <w:szCs w:val="28"/>
          <w:lang w:val="en-GB"/>
        </w:rPr>
        <w:t>.</w:t>
      </w:r>
    </w:p>
    <w:p w14:paraId="320F2B34" w14:textId="77777777" w:rsidR="0052205A" w:rsidRPr="0052205A" w:rsidRDefault="0052205A" w:rsidP="0052205A">
      <w:pPr>
        <w:pStyle w:val="ListParagraph"/>
        <w:rPr>
          <w:rFonts w:ascii="Times New Roman" w:hAnsi="Times New Roman" w:cs="Times New Roman"/>
          <w:sz w:val="28"/>
          <w:szCs w:val="28"/>
        </w:rPr>
      </w:pPr>
    </w:p>
    <w:p w14:paraId="33B1E5C7" w14:textId="1E96AA19"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[115]</w:t>
      </w:r>
      <w:r>
        <w:rPr>
          <w:rFonts w:ascii="Times New Roman" w:hAnsi="Times New Roman" w:cs="Times New Roman"/>
          <w:sz w:val="28"/>
          <w:szCs w:val="28"/>
        </w:rPr>
        <w:tab/>
      </w:r>
      <w:r w:rsidR="00D17E92" w:rsidRPr="00D376B6">
        <w:rPr>
          <w:rFonts w:ascii="Times New Roman" w:hAnsi="Times New Roman" w:cs="Times New Roman"/>
          <w:sz w:val="28"/>
          <w:szCs w:val="28"/>
        </w:rPr>
        <w:t xml:space="preserve">Although the issue of the record and the applications to strike out loomed large and took up a lot of </w:t>
      </w:r>
      <w:r w:rsidR="00B00C06" w:rsidRPr="00D376B6">
        <w:rPr>
          <w:rFonts w:ascii="Times New Roman" w:hAnsi="Times New Roman" w:cs="Times New Roman"/>
          <w:sz w:val="28"/>
          <w:szCs w:val="28"/>
        </w:rPr>
        <w:t xml:space="preserve">the court’s </w:t>
      </w:r>
      <w:r w:rsidR="00D17E92" w:rsidRPr="00D376B6">
        <w:rPr>
          <w:rFonts w:ascii="Times New Roman" w:hAnsi="Times New Roman" w:cs="Times New Roman"/>
          <w:sz w:val="28"/>
          <w:szCs w:val="28"/>
        </w:rPr>
        <w:t xml:space="preserve">time, at the end of the day neither party expected me to have regard to the </w:t>
      </w:r>
      <w:r w:rsidR="00741439" w:rsidRPr="00D376B6">
        <w:rPr>
          <w:rFonts w:ascii="Times New Roman" w:hAnsi="Times New Roman" w:cs="Times New Roman"/>
          <w:sz w:val="28"/>
          <w:szCs w:val="28"/>
        </w:rPr>
        <w:t xml:space="preserve">several </w:t>
      </w:r>
      <w:r w:rsidR="00D17E92" w:rsidRPr="00D376B6">
        <w:rPr>
          <w:rFonts w:ascii="Times New Roman" w:hAnsi="Times New Roman" w:cs="Times New Roman"/>
          <w:sz w:val="28"/>
          <w:szCs w:val="28"/>
        </w:rPr>
        <w:t>volumes</w:t>
      </w:r>
      <w:r w:rsidR="00AF1582" w:rsidRPr="00D376B6">
        <w:rPr>
          <w:rFonts w:ascii="Times New Roman" w:hAnsi="Times New Roman" w:cs="Times New Roman"/>
          <w:sz w:val="28"/>
          <w:szCs w:val="28"/>
        </w:rPr>
        <w:t xml:space="preserve"> constituting the “record”</w:t>
      </w:r>
      <w:r w:rsidR="00D17E92" w:rsidRPr="00D376B6">
        <w:rPr>
          <w:rFonts w:ascii="Times New Roman" w:hAnsi="Times New Roman" w:cs="Times New Roman"/>
          <w:sz w:val="28"/>
          <w:szCs w:val="28"/>
        </w:rPr>
        <w:t xml:space="preserve">, and Mr. Ford seemed to take comfort in the suggestion that I would </w:t>
      </w:r>
      <w:r w:rsidR="00C109E7" w:rsidRPr="00D376B6">
        <w:rPr>
          <w:rFonts w:ascii="Times New Roman" w:hAnsi="Times New Roman" w:cs="Times New Roman"/>
          <w:sz w:val="28"/>
          <w:szCs w:val="28"/>
        </w:rPr>
        <w:t>naturally determine what was properly before me, eschewing the</w:t>
      </w:r>
      <w:r w:rsidR="00D17E92" w:rsidRPr="00D376B6">
        <w:rPr>
          <w:rFonts w:ascii="Times New Roman" w:hAnsi="Times New Roman" w:cs="Times New Roman"/>
          <w:sz w:val="28"/>
          <w:szCs w:val="28"/>
        </w:rPr>
        <w:t xml:space="preserve"> reading in </w:t>
      </w:r>
      <w:r w:rsidR="00C109E7" w:rsidRPr="00D376B6">
        <w:rPr>
          <w:rFonts w:ascii="Times New Roman" w:hAnsi="Times New Roman" w:cs="Times New Roman"/>
          <w:sz w:val="28"/>
          <w:szCs w:val="28"/>
        </w:rPr>
        <w:t xml:space="preserve">of </w:t>
      </w:r>
      <w:r w:rsidR="00D17E92" w:rsidRPr="00D376B6">
        <w:rPr>
          <w:rFonts w:ascii="Times New Roman" w:hAnsi="Times New Roman" w:cs="Times New Roman"/>
          <w:sz w:val="28"/>
          <w:szCs w:val="28"/>
        </w:rPr>
        <w:t xml:space="preserve">copious unreferenced documents or </w:t>
      </w:r>
      <w:r w:rsidR="00741439" w:rsidRPr="00D376B6">
        <w:rPr>
          <w:rFonts w:ascii="Times New Roman" w:hAnsi="Times New Roman" w:cs="Times New Roman"/>
          <w:sz w:val="28"/>
          <w:szCs w:val="28"/>
        </w:rPr>
        <w:t>accept</w:t>
      </w:r>
      <w:r w:rsidR="00AF1582" w:rsidRPr="00D376B6">
        <w:rPr>
          <w:rFonts w:ascii="Times New Roman" w:hAnsi="Times New Roman" w:cs="Times New Roman"/>
          <w:sz w:val="28"/>
          <w:szCs w:val="28"/>
        </w:rPr>
        <w:t>ing</w:t>
      </w:r>
      <w:r w:rsidR="00741439" w:rsidRPr="00D376B6">
        <w:rPr>
          <w:rFonts w:ascii="Times New Roman" w:hAnsi="Times New Roman" w:cs="Times New Roman"/>
          <w:sz w:val="28"/>
          <w:szCs w:val="28"/>
        </w:rPr>
        <w:t xml:space="preserve"> any </w:t>
      </w:r>
      <w:r w:rsidR="00941AAF" w:rsidRPr="00D376B6">
        <w:rPr>
          <w:rFonts w:ascii="Times New Roman" w:hAnsi="Times New Roman" w:cs="Times New Roman"/>
          <w:sz w:val="28"/>
          <w:szCs w:val="28"/>
        </w:rPr>
        <w:t xml:space="preserve">hearsay evidence or </w:t>
      </w:r>
      <w:r w:rsidR="00741439" w:rsidRPr="00D376B6">
        <w:rPr>
          <w:rFonts w:ascii="Times New Roman" w:hAnsi="Times New Roman" w:cs="Times New Roman"/>
          <w:sz w:val="28"/>
          <w:szCs w:val="28"/>
        </w:rPr>
        <w:t>assertion</w:t>
      </w:r>
      <w:r w:rsidR="00941AAF" w:rsidRPr="00D376B6">
        <w:rPr>
          <w:rFonts w:ascii="Times New Roman" w:hAnsi="Times New Roman" w:cs="Times New Roman"/>
          <w:sz w:val="28"/>
          <w:szCs w:val="28"/>
        </w:rPr>
        <w:t>s</w:t>
      </w:r>
      <w:r w:rsidR="00741439" w:rsidRPr="00D376B6">
        <w:rPr>
          <w:rFonts w:ascii="Times New Roman" w:hAnsi="Times New Roman" w:cs="Times New Roman"/>
          <w:sz w:val="28"/>
          <w:szCs w:val="28"/>
        </w:rPr>
        <w:t xml:space="preserve"> unsupported by proper evidence.</w:t>
      </w:r>
    </w:p>
    <w:p w14:paraId="4AC8CDB2" w14:textId="77777777" w:rsidR="0052205A" w:rsidRPr="0052205A" w:rsidRDefault="0052205A" w:rsidP="0052205A">
      <w:pPr>
        <w:pStyle w:val="ListParagraph"/>
        <w:rPr>
          <w:rFonts w:ascii="Times New Roman" w:hAnsi="Times New Roman" w:cs="Times New Roman"/>
          <w:sz w:val="28"/>
          <w:szCs w:val="28"/>
        </w:rPr>
      </w:pPr>
    </w:p>
    <w:p w14:paraId="2099E1DC" w14:textId="2EBB7747"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[116]</w:t>
      </w:r>
      <w:r>
        <w:rPr>
          <w:rFonts w:ascii="Times New Roman" w:hAnsi="Times New Roman" w:cs="Times New Roman"/>
          <w:sz w:val="28"/>
          <w:szCs w:val="28"/>
        </w:rPr>
        <w:tab/>
      </w:r>
      <w:r w:rsidR="00AF1582" w:rsidRPr="00D376B6">
        <w:rPr>
          <w:rFonts w:ascii="Times New Roman" w:hAnsi="Times New Roman" w:cs="Times New Roman"/>
          <w:sz w:val="28"/>
          <w:szCs w:val="28"/>
        </w:rPr>
        <w:t xml:space="preserve">It </w:t>
      </w:r>
      <w:r w:rsidR="00040944" w:rsidRPr="00D376B6">
        <w:rPr>
          <w:rFonts w:ascii="Times New Roman" w:hAnsi="Times New Roman" w:cs="Times New Roman"/>
          <w:sz w:val="28"/>
          <w:szCs w:val="28"/>
        </w:rPr>
        <w:t>is</w:t>
      </w:r>
      <w:r w:rsidR="00AF1582" w:rsidRPr="00D376B6">
        <w:rPr>
          <w:rFonts w:ascii="Times New Roman" w:hAnsi="Times New Roman" w:cs="Times New Roman"/>
          <w:sz w:val="28"/>
          <w:szCs w:val="28"/>
        </w:rPr>
        <w:t xml:space="preserve"> so that </w:t>
      </w:r>
      <w:r w:rsidR="00D17E92" w:rsidRPr="00D376B6">
        <w:rPr>
          <w:rFonts w:ascii="Times New Roman" w:hAnsi="Times New Roman" w:cs="Times New Roman"/>
          <w:sz w:val="28"/>
          <w:szCs w:val="28"/>
        </w:rPr>
        <w:t xml:space="preserve">the </w:t>
      </w:r>
      <w:r w:rsidR="00741439" w:rsidRPr="00D376B6">
        <w:rPr>
          <w:rFonts w:ascii="Times New Roman" w:hAnsi="Times New Roman" w:cs="Times New Roman"/>
          <w:sz w:val="28"/>
          <w:szCs w:val="28"/>
        </w:rPr>
        <w:t xml:space="preserve">applicants having pleaded </w:t>
      </w:r>
      <w:r w:rsidR="00764011" w:rsidRPr="00D376B6">
        <w:rPr>
          <w:rFonts w:ascii="Times New Roman" w:hAnsi="Times New Roman" w:cs="Times New Roman"/>
          <w:sz w:val="28"/>
          <w:szCs w:val="28"/>
        </w:rPr>
        <w:t>a</w:t>
      </w:r>
      <w:r w:rsidR="00741439" w:rsidRPr="00D376B6">
        <w:rPr>
          <w:rFonts w:ascii="Times New Roman" w:hAnsi="Times New Roman" w:cs="Times New Roman"/>
          <w:sz w:val="28"/>
          <w:szCs w:val="28"/>
        </w:rPr>
        <w:t xml:space="preserve"> breach by the first respondent of its obligations to have followed a public consultative process</w:t>
      </w:r>
      <w:r w:rsidR="0050615E" w:rsidRPr="00D376B6">
        <w:rPr>
          <w:rFonts w:ascii="Times New Roman" w:hAnsi="Times New Roman" w:cs="Times New Roman"/>
          <w:sz w:val="28"/>
          <w:szCs w:val="28"/>
        </w:rPr>
        <w:t>,</w:t>
      </w:r>
      <w:r w:rsidR="00741439" w:rsidRPr="00D376B6">
        <w:rPr>
          <w:rFonts w:ascii="Times New Roman" w:hAnsi="Times New Roman" w:cs="Times New Roman"/>
          <w:sz w:val="28"/>
          <w:szCs w:val="28"/>
        </w:rPr>
        <w:t xml:space="preserve"> </w:t>
      </w:r>
      <w:r w:rsidR="00040944" w:rsidRPr="00D376B6">
        <w:rPr>
          <w:rFonts w:ascii="Times New Roman" w:hAnsi="Times New Roman" w:cs="Times New Roman"/>
          <w:sz w:val="28"/>
          <w:szCs w:val="28"/>
        </w:rPr>
        <w:t>they</w:t>
      </w:r>
      <w:r w:rsidR="0050615E" w:rsidRPr="00D376B6">
        <w:rPr>
          <w:rFonts w:ascii="Times New Roman" w:hAnsi="Times New Roman" w:cs="Times New Roman"/>
          <w:sz w:val="28"/>
          <w:szCs w:val="28"/>
        </w:rPr>
        <w:t xml:space="preserve"> </w:t>
      </w:r>
      <w:r w:rsidR="00764011" w:rsidRPr="00D376B6">
        <w:rPr>
          <w:rFonts w:ascii="Times New Roman" w:hAnsi="Times New Roman" w:cs="Times New Roman"/>
          <w:sz w:val="28"/>
          <w:szCs w:val="28"/>
        </w:rPr>
        <w:t>bore</w:t>
      </w:r>
      <w:r w:rsidR="00D17E92" w:rsidRPr="00D376B6">
        <w:rPr>
          <w:rFonts w:ascii="Times New Roman" w:hAnsi="Times New Roman" w:cs="Times New Roman"/>
          <w:sz w:val="28"/>
          <w:szCs w:val="28"/>
        </w:rPr>
        <w:t xml:space="preserve"> the onus to </w:t>
      </w:r>
      <w:r w:rsidR="00A34C66" w:rsidRPr="00D376B6">
        <w:rPr>
          <w:rFonts w:ascii="Times New Roman" w:hAnsi="Times New Roman" w:cs="Times New Roman"/>
          <w:sz w:val="28"/>
          <w:szCs w:val="28"/>
        </w:rPr>
        <w:t xml:space="preserve">allege and </w:t>
      </w:r>
      <w:r w:rsidR="00D17E92" w:rsidRPr="00D376B6">
        <w:rPr>
          <w:rFonts w:ascii="Times New Roman" w:hAnsi="Times New Roman" w:cs="Times New Roman"/>
          <w:sz w:val="28"/>
          <w:szCs w:val="28"/>
        </w:rPr>
        <w:t xml:space="preserve">prove </w:t>
      </w:r>
      <w:r w:rsidR="00764011" w:rsidRPr="00D376B6">
        <w:rPr>
          <w:rFonts w:ascii="Times New Roman" w:hAnsi="Times New Roman" w:cs="Times New Roman"/>
          <w:sz w:val="28"/>
          <w:szCs w:val="28"/>
        </w:rPr>
        <w:t>such breach</w:t>
      </w:r>
      <w:r w:rsidR="00AF1582" w:rsidRPr="00D376B6">
        <w:rPr>
          <w:rFonts w:ascii="Times New Roman" w:hAnsi="Times New Roman" w:cs="Times New Roman"/>
          <w:sz w:val="28"/>
          <w:szCs w:val="28"/>
        </w:rPr>
        <w:t xml:space="preserve"> but the</w:t>
      </w:r>
      <w:r w:rsidR="00764011" w:rsidRPr="00D376B6">
        <w:rPr>
          <w:rFonts w:ascii="Times New Roman" w:hAnsi="Times New Roman" w:cs="Times New Roman"/>
          <w:sz w:val="28"/>
          <w:szCs w:val="28"/>
        </w:rPr>
        <w:t xml:space="preserve"> applicants</w:t>
      </w:r>
      <w:r w:rsidR="00AF1582" w:rsidRPr="00D376B6">
        <w:rPr>
          <w:rFonts w:ascii="Times New Roman" w:hAnsi="Times New Roman" w:cs="Times New Roman"/>
          <w:sz w:val="28"/>
          <w:szCs w:val="28"/>
        </w:rPr>
        <w:t xml:space="preserve"> were in this instance seeking to prove a negative</w:t>
      </w:r>
      <w:r w:rsidR="00741439" w:rsidRPr="00D376B6">
        <w:rPr>
          <w:rFonts w:ascii="Times New Roman" w:hAnsi="Times New Roman" w:cs="Times New Roman"/>
          <w:sz w:val="28"/>
          <w:szCs w:val="28"/>
        </w:rPr>
        <w:t>.</w:t>
      </w:r>
      <w:r w:rsidR="00AF1582" w:rsidRPr="00D376B6">
        <w:rPr>
          <w:rFonts w:ascii="Times New Roman" w:hAnsi="Times New Roman" w:cs="Times New Roman"/>
          <w:sz w:val="28"/>
          <w:szCs w:val="28"/>
        </w:rPr>
        <w:t xml:space="preserve">  The answer to </w:t>
      </w:r>
      <w:r w:rsidR="00EB6E11" w:rsidRPr="00D376B6">
        <w:rPr>
          <w:rFonts w:ascii="Times New Roman" w:hAnsi="Times New Roman" w:cs="Times New Roman"/>
          <w:sz w:val="28"/>
          <w:szCs w:val="28"/>
        </w:rPr>
        <w:t>their</w:t>
      </w:r>
      <w:r w:rsidR="00AF1582" w:rsidRPr="00D376B6">
        <w:rPr>
          <w:rFonts w:ascii="Times New Roman" w:hAnsi="Times New Roman" w:cs="Times New Roman"/>
          <w:sz w:val="28"/>
          <w:szCs w:val="28"/>
        </w:rPr>
        <w:t xml:space="preserve"> case l</w:t>
      </w:r>
      <w:r w:rsidR="006E6C7D" w:rsidRPr="00D376B6">
        <w:rPr>
          <w:rFonts w:ascii="Times New Roman" w:hAnsi="Times New Roman" w:cs="Times New Roman"/>
          <w:sz w:val="28"/>
          <w:szCs w:val="28"/>
        </w:rPr>
        <w:t>ay</w:t>
      </w:r>
      <w:r w:rsidR="00AF1582" w:rsidRPr="00D376B6">
        <w:rPr>
          <w:rFonts w:ascii="Times New Roman" w:hAnsi="Times New Roman" w:cs="Times New Roman"/>
          <w:sz w:val="28"/>
          <w:szCs w:val="28"/>
        </w:rPr>
        <w:t xml:space="preserve"> particularly within the knowledge of the first respondent and, if it </w:t>
      </w:r>
      <w:r w:rsidR="00A34C66" w:rsidRPr="00D376B6">
        <w:rPr>
          <w:rFonts w:ascii="Times New Roman" w:hAnsi="Times New Roman" w:cs="Times New Roman"/>
          <w:sz w:val="28"/>
          <w:szCs w:val="28"/>
        </w:rPr>
        <w:t>exist</w:t>
      </w:r>
      <w:r w:rsidR="006E6C7D" w:rsidRPr="00D376B6">
        <w:rPr>
          <w:rFonts w:ascii="Times New Roman" w:hAnsi="Times New Roman" w:cs="Times New Roman"/>
          <w:sz w:val="28"/>
          <w:szCs w:val="28"/>
        </w:rPr>
        <w:t>ed</w:t>
      </w:r>
      <w:r w:rsidR="00AF1582" w:rsidRPr="00D376B6">
        <w:rPr>
          <w:rFonts w:ascii="Times New Roman" w:hAnsi="Times New Roman" w:cs="Times New Roman"/>
          <w:sz w:val="28"/>
          <w:szCs w:val="28"/>
        </w:rPr>
        <w:t xml:space="preserve">, in the documentation under </w:t>
      </w:r>
      <w:r w:rsidR="00764011" w:rsidRPr="00D376B6">
        <w:rPr>
          <w:rFonts w:ascii="Times New Roman" w:hAnsi="Times New Roman" w:cs="Times New Roman"/>
          <w:sz w:val="28"/>
          <w:szCs w:val="28"/>
        </w:rPr>
        <w:t>its</w:t>
      </w:r>
      <w:r w:rsidR="00AF1582" w:rsidRPr="00D376B6">
        <w:rPr>
          <w:rFonts w:ascii="Times New Roman" w:hAnsi="Times New Roman" w:cs="Times New Roman"/>
          <w:sz w:val="28"/>
          <w:szCs w:val="28"/>
        </w:rPr>
        <w:t xml:space="preserve"> control.  I am not in agreement with Mr. Buchanan that the applicants made general unspecified accusations of any shortcomings in this respect.  To the contrary I have already remarked above upon the pedantry nature of their complaint</w:t>
      </w:r>
      <w:r w:rsidR="00734585" w:rsidRPr="00D376B6">
        <w:rPr>
          <w:rFonts w:ascii="Times New Roman" w:hAnsi="Times New Roman" w:cs="Times New Roman"/>
          <w:sz w:val="28"/>
          <w:szCs w:val="28"/>
        </w:rPr>
        <w:t xml:space="preserve"> having apprised themselves of the import of all the documentation made available to them by the first respondent.</w:t>
      </w:r>
      <w:r w:rsidR="00AF1582" w:rsidRPr="00D376B6">
        <w:rPr>
          <w:rFonts w:ascii="Times New Roman" w:hAnsi="Times New Roman" w:cs="Times New Roman"/>
          <w:sz w:val="28"/>
          <w:szCs w:val="28"/>
        </w:rPr>
        <w:t xml:space="preserve">  </w:t>
      </w:r>
      <w:r w:rsidR="00741439" w:rsidRPr="00D376B6">
        <w:rPr>
          <w:rFonts w:ascii="Times New Roman" w:hAnsi="Times New Roman" w:cs="Times New Roman"/>
          <w:sz w:val="28"/>
          <w:szCs w:val="28"/>
        </w:rPr>
        <w:t xml:space="preserve"> </w:t>
      </w:r>
    </w:p>
    <w:p w14:paraId="4A7A6D1E" w14:textId="77777777" w:rsidR="0052205A" w:rsidRPr="0052205A" w:rsidRDefault="0052205A" w:rsidP="0052205A">
      <w:pPr>
        <w:pStyle w:val="ListParagraph"/>
        <w:rPr>
          <w:rFonts w:ascii="Times New Roman" w:hAnsi="Times New Roman" w:cs="Times New Roman"/>
          <w:sz w:val="28"/>
          <w:szCs w:val="28"/>
        </w:rPr>
      </w:pPr>
    </w:p>
    <w:p w14:paraId="75FDBAC9" w14:textId="543DE0DC"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[117]</w:t>
      </w:r>
      <w:r>
        <w:rPr>
          <w:rFonts w:ascii="Times New Roman" w:hAnsi="Times New Roman" w:cs="Times New Roman"/>
          <w:sz w:val="28"/>
          <w:szCs w:val="28"/>
        </w:rPr>
        <w:tab/>
      </w:r>
      <w:r w:rsidR="00AF1582" w:rsidRPr="00D376B6">
        <w:rPr>
          <w:rFonts w:ascii="Times New Roman" w:hAnsi="Times New Roman" w:cs="Times New Roman"/>
          <w:sz w:val="28"/>
          <w:szCs w:val="28"/>
        </w:rPr>
        <w:t>I add too that far from providing an answer that would satisfy the dictates of reasonableness</w:t>
      </w:r>
      <w:r w:rsidR="003D68AA" w:rsidRPr="00D376B6">
        <w:rPr>
          <w:rFonts w:ascii="Times New Roman" w:hAnsi="Times New Roman" w:cs="Times New Roman"/>
          <w:sz w:val="28"/>
          <w:szCs w:val="28"/>
        </w:rPr>
        <w:t xml:space="preserve"> </w:t>
      </w:r>
      <w:r w:rsidR="00FA7F1D" w:rsidRPr="00D376B6">
        <w:rPr>
          <w:rFonts w:ascii="Times New Roman" w:hAnsi="Times New Roman" w:cs="Times New Roman"/>
          <w:sz w:val="28"/>
          <w:szCs w:val="28"/>
        </w:rPr>
        <w:t>by demonstrating that the first respondent</w:t>
      </w:r>
      <w:r w:rsidR="006E6C7D" w:rsidRPr="00D376B6">
        <w:rPr>
          <w:rFonts w:ascii="Times New Roman" w:hAnsi="Times New Roman" w:cs="Times New Roman"/>
          <w:sz w:val="28"/>
          <w:szCs w:val="28"/>
        </w:rPr>
        <w:t xml:space="preserve"> ha</w:t>
      </w:r>
      <w:r w:rsidR="00FA7F1D" w:rsidRPr="00D376B6">
        <w:rPr>
          <w:rFonts w:ascii="Times New Roman" w:hAnsi="Times New Roman" w:cs="Times New Roman"/>
          <w:sz w:val="28"/>
          <w:szCs w:val="28"/>
        </w:rPr>
        <w:t>d</w:t>
      </w:r>
      <w:r w:rsidR="006E6C7D" w:rsidRPr="00D376B6">
        <w:rPr>
          <w:rFonts w:ascii="Times New Roman" w:hAnsi="Times New Roman" w:cs="Times New Roman"/>
          <w:sz w:val="28"/>
          <w:szCs w:val="28"/>
        </w:rPr>
        <w:t xml:space="preserve"> meaningfully inv</w:t>
      </w:r>
      <w:r w:rsidR="00967C4B" w:rsidRPr="00D376B6">
        <w:rPr>
          <w:rFonts w:ascii="Times New Roman" w:hAnsi="Times New Roman" w:cs="Times New Roman"/>
          <w:sz w:val="28"/>
          <w:szCs w:val="28"/>
        </w:rPr>
        <w:t>ited</w:t>
      </w:r>
      <w:r w:rsidR="006E6C7D" w:rsidRPr="00D376B6">
        <w:rPr>
          <w:rFonts w:ascii="Times New Roman" w:hAnsi="Times New Roman" w:cs="Times New Roman"/>
          <w:sz w:val="28"/>
          <w:szCs w:val="28"/>
        </w:rPr>
        <w:t xml:space="preserve"> the local community </w:t>
      </w:r>
      <w:r w:rsidR="00967C4B" w:rsidRPr="00D376B6">
        <w:rPr>
          <w:rFonts w:ascii="Times New Roman" w:hAnsi="Times New Roman" w:cs="Times New Roman"/>
          <w:sz w:val="28"/>
          <w:szCs w:val="28"/>
        </w:rPr>
        <w:t xml:space="preserve">to participate (especially with regard to the substantive amendments that were implicated in adopting the rates policy) and </w:t>
      </w:r>
      <w:r w:rsidR="00FA7F1D" w:rsidRPr="00D376B6">
        <w:rPr>
          <w:rFonts w:ascii="Times New Roman" w:hAnsi="Times New Roman" w:cs="Times New Roman"/>
          <w:sz w:val="28"/>
          <w:szCs w:val="28"/>
        </w:rPr>
        <w:t>had taken</w:t>
      </w:r>
      <w:r w:rsidR="00967C4B" w:rsidRPr="00D376B6">
        <w:rPr>
          <w:rFonts w:ascii="Times New Roman" w:hAnsi="Times New Roman" w:cs="Times New Roman"/>
          <w:sz w:val="28"/>
          <w:szCs w:val="28"/>
        </w:rPr>
        <w:t xml:space="preserve"> </w:t>
      </w:r>
      <w:r w:rsidR="00FA7F1D" w:rsidRPr="00D376B6">
        <w:rPr>
          <w:rFonts w:ascii="Times New Roman" w:hAnsi="Times New Roman" w:cs="Times New Roman"/>
          <w:sz w:val="28"/>
          <w:szCs w:val="28"/>
        </w:rPr>
        <w:t xml:space="preserve">Own </w:t>
      </w:r>
    </w:p>
    <w:p w14:paraId="21F39C9E" w14:textId="77777777" w:rsidR="0052205A" w:rsidRPr="0052205A" w:rsidRDefault="0052205A" w:rsidP="0052205A">
      <w:pPr>
        <w:pStyle w:val="ListParagraph"/>
        <w:rPr>
          <w:rFonts w:ascii="Times New Roman" w:hAnsi="Times New Roman" w:cs="Times New Roman"/>
          <w:sz w:val="28"/>
          <w:szCs w:val="28"/>
        </w:rPr>
      </w:pPr>
    </w:p>
    <w:p w14:paraId="770F3C9A" w14:textId="2C19D499" w:rsidR="0052205A" w:rsidRDefault="00FA7F1D" w:rsidP="0052205A">
      <w:pPr>
        <w:pStyle w:val="ListParagraph"/>
        <w:spacing w:after="100" w:afterAutospacing="1"/>
        <w:ind w:left="0"/>
        <w:jc w:val="both"/>
        <w:rPr>
          <w:rFonts w:ascii="Times New Roman" w:hAnsi="Times New Roman" w:cs="Times New Roman"/>
          <w:sz w:val="28"/>
          <w:szCs w:val="28"/>
        </w:rPr>
      </w:pPr>
      <w:r w:rsidRPr="0052205A">
        <w:rPr>
          <w:rFonts w:ascii="Times New Roman" w:hAnsi="Times New Roman" w:cs="Times New Roman"/>
          <w:sz w:val="28"/>
          <w:szCs w:val="28"/>
        </w:rPr>
        <w:t>Haven’s already known</w:t>
      </w:r>
      <w:r w:rsidR="00967C4B" w:rsidRPr="0052205A">
        <w:rPr>
          <w:rFonts w:ascii="Times New Roman" w:hAnsi="Times New Roman" w:cs="Times New Roman"/>
          <w:sz w:val="28"/>
          <w:szCs w:val="28"/>
        </w:rPr>
        <w:t xml:space="preserve"> concerns into consideration,</w:t>
      </w:r>
      <w:r w:rsidR="00967C4B">
        <w:rPr>
          <w:rStyle w:val="FootnoteReference"/>
          <w:rFonts w:ascii="Times New Roman" w:hAnsi="Times New Roman" w:cs="Times New Roman"/>
          <w:sz w:val="28"/>
          <w:szCs w:val="28"/>
        </w:rPr>
        <w:footnoteReference w:id="72"/>
      </w:r>
      <w:r w:rsidR="00967C4B" w:rsidRPr="0052205A">
        <w:rPr>
          <w:rFonts w:ascii="Times New Roman" w:hAnsi="Times New Roman" w:cs="Times New Roman"/>
          <w:sz w:val="28"/>
          <w:szCs w:val="28"/>
        </w:rPr>
        <w:t xml:space="preserve"> </w:t>
      </w:r>
      <w:r w:rsidR="00905C5C" w:rsidRPr="0052205A">
        <w:rPr>
          <w:rFonts w:ascii="Times New Roman" w:hAnsi="Times New Roman" w:cs="Times New Roman"/>
          <w:sz w:val="28"/>
          <w:szCs w:val="28"/>
        </w:rPr>
        <w:t xml:space="preserve">the first respondent made a belated attempt in October 2022, in </w:t>
      </w:r>
      <w:r w:rsidR="00C05F35" w:rsidRPr="0052205A">
        <w:rPr>
          <w:rFonts w:ascii="Times New Roman" w:hAnsi="Times New Roman" w:cs="Times New Roman"/>
          <w:sz w:val="28"/>
          <w:szCs w:val="28"/>
        </w:rPr>
        <w:t>a</w:t>
      </w:r>
      <w:r w:rsidR="00905C5C" w:rsidRPr="0052205A">
        <w:rPr>
          <w:rFonts w:ascii="Times New Roman" w:hAnsi="Times New Roman" w:cs="Times New Roman"/>
          <w:sz w:val="28"/>
          <w:szCs w:val="28"/>
        </w:rPr>
        <w:t xml:space="preserve"> “</w:t>
      </w:r>
      <w:r w:rsidR="0006149B" w:rsidRPr="0052205A">
        <w:rPr>
          <w:rFonts w:ascii="Times New Roman" w:hAnsi="Times New Roman" w:cs="Times New Roman"/>
          <w:sz w:val="28"/>
          <w:szCs w:val="28"/>
        </w:rPr>
        <w:t>f</w:t>
      </w:r>
      <w:r w:rsidR="00905C5C" w:rsidRPr="0052205A">
        <w:rPr>
          <w:rFonts w:ascii="Times New Roman" w:hAnsi="Times New Roman" w:cs="Times New Roman"/>
          <w:sz w:val="28"/>
          <w:szCs w:val="28"/>
        </w:rPr>
        <w:t>urther affidavit” filed in response to the applicants’</w:t>
      </w:r>
      <w:r w:rsidR="00A25605" w:rsidRPr="0052205A">
        <w:rPr>
          <w:rFonts w:ascii="Times New Roman" w:hAnsi="Times New Roman" w:cs="Times New Roman"/>
          <w:sz w:val="28"/>
          <w:szCs w:val="28"/>
        </w:rPr>
        <w:t xml:space="preserve"> </w:t>
      </w:r>
      <w:r w:rsidR="00C05F35" w:rsidRPr="0052205A">
        <w:rPr>
          <w:rFonts w:ascii="Times New Roman" w:hAnsi="Times New Roman" w:cs="Times New Roman"/>
          <w:sz w:val="28"/>
          <w:szCs w:val="28"/>
        </w:rPr>
        <w:t xml:space="preserve">application </w:t>
      </w:r>
      <w:r w:rsidR="00A25605" w:rsidRPr="0052205A">
        <w:rPr>
          <w:rFonts w:ascii="Times New Roman" w:hAnsi="Times New Roman" w:cs="Times New Roman"/>
          <w:sz w:val="28"/>
          <w:szCs w:val="28"/>
        </w:rPr>
        <w:t>to strike out</w:t>
      </w:r>
      <w:r w:rsidR="00DE0A8A" w:rsidRPr="0052205A">
        <w:rPr>
          <w:rFonts w:ascii="Times New Roman" w:hAnsi="Times New Roman" w:cs="Times New Roman"/>
          <w:sz w:val="28"/>
          <w:szCs w:val="28"/>
        </w:rPr>
        <w:t xml:space="preserve"> and</w:t>
      </w:r>
      <w:r w:rsidR="00575173" w:rsidRPr="0052205A">
        <w:rPr>
          <w:rFonts w:ascii="Times New Roman" w:hAnsi="Times New Roman" w:cs="Times New Roman"/>
          <w:sz w:val="28"/>
          <w:szCs w:val="28"/>
        </w:rPr>
        <w:t xml:space="preserve"> to </w:t>
      </w:r>
      <w:r w:rsidR="00DE0A8A" w:rsidRPr="0052205A">
        <w:rPr>
          <w:rFonts w:ascii="Times New Roman" w:hAnsi="Times New Roman" w:cs="Times New Roman"/>
          <w:sz w:val="28"/>
          <w:szCs w:val="28"/>
        </w:rPr>
        <w:t xml:space="preserve">co-incidentally </w:t>
      </w:r>
      <w:r w:rsidR="00575173" w:rsidRPr="0052205A">
        <w:rPr>
          <w:rFonts w:ascii="Times New Roman" w:hAnsi="Times New Roman" w:cs="Times New Roman"/>
          <w:sz w:val="28"/>
          <w:szCs w:val="28"/>
        </w:rPr>
        <w:t xml:space="preserve">condone </w:t>
      </w:r>
      <w:r w:rsidR="002C0484" w:rsidRPr="0052205A">
        <w:rPr>
          <w:rFonts w:ascii="Times New Roman" w:hAnsi="Times New Roman" w:cs="Times New Roman"/>
          <w:sz w:val="28"/>
          <w:szCs w:val="28"/>
        </w:rPr>
        <w:t>its</w:t>
      </w:r>
      <w:r w:rsidR="00DE0A8A" w:rsidRPr="0052205A">
        <w:rPr>
          <w:rFonts w:ascii="Times New Roman" w:hAnsi="Times New Roman" w:cs="Times New Roman"/>
          <w:sz w:val="28"/>
          <w:szCs w:val="28"/>
        </w:rPr>
        <w:t xml:space="preserve"> delay </w:t>
      </w:r>
      <w:r w:rsidR="007F22E6" w:rsidRPr="0052205A">
        <w:rPr>
          <w:rFonts w:ascii="Times New Roman" w:hAnsi="Times New Roman" w:cs="Times New Roman"/>
          <w:sz w:val="28"/>
          <w:szCs w:val="28"/>
        </w:rPr>
        <w:t xml:space="preserve">in having filed its answering affidavit </w:t>
      </w:r>
      <w:r w:rsidR="000B4E4E" w:rsidRPr="0052205A">
        <w:rPr>
          <w:rFonts w:ascii="Times New Roman" w:hAnsi="Times New Roman" w:cs="Times New Roman"/>
          <w:sz w:val="28"/>
          <w:szCs w:val="28"/>
        </w:rPr>
        <w:t xml:space="preserve">timeously </w:t>
      </w:r>
      <w:r w:rsidR="007F22E6" w:rsidRPr="0052205A">
        <w:rPr>
          <w:rFonts w:ascii="Times New Roman" w:hAnsi="Times New Roman" w:cs="Times New Roman"/>
          <w:sz w:val="28"/>
          <w:szCs w:val="28"/>
        </w:rPr>
        <w:t>in the first place,</w:t>
      </w:r>
      <w:r w:rsidR="002C0484" w:rsidRPr="0052205A">
        <w:rPr>
          <w:rFonts w:ascii="Times New Roman" w:hAnsi="Times New Roman" w:cs="Times New Roman"/>
          <w:sz w:val="28"/>
          <w:szCs w:val="28"/>
        </w:rPr>
        <w:t xml:space="preserve"> </w:t>
      </w:r>
      <w:r w:rsidR="00A25605" w:rsidRPr="0052205A">
        <w:rPr>
          <w:rFonts w:ascii="Times New Roman" w:hAnsi="Times New Roman" w:cs="Times New Roman"/>
          <w:sz w:val="28"/>
          <w:szCs w:val="28"/>
        </w:rPr>
        <w:t xml:space="preserve">to excuse why prior consultations had not been had with the relevant officials and councillors of the first respondent who were </w:t>
      </w:r>
      <w:r w:rsidR="000B4E4E" w:rsidRPr="0052205A">
        <w:rPr>
          <w:rFonts w:ascii="Times New Roman" w:hAnsi="Times New Roman" w:cs="Times New Roman"/>
          <w:sz w:val="28"/>
          <w:szCs w:val="28"/>
        </w:rPr>
        <w:t xml:space="preserve">purportedly </w:t>
      </w:r>
      <w:r w:rsidR="00A25605" w:rsidRPr="0052205A">
        <w:rPr>
          <w:rFonts w:ascii="Times New Roman" w:hAnsi="Times New Roman" w:cs="Times New Roman"/>
          <w:sz w:val="28"/>
          <w:szCs w:val="28"/>
        </w:rPr>
        <w:t xml:space="preserve">involved in the approval of the </w:t>
      </w:r>
      <w:r w:rsidR="00040944" w:rsidRPr="0052205A">
        <w:rPr>
          <w:rFonts w:ascii="Times New Roman" w:hAnsi="Times New Roman" w:cs="Times New Roman"/>
          <w:sz w:val="28"/>
          <w:szCs w:val="28"/>
        </w:rPr>
        <w:t>IDP</w:t>
      </w:r>
      <w:r w:rsidR="00A25605" w:rsidRPr="0052205A">
        <w:rPr>
          <w:rFonts w:ascii="Times New Roman" w:hAnsi="Times New Roman" w:cs="Times New Roman"/>
          <w:sz w:val="28"/>
          <w:szCs w:val="28"/>
        </w:rPr>
        <w:t xml:space="preserve">, the budget and budget related policies.  This </w:t>
      </w:r>
      <w:r w:rsidR="00A34C66" w:rsidRPr="0052205A">
        <w:rPr>
          <w:rFonts w:ascii="Times New Roman" w:hAnsi="Times New Roman" w:cs="Times New Roman"/>
          <w:sz w:val="28"/>
          <w:szCs w:val="28"/>
        </w:rPr>
        <w:t xml:space="preserve">is </w:t>
      </w:r>
      <w:r w:rsidR="00A25605" w:rsidRPr="0052205A">
        <w:rPr>
          <w:rFonts w:ascii="Times New Roman" w:hAnsi="Times New Roman" w:cs="Times New Roman"/>
          <w:sz w:val="28"/>
          <w:szCs w:val="28"/>
        </w:rPr>
        <w:t xml:space="preserve">in itself </w:t>
      </w:r>
      <w:r w:rsidR="00A34C66" w:rsidRPr="0052205A">
        <w:rPr>
          <w:rFonts w:ascii="Times New Roman" w:hAnsi="Times New Roman" w:cs="Times New Roman"/>
          <w:sz w:val="28"/>
          <w:szCs w:val="28"/>
        </w:rPr>
        <w:t>was in my view a</w:t>
      </w:r>
      <w:r w:rsidR="00A25605" w:rsidRPr="0052205A">
        <w:rPr>
          <w:rFonts w:ascii="Times New Roman" w:hAnsi="Times New Roman" w:cs="Times New Roman"/>
          <w:sz w:val="28"/>
          <w:szCs w:val="28"/>
        </w:rPr>
        <w:t xml:space="preserve"> concession that questions raised by the applicant </w:t>
      </w:r>
      <w:r w:rsidR="0006149B" w:rsidRPr="0052205A">
        <w:rPr>
          <w:rFonts w:ascii="Times New Roman" w:hAnsi="Times New Roman" w:cs="Times New Roman"/>
          <w:sz w:val="28"/>
          <w:szCs w:val="28"/>
        </w:rPr>
        <w:t xml:space="preserve">at the </w:t>
      </w:r>
      <w:r w:rsidR="00A34C66" w:rsidRPr="0052205A">
        <w:rPr>
          <w:rFonts w:ascii="Times New Roman" w:hAnsi="Times New Roman" w:cs="Times New Roman"/>
          <w:sz w:val="28"/>
          <w:szCs w:val="28"/>
        </w:rPr>
        <w:t>outset concerning what steps the first respondent had undertaken (especially concerning any discussion around the revised rates policy of substantial for social housing institutions) had</w:t>
      </w:r>
      <w:r w:rsidR="00A25605" w:rsidRPr="0052205A">
        <w:rPr>
          <w:rFonts w:ascii="Times New Roman" w:hAnsi="Times New Roman" w:cs="Times New Roman"/>
          <w:sz w:val="28"/>
          <w:szCs w:val="28"/>
        </w:rPr>
        <w:t xml:space="preserve"> been left begging and that the applicants were </w:t>
      </w:r>
      <w:r w:rsidR="005E7192" w:rsidRPr="0052205A">
        <w:rPr>
          <w:rFonts w:ascii="Times New Roman" w:hAnsi="Times New Roman" w:cs="Times New Roman"/>
          <w:sz w:val="28"/>
          <w:szCs w:val="28"/>
        </w:rPr>
        <w:t xml:space="preserve">therefore </w:t>
      </w:r>
      <w:r w:rsidR="00A25605" w:rsidRPr="0052205A">
        <w:rPr>
          <w:rFonts w:ascii="Times New Roman" w:hAnsi="Times New Roman" w:cs="Times New Roman"/>
          <w:sz w:val="28"/>
          <w:szCs w:val="28"/>
        </w:rPr>
        <w:t xml:space="preserve">not being </w:t>
      </w:r>
      <w:r w:rsidR="0006149B" w:rsidRPr="0052205A">
        <w:rPr>
          <w:rFonts w:ascii="Times New Roman" w:hAnsi="Times New Roman" w:cs="Times New Roman"/>
          <w:sz w:val="28"/>
          <w:szCs w:val="28"/>
        </w:rPr>
        <w:t>un</w:t>
      </w:r>
      <w:r w:rsidR="00A25605" w:rsidRPr="0052205A">
        <w:rPr>
          <w:rFonts w:ascii="Times New Roman" w:hAnsi="Times New Roman" w:cs="Times New Roman"/>
          <w:sz w:val="28"/>
          <w:szCs w:val="28"/>
        </w:rPr>
        <w:t xml:space="preserve">realistic in their estimate of things that the first respondent had failed to </w:t>
      </w:r>
      <w:r w:rsidR="003665CC" w:rsidRPr="0052205A">
        <w:rPr>
          <w:rFonts w:ascii="Times New Roman" w:hAnsi="Times New Roman" w:cs="Times New Roman"/>
          <w:sz w:val="28"/>
          <w:szCs w:val="28"/>
        </w:rPr>
        <w:t xml:space="preserve">make any particular effort to </w:t>
      </w:r>
      <w:r w:rsidR="00A25605" w:rsidRPr="0052205A">
        <w:rPr>
          <w:rFonts w:ascii="Times New Roman" w:hAnsi="Times New Roman" w:cs="Times New Roman"/>
          <w:sz w:val="28"/>
          <w:szCs w:val="28"/>
        </w:rPr>
        <w:t xml:space="preserve">allay their concern of a lack of proper public participation.  </w:t>
      </w:r>
    </w:p>
    <w:p w14:paraId="4EC1567D"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7F71BED7" w14:textId="6F093870"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[118]</w:t>
      </w:r>
      <w:r>
        <w:rPr>
          <w:rFonts w:ascii="Times New Roman" w:hAnsi="Times New Roman" w:cs="Times New Roman"/>
          <w:sz w:val="28"/>
          <w:szCs w:val="28"/>
        </w:rPr>
        <w:tab/>
      </w:r>
      <w:r w:rsidR="00A25605" w:rsidRPr="00D376B6">
        <w:rPr>
          <w:rFonts w:ascii="Times New Roman" w:hAnsi="Times New Roman" w:cs="Times New Roman"/>
          <w:sz w:val="28"/>
          <w:szCs w:val="28"/>
        </w:rPr>
        <w:t xml:space="preserve">Even the belated account given by the deponent </w:t>
      </w:r>
      <w:r w:rsidR="00A34C66" w:rsidRPr="00D376B6">
        <w:rPr>
          <w:rFonts w:ascii="Times New Roman" w:hAnsi="Times New Roman" w:cs="Times New Roman"/>
          <w:sz w:val="28"/>
          <w:szCs w:val="28"/>
        </w:rPr>
        <w:t xml:space="preserve">on behalf </w:t>
      </w:r>
      <w:r w:rsidR="00040944" w:rsidRPr="00D376B6">
        <w:rPr>
          <w:rFonts w:ascii="Times New Roman" w:hAnsi="Times New Roman" w:cs="Times New Roman"/>
          <w:sz w:val="28"/>
          <w:szCs w:val="28"/>
        </w:rPr>
        <w:t>of the</w:t>
      </w:r>
      <w:r w:rsidR="00A25605" w:rsidRPr="00D376B6">
        <w:rPr>
          <w:rFonts w:ascii="Times New Roman" w:hAnsi="Times New Roman" w:cs="Times New Roman"/>
          <w:sz w:val="28"/>
          <w:szCs w:val="28"/>
        </w:rPr>
        <w:t xml:space="preserve"> first respondent</w:t>
      </w:r>
      <w:r w:rsidR="00D37395" w:rsidRPr="00D376B6">
        <w:rPr>
          <w:rFonts w:ascii="Times New Roman" w:hAnsi="Times New Roman" w:cs="Times New Roman"/>
          <w:sz w:val="28"/>
          <w:szCs w:val="28"/>
        </w:rPr>
        <w:t xml:space="preserve"> in dealing with the shortcomings highlighted by the </w:t>
      </w:r>
      <w:r w:rsidR="00040944" w:rsidRPr="00D376B6">
        <w:rPr>
          <w:rFonts w:ascii="Times New Roman" w:hAnsi="Times New Roman" w:cs="Times New Roman"/>
          <w:sz w:val="28"/>
          <w:szCs w:val="28"/>
        </w:rPr>
        <w:t>applicants were</w:t>
      </w:r>
      <w:r w:rsidR="00A25605" w:rsidRPr="00D376B6">
        <w:rPr>
          <w:rFonts w:ascii="Times New Roman" w:hAnsi="Times New Roman" w:cs="Times New Roman"/>
          <w:sz w:val="28"/>
          <w:szCs w:val="28"/>
        </w:rPr>
        <w:t xml:space="preserve"> </w:t>
      </w:r>
      <w:r w:rsidR="00A25605" w:rsidRPr="00D376B6">
        <w:rPr>
          <w:rFonts w:ascii="Times New Roman" w:hAnsi="Times New Roman" w:cs="Times New Roman"/>
          <w:sz w:val="28"/>
          <w:szCs w:val="28"/>
        </w:rPr>
        <w:lastRenderedPageBreak/>
        <w:t>elliptical</w:t>
      </w:r>
      <w:r w:rsidR="005E7192" w:rsidRPr="00D376B6">
        <w:rPr>
          <w:rFonts w:ascii="Times New Roman" w:hAnsi="Times New Roman" w:cs="Times New Roman"/>
          <w:sz w:val="28"/>
          <w:szCs w:val="28"/>
        </w:rPr>
        <w:t>,</w:t>
      </w:r>
      <w:r w:rsidR="00A25605" w:rsidRPr="00D376B6">
        <w:rPr>
          <w:rFonts w:ascii="Times New Roman" w:hAnsi="Times New Roman" w:cs="Times New Roman"/>
          <w:sz w:val="28"/>
          <w:szCs w:val="28"/>
        </w:rPr>
        <w:t xml:space="preserve"> if not in my view evasive</w:t>
      </w:r>
      <w:r w:rsidR="005E7192" w:rsidRPr="00D376B6">
        <w:rPr>
          <w:rFonts w:ascii="Times New Roman" w:hAnsi="Times New Roman" w:cs="Times New Roman"/>
          <w:sz w:val="28"/>
          <w:szCs w:val="28"/>
        </w:rPr>
        <w:t>, and raise no real dispute of fact.</w:t>
      </w:r>
      <w:r w:rsidR="00371FC5" w:rsidRPr="00D376B6">
        <w:rPr>
          <w:rFonts w:ascii="Times New Roman" w:hAnsi="Times New Roman" w:cs="Times New Roman"/>
          <w:sz w:val="28"/>
          <w:szCs w:val="28"/>
        </w:rPr>
        <w:t xml:space="preserve"> There is indeed merit in Mr Ford’s submission that one would search in vain in any of the documents put up by the first respondent for a public participation focused on what is required in terms of the Rates Act with regard to the rates policy, the provisions of which a municipality properly focused on the participatory nature of local democracy and the interests of the people it serves, should be acutely aware of.</w:t>
      </w:r>
    </w:p>
    <w:p w14:paraId="49B33085" w14:textId="77777777" w:rsidR="0052205A" w:rsidRPr="0052205A" w:rsidRDefault="0052205A" w:rsidP="0052205A">
      <w:pPr>
        <w:pStyle w:val="ListParagraph"/>
        <w:rPr>
          <w:rFonts w:ascii="Times New Roman" w:hAnsi="Times New Roman" w:cs="Times New Roman"/>
          <w:sz w:val="28"/>
          <w:szCs w:val="28"/>
        </w:rPr>
      </w:pPr>
    </w:p>
    <w:p w14:paraId="1983E1BB" w14:textId="22F000D2"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[119]</w:t>
      </w:r>
      <w:r>
        <w:rPr>
          <w:rFonts w:ascii="Times New Roman" w:hAnsi="Times New Roman" w:cs="Times New Roman"/>
          <w:sz w:val="28"/>
          <w:szCs w:val="28"/>
        </w:rPr>
        <w:tab/>
      </w:r>
      <w:r w:rsidR="00A25605" w:rsidRPr="00D376B6">
        <w:rPr>
          <w:rFonts w:ascii="Times New Roman" w:hAnsi="Times New Roman" w:cs="Times New Roman"/>
          <w:sz w:val="28"/>
          <w:szCs w:val="28"/>
        </w:rPr>
        <w:t xml:space="preserve">The applicants readily conceded what aspects of the </w:t>
      </w:r>
      <w:r w:rsidR="005E7192" w:rsidRPr="00D376B6">
        <w:rPr>
          <w:rFonts w:ascii="Times New Roman" w:hAnsi="Times New Roman" w:cs="Times New Roman"/>
          <w:sz w:val="28"/>
          <w:szCs w:val="28"/>
        </w:rPr>
        <w:t xml:space="preserve">rates adoption </w:t>
      </w:r>
      <w:r w:rsidR="00A25605" w:rsidRPr="00D376B6">
        <w:rPr>
          <w:rFonts w:ascii="Times New Roman" w:hAnsi="Times New Roman" w:cs="Times New Roman"/>
          <w:sz w:val="28"/>
          <w:szCs w:val="28"/>
        </w:rPr>
        <w:t xml:space="preserve">process were </w:t>
      </w:r>
      <w:r w:rsidR="007B00A9" w:rsidRPr="00D376B6">
        <w:rPr>
          <w:rFonts w:ascii="Times New Roman" w:hAnsi="Times New Roman" w:cs="Times New Roman"/>
          <w:sz w:val="28"/>
          <w:szCs w:val="28"/>
        </w:rPr>
        <w:t>properly</w:t>
      </w:r>
      <w:r w:rsidR="00A25605" w:rsidRPr="00D376B6">
        <w:rPr>
          <w:rFonts w:ascii="Times New Roman" w:hAnsi="Times New Roman" w:cs="Times New Roman"/>
          <w:sz w:val="28"/>
          <w:szCs w:val="28"/>
        </w:rPr>
        <w:t xml:space="preserve"> undertaken </w:t>
      </w:r>
      <w:r w:rsidR="005E7192" w:rsidRPr="00D376B6">
        <w:rPr>
          <w:rFonts w:ascii="Times New Roman" w:hAnsi="Times New Roman" w:cs="Times New Roman"/>
          <w:sz w:val="28"/>
          <w:szCs w:val="28"/>
        </w:rPr>
        <w:t xml:space="preserve">(there were at first </w:t>
      </w:r>
      <w:r w:rsidR="006C65E3" w:rsidRPr="00D376B6">
        <w:rPr>
          <w:rFonts w:ascii="Times New Roman" w:hAnsi="Times New Roman" w:cs="Times New Roman"/>
          <w:sz w:val="28"/>
          <w:szCs w:val="28"/>
        </w:rPr>
        <w:t>additional manner and form</w:t>
      </w:r>
      <w:r w:rsidR="005E7192" w:rsidRPr="00D376B6">
        <w:rPr>
          <w:rFonts w:ascii="Times New Roman" w:hAnsi="Times New Roman" w:cs="Times New Roman"/>
          <w:sz w:val="28"/>
          <w:szCs w:val="28"/>
        </w:rPr>
        <w:t xml:space="preserve"> complaints</w:t>
      </w:r>
      <w:r w:rsidR="006C65E3" w:rsidRPr="00D376B6">
        <w:rPr>
          <w:rFonts w:ascii="Times New Roman" w:hAnsi="Times New Roman" w:cs="Times New Roman"/>
          <w:sz w:val="28"/>
          <w:szCs w:val="28"/>
        </w:rPr>
        <w:t xml:space="preserve"> raised by them</w:t>
      </w:r>
      <w:r w:rsidR="00797FEB" w:rsidRPr="00D376B6">
        <w:rPr>
          <w:rFonts w:ascii="Times New Roman" w:hAnsi="Times New Roman" w:cs="Times New Roman"/>
          <w:sz w:val="28"/>
          <w:szCs w:val="28"/>
        </w:rPr>
        <w:t xml:space="preserve"> </w:t>
      </w:r>
      <w:r w:rsidR="00371FC5" w:rsidRPr="00D376B6">
        <w:rPr>
          <w:rFonts w:ascii="Times New Roman" w:hAnsi="Times New Roman" w:cs="Times New Roman"/>
          <w:sz w:val="28"/>
          <w:szCs w:val="28"/>
        </w:rPr>
        <w:t>i</w:t>
      </w:r>
      <w:r w:rsidR="00797FEB" w:rsidRPr="00D376B6">
        <w:rPr>
          <w:rFonts w:ascii="Times New Roman" w:hAnsi="Times New Roman" w:cs="Times New Roman"/>
          <w:sz w:val="28"/>
          <w:szCs w:val="28"/>
        </w:rPr>
        <w:t>n respect of the budget process</w:t>
      </w:r>
      <w:r w:rsidR="003665CC" w:rsidRPr="00D376B6">
        <w:rPr>
          <w:rFonts w:ascii="Times New Roman" w:hAnsi="Times New Roman" w:cs="Times New Roman"/>
          <w:sz w:val="28"/>
          <w:szCs w:val="28"/>
        </w:rPr>
        <w:t xml:space="preserve"> that they conceded along the way were compliant with the expected processes</w:t>
      </w:r>
      <w:r w:rsidR="006C65E3" w:rsidRPr="00D376B6">
        <w:rPr>
          <w:rFonts w:ascii="Times New Roman" w:hAnsi="Times New Roman" w:cs="Times New Roman"/>
          <w:sz w:val="28"/>
          <w:szCs w:val="28"/>
        </w:rPr>
        <w:t>)</w:t>
      </w:r>
      <w:r w:rsidR="005E7192" w:rsidRPr="00D376B6">
        <w:rPr>
          <w:rFonts w:ascii="Times New Roman" w:hAnsi="Times New Roman" w:cs="Times New Roman"/>
          <w:sz w:val="28"/>
          <w:szCs w:val="28"/>
        </w:rPr>
        <w:t xml:space="preserve"> </w:t>
      </w:r>
      <w:r w:rsidR="00A25605" w:rsidRPr="00D376B6">
        <w:rPr>
          <w:rFonts w:ascii="Times New Roman" w:hAnsi="Times New Roman" w:cs="Times New Roman"/>
          <w:sz w:val="28"/>
          <w:szCs w:val="28"/>
        </w:rPr>
        <w:t>but some gaps starkly remain</w:t>
      </w:r>
      <w:r w:rsidR="005111B7" w:rsidRPr="00D376B6">
        <w:rPr>
          <w:rFonts w:ascii="Times New Roman" w:hAnsi="Times New Roman" w:cs="Times New Roman"/>
          <w:sz w:val="28"/>
          <w:szCs w:val="28"/>
        </w:rPr>
        <w:t>,</w:t>
      </w:r>
      <w:r w:rsidR="00A25605" w:rsidRPr="00D376B6">
        <w:rPr>
          <w:rFonts w:ascii="Times New Roman" w:hAnsi="Times New Roman" w:cs="Times New Roman"/>
          <w:sz w:val="28"/>
          <w:szCs w:val="28"/>
        </w:rPr>
        <w:t xml:space="preserve"> leaving one to conclude inex</w:t>
      </w:r>
      <w:r w:rsidR="00DE4EBF" w:rsidRPr="00D376B6">
        <w:rPr>
          <w:rFonts w:ascii="Times New Roman" w:hAnsi="Times New Roman" w:cs="Times New Roman"/>
          <w:sz w:val="28"/>
          <w:szCs w:val="28"/>
        </w:rPr>
        <w:t>o</w:t>
      </w:r>
      <w:r w:rsidR="00A25605" w:rsidRPr="00D376B6">
        <w:rPr>
          <w:rFonts w:ascii="Times New Roman" w:hAnsi="Times New Roman" w:cs="Times New Roman"/>
          <w:sz w:val="28"/>
          <w:szCs w:val="28"/>
        </w:rPr>
        <w:t>rably that a</w:t>
      </w:r>
      <w:r w:rsidR="00D37395" w:rsidRPr="00D376B6">
        <w:rPr>
          <w:rFonts w:ascii="Times New Roman" w:hAnsi="Times New Roman" w:cs="Times New Roman"/>
          <w:sz w:val="28"/>
          <w:szCs w:val="28"/>
        </w:rPr>
        <w:t xml:space="preserve"> meaningful</w:t>
      </w:r>
      <w:r w:rsidR="00A25605" w:rsidRPr="00D376B6">
        <w:rPr>
          <w:rFonts w:ascii="Times New Roman" w:hAnsi="Times New Roman" w:cs="Times New Roman"/>
          <w:sz w:val="28"/>
          <w:szCs w:val="28"/>
        </w:rPr>
        <w:t xml:space="preserve"> public participation process was lacking</w:t>
      </w:r>
      <w:r w:rsidR="008B55A8" w:rsidRPr="00D376B6">
        <w:rPr>
          <w:rFonts w:ascii="Times New Roman" w:hAnsi="Times New Roman" w:cs="Times New Roman"/>
          <w:sz w:val="28"/>
          <w:szCs w:val="28"/>
        </w:rPr>
        <w:t>.</w:t>
      </w:r>
      <w:r w:rsidR="003665CC" w:rsidRPr="00D376B6">
        <w:rPr>
          <w:rFonts w:ascii="Times New Roman" w:hAnsi="Times New Roman" w:cs="Times New Roman"/>
          <w:sz w:val="28"/>
          <w:szCs w:val="28"/>
        </w:rPr>
        <w:t xml:space="preserve"> There was also the surprise belated admission by the first respondent of massive amendments to the policy that had been introduced, yet in a letter put up by them to Own Haven amongst its annexures to the “further affidavit”</w:t>
      </w:r>
      <w:r w:rsidR="003665CC">
        <w:rPr>
          <w:rStyle w:val="FootnoteReference"/>
          <w:rFonts w:ascii="Times New Roman" w:hAnsi="Times New Roman" w:cs="Times New Roman"/>
          <w:sz w:val="28"/>
          <w:szCs w:val="28"/>
        </w:rPr>
        <w:footnoteReference w:id="73"/>
      </w:r>
      <w:r w:rsidR="002B1940" w:rsidRPr="00D376B6">
        <w:rPr>
          <w:rFonts w:ascii="Times New Roman" w:hAnsi="Times New Roman" w:cs="Times New Roman"/>
          <w:sz w:val="28"/>
          <w:szCs w:val="28"/>
        </w:rPr>
        <w:t xml:space="preserve"> dated 16 October 2019 it resolutely disavowed any amendments made to its policy.  Instead, it is stated in the letter (expressly with regard to the issue of community participation in amendments to the policy. that: </w:t>
      </w:r>
      <w:r w:rsidR="002B1940" w:rsidRPr="00D376B6">
        <w:rPr>
          <w:rFonts w:ascii="Times New Roman" w:hAnsi="Times New Roman" w:cs="Times New Roman"/>
          <w:i/>
          <w:iCs/>
          <w:sz w:val="28"/>
          <w:szCs w:val="28"/>
        </w:rPr>
        <w:t>“(t)he policy was reviewed during the 2018/19 financial year however, there were no amendments made and the policy was noted by Council as per minute number BCMC256/19 dated 29 May 2019.”</w:t>
      </w:r>
    </w:p>
    <w:p w14:paraId="73778FA8" w14:textId="77777777" w:rsidR="0052205A" w:rsidRPr="0052205A" w:rsidRDefault="0052205A" w:rsidP="0052205A">
      <w:pPr>
        <w:pStyle w:val="ListParagraph"/>
        <w:rPr>
          <w:rFonts w:ascii="Times New Roman" w:hAnsi="Times New Roman" w:cs="Times New Roman"/>
          <w:sz w:val="28"/>
          <w:szCs w:val="28"/>
        </w:rPr>
      </w:pPr>
    </w:p>
    <w:p w14:paraId="13C878CD" w14:textId="0D2CB0DA"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[120]</w:t>
      </w:r>
      <w:r>
        <w:rPr>
          <w:rFonts w:ascii="Times New Roman" w:hAnsi="Times New Roman" w:cs="Times New Roman"/>
          <w:sz w:val="28"/>
          <w:szCs w:val="28"/>
        </w:rPr>
        <w:tab/>
      </w:r>
      <w:r w:rsidR="00FD2A16" w:rsidRPr="00D376B6">
        <w:rPr>
          <w:rFonts w:ascii="Times New Roman" w:hAnsi="Times New Roman" w:cs="Times New Roman"/>
          <w:sz w:val="28"/>
          <w:szCs w:val="28"/>
        </w:rPr>
        <w:t xml:space="preserve">As for the supposed views </w:t>
      </w:r>
      <w:r w:rsidR="0026045C" w:rsidRPr="00D376B6">
        <w:rPr>
          <w:rFonts w:ascii="Times New Roman" w:hAnsi="Times New Roman" w:cs="Times New Roman"/>
          <w:sz w:val="28"/>
          <w:szCs w:val="28"/>
        </w:rPr>
        <w:t>that</w:t>
      </w:r>
      <w:r w:rsidR="00FD2A16" w:rsidRPr="00D376B6">
        <w:rPr>
          <w:rFonts w:ascii="Times New Roman" w:hAnsi="Times New Roman" w:cs="Times New Roman"/>
          <w:sz w:val="28"/>
          <w:szCs w:val="28"/>
        </w:rPr>
        <w:t xml:space="preserve"> the first respondent claims to have elicited by the participation process</w:t>
      </w:r>
      <w:r w:rsidR="006C65E3" w:rsidRPr="00D376B6">
        <w:rPr>
          <w:rFonts w:ascii="Times New Roman" w:hAnsi="Times New Roman" w:cs="Times New Roman"/>
          <w:sz w:val="28"/>
          <w:szCs w:val="28"/>
        </w:rPr>
        <w:t xml:space="preserve"> it contended for</w:t>
      </w:r>
      <w:r w:rsidR="00FD2A16" w:rsidRPr="00D376B6">
        <w:rPr>
          <w:rFonts w:ascii="Times New Roman" w:hAnsi="Times New Roman" w:cs="Times New Roman"/>
          <w:sz w:val="28"/>
          <w:szCs w:val="28"/>
        </w:rPr>
        <w:t xml:space="preserve"> it does not say what those were or how each view was treated in relation to the amendments to the </w:t>
      </w:r>
      <w:r w:rsidR="00D37395" w:rsidRPr="00D376B6">
        <w:rPr>
          <w:rFonts w:ascii="Times New Roman" w:hAnsi="Times New Roman" w:cs="Times New Roman"/>
          <w:sz w:val="28"/>
          <w:szCs w:val="28"/>
        </w:rPr>
        <w:t>rates policy</w:t>
      </w:r>
      <w:r w:rsidR="00FD2A16" w:rsidRPr="00D376B6">
        <w:rPr>
          <w:rFonts w:ascii="Times New Roman" w:hAnsi="Times New Roman" w:cs="Times New Roman"/>
          <w:sz w:val="28"/>
          <w:szCs w:val="28"/>
        </w:rPr>
        <w:t xml:space="preserve"> and the budget that were rendered essential thereby.</w:t>
      </w:r>
    </w:p>
    <w:p w14:paraId="0CCF164F" w14:textId="77777777" w:rsidR="0052205A" w:rsidRPr="0052205A" w:rsidRDefault="0052205A" w:rsidP="0052205A">
      <w:pPr>
        <w:pStyle w:val="ListParagraph"/>
        <w:rPr>
          <w:rFonts w:ascii="Times New Roman" w:hAnsi="Times New Roman" w:cs="Times New Roman"/>
          <w:sz w:val="28"/>
          <w:szCs w:val="28"/>
        </w:rPr>
      </w:pPr>
    </w:p>
    <w:p w14:paraId="2C465D93" w14:textId="67058BA1"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r>
      <w:r w:rsidR="00FD2A16" w:rsidRPr="00D376B6">
        <w:rPr>
          <w:rFonts w:ascii="Times New Roman" w:hAnsi="Times New Roman" w:cs="Times New Roman"/>
          <w:sz w:val="28"/>
          <w:szCs w:val="28"/>
        </w:rPr>
        <w:t xml:space="preserve">The first respondent claims that the issue of the social housing institutions was addressed when comments were made in relation to the </w:t>
      </w:r>
      <w:r w:rsidR="005E7192" w:rsidRPr="00D376B6">
        <w:rPr>
          <w:rFonts w:ascii="Times New Roman" w:hAnsi="Times New Roman" w:cs="Times New Roman"/>
          <w:sz w:val="28"/>
          <w:szCs w:val="28"/>
        </w:rPr>
        <w:t>r</w:t>
      </w:r>
      <w:r w:rsidR="00FD2A16" w:rsidRPr="00D376B6">
        <w:rPr>
          <w:rFonts w:ascii="Times New Roman" w:hAnsi="Times New Roman" w:cs="Times New Roman"/>
          <w:sz w:val="28"/>
          <w:szCs w:val="28"/>
        </w:rPr>
        <w:t xml:space="preserve">ates </w:t>
      </w:r>
      <w:r w:rsidR="005E7192" w:rsidRPr="00D376B6">
        <w:rPr>
          <w:rFonts w:ascii="Times New Roman" w:hAnsi="Times New Roman" w:cs="Times New Roman"/>
          <w:sz w:val="28"/>
          <w:szCs w:val="28"/>
        </w:rPr>
        <w:t>p</w:t>
      </w:r>
      <w:r w:rsidR="00FD2A16" w:rsidRPr="00D376B6">
        <w:rPr>
          <w:rFonts w:ascii="Times New Roman" w:hAnsi="Times New Roman" w:cs="Times New Roman"/>
          <w:sz w:val="28"/>
          <w:szCs w:val="28"/>
        </w:rPr>
        <w:t>olicy (Own Haven assumes with reference to the concept of public benefit organizations)</w:t>
      </w:r>
      <w:r w:rsidR="00FE497E" w:rsidRPr="00D376B6">
        <w:rPr>
          <w:rFonts w:ascii="Times New Roman" w:hAnsi="Times New Roman" w:cs="Times New Roman"/>
          <w:sz w:val="28"/>
          <w:szCs w:val="28"/>
        </w:rPr>
        <w:t>,</w:t>
      </w:r>
      <w:r w:rsidR="00FD2A16" w:rsidRPr="00D376B6">
        <w:rPr>
          <w:rFonts w:ascii="Times New Roman" w:hAnsi="Times New Roman" w:cs="Times New Roman"/>
          <w:sz w:val="28"/>
          <w:szCs w:val="28"/>
        </w:rPr>
        <w:t xml:space="preserve"> but in this respect put up nothing more than a </w:t>
      </w:r>
      <w:r w:rsidR="00040944" w:rsidRPr="00D376B6">
        <w:rPr>
          <w:rFonts w:ascii="Times New Roman" w:hAnsi="Times New Roman" w:cs="Times New Roman"/>
          <w:sz w:val="28"/>
          <w:szCs w:val="28"/>
        </w:rPr>
        <w:t xml:space="preserve">copy of </w:t>
      </w:r>
      <w:r w:rsidR="005E7192" w:rsidRPr="00D376B6">
        <w:rPr>
          <w:rFonts w:ascii="Times New Roman" w:hAnsi="Times New Roman" w:cs="Times New Roman"/>
          <w:sz w:val="28"/>
          <w:szCs w:val="28"/>
        </w:rPr>
        <w:t xml:space="preserve">a </w:t>
      </w:r>
      <w:r w:rsidR="00FD2A16" w:rsidRPr="00D376B6">
        <w:rPr>
          <w:rFonts w:ascii="Times New Roman" w:hAnsi="Times New Roman" w:cs="Times New Roman"/>
          <w:sz w:val="28"/>
          <w:szCs w:val="28"/>
        </w:rPr>
        <w:t>slide presentation</w:t>
      </w:r>
      <w:r w:rsidR="00D37395" w:rsidRPr="00D376B6">
        <w:rPr>
          <w:rFonts w:ascii="Times New Roman" w:hAnsi="Times New Roman" w:cs="Times New Roman"/>
          <w:sz w:val="28"/>
          <w:szCs w:val="28"/>
        </w:rPr>
        <w:t xml:space="preserve"> that does not even begin to suggest the complexity of the problem by sidelining social housing institutions in the position of Own Haven</w:t>
      </w:r>
      <w:r w:rsidR="006C65E3" w:rsidRPr="00D376B6">
        <w:rPr>
          <w:rFonts w:ascii="Times New Roman" w:hAnsi="Times New Roman" w:cs="Times New Roman"/>
          <w:sz w:val="28"/>
          <w:szCs w:val="28"/>
        </w:rPr>
        <w:t>, how the community perceived the problem,</w:t>
      </w:r>
      <w:r w:rsidR="00D37395" w:rsidRPr="00D376B6">
        <w:rPr>
          <w:rFonts w:ascii="Times New Roman" w:hAnsi="Times New Roman" w:cs="Times New Roman"/>
          <w:sz w:val="28"/>
          <w:szCs w:val="28"/>
        </w:rPr>
        <w:t xml:space="preserve"> </w:t>
      </w:r>
      <w:r w:rsidR="005E7192" w:rsidRPr="00D376B6">
        <w:rPr>
          <w:rFonts w:ascii="Times New Roman" w:hAnsi="Times New Roman" w:cs="Times New Roman"/>
          <w:sz w:val="28"/>
          <w:szCs w:val="28"/>
        </w:rPr>
        <w:t xml:space="preserve">or </w:t>
      </w:r>
      <w:r w:rsidR="00947A84" w:rsidRPr="00D376B6">
        <w:rPr>
          <w:rFonts w:ascii="Times New Roman" w:hAnsi="Times New Roman" w:cs="Times New Roman"/>
          <w:sz w:val="28"/>
          <w:szCs w:val="28"/>
        </w:rPr>
        <w:t>what recognition it gave to the issue</w:t>
      </w:r>
      <w:r w:rsidR="00D37395" w:rsidRPr="00D376B6">
        <w:rPr>
          <w:rFonts w:ascii="Times New Roman" w:hAnsi="Times New Roman" w:cs="Times New Roman"/>
          <w:sz w:val="28"/>
          <w:szCs w:val="28"/>
        </w:rPr>
        <w:t>.</w:t>
      </w:r>
      <w:r w:rsidR="00947A84" w:rsidRPr="00D376B6">
        <w:rPr>
          <w:rFonts w:ascii="Times New Roman" w:hAnsi="Times New Roman" w:cs="Times New Roman"/>
          <w:sz w:val="28"/>
          <w:szCs w:val="28"/>
        </w:rPr>
        <w:t xml:space="preserve"> In any event it has plainly stated its bias against social housing institutions with reference to its supposed mandate to leave out public benefit organisations such as Own Haven, courtesy of the Amended Rate Ratios Regulations, as well as by pressing its view (not supported in the evidence, leave alone any empirical data to sustain it) that it has no obligation, legal or otherwise, to  support a social hosing institution that wishes to persist with a dated rental model that does not align itself with its own ideas on what social housing is about.</w:t>
      </w:r>
    </w:p>
    <w:p w14:paraId="22809E68" w14:textId="77777777" w:rsidR="0052205A" w:rsidRPr="0052205A" w:rsidRDefault="0052205A" w:rsidP="0052205A">
      <w:pPr>
        <w:pStyle w:val="ListParagraph"/>
        <w:rPr>
          <w:rFonts w:ascii="Times New Roman" w:hAnsi="Times New Roman" w:cs="Times New Roman"/>
          <w:sz w:val="28"/>
          <w:szCs w:val="28"/>
        </w:rPr>
      </w:pPr>
    </w:p>
    <w:p w14:paraId="22D2BAF6" w14:textId="46556177"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r>
      <w:r w:rsidR="00FD2A16" w:rsidRPr="00D376B6">
        <w:rPr>
          <w:rFonts w:ascii="Times New Roman" w:hAnsi="Times New Roman" w:cs="Times New Roman"/>
          <w:sz w:val="28"/>
          <w:szCs w:val="28"/>
        </w:rPr>
        <w:t xml:space="preserve">The first respondent claims to have no knowledge of the policies of other cities regarding social housing, but this is certainly an issue that would have been required </w:t>
      </w:r>
      <w:r w:rsidR="00FD2A16" w:rsidRPr="00D376B6">
        <w:rPr>
          <w:rFonts w:ascii="Times New Roman" w:hAnsi="Times New Roman" w:cs="Times New Roman"/>
          <w:sz w:val="28"/>
          <w:szCs w:val="28"/>
        </w:rPr>
        <w:lastRenderedPageBreak/>
        <w:t>to be raised in the budgetary process for comparisons to be made</w:t>
      </w:r>
      <w:r w:rsidR="006C65E3" w:rsidRPr="00D376B6">
        <w:rPr>
          <w:rFonts w:ascii="Times New Roman" w:hAnsi="Times New Roman" w:cs="Times New Roman"/>
          <w:sz w:val="28"/>
          <w:szCs w:val="28"/>
        </w:rPr>
        <w:t xml:space="preserve"> in the interest of social housing institutions </w:t>
      </w:r>
      <w:r w:rsidR="006C65E3" w:rsidRPr="00D376B6">
        <w:rPr>
          <w:rFonts w:ascii="Times New Roman" w:hAnsi="Times New Roman" w:cs="Times New Roman"/>
          <w:i/>
          <w:iCs/>
          <w:sz w:val="28"/>
          <w:szCs w:val="28"/>
        </w:rPr>
        <w:t>inter alia</w:t>
      </w:r>
      <w:r w:rsidR="00FD2A16" w:rsidRPr="00D376B6">
        <w:rPr>
          <w:rFonts w:ascii="Times New Roman" w:hAnsi="Times New Roman" w:cs="Times New Roman"/>
          <w:sz w:val="28"/>
          <w:szCs w:val="28"/>
        </w:rPr>
        <w:t>.</w:t>
      </w:r>
      <w:r w:rsidR="00FD2A16">
        <w:rPr>
          <w:rStyle w:val="FootnoteReference"/>
          <w:rFonts w:ascii="Times New Roman" w:hAnsi="Times New Roman" w:cs="Times New Roman"/>
          <w:sz w:val="28"/>
          <w:szCs w:val="28"/>
        </w:rPr>
        <w:footnoteReference w:id="74"/>
      </w:r>
    </w:p>
    <w:p w14:paraId="095B3488" w14:textId="77777777" w:rsidR="0052205A" w:rsidRPr="0052205A" w:rsidRDefault="0052205A" w:rsidP="0052205A">
      <w:pPr>
        <w:pStyle w:val="ListParagraph"/>
        <w:rPr>
          <w:rFonts w:ascii="Times New Roman" w:hAnsi="Times New Roman" w:cs="Times New Roman"/>
          <w:sz w:val="28"/>
          <w:szCs w:val="28"/>
        </w:rPr>
      </w:pPr>
    </w:p>
    <w:p w14:paraId="74833D5B" w14:textId="3EA050EE"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r>
      <w:r w:rsidR="00FD2A16" w:rsidRPr="00D376B6">
        <w:rPr>
          <w:rFonts w:ascii="Times New Roman" w:hAnsi="Times New Roman" w:cs="Times New Roman"/>
          <w:sz w:val="28"/>
          <w:szCs w:val="28"/>
        </w:rPr>
        <w:t>In the premises the so-called dispute of fact is nothing but a bald assertion of supposed compliance without any flesh to its tentative bones.</w:t>
      </w:r>
    </w:p>
    <w:p w14:paraId="69D5CE5B" w14:textId="77777777" w:rsidR="0052205A" w:rsidRPr="0052205A" w:rsidRDefault="0052205A" w:rsidP="0052205A">
      <w:pPr>
        <w:pStyle w:val="ListParagraph"/>
        <w:rPr>
          <w:rFonts w:ascii="Times New Roman" w:hAnsi="Times New Roman" w:cs="Times New Roman"/>
          <w:sz w:val="28"/>
          <w:szCs w:val="28"/>
        </w:rPr>
      </w:pPr>
    </w:p>
    <w:p w14:paraId="3857F9C5" w14:textId="72404FF6"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r>
      <w:r w:rsidR="00FD2A16" w:rsidRPr="00D376B6">
        <w:rPr>
          <w:rFonts w:ascii="Times New Roman" w:hAnsi="Times New Roman" w:cs="Times New Roman"/>
          <w:sz w:val="28"/>
          <w:szCs w:val="28"/>
        </w:rPr>
        <w:t xml:space="preserve">In conclusion I am satisfied that the impugned resolution fell </w:t>
      </w:r>
      <w:r w:rsidR="002B1940" w:rsidRPr="00D376B6">
        <w:rPr>
          <w:rFonts w:ascii="Times New Roman" w:hAnsi="Times New Roman" w:cs="Times New Roman"/>
          <w:sz w:val="28"/>
          <w:szCs w:val="28"/>
        </w:rPr>
        <w:t>afoul</w:t>
      </w:r>
      <w:r w:rsidR="00FD2A16" w:rsidRPr="00D376B6">
        <w:rPr>
          <w:rFonts w:ascii="Times New Roman" w:hAnsi="Times New Roman" w:cs="Times New Roman"/>
          <w:sz w:val="28"/>
          <w:szCs w:val="28"/>
        </w:rPr>
        <w:t xml:space="preserve"> of </w:t>
      </w:r>
      <w:r w:rsidR="00D33067" w:rsidRPr="00D376B6">
        <w:rPr>
          <w:rFonts w:ascii="Times New Roman" w:hAnsi="Times New Roman" w:cs="Times New Roman"/>
          <w:sz w:val="28"/>
          <w:szCs w:val="28"/>
        </w:rPr>
        <w:t xml:space="preserve">the </w:t>
      </w:r>
      <w:r w:rsidR="00FD2A16" w:rsidRPr="00D376B6">
        <w:rPr>
          <w:rFonts w:ascii="Times New Roman" w:hAnsi="Times New Roman" w:cs="Times New Roman"/>
          <w:sz w:val="28"/>
          <w:szCs w:val="28"/>
        </w:rPr>
        <w:t>peremptory requirements for public participation</w:t>
      </w:r>
      <w:r w:rsidR="00952209" w:rsidRPr="00D376B6">
        <w:rPr>
          <w:rFonts w:ascii="Times New Roman" w:hAnsi="Times New Roman" w:cs="Times New Roman"/>
          <w:sz w:val="28"/>
          <w:szCs w:val="28"/>
        </w:rPr>
        <w:t>, r</w:t>
      </w:r>
      <w:r w:rsidR="00FD2A16" w:rsidRPr="00D376B6">
        <w:rPr>
          <w:rFonts w:ascii="Times New Roman" w:hAnsi="Times New Roman" w:cs="Times New Roman"/>
          <w:sz w:val="28"/>
          <w:szCs w:val="28"/>
        </w:rPr>
        <w:t xml:space="preserve">endering the policy implicated thereby invalid </w:t>
      </w:r>
      <w:r w:rsidR="00923FC4" w:rsidRPr="00D376B6">
        <w:rPr>
          <w:rFonts w:ascii="Times New Roman" w:hAnsi="Times New Roman" w:cs="Times New Roman"/>
          <w:sz w:val="28"/>
          <w:szCs w:val="28"/>
        </w:rPr>
        <w:t>to</w:t>
      </w:r>
      <w:r w:rsidR="00FD2A16" w:rsidRPr="00D376B6">
        <w:rPr>
          <w:rFonts w:ascii="Times New Roman" w:hAnsi="Times New Roman" w:cs="Times New Roman"/>
          <w:sz w:val="28"/>
          <w:szCs w:val="28"/>
        </w:rPr>
        <w:t xml:space="preserve"> the extent of such inconsistency</w:t>
      </w:r>
      <w:r w:rsidR="005739DE" w:rsidRPr="00D376B6">
        <w:rPr>
          <w:rFonts w:ascii="Times New Roman" w:hAnsi="Times New Roman" w:cs="Times New Roman"/>
          <w:sz w:val="28"/>
          <w:szCs w:val="28"/>
        </w:rPr>
        <w:t xml:space="preserve"> and falls to be set aside in its entirety.</w:t>
      </w:r>
      <w:r w:rsidR="00996147">
        <w:rPr>
          <w:rStyle w:val="FootnoteReference"/>
          <w:rFonts w:ascii="Times New Roman" w:hAnsi="Times New Roman" w:cs="Times New Roman"/>
          <w:sz w:val="28"/>
          <w:szCs w:val="28"/>
        </w:rPr>
        <w:footnoteReference w:id="75"/>
      </w:r>
      <w:r w:rsidR="005739DE" w:rsidRPr="00D376B6">
        <w:rPr>
          <w:rFonts w:ascii="Times New Roman" w:hAnsi="Times New Roman" w:cs="Times New Roman"/>
          <w:sz w:val="28"/>
          <w:szCs w:val="28"/>
        </w:rPr>
        <w:t xml:space="preserve"> This obviously redounds to the benefit of the second applicant who has come along for </w:t>
      </w:r>
      <w:r w:rsidR="002B1940" w:rsidRPr="00D376B6">
        <w:rPr>
          <w:rFonts w:ascii="Times New Roman" w:hAnsi="Times New Roman" w:cs="Times New Roman"/>
          <w:sz w:val="28"/>
          <w:szCs w:val="28"/>
        </w:rPr>
        <w:t>t</w:t>
      </w:r>
      <w:r w:rsidR="005739DE" w:rsidRPr="00D376B6">
        <w:rPr>
          <w:rFonts w:ascii="Times New Roman" w:hAnsi="Times New Roman" w:cs="Times New Roman"/>
          <w:sz w:val="28"/>
          <w:szCs w:val="28"/>
        </w:rPr>
        <w:t xml:space="preserve">he ride so to speak, but I emphasize that its legal interests or offence to it by the impugned rates policy have hardly been at the forefront of this court’s </w:t>
      </w:r>
      <w:r w:rsidR="002B1940" w:rsidRPr="00D376B6">
        <w:rPr>
          <w:rFonts w:ascii="Times New Roman" w:hAnsi="Times New Roman" w:cs="Times New Roman"/>
          <w:sz w:val="28"/>
          <w:szCs w:val="28"/>
        </w:rPr>
        <w:t>focus or decision</w:t>
      </w:r>
      <w:r w:rsidR="005739DE" w:rsidRPr="00D376B6">
        <w:rPr>
          <w:rFonts w:ascii="Times New Roman" w:hAnsi="Times New Roman" w:cs="Times New Roman"/>
          <w:sz w:val="28"/>
          <w:szCs w:val="28"/>
        </w:rPr>
        <w:t xml:space="preserve">. The issue of the reasonableness </w:t>
      </w:r>
      <w:r w:rsidR="00BD37F2" w:rsidRPr="00D376B6">
        <w:rPr>
          <w:rFonts w:ascii="Times New Roman" w:hAnsi="Times New Roman" w:cs="Times New Roman"/>
          <w:sz w:val="28"/>
          <w:szCs w:val="28"/>
        </w:rPr>
        <w:t>of the public participation process in relation to Own Haven’s interests have especially influenced my determination.</w:t>
      </w:r>
      <w:r w:rsidR="00BD37F2">
        <w:rPr>
          <w:rStyle w:val="FootnoteReference"/>
          <w:rFonts w:ascii="Times New Roman" w:hAnsi="Times New Roman" w:cs="Times New Roman"/>
          <w:sz w:val="28"/>
          <w:szCs w:val="28"/>
        </w:rPr>
        <w:footnoteReference w:id="76"/>
      </w:r>
    </w:p>
    <w:p w14:paraId="2215BD7B" w14:textId="77777777" w:rsidR="0052205A" w:rsidRDefault="0052205A" w:rsidP="0052205A">
      <w:pPr>
        <w:pStyle w:val="ListParagraph"/>
        <w:rPr>
          <w:rFonts w:ascii="Times New Roman" w:hAnsi="Times New Roman" w:cs="Times New Roman"/>
          <w:sz w:val="28"/>
          <w:szCs w:val="28"/>
        </w:rPr>
      </w:pPr>
    </w:p>
    <w:p w14:paraId="02A261FC" w14:textId="77777777" w:rsidR="0052205A" w:rsidRDefault="0052205A" w:rsidP="0052205A">
      <w:pPr>
        <w:spacing w:before="0" w:beforeAutospacing="0"/>
        <w:contextualSpacing/>
        <w:jc w:val="both"/>
        <w:rPr>
          <w:rFonts w:ascii="Times New Roman" w:hAnsi="Times New Roman" w:cs="Times New Roman"/>
          <w:i/>
          <w:iCs/>
          <w:sz w:val="28"/>
          <w:szCs w:val="28"/>
        </w:rPr>
      </w:pPr>
      <w:r w:rsidRPr="001C35FC">
        <w:rPr>
          <w:rFonts w:ascii="Times New Roman" w:hAnsi="Times New Roman" w:cs="Times New Roman"/>
          <w:i/>
          <w:iCs/>
          <w:sz w:val="28"/>
          <w:szCs w:val="28"/>
        </w:rPr>
        <w:lastRenderedPageBreak/>
        <w:t>Is the first respondent’s exclusion of Own Haven from any entitlement to a rates rebate, or conversely its regard for it as an ordinary commercial entity</w:t>
      </w:r>
      <w:r>
        <w:rPr>
          <w:rFonts w:ascii="Times New Roman" w:hAnsi="Times New Roman" w:cs="Times New Roman"/>
          <w:i/>
          <w:iCs/>
          <w:sz w:val="28"/>
          <w:szCs w:val="28"/>
        </w:rPr>
        <w:t>,</w:t>
      </w:r>
      <w:r w:rsidRPr="001C35FC">
        <w:rPr>
          <w:rFonts w:ascii="Times New Roman" w:hAnsi="Times New Roman" w:cs="Times New Roman"/>
          <w:i/>
          <w:iCs/>
          <w:sz w:val="28"/>
          <w:szCs w:val="28"/>
        </w:rPr>
        <w:t xml:space="preserve"> in </w:t>
      </w:r>
      <w:r>
        <w:rPr>
          <w:rFonts w:ascii="Times New Roman" w:hAnsi="Times New Roman" w:cs="Times New Roman"/>
          <w:i/>
          <w:iCs/>
          <w:sz w:val="28"/>
          <w:szCs w:val="28"/>
        </w:rPr>
        <w:t>the</w:t>
      </w:r>
      <w:r w:rsidRPr="001C35FC">
        <w:rPr>
          <w:rFonts w:ascii="Times New Roman" w:hAnsi="Times New Roman" w:cs="Times New Roman"/>
          <w:i/>
          <w:iCs/>
          <w:sz w:val="28"/>
          <w:szCs w:val="28"/>
        </w:rPr>
        <w:t xml:space="preserve"> rates polic</w:t>
      </w:r>
      <w:r>
        <w:rPr>
          <w:rFonts w:ascii="Times New Roman" w:hAnsi="Times New Roman" w:cs="Times New Roman"/>
          <w:i/>
          <w:iCs/>
          <w:sz w:val="28"/>
          <w:szCs w:val="28"/>
        </w:rPr>
        <w:t>y itself illegal on any of the bases contended for by Own Haven</w:t>
      </w:r>
      <w:r w:rsidRPr="001C35FC">
        <w:rPr>
          <w:rFonts w:ascii="Times New Roman" w:hAnsi="Times New Roman" w:cs="Times New Roman"/>
          <w:i/>
          <w:iCs/>
          <w:sz w:val="28"/>
          <w:szCs w:val="28"/>
        </w:rPr>
        <w:t>?</w:t>
      </w:r>
    </w:p>
    <w:p w14:paraId="4D980B4D"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71D11696" w14:textId="5BCA4BB4"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[125]</w:t>
      </w:r>
      <w:r>
        <w:rPr>
          <w:rFonts w:ascii="Times New Roman" w:hAnsi="Times New Roman" w:cs="Times New Roman"/>
          <w:sz w:val="28"/>
          <w:szCs w:val="28"/>
        </w:rPr>
        <w:tab/>
      </w:r>
      <w:r w:rsidR="00D33067" w:rsidRPr="00D376B6">
        <w:rPr>
          <w:rFonts w:ascii="Times New Roman" w:hAnsi="Times New Roman" w:cs="Times New Roman"/>
          <w:sz w:val="28"/>
          <w:szCs w:val="28"/>
        </w:rPr>
        <w:t xml:space="preserve">Having found that the process whereby the policy was adopted is tainted with illegality for want of reasonable engagement with the local community, more especially Own Haven, </w:t>
      </w:r>
      <w:r w:rsidR="00996147" w:rsidRPr="00D376B6">
        <w:rPr>
          <w:rFonts w:ascii="Times New Roman" w:hAnsi="Times New Roman" w:cs="Times New Roman"/>
          <w:sz w:val="28"/>
          <w:szCs w:val="28"/>
        </w:rPr>
        <w:t xml:space="preserve">and falls to be set aside in its entirety, </w:t>
      </w:r>
      <w:r w:rsidR="00D33067" w:rsidRPr="00D376B6">
        <w:rPr>
          <w:rFonts w:ascii="Times New Roman" w:hAnsi="Times New Roman" w:cs="Times New Roman"/>
          <w:sz w:val="28"/>
          <w:szCs w:val="28"/>
        </w:rPr>
        <w:t>it is strictly unnecessary to flog a dead horse, but perhaps some observations will be of assistance going forward.</w:t>
      </w:r>
    </w:p>
    <w:p w14:paraId="5DEE493D"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7799D169" w14:textId="35E60A5E"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r>
      <w:r w:rsidR="00E5788A" w:rsidRPr="00D376B6">
        <w:rPr>
          <w:rFonts w:ascii="Times New Roman" w:hAnsi="Times New Roman" w:cs="Times New Roman"/>
          <w:sz w:val="28"/>
          <w:szCs w:val="28"/>
        </w:rPr>
        <w:t xml:space="preserve">The complaint by Own Haven is that there should be different category provided for it and social </w:t>
      </w:r>
      <w:r w:rsidR="00D33067" w:rsidRPr="00D376B6">
        <w:rPr>
          <w:rFonts w:ascii="Times New Roman" w:hAnsi="Times New Roman" w:cs="Times New Roman"/>
          <w:sz w:val="28"/>
          <w:szCs w:val="28"/>
        </w:rPr>
        <w:t>housing</w:t>
      </w:r>
      <w:r w:rsidR="00E5788A" w:rsidRPr="00D376B6">
        <w:rPr>
          <w:rFonts w:ascii="Times New Roman" w:hAnsi="Times New Roman" w:cs="Times New Roman"/>
          <w:sz w:val="28"/>
          <w:szCs w:val="28"/>
        </w:rPr>
        <w:t xml:space="preserve"> institutions in the first </w:t>
      </w:r>
      <w:r w:rsidR="00D33067" w:rsidRPr="00D376B6">
        <w:rPr>
          <w:rFonts w:ascii="Times New Roman" w:hAnsi="Times New Roman" w:cs="Times New Roman"/>
          <w:sz w:val="28"/>
          <w:szCs w:val="28"/>
        </w:rPr>
        <w:t>respondent’s</w:t>
      </w:r>
      <w:r w:rsidR="00E5788A" w:rsidRPr="00D376B6">
        <w:rPr>
          <w:rFonts w:ascii="Times New Roman" w:hAnsi="Times New Roman" w:cs="Times New Roman"/>
          <w:sz w:val="28"/>
          <w:szCs w:val="28"/>
        </w:rPr>
        <w:t xml:space="preserve"> rates policy, alternatively a special rebate. The commercial category is not a natural fit for it under the </w:t>
      </w:r>
      <w:r w:rsidR="00E5788A" w:rsidRPr="00D376B6">
        <w:rPr>
          <w:rFonts w:ascii="Times New Roman" w:hAnsi="Times New Roman" w:cs="Times New Roman"/>
          <w:i/>
          <w:iCs/>
          <w:sz w:val="28"/>
          <w:szCs w:val="28"/>
        </w:rPr>
        <w:t>subgenera</w:t>
      </w:r>
      <w:r w:rsidR="00E5788A" w:rsidRPr="00D376B6">
        <w:rPr>
          <w:rFonts w:ascii="Times New Roman" w:hAnsi="Times New Roman" w:cs="Times New Roman"/>
          <w:sz w:val="28"/>
          <w:szCs w:val="28"/>
        </w:rPr>
        <w:t xml:space="preserve"> of </w:t>
      </w:r>
      <w:r w:rsidR="00D33067" w:rsidRPr="00D376B6">
        <w:rPr>
          <w:rFonts w:ascii="Times New Roman" w:hAnsi="Times New Roman" w:cs="Times New Roman"/>
          <w:sz w:val="28"/>
          <w:szCs w:val="28"/>
        </w:rPr>
        <w:t>non-residential</w:t>
      </w:r>
      <w:r w:rsidR="00E5788A" w:rsidRPr="00D376B6">
        <w:rPr>
          <w:rFonts w:ascii="Times New Roman" w:hAnsi="Times New Roman" w:cs="Times New Roman"/>
          <w:sz w:val="28"/>
          <w:szCs w:val="28"/>
        </w:rPr>
        <w:t xml:space="preserve"> property.</w:t>
      </w:r>
      <w:r w:rsidR="00D33067" w:rsidRPr="00D376B6">
        <w:rPr>
          <w:rFonts w:ascii="Times New Roman" w:hAnsi="Times New Roman" w:cs="Times New Roman"/>
          <w:sz w:val="28"/>
          <w:szCs w:val="28"/>
        </w:rPr>
        <w:t xml:space="preserve">  In my view it is plain that it is not and that it should be recognized for what it is (with reference to its registration both as a public benefit organisation and as an accredited social housing institution subject to very stringent criteria to maintain its existence as such).  It should especially be recognized as an entity </w:t>
      </w:r>
      <w:r w:rsidR="006F4339" w:rsidRPr="00D376B6">
        <w:rPr>
          <w:rFonts w:ascii="Times New Roman" w:hAnsi="Times New Roman" w:cs="Times New Roman"/>
          <w:sz w:val="28"/>
          <w:szCs w:val="28"/>
        </w:rPr>
        <w:t>not for gain, which sets it apart from ordinary commercial entities. Social housing institutions should also be recognized for what they bring in service to the community, in comity really with a municipality, contributing to the delivery of an important developmental need that also promotes the realisation of a significant constitutional right of access to housing. The first respondent’s strained concept of what a social housing institution is and where it fits it cannot be rationally sustained.</w:t>
      </w:r>
    </w:p>
    <w:p w14:paraId="1FC95E64" w14:textId="77777777" w:rsidR="0052205A" w:rsidRDefault="0052205A" w:rsidP="0052205A">
      <w:pPr>
        <w:pStyle w:val="ListParagraph"/>
        <w:spacing w:after="100" w:afterAutospacing="1"/>
        <w:ind w:left="0"/>
        <w:jc w:val="both"/>
        <w:rPr>
          <w:rFonts w:ascii="Times New Roman" w:hAnsi="Times New Roman" w:cs="Times New Roman"/>
          <w:sz w:val="28"/>
          <w:szCs w:val="28"/>
        </w:rPr>
      </w:pPr>
    </w:p>
    <w:p w14:paraId="220D1EDB" w14:textId="7F7D239B"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r>
      <w:r w:rsidR="006F4339" w:rsidRPr="00D376B6">
        <w:rPr>
          <w:rFonts w:ascii="Times New Roman" w:hAnsi="Times New Roman" w:cs="Times New Roman"/>
          <w:sz w:val="28"/>
          <w:szCs w:val="28"/>
        </w:rPr>
        <w:t>More significantly, the first respondent’s interpretation of the Amended Rate Ratios Regulation</w:t>
      </w:r>
      <w:r w:rsidR="00CF0A51" w:rsidRPr="00D376B6">
        <w:rPr>
          <w:rFonts w:ascii="Times New Roman" w:hAnsi="Times New Roman" w:cs="Times New Roman"/>
          <w:sz w:val="28"/>
          <w:szCs w:val="28"/>
        </w:rPr>
        <w:t xml:space="preserve"> to mean that social housing institutions do not qualify as public benefit organisations </w:t>
      </w:r>
      <w:r w:rsidR="00CF0A51" w:rsidRPr="00D376B6">
        <w:rPr>
          <w:rFonts w:ascii="Times New Roman" w:hAnsi="Times New Roman" w:cs="Times New Roman"/>
          <w:i/>
          <w:iCs/>
          <w:sz w:val="28"/>
          <w:szCs w:val="28"/>
        </w:rPr>
        <w:t>per se</w:t>
      </w:r>
      <w:r w:rsidR="00CF0A51" w:rsidRPr="00D376B6">
        <w:rPr>
          <w:rFonts w:ascii="Times New Roman" w:hAnsi="Times New Roman" w:cs="Times New Roman"/>
          <w:sz w:val="28"/>
          <w:szCs w:val="28"/>
        </w:rPr>
        <w:t xml:space="preserve"> for any kind of rates largesse is also plainly unsustainable and irrational. </w:t>
      </w:r>
    </w:p>
    <w:p w14:paraId="6C658508" w14:textId="77777777" w:rsidR="0052205A" w:rsidRPr="0052205A" w:rsidRDefault="0052205A" w:rsidP="0052205A">
      <w:pPr>
        <w:pStyle w:val="ListParagraph"/>
        <w:rPr>
          <w:rFonts w:ascii="Times New Roman" w:hAnsi="Times New Roman" w:cs="Times New Roman"/>
          <w:sz w:val="28"/>
          <w:szCs w:val="28"/>
        </w:rPr>
      </w:pPr>
    </w:p>
    <w:p w14:paraId="1A988B04" w14:textId="1DA64BC6"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[128]</w:t>
      </w:r>
      <w:r>
        <w:rPr>
          <w:rFonts w:ascii="Times New Roman" w:hAnsi="Times New Roman" w:cs="Times New Roman"/>
          <w:sz w:val="28"/>
          <w:szCs w:val="28"/>
        </w:rPr>
        <w:tab/>
      </w:r>
      <w:r w:rsidR="00A925DB" w:rsidRPr="00D376B6">
        <w:rPr>
          <w:rFonts w:ascii="Times New Roman" w:hAnsi="Times New Roman" w:cs="Times New Roman"/>
          <w:sz w:val="28"/>
          <w:szCs w:val="28"/>
        </w:rPr>
        <w:t>Whether it was deliberate or due to an oversight that public benefit organisations conducting social housing activities are excluded from the definition of specific public benefit activities referred to in the Rates Act (which I emphasise does not constrain the first respondent from excluding social housing institutions from any rates largesse otherwise provided for in section 15 thereof) should perhaps be properly interrogated, given the significance of land and housing activities undertaking by social housing institutions in pursuit of the meaningful realisation of the constitutional right of access to housing, but that is not for this court to decide. Certainly, however, this distinction seems to have been responsible for the disadvantage that has redounded to Own Haven</w:t>
      </w:r>
      <w:r w:rsidR="00996147" w:rsidRPr="00D376B6">
        <w:rPr>
          <w:rFonts w:ascii="Times New Roman" w:hAnsi="Times New Roman" w:cs="Times New Roman"/>
          <w:sz w:val="28"/>
          <w:szCs w:val="28"/>
        </w:rPr>
        <w:t xml:space="preserve"> and infuses the first respondent’s thinking when it comes to its decision </w:t>
      </w:r>
      <w:r w:rsidR="00187310" w:rsidRPr="00D376B6">
        <w:rPr>
          <w:rFonts w:ascii="Times New Roman" w:hAnsi="Times New Roman" w:cs="Times New Roman"/>
          <w:sz w:val="28"/>
          <w:szCs w:val="28"/>
        </w:rPr>
        <w:t>making in this respect</w:t>
      </w:r>
      <w:r w:rsidR="00A925DB" w:rsidRPr="00D376B6">
        <w:rPr>
          <w:rFonts w:ascii="Times New Roman" w:hAnsi="Times New Roman" w:cs="Times New Roman"/>
          <w:sz w:val="28"/>
          <w:szCs w:val="28"/>
        </w:rPr>
        <w:t>.</w:t>
      </w:r>
    </w:p>
    <w:p w14:paraId="6919DA03" w14:textId="77777777" w:rsidR="0052205A" w:rsidRPr="0052205A" w:rsidRDefault="0052205A" w:rsidP="0052205A">
      <w:pPr>
        <w:pStyle w:val="ListParagraph"/>
        <w:rPr>
          <w:rFonts w:ascii="Times New Roman" w:hAnsi="Times New Roman" w:cs="Times New Roman"/>
          <w:sz w:val="28"/>
          <w:szCs w:val="28"/>
        </w:rPr>
      </w:pPr>
    </w:p>
    <w:p w14:paraId="0374DC58" w14:textId="58665B95"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[129]</w:t>
      </w:r>
      <w:r>
        <w:rPr>
          <w:rFonts w:ascii="Times New Roman" w:hAnsi="Times New Roman" w:cs="Times New Roman"/>
          <w:sz w:val="28"/>
          <w:szCs w:val="28"/>
        </w:rPr>
        <w:tab/>
      </w:r>
      <w:r w:rsidR="00E5788A" w:rsidRPr="00D376B6">
        <w:rPr>
          <w:rFonts w:ascii="Times New Roman" w:hAnsi="Times New Roman" w:cs="Times New Roman"/>
          <w:sz w:val="28"/>
          <w:szCs w:val="28"/>
        </w:rPr>
        <w:t xml:space="preserve">The first respondents submits that it is not </w:t>
      </w:r>
      <w:r w:rsidR="006F4339" w:rsidRPr="00D376B6">
        <w:rPr>
          <w:rFonts w:ascii="Times New Roman" w:hAnsi="Times New Roman" w:cs="Times New Roman"/>
          <w:sz w:val="28"/>
          <w:szCs w:val="28"/>
        </w:rPr>
        <w:t>in</w:t>
      </w:r>
      <w:r w:rsidR="00E5788A" w:rsidRPr="00D376B6">
        <w:rPr>
          <w:rFonts w:ascii="Times New Roman" w:hAnsi="Times New Roman" w:cs="Times New Roman"/>
          <w:sz w:val="28"/>
          <w:szCs w:val="28"/>
        </w:rPr>
        <w:t xml:space="preserve"> conflict with the provisions of the SHA or social housing when arguing for a progressive evolvement of the policy in the direction of </w:t>
      </w:r>
      <w:r w:rsidR="009F7077" w:rsidRPr="00D376B6">
        <w:rPr>
          <w:rFonts w:ascii="Times New Roman" w:hAnsi="Times New Roman" w:cs="Times New Roman"/>
          <w:sz w:val="28"/>
          <w:szCs w:val="28"/>
        </w:rPr>
        <w:t xml:space="preserve">rent to buy. It maintains that even within the context of the State of the </w:t>
      </w:r>
      <w:r w:rsidR="00CF0A51" w:rsidRPr="00D376B6">
        <w:rPr>
          <w:rFonts w:ascii="Times New Roman" w:hAnsi="Times New Roman" w:cs="Times New Roman"/>
          <w:sz w:val="28"/>
          <w:szCs w:val="28"/>
        </w:rPr>
        <w:t>S</w:t>
      </w:r>
      <w:r w:rsidR="009F7077" w:rsidRPr="00D376B6">
        <w:rPr>
          <w:rFonts w:ascii="Times New Roman" w:hAnsi="Times New Roman" w:cs="Times New Roman"/>
          <w:sz w:val="28"/>
          <w:szCs w:val="28"/>
        </w:rPr>
        <w:t xml:space="preserve">ector </w:t>
      </w:r>
      <w:r w:rsidR="00CF0A51" w:rsidRPr="00D376B6">
        <w:rPr>
          <w:rFonts w:ascii="Times New Roman" w:hAnsi="Times New Roman" w:cs="Times New Roman"/>
          <w:sz w:val="28"/>
          <w:szCs w:val="28"/>
        </w:rPr>
        <w:t>R</w:t>
      </w:r>
      <w:r w:rsidR="009F7077" w:rsidRPr="00D376B6">
        <w:rPr>
          <w:rFonts w:ascii="Times New Roman" w:hAnsi="Times New Roman" w:cs="Times New Roman"/>
          <w:sz w:val="28"/>
          <w:szCs w:val="28"/>
        </w:rPr>
        <w:t xml:space="preserve">eport, rental is </w:t>
      </w:r>
      <w:r w:rsidR="00CF0A51" w:rsidRPr="00D376B6">
        <w:rPr>
          <w:rFonts w:ascii="Times New Roman" w:hAnsi="Times New Roman" w:cs="Times New Roman"/>
          <w:sz w:val="28"/>
          <w:szCs w:val="28"/>
        </w:rPr>
        <w:t xml:space="preserve">but </w:t>
      </w:r>
      <w:r w:rsidR="009F7077" w:rsidRPr="00D376B6">
        <w:rPr>
          <w:rFonts w:ascii="Times New Roman" w:hAnsi="Times New Roman" w:cs="Times New Roman"/>
          <w:sz w:val="28"/>
          <w:szCs w:val="28"/>
        </w:rPr>
        <w:t xml:space="preserve">one </w:t>
      </w:r>
      <w:r w:rsidR="00CF0A51" w:rsidRPr="00D376B6">
        <w:rPr>
          <w:rFonts w:ascii="Times New Roman" w:hAnsi="Times New Roman" w:cs="Times New Roman"/>
          <w:sz w:val="28"/>
          <w:szCs w:val="28"/>
        </w:rPr>
        <w:t xml:space="preserve">possibility, but that </w:t>
      </w:r>
      <w:r w:rsidR="009F7077" w:rsidRPr="00D376B6">
        <w:rPr>
          <w:rFonts w:ascii="Times New Roman" w:hAnsi="Times New Roman" w:cs="Times New Roman"/>
          <w:sz w:val="28"/>
          <w:szCs w:val="28"/>
        </w:rPr>
        <w:t xml:space="preserve">obtaining title is a different and hopefully better policy which can be applied and is perfectly consistent with the </w:t>
      </w:r>
      <w:r w:rsidR="009F7077" w:rsidRPr="00D376B6">
        <w:rPr>
          <w:rFonts w:ascii="Times New Roman" w:hAnsi="Times New Roman" w:cs="Times New Roman"/>
          <w:sz w:val="28"/>
          <w:szCs w:val="28"/>
        </w:rPr>
        <w:lastRenderedPageBreak/>
        <w:t>SHA.</w:t>
      </w:r>
      <w:r w:rsidR="008C378C" w:rsidRPr="00D376B6">
        <w:rPr>
          <w:rFonts w:ascii="Times New Roman" w:hAnsi="Times New Roman" w:cs="Times New Roman"/>
          <w:sz w:val="28"/>
          <w:szCs w:val="28"/>
        </w:rPr>
        <w:t xml:space="preserve"> It </w:t>
      </w:r>
      <w:r w:rsidR="00CF0A51" w:rsidRPr="00D376B6">
        <w:rPr>
          <w:rFonts w:ascii="Times New Roman" w:hAnsi="Times New Roman" w:cs="Times New Roman"/>
          <w:sz w:val="28"/>
          <w:szCs w:val="28"/>
        </w:rPr>
        <w:t>does not disregard</w:t>
      </w:r>
      <w:r w:rsidR="008C378C" w:rsidRPr="00D376B6">
        <w:rPr>
          <w:rFonts w:ascii="Times New Roman" w:hAnsi="Times New Roman" w:cs="Times New Roman"/>
          <w:sz w:val="28"/>
          <w:szCs w:val="28"/>
        </w:rPr>
        <w:t xml:space="preserve"> the provisions of the SHA, but simply takes a different view from the applicants.</w:t>
      </w:r>
    </w:p>
    <w:p w14:paraId="3535C6AE" w14:textId="77777777" w:rsidR="0052205A" w:rsidRPr="0052205A" w:rsidRDefault="0052205A" w:rsidP="0052205A">
      <w:pPr>
        <w:pStyle w:val="ListParagraph"/>
        <w:rPr>
          <w:rFonts w:ascii="Times New Roman" w:hAnsi="Times New Roman" w:cs="Times New Roman"/>
          <w:sz w:val="28"/>
          <w:szCs w:val="28"/>
        </w:rPr>
      </w:pPr>
    </w:p>
    <w:p w14:paraId="72133BC2" w14:textId="3EB3BD01"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[130]</w:t>
      </w:r>
      <w:r>
        <w:rPr>
          <w:rFonts w:ascii="Times New Roman" w:hAnsi="Times New Roman" w:cs="Times New Roman"/>
          <w:sz w:val="28"/>
          <w:szCs w:val="28"/>
        </w:rPr>
        <w:tab/>
      </w:r>
      <w:r w:rsidR="0044172E" w:rsidRPr="00D376B6">
        <w:rPr>
          <w:rFonts w:ascii="Times New Roman" w:hAnsi="Times New Roman" w:cs="Times New Roman"/>
          <w:sz w:val="28"/>
          <w:szCs w:val="28"/>
        </w:rPr>
        <w:t>It</w:t>
      </w:r>
      <w:r w:rsidR="00A925DB" w:rsidRPr="00D376B6">
        <w:rPr>
          <w:rFonts w:ascii="Times New Roman" w:hAnsi="Times New Roman" w:cs="Times New Roman"/>
          <w:sz w:val="28"/>
          <w:szCs w:val="28"/>
        </w:rPr>
        <w:t xml:space="preserve"> is </w:t>
      </w:r>
      <w:r w:rsidR="0044172E" w:rsidRPr="00D376B6">
        <w:rPr>
          <w:rFonts w:ascii="Times New Roman" w:hAnsi="Times New Roman" w:cs="Times New Roman"/>
          <w:sz w:val="28"/>
          <w:szCs w:val="28"/>
        </w:rPr>
        <w:t>not</w:t>
      </w:r>
      <w:r w:rsidR="00A925DB" w:rsidRPr="00D376B6">
        <w:rPr>
          <w:rFonts w:ascii="Times New Roman" w:hAnsi="Times New Roman" w:cs="Times New Roman"/>
          <w:sz w:val="28"/>
          <w:szCs w:val="28"/>
        </w:rPr>
        <w:t xml:space="preserve"> restrained from being</w:t>
      </w:r>
      <w:r w:rsidR="00CF0A51" w:rsidRPr="00D376B6">
        <w:rPr>
          <w:rFonts w:ascii="Times New Roman" w:hAnsi="Times New Roman" w:cs="Times New Roman"/>
          <w:sz w:val="28"/>
          <w:szCs w:val="28"/>
        </w:rPr>
        <w:t xml:space="preserve"> entitled to give expression to the ideal it entertains because notionally the </w:t>
      </w:r>
      <w:r w:rsidR="00AE38CD" w:rsidRPr="00D376B6">
        <w:rPr>
          <w:rFonts w:ascii="Times New Roman" w:hAnsi="Times New Roman" w:cs="Times New Roman"/>
          <w:sz w:val="28"/>
          <w:szCs w:val="28"/>
        </w:rPr>
        <w:t>strategic plan envisages short- and long-term goals in the social housing sector</w:t>
      </w:r>
      <w:r w:rsidR="00CF0A51" w:rsidRPr="00D376B6">
        <w:rPr>
          <w:rFonts w:ascii="Times New Roman" w:hAnsi="Times New Roman" w:cs="Times New Roman"/>
          <w:sz w:val="28"/>
          <w:szCs w:val="28"/>
        </w:rPr>
        <w:t xml:space="preserve">, but it </w:t>
      </w:r>
      <w:r w:rsidR="00187310" w:rsidRPr="00D376B6">
        <w:rPr>
          <w:rFonts w:ascii="Times New Roman" w:hAnsi="Times New Roman" w:cs="Times New Roman"/>
          <w:sz w:val="28"/>
          <w:szCs w:val="28"/>
        </w:rPr>
        <w:t>is certainly</w:t>
      </w:r>
      <w:r w:rsidR="00CF0A51" w:rsidRPr="00D376B6">
        <w:rPr>
          <w:rFonts w:ascii="Times New Roman" w:hAnsi="Times New Roman" w:cs="Times New Roman"/>
          <w:sz w:val="28"/>
          <w:szCs w:val="28"/>
        </w:rPr>
        <w:t xml:space="preserve"> </w:t>
      </w:r>
      <w:r w:rsidR="00187310" w:rsidRPr="00D376B6">
        <w:rPr>
          <w:rFonts w:ascii="Times New Roman" w:hAnsi="Times New Roman" w:cs="Times New Roman"/>
          <w:sz w:val="28"/>
          <w:szCs w:val="28"/>
        </w:rPr>
        <w:t>illogical</w:t>
      </w:r>
      <w:r w:rsidR="00CF0A51" w:rsidRPr="00D376B6">
        <w:rPr>
          <w:rFonts w:ascii="Times New Roman" w:hAnsi="Times New Roman" w:cs="Times New Roman"/>
          <w:sz w:val="28"/>
          <w:szCs w:val="28"/>
        </w:rPr>
        <w:t xml:space="preserve"> </w:t>
      </w:r>
      <w:r w:rsidR="00187310" w:rsidRPr="00D376B6">
        <w:rPr>
          <w:rFonts w:ascii="Times New Roman" w:hAnsi="Times New Roman" w:cs="Times New Roman"/>
          <w:sz w:val="28"/>
          <w:szCs w:val="28"/>
        </w:rPr>
        <w:t xml:space="preserve">in my view </w:t>
      </w:r>
      <w:r w:rsidR="00CF0A51" w:rsidRPr="00D376B6">
        <w:rPr>
          <w:rFonts w:ascii="Times New Roman" w:hAnsi="Times New Roman" w:cs="Times New Roman"/>
          <w:sz w:val="28"/>
          <w:szCs w:val="28"/>
        </w:rPr>
        <w:t>to disregard the fact that there are existing social housing institutions</w:t>
      </w:r>
      <w:r w:rsidR="00AE38CD" w:rsidRPr="00D376B6">
        <w:rPr>
          <w:rFonts w:ascii="Times New Roman" w:hAnsi="Times New Roman" w:cs="Times New Roman"/>
          <w:sz w:val="28"/>
          <w:szCs w:val="28"/>
        </w:rPr>
        <w:t xml:space="preserve"> that have been inherited </w:t>
      </w:r>
      <w:r w:rsidR="002F4670" w:rsidRPr="00D376B6">
        <w:rPr>
          <w:rFonts w:ascii="Times New Roman" w:hAnsi="Times New Roman" w:cs="Times New Roman"/>
          <w:sz w:val="28"/>
          <w:szCs w:val="28"/>
        </w:rPr>
        <w:t>which</w:t>
      </w:r>
      <w:r w:rsidR="00AE38CD" w:rsidRPr="00D376B6">
        <w:rPr>
          <w:rFonts w:ascii="Times New Roman" w:hAnsi="Times New Roman" w:cs="Times New Roman"/>
          <w:sz w:val="28"/>
          <w:szCs w:val="28"/>
        </w:rPr>
        <w:t xml:space="preserve"> are constrained to act within the law as their registration and accreditation dictates.</w:t>
      </w:r>
    </w:p>
    <w:p w14:paraId="66E87038" w14:textId="77777777" w:rsidR="0052205A" w:rsidRPr="0052205A" w:rsidRDefault="0052205A" w:rsidP="0052205A">
      <w:pPr>
        <w:pStyle w:val="ListParagraph"/>
        <w:rPr>
          <w:rFonts w:ascii="Times New Roman" w:hAnsi="Times New Roman" w:cs="Times New Roman"/>
          <w:sz w:val="28"/>
          <w:szCs w:val="28"/>
        </w:rPr>
      </w:pPr>
    </w:p>
    <w:p w14:paraId="62E8B535" w14:textId="67B7AA25"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sidR="009F7077" w:rsidRPr="00D376B6">
        <w:rPr>
          <w:rFonts w:ascii="Times New Roman" w:hAnsi="Times New Roman" w:cs="Times New Roman"/>
          <w:sz w:val="28"/>
          <w:szCs w:val="28"/>
        </w:rPr>
        <w:t>The</w:t>
      </w:r>
      <w:r w:rsidR="00AE38CD" w:rsidRPr="00D376B6">
        <w:rPr>
          <w:rFonts w:ascii="Times New Roman" w:hAnsi="Times New Roman" w:cs="Times New Roman"/>
          <w:sz w:val="28"/>
          <w:szCs w:val="28"/>
        </w:rPr>
        <w:t xml:space="preserve"> first respondent contends that there </w:t>
      </w:r>
      <w:r w:rsidR="009F7077" w:rsidRPr="00D376B6">
        <w:rPr>
          <w:rFonts w:ascii="Times New Roman" w:hAnsi="Times New Roman" w:cs="Times New Roman"/>
          <w:sz w:val="28"/>
          <w:szCs w:val="28"/>
        </w:rPr>
        <w:t xml:space="preserve">is nothing in the SHA that places a positive obligation on it to show social housing institutions any </w:t>
      </w:r>
      <w:r w:rsidR="008C378C" w:rsidRPr="00D376B6">
        <w:rPr>
          <w:rFonts w:ascii="Times New Roman" w:hAnsi="Times New Roman" w:cs="Times New Roman"/>
          <w:sz w:val="28"/>
          <w:szCs w:val="28"/>
        </w:rPr>
        <w:t>rates</w:t>
      </w:r>
      <w:r w:rsidR="009F7077" w:rsidRPr="00D376B6">
        <w:rPr>
          <w:rFonts w:ascii="Times New Roman" w:hAnsi="Times New Roman" w:cs="Times New Roman"/>
          <w:sz w:val="28"/>
          <w:szCs w:val="28"/>
        </w:rPr>
        <w:t xml:space="preserve"> largesse.  </w:t>
      </w:r>
      <w:r w:rsidR="00187310" w:rsidRPr="00D376B6">
        <w:rPr>
          <w:rFonts w:ascii="Times New Roman" w:hAnsi="Times New Roman" w:cs="Times New Roman"/>
          <w:sz w:val="28"/>
          <w:szCs w:val="28"/>
        </w:rPr>
        <w:t>Ironically though</w:t>
      </w:r>
      <w:r w:rsidR="008C378C" w:rsidRPr="00D376B6">
        <w:rPr>
          <w:rFonts w:ascii="Times New Roman" w:hAnsi="Times New Roman" w:cs="Times New Roman"/>
          <w:sz w:val="28"/>
          <w:szCs w:val="28"/>
        </w:rPr>
        <w:t>,</w:t>
      </w:r>
      <w:r w:rsidR="009F7077" w:rsidRPr="00D376B6">
        <w:rPr>
          <w:rFonts w:ascii="Times New Roman" w:hAnsi="Times New Roman" w:cs="Times New Roman"/>
          <w:sz w:val="28"/>
          <w:szCs w:val="28"/>
        </w:rPr>
        <w:t xml:space="preserve"> it claims </w:t>
      </w:r>
      <w:r w:rsidR="00187310" w:rsidRPr="00D376B6">
        <w:rPr>
          <w:rFonts w:ascii="Times New Roman" w:hAnsi="Times New Roman" w:cs="Times New Roman"/>
          <w:sz w:val="28"/>
          <w:szCs w:val="28"/>
        </w:rPr>
        <w:t xml:space="preserve">to have </w:t>
      </w:r>
      <w:r w:rsidR="009F7077" w:rsidRPr="00D376B6">
        <w:rPr>
          <w:rFonts w:ascii="Times New Roman" w:hAnsi="Times New Roman" w:cs="Times New Roman"/>
          <w:sz w:val="28"/>
          <w:szCs w:val="28"/>
        </w:rPr>
        <w:t>already do</w:t>
      </w:r>
      <w:r w:rsidR="00187310" w:rsidRPr="00D376B6">
        <w:rPr>
          <w:rFonts w:ascii="Times New Roman" w:hAnsi="Times New Roman" w:cs="Times New Roman"/>
          <w:sz w:val="28"/>
          <w:szCs w:val="28"/>
        </w:rPr>
        <w:t>ne</w:t>
      </w:r>
      <w:r w:rsidR="009F7077" w:rsidRPr="00D376B6">
        <w:rPr>
          <w:rFonts w:ascii="Times New Roman" w:hAnsi="Times New Roman" w:cs="Times New Roman"/>
          <w:sz w:val="28"/>
          <w:szCs w:val="28"/>
        </w:rPr>
        <w:t xml:space="preserve"> so in more than one respect, having granted it a commercial rebate for new developments and also by way of </w:t>
      </w:r>
      <w:r w:rsidR="00AE38CD" w:rsidRPr="00D376B6">
        <w:rPr>
          <w:rFonts w:ascii="Times New Roman" w:hAnsi="Times New Roman" w:cs="Times New Roman"/>
          <w:sz w:val="28"/>
          <w:szCs w:val="28"/>
        </w:rPr>
        <w:t xml:space="preserve">having </w:t>
      </w:r>
      <w:r w:rsidR="009F7077" w:rsidRPr="00D376B6">
        <w:rPr>
          <w:rFonts w:ascii="Times New Roman" w:hAnsi="Times New Roman" w:cs="Times New Roman"/>
          <w:sz w:val="28"/>
          <w:szCs w:val="28"/>
        </w:rPr>
        <w:t>afford</w:t>
      </w:r>
      <w:r w:rsidR="00AE38CD" w:rsidRPr="00D376B6">
        <w:rPr>
          <w:rFonts w:ascii="Times New Roman" w:hAnsi="Times New Roman" w:cs="Times New Roman"/>
          <w:sz w:val="28"/>
          <w:szCs w:val="28"/>
        </w:rPr>
        <w:t>ed</w:t>
      </w:r>
      <w:r w:rsidR="009F7077" w:rsidRPr="00D376B6">
        <w:rPr>
          <w:rFonts w:ascii="Times New Roman" w:hAnsi="Times New Roman" w:cs="Times New Roman"/>
          <w:sz w:val="28"/>
          <w:szCs w:val="28"/>
        </w:rPr>
        <w:t xml:space="preserve"> it a </w:t>
      </w:r>
      <w:r w:rsidR="00AE38CD" w:rsidRPr="00D376B6">
        <w:rPr>
          <w:rFonts w:ascii="Times New Roman" w:hAnsi="Times New Roman" w:cs="Times New Roman"/>
          <w:sz w:val="28"/>
          <w:szCs w:val="28"/>
        </w:rPr>
        <w:t xml:space="preserve">reduction, this evidenced by it having valued its properties on the basis of rental income rather than on the premise of their market values. </w:t>
      </w:r>
      <w:r w:rsidR="00674957" w:rsidRPr="00D376B6">
        <w:rPr>
          <w:rFonts w:ascii="Times New Roman" w:hAnsi="Times New Roman" w:cs="Times New Roman"/>
          <w:sz w:val="28"/>
          <w:szCs w:val="28"/>
        </w:rPr>
        <w:t>Inasmuch as it has already explored options to show it a favourable disposition, that objective should be revisited with every revision of the rates policy</w:t>
      </w:r>
      <w:r w:rsidR="0052205A" w:rsidRPr="00D376B6">
        <w:rPr>
          <w:rFonts w:ascii="Times New Roman" w:hAnsi="Times New Roman" w:cs="Times New Roman"/>
          <w:sz w:val="28"/>
          <w:szCs w:val="28"/>
        </w:rPr>
        <w:t>.</w:t>
      </w:r>
    </w:p>
    <w:p w14:paraId="147C9AC8" w14:textId="77777777" w:rsidR="0052205A" w:rsidRPr="0052205A" w:rsidRDefault="0052205A" w:rsidP="0052205A">
      <w:pPr>
        <w:pStyle w:val="ListParagraph"/>
        <w:rPr>
          <w:rFonts w:ascii="Times New Roman" w:hAnsi="Times New Roman" w:cs="Times New Roman"/>
          <w:sz w:val="28"/>
          <w:szCs w:val="28"/>
        </w:rPr>
      </w:pPr>
    </w:p>
    <w:p w14:paraId="0FC425C7" w14:textId="6265FCDC"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r>
      <w:r w:rsidR="00674957" w:rsidRPr="00D376B6">
        <w:rPr>
          <w:rFonts w:ascii="Times New Roman" w:hAnsi="Times New Roman" w:cs="Times New Roman"/>
          <w:sz w:val="28"/>
          <w:szCs w:val="28"/>
        </w:rPr>
        <w:t xml:space="preserve">As for the applicants’ allegation that the first respondent acts illegally by disregarding the mandatory provisions of the SHA, the act does not in my view </w:t>
      </w:r>
      <w:r w:rsidR="00AC33CC" w:rsidRPr="00D376B6">
        <w:rPr>
          <w:rFonts w:ascii="Times New Roman" w:hAnsi="Times New Roman" w:cs="Times New Roman"/>
          <w:sz w:val="28"/>
          <w:szCs w:val="28"/>
        </w:rPr>
        <w:t>order it</w:t>
      </w:r>
      <w:r w:rsidR="00674957" w:rsidRPr="00D376B6">
        <w:rPr>
          <w:rFonts w:ascii="Times New Roman" w:hAnsi="Times New Roman" w:cs="Times New Roman"/>
          <w:sz w:val="28"/>
          <w:szCs w:val="28"/>
        </w:rPr>
        <w:t xml:space="preserve"> to facilitate social housing delivery in actual fiscal currency. The chief funding under the act in the form </w:t>
      </w:r>
      <w:r w:rsidR="00AC33CC" w:rsidRPr="00D376B6">
        <w:rPr>
          <w:rFonts w:ascii="Times New Roman" w:hAnsi="Times New Roman" w:cs="Times New Roman"/>
          <w:sz w:val="28"/>
          <w:szCs w:val="28"/>
        </w:rPr>
        <w:t>of subsidies</w:t>
      </w:r>
      <w:r w:rsidR="00674957" w:rsidRPr="00D376B6">
        <w:rPr>
          <w:rFonts w:ascii="Times New Roman" w:hAnsi="Times New Roman" w:cs="Times New Roman"/>
          <w:sz w:val="28"/>
          <w:szCs w:val="28"/>
        </w:rPr>
        <w:t xml:space="preserve"> </w:t>
      </w:r>
      <w:r w:rsidR="00AC33CC" w:rsidRPr="00D376B6">
        <w:rPr>
          <w:rFonts w:ascii="Times New Roman" w:hAnsi="Times New Roman" w:cs="Times New Roman"/>
          <w:sz w:val="28"/>
          <w:szCs w:val="28"/>
        </w:rPr>
        <w:t>and grants</w:t>
      </w:r>
      <w:r w:rsidR="00674957" w:rsidRPr="00D376B6">
        <w:rPr>
          <w:rFonts w:ascii="Times New Roman" w:hAnsi="Times New Roman" w:cs="Times New Roman"/>
          <w:sz w:val="28"/>
          <w:szCs w:val="28"/>
        </w:rPr>
        <w:t xml:space="preserve"> appears to emanate from </w:t>
      </w:r>
      <w:r w:rsidR="00AC33CC" w:rsidRPr="00D376B6">
        <w:rPr>
          <w:rFonts w:ascii="Times New Roman" w:hAnsi="Times New Roman" w:cs="Times New Roman"/>
          <w:sz w:val="28"/>
          <w:szCs w:val="28"/>
        </w:rPr>
        <w:t xml:space="preserve">national </w:t>
      </w:r>
      <w:r w:rsidR="00AC33CC" w:rsidRPr="00D376B6">
        <w:rPr>
          <w:rFonts w:ascii="Times New Roman" w:hAnsi="Times New Roman" w:cs="Times New Roman"/>
          <w:sz w:val="28"/>
          <w:szCs w:val="28"/>
        </w:rPr>
        <w:lastRenderedPageBreak/>
        <w:t>and provincial coffers. Though it might have been envisaged that fiscal support could come from municipalities in the form or discounts and rate rebates (not exemptions), it cannot be argued that a municipality contravenes any provision of the SHA when it does not offer such largesse in fact when adopting its rates policy.</w:t>
      </w:r>
      <w:r w:rsidR="00A02463">
        <w:rPr>
          <w:rStyle w:val="FootnoteReference"/>
          <w:rFonts w:ascii="Times New Roman" w:hAnsi="Times New Roman" w:cs="Times New Roman"/>
          <w:sz w:val="28"/>
          <w:szCs w:val="28"/>
        </w:rPr>
        <w:footnoteReference w:id="77"/>
      </w:r>
    </w:p>
    <w:p w14:paraId="72EA053A" w14:textId="77777777" w:rsidR="0052205A" w:rsidRPr="0052205A" w:rsidRDefault="0052205A" w:rsidP="0052205A">
      <w:pPr>
        <w:pStyle w:val="ListParagraph"/>
        <w:rPr>
          <w:rFonts w:ascii="Times New Roman" w:hAnsi="Times New Roman" w:cs="Times New Roman"/>
          <w:sz w:val="28"/>
          <w:szCs w:val="28"/>
        </w:rPr>
      </w:pPr>
    </w:p>
    <w:p w14:paraId="4394B459" w14:textId="2254D1B1"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r>
      <w:r w:rsidR="00AC33CC" w:rsidRPr="00D376B6">
        <w:rPr>
          <w:rFonts w:ascii="Times New Roman" w:hAnsi="Times New Roman" w:cs="Times New Roman"/>
          <w:sz w:val="28"/>
          <w:szCs w:val="28"/>
        </w:rPr>
        <w:t xml:space="preserve">Where it may fail is in taking </w:t>
      </w:r>
      <w:r w:rsidR="00F05944" w:rsidRPr="00D376B6">
        <w:rPr>
          <w:rFonts w:ascii="Times New Roman" w:hAnsi="Times New Roman" w:cs="Times New Roman"/>
          <w:sz w:val="28"/>
          <w:szCs w:val="28"/>
        </w:rPr>
        <w:t xml:space="preserve">the </w:t>
      </w:r>
      <w:r w:rsidR="00AC33CC" w:rsidRPr="00D376B6">
        <w:rPr>
          <w:rFonts w:ascii="Times New Roman" w:hAnsi="Times New Roman" w:cs="Times New Roman"/>
          <w:sz w:val="28"/>
          <w:szCs w:val="28"/>
        </w:rPr>
        <w:t>reasonable and necessary steps, within the national and provincial legislative, regulatory and policy framework</w:t>
      </w:r>
      <w:r w:rsidR="00F05944" w:rsidRPr="00D376B6">
        <w:rPr>
          <w:rFonts w:ascii="Times New Roman" w:hAnsi="Times New Roman" w:cs="Times New Roman"/>
          <w:sz w:val="28"/>
          <w:szCs w:val="28"/>
        </w:rPr>
        <w:t>,</w:t>
      </w:r>
      <w:r w:rsidR="00AC33CC" w:rsidRPr="00D376B6">
        <w:rPr>
          <w:rFonts w:ascii="Times New Roman" w:hAnsi="Times New Roman" w:cs="Times New Roman"/>
          <w:sz w:val="28"/>
          <w:szCs w:val="28"/>
        </w:rPr>
        <w:t xml:space="preserve"> as are delineated in section 5 of the SHA</w:t>
      </w:r>
      <w:r w:rsidR="00F05944" w:rsidRPr="00D376B6">
        <w:rPr>
          <w:rFonts w:ascii="Times New Roman" w:hAnsi="Times New Roman" w:cs="Times New Roman"/>
          <w:sz w:val="28"/>
          <w:szCs w:val="28"/>
        </w:rPr>
        <w:t xml:space="preserve">, facilitation </w:t>
      </w:r>
      <w:r w:rsidR="002F4670" w:rsidRPr="00D376B6">
        <w:rPr>
          <w:rFonts w:ascii="Times New Roman" w:hAnsi="Times New Roman" w:cs="Times New Roman"/>
          <w:sz w:val="28"/>
          <w:szCs w:val="28"/>
        </w:rPr>
        <w:t xml:space="preserve">however </w:t>
      </w:r>
      <w:r w:rsidR="00F05944" w:rsidRPr="00D376B6">
        <w:rPr>
          <w:rFonts w:ascii="Times New Roman" w:hAnsi="Times New Roman" w:cs="Times New Roman"/>
          <w:sz w:val="28"/>
          <w:szCs w:val="28"/>
        </w:rPr>
        <w:t xml:space="preserve">not prescribing that municipal rates should </w:t>
      </w:r>
      <w:r w:rsidR="00F05944" w:rsidRPr="00D376B6">
        <w:rPr>
          <w:rFonts w:ascii="Times New Roman" w:hAnsi="Times New Roman" w:cs="Times New Roman"/>
          <w:i/>
          <w:iCs/>
          <w:sz w:val="28"/>
          <w:szCs w:val="28"/>
        </w:rPr>
        <w:t>not</w:t>
      </w:r>
      <w:r w:rsidR="00F05944" w:rsidRPr="00D376B6">
        <w:rPr>
          <w:rFonts w:ascii="Times New Roman" w:hAnsi="Times New Roman" w:cs="Times New Roman"/>
          <w:sz w:val="28"/>
          <w:szCs w:val="28"/>
        </w:rPr>
        <w:t xml:space="preserve"> be imposed in respect of social housing.  To the contrary the first respondent is legally obligated to</w:t>
      </w:r>
      <w:r w:rsidR="00F05944" w:rsidRPr="00D376B6">
        <w:rPr>
          <w:rFonts w:ascii="Times New Roman" w:eastAsia="Times New Roman" w:hAnsi="Times New Roman" w:cs="Times New Roman"/>
          <w:color w:val="000000"/>
          <w:sz w:val="28"/>
          <w:szCs w:val="28"/>
          <w:lang w:eastAsia="en-ZA"/>
        </w:rPr>
        <w:t xml:space="preserve"> levy a rate on property in its area. Section 2 (</w:t>
      </w:r>
      <w:r w:rsidR="00D50D67" w:rsidRPr="00D376B6">
        <w:rPr>
          <w:rFonts w:ascii="Times New Roman" w:eastAsia="Times New Roman" w:hAnsi="Times New Roman" w:cs="Times New Roman"/>
          <w:color w:val="000000"/>
          <w:sz w:val="28"/>
          <w:szCs w:val="28"/>
          <w:lang w:eastAsia="en-ZA"/>
        </w:rPr>
        <w:t>2</w:t>
      </w:r>
      <w:r w:rsidR="00F05944" w:rsidRPr="00D376B6">
        <w:rPr>
          <w:rFonts w:ascii="Times New Roman" w:eastAsia="Times New Roman" w:hAnsi="Times New Roman" w:cs="Times New Roman"/>
          <w:color w:val="000000"/>
          <w:sz w:val="28"/>
          <w:szCs w:val="28"/>
          <w:lang w:eastAsia="en-ZA"/>
        </w:rPr>
        <w:t>) of the Rates Act indeed provides that a municipality must exercise its power to levy a rate on property subject to</w:t>
      </w:r>
      <w:r w:rsidR="00A02463" w:rsidRPr="00D376B6">
        <w:rPr>
          <w:rFonts w:ascii="Times New Roman" w:eastAsia="Times New Roman" w:hAnsi="Times New Roman" w:cs="Times New Roman"/>
          <w:color w:val="000000"/>
          <w:sz w:val="28"/>
          <w:szCs w:val="28"/>
          <w:lang w:eastAsia="en-ZA"/>
        </w:rPr>
        <w:t xml:space="preserve"> </w:t>
      </w:r>
      <w:r w:rsidR="00F05944" w:rsidRPr="00D376B6">
        <w:rPr>
          <w:rFonts w:ascii="Times New Roman" w:eastAsia="Times New Roman" w:hAnsi="Times New Roman" w:cs="Times New Roman"/>
          <w:color w:val="000000"/>
          <w:sz w:val="28"/>
          <w:szCs w:val="28"/>
          <w:lang w:eastAsia="en-ZA"/>
        </w:rPr>
        <w:t>section 229 and any other applicable provisions of the Constitution; the provisions of the Rates Act; and the rates policy it must adopt in terms of section 3 thereof.</w:t>
      </w:r>
    </w:p>
    <w:p w14:paraId="3AD79BD0" w14:textId="77777777" w:rsidR="0052205A" w:rsidRPr="0052205A" w:rsidRDefault="0052205A" w:rsidP="0052205A">
      <w:pPr>
        <w:pStyle w:val="ListParagraph"/>
        <w:rPr>
          <w:rFonts w:ascii="Times New Roman" w:hAnsi="Times New Roman" w:cs="Times New Roman"/>
          <w:sz w:val="28"/>
          <w:szCs w:val="28"/>
        </w:rPr>
      </w:pPr>
    </w:p>
    <w:p w14:paraId="24BEDB1F" w14:textId="3A68E8B5"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w:t>
      </w:r>
      <w:bookmarkStart w:id="1" w:name="_GoBack"/>
      <w:bookmarkEnd w:id="1"/>
      <w:r>
        <w:rPr>
          <w:rFonts w:ascii="Times New Roman" w:hAnsi="Times New Roman" w:cs="Times New Roman"/>
          <w:sz w:val="28"/>
          <w:szCs w:val="28"/>
        </w:rPr>
        <w:t>4]</w:t>
      </w:r>
      <w:r>
        <w:rPr>
          <w:rFonts w:ascii="Times New Roman" w:hAnsi="Times New Roman" w:cs="Times New Roman"/>
          <w:sz w:val="28"/>
          <w:szCs w:val="28"/>
        </w:rPr>
        <w:tab/>
      </w:r>
      <w:r w:rsidR="00D50D67" w:rsidRPr="00D376B6">
        <w:rPr>
          <w:rFonts w:ascii="Times New Roman" w:hAnsi="Times New Roman" w:cs="Times New Roman"/>
          <w:sz w:val="28"/>
          <w:szCs w:val="28"/>
        </w:rPr>
        <w:t xml:space="preserve">National government is required by section 3 (1)(j) of the SHA to determine norms and standard to be adhered to by provinces and municipalities for the effective delivery and management of social housing, which is essentially the object of the SHA, </w:t>
      </w:r>
      <w:r w:rsidR="008D4187" w:rsidRPr="00D376B6">
        <w:rPr>
          <w:rFonts w:ascii="Times New Roman" w:hAnsi="Times New Roman" w:cs="Times New Roman"/>
          <w:sz w:val="28"/>
          <w:szCs w:val="28"/>
        </w:rPr>
        <w:t>namely,</w:t>
      </w:r>
      <w:r w:rsidR="00D50D67" w:rsidRPr="00D376B6">
        <w:rPr>
          <w:rFonts w:ascii="Times New Roman" w:hAnsi="Times New Roman" w:cs="Times New Roman"/>
          <w:sz w:val="28"/>
          <w:szCs w:val="28"/>
        </w:rPr>
        <w:t xml:space="preserve"> to establish and promote a sustainable housing environment.  </w:t>
      </w:r>
      <w:r w:rsidR="008D4187" w:rsidRPr="00D376B6">
        <w:rPr>
          <w:rFonts w:ascii="Times New Roman" w:hAnsi="Times New Roman" w:cs="Times New Roman"/>
          <w:sz w:val="28"/>
          <w:szCs w:val="28"/>
        </w:rPr>
        <w:t xml:space="preserve"> The act seems not to concern itself with parochial issues of </w:t>
      </w:r>
      <w:r w:rsidR="002F4670" w:rsidRPr="00D376B6">
        <w:rPr>
          <w:rFonts w:ascii="Times New Roman" w:hAnsi="Times New Roman" w:cs="Times New Roman"/>
          <w:sz w:val="28"/>
          <w:szCs w:val="28"/>
        </w:rPr>
        <w:t xml:space="preserve">a social housing institution’s liability for </w:t>
      </w:r>
      <w:r w:rsidR="008D4187" w:rsidRPr="00D376B6">
        <w:rPr>
          <w:rFonts w:ascii="Times New Roman" w:hAnsi="Times New Roman" w:cs="Times New Roman"/>
          <w:sz w:val="28"/>
          <w:szCs w:val="28"/>
        </w:rPr>
        <w:t xml:space="preserve">rates.  </w:t>
      </w:r>
      <w:r w:rsidR="002F4670" w:rsidRPr="00D376B6">
        <w:rPr>
          <w:rFonts w:ascii="Times New Roman" w:hAnsi="Times New Roman" w:cs="Times New Roman"/>
          <w:sz w:val="28"/>
          <w:szCs w:val="28"/>
        </w:rPr>
        <w:t xml:space="preserve">I should mention however that Own Haven puts its </w:t>
      </w:r>
      <w:r w:rsidR="00C50A72" w:rsidRPr="00D376B6">
        <w:rPr>
          <w:rFonts w:ascii="Times New Roman" w:hAnsi="Times New Roman" w:cs="Times New Roman"/>
          <w:sz w:val="28"/>
          <w:szCs w:val="28"/>
        </w:rPr>
        <w:t xml:space="preserve">accreditation </w:t>
      </w:r>
      <w:r w:rsidR="00C50A72" w:rsidRPr="00D376B6">
        <w:rPr>
          <w:rFonts w:ascii="Times New Roman" w:hAnsi="Times New Roman" w:cs="Times New Roman"/>
          <w:sz w:val="28"/>
          <w:szCs w:val="28"/>
        </w:rPr>
        <w:lastRenderedPageBreak/>
        <w:t>dangerously</w:t>
      </w:r>
      <w:r w:rsidR="002F4670" w:rsidRPr="00D376B6">
        <w:rPr>
          <w:rFonts w:ascii="Times New Roman" w:hAnsi="Times New Roman" w:cs="Times New Roman"/>
          <w:sz w:val="28"/>
          <w:szCs w:val="28"/>
        </w:rPr>
        <w:t xml:space="preserve"> in jeopardy when it complains that its operations are not financially sustainable</w:t>
      </w:r>
      <w:r w:rsidR="00A41376" w:rsidRPr="00D376B6">
        <w:rPr>
          <w:rFonts w:ascii="Times New Roman" w:hAnsi="Times New Roman" w:cs="Times New Roman"/>
          <w:sz w:val="28"/>
          <w:szCs w:val="28"/>
        </w:rPr>
        <w:t>.</w:t>
      </w:r>
    </w:p>
    <w:p w14:paraId="48E8ED48" w14:textId="77777777" w:rsidR="0052205A" w:rsidRPr="0052205A" w:rsidRDefault="0052205A" w:rsidP="0052205A">
      <w:pPr>
        <w:pStyle w:val="ListParagraph"/>
        <w:rPr>
          <w:rFonts w:ascii="Times New Roman" w:hAnsi="Times New Roman" w:cs="Times New Roman"/>
          <w:sz w:val="28"/>
          <w:szCs w:val="28"/>
        </w:rPr>
      </w:pPr>
    </w:p>
    <w:p w14:paraId="236A29F1" w14:textId="7F566AB7"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[135]</w:t>
      </w:r>
      <w:r>
        <w:rPr>
          <w:rFonts w:ascii="Times New Roman" w:hAnsi="Times New Roman" w:cs="Times New Roman"/>
          <w:sz w:val="28"/>
          <w:szCs w:val="28"/>
        </w:rPr>
        <w:tab/>
      </w:r>
      <w:r w:rsidR="009F7077" w:rsidRPr="00D376B6">
        <w:rPr>
          <w:rFonts w:ascii="Times New Roman" w:hAnsi="Times New Roman" w:cs="Times New Roman"/>
          <w:sz w:val="28"/>
          <w:szCs w:val="28"/>
        </w:rPr>
        <w:t xml:space="preserve">The primary legal instrument which by </w:t>
      </w:r>
      <w:r w:rsidR="008D4187" w:rsidRPr="00D376B6">
        <w:rPr>
          <w:rFonts w:ascii="Times New Roman" w:hAnsi="Times New Roman" w:cs="Times New Roman"/>
          <w:sz w:val="28"/>
          <w:szCs w:val="28"/>
        </w:rPr>
        <w:t>a municipality</w:t>
      </w:r>
      <w:r w:rsidR="009F7077" w:rsidRPr="00D376B6">
        <w:rPr>
          <w:rFonts w:ascii="Times New Roman" w:hAnsi="Times New Roman" w:cs="Times New Roman"/>
          <w:sz w:val="28"/>
          <w:szCs w:val="28"/>
        </w:rPr>
        <w:t xml:space="preserve"> determines its rates policy </w:t>
      </w:r>
      <w:r w:rsidR="009508C5" w:rsidRPr="00D376B6">
        <w:rPr>
          <w:rFonts w:ascii="Times New Roman" w:hAnsi="Times New Roman" w:cs="Times New Roman"/>
          <w:sz w:val="28"/>
          <w:szCs w:val="28"/>
        </w:rPr>
        <w:t xml:space="preserve">is the Rates Act </w:t>
      </w:r>
      <w:r w:rsidR="008C378C" w:rsidRPr="00D376B6">
        <w:rPr>
          <w:rFonts w:ascii="Times New Roman" w:hAnsi="Times New Roman" w:cs="Times New Roman"/>
          <w:sz w:val="28"/>
          <w:szCs w:val="28"/>
        </w:rPr>
        <w:t>according</w:t>
      </w:r>
      <w:r w:rsidR="009508C5" w:rsidRPr="00D376B6">
        <w:rPr>
          <w:rFonts w:ascii="Times New Roman" w:hAnsi="Times New Roman" w:cs="Times New Roman"/>
          <w:sz w:val="28"/>
          <w:szCs w:val="28"/>
        </w:rPr>
        <w:t xml:space="preserve"> to which it is not obliged to create any special dispensations.  </w:t>
      </w:r>
      <w:r w:rsidR="008D4187" w:rsidRPr="00D376B6">
        <w:rPr>
          <w:rFonts w:ascii="Times New Roman" w:hAnsi="Times New Roman" w:cs="Times New Roman"/>
          <w:sz w:val="28"/>
          <w:szCs w:val="28"/>
        </w:rPr>
        <w:t xml:space="preserve">The Rates </w:t>
      </w:r>
      <w:r w:rsidR="005575B6" w:rsidRPr="00D376B6">
        <w:rPr>
          <w:rFonts w:ascii="Times New Roman" w:hAnsi="Times New Roman" w:cs="Times New Roman"/>
          <w:sz w:val="28"/>
          <w:szCs w:val="28"/>
        </w:rPr>
        <w:t>A</w:t>
      </w:r>
      <w:r w:rsidR="008D4187" w:rsidRPr="00D376B6">
        <w:rPr>
          <w:rFonts w:ascii="Times New Roman" w:hAnsi="Times New Roman" w:cs="Times New Roman"/>
          <w:sz w:val="28"/>
          <w:szCs w:val="28"/>
        </w:rPr>
        <w:t>ct does provide</w:t>
      </w:r>
      <w:r w:rsidR="009508C5" w:rsidRPr="00D376B6">
        <w:rPr>
          <w:rFonts w:ascii="Times New Roman" w:hAnsi="Times New Roman" w:cs="Times New Roman"/>
          <w:sz w:val="28"/>
          <w:szCs w:val="28"/>
        </w:rPr>
        <w:t xml:space="preserve"> for rebates depending on which </w:t>
      </w:r>
      <w:r w:rsidR="008D4187" w:rsidRPr="00D376B6">
        <w:rPr>
          <w:rFonts w:ascii="Times New Roman" w:hAnsi="Times New Roman" w:cs="Times New Roman"/>
          <w:sz w:val="28"/>
          <w:szCs w:val="28"/>
        </w:rPr>
        <w:t>categories a municipality creates</w:t>
      </w:r>
      <w:r w:rsidR="009508C5" w:rsidRPr="00D376B6">
        <w:rPr>
          <w:rFonts w:ascii="Times New Roman" w:hAnsi="Times New Roman" w:cs="Times New Roman"/>
          <w:sz w:val="28"/>
          <w:szCs w:val="28"/>
        </w:rPr>
        <w:t xml:space="preserve"> in line with those proposed in </w:t>
      </w:r>
      <w:r w:rsidR="008D4187" w:rsidRPr="00D376B6">
        <w:rPr>
          <w:rFonts w:ascii="Times New Roman" w:hAnsi="Times New Roman" w:cs="Times New Roman"/>
          <w:sz w:val="28"/>
          <w:szCs w:val="28"/>
        </w:rPr>
        <w:t>section 8 (2) of the</w:t>
      </w:r>
      <w:r w:rsidR="009508C5" w:rsidRPr="00D376B6">
        <w:rPr>
          <w:rFonts w:ascii="Times New Roman" w:hAnsi="Times New Roman" w:cs="Times New Roman"/>
          <w:sz w:val="28"/>
          <w:szCs w:val="28"/>
        </w:rPr>
        <w:t xml:space="preserve"> </w:t>
      </w:r>
      <w:r w:rsidR="008D4187" w:rsidRPr="00D376B6">
        <w:rPr>
          <w:rFonts w:ascii="Times New Roman" w:hAnsi="Times New Roman" w:cs="Times New Roman"/>
          <w:sz w:val="28"/>
          <w:szCs w:val="28"/>
        </w:rPr>
        <w:t>R</w:t>
      </w:r>
      <w:r w:rsidR="009508C5" w:rsidRPr="00D376B6">
        <w:rPr>
          <w:rFonts w:ascii="Times New Roman" w:hAnsi="Times New Roman" w:cs="Times New Roman"/>
          <w:sz w:val="28"/>
          <w:szCs w:val="28"/>
        </w:rPr>
        <w:t>ates Act. New and additional categories can be created</w:t>
      </w:r>
      <w:r w:rsidR="008D4187" w:rsidRPr="00D376B6">
        <w:rPr>
          <w:rFonts w:ascii="Times New Roman" w:hAnsi="Times New Roman" w:cs="Times New Roman"/>
          <w:sz w:val="28"/>
          <w:szCs w:val="28"/>
        </w:rPr>
        <w:t>,</w:t>
      </w:r>
      <w:r w:rsidR="009508C5" w:rsidRPr="00D376B6">
        <w:rPr>
          <w:rFonts w:ascii="Times New Roman" w:hAnsi="Times New Roman" w:cs="Times New Roman"/>
          <w:sz w:val="28"/>
          <w:szCs w:val="28"/>
        </w:rPr>
        <w:t xml:space="preserve"> but require the approval of the relevant Minister, something which Mr</w:t>
      </w:r>
      <w:r w:rsidR="005575B6" w:rsidRPr="00D376B6">
        <w:rPr>
          <w:rFonts w:ascii="Times New Roman" w:hAnsi="Times New Roman" w:cs="Times New Roman"/>
          <w:sz w:val="28"/>
          <w:szCs w:val="28"/>
        </w:rPr>
        <w:t>.</w:t>
      </w:r>
      <w:r w:rsidR="009508C5" w:rsidRPr="00D376B6">
        <w:rPr>
          <w:rFonts w:ascii="Times New Roman" w:hAnsi="Times New Roman" w:cs="Times New Roman"/>
          <w:sz w:val="28"/>
          <w:szCs w:val="28"/>
        </w:rPr>
        <w:t xml:space="preserve"> Buchanan suggested was already the subject matter of litigation in the Makhanda High </w:t>
      </w:r>
      <w:r w:rsidR="005575B6" w:rsidRPr="00D376B6">
        <w:rPr>
          <w:rFonts w:ascii="Times New Roman" w:hAnsi="Times New Roman" w:cs="Times New Roman"/>
          <w:sz w:val="28"/>
          <w:szCs w:val="28"/>
        </w:rPr>
        <w:t>C</w:t>
      </w:r>
      <w:r w:rsidR="009508C5" w:rsidRPr="00D376B6">
        <w:rPr>
          <w:rFonts w:ascii="Times New Roman" w:hAnsi="Times New Roman" w:cs="Times New Roman"/>
          <w:sz w:val="28"/>
          <w:szCs w:val="28"/>
        </w:rPr>
        <w:t xml:space="preserve">ourt. The fact that such an </w:t>
      </w:r>
      <w:r w:rsidR="00A02463" w:rsidRPr="00D376B6">
        <w:rPr>
          <w:rFonts w:ascii="Times New Roman" w:hAnsi="Times New Roman" w:cs="Times New Roman"/>
          <w:sz w:val="28"/>
          <w:szCs w:val="28"/>
        </w:rPr>
        <w:t xml:space="preserve">extra curial </w:t>
      </w:r>
      <w:r w:rsidR="009508C5" w:rsidRPr="00D376B6">
        <w:rPr>
          <w:rFonts w:ascii="Times New Roman" w:hAnsi="Times New Roman" w:cs="Times New Roman"/>
          <w:sz w:val="28"/>
          <w:szCs w:val="28"/>
        </w:rPr>
        <w:t xml:space="preserve">option exists </w:t>
      </w:r>
      <w:r w:rsidR="008D4187" w:rsidRPr="00D376B6">
        <w:rPr>
          <w:rFonts w:ascii="Times New Roman" w:hAnsi="Times New Roman" w:cs="Times New Roman"/>
          <w:sz w:val="28"/>
          <w:szCs w:val="28"/>
        </w:rPr>
        <w:t xml:space="preserve">confirms to my mind that a court should be slow to interfere when </w:t>
      </w:r>
      <w:r w:rsidR="00FA21A6" w:rsidRPr="00D376B6">
        <w:rPr>
          <w:rFonts w:ascii="Times New Roman" w:hAnsi="Times New Roman" w:cs="Times New Roman"/>
          <w:sz w:val="28"/>
          <w:szCs w:val="28"/>
        </w:rPr>
        <w:t xml:space="preserve">a municipality </w:t>
      </w:r>
      <w:r w:rsidR="00187310" w:rsidRPr="00D376B6">
        <w:rPr>
          <w:rFonts w:ascii="Times New Roman" w:hAnsi="Times New Roman" w:cs="Times New Roman"/>
          <w:sz w:val="28"/>
          <w:szCs w:val="28"/>
        </w:rPr>
        <w:t>interprets</w:t>
      </w:r>
      <w:r w:rsidR="00FA21A6" w:rsidRPr="00D376B6">
        <w:rPr>
          <w:rFonts w:ascii="Times New Roman" w:hAnsi="Times New Roman" w:cs="Times New Roman"/>
          <w:sz w:val="28"/>
          <w:szCs w:val="28"/>
        </w:rPr>
        <w:t xml:space="preserve"> these prescripts</w:t>
      </w:r>
      <w:r w:rsidR="00187310" w:rsidRPr="00D376B6">
        <w:rPr>
          <w:rFonts w:ascii="Times New Roman" w:hAnsi="Times New Roman" w:cs="Times New Roman"/>
          <w:sz w:val="28"/>
          <w:szCs w:val="28"/>
        </w:rPr>
        <w:t xml:space="preserve"> differently for its unique circumstances</w:t>
      </w:r>
      <w:r w:rsidR="00FA21A6" w:rsidRPr="00D376B6">
        <w:rPr>
          <w:rFonts w:ascii="Times New Roman" w:hAnsi="Times New Roman" w:cs="Times New Roman"/>
          <w:sz w:val="28"/>
          <w:szCs w:val="28"/>
        </w:rPr>
        <w:t>, subject of course to my suggestion above that the first respondent should be alive to the fact that the properties of social housing institutions do not comfortably resort under the definition of business or commercial property.</w:t>
      </w:r>
    </w:p>
    <w:p w14:paraId="3AD7C144" w14:textId="77777777" w:rsidR="0052205A" w:rsidRPr="0052205A" w:rsidRDefault="0052205A" w:rsidP="0052205A">
      <w:pPr>
        <w:pStyle w:val="ListParagraph"/>
        <w:rPr>
          <w:rFonts w:ascii="Times New Roman" w:hAnsi="Times New Roman" w:cs="Times New Roman"/>
          <w:sz w:val="28"/>
          <w:szCs w:val="28"/>
        </w:rPr>
      </w:pPr>
    </w:p>
    <w:p w14:paraId="03D1DA31" w14:textId="79E3409C" w:rsidR="0052205A" w:rsidRPr="00D376B6" w:rsidRDefault="00D376B6" w:rsidP="00D376B6">
      <w:pPr>
        <w:spacing w:after="100" w:afterAutospacing="1"/>
        <w:jc w:val="both"/>
        <w:rPr>
          <w:rFonts w:ascii="Times New Roman" w:hAnsi="Times New Roman" w:cs="Times New Roman"/>
          <w:sz w:val="28"/>
          <w:szCs w:val="28"/>
        </w:rPr>
      </w:pPr>
      <w:r>
        <w:rPr>
          <w:rFonts w:ascii="Times New Roman" w:hAnsi="Times New Roman" w:cs="Times New Roman"/>
          <w:sz w:val="28"/>
          <w:szCs w:val="28"/>
        </w:rPr>
        <w:t>[136]</w:t>
      </w:r>
      <w:r>
        <w:rPr>
          <w:rFonts w:ascii="Times New Roman" w:hAnsi="Times New Roman" w:cs="Times New Roman"/>
          <w:sz w:val="28"/>
          <w:szCs w:val="28"/>
        </w:rPr>
        <w:tab/>
      </w:r>
      <w:r w:rsidR="009508C5" w:rsidRPr="00D376B6">
        <w:rPr>
          <w:rFonts w:ascii="Times New Roman" w:hAnsi="Times New Roman" w:cs="Times New Roman"/>
          <w:sz w:val="28"/>
          <w:szCs w:val="28"/>
        </w:rPr>
        <w:t>No ratepayer can demand a rebate which is discretionary and depends on the resources of a particular municipality. In deciding who may qualify the first respondent exercises a legislative choice and the scope to question those by way of a legality review are limited.</w:t>
      </w:r>
      <w:r w:rsidR="00F3646B" w:rsidRPr="00D376B6">
        <w:rPr>
          <w:rFonts w:ascii="Times New Roman" w:hAnsi="Times New Roman" w:cs="Times New Roman"/>
          <w:sz w:val="28"/>
          <w:szCs w:val="28"/>
        </w:rPr>
        <w:t xml:space="preserve"> </w:t>
      </w:r>
      <w:r w:rsidR="00F3646B" w:rsidRPr="00D376B6">
        <w:rPr>
          <w:rFonts w:ascii="Times New Roman" w:eastAsia="Times New Roman" w:hAnsi="Times New Roman" w:cs="Times New Roman"/>
          <w:sz w:val="28"/>
          <w:szCs w:val="28"/>
          <w:lang w:eastAsia="en-ZA"/>
        </w:rPr>
        <w:t>Section 15</w:t>
      </w:r>
      <w:r w:rsidR="005575B6" w:rsidRPr="00D376B6">
        <w:rPr>
          <w:rFonts w:ascii="Times New Roman" w:eastAsia="Times New Roman" w:hAnsi="Times New Roman" w:cs="Times New Roman"/>
          <w:sz w:val="28"/>
          <w:szCs w:val="28"/>
          <w:lang w:eastAsia="en-ZA"/>
        </w:rPr>
        <w:t xml:space="preserve"> </w:t>
      </w:r>
      <w:r w:rsidR="00F3646B" w:rsidRPr="00D376B6">
        <w:rPr>
          <w:rFonts w:ascii="Times New Roman" w:eastAsia="Times New Roman" w:hAnsi="Times New Roman" w:cs="Times New Roman"/>
          <w:sz w:val="28"/>
          <w:szCs w:val="28"/>
          <w:lang w:eastAsia="en-ZA"/>
        </w:rPr>
        <w:t xml:space="preserve">(1)(b) of the Rates Act however provides that a municipality </w:t>
      </w:r>
      <w:r w:rsidR="00F3646B" w:rsidRPr="00D376B6">
        <w:rPr>
          <w:rFonts w:ascii="Times New Roman" w:eastAsia="Times New Roman" w:hAnsi="Times New Roman" w:cs="Times New Roman"/>
          <w:i/>
          <w:iCs/>
          <w:sz w:val="28"/>
          <w:szCs w:val="28"/>
          <w:lang w:eastAsia="en-ZA"/>
        </w:rPr>
        <w:t>may</w:t>
      </w:r>
      <w:r w:rsidR="00F3646B" w:rsidRPr="00D376B6">
        <w:rPr>
          <w:rFonts w:ascii="Times New Roman" w:eastAsia="Times New Roman" w:hAnsi="Times New Roman" w:cs="Times New Roman"/>
          <w:sz w:val="28"/>
          <w:szCs w:val="28"/>
          <w:lang w:eastAsia="en-ZA"/>
        </w:rPr>
        <w:t xml:space="preserve"> in terms of criteria set out in its rates policy grant to a specific category of owners of properties, or to the owners of a specific category of properties a rebate on or a reduction in the rates payable in respect of their properties and </w:t>
      </w:r>
      <w:r w:rsidR="00F3646B" w:rsidRPr="00D376B6">
        <w:rPr>
          <w:rFonts w:ascii="Times New Roman" w:eastAsia="Times New Roman" w:hAnsi="Times New Roman" w:cs="Times New Roman"/>
          <w:i/>
          <w:iCs/>
          <w:sz w:val="28"/>
          <w:szCs w:val="28"/>
          <w:lang w:eastAsia="en-ZA"/>
        </w:rPr>
        <w:t>may</w:t>
      </w:r>
      <w:r w:rsidR="00F3646B" w:rsidRPr="00D376B6">
        <w:rPr>
          <w:rFonts w:ascii="Times New Roman" w:eastAsia="Times New Roman" w:hAnsi="Times New Roman" w:cs="Times New Roman"/>
          <w:sz w:val="28"/>
          <w:szCs w:val="28"/>
          <w:lang w:eastAsia="en-ZA"/>
        </w:rPr>
        <w:t xml:space="preserve"> when doing so determine such categories in accordance with section 8 (2) of the </w:t>
      </w:r>
      <w:r w:rsidR="00F3646B" w:rsidRPr="00D376B6">
        <w:rPr>
          <w:rFonts w:ascii="Times New Roman" w:eastAsia="Times New Roman" w:hAnsi="Times New Roman" w:cs="Times New Roman"/>
          <w:sz w:val="28"/>
          <w:szCs w:val="28"/>
          <w:lang w:eastAsia="en-ZA"/>
        </w:rPr>
        <w:lastRenderedPageBreak/>
        <w:t>Rates Act. There is no obligation on it to rigorously follow such category determinations however, when it comes to deciding what rebates or reductions it may grant</w:t>
      </w:r>
      <w:r w:rsidR="005670D7" w:rsidRPr="00D376B6">
        <w:rPr>
          <w:rFonts w:ascii="Times New Roman" w:eastAsia="Times New Roman" w:hAnsi="Times New Roman" w:cs="Times New Roman"/>
          <w:sz w:val="28"/>
          <w:szCs w:val="28"/>
          <w:lang w:eastAsia="en-ZA"/>
        </w:rPr>
        <w:t>. Indeed, the</w:t>
      </w:r>
      <w:r w:rsidR="00F3646B" w:rsidRPr="00D376B6">
        <w:rPr>
          <w:rFonts w:ascii="Times New Roman" w:eastAsia="Times New Roman" w:hAnsi="Times New Roman" w:cs="Times New Roman"/>
          <w:sz w:val="28"/>
          <w:szCs w:val="28"/>
          <w:lang w:eastAsia="en-ZA"/>
        </w:rPr>
        <w:t xml:space="preserve"> fact that the first respondents admits that it has granted reductions to Own Haven before</w:t>
      </w:r>
      <w:r w:rsidR="005670D7" w:rsidRPr="00D376B6">
        <w:rPr>
          <w:rFonts w:ascii="Times New Roman" w:eastAsia="Times New Roman" w:hAnsi="Times New Roman" w:cs="Times New Roman"/>
          <w:sz w:val="28"/>
          <w:szCs w:val="28"/>
          <w:lang w:eastAsia="en-ZA"/>
        </w:rPr>
        <w:t xml:space="preserve"> suggests that it has and can come to its assistance under the provisions of section 15 of the Rates Act by having regard to it as a duly registered public benefit organisation carrying on the activity which it does that enables SARS to exempt it from the payment of tax.</w:t>
      </w:r>
      <w:r w:rsidR="005670D7">
        <w:rPr>
          <w:rStyle w:val="FootnoteReference"/>
          <w:rFonts w:ascii="Times New Roman" w:eastAsia="Times New Roman" w:hAnsi="Times New Roman" w:cs="Times New Roman"/>
          <w:sz w:val="28"/>
          <w:szCs w:val="28"/>
          <w:lang w:eastAsia="en-ZA"/>
        </w:rPr>
        <w:footnoteReference w:id="78"/>
      </w:r>
      <w:r w:rsidR="005670D7" w:rsidRPr="00D376B6">
        <w:rPr>
          <w:rFonts w:ascii="Times New Roman" w:eastAsia="Times New Roman" w:hAnsi="Times New Roman" w:cs="Times New Roman"/>
          <w:sz w:val="28"/>
          <w:szCs w:val="28"/>
          <w:lang w:eastAsia="en-ZA"/>
        </w:rPr>
        <w:t xml:space="preserve"> It therefore appears to be a fair statement that its exclusion of Own Haven from any entitlement to rebates</w:t>
      </w:r>
      <w:r w:rsidR="00A41376" w:rsidRPr="00D376B6">
        <w:rPr>
          <w:rFonts w:ascii="Times New Roman" w:eastAsia="Times New Roman" w:hAnsi="Times New Roman" w:cs="Times New Roman"/>
          <w:sz w:val="28"/>
          <w:szCs w:val="28"/>
          <w:lang w:eastAsia="en-ZA"/>
        </w:rPr>
        <w:t xml:space="preserve"> at all</w:t>
      </w:r>
      <w:r w:rsidR="005670D7" w:rsidRPr="00D376B6">
        <w:rPr>
          <w:rFonts w:ascii="Times New Roman" w:eastAsia="Times New Roman" w:hAnsi="Times New Roman" w:cs="Times New Roman"/>
          <w:sz w:val="28"/>
          <w:szCs w:val="28"/>
          <w:lang w:eastAsia="en-ZA"/>
        </w:rPr>
        <w:t xml:space="preserve"> because it is excluded from the category envisaged in section 8 (2)(a) is irrational.  It is even more </w:t>
      </w:r>
      <w:r w:rsidR="002F4670" w:rsidRPr="00D376B6">
        <w:rPr>
          <w:rFonts w:ascii="Times New Roman" w:eastAsia="Times New Roman" w:hAnsi="Times New Roman" w:cs="Times New Roman"/>
          <w:sz w:val="28"/>
          <w:szCs w:val="28"/>
          <w:lang w:eastAsia="en-ZA"/>
        </w:rPr>
        <w:t>unstainable in</w:t>
      </w:r>
      <w:r w:rsidR="005670D7" w:rsidRPr="00D376B6">
        <w:rPr>
          <w:rFonts w:ascii="Times New Roman" w:eastAsia="Times New Roman" w:hAnsi="Times New Roman" w:cs="Times New Roman"/>
          <w:sz w:val="28"/>
          <w:szCs w:val="28"/>
          <w:lang w:eastAsia="en-ZA"/>
        </w:rPr>
        <w:t xml:space="preserve"> my view for the first respondent to suggest that the </w:t>
      </w:r>
      <w:r w:rsidR="002F4670" w:rsidRPr="00D376B6">
        <w:rPr>
          <w:rFonts w:ascii="Times New Roman" w:eastAsia="Times New Roman" w:hAnsi="Times New Roman" w:cs="Times New Roman"/>
          <w:sz w:val="28"/>
          <w:szCs w:val="28"/>
          <w:lang w:eastAsia="en-ZA"/>
        </w:rPr>
        <w:t xml:space="preserve">Amended </w:t>
      </w:r>
      <w:r w:rsidR="005670D7" w:rsidRPr="00D376B6">
        <w:rPr>
          <w:rFonts w:ascii="Times New Roman" w:eastAsia="Times New Roman" w:hAnsi="Times New Roman" w:cs="Times New Roman"/>
          <w:sz w:val="28"/>
          <w:szCs w:val="28"/>
          <w:lang w:eastAsia="en-ZA"/>
        </w:rPr>
        <w:t xml:space="preserve">Rates Ratio Regulations </w:t>
      </w:r>
      <w:r w:rsidR="002F4670" w:rsidRPr="00D376B6">
        <w:rPr>
          <w:rFonts w:ascii="Times New Roman" w:eastAsia="Times New Roman" w:hAnsi="Times New Roman" w:cs="Times New Roman"/>
          <w:sz w:val="28"/>
          <w:szCs w:val="28"/>
          <w:lang w:eastAsia="en-ZA"/>
        </w:rPr>
        <w:t xml:space="preserve">has sealed Own Haven’s fate as it were from being considered for a rebate, ever. </w:t>
      </w:r>
      <w:r w:rsidR="005670D7" w:rsidRPr="00D376B6">
        <w:rPr>
          <w:rFonts w:ascii="Times New Roman" w:eastAsia="Times New Roman" w:hAnsi="Times New Roman" w:cs="Times New Roman"/>
          <w:sz w:val="28"/>
          <w:szCs w:val="28"/>
          <w:lang w:eastAsia="en-ZA"/>
        </w:rPr>
        <w:t xml:space="preserve"> </w:t>
      </w:r>
    </w:p>
    <w:p w14:paraId="7E7B412D" w14:textId="77777777" w:rsidR="0052205A" w:rsidRPr="0052205A" w:rsidRDefault="0052205A" w:rsidP="0052205A">
      <w:pPr>
        <w:pStyle w:val="ListParagraph"/>
        <w:spacing w:after="100" w:afterAutospacing="1"/>
        <w:ind w:left="0"/>
        <w:jc w:val="both"/>
        <w:rPr>
          <w:rFonts w:ascii="Times New Roman" w:hAnsi="Times New Roman" w:cs="Times New Roman"/>
          <w:sz w:val="28"/>
          <w:szCs w:val="28"/>
        </w:rPr>
      </w:pPr>
    </w:p>
    <w:p w14:paraId="7B67F267" w14:textId="6283E2E0" w:rsidR="0052205A" w:rsidRPr="00D376B6" w:rsidRDefault="00D376B6" w:rsidP="00D376B6">
      <w:pPr>
        <w:spacing w:after="100" w:afterAutospacing="1"/>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[137]</w:t>
      </w:r>
      <w:r>
        <w:rPr>
          <w:rStyle w:val="normaltextrun"/>
          <w:rFonts w:ascii="Times New Roman" w:hAnsi="Times New Roman" w:cs="Times New Roman"/>
          <w:sz w:val="28"/>
          <w:szCs w:val="28"/>
        </w:rPr>
        <w:tab/>
      </w:r>
      <w:r w:rsidR="00A41376" w:rsidRPr="00D376B6">
        <w:rPr>
          <w:rFonts w:ascii="Times New Roman" w:eastAsia="Times New Roman" w:hAnsi="Times New Roman" w:cs="Times New Roman"/>
          <w:sz w:val="28"/>
          <w:szCs w:val="28"/>
          <w:lang w:eastAsia="en-ZA"/>
        </w:rPr>
        <w:t>The point is well taken by Mr</w:t>
      </w:r>
      <w:r w:rsidR="005575B6" w:rsidRPr="00D376B6">
        <w:rPr>
          <w:rFonts w:ascii="Times New Roman" w:eastAsia="Times New Roman" w:hAnsi="Times New Roman" w:cs="Times New Roman"/>
          <w:sz w:val="28"/>
          <w:szCs w:val="28"/>
          <w:lang w:eastAsia="en-ZA"/>
        </w:rPr>
        <w:t>.</w:t>
      </w:r>
      <w:r w:rsidR="00A41376" w:rsidRPr="00D376B6">
        <w:rPr>
          <w:rFonts w:ascii="Times New Roman" w:eastAsia="Times New Roman" w:hAnsi="Times New Roman" w:cs="Times New Roman"/>
          <w:sz w:val="28"/>
          <w:szCs w:val="28"/>
          <w:lang w:eastAsia="en-ZA"/>
        </w:rPr>
        <w:t xml:space="preserve"> Ford that it is absolutely irrational for the first respondent to have adopted the stance that the Amended Rate Ratios Regulations have put Own Haven </w:t>
      </w:r>
      <w:r w:rsidR="00C50A72" w:rsidRPr="00D376B6">
        <w:rPr>
          <w:rFonts w:ascii="Times New Roman" w:eastAsia="Times New Roman" w:hAnsi="Times New Roman" w:cs="Times New Roman"/>
          <w:sz w:val="28"/>
          <w:szCs w:val="28"/>
          <w:lang w:eastAsia="en-ZA"/>
        </w:rPr>
        <w:t xml:space="preserve">forever </w:t>
      </w:r>
      <w:r w:rsidR="00A41376" w:rsidRPr="00D376B6">
        <w:rPr>
          <w:rFonts w:ascii="Times New Roman" w:eastAsia="Times New Roman" w:hAnsi="Times New Roman" w:cs="Times New Roman"/>
          <w:sz w:val="28"/>
          <w:szCs w:val="28"/>
          <w:lang w:eastAsia="en-ZA"/>
        </w:rPr>
        <w:t>beyond the reach of any entitlement to be considered for a rebate under the provisions of section 15 of the Rates Act.  The</w:t>
      </w:r>
      <w:r w:rsidR="005739DE" w:rsidRPr="00D376B6">
        <w:rPr>
          <w:rFonts w:ascii="Times New Roman" w:eastAsia="Times New Roman" w:hAnsi="Times New Roman" w:cs="Times New Roman"/>
          <w:sz w:val="28"/>
          <w:szCs w:val="28"/>
          <w:lang w:eastAsia="en-ZA"/>
        </w:rPr>
        <w:t xml:space="preserve">y simply </w:t>
      </w:r>
      <w:r w:rsidR="00A41376" w:rsidRPr="00D376B6">
        <w:rPr>
          <w:rFonts w:ascii="Times New Roman" w:eastAsia="Times New Roman" w:hAnsi="Times New Roman" w:cs="Times New Roman"/>
          <w:sz w:val="28"/>
          <w:szCs w:val="28"/>
          <w:lang w:eastAsia="en-ZA"/>
        </w:rPr>
        <w:t>do not dictate the pro</w:t>
      </w:r>
      <w:r w:rsidR="005739DE" w:rsidRPr="00D376B6">
        <w:rPr>
          <w:rFonts w:ascii="Times New Roman" w:eastAsia="Times New Roman" w:hAnsi="Times New Roman" w:cs="Times New Roman"/>
          <w:sz w:val="28"/>
          <w:szCs w:val="28"/>
          <w:lang w:eastAsia="en-ZA"/>
        </w:rPr>
        <w:t>hibition</w:t>
      </w:r>
      <w:r w:rsidR="00A41376" w:rsidRPr="00D376B6">
        <w:rPr>
          <w:rFonts w:ascii="Times New Roman" w:eastAsia="Times New Roman" w:hAnsi="Times New Roman" w:cs="Times New Roman"/>
          <w:sz w:val="28"/>
          <w:szCs w:val="28"/>
          <w:lang w:eastAsia="en-ZA"/>
        </w:rPr>
        <w:t xml:space="preserve"> contended for</w:t>
      </w:r>
      <w:r w:rsidR="005739DE" w:rsidRPr="00D376B6">
        <w:rPr>
          <w:rFonts w:ascii="Times New Roman" w:eastAsia="Times New Roman" w:hAnsi="Times New Roman" w:cs="Times New Roman"/>
          <w:sz w:val="28"/>
          <w:szCs w:val="28"/>
          <w:lang w:eastAsia="en-ZA"/>
        </w:rPr>
        <w:t xml:space="preserve">. </w:t>
      </w:r>
    </w:p>
    <w:p w14:paraId="5DCB61F0" w14:textId="77777777" w:rsidR="0052205A" w:rsidRDefault="0052205A" w:rsidP="0052205A">
      <w:pPr>
        <w:pStyle w:val="ListParagraph"/>
        <w:rPr>
          <w:rStyle w:val="normaltextrun"/>
          <w:rFonts w:ascii="Times New Roman" w:hAnsi="Times New Roman" w:cs="Times New Roman"/>
          <w:sz w:val="28"/>
          <w:szCs w:val="28"/>
          <w:lang w:val="en-GB"/>
        </w:rPr>
      </w:pPr>
    </w:p>
    <w:p w14:paraId="6CBBF3AD" w14:textId="77777777" w:rsidR="0052205A" w:rsidRDefault="0052205A" w:rsidP="0052205A">
      <w:pPr>
        <w:pStyle w:val="ListParagraph"/>
        <w:spacing w:after="100" w:afterAutospacing="1"/>
        <w:ind w:left="0"/>
        <w:jc w:val="both"/>
        <w:rPr>
          <w:rStyle w:val="eop"/>
          <w:rFonts w:ascii="Times New Roman" w:hAnsi="Times New Roman" w:cs="Times New Roman"/>
          <w:sz w:val="28"/>
          <w:szCs w:val="28"/>
        </w:rPr>
      </w:pPr>
      <w:r w:rsidRPr="004C245F">
        <w:rPr>
          <w:rStyle w:val="normaltextrun"/>
          <w:rFonts w:ascii="Times New Roman" w:hAnsi="Times New Roman" w:cs="Times New Roman"/>
          <w:i/>
          <w:iCs/>
          <w:sz w:val="28"/>
          <w:szCs w:val="28"/>
          <w:lang w:val="en-GB"/>
        </w:rPr>
        <w:t>Re</w:t>
      </w:r>
      <w:r>
        <w:rPr>
          <w:rStyle w:val="normaltextrun"/>
          <w:rFonts w:ascii="Times New Roman" w:hAnsi="Times New Roman" w:cs="Times New Roman"/>
          <w:i/>
          <w:iCs/>
          <w:sz w:val="28"/>
          <w:szCs w:val="28"/>
          <w:lang w:val="en-GB"/>
        </w:rPr>
        <w:t>medy</w:t>
      </w:r>
      <w:r>
        <w:rPr>
          <w:rStyle w:val="eop"/>
          <w:rFonts w:ascii="Times New Roman" w:hAnsi="Times New Roman" w:cs="Times New Roman"/>
          <w:sz w:val="28"/>
          <w:szCs w:val="28"/>
        </w:rPr>
        <w:t>:</w:t>
      </w:r>
    </w:p>
    <w:p w14:paraId="14BC133A"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42C6916F" w14:textId="7C826ABB" w:rsidR="0052205A" w:rsidRPr="00D376B6" w:rsidRDefault="00D376B6" w:rsidP="00D376B6">
      <w:pPr>
        <w:spacing w:after="100" w:afterAutospacing="1"/>
        <w:jc w:val="both"/>
        <w:rPr>
          <w:rStyle w:val="eop"/>
          <w:rFonts w:ascii="Times New Roman" w:hAnsi="Times New Roman" w:cs="Times New Roman"/>
          <w:sz w:val="28"/>
          <w:szCs w:val="28"/>
        </w:rPr>
      </w:pPr>
      <w:r>
        <w:rPr>
          <w:rStyle w:val="eop"/>
          <w:rFonts w:ascii="Times New Roman" w:hAnsi="Times New Roman" w:cs="Times New Roman"/>
          <w:sz w:val="28"/>
          <w:szCs w:val="28"/>
        </w:rPr>
        <w:lastRenderedPageBreak/>
        <w:t>[138]</w:t>
      </w:r>
      <w:r>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This court’s conclusion that the impugned resolution infringes the principle of legality and accordingly that the relief in prayers 2 and 3 of the notice of motion </w:t>
      </w:r>
      <w:r w:rsidR="003729F2" w:rsidRPr="00D376B6">
        <w:rPr>
          <w:rStyle w:val="normaltextrun"/>
          <w:rFonts w:ascii="Times New Roman" w:hAnsi="Times New Roman" w:cs="Times New Roman"/>
          <w:sz w:val="28"/>
          <w:szCs w:val="28"/>
          <w:lang w:val="en-GB"/>
        </w:rPr>
        <w:t xml:space="preserve">fall to </w:t>
      </w:r>
      <w:r w:rsidR="004C245F" w:rsidRPr="00D376B6">
        <w:rPr>
          <w:rStyle w:val="normaltextrun"/>
          <w:rFonts w:ascii="Times New Roman" w:hAnsi="Times New Roman" w:cs="Times New Roman"/>
          <w:sz w:val="28"/>
          <w:szCs w:val="28"/>
          <w:lang w:val="en-GB"/>
        </w:rPr>
        <w:t xml:space="preserve">be granted </w:t>
      </w:r>
      <w:r w:rsidR="00C50A72" w:rsidRPr="00D376B6">
        <w:rPr>
          <w:rStyle w:val="normaltextrun"/>
          <w:rFonts w:ascii="Times New Roman" w:hAnsi="Times New Roman" w:cs="Times New Roman"/>
          <w:sz w:val="28"/>
          <w:szCs w:val="28"/>
          <w:lang w:val="en-GB"/>
        </w:rPr>
        <w:t xml:space="preserve">(it is sufficient if prayer 2 prevails in my view) </w:t>
      </w:r>
      <w:r w:rsidR="004C245F" w:rsidRPr="00D376B6">
        <w:rPr>
          <w:rStyle w:val="normaltextrun"/>
          <w:rFonts w:ascii="Times New Roman" w:hAnsi="Times New Roman" w:cs="Times New Roman"/>
          <w:sz w:val="28"/>
          <w:szCs w:val="28"/>
          <w:lang w:val="en-GB"/>
        </w:rPr>
        <w:t>constitutes a decision as contemplated in Section 172 (1)(a) of the Constitution</w:t>
      </w:r>
      <w:r w:rsidR="00E76358" w:rsidRPr="00D376B6">
        <w:rPr>
          <w:rStyle w:val="normaltextrun"/>
          <w:rFonts w:ascii="Times New Roman" w:hAnsi="Times New Roman" w:cs="Times New Roman"/>
          <w:sz w:val="28"/>
          <w:szCs w:val="28"/>
          <w:lang w:val="en-GB"/>
        </w:rPr>
        <w:t xml:space="preserve"> that empowers it </w:t>
      </w:r>
      <w:r w:rsidR="004C245F" w:rsidRPr="00D376B6">
        <w:rPr>
          <w:rStyle w:val="normaltextrun"/>
          <w:rFonts w:ascii="Times New Roman" w:hAnsi="Times New Roman" w:cs="Times New Roman"/>
          <w:sz w:val="28"/>
          <w:szCs w:val="28"/>
          <w:lang w:val="en-GB"/>
        </w:rPr>
        <w:t>to make “any order that is ju</w:t>
      </w:r>
      <w:r w:rsidR="00885861" w:rsidRPr="00D376B6">
        <w:rPr>
          <w:rStyle w:val="normaltextrun"/>
          <w:rFonts w:ascii="Times New Roman" w:hAnsi="Times New Roman" w:cs="Times New Roman"/>
          <w:sz w:val="28"/>
          <w:szCs w:val="28"/>
          <w:lang w:val="en-GB"/>
        </w:rPr>
        <w:t>s</w:t>
      </w:r>
      <w:r w:rsidR="004C245F" w:rsidRPr="00D376B6">
        <w:rPr>
          <w:rStyle w:val="normaltextrun"/>
          <w:rFonts w:ascii="Times New Roman" w:hAnsi="Times New Roman" w:cs="Times New Roman"/>
          <w:sz w:val="28"/>
          <w:szCs w:val="28"/>
          <w:lang w:val="en-GB"/>
        </w:rPr>
        <w:t>t and equitable” including an order limiting the retrospective effect of the declaration of invalidity</w:t>
      </w:r>
      <w:r w:rsidR="00E76358" w:rsidRPr="00D376B6">
        <w:rPr>
          <w:rStyle w:val="normaltextrun"/>
          <w:rFonts w:ascii="Times New Roman" w:hAnsi="Times New Roman" w:cs="Times New Roman"/>
          <w:sz w:val="28"/>
          <w:szCs w:val="28"/>
          <w:lang w:val="en-GB"/>
        </w:rPr>
        <w:t>,</w:t>
      </w:r>
      <w:r w:rsidR="004C245F" w:rsidRPr="00D376B6">
        <w:rPr>
          <w:rStyle w:val="normaltextrun"/>
          <w:rFonts w:ascii="Times New Roman" w:hAnsi="Times New Roman" w:cs="Times New Roman"/>
          <w:sz w:val="28"/>
          <w:szCs w:val="28"/>
          <w:lang w:val="en-GB"/>
        </w:rPr>
        <w:t xml:space="preserve"> and an order suspending the declaration of invalidity to allow the competent authority to correct the defect.</w:t>
      </w:r>
      <w:r w:rsidR="004C245F" w:rsidRPr="00D376B6">
        <w:rPr>
          <w:rStyle w:val="eop"/>
          <w:rFonts w:ascii="Times New Roman" w:hAnsi="Times New Roman" w:cs="Times New Roman"/>
          <w:sz w:val="28"/>
          <w:szCs w:val="28"/>
        </w:rPr>
        <w:t> </w:t>
      </w:r>
    </w:p>
    <w:p w14:paraId="080F857F" w14:textId="77777777" w:rsidR="0052205A" w:rsidRDefault="0052205A" w:rsidP="0052205A">
      <w:pPr>
        <w:pStyle w:val="ListParagraph"/>
        <w:spacing w:after="100" w:afterAutospacing="1"/>
        <w:ind w:left="0"/>
        <w:jc w:val="both"/>
        <w:rPr>
          <w:rStyle w:val="eop"/>
          <w:rFonts w:ascii="Times New Roman" w:hAnsi="Times New Roman" w:cs="Times New Roman"/>
          <w:sz w:val="28"/>
          <w:szCs w:val="28"/>
        </w:rPr>
      </w:pPr>
    </w:p>
    <w:p w14:paraId="552D213C" w14:textId="2BE8E6CB" w:rsidR="0052205A" w:rsidRPr="00D376B6" w:rsidRDefault="00D376B6" w:rsidP="00D376B6">
      <w:pPr>
        <w:spacing w:after="100" w:afterAutospacing="1"/>
        <w:jc w:val="both"/>
        <w:rPr>
          <w:rStyle w:val="eop"/>
          <w:rFonts w:ascii="Times New Roman" w:hAnsi="Times New Roman" w:cs="Times New Roman"/>
          <w:sz w:val="28"/>
          <w:szCs w:val="28"/>
        </w:rPr>
      </w:pPr>
      <w:r>
        <w:rPr>
          <w:rStyle w:val="eop"/>
          <w:rFonts w:ascii="Times New Roman" w:hAnsi="Times New Roman" w:cs="Times New Roman"/>
          <w:sz w:val="28"/>
          <w:szCs w:val="28"/>
        </w:rPr>
        <w:t>[139]</w:t>
      </w:r>
      <w:r>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The parties are in accord that the latter option would not be of any practical effect given that the financial year in question has long since passed and the budget </w:t>
      </w:r>
      <w:r w:rsidR="00040944" w:rsidRPr="00D376B6">
        <w:rPr>
          <w:rStyle w:val="normaltextrun"/>
          <w:rFonts w:ascii="Times New Roman" w:hAnsi="Times New Roman" w:cs="Times New Roman"/>
          <w:sz w:val="28"/>
          <w:szCs w:val="28"/>
          <w:lang w:val="en-GB"/>
        </w:rPr>
        <w:t>already</w:t>
      </w:r>
      <w:r w:rsidR="004C245F" w:rsidRPr="00D376B6">
        <w:rPr>
          <w:rStyle w:val="normaltextrun"/>
          <w:rFonts w:ascii="Times New Roman" w:hAnsi="Times New Roman" w:cs="Times New Roman"/>
          <w:sz w:val="28"/>
          <w:szCs w:val="28"/>
          <w:lang w:val="en-GB"/>
        </w:rPr>
        <w:t xml:space="preserve"> implemented.</w:t>
      </w:r>
      <w:r w:rsidR="004C245F" w:rsidRPr="00D376B6">
        <w:rPr>
          <w:rStyle w:val="eop"/>
          <w:rFonts w:ascii="Times New Roman" w:hAnsi="Times New Roman" w:cs="Times New Roman"/>
          <w:sz w:val="28"/>
          <w:szCs w:val="28"/>
        </w:rPr>
        <w:t> </w:t>
      </w:r>
    </w:p>
    <w:p w14:paraId="3F60D7EF"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7712D890" w14:textId="5E452838" w:rsidR="0052205A" w:rsidRPr="00D376B6" w:rsidRDefault="00D376B6" w:rsidP="00D376B6">
      <w:pPr>
        <w:spacing w:after="100" w:afterAutospacing="1"/>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[140]</w:t>
      </w:r>
      <w:r>
        <w:rPr>
          <w:rStyle w:val="normaltextrun"/>
          <w:rFonts w:ascii="Times New Roman" w:hAnsi="Times New Roman" w:cs="Times New Roman"/>
          <w:sz w:val="28"/>
          <w:szCs w:val="28"/>
        </w:rPr>
        <w:tab/>
      </w:r>
      <w:r w:rsidR="00040944" w:rsidRPr="00D376B6">
        <w:rPr>
          <w:rStyle w:val="normaltextrun"/>
          <w:rFonts w:ascii="Times New Roman" w:hAnsi="Times New Roman" w:cs="Times New Roman"/>
          <w:sz w:val="28"/>
          <w:szCs w:val="28"/>
          <w:lang w:val="en-GB"/>
        </w:rPr>
        <w:t>F</w:t>
      </w:r>
      <w:r w:rsidR="004C245F" w:rsidRPr="00D376B6">
        <w:rPr>
          <w:rStyle w:val="normaltextrun"/>
          <w:rFonts w:ascii="Times New Roman" w:hAnsi="Times New Roman" w:cs="Times New Roman"/>
          <w:sz w:val="28"/>
          <w:szCs w:val="28"/>
          <w:lang w:val="en-GB"/>
        </w:rPr>
        <w:t>aced with similar situation</w:t>
      </w:r>
      <w:r w:rsidR="00C50A72" w:rsidRPr="00D376B6">
        <w:rPr>
          <w:rStyle w:val="normaltextrun"/>
          <w:rFonts w:ascii="Times New Roman" w:hAnsi="Times New Roman" w:cs="Times New Roman"/>
          <w:sz w:val="28"/>
          <w:szCs w:val="28"/>
          <w:lang w:val="en-GB"/>
        </w:rPr>
        <w:t>s</w:t>
      </w:r>
      <w:r w:rsidR="004C245F" w:rsidRPr="00D376B6">
        <w:rPr>
          <w:rStyle w:val="normaltextrun"/>
          <w:rFonts w:ascii="Times New Roman" w:hAnsi="Times New Roman" w:cs="Times New Roman"/>
          <w:sz w:val="28"/>
          <w:szCs w:val="28"/>
          <w:lang w:val="en-GB"/>
        </w:rPr>
        <w:t xml:space="preserve"> where municipal council</w:t>
      </w:r>
      <w:r w:rsidR="005E2DDD" w:rsidRPr="00D376B6">
        <w:rPr>
          <w:rStyle w:val="normaltextrun"/>
          <w:rFonts w:ascii="Times New Roman" w:hAnsi="Times New Roman" w:cs="Times New Roman"/>
          <w:sz w:val="28"/>
          <w:szCs w:val="28"/>
          <w:lang w:val="en-GB"/>
        </w:rPr>
        <w:t>s have</w:t>
      </w:r>
      <w:r w:rsidR="004C245F" w:rsidRPr="00D376B6">
        <w:rPr>
          <w:rStyle w:val="normaltextrun"/>
          <w:rFonts w:ascii="Times New Roman" w:hAnsi="Times New Roman" w:cs="Times New Roman"/>
          <w:sz w:val="28"/>
          <w:szCs w:val="28"/>
          <w:lang w:val="en-GB"/>
        </w:rPr>
        <w:t xml:space="preserve"> adopted rate</w:t>
      </w:r>
      <w:r w:rsidR="00C50A72" w:rsidRPr="00D376B6">
        <w:rPr>
          <w:rStyle w:val="normaltextrun"/>
          <w:rFonts w:ascii="Times New Roman" w:hAnsi="Times New Roman" w:cs="Times New Roman"/>
          <w:sz w:val="28"/>
          <w:szCs w:val="28"/>
          <w:lang w:val="en-GB"/>
        </w:rPr>
        <w:t>s policies</w:t>
      </w:r>
      <w:r w:rsidR="004C245F" w:rsidRPr="00D376B6">
        <w:rPr>
          <w:rStyle w:val="normaltextrun"/>
          <w:rFonts w:ascii="Times New Roman" w:hAnsi="Times New Roman" w:cs="Times New Roman"/>
          <w:sz w:val="28"/>
          <w:szCs w:val="28"/>
          <w:lang w:val="en-GB"/>
        </w:rPr>
        <w:t xml:space="preserve"> illega</w:t>
      </w:r>
      <w:r w:rsidR="00C50A72" w:rsidRPr="00D376B6">
        <w:rPr>
          <w:rStyle w:val="normaltextrun"/>
          <w:rFonts w:ascii="Times New Roman" w:hAnsi="Times New Roman" w:cs="Times New Roman"/>
          <w:sz w:val="28"/>
          <w:szCs w:val="28"/>
          <w:lang w:val="en-GB"/>
        </w:rPr>
        <w:t>lly</w:t>
      </w:r>
      <w:r w:rsidR="004C245F" w:rsidRPr="00D376B6">
        <w:rPr>
          <w:rStyle w:val="normaltextrun"/>
          <w:rFonts w:ascii="Times New Roman" w:hAnsi="Times New Roman" w:cs="Times New Roman"/>
          <w:sz w:val="28"/>
          <w:szCs w:val="28"/>
          <w:lang w:val="en-GB"/>
        </w:rPr>
        <w:t xml:space="preserve">, </w:t>
      </w:r>
      <w:r w:rsidR="00040944" w:rsidRPr="00D376B6">
        <w:rPr>
          <w:rStyle w:val="normaltextrun"/>
          <w:rFonts w:ascii="Times New Roman" w:hAnsi="Times New Roman" w:cs="Times New Roman"/>
          <w:sz w:val="28"/>
          <w:szCs w:val="28"/>
          <w:lang w:val="en-GB"/>
        </w:rPr>
        <w:t xml:space="preserve">our courts </w:t>
      </w:r>
      <w:r w:rsidR="004C245F" w:rsidRPr="00D376B6">
        <w:rPr>
          <w:rStyle w:val="normaltextrun"/>
          <w:rFonts w:ascii="Times New Roman" w:hAnsi="Times New Roman" w:cs="Times New Roman"/>
          <w:sz w:val="28"/>
          <w:szCs w:val="28"/>
          <w:lang w:val="en-GB"/>
        </w:rPr>
        <w:t>have recognised that they are obligated by the provisions of section 172 (1)(</w:t>
      </w:r>
      <w:r w:rsidR="00E76358" w:rsidRPr="00D376B6">
        <w:rPr>
          <w:rStyle w:val="normaltextrun"/>
          <w:rFonts w:ascii="Times New Roman" w:hAnsi="Times New Roman" w:cs="Times New Roman"/>
          <w:sz w:val="28"/>
          <w:szCs w:val="28"/>
          <w:lang w:val="en-GB"/>
        </w:rPr>
        <w:t>a) of</w:t>
      </w:r>
      <w:r w:rsidR="004C245F" w:rsidRPr="00D376B6">
        <w:rPr>
          <w:rStyle w:val="normaltextrun"/>
          <w:rFonts w:ascii="Times New Roman" w:hAnsi="Times New Roman" w:cs="Times New Roman"/>
          <w:sz w:val="28"/>
          <w:szCs w:val="28"/>
          <w:lang w:val="en-GB"/>
        </w:rPr>
        <w:t xml:space="preserve"> the Constitution to declare the resolution adopting the </w:t>
      </w:r>
      <w:r w:rsidR="00E76358" w:rsidRPr="00D376B6">
        <w:rPr>
          <w:rStyle w:val="normaltextrun"/>
          <w:rFonts w:ascii="Times New Roman" w:hAnsi="Times New Roman" w:cs="Times New Roman"/>
          <w:sz w:val="28"/>
          <w:szCs w:val="28"/>
          <w:lang w:val="en-GB"/>
        </w:rPr>
        <w:t>rates</w:t>
      </w:r>
      <w:r w:rsidR="004C245F" w:rsidRPr="00D376B6">
        <w:rPr>
          <w:rStyle w:val="normaltextrun"/>
          <w:rFonts w:ascii="Times New Roman" w:hAnsi="Times New Roman" w:cs="Times New Roman"/>
          <w:sz w:val="28"/>
          <w:szCs w:val="28"/>
          <w:lang w:val="en-GB"/>
        </w:rPr>
        <w:t xml:space="preserve"> in question to be </w:t>
      </w:r>
      <w:r w:rsidR="00C50A72" w:rsidRPr="00D376B6">
        <w:rPr>
          <w:rStyle w:val="normaltextrun"/>
          <w:rFonts w:ascii="Times New Roman" w:hAnsi="Times New Roman" w:cs="Times New Roman"/>
          <w:sz w:val="28"/>
          <w:szCs w:val="28"/>
          <w:lang w:val="en-GB"/>
        </w:rPr>
        <w:t>invalid but</w:t>
      </w:r>
      <w:r w:rsidR="004C245F" w:rsidRPr="00D376B6">
        <w:rPr>
          <w:rStyle w:val="normaltextrun"/>
          <w:rFonts w:ascii="Times New Roman" w:hAnsi="Times New Roman" w:cs="Times New Roman"/>
          <w:sz w:val="28"/>
          <w:szCs w:val="28"/>
          <w:lang w:val="en-GB"/>
        </w:rPr>
        <w:t xml:space="preserve"> have nevertheless been reluctant to apply such declaration of invalidity retrospectively in circumstances where the rates polic</w:t>
      </w:r>
      <w:r w:rsidR="005E2DDD" w:rsidRPr="00D376B6">
        <w:rPr>
          <w:rStyle w:val="normaltextrun"/>
          <w:rFonts w:ascii="Times New Roman" w:hAnsi="Times New Roman" w:cs="Times New Roman"/>
          <w:sz w:val="28"/>
          <w:szCs w:val="28"/>
          <w:lang w:val="en-GB"/>
        </w:rPr>
        <w:t>ies</w:t>
      </w:r>
      <w:r w:rsidR="004C245F" w:rsidRPr="00D376B6">
        <w:rPr>
          <w:rStyle w:val="normaltextrun"/>
          <w:rFonts w:ascii="Times New Roman" w:hAnsi="Times New Roman" w:cs="Times New Roman"/>
          <w:sz w:val="28"/>
          <w:szCs w:val="28"/>
          <w:lang w:val="en-GB"/>
        </w:rPr>
        <w:t xml:space="preserve"> in question have been applied and in large part collected.</w:t>
      </w:r>
      <w:r w:rsidR="003729F2">
        <w:rPr>
          <w:rStyle w:val="FootnoteReference"/>
          <w:rFonts w:ascii="Times New Roman" w:hAnsi="Times New Roman" w:cs="Times New Roman"/>
          <w:sz w:val="28"/>
          <w:szCs w:val="28"/>
          <w:lang w:val="en-GB"/>
        </w:rPr>
        <w:footnoteReference w:id="79"/>
      </w:r>
    </w:p>
    <w:p w14:paraId="290B0D44"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3D18BAB9" w14:textId="6EC3ED6F" w:rsidR="0052205A" w:rsidRPr="00D376B6" w:rsidRDefault="00D376B6" w:rsidP="00D376B6">
      <w:pPr>
        <w:spacing w:after="100" w:afterAutospacing="1"/>
        <w:jc w:val="both"/>
        <w:rPr>
          <w:rStyle w:val="normaltextrun"/>
          <w:rFonts w:ascii="Times New Roman" w:hAnsi="Times New Roman" w:cs="Times New Roman"/>
          <w:sz w:val="28"/>
          <w:szCs w:val="28"/>
        </w:rPr>
      </w:pPr>
      <w:r w:rsidRPr="0052205A">
        <w:rPr>
          <w:rStyle w:val="normaltextrun"/>
          <w:rFonts w:ascii="Times New Roman" w:hAnsi="Times New Roman" w:cs="Times New Roman"/>
          <w:sz w:val="28"/>
          <w:szCs w:val="28"/>
        </w:rPr>
        <w:lastRenderedPageBreak/>
        <w:t>[141]</w:t>
      </w:r>
      <w:r w:rsidRPr="0052205A">
        <w:rPr>
          <w:rStyle w:val="normaltextrun"/>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Mr. Ford</w:t>
      </w:r>
      <w:r w:rsidR="003729F2" w:rsidRPr="00D376B6">
        <w:rPr>
          <w:rStyle w:val="normaltextrun"/>
          <w:rFonts w:ascii="Times New Roman" w:hAnsi="Times New Roman" w:cs="Times New Roman"/>
          <w:sz w:val="28"/>
          <w:szCs w:val="28"/>
          <w:lang w:val="en-GB"/>
        </w:rPr>
        <w:t xml:space="preserve"> however submitted that </w:t>
      </w:r>
      <w:r w:rsidR="00885861" w:rsidRPr="00D376B6">
        <w:rPr>
          <w:rStyle w:val="normaltextrun"/>
          <w:rFonts w:ascii="Times New Roman" w:hAnsi="Times New Roman" w:cs="Times New Roman"/>
          <w:sz w:val="28"/>
          <w:szCs w:val="28"/>
          <w:lang w:val="en-GB"/>
        </w:rPr>
        <w:t xml:space="preserve">the </w:t>
      </w:r>
      <w:r w:rsidR="004C245F" w:rsidRPr="00D376B6">
        <w:rPr>
          <w:rStyle w:val="normaltextrun"/>
          <w:rFonts w:ascii="Times New Roman" w:hAnsi="Times New Roman" w:cs="Times New Roman"/>
          <w:sz w:val="28"/>
          <w:szCs w:val="28"/>
          <w:lang w:val="en-GB"/>
        </w:rPr>
        <w:t xml:space="preserve">circumstances in this matter differ from those </w:t>
      </w:r>
      <w:r w:rsidR="003729F2" w:rsidRPr="00D376B6">
        <w:rPr>
          <w:rStyle w:val="normaltextrun"/>
          <w:rFonts w:ascii="Times New Roman" w:hAnsi="Times New Roman" w:cs="Times New Roman"/>
          <w:sz w:val="28"/>
          <w:szCs w:val="28"/>
          <w:lang w:val="en-GB"/>
        </w:rPr>
        <w:t xml:space="preserve">in the cited cases gone before </w:t>
      </w:r>
      <w:r w:rsidR="0044172E" w:rsidRPr="00D376B6">
        <w:rPr>
          <w:rStyle w:val="normaltextrun"/>
          <w:rFonts w:ascii="Times New Roman" w:hAnsi="Times New Roman" w:cs="Times New Roman"/>
          <w:sz w:val="28"/>
          <w:szCs w:val="28"/>
          <w:lang w:val="en-GB"/>
        </w:rPr>
        <w:t xml:space="preserve">and that this court should in the exercise of its discretion to craft just and equitable relief do more than simply issue a declarator such as in </w:t>
      </w:r>
      <w:r w:rsidR="0044172E" w:rsidRPr="00D376B6">
        <w:rPr>
          <w:rStyle w:val="normaltextrun"/>
          <w:rFonts w:ascii="Times New Roman" w:hAnsi="Times New Roman" w:cs="Times New Roman"/>
          <w:i/>
          <w:iCs/>
          <w:sz w:val="28"/>
          <w:szCs w:val="28"/>
          <w:lang w:val="en-GB"/>
        </w:rPr>
        <w:t>Borbet</w:t>
      </w:r>
      <w:r w:rsidR="0044172E" w:rsidRPr="00D376B6">
        <w:rPr>
          <w:rStyle w:val="normaltextrun"/>
          <w:rFonts w:ascii="Times New Roman" w:hAnsi="Times New Roman" w:cs="Times New Roman"/>
          <w:sz w:val="28"/>
          <w:szCs w:val="28"/>
          <w:lang w:val="en-GB"/>
        </w:rPr>
        <w:t xml:space="preserve"> to the effect </w:t>
      </w:r>
      <w:r w:rsidR="00DE1ACB" w:rsidRPr="00D376B6">
        <w:rPr>
          <w:rStyle w:val="normaltextrun"/>
          <w:rFonts w:ascii="Times New Roman" w:hAnsi="Times New Roman" w:cs="Times New Roman"/>
          <w:sz w:val="28"/>
          <w:szCs w:val="28"/>
          <w:lang w:val="en-GB"/>
        </w:rPr>
        <w:t>that the first respondent failed to comply with its constitutional and statutory obligations to ensure meaningful public participation in the preparation and adoption of its budget under scrutiny introducing massive amendments to its rates policy and ordering compliance with its obligations in this respect concerning future budgets.  He pointed to the fact that</w:t>
      </w:r>
      <w:r w:rsidR="004C245F" w:rsidRPr="00D376B6">
        <w:rPr>
          <w:rStyle w:val="normaltextrun"/>
          <w:rFonts w:ascii="Times New Roman" w:hAnsi="Times New Roman" w:cs="Times New Roman"/>
          <w:sz w:val="28"/>
          <w:szCs w:val="28"/>
          <w:lang w:val="en-GB"/>
        </w:rPr>
        <w:t xml:space="preserve"> after the adoption of the </w:t>
      </w:r>
      <w:r w:rsidR="00885861" w:rsidRPr="00D376B6">
        <w:rPr>
          <w:rStyle w:val="normaltextrun"/>
          <w:rFonts w:ascii="Times New Roman" w:hAnsi="Times New Roman" w:cs="Times New Roman"/>
          <w:sz w:val="28"/>
          <w:szCs w:val="28"/>
          <w:lang w:val="en-GB"/>
        </w:rPr>
        <w:t xml:space="preserve">illegal </w:t>
      </w:r>
      <w:r w:rsidR="004C245F" w:rsidRPr="00D376B6">
        <w:rPr>
          <w:rStyle w:val="normaltextrun"/>
          <w:rFonts w:ascii="Times New Roman" w:hAnsi="Times New Roman" w:cs="Times New Roman"/>
          <w:sz w:val="28"/>
          <w:szCs w:val="28"/>
          <w:lang w:val="en-GB"/>
        </w:rPr>
        <w:t>rate</w:t>
      </w:r>
      <w:r w:rsidR="00885861" w:rsidRPr="00D376B6">
        <w:rPr>
          <w:rStyle w:val="normaltextrun"/>
          <w:rFonts w:ascii="Times New Roman" w:hAnsi="Times New Roman" w:cs="Times New Roman"/>
          <w:sz w:val="28"/>
          <w:szCs w:val="28"/>
          <w:lang w:val="en-GB"/>
        </w:rPr>
        <w:t>s policy</w:t>
      </w:r>
      <w:r w:rsidR="004C245F" w:rsidRPr="00D376B6">
        <w:rPr>
          <w:rStyle w:val="normaltextrun"/>
          <w:rFonts w:ascii="Times New Roman" w:hAnsi="Times New Roman" w:cs="Times New Roman"/>
          <w:sz w:val="28"/>
          <w:szCs w:val="28"/>
          <w:lang w:val="en-GB"/>
        </w:rPr>
        <w:t xml:space="preserve"> in question, </w:t>
      </w:r>
      <w:r w:rsidR="003729F2" w:rsidRPr="00D376B6">
        <w:rPr>
          <w:rStyle w:val="normaltextrun"/>
          <w:rFonts w:ascii="Times New Roman" w:hAnsi="Times New Roman" w:cs="Times New Roman"/>
          <w:sz w:val="28"/>
          <w:szCs w:val="28"/>
          <w:lang w:val="en-GB"/>
        </w:rPr>
        <w:t xml:space="preserve">the applicants </w:t>
      </w:r>
      <w:r w:rsidR="00DE1ACB" w:rsidRPr="00D376B6">
        <w:rPr>
          <w:rStyle w:val="normaltextrun"/>
          <w:rFonts w:ascii="Times New Roman" w:hAnsi="Times New Roman" w:cs="Times New Roman"/>
          <w:sz w:val="28"/>
          <w:szCs w:val="28"/>
          <w:lang w:val="en-GB"/>
        </w:rPr>
        <w:t xml:space="preserve">in this instance </w:t>
      </w:r>
      <w:r w:rsidR="004C245F" w:rsidRPr="00D376B6">
        <w:rPr>
          <w:rStyle w:val="normaltextrun"/>
          <w:rFonts w:ascii="Times New Roman" w:hAnsi="Times New Roman" w:cs="Times New Roman"/>
          <w:sz w:val="28"/>
          <w:szCs w:val="28"/>
          <w:lang w:val="en-GB"/>
        </w:rPr>
        <w:t xml:space="preserve">declared a dispute and withheld payment of the rates claimed by </w:t>
      </w:r>
      <w:r w:rsidR="00885861" w:rsidRPr="00D376B6">
        <w:rPr>
          <w:rStyle w:val="normaltextrun"/>
          <w:rFonts w:ascii="Times New Roman" w:hAnsi="Times New Roman" w:cs="Times New Roman"/>
          <w:sz w:val="28"/>
          <w:szCs w:val="28"/>
          <w:lang w:val="en-GB"/>
        </w:rPr>
        <w:t>first respondent</w:t>
      </w:r>
      <w:r w:rsidR="00DE1ACB" w:rsidRPr="00D376B6">
        <w:rPr>
          <w:rStyle w:val="normaltextrun"/>
          <w:rFonts w:ascii="Times New Roman" w:hAnsi="Times New Roman" w:cs="Times New Roman"/>
          <w:sz w:val="28"/>
          <w:szCs w:val="28"/>
          <w:lang w:val="en-GB"/>
        </w:rPr>
        <w:t>. He noted that</w:t>
      </w:r>
      <w:r w:rsidR="00885861" w:rsidRPr="00D376B6">
        <w:rPr>
          <w:rStyle w:val="normaltextrun"/>
          <w:rFonts w:ascii="Times New Roman" w:hAnsi="Times New Roman" w:cs="Times New Roman"/>
          <w:sz w:val="28"/>
          <w:szCs w:val="28"/>
          <w:lang w:val="en-GB"/>
        </w:rPr>
        <w:t xml:space="preserve"> whilst </w:t>
      </w:r>
      <w:r w:rsidR="00DE1ACB" w:rsidRPr="00D376B6">
        <w:rPr>
          <w:rStyle w:val="normaltextrun"/>
          <w:rFonts w:ascii="Times New Roman" w:hAnsi="Times New Roman" w:cs="Times New Roman"/>
          <w:sz w:val="28"/>
          <w:szCs w:val="28"/>
          <w:lang w:val="en-GB"/>
        </w:rPr>
        <w:t>the first respondent</w:t>
      </w:r>
      <w:r w:rsidR="004C245F" w:rsidRPr="00D376B6">
        <w:rPr>
          <w:rStyle w:val="normaltextrun"/>
          <w:rFonts w:ascii="Times New Roman" w:hAnsi="Times New Roman" w:cs="Times New Roman"/>
          <w:sz w:val="28"/>
          <w:szCs w:val="28"/>
          <w:lang w:val="en-GB"/>
        </w:rPr>
        <w:t xml:space="preserve"> had </w:t>
      </w:r>
      <w:r w:rsidR="00DE1ACB" w:rsidRPr="00D376B6">
        <w:rPr>
          <w:rStyle w:val="normaltextrun"/>
          <w:rFonts w:ascii="Times New Roman" w:hAnsi="Times New Roman" w:cs="Times New Roman"/>
          <w:sz w:val="28"/>
          <w:szCs w:val="28"/>
          <w:lang w:val="en-GB"/>
        </w:rPr>
        <w:t xml:space="preserve">had </w:t>
      </w:r>
      <w:r w:rsidR="004C245F" w:rsidRPr="00D376B6">
        <w:rPr>
          <w:rStyle w:val="normaltextrun"/>
          <w:rFonts w:ascii="Times New Roman" w:hAnsi="Times New Roman" w:cs="Times New Roman"/>
          <w:sz w:val="28"/>
          <w:szCs w:val="28"/>
          <w:lang w:val="en-GB"/>
        </w:rPr>
        <w:t xml:space="preserve">the opportunity to press its claims against </w:t>
      </w:r>
      <w:r w:rsidR="003729F2" w:rsidRPr="00D376B6">
        <w:rPr>
          <w:rStyle w:val="normaltextrun"/>
          <w:rFonts w:ascii="Times New Roman" w:hAnsi="Times New Roman" w:cs="Times New Roman"/>
          <w:sz w:val="28"/>
          <w:szCs w:val="28"/>
          <w:lang w:val="en-GB"/>
        </w:rPr>
        <w:t xml:space="preserve">both </w:t>
      </w:r>
      <w:r w:rsidR="004C245F" w:rsidRPr="00D376B6">
        <w:rPr>
          <w:rStyle w:val="normaltextrun"/>
          <w:rFonts w:ascii="Times New Roman" w:hAnsi="Times New Roman" w:cs="Times New Roman"/>
          <w:sz w:val="28"/>
          <w:szCs w:val="28"/>
          <w:lang w:val="en-GB"/>
        </w:rPr>
        <w:t>by the institution of action,</w:t>
      </w:r>
      <w:r w:rsidR="003729F2" w:rsidRPr="00D376B6">
        <w:rPr>
          <w:rStyle w:val="normaltextrun"/>
          <w:rFonts w:ascii="Times New Roman" w:hAnsi="Times New Roman" w:cs="Times New Roman"/>
          <w:sz w:val="28"/>
          <w:szCs w:val="28"/>
          <w:lang w:val="en-GB"/>
        </w:rPr>
        <w:t xml:space="preserve"> </w:t>
      </w:r>
      <w:r w:rsidR="00885861" w:rsidRPr="00D376B6">
        <w:rPr>
          <w:rStyle w:val="normaltextrun"/>
          <w:rFonts w:ascii="Times New Roman" w:hAnsi="Times New Roman" w:cs="Times New Roman"/>
          <w:sz w:val="28"/>
          <w:szCs w:val="28"/>
          <w:lang w:val="en-GB"/>
        </w:rPr>
        <w:t>it</w:t>
      </w:r>
      <w:r w:rsidR="004C245F" w:rsidRPr="00D376B6">
        <w:rPr>
          <w:rStyle w:val="normaltextrun"/>
          <w:rFonts w:ascii="Times New Roman" w:hAnsi="Times New Roman" w:cs="Times New Roman"/>
          <w:sz w:val="28"/>
          <w:szCs w:val="28"/>
          <w:lang w:val="en-GB"/>
        </w:rPr>
        <w:t xml:space="preserve"> chose not to do so and in fact</w:t>
      </w:r>
      <w:r w:rsidR="00885861" w:rsidRPr="00D376B6">
        <w:rPr>
          <w:rStyle w:val="normaltextrun"/>
          <w:rFonts w:ascii="Times New Roman" w:hAnsi="Times New Roman" w:cs="Times New Roman"/>
          <w:sz w:val="28"/>
          <w:szCs w:val="28"/>
          <w:lang w:val="en-GB"/>
        </w:rPr>
        <w:t xml:space="preserve"> took no </w:t>
      </w:r>
      <w:r w:rsidR="004C245F" w:rsidRPr="00D376B6">
        <w:rPr>
          <w:rStyle w:val="normaltextrun"/>
          <w:rFonts w:ascii="Times New Roman" w:hAnsi="Times New Roman" w:cs="Times New Roman"/>
          <w:sz w:val="28"/>
          <w:szCs w:val="28"/>
          <w:lang w:val="en-GB"/>
        </w:rPr>
        <w:t>steps with regard to the dispute</w:t>
      </w:r>
      <w:r w:rsidR="003729F2" w:rsidRPr="00D376B6">
        <w:rPr>
          <w:rStyle w:val="normaltextrun"/>
          <w:rFonts w:ascii="Times New Roman" w:hAnsi="Times New Roman" w:cs="Times New Roman"/>
          <w:sz w:val="28"/>
          <w:szCs w:val="28"/>
          <w:lang w:val="en-GB"/>
        </w:rPr>
        <w:t>s</w:t>
      </w:r>
      <w:r w:rsidR="004C245F" w:rsidRPr="00D376B6">
        <w:rPr>
          <w:rStyle w:val="normaltextrun"/>
          <w:rFonts w:ascii="Times New Roman" w:hAnsi="Times New Roman" w:cs="Times New Roman"/>
          <w:sz w:val="28"/>
          <w:szCs w:val="28"/>
          <w:lang w:val="en-GB"/>
        </w:rPr>
        <w:t xml:space="preserve"> so declared.</w:t>
      </w:r>
      <w:r w:rsidR="00423ACA">
        <w:rPr>
          <w:rStyle w:val="FootnoteReference"/>
          <w:rFonts w:ascii="Times New Roman" w:hAnsi="Times New Roman" w:cs="Times New Roman"/>
          <w:sz w:val="28"/>
          <w:szCs w:val="28"/>
          <w:lang w:val="en-GB"/>
        </w:rPr>
        <w:footnoteReference w:id="80"/>
      </w:r>
      <w:r w:rsidR="004C245F" w:rsidRPr="00D376B6">
        <w:rPr>
          <w:rStyle w:val="normaltextrun"/>
          <w:rFonts w:ascii="Times New Roman" w:hAnsi="Times New Roman" w:cs="Times New Roman"/>
          <w:sz w:val="28"/>
          <w:szCs w:val="28"/>
          <w:lang w:val="en-GB"/>
        </w:rPr>
        <w:t xml:space="preserve"> </w:t>
      </w:r>
      <w:r w:rsidR="00885861" w:rsidRPr="00D376B6">
        <w:rPr>
          <w:rStyle w:val="normaltextrun"/>
          <w:rFonts w:ascii="Times New Roman" w:hAnsi="Times New Roman" w:cs="Times New Roman"/>
          <w:sz w:val="28"/>
          <w:szCs w:val="28"/>
          <w:lang w:val="en-GB"/>
        </w:rPr>
        <w:t>Further</w:t>
      </w:r>
      <w:r w:rsidR="00DE1ACB" w:rsidRPr="00D376B6">
        <w:rPr>
          <w:rStyle w:val="normaltextrun"/>
          <w:rFonts w:ascii="Times New Roman" w:hAnsi="Times New Roman" w:cs="Times New Roman"/>
          <w:sz w:val="28"/>
          <w:szCs w:val="28"/>
          <w:lang w:val="en-GB"/>
        </w:rPr>
        <w:t>, so he submitted,</w:t>
      </w:r>
      <w:r w:rsidR="004C245F" w:rsidRPr="00D376B6">
        <w:rPr>
          <w:rStyle w:val="normaltextrun"/>
          <w:rFonts w:ascii="Times New Roman" w:hAnsi="Times New Roman" w:cs="Times New Roman"/>
          <w:sz w:val="28"/>
          <w:szCs w:val="28"/>
          <w:lang w:val="en-GB"/>
        </w:rPr>
        <w:t xml:space="preserve"> it was obstructive in the face of </w:t>
      </w:r>
      <w:r w:rsidR="00885861" w:rsidRPr="00D376B6">
        <w:rPr>
          <w:rStyle w:val="normaltextrun"/>
          <w:rFonts w:ascii="Times New Roman" w:hAnsi="Times New Roman" w:cs="Times New Roman"/>
          <w:sz w:val="28"/>
          <w:szCs w:val="28"/>
          <w:lang w:val="en-GB"/>
        </w:rPr>
        <w:t>the</w:t>
      </w:r>
      <w:r w:rsidR="009D0268" w:rsidRPr="00D376B6">
        <w:rPr>
          <w:rStyle w:val="normaltextrun"/>
          <w:rFonts w:ascii="Times New Roman" w:hAnsi="Times New Roman" w:cs="Times New Roman"/>
          <w:sz w:val="28"/>
          <w:szCs w:val="28"/>
          <w:lang w:val="en-GB"/>
        </w:rPr>
        <w:t xml:space="preserve"> applicants’</w:t>
      </w:r>
      <w:r w:rsidR="00885861" w:rsidRPr="00D376B6">
        <w:rPr>
          <w:rStyle w:val="normaltextrun"/>
          <w:rFonts w:ascii="Times New Roman" w:hAnsi="Times New Roman" w:cs="Times New Roman"/>
          <w:sz w:val="28"/>
          <w:szCs w:val="28"/>
          <w:lang w:val="en-GB"/>
        </w:rPr>
        <w:t xml:space="preserve"> </w:t>
      </w:r>
      <w:r w:rsidR="004C245F" w:rsidRPr="00D376B6">
        <w:rPr>
          <w:rStyle w:val="normaltextrun"/>
          <w:rFonts w:ascii="Times New Roman" w:hAnsi="Times New Roman" w:cs="Times New Roman"/>
          <w:sz w:val="28"/>
          <w:szCs w:val="28"/>
          <w:lang w:val="en-GB"/>
        </w:rPr>
        <w:t>constitutional right to access to information</w:t>
      </w:r>
      <w:r w:rsidR="009D0268" w:rsidRPr="00D376B6">
        <w:rPr>
          <w:rStyle w:val="normaltextrun"/>
          <w:rFonts w:ascii="Times New Roman" w:hAnsi="Times New Roman" w:cs="Times New Roman"/>
          <w:sz w:val="28"/>
          <w:szCs w:val="28"/>
          <w:lang w:val="en-GB"/>
        </w:rPr>
        <w:t xml:space="preserve"> in getting to the bottom of whether </w:t>
      </w:r>
      <w:r w:rsidR="00DE1ACB" w:rsidRPr="00D376B6">
        <w:rPr>
          <w:rStyle w:val="normaltextrun"/>
          <w:rFonts w:ascii="Times New Roman" w:hAnsi="Times New Roman" w:cs="Times New Roman"/>
          <w:sz w:val="28"/>
          <w:szCs w:val="28"/>
          <w:lang w:val="en-GB"/>
        </w:rPr>
        <w:t>it</w:t>
      </w:r>
      <w:r w:rsidR="009D0268" w:rsidRPr="00D376B6">
        <w:rPr>
          <w:rStyle w:val="normaltextrun"/>
          <w:rFonts w:ascii="Times New Roman" w:hAnsi="Times New Roman" w:cs="Times New Roman"/>
          <w:sz w:val="28"/>
          <w:szCs w:val="28"/>
          <w:lang w:val="en-GB"/>
        </w:rPr>
        <w:t xml:space="preserve"> had legally adopted the</w:t>
      </w:r>
      <w:r w:rsidR="00DE1ACB" w:rsidRPr="00D376B6">
        <w:rPr>
          <w:rStyle w:val="normaltextrun"/>
          <w:rFonts w:ascii="Times New Roman" w:hAnsi="Times New Roman" w:cs="Times New Roman"/>
          <w:sz w:val="28"/>
          <w:szCs w:val="28"/>
          <w:lang w:val="en-GB"/>
        </w:rPr>
        <w:t xml:space="preserve"> amended</w:t>
      </w:r>
      <w:r w:rsidR="009D0268" w:rsidRPr="00D376B6">
        <w:rPr>
          <w:rStyle w:val="normaltextrun"/>
          <w:rFonts w:ascii="Times New Roman" w:hAnsi="Times New Roman" w:cs="Times New Roman"/>
          <w:sz w:val="28"/>
          <w:szCs w:val="28"/>
          <w:lang w:val="en-GB"/>
        </w:rPr>
        <w:t xml:space="preserve"> policy</w:t>
      </w:r>
      <w:r w:rsidR="00C50A72" w:rsidRPr="00D376B6">
        <w:rPr>
          <w:rStyle w:val="normaltextrun"/>
          <w:rFonts w:ascii="Times New Roman" w:hAnsi="Times New Roman" w:cs="Times New Roman"/>
          <w:sz w:val="28"/>
          <w:szCs w:val="28"/>
          <w:lang w:val="en-GB"/>
        </w:rPr>
        <w:t xml:space="preserve"> in the first place</w:t>
      </w:r>
      <w:r w:rsidR="009D0268" w:rsidRPr="00D376B6">
        <w:rPr>
          <w:rStyle w:val="normaltextrun"/>
          <w:rFonts w:ascii="Times New Roman" w:hAnsi="Times New Roman" w:cs="Times New Roman"/>
          <w:sz w:val="28"/>
          <w:szCs w:val="28"/>
          <w:lang w:val="en-GB"/>
        </w:rPr>
        <w:t>.</w:t>
      </w:r>
      <w:r w:rsidR="00263813" w:rsidRPr="00D376B6">
        <w:rPr>
          <w:rStyle w:val="eop"/>
          <w:rFonts w:ascii="Times New Roman" w:hAnsi="Times New Roman" w:cs="Times New Roman"/>
          <w:sz w:val="28"/>
          <w:szCs w:val="28"/>
        </w:rPr>
        <w:t xml:space="preserve"> He noted that</w:t>
      </w:r>
      <w:r w:rsidR="00C50A72" w:rsidRPr="00D376B6">
        <w:rPr>
          <w:rStyle w:val="normaltextrun"/>
          <w:rFonts w:ascii="Times New Roman" w:hAnsi="Times New Roman" w:cs="Times New Roman"/>
          <w:sz w:val="28"/>
          <w:szCs w:val="28"/>
          <w:lang w:val="en-GB"/>
        </w:rPr>
        <w:t xml:space="preserve"> </w:t>
      </w:r>
      <w:r w:rsidR="004C245F" w:rsidRPr="00D376B6">
        <w:rPr>
          <w:rStyle w:val="normaltextrun"/>
          <w:rFonts w:ascii="Times New Roman" w:hAnsi="Times New Roman" w:cs="Times New Roman"/>
          <w:sz w:val="28"/>
          <w:szCs w:val="28"/>
          <w:lang w:val="en-GB"/>
        </w:rPr>
        <w:t xml:space="preserve">a declaration of the first respondent's resolution adopting the applicable rate to be invalid </w:t>
      </w:r>
      <w:r w:rsidR="00263813" w:rsidRPr="00D376B6">
        <w:rPr>
          <w:rStyle w:val="normaltextrun"/>
          <w:rFonts w:ascii="Times New Roman" w:hAnsi="Times New Roman" w:cs="Times New Roman"/>
          <w:sz w:val="28"/>
          <w:szCs w:val="28"/>
          <w:lang w:val="en-GB"/>
        </w:rPr>
        <w:t>would</w:t>
      </w:r>
      <w:r w:rsidR="004C245F" w:rsidRPr="00D376B6">
        <w:rPr>
          <w:rStyle w:val="normaltextrun"/>
          <w:rFonts w:ascii="Times New Roman" w:hAnsi="Times New Roman" w:cs="Times New Roman"/>
          <w:sz w:val="28"/>
          <w:szCs w:val="28"/>
          <w:lang w:val="en-GB"/>
        </w:rPr>
        <w:t xml:space="preserve"> </w:t>
      </w:r>
      <w:r w:rsidR="00187310" w:rsidRPr="00D376B6">
        <w:rPr>
          <w:rStyle w:val="normaltextrun"/>
          <w:rFonts w:ascii="Times New Roman" w:hAnsi="Times New Roman" w:cs="Times New Roman"/>
          <w:sz w:val="28"/>
          <w:szCs w:val="28"/>
          <w:lang w:val="en-GB"/>
        </w:rPr>
        <w:t xml:space="preserve">also </w:t>
      </w:r>
      <w:r w:rsidR="004C245F" w:rsidRPr="00D376B6">
        <w:rPr>
          <w:rStyle w:val="normaltextrun"/>
          <w:rFonts w:ascii="Times New Roman" w:hAnsi="Times New Roman" w:cs="Times New Roman"/>
          <w:sz w:val="28"/>
          <w:szCs w:val="28"/>
          <w:lang w:val="en-GB"/>
        </w:rPr>
        <w:t xml:space="preserve">remove its </w:t>
      </w:r>
      <w:r w:rsidR="004C245F" w:rsidRPr="00D376B6">
        <w:rPr>
          <w:rStyle w:val="normaltextrun"/>
          <w:rFonts w:ascii="Times New Roman" w:hAnsi="Times New Roman" w:cs="Times New Roman"/>
          <w:i/>
          <w:iCs/>
          <w:sz w:val="28"/>
          <w:szCs w:val="28"/>
          <w:lang w:val="en-GB"/>
        </w:rPr>
        <w:t>causa</w:t>
      </w:r>
      <w:r w:rsidR="004C245F" w:rsidRPr="00D376B6">
        <w:rPr>
          <w:rStyle w:val="normaltextrun"/>
          <w:rFonts w:ascii="Times New Roman" w:hAnsi="Times New Roman" w:cs="Times New Roman"/>
          <w:sz w:val="28"/>
          <w:szCs w:val="28"/>
          <w:lang w:val="en-GB"/>
        </w:rPr>
        <w:t xml:space="preserve"> for recovery of the rates withheld by </w:t>
      </w:r>
      <w:r w:rsidR="00C50A72" w:rsidRPr="00D376B6">
        <w:rPr>
          <w:rStyle w:val="normaltextrun"/>
          <w:rFonts w:ascii="Times New Roman" w:hAnsi="Times New Roman" w:cs="Times New Roman"/>
          <w:sz w:val="28"/>
          <w:szCs w:val="28"/>
          <w:lang w:val="en-GB"/>
        </w:rPr>
        <w:t xml:space="preserve">each of </w:t>
      </w:r>
      <w:r w:rsidR="004C245F" w:rsidRPr="00D376B6">
        <w:rPr>
          <w:rStyle w:val="normaltextrun"/>
          <w:rFonts w:ascii="Times New Roman" w:hAnsi="Times New Roman" w:cs="Times New Roman"/>
          <w:sz w:val="28"/>
          <w:szCs w:val="28"/>
          <w:lang w:val="en-GB"/>
        </w:rPr>
        <w:t>the applicants.</w:t>
      </w:r>
    </w:p>
    <w:p w14:paraId="7CF2BF32" w14:textId="77777777" w:rsidR="0052205A" w:rsidRDefault="0052205A" w:rsidP="0052205A">
      <w:pPr>
        <w:pStyle w:val="ListParagraph"/>
        <w:spacing w:after="100" w:afterAutospacing="1"/>
        <w:ind w:left="0"/>
        <w:jc w:val="both"/>
        <w:rPr>
          <w:rStyle w:val="normaltextrun"/>
          <w:rFonts w:ascii="Times New Roman" w:hAnsi="Times New Roman" w:cs="Times New Roman"/>
          <w:sz w:val="28"/>
          <w:szCs w:val="28"/>
        </w:rPr>
      </w:pPr>
    </w:p>
    <w:p w14:paraId="0E754145" w14:textId="686BA277" w:rsidR="0052205A" w:rsidRPr="00D376B6" w:rsidRDefault="00D376B6" w:rsidP="00D376B6">
      <w:pPr>
        <w:spacing w:after="100" w:afterAutospacing="1"/>
        <w:jc w:val="both"/>
        <w:rPr>
          <w:rStyle w:val="eop"/>
          <w:rFonts w:ascii="Times New Roman" w:hAnsi="Times New Roman" w:cs="Times New Roman"/>
          <w:sz w:val="28"/>
          <w:szCs w:val="28"/>
        </w:rPr>
      </w:pPr>
      <w:r>
        <w:rPr>
          <w:rStyle w:val="eop"/>
          <w:rFonts w:ascii="Times New Roman" w:hAnsi="Times New Roman" w:cs="Times New Roman"/>
          <w:sz w:val="28"/>
          <w:szCs w:val="28"/>
        </w:rPr>
        <w:t>[142]</w:t>
      </w:r>
      <w:r>
        <w:rPr>
          <w:rStyle w:val="eop"/>
          <w:rFonts w:ascii="Times New Roman" w:hAnsi="Times New Roman" w:cs="Times New Roman"/>
          <w:sz w:val="28"/>
          <w:szCs w:val="28"/>
        </w:rPr>
        <w:tab/>
      </w:r>
      <w:r w:rsidR="00C50A72" w:rsidRPr="00D376B6">
        <w:rPr>
          <w:rStyle w:val="normaltextrun"/>
          <w:rFonts w:ascii="Times New Roman" w:hAnsi="Times New Roman" w:cs="Times New Roman"/>
          <w:sz w:val="28"/>
          <w:szCs w:val="28"/>
          <w:lang w:val="en-GB"/>
        </w:rPr>
        <w:t>He submitted that a</w:t>
      </w:r>
      <w:r w:rsidR="004C245F" w:rsidRPr="00D376B6">
        <w:rPr>
          <w:rStyle w:val="normaltextrun"/>
          <w:rFonts w:ascii="Times New Roman" w:hAnsi="Times New Roman" w:cs="Times New Roman"/>
          <w:sz w:val="28"/>
          <w:szCs w:val="28"/>
          <w:lang w:val="en-GB"/>
        </w:rPr>
        <w:t xml:space="preserve">n order generally limiting the retrospective effect of a declaration of invalidity </w:t>
      </w:r>
      <w:r w:rsidR="00C50A72" w:rsidRPr="00D376B6">
        <w:rPr>
          <w:rStyle w:val="normaltextrun"/>
          <w:rFonts w:ascii="Times New Roman" w:hAnsi="Times New Roman" w:cs="Times New Roman"/>
          <w:sz w:val="28"/>
          <w:szCs w:val="28"/>
          <w:lang w:val="en-GB"/>
        </w:rPr>
        <w:t>would</w:t>
      </w:r>
      <w:r w:rsidR="004C245F" w:rsidRPr="00D376B6">
        <w:rPr>
          <w:rStyle w:val="normaltextrun"/>
          <w:rFonts w:ascii="Times New Roman" w:hAnsi="Times New Roman" w:cs="Times New Roman"/>
          <w:sz w:val="28"/>
          <w:szCs w:val="28"/>
          <w:lang w:val="en-GB"/>
        </w:rPr>
        <w:t xml:space="preserve"> have the effect of rendering nugatory </w:t>
      </w:r>
      <w:r w:rsidR="009D0268" w:rsidRPr="00D376B6">
        <w:rPr>
          <w:rStyle w:val="normaltextrun"/>
          <w:rFonts w:ascii="Times New Roman" w:hAnsi="Times New Roman" w:cs="Times New Roman"/>
          <w:sz w:val="28"/>
          <w:szCs w:val="28"/>
          <w:lang w:val="en-GB"/>
        </w:rPr>
        <w:t>the</w:t>
      </w:r>
      <w:r w:rsidR="00C50A72" w:rsidRPr="00D376B6">
        <w:rPr>
          <w:rStyle w:val="normaltextrun"/>
          <w:rFonts w:ascii="Times New Roman" w:hAnsi="Times New Roman" w:cs="Times New Roman"/>
          <w:sz w:val="28"/>
          <w:szCs w:val="28"/>
          <w:lang w:val="en-GB"/>
        </w:rPr>
        <w:t xml:space="preserve"> applicants’</w:t>
      </w:r>
      <w:r w:rsidR="004C245F" w:rsidRPr="00D376B6">
        <w:rPr>
          <w:rStyle w:val="normaltextrun"/>
          <w:rFonts w:ascii="Times New Roman" w:hAnsi="Times New Roman" w:cs="Times New Roman"/>
          <w:sz w:val="28"/>
          <w:szCs w:val="28"/>
          <w:lang w:val="en-GB"/>
        </w:rPr>
        <w:t xml:space="preserve"> reliance on </w:t>
      </w:r>
      <w:r w:rsidR="009D0268" w:rsidRPr="00D376B6">
        <w:rPr>
          <w:rStyle w:val="normaltextrun"/>
          <w:rFonts w:ascii="Times New Roman" w:hAnsi="Times New Roman" w:cs="Times New Roman"/>
          <w:sz w:val="28"/>
          <w:szCs w:val="28"/>
          <w:lang w:val="en-GB"/>
        </w:rPr>
        <w:t>their</w:t>
      </w:r>
      <w:r w:rsidR="004C245F" w:rsidRPr="00D376B6">
        <w:rPr>
          <w:rStyle w:val="normaltextrun"/>
          <w:rFonts w:ascii="Times New Roman" w:hAnsi="Times New Roman" w:cs="Times New Roman"/>
          <w:sz w:val="28"/>
          <w:szCs w:val="28"/>
          <w:lang w:val="en-GB"/>
        </w:rPr>
        <w:t xml:space="preserve"> statutory right to declare disputes and ultimately to have their </w:t>
      </w:r>
      <w:r w:rsidR="004C245F" w:rsidRPr="00D376B6">
        <w:rPr>
          <w:rStyle w:val="normaltextrun"/>
          <w:rFonts w:ascii="Times New Roman" w:hAnsi="Times New Roman" w:cs="Times New Roman"/>
          <w:sz w:val="28"/>
          <w:szCs w:val="28"/>
          <w:lang w:val="en-GB"/>
        </w:rPr>
        <w:lastRenderedPageBreak/>
        <w:t>dispute</w:t>
      </w:r>
      <w:r w:rsidR="009D0268" w:rsidRPr="00D376B6">
        <w:rPr>
          <w:rStyle w:val="normaltextrun"/>
          <w:rFonts w:ascii="Times New Roman" w:hAnsi="Times New Roman" w:cs="Times New Roman"/>
          <w:sz w:val="28"/>
          <w:szCs w:val="28"/>
          <w:lang w:val="en-GB"/>
        </w:rPr>
        <w:t>s</w:t>
      </w:r>
      <w:r w:rsidR="004C245F" w:rsidRPr="00D376B6">
        <w:rPr>
          <w:rStyle w:val="normaltextrun"/>
          <w:rFonts w:ascii="Times New Roman" w:hAnsi="Times New Roman" w:cs="Times New Roman"/>
          <w:sz w:val="28"/>
          <w:szCs w:val="28"/>
          <w:lang w:val="en-GB"/>
        </w:rPr>
        <w:t xml:space="preserve"> resolved in a fair public hearing</w:t>
      </w:r>
      <w:r w:rsidR="00C50A72" w:rsidRPr="00D376B6">
        <w:rPr>
          <w:rStyle w:val="normaltextrun"/>
          <w:rFonts w:ascii="Times New Roman" w:hAnsi="Times New Roman" w:cs="Times New Roman"/>
          <w:sz w:val="28"/>
          <w:szCs w:val="28"/>
          <w:lang w:val="en-GB"/>
        </w:rPr>
        <w:t xml:space="preserve"> </w:t>
      </w:r>
      <w:r w:rsidR="004C245F" w:rsidRPr="00D376B6">
        <w:rPr>
          <w:rStyle w:val="normaltextrun"/>
          <w:rFonts w:ascii="Times New Roman" w:hAnsi="Times New Roman" w:cs="Times New Roman"/>
          <w:sz w:val="28"/>
          <w:szCs w:val="28"/>
          <w:lang w:val="en-GB"/>
        </w:rPr>
        <w:t xml:space="preserve">in terms of section 34 of the </w:t>
      </w:r>
      <w:r w:rsidR="009D0268"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onstitution.</w:t>
      </w:r>
      <w:r w:rsidR="004C245F" w:rsidRPr="00D376B6">
        <w:rPr>
          <w:rStyle w:val="eop"/>
          <w:rFonts w:ascii="Times New Roman" w:hAnsi="Times New Roman" w:cs="Times New Roman"/>
          <w:sz w:val="28"/>
          <w:szCs w:val="28"/>
        </w:rPr>
        <w:t> </w:t>
      </w:r>
      <w:r w:rsidR="00C50A72" w:rsidRPr="00D376B6">
        <w:rPr>
          <w:rStyle w:val="eop"/>
          <w:rFonts w:ascii="Times New Roman" w:hAnsi="Times New Roman" w:cs="Times New Roman"/>
          <w:sz w:val="28"/>
          <w:szCs w:val="28"/>
        </w:rPr>
        <w:t xml:space="preserve">It </w:t>
      </w:r>
      <w:r w:rsidR="00B762BC" w:rsidRPr="00D376B6">
        <w:rPr>
          <w:rStyle w:val="eop"/>
          <w:rFonts w:ascii="Times New Roman" w:hAnsi="Times New Roman" w:cs="Times New Roman"/>
          <w:sz w:val="28"/>
          <w:szCs w:val="28"/>
        </w:rPr>
        <w:t>would also</w:t>
      </w:r>
      <w:r w:rsidR="004C245F" w:rsidRPr="00D376B6">
        <w:rPr>
          <w:rStyle w:val="normaltextrun"/>
          <w:rFonts w:ascii="Times New Roman" w:hAnsi="Times New Roman" w:cs="Times New Roman"/>
          <w:sz w:val="28"/>
          <w:szCs w:val="28"/>
          <w:lang w:val="en-GB"/>
        </w:rPr>
        <w:t xml:space="preserve"> effectively reinstate claims on the part of the first respondent for payment of the rates withheld by the applicants in circumstances where </w:t>
      </w:r>
      <w:r w:rsidR="009D0268" w:rsidRPr="00D376B6">
        <w:rPr>
          <w:rStyle w:val="normaltextrun"/>
          <w:rFonts w:ascii="Times New Roman" w:hAnsi="Times New Roman" w:cs="Times New Roman"/>
          <w:sz w:val="28"/>
          <w:szCs w:val="28"/>
          <w:lang w:val="en-GB"/>
        </w:rPr>
        <w:t>this court has</w:t>
      </w:r>
      <w:r w:rsidR="004C245F" w:rsidRPr="00D376B6">
        <w:rPr>
          <w:rStyle w:val="normaltextrun"/>
          <w:rFonts w:ascii="Times New Roman" w:hAnsi="Times New Roman" w:cs="Times New Roman"/>
          <w:sz w:val="28"/>
          <w:szCs w:val="28"/>
          <w:lang w:val="en-GB"/>
        </w:rPr>
        <w:t xml:space="preserve"> found that it acted illegally in imposing such rates in the first place, and </w:t>
      </w:r>
      <w:r w:rsidR="00547CE2" w:rsidRPr="00D376B6">
        <w:rPr>
          <w:rStyle w:val="normaltextrun"/>
          <w:rFonts w:ascii="Times New Roman" w:hAnsi="Times New Roman" w:cs="Times New Roman"/>
          <w:sz w:val="28"/>
          <w:szCs w:val="28"/>
          <w:lang w:val="en-GB"/>
        </w:rPr>
        <w:t xml:space="preserve">that </w:t>
      </w:r>
      <w:r w:rsidR="004C245F" w:rsidRPr="00D376B6">
        <w:rPr>
          <w:rStyle w:val="normaltextrun"/>
          <w:rFonts w:ascii="Times New Roman" w:hAnsi="Times New Roman" w:cs="Times New Roman"/>
          <w:sz w:val="28"/>
          <w:szCs w:val="28"/>
          <w:lang w:val="en-GB"/>
        </w:rPr>
        <w:t>it will in such circumstances be unjustly enriched</w:t>
      </w:r>
      <w:r w:rsidR="004C245F" w:rsidRPr="00D376B6">
        <w:rPr>
          <w:rStyle w:val="eop"/>
          <w:rFonts w:ascii="Times New Roman" w:hAnsi="Times New Roman" w:cs="Times New Roman"/>
          <w:sz w:val="28"/>
          <w:szCs w:val="28"/>
        </w:rPr>
        <w:t>.</w:t>
      </w:r>
    </w:p>
    <w:p w14:paraId="4355A359"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1389F130" w14:textId="32BB166E" w:rsidR="0052205A" w:rsidRPr="00D376B6" w:rsidRDefault="00D376B6" w:rsidP="00D376B6">
      <w:pPr>
        <w:spacing w:after="100" w:afterAutospacing="1"/>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[143]</w:t>
      </w:r>
      <w:r>
        <w:rPr>
          <w:rStyle w:val="normaltextrun"/>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In </w:t>
      </w:r>
      <w:bookmarkStart w:id="2" w:name="_Hlk138659857"/>
      <w:r w:rsidR="004C245F" w:rsidRPr="00D376B6">
        <w:rPr>
          <w:rStyle w:val="normaltextrun"/>
          <w:rFonts w:ascii="Times New Roman" w:hAnsi="Times New Roman" w:cs="Times New Roman"/>
          <w:i/>
          <w:iCs/>
          <w:sz w:val="28"/>
          <w:szCs w:val="28"/>
          <w:lang w:val="en-GB"/>
        </w:rPr>
        <w:t xml:space="preserve">Allpay Consolidated Investments Holding Pty Limited and Others </w:t>
      </w:r>
      <w:r w:rsidR="009D0268" w:rsidRPr="00D376B6">
        <w:rPr>
          <w:rStyle w:val="normaltextrun"/>
          <w:rFonts w:ascii="Times New Roman" w:hAnsi="Times New Roman" w:cs="Times New Roman"/>
          <w:i/>
          <w:iCs/>
          <w:sz w:val="28"/>
          <w:szCs w:val="28"/>
          <w:lang w:val="en-GB"/>
        </w:rPr>
        <w:t>v Chief</w:t>
      </w:r>
      <w:r w:rsidR="004C245F" w:rsidRPr="00D376B6">
        <w:rPr>
          <w:rStyle w:val="normaltextrun"/>
          <w:rFonts w:ascii="Times New Roman" w:hAnsi="Times New Roman" w:cs="Times New Roman"/>
          <w:i/>
          <w:iCs/>
          <w:sz w:val="28"/>
          <w:szCs w:val="28"/>
          <w:lang w:val="en-GB"/>
        </w:rPr>
        <w:t xml:space="preserve"> Executive Officer, South African Social Security Agency and Others</w:t>
      </w:r>
      <w:bookmarkEnd w:id="2"/>
      <w:r w:rsidR="004C245F" w:rsidRPr="002520AF">
        <w:rPr>
          <w:rStyle w:val="FootnoteReference"/>
          <w:rFonts w:ascii="Times New Roman" w:hAnsi="Times New Roman" w:cs="Times New Roman"/>
          <w:sz w:val="28"/>
          <w:szCs w:val="28"/>
          <w:lang w:val="en-GB"/>
        </w:rPr>
        <w:footnoteReference w:id="81"/>
      </w:r>
      <w:r w:rsidR="002520AF" w:rsidRPr="00D376B6">
        <w:rPr>
          <w:rStyle w:val="normaltextrun"/>
          <w:rFonts w:ascii="Times New Roman" w:hAnsi="Times New Roman" w:cs="Times New Roman"/>
          <w:sz w:val="28"/>
          <w:szCs w:val="28"/>
          <w:lang w:val="en-GB"/>
        </w:rPr>
        <w:t xml:space="preserve"> </w:t>
      </w:r>
      <w:r w:rsidR="004C245F" w:rsidRPr="00D376B6">
        <w:rPr>
          <w:rStyle w:val="normaltextrun"/>
          <w:rFonts w:ascii="Times New Roman" w:hAnsi="Times New Roman" w:cs="Times New Roman"/>
          <w:sz w:val="28"/>
          <w:szCs w:val="28"/>
          <w:lang w:val="en-GB"/>
        </w:rPr>
        <w:t xml:space="preserve">the </w:t>
      </w:r>
      <w:r w:rsidR="009D0268"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onstitutional </w:t>
      </w:r>
      <w:r w:rsidR="009D0268"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ourt emphasised the importance of an appropriate order in terms of section 172 (1)(b) </w:t>
      </w:r>
      <w:r w:rsidR="0063281E" w:rsidRPr="00D376B6">
        <w:rPr>
          <w:rStyle w:val="normaltextrun"/>
          <w:rFonts w:ascii="Times New Roman" w:hAnsi="Times New Roman" w:cs="Times New Roman"/>
          <w:sz w:val="28"/>
          <w:szCs w:val="28"/>
          <w:lang w:val="en-GB"/>
        </w:rPr>
        <w:t>in order</w:t>
      </w:r>
      <w:r w:rsidR="004C245F" w:rsidRPr="00D376B6">
        <w:rPr>
          <w:rStyle w:val="normaltextrun"/>
          <w:rFonts w:ascii="Times New Roman" w:hAnsi="Times New Roman" w:cs="Times New Roman"/>
          <w:sz w:val="28"/>
          <w:szCs w:val="28"/>
          <w:lang w:val="en-GB"/>
        </w:rPr>
        <w:t xml:space="preserve"> to account for any unjust or impractical consequences of a declaration of invalidity</w:t>
      </w:r>
      <w:r w:rsidR="009D0268" w:rsidRPr="00D376B6">
        <w:rPr>
          <w:rStyle w:val="normaltextrun"/>
          <w:rFonts w:ascii="Times New Roman" w:hAnsi="Times New Roman" w:cs="Times New Roman"/>
          <w:sz w:val="28"/>
          <w:szCs w:val="28"/>
          <w:lang w:val="en-GB"/>
        </w:rPr>
        <w:t>. I</w:t>
      </w:r>
      <w:r w:rsidR="004C245F" w:rsidRPr="00D376B6">
        <w:rPr>
          <w:rStyle w:val="normaltextrun"/>
          <w:rFonts w:ascii="Times New Roman" w:hAnsi="Times New Roman" w:cs="Times New Roman"/>
          <w:sz w:val="28"/>
          <w:szCs w:val="28"/>
          <w:lang w:val="en-GB"/>
        </w:rPr>
        <w:t xml:space="preserve">n that matter the circumstances allowed for an order suspending the invalidity to allow the defect to be corrected, by ordering a </w:t>
      </w:r>
      <w:r w:rsidR="009D0268" w:rsidRPr="00D376B6">
        <w:rPr>
          <w:rStyle w:val="normaltextrun"/>
          <w:rFonts w:ascii="Times New Roman" w:hAnsi="Times New Roman" w:cs="Times New Roman"/>
          <w:sz w:val="28"/>
          <w:szCs w:val="28"/>
          <w:lang w:val="en-GB"/>
        </w:rPr>
        <w:t>“</w:t>
      </w:r>
      <w:r w:rsidR="004C245F" w:rsidRPr="00D376B6">
        <w:rPr>
          <w:rStyle w:val="normaltextrun"/>
          <w:rFonts w:ascii="Times New Roman" w:hAnsi="Times New Roman" w:cs="Times New Roman"/>
          <w:sz w:val="28"/>
          <w:szCs w:val="28"/>
          <w:lang w:val="en-GB"/>
        </w:rPr>
        <w:t>rerun</w:t>
      </w:r>
      <w:r w:rsidR="009D0268" w:rsidRPr="00D376B6">
        <w:rPr>
          <w:rStyle w:val="normaltextrun"/>
          <w:rFonts w:ascii="Times New Roman" w:hAnsi="Times New Roman" w:cs="Times New Roman"/>
          <w:sz w:val="28"/>
          <w:szCs w:val="28"/>
          <w:lang w:val="en-GB"/>
        </w:rPr>
        <w:t>”</w:t>
      </w:r>
      <w:r w:rsidR="004C245F" w:rsidRPr="00D376B6">
        <w:rPr>
          <w:rStyle w:val="normaltextrun"/>
          <w:rFonts w:ascii="Times New Roman" w:hAnsi="Times New Roman" w:cs="Times New Roman"/>
          <w:sz w:val="28"/>
          <w:szCs w:val="28"/>
          <w:lang w:val="en-GB"/>
        </w:rPr>
        <w:t xml:space="preserve"> of an impugned tender process, allowing the invalid contract to continue essentially by judicial</w:t>
      </w:r>
      <w:r w:rsidR="009D0268" w:rsidRPr="00D376B6">
        <w:rPr>
          <w:rStyle w:val="normaltextrun"/>
          <w:rFonts w:ascii="Times New Roman" w:hAnsi="Times New Roman" w:cs="Times New Roman"/>
          <w:sz w:val="28"/>
          <w:szCs w:val="28"/>
          <w:lang w:val="en-GB"/>
        </w:rPr>
        <w:t xml:space="preserve"> warrant </w:t>
      </w:r>
      <w:r w:rsidR="004C245F" w:rsidRPr="00D376B6">
        <w:rPr>
          <w:rStyle w:val="normaltextrun"/>
          <w:rFonts w:ascii="Times New Roman" w:hAnsi="Times New Roman" w:cs="Times New Roman"/>
          <w:sz w:val="28"/>
          <w:szCs w:val="28"/>
          <w:lang w:val="en-GB"/>
        </w:rPr>
        <w:t>in the interim.</w:t>
      </w:r>
      <w:r w:rsidR="004C245F" w:rsidRPr="00D376B6">
        <w:rPr>
          <w:rStyle w:val="eop"/>
          <w:rFonts w:ascii="Times New Roman" w:hAnsi="Times New Roman" w:cs="Times New Roman"/>
          <w:sz w:val="28"/>
          <w:szCs w:val="28"/>
        </w:rPr>
        <w:t> </w:t>
      </w:r>
    </w:p>
    <w:p w14:paraId="2DF675D0"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73B43FA3" w14:textId="6B8AD368" w:rsidR="0052205A" w:rsidRPr="00D376B6" w:rsidRDefault="00D376B6" w:rsidP="00D376B6">
      <w:pPr>
        <w:spacing w:after="100" w:afterAutospacing="1"/>
        <w:jc w:val="both"/>
        <w:rPr>
          <w:rStyle w:val="normaltextrun"/>
          <w:rFonts w:ascii="Times New Roman" w:hAnsi="Times New Roman" w:cs="Times New Roman"/>
          <w:sz w:val="28"/>
          <w:szCs w:val="28"/>
        </w:rPr>
      </w:pPr>
      <w:r w:rsidRPr="0052205A">
        <w:rPr>
          <w:rStyle w:val="normaltextrun"/>
          <w:rFonts w:ascii="Times New Roman" w:hAnsi="Times New Roman" w:cs="Times New Roman"/>
          <w:sz w:val="28"/>
          <w:szCs w:val="28"/>
        </w:rPr>
        <w:t>[144]</w:t>
      </w:r>
      <w:r w:rsidRPr="0052205A">
        <w:rPr>
          <w:rStyle w:val="normaltextrun"/>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In this regard</w:t>
      </w:r>
      <w:r w:rsidR="0063281E" w:rsidRPr="00D376B6">
        <w:rPr>
          <w:rStyle w:val="normaltextrun"/>
          <w:rFonts w:ascii="Times New Roman" w:hAnsi="Times New Roman" w:cs="Times New Roman"/>
          <w:sz w:val="28"/>
          <w:szCs w:val="28"/>
          <w:lang w:val="en-GB"/>
        </w:rPr>
        <w:t>,</w:t>
      </w:r>
      <w:r w:rsidR="004C245F" w:rsidRPr="00D376B6">
        <w:rPr>
          <w:rStyle w:val="normaltextrun"/>
          <w:rFonts w:ascii="Times New Roman" w:hAnsi="Times New Roman" w:cs="Times New Roman"/>
          <w:sz w:val="28"/>
          <w:szCs w:val="28"/>
          <w:lang w:val="en-GB"/>
        </w:rPr>
        <w:t xml:space="preserve"> in crafting the order made by it in </w:t>
      </w:r>
      <w:r w:rsidR="003729F2" w:rsidRPr="00D376B6">
        <w:rPr>
          <w:rStyle w:val="normaltextrun"/>
          <w:rFonts w:ascii="Times New Roman" w:hAnsi="Times New Roman" w:cs="Times New Roman"/>
          <w:i/>
          <w:iCs/>
          <w:sz w:val="28"/>
          <w:szCs w:val="28"/>
          <w:lang w:val="en-GB"/>
        </w:rPr>
        <w:t>Allpay</w:t>
      </w:r>
      <w:r w:rsidR="004C245F" w:rsidRPr="00D376B6">
        <w:rPr>
          <w:rStyle w:val="normaltextrun"/>
          <w:rFonts w:ascii="Times New Roman" w:hAnsi="Times New Roman" w:cs="Times New Roman"/>
          <w:sz w:val="28"/>
          <w:szCs w:val="28"/>
          <w:lang w:val="en-GB"/>
        </w:rPr>
        <w:t xml:space="preserve">, the </w:t>
      </w:r>
      <w:r w:rsidR="00903169"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onstitutional </w:t>
      </w:r>
      <w:r w:rsidR="00903169"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ourt </w:t>
      </w:r>
      <w:r w:rsidR="00885861" w:rsidRPr="00D376B6">
        <w:rPr>
          <w:rStyle w:val="normaltextrun"/>
          <w:rFonts w:ascii="Times New Roman" w:hAnsi="Times New Roman" w:cs="Times New Roman"/>
          <w:sz w:val="28"/>
          <w:szCs w:val="28"/>
          <w:lang w:val="en-GB"/>
        </w:rPr>
        <w:t>albeit</w:t>
      </w:r>
      <w:r w:rsidR="004C245F" w:rsidRPr="00D376B6">
        <w:rPr>
          <w:rStyle w:val="normaltextrun"/>
          <w:rFonts w:ascii="Times New Roman" w:hAnsi="Times New Roman" w:cs="Times New Roman"/>
          <w:sz w:val="28"/>
          <w:szCs w:val="28"/>
          <w:lang w:val="en-GB"/>
        </w:rPr>
        <w:t xml:space="preserve"> in a different context made reference to the respective constitutional obligations which arise when a service provider assumes the obligations of the state under a contract awarded to it.</w:t>
      </w:r>
    </w:p>
    <w:p w14:paraId="64FA47F3"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5D73D8B4" w14:textId="4C2FEDEB" w:rsidR="0052205A" w:rsidRPr="00D376B6" w:rsidRDefault="00D376B6" w:rsidP="00D376B6">
      <w:pPr>
        <w:spacing w:after="100" w:afterAutospacing="1"/>
        <w:jc w:val="both"/>
        <w:rPr>
          <w:rStyle w:val="normaltextrun"/>
          <w:rFonts w:ascii="Times New Roman" w:hAnsi="Times New Roman" w:cs="Times New Roman"/>
          <w:sz w:val="28"/>
          <w:szCs w:val="28"/>
        </w:rPr>
      </w:pPr>
      <w:r w:rsidRPr="0052205A">
        <w:rPr>
          <w:rStyle w:val="normaltextrun"/>
          <w:rFonts w:ascii="Times New Roman" w:hAnsi="Times New Roman" w:cs="Times New Roman"/>
          <w:sz w:val="28"/>
          <w:szCs w:val="28"/>
        </w:rPr>
        <w:lastRenderedPageBreak/>
        <w:t>[145]</w:t>
      </w:r>
      <w:r w:rsidRPr="0052205A">
        <w:rPr>
          <w:rStyle w:val="normaltextrun"/>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In this </w:t>
      </w:r>
      <w:r w:rsidR="00547CE2" w:rsidRPr="00D376B6">
        <w:rPr>
          <w:rStyle w:val="normaltextrun"/>
          <w:rFonts w:ascii="Times New Roman" w:hAnsi="Times New Roman" w:cs="Times New Roman"/>
          <w:sz w:val="28"/>
          <w:szCs w:val="28"/>
          <w:lang w:val="en-GB"/>
        </w:rPr>
        <w:t xml:space="preserve">instance, </w:t>
      </w:r>
      <w:r w:rsidR="0063281E" w:rsidRPr="00D376B6">
        <w:rPr>
          <w:rStyle w:val="normaltextrun"/>
          <w:rFonts w:ascii="Times New Roman" w:hAnsi="Times New Roman" w:cs="Times New Roman"/>
          <w:sz w:val="28"/>
          <w:szCs w:val="28"/>
          <w:lang w:val="en-GB"/>
        </w:rPr>
        <w:t xml:space="preserve">Own Haven, by registering as a social housing institution has assumed, to the extent provided for in the SHA and together with other social housing institutions, the responsibility of the </w:t>
      </w:r>
      <w:r w:rsidR="00547CE2" w:rsidRPr="00D376B6">
        <w:rPr>
          <w:rStyle w:val="normaltextrun"/>
          <w:rFonts w:ascii="Times New Roman" w:hAnsi="Times New Roman" w:cs="Times New Roman"/>
          <w:sz w:val="28"/>
          <w:szCs w:val="28"/>
          <w:lang w:val="en-GB"/>
        </w:rPr>
        <w:t>S</w:t>
      </w:r>
      <w:r w:rsidR="0063281E" w:rsidRPr="00D376B6">
        <w:rPr>
          <w:rStyle w:val="normaltextrun"/>
          <w:rFonts w:ascii="Times New Roman" w:hAnsi="Times New Roman" w:cs="Times New Roman"/>
          <w:sz w:val="28"/>
          <w:szCs w:val="28"/>
          <w:lang w:val="en-GB"/>
        </w:rPr>
        <w:t>tate to fulfil the right in section 26 (1) of the Constitution. Whilst it also has an obligation to pay rates, it is entitled to require that such rates are not imposed in a manner which detracts from its primary obligation</w:t>
      </w:r>
      <w:r w:rsidR="00B762BC" w:rsidRPr="00D376B6">
        <w:rPr>
          <w:rStyle w:val="normaltextrun"/>
          <w:rFonts w:ascii="Times New Roman" w:hAnsi="Times New Roman" w:cs="Times New Roman"/>
          <w:sz w:val="28"/>
          <w:szCs w:val="28"/>
          <w:lang w:val="en-GB"/>
        </w:rPr>
        <w:t>s</w:t>
      </w:r>
      <w:r w:rsidR="00547CE2" w:rsidRPr="00D376B6">
        <w:rPr>
          <w:rStyle w:val="normaltextrun"/>
          <w:rFonts w:ascii="Times New Roman" w:hAnsi="Times New Roman" w:cs="Times New Roman"/>
          <w:sz w:val="28"/>
          <w:szCs w:val="28"/>
          <w:lang w:val="en-GB"/>
        </w:rPr>
        <w:t xml:space="preserve"> or that fails to recognize the role played by it in meaningfully promoting the constitutional pursuit </w:t>
      </w:r>
      <w:r w:rsidR="00423ACA" w:rsidRPr="00D376B6">
        <w:rPr>
          <w:rStyle w:val="normaltextrun"/>
          <w:rFonts w:ascii="Times New Roman" w:hAnsi="Times New Roman" w:cs="Times New Roman"/>
          <w:sz w:val="28"/>
          <w:szCs w:val="28"/>
          <w:lang w:val="en-GB"/>
        </w:rPr>
        <w:t>of the</w:t>
      </w:r>
      <w:r w:rsidR="00547CE2" w:rsidRPr="00D376B6">
        <w:rPr>
          <w:rStyle w:val="normaltextrun"/>
          <w:rFonts w:ascii="Times New Roman" w:hAnsi="Times New Roman" w:cs="Times New Roman"/>
          <w:sz w:val="28"/>
          <w:szCs w:val="28"/>
          <w:lang w:val="en-GB"/>
        </w:rPr>
        <w:t xml:space="preserve"> delivery </w:t>
      </w:r>
      <w:r w:rsidR="00423ACA" w:rsidRPr="00D376B6">
        <w:rPr>
          <w:rStyle w:val="normaltextrun"/>
          <w:rFonts w:ascii="Times New Roman" w:hAnsi="Times New Roman" w:cs="Times New Roman"/>
          <w:sz w:val="28"/>
          <w:szCs w:val="28"/>
          <w:lang w:val="en-GB"/>
        </w:rPr>
        <w:t xml:space="preserve">of </w:t>
      </w:r>
      <w:r w:rsidR="00547CE2" w:rsidRPr="00D376B6">
        <w:rPr>
          <w:rStyle w:val="normaltextrun"/>
          <w:rFonts w:ascii="Times New Roman" w:hAnsi="Times New Roman" w:cs="Times New Roman"/>
          <w:sz w:val="28"/>
          <w:szCs w:val="28"/>
          <w:lang w:val="en-GB"/>
        </w:rPr>
        <w:t>social housing to the targeted beneficiaries</w:t>
      </w:r>
      <w:r w:rsidR="00423ACA" w:rsidRPr="00D376B6">
        <w:rPr>
          <w:rStyle w:val="normaltextrun"/>
          <w:rFonts w:ascii="Times New Roman" w:hAnsi="Times New Roman" w:cs="Times New Roman"/>
          <w:sz w:val="28"/>
          <w:szCs w:val="28"/>
          <w:lang w:val="en-GB"/>
        </w:rPr>
        <w:t xml:space="preserve"> it serves by its housing projects. </w:t>
      </w:r>
    </w:p>
    <w:p w14:paraId="404D53C6"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59257A57" w14:textId="14C8A7FD" w:rsidR="0052205A" w:rsidRPr="00D376B6" w:rsidRDefault="00D376B6" w:rsidP="00D376B6">
      <w:pPr>
        <w:spacing w:after="100" w:afterAutospacing="1"/>
        <w:jc w:val="both"/>
        <w:rPr>
          <w:rStyle w:val="eop"/>
          <w:rFonts w:ascii="Times New Roman" w:hAnsi="Times New Roman" w:cs="Times New Roman"/>
          <w:sz w:val="28"/>
          <w:szCs w:val="28"/>
        </w:rPr>
      </w:pPr>
      <w:r>
        <w:rPr>
          <w:rStyle w:val="eop"/>
          <w:rFonts w:ascii="Times New Roman" w:hAnsi="Times New Roman" w:cs="Times New Roman"/>
          <w:sz w:val="28"/>
          <w:szCs w:val="28"/>
        </w:rPr>
        <w:t>[146]</w:t>
      </w:r>
      <w:r>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Should this court simply follow the approach in </w:t>
      </w:r>
      <w:r w:rsidR="00885861" w:rsidRPr="00D376B6">
        <w:rPr>
          <w:rStyle w:val="normaltextrun"/>
          <w:rFonts w:ascii="Times New Roman" w:hAnsi="Times New Roman" w:cs="Times New Roman"/>
          <w:i/>
          <w:iCs/>
          <w:sz w:val="28"/>
          <w:szCs w:val="28"/>
          <w:lang w:val="en-GB"/>
        </w:rPr>
        <w:t>SAPOA</w:t>
      </w:r>
      <w:r w:rsidR="0063281E" w:rsidRPr="00D376B6">
        <w:rPr>
          <w:rStyle w:val="normaltextrun"/>
          <w:rFonts w:ascii="Times New Roman" w:hAnsi="Times New Roman" w:cs="Times New Roman"/>
          <w:i/>
          <w:iCs/>
          <w:sz w:val="28"/>
          <w:szCs w:val="28"/>
          <w:lang w:val="en-GB"/>
        </w:rPr>
        <w:t>,</w:t>
      </w:r>
      <w:r w:rsidR="00885861" w:rsidRPr="00D376B6">
        <w:rPr>
          <w:rStyle w:val="normaltextrun"/>
          <w:rFonts w:ascii="Times New Roman" w:hAnsi="Times New Roman" w:cs="Times New Roman"/>
          <w:sz w:val="28"/>
          <w:szCs w:val="28"/>
          <w:lang w:val="en-GB"/>
        </w:rPr>
        <w:t xml:space="preserve"> </w:t>
      </w:r>
      <w:r w:rsidR="004C245F" w:rsidRPr="00D376B6">
        <w:rPr>
          <w:rStyle w:val="normaltextrun"/>
          <w:rFonts w:ascii="Times New Roman" w:hAnsi="Times New Roman" w:cs="Times New Roman"/>
          <w:sz w:val="28"/>
          <w:szCs w:val="28"/>
          <w:lang w:val="en-GB"/>
        </w:rPr>
        <w:t xml:space="preserve">and </w:t>
      </w:r>
      <w:r w:rsidR="004C245F" w:rsidRPr="00D376B6">
        <w:rPr>
          <w:rStyle w:val="normaltextrun"/>
          <w:rFonts w:ascii="Times New Roman" w:hAnsi="Times New Roman" w:cs="Times New Roman"/>
          <w:i/>
          <w:iCs/>
          <w:sz w:val="28"/>
          <w:szCs w:val="28"/>
          <w:lang w:val="en-GB"/>
        </w:rPr>
        <w:t>Borbet</w:t>
      </w:r>
      <w:r w:rsidR="00B762BC" w:rsidRPr="00D376B6">
        <w:rPr>
          <w:rStyle w:val="normaltextrun"/>
          <w:rFonts w:ascii="Times New Roman" w:hAnsi="Times New Roman" w:cs="Times New Roman"/>
          <w:sz w:val="28"/>
          <w:szCs w:val="28"/>
          <w:lang w:val="en-GB"/>
        </w:rPr>
        <w:t>,</w:t>
      </w:r>
      <w:r w:rsidR="004C245F" w:rsidRPr="00D376B6">
        <w:rPr>
          <w:rStyle w:val="normaltextrun"/>
          <w:rFonts w:ascii="Times New Roman" w:hAnsi="Times New Roman" w:cs="Times New Roman"/>
          <w:sz w:val="28"/>
          <w:szCs w:val="28"/>
          <w:lang w:val="en-GB"/>
        </w:rPr>
        <w:t xml:space="preserve"> on the basis that “the egg could not be unscramble</w:t>
      </w:r>
      <w:r w:rsidR="00885861" w:rsidRPr="00D376B6">
        <w:rPr>
          <w:rStyle w:val="normaltextrun"/>
          <w:rFonts w:ascii="Times New Roman" w:hAnsi="Times New Roman" w:cs="Times New Roman"/>
          <w:sz w:val="28"/>
          <w:szCs w:val="28"/>
          <w:lang w:val="en-GB"/>
        </w:rPr>
        <w:t>d”</w:t>
      </w:r>
      <w:r w:rsidR="004C245F" w:rsidRPr="00D376B6">
        <w:rPr>
          <w:rStyle w:val="normaltextrun"/>
          <w:rFonts w:ascii="Times New Roman" w:hAnsi="Times New Roman" w:cs="Times New Roman"/>
          <w:sz w:val="28"/>
          <w:szCs w:val="28"/>
          <w:lang w:val="en-GB"/>
        </w:rPr>
        <w:t xml:space="preserve"> </w:t>
      </w:r>
      <w:r w:rsidR="00885861" w:rsidRPr="00D376B6">
        <w:rPr>
          <w:rStyle w:val="normaltextrun"/>
          <w:rFonts w:ascii="Times New Roman" w:hAnsi="Times New Roman" w:cs="Times New Roman"/>
          <w:sz w:val="28"/>
          <w:szCs w:val="28"/>
          <w:lang w:val="en-GB"/>
        </w:rPr>
        <w:t xml:space="preserve">and </w:t>
      </w:r>
      <w:r w:rsidR="004C245F" w:rsidRPr="00D376B6">
        <w:rPr>
          <w:rStyle w:val="normaltextrun"/>
          <w:rFonts w:ascii="Times New Roman" w:hAnsi="Times New Roman" w:cs="Times New Roman"/>
          <w:sz w:val="28"/>
          <w:szCs w:val="28"/>
          <w:lang w:val="en-GB"/>
        </w:rPr>
        <w:t xml:space="preserve">not order the repayment of rates that were not validly imposed without making the further orders </w:t>
      </w:r>
      <w:r w:rsidR="00B762BC" w:rsidRPr="00D376B6">
        <w:rPr>
          <w:rStyle w:val="normaltextrun"/>
          <w:rFonts w:ascii="Times New Roman" w:hAnsi="Times New Roman" w:cs="Times New Roman"/>
          <w:sz w:val="28"/>
          <w:szCs w:val="28"/>
          <w:lang w:val="en-GB"/>
        </w:rPr>
        <w:t>as</w:t>
      </w:r>
      <w:r w:rsidR="004C245F" w:rsidRPr="00D376B6">
        <w:rPr>
          <w:rStyle w:val="normaltextrun"/>
          <w:rFonts w:ascii="Times New Roman" w:hAnsi="Times New Roman" w:cs="Times New Roman"/>
          <w:sz w:val="28"/>
          <w:szCs w:val="28"/>
          <w:lang w:val="en-GB"/>
        </w:rPr>
        <w:t xml:space="preserve"> pra</w:t>
      </w:r>
      <w:r w:rsidR="00885861" w:rsidRPr="00D376B6">
        <w:rPr>
          <w:rStyle w:val="normaltextrun"/>
          <w:rFonts w:ascii="Times New Roman" w:hAnsi="Times New Roman" w:cs="Times New Roman"/>
          <w:sz w:val="28"/>
          <w:szCs w:val="28"/>
          <w:lang w:val="en-GB"/>
        </w:rPr>
        <w:t xml:space="preserve">yed for in paragraph </w:t>
      </w:r>
      <w:r w:rsidR="0063281E" w:rsidRPr="00D376B6">
        <w:rPr>
          <w:rStyle w:val="normaltextrun"/>
          <w:rFonts w:ascii="Times New Roman" w:hAnsi="Times New Roman" w:cs="Times New Roman"/>
          <w:sz w:val="28"/>
          <w:szCs w:val="28"/>
          <w:lang w:val="en-GB"/>
        </w:rPr>
        <w:t xml:space="preserve">4 to </w:t>
      </w:r>
      <w:r w:rsidR="00885861" w:rsidRPr="00D376B6">
        <w:rPr>
          <w:rStyle w:val="normaltextrun"/>
          <w:rFonts w:ascii="Times New Roman" w:hAnsi="Times New Roman" w:cs="Times New Roman"/>
          <w:sz w:val="28"/>
          <w:szCs w:val="28"/>
          <w:lang w:val="en-GB"/>
        </w:rPr>
        <w:t>6 of</w:t>
      </w:r>
      <w:r w:rsidR="004C245F" w:rsidRPr="00D376B6">
        <w:rPr>
          <w:rStyle w:val="normaltextrun"/>
          <w:rFonts w:ascii="Times New Roman" w:hAnsi="Times New Roman" w:cs="Times New Roman"/>
          <w:sz w:val="28"/>
          <w:szCs w:val="28"/>
          <w:lang w:val="en-GB"/>
        </w:rPr>
        <w:t xml:space="preserve"> the notice of </w:t>
      </w:r>
      <w:r w:rsidR="00423ACA" w:rsidRPr="00D376B6">
        <w:rPr>
          <w:rStyle w:val="normaltextrun"/>
          <w:rFonts w:ascii="Times New Roman" w:hAnsi="Times New Roman" w:cs="Times New Roman"/>
          <w:sz w:val="28"/>
          <w:szCs w:val="28"/>
          <w:lang w:val="en-GB"/>
        </w:rPr>
        <w:t>motion,</w:t>
      </w:r>
      <w:r w:rsidR="00423ACA" w:rsidRPr="00D376B6">
        <w:rPr>
          <w:rStyle w:val="normaltextrun"/>
          <w:rFonts w:ascii="Times New Roman" w:hAnsi="Times New Roman" w:cs="Times New Roman"/>
          <w:i/>
          <w:iCs/>
          <w:sz w:val="28"/>
          <w:szCs w:val="28"/>
          <w:lang w:val="en-GB"/>
        </w:rPr>
        <w:t xml:space="preserve"> </w:t>
      </w:r>
      <w:r w:rsidR="00423ACA" w:rsidRPr="00D376B6">
        <w:rPr>
          <w:rStyle w:val="normaltextrun"/>
          <w:rFonts w:ascii="Times New Roman" w:hAnsi="Times New Roman" w:cs="Times New Roman"/>
          <w:sz w:val="28"/>
          <w:szCs w:val="28"/>
          <w:lang w:val="en-GB"/>
        </w:rPr>
        <w:t xml:space="preserve">so Mr. Ford contended, </w:t>
      </w:r>
      <w:r w:rsidR="004C245F" w:rsidRPr="00D376B6">
        <w:rPr>
          <w:rStyle w:val="normaltextrun"/>
          <w:rFonts w:ascii="Times New Roman" w:hAnsi="Times New Roman" w:cs="Times New Roman"/>
          <w:sz w:val="28"/>
          <w:szCs w:val="28"/>
          <w:lang w:val="en-GB"/>
        </w:rPr>
        <w:t xml:space="preserve">that would result in the extensive adverse consequences to the ability of </w:t>
      </w:r>
      <w:r w:rsidR="00885861" w:rsidRPr="00D376B6">
        <w:rPr>
          <w:rStyle w:val="normaltextrun"/>
          <w:rFonts w:ascii="Times New Roman" w:hAnsi="Times New Roman" w:cs="Times New Roman"/>
          <w:sz w:val="28"/>
          <w:szCs w:val="28"/>
          <w:lang w:val="en-GB"/>
        </w:rPr>
        <w:t>Own Haven</w:t>
      </w:r>
      <w:r w:rsidR="004C245F" w:rsidRPr="00D376B6">
        <w:rPr>
          <w:rStyle w:val="normaltextrun"/>
          <w:rFonts w:ascii="Times New Roman" w:hAnsi="Times New Roman" w:cs="Times New Roman"/>
          <w:sz w:val="28"/>
          <w:szCs w:val="28"/>
          <w:lang w:val="en-GB"/>
        </w:rPr>
        <w:t xml:space="preserve"> </w:t>
      </w:r>
      <w:r w:rsidR="00B762BC" w:rsidRPr="00D376B6">
        <w:rPr>
          <w:rStyle w:val="normaltextrun"/>
          <w:rFonts w:ascii="Times New Roman" w:hAnsi="Times New Roman" w:cs="Times New Roman"/>
          <w:sz w:val="28"/>
          <w:szCs w:val="28"/>
          <w:lang w:val="en-GB"/>
        </w:rPr>
        <w:t xml:space="preserve">at least </w:t>
      </w:r>
      <w:r w:rsidR="004C245F" w:rsidRPr="00D376B6">
        <w:rPr>
          <w:rStyle w:val="normaltextrun"/>
          <w:rFonts w:ascii="Times New Roman" w:hAnsi="Times New Roman" w:cs="Times New Roman"/>
          <w:sz w:val="28"/>
          <w:szCs w:val="28"/>
          <w:lang w:val="en-GB"/>
        </w:rPr>
        <w:t>to deliver on the constitutional mandate assumed by it.</w:t>
      </w:r>
    </w:p>
    <w:p w14:paraId="0DD33AD8"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7BA0DA12" w14:textId="7259348F" w:rsidR="0052205A" w:rsidRPr="00D376B6" w:rsidRDefault="00D376B6" w:rsidP="00D376B6">
      <w:pPr>
        <w:spacing w:after="100" w:afterAutospacing="1"/>
        <w:jc w:val="both"/>
        <w:rPr>
          <w:rStyle w:val="eop"/>
          <w:rFonts w:ascii="Times New Roman" w:hAnsi="Times New Roman" w:cs="Times New Roman"/>
          <w:sz w:val="28"/>
          <w:szCs w:val="28"/>
        </w:rPr>
      </w:pPr>
      <w:r w:rsidRPr="0052205A">
        <w:rPr>
          <w:rStyle w:val="eop"/>
          <w:rFonts w:ascii="Times New Roman" w:hAnsi="Times New Roman" w:cs="Times New Roman"/>
          <w:sz w:val="28"/>
          <w:szCs w:val="28"/>
        </w:rPr>
        <w:t>[147]</w:t>
      </w:r>
      <w:r w:rsidRPr="0052205A">
        <w:rPr>
          <w:rStyle w:val="eop"/>
          <w:rFonts w:ascii="Times New Roman" w:hAnsi="Times New Roman" w:cs="Times New Roman"/>
          <w:sz w:val="28"/>
          <w:szCs w:val="28"/>
        </w:rPr>
        <w:tab/>
      </w:r>
      <w:r w:rsidR="0063281E" w:rsidRPr="00D376B6">
        <w:rPr>
          <w:rStyle w:val="normaltextrun"/>
          <w:rFonts w:ascii="Times New Roman" w:hAnsi="Times New Roman" w:cs="Times New Roman"/>
          <w:sz w:val="28"/>
          <w:szCs w:val="28"/>
          <w:lang w:val="en-GB"/>
        </w:rPr>
        <w:t>There is I believe merit in the argument advanced at least on behalf of Own Haven that it would be just and equitable for this court to limit the retrospective effect of the declaration of invalidity to the date of this order, save to the extent that it has withheld payment of rates to the first respondent for the relevant financial year pursuant to its declarations of dispute</w:t>
      </w:r>
      <w:r w:rsidR="000A7227" w:rsidRPr="00D376B6">
        <w:rPr>
          <w:rStyle w:val="normaltextrun"/>
          <w:rFonts w:ascii="Times New Roman" w:hAnsi="Times New Roman" w:cs="Times New Roman"/>
          <w:sz w:val="28"/>
          <w:szCs w:val="28"/>
          <w:lang w:val="en-GB"/>
        </w:rPr>
        <w:t xml:space="preserve"> given the import of the illegality that tainted the adoption of the rates policy implicating amendments thereto that have been severely prejudicial, to it and in respect of which it has constantly sought to defends its position. </w:t>
      </w:r>
    </w:p>
    <w:p w14:paraId="64DAE63D" w14:textId="77777777" w:rsidR="0052205A" w:rsidRPr="0052205A" w:rsidRDefault="0052205A" w:rsidP="0052205A">
      <w:pPr>
        <w:pStyle w:val="ListParagraph"/>
        <w:rPr>
          <w:rStyle w:val="normaltextrun"/>
          <w:rFonts w:ascii="Times New Roman" w:hAnsi="Times New Roman" w:cs="Times New Roman"/>
          <w:sz w:val="28"/>
          <w:szCs w:val="28"/>
        </w:rPr>
      </w:pPr>
    </w:p>
    <w:p w14:paraId="2F1B9572" w14:textId="3F452B57" w:rsidR="0052205A" w:rsidRPr="00D376B6" w:rsidRDefault="00D376B6" w:rsidP="00D376B6">
      <w:pPr>
        <w:spacing w:after="100" w:afterAutospacing="1"/>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[148]</w:t>
      </w:r>
      <w:r>
        <w:rPr>
          <w:rStyle w:val="normaltextrun"/>
          <w:rFonts w:ascii="Times New Roman" w:hAnsi="Times New Roman" w:cs="Times New Roman"/>
          <w:sz w:val="28"/>
          <w:szCs w:val="28"/>
        </w:rPr>
        <w:tab/>
      </w:r>
      <w:r w:rsidR="0063281E" w:rsidRPr="00D376B6">
        <w:rPr>
          <w:rStyle w:val="normaltextrun"/>
          <w:rFonts w:ascii="Times New Roman" w:hAnsi="Times New Roman" w:cs="Times New Roman"/>
          <w:sz w:val="28"/>
          <w:szCs w:val="28"/>
        </w:rPr>
        <w:t xml:space="preserve">I do not </w:t>
      </w:r>
      <w:r w:rsidR="00B762BC" w:rsidRPr="00D376B6">
        <w:rPr>
          <w:rStyle w:val="normaltextrun"/>
          <w:rFonts w:ascii="Times New Roman" w:hAnsi="Times New Roman" w:cs="Times New Roman"/>
          <w:sz w:val="28"/>
          <w:szCs w:val="28"/>
        </w:rPr>
        <w:t xml:space="preserve">however </w:t>
      </w:r>
      <w:r w:rsidR="0063281E" w:rsidRPr="00D376B6">
        <w:rPr>
          <w:rStyle w:val="normaltextrun"/>
          <w:rFonts w:ascii="Times New Roman" w:hAnsi="Times New Roman" w:cs="Times New Roman"/>
          <w:sz w:val="28"/>
          <w:szCs w:val="28"/>
        </w:rPr>
        <w:t>consider the position of Lorles to be on a par with that of Own Haven</w:t>
      </w:r>
      <w:r w:rsidR="00B762BC" w:rsidRPr="00D376B6">
        <w:rPr>
          <w:rStyle w:val="normaltextrun"/>
          <w:rFonts w:ascii="Times New Roman" w:hAnsi="Times New Roman" w:cs="Times New Roman"/>
          <w:sz w:val="28"/>
          <w:szCs w:val="28"/>
        </w:rPr>
        <w:t xml:space="preserve"> for the reasons which I have already stated above.</w:t>
      </w:r>
      <w:r w:rsidR="000A7227" w:rsidRPr="00D376B6">
        <w:rPr>
          <w:rStyle w:val="normaltextrun"/>
          <w:rFonts w:ascii="Times New Roman" w:hAnsi="Times New Roman" w:cs="Times New Roman"/>
          <w:sz w:val="28"/>
          <w:szCs w:val="28"/>
        </w:rPr>
        <w:t xml:space="preserve"> </w:t>
      </w:r>
    </w:p>
    <w:p w14:paraId="5040F25B" w14:textId="77777777" w:rsidR="0052205A" w:rsidRPr="0052205A" w:rsidRDefault="0052205A" w:rsidP="0052205A">
      <w:pPr>
        <w:pStyle w:val="ListParagraph"/>
        <w:rPr>
          <w:rStyle w:val="normaltextrun"/>
          <w:rFonts w:ascii="Times New Roman" w:hAnsi="Times New Roman" w:cs="Times New Roman"/>
          <w:sz w:val="28"/>
          <w:szCs w:val="28"/>
          <w:lang w:val="en-GB"/>
        </w:rPr>
      </w:pPr>
    </w:p>
    <w:p w14:paraId="42144EFA" w14:textId="18CCF7C3" w:rsidR="0052205A" w:rsidRPr="00D376B6" w:rsidRDefault="00D376B6" w:rsidP="00D376B6">
      <w:pPr>
        <w:spacing w:after="100" w:afterAutospacing="1"/>
        <w:jc w:val="both"/>
        <w:rPr>
          <w:rStyle w:val="eop"/>
          <w:rFonts w:ascii="Times New Roman" w:hAnsi="Times New Roman" w:cs="Times New Roman"/>
          <w:sz w:val="28"/>
          <w:szCs w:val="28"/>
        </w:rPr>
      </w:pPr>
      <w:r w:rsidRPr="0052205A">
        <w:rPr>
          <w:rStyle w:val="eop"/>
          <w:rFonts w:ascii="Times New Roman" w:hAnsi="Times New Roman" w:cs="Times New Roman"/>
          <w:sz w:val="28"/>
          <w:szCs w:val="28"/>
        </w:rPr>
        <w:t>[149]</w:t>
      </w:r>
      <w:r w:rsidRPr="0052205A">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In the circumstances I am inclined to exercise my discretion in terms of section 172 (1)(b) of the Constitution by granting the </w:t>
      </w:r>
      <w:r w:rsidR="00B762BC" w:rsidRPr="00D376B6">
        <w:rPr>
          <w:rStyle w:val="normaltextrun"/>
          <w:rFonts w:ascii="Times New Roman" w:hAnsi="Times New Roman" w:cs="Times New Roman"/>
          <w:sz w:val="28"/>
          <w:szCs w:val="28"/>
          <w:lang w:val="en-GB"/>
        </w:rPr>
        <w:t>ancillary relief sought by</w:t>
      </w:r>
      <w:r w:rsidR="008F4D7E" w:rsidRPr="00D376B6">
        <w:rPr>
          <w:rStyle w:val="normaltextrun"/>
          <w:rFonts w:ascii="Times New Roman" w:hAnsi="Times New Roman" w:cs="Times New Roman"/>
          <w:sz w:val="28"/>
          <w:szCs w:val="28"/>
          <w:lang w:val="en-GB"/>
        </w:rPr>
        <w:t xml:space="preserve"> Own Haven</w:t>
      </w:r>
      <w:r w:rsidR="00B762BC" w:rsidRPr="00D376B6">
        <w:rPr>
          <w:rStyle w:val="eop"/>
          <w:rFonts w:ascii="Times New Roman" w:hAnsi="Times New Roman" w:cs="Times New Roman"/>
          <w:sz w:val="28"/>
          <w:szCs w:val="28"/>
          <w:lang w:val="en-GB"/>
        </w:rPr>
        <w:t xml:space="preserve"> at least. </w:t>
      </w:r>
    </w:p>
    <w:p w14:paraId="20269EF2" w14:textId="77777777" w:rsidR="0052205A" w:rsidRPr="0052205A" w:rsidRDefault="0052205A" w:rsidP="0052205A">
      <w:pPr>
        <w:pStyle w:val="ListParagraph"/>
        <w:rPr>
          <w:rStyle w:val="eop"/>
          <w:rFonts w:ascii="Times New Roman" w:hAnsi="Times New Roman" w:cs="Times New Roman"/>
          <w:sz w:val="28"/>
          <w:szCs w:val="28"/>
        </w:rPr>
      </w:pPr>
    </w:p>
    <w:p w14:paraId="737A5746" w14:textId="433E844A" w:rsidR="0052205A" w:rsidRPr="00D376B6" w:rsidRDefault="00D376B6" w:rsidP="00D376B6">
      <w:pPr>
        <w:spacing w:after="100" w:afterAutospacing="1"/>
        <w:jc w:val="both"/>
        <w:rPr>
          <w:rStyle w:val="eop"/>
          <w:rFonts w:ascii="Times New Roman" w:hAnsi="Times New Roman" w:cs="Times New Roman"/>
          <w:sz w:val="28"/>
          <w:szCs w:val="28"/>
        </w:rPr>
      </w:pPr>
      <w:r>
        <w:rPr>
          <w:rStyle w:val="eop"/>
          <w:rFonts w:ascii="Times New Roman" w:hAnsi="Times New Roman" w:cs="Times New Roman"/>
          <w:sz w:val="28"/>
          <w:szCs w:val="28"/>
        </w:rPr>
        <w:t>[150]</w:t>
      </w:r>
      <w:r>
        <w:rPr>
          <w:rStyle w:val="eop"/>
          <w:rFonts w:ascii="Times New Roman" w:hAnsi="Times New Roman" w:cs="Times New Roman"/>
          <w:sz w:val="28"/>
          <w:szCs w:val="28"/>
        </w:rPr>
        <w:tab/>
      </w:r>
      <w:r w:rsidR="008F4D7E" w:rsidRPr="00D376B6">
        <w:rPr>
          <w:rStyle w:val="eop"/>
          <w:rFonts w:ascii="Times New Roman" w:hAnsi="Times New Roman" w:cs="Times New Roman"/>
          <w:sz w:val="28"/>
          <w:szCs w:val="28"/>
        </w:rPr>
        <w:t>To the extent that both applicants have achieved substantial success</w:t>
      </w:r>
      <w:r w:rsidR="000A7227" w:rsidRPr="00D376B6">
        <w:rPr>
          <w:rStyle w:val="eop"/>
          <w:rFonts w:ascii="Times New Roman" w:hAnsi="Times New Roman" w:cs="Times New Roman"/>
          <w:sz w:val="28"/>
          <w:szCs w:val="28"/>
        </w:rPr>
        <w:t xml:space="preserve"> (the second applicant quite by default)</w:t>
      </w:r>
      <w:r w:rsidR="008F4D7E" w:rsidRPr="00D376B6">
        <w:rPr>
          <w:rStyle w:val="eop"/>
          <w:rFonts w:ascii="Times New Roman" w:hAnsi="Times New Roman" w:cs="Times New Roman"/>
          <w:sz w:val="28"/>
          <w:szCs w:val="28"/>
        </w:rPr>
        <w:t>, there is no question that they are entitled to their costs</w:t>
      </w:r>
      <w:r w:rsidR="00B762BC" w:rsidRPr="00D376B6">
        <w:rPr>
          <w:rStyle w:val="eop"/>
          <w:rFonts w:ascii="Times New Roman" w:hAnsi="Times New Roman" w:cs="Times New Roman"/>
          <w:sz w:val="28"/>
          <w:szCs w:val="28"/>
        </w:rPr>
        <w:t xml:space="preserve"> which </w:t>
      </w:r>
      <w:r w:rsidR="008F4D7E" w:rsidRPr="00D376B6">
        <w:rPr>
          <w:rStyle w:val="eop"/>
          <w:rFonts w:ascii="Times New Roman" w:hAnsi="Times New Roman" w:cs="Times New Roman"/>
          <w:sz w:val="28"/>
          <w:szCs w:val="28"/>
        </w:rPr>
        <w:t>Mr</w:t>
      </w:r>
      <w:r w:rsidR="002520AF" w:rsidRPr="00D376B6">
        <w:rPr>
          <w:rStyle w:val="eop"/>
          <w:rFonts w:ascii="Times New Roman" w:hAnsi="Times New Roman" w:cs="Times New Roman"/>
          <w:sz w:val="28"/>
          <w:szCs w:val="28"/>
        </w:rPr>
        <w:t>.</w:t>
      </w:r>
      <w:r w:rsidR="008F4D7E" w:rsidRPr="00D376B6">
        <w:rPr>
          <w:rStyle w:val="eop"/>
          <w:rFonts w:ascii="Times New Roman" w:hAnsi="Times New Roman" w:cs="Times New Roman"/>
          <w:sz w:val="28"/>
          <w:szCs w:val="28"/>
        </w:rPr>
        <w:t xml:space="preserve"> Buchanan </w:t>
      </w:r>
      <w:r w:rsidR="00B762BC" w:rsidRPr="00D376B6">
        <w:rPr>
          <w:rStyle w:val="eop"/>
          <w:rFonts w:ascii="Times New Roman" w:hAnsi="Times New Roman" w:cs="Times New Roman"/>
          <w:sz w:val="28"/>
          <w:szCs w:val="28"/>
        </w:rPr>
        <w:t xml:space="preserve">fairly </w:t>
      </w:r>
      <w:r w:rsidR="008F4D7E" w:rsidRPr="00D376B6">
        <w:rPr>
          <w:rStyle w:val="eop"/>
          <w:rFonts w:ascii="Times New Roman" w:hAnsi="Times New Roman" w:cs="Times New Roman"/>
          <w:sz w:val="28"/>
          <w:szCs w:val="28"/>
        </w:rPr>
        <w:t>conceded should include the costs of second counsel.</w:t>
      </w:r>
    </w:p>
    <w:p w14:paraId="37730168" w14:textId="77777777" w:rsidR="0052205A" w:rsidRDefault="0052205A" w:rsidP="0052205A">
      <w:pPr>
        <w:pStyle w:val="ListParagraph"/>
        <w:rPr>
          <w:rStyle w:val="normaltextrun"/>
          <w:rFonts w:ascii="Times New Roman" w:hAnsi="Times New Roman" w:cs="Times New Roman"/>
          <w:sz w:val="28"/>
          <w:szCs w:val="28"/>
        </w:rPr>
      </w:pPr>
    </w:p>
    <w:p w14:paraId="631959E7" w14:textId="77777777" w:rsidR="0052205A" w:rsidRPr="004C245F" w:rsidRDefault="0052205A" w:rsidP="0052205A">
      <w:pPr>
        <w:pStyle w:val="ListParagraph"/>
        <w:rPr>
          <w:rStyle w:val="normaltextrun"/>
          <w:rFonts w:ascii="Times New Roman" w:hAnsi="Times New Roman" w:cs="Times New Roman"/>
          <w:i/>
          <w:iCs/>
          <w:sz w:val="28"/>
          <w:szCs w:val="28"/>
        </w:rPr>
      </w:pPr>
    </w:p>
    <w:p w14:paraId="5E9AD632" w14:textId="77777777" w:rsidR="0052205A" w:rsidRDefault="0052205A" w:rsidP="0052205A">
      <w:pPr>
        <w:pStyle w:val="ListParagraph"/>
        <w:spacing w:after="100" w:afterAutospacing="1"/>
        <w:ind w:left="0"/>
        <w:jc w:val="both"/>
        <w:rPr>
          <w:rStyle w:val="eop"/>
          <w:rFonts w:ascii="Times New Roman" w:hAnsi="Times New Roman" w:cs="Times New Roman"/>
          <w:sz w:val="28"/>
          <w:szCs w:val="28"/>
        </w:rPr>
      </w:pPr>
      <w:r w:rsidRPr="004C245F">
        <w:rPr>
          <w:rStyle w:val="normaltextrun"/>
          <w:rFonts w:ascii="Times New Roman" w:hAnsi="Times New Roman" w:cs="Times New Roman"/>
          <w:i/>
          <w:iCs/>
          <w:sz w:val="28"/>
          <w:szCs w:val="28"/>
        </w:rPr>
        <w:t>Order:</w:t>
      </w:r>
      <w:r w:rsidRPr="004C245F">
        <w:rPr>
          <w:rStyle w:val="eop"/>
          <w:rFonts w:ascii="Times New Roman" w:hAnsi="Times New Roman" w:cs="Times New Roman"/>
          <w:sz w:val="28"/>
          <w:szCs w:val="28"/>
        </w:rPr>
        <w:t> </w:t>
      </w:r>
    </w:p>
    <w:p w14:paraId="44148AB0" w14:textId="77777777" w:rsidR="0052205A" w:rsidRPr="0052205A" w:rsidRDefault="0052205A" w:rsidP="0052205A">
      <w:pPr>
        <w:pStyle w:val="ListParagraph"/>
        <w:rPr>
          <w:rStyle w:val="normaltextrun"/>
          <w:rFonts w:ascii="Times New Roman" w:hAnsi="Times New Roman" w:cs="Times New Roman"/>
          <w:sz w:val="28"/>
          <w:szCs w:val="28"/>
        </w:rPr>
      </w:pPr>
    </w:p>
    <w:p w14:paraId="5E9F18B0" w14:textId="2527C96F" w:rsidR="004C245F" w:rsidRPr="00D376B6" w:rsidRDefault="00D376B6" w:rsidP="00D376B6">
      <w:pPr>
        <w:spacing w:after="100" w:afterAutospacing="1"/>
        <w:jc w:val="both"/>
        <w:rPr>
          <w:rStyle w:val="eop"/>
          <w:rFonts w:ascii="Times New Roman" w:hAnsi="Times New Roman" w:cs="Times New Roman"/>
          <w:sz w:val="28"/>
          <w:szCs w:val="28"/>
        </w:rPr>
      </w:pPr>
      <w:r w:rsidRPr="0052205A">
        <w:rPr>
          <w:rStyle w:val="eop"/>
          <w:rFonts w:ascii="Times New Roman" w:hAnsi="Times New Roman" w:cs="Times New Roman"/>
          <w:sz w:val="28"/>
          <w:szCs w:val="28"/>
        </w:rPr>
        <w:t>[151]</w:t>
      </w:r>
      <w:r w:rsidRPr="0052205A">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rPr>
        <w:t>In the result I issue the following order:</w:t>
      </w:r>
      <w:r w:rsidR="004C245F" w:rsidRPr="00D376B6">
        <w:rPr>
          <w:rStyle w:val="eop"/>
          <w:rFonts w:ascii="Times New Roman" w:hAnsi="Times New Roman" w:cs="Times New Roman"/>
          <w:sz w:val="28"/>
          <w:szCs w:val="28"/>
        </w:rPr>
        <w:t> </w:t>
      </w:r>
    </w:p>
    <w:p w14:paraId="5E30F5DC" w14:textId="77777777" w:rsidR="00885861" w:rsidRPr="00885861" w:rsidRDefault="00885861" w:rsidP="00885861">
      <w:pPr>
        <w:pStyle w:val="ListParagraph"/>
        <w:spacing w:after="100" w:afterAutospacing="1"/>
        <w:ind w:left="1080"/>
        <w:jc w:val="both"/>
        <w:rPr>
          <w:rStyle w:val="normaltextrun"/>
          <w:rFonts w:ascii="Times New Roman" w:hAnsi="Times New Roman" w:cs="Times New Roman"/>
          <w:sz w:val="28"/>
          <w:szCs w:val="28"/>
        </w:rPr>
      </w:pPr>
    </w:p>
    <w:p w14:paraId="251703CD" w14:textId="283E9941" w:rsidR="004C245F" w:rsidRPr="00D376B6" w:rsidRDefault="00D376B6" w:rsidP="00D376B6">
      <w:pPr>
        <w:spacing w:after="100" w:afterAutospacing="1"/>
        <w:ind w:left="1080" w:hanging="360"/>
        <w:jc w:val="both"/>
        <w:rPr>
          <w:rStyle w:val="eop"/>
          <w:rFonts w:ascii="Times New Roman" w:hAnsi="Times New Roman" w:cs="Times New Roman"/>
          <w:sz w:val="28"/>
          <w:szCs w:val="28"/>
        </w:rPr>
      </w:pPr>
      <w:r w:rsidRPr="004C245F">
        <w:rPr>
          <w:rStyle w:val="eop"/>
          <w:rFonts w:ascii="Times New Roman" w:hAnsi="Times New Roman" w:cs="Times New Roman"/>
          <w:sz w:val="28"/>
          <w:szCs w:val="28"/>
        </w:rPr>
        <w:t>1.</w:t>
      </w:r>
      <w:r w:rsidRPr="004C245F">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The delay in the time taken by the applicants to bring this application is </w:t>
      </w:r>
      <w:r w:rsidR="00B762BC" w:rsidRPr="00D376B6">
        <w:rPr>
          <w:rStyle w:val="normaltextrun"/>
          <w:rFonts w:ascii="Times New Roman" w:hAnsi="Times New Roman" w:cs="Times New Roman"/>
          <w:sz w:val="28"/>
          <w:szCs w:val="28"/>
          <w:lang w:val="en-GB"/>
        </w:rPr>
        <w:t>condoned.</w:t>
      </w:r>
      <w:r w:rsidR="004C245F" w:rsidRPr="00D376B6">
        <w:rPr>
          <w:rStyle w:val="eop"/>
          <w:rFonts w:ascii="Times New Roman" w:hAnsi="Times New Roman" w:cs="Times New Roman"/>
          <w:sz w:val="28"/>
          <w:szCs w:val="28"/>
        </w:rPr>
        <w:t> </w:t>
      </w:r>
    </w:p>
    <w:p w14:paraId="7D1A49A5" w14:textId="72497191" w:rsidR="004C245F" w:rsidRPr="00D376B6" w:rsidRDefault="00D376B6" w:rsidP="00D376B6">
      <w:pPr>
        <w:spacing w:after="100" w:afterAutospacing="1"/>
        <w:ind w:left="1080" w:hanging="360"/>
        <w:jc w:val="both"/>
        <w:rPr>
          <w:rStyle w:val="eop"/>
          <w:rFonts w:ascii="Times New Roman" w:hAnsi="Times New Roman" w:cs="Times New Roman"/>
          <w:sz w:val="28"/>
          <w:szCs w:val="28"/>
        </w:rPr>
      </w:pPr>
      <w:r w:rsidRPr="004C245F">
        <w:rPr>
          <w:rStyle w:val="eop"/>
          <w:rFonts w:ascii="Times New Roman" w:hAnsi="Times New Roman" w:cs="Times New Roman"/>
          <w:sz w:val="28"/>
          <w:szCs w:val="28"/>
        </w:rPr>
        <w:lastRenderedPageBreak/>
        <w:t>2.</w:t>
      </w:r>
      <w:r w:rsidRPr="004C245F">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 xml:space="preserve">The resolution of the first respondent’s </w:t>
      </w:r>
      <w:r w:rsidR="003729F2"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ouncil on </w:t>
      </w:r>
      <w:r w:rsidR="00742305" w:rsidRPr="00D376B6">
        <w:rPr>
          <w:rStyle w:val="normaltextrun"/>
          <w:rFonts w:ascii="Times New Roman" w:hAnsi="Times New Roman" w:cs="Times New Roman"/>
          <w:sz w:val="28"/>
          <w:szCs w:val="28"/>
          <w:lang w:val="en-GB"/>
        </w:rPr>
        <w:t>30</w:t>
      </w:r>
      <w:r w:rsidR="004C245F" w:rsidRPr="00D376B6">
        <w:rPr>
          <w:rStyle w:val="normaltextrun"/>
          <w:rFonts w:ascii="Times New Roman" w:hAnsi="Times New Roman" w:cs="Times New Roman"/>
          <w:sz w:val="28"/>
          <w:szCs w:val="28"/>
          <w:lang w:val="en-GB"/>
        </w:rPr>
        <w:t xml:space="preserve"> May 2018 adopting its rates policy and the rates policy i</w:t>
      </w:r>
      <w:r w:rsidR="00885861" w:rsidRPr="00D376B6">
        <w:rPr>
          <w:rStyle w:val="normaltextrun"/>
          <w:rFonts w:ascii="Times New Roman" w:hAnsi="Times New Roman" w:cs="Times New Roman"/>
          <w:sz w:val="28"/>
          <w:szCs w:val="28"/>
          <w:lang w:val="en-GB"/>
        </w:rPr>
        <w:t>mplicated thereby</w:t>
      </w:r>
      <w:r w:rsidR="004C245F" w:rsidRPr="00D376B6">
        <w:rPr>
          <w:rStyle w:val="normaltextrun"/>
          <w:rFonts w:ascii="Times New Roman" w:hAnsi="Times New Roman" w:cs="Times New Roman"/>
          <w:sz w:val="28"/>
          <w:szCs w:val="28"/>
          <w:lang w:val="en-GB"/>
        </w:rPr>
        <w:t xml:space="preserve"> is declared inconsistent with the </w:t>
      </w:r>
      <w:r w:rsidR="003729F2" w:rsidRPr="00D376B6">
        <w:rPr>
          <w:rStyle w:val="normaltextrun"/>
          <w:rFonts w:ascii="Times New Roman" w:hAnsi="Times New Roman" w:cs="Times New Roman"/>
          <w:sz w:val="28"/>
          <w:szCs w:val="28"/>
          <w:lang w:val="en-GB"/>
        </w:rPr>
        <w:t>C</w:t>
      </w:r>
      <w:r w:rsidR="004C245F" w:rsidRPr="00D376B6">
        <w:rPr>
          <w:rStyle w:val="normaltextrun"/>
          <w:rFonts w:ascii="Times New Roman" w:hAnsi="Times New Roman" w:cs="Times New Roman"/>
          <w:sz w:val="28"/>
          <w:szCs w:val="28"/>
          <w:lang w:val="en-GB"/>
        </w:rPr>
        <w:t xml:space="preserve">onstitution and accordingly </w:t>
      </w:r>
      <w:r w:rsidR="00B762BC" w:rsidRPr="00D376B6">
        <w:rPr>
          <w:rStyle w:val="normaltextrun"/>
          <w:rFonts w:ascii="Times New Roman" w:hAnsi="Times New Roman" w:cs="Times New Roman"/>
          <w:sz w:val="28"/>
          <w:szCs w:val="28"/>
          <w:lang w:val="en-GB"/>
        </w:rPr>
        <w:t>invalid.</w:t>
      </w:r>
      <w:r w:rsidR="004C245F" w:rsidRPr="00D376B6">
        <w:rPr>
          <w:rStyle w:val="eop"/>
          <w:rFonts w:ascii="Times New Roman" w:hAnsi="Times New Roman" w:cs="Times New Roman"/>
          <w:sz w:val="28"/>
          <w:szCs w:val="28"/>
        </w:rPr>
        <w:t> </w:t>
      </w:r>
    </w:p>
    <w:p w14:paraId="59C24A71" w14:textId="43BB605E" w:rsidR="004C245F" w:rsidRPr="00D376B6" w:rsidRDefault="00D376B6" w:rsidP="00D376B6">
      <w:pPr>
        <w:spacing w:after="100" w:afterAutospacing="1"/>
        <w:ind w:left="1080" w:hanging="360"/>
        <w:jc w:val="both"/>
        <w:rPr>
          <w:rStyle w:val="eop"/>
          <w:rFonts w:ascii="Times New Roman" w:hAnsi="Times New Roman" w:cs="Times New Roman"/>
          <w:sz w:val="28"/>
          <w:szCs w:val="28"/>
        </w:rPr>
      </w:pPr>
      <w:r w:rsidRPr="004C245F">
        <w:rPr>
          <w:rStyle w:val="eop"/>
          <w:rFonts w:ascii="Times New Roman" w:hAnsi="Times New Roman" w:cs="Times New Roman"/>
          <w:sz w:val="28"/>
          <w:szCs w:val="28"/>
        </w:rPr>
        <w:t>3.</w:t>
      </w:r>
      <w:r w:rsidRPr="004C245F">
        <w:rPr>
          <w:rStyle w:val="eop"/>
          <w:rFonts w:ascii="Times New Roman" w:hAnsi="Times New Roman" w:cs="Times New Roman"/>
          <w:sz w:val="28"/>
          <w:szCs w:val="28"/>
        </w:rPr>
        <w:tab/>
      </w:r>
      <w:r w:rsidR="008F4D7E" w:rsidRPr="00D376B6">
        <w:rPr>
          <w:rStyle w:val="normaltextrun"/>
          <w:rFonts w:ascii="Times New Roman" w:hAnsi="Times New Roman" w:cs="Times New Roman"/>
          <w:sz w:val="28"/>
          <w:szCs w:val="28"/>
          <w:lang w:val="en-GB"/>
        </w:rPr>
        <w:t>T</w:t>
      </w:r>
      <w:r w:rsidR="004C245F" w:rsidRPr="00D376B6">
        <w:rPr>
          <w:rStyle w:val="normaltextrun"/>
          <w:rFonts w:ascii="Times New Roman" w:hAnsi="Times New Roman" w:cs="Times New Roman"/>
          <w:sz w:val="28"/>
          <w:szCs w:val="28"/>
          <w:lang w:val="en-GB"/>
        </w:rPr>
        <w:t>he order in paragraph</w:t>
      </w:r>
      <w:r w:rsidR="008F4D7E" w:rsidRPr="00D376B6">
        <w:rPr>
          <w:rStyle w:val="normaltextrun"/>
          <w:rFonts w:ascii="Times New Roman" w:hAnsi="Times New Roman" w:cs="Times New Roman"/>
          <w:sz w:val="28"/>
          <w:szCs w:val="28"/>
          <w:lang w:val="en-GB"/>
        </w:rPr>
        <w:t xml:space="preserve">s 2 </w:t>
      </w:r>
      <w:r w:rsidR="004C245F" w:rsidRPr="00D376B6">
        <w:rPr>
          <w:rStyle w:val="normaltextrun"/>
          <w:rFonts w:ascii="Times New Roman" w:hAnsi="Times New Roman" w:cs="Times New Roman"/>
          <w:sz w:val="28"/>
          <w:szCs w:val="28"/>
          <w:lang w:val="en-GB"/>
        </w:rPr>
        <w:t xml:space="preserve">shall be effective as from the date of </w:t>
      </w:r>
      <w:r w:rsidR="00B762BC" w:rsidRPr="00D376B6">
        <w:rPr>
          <w:rStyle w:val="normaltextrun"/>
          <w:rFonts w:ascii="Times New Roman" w:hAnsi="Times New Roman" w:cs="Times New Roman"/>
          <w:sz w:val="28"/>
          <w:szCs w:val="28"/>
          <w:lang w:val="en-GB"/>
        </w:rPr>
        <w:t>this order</w:t>
      </w:r>
      <w:r w:rsidR="004C245F" w:rsidRPr="00D376B6">
        <w:rPr>
          <w:rStyle w:val="normaltextrun"/>
          <w:rFonts w:ascii="Times New Roman" w:hAnsi="Times New Roman" w:cs="Times New Roman"/>
          <w:sz w:val="28"/>
          <w:szCs w:val="28"/>
          <w:lang w:val="en-GB"/>
        </w:rPr>
        <w:t xml:space="preserve">, save with respect to the rates withheld </w:t>
      </w:r>
      <w:r w:rsidR="0067299B" w:rsidRPr="00D376B6">
        <w:rPr>
          <w:rStyle w:val="normaltextrun"/>
          <w:rFonts w:ascii="Times New Roman" w:hAnsi="Times New Roman" w:cs="Times New Roman"/>
          <w:sz w:val="28"/>
          <w:szCs w:val="28"/>
          <w:lang w:val="en-GB"/>
        </w:rPr>
        <w:t>by the</w:t>
      </w:r>
      <w:r w:rsidR="004C245F" w:rsidRPr="00D376B6">
        <w:rPr>
          <w:rStyle w:val="normaltextrun"/>
          <w:rFonts w:ascii="Times New Roman" w:hAnsi="Times New Roman" w:cs="Times New Roman"/>
          <w:sz w:val="28"/>
          <w:szCs w:val="28"/>
          <w:lang w:val="en-GB"/>
        </w:rPr>
        <w:t xml:space="preserve"> first applicant pursuant to the declaration by it of </w:t>
      </w:r>
      <w:r w:rsidR="0067299B" w:rsidRPr="00D376B6">
        <w:rPr>
          <w:rStyle w:val="normaltextrun"/>
          <w:rFonts w:ascii="Times New Roman" w:hAnsi="Times New Roman" w:cs="Times New Roman"/>
          <w:sz w:val="28"/>
          <w:szCs w:val="28"/>
          <w:lang w:val="en-GB"/>
        </w:rPr>
        <w:t xml:space="preserve">its </w:t>
      </w:r>
      <w:r w:rsidR="004C245F" w:rsidRPr="00D376B6">
        <w:rPr>
          <w:rStyle w:val="normaltextrun"/>
          <w:rFonts w:ascii="Times New Roman" w:hAnsi="Times New Roman" w:cs="Times New Roman"/>
          <w:sz w:val="28"/>
          <w:szCs w:val="28"/>
          <w:lang w:val="en-GB"/>
        </w:rPr>
        <w:t xml:space="preserve">disputes with regard to its liability </w:t>
      </w:r>
      <w:r w:rsidR="000A7227" w:rsidRPr="00D376B6">
        <w:rPr>
          <w:rStyle w:val="normaltextrun"/>
          <w:rFonts w:ascii="Times New Roman" w:hAnsi="Times New Roman" w:cs="Times New Roman"/>
          <w:sz w:val="28"/>
          <w:szCs w:val="28"/>
          <w:lang w:val="en-GB"/>
        </w:rPr>
        <w:t>therefor.</w:t>
      </w:r>
      <w:r w:rsidR="004C245F" w:rsidRPr="00D376B6">
        <w:rPr>
          <w:rStyle w:val="eop"/>
          <w:rFonts w:ascii="Times New Roman" w:hAnsi="Times New Roman" w:cs="Times New Roman"/>
          <w:sz w:val="28"/>
          <w:szCs w:val="28"/>
        </w:rPr>
        <w:t> </w:t>
      </w:r>
    </w:p>
    <w:p w14:paraId="7F663CB7" w14:textId="60EECBD8" w:rsidR="004C245F" w:rsidRPr="00D376B6" w:rsidRDefault="00D376B6" w:rsidP="00D376B6">
      <w:pPr>
        <w:spacing w:after="100" w:afterAutospacing="1"/>
        <w:ind w:left="1080" w:hanging="360"/>
        <w:jc w:val="both"/>
        <w:rPr>
          <w:rStyle w:val="eop"/>
          <w:rFonts w:ascii="Times New Roman" w:hAnsi="Times New Roman" w:cs="Times New Roman"/>
          <w:sz w:val="28"/>
          <w:szCs w:val="28"/>
        </w:rPr>
      </w:pPr>
      <w:r w:rsidRPr="004C245F">
        <w:rPr>
          <w:rStyle w:val="eop"/>
          <w:rFonts w:ascii="Times New Roman" w:hAnsi="Times New Roman" w:cs="Times New Roman"/>
          <w:sz w:val="28"/>
          <w:szCs w:val="28"/>
        </w:rPr>
        <w:t>4.</w:t>
      </w:r>
      <w:r w:rsidRPr="004C245F">
        <w:rPr>
          <w:rStyle w:val="eop"/>
          <w:rFonts w:ascii="Times New Roman" w:hAnsi="Times New Roman" w:cs="Times New Roman"/>
          <w:sz w:val="28"/>
          <w:szCs w:val="28"/>
        </w:rPr>
        <w:tab/>
      </w:r>
      <w:r w:rsidR="008F4D7E" w:rsidRPr="00D376B6">
        <w:rPr>
          <w:rStyle w:val="normaltextrun"/>
          <w:rFonts w:ascii="Times New Roman" w:hAnsi="Times New Roman" w:cs="Times New Roman"/>
          <w:sz w:val="28"/>
          <w:szCs w:val="28"/>
          <w:lang w:val="en-GB"/>
        </w:rPr>
        <w:t>T</w:t>
      </w:r>
      <w:r w:rsidR="004C245F" w:rsidRPr="00D376B6">
        <w:rPr>
          <w:rStyle w:val="normaltextrun"/>
          <w:rFonts w:ascii="Times New Roman" w:hAnsi="Times New Roman" w:cs="Times New Roman"/>
          <w:sz w:val="28"/>
          <w:szCs w:val="28"/>
          <w:lang w:val="en-GB"/>
        </w:rPr>
        <w:t xml:space="preserve">he first applicant is relieved of its liability to pay to the first respondent the rates levied for the social housing schemes on erven 53726, 4995, 53722, 67843 and 61213 Buffalo City withheld by </w:t>
      </w:r>
      <w:r w:rsidR="000A7227" w:rsidRPr="00D376B6">
        <w:rPr>
          <w:rStyle w:val="normaltextrun"/>
          <w:rFonts w:ascii="Times New Roman" w:hAnsi="Times New Roman" w:cs="Times New Roman"/>
          <w:sz w:val="28"/>
          <w:szCs w:val="28"/>
          <w:lang w:val="en-GB"/>
        </w:rPr>
        <w:t>it</w:t>
      </w:r>
      <w:r w:rsidR="004C245F" w:rsidRPr="00D376B6">
        <w:rPr>
          <w:rStyle w:val="normaltextrun"/>
          <w:rFonts w:ascii="Times New Roman" w:hAnsi="Times New Roman" w:cs="Times New Roman"/>
          <w:sz w:val="28"/>
          <w:szCs w:val="28"/>
          <w:lang w:val="en-GB"/>
        </w:rPr>
        <w:t xml:space="preserve"> for the 2018/2019 financial </w:t>
      </w:r>
      <w:r w:rsidR="00B762BC" w:rsidRPr="00D376B6">
        <w:rPr>
          <w:rStyle w:val="normaltextrun"/>
          <w:rFonts w:ascii="Times New Roman" w:hAnsi="Times New Roman" w:cs="Times New Roman"/>
          <w:sz w:val="28"/>
          <w:szCs w:val="28"/>
          <w:lang w:val="en-GB"/>
        </w:rPr>
        <w:t>year.</w:t>
      </w:r>
      <w:r w:rsidR="004C245F" w:rsidRPr="00D376B6">
        <w:rPr>
          <w:rStyle w:val="eop"/>
          <w:rFonts w:ascii="Times New Roman" w:hAnsi="Times New Roman" w:cs="Times New Roman"/>
          <w:sz w:val="28"/>
          <w:szCs w:val="28"/>
        </w:rPr>
        <w:t> </w:t>
      </w:r>
    </w:p>
    <w:p w14:paraId="486714FD" w14:textId="0E888179" w:rsidR="004C245F" w:rsidRPr="00D376B6" w:rsidRDefault="00D376B6" w:rsidP="00D376B6">
      <w:pPr>
        <w:spacing w:after="100" w:afterAutospacing="1"/>
        <w:ind w:left="1080" w:hanging="360"/>
        <w:jc w:val="both"/>
        <w:rPr>
          <w:rStyle w:val="eop"/>
          <w:rFonts w:ascii="Times New Roman" w:hAnsi="Times New Roman" w:cs="Times New Roman"/>
          <w:sz w:val="28"/>
          <w:szCs w:val="28"/>
        </w:rPr>
      </w:pPr>
      <w:r w:rsidRPr="008F4D7E">
        <w:rPr>
          <w:rStyle w:val="eop"/>
          <w:rFonts w:ascii="Times New Roman" w:hAnsi="Times New Roman" w:cs="Times New Roman"/>
          <w:sz w:val="28"/>
          <w:szCs w:val="28"/>
        </w:rPr>
        <w:t>5.</w:t>
      </w:r>
      <w:r w:rsidRPr="008F4D7E">
        <w:rPr>
          <w:rStyle w:val="eop"/>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No relief is granted to the second applicant pursuant to this court</w:t>
      </w:r>
      <w:r w:rsidR="00885861" w:rsidRPr="00D376B6">
        <w:rPr>
          <w:rStyle w:val="normaltextrun"/>
          <w:rFonts w:ascii="Times New Roman" w:hAnsi="Times New Roman" w:cs="Times New Roman"/>
          <w:sz w:val="28"/>
          <w:szCs w:val="28"/>
          <w:lang w:val="en-GB"/>
        </w:rPr>
        <w:t>’s</w:t>
      </w:r>
      <w:r w:rsidR="004C245F" w:rsidRPr="00D376B6">
        <w:rPr>
          <w:rStyle w:val="normaltextrun"/>
          <w:rFonts w:ascii="Times New Roman" w:hAnsi="Times New Roman" w:cs="Times New Roman"/>
          <w:sz w:val="28"/>
          <w:szCs w:val="28"/>
          <w:lang w:val="en-GB"/>
        </w:rPr>
        <w:t xml:space="preserve"> order of constitutional invalidity referred to paragraph </w:t>
      </w:r>
      <w:r w:rsidR="008F4D7E" w:rsidRPr="00D376B6">
        <w:rPr>
          <w:rStyle w:val="normaltextrun"/>
          <w:rFonts w:ascii="Times New Roman" w:hAnsi="Times New Roman" w:cs="Times New Roman"/>
          <w:sz w:val="28"/>
          <w:szCs w:val="28"/>
          <w:lang w:val="en-GB"/>
        </w:rPr>
        <w:t>2</w:t>
      </w:r>
      <w:r w:rsidR="004C245F" w:rsidRPr="00D376B6">
        <w:rPr>
          <w:rStyle w:val="normaltextrun"/>
          <w:rFonts w:ascii="Times New Roman" w:hAnsi="Times New Roman" w:cs="Times New Roman"/>
          <w:sz w:val="28"/>
          <w:szCs w:val="28"/>
          <w:lang w:val="en-GB"/>
        </w:rPr>
        <w:t xml:space="preserve"> above</w:t>
      </w:r>
      <w:r w:rsidR="008F4D7E" w:rsidRPr="00D376B6">
        <w:rPr>
          <w:rStyle w:val="normaltextrun"/>
          <w:rFonts w:ascii="Times New Roman" w:hAnsi="Times New Roman" w:cs="Times New Roman"/>
          <w:sz w:val="28"/>
          <w:szCs w:val="28"/>
          <w:lang w:val="en-GB"/>
        </w:rPr>
        <w:t>.</w:t>
      </w:r>
    </w:p>
    <w:p w14:paraId="28ECF167" w14:textId="0C2DCB07" w:rsidR="004C245F" w:rsidRPr="00D376B6" w:rsidRDefault="00D376B6" w:rsidP="00D376B6">
      <w:pPr>
        <w:spacing w:after="100" w:afterAutospacing="1"/>
        <w:ind w:left="1080" w:hanging="360"/>
        <w:jc w:val="both"/>
        <w:rPr>
          <w:rFonts w:ascii="Times New Roman" w:hAnsi="Times New Roman" w:cs="Times New Roman"/>
          <w:sz w:val="28"/>
          <w:szCs w:val="28"/>
        </w:rPr>
      </w:pPr>
      <w:r w:rsidRPr="004C245F">
        <w:rPr>
          <w:rFonts w:ascii="Times New Roman" w:hAnsi="Times New Roman" w:cs="Times New Roman"/>
          <w:sz w:val="28"/>
          <w:szCs w:val="28"/>
        </w:rPr>
        <w:t>6.</w:t>
      </w:r>
      <w:r w:rsidRPr="004C245F">
        <w:rPr>
          <w:rFonts w:ascii="Times New Roman" w:hAnsi="Times New Roman" w:cs="Times New Roman"/>
          <w:sz w:val="28"/>
          <w:szCs w:val="28"/>
        </w:rPr>
        <w:tab/>
      </w:r>
      <w:r w:rsidR="004C245F" w:rsidRPr="00D376B6">
        <w:rPr>
          <w:rStyle w:val="normaltextrun"/>
          <w:rFonts w:ascii="Times New Roman" w:hAnsi="Times New Roman" w:cs="Times New Roman"/>
          <w:sz w:val="28"/>
          <w:szCs w:val="28"/>
          <w:lang w:val="en-GB"/>
        </w:rPr>
        <w:t>The first respondent is directed to pay the costs of the application, such costs to including the costs attendant upon the use of two counsel.</w:t>
      </w:r>
      <w:r w:rsidR="004C245F" w:rsidRPr="00D376B6">
        <w:rPr>
          <w:rStyle w:val="eop"/>
          <w:rFonts w:ascii="Times New Roman" w:hAnsi="Times New Roman" w:cs="Times New Roman"/>
          <w:sz w:val="28"/>
          <w:szCs w:val="28"/>
        </w:rPr>
        <w:t> </w:t>
      </w:r>
    </w:p>
    <w:p w14:paraId="24F5BC55" w14:textId="77777777" w:rsidR="004C245F" w:rsidRPr="004C245F" w:rsidRDefault="004C245F" w:rsidP="004C245F">
      <w:pPr>
        <w:pStyle w:val="paragraph"/>
        <w:spacing w:before="0" w:beforeAutospacing="0" w:after="0" w:afterAutospacing="0" w:line="360" w:lineRule="auto"/>
        <w:ind w:left="720"/>
        <w:contextualSpacing/>
        <w:textAlignment w:val="baseline"/>
        <w:rPr>
          <w:sz w:val="18"/>
          <w:szCs w:val="18"/>
        </w:rPr>
      </w:pPr>
      <w:r w:rsidRPr="004C245F">
        <w:rPr>
          <w:rStyle w:val="eop"/>
          <w:sz w:val="28"/>
          <w:szCs w:val="28"/>
        </w:rPr>
        <w:t> </w:t>
      </w:r>
    </w:p>
    <w:p w14:paraId="0246E066" w14:textId="77777777" w:rsidR="004C245F" w:rsidRPr="004C245F" w:rsidRDefault="004C245F" w:rsidP="004C245F">
      <w:pPr>
        <w:pStyle w:val="paragraph"/>
        <w:spacing w:before="0" w:beforeAutospacing="0" w:after="0" w:afterAutospacing="0" w:line="360" w:lineRule="auto"/>
        <w:ind w:left="1440"/>
        <w:contextualSpacing/>
        <w:jc w:val="both"/>
        <w:textAlignment w:val="baseline"/>
        <w:rPr>
          <w:sz w:val="28"/>
          <w:szCs w:val="28"/>
        </w:rPr>
      </w:pPr>
    </w:p>
    <w:p w14:paraId="741B6286" w14:textId="77777777" w:rsidR="004C245F" w:rsidRPr="004C245F" w:rsidRDefault="004C245F" w:rsidP="004C245F">
      <w:pPr>
        <w:contextualSpacing/>
        <w:rPr>
          <w:rFonts w:ascii="Times New Roman" w:hAnsi="Times New Roman" w:cs="Times New Roman"/>
        </w:rPr>
      </w:pPr>
    </w:p>
    <w:p w14:paraId="4F6C290B" w14:textId="6CE5BB6E" w:rsidR="00A34669" w:rsidRPr="004C245F" w:rsidRDefault="00A34669" w:rsidP="004C245F">
      <w:pPr>
        <w:spacing w:after="100" w:afterAutospacing="1"/>
        <w:jc w:val="both"/>
        <w:rPr>
          <w:rFonts w:ascii="Times New Roman" w:hAnsi="Times New Roman" w:cs="Times New Roman"/>
          <w:sz w:val="28"/>
          <w:szCs w:val="28"/>
        </w:rPr>
      </w:pPr>
    </w:p>
    <w:p w14:paraId="0F826976" w14:textId="7933457B" w:rsidR="002E1058" w:rsidRPr="004C245F" w:rsidRDefault="002E1058" w:rsidP="002E1058">
      <w:pPr>
        <w:ind w:left="720"/>
        <w:contextualSpacing/>
        <w:jc w:val="both"/>
        <w:rPr>
          <w:rFonts w:ascii="Times New Roman" w:hAnsi="Times New Roman" w:cs="Times New Roman"/>
          <w:b/>
          <w:sz w:val="28"/>
          <w:szCs w:val="28"/>
        </w:rPr>
      </w:pPr>
    </w:p>
    <w:p w14:paraId="418870B4" w14:textId="5B54A481" w:rsidR="004F41A5" w:rsidRPr="00095CCD" w:rsidRDefault="004F41A5" w:rsidP="004F41A5">
      <w:pPr>
        <w:contextualSpacing/>
        <w:jc w:val="both"/>
        <w:rPr>
          <w:rFonts w:ascii="Times New Roman" w:hAnsi="Times New Roman" w:cs="Times New Roman"/>
          <w:b/>
          <w:sz w:val="28"/>
          <w:szCs w:val="28"/>
        </w:rPr>
      </w:pPr>
      <w:r w:rsidRPr="00095CCD">
        <w:rPr>
          <w:rFonts w:ascii="Times New Roman" w:hAnsi="Times New Roman" w:cs="Times New Roman"/>
          <w:b/>
          <w:sz w:val="28"/>
          <w:szCs w:val="28"/>
        </w:rPr>
        <w:t>_________________</w:t>
      </w:r>
    </w:p>
    <w:p w14:paraId="2A58893A" w14:textId="77777777" w:rsidR="004F41A5" w:rsidRPr="00095CCD" w:rsidRDefault="004F41A5" w:rsidP="004F41A5">
      <w:pPr>
        <w:contextualSpacing/>
        <w:jc w:val="both"/>
        <w:rPr>
          <w:rFonts w:ascii="Times New Roman" w:hAnsi="Times New Roman" w:cs="Times New Roman"/>
          <w:sz w:val="28"/>
          <w:szCs w:val="28"/>
        </w:rPr>
      </w:pPr>
      <w:r w:rsidRPr="00095CCD">
        <w:rPr>
          <w:rFonts w:ascii="Times New Roman" w:hAnsi="Times New Roman" w:cs="Times New Roman"/>
          <w:sz w:val="28"/>
          <w:szCs w:val="28"/>
        </w:rPr>
        <w:t xml:space="preserve">B   HARTLE </w:t>
      </w:r>
    </w:p>
    <w:p w14:paraId="219535C3" w14:textId="77777777" w:rsidR="004F41A5" w:rsidRPr="00095CCD" w:rsidRDefault="004F41A5" w:rsidP="004F41A5">
      <w:pPr>
        <w:contextualSpacing/>
        <w:jc w:val="both"/>
        <w:rPr>
          <w:rFonts w:ascii="Times New Roman" w:hAnsi="Times New Roman" w:cs="Times New Roman"/>
          <w:sz w:val="28"/>
          <w:szCs w:val="28"/>
        </w:rPr>
      </w:pPr>
      <w:r w:rsidRPr="00095CCD">
        <w:rPr>
          <w:rFonts w:ascii="Times New Roman" w:hAnsi="Times New Roman" w:cs="Times New Roman"/>
          <w:sz w:val="28"/>
          <w:szCs w:val="28"/>
        </w:rPr>
        <w:lastRenderedPageBreak/>
        <w:t>JUDGE OF THE HIGH COURT</w:t>
      </w:r>
    </w:p>
    <w:p w14:paraId="743C3C73" w14:textId="77777777" w:rsidR="004F41A5" w:rsidRPr="00095CCD" w:rsidRDefault="004F41A5" w:rsidP="004F41A5">
      <w:pPr>
        <w:contextualSpacing/>
        <w:rPr>
          <w:rFonts w:ascii="Times New Roman" w:hAnsi="Times New Roman" w:cs="Times New Roman"/>
          <w:sz w:val="28"/>
          <w:szCs w:val="28"/>
        </w:rPr>
      </w:pPr>
    </w:p>
    <w:p w14:paraId="45E7F3F9" w14:textId="77777777" w:rsidR="004F41A5" w:rsidRPr="00095CCD" w:rsidRDefault="004F41A5" w:rsidP="004F41A5">
      <w:pPr>
        <w:contextualSpacing/>
        <w:rPr>
          <w:rFonts w:ascii="Times New Roman" w:hAnsi="Times New Roman" w:cs="Times New Roman"/>
          <w:sz w:val="28"/>
          <w:szCs w:val="28"/>
        </w:rPr>
      </w:pPr>
    </w:p>
    <w:p w14:paraId="0386A426" w14:textId="7B359E82" w:rsidR="004F41A5" w:rsidRPr="00095CCD" w:rsidRDefault="004F41A5" w:rsidP="004F41A5">
      <w:pPr>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w:t>
      </w:r>
      <w:r w:rsidR="00DC1E8C">
        <w:rPr>
          <w:rFonts w:ascii="Times New Roman" w:hAnsi="Times New Roman" w:cs="Times New Roman"/>
          <w:sz w:val="28"/>
          <w:szCs w:val="28"/>
        </w:rPr>
        <w:t>HEARING</w:t>
      </w:r>
      <w:r w:rsidR="00DC1E8C">
        <w:rPr>
          <w:rFonts w:ascii="Times New Roman" w:hAnsi="Times New Roman" w:cs="Times New Roman"/>
          <w:sz w:val="28"/>
          <w:szCs w:val="28"/>
        </w:rPr>
        <w:tab/>
      </w:r>
      <w:r w:rsidRPr="00095CCD">
        <w:rPr>
          <w:rFonts w:ascii="Times New Roman" w:hAnsi="Times New Roman" w:cs="Times New Roman"/>
          <w:sz w:val="28"/>
          <w:szCs w:val="28"/>
        </w:rPr>
        <w:tab/>
        <w:t>:</w:t>
      </w:r>
      <w:r w:rsidRPr="00095CCD">
        <w:rPr>
          <w:rFonts w:ascii="Times New Roman" w:hAnsi="Times New Roman" w:cs="Times New Roman"/>
          <w:sz w:val="28"/>
          <w:szCs w:val="28"/>
        </w:rPr>
        <w:tab/>
      </w:r>
      <w:r w:rsidR="00C3618C">
        <w:rPr>
          <w:rFonts w:ascii="Times New Roman" w:hAnsi="Times New Roman" w:cs="Times New Roman"/>
          <w:sz w:val="28"/>
          <w:szCs w:val="28"/>
        </w:rPr>
        <w:t>8 &amp; 9 September 2022</w:t>
      </w:r>
    </w:p>
    <w:p w14:paraId="5F53E832" w14:textId="7B36C4F6" w:rsidR="004F41A5" w:rsidRPr="00095CCD" w:rsidRDefault="004F41A5" w:rsidP="004F41A5">
      <w:pPr>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JUDGMENT </w:t>
      </w:r>
      <w:r w:rsidRPr="00095CCD">
        <w:rPr>
          <w:rFonts w:ascii="Times New Roman" w:hAnsi="Times New Roman" w:cs="Times New Roman"/>
          <w:sz w:val="28"/>
          <w:szCs w:val="28"/>
        </w:rPr>
        <w:tab/>
      </w:r>
      <w:r w:rsidRPr="00095CCD">
        <w:rPr>
          <w:rFonts w:ascii="Times New Roman" w:hAnsi="Times New Roman" w:cs="Times New Roman"/>
          <w:sz w:val="28"/>
          <w:szCs w:val="28"/>
        </w:rPr>
        <w:tab/>
        <w:t xml:space="preserve">: </w:t>
      </w:r>
      <w:r w:rsidRPr="00095CCD">
        <w:rPr>
          <w:rFonts w:ascii="Times New Roman" w:hAnsi="Times New Roman" w:cs="Times New Roman"/>
          <w:sz w:val="28"/>
          <w:szCs w:val="28"/>
        </w:rPr>
        <w:tab/>
      </w:r>
      <w:r w:rsidR="00885861">
        <w:rPr>
          <w:rFonts w:ascii="Times New Roman" w:hAnsi="Times New Roman" w:cs="Times New Roman"/>
          <w:sz w:val="28"/>
          <w:szCs w:val="28"/>
        </w:rPr>
        <w:t>2</w:t>
      </w:r>
      <w:r w:rsidR="005171F6">
        <w:rPr>
          <w:rFonts w:ascii="Times New Roman" w:hAnsi="Times New Roman" w:cs="Times New Roman"/>
          <w:sz w:val="28"/>
          <w:szCs w:val="28"/>
        </w:rPr>
        <w:t>6</w:t>
      </w:r>
      <w:r w:rsidR="00C3618C">
        <w:rPr>
          <w:rFonts w:ascii="Times New Roman" w:hAnsi="Times New Roman" w:cs="Times New Roman"/>
          <w:sz w:val="28"/>
          <w:szCs w:val="28"/>
        </w:rPr>
        <w:t xml:space="preserve"> June</w:t>
      </w:r>
      <w:r w:rsidRPr="00095CCD">
        <w:rPr>
          <w:rFonts w:ascii="Times New Roman" w:hAnsi="Times New Roman" w:cs="Times New Roman"/>
          <w:sz w:val="28"/>
          <w:szCs w:val="28"/>
        </w:rPr>
        <w:t xml:space="preserve"> 2023</w:t>
      </w:r>
    </w:p>
    <w:p w14:paraId="30FFAE51" w14:textId="77777777" w:rsidR="004F41A5" w:rsidRDefault="004F41A5" w:rsidP="004F41A5">
      <w:pPr>
        <w:contextualSpacing/>
        <w:rPr>
          <w:rFonts w:ascii="Times New Roman" w:hAnsi="Times New Roman" w:cs="Times New Roman"/>
          <w:b/>
          <w:sz w:val="28"/>
          <w:szCs w:val="28"/>
        </w:rPr>
      </w:pPr>
    </w:p>
    <w:p w14:paraId="3BF0A96B" w14:textId="77777777" w:rsidR="0052205A" w:rsidRPr="00095CCD" w:rsidRDefault="0052205A" w:rsidP="004F41A5">
      <w:pPr>
        <w:contextualSpacing/>
        <w:rPr>
          <w:rFonts w:ascii="Times New Roman" w:hAnsi="Times New Roman" w:cs="Times New Roman"/>
          <w:b/>
          <w:sz w:val="28"/>
          <w:szCs w:val="28"/>
        </w:rPr>
      </w:pPr>
    </w:p>
    <w:p w14:paraId="33F1EBC7" w14:textId="77777777" w:rsidR="004F41A5" w:rsidRPr="004C37A8" w:rsidRDefault="004F41A5" w:rsidP="004F41A5">
      <w:pPr>
        <w:contextualSpacing/>
        <w:jc w:val="both"/>
        <w:rPr>
          <w:rFonts w:ascii="Times New Roman" w:hAnsi="Times New Roman" w:cs="Times New Roman"/>
          <w:i/>
          <w:sz w:val="24"/>
          <w:szCs w:val="24"/>
          <w:u w:val="single"/>
        </w:rPr>
      </w:pPr>
      <w:r w:rsidRPr="004C37A8">
        <w:rPr>
          <w:rFonts w:ascii="Times New Roman" w:hAnsi="Times New Roman" w:cs="Times New Roman"/>
          <w:i/>
          <w:sz w:val="24"/>
          <w:szCs w:val="24"/>
          <w:u w:val="single"/>
        </w:rPr>
        <w:t xml:space="preserve">Appearances: </w:t>
      </w:r>
    </w:p>
    <w:p w14:paraId="62EEFA59" w14:textId="440429AE" w:rsidR="004F41A5" w:rsidRPr="004C37A8" w:rsidRDefault="004F41A5" w:rsidP="001B2EDB">
      <w:pPr>
        <w:tabs>
          <w:tab w:val="left" w:pos="720"/>
          <w:tab w:val="left" w:pos="1440"/>
          <w:tab w:val="left" w:pos="2160"/>
          <w:tab w:val="left" w:pos="3460"/>
        </w:tabs>
        <w:contextualSpacing/>
        <w:jc w:val="both"/>
        <w:rPr>
          <w:rFonts w:ascii="Times New Roman" w:hAnsi="Times New Roman" w:cs="Times New Roman"/>
          <w:i/>
          <w:sz w:val="24"/>
          <w:szCs w:val="24"/>
        </w:rPr>
      </w:pP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001B2EDB" w:rsidRPr="004C37A8">
        <w:rPr>
          <w:rFonts w:ascii="Times New Roman" w:hAnsi="Times New Roman" w:cs="Times New Roman"/>
          <w:i/>
          <w:sz w:val="24"/>
          <w:szCs w:val="24"/>
        </w:rPr>
        <w:tab/>
      </w:r>
    </w:p>
    <w:p w14:paraId="11A597C0" w14:textId="1C460119" w:rsidR="00011826" w:rsidRPr="004C37A8" w:rsidRDefault="004F41A5" w:rsidP="004F41A5">
      <w:pPr>
        <w:contextualSpacing/>
        <w:jc w:val="both"/>
        <w:rPr>
          <w:rFonts w:ascii="Times New Roman" w:hAnsi="Times New Roman" w:cs="Times New Roman"/>
          <w:i/>
          <w:sz w:val="24"/>
          <w:szCs w:val="24"/>
        </w:rPr>
      </w:pPr>
      <w:r w:rsidRPr="004C37A8">
        <w:rPr>
          <w:rFonts w:ascii="Times New Roman" w:hAnsi="Times New Roman" w:cs="Times New Roman"/>
          <w:i/>
          <w:sz w:val="24"/>
          <w:szCs w:val="24"/>
        </w:rPr>
        <w:t xml:space="preserve">For the </w:t>
      </w:r>
      <w:r w:rsidR="00742305">
        <w:rPr>
          <w:rFonts w:ascii="Times New Roman" w:hAnsi="Times New Roman" w:cs="Times New Roman"/>
          <w:i/>
          <w:sz w:val="24"/>
          <w:szCs w:val="24"/>
        </w:rPr>
        <w:t>applicants</w:t>
      </w:r>
      <w:r w:rsidR="00742305" w:rsidRPr="004C37A8">
        <w:rPr>
          <w:rFonts w:ascii="Times New Roman" w:hAnsi="Times New Roman" w:cs="Times New Roman"/>
          <w:i/>
          <w:sz w:val="24"/>
          <w:szCs w:val="24"/>
        </w:rPr>
        <w:t>:</w:t>
      </w:r>
      <w:r w:rsidR="00DC1E8C" w:rsidRPr="004C37A8">
        <w:rPr>
          <w:rFonts w:ascii="Times New Roman" w:hAnsi="Times New Roman" w:cs="Times New Roman"/>
          <w:i/>
          <w:sz w:val="24"/>
          <w:szCs w:val="24"/>
        </w:rPr>
        <w:t xml:space="preserve"> </w:t>
      </w:r>
      <w:r w:rsidR="00011826" w:rsidRPr="004C37A8">
        <w:rPr>
          <w:rFonts w:ascii="Times New Roman" w:hAnsi="Times New Roman" w:cs="Times New Roman"/>
          <w:i/>
          <w:sz w:val="24"/>
          <w:szCs w:val="24"/>
        </w:rPr>
        <w:t>M</w:t>
      </w:r>
      <w:r w:rsidR="00C3618C">
        <w:rPr>
          <w:rFonts w:ascii="Times New Roman" w:hAnsi="Times New Roman" w:cs="Times New Roman"/>
          <w:i/>
          <w:sz w:val="24"/>
          <w:szCs w:val="24"/>
        </w:rPr>
        <w:t xml:space="preserve">r. </w:t>
      </w:r>
      <w:r w:rsidR="00885861">
        <w:rPr>
          <w:rFonts w:ascii="Times New Roman" w:hAnsi="Times New Roman" w:cs="Times New Roman"/>
          <w:i/>
          <w:sz w:val="24"/>
          <w:szCs w:val="24"/>
        </w:rPr>
        <w:t>E A S</w:t>
      </w:r>
      <w:r w:rsidR="00C3618C">
        <w:rPr>
          <w:rFonts w:ascii="Times New Roman" w:hAnsi="Times New Roman" w:cs="Times New Roman"/>
          <w:i/>
          <w:sz w:val="24"/>
          <w:szCs w:val="24"/>
        </w:rPr>
        <w:t xml:space="preserve"> Ford SC</w:t>
      </w:r>
      <w:r w:rsidR="0067299B">
        <w:rPr>
          <w:rFonts w:ascii="Times New Roman" w:hAnsi="Times New Roman" w:cs="Times New Roman"/>
          <w:i/>
          <w:sz w:val="24"/>
          <w:szCs w:val="24"/>
        </w:rPr>
        <w:t xml:space="preserve"> together with Mr. </w:t>
      </w:r>
      <w:r w:rsidR="00885861">
        <w:rPr>
          <w:rFonts w:ascii="Times New Roman" w:hAnsi="Times New Roman" w:cs="Times New Roman"/>
          <w:i/>
          <w:sz w:val="24"/>
          <w:szCs w:val="24"/>
        </w:rPr>
        <w:t>J</w:t>
      </w:r>
      <w:r w:rsidR="0067299B">
        <w:rPr>
          <w:rFonts w:ascii="Times New Roman" w:hAnsi="Times New Roman" w:cs="Times New Roman"/>
          <w:i/>
          <w:sz w:val="24"/>
          <w:szCs w:val="24"/>
        </w:rPr>
        <w:t xml:space="preserve"> Richards</w:t>
      </w:r>
      <w:r w:rsidR="00C3618C">
        <w:rPr>
          <w:rFonts w:ascii="Times New Roman" w:hAnsi="Times New Roman" w:cs="Times New Roman"/>
          <w:i/>
          <w:sz w:val="24"/>
          <w:szCs w:val="24"/>
        </w:rPr>
        <w:t xml:space="preserve"> </w:t>
      </w:r>
      <w:r w:rsidR="00011826" w:rsidRPr="004C37A8">
        <w:rPr>
          <w:rFonts w:ascii="Times New Roman" w:hAnsi="Times New Roman" w:cs="Times New Roman"/>
          <w:i/>
          <w:sz w:val="24"/>
          <w:szCs w:val="24"/>
        </w:rPr>
        <w:t xml:space="preserve">instructed by </w:t>
      </w:r>
      <w:r w:rsidR="00C3618C">
        <w:rPr>
          <w:rFonts w:ascii="Times New Roman" w:hAnsi="Times New Roman" w:cs="Times New Roman"/>
          <w:i/>
          <w:sz w:val="24"/>
          <w:szCs w:val="24"/>
        </w:rPr>
        <w:t xml:space="preserve">Bax Kaplan Russell Inc., </w:t>
      </w:r>
      <w:r w:rsidR="00F308A2" w:rsidRPr="004C37A8">
        <w:rPr>
          <w:rFonts w:ascii="Times New Roman" w:hAnsi="Times New Roman" w:cs="Times New Roman"/>
          <w:i/>
          <w:sz w:val="24"/>
          <w:szCs w:val="24"/>
        </w:rPr>
        <w:t>East London (ref. Mr.</w:t>
      </w:r>
      <w:r w:rsidR="00C3618C">
        <w:rPr>
          <w:rFonts w:ascii="Times New Roman" w:hAnsi="Times New Roman" w:cs="Times New Roman"/>
          <w:i/>
          <w:sz w:val="24"/>
          <w:szCs w:val="24"/>
        </w:rPr>
        <w:t xml:space="preserve"> S Clarke</w:t>
      </w:r>
      <w:r w:rsidR="001E6265">
        <w:rPr>
          <w:rFonts w:ascii="Times New Roman" w:hAnsi="Times New Roman" w:cs="Times New Roman"/>
          <w:i/>
          <w:sz w:val="24"/>
          <w:szCs w:val="24"/>
        </w:rPr>
        <w:t>).</w:t>
      </w:r>
    </w:p>
    <w:p w14:paraId="0CDE4A85" w14:textId="33C878CB" w:rsidR="004F41A5" w:rsidRPr="00095CCD" w:rsidRDefault="00011826" w:rsidP="00596374">
      <w:pPr>
        <w:contextualSpacing/>
        <w:jc w:val="both"/>
        <w:rPr>
          <w:rFonts w:ascii="Times New Roman" w:hAnsi="Times New Roman" w:cs="Times New Roman"/>
          <w:sz w:val="28"/>
          <w:szCs w:val="28"/>
        </w:rPr>
      </w:pPr>
      <w:r w:rsidRPr="004C37A8">
        <w:rPr>
          <w:rFonts w:ascii="Times New Roman" w:hAnsi="Times New Roman" w:cs="Times New Roman"/>
          <w:i/>
          <w:sz w:val="24"/>
          <w:szCs w:val="24"/>
        </w:rPr>
        <w:t xml:space="preserve">For the </w:t>
      </w:r>
      <w:r w:rsidR="00742305">
        <w:rPr>
          <w:rFonts w:ascii="Times New Roman" w:hAnsi="Times New Roman" w:cs="Times New Roman"/>
          <w:i/>
          <w:sz w:val="24"/>
          <w:szCs w:val="24"/>
        </w:rPr>
        <w:t>respondents</w:t>
      </w:r>
      <w:r w:rsidR="00742305" w:rsidRPr="004C37A8">
        <w:rPr>
          <w:rFonts w:ascii="Times New Roman" w:hAnsi="Times New Roman" w:cs="Times New Roman"/>
          <w:i/>
          <w:sz w:val="24"/>
          <w:szCs w:val="24"/>
        </w:rPr>
        <w:t>:</w:t>
      </w:r>
      <w:r w:rsidRPr="004C37A8">
        <w:rPr>
          <w:rFonts w:ascii="Times New Roman" w:hAnsi="Times New Roman" w:cs="Times New Roman"/>
          <w:i/>
          <w:sz w:val="24"/>
          <w:szCs w:val="24"/>
        </w:rPr>
        <w:t xml:space="preserve"> Mr.</w:t>
      </w:r>
      <w:r w:rsidR="00C3618C">
        <w:rPr>
          <w:rFonts w:ascii="Times New Roman" w:hAnsi="Times New Roman" w:cs="Times New Roman"/>
          <w:i/>
          <w:sz w:val="24"/>
          <w:szCs w:val="24"/>
        </w:rPr>
        <w:t xml:space="preserve"> R Buchanan SC</w:t>
      </w:r>
      <w:r w:rsidR="0067299B">
        <w:rPr>
          <w:rFonts w:ascii="Times New Roman" w:hAnsi="Times New Roman" w:cs="Times New Roman"/>
          <w:i/>
          <w:sz w:val="24"/>
          <w:szCs w:val="24"/>
        </w:rPr>
        <w:t xml:space="preserve"> together with Mr.</w:t>
      </w:r>
      <w:r w:rsidR="00885861">
        <w:rPr>
          <w:rFonts w:ascii="Times New Roman" w:hAnsi="Times New Roman" w:cs="Times New Roman"/>
          <w:i/>
          <w:sz w:val="24"/>
          <w:szCs w:val="24"/>
        </w:rPr>
        <w:t xml:space="preserve"> L X</w:t>
      </w:r>
      <w:r w:rsidR="0067299B">
        <w:rPr>
          <w:rFonts w:ascii="Times New Roman" w:hAnsi="Times New Roman" w:cs="Times New Roman"/>
          <w:i/>
          <w:sz w:val="24"/>
          <w:szCs w:val="24"/>
        </w:rPr>
        <w:t xml:space="preserve"> Mpiti</w:t>
      </w:r>
      <w:r w:rsidR="00C3618C">
        <w:rPr>
          <w:rFonts w:ascii="Times New Roman" w:hAnsi="Times New Roman" w:cs="Times New Roman"/>
          <w:i/>
          <w:sz w:val="24"/>
          <w:szCs w:val="24"/>
        </w:rPr>
        <w:t xml:space="preserve"> </w:t>
      </w:r>
      <w:r w:rsidRPr="004C37A8">
        <w:rPr>
          <w:rFonts w:ascii="Times New Roman" w:hAnsi="Times New Roman" w:cs="Times New Roman"/>
          <w:i/>
          <w:sz w:val="24"/>
          <w:szCs w:val="24"/>
        </w:rPr>
        <w:t xml:space="preserve">instructed by </w:t>
      </w:r>
      <w:r w:rsidR="00C3618C">
        <w:rPr>
          <w:rFonts w:ascii="Times New Roman" w:hAnsi="Times New Roman" w:cs="Times New Roman"/>
          <w:i/>
          <w:sz w:val="24"/>
          <w:szCs w:val="24"/>
        </w:rPr>
        <w:t xml:space="preserve">Makhanya Attorneys, </w:t>
      </w:r>
      <w:r w:rsidRPr="004C37A8">
        <w:rPr>
          <w:rFonts w:ascii="Times New Roman" w:hAnsi="Times New Roman" w:cs="Times New Roman"/>
          <w:i/>
          <w:sz w:val="24"/>
          <w:szCs w:val="24"/>
        </w:rPr>
        <w:t xml:space="preserve">East London (ref. </w:t>
      </w:r>
      <w:r w:rsidR="00C3618C">
        <w:rPr>
          <w:rFonts w:ascii="Times New Roman" w:hAnsi="Times New Roman" w:cs="Times New Roman"/>
          <w:i/>
          <w:sz w:val="24"/>
          <w:szCs w:val="24"/>
        </w:rPr>
        <w:t>Mr. Makhanya</w:t>
      </w:r>
      <w:r w:rsidR="001E6265">
        <w:rPr>
          <w:rFonts w:ascii="Times New Roman" w:hAnsi="Times New Roman" w:cs="Times New Roman"/>
          <w:i/>
          <w:sz w:val="24"/>
          <w:szCs w:val="24"/>
        </w:rPr>
        <w:t>).</w:t>
      </w:r>
    </w:p>
    <w:sectPr w:rsidR="004F41A5" w:rsidRPr="00095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D15F" w14:textId="77777777" w:rsidR="009A4EC4" w:rsidRDefault="009A4EC4" w:rsidP="004F41A5">
      <w:r>
        <w:separator/>
      </w:r>
    </w:p>
  </w:endnote>
  <w:endnote w:type="continuationSeparator" w:id="0">
    <w:p w14:paraId="0367DC85" w14:textId="77777777" w:rsidR="009A4EC4" w:rsidRDefault="009A4EC4" w:rsidP="004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49701" w14:textId="77777777" w:rsidR="009A4EC4" w:rsidRDefault="009A4EC4" w:rsidP="004F41A5">
      <w:r>
        <w:separator/>
      </w:r>
    </w:p>
  </w:footnote>
  <w:footnote w:type="continuationSeparator" w:id="0">
    <w:p w14:paraId="15A630F2" w14:textId="77777777" w:rsidR="009A4EC4" w:rsidRDefault="009A4EC4" w:rsidP="004F41A5">
      <w:r>
        <w:continuationSeparator/>
      </w:r>
    </w:p>
  </w:footnote>
  <w:footnote w:id="1">
    <w:p w14:paraId="06910A08" w14:textId="074DD009" w:rsidR="000310BA" w:rsidRPr="00753B06" w:rsidRDefault="000310BA"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The rate adopted by the first respondent’s Council for the 2018/2019 financial year for the commercial category of properties </w:t>
      </w:r>
      <w:r w:rsidR="00414A25" w:rsidRPr="00753B06">
        <w:rPr>
          <w:rFonts w:ascii="Times New Roman" w:hAnsi="Times New Roman" w:cs="Times New Roman"/>
        </w:rPr>
        <w:t>wa</w:t>
      </w:r>
      <w:r w:rsidRPr="00753B06">
        <w:rPr>
          <w:rFonts w:ascii="Times New Roman" w:hAnsi="Times New Roman" w:cs="Times New Roman"/>
        </w:rPr>
        <w:t>s .026649 cents for each R1.00 of property value.</w:t>
      </w:r>
      <w:r w:rsidR="004015A9" w:rsidRPr="00753B06">
        <w:rPr>
          <w:rFonts w:ascii="Times New Roman" w:hAnsi="Times New Roman" w:cs="Times New Roman"/>
        </w:rPr>
        <w:t xml:space="preserve">  </w:t>
      </w:r>
      <w:r w:rsidR="00D94A22" w:rsidRPr="00753B06">
        <w:rPr>
          <w:rFonts w:ascii="Times New Roman" w:hAnsi="Times New Roman" w:cs="Times New Roman"/>
        </w:rPr>
        <w:t>In</w:t>
      </w:r>
      <w:r w:rsidR="004015A9" w:rsidRPr="00753B06">
        <w:rPr>
          <w:rFonts w:ascii="Times New Roman" w:hAnsi="Times New Roman" w:cs="Times New Roman"/>
        </w:rPr>
        <w:t xml:space="preserve"> a “Further Affidavit” filed late in the proceedings on 19 August 2022</w:t>
      </w:r>
      <w:r w:rsidR="00D94A22" w:rsidRPr="00753B06">
        <w:rPr>
          <w:rFonts w:ascii="Times New Roman" w:hAnsi="Times New Roman" w:cs="Times New Roman"/>
        </w:rPr>
        <w:t xml:space="preserve"> the first respondent agreed that</w:t>
      </w:r>
      <w:r w:rsidR="004015A9" w:rsidRPr="00753B06">
        <w:rPr>
          <w:rFonts w:ascii="Times New Roman" w:hAnsi="Times New Roman" w:cs="Times New Roman"/>
        </w:rPr>
        <w:t xml:space="preserve"> “massive amendments” were made to the rates policy of 2017.</w:t>
      </w:r>
      <w:r w:rsidR="00FE5D2A" w:rsidRPr="00753B06">
        <w:rPr>
          <w:rFonts w:ascii="Times New Roman" w:hAnsi="Times New Roman" w:cs="Times New Roman"/>
        </w:rPr>
        <w:t xml:space="preserve"> </w:t>
      </w:r>
      <w:r w:rsidR="00A017B7" w:rsidRPr="00753B06">
        <w:rPr>
          <w:rFonts w:ascii="Times New Roman" w:hAnsi="Times New Roman" w:cs="Times New Roman"/>
        </w:rPr>
        <w:t xml:space="preserve">A further significant change was introduced by the addition of a definition of a business and commercial property whereas it had not been defined in the “last” rates policy preceding it, this according to the “2018/19 Property Rates Policy Review “put up by the first respondent as </w:t>
      </w:r>
      <w:r w:rsidR="00CC13FA" w:rsidRPr="00753B06">
        <w:rPr>
          <w:rFonts w:ascii="Times New Roman" w:hAnsi="Times New Roman" w:cs="Times New Roman"/>
        </w:rPr>
        <w:t>one of the</w:t>
      </w:r>
      <w:r w:rsidR="00A017B7" w:rsidRPr="00753B06">
        <w:rPr>
          <w:rFonts w:ascii="Times New Roman" w:hAnsi="Times New Roman" w:cs="Times New Roman"/>
        </w:rPr>
        <w:t xml:space="preserve"> annexure</w:t>
      </w:r>
      <w:r w:rsidR="00CC13FA" w:rsidRPr="00753B06">
        <w:rPr>
          <w:rFonts w:ascii="Times New Roman" w:hAnsi="Times New Roman" w:cs="Times New Roman"/>
        </w:rPr>
        <w:t>s</w:t>
      </w:r>
      <w:r w:rsidR="00A017B7" w:rsidRPr="00753B06">
        <w:rPr>
          <w:rFonts w:ascii="Times New Roman" w:hAnsi="Times New Roman" w:cs="Times New Roman"/>
        </w:rPr>
        <w:t xml:space="preserve"> to its answering affidavit at pages 439-40 of the indexed papers.</w:t>
      </w:r>
      <w:r w:rsidR="00FA548F" w:rsidRPr="00753B06">
        <w:rPr>
          <w:rFonts w:ascii="Times New Roman" w:hAnsi="Times New Roman" w:cs="Times New Roman"/>
        </w:rPr>
        <w:t xml:space="preserve"> (See fn 6 below.)</w:t>
      </w:r>
      <w:r w:rsidR="00A017B7" w:rsidRPr="00753B06">
        <w:rPr>
          <w:rFonts w:ascii="Times New Roman" w:hAnsi="Times New Roman" w:cs="Times New Roman"/>
        </w:rPr>
        <w:t xml:space="preserve"> By </w:t>
      </w:r>
      <w:r w:rsidR="003810E6" w:rsidRPr="00753B06">
        <w:rPr>
          <w:rFonts w:ascii="Times New Roman" w:hAnsi="Times New Roman" w:cs="Times New Roman"/>
        </w:rPr>
        <w:t>the first respondent’s</w:t>
      </w:r>
      <w:r w:rsidR="00A017B7" w:rsidRPr="00753B06">
        <w:rPr>
          <w:rFonts w:ascii="Times New Roman" w:hAnsi="Times New Roman" w:cs="Times New Roman"/>
        </w:rPr>
        <w:t xml:space="preserve"> </w:t>
      </w:r>
      <w:r w:rsidR="00543F9E" w:rsidRPr="00753B06">
        <w:rPr>
          <w:rFonts w:ascii="Times New Roman" w:hAnsi="Times New Roman" w:cs="Times New Roman"/>
        </w:rPr>
        <w:t>own admission</w:t>
      </w:r>
      <w:r w:rsidR="001D58B8" w:rsidRPr="00753B06">
        <w:rPr>
          <w:rFonts w:ascii="Times New Roman" w:hAnsi="Times New Roman" w:cs="Times New Roman"/>
        </w:rPr>
        <w:t xml:space="preserve"> that</w:t>
      </w:r>
      <w:r w:rsidR="00543F9E" w:rsidRPr="00753B06">
        <w:rPr>
          <w:rFonts w:ascii="Times New Roman" w:hAnsi="Times New Roman" w:cs="Times New Roman"/>
        </w:rPr>
        <w:t xml:space="preserve"> it refuses to</w:t>
      </w:r>
      <w:r w:rsidR="00A017B7" w:rsidRPr="00753B06">
        <w:rPr>
          <w:rFonts w:ascii="Times New Roman" w:hAnsi="Times New Roman" w:cs="Times New Roman"/>
        </w:rPr>
        <w:t xml:space="preserve"> recognize the first applicant as a public benefit organisation for rating</w:t>
      </w:r>
      <w:r w:rsidR="001D58B8" w:rsidRPr="00753B06">
        <w:rPr>
          <w:rFonts w:ascii="Times New Roman" w:hAnsi="Times New Roman" w:cs="Times New Roman"/>
        </w:rPr>
        <w:t xml:space="preserve"> or exemption</w:t>
      </w:r>
      <w:r w:rsidR="00A017B7" w:rsidRPr="00753B06">
        <w:rPr>
          <w:rFonts w:ascii="Times New Roman" w:hAnsi="Times New Roman" w:cs="Times New Roman"/>
        </w:rPr>
        <w:t xml:space="preserve"> purposes</w:t>
      </w:r>
      <w:r w:rsidR="001D58B8" w:rsidRPr="00753B06">
        <w:rPr>
          <w:rFonts w:ascii="Times New Roman" w:hAnsi="Times New Roman" w:cs="Times New Roman"/>
        </w:rPr>
        <w:t xml:space="preserve"> (a refusal that took root in 2010 already)</w:t>
      </w:r>
      <w:r w:rsidR="00543F9E" w:rsidRPr="00753B06">
        <w:rPr>
          <w:rFonts w:ascii="Times New Roman" w:hAnsi="Times New Roman" w:cs="Times New Roman"/>
        </w:rPr>
        <w:t>,</w:t>
      </w:r>
      <w:r w:rsidR="00A017B7" w:rsidRPr="00753B06">
        <w:rPr>
          <w:rFonts w:ascii="Times New Roman" w:hAnsi="Times New Roman" w:cs="Times New Roman"/>
        </w:rPr>
        <w:t xml:space="preserve"> this would have meant </w:t>
      </w:r>
      <w:r w:rsidR="003810E6" w:rsidRPr="00753B06">
        <w:rPr>
          <w:rFonts w:ascii="Times New Roman" w:hAnsi="Times New Roman" w:cs="Times New Roman"/>
        </w:rPr>
        <w:t>that its fate fell to be determined</w:t>
      </w:r>
      <w:r w:rsidR="001D58B8" w:rsidRPr="00753B06">
        <w:rPr>
          <w:rFonts w:ascii="Times New Roman" w:hAnsi="Times New Roman" w:cs="Times New Roman"/>
        </w:rPr>
        <w:t xml:space="preserve"> under the contentious new rates policy</w:t>
      </w:r>
      <w:r w:rsidR="003810E6" w:rsidRPr="00753B06">
        <w:rPr>
          <w:rFonts w:ascii="Times New Roman" w:hAnsi="Times New Roman" w:cs="Times New Roman"/>
        </w:rPr>
        <w:t xml:space="preserve"> with reference to the definition</w:t>
      </w:r>
      <w:r w:rsidR="00ED55D1" w:rsidRPr="00753B06">
        <w:rPr>
          <w:rFonts w:ascii="Times New Roman" w:hAnsi="Times New Roman" w:cs="Times New Roman"/>
        </w:rPr>
        <w:t xml:space="preserve"> </w:t>
      </w:r>
      <w:r w:rsidR="001D58B8" w:rsidRPr="00753B06">
        <w:rPr>
          <w:rFonts w:ascii="Times New Roman" w:hAnsi="Times New Roman" w:cs="Times New Roman"/>
        </w:rPr>
        <w:t>of business and</w:t>
      </w:r>
      <w:r w:rsidR="00ED55D1" w:rsidRPr="00753B06">
        <w:rPr>
          <w:rFonts w:ascii="Times New Roman" w:hAnsi="Times New Roman" w:cs="Times New Roman"/>
        </w:rPr>
        <w:t xml:space="preserve"> commercial</w:t>
      </w:r>
      <w:r w:rsidR="001D58B8" w:rsidRPr="00753B06">
        <w:rPr>
          <w:rFonts w:ascii="Times New Roman" w:hAnsi="Times New Roman" w:cs="Times New Roman"/>
        </w:rPr>
        <w:t xml:space="preserve"> property latterly added to it. For this </w:t>
      </w:r>
      <w:r w:rsidR="00662E6B" w:rsidRPr="00753B06">
        <w:rPr>
          <w:rFonts w:ascii="Times New Roman" w:hAnsi="Times New Roman" w:cs="Times New Roman"/>
        </w:rPr>
        <w:t>reason,</w:t>
      </w:r>
      <w:r w:rsidR="001D58B8" w:rsidRPr="00753B06">
        <w:rPr>
          <w:rFonts w:ascii="Times New Roman" w:hAnsi="Times New Roman" w:cs="Times New Roman"/>
        </w:rPr>
        <w:t xml:space="preserve"> the revision of the rates policy, not just as represented in </w:t>
      </w:r>
      <w:r w:rsidR="00662E6B" w:rsidRPr="00753B06">
        <w:rPr>
          <w:rFonts w:ascii="Times New Roman" w:hAnsi="Times New Roman" w:cs="Times New Roman"/>
        </w:rPr>
        <w:t>a</w:t>
      </w:r>
      <w:r w:rsidR="001D58B8" w:rsidRPr="00753B06">
        <w:rPr>
          <w:rFonts w:ascii="Times New Roman" w:hAnsi="Times New Roman" w:cs="Times New Roman"/>
        </w:rPr>
        <w:t xml:space="preserve"> rands and cents impact to the first applicant, but </w:t>
      </w:r>
      <w:r w:rsidR="00662E6B" w:rsidRPr="00753B06">
        <w:rPr>
          <w:rFonts w:ascii="Times New Roman" w:hAnsi="Times New Roman" w:cs="Times New Roman"/>
        </w:rPr>
        <w:t xml:space="preserve">by necessary implication </w:t>
      </w:r>
      <w:r w:rsidR="001D58B8" w:rsidRPr="00753B06">
        <w:rPr>
          <w:rFonts w:ascii="Times New Roman" w:hAnsi="Times New Roman" w:cs="Times New Roman"/>
        </w:rPr>
        <w:t xml:space="preserve">putting </w:t>
      </w:r>
      <w:r w:rsidR="00662E6B" w:rsidRPr="00753B06">
        <w:rPr>
          <w:rFonts w:ascii="Times New Roman" w:hAnsi="Times New Roman" w:cs="Times New Roman"/>
        </w:rPr>
        <w:t>an</w:t>
      </w:r>
      <w:r w:rsidR="001D58B8" w:rsidRPr="00753B06">
        <w:rPr>
          <w:rFonts w:ascii="Times New Roman" w:hAnsi="Times New Roman" w:cs="Times New Roman"/>
        </w:rPr>
        <w:t xml:space="preserve"> owner such as itself, carrying on a</w:t>
      </w:r>
      <w:r w:rsidR="00662E6B" w:rsidRPr="00753B06">
        <w:rPr>
          <w:rFonts w:ascii="Times New Roman" w:hAnsi="Times New Roman" w:cs="Times New Roman"/>
        </w:rPr>
        <w:t xml:space="preserve"> specified public benefit as a social housing institution into a commercial category, would have entailed a change of significant import to it.</w:t>
      </w:r>
    </w:p>
  </w:footnote>
  <w:footnote w:id="2">
    <w:p w14:paraId="00D158F6" w14:textId="5C245F93" w:rsidR="00F75324" w:rsidRPr="00753B06" w:rsidRDefault="00F75324"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The Social Housing Regulations</w:t>
      </w:r>
      <w:r w:rsidR="00726F20" w:rsidRPr="00753B06">
        <w:rPr>
          <w:rFonts w:ascii="Times New Roman" w:hAnsi="Times New Roman" w:cs="Times New Roman"/>
          <w:lang w:val="en-GB"/>
        </w:rPr>
        <w:t>,</w:t>
      </w:r>
      <w:r w:rsidRPr="00753B06">
        <w:rPr>
          <w:rFonts w:ascii="Times New Roman" w:hAnsi="Times New Roman" w:cs="Times New Roman"/>
          <w:lang w:val="en-GB"/>
        </w:rPr>
        <w:t xml:space="preserve"> GNR</w:t>
      </w:r>
      <w:r w:rsidR="000310BA" w:rsidRPr="00753B06">
        <w:rPr>
          <w:rFonts w:ascii="Times New Roman" w:hAnsi="Times New Roman" w:cs="Times New Roman"/>
          <w:lang w:val="en-GB"/>
        </w:rPr>
        <w:t xml:space="preserve">. </w:t>
      </w:r>
      <w:r w:rsidRPr="00753B06">
        <w:rPr>
          <w:rFonts w:ascii="Times New Roman" w:hAnsi="Times New Roman" w:cs="Times New Roman"/>
          <w:lang w:val="en-GB"/>
        </w:rPr>
        <w:t>51 dat</w:t>
      </w:r>
      <w:r w:rsidR="00726F20" w:rsidRPr="00753B06">
        <w:rPr>
          <w:rFonts w:ascii="Times New Roman" w:hAnsi="Times New Roman" w:cs="Times New Roman"/>
          <w:lang w:val="en-GB"/>
        </w:rPr>
        <w:t>ed</w:t>
      </w:r>
      <w:r w:rsidRPr="00753B06">
        <w:rPr>
          <w:rFonts w:ascii="Times New Roman" w:hAnsi="Times New Roman" w:cs="Times New Roman"/>
          <w:lang w:val="en-GB"/>
        </w:rPr>
        <w:t xml:space="preserve"> 26 January 2012 (“the </w:t>
      </w:r>
      <w:r w:rsidR="00726F20" w:rsidRPr="00753B06">
        <w:rPr>
          <w:rFonts w:ascii="Times New Roman" w:hAnsi="Times New Roman" w:cs="Times New Roman"/>
          <w:lang w:val="en-GB"/>
        </w:rPr>
        <w:t>S</w:t>
      </w:r>
      <w:r w:rsidRPr="00753B06">
        <w:rPr>
          <w:rFonts w:ascii="Times New Roman" w:hAnsi="Times New Roman" w:cs="Times New Roman"/>
          <w:lang w:val="en-GB"/>
        </w:rPr>
        <w:t xml:space="preserve">ocial </w:t>
      </w:r>
      <w:r w:rsidR="00726F20" w:rsidRPr="00753B06">
        <w:rPr>
          <w:rFonts w:ascii="Times New Roman" w:hAnsi="Times New Roman" w:cs="Times New Roman"/>
          <w:lang w:val="en-GB"/>
        </w:rPr>
        <w:t>H</w:t>
      </w:r>
      <w:r w:rsidRPr="00753B06">
        <w:rPr>
          <w:rFonts w:ascii="Times New Roman" w:hAnsi="Times New Roman" w:cs="Times New Roman"/>
          <w:lang w:val="en-GB"/>
        </w:rPr>
        <w:t xml:space="preserve">ousing </w:t>
      </w:r>
      <w:r w:rsidR="00726F20" w:rsidRPr="00753B06">
        <w:rPr>
          <w:rFonts w:ascii="Times New Roman" w:hAnsi="Times New Roman" w:cs="Times New Roman"/>
          <w:lang w:val="en-GB"/>
        </w:rPr>
        <w:t>R</w:t>
      </w:r>
      <w:r w:rsidRPr="00753B06">
        <w:rPr>
          <w:rFonts w:ascii="Times New Roman" w:hAnsi="Times New Roman" w:cs="Times New Roman"/>
          <w:lang w:val="en-GB"/>
        </w:rPr>
        <w:t>egulations”</w:t>
      </w:r>
      <w:r w:rsidR="00831E46" w:rsidRPr="00753B06">
        <w:rPr>
          <w:rFonts w:ascii="Times New Roman" w:hAnsi="Times New Roman" w:cs="Times New Roman"/>
          <w:lang w:val="en-GB"/>
        </w:rPr>
        <w:t>); See</w:t>
      </w:r>
      <w:r w:rsidR="004015A9" w:rsidRPr="00753B06">
        <w:rPr>
          <w:rFonts w:ascii="Times New Roman" w:hAnsi="Times New Roman" w:cs="Times New Roman"/>
          <w:lang w:val="en-GB"/>
        </w:rPr>
        <w:t xml:space="preserve"> also t</w:t>
      </w:r>
      <w:r w:rsidRPr="00753B06">
        <w:rPr>
          <w:rFonts w:ascii="Times New Roman" w:hAnsi="Times New Roman" w:cs="Times New Roman"/>
          <w:lang w:val="en-GB"/>
        </w:rPr>
        <w:t xml:space="preserve">he </w:t>
      </w:r>
      <w:r w:rsidR="00726F20" w:rsidRPr="00753B06">
        <w:rPr>
          <w:rFonts w:ascii="Times New Roman" w:hAnsi="Times New Roman" w:cs="Times New Roman"/>
          <w:lang w:val="en-GB"/>
        </w:rPr>
        <w:t>R</w:t>
      </w:r>
      <w:r w:rsidRPr="00753B06">
        <w:rPr>
          <w:rFonts w:ascii="Times New Roman" w:hAnsi="Times New Roman" w:cs="Times New Roman"/>
          <w:lang w:val="en-GB"/>
        </w:rPr>
        <w:t>ules on the transfer or disposal of social housing stock funded with public funds</w:t>
      </w:r>
      <w:r w:rsidR="007854E4" w:rsidRPr="00753B06">
        <w:rPr>
          <w:rFonts w:ascii="Times New Roman" w:hAnsi="Times New Roman" w:cs="Times New Roman"/>
          <w:lang w:val="en-GB"/>
        </w:rPr>
        <w:t xml:space="preserve"> (</w:t>
      </w:r>
      <w:r w:rsidRPr="00753B06">
        <w:rPr>
          <w:rFonts w:ascii="Times New Roman" w:hAnsi="Times New Roman" w:cs="Times New Roman"/>
          <w:lang w:val="en-GB"/>
        </w:rPr>
        <w:t>GN</w:t>
      </w:r>
      <w:r w:rsidR="00726F20" w:rsidRPr="00753B06">
        <w:rPr>
          <w:rFonts w:ascii="Times New Roman" w:hAnsi="Times New Roman" w:cs="Times New Roman"/>
          <w:lang w:val="en-GB"/>
        </w:rPr>
        <w:t xml:space="preserve"> </w:t>
      </w:r>
      <w:r w:rsidRPr="00753B06">
        <w:rPr>
          <w:rFonts w:ascii="Times New Roman" w:hAnsi="Times New Roman" w:cs="Times New Roman"/>
          <w:lang w:val="en-GB"/>
        </w:rPr>
        <w:t>64 dated 21 January 2015</w:t>
      </w:r>
      <w:r w:rsidR="007854E4" w:rsidRPr="00753B06">
        <w:rPr>
          <w:rFonts w:ascii="Times New Roman" w:hAnsi="Times New Roman" w:cs="Times New Roman"/>
          <w:lang w:val="en-GB"/>
        </w:rPr>
        <w:t>)</w:t>
      </w:r>
      <w:r w:rsidR="003A3378" w:rsidRPr="00753B06">
        <w:rPr>
          <w:rFonts w:ascii="Times New Roman" w:hAnsi="Times New Roman" w:cs="Times New Roman"/>
          <w:lang w:val="en-GB"/>
        </w:rPr>
        <w:t>,</w:t>
      </w:r>
      <w:r w:rsidR="004015A9" w:rsidRPr="00753B06">
        <w:rPr>
          <w:rFonts w:ascii="Times New Roman" w:hAnsi="Times New Roman" w:cs="Times New Roman"/>
          <w:lang w:val="en-GB"/>
        </w:rPr>
        <w:t xml:space="preserve"> which the first applicant relied on to make the point that it cannot simply be expected to </w:t>
      </w:r>
      <w:r w:rsidR="00831E46" w:rsidRPr="00753B06">
        <w:rPr>
          <w:rFonts w:ascii="Times New Roman" w:hAnsi="Times New Roman" w:cs="Times New Roman"/>
          <w:lang w:val="en-GB"/>
        </w:rPr>
        <w:t xml:space="preserve">change its “business model” and </w:t>
      </w:r>
      <w:r w:rsidR="004015A9" w:rsidRPr="00753B06">
        <w:rPr>
          <w:rFonts w:ascii="Times New Roman" w:hAnsi="Times New Roman" w:cs="Times New Roman"/>
          <w:lang w:val="en-GB"/>
        </w:rPr>
        <w:t xml:space="preserve">sectionalize its rental housing </w:t>
      </w:r>
      <w:r w:rsidR="00B239D8" w:rsidRPr="00753B06">
        <w:rPr>
          <w:rFonts w:ascii="Times New Roman" w:hAnsi="Times New Roman" w:cs="Times New Roman"/>
          <w:lang w:val="en-GB"/>
        </w:rPr>
        <w:t>stock</w:t>
      </w:r>
      <w:r w:rsidR="00B239D8">
        <w:rPr>
          <w:rFonts w:ascii="Times New Roman" w:hAnsi="Times New Roman" w:cs="Times New Roman"/>
          <w:lang w:val="en-GB"/>
        </w:rPr>
        <w:t>. This has been</w:t>
      </w:r>
      <w:r w:rsidR="00831E46" w:rsidRPr="00753B06">
        <w:rPr>
          <w:rFonts w:ascii="Times New Roman" w:hAnsi="Times New Roman" w:cs="Times New Roman"/>
          <w:lang w:val="en-GB"/>
        </w:rPr>
        <w:t xml:space="preserve"> suggested by the first respondent </w:t>
      </w:r>
      <w:r w:rsidR="00B239D8">
        <w:rPr>
          <w:rFonts w:ascii="Times New Roman" w:hAnsi="Times New Roman" w:cs="Times New Roman"/>
          <w:lang w:val="en-GB"/>
        </w:rPr>
        <w:t>as a fix</w:t>
      </w:r>
      <w:r w:rsidR="00831E46" w:rsidRPr="00753B06">
        <w:rPr>
          <w:rFonts w:ascii="Times New Roman" w:hAnsi="Times New Roman" w:cs="Times New Roman"/>
          <w:lang w:val="en-GB"/>
        </w:rPr>
        <w:t xml:space="preserve"> to </w:t>
      </w:r>
      <w:r w:rsidR="00661970" w:rsidRPr="00753B06">
        <w:rPr>
          <w:rFonts w:ascii="Times New Roman" w:hAnsi="Times New Roman" w:cs="Times New Roman"/>
          <w:lang w:val="en-GB"/>
        </w:rPr>
        <w:t>the</w:t>
      </w:r>
      <w:r w:rsidR="00831E46" w:rsidRPr="00753B06">
        <w:rPr>
          <w:rFonts w:ascii="Times New Roman" w:hAnsi="Times New Roman" w:cs="Times New Roman"/>
          <w:lang w:val="en-GB"/>
        </w:rPr>
        <w:t xml:space="preserve"> dilemma posed by the commercial characterisation of it </w:t>
      </w:r>
      <w:r w:rsidR="00661970" w:rsidRPr="00753B06">
        <w:rPr>
          <w:rFonts w:ascii="Times New Roman" w:hAnsi="Times New Roman" w:cs="Times New Roman"/>
          <w:lang w:val="en-GB"/>
        </w:rPr>
        <w:t xml:space="preserve">for rating purposes </w:t>
      </w:r>
      <w:r w:rsidR="004015A9" w:rsidRPr="00753B06">
        <w:rPr>
          <w:rFonts w:ascii="Times New Roman" w:hAnsi="Times New Roman" w:cs="Times New Roman"/>
          <w:lang w:val="en-GB"/>
        </w:rPr>
        <w:t xml:space="preserve">given the </w:t>
      </w:r>
      <w:r w:rsidR="00831E46" w:rsidRPr="00753B06">
        <w:rPr>
          <w:rFonts w:ascii="Times New Roman" w:hAnsi="Times New Roman" w:cs="Times New Roman"/>
          <w:lang w:val="en-GB"/>
        </w:rPr>
        <w:t>onerous</w:t>
      </w:r>
      <w:r w:rsidR="004015A9" w:rsidRPr="00753B06">
        <w:rPr>
          <w:rFonts w:ascii="Times New Roman" w:hAnsi="Times New Roman" w:cs="Times New Roman"/>
          <w:lang w:val="en-GB"/>
        </w:rPr>
        <w:t xml:space="preserve"> obligations on it as a social housing institution imposed by law.  </w:t>
      </w:r>
      <w:r w:rsidR="00831E46" w:rsidRPr="00753B06">
        <w:rPr>
          <w:rFonts w:ascii="Times New Roman" w:hAnsi="Times New Roman" w:cs="Times New Roman"/>
          <w:lang w:val="en-GB"/>
        </w:rPr>
        <w:t>Also,</w:t>
      </w:r>
      <w:r w:rsidR="004015A9" w:rsidRPr="00753B06">
        <w:rPr>
          <w:rFonts w:ascii="Times New Roman" w:hAnsi="Times New Roman" w:cs="Times New Roman"/>
          <w:lang w:val="en-GB"/>
        </w:rPr>
        <w:t xml:space="preserve"> of relevance to the first applicant’s institutional integrity and official status</w:t>
      </w:r>
      <w:r w:rsidR="00661970" w:rsidRPr="00753B06">
        <w:rPr>
          <w:rFonts w:ascii="Times New Roman" w:hAnsi="Times New Roman" w:cs="Times New Roman"/>
          <w:lang w:val="en-GB"/>
        </w:rPr>
        <w:t xml:space="preserve"> (as a not for gain public benefit entity)</w:t>
      </w:r>
      <w:r w:rsidR="004015A9" w:rsidRPr="00753B06">
        <w:rPr>
          <w:rFonts w:ascii="Times New Roman" w:hAnsi="Times New Roman" w:cs="Times New Roman"/>
          <w:lang w:val="en-GB"/>
        </w:rPr>
        <w:t xml:space="preserve"> are the “Rules on long-term accreditation of social housing institutions” </w:t>
      </w:r>
      <w:r w:rsidR="00831E46" w:rsidRPr="00753B06">
        <w:rPr>
          <w:rFonts w:ascii="Times New Roman" w:hAnsi="Times New Roman" w:cs="Times New Roman"/>
          <w:lang w:val="en-GB"/>
        </w:rPr>
        <w:t xml:space="preserve">promulgated </w:t>
      </w:r>
      <w:r w:rsidR="004015A9" w:rsidRPr="00753B06">
        <w:rPr>
          <w:rFonts w:ascii="Times New Roman" w:hAnsi="Times New Roman" w:cs="Times New Roman"/>
          <w:lang w:val="en-GB"/>
        </w:rPr>
        <w:t>per GN 624 of 2016</w:t>
      </w:r>
      <w:r w:rsidR="00661970" w:rsidRPr="00753B06">
        <w:rPr>
          <w:rFonts w:ascii="Times New Roman" w:hAnsi="Times New Roman" w:cs="Times New Roman"/>
          <w:lang w:val="en-GB"/>
        </w:rPr>
        <w:t xml:space="preserve"> (“the accreditation regulations”)</w:t>
      </w:r>
      <w:r w:rsidR="004015A9" w:rsidRPr="00753B06">
        <w:rPr>
          <w:rFonts w:ascii="Times New Roman" w:hAnsi="Times New Roman" w:cs="Times New Roman"/>
          <w:lang w:val="en-GB"/>
        </w:rPr>
        <w:t>, which stipulate</w:t>
      </w:r>
      <w:r w:rsidR="00831E46" w:rsidRPr="00753B06">
        <w:rPr>
          <w:rFonts w:ascii="Times New Roman" w:hAnsi="Times New Roman" w:cs="Times New Roman"/>
          <w:lang w:val="en-GB"/>
        </w:rPr>
        <w:t>,</w:t>
      </w:r>
      <w:r w:rsidR="004015A9" w:rsidRPr="00753B06">
        <w:rPr>
          <w:rFonts w:ascii="Times New Roman" w:hAnsi="Times New Roman" w:cs="Times New Roman"/>
          <w:lang w:val="en-GB"/>
        </w:rPr>
        <w:t xml:space="preserve"> for example</w:t>
      </w:r>
      <w:r w:rsidR="00831E46" w:rsidRPr="00753B06">
        <w:rPr>
          <w:rFonts w:ascii="Times New Roman" w:hAnsi="Times New Roman" w:cs="Times New Roman"/>
          <w:lang w:val="en-GB"/>
        </w:rPr>
        <w:t>,</w:t>
      </w:r>
      <w:r w:rsidR="004015A9" w:rsidRPr="00753B06">
        <w:rPr>
          <w:rFonts w:ascii="Times New Roman" w:hAnsi="Times New Roman" w:cs="Times New Roman"/>
          <w:lang w:val="en-GB"/>
        </w:rPr>
        <w:t xml:space="preserve"> the requirements </w:t>
      </w:r>
      <w:r w:rsidR="00831E46" w:rsidRPr="00753B06">
        <w:rPr>
          <w:rFonts w:ascii="Times New Roman" w:hAnsi="Times New Roman" w:cs="Times New Roman"/>
          <w:lang w:val="en-GB"/>
        </w:rPr>
        <w:t xml:space="preserve">for social housing institutions </w:t>
      </w:r>
      <w:r w:rsidR="004015A9" w:rsidRPr="00753B06">
        <w:rPr>
          <w:rFonts w:ascii="Times New Roman" w:hAnsi="Times New Roman" w:cs="Times New Roman"/>
          <w:lang w:val="en-GB"/>
        </w:rPr>
        <w:t xml:space="preserve">going to </w:t>
      </w:r>
      <w:r w:rsidR="00CD04D2" w:rsidRPr="00753B06">
        <w:rPr>
          <w:rFonts w:ascii="Times New Roman" w:hAnsi="Times New Roman" w:cs="Times New Roman"/>
          <w:lang w:val="en-GB"/>
        </w:rPr>
        <w:t>appropriate legal for</w:t>
      </w:r>
      <w:r w:rsidR="00B239D8">
        <w:rPr>
          <w:rFonts w:ascii="Times New Roman" w:hAnsi="Times New Roman" w:cs="Times New Roman"/>
          <w:lang w:val="en-GB"/>
        </w:rPr>
        <w:t>m</w:t>
      </w:r>
      <w:r w:rsidR="00700D9C" w:rsidRPr="00753B06">
        <w:rPr>
          <w:rFonts w:ascii="Times New Roman" w:hAnsi="Times New Roman" w:cs="Times New Roman"/>
          <w:lang w:val="en-GB"/>
        </w:rPr>
        <w:t>, namely</w:t>
      </w:r>
      <w:r w:rsidR="00CD04D2" w:rsidRPr="00753B06">
        <w:rPr>
          <w:rFonts w:ascii="Times New Roman" w:hAnsi="Times New Roman" w:cs="Times New Roman"/>
          <w:lang w:val="en-GB"/>
        </w:rPr>
        <w:t xml:space="preserve"> that they are not for profit entities,</w:t>
      </w:r>
      <w:r w:rsidR="002D77FC" w:rsidRPr="00753B06">
        <w:rPr>
          <w:rFonts w:ascii="Times New Roman" w:hAnsi="Times New Roman" w:cs="Times New Roman"/>
          <w:lang w:val="en-GB"/>
        </w:rPr>
        <w:t xml:space="preserve"> </w:t>
      </w:r>
      <w:r w:rsidR="00CD04D2" w:rsidRPr="00753B06">
        <w:rPr>
          <w:rFonts w:ascii="Times New Roman" w:hAnsi="Times New Roman" w:cs="Times New Roman"/>
          <w:lang w:val="en-GB"/>
        </w:rPr>
        <w:t>practice “good governance</w:t>
      </w:r>
      <w:r w:rsidR="002D77FC" w:rsidRPr="00753B06">
        <w:rPr>
          <w:rFonts w:ascii="Times New Roman" w:hAnsi="Times New Roman" w:cs="Times New Roman"/>
          <w:lang w:val="en-GB"/>
        </w:rPr>
        <w:t>,</w:t>
      </w:r>
      <w:r w:rsidR="00CD04D2" w:rsidRPr="00753B06">
        <w:rPr>
          <w:rFonts w:ascii="Times New Roman" w:hAnsi="Times New Roman" w:cs="Times New Roman"/>
          <w:lang w:val="en-GB"/>
        </w:rPr>
        <w:t>” and maintain financial sustainability</w:t>
      </w:r>
      <w:r w:rsidR="00726F20" w:rsidRPr="00753B06">
        <w:rPr>
          <w:rFonts w:ascii="Times New Roman" w:hAnsi="Times New Roman" w:cs="Times New Roman"/>
          <w:lang w:val="en-GB"/>
        </w:rPr>
        <w:t>.</w:t>
      </w:r>
    </w:p>
  </w:footnote>
  <w:footnote w:id="3">
    <w:p w14:paraId="6BFEB7F5" w14:textId="13044BEC" w:rsidR="00EB719D" w:rsidRPr="00753B06" w:rsidRDefault="00EB719D"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The application was issued on 25 October 2019.</w:t>
      </w:r>
    </w:p>
  </w:footnote>
  <w:footnote w:id="4">
    <w:p w14:paraId="791FBEEE" w14:textId="2FC3AEF3" w:rsidR="00CD04D2" w:rsidRPr="00753B06" w:rsidRDefault="00CD04D2"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See footnote 2 regarding the stringent criteria for accreditation </w:t>
      </w:r>
      <w:r w:rsidR="00536804" w:rsidRPr="00753B06">
        <w:rPr>
          <w:rFonts w:ascii="Times New Roman" w:hAnsi="Times New Roman" w:cs="Times New Roman"/>
        </w:rPr>
        <w:t>by the SH</w:t>
      </w:r>
      <w:r w:rsidR="0075088D" w:rsidRPr="00753B06">
        <w:rPr>
          <w:rFonts w:ascii="Times New Roman" w:hAnsi="Times New Roman" w:cs="Times New Roman"/>
        </w:rPr>
        <w:t>R</w:t>
      </w:r>
      <w:r w:rsidR="00536804" w:rsidRPr="00753B06">
        <w:rPr>
          <w:rFonts w:ascii="Times New Roman" w:hAnsi="Times New Roman" w:cs="Times New Roman"/>
        </w:rPr>
        <w:t>A of social housing institutions</w:t>
      </w:r>
      <w:r w:rsidR="00661970" w:rsidRPr="00753B06">
        <w:rPr>
          <w:rFonts w:ascii="Times New Roman" w:hAnsi="Times New Roman" w:cs="Times New Roman"/>
        </w:rPr>
        <w:t xml:space="preserve"> especially under the accreditation regulations</w:t>
      </w:r>
      <w:r w:rsidR="00536804" w:rsidRPr="00753B06">
        <w:rPr>
          <w:rFonts w:ascii="Times New Roman" w:hAnsi="Times New Roman" w:cs="Times New Roman"/>
        </w:rPr>
        <w:t>.</w:t>
      </w:r>
    </w:p>
  </w:footnote>
  <w:footnote w:id="5">
    <w:p w14:paraId="67757910" w14:textId="02C7D0A0" w:rsidR="00C70FA7" w:rsidRPr="00753B06" w:rsidRDefault="00C70FA7"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A “public benefit activity” is defined in section 30 of the ITA as one listed in part 1 of the </w:t>
      </w:r>
      <w:r w:rsidR="00414A25" w:rsidRPr="00753B06">
        <w:rPr>
          <w:rFonts w:ascii="Times New Roman" w:hAnsi="Times New Roman" w:cs="Times New Roman"/>
          <w:lang w:val="en-GB"/>
        </w:rPr>
        <w:t>Ninth</w:t>
      </w:r>
      <w:r w:rsidRPr="00753B06">
        <w:rPr>
          <w:rFonts w:ascii="Times New Roman" w:hAnsi="Times New Roman" w:cs="Times New Roman"/>
          <w:lang w:val="en-GB"/>
        </w:rPr>
        <w:t xml:space="preserve"> schedule to the ITA which, under </w:t>
      </w:r>
      <w:r w:rsidR="000310BA" w:rsidRPr="00753B06">
        <w:rPr>
          <w:rFonts w:ascii="Times New Roman" w:hAnsi="Times New Roman" w:cs="Times New Roman"/>
          <w:lang w:val="en-GB"/>
        </w:rPr>
        <w:t xml:space="preserve">item 3 thereof relative to </w:t>
      </w:r>
      <w:r w:rsidRPr="00753B06">
        <w:rPr>
          <w:rFonts w:ascii="Times New Roman" w:hAnsi="Times New Roman" w:cs="Times New Roman"/>
          <w:lang w:val="en-GB"/>
        </w:rPr>
        <w:t>“Land and Housing”</w:t>
      </w:r>
      <w:r w:rsidR="00414A25" w:rsidRPr="00753B06">
        <w:rPr>
          <w:rFonts w:ascii="Times New Roman" w:hAnsi="Times New Roman" w:cs="Times New Roman"/>
          <w:lang w:val="en-GB"/>
        </w:rPr>
        <w:t>,</w:t>
      </w:r>
      <w:r w:rsidRPr="00753B06">
        <w:rPr>
          <w:rFonts w:ascii="Times New Roman" w:hAnsi="Times New Roman" w:cs="Times New Roman"/>
          <w:lang w:val="en-GB"/>
        </w:rPr>
        <w:t xml:space="preserve"> under paragraph (a)</w:t>
      </w:r>
      <w:r w:rsidR="00414A25" w:rsidRPr="00753B06">
        <w:rPr>
          <w:rFonts w:ascii="Times New Roman" w:hAnsi="Times New Roman" w:cs="Times New Roman"/>
          <w:lang w:val="en-GB"/>
        </w:rPr>
        <w:t>,</w:t>
      </w:r>
      <w:r w:rsidRPr="00753B06">
        <w:rPr>
          <w:rFonts w:ascii="Times New Roman" w:hAnsi="Times New Roman" w:cs="Times New Roman"/>
          <w:lang w:val="en-GB"/>
        </w:rPr>
        <w:t xml:space="preserve"> refers to the </w:t>
      </w:r>
      <w:r w:rsidR="000310BA" w:rsidRPr="00753B06">
        <w:rPr>
          <w:rFonts w:ascii="Times New Roman" w:hAnsi="Times New Roman" w:cs="Times New Roman"/>
          <w:lang w:val="en-GB"/>
        </w:rPr>
        <w:t>“</w:t>
      </w:r>
      <w:r w:rsidRPr="00753B06">
        <w:rPr>
          <w:rFonts w:ascii="Times New Roman" w:hAnsi="Times New Roman" w:cs="Times New Roman"/>
          <w:lang w:val="en-GB"/>
        </w:rPr>
        <w:t>development</w:t>
      </w:r>
      <w:r w:rsidR="000310BA" w:rsidRPr="00753B06">
        <w:rPr>
          <w:rFonts w:ascii="Times New Roman" w:hAnsi="Times New Roman" w:cs="Times New Roman"/>
          <w:lang w:val="en-GB"/>
        </w:rPr>
        <w:t>”</w:t>
      </w:r>
      <w:r w:rsidRPr="00753B06">
        <w:rPr>
          <w:rFonts w:ascii="Times New Roman" w:hAnsi="Times New Roman" w:cs="Times New Roman"/>
          <w:lang w:val="en-GB"/>
        </w:rPr>
        <w:t>, construction, upgrading, conversion or procurement of housing units for the benefit of persons whose m</w:t>
      </w:r>
      <w:r w:rsidR="00BE77C1" w:rsidRPr="00753B06">
        <w:rPr>
          <w:rFonts w:ascii="Times New Roman" w:hAnsi="Times New Roman" w:cs="Times New Roman"/>
          <w:lang w:val="en-GB"/>
        </w:rPr>
        <w:t>onthly</w:t>
      </w:r>
      <w:r w:rsidRPr="00753B06">
        <w:rPr>
          <w:rFonts w:ascii="Times New Roman" w:hAnsi="Times New Roman" w:cs="Times New Roman"/>
          <w:lang w:val="en-GB"/>
        </w:rPr>
        <w:t xml:space="preserve"> household income is equal to or less than </w:t>
      </w:r>
      <w:r w:rsidRPr="00753B06">
        <w:rPr>
          <w:rFonts w:ascii="Times New Roman" w:hAnsi="Times New Roman" w:cs="Times New Roman"/>
          <w:u w:val="single"/>
          <w:lang w:val="en-GB"/>
        </w:rPr>
        <w:t>R15</w:t>
      </w:r>
      <w:r w:rsidR="000310BA" w:rsidRPr="00753B06">
        <w:rPr>
          <w:rFonts w:ascii="Times New Roman" w:hAnsi="Times New Roman" w:cs="Times New Roman"/>
          <w:u w:val="single"/>
          <w:lang w:val="en-GB"/>
        </w:rPr>
        <w:t> </w:t>
      </w:r>
      <w:r w:rsidRPr="00753B06">
        <w:rPr>
          <w:rFonts w:ascii="Times New Roman" w:hAnsi="Times New Roman" w:cs="Times New Roman"/>
          <w:u w:val="single"/>
          <w:lang w:val="en-GB"/>
        </w:rPr>
        <w:t>000</w:t>
      </w:r>
      <w:r w:rsidR="000310BA" w:rsidRPr="00753B06">
        <w:rPr>
          <w:rFonts w:ascii="Times New Roman" w:hAnsi="Times New Roman" w:cs="Times New Roman"/>
          <w:u w:val="single"/>
          <w:lang w:val="en-GB"/>
        </w:rPr>
        <w:t>.</w:t>
      </w:r>
      <w:r w:rsidRPr="00753B06">
        <w:rPr>
          <w:rFonts w:ascii="Times New Roman" w:hAnsi="Times New Roman" w:cs="Times New Roman"/>
          <w:u w:val="single"/>
          <w:lang w:val="en-GB"/>
        </w:rPr>
        <w:t>00</w:t>
      </w:r>
      <w:r w:rsidR="00EF4168" w:rsidRPr="00753B06">
        <w:rPr>
          <w:rFonts w:ascii="Times New Roman" w:hAnsi="Times New Roman" w:cs="Times New Roman"/>
          <w:u w:val="single"/>
          <w:lang w:val="en-GB"/>
        </w:rPr>
        <w:t>”</w:t>
      </w:r>
      <w:r w:rsidR="000310BA" w:rsidRPr="00753B06">
        <w:rPr>
          <w:rFonts w:ascii="Times New Roman" w:hAnsi="Times New Roman" w:cs="Times New Roman"/>
          <w:lang w:val="en-GB"/>
        </w:rPr>
        <w:t xml:space="preserve"> (probably now R22 000.00 since the second respondent has increased this threshold of the secondary market’s household income limit per GN</w:t>
      </w:r>
      <w:r w:rsidR="00414A25" w:rsidRPr="00753B06">
        <w:rPr>
          <w:rFonts w:ascii="Times New Roman" w:hAnsi="Times New Roman" w:cs="Times New Roman"/>
          <w:lang w:val="en-GB"/>
        </w:rPr>
        <w:t>.</w:t>
      </w:r>
      <w:r w:rsidR="000310BA" w:rsidRPr="00753B06">
        <w:rPr>
          <w:rFonts w:ascii="Times New Roman" w:hAnsi="Times New Roman" w:cs="Times New Roman"/>
          <w:lang w:val="en-GB"/>
        </w:rPr>
        <w:t xml:space="preserve"> 2009 of 8 April 2022, in order to align </w:t>
      </w:r>
      <w:r w:rsidR="00571440" w:rsidRPr="00753B06">
        <w:rPr>
          <w:rFonts w:ascii="Times New Roman" w:hAnsi="Times New Roman" w:cs="Times New Roman"/>
          <w:lang w:val="en-GB"/>
        </w:rPr>
        <w:t>it with the National Housing Programme commonly known as the Financed-Linked Individual Subsidy Programme (“FLISP”)</w:t>
      </w:r>
      <w:r w:rsidR="000A7362" w:rsidRPr="00753B06">
        <w:rPr>
          <w:rFonts w:ascii="Times New Roman" w:hAnsi="Times New Roman" w:cs="Times New Roman"/>
          <w:lang w:val="en-GB"/>
        </w:rPr>
        <w:t>)</w:t>
      </w:r>
      <w:r w:rsidR="00571440" w:rsidRPr="00753B06">
        <w:rPr>
          <w:rFonts w:ascii="Times New Roman" w:hAnsi="Times New Roman" w:cs="Times New Roman"/>
          <w:lang w:val="en-GB"/>
        </w:rPr>
        <w:t xml:space="preserve">.  </w:t>
      </w:r>
      <w:r w:rsidRPr="00753B06">
        <w:rPr>
          <w:rFonts w:ascii="Times New Roman" w:hAnsi="Times New Roman" w:cs="Times New Roman"/>
          <w:lang w:val="en-GB"/>
        </w:rPr>
        <w:t xml:space="preserve">A </w:t>
      </w:r>
      <w:r w:rsidR="003D659D" w:rsidRPr="00753B06">
        <w:rPr>
          <w:rFonts w:ascii="Times New Roman" w:hAnsi="Times New Roman" w:cs="Times New Roman"/>
          <w:lang w:val="en-GB"/>
        </w:rPr>
        <w:t>“</w:t>
      </w:r>
      <w:r w:rsidRPr="00753B06">
        <w:rPr>
          <w:rFonts w:ascii="Times New Roman" w:hAnsi="Times New Roman" w:cs="Times New Roman"/>
          <w:lang w:val="en-GB"/>
        </w:rPr>
        <w:t>public benefit organisation</w:t>
      </w:r>
      <w:r w:rsidR="003D659D" w:rsidRPr="00753B06">
        <w:rPr>
          <w:rFonts w:ascii="Times New Roman" w:hAnsi="Times New Roman" w:cs="Times New Roman"/>
          <w:lang w:val="en-GB"/>
        </w:rPr>
        <w:t>”</w:t>
      </w:r>
      <w:r w:rsidR="00BE77C1" w:rsidRPr="00753B06">
        <w:rPr>
          <w:rFonts w:ascii="Times New Roman" w:hAnsi="Times New Roman" w:cs="Times New Roman"/>
          <w:lang w:val="en-GB"/>
        </w:rPr>
        <w:t xml:space="preserve"> is</w:t>
      </w:r>
      <w:r w:rsidR="00EF4168" w:rsidRPr="00753B06">
        <w:rPr>
          <w:rFonts w:ascii="Times New Roman" w:hAnsi="Times New Roman" w:cs="Times New Roman"/>
          <w:lang w:val="en-GB"/>
        </w:rPr>
        <w:t xml:space="preserve"> further</w:t>
      </w:r>
      <w:r w:rsidR="00BE77C1" w:rsidRPr="00753B06">
        <w:rPr>
          <w:rFonts w:ascii="Times New Roman" w:hAnsi="Times New Roman" w:cs="Times New Roman"/>
          <w:lang w:val="en-GB"/>
        </w:rPr>
        <w:t>,</w:t>
      </w:r>
      <w:r w:rsidRPr="00753B06">
        <w:rPr>
          <w:rFonts w:ascii="Times New Roman" w:hAnsi="Times New Roman" w:cs="Times New Roman"/>
          <w:lang w:val="en-GB"/>
        </w:rPr>
        <w:t xml:space="preserve"> in turn</w:t>
      </w:r>
      <w:r w:rsidR="00571440" w:rsidRPr="00753B06">
        <w:rPr>
          <w:rFonts w:ascii="Times New Roman" w:hAnsi="Times New Roman" w:cs="Times New Roman"/>
          <w:lang w:val="en-GB"/>
        </w:rPr>
        <w:t>,</w:t>
      </w:r>
      <w:r w:rsidRPr="00753B06">
        <w:rPr>
          <w:rFonts w:ascii="Times New Roman" w:hAnsi="Times New Roman" w:cs="Times New Roman"/>
          <w:lang w:val="en-GB"/>
        </w:rPr>
        <w:t xml:space="preserve"> defined in section 30 (1)</w:t>
      </w:r>
      <w:r w:rsidR="00571440" w:rsidRPr="00753B06">
        <w:rPr>
          <w:rFonts w:ascii="Times New Roman" w:hAnsi="Times New Roman" w:cs="Times New Roman"/>
          <w:lang w:val="en-GB"/>
        </w:rPr>
        <w:t xml:space="preserve"> of the ITA</w:t>
      </w:r>
      <w:r w:rsidRPr="00753B06">
        <w:rPr>
          <w:rFonts w:ascii="Times New Roman" w:hAnsi="Times New Roman" w:cs="Times New Roman"/>
          <w:lang w:val="en-GB"/>
        </w:rPr>
        <w:t xml:space="preserve"> under</w:t>
      </w:r>
      <w:r w:rsidR="003D659D" w:rsidRPr="00753B06">
        <w:rPr>
          <w:rFonts w:ascii="Times New Roman" w:hAnsi="Times New Roman" w:cs="Times New Roman"/>
          <w:lang w:val="en-GB"/>
        </w:rPr>
        <w:t xml:space="preserve"> sub-paragraph </w:t>
      </w:r>
      <w:r w:rsidRPr="00753B06">
        <w:rPr>
          <w:rFonts w:ascii="Times New Roman" w:hAnsi="Times New Roman" w:cs="Times New Roman"/>
          <w:lang w:val="en-GB"/>
        </w:rPr>
        <w:t xml:space="preserve"> </w:t>
      </w:r>
      <w:r w:rsidR="003D659D" w:rsidRPr="00753B06">
        <w:rPr>
          <w:rFonts w:ascii="Times New Roman" w:hAnsi="Times New Roman" w:cs="Times New Roman"/>
          <w:lang w:val="en-GB"/>
        </w:rPr>
        <w:t>(</w:t>
      </w:r>
      <w:r w:rsidRPr="00753B06">
        <w:rPr>
          <w:rFonts w:ascii="Times New Roman" w:hAnsi="Times New Roman" w:cs="Times New Roman"/>
          <w:lang w:val="en-GB"/>
        </w:rPr>
        <w:t>a)</w:t>
      </w:r>
      <w:r w:rsidR="00414A25" w:rsidRPr="00753B06">
        <w:rPr>
          <w:rFonts w:ascii="Times New Roman" w:hAnsi="Times New Roman" w:cs="Times New Roman"/>
          <w:lang w:val="en-GB"/>
        </w:rPr>
        <w:t>,</w:t>
      </w:r>
      <w:r w:rsidRPr="00753B06">
        <w:rPr>
          <w:rFonts w:ascii="Times New Roman" w:hAnsi="Times New Roman" w:cs="Times New Roman"/>
          <w:lang w:val="en-GB"/>
        </w:rPr>
        <w:t xml:space="preserve"> as any organisation which is a </w:t>
      </w:r>
      <w:r w:rsidR="003D659D" w:rsidRPr="00753B06">
        <w:rPr>
          <w:rFonts w:ascii="Times New Roman" w:hAnsi="Times New Roman" w:cs="Times New Roman"/>
          <w:lang w:val="en-GB"/>
        </w:rPr>
        <w:t>non-profit</w:t>
      </w:r>
      <w:r w:rsidRPr="00753B06">
        <w:rPr>
          <w:rFonts w:ascii="Times New Roman" w:hAnsi="Times New Roman" w:cs="Times New Roman"/>
          <w:lang w:val="en-GB"/>
        </w:rPr>
        <w:t xml:space="preserve"> company as defined in section </w:t>
      </w:r>
      <w:r w:rsidR="003D659D" w:rsidRPr="00753B06">
        <w:rPr>
          <w:rFonts w:ascii="Times New Roman" w:hAnsi="Times New Roman" w:cs="Times New Roman"/>
          <w:lang w:val="en-GB"/>
        </w:rPr>
        <w:t>1</w:t>
      </w:r>
      <w:r w:rsidR="00671858" w:rsidRPr="00753B06">
        <w:rPr>
          <w:rFonts w:ascii="Times New Roman" w:hAnsi="Times New Roman" w:cs="Times New Roman"/>
          <w:lang w:val="en-GB"/>
        </w:rPr>
        <w:t xml:space="preserve"> </w:t>
      </w:r>
      <w:r w:rsidRPr="00753B06">
        <w:rPr>
          <w:rFonts w:ascii="Times New Roman" w:hAnsi="Times New Roman" w:cs="Times New Roman"/>
          <w:lang w:val="en-GB"/>
        </w:rPr>
        <w:t xml:space="preserve">of the Companies Act </w:t>
      </w:r>
      <w:r w:rsidR="003D659D" w:rsidRPr="00753B06">
        <w:rPr>
          <w:rFonts w:ascii="Times New Roman" w:hAnsi="Times New Roman" w:cs="Times New Roman"/>
          <w:lang w:val="en-GB"/>
        </w:rPr>
        <w:t>f</w:t>
      </w:r>
      <w:r w:rsidRPr="00753B06">
        <w:rPr>
          <w:rFonts w:ascii="Times New Roman" w:hAnsi="Times New Roman" w:cs="Times New Roman"/>
          <w:lang w:val="en-GB"/>
        </w:rPr>
        <w:t xml:space="preserve">ormed or established in the </w:t>
      </w:r>
      <w:r w:rsidR="003D659D" w:rsidRPr="00753B06">
        <w:rPr>
          <w:rFonts w:ascii="Times New Roman" w:hAnsi="Times New Roman" w:cs="Times New Roman"/>
          <w:lang w:val="en-GB"/>
        </w:rPr>
        <w:t>R</w:t>
      </w:r>
      <w:r w:rsidRPr="00753B06">
        <w:rPr>
          <w:rFonts w:ascii="Times New Roman" w:hAnsi="Times New Roman" w:cs="Times New Roman"/>
          <w:lang w:val="en-GB"/>
        </w:rPr>
        <w:t xml:space="preserve">epublic and </w:t>
      </w:r>
      <w:r w:rsidR="003D659D" w:rsidRPr="00753B06">
        <w:rPr>
          <w:rFonts w:ascii="Times New Roman" w:hAnsi="Times New Roman" w:cs="Times New Roman"/>
          <w:lang w:val="en-GB"/>
        </w:rPr>
        <w:t>(b</w:t>
      </w:r>
      <w:r w:rsidRPr="00753B06">
        <w:rPr>
          <w:rFonts w:ascii="Times New Roman" w:hAnsi="Times New Roman" w:cs="Times New Roman"/>
          <w:lang w:val="en-GB"/>
        </w:rPr>
        <w:t xml:space="preserve">) which has as its sole or principal object, the carrying on of one or more public benefit activities, where </w:t>
      </w:r>
      <w:r w:rsidR="003D659D" w:rsidRPr="00753B06">
        <w:rPr>
          <w:rFonts w:ascii="Times New Roman" w:hAnsi="Times New Roman" w:cs="Times New Roman"/>
          <w:lang w:val="en-GB"/>
        </w:rPr>
        <w:t>(i</w:t>
      </w:r>
      <w:r w:rsidRPr="00753B06">
        <w:rPr>
          <w:rFonts w:ascii="Times New Roman" w:hAnsi="Times New Roman" w:cs="Times New Roman"/>
          <w:lang w:val="en-GB"/>
        </w:rPr>
        <w:t xml:space="preserve">) all such acts are carried on in a </w:t>
      </w:r>
      <w:r w:rsidR="003D659D" w:rsidRPr="00753B06">
        <w:rPr>
          <w:rFonts w:ascii="Times New Roman" w:hAnsi="Times New Roman" w:cs="Times New Roman"/>
          <w:lang w:val="en-GB"/>
        </w:rPr>
        <w:t>non-profit</w:t>
      </w:r>
      <w:r w:rsidRPr="00753B06">
        <w:rPr>
          <w:rFonts w:ascii="Times New Roman" w:hAnsi="Times New Roman" w:cs="Times New Roman"/>
          <w:lang w:val="en-GB"/>
        </w:rPr>
        <w:t xml:space="preserve"> manner </w:t>
      </w:r>
      <w:r w:rsidR="003D659D" w:rsidRPr="00753B06">
        <w:rPr>
          <w:rFonts w:ascii="Times New Roman" w:hAnsi="Times New Roman" w:cs="Times New Roman"/>
          <w:lang w:val="en-GB"/>
        </w:rPr>
        <w:t>and</w:t>
      </w:r>
      <w:r w:rsidRPr="00753B06">
        <w:rPr>
          <w:rFonts w:ascii="Times New Roman" w:hAnsi="Times New Roman" w:cs="Times New Roman"/>
          <w:lang w:val="en-GB"/>
        </w:rPr>
        <w:t xml:space="preserve"> with an altruistic or philanthropic intent</w:t>
      </w:r>
      <w:r w:rsidR="006144D3" w:rsidRPr="00753B06">
        <w:rPr>
          <w:rFonts w:ascii="Times New Roman" w:hAnsi="Times New Roman" w:cs="Times New Roman"/>
          <w:lang w:val="en-GB"/>
        </w:rPr>
        <w:t xml:space="preserve">; (ii) no such activity is intended to directly or indirectly promote the economic self-interest of any fiduciary or employee of the organisation, otherwise than by way of reasonable remuneration </w:t>
      </w:r>
      <w:r w:rsidR="00E378A6" w:rsidRPr="00753B06">
        <w:rPr>
          <w:rFonts w:ascii="Times New Roman" w:hAnsi="Times New Roman" w:cs="Times New Roman"/>
          <w:lang w:val="en-GB"/>
        </w:rPr>
        <w:t xml:space="preserve">payable to that fiduciary or employee; and </w:t>
      </w:r>
      <w:r w:rsidRPr="00753B06">
        <w:rPr>
          <w:rFonts w:ascii="Times New Roman" w:hAnsi="Times New Roman" w:cs="Times New Roman"/>
          <w:lang w:val="en-GB"/>
        </w:rPr>
        <w:t xml:space="preserve">where each such activity carried on by that organisation is for the benefit of, or is widely accessible to the general public at large, including any sector </w:t>
      </w:r>
      <w:r w:rsidR="003D659D" w:rsidRPr="00753B06">
        <w:rPr>
          <w:rFonts w:ascii="Times New Roman" w:hAnsi="Times New Roman" w:cs="Times New Roman"/>
          <w:lang w:val="en-GB"/>
        </w:rPr>
        <w:t>thereof</w:t>
      </w:r>
      <w:r w:rsidRPr="00753B06">
        <w:rPr>
          <w:rFonts w:ascii="Times New Roman" w:hAnsi="Times New Roman" w:cs="Times New Roman"/>
          <w:lang w:val="en-GB"/>
        </w:rPr>
        <w:t>.</w:t>
      </w:r>
    </w:p>
  </w:footnote>
  <w:footnote w:id="6">
    <w:p w14:paraId="1AC76C24" w14:textId="02124C29" w:rsidR="00A764CA" w:rsidRPr="00753B06" w:rsidRDefault="006144D3"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Under the </w:t>
      </w:r>
      <w:r w:rsidR="0075088D" w:rsidRPr="00753B06">
        <w:rPr>
          <w:rFonts w:ascii="Times New Roman" w:hAnsi="Times New Roman" w:cs="Times New Roman"/>
        </w:rPr>
        <w:t xml:space="preserve">impugned </w:t>
      </w:r>
      <w:r w:rsidR="00FA548F" w:rsidRPr="00753B06">
        <w:rPr>
          <w:rFonts w:ascii="Times New Roman" w:hAnsi="Times New Roman" w:cs="Times New Roman"/>
        </w:rPr>
        <w:t xml:space="preserve">rates </w:t>
      </w:r>
      <w:r w:rsidRPr="00753B06">
        <w:rPr>
          <w:rFonts w:ascii="Times New Roman" w:hAnsi="Times New Roman" w:cs="Times New Roman"/>
        </w:rPr>
        <w:t xml:space="preserve">policy’s definitions, </w:t>
      </w:r>
      <w:r w:rsidRPr="00753B06">
        <w:rPr>
          <w:rFonts w:ascii="Times New Roman" w:hAnsi="Times New Roman" w:cs="Times New Roman"/>
          <w:b/>
          <w:bCs/>
        </w:rPr>
        <w:t>“Business and Commercial Property</w:t>
      </w:r>
      <w:r w:rsidR="00A764CA" w:rsidRPr="00753B06">
        <w:rPr>
          <w:rFonts w:ascii="Times New Roman" w:hAnsi="Times New Roman" w:cs="Times New Roman"/>
          <w:b/>
          <w:bCs/>
        </w:rPr>
        <w:t>”</w:t>
      </w:r>
      <w:r w:rsidR="00A764CA" w:rsidRPr="00753B06">
        <w:rPr>
          <w:rFonts w:ascii="Times New Roman" w:hAnsi="Times New Roman" w:cs="Times New Roman"/>
        </w:rPr>
        <w:t xml:space="preserve"> refers to property on which the activity of buying, selling or trading of goods/or services and any other </w:t>
      </w:r>
      <w:r w:rsidR="00D00AD8" w:rsidRPr="00753B06">
        <w:rPr>
          <w:rFonts w:ascii="Times New Roman" w:hAnsi="Times New Roman" w:cs="Times New Roman"/>
        </w:rPr>
        <w:t xml:space="preserve">commercial activity occurs and a property used for the purposes of eco-tourism or for the trading in or hunting game.  Commercial property includes any office or other accommodation, the use of which is incidental to the business.  This includes hostels, flats, communes, old age homes, self-catering/holiday flats, bed and breakfast (regardless of number of rooms) </w:t>
      </w:r>
      <w:r w:rsidR="00D00AD8" w:rsidRPr="00753B06">
        <w:rPr>
          <w:rFonts w:ascii="Times New Roman" w:hAnsi="Times New Roman" w:cs="Times New Roman"/>
          <w:i/>
          <w:iCs/>
        </w:rPr>
        <w:t>and any property used for a purpose which does not fall within any other category defined in this policy</w:t>
      </w:r>
      <w:r w:rsidR="00D00AD8" w:rsidRPr="00753B06">
        <w:rPr>
          <w:rFonts w:ascii="Times New Roman" w:hAnsi="Times New Roman" w:cs="Times New Roman"/>
        </w:rPr>
        <w:t>.</w:t>
      </w:r>
      <w:r w:rsidR="002A28BE" w:rsidRPr="00753B06">
        <w:rPr>
          <w:rFonts w:ascii="Times New Roman" w:hAnsi="Times New Roman" w:cs="Times New Roman"/>
        </w:rPr>
        <w:t>”</w:t>
      </w:r>
      <w:r w:rsidR="00662E6B" w:rsidRPr="00753B06">
        <w:rPr>
          <w:rFonts w:ascii="Times New Roman" w:hAnsi="Times New Roman" w:cs="Times New Roman"/>
        </w:rPr>
        <w:t xml:space="preserve"> (Emphasis added)</w:t>
      </w:r>
      <w:r w:rsidR="0075088D" w:rsidRPr="00753B06">
        <w:rPr>
          <w:rFonts w:ascii="Times New Roman" w:hAnsi="Times New Roman" w:cs="Times New Roman"/>
        </w:rPr>
        <w:t xml:space="preserve"> Own Haven does not </w:t>
      </w:r>
      <w:r w:rsidR="006C5D8E" w:rsidRPr="00753B06">
        <w:rPr>
          <w:rFonts w:ascii="Times New Roman" w:hAnsi="Times New Roman" w:cs="Times New Roman"/>
        </w:rPr>
        <w:t>resort</w:t>
      </w:r>
      <w:r w:rsidR="0075088D" w:rsidRPr="00753B06">
        <w:rPr>
          <w:rFonts w:ascii="Times New Roman" w:hAnsi="Times New Roman" w:cs="Times New Roman"/>
        </w:rPr>
        <w:t xml:space="preserve"> under the category of a public benefit organisation according to the first respondent’s perception of it as a “for gain” entity, hence it can only be placed in the commercial category.</w:t>
      </w:r>
    </w:p>
  </w:footnote>
  <w:footnote w:id="7">
    <w:p w14:paraId="5ABCDF70" w14:textId="76F60D68" w:rsidR="00FC5852" w:rsidRPr="00753B06" w:rsidRDefault="00FC5852"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3D380C" w:rsidRPr="00753B06">
        <w:rPr>
          <w:rFonts w:ascii="Times New Roman" w:hAnsi="Times New Roman" w:cs="Times New Roman"/>
        </w:rPr>
        <w:t xml:space="preserve">I say “might” because the iteration was also not without obvious typos and poor syntax.   </w:t>
      </w:r>
      <w:r w:rsidRPr="00753B06">
        <w:rPr>
          <w:rFonts w:ascii="Times New Roman" w:hAnsi="Times New Roman" w:cs="Times New Roman"/>
          <w:lang w:val="en-GB"/>
        </w:rPr>
        <w:t xml:space="preserve">It is significant on its own </w:t>
      </w:r>
      <w:r w:rsidR="00B27187" w:rsidRPr="00753B06">
        <w:rPr>
          <w:rFonts w:ascii="Times New Roman" w:hAnsi="Times New Roman" w:cs="Times New Roman"/>
          <w:lang w:val="en-GB"/>
        </w:rPr>
        <w:t xml:space="preserve">though </w:t>
      </w:r>
      <w:r w:rsidRPr="00753B06">
        <w:rPr>
          <w:rFonts w:ascii="Times New Roman" w:hAnsi="Times New Roman" w:cs="Times New Roman"/>
          <w:lang w:val="en-GB"/>
        </w:rPr>
        <w:t xml:space="preserve">that so bold a change was effected to the draft policy on the applicants’ case without any consultative process preceding the final version of the policy that was adopted.  Own Haven was </w:t>
      </w:r>
      <w:r w:rsidR="00BE32BC" w:rsidRPr="00753B06">
        <w:rPr>
          <w:rFonts w:ascii="Times New Roman" w:hAnsi="Times New Roman" w:cs="Times New Roman"/>
          <w:lang w:val="en-GB"/>
        </w:rPr>
        <w:t>prejudicially</w:t>
      </w:r>
      <w:r w:rsidRPr="00753B06">
        <w:rPr>
          <w:rFonts w:ascii="Times New Roman" w:hAnsi="Times New Roman" w:cs="Times New Roman"/>
          <w:lang w:val="en-GB"/>
        </w:rPr>
        <w:t xml:space="preserve"> implicated in two ways twixt cup and lip, so to speak</w:t>
      </w:r>
      <w:r w:rsidR="00BE32BC" w:rsidRPr="00753B06">
        <w:rPr>
          <w:rFonts w:ascii="Times New Roman" w:hAnsi="Times New Roman" w:cs="Times New Roman"/>
          <w:lang w:val="en-GB"/>
        </w:rPr>
        <w:t xml:space="preserve">, both in the loss of its </w:t>
      </w:r>
      <w:r w:rsidRPr="00753B06">
        <w:rPr>
          <w:rFonts w:ascii="Times New Roman" w:hAnsi="Times New Roman" w:cs="Times New Roman"/>
          <w:lang w:val="en-GB"/>
        </w:rPr>
        <w:t xml:space="preserve">recognition </w:t>
      </w:r>
      <w:r w:rsidR="00BE32BC" w:rsidRPr="00753B06">
        <w:rPr>
          <w:rFonts w:ascii="Times New Roman" w:hAnsi="Times New Roman" w:cs="Times New Roman"/>
          <w:lang w:val="en-GB"/>
        </w:rPr>
        <w:t xml:space="preserve">as a </w:t>
      </w:r>
      <w:r w:rsidR="003D380C" w:rsidRPr="00753B06">
        <w:rPr>
          <w:rFonts w:ascii="Times New Roman" w:hAnsi="Times New Roman" w:cs="Times New Roman"/>
          <w:lang w:val="en-GB"/>
        </w:rPr>
        <w:t xml:space="preserve">duly registered </w:t>
      </w:r>
      <w:r w:rsidR="00BE32BC" w:rsidRPr="00753B06">
        <w:rPr>
          <w:rFonts w:ascii="Times New Roman" w:hAnsi="Times New Roman" w:cs="Times New Roman"/>
          <w:lang w:val="en-GB"/>
        </w:rPr>
        <w:t>public benefit organisation and its reversion, by default</w:t>
      </w:r>
      <w:r w:rsidR="003D380C" w:rsidRPr="00753B06">
        <w:rPr>
          <w:rFonts w:ascii="Times New Roman" w:hAnsi="Times New Roman" w:cs="Times New Roman"/>
          <w:lang w:val="en-GB"/>
        </w:rPr>
        <w:t xml:space="preserve"> and because of the significant definition added to the final draft version of the rates policy,</w:t>
      </w:r>
      <w:r w:rsidR="00BE32BC" w:rsidRPr="00753B06">
        <w:rPr>
          <w:rFonts w:ascii="Times New Roman" w:hAnsi="Times New Roman" w:cs="Times New Roman"/>
          <w:lang w:val="en-GB"/>
        </w:rPr>
        <w:t xml:space="preserve"> to that of a “for gain”, ordinary commercial entity</w:t>
      </w:r>
      <w:r w:rsidR="003D380C" w:rsidRPr="00753B06">
        <w:rPr>
          <w:rFonts w:ascii="Times New Roman" w:hAnsi="Times New Roman" w:cs="Times New Roman"/>
          <w:lang w:val="en-GB"/>
        </w:rPr>
        <w:t>.</w:t>
      </w:r>
      <w:r w:rsidR="00BE32BC" w:rsidRPr="00753B06">
        <w:rPr>
          <w:rFonts w:ascii="Times New Roman" w:hAnsi="Times New Roman" w:cs="Times New Roman"/>
          <w:lang w:val="en-GB"/>
        </w:rPr>
        <w:t xml:space="preserve"> </w:t>
      </w:r>
      <w:r w:rsidR="003D380C" w:rsidRPr="00753B06">
        <w:rPr>
          <w:rFonts w:ascii="Times New Roman" w:hAnsi="Times New Roman" w:cs="Times New Roman"/>
          <w:lang w:val="en-GB"/>
        </w:rPr>
        <w:t xml:space="preserve">The latter result of course had as a further consequence that it was hit with prohibitive commercial rates in respect of all of its properties which, for the relevant budget year </w:t>
      </w:r>
      <w:r w:rsidR="00B27187" w:rsidRPr="00753B06">
        <w:rPr>
          <w:rFonts w:ascii="Times New Roman" w:hAnsi="Times New Roman" w:cs="Times New Roman"/>
          <w:lang w:val="en-GB"/>
        </w:rPr>
        <w:t xml:space="preserve">under scrutiny, </w:t>
      </w:r>
      <w:r w:rsidR="003D380C" w:rsidRPr="00753B06">
        <w:rPr>
          <w:rFonts w:ascii="Times New Roman" w:hAnsi="Times New Roman" w:cs="Times New Roman"/>
          <w:lang w:val="en-GB"/>
        </w:rPr>
        <w:t>were quite substantial.</w:t>
      </w:r>
    </w:p>
  </w:footnote>
  <w:footnote w:id="8">
    <w:p w14:paraId="2B4FA76F" w14:textId="1F8AE977" w:rsidR="00571440" w:rsidRPr="00753B06" w:rsidRDefault="00571440"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The first respondent mused in its answering affidavit that it was “not clear” what Own Haven intended to mean by its reference to the “concurrence of the provincial government”, but the answer surely suggests itself </w:t>
      </w:r>
      <w:r w:rsidR="00EC7AC7" w:rsidRPr="00753B06">
        <w:rPr>
          <w:rFonts w:ascii="Times New Roman" w:hAnsi="Times New Roman" w:cs="Times New Roman"/>
        </w:rPr>
        <w:t>from</w:t>
      </w:r>
      <w:r w:rsidRPr="00753B06">
        <w:rPr>
          <w:rFonts w:ascii="Times New Roman" w:hAnsi="Times New Roman" w:cs="Times New Roman"/>
        </w:rPr>
        <w:t xml:space="preserve"> the definition in section 1 of the SHA of a “restructuring zone</w:t>
      </w:r>
      <w:r w:rsidR="00414A25" w:rsidRPr="00753B06">
        <w:rPr>
          <w:rFonts w:ascii="Times New Roman" w:hAnsi="Times New Roman" w:cs="Times New Roman"/>
        </w:rPr>
        <w:t>”</w:t>
      </w:r>
      <w:r w:rsidR="00EF4168" w:rsidRPr="00753B06">
        <w:rPr>
          <w:rFonts w:ascii="Times New Roman" w:hAnsi="Times New Roman" w:cs="Times New Roman"/>
        </w:rPr>
        <w:t>. This</w:t>
      </w:r>
      <w:r w:rsidRPr="00753B06">
        <w:rPr>
          <w:rFonts w:ascii="Times New Roman" w:hAnsi="Times New Roman" w:cs="Times New Roman"/>
        </w:rPr>
        <w:t xml:space="preserve"> means </w:t>
      </w:r>
      <w:r w:rsidR="00414A25" w:rsidRPr="00753B06">
        <w:rPr>
          <w:rFonts w:ascii="Times New Roman" w:hAnsi="Times New Roman" w:cs="Times New Roman"/>
        </w:rPr>
        <w:t>“</w:t>
      </w:r>
      <w:r w:rsidRPr="00753B06">
        <w:rPr>
          <w:rFonts w:ascii="Times New Roman" w:hAnsi="Times New Roman" w:cs="Times New Roman"/>
        </w:rPr>
        <w:t>a geographic area which has been – (a) identified by the municipality with the concurrence of the provincial government, for purposes of social housing</w:t>
      </w:r>
      <w:r w:rsidR="007A39DF" w:rsidRPr="00753B06">
        <w:rPr>
          <w:rFonts w:ascii="Times New Roman" w:hAnsi="Times New Roman" w:cs="Times New Roman"/>
        </w:rPr>
        <w:t xml:space="preserve">; and (b) designated by the Minister (the </w:t>
      </w:r>
      <w:r w:rsidR="003B1877" w:rsidRPr="00753B06">
        <w:rPr>
          <w:rFonts w:ascii="Times New Roman" w:hAnsi="Times New Roman" w:cs="Times New Roman"/>
        </w:rPr>
        <w:t>second</w:t>
      </w:r>
      <w:r w:rsidR="007A39DF" w:rsidRPr="00753B06">
        <w:rPr>
          <w:rFonts w:ascii="Times New Roman" w:hAnsi="Times New Roman" w:cs="Times New Roman"/>
        </w:rPr>
        <w:t xml:space="preserve"> respondent) in the </w:t>
      </w:r>
      <w:r w:rsidR="007A39DF" w:rsidRPr="00753B06">
        <w:rPr>
          <w:rFonts w:ascii="Times New Roman" w:hAnsi="Times New Roman" w:cs="Times New Roman"/>
          <w:i/>
          <w:iCs/>
        </w:rPr>
        <w:t>Gazette</w:t>
      </w:r>
      <w:r w:rsidR="007A39DF" w:rsidRPr="00753B06">
        <w:rPr>
          <w:rFonts w:ascii="Times New Roman" w:hAnsi="Times New Roman" w:cs="Times New Roman"/>
        </w:rPr>
        <w:t xml:space="preserve"> for approved projects.</w:t>
      </w:r>
      <w:r w:rsidRPr="00753B06">
        <w:rPr>
          <w:rFonts w:ascii="Times New Roman" w:hAnsi="Times New Roman" w:cs="Times New Roman"/>
        </w:rPr>
        <w:t>”</w:t>
      </w:r>
      <w:r w:rsidR="00EC7AC7" w:rsidRPr="00753B06">
        <w:rPr>
          <w:rFonts w:ascii="Times New Roman" w:hAnsi="Times New Roman" w:cs="Times New Roman"/>
        </w:rPr>
        <w:t xml:space="preserve"> Its appears from such a Gazette that Buffalo City is one of those areas</w:t>
      </w:r>
      <w:r w:rsidR="00832998" w:rsidRPr="00753B06">
        <w:rPr>
          <w:rFonts w:ascii="Times New Roman" w:hAnsi="Times New Roman" w:cs="Times New Roman"/>
        </w:rPr>
        <w:t xml:space="preserve">. Own Haven’s status as a housing institution in the zone </w:t>
      </w:r>
      <w:r w:rsidR="00D8258B">
        <w:rPr>
          <w:rFonts w:ascii="Times New Roman" w:hAnsi="Times New Roman" w:cs="Times New Roman"/>
        </w:rPr>
        <w:t xml:space="preserve">is </w:t>
      </w:r>
      <w:r w:rsidR="00832998" w:rsidRPr="00753B06">
        <w:rPr>
          <w:rFonts w:ascii="Times New Roman" w:hAnsi="Times New Roman" w:cs="Times New Roman"/>
        </w:rPr>
        <w:t xml:space="preserve">therefore </w:t>
      </w:r>
      <w:r w:rsidR="00D8258B">
        <w:rPr>
          <w:rFonts w:ascii="Times New Roman" w:hAnsi="Times New Roman" w:cs="Times New Roman"/>
        </w:rPr>
        <w:t>not</w:t>
      </w:r>
      <w:r w:rsidR="00832998" w:rsidRPr="00753B06">
        <w:rPr>
          <w:rFonts w:ascii="Times New Roman" w:hAnsi="Times New Roman" w:cs="Times New Roman"/>
        </w:rPr>
        <w:t xml:space="preserve"> </w:t>
      </w:r>
      <w:r w:rsidR="0017712B" w:rsidRPr="00753B06">
        <w:rPr>
          <w:rFonts w:ascii="Times New Roman" w:hAnsi="Times New Roman" w:cs="Times New Roman"/>
        </w:rPr>
        <w:t>a random coincidence.</w:t>
      </w:r>
    </w:p>
  </w:footnote>
  <w:footnote w:id="9">
    <w:p w14:paraId="2F1EE516" w14:textId="5A9C91B9" w:rsidR="007D4EC7" w:rsidRPr="00753B06" w:rsidRDefault="007D4EC7"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It is almost inconceivable that </w:t>
      </w:r>
      <w:r w:rsidR="00EC7AC7" w:rsidRPr="00753B06">
        <w:rPr>
          <w:rFonts w:ascii="Times New Roman" w:hAnsi="Times New Roman" w:cs="Times New Roman"/>
        </w:rPr>
        <w:t>the first respondent</w:t>
      </w:r>
      <w:r w:rsidRPr="00753B06">
        <w:rPr>
          <w:rFonts w:ascii="Times New Roman" w:hAnsi="Times New Roman" w:cs="Times New Roman"/>
        </w:rPr>
        <w:t xml:space="preserve"> </w:t>
      </w:r>
      <w:r w:rsidR="00FC372A" w:rsidRPr="00753B06">
        <w:rPr>
          <w:rFonts w:ascii="Times New Roman" w:hAnsi="Times New Roman" w:cs="Times New Roman"/>
        </w:rPr>
        <w:t>should not acknowledge</w:t>
      </w:r>
      <w:r w:rsidRPr="00753B06">
        <w:rPr>
          <w:rFonts w:ascii="Times New Roman" w:hAnsi="Times New Roman" w:cs="Times New Roman"/>
        </w:rPr>
        <w:t xml:space="preserve"> </w:t>
      </w:r>
      <w:r w:rsidR="00EC7AC7" w:rsidRPr="00753B06">
        <w:rPr>
          <w:rFonts w:ascii="Times New Roman" w:hAnsi="Times New Roman" w:cs="Times New Roman"/>
        </w:rPr>
        <w:t>Own Haven’s</w:t>
      </w:r>
      <w:r w:rsidRPr="00753B06">
        <w:rPr>
          <w:rFonts w:ascii="Times New Roman" w:hAnsi="Times New Roman" w:cs="Times New Roman"/>
        </w:rPr>
        <w:t xml:space="preserve"> existence</w:t>
      </w:r>
      <w:r w:rsidR="00AB21D0" w:rsidRPr="00753B06">
        <w:rPr>
          <w:rFonts w:ascii="Times New Roman" w:hAnsi="Times New Roman" w:cs="Times New Roman"/>
        </w:rPr>
        <w:t xml:space="preserve"> and status</w:t>
      </w:r>
      <w:r w:rsidRPr="00753B06">
        <w:rPr>
          <w:rFonts w:ascii="Times New Roman" w:hAnsi="Times New Roman" w:cs="Times New Roman"/>
        </w:rPr>
        <w:t xml:space="preserve"> as an accredited </w:t>
      </w:r>
      <w:r w:rsidR="00AB21D0" w:rsidRPr="00753B06">
        <w:rPr>
          <w:rFonts w:ascii="Times New Roman" w:hAnsi="Times New Roman" w:cs="Times New Roman"/>
        </w:rPr>
        <w:t>social housing institution</w:t>
      </w:r>
      <w:r w:rsidR="00D8258B">
        <w:rPr>
          <w:rFonts w:ascii="Times New Roman" w:hAnsi="Times New Roman" w:cs="Times New Roman"/>
        </w:rPr>
        <w:t xml:space="preserve"> and </w:t>
      </w:r>
      <w:r w:rsidR="00EC7AC7" w:rsidRPr="00753B06">
        <w:rPr>
          <w:rFonts w:ascii="Times New Roman" w:hAnsi="Times New Roman" w:cs="Times New Roman"/>
        </w:rPr>
        <w:t>not-for-profit</w:t>
      </w:r>
      <w:r w:rsidR="00292230" w:rsidRPr="00753B06">
        <w:rPr>
          <w:rFonts w:ascii="Times New Roman" w:hAnsi="Times New Roman" w:cs="Times New Roman"/>
        </w:rPr>
        <w:t xml:space="preserve"> </w:t>
      </w:r>
      <w:r w:rsidR="00BE5080" w:rsidRPr="00753B06">
        <w:rPr>
          <w:rFonts w:ascii="Times New Roman" w:hAnsi="Times New Roman" w:cs="Times New Roman"/>
        </w:rPr>
        <w:t>organisation</w:t>
      </w:r>
      <w:r w:rsidR="00292230" w:rsidRPr="00753B06">
        <w:rPr>
          <w:rFonts w:ascii="Times New Roman" w:hAnsi="Times New Roman" w:cs="Times New Roman"/>
        </w:rPr>
        <w:t xml:space="preserve">.  It </w:t>
      </w:r>
      <w:r w:rsidR="00BE5080" w:rsidRPr="00753B06">
        <w:rPr>
          <w:rFonts w:ascii="Times New Roman" w:hAnsi="Times New Roman" w:cs="Times New Roman"/>
        </w:rPr>
        <w:t>should</w:t>
      </w:r>
      <w:r w:rsidR="00292230" w:rsidRPr="00753B06">
        <w:rPr>
          <w:rFonts w:ascii="Times New Roman" w:hAnsi="Times New Roman" w:cs="Times New Roman"/>
        </w:rPr>
        <w:t xml:space="preserve"> also </w:t>
      </w:r>
      <w:r w:rsidR="00BE5080" w:rsidRPr="00753B06">
        <w:rPr>
          <w:rFonts w:ascii="Times New Roman" w:hAnsi="Times New Roman" w:cs="Times New Roman"/>
        </w:rPr>
        <w:t xml:space="preserve">be aware </w:t>
      </w:r>
      <w:r w:rsidR="00292230" w:rsidRPr="00753B06">
        <w:rPr>
          <w:rFonts w:ascii="Times New Roman" w:hAnsi="Times New Roman" w:cs="Times New Roman"/>
        </w:rPr>
        <w:t xml:space="preserve">of Own Haven’s </w:t>
      </w:r>
      <w:r w:rsidR="00EC7AC7" w:rsidRPr="00753B06">
        <w:rPr>
          <w:rFonts w:ascii="Times New Roman" w:hAnsi="Times New Roman" w:cs="Times New Roman"/>
        </w:rPr>
        <w:t>tax-exempt</w:t>
      </w:r>
      <w:r w:rsidR="00292230" w:rsidRPr="00753B06">
        <w:rPr>
          <w:rFonts w:ascii="Times New Roman" w:hAnsi="Times New Roman" w:cs="Times New Roman"/>
        </w:rPr>
        <w:t xml:space="preserve"> status with SARS.  Both of these critical </w:t>
      </w:r>
      <w:r w:rsidR="00BE5080" w:rsidRPr="00753B06">
        <w:rPr>
          <w:rFonts w:ascii="Times New Roman" w:hAnsi="Times New Roman" w:cs="Times New Roman"/>
        </w:rPr>
        <w:t xml:space="preserve">certification </w:t>
      </w:r>
      <w:r w:rsidR="00292230" w:rsidRPr="00753B06">
        <w:rPr>
          <w:rFonts w:ascii="Times New Roman" w:hAnsi="Times New Roman" w:cs="Times New Roman"/>
        </w:rPr>
        <w:t xml:space="preserve">documents </w:t>
      </w:r>
      <w:r w:rsidR="00D8258B">
        <w:rPr>
          <w:rFonts w:ascii="Times New Roman" w:hAnsi="Times New Roman" w:cs="Times New Roman"/>
        </w:rPr>
        <w:t>appear to have been</w:t>
      </w:r>
      <w:r w:rsidR="00292230" w:rsidRPr="00753B06">
        <w:rPr>
          <w:rFonts w:ascii="Times New Roman" w:hAnsi="Times New Roman" w:cs="Times New Roman"/>
        </w:rPr>
        <w:t xml:space="preserve"> been furnished to the first respondent together with Own Haven’s </w:t>
      </w:r>
      <w:r w:rsidR="00BE5080" w:rsidRPr="00753B06">
        <w:rPr>
          <w:rFonts w:ascii="Times New Roman" w:hAnsi="Times New Roman" w:cs="Times New Roman"/>
        </w:rPr>
        <w:t xml:space="preserve">several </w:t>
      </w:r>
      <w:r w:rsidR="00292230" w:rsidRPr="00753B06">
        <w:rPr>
          <w:rFonts w:ascii="Times New Roman" w:hAnsi="Times New Roman" w:cs="Times New Roman"/>
        </w:rPr>
        <w:t xml:space="preserve">applications for rates rebates and </w:t>
      </w:r>
      <w:r w:rsidR="00BE5080" w:rsidRPr="00753B06">
        <w:rPr>
          <w:rFonts w:ascii="Times New Roman" w:hAnsi="Times New Roman" w:cs="Times New Roman"/>
        </w:rPr>
        <w:t>other representations made</w:t>
      </w:r>
      <w:r w:rsidR="00292230" w:rsidRPr="00753B06">
        <w:rPr>
          <w:rFonts w:ascii="Times New Roman" w:hAnsi="Times New Roman" w:cs="Times New Roman"/>
        </w:rPr>
        <w:t xml:space="preserve"> to be rated as </w:t>
      </w:r>
      <w:r w:rsidR="00BE5080" w:rsidRPr="00753B06">
        <w:rPr>
          <w:rFonts w:ascii="Times New Roman" w:hAnsi="Times New Roman" w:cs="Times New Roman"/>
        </w:rPr>
        <w:t xml:space="preserve">a public benefit organization </w:t>
      </w:r>
      <w:r w:rsidR="00292230" w:rsidRPr="00753B06">
        <w:rPr>
          <w:rFonts w:ascii="Times New Roman" w:hAnsi="Times New Roman" w:cs="Times New Roman"/>
        </w:rPr>
        <w:t xml:space="preserve">in respect of </w:t>
      </w:r>
      <w:r w:rsidR="00B27187" w:rsidRPr="00753B06">
        <w:rPr>
          <w:rFonts w:ascii="Times New Roman" w:hAnsi="Times New Roman" w:cs="Times New Roman"/>
        </w:rPr>
        <w:t xml:space="preserve">the use of </w:t>
      </w:r>
      <w:r w:rsidR="00292230" w:rsidRPr="00753B06">
        <w:rPr>
          <w:rFonts w:ascii="Times New Roman" w:hAnsi="Times New Roman" w:cs="Times New Roman"/>
        </w:rPr>
        <w:t>its five properties.</w:t>
      </w:r>
    </w:p>
  </w:footnote>
  <w:footnote w:id="10">
    <w:p w14:paraId="13DC663D" w14:textId="65229CAF" w:rsidR="007D4EC7" w:rsidRPr="00753B06" w:rsidRDefault="007D4EC7"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B41D80" w:rsidRPr="00753B06">
        <w:rPr>
          <w:rFonts w:ascii="Times New Roman" w:hAnsi="Times New Roman" w:cs="Times New Roman"/>
        </w:rPr>
        <w:t xml:space="preserve">This is also unfortunate and loses sight of the significant accreditation criteria for </w:t>
      </w:r>
      <w:r w:rsidR="007A39DF" w:rsidRPr="00753B06">
        <w:rPr>
          <w:rFonts w:ascii="Times New Roman" w:hAnsi="Times New Roman" w:cs="Times New Roman"/>
        </w:rPr>
        <w:t>a</w:t>
      </w:r>
      <w:r w:rsidR="00B41D80" w:rsidRPr="00753B06">
        <w:rPr>
          <w:rFonts w:ascii="Times New Roman" w:hAnsi="Times New Roman" w:cs="Times New Roman"/>
        </w:rPr>
        <w:t xml:space="preserve"> non-profit organisation that the SHA</w:t>
      </w:r>
      <w:r w:rsidR="007A39DF" w:rsidRPr="00753B06">
        <w:rPr>
          <w:rFonts w:ascii="Times New Roman" w:hAnsi="Times New Roman" w:cs="Times New Roman"/>
        </w:rPr>
        <w:t xml:space="preserve"> </w:t>
      </w:r>
      <w:r w:rsidR="00B41D80" w:rsidRPr="00753B06">
        <w:rPr>
          <w:rFonts w:ascii="Times New Roman" w:hAnsi="Times New Roman" w:cs="Times New Roman"/>
        </w:rPr>
        <w:t xml:space="preserve">imposes on companies seeking to be recognized as </w:t>
      </w:r>
      <w:r w:rsidR="00EF4168" w:rsidRPr="00753B06">
        <w:rPr>
          <w:rFonts w:ascii="Times New Roman" w:hAnsi="Times New Roman" w:cs="Times New Roman"/>
        </w:rPr>
        <w:t>accredited institutions</w:t>
      </w:r>
      <w:r w:rsidR="00B41D80" w:rsidRPr="00753B06">
        <w:rPr>
          <w:rFonts w:ascii="Times New Roman" w:hAnsi="Times New Roman" w:cs="Times New Roman"/>
        </w:rPr>
        <w:t xml:space="preserve"> to engage in the sector as </w:t>
      </w:r>
      <w:r w:rsidR="007A39DF" w:rsidRPr="00753B06">
        <w:rPr>
          <w:rFonts w:ascii="Times New Roman" w:hAnsi="Times New Roman" w:cs="Times New Roman"/>
        </w:rPr>
        <w:t>s</w:t>
      </w:r>
      <w:r w:rsidR="00B41D80" w:rsidRPr="00753B06">
        <w:rPr>
          <w:rFonts w:ascii="Times New Roman" w:hAnsi="Times New Roman" w:cs="Times New Roman"/>
        </w:rPr>
        <w:t xml:space="preserve">ocial </w:t>
      </w:r>
      <w:r w:rsidR="007A39DF" w:rsidRPr="00753B06">
        <w:rPr>
          <w:rFonts w:ascii="Times New Roman" w:hAnsi="Times New Roman" w:cs="Times New Roman"/>
        </w:rPr>
        <w:t>h</w:t>
      </w:r>
      <w:r w:rsidR="00B41D80" w:rsidRPr="00753B06">
        <w:rPr>
          <w:rFonts w:ascii="Times New Roman" w:hAnsi="Times New Roman" w:cs="Times New Roman"/>
        </w:rPr>
        <w:t>ousing institutions.</w:t>
      </w:r>
      <w:r w:rsidR="007A39DF" w:rsidRPr="00753B06">
        <w:rPr>
          <w:rFonts w:ascii="Times New Roman" w:hAnsi="Times New Roman" w:cs="Times New Roman"/>
        </w:rPr>
        <w:t xml:space="preserve"> </w:t>
      </w:r>
      <w:r w:rsidR="00BE5080" w:rsidRPr="00753B06">
        <w:rPr>
          <w:rFonts w:ascii="Times New Roman" w:hAnsi="Times New Roman" w:cs="Times New Roman"/>
        </w:rPr>
        <w:t>One would expect a municipality to have a sufficient working knowledge of, and interest in, the provisions of the SHA</w:t>
      </w:r>
      <w:r w:rsidR="00D564E1" w:rsidRPr="00753B06">
        <w:rPr>
          <w:rFonts w:ascii="Times New Roman" w:hAnsi="Times New Roman" w:cs="Times New Roman"/>
        </w:rPr>
        <w:t xml:space="preserve"> and the</w:t>
      </w:r>
      <w:r w:rsidR="00CD20B0" w:rsidRPr="00753B06">
        <w:rPr>
          <w:rFonts w:ascii="Times New Roman" w:hAnsi="Times New Roman" w:cs="Times New Roman"/>
        </w:rPr>
        <w:t xml:space="preserve"> impact of its provisions on</w:t>
      </w:r>
      <w:r w:rsidR="00D564E1" w:rsidRPr="00753B06">
        <w:rPr>
          <w:rFonts w:ascii="Times New Roman" w:hAnsi="Times New Roman" w:cs="Times New Roman"/>
        </w:rPr>
        <w:t xml:space="preserve"> existing social housing institutions including those inherited under earlier dispensations or social housing initiatives. </w:t>
      </w:r>
    </w:p>
  </w:footnote>
  <w:footnote w:id="11">
    <w:p w14:paraId="6EDB373D" w14:textId="4812F63E" w:rsidR="00E378A6" w:rsidRPr="00753B06" w:rsidRDefault="00E378A6" w:rsidP="0052205A">
      <w:pPr>
        <w:spacing w:before="0" w:beforeAutospacing="0" w:line="240" w:lineRule="auto"/>
        <w:contextualSpacing/>
        <w:jc w:val="both"/>
        <w:rPr>
          <w:rFonts w:ascii="Times New Roman" w:eastAsia="Times New Roman" w:hAnsi="Times New Roman" w:cs="Times New Roman"/>
          <w:color w:val="000000"/>
          <w:sz w:val="20"/>
          <w:szCs w:val="20"/>
          <w:lang w:eastAsia="en-ZA"/>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sz w:val="20"/>
          <w:szCs w:val="20"/>
        </w:rPr>
        <w:t xml:space="preserve">It appears that this troubled history preceded the significant amendment to the first respondent’s rates policy </w:t>
      </w:r>
      <w:r w:rsidR="00292230" w:rsidRPr="00753B06">
        <w:rPr>
          <w:rFonts w:ascii="Times New Roman" w:hAnsi="Times New Roman" w:cs="Times New Roman"/>
          <w:sz w:val="20"/>
          <w:szCs w:val="20"/>
        </w:rPr>
        <w:t>voted into law for the 2018/2019 financial year.  Own Haven does not however say when it obtained its properties or provide any details of its early entry into the social housing sector which ought to have brought it into a particular relationship with the first respondent as a social housing institution</w:t>
      </w:r>
      <w:r w:rsidR="00CD20B0" w:rsidRPr="00753B06">
        <w:rPr>
          <w:rFonts w:ascii="Times New Roman" w:hAnsi="Times New Roman" w:cs="Times New Roman"/>
          <w:sz w:val="20"/>
          <w:szCs w:val="20"/>
        </w:rPr>
        <w:t xml:space="preserve"> and its challenges thereby</w:t>
      </w:r>
      <w:r w:rsidR="00292230" w:rsidRPr="00753B06">
        <w:rPr>
          <w:rFonts w:ascii="Times New Roman" w:hAnsi="Times New Roman" w:cs="Times New Roman"/>
          <w:sz w:val="20"/>
          <w:szCs w:val="20"/>
        </w:rPr>
        <w:t>.  It seems to be common cause though that it enjoyed the benefit of a phased in</w:t>
      </w:r>
      <w:r w:rsidR="00920EB8" w:rsidRPr="00753B06">
        <w:rPr>
          <w:rFonts w:ascii="Times New Roman" w:hAnsi="Times New Roman" w:cs="Times New Roman"/>
          <w:sz w:val="20"/>
          <w:szCs w:val="20"/>
        </w:rPr>
        <w:t xml:space="preserve"> </w:t>
      </w:r>
      <w:r w:rsidR="00292230" w:rsidRPr="00753B06">
        <w:rPr>
          <w:rFonts w:ascii="Times New Roman" w:hAnsi="Times New Roman" w:cs="Times New Roman"/>
          <w:sz w:val="20"/>
          <w:szCs w:val="20"/>
        </w:rPr>
        <w:t xml:space="preserve">rebate over a </w:t>
      </w:r>
      <w:r w:rsidR="00920EB8" w:rsidRPr="00753B06">
        <w:rPr>
          <w:rFonts w:ascii="Times New Roman" w:hAnsi="Times New Roman" w:cs="Times New Roman"/>
          <w:sz w:val="20"/>
          <w:szCs w:val="20"/>
        </w:rPr>
        <w:t>five-year</w:t>
      </w:r>
      <w:r w:rsidR="00292230" w:rsidRPr="00753B06">
        <w:rPr>
          <w:rFonts w:ascii="Times New Roman" w:hAnsi="Times New Roman" w:cs="Times New Roman"/>
          <w:sz w:val="20"/>
          <w:szCs w:val="20"/>
        </w:rPr>
        <w:t xml:space="preserve"> period applicable to all newly developed commercial or industrial properties</w:t>
      </w:r>
      <w:r w:rsidR="00920EB8" w:rsidRPr="00753B06">
        <w:rPr>
          <w:rFonts w:ascii="Times New Roman" w:hAnsi="Times New Roman" w:cs="Times New Roman"/>
          <w:sz w:val="20"/>
          <w:szCs w:val="20"/>
        </w:rPr>
        <w:t xml:space="preserve">. </w:t>
      </w:r>
      <w:r w:rsidR="00292230" w:rsidRPr="00753B06">
        <w:rPr>
          <w:rFonts w:ascii="Times New Roman" w:hAnsi="Times New Roman" w:cs="Times New Roman"/>
          <w:sz w:val="20"/>
          <w:szCs w:val="20"/>
        </w:rPr>
        <w:t xml:space="preserve"> </w:t>
      </w:r>
      <w:r w:rsidR="00920EB8" w:rsidRPr="00753B06">
        <w:rPr>
          <w:rFonts w:ascii="Times New Roman" w:hAnsi="Times New Roman" w:cs="Times New Roman"/>
          <w:sz w:val="20"/>
          <w:szCs w:val="20"/>
        </w:rPr>
        <w:t>This</w:t>
      </w:r>
      <w:r w:rsidR="00292230" w:rsidRPr="00753B06">
        <w:rPr>
          <w:rFonts w:ascii="Times New Roman" w:hAnsi="Times New Roman" w:cs="Times New Roman"/>
          <w:sz w:val="20"/>
          <w:szCs w:val="20"/>
        </w:rPr>
        <w:t xml:space="preserve"> may have placated it</w:t>
      </w:r>
      <w:r w:rsidR="00920EB8" w:rsidRPr="00753B06">
        <w:rPr>
          <w:rFonts w:ascii="Times New Roman" w:hAnsi="Times New Roman" w:cs="Times New Roman"/>
          <w:sz w:val="20"/>
          <w:szCs w:val="20"/>
        </w:rPr>
        <w:t xml:space="preserve"> at the time</w:t>
      </w:r>
      <w:r w:rsidR="00292230" w:rsidRPr="00753B06">
        <w:rPr>
          <w:rFonts w:ascii="Times New Roman" w:hAnsi="Times New Roman" w:cs="Times New Roman"/>
          <w:sz w:val="20"/>
          <w:szCs w:val="20"/>
        </w:rPr>
        <w:t>.</w:t>
      </w:r>
      <w:r w:rsidR="00CD20B0" w:rsidRPr="00753B06">
        <w:rPr>
          <w:rFonts w:ascii="Times New Roman" w:hAnsi="Times New Roman" w:cs="Times New Roman"/>
          <w:sz w:val="20"/>
          <w:szCs w:val="20"/>
        </w:rPr>
        <w:t xml:space="preserve"> The first respondent also pleaded that its valuer has valued Own Haven’s properties on the basis of its </w:t>
      </w:r>
      <w:r w:rsidR="00D6039B" w:rsidRPr="00753B06">
        <w:rPr>
          <w:rFonts w:ascii="Times New Roman" w:hAnsi="Times New Roman" w:cs="Times New Roman"/>
          <w:sz w:val="20"/>
          <w:szCs w:val="20"/>
        </w:rPr>
        <w:t xml:space="preserve">actual </w:t>
      </w:r>
      <w:r w:rsidR="00CD20B0" w:rsidRPr="00753B06">
        <w:rPr>
          <w:rFonts w:ascii="Times New Roman" w:hAnsi="Times New Roman" w:cs="Times New Roman"/>
          <w:sz w:val="20"/>
          <w:szCs w:val="20"/>
        </w:rPr>
        <w:t xml:space="preserve">rental income rather than on their market values, so this favourable variable may also have kept it from judicially reviewing the first respondent’s regard of it </w:t>
      </w:r>
      <w:r w:rsidR="00564832" w:rsidRPr="00753B06">
        <w:rPr>
          <w:rFonts w:ascii="Times New Roman" w:hAnsi="Times New Roman" w:cs="Times New Roman"/>
          <w:sz w:val="20"/>
          <w:szCs w:val="20"/>
        </w:rPr>
        <w:t xml:space="preserve">as a business rather than as a social housing institution </w:t>
      </w:r>
      <w:r w:rsidR="00564832" w:rsidRPr="00753B06">
        <w:rPr>
          <w:rFonts w:ascii="Times New Roman" w:hAnsi="Times New Roman" w:cs="Times New Roman"/>
          <w:i/>
          <w:iCs/>
          <w:sz w:val="20"/>
          <w:szCs w:val="20"/>
        </w:rPr>
        <w:t>per se</w:t>
      </w:r>
      <w:r w:rsidR="00564832" w:rsidRPr="00753B06">
        <w:rPr>
          <w:rFonts w:ascii="Times New Roman" w:hAnsi="Times New Roman" w:cs="Times New Roman"/>
          <w:sz w:val="20"/>
          <w:szCs w:val="20"/>
        </w:rPr>
        <w:t>.</w:t>
      </w:r>
      <w:r w:rsidR="00FC372A" w:rsidRPr="00753B06">
        <w:rPr>
          <w:rFonts w:ascii="Times New Roman" w:hAnsi="Times New Roman" w:cs="Times New Roman"/>
          <w:sz w:val="20"/>
          <w:szCs w:val="20"/>
        </w:rPr>
        <w:t xml:space="preserve"> </w:t>
      </w:r>
      <w:r w:rsidR="00D6039B" w:rsidRPr="00753B06">
        <w:rPr>
          <w:rFonts w:ascii="Times New Roman" w:hAnsi="Times New Roman" w:cs="Times New Roman"/>
          <w:sz w:val="20"/>
          <w:szCs w:val="20"/>
        </w:rPr>
        <w:t xml:space="preserve">Given the first respondent’s allegation that this has resulted in Own Haven’s property being valued at a lower rate than other commercial properties, this may have amounted to a “reduction” within the meaning of the Rates Act, but neither party dwelt on this aspect in presenting their respective cases. </w:t>
      </w:r>
      <w:r w:rsidR="00D6039B" w:rsidRPr="00753B06">
        <w:rPr>
          <w:rFonts w:ascii="Times New Roman" w:eastAsia="Times New Roman" w:hAnsi="Times New Roman" w:cs="Times New Roman"/>
          <w:color w:val="000000"/>
          <w:sz w:val="20"/>
          <w:szCs w:val="20"/>
          <w:lang w:eastAsia="en-ZA"/>
        </w:rPr>
        <w:t>“(R)eduction”</w:t>
      </w:r>
      <w:r w:rsidR="004E5962" w:rsidRPr="00753B06">
        <w:rPr>
          <w:rFonts w:ascii="Times New Roman" w:eastAsia="Times New Roman" w:hAnsi="Times New Roman" w:cs="Times New Roman"/>
          <w:color w:val="000000"/>
          <w:sz w:val="20"/>
          <w:szCs w:val="20"/>
          <w:lang w:eastAsia="en-ZA"/>
        </w:rPr>
        <w:t xml:space="preserve"> </w:t>
      </w:r>
      <w:r w:rsidR="00D6039B" w:rsidRPr="00753B06">
        <w:rPr>
          <w:rFonts w:ascii="Times New Roman" w:eastAsia="Times New Roman" w:hAnsi="Times New Roman" w:cs="Times New Roman"/>
          <w:color w:val="000000"/>
          <w:sz w:val="20"/>
          <w:szCs w:val="20"/>
          <w:lang w:eastAsia="en-ZA"/>
        </w:rPr>
        <w:t xml:space="preserve">in relation to a rate payable on a property, </w:t>
      </w:r>
      <w:r w:rsidR="00EA75F8" w:rsidRPr="00753B06">
        <w:rPr>
          <w:rFonts w:ascii="Times New Roman" w:eastAsia="Times New Roman" w:hAnsi="Times New Roman" w:cs="Times New Roman"/>
          <w:color w:val="000000"/>
          <w:sz w:val="20"/>
          <w:szCs w:val="20"/>
          <w:lang w:eastAsia="en-ZA"/>
        </w:rPr>
        <w:t>means, in</w:t>
      </w:r>
      <w:r w:rsidR="00D6039B" w:rsidRPr="00753B06">
        <w:rPr>
          <w:rFonts w:ascii="Times New Roman" w:eastAsia="Times New Roman" w:hAnsi="Times New Roman" w:cs="Times New Roman"/>
          <w:color w:val="000000"/>
          <w:sz w:val="20"/>
          <w:szCs w:val="20"/>
          <w:lang w:eastAsia="en-ZA"/>
        </w:rPr>
        <w:t xml:space="preserve"> section 1 of the Rates Act: “…the lowering in terms of section 15 of the amount for which the property was valued and the rating of the property at that lower amount.”</w:t>
      </w:r>
    </w:p>
  </w:footnote>
  <w:footnote w:id="12">
    <w:p w14:paraId="119DD4AE" w14:textId="08EA7507" w:rsidR="00677B4E" w:rsidRPr="00753B06" w:rsidRDefault="00677B4E"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A12A0C" w:rsidRPr="00753B06">
        <w:rPr>
          <w:rFonts w:ascii="Times New Roman" w:hAnsi="Times New Roman" w:cs="Times New Roman"/>
        </w:rPr>
        <w:t>The original rate ratio</w:t>
      </w:r>
      <w:r w:rsidR="00920EB8" w:rsidRPr="00753B06">
        <w:rPr>
          <w:rFonts w:ascii="Times New Roman" w:hAnsi="Times New Roman" w:cs="Times New Roman"/>
        </w:rPr>
        <w:t>s</w:t>
      </w:r>
      <w:r w:rsidR="00A12A0C" w:rsidRPr="00753B06">
        <w:rPr>
          <w:rFonts w:ascii="Times New Roman" w:hAnsi="Times New Roman" w:cs="Times New Roman"/>
        </w:rPr>
        <w:t xml:space="preserve"> regulations were promulgated p</w:t>
      </w:r>
      <w:r w:rsidR="0031549A" w:rsidRPr="00753B06">
        <w:rPr>
          <w:rFonts w:ascii="Times New Roman" w:hAnsi="Times New Roman" w:cs="Times New Roman"/>
        </w:rPr>
        <w:t xml:space="preserve">er </w:t>
      </w:r>
      <w:r w:rsidR="0031549A" w:rsidRPr="00753B06">
        <w:rPr>
          <w:rFonts w:ascii="Times New Roman" w:hAnsi="Times New Roman" w:cs="Times New Roman"/>
          <w:lang w:val="en-US"/>
        </w:rPr>
        <w:t>GNR. 363 of 27 March 2009, a</w:t>
      </w:r>
      <w:r w:rsidR="00A12A0C" w:rsidRPr="00753B06">
        <w:rPr>
          <w:rFonts w:ascii="Times New Roman" w:hAnsi="Times New Roman" w:cs="Times New Roman"/>
          <w:lang w:val="en-US"/>
        </w:rPr>
        <w:t>nd</w:t>
      </w:r>
      <w:r w:rsidR="0031549A" w:rsidRPr="00753B06">
        <w:rPr>
          <w:rFonts w:ascii="Times New Roman" w:hAnsi="Times New Roman" w:cs="Times New Roman"/>
          <w:lang w:val="en-US"/>
        </w:rPr>
        <w:t xml:space="preserve"> amended by R 195 of 12 March 2010 (effective from 1 July 2010)</w:t>
      </w:r>
      <w:r w:rsidR="00A12A0C" w:rsidRPr="00753B06">
        <w:rPr>
          <w:rFonts w:ascii="Times New Roman" w:hAnsi="Times New Roman" w:cs="Times New Roman"/>
          <w:lang w:val="en-US"/>
        </w:rPr>
        <w:t>.  It is</w:t>
      </w:r>
      <w:r w:rsidR="0031549A" w:rsidRPr="00753B06">
        <w:rPr>
          <w:rFonts w:ascii="Times New Roman" w:hAnsi="Times New Roman" w:cs="Times New Roman"/>
          <w:lang w:val="en-US"/>
        </w:rPr>
        <w:t xml:space="preserve"> referred to as the “Amended Municipal Property Rates Regulations on the Rate Ratio</w:t>
      </w:r>
      <w:r w:rsidR="00920EB8" w:rsidRPr="00753B06">
        <w:rPr>
          <w:rFonts w:ascii="Times New Roman" w:hAnsi="Times New Roman" w:cs="Times New Roman"/>
          <w:lang w:val="en-US"/>
        </w:rPr>
        <w:t>s</w:t>
      </w:r>
      <w:r w:rsidR="0031549A" w:rsidRPr="00753B06">
        <w:rPr>
          <w:rFonts w:ascii="Times New Roman" w:hAnsi="Times New Roman" w:cs="Times New Roman"/>
          <w:lang w:val="en-US"/>
        </w:rPr>
        <w:t xml:space="preserve"> between Residential and Non-Residential Properties”</w:t>
      </w:r>
      <w:r w:rsidR="00A12A0C" w:rsidRPr="00753B06">
        <w:rPr>
          <w:rFonts w:ascii="Times New Roman" w:hAnsi="Times New Roman" w:cs="Times New Roman"/>
          <w:lang w:val="en-US"/>
        </w:rPr>
        <w:t xml:space="preserve"> (“</w:t>
      </w:r>
      <w:r w:rsidR="00E378A6" w:rsidRPr="00753B06">
        <w:rPr>
          <w:rFonts w:ascii="Times New Roman" w:hAnsi="Times New Roman" w:cs="Times New Roman"/>
          <w:lang w:val="en-US"/>
        </w:rPr>
        <w:t xml:space="preserve">Amended </w:t>
      </w:r>
      <w:r w:rsidR="00A12A0C" w:rsidRPr="00753B06">
        <w:rPr>
          <w:rFonts w:ascii="Times New Roman" w:hAnsi="Times New Roman" w:cs="Times New Roman"/>
          <w:lang w:val="en-US"/>
        </w:rPr>
        <w:t>Rate Ratio</w:t>
      </w:r>
      <w:r w:rsidR="00B26CB3" w:rsidRPr="00753B06">
        <w:rPr>
          <w:rFonts w:ascii="Times New Roman" w:hAnsi="Times New Roman" w:cs="Times New Roman"/>
          <w:lang w:val="en-US"/>
        </w:rPr>
        <w:t>s</w:t>
      </w:r>
      <w:r w:rsidR="00A12A0C" w:rsidRPr="00753B06">
        <w:rPr>
          <w:rFonts w:ascii="Times New Roman" w:hAnsi="Times New Roman" w:cs="Times New Roman"/>
          <w:lang w:val="en-US"/>
        </w:rPr>
        <w:t xml:space="preserve"> </w:t>
      </w:r>
      <w:r w:rsidR="0048191E" w:rsidRPr="00753B06">
        <w:rPr>
          <w:rFonts w:ascii="Times New Roman" w:hAnsi="Times New Roman" w:cs="Times New Roman"/>
          <w:lang w:val="en-US"/>
        </w:rPr>
        <w:t>Regulations</w:t>
      </w:r>
      <w:r w:rsidR="00A12A0C" w:rsidRPr="00753B06">
        <w:rPr>
          <w:rFonts w:ascii="Times New Roman" w:hAnsi="Times New Roman" w:cs="Times New Roman"/>
          <w:lang w:val="en-US"/>
        </w:rPr>
        <w:t>”)</w:t>
      </w:r>
      <w:r w:rsidR="0031549A" w:rsidRPr="00753B06">
        <w:rPr>
          <w:rFonts w:ascii="Times New Roman" w:hAnsi="Times New Roman" w:cs="Times New Roman"/>
          <w:lang w:val="en-US"/>
        </w:rPr>
        <w:t>.</w:t>
      </w:r>
      <w:r w:rsidR="00292230" w:rsidRPr="00753B06">
        <w:rPr>
          <w:rFonts w:ascii="Times New Roman" w:hAnsi="Times New Roman" w:cs="Times New Roman"/>
          <w:lang w:val="en-US"/>
        </w:rPr>
        <w:t xml:space="preserve">  It is apparent from </w:t>
      </w:r>
      <w:r w:rsidR="00F776DF" w:rsidRPr="00753B06">
        <w:rPr>
          <w:rFonts w:ascii="Times New Roman" w:hAnsi="Times New Roman" w:cs="Times New Roman"/>
          <w:i/>
          <w:iCs/>
          <w:lang w:val="en-US"/>
        </w:rPr>
        <w:t>Kalil N.O. &amp; Others v Mangaung Metropolitan Municipality &amp; Others</w:t>
      </w:r>
      <w:r w:rsidR="00F776DF" w:rsidRPr="00753B06">
        <w:rPr>
          <w:rFonts w:ascii="Times New Roman" w:hAnsi="Times New Roman" w:cs="Times New Roman"/>
          <w:lang w:val="en-US"/>
        </w:rPr>
        <w:t xml:space="preserve"> 2014 (5) SA 123 (SCA) at </w:t>
      </w:r>
      <w:r w:rsidR="00292230" w:rsidRPr="00753B06">
        <w:rPr>
          <w:rFonts w:ascii="Times New Roman" w:hAnsi="Times New Roman" w:cs="Times New Roman"/>
          <w:lang w:val="en-US"/>
        </w:rPr>
        <w:t xml:space="preserve">para [18] that </w:t>
      </w:r>
      <w:r w:rsidR="00920EB8" w:rsidRPr="00753B06">
        <w:rPr>
          <w:rFonts w:ascii="Times New Roman" w:hAnsi="Times New Roman" w:cs="Times New Roman"/>
          <w:lang w:val="en-US"/>
        </w:rPr>
        <w:t xml:space="preserve">the </w:t>
      </w:r>
      <w:r w:rsidR="00292230" w:rsidRPr="00753B06">
        <w:rPr>
          <w:rFonts w:ascii="Times New Roman" w:hAnsi="Times New Roman" w:cs="Times New Roman"/>
        </w:rPr>
        <w:t>only difference introduced by the amend</w:t>
      </w:r>
      <w:r w:rsidR="00920EB8" w:rsidRPr="00753B06">
        <w:rPr>
          <w:rFonts w:ascii="Times New Roman" w:hAnsi="Times New Roman" w:cs="Times New Roman"/>
        </w:rPr>
        <w:t>ing</w:t>
      </w:r>
      <w:r w:rsidR="00292230" w:rsidRPr="00753B06">
        <w:rPr>
          <w:rFonts w:ascii="Times New Roman" w:hAnsi="Times New Roman" w:cs="Times New Roman"/>
        </w:rPr>
        <w:t xml:space="preserve"> regulation was the </w:t>
      </w:r>
      <w:r w:rsidR="0050396E" w:rsidRPr="00753B06">
        <w:rPr>
          <w:rFonts w:ascii="Times New Roman" w:hAnsi="Times New Roman" w:cs="Times New Roman"/>
        </w:rPr>
        <w:t xml:space="preserve">addition of the </w:t>
      </w:r>
      <w:r w:rsidR="00292230" w:rsidRPr="00753B06">
        <w:rPr>
          <w:rFonts w:ascii="Times New Roman" w:hAnsi="Times New Roman" w:cs="Times New Roman"/>
        </w:rPr>
        <w:t xml:space="preserve">category of “Public Benefit Organizations Property” in the schedule </w:t>
      </w:r>
      <w:r w:rsidR="0050396E" w:rsidRPr="00753B06">
        <w:rPr>
          <w:rFonts w:ascii="Times New Roman" w:hAnsi="Times New Roman" w:cs="Times New Roman"/>
        </w:rPr>
        <w:t>that</w:t>
      </w:r>
      <w:r w:rsidR="00292230" w:rsidRPr="00753B06">
        <w:rPr>
          <w:rFonts w:ascii="Times New Roman" w:hAnsi="Times New Roman" w:cs="Times New Roman"/>
        </w:rPr>
        <w:t xml:space="preserve"> had not been there before.  </w:t>
      </w:r>
      <w:r w:rsidR="00EA75F8" w:rsidRPr="00753B06">
        <w:rPr>
          <w:rFonts w:ascii="Times New Roman" w:hAnsi="Times New Roman" w:cs="Times New Roman"/>
        </w:rPr>
        <w:t>The definition of a “specified pub</w:t>
      </w:r>
      <w:r w:rsidR="004E5962" w:rsidRPr="00753B06">
        <w:rPr>
          <w:rFonts w:ascii="Times New Roman" w:hAnsi="Times New Roman" w:cs="Times New Roman"/>
        </w:rPr>
        <w:t>l</w:t>
      </w:r>
      <w:r w:rsidR="00EA75F8" w:rsidRPr="00753B06">
        <w:rPr>
          <w:rFonts w:ascii="Times New Roman" w:hAnsi="Times New Roman" w:cs="Times New Roman"/>
        </w:rPr>
        <w:t xml:space="preserve">ic benefit activity” within the meaning of the Rates Act </w:t>
      </w:r>
      <w:r w:rsidR="00BE6357">
        <w:rPr>
          <w:rFonts w:ascii="Times New Roman" w:hAnsi="Times New Roman" w:cs="Times New Roman"/>
        </w:rPr>
        <w:t>that excludes</w:t>
      </w:r>
      <w:r w:rsidR="00EA75F8" w:rsidRPr="00753B06">
        <w:rPr>
          <w:rFonts w:ascii="Times New Roman" w:hAnsi="Times New Roman" w:cs="Times New Roman"/>
        </w:rPr>
        <w:t xml:space="preserve"> housing activities </w:t>
      </w:r>
      <w:r w:rsidR="00D8258B">
        <w:rPr>
          <w:rFonts w:ascii="Times New Roman" w:hAnsi="Times New Roman" w:cs="Times New Roman"/>
        </w:rPr>
        <w:t xml:space="preserve">has </w:t>
      </w:r>
      <w:r w:rsidR="00BE6357">
        <w:rPr>
          <w:rFonts w:ascii="Times New Roman" w:hAnsi="Times New Roman" w:cs="Times New Roman"/>
        </w:rPr>
        <w:t xml:space="preserve">however </w:t>
      </w:r>
      <w:r w:rsidR="00D8258B">
        <w:rPr>
          <w:rFonts w:ascii="Times New Roman" w:hAnsi="Times New Roman" w:cs="Times New Roman"/>
        </w:rPr>
        <w:t>been there since the commencement of the Rates Act</w:t>
      </w:r>
      <w:r w:rsidR="00EA75F8" w:rsidRPr="00753B06">
        <w:rPr>
          <w:rFonts w:ascii="Times New Roman" w:hAnsi="Times New Roman" w:cs="Times New Roman"/>
        </w:rPr>
        <w:t xml:space="preserve"> so it is uncertain why the Amended Rate Ratios Regulations should have had anything to do with a change in approach or regard for Own Haven in 2010.</w:t>
      </w:r>
    </w:p>
  </w:footnote>
  <w:footnote w:id="13">
    <w:p w14:paraId="42F88D16" w14:textId="0A1146E8" w:rsidR="0017712B" w:rsidRPr="00753B06" w:rsidRDefault="0017712B"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See fn </w:t>
      </w:r>
      <w:r w:rsidR="00B27187" w:rsidRPr="00753B06">
        <w:rPr>
          <w:rFonts w:ascii="Times New Roman" w:hAnsi="Times New Roman" w:cs="Times New Roman"/>
          <w:lang w:val="en-GB"/>
        </w:rPr>
        <w:t>5</w:t>
      </w:r>
      <w:r w:rsidRPr="00753B06">
        <w:rPr>
          <w:rFonts w:ascii="Times New Roman" w:hAnsi="Times New Roman" w:cs="Times New Roman"/>
          <w:lang w:val="en-GB"/>
        </w:rPr>
        <w:t>.</w:t>
      </w:r>
    </w:p>
  </w:footnote>
  <w:footnote w:id="14">
    <w:p w14:paraId="623E4CFC" w14:textId="5E46646D" w:rsidR="0050396E" w:rsidRPr="00753B06" w:rsidRDefault="0050396E"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The reference to “5” is an obvious mistake, which demonstrates the lack of attention to </w:t>
      </w:r>
      <w:r w:rsidR="005F4A50" w:rsidRPr="00753B06">
        <w:rPr>
          <w:rFonts w:ascii="Times New Roman" w:hAnsi="Times New Roman" w:cs="Times New Roman"/>
          <w:lang w:val="en-GB"/>
        </w:rPr>
        <w:t>detail.</w:t>
      </w:r>
    </w:p>
  </w:footnote>
  <w:footnote w:id="15">
    <w:p w14:paraId="115CC983" w14:textId="4A251277" w:rsidR="00B27187" w:rsidRPr="00753B06" w:rsidRDefault="00B27187"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The reason for the exclusion of item 3 from this </w:t>
      </w:r>
      <w:r w:rsidR="006E1531" w:rsidRPr="00753B06">
        <w:rPr>
          <w:rFonts w:ascii="Times New Roman" w:hAnsi="Times New Roman" w:cs="Times New Roman"/>
          <w:lang w:val="en-GB"/>
        </w:rPr>
        <w:t>definition (</w:t>
      </w:r>
      <w:r w:rsidRPr="00753B06">
        <w:rPr>
          <w:rFonts w:ascii="Times New Roman" w:hAnsi="Times New Roman" w:cs="Times New Roman"/>
          <w:lang w:val="en-GB"/>
        </w:rPr>
        <w:t>repeated in the Amended Rate Ratios Regulations) is unclear.  It may have been deliberate</w:t>
      </w:r>
      <w:r w:rsidR="0025368F" w:rsidRPr="00753B06">
        <w:rPr>
          <w:rFonts w:ascii="Times New Roman" w:hAnsi="Times New Roman" w:cs="Times New Roman"/>
          <w:lang w:val="en-GB"/>
        </w:rPr>
        <w:t>, which is the puzzle for me, but it was clarified by counsel that this was not an issue that this court was required to decide</w:t>
      </w:r>
      <w:r w:rsidRPr="00753B06">
        <w:rPr>
          <w:rFonts w:ascii="Times New Roman" w:hAnsi="Times New Roman" w:cs="Times New Roman"/>
          <w:lang w:val="en-GB"/>
        </w:rPr>
        <w:t>.  The second respondent was only cited for her interest in the application but her</w:t>
      </w:r>
      <w:r w:rsidR="004271C6" w:rsidRPr="00753B06">
        <w:rPr>
          <w:rFonts w:ascii="Times New Roman" w:hAnsi="Times New Roman" w:cs="Times New Roman"/>
          <w:lang w:val="en-GB"/>
        </w:rPr>
        <w:t xml:space="preserve"> thoughts on the matter may have been of some assistance</w:t>
      </w:r>
      <w:r w:rsidR="0025368F" w:rsidRPr="00753B06">
        <w:rPr>
          <w:rFonts w:ascii="Times New Roman" w:hAnsi="Times New Roman" w:cs="Times New Roman"/>
          <w:lang w:val="en-GB"/>
        </w:rPr>
        <w:t xml:space="preserve"> in gleaning the reason for the differentiation</w:t>
      </w:r>
      <w:r w:rsidR="006E1531" w:rsidRPr="00753B06">
        <w:rPr>
          <w:rFonts w:ascii="Times New Roman" w:hAnsi="Times New Roman" w:cs="Times New Roman"/>
          <w:lang w:val="en-GB"/>
        </w:rPr>
        <w:t xml:space="preserve"> (</w:t>
      </w:r>
      <w:r w:rsidR="00BE6357">
        <w:rPr>
          <w:rFonts w:ascii="Times New Roman" w:hAnsi="Times New Roman" w:cs="Times New Roman"/>
          <w:lang w:val="en-GB"/>
        </w:rPr>
        <w:t>in existence sine</w:t>
      </w:r>
      <w:r w:rsidR="006E1531" w:rsidRPr="00753B06">
        <w:rPr>
          <w:rFonts w:ascii="Times New Roman" w:hAnsi="Times New Roman" w:cs="Times New Roman"/>
          <w:lang w:val="en-GB"/>
        </w:rPr>
        <w:t xml:space="preserve"> the commencement of the Rates Act)</w:t>
      </w:r>
      <w:r w:rsidR="0025368F" w:rsidRPr="00753B06">
        <w:rPr>
          <w:rFonts w:ascii="Times New Roman" w:hAnsi="Times New Roman" w:cs="Times New Roman"/>
          <w:lang w:val="en-GB"/>
        </w:rPr>
        <w:t xml:space="preserve"> between public benefit organisations conducting public benefit activities listed in item 3 of Part 1 to the Ninth Schedule to the ITA versus those under items 1, 2 and 4</w:t>
      </w:r>
      <w:r w:rsidR="006E1531" w:rsidRPr="00753B06">
        <w:rPr>
          <w:rFonts w:ascii="Times New Roman" w:hAnsi="Times New Roman" w:cs="Times New Roman"/>
          <w:lang w:val="en-GB"/>
        </w:rPr>
        <w:t xml:space="preserve"> under Part 1</w:t>
      </w:r>
      <w:r w:rsidR="0025368F" w:rsidRPr="00753B06">
        <w:rPr>
          <w:rFonts w:ascii="Times New Roman" w:hAnsi="Times New Roman" w:cs="Times New Roman"/>
          <w:lang w:val="en-GB"/>
        </w:rPr>
        <w:t xml:space="preserve"> listed therein</w:t>
      </w:r>
      <w:r w:rsidR="004271C6" w:rsidRPr="00753B06">
        <w:rPr>
          <w:rFonts w:ascii="Times New Roman" w:hAnsi="Times New Roman" w:cs="Times New Roman"/>
          <w:lang w:val="en-GB"/>
        </w:rPr>
        <w:t>.</w:t>
      </w:r>
    </w:p>
  </w:footnote>
  <w:footnote w:id="16">
    <w:p w14:paraId="3C57E204" w14:textId="53C010B7" w:rsidR="00B41D80" w:rsidRPr="00753B06" w:rsidRDefault="00B41D80"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AF1548" w:rsidRPr="00753B06">
        <w:rPr>
          <w:rFonts w:ascii="Times New Roman" w:hAnsi="Times New Roman" w:cs="Times New Roman"/>
        </w:rPr>
        <w:t xml:space="preserve">Own Haven’s </w:t>
      </w:r>
      <w:r w:rsidR="0027472D" w:rsidRPr="00753B06">
        <w:rPr>
          <w:rFonts w:ascii="Times New Roman" w:hAnsi="Times New Roman" w:cs="Times New Roman"/>
        </w:rPr>
        <w:t xml:space="preserve">professed dilemma </w:t>
      </w:r>
      <w:r w:rsidRPr="00753B06">
        <w:rPr>
          <w:rFonts w:ascii="Times New Roman" w:hAnsi="Times New Roman" w:cs="Times New Roman"/>
        </w:rPr>
        <w:t>also raises a threat to the security of tenure of the relevant tenants and the first applicant’s very existence as an accredited SHI</w:t>
      </w:r>
      <w:r w:rsidR="00677B4E" w:rsidRPr="00753B06">
        <w:rPr>
          <w:rFonts w:ascii="Times New Roman" w:hAnsi="Times New Roman" w:cs="Times New Roman"/>
        </w:rPr>
        <w:t>,</w:t>
      </w:r>
      <w:r w:rsidRPr="00753B06">
        <w:rPr>
          <w:rFonts w:ascii="Times New Roman" w:hAnsi="Times New Roman" w:cs="Times New Roman"/>
        </w:rPr>
        <w:t xml:space="preserve"> because financial sustainability of any entity undertaking business as a social housing institution is key to its continued accreditation according to the </w:t>
      </w:r>
      <w:r w:rsidR="00DA670E" w:rsidRPr="00753B06">
        <w:rPr>
          <w:rFonts w:ascii="Times New Roman" w:hAnsi="Times New Roman" w:cs="Times New Roman"/>
        </w:rPr>
        <w:t xml:space="preserve">accreditation </w:t>
      </w:r>
      <w:r w:rsidRPr="00753B06">
        <w:rPr>
          <w:rFonts w:ascii="Times New Roman" w:hAnsi="Times New Roman" w:cs="Times New Roman"/>
        </w:rPr>
        <w:t>regulations.</w:t>
      </w:r>
    </w:p>
  </w:footnote>
  <w:footnote w:id="17">
    <w:p w14:paraId="46913590" w14:textId="0B42436A" w:rsidR="00C103B4" w:rsidRPr="00753B06" w:rsidRDefault="00C103B4"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The disputes, which are numerous, have been </w:t>
      </w:r>
      <w:r w:rsidR="00FF4D92" w:rsidRPr="00753B06">
        <w:rPr>
          <w:rFonts w:ascii="Times New Roman" w:hAnsi="Times New Roman" w:cs="Times New Roman"/>
        </w:rPr>
        <w:t>recorded</w:t>
      </w:r>
      <w:r w:rsidRPr="00753B06">
        <w:rPr>
          <w:rFonts w:ascii="Times New Roman" w:hAnsi="Times New Roman" w:cs="Times New Roman"/>
        </w:rPr>
        <w:t xml:space="preserve"> pursuant to the provisions of section 102</w:t>
      </w:r>
      <w:r w:rsidR="00AF1548" w:rsidRPr="00753B06">
        <w:rPr>
          <w:rFonts w:ascii="Times New Roman" w:hAnsi="Times New Roman" w:cs="Times New Roman"/>
        </w:rPr>
        <w:t xml:space="preserve"> </w:t>
      </w:r>
      <w:r w:rsidR="0002011F" w:rsidRPr="00753B06">
        <w:rPr>
          <w:rFonts w:ascii="Times New Roman" w:hAnsi="Times New Roman" w:cs="Times New Roman"/>
        </w:rPr>
        <w:t>of the Systems Act.</w:t>
      </w:r>
    </w:p>
  </w:footnote>
  <w:footnote w:id="18">
    <w:p w14:paraId="5D796711" w14:textId="77777777" w:rsidR="00325C64" w:rsidRPr="00753B06" w:rsidRDefault="00325C64"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i/>
          <w:iCs/>
        </w:rPr>
        <w:t>South African Property Owners Association (“SAPOA”) v Council of the City of Johannesburg Metropolitan Municipality &amp; Others</w:t>
      </w:r>
      <w:r w:rsidRPr="00753B06">
        <w:rPr>
          <w:rFonts w:ascii="Times New Roman" w:hAnsi="Times New Roman" w:cs="Times New Roman"/>
        </w:rPr>
        <w:t xml:space="preserve"> 2013 (1) SA 42 (SCA).</w:t>
      </w:r>
    </w:p>
  </w:footnote>
  <w:footnote w:id="19">
    <w:p w14:paraId="3034070A" w14:textId="62D7FFCF" w:rsidR="004271C6" w:rsidRPr="00753B06" w:rsidRDefault="004271C6" w:rsidP="0052205A">
      <w:pPr>
        <w:pStyle w:val="ListParagraph"/>
        <w:spacing w:before="0" w:beforeAutospacing="0" w:line="240" w:lineRule="auto"/>
        <w:ind w:left="0"/>
        <w:jc w:val="both"/>
        <w:rPr>
          <w:rFonts w:ascii="Times New Roman" w:hAnsi="Times New Roman" w:cs="Times New Roman"/>
          <w:sz w:val="20"/>
          <w:szCs w:val="20"/>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sz w:val="20"/>
          <w:szCs w:val="20"/>
        </w:rPr>
        <w:t>The first respondent asserts that Own Haven has misinterpreted the relevant provisions of the SHA and the policy and guidelines which have been issued pursuant to such statute and that it is especially misguided in its approach as to what social housing is about. In summary its beliefs in this respect, which have no doubt infused its rates policy, are summarised below:</w:t>
      </w:r>
    </w:p>
    <w:p w14:paraId="07DE122E" w14:textId="0D360385"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1.</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Regard being had to the general principles to social housing in terms of section 2 of the Social Housing Act, all levels of government are ultimately expected to provide ownership and title to persons qualifying for assistance to social housing.</w:t>
      </w:r>
    </w:p>
    <w:p w14:paraId="6A4E2740" w14:textId="7A71A2E1"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2.</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It is accordingly not desirable, nor compatible with the long-term object of social housing in South Africa, for persons occupying such housing, to continue to pay rent indefinitely without ever obtaining any right to such property or title thereto.</w:t>
      </w:r>
    </w:p>
    <w:p w14:paraId="0EF338AE" w14:textId="43F92227"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3.</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Own Haven’s present business model does not give effect to these underlying principles.</w:t>
      </w:r>
    </w:p>
    <w:p w14:paraId="016D1069" w14:textId="43E61697"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4.</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It has encouraged entities, such as Own Haven especially, to refocus their social housing involvement in order to encourage the conversion of existing buildings and developments into sectional title or other individual title in order to enable the occupants of such social housing to obtain permanent title and transfer of the housing occupied by them.</w:t>
      </w:r>
    </w:p>
    <w:p w14:paraId="501B3641" w14:textId="5009902C"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5.</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It is Own Haven’s own misfortune that it has failed to head the calls by it to have allowed the occupants of its complexes to ultimately obtain permanent titles and having such properties transferred to them.</w:t>
      </w:r>
    </w:p>
    <w:p w14:paraId="13713AD9" w14:textId="653F8958" w:rsidR="004271C6"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6.</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Notwithstanding requests and suggestions by the first respondent, that the relevant properties be sectionalized, there has been an insistence that the landlord and tenant model is to be pursued by Own Haven.</w:t>
      </w:r>
    </w:p>
    <w:p w14:paraId="49D6E76B" w14:textId="37839920" w:rsidR="00F064DC" w:rsidRPr="00D376B6" w:rsidRDefault="00D376B6" w:rsidP="00D376B6">
      <w:pPr>
        <w:spacing w:before="0" w:beforeAutospacing="0" w:line="240" w:lineRule="auto"/>
        <w:ind w:left="1080" w:hanging="360"/>
        <w:jc w:val="both"/>
        <w:rPr>
          <w:rFonts w:ascii="Times New Roman" w:hAnsi="Times New Roman" w:cs="Times New Roman"/>
          <w:sz w:val="20"/>
          <w:szCs w:val="20"/>
        </w:rPr>
      </w:pPr>
      <w:r w:rsidRPr="00753B06">
        <w:rPr>
          <w:rFonts w:ascii="Times New Roman" w:hAnsi="Times New Roman" w:cs="Times New Roman"/>
          <w:sz w:val="20"/>
          <w:szCs w:val="20"/>
        </w:rPr>
        <w:t>7.</w:t>
      </w:r>
      <w:r w:rsidRPr="00753B06">
        <w:rPr>
          <w:rFonts w:ascii="Times New Roman" w:hAnsi="Times New Roman" w:cs="Times New Roman"/>
          <w:sz w:val="20"/>
          <w:szCs w:val="20"/>
        </w:rPr>
        <w:tab/>
      </w:r>
      <w:r w:rsidR="004271C6" w:rsidRPr="00D376B6">
        <w:rPr>
          <w:rFonts w:ascii="Times New Roman" w:hAnsi="Times New Roman" w:cs="Times New Roman"/>
          <w:sz w:val="20"/>
          <w:szCs w:val="20"/>
        </w:rPr>
        <w:t>That model inevitably gives rise to the application of commercial or business rates and service charge liabilities which is its own choice.</w:t>
      </w:r>
    </w:p>
    <w:p w14:paraId="66F7E47E" w14:textId="77F0E242" w:rsidR="004271C6" w:rsidRPr="00753B06" w:rsidRDefault="00D376B6" w:rsidP="00D376B6">
      <w:pPr>
        <w:pStyle w:val="FootnoteText"/>
        <w:spacing w:before="0" w:beforeAutospacing="0" w:line="240" w:lineRule="auto"/>
        <w:ind w:left="1080" w:hanging="360"/>
        <w:contextualSpacing/>
        <w:jc w:val="both"/>
        <w:rPr>
          <w:rFonts w:ascii="Times New Roman" w:hAnsi="Times New Roman" w:cs="Times New Roman"/>
          <w:lang w:val="en-GB"/>
        </w:rPr>
      </w:pPr>
      <w:r w:rsidRPr="00753B06">
        <w:rPr>
          <w:rFonts w:ascii="Times New Roman" w:hAnsi="Times New Roman" w:cs="Times New Roman"/>
          <w:lang w:val="en-GB"/>
        </w:rPr>
        <w:t>8.</w:t>
      </w:r>
      <w:r w:rsidRPr="00753B06">
        <w:rPr>
          <w:rFonts w:ascii="Times New Roman" w:hAnsi="Times New Roman" w:cs="Times New Roman"/>
          <w:lang w:val="en-GB"/>
        </w:rPr>
        <w:tab/>
      </w:r>
      <w:r w:rsidR="004271C6" w:rsidRPr="00753B06">
        <w:rPr>
          <w:rFonts w:ascii="Times New Roman" w:hAnsi="Times New Roman" w:cs="Times New Roman"/>
        </w:rPr>
        <w:t>A number of Own Haven’s “competitors” (Sic) within its area have indeed proceeded to sectionalize their properties and accordingly those competitors do not face the same financial difficulties.</w:t>
      </w:r>
    </w:p>
  </w:footnote>
  <w:footnote w:id="20">
    <w:p w14:paraId="0CF5BED6" w14:textId="7494415E" w:rsidR="004271C6" w:rsidRPr="00753B06" w:rsidRDefault="004271C6"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See Fn 19.</w:t>
      </w:r>
    </w:p>
  </w:footnote>
  <w:footnote w:id="21">
    <w:p w14:paraId="08467BA9" w14:textId="45978BE7" w:rsidR="00716A18" w:rsidRPr="00753B06" w:rsidRDefault="00716A18"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There is no contest that Own Haven’s properties do not resort under section 8 (2) (a) of the Rates Act as </w:t>
      </w:r>
      <w:r w:rsidR="00F924E1" w:rsidRPr="00753B06">
        <w:rPr>
          <w:rFonts w:ascii="Times New Roman" w:hAnsi="Times New Roman" w:cs="Times New Roman"/>
          <w:lang w:val="en-GB"/>
        </w:rPr>
        <w:t>a</w:t>
      </w:r>
      <w:r w:rsidRPr="00753B06">
        <w:rPr>
          <w:rFonts w:ascii="Times New Roman" w:hAnsi="Times New Roman" w:cs="Times New Roman"/>
          <w:lang w:val="en-GB"/>
        </w:rPr>
        <w:t xml:space="preserve"> fixed category </w:t>
      </w:r>
      <w:r w:rsidR="00F924E1" w:rsidRPr="00753B06">
        <w:rPr>
          <w:rFonts w:ascii="Times New Roman" w:hAnsi="Times New Roman" w:cs="Times New Roman"/>
          <w:lang w:val="en-GB"/>
        </w:rPr>
        <w:t>already existing based on their use or permitted use that a municipality is obliged to determine for purposes of levying different rates in terms of section 8 (1). It argues however that the first respondent may and should</w:t>
      </w:r>
      <w:r w:rsidR="004B4B75" w:rsidRPr="00753B06">
        <w:rPr>
          <w:rFonts w:ascii="Times New Roman" w:hAnsi="Times New Roman" w:cs="Times New Roman"/>
          <w:lang w:val="en-GB"/>
        </w:rPr>
        <w:t>, because it is entitled to differentiate,</w:t>
      </w:r>
      <w:r w:rsidR="00F924E1" w:rsidRPr="00753B06">
        <w:rPr>
          <w:rFonts w:ascii="Times New Roman" w:hAnsi="Times New Roman" w:cs="Times New Roman"/>
          <w:lang w:val="en-GB"/>
        </w:rPr>
        <w:t xml:space="preserve"> determine an additional category of rateable property </w:t>
      </w:r>
      <w:r w:rsidR="004B4B75" w:rsidRPr="00753B06">
        <w:rPr>
          <w:rFonts w:ascii="Times New Roman" w:hAnsi="Times New Roman" w:cs="Times New Roman"/>
          <w:lang w:val="en-GB"/>
        </w:rPr>
        <w:t>in respect of</w:t>
      </w:r>
      <w:r w:rsidR="00F924E1" w:rsidRPr="00753B06">
        <w:rPr>
          <w:rFonts w:ascii="Times New Roman" w:hAnsi="Times New Roman" w:cs="Times New Roman"/>
          <w:lang w:val="en-GB"/>
        </w:rPr>
        <w:t xml:space="preserve"> social housing institutions</w:t>
      </w:r>
      <w:r w:rsidR="00F064DC" w:rsidRPr="00753B06">
        <w:rPr>
          <w:rFonts w:ascii="Times New Roman" w:hAnsi="Times New Roman" w:cs="Times New Roman"/>
          <w:lang w:val="en-GB"/>
        </w:rPr>
        <w:t xml:space="preserve">, and that such entities should not </w:t>
      </w:r>
      <w:r w:rsidR="00BE6357">
        <w:rPr>
          <w:rFonts w:ascii="Times New Roman" w:hAnsi="Times New Roman" w:cs="Times New Roman"/>
          <w:lang w:val="en-GB"/>
        </w:rPr>
        <w:t>by default</w:t>
      </w:r>
      <w:r w:rsidR="00A321C7">
        <w:rPr>
          <w:rFonts w:ascii="Times New Roman" w:hAnsi="Times New Roman" w:cs="Times New Roman"/>
          <w:lang w:val="en-GB"/>
        </w:rPr>
        <w:t xml:space="preserve"> as a result</w:t>
      </w:r>
      <w:r w:rsidR="00F064DC" w:rsidRPr="00753B06">
        <w:rPr>
          <w:rFonts w:ascii="Times New Roman" w:hAnsi="Times New Roman" w:cs="Times New Roman"/>
          <w:lang w:val="en-GB"/>
        </w:rPr>
        <w:t xml:space="preserve"> be excluded for consideration for a rate rebate.</w:t>
      </w:r>
    </w:p>
  </w:footnote>
  <w:footnote w:id="22">
    <w:p w14:paraId="391C1D3A" w14:textId="215C33ED" w:rsidR="00E11896" w:rsidRPr="00753B06" w:rsidRDefault="00E11896"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As can be gleaned from correspondence exchanged</w:t>
      </w:r>
      <w:r w:rsidR="005C2114" w:rsidRPr="00753B06">
        <w:rPr>
          <w:rFonts w:ascii="Times New Roman" w:hAnsi="Times New Roman" w:cs="Times New Roman"/>
        </w:rPr>
        <w:t xml:space="preserve"> on behalf of Lor</w:t>
      </w:r>
      <w:r w:rsidR="00C404E3" w:rsidRPr="00753B06">
        <w:rPr>
          <w:rFonts w:ascii="Times New Roman" w:hAnsi="Times New Roman" w:cs="Times New Roman"/>
        </w:rPr>
        <w:t>l</w:t>
      </w:r>
      <w:r w:rsidR="005C2114" w:rsidRPr="00753B06">
        <w:rPr>
          <w:rFonts w:ascii="Times New Roman" w:hAnsi="Times New Roman" w:cs="Times New Roman"/>
        </w:rPr>
        <w:t>es</w:t>
      </w:r>
      <w:r w:rsidRPr="00753B06">
        <w:rPr>
          <w:rFonts w:ascii="Times New Roman" w:hAnsi="Times New Roman" w:cs="Times New Roman"/>
        </w:rPr>
        <w:t xml:space="preserve"> with the first respondent on </w:t>
      </w:r>
      <w:r w:rsidR="00863F47" w:rsidRPr="00753B06">
        <w:rPr>
          <w:rFonts w:ascii="Times New Roman" w:hAnsi="Times New Roman" w:cs="Times New Roman"/>
        </w:rPr>
        <w:t>t</w:t>
      </w:r>
      <w:r w:rsidRPr="00753B06">
        <w:rPr>
          <w:rFonts w:ascii="Times New Roman" w:hAnsi="Times New Roman" w:cs="Times New Roman"/>
        </w:rPr>
        <w:t>he issue of its liability for rates, it</w:t>
      </w:r>
      <w:r w:rsidR="00C404E3" w:rsidRPr="00753B06">
        <w:rPr>
          <w:rFonts w:ascii="Times New Roman" w:hAnsi="Times New Roman" w:cs="Times New Roman"/>
        </w:rPr>
        <w:t xml:space="preserve">s </w:t>
      </w:r>
      <w:r w:rsidR="00B6482E" w:rsidRPr="00753B06">
        <w:rPr>
          <w:rFonts w:ascii="Times New Roman" w:hAnsi="Times New Roman" w:cs="Times New Roman"/>
        </w:rPr>
        <w:t>challenge</w:t>
      </w:r>
      <w:r w:rsidR="00C404E3" w:rsidRPr="00753B06">
        <w:rPr>
          <w:rFonts w:ascii="Times New Roman" w:hAnsi="Times New Roman" w:cs="Times New Roman"/>
        </w:rPr>
        <w:t xml:space="preserve"> seems to have</w:t>
      </w:r>
      <w:r w:rsidR="00B6482E" w:rsidRPr="00753B06">
        <w:rPr>
          <w:rFonts w:ascii="Times New Roman" w:hAnsi="Times New Roman" w:cs="Times New Roman"/>
        </w:rPr>
        <w:t xml:space="preserve"> been confined</w:t>
      </w:r>
      <w:r w:rsidR="00C404E3" w:rsidRPr="00753B06">
        <w:rPr>
          <w:rFonts w:ascii="Times New Roman" w:hAnsi="Times New Roman" w:cs="Times New Roman"/>
        </w:rPr>
        <w:t xml:space="preserve"> to the issue of the </w:t>
      </w:r>
      <w:r w:rsidRPr="00753B06">
        <w:rPr>
          <w:rFonts w:ascii="Times New Roman" w:hAnsi="Times New Roman" w:cs="Times New Roman"/>
        </w:rPr>
        <w:t>valuation of its property asserting that:</w:t>
      </w:r>
      <w:r w:rsidR="00863F47" w:rsidRPr="00753B06">
        <w:rPr>
          <w:rFonts w:ascii="Times New Roman" w:hAnsi="Times New Roman" w:cs="Times New Roman"/>
        </w:rPr>
        <w:t xml:space="preserve"> </w:t>
      </w:r>
    </w:p>
    <w:p w14:paraId="51E5F95E" w14:textId="028ED851" w:rsidR="00863F47" w:rsidRPr="00753B06" w:rsidRDefault="00863F47" w:rsidP="0052205A">
      <w:pPr>
        <w:pStyle w:val="FootnoteText"/>
        <w:spacing w:before="0" w:beforeAutospacing="0" w:line="240" w:lineRule="auto"/>
        <w:ind w:left="720"/>
        <w:contextualSpacing/>
        <w:jc w:val="both"/>
        <w:rPr>
          <w:rFonts w:ascii="Times New Roman" w:hAnsi="Times New Roman" w:cs="Times New Roman"/>
        </w:rPr>
      </w:pPr>
      <w:r w:rsidRPr="00753B06">
        <w:rPr>
          <w:rFonts w:ascii="Times New Roman" w:hAnsi="Times New Roman" w:cs="Times New Roman"/>
        </w:rPr>
        <w:t xml:space="preserve">“In adopting its 2018/2019 municipal budget, BCM approved a rate for the commercial category, which, in conjunction with the valuation of </w:t>
      </w:r>
      <w:r w:rsidR="005C2114" w:rsidRPr="00753B06">
        <w:rPr>
          <w:rFonts w:ascii="Times New Roman" w:hAnsi="Times New Roman" w:cs="Times New Roman"/>
        </w:rPr>
        <w:t>(its)</w:t>
      </w:r>
      <w:r w:rsidRPr="00753B06">
        <w:rPr>
          <w:rFonts w:ascii="Times New Roman" w:hAnsi="Times New Roman" w:cs="Times New Roman"/>
        </w:rPr>
        <w:t xml:space="preserve"> property determined pursuant to a supplementary valuation and a consequent supplementary valuation roll, has rendered the property rates levied in accordance therewith unaffordable and unreasonable and excessive, given the total lack of services to </w:t>
      </w:r>
      <w:r w:rsidR="005C2114" w:rsidRPr="00753B06">
        <w:rPr>
          <w:rFonts w:ascii="Times New Roman" w:hAnsi="Times New Roman" w:cs="Times New Roman"/>
        </w:rPr>
        <w:t>(its)</w:t>
      </w:r>
      <w:r w:rsidRPr="00753B06">
        <w:rPr>
          <w:rFonts w:ascii="Times New Roman" w:hAnsi="Times New Roman" w:cs="Times New Roman"/>
        </w:rPr>
        <w:t xml:space="preserve"> property (save for sporadic refuse services)</w:t>
      </w:r>
      <w:r w:rsidR="0027472D" w:rsidRPr="00753B06">
        <w:rPr>
          <w:rFonts w:ascii="Times New Roman" w:hAnsi="Times New Roman" w:cs="Times New Roman"/>
        </w:rPr>
        <w:t>,</w:t>
      </w:r>
      <w:r w:rsidRPr="00753B06">
        <w:rPr>
          <w:rFonts w:ascii="Times New Roman" w:hAnsi="Times New Roman" w:cs="Times New Roman"/>
        </w:rPr>
        <w:t xml:space="preserve"> the area has become a high crime area which has lowered market appeal, it is in close proximity to informal settlements which has decreased the desirability of the property and attempted “land grabs” in the area have created uncertainty and loss of confidence in the area.”</w:t>
      </w:r>
    </w:p>
  </w:footnote>
  <w:footnote w:id="23">
    <w:p w14:paraId="06E5867B" w14:textId="3E127339" w:rsidR="0039220C" w:rsidRPr="00753B06" w:rsidRDefault="0039220C"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F565A4" w:rsidRPr="00753B06">
        <w:rPr>
          <w:rFonts w:ascii="Times New Roman" w:hAnsi="Times New Roman" w:cs="Times New Roman"/>
          <w:lang w:val="en-GB"/>
        </w:rPr>
        <w:t>B</w:t>
      </w:r>
      <w:r w:rsidRPr="00753B06">
        <w:rPr>
          <w:rFonts w:ascii="Times New Roman" w:hAnsi="Times New Roman" w:cs="Times New Roman"/>
          <w:lang w:val="en-GB"/>
        </w:rPr>
        <w:t>oth claim that the right to the relief they seek depends upon the determination of substantially the same questions of law and the same body of fact which if separate applications had been instituted, would arise in each of them.</w:t>
      </w:r>
    </w:p>
  </w:footnote>
  <w:footnote w:id="24">
    <w:p w14:paraId="1C0D1E64" w14:textId="49D656B7" w:rsidR="004262BD" w:rsidRPr="00753B06" w:rsidRDefault="004262BD"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This subsection focuses on the object of local government “to promote social and economic development”.</w:t>
      </w:r>
    </w:p>
  </w:footnote>
  <w:footnote w:id="25">
    <w:p w14:paraId="71518E62" w14:textId="37987731" w:rsidR="00BE77C1" w:rsidRPr="00753B06" w:rsidRDefault="00BE77C1"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lang w:val="en-US"/>
        </w:rPr>
        <w:t xml:space="preserve"> 1999 (1) SA 374 </w:t>
      </w:r>
      <w:r w:rsidR="00863F47" w:rsidRPr="00753B06">
        <w:rPr>
          <w:rFonts w:ascii="Times New Roman" w:hAnsi="Times New Roman" w:cs="Times New Roman"/>
          <w:lang w:val="en-US"/>
        </w:rPr>
        <w:t xml:space="preserve">(CC) at </w:t>
      </w:r>
      <w:r w:rsidRPr="00753B06">
        <w:rPr>
          <w:rFonts w:ascii="Times New Roman" w:hAnsi="Times New Roman" w:cs="Times New Roman"/>
          <w:lang w:val="en-US"/>
        </w:rPr>
        <w:t>para</w:t>
      </w:r>
      <w:r w:rsidR="00863F47" w:rsidRPr="00753B06">
        <w:rPr>
          <w:rFonts w:ascii="Times New Roman" w:hAnsi="Times New Roman" w:cs="Times New Roman"/>
          <w:lang w:val="en-US"/>
        </w:rPr>
        <w:t xml:space="preserve"> [45]</w:t>
      </w:r>
      <w:r w:rsidRPr="00753B06">
        <w:rPr>
          <w:rFonts w:ascii="Times New Roman" w:hAnsi="Times New Roman" w:cs="Times New Roman"/>
          <w:lang w:val="en-US"/>
        </w:rPr>
        <w:t>.</w:t>
      </w:r>
      <w:r w:rsidR="00863F47" w:rsidRPr="00753B06">
        <w:rPr>
          <w:rFonts w:ascii="Times New Roman" w:hAnsi="Times New Roman" w:cs="Times New Roman"/>
          <w:lang w:val="en-US"/>
        </w:rPr>
        <w:t xml:space="preserve">  </w:t>
      </w:r>
    </w:p>
  </w:footnote>
  <w:footnote w:id="26">
    <w:p w14:paraId="2B46C67D" w14:textId="4270DFBC" w:rsidR="0048191E" w:rsidRPr="00753B06" w:rsidRDefault="0048191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lang w:val="en-US"/>
        </w:rPr>
        <w:t xml:space="preserve"> See </w:t>
      </w:r>
      <w:r w:rsidRPr="00753B06">
        <w:rPr>
          <w:rFonts w:ascii="Times New Roman" w:hAnsi="Times New Roman" w:cs="Times New Roman"/>
          <w:i/>
          <w:iCs/>
          <w:lang w:val="en-US"/>
        </w:rPr>
        <w:t>SAPOA</w:t>
      </w:r>
      <w:r w:rsidRPr="00753B06">
        <w:rPr>
          <w:rFonts w:ascii="Times New Roman" w:hAnsi="Times New Roman" w:cs="Times New Roman"/>
          <w:lang w:val="en-US"/>
        </w:rPr>
        <w:t xml:space="preserve"> </w:t>
      </w:r>
      <w:r w:rsidRPr="00753B06">
        <w:rPr>
          <w:rFonts w:ascii="Times New Roman" w:hAnsi="Times New Roman" w:cs="Times New Roman"/>
          <w:i/>
          <w:iCs/>
          <w:lang w:val="en-US"/>
        </w:rPr>
        <w:t>Supra</w:t>
      </w:r>
      <w:r w:rsidRPr="00753B06">
        <w:rPr>
          <w:rFonts w:ascii="Times New Roman" w:hAnsi="Times New Roman" w:cs="Times New Roman"/>
          <w:lang w:val="en-US"/>
        </w:rPr>
        <w:t xml:space="preserve"> at [5] with reference to the legal position that the Constitution entrenches the principle of legality and provides the foundation for the control of public power as was endorsed in </w:t>
      </w:r>
      <w:r w:rsidRPr="00753B06">
        <w:rPr>
          <w:rFonts w:ascii="Times New Roman" w:hAnsi="Times New Roman" w:cs="Times New Roman"/>
          <w:i/>
          <w:iCs/>
          <w:lang w:val="en-US"/>
        </w:rPr>
        <w:t>Affordable Medicines Trust &amp; Others v Minister of Health &amp; Others</w:t>
      </w:r>
      <w:r w:rsidRPr="00753B06">
        <w:rPr>
          <w:rFonts w:ascii="Times New Roman" w:hAnsi="Times New Roman" w:cs="Times New Roman"/>
          <w:lang w:val="en-US"/>
        </w:rPr>
        <w:t xml:space="preserve"> 2006 (3) SA 247 (CC) at paras 48 – 49.  See also the approach adopted by the Supreme Court of Appeal in </w:t>
      </w:r>
      <w:r w:rsidRPr="00753B06">
        <w:rPr>
          <w:rFonts w:ascii="Times New Roman" w:hAnsi="Times New Roman" w:cs="Times New Roman"/>
          <w:i/>
          <w:iCs/>
          <w:lang w:val="en-US"/>
        </w:rPr>
        <w:t>Kalil N.O.</w:t>
      </w:r>
      <w:r w:rsidR="00F776DF" w:rsidRPr="00753B06">
        <w:rPr>
          <w:rFonts w:ascii="Times New Roman" w:hAnsi="Times New Roman" w:cs="Times New Roman"/>
          <w:i/>
          <w:iCs/>
          <w:lang w:val="en-US"/>
        </w:rPr>
        <w:t xml:space="preserve"> Supra</w:t>
      </w:r>
      <w:r w:rsidRPr="00753B06">
        <w:rPr>
          <w:rFonts w:ascii="Times New Roman" w:hAnsi="Times New Roman" w:cs="Times New Roman"/>
          <w:lang w:val="en-US"/>
        </w:rPr>
        <w:t xml:space="preserve"> at para [3]; </w:t>
      </w:r>
      <w:r w:rsidRPr="00753B06">
        <w:rPr>
          <w:rFonts w:ascii="Times New Roman" w:hAnsi="Times New Roman" w:cs="Times New Roman"/>
          <w:i/>
          <w:iCs/>
          <w:lang w:val="en-US"/>
        </w:rPr>
        <w:t>Blair Atholl Homeowners Association &amp; Others v Tshwane City</w:t>
      </w:r>
      <w:r w:rsidRPr="00753B06">
        <w:rPr>
          <w:rFonts w:ascii="Times New Roman" w:hAnsi="Times New Roman" w:cs="Times New Roman"/>
          <w:lang w:val="en-US"/>
        </w:rPr>
        <w:t xml:space="preserve"> 2016 (2) SA 167 at para [23]; and Hoexter’s </w:t>
      </w:r>
      <w:r w:rsidRPr="00753B06">
        <w:rPr>
          <w:rFonts w:ascii="Times New Roman" w:hAnsi="Times New Roman" w:cs="Times New Roman"/>
          <w:i/>
          <w:iCs/>
          <w:lang w:val="en-US"/>
        </w:rPr>
        <w:t>Administrative Law in South Africa</w:t>
      </w:r>
      <w:r w:rsidRPr="00753B06">
        <w:rPr>
          <w:rFonts w:ascii="Times New Roman" w:hAnsi="Times New Roman" w:cs="Times New Roman"/>
          <w:lang w:val="en-US"/>
        </w:rPr>
        <w:t>, 3</w:t>
      </w:r>
      <w:r w:rsidRPr="00753B06">
        <w:rPr>
          <w:rFonts w:ascii="Times New Roman" w:hAnsi="Times New Roman" w:cs="Times New Roman"/>
          <w:vertAlign w:val="superscript"/>
          <w:lang w:val="en-US"/>
        </w:rPr>
        <w:t>rd</w:t>
      </w:r>
      <w:r w:rsidRPr="00753B06">
        <w:rPr>
          <w:rFonts w:ascii="Times New Roman" w:hAnsi="Times New Roman" w:cs="Times New Roman"/>
          <w:lang w:val="en-US"/>
        </w:rPr>
        <w:t xml:space="preserve"> Edition, at 228 </w:t>
      </w:r>
      <w:r w:rsidRPr="00753B06">
        <w:rPr>
          <w:rFonts w:ascii="Times New Roman" w:hAnsi="Times New Roman" w:cs="Times New Roman"/>
          <w:i/>
          <w:iCs/>
          <w:lang w:val="en-US"/>
        </w:rPr>
        <w:t>et seq</w:t>
      </w:r>
      <w:r w:rsidRPr="00753B06">
        <w:rPr>
          <w:rFonts w:ascii="Times New Roman" w:hAnsi="Times New Roman" w:cs="Times New Roman"/>
          <w:lang w:val="en-US"/>
        </w:rPr>
        <w:t>.</w:t>
      </w:r>
    </w:p>
    <w:p w14:paraId="61A91F0B" w14:textId="55396FCE" w:rsidR="0048191E" w:rsidRPr="00753B06" w:rsidRDefault="0048191E" w:rsidP="0052205A">
      <w:pPr>
        <w:pStyle w:val="FootnoteText"/>
        <w:spacing w:before="0" w:beforeAutospacing="0" w:line="240" w:lineRule="auto"/>
        <w:contextualSpacing/>
        <w:jc w:val="both"/>
        <w:rPr>
          <w:rFonts w:ascii="Times New Roman" w:hAnsi="Times New Roman" w:cs="Times New Roman"/>
          <w:lang w:val="en-US"/>
        </w:rPr>
      </w:pPr>
    </w:p>
  </w:footnote>
  <w:footnote w:id="27">
    <w:p w14:paraId="4CF78BC0" w14:textId="7349EB42" w:rsidR="002E2DC3" w:rsidRPr="00753B06" w:rsidRDefault="002E2DC3"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i/>
          <w:iCs/>
        </w:rPr>
        <w:t>Democratic Alliance v Ethekiwini Municipality Supra</w:t>
      </w:r>
      <w:r w:rsidRPr="00753B06">
        <w:rPr>
          <w:rFonts w:ascii="Times New Roman" w:hAnsi="Times New Roman" w:cs="Times New Roman"/>
        </w:rPr>
        <w:t xml:space="preserve"> at [37].</w:t>
      </w:r>
    </w:p>
  </w:footnote>
  <w:footnote w:id="28">
    <w:p w14:paraId="3822267C" w14:textId="3CF3399E" w:rsidR="00B76BFA" w:rsidRPr="00753B06" w:rsidRDefault="00B76BFA"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i/>
          <w:iCs/>
          <w:lang w:val="en-US"/>
        </w:rPr>
        <w:t>Democratic Alliance v President of the Republic of South Africa</w:t>
      </w:r>
      <w:r w:rsidRPr="00753B06">
        <w:rPr>
          <w:rFonts w:ascii="Times New Roman" w:hAnsi="Times New Roman" w:cs="Times New Roman"/>
          <w:lang w:val="en-US"/>
        </w:rPr>
        <w:t xml:space="preserve"> 2013 (1) SA 248 (CC) at [33] and [34]; </w:t>
      </w:r>
      <w:r w:rsidRPr="00753B06">
        <w:rPr>
          <w:rFonts w:ascii="Times New Roman" w:hAnsi="Times New Roman" w:cs="Times New Roman"/>
          <w:i/>
          <w:iCs/>
          <w:lang w:val="en-US"/>
        </w:rPr>
        <w:t>Albutt v Centre for the Study of Violence and Reconciliation &amp; Others</w:t>
      </w:r>
      <w:r w:rsidRPr="00753B06">
        <w:rPr>
          <w:rFonts w:ascii="Times New Roman" w:hAnsi="Times New Roman" w:cs="Times New Roman"/>
          <w:lang w:val="en-US"/>
        </w:rPr>
        <w:t xml:space="preserve"> 2010 (3) SA 293 (CC); </w:t>
      </w:r>
      <w:r w:rsidRPr="00753B06">
        <w:rPr>
          <w:rFonts w:ascii="Times New Roman" w:hAnsi="Times New Roman" w:cs="Times New Roman"/>
          <w:i/>
          <w:iCs/>
          <w:lang w:val="en-US"/>
        </w:rPr>
        <w:t>Zuma v Democratic Alliance &amp; Others; Acting National Director of Public Prosecutions &amp; Another v Democratic Alliance &amp; Others</w:t>
      </w:r>
      <w:r w:rsidRPr="00753B06">
        <w:rPr>
          <w:rFonts w:ascii="Times New Roman" w:hAnsi="Times New Roman" w:cs="Times New Roman"/>
          <w:lang w:val="en-US"/>
        </w:rPr>
        <w:t xml:space="preserve"> 2018 (1) SA 200 (SCA) at </w:t>
      </w:r>
      <w:r w:rsidR="009428C1" w:rsidRPr="00753B06">
        <w:rPr>
          <w:rFonts w:ascii="Times New Roman" w:hAnsi="Times New Roman" w:cs="Times New Roman"/>
          <w:lang w:val="en-US"/>
        </w:rPr>
        <w:t>[82]</w:t>
      </w:r>
      <w:r w:rsidRPr="00753B06">
        <w:rPr>
          <w:rFonts w:ascii="Times New Roman" w:hAnsi="Times New Roman" w:cs="Times New Roman"/>
          <w:lang w:val="en-US"/>
        </w:rPr>
        <w:t>.</w:t>
      </w:r>
    </w:p>
  </w:footnote>
  <w:footnote w:id="29">
    <w:p w14:paraId="41701088" w14:textId="4AAECD84" w:rsidR="00B76BFA" w:rsidRPr="00753B06" w:rsidRDefault="00B76BFA"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2020 (1) SA 450 (CC)</w:t>
      </w:r>
      <w:r w:rsidR="00447A74" w:rsidRPr="00753B06">
        <w:rPr>
          <w:rFonts w:ascii="Times New Roman" w:hAnsi="Times New Roman" w:cs="Times New Roman"/>
          <w:lang w:val="en-US"/>
        </w:rPr>
        <w:t>.</w:t>
      </w:r>
    </w:p>
  </w:footnote>
  <w:footnote w:id="30">
    <w:p w14:paraId="7390CDBA" w14:textId="323E959A" w:rsidR="000D0DE6" w:rsidRPr="00753B06" w:rsidRDefault="000D0DE6" w:rsidP="0052205A">
      <w:pPr>
        <w:pStyle w:val="FootnoteText1"/>
        <w:spacing w:after="0"/>
        <w:contextualSpacing/>
        <w:rPr>
          <w:szCs w:val="20"/>
        </w:rPr>
      </w:pPr>
      <w:r w:rsidRPr="00753B06">
        <w:rPr>
          <w:rStyle w:val="FootnoteReference"/>
          <w:szCs w:val="20"/>
        </w:rPr>
        <w:footnoteRef/>
      </w:r>
      <w:r w:rsidRPr="00753B06">
        <w:rPr>
          <w:rStyle w:val="FootnoteReference"/>
          <w:szCs w:val="20"/>
        </w:rPr>
        <w:t xml:space="preserve"> </w:t>
      </w:r>
      <w:r w:rsidRPr="00753B06">
        <w:rPr>
          <w:i/>
          <w:szCs w:val="20"/>
        </w:rPr>
        <w:t>Democratic Alliance v President of the Republic of South Africa</w:t>
      </w:r>
      <w:r w:rsidR="00704F32" w:rsidRPr="00753B06">
        <w:rPr>
          <w:i/>
          <w:szCs w:val="20"/>
        </w:rPr>
        <w:t>, Supra</w:t>
      </w:r>
      <w:r w:rsidRPr="00753B06">
        <w:rPr>
          <w:i/>
          <w:szCs w:val="20"/>
        </w:rPr>
        <w:t xml:space="preserve"> </w:t>
      </w:r>
      <w:r w:rsidRPr="00753B06">
        <w:rPr>
          <w:szCs w:val="20"/>
        </w:rPr>
        <w:t>at para</w:t>
      </w:r>
      <w:r w:rsidRPr="00753B06">
        <w:rPr>
          <w:i/>
          <w:szCs w:val="20"/>
        </w:rPr>
        <w:t xml:space="preserve"> </w:t>
      </w:r>
      <w:r w:rsidRPr="00753B06">
        <w:rPr>
          <w:szCs w:val="20"/>
        </w:rPr>
        <w:t>36.</w:t>
      </w:r>
    </w:p>
  </w:footnote>
  <w:footnote w:id="31">
    <w:p w14:paraId="1DDD3BA5" w14:textId="35DA395E" w:rsidR="000D0DE6" w:rsidRPr="00753B06" w:rsidRDefault="000D0DE6" w:rsidP="0052205A">
      <w:pPr>
        <w:spacing w:before="0" w:beforeAutospacing="0" w:line="240" w:lineRule="auto"/>
        <w:contextualSpacing/>
        <w:jc w:val="both"/>
        <w:rPr>
          <w:rFonts w:ascii="Times New Roman" w:hAnsi="Times New Roman" w:cs="Times New Roman"/>
          <w:sz w:val="20"/>
          <w:szCs w:val="20"/>
        </w:rPr>
      </w:pPr>
      <w:r w:rsidRPr="00753B06">
        <w:rPr>
          <w:rStyle w:val="FootnoteReference"/>
          <w:rFonts w:ascii="Times New Roman" w:hAnsi="Times New Roman" w:cs="Times New Roman"/>
          <w:sz w:val="20"/>
          <w:szCs w:val="20"/>
        </w:rPr>
        <w:footnoteRef/>
      </w:r>
      <w:r w:rsidRPr="00753B06">
        <w:rPr>
          <w:rFonts w:ascii="Times New Roman" w:hAnsi="Times New Roman" w:cs="Times New Roman"/>
          <w:sz w:val="20"/>
          <w:szCs w:val="20"/>
        </w:rPr>
        <w:t xml:space="preserve"> </w:t>
      </w:r>
      <w:r w:rsidRPr="00753B06">
        <w:rPr>
          <w:rFonts w:ascii="Times New Roman" w:hAnsi="Times New Roman" w:cs="Times New Roman"/>
          <w:i/>
          <w:sz w:val="20"/>
          <w:szCs w:val="20"/>
        </w:rPr>
        <w:t>Zuma</w:t>
      </w:r>
      <w:r w:rsidR="00C86D99" w:rsidRPr="00753B06">
        <w:rPr>
          <w:rFonts w:ascii="Times New Roman" w:hAnsi="Times New Roman" w:cs="Times New Roman"/>
          <w:i/>
          <w:sz w:val="20"/>
          <w:szCs w:val="20"/>
        </w:rPr>
        <w:t xml:space="preserve"> v</w:t>
      </w:r>
      <w:r w:rsidRPr="00753B06">
        <w:rPr>
          <w:rFonts w:ascii="Times New Roman" w:hAnsi="Times New Roman" w:cs="Times New Roman"/>
          <w:i/>
          <w:sz w:val="20"/>
          <w:szCs w:val="20"/>
        </w:rPr>
        <w:t xml:space="preserve"> Democratic Alliance</w:t>
      </w:r>
      <w:r w:rsidR="00704F32" w:rsidRPr="00753B06">
        <w:rPr>
          <w:rFonts w:ascii="Times New Roman" w:hAnsi="Times New Roman" w:cs="Times New Roman"/>
          <w:i/>
          <w:sz w:val="20"/>
          <w:szCs w:val="20"/>
        </w:rPr>
        <w:t xml:space="preserve"> Supra </w:t>
      </w:r>
      <w:r w:rsidRPr="00753B06">
        <w:rPr>
          <w:rFonts w:ascii="Times New Roman" w:hAnsi="Times New Roman" w:cs="Times New Roman"/>
          <w:sz w:val="20"/>
          <w:szCs w:val="20"/>
        </w:rPr>
        <w:t xml:space="preserve">at para </w:t>
      </w:r>
      <w:r w:rsidR="00704F32" w:rsidRPr="00753B06">
        <w:rPr>
          <w:rFonts w:ascii="Times New Roman" w:hAnsi="Times New Roman" w:cs="Times New Roman"/>
          <w:sz w:val="20"/>
          <w:szCs w:val="20"/>
        </w:rPr>
        <w:t>[</w:t>
      </w:r>
      <w:r w:rsidRPr="00753B06">
        <w:rPr>
          <w:rFonts w:ascii="Times New Roman" w:hAnsi="Times New Roman" w:cs="Times New Roman"/>
          <w:sz w:val="20"/>
          <w:szCs w:val="20"/>
        </w:rPr>
        <w:t>82</w:t>
      </w:r>
      <w:r w:rsidR="00704F32" w:rsidRPr="00753B06">
        <w:rPr>
          <w:rFonts w:ascii="Times New Roman" w:hAnsi="Times New Roman" w:cs="Times New Roman"/>
          <w:sz w:val="20"/>
          <w:szCs w:val="20"/>
        </w:rPr>
        <w:t>]</w:t>
      </w:r>
      <w:r w:rsidRPr="00753B06">
        <w:rPr>
          <w:rFonts w:ascii="Times New Roman" w:hAnsi="Times New Roman" w:cs="Times New Roman"/>
          <w:sz w:val="20"/>
          <w:szCs w:val="20"/>
        </w:rPr>
        <w:t>.</w:t>
      </w:r>
    </w:p>
  </w:footnote>
  <w:footnote w:id="32">
    <w:p w14:paraId="79F62BD8" w14:textId="119CD4EB" w:rsidR="00BE1649" w:rsidRPr="00753B06" w:rsidRDefault="00BE1649"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Own Haven </w:t>
      </w:r>
      <w:r w:rsidR="009378F9" w:rsidRPr="00753B06">
        <w:rPr>
          <w:rFonts w:ascii="Times New Roman" w:hAnsi="Times New Roman" w:cs="Times New Roman"/>
        </w:rPr>
        <w:t xml:space="preserve">would be </w:t>
      </w:r>
      <w:r w:rsidRPr="00753B06">
        <w:rPr>
          <w:rFonts w:ascii="Times New Roman" w:hAnsi="Times New Roman" w:cs="Times New Roman"/>
        </w:rPr>
        <w:t xml:space="preserve">content </w:t>
      </w:r>
      <w:r w:rsidR="009378F9" w:rsidRPr="00753B06">
        <w:rPr>
          <w:rFonts w:ascii="Times New Roman" w:hAnsi="Times New Roman" w:cs="Times New Roman"/>
        </w:rPr>
        <w:t xml:space="preserve">it seems </w:t>
      </w:r>
      <w:r w:rsidRPr="00753B06">
        <w:rPr>
          <w:rFonts w:ascii="Times New Roman" w:hAnsi="Times New Roman" w:cs="Times New Roman"/>
        </w:rPr>
        <w:t xml:space="preserve">if it </w:t>
      </w:r>
      <w:r w:rsidR="009378F9" w:rsidRPr="00753B06">
        <w:rPr>
          <w:rFonts w:ascii="Times New Roman" w:hAnsi="Times New Roman" w:cs="Times New Roman"/>
        </w:rPr>
        <w:t>were able to</w:t>
      </w:r>
      <w:r w:rsidRPr="00753B06">
        <w:rPr>
          <w:rFonts w:ascii="Times New Roman" w:hAnsi="Times New Roman" w:cs="Times New Roman"/>
        </w:rPr>
        <w:t xml:space="preserve"> apply as a social housing institution in terms of policy, because of its self-limiting status and how it is expected to carry on its activities under the auspices of the SHA, to benefit </w:t>
      </w:r>
      <w:r w:rsidR="00BD4A85" w:rsidRPr="00753B06">
        <w:rPr>
          <w:rFonts w:ascii="Times New Roman" w:hAnsi="Times New Roman" w:cs="Times New Roman"/>
        </w:rPr>
        <w:t>by way of a</w:t>
      </w:r>
      <w:r w:rsidRPr="00753B06">
        <w:rPr>
          <w:rFonts w:ascii="Times New Roman" w:hAnsi="Times New Roman" w:cs="Times New Roman"/>
        </w:rPr>
        <w:t xml:space="preserve"> rate rebate.  This </w:t>
      </w:r>
      <w:r w:rsidR="00A771E2" w:rsidRPr="00753B06">
        <w:rPr>
          <w:rFonts w:ascii="Times New Roman" w:hAnsi="Times New Roman" w:cs="Times New Roman"/>
        </w:rPr>
        <w:t xml:space="preserve">recognition </w:t>
      </w:r>
      <w:r w:rsidR="008F7297">
        <w:rPr>
          <w:rFonts w:ascii="Times New Roman" w:hAnsi="Times New Roman" w:cs="Times New Roman"/>
        </w:rPr>
        <w:t>should</w:t>
      </w:r>
      <w:r w:rsidR="002B3045" w:rsidRPr="00753B06">
        <w:rPr>
          <w:rFonts w:ascii="Times New Roman" w:hAnsi="Times New Roman" w:cs="Times New Roman"/>
        </w:rPr>
        <w:t>,</w:t>
      </w:r>
      <w:r w:rsidRPr="00753B06">
        <w:rPr>
          <w:rFonts w:ascii="Times New Roman" w:hAnsi="Times New Roman" w:cs="Times New Roman"/>
        </w:rPr>
        <w:t xml:space="preserve"> it says</w:t>
      </w:r>
      <w:r w:rsidR="002B3045" w:rsidRPr="00753B06">
        <w:rPr>
          <w:rFonts w:ascii="Times New Roman" w:hAnsi="Times New Roman" w:cs="Times New Roman"/>
        </w:rPr>
        <w:t>,</w:t>
      </w:r>
      <w:r w:rsidRPr="00753B06">
        <w:rPr>
          <w:rFonts w:ascii="Times New Roman" w:hAnsi="Times New Roman" w:cs="Times New Roman"/>
        </w:rPr>
        <w:t xml:space="preserve"> lawfully </w:t>
      </w:r>
      <w:r w:rsidR="008F7297" w:rsidRPr="00753B06">
        <w:rPr>
          <w:rFonts w:ascii="Times New Roman" w:hAnsi="Times New Roman" w:cs="Times New Roman"/>
        </w:rPr>
        <w:t xml:space="preserve">be </w:t>
      </w:r>
      <w:r w:rsidRPr="00753B06">
        <w:rPr>
          <w:rFonts w:ascii="Times New Roman" w:hAnsi="Times New Roman" w:cs="Times New Roman"/>
        </w:rPr>
        <w:t>extended to it.</w:t>
      </w:r>
    </w:p>
  </w:footnote>
  <w:footnote w:id="33">
    <w:p w14:paraId="371BDAC6" w14:textId="4F2CE75E" w:rsidR="00447A74" w:rsidRPr="00753B06" w:rsidRDefault="00447A74"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lang w:val="en-US"/>
        </w:rPr>
        <w:t xml:space="preserve"> </w:t>
      </w:r>
      <w:r w:rsidRPr="00753B06">
        <w:rPr>
          <w:rFonts w:ascii="Times New Roman" w:hAnsi="Times New Roman" w:cs="Times New Roman"/>
          <w:i/>
          <w:iCs/>
          <w:lang w:val="en-US"/>
        </w:rPr>
        <w:t>Supra</w:t>
      </w:r>
      <w:r w:rsidRPr="00753B06">
        <w:rPr>
          <w:rFonts w:ascii="Times New Roman" w:hAnsi="Times New Roman" w:cs="Times New Roman"/>
          <w:lang w:val="en-US"/>
        </w:rPr>
        <w:t xml:space="preserve"> at para [7] </w:t>
      </w:r>
      <w:r w:rsidR="00753B06">
        <w:rPr>
          <w:rFonts w:ascii="Times New Roman" w:hAnsi="Times New Roman" w:cs="Times New Roman"/>
          <w:lang w:val="en-US"/>
        </w:rPr>
        <w:t xml:space="preserve">- </w:t>
      </w:r>
      <w:r w:rsidRPr="00753B06">
        <w:rPr>
          <w:rFonts w:ascii="Times New Roman" w:hAnsi="Times New Roman" w:cs="Times New Roman"/>
          <w:lang w:val="en-US"/>
        </w:rPr>
        <w:t>[15]</w:t>
      </w:r>
    </w:p>
  </w:footnote>
  <w:footnote w:id="34">
    <w:p w14:paraId="25FF08E0" w14:textId="08B4DC1D" w:rsidR="008202BA" w:rsidRPr="00753B06" w:rsidRDefault="008202BA"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lang w:val="en-US"/>
        </w:rPr>
        <w:t xml:space="preserve"> 2014 (5) SA 256 ECP</w:t>
      </w:r>
      <w:r w:rsidR="00602996" w:rsidRPr="00753B06">
        <w:rPr>
          <w:rFonts w:ascii="Times New Roman" w:hAnsi="Times New Roman" w:cs="Times New Roman"/>
          <w:lang w:val="en-US"/>
        </w:rPr>
        <w:t xml:space="preserve"> at paras [8] </w:t>
      </w:r>
      <w:r w:rsidR="00753B06">
        <w:rPr>
          <w:rFonts w:ascii="Times New Roman" w:hAnsi="Times New Roman" w:cs="Times New Roman"/>
          <w:lang w:val="en-US"/>
        </w:rPr>
        <w:t xml:space="preserve">- </w:t>
      </w:r>
      <w:r w:rsidR="00602996" w:rsidRPr="00753B06">
        <w:rPr>
          <w:rFonts w:ascii="Times New Roman" w:hAnsi="Times New Roman" w:cs="Times New Roman"/>
          <w:lang w:val="en-US"/>
        </w:rPr>
        <w:t xml:space="preserve">[20] concerning a municipality’s obligation to encourage public involvement in matters of local government, and [21] </w:t>
      </w:r>
      <w:r w:rsidR="00753B06">
        <w:rPr>
          <w:rFonts w:ascii="Times New Roman" w:hAnsi="Times New Roman" w:cs="Times New Roman"/>
          <w:lang w:val="en-US"/>
        </w:rPr>
        <w:t>-</w:t>
      </w:r>
      <w:r w:rsidR="00602996" w:rsidRPr="00753B06">
        <w:rPr>
          <w:rFonts w:ascii="Times New Roman" w:hAnsi="Times New Roman" w:cs="Times New Roman"/>
          <w:lang w:val="en-US"/>
        </w:rPr>
        <w:t xml:space="preserve"> [33] regarding the procedures for the adoption of a municipal budget.</w:t>
      </w:r>
    </w:p>
  </w:footnote>
  <w:footnote w:id="35">
    <w:p w14:paraId="6A898D69" w14:textId="2ECE9F49" w:rsidR="00665B71" w:rsidRPr="00753B06" w:rsidRDefault="00665B71"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152 of the Constitution.</w:t>
      </w:r>
    </w:p>
  </w:footnote>
  <w:footnote w:id="36">
    <w:p w14:paraId="11458D68" w14:textId="0914B600" w:rsidR="001C0B2E" w:rsidRPr="00753B06" w:rsidRDefault="001C0B2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At para [</w:t>
      </w:r>
      <w:r w:rsidR="00602996" w:rsidRPr="00753B06">
        <w:rPr>
          <w:rFonts w:ascii="Times New Roman" w:hAnsi="Times New Roman" w:cs="Times New Roman"/>
          <w:lang w:val="en-US"/>
        </w:rPr>
        <w:t>9</w:t>
      </w:r>
      <w:r w:rsidRPr="00753B06">
        <w:rPr>
          <w:rFonts w:ascii="Times New Roman" w:hAnsi="Times New Roman" w:cs="Times New Roman"/>
          <w:lang w:val="en-US"/>
        </w:rPr>
        <w:t>].</w:t>
      </w:r>
    </w:p>
  </w:footnote>
  <w:footnote w:id="37">
    <w:p w14:paraId="42F00C9C" w14:textId="49912028" w:rsidR="005C5AF3" w:rsidRPr="00753B06" w:rsidRDefault="005C5AF3" w:rsidP="0052205A">
      <w:pPr>
        <w:spacing w:before="0" w:beforeAutospacing="0" w:line="240" w:lineRule="auto"/>
        <w:contextualSpacing/>
        <w:jc w:val="both"/>
        <w:rPr>
          <w:rFonts w:ascii="Times New Roman" w:eastAsia="Times New Roman" w:hAnsi="Times New Roman" w:cs="Times New Roman"/>
          <w:color w:val="000000"/>
          <w:sz w:val="20"/>
          <w:szCs w:val="20"/>
          <w:lang w:eastAsia="en-ZA"/>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7E44CF" w:rsidRPr="00753B06">
        <w:rPr>
          <w:rFonts w:ascii="Times New Roman" w:hAnsi="Times New Roman" w:cs="Times New Roman"/>
          <w:sz w:val="20"/>
          <w:szCs w:val="20"/>
        </w:rPr>
        <w:t xml:space="preserve">In </w:t>
      </w:r>
      <w:r w:rsidR="00602996" w:rsidRPr="00753B06">
        <w:rPr>
          <w:rFonts w:ascii="Times New Roman" w:hAnsi="Times New Roman" w:cs="Times New Roman"/>
          <w:sz w:val="20"/>
          <w:szCs w:val="20"/>
        </w:rPr>
        <w:t xml:space="preserve">both </w:t>
      </w:r>
      <w:r w:rsidR="007E44CF" w:rsidRPr="00753B06">
        <w:rPr>
          <w:rFonts w:ascii="Times New Roman" w:hAnsi="Times New Roman" w:cs="Times New Roman"/>
          <w:sz w:val="20"/>
          <w:szCs w:val="20"/>
        </w:rPr>
        <w:t xml:space="preserve">the Rates </w:t>
      </w:r>
      <w:r w:rsidR="004C5558" w:rsidRPr="00753B06">
        <w:rPr>
          <w:rFonts w:ascii="Times New Roman" w:hAnsi="Times New Roman" w:cs="Times New Roman"/>
          <w:sz w:val="20"/>
          <w:szCs w:val="20"/>
        </w:rPr>
        <w:t xml:space="preserve">and Systems </w:t>
      </w:r>
      <w:r w:rsidR="007E44CF" w:rsidRPr="00753B06">
        <w:rPr>
          <w:rFonts w:ascii="Times New Roman" w:hAnsi="Times New Roman" w:cs="Times New Roman"/>
          <w:sz w:val="20"/>
          <w:szCs w:val="20"/>
        </w:rPr>
        <w:t>Act</w:t>
      </w:r>
      <w:r w:rsidR="004C5558" w:rsidRPr="00753B06">
        <w:rPr>
          <w:rFonts w:ascii="Times New Roman" w:hAnsi="Times New Roman" w:cs="Times New Roman"/>
          <w:sz w:val="20"/>
          <w:szCs w:val="20"/>
        </w:rPr>
        <w:t>s</w:t>
      </w:r>
      <w:r w:rsidR="007E44CF" w:rsidRPr="00753B06">
        <w:rPr>
          <w:rFonts w:ascii="Times New Roman" w:hAnsi="Times New Roman" w:cs="Times New Roman"/>
          <w:sz w:val="20"/>
          <w:szCs w:val="20"/>
        </w:rPr>
        <w:t xml:space="preserve">, </w:t>
      </w:r>
      <w:r w:rsidRPr="008F7297">
        <w:rPr>
          <w:rFonts w:ascii="Times New Roman" w:eastAsia="Times New Roman" w:hAnsi="Times New Roman" w:cs="Times New Roman"/>
          <w:color w:val="000000"/>
          <w:sz w:val="20"/>
          <w:szCs w:val="20"/>
          <w:lang w:eastAsia="en-ZA"/>
        </w:rPr>
        <w:t>“local community”,</w:t>
      </w:r>
      <w:r w:rsidRPr="00753B06">
        <w:rPr>
          <w:rFonts w:ascii="Times New Roman" w:eastAsia="Times New Roman" w:hAnsi="Times New Roman" w:cs="Times New Roman"/>
          <w:b/>
          <w:bCs/>
          <w:color w:val="000000"/>
          <w:sz w:val="20"/>
          <w:szCs w:val="20"/>
          <w:lang w:eastAsia="en-ZA"/>
        </w:rPr>
        <w:t> </w:t>
      </w:r>
      <w:r w:rsidRPr="00753B06">
        <w:rPr>
          <w:rFonts w:ascii="Times New Roman" w:eastAsia="Times New Roman" w:hAnsi="Times New Roman" w:cs="Times New Roman"/>
          <w:color w:val="000000"/>
          <w:sz w:val="20"/>
          <w:szCs w:val="20"/>
          <w:lang w:eastAsia="en-ZA"/>
        </w:rPr>
        <w:t>in relation to a municipalit</w:t>
      </w:r>
      <w:r w:rsidR="004C5558" w:rsidRPr="00753B06">
        <w:rPr>
          <w:rFonts w:ascii="Times New Roman" w:eastAsia="Times New Roman" w:hAnsi="Times New Roman" w:cs="Times New Roman"/>
          <w:color w:val="000000"/>
          <w:sz w:val="20"/>
          <w:szCs w:val="20"/>
          <w:lang w:eastAsia="en-ZA"/>
        </w:rPr>
        <w:t>y is defined to mean: “</w:t>
      </w:r>
      <w:r w:rsidRPr="00753B06">
        <w:rPr>
          <w:rFonts w:ascii="Times New Roman" w:eastAsia="Times New Roman" w:hAnsi="Times New Roman" w:cs="Times New Roman"/>
          <w:color w:val="000000"/>
          <w:sz w:val="20"/>
          <w:szCs w:val="20"/>
          <w:lang w:eastAsia="en-ZA"/>
        </w:rPr>
        <w:t>that body of persons comprising</w:t>
      </w:r>
      <w:r w:rsidR="004C5558" w:rsidRPr="00753B06">
        <w:rPr>
          <w:rFonts w:ascii="Times New Roman" w:eastAsia="Times New Roman" w:hAnsi="Times New Roman" w:cs="Times New Roman"/>
          <w:color w:val="000000"/>
          <w:sz w:val="20"/>
          <w:szCs w:val="20"/>
          <w:lang w:eastAsia="en-ZA"/>
        </w:rPr>
        <w:t xml:space="preserve"> of (a)</w:t>
      </w:r>
      <w:r w:rsidRPr="00753B06">
        <w:rPr>
          <w:rFonts w:ascii="Times New Roman" w:eastAsia="Times New Roman" w:hAnsi="Times New Roman" w:cs="Times New Roman"/>
          <w:color w:val="000000"/>
          <w:sz w:val="20"/>
          <w:szCs w:val="20"/>
          <w:lang w:eastAsia="en-ZA"/>
        </w:rPr>
        <w:t>—</w:t>
      </w:r>
    </w:p>
    <w:p w14:paraId="5591CB82" w14:textId="6A2A6851" w:rsidR="004C5558" w:rsidRPr="00D376B6" w:rsidRDefault="00D376B6" w:rsidP="00D376B6">
      <w:pPr>
        <w:spacing w:before="0" w:beforeAutospacing="0" w:line="240" w:lineRule="auto"/>
        <w:ind w:left="1080" w:hanging="720"/>
        <w:jc w:val="both"/>
        <w:rPr>
          <w:rFonts w:ascii="Times New Roman" w:eastAsia="Times New Roman" w:hAnsi="Times New Roman" w:cs="Times New Roman"/>
          <w:color w:val="000000"/>
          <w:sz w:val="20"/>
          <w:szCs w:val="20"/>
          <w:lang w:eastAsia="en-ZA"/>
        </w:rPr>
      </w:pPr>
      <w:r w:rsidRPr="00753B06">
        <w:rPr>
          <w:rFonts w:ascii="Times New Roman" w:eastAsia="Times New Roman" w:hAnsi="Times New Roman" w:cs="Times New Roman"/>
          <w:color w:val="000000"/>
          <w:sz w:val="20"/>
          <w:szCs w:val="20"/>
          <w:lang w:eastAsia="en-ZA"/>
        </w:rPr>
        <w:t>(i)</w:t>
      </w:r>
      <w:r w:rsidRPr="00753B06">
        <w:rPr>
          <w:rFonts w:ascii="Times New Roman" w:eastAsia="Times New Roman" w:hAnsi="Times New Roman" w:cs="Times New Roman"/>
          <w:color w:val="000000"/>
          <w:sz w:val="20"/>
          <w:szCs w:val="20"/>
          <w:lang w:eastAsia="en-ZA"/>
        </w:rPr>
        <w:tab/>
      </w:r>
      <w:r w:rsidR="005C5AF3" w:rsidRPr="00D376B6">
        <w:rPr>
          <w:rFonts w:ascii="Times New Roman" w:eastAsia="Times New Roman" w:hAnsi="Times New Roman" w:cs="Times New Roman"/>
          <w:color w:val="000000"/>
          <w:sz w:val="20"/>
          <w:szCs w:val="20"/>
          <w:lang w:eastAsia="en-ZA"/>
        </w:rPr>
        <w:t>the residents of the municipality;</w:t>
      </w:r>
    </w:p>
    <w:p w14:paraId="165E59FC" w14:textId="6D3B3B53" w:rsidR="005C5AF3" w:rsidRPr="00D376B6" w:rsidRDefault="00D376B6" w:rsidP="00D376B6">
      <w:pPr>
        <w:spacing w:before="0" w:beforeAutospacing="0" w:line="240" w:lineRule="auto"/>
        <w:ind w:left="1080" w:hanging="720"/>
        <w:jc w:val="both"/>
        <w:rPr>
          <w:rFonts w:ascii="Times New Roman" w:eastAsia="Times New Roman" w:hAnsi="Times New Roman" w:cs="Times New Roman"/>
          <w:color w:val="000000"/>
          <w:sz w:val="20"/>
          <w:szCs w:val="20"/>
          <w:lang w:eastAsia="en-ZA"/>
        </w:rPr>
      </w:pPr>
      <w:r w:rsidRPr="00753B06">
        <w:rPr>
          <w:rFonts w:ascii="Times New Roman" w:eastAsia="Times New Roman" w:hAnsi="Times New Roman" w:cs="Times New Roman"/>
          <w:color w:val="000000"/>
          <w:sz w:val="20"/>
          <w:szCs w:val="20"/>
          <w:lang w:eastAsia="en-ZA"/>
        </w:rPr>
        <w:t>(ii)</w:t>
      </w:r>
      <w:r w:rsidRPr="00753B06">
        <w:rPr>
          <w:rFonts w:ascii="Times New Roman" w:eastAsia="Times New Roman" w:hAnsi="Times New Roman" w:cs="Times New Roman"/>
          <w:color w:val="000000"/>
          <w:sz w:val="20"/>
          <w:szCs w:val="20"/>
          <w:lang w:eastAsia="en-ZA"/>
        </w:rPr>
        <w:tab/>
      </w:r>
      <w:r w:rsidR="005C5AF3" w:rsidRPr="00D376B6">
        <w:rPr>
          <w:rFonts w:ascii="Times New Roman" w:eastAsia="Times New Roman" w:hAnsi="Times New Roman" w:cs="Times New Roman"/>
          <w:color w:val="000000"/>
          <w:sz w:val="20"/>
          <w:szCs w:val="20"/>
          <w:lang w:eastAsia="en-ZA"/>
        </w:rPr>
        <w:t>the ratepayers of the municipality;</w:t>
      </w:r>
    </w:p>
    <w:p w14:paraId="1D0323BF" w14:textId="7A04A051" w:rsidR="005C5AF3" w:rsidRPr="00D376B6" w:rsidRDefault="00D376B6" w:rsidP="00D376B6">
      <w:pPr>
        <w:spacing w:before="0" w:beforeAutospacing="0" w:line="240" w:lineRule="auto"/>
        <w:ind w:left="1080" w:hanging="720"/>
        <w:jc w:val="both"/>
        <w:rPr>
          <w:rFonts w:ascii="Times New Roman" w:eastAsia="Times New Roman" w:hAnsi="Times New Roman" w:cs="Times New Roman"/>
          <w:color w:val="000000"/>
          <w:sz w:val="20"/>
          <w:szCs w:val="20"/>
          <w:lang w:eastAsia="en-ZA"/>
        </w:rPr>
      </w:pPr>
      <w:r w:rsidRPr="00753B06">
        <w:rPr>
          <w:rFonts w:ascii="Times New Roman" w:eastAsia="Times New Roman" w:hAnsi="Times New Roman" w:cs="Times New Roman"/>
          <w:color w:val="000000"/>
          <w:sz w:val="20"/>
          <w:szCs w:val="20"/>
          <w:lang w:eastAsia="en-ZA"/>
        </w:rPr>
        <w:t>(iii)</w:t>
      </w:r>
      <w:r w:rsidRPr="00753B06">
        <w:rPr>
          <w:rFonts w:ascii="Times New Roman" w:eastAsia="Times New Roman" w:hAnsi="Times New Roman" w:cs="Times New Roman"/>
          <w:color w:val="000000"/>
          <w:sz w:val="20"/>
          <w:szCs w:val="20"/>
          <w:lang w:eastAsia="en-ZA"/>
        </w:rPr>
        <w:tab/>
      </w:r>
      <w:r w:rsidR="005C5AF3" w:rsidRPr="00D376B6">
        <w:rPr>
          <w:rFonts w:ascii="Times New Roman" w:eastAsia="Times New Roman" w:hAnsi="Times New Roman" w:cs="Times New Roman"/>
          <w:color w:val="000000"/>
          <w:sz w:val="20"/>
          <w:szCs w:val="20"/>
          <w:lang w:eastAsia="en-ZA"/>
        </w:rPr>
        <w:t>any civic organisations and non-governmental, private sector or labour organisations or bodies which are involved in local affairs within the municipality; and</w:t>
      </w:r>
    </w:p>
    <w:p w14:paraId="68F65A07" w14:textId="315093E2" w:rsidR="004C5558" w:rsidRPr="00D376B6" w:rsidRDefault="00D376B6" w:rsidP="00D376B6">
      <w:pPr>
        <w:spacing w:before="0" w:beforeAutospacing="0" w:line="240" w:lineRule="auto"/>
        <w:ind w:left="1080" w:hanging="720"/>
        <w:jc w:val="both"/>
        <w:rPr>
          <w:rFonts w:ascii="Times New Roman" w:eastAsia="Times New Roman" w:hAnsi="Times New Roman" w:cs="Times New Roman"/>
          <w:color w:val="000000"/>
          <w:sz w:val="20"/>
          <w:szCs w:val="20"/>
          <w:lang w:eastAsia="en-ZA"/>
        </w:rPr>
      </w:pPr>
      <w:r w:rsidRPr="00753B06">
        <w:rPr>
          <w:rFonts w:ascii="Times New Roman" w:eastAsia="Times New Roman" w:hAnsi="Times New Roman" w:cs="Times New Roman"/>
          <w:color w:val="000000"/>
          <w:sz w:val="20"/>
          <w:szCs w:val="20"/>
          <w:lang w:eastAsia="en-ZA"/>
        </w:rPr>
        <w:t>(iv)</w:t>
      </w:r>
      <w:r w:rsidRPr="00753B06">
        <w:rPr>
          <w:rFonts w:ascii="Times New Roman" w:eastAsia="Times New Roman" w:hAnsi="Times New Roman" w:cs="Times New Roman"/>
          <w:color w:val="000000"/>
          <w:sz w:val="20"/>
          <w:szCs w:val="20"/>
          <w:lang w:eastAsia="en-ZA"/>
        </w:rPr>
        <w:tab/>
      </w:r>
      <w:r w:rsidR="005C5AF3" w:rsidRPr="00D376B6">
        <w:rPr>
          <w:rFonts w:ascii="Times New Roman" w:eastAsia="Times New Roman" w:hAnsi="Times New Roman" w:cs="Times New Roman"/>
          <w:color w:val="000000"/>
          <w:sz w:val="20"/>
          <w:szCs w:val="20"/>
          <w:lang w:eastAsia="en-ZA"/>
        </w:rPr>
        <w:t>visitors and other people residing outside the municipality who, because of their presence in the municipality, make use of services or facilities provided by the municipality; and</w:t>
      </w:r>
    </w:p>
    <w:p w14:paraId="46C6B34A" w14:textId="1D6D0BA5" w:rsidR="005C5AF3" w:rsidRPr="00753B06" w:rsidRDefault="005C5AF3" w:rsidP="0052205A">
      <w:pPr>
        <w:spacing w:before="0" w:beforeAutospacing="0" w:line="240" w:lineRule="auto"/>
        <w:ind w:left="360"/>
        <w:contextualSpacing/>
        <w:jc w:val="both"/>
        <w:rPr>
          <w:rFonts w:ascii="Times New Roman" w:eastAsia="Times New Roman" w:hAnsi="Times New Roman" w:cs="Times New Roman"/>
          <w:color w:val="000000"/>
          <w:sz w:val="20"/>
          <w:szCs w:val="20"/>
          <w:lang w:eastAsia="en-ZA"/>
        </w:rPr>
      </w:pPr>
      <w:r w:rsidRPr="00753B06">
        <w:rPr>
          <w:rFonts w:ascii="Times New Roman" w:eastAsia="Times New Roman" w:hAnsi="Times New Roman" w:cs="Times New Roman"/>
          <w:color w:val="000000"/>
          <w:sz w:val="20"/>
          <w:szCs w:val="20"/>
          <w:lang w:eastAsia="en-ZA"/>
        </w:rPr>
        <w:t>(</w:t>
      </w:r>
      <w:r w:rsidRPr="00753B06">
        <w:rPr>
          <w:rFonts w:ascii="Times New Roman" w:eastAsia="Times New Roman" w:hAnsi="Times New Roman" w:cs="Times New Roman"/>
          <w:i/>
          <w:iCs/>
          <w:color w:val="000000"/>
          <w:sz w:val="20"/>
          <w:szCs w:val="20"/>
          <w:lang w:eastAsia="en-ZA"/>
        </w:rPr>
        <w:t>b</w:t>
      </w:r>
      <w:r w:rsidRPr="00753B06">
        <w:rPr>
          <w:rFonts w:ascii="Times New Roman" w:eastAsia="Times New Roman" w:hAnsi="Times New Roman" w:cs="Times New Roman"/>
          <w:color w:val="000000"/>
          <w:sz w:val="20"/>
          <w:szCs w:val="20"/>
          <w:lang w:eastAsia="en-ZA"/>
        </w:rPr>
        <w:t>)</w:t>
      </w:r>
      <w:r w:rsidR="001327FF" w:rsidRPr="00753B06">
        <w:rPr>
          <w:rFonts w:ascii="Times New Roman" w:eastAsia="Times New Roman" w:hAnsi="Times New Roman" w:cs="Times New Roman"/>
          <w:color w:val="000000"/>
          <w:sz w:val="20"/>
          <w:szCs w:val="20"/>
          <w:lang w:eastAsia="en-ZA"/>
        </w:rPr>
        <w:tab/>
      </w:r>
      <w:r w:rsidR="004C5558" w:rsidRPr="00753B06">
        <w:rPr>
          <w:rFonts w:ascii="Times New Roman" w:eastAsia="Times New Roman" w:hAnsi="Times New Roman" w:cs="Times New Roman"/>
          <w:color w:val="000000"/>
          <w:sz w:val="20"/>
          <w:szCs w:val="20"/>
          <w:lang w:eastAsia="en-ZA"/>
        </w:rPr>
        <w:t xml:space="preserve"> </w:t>
      </w:r>
      <w:r w:rsidRPr="00753B06">
        <w:rPr>
          <w:rFonts w:ascii="Times New Roman" w:eastAsia="Times New Roman" w:hAnsi="Times New Roman" w:cs="Times New Roman"/>
          <w:color w:val="000000"/>
          <w:sz w:val="20"/>
          <w:szCs w:val="20"/>
          <w:lang w:eastAsia="en-ZA"/>
        </w:rPr>
        <w:t xml:space="preserve">includes, more specifically, the poor and other disadvantaged sections of such body of </w:t>
      </w:r>
      <w:r w:rsidR="004C5558" w:rsidRPr="00753B06">
        <w:rPr>
          <w:rFonts w:ascii="Times New Roman" w:eastAsia="Times New Roman" w:hAnsi="Times New Roman" w:cs="Times New Roman"/>
          <w:color w:val="000000"/>
          <w:sz w:val="20"/>
          <w:szCs w:val="20"/>
          <w:lang w:eastAsia="en-ZA"/>
        </w:rPr>
        <w:t>persons.”</w:t>
      </w:r>
    </w:p>
  </w:footnote>
  <w:footnote w:id="38">
    <w:p w14:paraId="1ED94A93" w14:textId="1CD88F53" w:rsidR="001C0B2E" w:rsidRPr="00753B06" w:rsidRDefault="001C0B2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7E44CF" w:rsidRPr="00753B06">
        <w:rPr>
          <w:rFonts w:ascii="Times New Roman" w:hAnsi="Times New Roman" w:cs="Times New Roman"/>
          <w:i/>
          <w:iCs/>
          <w:lang w:val="en-US"/>
        </w:rPr>
        <w:t>Borbet, Supra</w:t>
      </w:r>
      <w:r w:rsidR="007E44CF" w:rsidRPr="00753B06">
        <w:rPr>
          <w:rFonts w:ascii="Times New Roman" w:hAnsi="Times New Roman" w:cs="Times New Roman"/>
          <w:lang w:val="en-US"/>
        </w:rPr>
        <w:t>, at</w:t>
      </w:r>
      <w:r w:rsidRPr="00753B06">
        <w:rPr>
          <w:rFonts w:ascii="Times New Roman" w:hAnsi="Times New Roman" w:cs="Times New Roman"/>
          <w:lang w:val="en-US"/>
        </w:rPr>
        <w:t xml:space="preserve"> para [10].</w:t>
      </w:r>
    </w:p>
  </w:footnote>
  <w:footnote w:id="39">
    <w:p w14:paraId="3490D5B2" w14:textId="0F7A1D6F" w:rsidR="001C0B2E" w:rsidRPr="00753B06" w:rsidRDefault="001C0B2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 xml:space="preserve">Sections 4 (1) and (2) of the Systems Act.  Also see </w:t>
      </w:r>
      <w:r w:rsidRPr="00753B06">
        <w:rPr>
          <w:rFonts w:ascii="Times New Roman" w:hAnsi="Times New Roman" w:cs="Times New Roman"/>
          <w:i/>
          <w:iCs/>
          <w:lang w:val="en-US"/>
        </w:rPr>
        <w:t>Borbet</w:t>
      </w:r>
      <w:r w:rsidRPr="00753B06">
        <w:rPr>
          <w:rFonts w:ascii="Times New Roman" w:hAnsi="Times New Roman" w:cs="Times New Roman"/>
          <w:lang w:val="en-US"/>
        </w:rPr>
        <w:t xml:space="preserve"> </w:t>
      </w:r>
      <w:r w:rsidRPr="00753B06">
        <w:rPr>
          <w:rFonts w:ascii="Times New Roman" w:hAnsi="Times New Roman" w:cs="Times New Roman"/>
          <w:i/>
          <w:iCs/>
          <w:lang w:val="en-US"/>
        </w:rPr>
        <w:t>Supra</w:t>
      </w:r>
      <w:r w:rsidRPr="00753B06">
        <w:rPr>
          <w:rFonts w:ascii="Times New Roman" w:hAnsi="Times New Roman" w:cs="Times New Roman"/>
          <w:lang w:val="en-US"/>
        </w:rPr>
        <w:t xml:space="preserve"> at [11].</w:t>
      </w:r>
    </w:p>
  </w:footnote>
  <w:footnote w:id="40">
    <w:p w14:paraId="31C8BE49" w14:textId="58CADD95" w:rsidR="001C0B2E" w:rsidRPr="00753B06" w:rsidRDefault="001C0B2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i/>
          <w:iCs/>
          <w:lang w:val="en-US"/>
        </w:rPr>
        <w:t>Borbet</w:t>
      </w:r>
      <w:r w:rsidRPr="00753B06">
        <w:rPr>
          <w:rFonts w:ascii="Times New Roman" w:hAnsi="Times New Roman" w:cs="Times New Roman"/>
          <w:lang w:val="en-US"/>
        </w:rPr>
        <w:t xml:space="preserve"> </w:t>
      </w:r>
      <w:r w:rsidRPr="00753B06">
        <w:rPr>
          <w:rFonts w:ascii="Times New Roman" w:hAnsi="Times New Roman" w:cs="Times New Roman"/>
          <w:i/>
          <w:iCs/>
          <w:lang w:val="en-US"/>
        </w:rPr>
        <w:t>Supra</w:t>
      </w:r>
      <w:r w:rsidRPr="00753B06">
        <w:rPr>
          <w:rFonts w:ascii="Times New Roman" w:hAnsi="Times New Roman" w:cs="Times New Roman"/>
          <w:lang w:val="en-US"/>
        </w:rPr>
        <w:t xml:space="preserve"> at [13].</w:t>
      </w:r>
    </w:p>
  </w:footnote>
  <w:footnote w:id="41">
    <w:p w14:paraId="6C1BE13F" w14:textId="41A93958" w:rsidR="001C0B2E" w:rsidRPr="00753B06" w:rsidRDefault="001C0B2E"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i/>
          <w:iCs/>
          <w:lang w:val="en-US"/>
        </w:rPr>
        <w:t>Borbet</w:t>
      </w:r>
      <w:r w:rsidRPr="00753B06">
        <w:rPr>
          <w:rFonts w:ascii="Times New Roman" w:hAnsi="Times New Roman" w:cs="Times New Roman"/>
          <w:lang w:val="en-US"/>
        </w:rPr>
        <w:t xml:space="preserve"> </w:t>
      </w:r>
      <w:r w:rsidRPr="00753B06">
        <w:rPr>
          <w:rFonts w:ascii="Times New Roman" w:hAnsi="Times New Roman" w:cs="Times New Roman"/>
          <w:i/>
          <w:iCs/>
          <w:lang w:val="en-US"/>
        </w:rPr>
        <w:t>Supra</w:t>
      </w:r>
      <w:r w:rsidRPr="00753B06">
        <w:rPr>
          <w:rFonts w:ascii="Times New Roman" w:hAnsi="Times New Roman" w:cs="Times New Roman"/>
          <w:lang w:val="en-US"/>
        </w:rPr>
        <w:t xml:space="preserve"> at [15] with reference in part</w:t>
      </w:r>
      <w:r w:rsidR="007D6F43" w:rsidRPr="00753B06">
        <w:rPr>
          <w:rFonts w:ascii="Times New Roman" w:hAnsi="Times New Roman" w:cs="Times New Roman"/>
          <w:lang w:val="en-US"/>
        </w:rPr>
        <w:t>icular</w:t>
      </w:r>
      <w:r w:rsidRPr="00753B06">
        <w:rPr>
          <w:rFonts w:ascii="Times New Roman" w:hAnsi="Times New Roman" w:cs="Times New Roman"/>
          <w:lang w:val="en-US"/>
        </w:rPr>
        <w:t xml:space="preserve"> to sections 16 and 17 of the Systems Act.</w:t>
      </w:r>
    </w:p>
  </w:footnote>
  <w:footnote w:id="42">
    <w:p w14:paraId="1DE9C76A" w14:textId="7AB91088" w:rsidR="003C62EC" w:rsidRPr="00753B06" w:rsidRDefault="003C62EC"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Sections 21, 21A and 21B of the Systems Act.</w:t>
      </w:r>
    </w:p>
  </w:footnote>
  <w:footnote w:id="43">
    <w:p w14:paraId="0BFAB6AE" w14:textId="77777777" w:rsidR="00D4676D" w:rsidRPr="00753B06" w:rsidRDefault="00D4676D"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“Budget-related policy” is defined as a policy of a municipality affected by the annual budget of the municipality and pertinently includes the rates policy which the municipality must adopt in terms of the Rates Act.</w:t>
      </w:r>
    </w:p>
  </w:footnote>
  <w:footnote w:id="44">
    <w:p w14:paraId="4BAB264A" w14:textId="78841DD1" w:rsidR="007D6F43" w:rsidRPr="00753B06" w:rsidRDefault="007D6F43"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Section 25 of the Systems Act (and section 26 for that matter) describes what such a plan entails.  This plan would no doubt encompass the second respondent’s and the provincial department’s plans and planning requirements binding on the</w:t>
      </w:r>
      <w:r w:rsidR="00D4676D" w:rsidRPr="00753B06">
        <w:rPr>
          <w:rFonts w:ascii="Times New Roman" w:hAnsi="Times New Roman" w:cs="Times New Roman"/>
        </w:rPr>
        <w:t xml:space="preserve"> first respondent</w:t>
      </w:r>
      <w:r w:rsidRPr="00753B06">
        <w:rPr>
          <w:rFonts w:ascii="Times New Roman" w:hAnsi="Times New Roman" w:cs="Times New Roman"/>
        </w:rPr>
        <w:t xml:space="preserve"> in terms of legislation including the SHA.</w:t>
      </w:r>
      <w:r w:rsidR="004C5558" w:rsidRPr="00753B06">
        <w:rPr>
          <w:rFonts w:ascii="Times New Roman" w:hAnsi="Times New Roman" w:cs="Times New Roman"/>
        </w:rPr>
        <w:t xml:space="preserve"> </w:t>
      </w:r>
      <w:r w:rsidR="00F64286" w:rsidRPr="00753B06">
        <w:rPr>
          <w:rFonts w:ascii="Times New Roman" w:hAnsi="Times New Roman" w:cs="Times New Roman"/>
        </w:rPr>
        <w:t>Indeed section 2 (1)(c)(iii) of the Housing Act, no 107 of 1997, mandates all spheres of government to ensure that housing development is based on integrated development planning</w:t>
      </w:r>
      <w:r w:rsidR="00001AE8" w:rsidRPr="00753B06">
        <w:rPr>
          <w:rFonts w:ascii="Times New Roman" w:hAnsi="Times New Roman" w:cs="Times New Roman"/>
        </w:rPr>
        <w:t xml:space="preserve"> and in terms of section 9, as part of its integrated development planning, to take all reasonable and necessary steps within the framework of national and provincial housing legislation and policy to achieve its housing delivery objectives. </w:t>
      </w:r>
      <w:r w:rsidR="00F64286" w:rsidRPr="00753B06">
        <w:rPr>
          <w:rFonts w:ascii="Times New Roman" w:hAnsi="Times New Roman" w:cs="Times New Roman"/>
        </w:rPr>
        <w:t xml:space="preserve"> </w:t>
      </w:r>
      <w:r w:rsidR="004C5558" w:rsidRPr="00753B06">
        <w:rPr>
          <w:rFonts w:ascii="Times New Roman" w:hAnsi="Times New Roman" w:cs="Times New Roman"/>
        </w:rPr>
        <w:t xml:space="preserve">Local policy should by obvious implication </w:t>
      </w:r>
      <w:r w:rsidR="00E82A7B" w:rsidRPr="00753B06">
        <w:rPr>
          <w:rFonts w:ascii="Times New Roman" w:hAnsi="Times New Roman" w:cs="Times New Roman"/>
        </w:rPr>
        <w:t xml:space="preserve">therefore </w:t>
      </w:r>
      <w:r w:rsidR="004C5558" w:rsidRPr="00753B06">
        <w:rPr>
          <w:rFonts w:ascii="Times New Roman" w:hAnsi="Times New Roman" w:cs="Times New Roman"/>
        </w:rPr>
        <w:t xml:space="preserve">be consistent with and speak credibly to national </w:t>
      </w:r>
      <w:r w:rsidR="00DB0CF2" w:rsidRPr="00753B06">
        <w:rPr>
          <w:rFonts w:ascii="Times New Roman" w:hAnsi="Times New Roman" w:cs="Times New Roman"/>
        </w:rPr>
        <w:t>and provincial</w:t>
      </w:r>
      <w:r w:rsidR="004C5558" w:rsidRPr="00753B06">
        <w:rPr>
          <w:rFonts w:ascii="Times New Roman" w:hAnsi="Times New Roman" w:cs="Times New Roman"/>
        </w:rPr>
        <w:t xml:space="preserve"> policy </w:t>
      </w:r>
      <w:r w:rsidR="00DB0CF2" w:rsidRPr="00753B06">
        <w:rPr>
          <w:rFonts w:ascii="Times New Roman" w:hAnsi="Times New Roman" w:cs="Times New Roman"/>
        </w:rPr>
        <w:t xml:space="preserve">concerning the provisioning of social housing. </w:t>
      </w:r>
      <w:r w:rsidRPr="00753B06">
        <w:rPr>
          <w:rFonts w:ascii="Times New Roman" w:hAnsi="Times New Roman" w:cs="Times New Roman"/>
        </w:rPr>
        <w:t xml:space="preserve">The whole Chapter 5 dealing with </w:t>
      </w:r>
      <w:r w:rsidR="008F7297">
        <w:rPr>
          <w:rFonts w:ascii="Times New Roman" w:hAnsi="Times New Roman" w:cs="Times New Roman"/>
        </w:rPr>
        <w:t>i</w:t>
      </w:r>
      <w:r w:rsidRPr="00753B06">
        <w:rPr>
          <w:rFonts w:ascii="Times New Roman" w:hAnsi="Times New Roman" w:cs="Times New Roman"/>
        </w:rPr>
        <w:t xml:space="preserve">ntegrated </w:t>
      </w:r>
      <w:r w:rsidR="008F7297">
        <w:rPr>
          <w:rFonts w:ascii="Times New Roman" w:hAnsi="Times New Roman" w:cs="Times New Roman"/>
        </w:rPr>
        <w:t>d</w:t>
      </w:r>
      <w:r w:rsidRPr="00753B06">
        <w:rPr>
          <w:rFonts w:ascii="Times New Roman" w:hAnsi="Times New Roman" w:cs="Times New Roman"/>
        </w:rPr>
        <w:t xml:space="preserve">evelopment </w:t>
      </w:r>
      <w:r w:rsidR="008F7297">
        <w:rPr>
          <w:rFonts w:ascii="Times New Roman" w:hAnsi="Times New Roman" w:cs="Times New Roman"/>
        </w:rPr>
        <w:t>p</w:t>
      </w:r>
      <w:r w:rsidRPr="00753B06">
        <w:rPr>
          <w:rFonts w:ascii="Times New Roman" w:hAnsi="Times New Roman" w:cs="Times New Roman"/>
        </w:rPr>
        <w:t xml:space="preserve">lanning is of particular relevance to the Social Housing Sector and </w:t>
      </w:r>
      <w:r w:rsidR="00E63E1A" w:rsidRPr="00753B06">
        <w:rPr>
          <w:rFonts w:ascii="Times New Roman" w:hAnsi="Times New Roman" w:cs="Times New Roman"/>
        </w:rPr>
        <w:t>should</w:t>
      </w:r>
      <w:r w:rsidRPr="00753B06">
        <w:rPr>
          <w:rFonts w:ascii="Times New Roman" w:hAnsi="Times New Roman" w:cs="Times New Roman"/>
        </w:rPr>
        <w:t xml:space="preserve"> be among</w:t>
      </w:r>
      <w:r w:rsidR="00E63E1A" w:rsidRPr="00753B06">
        <w:rPr>
          <w:rFonts w:ascii="Times New Roman" w:hAnsi="Times New Roman" w:cs="Times New Roman"/>
        </w:rPr>
        <w:t>st</w:t>
      </w:r>
      <w:r w:rsidRPr="00753B06">
        <w:rPr>
          <w:rFonts w:ascii="Times New Roman" w:hAnsi="Times New Roman" w:cs="Times New Roman"/>
        </w:rPr>
        <w:t xml:space="preserve"> a municipality’s most critical development</w:t>
      </w:r>
      <w:r w:rsidR="008202BA" w:rsidRPr="00753B06">
        <w:rPr>
          <w:rFonts w:ascii="Times New Roman" w:hAnsi="Times New Roman" w:cs="Times New Roman"/>
        </w:rPr>
        <w:t>al</w:t>
      </w:r>
      <w:r w:rsidRPr="00753B06">
        <w:rPr>
          <w:rFonts w:ascii="Times New Roman" w:hAnsi="Times New Roman" w:cs="Times New Roman"/>
        </w:rPr>
        <w:t xml:space="preserve"> need</w:t>
      </w:r>
      <w:r w:rsidR="00D4676D" w:rsidRPr="00753B06">
        <w:rPr>
          <w:rFonts w:ascii="Times New Roman" w:hAnsi="Times New Roman" w:cs="Times New Roman"/>
        </w:rPr>
        <w:t>s</w:t>
      </w:r>
      <w:r w:rsidRPr="00753B06">
        <w:rPr>
          <w:rFonts w:ascii="Times New Roman" w:hAnsi="Times New Roman" w:cs="Times New Roman"/>
        </w:rPr>
        <w:t>.</w:t>
      </w:r>
      <w:r w:rsidR="00D4676D" w:rsidRPr="00753B06">
        <w:rPr>
          <w:rFonts w:ascii="Times New Roman" w:hAnsi="Times New Roman" w:cs="Times New Roman"/>
        </w:rPr>
        <w:t xml:space="preserve">  </w:t>
      </w:r>
      <w:r w:rsidR="00447A74" w:rsidRPr="00753B06">
        <w:rPr>
          <w:rFonts w:ascii="Times New Roman" w:hAnsi="Times New Roman" w:cs="Times New Roman"/>
        </w:rPr>
        <w:t>I</w:t>
      </w:r>
      <w:r w:rsidR="00D4676D" w:rsidRPr="00753B06">
        <w:rPr>
          <w:rFonts w:ascii="Times New Roman" w:hAnsi="Times New Roman" w:cs="Times New Roman"/>
        </w:rPr>
        <w:t>t is inconceivable</w:t>
      </w:r>
      <w:r w:rsidR="00447A74" w:rsidRPr="00753B06">
        <w:rPr>
          <w:rFonts w:ascii="Times New Roman" w:hAnsi="Times New Roman" w:cs="Times New Roman"/>
        </w:rPr>
        <w:t xml:space="preserve"> </w:t>
      </w:r>
      <w:r w:rsidR="00D4676D" w:rsidRPr="00753B06">
        <w:rPr>
          <w:rFonts w:ascii="Times New Roman" w:hAnsi="Times New Roman" w:cs="Times New Roman"/>
        </w:rPr>
        <w:t xml:space="preserve">that the </w:t>
      </w:r>
      <w:r w:rsidR="007E44CF" w:rsidRPr="00753B06">
        <w:rPr>
          <w:rFonts w:ascii="Times New Roman" w:hAnsi="Times New Roman" w:cs="Times New Roman"/>
        </w:rPr>
        <w:t>interests of social</w:t>
      </w:r>
      <w:r w:rsidR="00447A74" w:rsidRPr="00753B06">
        <w:rPr>
          <w:rFonts w:ascii="Times New Roman" w:hAnsi="Times New Roman" w:cs="Times New Roman"/>
        </w:rPr>
        <w:t xml:space="preserve"> housing institutions</w:t>
      </w:r>
      <w:r w:rsidR="009C6D28" w:rsidRPr="00753B06">
        <w:rPr>
          <w:rFonts w:ascii="Times New Roman" w:hAnsi="Times New Roman" w:cs="Times New Roman"/>
        </w:rPr>
        <w:t xml:space="preserve"> would</w:t>
      </w:r>
      <w:r w:rsidR="00D4676D" w:rsidRPr="00753B06">
        <w:rPr>
          <w:rFonts w:ascii="Times New Roman" w:hAnsi="Times New Roman" w:cs="Times New Roman"/>
        </w:rPr>
        <w:t xml:space="preserve"> not firmly</w:t>
      </w:r>
      <w:r w:rsidR="009C6D28" w:rsidRPr="00753B06">
        <w:rPr>
          <w:rFonts w:ascii="Times New Roman" w:hAnsi="Times New Roman" w:cs="Times New Roman"/>
        </w:rPr>
        <w:t xml:space="preserve"> be</w:t>
      </w:r>
      <w:r w:rsidR="00D4676D" w:rsidRPr="00753B06">
        <w:rPr>
          <w:rFonts w:ascii="Times New Roman" w:hAnsi="Times New Roman" w:cs="Times New Roman"/>
        </w:rPr>
        <w:t xml:space="preserve"> on the radar in the first respondent’s planning for the </w:t>
      </w:r>
      <w:r w:rsidR="005C5AF3" w:rsidRPr="00753B06">
        <w:rPr>
          <w:rFonts w:ascii="Times New Roman" w:hAnsi="Times New Roman" w:cs="Times New Roman"/>
        </w:rPr>
        <w:t>c</w:t>
      </w:r>
      <w:r w:rsidR="00D4676D" w:rsidRPr="00753B06">
        <w:rPr>
          <w:rFonts w:ascii="Times New Roman" w:hAnsi="Times New Roman" w:cs="Times New Roman"/>
        </w:rPr>
        <w:t>ity</w:t>
      </w:r>
      <w:r w:rsidR="00447A74" w:rsidRPr="00753B06">
        <w:rPr>
          <w:rFonts w:ascii="Times New Roman" w:hAnsi="Times New Roman" w:cs="Times New Roman"/>
        </w:rPr>
        <w:t xml:space="preserve"> periodically coming up for </w:t>
      </w:r>
      <w:r w:rsidR="008202BA" w:rsidRPr="00753B06">
        <w:rPr>
          <w:rFonts w:ascii="Times New Roman" w:hAnsi="Times New Roman" w:cs="Times New Roman"/>
        </w:rPr>
        <w:t xml:space="preserve">reflection and </w:t>
      </w:r>
      <w:r w:rsidR="00447A74" w:rsidRPr="00753B06">
        <w:rPr>
          <w:rFonts w:ascii="Times New Roman" w:hAnsi="Times New Roman" w:cs="Times New Roman"/>
        </w:rPr>
        <w:t>discussion</w:t>
      </w:r>
      <w:r w:rsidR="00C86D99" w:rsidRPr="00753B06">
        <w:rPr>
          <w:rFonts w:ascii="Times New Roman" w:hAnsi="Times New Roman" w:cs="Times New Roman"/>
        </w:rPr>
        <w:t xml:space="preserve"> in </w:t>
      </w:r>
      <w:r w:rsidR="009C6D28" w:rsidRPr="00753B06">
        <w:rPr>
          <w:rFonts w:ascii="Times New Roman" w:hAnsi="Times New Roman" w:cs="Times New Roman"/>
        </w:rPr>
        <w:t>an</w:t>
      </w:r>
      <w:r w:rsidR="00C86D99" w:rsidRPr="00753B06">
        <w:rPr>
          <w:rFonts w:ascii="Times New Roman" w:hAnsi="Times New Roman" w:cs="Times New Roman"/>
        </w:rPr>
        <w:t xml:space="preserve"> annual budget vote</w:t>
      </w:r>
      <w:r w:rsidR="00E63E1A" w:rsidRPr="00753B06">
        <w:rPr>
          <w:rFonts w:ascii="Times New Roman" w:hAnsi="Times New Roman" w:cs="Times New Roman"/>
        </w:rPr>
        <w:t xml:space="preserve">, but more especially </w:t>
      </w:r>
      <w:r w:rsidR="001327FF" w:rsidRPr="00753B06">
        <w:rPr>
          <w:rFonts w:ascii="Times New Roman" w:hAnsi="Times New Roman" w:cs="Times New Roman"/>
        </w:rPr>
        <w:t>so in</w:t>
      </w:r>
      <w:r w:rsidR="00E63E1A" w:rsidRPr="00753B06">
        <w:rPr>
          <w:rFonts w:ascii="Times New Roman" w:hAnsi="Times New Roman" w:cs="Times New Roman"/>
        </w:rPr>
        <w:t xml:space="preserve"> the context of a review of its rates policy where the intention is to lump public benefit organisations providing such a service under a commercial category.</w:t>
      </w:r>
    </w:p>
  </w:footnote>
  <w:footnote w:id="45">
    <w:p w14:paraId="7C4C9934"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21 (1)(a) of the MFMA.</w:t>
      </w:r>
    </w:p>
  </w:footnote>
  <w:footnote w:id="46">
    <w:p w14:paraId="219E5335"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21 (1)(b) of the MFMA.</w:t>
      </w:r>
    </w:p>
  </w:footnote>
  <w:footnote w:id="47">
    <w:p w14:paraId="51EAE0B5"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16 (2) of the MFMA.</w:t>
      </w:r>
    </w:p>
  </w:footnote>
  <w:footnote w:id="48">
    <w:p w14:paraId="3ABB7265"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22 (a) of the MFMA.</w:t>
      </w:r>
    </w:p>
  </w:footnote>
  <w:footnote w:id="49">
    <w:p w14:paraId="44206315"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23 of the MFMA.</w:t>
      </w:r>
    </w:p>
  </w:footnote>
  <w:footnote w:id="50">
    <w:p w14:paraId="29860707" w14:textId="77777777"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24 (1) of the MFMA.</w:t>
      </w:r>
    </w:p>
  </w:footnote>
  <w:footnote w:id="51">
    <w:p w14:paraId="2D39046C" w14:textId="43F11288"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3 (3) of the Rates Act.</w:t>
      </w:r>
    </w:p>
  </w:footnote>
  <w:footnote w:id="52">
    <w:p w14:paraId="0108120E" w14:textId="3D789DCC"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4 (1) of the Rates Act.</w:t>
      </w:r>
    </w:p>
  </w:footnote>
  <w:footnote w:id="53">
    <w:p w14:paraId="1165A34D" w14:textId="1E78B71D"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Sections 5 (1) and (2) of the Rates Act.</w:t>
      </w:r>
    </w:p>
  </w:footnote>
  <w:footnote w:id="54">
    <w:p w14:paraId="200D1D05" w14:textId="1F709F5A" w:rsidR="00057127" w:rsidRPr="00753B06" w:rsidRDefault="0005712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5 (2) of the Rates Act.  Sections 22 and 23 of the MFMA.</w:t>
      </w:r>
    </w:p>
  </w:footnote>
  <w:footnote w:id="55">
    <w:p w14:paraId="3D7E9F73" w14:textId="3339AF46" w:rsidR="00706C61" w:rsidRPr="00753B06" w:rsidRDefault="00706C61"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Section 5 (1)(a)(ii) of the Systems Act also confirms the right of members of the local community to “submit written or oral recommendations, representations and complainants to the municipal council…or the administration of the municipality” which would then be a matter of public record in my view.  The constant refrain of the first respondent in these proceedings is that the applicants did not participate in the public participation process that it </w:t>
      </w:r>
      <w:r w:rsidR="00580A87" w:rsidRPr="00753B06">
        <w:rPr>
          <w:rFonts w:ascii="Times New Roman" w:hAnsi="Times New Roman" w:cs="Times New Roman"/>
          <w:lang w:val="en-GB"/>
        </w:rPr>
        <w:t>contends for, yet the objections (and representations) of both applicants have been repeatedly voiced to it.</w:t>
      </w:r>
    </w:p>
  </w:footnote>
  <w:footnote w:id="56">
    <w:p w14:paraId="3B452910" w14:textId="4E77989F" w:rsidR="00114B12" w:rsidRPr="00753B06" w:rsidRDefault="00114B12"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A714A1" w:rsidRPr="002134F7">
        <w:rPr>
          <w:rFonts w:ascii="Times New Roman" w:hAnsi="Times New Roman" w:cs="Times New Roman"/>
          <w:i/>
          <w:iCs/>
        </w:rPr>
        <w:t>Borbet</w:t>
      </w:r>
      <w:r w:rsidR="00A714A1" w:rsidRPr="00753B06">
        <w:rPr>
          <w:rFonts w:ascii="Times New Roman" w:hAnsi="Times New Roman" w:cs="Times New Roman"/>
        </w:rPr>
        <w:t xml:space="preserve">, </w:t>
      </w:r>
      <w:r w:rsidR="00A714A1" w:rsidRPr="00753B06">
        <w:rPr>
          <w:rFonts w:ascii="Times New Roman" w:hAnsi="Times New Roman" w:cs="Times New Roman"/>
          <w:i/>
          <w:iCs/>
        </w:rPr>
        <w:t>Supra</w:t>
      </w:r>
      <w:r w:rsidR="00A714A1" w:rsidRPr="00753B06">
        <w:rPr>
          <w:rFonts w:ascii="Times New Roman" w:hAnsi="Times New Roman" w:cs="Times New Roman"/>
        </w:rPr>
        <w:t xml:space="preserve">, at paras [8] </w:t>
      </w:r>
      <w:r w:rsidR="00C61E4B">
        <w:rPr>
          <w:rFonts w:ascii="Times New Roman" w:hAnsi="Times New Roman" w:cs="Times New Roman"/>
        </w:rPr>
        <w:t>-</w:t>
      </w:r>
      <w:r w:rsidR="00A714A1" w:rsidRPr="00753B06">
        <w:rPr>
          <w:rFonts w:ascii="Times New Roman" w:hAnsi="Times New Roman" w:cs="Times New Roman"/>
        </w:rPr>
        <w:t xml:space="preserve"> [33]. See also paras [57]</w:t>
      </w:r>
      <w:r w:rsidR="00C61E4B">
        <w:rPr>
          <w:rFonts w:ascii="Times New Roman" w:hAnsi="Times New Roman" w:cs="Times New Roman"/>
        </w:rPr>
        <w:t xml:space="preserve"> </w:t>
      </w:r>
      <w:r w:rsidR="00A714A1" w:rsidRPr="00753B06">
        <w:rPr>
          <w:rFonts w:ascii="Times New Roman" w:hAnsi="Times New Roman" w:cs="Times New Roman"/>
        </w:rPr>
        <w:t>-</w:t>
      </w:r>
      <w:r w:rsidR="00C61E4B">
        <w:rPr>
          <w:rFonts w:ascii="Times New Roman" w:hAnsi="Times New Roman" w:cs="Times New Roman"/>
        </w:rPr>
        <w:t xml:space="preserve"> </w:t>
      </w:r>
      <w:r w:rsidR="00A714A1" w:rsidRPr="00753B06">
        <w:rPr>
          <w:rFonts w:ascii="Times New Roman" w:hAnsi="Times New Roman" w:cs="Times New Roman"/>
        </w:rPr>
        <w:t xml:space="preserve">[74] in which the court summarises the principles applicable in deciding when a municipality such as the first respondent can be regarded as having complied with its constitutional and statutory obligations relating to public participation with reference to </w:t>
      </w:r>
      <w:r w:rsidR="00FD32CD" w:rsidRPr="00753B06">
        <w:rPr>
          <w:rFonts w:ascii="Times New Roman" w:hAnsi="Times New Roman" w:cs="Times New Roman"/>
        </w:rPr>
        <w:t xml:space="preserve">the </w:t>
      </w:r>
      <w:r w:rsidR="00A714A1" w:rsidRPr="00753B06">
        <w:rPr>
          <w:rFonts w:ascii="Times New Roman" w:hAnsi="Times New Roman" w:cs="Times New Roman"/>
        </w:rPr>
        <w:t xml:space="preserve">leading case law in </w:t>
      </w:r>
      <w:r w:rsidR="00FD32CD" w:rsidRPr="00753B06">
        <w:rPr>
          <w:rFonts w:ascii="Times New Roman" w:hAnsi="Times New Roman" w:cs="Times New Roman"/>
        </w:rPr>
        <w:t>this</w:t>
      </w:r>
      <w:r w:rsidR="00A714A1" w:rsidRPr="00753B06">
        <w:rPr>
          <w:rFonts w:ascii="Times New Roman" w:hAnsi="Times New Roman" w:cs="Times New Roman"/>
        </w:rPr>
        <w:t xml:space="preserve"> respect</w:t>
      </w:r>
      <w:r w:rsidR="006E397E" w:rsidRPr="00753B06">
        <w:rPr>
          <w:rFonts w:ascii="Times New Roman" w:hAnsi="Times New Roman" w:cs="Times New Roman"/>
        </w:rPr>
        <w:t xml:space="preserve"> against a yardstick of reasonableness and sensitive especially to the nature and the importance of the legislation and the intensity of its impact on the public. The more discreet and identifiable the potentially affected section of the population (read the social housing sector)</w:t>
      </w:r>
      <w:r w:rsidR="00EB12D9" w:rsidRPr="00753B06">
        <w:rPr>
          <w:rFonts w:ascii="Times New Roman" w:hAnsi="Times New Roman" w:cs="Times New Roman"/>
        </w:rPr>
        <w:t xml:space="preserve"> and the more intense the possible effect on the </w:t>
      </w:r>
      <w:r w:rsidR="006A17B2" w:rsidRPr="00753B06">
        <w:rPr>
          <w:rFonts w:ascii="Times New Roman" w:hAnsi="Times New Roman" w:cs="Times New Roman"/>
        </w:rPr>
        <w:t>interests, the</w:t>
      </w:r>
      <w:r w:rsidR="006E397E" w:rsidRPr="00753B06">
        <w:rPr>
          <w:rFonts w:ascii="Times New Roman" w:hAnsi="Times New Roman" w:cs="Times New Roman"/>
        </w:rPr>
        <w:t xml:space="preserve"> more reasonable it would be to expect the legislature (read municip</w:t>
      </w:r>
      <w:r w:rsidR="00EB12D9" w:rsidRPr="00753B06">
        <w:rPr>
          <w:rFonts w:ascii="Times New Roman" w:hAnsi="Times New Roman" w:cs="Times New Roman"/>
        </w:rPr>
        <w:t xml:space="preserve">ality adopting a rates policy) to be astute to ensure that the potentially affected section of the population is given a reasonable opportunity to have a say. In addition, in evaluating the reasonableness of the conduct of the law maker, the court will have regard to what it considered to be appropriate in fulfilling the obligation to facilitate public participation in the light of the content, importance and urgency of the legislation.  (See </w:t>
      </w:r>
      <w:r w:rsidR="00EB12D9" w:rsidRPr="00753B06">
        <w:rPr>
          <w:rFonts w:ascii="Times New Roman" w:hAnsi="Times New Roman" w:cs="Times New Roman"/>
          <w:i/>
          <w:iCs/>
        </w:rPr>
        <w:t>Matatiele Municipality v President of the Republic of South Africa (No 2)</w:t>
      </w:r>
      <w:r w:rsidR="00EB12D9" w:rsidRPr="00753B06">
        <w:rPr>
          <w:rFonts w:ascii="Times New Roman" w:hAnsi="Times New Roman" w:cs="Times New Roman"/>
        </w:rPr>
        <w:t xml:space="preserve"> 2007 (6) SA 477 (CC) at [68])</w:t>
      </w:r>
    </w:p>
  </w:footnote>
  <w:footnote w:id="57">
    <w:p w14:paraId="6CD46F93" w14:textId="094E472E" w:rsidR="00416637" w:rsidRPr="00753B06" w:rsidRDefault="00416637"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 xml:space="preserve">See </w:t>
      </w:r>
      <w:r w:rsidRPr="00753B06">
        <w:rPr>
          <w:rFonts w:ascii="Times New Roman" w:hAnsi="Times New Roman" w:cs="Times New Roman"/>
          <w:i/>
          <w:iCs/>
          <w:lang w:val="en-US"/>
        </w:rPr>
        <w:t>Borbet Supra</w:t>
      </w:r>
      <w:r w:rsidRPr="00753B06">
        <w:rPr>
          <w:rFonts w:ascii="Times New Roman" w:hAnsi="Times New Roman" w:cs="Times New Roman"/>
          <w:lang w:val="en-US"/>
        </w:rPr>
        <w:t xml:space="preserve"> at [78].</w:t>
      </w:r>
    </w:p>
  </w:footnote>
  <w:footnote w:id="58">
    <w:p w14:paraId="65D06732" w14:textId="69E776A8" w:rsidR="00795E12" w:rsidRPr="00753B06" w:rsidRDefault="00795E12"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1 of the SHA.</w:t>
      </w:r>
    </w:p>
  </w:footnote>
  <w:footnote w:id="59">
    <w:p w14:paraId="3DA7E9EF" w14:textId="03598A1A" w:rsidR="00416637" w:rsidRPr="00753B06" w:rsidRDefault="00416637"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Section 2 of the SHA.</w:t>
      </w:r>
    </w:p>
  </w:footnote>
  <w:footnote w:id="60">
    <w:p w14:paraId="785045B6" w14:textId="13C2DA10" w:rsidR="007D6F43" w:rsidRPr="00753B06" w:rsidRDefault="007D6F43"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2 (1)(i) of the SHA.</w:t>
      </w:r>
    </w:p>
  </w:footnote>
  <w:footnote w:id="61">
    <w:p w14:paraId="78EF5D08" w14:textId="11997CB7" w:rsidR="00795E12" w:rsidRPr="00753B06" w:rsidRDefault="00795E12"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Section 5 of the SHA.</w:t>
      </w:r>
    </w:p>
  </w:footnote>
  <w:footnote w:id="62">
    <w:p w14:paraId="3CABD66D" w14:textId="13639F59" w:rsidR="008D5B68" w:rsidRPr="00753B06" w:rsidRDefault="008D5B68"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00FC13FD" w:rsidRPr="00753B06">
        <w:rPr>
          <w:rFonts w:ascii="Times New Roman" w:hAnsi="Times New Roman" w:cs="Times New Roman"/>
          <w:lang w:val="en-US"/>
        </w:rPr>
        <w:t xml:space="preserve"> I</w:t>
      </w:r>
      <w:r w:rsidR="00416637" w:rsidRPr="00753B06">
        <w:rPr>
          <w:rFonts w:ascii="Times New Roman" w:hAnsi="Times New Roman" w:cs="Times New Roman"/>
          <w:lang w:val="en-US"/>
        </w:rPr>
        <w:t>t</w:t>
      </w:r>
      <w:r w:rsidRPr="00753B06">
        <w:rPr>
          <w:rFonts w:ascii="Times New Roman" w:hAnsi="Times New Roman" w:cs="Times New Roman"/>
          <w:lang w:val="en-US"/>
        </w:rPr>
        <w:t xml:space="preserve"> can hardly</w:t>
      </w:r>
      <w:r w:rsidR="00D4676D" w:rsidRPr="00753B06">
        <w:rPr>
          <w:rFonts w:ascii="Times New Roman" w:hAnsi="Times New Roman" w:cs="Times New Roman"/>
          <w:lang w:val="en-US"/>
        </w:rPr>
        <w:t xml:space="preserve"> </w:t>
      </w:r>
      <w:r w:rsidR="00416637" w:rsidRPr="00753B06">
        <w:rPr>
          <w:rFonts w:ascii="Times New Roman" w:hAnsi="Times New Roman" w:cs="Times New Roman"/>
          <w:lang w:val="en-US"/>
        </w:rPr>
        <w:t xml:space="preserve">be </w:t>
      </w:r>
      <w:r w:rsidR="00D4676D" w:rsidRPr="00753B06">
        <w:rPr>
          <w:rFonts w:ascii="Times New Roman" w:hAnsi="Times New Roman" w:cs="Times New Roman"/>
          <w:lang w:val="en-US"/>
        </w:rPr>
        <w:t>envisage</w:t>
      </w:r>
      <w:r w:rsidR="00114B12" w:rsidRPr="00753B06">
        <w:rPr>
          <w:rFonts w:ascii="Times New Roman" w:hAnsi="Times New Roman" w:cs="Times New Roman"/>
          <w:lang w:val="en-US"/>
        </w:rPr>
        <w:t>d</w:t>
      </w:r>
      <w:r w:rsidR="00A76650" w:rsidRPr="00753B06">
        <w:rPr>
          <w:rFonts w:ascii="Times New Roman" w:hAnsi="Times New Roman" w:cs="Times New Roman"/>
          <w:lang w:val="en-US"/>
        </w:rPr>
        <w:t xml:space="preserve"> that </w:t>
      </w:r>
      <w:r w:rsidRPr="00753B06">
        <w:rPr>
          <w:rFonts w:ascii="Times New Roman" w:hAnsi="Times New Roman" w:cs="Times New Roman"/>
          <w:lang w:val="en-US"/>
        </w:rPr>
        <w:t>there is no</w:t>
      </w:r>
      <w:r w:rsidR="00114B12" w:rsidRPr="00753B06">
        <w:rPr>
          <w:rFonts w:ascii="Times New Roman" w:hAnsi="Times New Roman" w:cs="Times New Roman"/>
          <w:lang w:val="en-US"/>
        </w:rPr>
        <w:t>t a</w:t>
      </w:r>
      <w:r w:rsidRPr="00753B06">
        <w:rPr>
          <w:rFonts w:ascii="Times New Roman" w:hAnsi="Times New Roman" w:cs="Times New Roman"/>
          <w:lang w:val="en-US"/>
        </w:rPr>
        <w:t xml:space="preserve"> demand for social housing in the first respondent’s area </w:t>
      </w:r>
      <w:r w:rsidR="00FC13FD" w:rsidRPr="00753B06">
        <w:rPr>
          <w:rFonts w:ascii="Times New Roman" w:hAnsi="Times New Roman" w:cs="Times New Roman"/>
          <w:lang w:val="en-US"/>
        </w:rPr>
        <w:t xml:space="preserve">or, as indicated in footnote 44 above, </w:t>
      </w:r>
      <w:r w:rsidRPr="00753B06">
        <w:rPr>
          <w:rFonts w:ascii="Times New Roman" w:hAnsi="Times New Roman" w:cs="Times New Roman"/>
          <w:lang w:val="en-US"/>
        </w:rPr>
        <w:t xml:space="preserve">that there is not an IDP in place concerning </w:t>
      </w:r>
      <w:r w:rsidR="00D4676D" w:rsidRPr="00753B06">
        <w:rPr>
          <w:rFonts w:ascii="Times New Roman" w:hAnsi="Times New Roman" w:cs="Times New Roman"/>
          <w:lang w:val="en-US"/>
        </w:rPr>
        <w:t>the first respondent’s</w:t>
      </w:r>
      <w:r w:rsidRPr="00753B06">
        <w:rPr>
          <w:rFonts w:ascii="Times New Roman" w:hAnsi="Times New Roman" w:cs="Times New Roman"/>
          <w:lang w:val="en-US"/>
        </w:rPr>
        <w:t xml:space="preserve"> recognizable role required to be played in the social housing sector</w:t>
      </w:r>
      <w:r w:rsidR="00FC13FD" w:rsidRPr="00753B06">
        <w:rPr>
          <w:rFonts w:ascii="Times New Roman" w:hAnsi="Times New Roman" w:cs="Times New Roman"/>
          <w:lang w:val="en-US"/>
        </w:rPr>
        <w:t xml:space="preserve"> in the context of the complexes which it operates</w:t>
      </w:r>
      <w:r w:rsidRPr="00753B06">
        <w:rPr>
          <w:rFonts w:ascii="Times New Roman" w:hAnsi="Times New Roman" w:cs="Times New Roman"/>
          <w:lang w:val="en-US"/>
        </w:rPr>
        <w:t>.</w:t>
      </w:r>
      <w:r w:rsidR="00580A87" w:rsidRPr="00753B06">
        <w:rPr>
          <w:rFonts w:ascii="Times New Roman" w:hAnsi="Times New Roman" w:cs="Times New Roman"/>
          <w:lang w:val="en-US"/>
        </w:rPr>
        <w:t xml:space="preserve"> As I have also highlighted elsewhere, it is no random coincidence that Own Haven operates as a social housing institution in the first respondent’s area in restructuring zones or in respect of specified projects that </w:t>
      </w:r>
      <w:r w:rsidR="00A714A1" w:rsidRPr="00753B06">
        <w:rPr>
          <w:rFonts w:ascii="Times New Roman" w:hAnsi="Times New Roman" w:cs="Times New Roman"/>
          <w:lang w:val="en-US"/>
        </w:rPr>
        <w:t>have</w:t>
      </w:r>
      <w:r w:rsidR="00580A87" w:rsidRPr="00753B06">
        <w:rPr>
          <w:rFonts w:ascii="Times New Roman" w:hAnsi="Times New Roman" w:cs="Times New Roman"/>
          <w:lang w:val="en-US"/>
        </w:rPr>
        <w:t xml:space="preserve"> been proclaimed</w:t>
      </w:r>
      <w:r w:rsidR="00FC13FD" w:rsidRPr="00753B06">
        <w:rPr>
          <w:rFonts w:ascii="Times New Roman" w:hAnsi="Times New Roman" w:cs="Times New Roman"/>
          <w:lang w:val="en-US"/>
        </w:rPr>
        <w:t>,</w:t>
      </w:r>
      <w:r w:rsidR="00A714A1" w:rsidRPr="00753B06">
        <w:rPr>
          <w:rFonts w:ascii="Times New Roman" w:hAnsi="Times New Roman" w:cs="Times New Roman"/>
          <w:lang w:val="en-US"/>
        </w:rPr>
        <w:t xml:space="preserve"> and </w:t>
      </w:r>
      <w:r w:rsidR="00FC13FD" w:rsidRPr="00753B06">
        <w:rPr>
          <w:rFonts w:ascii="Times New Roman" w:hAnsi="Times New Roman" w:cs="Times New Roman"/>
          <w:lang w:val="en-US"/>
        </w:rPr>
        <w:t xml:space="preserve">its projects </w:t>
      </w:r>
      <w:r w:rsidR="00A714A1" w:rsidRPr="00753B06">
        <w:rPr>
          <w:rFonts w:ascii="Times New Roman" w:hAnsi="Times New Roman" w:cs="Times New Roman"/>
          <w:lang w:val="en-US"/>
        </w:rPr>
        <w:t xml:space="preserve">must form part of </w:t>
      </w:r>
      <w:r w:rsidR="00FC13FD" w:rsidRPr="00753B06">
        <w:rPr>
          <w:rFonts w:ascii="Times New Roman" w:hAnsi="Times New Roman" w:cs="Times New Roman"/>
          <w:lang w:val="en-US"/>
        </w:rPr>
        <w:t xml:space="preserve">the </w:t>
      </w:r>
      <w:r w:rsidR="00A714A1" w:rsidRPr="00753B06">
        <w:rPr>
          <w:rFonts w:ascii="Times New Roman" w:hAnsi="Times New Roman" w:cs="Times New Roman"/>
          <w:lang w:val="en-US"/>
        </w:rPr>
        <w:t>integrated development planning</w:t>
      </w:r>
      <w:r w:rsidR="001D109A">
        <w:rPr>
          <w:rFonts w:ascii="Times New Roman" w:hAnsi="Times New Roman" w:cs="Times New Roman"/>
          <w:lang w:val="en-US"/>
        </w:rPr>
        <w:t xml:space="preserve"> of the city</w:t>
      </w:r>
      <w:r w:rsidR="00580A87" w:rsidRPr="00753B06">
        <w:rPr>
          <w:rFonts w:ascii="Times New Roman" w:hAnsi="Times New Roman" w:cs="Times New Roman"/>
          <w:lang w:val="en-US"/>
        </w:rPr>
        <w:t>.</w:t>
      </w:r>
    </w:p>
  </w:footnote>
  <w:footnote w:id="63">
    <w:p w14:paraId="1989E3F9" w14:textId="4AB9EDC0" w:rsidR="008005D2" w:rsidRPr="00753B06" w:rsidRDefault="008005D2"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C22D4F" w:rsidRPr="00753B06">
        <w:rPr>
          <w:rFonts w:ascii="Times New Roman" w:hAnsi="Times New Roman" w:cs="Times New Roman"/>
          <w:lang w:val="en-US"/>
        </w:rPr>
        <w:t>An</w:t>
      </w:r>
      <w:r w:rsidRPr="00753B06">
        <w:rPr>
          <w:rFonts w:ascii="Times New Roman" w:hAnsi="Times New Roman" w:cs="Times New Roman"/>
          <w:lang w:val="en-US"/>
        </w:rPr>
        <w:t xml:space="preserve"> early policy document available in the public domain entitled</w:t>
      </w:r>
      <w:r w:rsidRPr="00753B06">
        <w:rPr>
          <w:rFonts w:ascii="Times New Roman" w:hAnsi="Times New Roman" w:cs="Times New Roman"/>
          <w:i/>
          <w:iCs/>
          <w:lang w:val="en-US"/>
        </w:rPr>
        <w:t xml:space="preserve"> A Social Housing Policy for South Africa: Towards an Enabling Environment for Social Housing Development</w:t>
      </w:r>
      <w:r w:rsidRPr="00753B06">
        <w:rPr>
          <w:rFonts w:ascii="Times New Roman" w:hAnsi="Times New Roman" w:cs="Times New Roman"/>
          <w:lang w:val="en-US"/>
        </w:rPr>
        <w:t xml:space="preserve">, Revised Draft, June 2003, suggests that local government would have been expected to “provide access to municipal infrastructure and services for social housing projects and where appropriate, …fiscal benefits (e.g., through rebates on municipal rates and service charges)”.  In a later public document issued by the Department of Human Settlements (Circa 2009) entitled </w:t>
      </w:r>
      <w:r w:rsidRPr="00753B06">
        <w:rPr>
          <w:rFonts w:ascii="Times New Roman" w:hAnsi="Times New Roman" w:cs="Times New Roman"/>
          <w:i/>
          <w:iCs/>
          <w:lang w:val="en-US"/>
        </w:rPr>
        <w:t>The National Housing Code, Social and Rental Interventions</w:t>
      </w:r>
      <w:r w:rsidRPr="00753B06">
        <w:rPr>
          <w:rFonts w:ascii="Times New Roman" w:hAnsi="Times New Roman" w:cs="Times New Roman"/>
          <w:lang w:val="en-US"/>
        </w:rPr>
        <w:t>, Table 2 listing a Summary of the Roles and Responsibilities of the Sector Stakeholder’s expectations, it records that local government “will provide local fiscal benefits (e.g. through rebates on municipal rates and service charges)”, and under paragraph 9.5 thereof dealing with tax incentives for social housing institutions, that “(p)rovincial and/or local governments may decide on local tax benefits for social housing institutions within their jurisdiction (e.g. municipal rates rebates)”.  This expectation that the role of the local government would be measured in any fiscal currency so to speak, has certainly not been recorded in section 5 of the SHA amongst the legal obligations of the Municipality, neither was such an expectation carried forward as a legal obligation in the Bill preceding the promulgation of the SHA.  Although direct funding by local government is not demanded in the SHA</w:t>
      </w:r>
      <w:r w:rsidR="00C22D4F" w:rsidRPr="00753B06">
        <w:rPr>
          <w:rFonts w:ascii="Times New Roman" w:hAnsi="Times New Roman" w:cs="Times New Roman"/>
          <w:lang w:val="en-US"/>
        </w:rPr>
        <w:t xml:space="preserve"> </w:t>
      </w:r>
      <w:r w:rsidRPr="00753B06">
        <w:rPr>
          <w:rFonts w:ascii="Times New Roman" w:hAnsi="Times New Roman" w:cs="Times New Roman"/>
          <w:lang w:val="en-US"/>
        </w:rPr>
        <w:t xml:space="preserve">municipalities cannot </w:t>
      </w:r>
      <w:r w:rsidR="00C22D4F" w:rsidRPr="00753B06">
        <w:rPr>
          <w:rFonts w:ascii="Times New Roman" w:hAnsi="Times New Roman" w:cs="Times New Roman"/>
          <w:lang w:val="en-US"/>
        </w:rPr>
        <w:t xml:space="preserve">however </w:t>
      </w:r>
      <w:r w:rsidRPr="00753B06">
        <w:rPr>
          <w:rFonts w:ascii="Times New Roman" w:hAnsi="Times New Roman" w:cs="Times New Roman"/>
          <w:lang w:val="en-US"/>
        </w:rPr>
        <w:t>in my view adopt a hands-off approach concerning the impact of their rates policies on social housing institutions</w:t>
      </w:r>
      <w:r w:rsidR="00C22D4F" w:rsidRPr="00753B06">
        <w:rPr>
          <w:rFonts w:ascii="Times New Roman" w:hAnsi="Times New Roman" w:cs="Times New Roman"/>
          <w:lang w:val="en-US"/>
        </w:rPr>
        <w:t>. This is a matter that does require certain reflection and review through a democratic process</w:t>
      </w:r>
      <w:r w:rsidR="001D109A">
        <w:rPr>
          <w:rFonts w:ascii="Times New Roman" w:hAnsi="Times New Roman" w:cs="Times New Roman"/>
          <w:lang w:val="en-US"/>
        </w:rPr>
        <w:t xml:space="preserve"> in the first respondent’s decision making</w:t>
      </w:r>
      <w:r w:rsidR="00C22D4F" w:rsidRPr="00753B06">
        <w:rPr>
          <w:rFonts w:ascii="Times New Roman" w:hAnsi="Times New Roman" w:cs="Times New Roman"/>
          <w:lang w:val="en-US"/>
        </w:rPr>
        <w:t>.</w:t>
      </w:r>
      <w:r w:rsidRPr="00753B06">
        <w:rPr>
          <w:rFonts w:ascii="Times New Roman" w:hAnsi="Times New Roman" w:cs="Times New Roman"/>
          <w:lang w:val="en-US"/>
        </w:rPr>
        <w:t xml:space="preserve"> </w:t>
      </w:r>
    </w:p>
    <w:p w14:paraId="6ABA85B6" w14:textId="59FB7F5A" w:rsidR="008005D2" w:rsidRPr="00753B06" w:rsidRDefault="008005D2" w:rsidP="0052205A">
      <w:pPr>
        <w:pStyle w:val="FootnoteText"/>
        <w:spacing w:before="0" w:beforeAutospacing="0" w:line="240" w:lineRule="auto"/>
        <w:contextualSpacing/>
        <w:jc w:val="both"/>
        <w:rPr>
          <w:rFonts w:ascii="Times New Roman" w:hAnsi="Times New Roman" w:cs="Times New Roman"/>
          <w:lang w:val="en-GB"/>
        </w:rPr>
      </w:pPr>
    </w:p>
  </w:footnote>
  <w:footnote w:id="64">
    <w:p w14:paraId="130207E1" w14:textId="35BC88D6" w:rsidR="008005D2" w:rsidRPr="00753B06" w:rsidRDefault="008005D2"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The inevitable consequence of Own Haven not sectionalising its rental stock is that its properties will resort under the category of commercial or business, this because the first respondent maintains that it can write it off as </w:t>
      </w:r>
      <w:r w:rsidR="001D109A">
        <w:rPr>
          <w:rFonts w:ascii="Times New Roman" w:hAnsi="Times New Roman" w:cs="Times New Roman"/>
          <w:lang w:val="en-GB"/>
        </w:rPr>
        <w:t xml:space="preserve">a </w:t>
      </w:r>
      <w:r w:rsidRPr="00753B06">
        <w:rPr>
          <w:rFonts w:ascii="Times New Roman" w:hAnsi="Times New Roman" w:cs="Times New Roman"/>
          <w:lang w:val="en-GB"/>
        </w:rPr>
        <w:t xml:space="preserve">public benefit organisation using its properties for specified public benefit activities </w:t>
      </w:r>
      <w:r w:rsidRPr="001D109A">
        <w:rPr>
          <w:rFonts w:ascii="Times New Roman" w:hAnsi="Times New Roman" w:cs="Times New Roman"/>
          <w:i/>
          <w:iCs/>
          <w:lang w:val="en-GB"/>
        </w:rPr>
        <w:t>as defined in the Amended Rate Ratios Regulations</w:t>
      </w:r>
      <w:r w:rsidR="001D109A">
        <w:rPr>
          <w:rFonts w:ascii="Times New Roman" w:hAnsi="Times New Roman" w:cs="Times New Roman"/>
          <w:lang w:val="en-GB"/>
        </w:rPr>
        <w:t xml:space="preserve"> (as it sees it).</w:t>
      </w:r>
    </w:p>
  </w:footnote>
  <w:footnote w:id="65">
    <w:p w14:paraId="74A9490F" w14:textId="1132FDBA" w:rsidR="00B36653" w:rsidRPr="00753B06" w:rsidRDefault="00B36653"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The input of the second respondent would have been helpful in this respect as well.</w:t>
      </w:r>
    </w:p>
  </w:footnote>
  <w:footnote w:id="66">
    <w:p w14:paraId="2848E45C" w14:textId="48B775F7" w:rsidR="00EC4484" w:rsidRPr="00753B06" w:rsidRDefault="00EC4484"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C160E7" w:rsidRPr="00C61E4B">
        <w:rPr>
          <w:rFonts w:ascii="Times New Roman" w:hAnsi="Times New Roman" w:cs="Times New Roman"/>
          <w:i/>
          <w:iCs/>
        </w:rPr>
        <w:t>Democratic Alliance v Ethekwini Municipality</w:t>
      </w:r>
      <w:r w:rsidR="00C160E7" w:rsidRPr="00753B06">
        <w:rPr>
          <w:rFonts w:ascii="Times New Roman" w:hAnsi="Times New Roman" w:cs="Times New Roman"/>
        </w:rPr>
        <w:t xml:space="preserve"> 2012 (2) SA 151 SCA at par</w:t>
      </w:r>
      <w:r w:rsidR="00C61E4B">
        <w:rPr>
          <w:rFonts w:ascii="Times New Roman" w:hAnsi="Times New Roman" w:cs="Times New Roman"/>
        </w:rPr>
        <w:t>a</w:t>
      </w:r>
      <w:r w:rsidR="00C160E7" w:rsidRPr="00753B06">
        <w:rPr>
          <w:rFonts w:ascii="Times New Roman" w:hAnsi="Times New Roman" w:cs="Times New Roman"/>
        </w:rPr>
        <w:t xml:space="preserve"> 24: </w:t>
      </w:r>
      <w:r w:rsidR="00C160E7" w:rsidRPr="00C61E4B">
        <w:rPr>
          <w:rFonts w:ascii="Times New Roman" w:hAnsi="Times New Roman" w:cs="Times New Roman"/>
          <w:i/>
          <w:iCs/>
        </w:rPr>
        <w:t>Borbet Supra</w:t>
      </w:r>
      <w:r w:rsidR="00C160E7" w:rsidRPr="00753B06">
        <w:rPr>
          <w:rFonts w:ascii="Times New Roman" w:hAnsi="Times New Roman" w:cs="Times New Roman"/>
        </w:rPr>
        <w:t xml:space="preserve"> at [68] </w:t>
      </w:r>
      <w:r w:rsidR="00C61E4B">
        <w:rPr>
          <w:rFonts w:ascii="Times New Roman" w:hAnsi="Times New Roman" w:cs="Times New Roman"/>
        </w:rPr>
        <w:t>-</w:t>
      </w:r>
      <w:r w:rsidR="00C160E7" w:rsidRPr="00753B06">
        <w:rPr>
          <w:rFonts w:ascii="Times New Roman" w:hAnsi="Times New Roman" w:cs="Times New Roman"/>
        </w:rPr>
        <w:t xml:space="preserve"> [73].</w:t>
      </w:r>
    </w:p>
  </w:footnote>
  <w:footnote w:id="67">
    <w:p w14:paraId="2BC16DA6" w14:textId="2BF0E8FF" w:rsidR="00763594" w:rsidRPr="00753B06" w:rsidRDefault="00763594"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The applicant’s attorneys heralded unequivocally in correspondence addressed to the first respondent’s attorneys that this was the approach that would be adopted by them, warning at the same time that if it considered any other documentation to be relevant that it should introduce it into evidence as annexures to its answering affidavit.</w:t>
      </w:r>
    </w:p>
  </w:footnote>
  <w:footnote w:id="68">
    <w:p w14:paraId="7273B9E7" w14:textId="138979DD" w:rsidR="007A1B43" w:rsidRPr="00753B06" w:rsidRDefault="007A1B43"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E11BFA" w:rsidRPr="00C61E4B">
        <w:rPr>
          <w:rFonts w:ascii="Times New Roman" w:hAnsi="Times New Roman" w:cs="Times New Roman"/>
          <w:i/>
          <w:iCs/>
        </w:rPr>
        <w:t>Swissborough Diamond Mines (Pty) Ltd v Government of the Republic of South</w:t>
      </w:r>
      <w:r w:rsidR="00E11BFA" w:rsidRPr="00753B06">
        <w:rPr>
          <w:rFonts w:ascii="Times New Roman" w:hAnsi="Times New Roman" w:cs="Times New Roman"/>
        </w:rPr>
        <w:t xml:space="preserve"> Africa 1999 (2) SA 279 (T) at 324; </w:t>
      </w:r>
      <w:r w:rsidR="00E11BFA" w:rsidRPr="00C61E4B">
        <w:rPr>
          <w:rFonts w:ascii="Times New Roman" w:hAnsi="Times New Roman" w:cs="Times New Roman"/>
          <w:i/>
          <w:iCs/>
        </w:rPr>
        <w:t>Minister of Land Affairs and Agriculture v D &amp; F Wevell Trust</w:t>
      </w:r>
      <w:r w:rsidR="00E11BFA" w:rsidRPr="00753B06">
        <w:rPr>
          <w:rFonts w:ascii="Times New Roman" w:hAnsi="Times New Roman" w:cs="Times New Roman"/>
        </w:rPr>
        <w:t xml:space="preserve"> 2008 (2) SA 185 (SCA) at 200.</w:t>
      </w:r>
    </w:p>
  </w:footnote>
  <w:footnote w:id="69">
    <w:p w14:paraId="3A11A489" w14:textId="1BC0D7B6" w:rsidR="0004579C" w:rsidRPr="00753B06" w:rsidRDefault="0004579C"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004A709A" w:rsidRPr="00753B06">
        <w:rPr>
          <w:rFonts w:ascii="Times New Roman" w:hAnsi="Times New Roman" w:cs="Times New Roman"/>
          <w:lang w:val="en-US"/>
        </w:rPr>
        <w:t xml:space="preserve">2016 (1) SA 78 (GJ) </w:t>
      </w:r>
      <w:r w:rsidR="002161F7" w:rsidRPr="00753B06">
        <w:rPr>
          <w:rFonts w:ascii="Times New Roman" w:hAnsi="Times New Roman" w:cs="Times New Roman"/>
          <w:lang w:val="en-US"/>
        </w:rPr>
        <w:t>at par</w:t>
      </w:r>
      <w:r w:rsidR="00C61E4B">
        <w:rPr>
          <w:rFonts w:ascii="Times New Roman" w:hAnsi="Times New Roman" w:cs="Times New Roman"/>
          <w:lang w:val="en-US"/>
        </w:rPr>
        <w:t>a</w:t>
      </w:r>
      <w:r w:rsidR="002161F7" w:rsidRPr="00753B06">
        <w:rPr>
          <w:rFonts w:ascii="Times New Roman" w:hAnsi="Times New Roman" w:cs="Times New Roman"/>
          <w:lang w:val="en-US"/>
        </w:rPr>
        <w:t xml:space="preserve"> [17]</w:t>
      </w:r>
      <w:r w:rsidR="004A709A" w:rsidRPr="00753B06">
        <w:rPr>
          <w:rFonts w:ascii="Times New Roman" w:hAnsi="Times New Roman" w:cs="Times New Roman"/>
          <w:lang w:val="en-US"/>
        </w:rPr>
        <w:t>.</w:t>
      </w:r>
    </w:p>
  </w:footnote>
  <w:footnote w:id="70">
    <w:p w14:paraId="42E3666A" w14:textId="764DB42D" w:rsidR="002161F7" w:rsidRPr="00753B06" w:rsidRDefault="002161F7"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This is of course not strictly applicable here because when an applica</w:t>
      </w:r>
      <w:r w:rsidR="00D17E92" w:rsidRPr="00753B06">
        <w:rPr>
          <w:rFonts w:ascii="Times New Roman" w:hAnsi="Times New Roman" w:cs="Times New Roman"/>
        </w:rPr>
        <w:t>nt</w:t>
      </w:r>
      <w:r w:rsidRPr="00753B06">
        <w:rPr>
          <w:rFonts w:ascii="Times New Roman" w:hAnsi="Times New Roman" w:cs="Times New Roman"/>
        </w:rPr>
        <w:t xml:space="preserve"> in review proceedings files its supplementary affidavit, after having sight of the record, it is in effect fully stating its case for the first time.  See </w:t>
      </w:r>
      <w:r w:rsidRPr="00753B06">
        <w:rPr>
          <w:rFonts w:ascii="Times New Roman" w:hAnsi="Times New Roman" w:cs="Times New Roman"/>
          <w:i/>
          <w:iCs/>
        </w:rPr>
        <w:t xml:space="preserve">Minister of Co-Operative Governance and Traditional Affairs v De Beer and </w:t>
      </w:r>
      <w:r w:rsidRPr="00C61E4B">
        <w:rPr>
          <w:rFonts w:ascii="Times New Roman" w:hAnsi="Times New Roman" w:cs="Times New Roman"/>
          <w:i/>
          <w:iCs/>
        </w:rPr>
        <w:t>Others</w:t>
      </w:r>
      <w:r w:rsidRPr="00753B06">
        <w:rPr>
          <w:rFonts w:ascii="Times New Roman" w:hAnsi="Times New Roman" w:cs="Times New Roman"/>
        </w:rPr>
        <w:t xml:space="preserve"> [2021]</w:t>
      </w:r>
      <w:r w:rsidR="00D17E92" w:rsidRPr="00753B06">
        <w:rPr>
          <w:rFonts w:ascii="Times New Roman" w:hAnsi="Times New Roman" w:cs="Times New Roman"/>
        </w:rPr>
        <w:t xml:space="preserve"> ZASCA 95 (1 July 2021)</w:t>
      </w:r>
      <w:r w:rsidRPr="00753B06">
        <w:rPr>
          <w:rFonts w:ascii="Times New Roman" w:hAnsi="Times New Roman" w:cs="Times New Roman"/>
        </w:rPr>
        <w:t xml:space="preserve"> at [93], citing </w:t>
      </w:r>
      <w:r w:rsidRPr="00753B06">
        <w:rPr>
          <w:rFonts w:ascii="Times New Roman" w:hAnsi="Times New Roman" w:cs="Times New Roman"/>
          <w:i/>
          <w:iCs/>
        </w:rPr>
        <w:t>City of Cape Town v South African National Roads Agency &amp; Others</w:t>
      </w:r>
      <w:r w:rsidRPr="00753B06">
        <w:rPr>
          <w:rFonts w:ascii="Times New Roman" w:hAnsi="Times New Roman" w:cs="Times New Roman"/>
        </w:rPr>
        <w:t xml:space="preserve"> 2015 (3) SA 386 (SCA) at [36].</w:t>
      </w:r>
      <w:r w:rsidR="00C109E7" w:rsidRPr="00753B06">
        <w:rPr>
          <w:rFonts w:ascii="Times New Roman" w:hAnsi="Times New Roman" w:cs="Times New Roman"/>
        </w:rPr>
        <w:t xml:space="preserve">  However, in this instance the applicants were clear that they did not intend to say anything more than they had, having already had sight before the review proceedings were instituted of such documents as the first respondent contended were the essential and relevant documents</w:t>
      </w:r>
      <w:r w:rsidR="002C2A94" w:rsidRPr="00753B06">
        <w:rPr>
          <w:rFonts w:ascii="Times New Roman" w:hAnsi="Times New Roman" w:cs="Times New Roman"/>
        </w:rPr>
        <w:t xml:space="preserve"> upon which they then predicated their case.</w:t>
      </w:r>
    </w:p>
  </w:footnote>
  <w:footnote w:id="71">
    <w:p w14:paraId="5C4EDB2B" w14:textId="021BB47E" w:rsidR="00BB1005" w:rsidRPr="00753B06" w:rsidRDefault="00BB1005"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1984 (3) SA 623 (AD) at 634.  See also </w:t>
      </w:r>
      <w:r w:rsidRPr="00753B06">
        <w:rPr>
          <w:rFonts w:ascii="Times New Roman" w:hAnsi="Times New Roman" w:cs="Times New Roman"/>
          <w:i/>
          <w:iCs/>
          <w:lang w:val="en-GB"/>
        </w:rPr>
        <w:t>Herbstein and Van Winsen: The Civil Practice Of The High Courts Of South Africa</w:t>
      </w:r>
      <w:r w:rsidRPr="00753B06">
        <w:rPr>
          <w:rFonts w:ascii="Times New Roman" w:hAnsi="Times New Roman" w:cs="Times New Roman"/>
          <w:lang w:val="en-GB"/>
        </w:rPr>
        <w:t>, 5th edition, volume 1 at 468-469.</w:t>
      </w:r>
    </w:p>
  </w:footnote>
  <w:footnote w:id="72">
    <w:p w14:paraId="2F808258" w14:textId="5184122A" w:rsidR="00967C4B" w:rsidRPr="00753B06" w:rsidRDefault="00967C4B"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I have mentioned elsewhere that Own Haven’s objections that would certainly have had a bearing on the critical revisions to the rates policy were already on record. The first respondent referenced these in an index to the assumed “record”, but adduced no evidence to support how the objections were received, their import, what was discussed in relation thereto, or why the proposed revisions would </w:t>
      </w:r>
      <w:r w:rsidR="00FA7F1D" w:rsidRPr="00753B06">
        <w:rPr>
          <w:rFonts w:ascii="Times New Roman" w:hAnsi="Times New Roman" w:cs="Times New Roman"/>
          <w:lang w:val="en-GB"/>
        </w:rPr>
        <w:t xml:space="preserve">still </w:t>
      </w:r>
      <w:r w:rsidRPr="00753B06">
        <w:rPr>
          <w:rFonts w:ascii="Times New Roman" w:hAnsi="Times New Roman" w:cs="Times New Roman"/>
          <w:lang w:val="en-GB"/>
        </w:rPr>
        <w:t xml:space="preserve">be implemented </w:t>
      </w:r>
      <w:r w:rsidR="00FA7F1D" w:rsidRPr="00753B06">
        <w:rPr>
          <w:rFonts w:ascii="Times New Roman" w:hAnsi="Times New Roman" w:cs="Times New Roman"/>
          <w:lang w:val="en-GB"/>
        </w:rPr>
        <w:t>by</w:t>
      </w:r>
      <w:r w:rsidRPr="00753B06">
        <w:rPr>
          <w:rFonts w:ascii="Times New Roman" w:hAnsi="Times New Roman" w:cs="Times New Roman"/>
          <w:lang w:val="en-GB"/>
        </w:rPr>
        <w:t xml:space="preserve"> the Council notwithstanding the clear concerns raised by Own Haven.</w:t>
      </w:r>
    </w:p>
  </w:footnote>
  <w:footnote w:id="73">
    <w:p w14:paraId="31D7E146" w14:textId="1C97980B" w:rsidR="003665CC" w:rsidRPr="003665CC" w:rsidRDefault="003665CC" w:rsidP="0052205A">
      <w:pPr>
        <w:pStyle w:val="FootnoteText"/>
        <w:spacing w:before="0" w:beforeAutospacing="0" w:line="240" w:lineRule="auto"/>
        <w:contextualSpacing/>
        <w:rPr>
          <w:lang w:val="en-GB"/>
        </w:rPr>
      </w:pPr>
      <w:r>
        <w:rPr>
          <w:rStyle w:val="FootnoteReference"/>
        </w:rPr>
        <w:footnoteRef/>
      </w:r>
      <w:r>
        <w:t xml:space="preserve"> </w:t>
      </w:r>
      <w:r>
        <w:rPr>
          <w:lang w:val="en-GB"/>
        </w:rPr>
        <w:t>At pages 619-620 of the indexed papers, although not identified or given any context</w:t>
      </w:r>
      <w:r w:rsidR="002B1940">
        <w:rPr>
          <w:lang w:val="en-GB"/>
        </w:rPr>
        <w:t xml:space="preserve"> in the affidavit to which it was attached.</w:t>
      </w:r>
    </w:p>
  </w:footnote>
  <w:footnote w:id="74">
    <w:p w14:paraId="0D55E805" w14:textId="77777777" w:rsidR="00FD2A16" w:rsidRPr="00753B06" w:rsidRDefault="00FD2A16" w:rsidP="0052205A">
      <w:pPr>
        <w:pStyle w:val="FootnoteText"/>
        <w:spacing w:before="0" w:beforeAutospacing="0" w:line="240" w:lineRule="auto"/>
        <w:contextualSpacing/>
        <w:jc w:val="both"/>
        <w:rPr>
          <w:rFonts w:ascii="Times New Roman" w:hAnsi="Times New Roman" w:cs="Times New Roman"/>
        </w:rPr>
      </w:pPr>
      <w:r w:rsidRPr="00753B06">
        <w:rPr>
          <w:rStyle w:val="FootnoteReference"/>
          <w:rFonts w:ascii="Times New Roman" w:hAnsi="Times New Roman" w:cs="Times New Roman"/>
        </w:rPr>
        <w:footnoteRef/>
      </w:r>
      <w:r w:rsidRPr="00753B06">
        <w:rPr>
          <w:rFonts w:ascii="Times New Roman" w:hAnsi="Times New Roman" w:cs="Times New Roman"/>
        </w:rPr>
        <w:t xml:space="preserve"> It does not only concern Own Haven but other social housing institutions operating in the first respondent’s area as well.</w:t>
      </w:r>
    </w:p>
  </w:footnote>
  <w:footnote w:id="75">
    <w:p w14:paraId="253EA121" w14:textId="197C804E" w:rsidR="00996147" w:rsidRPr="00996147" w:rsidRDefault="00996147" w:rsidP="0052205A">
      <w:pPr>
        <w:spacing w:before="0" w:beforeAutospacing="0" w:line="240" w:lineRule="auto"/>
        <w:contextualSpacing/>
        <w:rPr>
          <w:lang w:val="en-GB"/>
        </w:rPr>
      </w:pPr>
      <w:r>
        <w:rPr>
          <w:rStyle w:val="FootnoteReference"/>
        </w:rPr>
        <w:footnoteRef/>
      </w:r>
      <w:r>
        <w:t xml:space="preserve"> </w:t>
      </w:r>
      <w:r w:rsidRPr="001D302E">
        <w:rPr>
          <w:rStyle w:val="normaltextrun"/>
          <w:rFonts w:ascii="Times New Roman" w:hAnsi="Times New Roman" w:cs="Times New Roman"/>
          <w:sz w:val="20"/>
          <w:szCs w:val="20"/>
        </w:rPr>
        <w:t>See</w:t>
      </w:r>
      <w:r>
        <w:rPr>
          <w:rStyle w:val="normaltextrun"/>
          <w:rFonts w:ascii="Times New Roman" w:hAnsi="Times New Roman" w:cs="Times New Roman"/>
          <w:i/>
          <w:iCs/>
          <w:sz w:val="20"/>
          <w:szCs w:val="20"/>
        </w:rPr>
        <w:t xml:space="preserve"> </w:t>
      </w:r>
      <w:r w:rsidRPr="001D302E">
        <w:rPr>
          <w:rStyle w:val="normaltextrun"/>
          <w:rFonts w:ascii="Times New Roman" w:hAnsi="Times New Roman" w:cs="Times New Roman"/>
          <w:i/>
          <w:iCs/>
          <w:sz w:val="20"/>
          <w:szCs w:val="20"/>
          <w:lang w:val="en-GB"/>
        </w:rPr>
        <w:t>Allpay Consolidated Investments Holding Pty Limited and Others v Chief Executive Officer, South African Social Security Agency and Others</w:t>
      </w:r>
      <w:r>
        <w:rPr>
          <w:rStyle w:val="normaltextrun"/>
          <w:rFonts w:ascii="Times New Roman" w:hAnsi="Times New Roman" w:cs="Times New Roman"/>
          <w:i/>
          <w:iCs/>
          <w:sz w:val="20"/>
          <w:szCs w:val="20"/>
        </w:rPr>
        <w:t xml:space="preserve"> </w:t>
      </w:r>
      <w:r w:rsidRPr="00996147">
        <w:rPr>
          <w:rFonts w:ascii="Times New Roman" w:hAnsi="Times New Roman" w:cs="Times New Roman"/>
          <w:sz w:val="20"/>
          <w:szCs w:val="20"/>
          <w:lang w:val="en-US"/>
        </w:rPr>
        <w:t>2014 (1) SA 604 (CC); 2014 (1) BCLR 1 (CC)</w:t>
      </w:r>
      <w:r>
        <w:rPr>
          <w:rFonts w:ascii="Times New Roman" w:hAnsi="Times New Roman" w:cs="Times New Roman"/>
          <w:sz w:val="20"/>
          <w:szCs w:val="20"/>
          <w:lang w:val="en-US"/>
        </w:rPr>
        <w:t xml:space="preserve">; </w:t>
      </w:r>
      <w:r w:rsidRPr="001D302E">
        <w:rPr>
          <w:rFonts w:ascii="Times New Roman" w:hAnsi="Times New Roman" w:cs="Times New Roman"/>
          <w:i/>
          <w:iCs/>
          <w:sz w:val="20"/>
          <w:szCs w:val="20"/>
        </w:rPr>
        <w:t>State Information Technology Agency SOC Limited v Gijima Holdings (Pty) Limited</w:t>
      </w:r>
      <w:r>
        <w:rPr>
          <w:rFonts w:ascii="Times New Roman" w:hAnsi="Times New Roman" w:cs="Times New Roman"/>
          <w:i/>
          <w:iCs/>
          <w:sz w:val="20"/>
          <w:szCs w:val="20"/>
        </w:rPr>
        <w:t xml:space="preserve"> </w:t>
      </w:r>
      <w:r w:rsidRPr="001D302E">
        <w:rPr>
          <w:rFonts w:ascii="Times New Roman" w:hAnsi="Times New Roman" w:cs="Times New Roman"/>
          <w:sz w:val="20"/>
          <w:szCs w:val="20"/>
        </w:rPr>
        <w:t>2018 (2) SA 23 (CC)</w:t>
      </w:r>
      <w:r>
        <w:rPr>
          <w:rFonts w:ascii="Times New Roman" w:hAnsi="Times New Roman" w:cs="Times New Roman"/>
          <w:sz w:val="20"/>
          <w:szCs w:val="20"/>
        </w:rPr>
        <w:t>.</w:t>
      </w:r>
    </w:p>
  </w:footnote>
  <w:footnote w:id="76">
    <w:p w14:paraId="4A76886D" w14:textId="0340F76B" w:rsidR="00BD37F2" w:rsidRPr="00753B06" w:rsidRDefault="00BD37F2" w:rsidP="0052205A">
      <w:pPr>
        <w:pStyle w:val="FootnoteText"/>
        <w:spacing w:before="0" w:beforeAutospacing="0" w:line="240" w:lineRule="auto"/>
        <w:contextualSpacing/>
        <w:jc w:val="both"/>
        <w:rPr>
          <w:rFonts w:ascii="Times New Roman" w:hAnsi="Times New Roman" w:cs="Times New Roman"/>
          <w:lang w:val="en-GB"/>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GB"/>
        </w:rPr>
        <w:t xml:space="preserve">It would be exhausting if on the ticket only of being a ratepayer the process of the adoption by a municipality of a rates policy were </w:t>
      </w:r>
      <w:r w:rsidR="00A02463">
        <w:rPr>
          <w:rFonts w:ascii="Times New Roman" w:hAnsi="Times New Roman" w:cs="Times New Roman"/>
          <w:lang w:val="en-GB"/>
        </w:rPr>
        <w:t>routinely</w:t>
      </w:r>
      <w:r w:rsidRPr="00753B06">
        <w:rPr>
          <w:rFonts w:ascii="Times New Roman" w:hAnsi="Times New Roman" w:cs="Times New Roman"/>
          <w:lang w:val="en-GB"/>
        </w:rPr>
        <w:t xml:space="preserve"> challenged in legality review</w:t>
      </w:r>
      <w:r w:rsidR="00A02463">
        <w:rPr>
          <w:rFonts w:ascii="Times New Roman" w:hAnsi="Times New Roman" w:cs="Times New Roman"/>
          <w:lang w:val="en-GB"/>
        </w:rPr>
        <w:t>s</w:t>
      </w:r>
      <w:r w:rsidRPr="00753B06">
        <w:rPr>
          <w:rFonts w:ascii="Times New Roman" w:hAnsi="Times New Roman" w:cs="Times New Roman"/>
          <w:lang w:val="en-GB"/>
        </w:rPr>
        <w:t xml:space="preserve"> to confirm that every “i” was dotted and every “t” crossed.  I am certain that not every municipality would achieve a scorecard of absolute perfection but against the yardstick of reasonableness, Own Haven’s interests </w:t>
      </w:r>
      <w:r w:rsidR="00C50A72" w:rsidRPr="00753B06">
        <w:rPr>
          <w:rFonts w:ascii="Times New Roman" w:hAnsi="Times New Roman" w:cs="Times New Roman"/>
          <w:lang w:val="en-GB"/>
        </w:rPr>
        <w:t>prevail and the obvious import of that is that the policy as a whole falls to be declared invalid.</w:t>
      </w:r>
    </w:p>
  </w:footnote>
  <w:footnote w:id="77">
    <w:p w14:paraId="2BB98B31" w14:textId="7B8C9ECF" w:rsidR="00A02463" w:rsidRPr="00A02463" w:rsidRDefault="00A02463" w:rsidP="0052205A">
      <w:pPr>
        <w:pStyle w:val="FootnoteText"/>
        <w:spacing w:before="0" w:beforeAutospacing="0" w:line="240" w:lineRule="auto"/>
        <w:contextualSpacing/>
        <w:rPr>
          <w:lang w:val="en-GB"/>
        </w:rPr>
      </w:pPr>
      <w:r>
        <w:rPr>
          <w:rStyle w:val="FootnoteReference"/>
        </w:rPr>
        <w:footnoteRef/>
      </w:r>
      <w:r>
        <w:t xml:space="preserve"> </w:t>
      </w:r>
      <w:r>
        <w:rPr>
          <w:lang w:val="en-GB"/>
        </w:rPr>
        <w:t>This appears mostly to have been expressed in wishful language.</w:t>
      </w:r>
    </w:p>
  </w:footnote>
  <w:footnote w:id="78">
    <w:p w14:paraId="3F22F829" w14:textId="04E21EF1" w:rsidR="005670D7" w:rsidRPr="00187310" w:rsidRDefault="005670D7" w:rsidP="0052205A">
      <w:pPr>
        <w:spacing w:before="0" w:beforeAutospacing="0" w:line="240" w:lineRule="auto"/>
        <w:contextualSpacing/>
        <w:jc w:val="both"/>
        <w:rPr>
          <w:rFonts w:ascii="Times New Roman" w:hAnsi="Times New Roman" w:cs="Times New Roman"/>
          <w:sz w:val="20"/>
          <w:szCs w:val="20"/>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187310">
        <w:rPr>
          <w:rFonts w:ascii="Times New Roman" w:hAnsi="Times New Roman" w:cs="Times New Roman"/>
          <w:sz w:val="20"/>
          <w:szCs w:val="20"/>
          <w:lang w:val="en-GB"/>
        </w:rPr>
        <w:t>See the definition of “reduction” in the Rates Act which takes on a peculiar meaning: “</w:t>
      </w:r>
      <w:r w:rsidRPr="00187310">
        <w:rPr>
          <w:rFonts w:ascii="Times New Roman" w:eastAsia="Times New Roman" w:hAnsi="Times New Roman" w:cs="Times New Roman"/>
          <w:b/>
          <w:bCs/>
          <w:color w:val="000000"/>
          <w:sz w:val="20"/>
          <w:szCs w:val="20"/>
          <w:lang w:eastAsia="en-ZA"/>
        </w:rPr>
        <w:t>“reduction”, </w:t>
      </w:r>
      <w:r w:rsidRPr="00187310">
        <w:rPr>
          <w:rFonts w:ascii="Times New Roman" w:eastAsia="Times New Roman" w:hAnsi="Times New Roman" w:cs="Times New Roman"/>
          <w:color w:val="000000"/>
          <w:sz w:val="20"/>
          <w:szCs w:val="20"/>
          <w:lang w:eastAsia="en-ZA"/>
        </w:rPr>
        <w:t>in relation to a rate payable on a property, means the lowering in terms of section 15 of the amount for which the property was valued and the rating of the property at that lower amount.”</w:t>
      </w:r>
    </w:p>
  </w:footnote>
  <w:footnote w:id="79">
    <w:p w14:paraId="2FD26187" w14:textId="39D6954C" w:rsidR="003729F2" w:rsidRPr="00753B06" w:rsidRDefault="003729F2" w:rsidP="0052205A">
      <w:pPr>
        <w:pStyle w:val="FootnoteText"/>
        <w:spacing w:before="0" w:beforeAutospacing="0" w:line="240" w:lineRule="auto"/>
        <w:contextualSpacing/>
        <w:jc w:val="both"/>
        <w:rPr>
          <w:rFonts w:ascii="Times New Roman" w:hAnsi="Times New Roman" w:cs="Times New Roman"/>
          <w:lang w:val="en-US"/>
        </w:rPr>
      </w:pPr>
      <w:r w:rsidRPr="00753B06">
        <w:rPr>
          <w:rStyle w:val="FootnoteReference"/>
          <w:rFonts w:ascii="Times New Roman" w:hAnsi="Times New Roman" w:cs="Times New Roman"/>
        </w:rPr>
        <w:footnoteRef/>
      </w:r>
      <w:r w:rsidRPr="00753B06">
        <w:rPr>
          <w:rFonts w:ascii="Times New Roman" w:hAnsi="Times New Roman" w:cs="Times New Roman"/>
        </w:rPr>
        <w:t xml:space="preserve"> </w:t>
      </w:r>
      <w:r w:rsidRPr="00753B06">
        <w:rPr>
          <w:rFonts w:ascii="Times New Roman" w:hAnsi="Times New Roman" w:cs="Times New Roman"/>
          <w:lang w:val="en-US"/>
        </w:rPr>
        <w:t xml:space="preserve">See in this regard </w:t>
      </w:r>
      <w:r w:rsidRPr="00753B06">
        <w:rPr>
          <w:rFonts w:ascii="Times New Roman" w:hAnsi="Times New Roman" w:cs="Times New Roman"/>
          <w:i/>
          <w:iCs/>
          <w:lang w:val="en-US"/>
        </w:rPr>
        <w:t>SAPOA Supra</w:t>
      </w:r>
      <w:r w:rsidRPr="00753B06">
        <w:rPr>
          <w:rFonts w:ascii="Times New Roman" w:hAnsi="Times New Roman" w:cs="Times New Roman"/>
          <w:lang w:val="en-US"/>
        </w:rPr>
        <w:t xml:space="preserve"> at </w:t>
      </w:r>
      <w:r w:rsidR="00073645" w:rsidRPr="00753B06">
        <w:rPr>
          <w:rFonts w:ascii="Times New Roman" w:hAnsi="Times New Roman" w:cs="Times New Roman"/>
          <w:lang w:val="en-US"/>
        </w:rPr>
        <w:t>[70]</w:t>
      </w:r>
      <w:r w:rsidR="005575B6">
        <w:rPr>
          <w:rFonts w:ascii="Times New Roman" w:hAnsi="Times New Roman" w:cs="Times New Roman"/>
          <w:lang w:val="en-US"/>
        </w:rPr>
        <w:t xml:space="preserve"> </w:t>
      </w:r>
      <w:r w:rsidR="00073645" w:rsidRPr="00753B06">
        <w:rPr>
          <w:rFonts w:ascii="Times New Roman" w:hAnsi="Times New Roman" w:cs="Times New Roman"/>
          <w:lang w:val="en-US"/>
        </w:rPr>
        <w:t>-</w:t>
      </w:r>
      <w:r w:rsidR="005575B6">
        <w:rPr>
          <w:rFonts w:ascii="Times New Roman" w:hAnsi="Times New Roman" w:cs="Times New Roman"/>
          <w:lang w:val="en-US"/>
        </w:rPr>
        <w:t xml:space="preserve"> </w:t>
      </w:r>
      <w:r w:rsidR="00073645" w:rsidRPr="00753B06">
        <w:rPr>
          <w:rFonts w:ascii="Times New Roman" w:hAnsi="Times New Roman" w:cs="Times New Roman"/>
          <w:lang w:val="en-US"/>
        </w:rPr>
        <w:t>[71]</w:t>
      </w:r>
      <w:r w:rsidR="00885861" w:rsidRPr="00753B06">
        <w:rPr>
          <w:rFonts w:ascii="Times New Roman" w:hAnsi="Times New Roman" w:cs="Times New Roman"/>
          <w:lang w:val="en-US"/>
        </w:rPr>
        <w:t>,</w:t>
      </w:r>
      <w:r w:rsidRPr="00753B06">
        <w:rPr>
          <w:rFonts w:ascii="Times New Roman" w:hAnsi="Times New Roman" w:cs="Times New Roman"/>
          <w:lang w:val="en-US"/>
        </w:rPr>
        <w:t xml:space="preserve"> </w:t>
      </w:r>
      <w:r w:rsidRPr="00753B06">
        <w:rPr>
          <w:rFonts w:ascii="Times New Roman" w:hAnsi="Times New Roman" w:cs="Times New Roman"/>
          <w:i/>
          <w:iCs/>
          <w:lang w:val="en-US"/>
        </w:rPr>
        <w:t>Borbet Supra</w:t>
      </w:r>
      <w:r w:rsidRPr="00753B06">
        <w:rPr>
          <w:rFonts w:ascii="Times New Roman" w:hAnsi="Times New Roman" w:cs="Times New Roman"/>
          <w:lang w:val="en-US"/>
        </w:rPr>
        <w:t xml:space="preserve"> at</w:t>
      </w:r>
      <w:r w:rsidR="00040944" w:rsidRPr="00753B06">
        <w:rPr>
          <w:rFonts w:ascii="Times New Roman" w:hAnsi="Times New Roman" w:cs="Times New Roman"/>
          <w:lang w:val="en-US"/>
        </w:rPr>
        <w:t xml:space="preserve"> </w:t>
      </w:r>
      <w:r w:rsidR="00073645" w:rsidRPr="00753B06">
        <w:rPr>
          <w:rFonts w:ascii="Times New Roman" w:hAnsi="Times New Roman" w:cs="Times New Roman"/>
          <w:lang w:val="en-US"/>
        </w:rPr>
        <w:t>[</w:t>
      </w:r>
      <w:r w:rsidR="00040944" w:rsidRPr="00753B06">
        <w:rPr>
          <w:rFonts w:ascii="Times New Roman" w:hAnsi="Times New Roman" w:cs="Times New Roman"/>
          <w:lang w:val="en-US"/>
        </w:rPr>
        <w:t>104</w:t>
      </w:r>
      <w:r w:rsidR="00073645" w:rsidRPr="00753B06">
        <w:rPr>
          <w:rFonts w:ascii="Times New Roman" w:hAnsi="Times New Roman" w:cs="Times New Roman"/>
          <w:lang w:val="en-US"/>
        </w:rPr>
        <w:t>]</w:t>
      </w:r>
      <w:r w:rsidR="00040944" w:rsidRPr="00753B06">
        <w:rPr>
          <w:rFonts w:ascii="Times New Roman" w:hAnsi="Times New Roman" w:cs="Times New Roman"/>
          <w:lang w:val="en-US"/>
        </w:rPr>
        <w:t xml:space="preserve"> </w:t>
      </w:r>
      <w:r w:rsidR="002520AF">
        <w:rPr>
          <w:rFonts w:ascii="Times New Roman" w:hAnsi="Times New Roman" w:cs="Times New Roman"/>
          <w:lang w:val="en-US"/>
        </w:rPr>
        <w:t>-</w:t>
      </w:r>
      <w:r w:rsidR="00040944" w:rsidRPr="00753B06">
        <w:rPr>
          <w:rFonts w:ascii="Times New Roman" w:hAnsi="Times New Roman" w:cs="Times New Roman"/>
          <w:lang w:val="en-US"/>
        </w:rPr>
        <w:t xml:space="preserve"> </w:t>
      </w:r>
      <w:r w:rsidR="00073645" w:rsidRPr="00753B06">
        <w:rPr>
          <w:rFonts w:ascii="Times New Roman" w:hAnsi="Times New Roman" w:cs="Times New Roman"/>
          <w:lang w:val="en-US"/>
        </w:rPr>
        <w:t>[</w:t>
      </w:r>
      <w:r w:rsidR="00040944" w:rsidRPr="00753B06">
        <w:rPr>
          <w:rFonts w:ascii="Times New Roman" w:hAnsi="Times New Roman" w:cs="Times New Roman"/>
          <w:lang w:val="en-US"/>
        </w:rPr>
        <w:t>110</w:t>
      </w:r>
      <w:r w:rsidR="00073645" w:rsidRPr="00753B06">
        <w:rPr>
          <w:rFonts w:ascii="Times New Roman" w:hAnsi="Times New Roman" w:cs="Times New Roman"/>
          <w:lang w:val="en-US"/>
        </w:rPr>
        <w:t>],</w:t>
      </w:r>
      <w:r w:rsidR="00073645" w:rsidRPr="00753B06">
        <w:rPr>
          <w:rFonts w:ascii="Times New Roman" w:hAnsi="Times New Roman" w:cs="Times New Roman"/>
          <w:i/>
          <w:iCs/>
          <w:lang w:val="en-US"/>
        </w:rPr>
        <w:t xml:space="preserve"> </w:t>
      </w:r>
      <w:r w:rsidR="00073645" w:rsidRPr="00753B06">
        <w:rPr>
          <w:rFonts w:ascii="Times New Roman" w:hAnsi="Times New Roman" w:cs="Times New Roman"/>
          <w:lang w:val="en-US"/>
        </w:rPr>
        <w:t>and</w:t>
      </w:r>
      <w:r w:rsidR="00073645" w:rsidRPr="00753B06">
        <w:rPr>
          <w:rFonts w:ascii="Times New Roman" w:hAnsi="Times New Roman" w:cs="Times New Roman"/>
          <w:i/>
          <w:iCs/>
          <w:lang w:val="en-US"/>
        </w:rPr>
        <w:t xml:space="preserve"> Kalil N.O Supra</w:t>
      </w:r>
      <w:r w:rsidR="00073645" w:rsidRPr="00753B06">
        <w:rPr>
          <w:rFonts w:ascii="Times New Roman" w:hAnsi="Times New Roman" w:cs="Times New Roman"/>
          <w:lang w:val="en-US"/>
        </w:rPr>
        <w:t xml:space="preserve"> at [14] where the court observed metaphorically that “a great deal of water has flowed under the bridge” with reference to a year having passed </w:t>
      </w:r>
      <w:r w:rsidR="009D0268" w:rsidRPr="00753B06">
        <w:rPr>
          <w:rFonts w:ascii="Times New Roman" w:hAnsi="Times New Roman" w:cs="Times New Roman"/>
          <w:lang w:val="en-US"/>
        </w:rPr>
        <w:t>between an</w:t>
      </w:r>
      <w:r w:rsidR="00073645" w:rsidRPr="00753B06">
        <w:rPr>
          <w:rFonts w:ascii="Times New Roman" w:hAnsi="Times New Roman" w:cs="Times New Roman"/>
          <w:lang w:val="en-US"/>
        </w:rPr>
        <w:t xml:space="preserve"> impugned budget resolution and the date of the court’s order</w:t>
      </w:r>
      <w:r w:rsidR="00E76358" w:rsidRPr="00753B06">
        <w:rPr>
          <w:rFonts w:ascii="Times New Roman" w:hAnsi="Times New Roman" w:cs="Times New Roman"/>
          <w:lang w:val="en-US"/>
        </w:rPr>
        <w:t xml:space="preserve"> setting it aside in circumstances where the municipality was already considering its next annual budget.</w:t>
      </w:r>
    </w:p>
  </w:footnote>
  <w:footnote w:id="80">
    <w:p w14:paraId="5D4AB4BC" w14:textId="3A012C0B" w:rsidR="00423ACA" w:rsidRPr="00423ACA" w:rsidRDefault="00423ACA" w:rsidP="0052205A">
      <w:pPr>
        <w:pStyle w:val="FootnoteText"/>
        <w:spacing w:before="0" w:beforeAutospacing="0" w:line="240" w:lineRule="auto"/>
        <w:contextualSpacing/>
        <w:jc w:val="both"/>
        <w:rPr>
          <w:lang w:val="en-GB"/>
        </w:rPr>
      </w:pPr>
      <w:r>
        <w:rPr>
          <w:rStyle w:val="FootnoteReference"/>
        </w:rPr>
        <w:footnoteRef/>
      </w:r>
      <w:r>
        <w:t xml:space="preserve"> </w:t>
      </w:r>
      <w:r>
        <w:rPr>
          <w:lang w:val="en-GB"/>
        </w:rPr>
        <w:t>Mr</w:t>
      </w:r>
      <w:r w:rsidR="0052205A">
        <w:rPr>
          <w:lang w:val="en-GB"/>
        </w:rPr>
        <w:t>.</w:t>
      </w:r>
      <w:r>
        <w:rPr>
          <w:lang w:val="en-GB"/>
        </w:rPr>
        <w:t xml:space="preserve"> Buchanan pointed out the converse, which is also true, that the first respondent has been precluding from recovering its assessed rates because of the invocation by the applicants of the provisions of section 102 of the Systems Act.</w:t>
      </w:r>
    </w:p>
  </w:footnote>
  <w:footnote w:id="81">
    <w:p w14:paraId="4338039E" w14:textId="41B068C6" w:rsidR="002520AF" w:rsidRPr="002520AF" w:rsidRDefault="004C245F" w:rsidP="0052205A">
      <w:pPr>
        <w:spacing w:before="0" w:beforeAutospacing="0" w:line="240" w:lineRule="auto"/>
        <w:contextualSpacing/>
        <w:rPr>
          <w:sz w:val="20"/>
          <w:szCs w:val="20"/>
        </w:rPr>
      </w:pPr>
      <w:r w:rsidRPr="002520AF">
        <w:rPr>
          <w:rStyle w:val="FootnoteReference"/>
          <w:rFonts w:ascii="Times New Roman" w:hAnsi="Times New Roman" w:cs="Times New Roman"/>
          <w:sz w:val="20"/>
          <w:szCs w:val="20"/>
        </w:rPr>
        <w:footnoteRef/>
      </w:r>
      <w:r w:rsidRPr="002520AF">
        <w:rPr>
          <w:rFonts w:ascii="Times New Roman" w:hAnsi="Times New Roman" w:cs="Times New Roman"/>
          <w:sz w:val="20"/>
          <w:szCs w:val="20"/>
        </w:rPr>
        <w:t xml:space="preserve"> </w:t>
      </w:r>
      <w:r w:rsidR="00187310" w:rsidRPr="00187310">
        <w:rPr>
          <w:rFonts w:ascii="Times New Roman" w:hAnsi="Times New Roman" w:cs="Times New Roman"/>
          <w:i/>
          <w:iCs/>
          <w:sz w:val="20"/>
          <w:szCs w:val="20"/>
          <w:lang w:val="en-US"/>
        </w:rPr>
        <w:t>Supra</w:t>
      </w:r>
      <w:r w:rsidR="00187310">
        <w:rPr>
          <w:rFonts w:ascii="Times New Roman" w:hAnsi="Times New Roman" w:cs="Times New Roman"/>
          <w:sz w:val="20"/>
          <w:szCs w:val="20"/>
          <w:lang w:val="en-US"/>
        </w:rPr>
        <w:t>.</w:t>
      </w:r>
    </w:p>
    <w:p w14:paraId="599F94BC" w14:textId="56EF964B" w:rsidR="004C245F" w:rsidRPr="002520AF" w:rsidRDefault="004C245F" w:rsidP="0052205A">
      <w:pPr>
        <w:pStyle w:val="FootnoteText"/>
        <w:spacing w:before="0" w:beforeAutospacing="0" w:line="240" w:lineRule="auto"/>
        <w:contextualSpacing/>
        <w:jc w:val="both"/>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679450"/>
      <w:docPartObj>
        <w:docPartGallery w:val="Page Numbers (Top of Page)"/>
        <w:docPartUnique/>
      </w:docPartObj>
    </w:sdtPr>
    <w:sdtEndPr>
      <w:rPr>
        <w:noProof/>
      </w:rPr>
    </w:sdtEndPr>
    <w:sdtContent>
      <w:p w14:paraId="62829D45" w14:textId="0FFB66D2" w:rsidR="004F41A5" w:rsidRDefault="004F41A5">
        <w:pPr>
          <w:pStyle w:val="Header"/>
          <w:jc w:val="center"/>
        </w:pPr>
        <w:r>
          <w:fldChar w:fldCharType="begin"/>
        </w:r>
        <w:r>
          <w:instrText xml:space="preserve"> PAGE   \* MERGEFORMAT </w:instrText>
        </w:r>
        <w:r>
          <w:fldChar w:fldCharType="separate"/>
        </w:r>
        <w:r w:rsidR="00D376B6">
          <w:rPr>
            <w:noProof/>
          </w:rPr>
          <w:t>67</w:t>
        </w:r>
        <w:r>
          <w:rPr>
            <w:noProof/>
          </w:rPr>
          <w:fldChar w:fldCharType="end"/>
        </w:r>
      </w:p>
    </w:sdtContent>
  </w:sdt>
  <w:p w14:paraId="417940F8" w14:textId="77777777" w:rsidR="004F41A5" w:rsidRDefault="004F4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DC9"/>
    <w:multiLevelType w:val="multilevel"/>
    <w:tmpl w:val="C4E4D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A7A26"/>
    <w:multiLevelType w:val="hybridMultilevel"/>
    <w:tmpl w:val="FFFFFFFF"/>
    <w:lvl w:ilvl="0" w:tplc="8E7838BA">
      <w:start w:val="1"/>
      <w:numFmt w:val="decimal"/>
      <w:pStyle w:val="JUDGMENTNUMBERED"/>
      <w:lvlText w:val="[%1]"/>
      <w:lvlJc w:val="left"/>
      <w:pPr>
        <w:ind w:left="644" w:hanging="360"/>
      </w:pPr>
      <w:rPr>
        <w:rFonts w:ascii="Times New Roman" w:hAnsi="Times New Roman" w:cs="Times New Roman"/>
        <w:b w:val="0"/>
        <w:bCs w:val="0"/>
        <w:i w:val="0"/>
        <w:iCs w:val="0"/>
        <w:caps w:val="0"/>
        <w:smallCaps w:val="0"/>
        <w:strike w:val="0"/>
        <w:dstrike w:val="0"/>
        <w:vanish w:val="0"/>
        <w:color w:val="000000"/>
        <w:spacing w:val="0"/>
        <w:kern w:val="0"/>
        <w:position w:val="0"/>
        <w:sz w:val="26"/>
        <w:szCs w:val="26"/>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3E15FD"/>
    <w:multiLevelType w:val="multilevel"/>
    <w:tmpl w:val="6872472E"/>
    <w:lvl w:ilvl="0">
      <w:start w:val="39"/>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CD0294E"/>
    <w:multiLevelType w:val="hybridMultilevel"/>
    <w:tmpl w:val="970C0CA4"/>
    <w:lvl w:ilvl="0" w:tplc="6C4E5B1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755B8"/>
    <w:multiLevelType w:val="multilevel"/>
    <w:tmpl w:val="55A27B3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B011D"/>
    <w:multiLevelType w:val="hybridMultilevel"/>
    <w:tmpl w:val="AA2E574E"/>
    <w:lvl w:ilvl="0" w:tplc="06262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230D9C"/>
    <w:multiLevelType w:val="multilevel"/>
    <w:tmpl w:val="B4440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60F71"/>
    <w:multiLevelType w:val="hybridMultilevel"/>
    <w:tmpl w:val="3238FF6C"/>
    <w:lvl w:ilvl="0" w:tplc="FB8EF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92E9B"/>
    <w:multiLevelType w:val="multilevel"/>
    <w:tmpl w:val="38428EC8"/>
    <w:lvl w:ilvl="0">
      <w:start w:val="74"/>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1FB0679"/>
    <w:multiLevelType w:val="hybridMultilevel"/>
    <w:tmpl w:val="802CB440"/>
    <w:lvl w:ilvl="0" w:tplc="33A46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3B5674"/>
    <w:multiLevelType w:val="multilevel"/>
    <w:tmpl w:val="DBEEEE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E40B2B"/>
    <w:multiLevelType w:val="multilevel"/>
    <w:tmpl w:val="5D6A14A2"/>
    <w:lvl w:ilvl="0">
      <w:start w:val="83"/>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8750138"/>
    <w:multiLevelType w:val="multilevel"/>
    <w:tmpl w:val="DA548994"/>
    <w:lvl w:ilvl="0">
      <w:start w:val="81"/>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04935F3"/>
    <w:multiLevelType w:val="multilevel"/>
    <w:tmpl w:val="AE8004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5504D5"/>
    <w:multiLevelType w:val="multilevel"/>
    <w:tmpl w:val="2A2AD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C246BB"/>
    <w:multiLevelType w:val="hybridMultilevel"/>
    <w:tmpl w:val="74C2A8E2"/>
    <w:lvl w:ilvl="0" w:tplc="71C4E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375201"/>
    <w:multiLevelType w:val="multilevel"/>
    <w:tmpl w:val="83A27D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B4E4E"/>
    <w:multiLevelType w:val="hybridMultilevel"/>
    <w:tmpl w:val="9CDABD60"/>
    <w:lvl w:ilvl="0" w:tplc="A78E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175DC3"/>
    <w:multiLevelType w:val="multilevel"/>
    <w:tmpl w:val="98D80B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6145F"/>
    <w:multiLevelType w:val="multilevel"/>
    <w:tmpl w:val="48C06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3F3DEA"/>
    <w:multiLevelType w:val="multilevel"/>
    <w:tmpl w:val="188E5AF0"/>
    <w:lvl w:ilvl="0">
      <w:start w:val="97"/>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022099"/>
    <w:multiLevelType w:val="multilevel"/>
    <w:tmpl w:val="8A1256A4"/>
    <w:lvl w:ilvl="0">
      <w:start w:val="34"/>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AFF081E"/>
    <w:multiLevelType w:val="hybridMultilevel"/>
    <w:tmpl w:val="EA9E4AB0"/>
    <w:lvl w:ilvl="0" w:tplc="7C44B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EE6E57"/>
    <w:multiLevelType w:val="hybridMultilevel"/>
    <w:tmpl w:val="96441878"/>
    <w:lvl w:ilvl="0" w:tplc="1A801A5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C7A12"/>
    <w:multiLevelType w:val="multilevel"/>
    <w:tmpl w:val="AA2C0760"/>
    <w:lvl w:ilvl="0">
      <w:start w:val="82"/>
      <w:numFmt w:val="decimal"/>
      <w:lvlText w:val="%1"/>
      <w:lvlJc w:val="left"/>
      <w:pPr>
        <w:ind w:left="490" w:hanging="490"/>
      </w:pPr>
      <w:rPr>
        <w:rFonts w:hint="default"/>
      </w:rPr>
    </w:lvl>
    <w:lvl w:ilvl="1">
      <w:start w:val="1"/>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314A7E"/>
    <w:multiLevelType w:val="multilevel"/>
    <w:tmpl w:val="EF86AD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AB215E"/>
    <w:multiLevelType w:val="hybridMultilevel"/>
    <w:tmpl w:val="BFC6BAE4"/>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27">
    <w:nsid w:val="51C00A87"/>
    <w:multiLevelType w:val="multilevel"/>
    <w:tmpl w:val="3CC6F6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1F55B2"/>
    <w:multiLevelType w:val="multilevel"/>
    <w:tmpl w:val="9424B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6034C5"/>
    <w:multiLevelType w:val="hybridMultilevel"/>
    <w:tmpl w:val="EC0E73F6"/>
    <w:lvl w:ilvl="0" w:tplc="4DB69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BF556D"/>
    <w:multiLevelType w:val="hybridMultilevel"/>
    <w:tmpl w:val="D9F87F1C"/>
    <w:lvl w:ilvl="0" w:tplc="6DB2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016FAB"/>
    <w:multiLevelType w:val="hybridMultilevel"/>
    <w:tmpl w:val="E44CF452"/>
    <w:lvl w:ilvl="0" w:tplc="241E0C86">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6C0A39"/>
    <w:multiLevelType w:val="multilevel"/>
    <w:tmpl w:val="C7E67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AB0C59"/>
    <w:multiLevelType w:val="multilevel"/>
    <w:tmpl w:val="AFC47A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5C5EE0"/>
    <w:multiLevelType w:val="multilevel"/>
    <w:tmpl w:val="FD88F1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8B144E"/>
    <w:multiLevelType w:val="multilevel"/>
    <w:tmpl w:val="4C8C23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146455"/>
    <w:multiLevelType w:val="multilevel"/>
    <w:tmpl w:val="A790C47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A36D9F"/>
    <w:multiLevelType w:val="multilevel"/>
    <w:tmpl w:val="5B2C4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825B71"/>
    <w:multiLevelType w:val="multilevel"/>
    <w:tmpl w:val="AB30F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6"/>
  </w:num>
  <w:num w:numId="3">
    <w:abstractNumId w:val="3"/>
  </w:num>
  <w:num w:numId="4">
    <w:abstractNumId w:val="21"/>
  </w:num>
  <w:num w:numId="5">
    <w:abstractNumId w:val="2"/>
  </w:num>
  <w:num w:numId="6">
    <w:abstractNumId w:val="7"/>
  </w:num>
  <w:num w:numId="7">
    <w:abstractNumId w:val="30"/>
  </w:num>
  <w:num w:numId="8">
    <w:abstractNumId w:val="9"/>
  </w:num>
  <w:num w:numId="9">
    <w:abstractNumId w:val="22"/>
  </w:num>
  <w:num w:numId="10">
    <w:abstractNumId w:val="17"/>
  </w:num>
  <w:num w:numId="11">
    <w:abstractNumId w:val="15"/>
  </w:num>
  <w:num w:numId="12">
    <w:abstractNumId w:val="5"/>
  </w:num>
  <w:num w:numId="13">
    <w:abstractNumId w:val="1"/>
  </w:num>
  <w:num w:numId="14">
    <w:abstractNumId w:val="0"/>
  </w:num>
  <w:num w:numId="15">
    <w:abstractNumId w:val="39"/>
  </w:num>
  <w:num w:numId="16">
    <w:abstractNumId w:val="14"/>
  </w:num>
  <w:num w:numId="17">
    <w:abstractNumId w:val="38"/>
  </w:num>
  <w:num w:numId="18">
    <w:abstractNumId w:val="32"/>
  </w:num>
  <w:num w:numId="19">
    <w:abstractNumId w:val="10"/>
  </w:num>
  <w:num w:numId="20">
    <w:abstractNumId w:val="6"/>
  </w:num>
  <w:num w:numId="21">
    <w:abstractNumId w:val="13"/>
  </w:num>
  <w:num w:numId="22">
    <w:abstractNumId w:val="28"/>
  </w:num>
  <w:num w:numId="23">
    <w:abstractNumId w:val="27"/>
  </w:num>
  <w:num w:numId="24">
    <w:abstractNumId w:val="19"/>
  </w:num>
  <w:num w:numId="25">
    <w:abstractNumId w:val="33"/>
  </w:num>
  <w:num w:numId="26">
    <w:abstractNumId w:val="25"/>
  </w:num>
  <w:num w:numId="27">
    <w:abstractNumId w:val="16"/>
  </w:num>
  <w:num w:numId="28">
    <w:abstractNumId w:val="34"/>
  </w:num>
  <w:num w:numId="29">
    <w:abstractNumId w:val="36"/>
  </w:num>
  <w:num w:numId="30">
    <w:abstractNumId w:val="35"/>
  </w:num>
  <w:num w:numId="31">
    <w:abstractNumId w:val="18"/>
  </w:num>
  <w:num w:numId="32">
    <w:abstractNumId w:val="4"/>
  </w:num>
  <w:num w:numId="33">
    <w:abstractNumId w:val="23"/>
  </w:num>
  <w:num w:numId="34">
    <w:abstractNumId w:val="29"/>
  </w:num>
  <w:num w:numId="35">
    <w:abstractNumId w:val="8"/>
  </w:num>
  <w:num w:numId="36">
    <w:abstractNumId w:val="12"/>
  </w:num>
  <w:num w:numId="37">
    <w:abstractNumId w:val="31"/>
  </w:num>
  <w:num w:numId="38">
    <w:abstractNumId w:val="24"/>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1C"/>
    <w:rsid w:val="00001AE8"/>
    <w:rsid w:val="00010F3C"/>
    <w:rsid w:val="00011826"/>
    <w:rsid w:val="00015C00"/>
    <w:rsid w:val="0002011F"/>
    <w:rsid w:val="000205A0"/>
    <w:rsid w:val="000310BA"/>
    <w:rsid w:val="00035C99"/>
    <w:rsid w:val="00040589"/>
    <w:rsid w:val="00040944"/>
    <w:rsid w:val="00043908"/>
    <w:rsid w:val="000441A1"/>
    <w:rsid w:val="0004579C"/>
    <w:rsid w:val="000540B8"/>
    <w:rsid w:val="00057127"/>
    <w:rsid w:val="00057B19"/>
    <w:rsid w:val="0006149B"/>
    <w:rsid w:val="000732F8"/>
    <w:rsid w:val="00073645"/>
    <w:rsid w:val="0009530D"/>
    <w:rsid w:val="00095CCD"/>
    <w:rsid w:val="000A21DA"/>
    <w:rsid w:val="000A7227"/>
    <w:rsid w:val="000A7362"/>
    <w:rsid w:val="000B2182"/>
    <w:rsid w:val="000B3D50"/>
    <w:rsid w:val="000B4E4E"/>
    <w:rsid w:val="000C4CC3"/>
    <w:rsid w:val="000C6A98"/>
    <w:rsid w:val="000D0DE6"/>
    <w:rsid w:val="000D4C1A"/>
    <w:rsid w:val="000E0331"/>
    <w:rsid w:val="000E2ABF"/>
    <w:rsid w:val="000E3901"/>
    <w:rsid w:val="000F08E7"/>
    <w:rsid w:val="000F52A1"/>
    <w:rsid w:val="00106855"/>
    <w:rsid w:val="00107E6B"/>
    <w:rsid w:val="00112B4F"/>
    <w:rsid w:val="00114B12"/>
    <w:rsid w:val="00117CFB"/>
    <w:rsid w:val="00120779"/>
    <w:rsid w:val="00126EBD"/>
    <w:rsid w:val="00127976"/>
    <w:rsid w:val="001327FF"/>
    <w:rsid w:val="00137BED"/>
    <w:rsid w:val="00143017"/>
    <w:rsid w:val="001521EF"/>
    <w:rsid w:val="001536CE"/>
    <w:rsid w:val="001552B1"/>
    <w:rsid w:val="001636DA"/>
    <w:rsid w:val="00167BAB"/>
    <w:rsid w:val="0017020A"/>
    <w:rsid w:val="00173D1A"/>
    <w:rsid w:val="0017712B"/>
    <w:rsid w:val="001778DF"/>
    <w:rsid w:val="00183640"/>
    <w:rsid w:val="00185C20"/>
    <w:rsid w:val="00187310"/>
    <w:rsid w:val="00192944"/>
    <w:rsid w:val="00197B9D"/>
    <w:rsid w:val="001A43BD"/>
    <w:rsid w:val="001A4B6E"/>
    <w:rsid w:val="001A7D77"/>
    <w:rsid w:val="001B2EDB"/>
    <w:rsid w:val="001C0B2E"/>
    <w:rsid w:val="001C35FC"/>
    <w:rsid w:val="001D109A"/>
    <w:rsid w:val="001D58B8"/>
    <w:rsid w:val="001E538E"/>
    <w:rsid w:val="001E6265"/>
    <w:rsid w:val="001F2A28"/>
    <w:rsid w:val="001F7001"/>
    <w:rsid w:val="002009A8"/>
    <w:rsid w:val="00201671"/>
    <w:rsid w:val="00205A90"/>
    <w:rsid w:val="00207444"/>
    <w:rsid w:val="002134F7"/>
    <w:rsid w:val="0021382D"/>
    <w:rsid w:val="002161F7"/>
    <w:rsid w:val="00216CFF"/>
    <w:rsid w:val="002332D2"/>
    <w:rsid w:val="002520AF"/>
    <w:rsid w:val="0025238C"/>
    <w:rsid w:val="0025368F"/>
    <w:rsid w:val="0026045C"/>
    <w:rsid w:val="00260616"/>
    <w:rsid w:val="0026290F"/>
    <w:rsid w:val="00263813"/>
    <w:rsid w:val="00270A0D"/>
    <w:rsid w:val="00271923"/>
    <w:rsid w:val="002738A9"/>
    <w:rsid w:val="0027472D"/>
    <w:rsid w:val="002748E5"/>
    <w:rsid w:val="00275B76"/>
    <w:rsid w:val="002777A7"/>
    <w:rsid w:val="00282FC2"/>
    <w:rsid w:val="00283BE1"/>
    <w:rsid w:val="002863C0"/>
    <w:rsid w:val="002917BD"/>
    <w:rsid w:val="00292230"/>
    <w:rsid w:val="00294B47"/>
    <w:rsid w:val="002A28BE"/>
    <w:rsid w:val="002A36BB"/>
    <w:rsid w:val="002A4BDF"/>
    <w:rsid w:val="002A5123"/>
    <w:rsid w:val="002B1940"/>
    <w:rsid w:val="002B3045"/>
    <w:rsid w:val="002B4822"/>
    <w:rsid w:val="002C0484"/>
    <w:rsid w:val="002C2A94"/>
    <w:rsid w:val="002D77FC"/>
    <w:rsid w:val="002E1058"/>
    <w:rsid w:val="002E2DC3"/>
    <w:rsid w:val="002E353B"/>
    <w:rsid w:val="002E5C42"/>
    <w:rsid w:val="002E6530"/>
    <w:rsid w:val="002F4670"/>
    <w:rsid w:val="0030145F"/>
    <w:rsid w:val="00302E06"/>
    <w:rsid w:val="0031203E"/>
    <w:rsid w:val="00314FE2"/>
    <w:rsid w:val="0031549A"/>
    <w:rsid w:val="00324DD5"/>
    <w:rsid w:val="00325C64"/>
    <w:rsid w:val="003300DA"/>
    <w:rsid w:val="003458F8"/>
    <w:rsid w:val="00356AC8"/>
    <w:rsid w:val="00362029"/>
    <w:rsid w:val="003665CC"/>
    <w:rsid w:val="00370E40"/>
    <w:rsid w:val="00371876"/>
    <w:rsid w:val="00371FC5"/>
    <w:rsid w:val="00372216"/>
    <w:rsid w:val="003729F2"/>
    <w:rsid w:val="003810E6"/>
    <w:rsid w:val="00386D0B"/>
    <w:rsid w:val="003900F3"/>
    <w:rsid w:val="00390FA8"/>
    <w:rsid w:val="00391027"/>
    <w:rsid w:val="0039220C"/>
    <w:rsid w:val="00393406"/>
    <w:rsid w:val="00395B64"/>
    <w:rsid w:val="003A3378"/>
    <w:rsid w:val="003A4950"/>
    <w:rsid w:val="003B1877"/>
    <w:rsid w:val="003C03F0"/>
    <w:rsid w:val="003C1DAB"/>
    <w:rsid w:val="003C62EC"/>
    <w:rsid w:val="003D380C"/>
    <w:rsid w:val="003D4B60"/>
    <w:rsid w:val="003D549E"/>
    <w:rsid w:val="003D5B10"/>
    <w:rsid w:val="003D659D"/>
    <w:rsid w:val="003D68AA"/>
    <w:rsid w:val="003E5D13"/>
    <w:rsid w:val="004015A9"/>
    <w:rsid w:val="004030CA"/>
    <w:rsid w:val="00414A25"/>
    <w:rsid w:val="00415D92"/>
    <w:rsid w:val="00416637"/>
    <w:rsid w:val="00416793"/>
    <w:rsid w:val="00416E42"/>
    <w:rsid w:val="00423ACA"/>
    <w:rsid w:val="004262BD"/>
    <w:rsid w:val="004271C6"/>
    <w:rsid w:val="00430ADA"/>
    <w:rsid w:val="0044172E"/>
    <w:rsid w:val="00446C3E"/>
    <w:rsid w:val="00447A74"/>
    <w:rsid w:val="004525CC"/>
    <w:rsid w:val="00453F7A"/>
    <w:rsid w:val="004633C0"/>
    <w:rsid w:val="004710C4"/>
    <w:rsid w:val="00477B4C"/>
    <w:rsid w:val="0048191E"/>
    <w:rsid w:val="00487B85"/>
    <w:rsid w:val="004A4104"/>
    <w:rsid w:val="004A48A1"/>
    <w:rsid w:val="004A5F3E"/>
    <w:rsid w:val="004A709A"/>
    <w:rsid w:val="004B4B75"/>
    <w:rsid w:val="004C245F"/>
    <w:rsid w:val="004C37A8"/>
    <w:rsid w:val="004C5558"/>
    <w:rsid w:val="004E5962"/>
    <w:rsid w:val="004E79C7"/>
    <w:rsid w:val="004F0FC3"/>
    <w:rsid w:val="004F41A5"/>
    <w:rsid w:val="004F61FA"/>
    <w:rsid w:val="0050396E"/>
    <w:rsid w:val="0050615E"/>
    <w:rsid w:val="00507EBD"/>
    <w:rsid w:val="005111B7"/>
    <w:rsid w:val="00515FDE"/>
    <w:rsid w:val="005171F6"/>
    <w:rsid w:val="00520BB4"/>
    <w:rsid w:val="0052205A"/>
    <w:rsid w:val="00523645"/>
    <w:rsid w:val="00525004"/>
    <w:rsid w:val="00536804"/>
    <w:rsid w:val="00541D38"/>
    <w:rsid w:val="00543F9E"/>
    <w:rsid w:val="00544F1F"/>
    <w:rsid w:val="00547CE2"/>
    <w:rsid w:val="005575B6"/>
    <w:rsid w:val="0056170D"/>
    <w:rsid w:val="00564832"/>
    <w:rsid w:val="005670D7"/>
    <w:rsid w:val="00570E87"/>
    <w:rsid w:val="00571440"/>
    <w:rsid w:val="00573540"/>
    <w:rsid w:val="005739DE"/>
    <w:rsid w:val="00574B4A"/>
    <w:rsid w:val="00575173"/>
    <w:rsid w:val="00580A87"/>
    <w:rsid w:val="00582E43"/>
    <w:rsid w:val="00592E0B"/>
    <w:rsid w:val="00596374"/>
    <w:rsid w:val="005965F4"/>
    <w:rsid w:val="005A5A22"/>
    <w:rsid w:val="005B153E"/>
    <w:rsid w:val="005B7A59"/>
    <w:rsid w:val="005C2114"/>
    <w:rsid w:val="005C35CA"/>
    <w:rsid w:val="005C4EAA"/>
    <w:rsid w:val="005C5AF3"/>
    <w:rsid w:val="005E0301"/>
    <w:rsid w:val="005E2DDD"/>
    <w:rsid w:val="005E7192"/>
    <w:rsid w:val="005F4A50"/>
    <w:rsid w:val="00602996"/>
    <w:rsid w:val="00613B92"/>
    <w:rsid w:val="006144D3"/>
    <w:rsid w:val="00614738"/>
    <w:rsid w:val="00615942"/>
    <w:rsid w:val="006239BE"/>
    <w:rsid w:val="00623C1D"/>
    <w:rsid w:val="0063281E"/>
    <w:rsid w:val="00634740"/>
    <w:rsid w:val="0063504A"/>
    <w:rsid w:val="00636026"/>
    <w:rsid w:val="006404D9"/>
    <w:rsid w:val="00645D3E"/>
    <w:rsid w:val="00657761"/>
    <w:rsid w:val="0066126C"/>
    <w:rsid w:val="00661970"/>
    <w:rsid w:val="00662E6B"/>
    <w:rsid w:val="00665B71"/>
    <w:rsid w:val="006666B1"/>
    <w:rsid w:val="00670D36"/>
    <w:rsid w:val="00671858"/>
    <w:rsid w:val="0067299B"/>
    <w:rsid w:val="00674957"/>
    <w:rsid w:val="006764D0"/>
    <w:rsid w:val="0067732C"/>
    <w:rsid w:val="00677B4E"/>
    <w:rsid w:val="00682C2B"/>
    <w:rsid w:val="00685E3E"/>
    <w:rsid w:val="00692A86"/>
    <w:rsid w:val="00693CB6"/>
    <w:rsid w:val="006A17B2"/>
    <w:rsid w:val="006B2520"/>
    <w:rsid w:val="006C23CC"/>
    <w:rsid w:val="006C5D8E"/>
    <w:rsid w:val="006C6192"/>
    <w:rsid w:val="006C65E3"/>
    <w:rsid w:val="006D59E7"/>
    <w:rsid w:val="006E1531"/>
    <w:rsid w:val="006E21D7"/>
    <w:rsid w:val="006E3179"/>
    <w:rsid w:val="006E397E"/>
    <w:rsid w:val="006E6C7D"/>
    <w:rsid w:val="006F4339"/>
    <w:rsid w:val="006F7093"/>
    <w:rsid w:val="00700D9C"/>
    <w:rsid w:val="00704F32"/>
    <w:rsid w:val="007062C3"/>
    <w:rsid w:val="00706C61"/>
    <w:rsid w:val="00710411"/>
    <w:rsid w:val="007155C8"/>
    <w:rsid w:val="00716A18"/>
    <w:rsid w:val="00726F20"/>
    <w:rsid w:val="00733179"/>
    <w:rsid w:val="00734585"/>
    <w:rsid w:val="00741439"/>
    <w:rsid w:val="00741941"/>
    <w:rsid w:val="00742305"/>
    <w:rsid w:val="0075088D"/>
    <w:rsid w:val="007519C6"/>
    <w:rsid w:val="00751DCE"/>
    <w:rsid w:val="0075221C"/>
    <w:rsid w:val="00753B06"/>
    <w:rsid w:val="00756834"/>
    <w:rsid w:val="00757E95"/>
    <w:rsid w:val="007606AC"/>
    <w:rsid w:val="00763594"/>
    <w:rsid w:val="00764011"/>
    <w:rsid w:val="00770B37"/>
    <w:rsid w:val="00781544"/>
    <w:rsid w:val="00781B79"/>
    <w:rsid w:val="007837CA"/>
    <w:rsid w:val="007854E4"/>
    <w:rsid w:val="00786467"/>
    <w:rsid w:val="0078782E"/>
    <w:rsid w:val="00795E12"/>
    <w:rsid w:val="00797FEB"/>
    <w:rsid w:val="007A1B43"/>
    <w:rsid w:val="007A39DF"/>
    <w:rsid w:val="007A727A"/>
    <w:rsid w:val="007B00A9"/>
    <w:rsid w:val="007B5CA8"/>
    <w:rsid w:val="007D4EC7"/>
    <w:rsid w:val="007D6F43"/>
    <w:rsid w:val="007E44CF"/>
    <w:rsid w:val="007F22E6"/>
    <w:rsid w:val="007F4E0B"/>
    <w:rsid w:val="007F5350"/>
    <w:rsid w:val="008004C7"/>
    <w:rsid w:val="008005D2"/>
    <w:rsid w:val="008043AF"/>
    <w:rsid w:val="008104E7"/>
    <w:rsid w:val="00816234"/>
    <w:rsid w:val="008202BA"/>
    <w:rsid w:val="00820EBD"/>
    <w:rsid w:val="00831E46"/>
    <w:rsid w:val="00832998"/>
    <w:rsid w:val="00833ABC"/>
    <w:rsid w:val="00835907"/>
    <w:rsid w:val="0084412A"/>
    <w:rsid w:val="00851F71"/>
    <w:rsid w:val="00862890"/>
    <w:rsid w:val="00863F47"/>
    <w:rsid w:val="008657FF"/>
    <w:rsid w:val="00867DB9"/>
    <w:rsid w:val="0087124B"/>
    <w:rsid w:val="008712D4"/>
    <w:rsid w:val="00875FF9"/>
    <w:rsid w:val="0088309E"/>
    <w:rsid w:val="00885861"/>
    <w:rsid w:val="00885A1B"/>
    <w:rsid w:val="008B3876"/>
    <w:rsid w:val="008B55A8"/>
    <w:rsid w:val="008B6C0F"/>
    <w:rsid w:val="008C0CFF"/>
    <w:rsid w:val="008C378C"/>
    <w:rsid w:val="008C603A"/>
    <w:rsid w:val="008D40E6"/>
    <w:rsid w:val="008D4187"/>
    <w:rsid w:val="008D44EC"/>
    <w:rsid w:val="008D5B68"/>
    <w:rsid w:val="008E2C4D"/>
    <w:rsid w:val="008E3CDE"/>
    <w:rsid w:val="008F4D7E"/>
    <w:rsid w:val="008F7297"/>
    <w:rsid w:val="009006DC"/>
    <w:rsid w:val="00903169"/>
    <w:rsid w:val="00903A15"/>
    <w:rsid w:val="00904A95"/>
    <w:rsid w:val="00905C5C"/>
    <w:rsid w:val="00913D56"/>
    <w:rsid w:val="00914EAA"/>
    <w:rsid w:val="00920EB8"/>
    <w:rsid w:val="00923FC4"/>
    <w:rsid w:val="009378F9"/>
    <w:rsid w:val="00937CD0"/>
    <w:rsid w:val="00937E4B"/>
    <w:rsid w:val="00941AAF"/>
    <w:rsid w:val="009428C1"/>
    <w:rsid w:val="00947A84"/>
    <w:rsid w:val="009508C5"/>
    <w:rsid w:val="00952209"/>
    <w:rsid w:val="00953FC8"/>
    <w:rsid w:val="00963A74"/>
    <w:rsid w:val="00967C4B"/>
    <w:rsid w:val="00972F2C"/>
    <w:rsid w:val="00980332"/>
    <w:rsid w:val="00990391"/>
    <w:rsid w:val="00996147"/>
    <w:rsid w:val="009965F4"/>
    <w:rsid w:val="009A26CD"/>
    <w:rsid w:val="009A4EC4"/>
    <w:rsid w:val="009B1237"/>
    <w:rsid w:val="009B37D0"/>
    <w:rsid w:val="009B3E33"/>
    <w:rsid w:val="009B50D2"/>
    <w:rsid w:val="009C1917"/>
    <w:rsid w:val="009C33DB"/>
    <w:rsid w:val="009C36C5"/>
    <w:rsid w:val="009C6D28"/>
    <w:rsid w:val="009D0268"/>
    <w:rsid w:val="009E2ACA"/>
    <w:rsid w:val="009F04B3"/>
    <w:rsid w:val="009F7077"/>
    <w:rsid w:val="00A017B7"/>
    <w:rsid w:val="00A02463"/>
    <w:rsid w:val="00A0787E"/>
    <w:rsid w:val="00A07E93"/>
    <w:rsid w:val="00A12A0C"/>
    <w:rsid w:val="00A17B1F"/>
    <w:rsid w:val="00A20B56"/>
    <w:rsid w:val="00A25605"/>
    <w:rsid w:val="00A321C7"/>
    <w:rsid w:val="00A34669"/>
    <w:rsid w:val="00A34C66"/>
    <w:rsid w:val="00A41376"/>
    <w:rsid w:val="00A45C82"/>
    <w:rsid w:val="00A515C4"/>
    <w:rsid w:val="00A56428"/>
    <w:rsid w:val="00A714A1"/>
    <w:rsid w:val="00A764CA"/>
    <w:rsid w:val="00A76650"/>
    <w:rsid w:val="00A771E2"/>
    <w:rsid w:val="00A83136"/>
    <w:rsid w:val="00A849CE"/>
    <w:rsid w:val="00A84C0F"/>
    <w:rsid w:val="00A878A2"/>
    <w:rsid w:val="00A925DB"/>
    <w:rsid w:val="00A97F8D"/>
    <w:rsid w:val="00AA1C41"/>
    <w:rsid w:val="00AA4D31"/>
    <w:rsid w:val="00AA66BF"/>
    <w:rsid w:val="00AB21D0"/>
    <w:rsid w:val="00AC33CC"/>
    <w:rsid w:val="00AD10D5"/>
    <w:rsid w:val="00AD5416"/>
    <w:rsid w:val="00AE15C9"/>
    <w:rsid w:val="00AE38CD"/>
    <w:rsid w:val="00AF1548"/>
    <w:rsid w:val="00AF1582"/>
    <w:rsid w:val="00AF2F9E"/>
    <w:rsid w:val="00B00C06"/>
    <w:rsid w:val="00B11F5E"/>
    <w:rsid w:val="00B157F3"/>
    <w:rsid w:val="00B20476"/>
    <w:rsid w:val="00B2052C"/>
    <w:rsid w:val="00B239D8"/>
    <w:rsid w:val="00B26CB3"/>
    <w:rsid w:val="00B27187"/>
    <w:rsid w:val="00B36228"/>
    <w:rsid w:val="00B36653"/>
    <w:rsid w:val="00B41D80"/>
    <w:rsid w:val="00B4623F"/>
    <w:rsid w:val="00B47D4B"/>
    <w:rsid w:val="00B5732D"/>
    <w:rsid w:val="00B6482E"/>
    <w:rsid w:val="00B762BC"/>
    <w:rsid w:val="00B7694C"/>
    <w:rsid w:val="00B76BFA"/>
    <w:rsid w:val="00B83C3A"/>
    <w:rsid w:val="00B93A70"/>
    <w:rsid w:val="00B96612"/>
    <w:rsid w:val="00BA1729"/>
    <w:rsid w:val="00BB1005"/>
    <w:rsid w:val="00BB2AD5"/>
    <w:rsid w:val="00BB3F02"/>
    <w:rsid w:val="00BB749D"/>
    <w:rsid w:val="00BC3385"/>
    <w:rsid w:val="00BC63E5"/>
    <w:rsid w:val="00BC6E1F"/>
    <w:rsid w:val="00BC7003"/>
    <w:rsid w:val="00BD33A5"/>
    <w:rsid w:val="00BD37F2"/>
    <w:rsid w:val="00BD4A85"/>
    <w:rsid w:val="00BE1649"/>
    <w:rsid w:val="00BE32BC"/>
    <w:rsid w:val="00BE5080"/>
    <w:rsid w:val="00BE6357"/>
    <w:rsid w:val="00BE77C1"/>
    <w:rsid w:val="00C00CEF"/>
    <w:rsid w:val="00C05F35"/>
    <w:rsid w:val="00C103B4"/>
    <w:rsid w:val="00C109E7"/>
    <w:rsid w:val="00C160E7"/>
    <w:rsid w:val="00C21E16"/>
    <w:rsid w:val="00C22D4F"/>
    <w:rsid w:val="00C2749D"/>
    <w:rsid w:val="00C3618C"/>
    <w:rsid w:val="00C36FB8"/>
    <w:rsid w:val="00C404E3"/>
    <w:rsid w:val="00C453F1"/>
    <w:rsid w:val="00C50A72"/>
    <w:rsid w:val="00C51752"/>
    <w:rsid w:val="00C543F0"/>
    <w:rsid w:val="00C54DD9"/>
    <w:rsid w:val="00C601DA"/>
    <w:rsid w:val="00C608BF"/>
    <w:rsid w:val="00C61E4B"/>
    <w:rsid w:val="00C70FA7"/>
    <w:rsid w:val="00C71ABE"/>
    <w:rsid w:val="00C7754F"/>
    <w:rsid w:val="00C86D99"/>
    <w:rsid w:val="00CA7B88"/>
    <w:rsid w:val="00CB0718"/>
    <w:rsid w:val="00CB0C9C"/>
    <w:rsid w:val="00CB59C8"/>
    <w:rsid w:val="00CC13FA"/>
    <w:rsid w:val="00CC1441"/>
    <w:rsid w:val="00CC4824"/>
    <w:rsid w:val="00CD04D2"/>
    <w:rsid w:val="00CD20B0"/>
    <w:rsid w:val="00CD309C"/>
    <w:rsid w:val="00CD361E"/>
    <w:rsid w:val="00CE28D0"/>
    <w:rsid w:val="00CE3634"/>
    <w:rsid w:val="00CE490B"/>
    <w:rsid w:val="00CE735E"/>
    <w:rsid w:val="00CE7AB8"/>
    <w:rsid w:val="00CF0A51"/>
    <w:rsid w:val="00D00AD8"/>
    <w:rsid w:val="00D0588B"/>
    <w:rsid w:val="00D105C3"/>
    <w:rsid w:val="00D17E92"/>
    <w:rsid w:val="00D25905"/>
    <w:rsid w:val="00D26D8A"/>
    <w:rsid w:val="00D33067"/>
    <w:rsid w:val="00D37284"/>
    <w:rsid w:val="00D37395"/>
    <w:rsid w:val="00D376B6"/>
    <w:rsid w:val="00D4676D"/>
    <w:rsid w:val="00D50D67"/>
    <w:rsid w:val="00D564E1"/>
    <w:rsid w:val="00D6039B"/>
    <w:rsid w:val="00D6173A"/>
    <w:rsid w:val="00D8258B"/>
    <w:rsid w:val="00D845B4"/>
    <w:rsid w:val="00D874BD"/>
    <w:rsid w:val="00D933A1"/>
    <w:rsid w:val="00D946E0"/>
    <w:rsid w:val="00D94A22"/>
    <w:rsid w:val="00D950C7"/>
    <w:rsid w:val="00DA052E"/>
    <w:rsid w:val="00DA3DA1"/>
    <w:rsid w:val="00DA5B1E"/>
    <w:rsid w:val="00DA670E"/>
    <w:rsid w:val="00DA77FC"/>
    <w:rsid w:val="00DB0CF2"/>
    <w:rsid w:val="00DB4968"/>
    <w:rsid w:val="00DC1E8C"/>
    <w:rsid w:val="00DC4541"/>
    <w:rsid w:val="00DD00EF"/>
    <w:rsid w:val="00DE0A8A"/>
    <w:rsid w:val="00DE1ACB"/>
    <w:rsid w:val="00DE1C58"/>
    <w:rsid w:val="00DE4EBF"/>
    <w:rsid w:val="00DF0F3F"/>
    <w:rsid w:val="00DF507F"/>
    <w:rsid w:val="00DF663D"/>
    <w:rsid w:val="00E032AE"/>
    <w:rsid w:val="00E11896"/>
    <w:rsid w:val="00E11BFA"/>
    <w:rsid w:val="00E127DB"/>
    <w:rsid w:val="00E14761"/>
    <w:rsid w:val="00E15D32"/>
    <w:rsid w:val="00E20903"/>
    <w:rsid w:val="00E21C43"/>
    <w:rsid w:val="00E22BA7"/>
    <w:rsid w:val="00E378A6"/>
    <w:rsid w:val="00E456FF"/>
    <w:rsid w:val="00E5788A"/>
    <w:rsid w:val="00E57B8E"/>
    <w:rsid w:val="00E63E1A"/>
    <w:rsid w:val="00E76358"/>
    <w:rsid w:val="00E82A7B"/>
    <w:rsid w:val="00E95E2A"/>
    <w:rsid w:val="00E974FA"/>
    <w:rsid w:val="00EA75F8"/>
    <w:rsid w:val="00EB12D9"/>
    <w:rsid w:val="00EB6E11"/>
    <w:rsid w:val="00EB6E19"/>
    <w:rsid w:val="00EB719D"/>
    <w:rsid w:val="00EC2052"/>
    <w:rsid w:val="00EC4484"/>
    <w:rsid w:val="00EC7AC7"/>
    <w:rsid w:val="00ED01C2"/>
    <w:rsid w:val="00ED55D1"/>
    <w:rsid w:val="00EE1A6F"/>
    <w:rsid w:val="00EF4168"/>
    <w:rsid w:val="00EF520B"/>
    <w:rsid w:val="00F05944"/>
    <w:rsid w:val="00F064DC"/>
    <w:rsid w:val="00F07B8A"/>
    <w:rsid w:val="00F10E87"/>
    <w:rsid w:val="00F14099"/>
    <w:rsid w:val="00F25CA1"/>
    <w:rsid w:val="00F308A2"/>
    <w:rsid w:val="00F3646B"/>
    <w:rsid w:val="00F41F0A"/>
    <w:rsid w:val="00F46D2F"/>
    <w:rsid w:val="00F50BD1"/>
    <w:rsid w:val="00F51786"/>
    <w:rsid w:val="00F565A4"/>
    <w:rsid w:val="00F60EE6"/>
    <w:rsid w:val="00F615E9"/>
    <w:rsid w:val="00F64286"/>
    <w:rsid w:val="00F718DD"/>
    <w:rsid w:val="00F75324"/>
    <w:rsid w:val="00F776DF"/>
    <w:rsid w:val="00F92408"/>
    <w:rsid w:val="00F924E1"/>
    <w:rsid w:val="00F96CDB"/>
    <w:rsid w:val="00FA21A6"/>
    <w:rsid w:val="00FA2DCC"/>
    <w:rsid w:val="00FA548F"/>
    <w:rsid w:val="00FA5AB7"/>
    <w:rsid w:val="00FA7109"/>
    <w:rsid w:val="00FA7CAA"/>
    <w:rsid w:val="00FA7F1D"/>
    <w:rsid w:val="00FB0369"/>
    <w:rsid w:val="00FB432A"/>
    <w:rsid w:val="00FC13FD"/>
    <w:rsid w:val="00FC1D7F"/>
    <w:rsid w:val="00FC32FB"/>
    <w:rsid w:val="00FC372A"/>
    <w:rsid w:val="00FC43A5"/>
    <w:rsid w:val="00FC4589"/>
    <w:rsid w:val="00FC4CFD"/>
    <w:rsid w:val="00FC5852"/>
    <w:rsid w:val="00FD01AB"/>
    <w:rsid w:val="00FD2A16"/>
    <w:rsid w:val="00FD32CD"/>
    <w:rsid w:val="00FD379A"/>
    <w:rsid w:val="00FD64C5"/>
    <w:rsid w:val="00FD7BAB"/>
    <w:rsid w:val="00FE3AB0"/>
    <w:rsid w:val="00FE497E"/>
    <w:rsid w:val="00FE5D2A"/>
    <w:rsid w:val="00FF4D92"/>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5582"/>
  <w15:chartTrackingRefBased/>
  <w15:docId w15:val="{8212A859-9EC1-486D-B412-6B71E38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1C"/>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75221C"/>
    <w:pPr>
      <w:ind w:left="720"/>
      <w:contextualSpacing/>
    </w:pPr>
  </w:style>
  <w:style w:type="paragraph" w:styleId="Header">
    <w:name w:val="header"/>
    <w:basedOn w:val="Normal"/>
    <w:link w:val="HeaderChar"/>
    <w:uiPriority w:val="99"/>
    <w:unhideWhenUsed/>
    <w:rsid w:val="004F41A5"/>
    <w:pPr>
      <w:tabs>
        <w:tab w:val="center" w:pos="4680"/>
        <w:tab w:val="right" w:pos="9360"/>
      </w:tabs>
    </w:pPr>
  </w:style>
  <w:style w:type="character" w:customStyle="1" w:styleId="HeaderChar">
    <w:name w:val="Header Char"/>
    <w:basedOn w:val="DefaultParagraphFont"/>
    <w:link w:val="Header"/>
    <w:uiPriority w:val="99"/>
    <w:rsid w:val="004F41A5"/>
    <w:rPr>
      <w:rFonts w:eastAsiaTheme="minorEastAsia"/>
      <w:lang w:val="en-ZA" w:eastAsia="en-GB"/>
    </w:rPr>
  </w:style>
  <w:style w:type="paragraph" w:styleId="Footer">
    <w:name w:val="footer"/>
    <w:basedOn w:val="Normal"/>
    <w:link w:val="FooterChar"/>
    <w:uiPriority w:val="99"/>
    <w:unhideWhenUsed/>
    <w:rsid w:val="004F41A5"/>
    <w:pPr>
      <w:tabs>
        <w:tab w:val="center" w:pos="4680"/>
        <w:tab w:val="right" w:pos="9360"/>
      </w:tabs>
    </w:pPr>
  </w:style>
  <w:style w:type="character" w:customStyle="1" w:styleId="FooterChar">
    <w:name w:val="Footer Char"/>
    <w:basedOn w:val="DefaultParagraphFont"/>
    <w:link w:val="Footer"/>
    <w:uiPriority w:val="99"/>
    <w:rsid w:val="004F41A5"/>
    <w:rPr>
      <w:rFonts w:eastAsiaTheme="minorEastAsia"/>
      <w:lang w:val="en-ZA" w:eastAsia="en-GB"/>
    </w:rPr>
  </w:style>
  <w:style w:type="paragraph" w:styleId="FootnoteText">
    <w:name w:val="footnote text"/>
    <w:basedOn w:val="Normal"/>
    <w:link w:val="FootnoteTextChar"/>
    <w:uiPriority w:val="99"/>
    <w:semiHidden/>
    <w:unhideWhenUsed/>
    <w:rsid w:val="00F96CDB"/>
    <w:rPr>
      <w:sz w:val="20"/>
      <w:szCs w:val="20"/>
    </w:rPr>
  </w:style>
  <w:style w:type="character" w:customStyle="1" w:styleId="FootnoteTextChar">
    <w:name w:val="Footnote Text Char"/>
    <w:basedOn w:val="DefaultParagraphFont"/>
    <w:link w:val="FootnoteText"/>
    <w:uiPriority w:val="99"/>
    <w:semiHidden/>
    <w:rsid w:val="00F96CDB"/>
    <w:rPr>
      <w:rFonts w:eastAsiaTheme="minorEastAsia"/>
      <w:sz w:val="20"/>
      <w:szCs w:val="20"/>
      <w:lang w:val="en-ZA" w:eastAsia="en-GB"/>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F96CDB"/>
    <w:rPr>
      <w:vertAlign w:val="superscript"/>
    </w:rPr>
  </w:style>
  <w:style w:type="paragraph" w:styleId="BalloonText">
    <w:name w:val="Balloon Text"/>
    <w:basedOn w:val="Normal"/>
    <w:link w:val="BalloonTextChar"/>
    <w:uiPriority w:val="99"/>
    <w:semiHidden/>
    <w:unhideWhenUsed/>
    <w:rsid w:val="001E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65"/>
    <w:rPr>
      <w:rFonts w:ascii="Segoe UI" w:eastAsiaTheme="minorEastAsia" w:hAnsi="Segoe UI" w:cs="Segoe UI"/>
      <w:sz w:val="18"/>
      <w:szCs w:val="18"/>
      <w:lang w:val="en-ZA" w:eastAsia="en-GB"/>
    </w:rPr>
  </w:style>
  <w:style w:type="paragraph" w:customStyle="1" w:styleId="JUDGMENTNUMBERED">
    <w:name w:val="JUDGMENT NUMBERED"/>
    <w:basedOn w:val="Normal"/>
    <w:next w:val="JUDGMENTCONTINUED"/>
    <w:link w:val="JUDGMENTNUMBEREDChar"/>
    <w:qFormat/>
    <w:rsid w:val="000D0DE6"/>
    <w:pPr>
      <w:numPr>
        <w:numId w:val="13"/>
      </w:numPr>
      <w:spacing w:before="0" w:beforeAutospacing="0"/>
      <w:jc w:val="both"/>
    </w:pPr>
    <w:rPr>
      <w:rFonts w:ascii="Times New Roman" w:eastAsia="Times New Roman" w:hAnsi="Times New Roman" w:cs="Times New Roman"/>
      <w:sz w:val="26"/>
      <w:lang w:eastAsia="en-US"/>
    </w:rPr>
  </w:style>
  <w:style w:type="paragraph" w:customStyle="1" w:styleId="JUDGMENTCONTINUED">
    <w:name w:val="JUDGMENT CONTINUED"/>
    <w:basedOn w:val="JUDGMENTNUMBERED"/>
    <w:next w:val="JUDGMENTNUMBERED"/>
    <w:qFormat/>
    <w:rsid w:val="000D0DE6"/>
    <w:pPr>
      <w:numPr>
        <w:numId w:val="0"/>
      </w:numPr>
    </w:pPr>
  </w:style>
  <w:style w:type="paragraph" w:customStyle="1" w:styleId="QUOTATION">
    <w:name w:val="QUOTATION"/>
    <w:basedOn w:val="Normal"/>
    <w:next w:val="JUDGMENTCONTINUED"/>
    <w:qFormat/>
    <w:rsid w:val="000D0DE6"/>
    <w:pPr>
      <w:spacing w:before="0" w:beforeAutospacing="0"/>
      <w:ind w:left="720" w:right="720"/>
      <w:jc w:val="both"/>
    </w:pPr>
    <w:rPr>
      <w:rFonts w:ascii="Times New Roman" w:eastAsia="Times New Roman" w:hAnsi="Times New Roman" w:cs="Times New Roman"/>
      <w:lang w:eastAsia="en-US"/>
    </w:rPr>
  </w:style>
  <w:style w:type="paragraph" w:customStyle="1" w:styleId="FootnoteText1">
    <w:name w:val="Footnote Text1"/>
    <w:basedOn w:val="Normal"/>
    <w:qFormat/>
    <w:rsid w:val="000D0DE6"/>
    <w:pPr>
      <w:spacing w:before="0" w:beforeAutospacing="0" w:after="120" w:line="240" w:lineRule="auto"/>
      <w:jc w:val="both"/>
    </w:pPr>
    <w:rPr>
      <w:rFonts w:ascii="Times New Roman" w:eastAsia="Times New Roman" w:hAnsi="Times New Roman" w:cs="Times New Roman"/>
      <w:sz w:val="20"/>
      <w:lang w:eastAsia="en-US"/>
    </w:rPr>
  </w:style>
  <w:style w:type="character" w:customStyle="1" w:styleId="JUDGMENTNUMBEREDChar">
    <w:name w:val="JUDGMENT NUMBERED Char"/>
    <w:basedOn w:val="DefaultParagraphFont"/>
    <w:link w:val="JUDGMENTNUMBERED"/>
    <w:locked/>
    <w:rsid w:val="000D0DE6"/>
    <w:rPr>
      <w:rFonts w:ascii="Times New Roman" w:eastAsia="Times New Roman" w:hAnsi="Times New Roman" w:cs="Times New Roman"/>
      <w:sz w:val="26"/>
      <w:lang w:val="en-ZA"/>
    </w:rPr>
  </w:style>
  <w:style w:type="paragraph" w:customStyle="1" w:styleId="paragraph">
    <w:name w:val="paragraph"/>
    <w:basedOn w:val="Normal"/>
    <w:rsid w:val="004C245F"/>
    <w:pPr>
      <w:spacing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4C245F"/>
  </w:style>
  <w:style w:type="character" w:customStyle="1" w:styleId="eop">
    <w:name w:val="eop"/>
    <w:basedOn w:val="DefaultParagraphFont"/>
    <w:rsid w:val="004C245F"/>
  </w:style>
  <w:style w:type="character" w:customStyle="1" w:styleId="tabchar">
    <w:name w:val="tabchar"/>
    <w:basedOn w:val="DefaultParagraphFont"/>
    <w:rsid w:val="004C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8B6E-7ECA-4E6D-AA5A-608AC380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14137</Words>
  <Characters>80585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Mokone</cp:lastModifiedBy>
  <cp:revision>3</cp:revision>
  <cp:lastPrinted>2023-05-05T13:09:00Z</cp:lastPrinted>
  <dcterms:created xsi:type="dcterms:W3CDTF">2023-10-10T11:42:00Z</dcterms:created>
  <dcterms:modified xsi:type="dcterms:W3CDTF">2023-10-10T11:43:00Z</dcterms:modified>
</cp:coreProperties>
</file>