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623D6" w14:textId="77777777" w:rsidR="00333ADC" w:rsidRPr="00AB0E90" w:rsidRDefault="00333ADC" w:rsidP="00333ADC">
      <w:pPr>
        <w:spacing w:line="480" w:lineRule="auto"/>
        <w:jc w:val="center"/>
        <w:rPr>
          <w:rFonts w:ascii="Arial" w:hAnsi="Arial" w:cs="Arial"/>
          <w:b/>
          <w:bCs/>
          <w:sz w:val="24"/>
          <w:szCs w:val="24"/>
          <w:lang w:val="en-US"/>
        </w:rPr>
      </w:pPr>
      <w:r w:rsidRPr="00AB0E90">
        <w:rPr>
          <w:noProof/>
          <w:lang w:val="en-US"/>
        </w:rPr>
        <w:drawing>
          <wp:inline distT="0" distB="0" distL="0" distR="0" wp14:anchorId="4F54CD74" wp14:editId="035AB01D">
            <wp:extent cx="1216025" cy="11430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3188" cy="1149733"/>
                    </a:xfrm>
                    <a:prstGeom prst="rect">
                      <a:avLst/>
                    </a:prstGeom>
                    <a:noFill/>
                  </pic:spPr>
                </pic:pic>
              </a:graphicData>
            </a:graphic>
          </wp:inline>
        </w:drawing>
      </w:r>
    </w:p>
    <w:p w14:paraId="0139B9E3" w14:textId="77777777" w:rsidR="00333ADC" w:rsidRPr="00AB0E90" w:rsidRDefault="00333ADC" w:rsidP="007558E4">
      <w:pPr>
        <w:spacing w:line="276" w:lineRule="auto"/>
        <w:jc w:val="center"/>
        <w:rPr>
          <w:rFonts w:ascii="Arial" w:hAnsi="Arial" w:cs="Arial"/>
          <w:b/>
          <w:bCs/>
          <w:sz w:val="24"/>
          <w:szCs w:val="24"/>
          <w:lang w:val="en-US"/>
        </w:rPr>
      </w:pPr>
      <w:r w:rsidRPr="00AB0E90">
        <w:rPr>
          <w:rFonts w:ascii="Arial" w:hAnsi="Arial" w:cs="Arial"/>
          <w:b/>
          <w:bCs/>
          <w:sz w:val="24"/>
          <w:szCs w:val="24"/>
          <w:lang w:val="en-US"/>
        </w:rPr>
        <w:t>IN THE HIGH COURT OF SOUTH AFRICA</w:t>
      </w:r>
    </w:p>
    <w:p w14:paraId="1E9CF7BC" w14:textId="77777777" w:rsidR="00333ADC" w:rsidRPr="00AB0E90" w:rsidRDefault="00333ADC" w:rsidP="007558E4">
      <w:pPr>
        <w:spacing w:line="276" w:lineRule="auto"/>
        <w:jc w:val="center"/>
        <w:rPr>
          <w:rFonts w:ascii="Arial" w:hAnsi="Arial" w:cs="Arial"/>
          <w:b/>
          <w:bCs/>
          <w:sz w:val="24"/>
          <w:szCs w:val="24"/>
          <w:lang w:val="en-US"/>
        </w:rPr>
      </w:pPr>
      <w:r w:rsidRPr="00AB0E90">
        <w:rPr>
          <w:rFonts w:ascii="Arial" w:hAnsi="Arial" w:cs="Arial"/>
          <w:b/>
          <w:bCs/>
          <w:sz w:val="24"/>
          <w:szCs w:val="24"/>
          <w:lang w:val="en-US"/>
        </w:rPr>
        <w:t>[EASTERN CAPE DIVISION, GQEBERHA]</w:t>
      </w:r>
    </w:p>
    <w:p w14:paraId="06D8989B" w14:textId="77777777" w:rsidR="00333ADC" w:rsidRPr="00AB0E90" w:rsidRDefault="00333ADC" w:rsidP="007558E4">
      <w:pPr>
        <w:spacing w:line="276" w:lineRule="auto"/>
        <w:jc w:val="right"/>
        <w:rPr>
          <w:rFonts w:ascii="Arial" w:hAnsi="Arial" w:cs="Arial"/>
          <w:b/>
          <w:bCs/>
          <w:sz w:val="24"/>
          <w:szCs w:val="24"/>
          <w:lang w:val="en-US"/>
        </w:rPr>
      </w:pPr>
      <w:r w:rsidRPr="00AB0E90">
        <w:rPr>
          <w:rFonts w:ascii="Arial" w:hAnsi="Arial" w:cs="Arial"/>
          <w:b/>
          <w:bCs/>
          <w:sz w:val="24"/>
          <w:szCs w:val="24"/>
          <w:lang w:val="en-US"/>
        </w:rPr>
        <w:t>CASE NO.: 2024/2022</w:t>
      </w:r>
    </w:p>
    <w:p w14:paraId="3E631EDB" w14:textId="133FCE04" w:rsidR="00333ADC" w:rsidRPr="00AB0E90" w:rsidRDefault="00333ADC" w:rsidP="007558E4">
      <w:pPr>
        <w:spacing w:line="276" w:lineRule="auto"/>
        <w:jc w:val="both"/>
        <w:rPr>
          <w:rFonts w:ascii="Arial" w:hAnsi="Arial" w:cs="Arial"/>
          <w:sz w:val="24"/>
          <w:szCs w:val="24"/>
          <w:lang w:val="en-US"/>
        </w:rPr>
      </w:pPr>
      <w:r w:rsidRPr="00AB0E90">
        <w:rPr>
          <w:rFonts w:ascii="Arial" w:hAnsi="Arial" w:cs="Arial"/>
          <w:sz w:val="24"/>
          <w:szCs w:val="24"/>
          <w:lang w:val="en-US"/>
        </w:rPr>
        <w:t>In the matter between: -</w:t>
      </w:r>
    </w:p>
    <w:p w14:paraId="11CF2FF8" w14:textId="77777777" w:rsidR="007558E4" w:rsidRPr="00AB0E90" w:rsidRDefault="007558E4" w:rsidP="007558E4">
      <w:pPr>
        <w:spacing w:line="276" w:lineRule="auto"/>
        <w:jc w:val="both"/>
        <w:rPr>
          <w:rFonts w:ascii="Arial" w:hAnsi="Arial" w:cs="Arial"/>
          <w:sz w:val="24"/>
          <w:szCs w:val="24"/>
          <w:lang w:val="en-US"/>
        </w:rPr>
      </w:pPr>
    </w:p>
    <w:p w14:paraId="7BA37DA7" w14:textId="77777777" w:rsidR="00333ADC" w:rsidRPr="00AB0E90" w:rsidRDefault="00333ADC" w:rsidP="007558E4">
      <w:pPr>
        <w:spacing w:line="276" w:lineRule="auto"/>
        <w:jc w:val="both"/>
        <w:rPr>
          <w:rFonts w:ascii="Arial" w:hAnsi="Arial" w:cs="Arial"/>
          <w:b/>
          <w:bCs/>
          <w:sz w:val="24"/>
          <w:szCs w:val="24"/>
          <w:lang w:val="en-US"/>
        </w:rPr>
      </w:pPr>
      <w:r w:rsidRPr="00AB0E90">
        <w:rPr>
          <w:rFonts w:ascii="Arial" w:hAnsi="Arial" w:cs="Arial"/>
          <w:b/>
          <w:bCs/>
          <w:sz w:val="24"/>
          <w:szCs w:val="24"/>
          <w:lang w:val="en-US"/>
        </w:rPr>
        <w:t xml:space="preserve">SEDWIN INVESTMENTS (PTY) LTD </w:t>
      </w:r>
      <w:r w:rsidRPr="00AB0E90">
        <w:rPr>
          <w:rFonts w:ascii="Arial" w:hAnsi="Arial" w:cs="Arial"/>
          <w:b/>
          <w:bCs/>
          <w:sz w:val="24"/>
          <w:szCs w:val="24"/>
          <w:lang w:val="en-US"/>
        </w:rPr>
        <w:tab/>
      </w:r>
      <w:r w:rsidRPr="00AB0E90">
        <w:rPr>
          <w:rFonts w:ascii="Arial" w:hAnsi="Arial" w:cs="Arial"/>
          <w:b/>
          <w:bCs/>
          <w:sz w:val="24"/>
          <w:szCs w:val="24"/>
          <w:lang w:val="en-US"/>
        </w:rPr>
        <w:tab/>
      </w:r>
      <w:r w:rsidRPr="00AB0E90">
        <w:rPr>
          <w:rFonts w:ascii="Arial" w:hAnsi="Arial" w:cs="Arial"/>
          <w:b/>
          <w:bCs/>
          <w:sz w:val="24"/>
          <w:szCs w:val="24"/>
          <w:lang w:val="en-US"/>
        </w:rPr>
        <w:tab/>
      </w:r>
      <w:r w:rsidRPr="00AB0E90">
        <w:rPr>
          <w:rFonts w:ascii="Arial" w:hAnsi="Arial" w:cs="Arial"/>
          <w:b/>
          <w:bCs/>
          <w:sz w:val="24"/>
          <w:szCs w:val="24"/>
          <w:lang w:val="en-US"/>
        </w:rPr>
        <w:tab/>
      </w:r>
      <w:r w:rsidRPr="00AB0E90">
        <w:rPr>
          <w:rFonts w:ascii="Arial" w:hAnsi="Arial" w:cs="Arial"/>
          <w:b/>
          <w:bCs/>
          <w:sz w:val="24"/>
          <w:szCs w:val="24"/>
          <w:lang w:val="en-US"/>
        </w:rPr>
        <w:tab/>
        <w:t xml:space="preserve">      APPLICANT</w:t>
      </w:r>
    </w:p>
    <w:p w14:paraId="5EF84718" w14:textId="77777777" w:rsidR="007558E4" w:rsidRPr="00AB0E90" w:rsidRDefault="007558E4" w:rsidP="007558E4">
      <w:pPr>
        <w:spacing w:line="276" w:lineRule="auto"/>
        <w:jc w:val="both"/>
        <w:rPr>
          <w:rFonts w:ascii="Arial" w:hAnsi="Arial" w:cs="Arial"/>
          <w:b/>
          <w:bCs/>
          <w:sz w:val="24"/>
          <w:szCs w:val="24"/>
          <w:lang w:val="en-US"/>
        </w:rPr>
      </w:pPr>
    </w:p>
    <w:p w14:paraId="4A1859C4" w14:textId="3BE86F08" w:rsidR="00333ADC" w:rsidRPr="00AB0E90" w:rsidRDefault="007558E4" w:rsidP="007558E4">
      <w:pPr>
        <w:spacing w:line="276" w:lineRule="auto"/>
        <w:jc w:val="both"/>
        <w:rPr>
          <w:rFonts w:ascii="Arial" w:hAnsi="Arial" w:cs="Arial"/>
          <w:b/>
          <w:bCs/>
          <w:sz w:val="24"/>
          <w:szCs w:val="24"/>
          <w:lang w:val="en-US"/>
        </w:rPr>
      </w:pPr>
      <w:r w:rsidRPr="00AB0E90">
        <w:rPr>
          <w:rFonts w:ascii="Arial" w:hAnsi="Arial" w:cs="Arial"/>
          <w:b/>
          <w:bCs/>
          <w:sz w:val="24"/>
          <w:szCs w:val="24"/>
          <w:lang w:val="en-US"/>
        </w:rPr>
        <w:t>a</w:t>
      </w:r>
      <w:r w:rsidR="00333ADC" w:rsidRPr="00AB0E90">
        <w:rPr>
          <w:rFonts w:ascii="Arial" w:hAnsi="Arial" w:cs="Arial"/>
          <w:b/>
          <w:bCs/>
          <w:sz w:val="24"/>
          <w:szCs w:val="24"/>
          <w:lang w:val="en-US"/>
        </w:rPr>
        <w:t>nd</w:t>
      </w:r>
    </w:p>
    <w:p w14:paraId="67AEA8B7" w14:textId="77777777" w:rsidR="007558E4" w:rsidRPr="00AB0E90" w:rsidRDefault="007558E4" w:rsidP="007558E4">
      <w:pPr>
        <w:spacing w:line="276" w:lineRule="auto"/>
        <w:jc w:val="both"/>
        <w:rPr>
          <w:rFonts w:ascii="Arial" w:hAnsi="Arial" w:cs="Arial"/>
          <w:b/>
          <w:bCs/>
          <w:sz w:val="24"/>
          <w:szCs w:val="24"/>
          <w:lang w:val="en-US"/>
        </w:rPr>
      </w:pPr>
    </w:p>
    <w:p w14:paraId="233895D6" w14:textId="77777777" w:rsidR="0078438B" w:rsidRPr="00AB0E90" w:rsidRDefault="00333ADC" w:rsidP="007558E4">
      <w:pPr>
        <w:spacing w:line="276" w:lineRule="auto"/>
        <w:jc w:val="both"/>
        <w:rPr>
          <w:rFonts w:ascii="Arial" w:hAnsi="Arial" w:cs="Arial"/>
          <w:b/>
          <w:bCs/>
          <w:sz w:val="24"/>
          <w:szCs w:val="24"/>
          <w:lang w:val="en-US"/>
        </w:rPr>
      </w:pPr>
      <w:r w:rsidRPr="00AB0E90">
        <w:rPr>
          <w:rFonts w:ascii="Arial" w:hAnsi="Arial" w:cs="Arial"/>
          <w:b/>
          <w:bCs/>
          <w:sz w:val="24"/>
          <w:szCs w:val="24"/>
          <w:lang w:val="en-US"/>
        </w:rPr>
        <w:t>NATHAN ALEC DATNOW</w:t>
      </w:r>
      <w:r w:rsidRPr="00AB0E90">
        <w:rPr>
          <w:rFonts w:ascii="Arial" w:hAnsi="Arial" w:cs="Arial"/>
          <w:b/>
          <w:bCs/>
          <w:sz w:val="24"/>
          <w:szCs w:val="24"/>
          <w:lang w:val="en-US"/>
        </w:rPr>
        <w:tab/>
      </w:r>
      <w:r w:rsidRPr="00AB0E90">
        <w:rPr>
          <w:rFonts w:ascii="Arial" w:hAnsi="Arial" w:cs="Arial"/>
          <w:b/>
          <w:bCs/>
          <w:sz w:val="24"/>
          <w:szCs w:val="24"/>
          <w:lang w:val="en-US"/>
        </w:rPr>
        <w:tab/>
      </w:r>
      <w:r w:rsidRPr="00AB0E90">
        <w:rPr>
          <w:rFonts w:ascii="Arial" w:hAnsi="Arial" w:cs="Arial"/>
          <w:b/>
          <w:bCs/>
          <w:sz w:val="24"/>
          <w:szCs w:val="24"/>
          <w:lang w:val="en-US"/>
        </w:rPr>
        <w:tab/>
      </w:r>
      <w:r w:rsidRPr="00AB0E90">
        <w:rPr>
          <w:rFonts w:ascii="Arial" w:hAnsi="Arial" w:cs="Arial"/>
          <w:b/>
          <w:bCs/>
          <w:sz w:val="24"/>
          <w:szCs w:val="24"/>
          <w:lang w:val="en-US"/>
        </w:rPr>
        <w:tab/>
      </w:r>
      <w:r w:rsidRPr="00AB0E90">
        <w:rPr>
          <w:rFonts w:ascii="Arial" w:hAnsi="Arial" w:cs="Arial"/>
          <w:b/>
          <w:bCs/>
          <w:sz w:val="24"/>
          <w:szCs w:val="24"/>
          <w:lang w:val="en-US"/>
        </w:rPr>
        <w:tab/>
      </w:r>
      <w:r w:rsidRPr="00AB0E90">
        <w:rPr>
          <w:rFonts w:ascii="Arial" w:hAnsi="Arial" w:cs="Arial"/>
          <w:b/>
          <w:bCs/>
          <w:sz w:val="24"/>
          <w:szCs w:val="24"/>
          <w:lang w:val="en-US"/>
        </w:rPr>
        <w:tab/>
      </w:r>
      <w:r w:rsidR="00DE5A75" w:rsidRPr="00AB0E90">
        <w:rPr>
          <w:rFonts w:ascii="Arial" w:hAnsi="Arial" w:cs="Arial"/>
          <w:b/>
          <w:bCs/>
          <w:sz w:val="24"/>
          <w:szCs w:val="24"/>
          <w:lang w:val="en-US"/>
        </w:rPr>
        <w:tab/>
      </w:r>
      <w:r w:rsidRPr="00AB0E90">
        <w:rPr>
          <w:rFonts w:ascii="Arial" w:hAnsi="Arial" w:cs="Arial"/>
          <w:b/>
          <w:bCs/>
          <w:sz w:val="24"/>
          <w:szCs w:val="24"/>
          <w:lang w:val="en-US"/>
        </w:rPr>
        <w:t>RESPONDEN</w:t>
      </w:r>
      <w:r w:rsidR="0078438B" w:rsidRPr="00AB0E90">
        <w:rPr>
          <w:rFonts w:ascii="Arial" w:hAnsi="Arial" w:cs="Arial"/>
          <w:b/>
          <w:bCs/>
          <w:sz w:val="24"/>
          <w:szCs w:val="24"/>
          <w:lang w:val="en-US"/>
        </w:rPr>
        <w:t>T</w:t>
      </w:r>
    </w:p>
    <w:p w14:paraId="4CD90038" w14:textId="4397024B" w:rsidR="00CD1F7F" w:rsidRPr="00AB0E90" w:rsidRDefault="00CD1F7F" w:rsidP="007558E4">
      <w:pPr>
        <w:spacing w:line="276" w:lineRule="auto"/>
        <w:jc w:val="both"/>
        <w:rPr>
          <w:rFonts w:ascii="Arial" w:hAnsi="Arial" w:cs="Arial"/>
          <w:b/>
          <w:bCs/>
          <w:sz w:val="24"/>
          <w:szCs w:val="24"/>
          <w:lang w:val="en-US"/>
        </w:rPr>
      </w:pPr>
    </w:p>
    <w:p w14:paraId="3BEA3724" w14:textId="1FA6BF38" w:rsidR="00CD1F7F" w:rsidRPr="00AB0E90" w:rsidRDefault="00CD1F7F" w:rsidP="007558E4">
      <w:pPr>
        <w:spacing w:line="276" w:lineRule="auto"/>
        <w:jc w:val="right"/>
        <w:rPr>
          <w:rFonts w:ascii="Arial" w:hAnsi="Arial" w:cs="Arial"/>
          <w:b/>
          <w:bCs/>
          <w:sz w:val="24"/>
          <w:szCs w:val="24"/>
          <w:lang w:val="en-US"/>
        </w:rPr>
      </w:pPr>
      <w:r w:rsidRPr="00AB0E90">
        <w:rPr>
          <w:rFonts w:ascii="Arial" w:hAnsi="Arial" w:cs="Arial"/>
          <w:b/>
          <w:bCs/>
          <w:sz w:val="24"/>
          <w:szCs w:val="24"/>
          <w:lang w:val="en-US"/>
        </w:rPr>
        <w:t>CASE NO.: 31</w:t>
      </w:r>
      <w:r w:rsidR="007D6E63">
        <w:rPr>
          <w:rFonts w:ascii="Arial" w:hAnsi="Arial" w:cs="Arial"/>
          <w:b/>
          <w:bCs/>
          <w:sz w:val="24"/>
          <w:szCs w:val="24"/>
          <w:lang w:val="en-US"/>
        </w:rPr>
        <w:t>1</w:t>
      </w:r>
      <w:r w:rsidRPr="00AB0E90">
        <w:rPr>
          <w:rFonts w:ascii="Arial" w:hAnsi="Arial" w:cs="Arial"/>
          <w:b/>
          <w:bCs/>
          <w:sz w:val="24"/>
          <w:szCs w:val="24"/>
          <w:lang w:val="en-US"/>
        </w:rPr>
        <w:t>9/2021</w:t>
      </w:r>
    </w:p>
    <w:p w14:paraId="4707F7CD" w14:textId="77777777" w:rsidR="007558E4" w:rsidRPr="00AB0E90" w:rsidRDefault="007558E4" w:rsidP="007558E4">
      <w:pPr>
        <w:spacing w:line="276" w:lineRule="auto"/>
        <w:jc w:val="right"/>
        <w:rPr>
          <w:rFonts w:ascii="Arial" w:hAnsi="Arial" w:cs="Arial"/>
          <w:b/>
          <w:bCs/>
          <w:sz w:val="24"/>
          <w:szCs w:val="24"/>
          <w:lang w:val="en-US"/>
        </w:rPr>
      </w:pPr>
    </w:p>
    <w:p w14:paraId="601DF447" w14:textId="378AA6D0" w:rsidR="007558E4" w:rsidRPr="00AB0E90" w:rsidRDefault="00570206" w:rsidP="007558E4">
      <w:pPr>
        <w:spacing w:line="276" w:lineRule="auto"/>
        <w:jc w:val="both"/>
        <w:rPr>
          <w:rFonts w:ascii="Arial" w:hAnsi="Arial" w:cs="Arial"/>
          <w:b/>
          <w:bCs/>
          <w:sz w:val="24"/>
          <w:szCs w:val="24"/>
          <w:lang w:val="en-US"/>
        </w:rPr>
      </w:pPr>
      <w:r w:rsidRPr="00AB0E90">
        <w:rPr>
          <w:rFonts w:ascii="Arial" w:hAnsi="Arial" w:cs="Arial"/>
          <w:b/>
          <w:bCs/>
          <w:sz w:val="24"/>
          <w:szCs w:val="24"/>
          <w:lang w:val="en-US"/>
        </w:rPr>
        <w:t>SEDWIN INVESTMENTS (PTY) LTD</w:t>
      </w:r>
      <w:r w:rsidRPr="00AB0E90">
        <w:rPr>
          <w:rFonts w:ascii="Arial" w:hAnsi="Arial" w:cs="Arial"/>
          <w:b/>
          <w:bCs/>
          <w:sz w:val="24"/>
          <w:szCs w:val="24"/>
          <w:lang w:val="en-US"/>
        </w:rPr>
        <w:tab/>
      </w:r>
      <w:r w:rsidRPr="00AB0E90">
        <w:rPr>
          <w:rFonts w:ascii="Arial" w:hAnsi="Arial" w:cs="Arial"/>
          <w:b/>
          <w:bCs/>
          <w:sz w:val="24"/>
          <w:szCs w:val="24"/>
          <w:lang w:val="en-US"/>
        </w:rPr>
        <w:tab/>
      </w:r>
      <w:r w:rsidRPr="00AB0E90">
        <w:rPr>
          <w:rFonts w:ascii="Arial" w:hAnsi="Arial" w:cs="Arial"/>
          <w:b/>
          <w:bCs/>
          <w:sz w:val="24"/>
          <w:szCs w:val="24"/>
          <w:lang w:val="en-US"/>
        </w:rPr>
        <w:tab/>
      </w:r>
      <w:r w:rsidRPr="00AB0E90">
        <w:rPr>
          <w:rFonts w:ascii="Arial" w:hAnsi="Arial" w:cs="Arial"/>
          <w:b/>
          <w:bCs/>
          <w:sz w:val="24"/>
          <w:szCs w:val="24"/>
          <w:lang w:val="en-US"/>
        </w:rPr>
        <w:tab/>
      </w:r>
      <w:r w:rsidRPr="00AB0E90">
        <w:rPr>
          <w:rFonts w:ascii="Arial" w:hAnsi="Arial" w:cs="Arial"/>
          <w:b/>
          <w:bCs/>
          <w:sz w:val="24"/>
          <w:szCs w:val="24"/>
          <w:lang w:val="en-US"/>
        </w:rPr>
        <w:tab/>
        <w:t xml:space="preserve">      APPLICANT</w:t>
      </w:r>
    </w:p>
    <w:p w14:paraId="5D2E3F9E" w14:textId="77777777" w:rsidR="007558E4" w:rsidRPr="00AB0E90" w:rsidRDefault="007558E4" w:rsidP="007558E4">
      <w:pPr>
        <w:spacing w:line="276" w:lineRule="auto"/>
        <w:jc w:val="both"/>
        <w:rPr>
          <w:rFonts w:ascii="Arial" w:hAnsi="Arial" w:cs="Arial"/>
          <w:b/>
          <w:bCs/>
          <w:sz w:val="24"/>
          <w:szCs w:val="24"/>
          <w:lang w:val="en-US"/>
        </w:rPr>
      </w:pPr>
    </w:p>
    <w:p w14:paraId="22DE310E" w14:textId="524B8A3B" w:rsidR="00570206" w:rsidRPr="00AB0E90" w:rsidRDefault="00570206" w:rsidP="007558E4">
      <w:pPr>
        <w:spacing w:line="276" w:lineRule="auto"/>
        <w:jc w:val="both"/>
        <w:rPr>
          <w:rFonts w:ascii="Arial" w:hAnsi="Arial" w:cs="Arial"/>
          <w:b/>
          <w:bCs/>
          <w:sz w:val="24"/>
          <w:szCs w:val="24"/>
          <w:lang w:val="en-US"/>
        </w:rPr>
      </w:pPr>
      <w:r w:rsidRPr="00AB0E90">
        <w:rPr>
          <w:rFonts w:ascii="Arial" w:hAnsi="Arial" w:cs="Arial"/>
          <w:b/>
          <w:bCs/>
          <w:sz w:val="24"/>
          <w:szCs w:val="24"/>
          <w:lang w:val="en-US"/>
        </w:rPr>
        <w:t xml:space="preserve">and </w:t>
      </w:r>
    </w:p>
    <w:p w14:paraId="3702E09C" w14:textId="77777777" w:rsidR="007558E4" w:rsidRPr="00AB0E90" w:rsidRDefault="007558E4" w:rsidP="007558E4">
      <w:pPr>
        <w:spacing w:line="276" w:lineRule="auto"/>
        <w:jc w:val="both"/>
        <w:rPr>
          <w:rFonts w:ascii="Arial" w:hAnsi="Arial" w:cs="Arial"/>
          <w:b/>
          <w:bCs/>
          <w:sz w:val="24"/>
          <w:szCs w:val="24"/>
          <w:lang w:val="en-US"/>
        </w:rPr>
      </w:pPr>
    </w:p>
    <w:p w14:paraId="410CB775" w14:textId="77777777" w:rsidR="00570206" w:rsidRPr="00AB0E90" w:rsidRDefault="00570206" w:rsidP="007558E4">
      <w:pPr>
        <w:spacing w:line="276" w:lineRule="auto"/>
        <w:jc w:val="both"/>
        <w:rPr>
          <w:rFonts w:ascii="Arial" w:hAnsi="Arial" w:cs="Arial"/>
          <w:b/>
          <w:bCs/>
          <w:sz w:val="24"/>
          <w:szCs w:val="24"/>
          <w:lang w:val="en-US"/>
        </w:rPr>
      </w:pPr>
      <w:r w:rsidRPr="00AB0E90">
        <w:rPr>
          <w:rFonts w:ascii="Arial" w:hAnsi="Arial" w:cs="Arial"/>
          <w:b/>
          <w:bCs/>
          <w:sz w:val="24"/>
          <w:szCs w:val="24"/>
          <w:lang w:val="en-US"/>
        </w:rPr>
        <w:t>MARIA JOHANNA DATNOW</w:t>
      </w:r>
      <w:r w:rsidRPr="00AB0E90">
        <w:rPr>
          <w:rFonts w:ascii="Arial" w:hAnsi="Arial" w:cs="Arial"/>
          <w:b/>
          <w:bCs/>
          <w:sz w:val="24"/>
          <w:szCs w:val="24"/>
          <w:lang w:val="en-US"/>
        </w:rPr>
        <w:tab/>
      </w:r>
      <w:r w:rsidRPr="00AB0E90">
        <w:rPr>
          <w:rFonts w:ascii="Arial" w:hAnsi="Arial" w:cs="Arial"/>
          <w:b/>
          <w:bCs/>
          <w:sz w:val="24"/>
          <w:szCs w:val="24"/>
          <w:lang w:val="en-US"/>
        </w:rPr>
        <w:tab/>
      </w:r>
      <w:r w:rsidRPr="00AB0E90">
        <w:rPr>
          <w:rFonts w:ascii="Arial" w:hAnsi="Arial" w:cs="Arial"/>
          <w:b/>
          <w:bCs/>
          <w:sz w:val="24"/>
          <w:szCs w:val="24"/>
          <w:lang w:val="en-US"/>
        </w:rPr>
        <w:tab/>
      </w:r>
      <w:r w:rsidRPr="00AB0E90">
        <w:rPr>
          <w:rFonts w:ascii="Arial" w:hAnsi="Arial" w:cs="Arial"/>
          <w:b/>
          <w:bCs/>
          <w:sz w:val="24"/>
          <w:szCs w:val="24"/>
          <w:lang w:val="en-US"/>
        </w:rPr>
        <w:tab/>
      </w:r>
      <w:r w:rsidRPr="00AB0E90">
        <w:rPr>
          <w:rFonts w:ascii="Arial" w:hAnsi="Arial" w:cs="Arial"/>
          <w:b/>
          <w:bCs/>
          <w:sz w:val="24"/>
          <w:szCs w:val="24"/>
          <w:lang w:val="en-US"/>
        </w:rPr>
        <w:tab/>
      </w:r>
      <w:r w:rsidRPr="00AB0E90">
        <w:rPr>
          <w:rFonts w:ascii="Arial" w:hAnsi="Arial" w:cs="Arial"/>
          <w:b/>
          <w:bCs/>
          <w:sz w:val="24"/>
          <w:szCs w:val="24"/>
          <w:lang w:val="en-US"/>
        </w:rPr>
        <w:tab/>
        <w:t>RESPONDENT</w:t>
      </w:r>
    </w:p>
    <w:p w14:paraId="1FE6E763" w14:textId="77777777" w:rsidR="00333ADC" w:rsidRPr="00AB0E90" w:rsidRDefault="00333ADC" w:rsidP="00333ADC">
      <w:pPr>
        <w:pBdr>
          <w:top w:val="single" w:sz="12" w:space="1" w:color="auto"/>
          <w:bottom w:val="single" w:sz="12" w:space="1" w:color="auto"/>
        </w:pBdr>
        <w:spacing w:line="480" w:lineRule="auto"/>
        <w:jc w:val="center"/>
        <w:rPr>
          <w:rFonts w:ascii="Arial" w:hAnsi="Arial" w:cs="Arial"/>
          <w:b/>
          <w:bCs/>
          <w:sz w:val="24"/>
          <w:szCs w:val="24"/>
          <w:lang w:val="en-US"/>
        </w:rPr>
      </w:pPr>
    </w:p>
    <w:p w14:paraId="7847794F" w14:textId="77777777" w:rsidR="00F466FE" w:rsidRPr="00AB0E90" w:rsidRDefault="00333ADC" w:rsidP="00B001CB">
      <w:pPr>
        <w:pBdr>
          <w:top w:val="single" w:sz="12" w:space="1" w:color="auto"/>
          <w:bottom w:val="single" w:sz="12" w:space="1" w:color="auto"/>
        </w:pBdr>
        <w:spacing w:line="480" w:lineRule="auto"/>
        <w:jc w:val="center"/>
        <w:rPr>
          <w:rFonts w:ascii="Arial" w:hAnsi="Arial" w:cs="Arial"/>
          <w:b/>
          <w:bCs/>
          <w:sz w:val="24"/>
          <w:szCs w:val="24"/>
          <w:lang w:val="en-US"/>
        </w:rPr>
      </w:pPr>
      <w:r w:rsidRPr="00AB0E90">
        <w:rPr>
          <w:rFonts w:ascii="Arial" w:hAnsi="Arial" w:cs="Arial"/>
          <w:b/>
          <w:bCs/>
          <w:sz w:val="24"/>
          <w:szCs w:val="24"/>
          <w:lang w:val="en-US"/>
        </w:rPr>
        <w:t>JUDGMENT</w:t>
      </w:r>
    </w:p>
    <w:p w14:paraId="6905BC50" w14:textId="77777777" w:rsidR="00A4060E" w:rsidRPr="00AB0E90" w:rsidRDefault="00333ADC" w:rsidP="001E7BD7">
      <w:pPr>
        <w:spacing w:line="480" w:lineRule="auto"/>
        <w:jc w:val="both"/>
        <w:rPr>
          <w:rFonts w:ascii="Arial" w:hAnsi="Arial" w:cs="Arial"/>
          <w:b/>
          <w:bCs/>
          <w:sz w:val="24"/>
          <w:szCs w:val="24"/>
          <w:lang w:val="en-US"/>
        </w:rPr>
      </w:pPr>
      <w:r w:rsidRPr="00AB0E90">
        <w:rPr>
          <w:rFonts w:ascii="Arial" w:hAnsi="Arial" w:cs="Arial"/>
          <w:b/>
          <w:bCs/>
          <w:sz w:val="24"/>
          <w:szCs w:val="24"/>
          <w:lang w:val="en-US"/>
        </w:rPr>
        <w:t>NORMAN J:</w:t>
      </w:r>
    </w:p>
    <w:p w14:paraId="1C164991" w14:textId="2C61928D" w:rsidR="0078438B" w:rsidRPr="00AB0E90" w:rsidRDefault="001E7BD7" w:rsidP="005C33CB">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[1</w:t>
      </w:r>
      <w:bookmarkStart w:id="0" w:name="_GoBack"/>
      <w:bookmarkEnd w:id="0"/>
      <w:r w:rsidRPr="00AB0E90">
        <w:rPr>
          <w:rFonts w:ascii="Arial" w:hAnsi="Arial" w:cs="Arial"/>
          <w:sz w:val="24"/>
          <w:szCs w:val="24"/>
          <w:lang w:val="en-US"/>
        </w:rPr>
        <w:t>]</w:t>
      </w:r>
      <w:r w:rsidRPr="00AB0E90">
        <w:rPr>
          <w:rFonts w:ascii="Arial" w:hAnsi="Arial" w:cs="Arial"/>
          <w:sz w:val="24"/>
          <w:szCs w:val="24"/>
          <w:lang w:val="en-US"/>
        </w:rPr>
        <w:tab/>
      </w:r>
      <w:r w:rsidR="0078438B" w:rsidRPr="00AB0E90">
        <w:rPr>
          <w:rFonts w:ascii="Arial" w:hAnsi="Arial" w:cs="Arial"/>
          <w:sz w:val="24"/>
          <w:szCs w:val="24"/>
          <w:lang w:val="en-US"/>
        </w:rPr>
        <w:t xml:space="preserve">Two applications served before me on 16 February 2023. They are sequestration applications brought in terms of the Insolvency </w:t>
      </w:r>
      <w:r w:rsidR="00CF7902" w:rsidRPr="00AB0E90">
        <w:rPr>
          <w:rFonts w:ascii="Arial" w:hAnsi="Arial" w:cs="Arial"/>
          <w:sz w:val="24"/>
          <w:szCs w:val="24"/>
          <w:lang w:val="en-US"/>
        </w:rPr>
        <w:t>Act 24</w:t>
      </w:r>
      <w:r w:rsidR="0078438B" w:rsidRPr="00AB0E90">
        <w:rPr>
          <w:rFonts w:ascii="Arial" w:hAnsi="Arial" w:cs="Arial"/>
          <w:sz w:val="24"/>
          <w:szCs w:val="24"/>
          <w:lang w:val="en-US"/>
        </w:rPr>
        <w:t xml:space="preserve"> of 1936</w:t>
      </w:r>
      <w:r w:rsidR="00CF7902" w:rsidRPr="00AB0E90">
        <w:rPr>
          <w:rFonts w:ascii="Arial" w:hAnsi="Arial" w:cs="Arial"/>
          <w:sz w:val="24"/>
          <w:szCs w:val="24"/>
          <w:lang w:val="en-US"/>
        </w:rPr>
        <w:t xml:space="preserve"> </w:t>
      </w:r>
      <w:r w:rsidR="0078438B" w:rsidRPr="00AB0E90">
        <w:rPr>
          <w:rFonts w:ascii="Arial" w:hAnsi="Arial" w:cs="Arial"/>
          <w:sz w:val="24"/>
          <w:szCs w:val="24"/>
          <w:lang w:val="en-US"/>
        </w:rPr>
        <w:lastRenderedPageBreak/>
        <w:t>(“the Act”). The respondents in the two applica</w:t>
      </w:r>
      <w:r w:rsidR="003141D3" w:rsidRPr="00AB0E90">
        <w:rPr>
          <w:rFonts w:ascii="Arial" w:hAnsi="Arial" w:cs="Arial"/>
          <w:sz w:val="24"/>
          <w:szCs w:val="24"/>
          <w:lang w:val="en-US"/>
        </w:rPr>
        <w:t>tions</w:t>
      </w:r>
      <w:r w:rsidR="0078438B" w:rsidRPr="00AB0E90">
        <w:rPr>
          <w:rFonts w:ascii="Arial" w:hAnsi="Arial" w:cs="Arial"/>
          <w:sz w:val="24"/>
          <w:szCs w:val="24"/>
          <w:lang w:val="en-US"/>
        </w:rPr>
        <w:t xml:space="preserve"> </w:t>
      </w:r>
      <w:r w:rsidR="003141D3" w:rsidRPr="00AB0E90">
        <w:rPr>
          <w:rFonts w:ascii="Arial" w:hAnsi="Arial" w:cs="Arial"/>
          <w:sz w:val="24"/>
          <w:szCs w:val="24"/>
          <w:lang w:val="en-US"/>
        </w:rPr>
        <w:t xml:space="preserve">were once married to each other but got </w:t>
      </w:r>
      <w:r w:rsidR="00CF7902" w:rsidRPr="00AB0E90">
        <w:rPr>
          <w:rFonts w:ascii="Arial" w:hAnsi="Arial" w:cs="Arial"/>
          <w:sz w:val="24"/>
          <w:szCs w:val="24"/>
          <w:lang w:val="en-US"/>
        </w:rPr>
        <w:t>divorced</w:t>
      </w:r>
      <w:r w:rsidR="00015196" w:rsidRPr="00AB0E90">
        <w:rPr>
          <w:rFonts w:ascii="Arial" w:hAnsi="Arial" w:cs="Arial"/>
          <w:sz w:val="24"/>
          <w:szCs w:val="24"/>
          <w:lang w:val="en-US"/>
        </w:rPr>
        <w:t xml:space="preserve"> </w:t>
      </w:r>
      <w:r w:rsidR="003141D3" w:rsidRPr="00AB0E90">
        <w:rPr>
          <w:rFonts w:ascii="Arial" w:hAnsi="Arial" w:cs="Arial"/>
          <w:sz w:val="24"/>
          <w:szCs w:val="24"/>
          <w:lang w:val="en-US"/>
        </w:rPr>
        <w:t xml:space="preserve">in 2010. </w:t>
      </w:r>
      <w:r w:rsidR="0078438B" w:rsidRPr="00AB0E90">
        <w:rPr>
          <w:rFonts w:ascii="Arial" w:hAnsi="Arial" w:cs="Arial"/>
          <w:sz w:val="24"/>
          <w:szCs w:val="24"/>
          <w:lang w:val="en-US"/>
        </w:rPr>
        <w:t xml:space="preserve">The facts and the points of law </w:t>
      </w:r>
      <w:r w:rsidR="00CF7902" w:rsidRPr="00AB0E90">
        <w:rPr>
          <w:rFonts w:ascii="Arial" w:hAnsi="Arial" w:cs="Arial"/>
          <w:sz w:val="24"/>
          <w:szCs w:val="24"/>
          <w:lang w:val="en-US"/>
        </w:rPr>
        <w:t>taken</w:t>
      </w:r>
      <w:r w:rsidR="00FB49C5" w:rsidRPr="00AB0E90">
        <w:rPr>
          <w:rFonts w:ascii="Arial" w:hAnsi="Arial" w:cs="Arial"/>
          <w:sz w:val="24"/>
          <w:szCs w:val="24"/>
          <w:lang w:val="en-US"/>
        </w:rPr>
        <w:t xml:space="preserve"> by both respondents</w:t>
      </w:r>
      <w:r w:rsidR="00CF7902" w:rsidRPr="00AB0E90">
        <w:rPr>
          <w:rFonts w:ascii="Arial" w:hAnsi="Arial" w:cs="Arial"/>
          <w:sz w:val="24"/>
          <w:szCs w:val="24"/>
          <w:lang w:val="en-US"/>
        </w:rPr>
        <w:t>,</w:t>
      </w:r>
      <w:r w:rsidR="0078438B" w:rsidRPr="00AB0E90">
        <w:rPr>
          <w:rFonts w:ascii="Arial" w:hAnsi="Arial" w:cs="Arial"/>
          <w:sz w:val="24"/>
          <w:szCs w:val="24"/>
          <w:lang w:val="en-US"/>
        </w:rPr>
        <w:t xml:space="preserve"> in each of the </w:t>
      </w:r>
      <w:r w:rsidR="00CF7902" w:rsidRPr="00AB0E90">
        <w:rPr>
          <w:rFonts w:ascii="Arial" w:hAnsi="Arial" w:cs="Arial"/>
          <w:sz w:val="24"/>
          <w:szCs w:val="24"/>
          <w:lang w:val="en-US"/>
        </w:rPr>
        <w:t>matters,</w:t>
      </w:r>
      <w:r w:rsidR="0078438B" w:rsidRPr="00AB0E90">
        <w:rPr>
          <w:rFonts w:ascii="Arial" w:hAnsi="Arial" w:cs="Arial"/>
          <w:sz w:val="24"/>
          <w:szCs w:val="24"/>
          <w:lang w:val="en-US"/>
        </w:rPr>
        <w:t xml:space="preserve"> are largely the same.  The only difference is </w:t>
      </w:r>
      <w:r w:rsidR="00FB49C5" w:rsidRPr="00AB0E90">
        <w:rPr>
          <w:rFonts w:ascii="Arial" w:hAnsi="Arial" w:cs="Arial"/>
          <w:sz w:val="24"/>
          <w:szCs w:val="24"/>
          <w:lang w:val="en-US"/>
        </w:rPr>
        <w:t xml:space="preserve">that in </w:t>
      </w:r>
      <w:r w:rsidR="0078438B" w:rsidRPr="00AB0E90">
        <w:rPr>
          <w:rFonts w:ascii="Arial" w:hAnsi="Arial" w:cs="Arial"/>
          <w:sz w:val="24"/>
          <w:szCs w:val="24"/>
          <w:lang w:val="en-US"/>
        </w:rPr>
        <w:t>t</w:t>
      </w:r>
      <w:r w:rsidR="00015196" w:rsidRPr="00AB0E90">
        <w:rPr>
          <w:rFonts w:ascii="Arial" w:hAnsi="Arial" w:cs="Arial"/>
          <w:sz w:val="24"/>
          <w:szCs w:val="24"/>
          <w:lang w:val="en-US"/>
        </w:rPr>
        <w:t xml:space="preserve">he </w:t>
      </w:r>
      <w:r w:rsidR="0078438B" w:rsidRPr="00AB0E90">
        <w:rPr>
          <w:rFonts w:ascii="Arial" w:hAnsi="Arial" w:cs="Arial"/>
          <w:sz w:val="24"/>
          <w:szCs w:val="24"/>
          <w:lang w:val="en-US"/>
        </w:rPr>
        <w:t>application</w:t>
      </w:r>
      <w:r w:rsidR="00015196" w:rsidRPr="00AB0E90">
        <w:rPr>
          <w:rFonts w:ascii="Arial" w:hAnsi="Arial" w:cs="Arial"/>
          <w:sz w:val="24"/>
          <w:szCs w:val="24"/>
          <w:lang w:val="en-US"/>
        </w:rPr>
        <w:t xml:space="preserve"> bearing case No. 2024/2022, involving Nathan Alec Datnow </w:t>
      </w:r>
      <w:r w:rsidR="005C33CB" w:rsidRPr="00AB0E90">
        <w:rPr>
          <w:rFonts w:ascii="Arial" w:hAnsi="Arial" w:cs="Arial"/>
          <w:sz w:val="24"/>
          <w:szCs w:val="24"/>
          <w:lang w:val="en-US"/>
        </w:rPr>
        <w:t>(“</w:t>
      </w:r>
      <w:r w:rsidR="00015196" w:rsidRPr="00AB0E90">
        <w:rPr>
          <w:rFonts w:ascii="Arial" w:hAnsi="Arial" w:cs="Arial"/>
          <w:sz w:val="24"/>
          <w:szCs w:val="24"/>
          <w:lang w:val="en-US"/>
        </w:rPr>
        <w:t xml:space="preserve">Nathan”) , </w:t>
      </w:r>
      <w:r w:rsidR="0078438B" w:rsidRPr="00AB0E90">
        <w:rPr>
          <w:rFonts w:ascii="Arial" w:hAnsi="Arial" w:cs="Arial"/>
          <w:sz w:val="24"/>
          <w:szCs w:val="24"/>
          <w:lang w:val="en-US"/>
        </w:rPr>
        <w:t xml:space="preserve">the applicant seeks a provisional order of </w:t>
      </w:r>
      <w:r w:rsidR="00CF7902" w:rsidRPr="00AB0E90">
        <w:rPr>
          <w:rFonts w:ascii="Arial" w:hAnsi="Arial" w:cs="Arial"/>
          <w:sz w:val="24"/>
          <w:szCs w:val="24"/>
          <w:lang w:val="en-US"/>
        </w:rPr>
        <w:t>sequestration,</w:t>
      </w:r>
      <w:r w:rsidR="003141D3" w:rsidRPr="00AB0E90">
        <w:rPr>
          <w:rFonts w:ascii="Arial" w:hAnsi="Arial" w:cs="Arial"/>
          <w:sz w:val="24"/>
          <w:szCs w:val="24"/>
          <w:lang w:val="en-US"/>
        </w:rPr>
        <w:t xml:space="preserve"> whereas i</w:t>
      </w:r>
      <w:r w:rsidR="0078438B" w:rsidRPr="00AB0E90">
        <w:rPr>
          <w:rFonts w:ascii="Arial" w:hAnsi="Arial" w:cs="Arial"/>
          <w:sz w:val="24"/>
          <w:szCs w:val="24"/>
          <w:lang w:val="en-US"/>
        </w:rPr>
        <w:t xml:space="preserve">n case no </w:t>
      </w:r>
      <w:r w:rsidR="00CD1F7F" w:rsidRPr="00AB0E90">
        <w:rPr>
          <w:rFonts w:ascii="Arial" w:hAnsi="Arial" w:cs="Arial"/>
          <w:sz w:val="24"/>
          <w:szCs w:val="24"/>
          <w:lang w:val="en-US"/>
        </w:rPr>
        <w:t>319</w:t>
      </w:r>
      <w:r w:rsidR="00CF7902" w:rsidRPr="00AB0E90">
        <w:rPr>
          <w:rFonts w:ascii="Arial" w:hAnsi="Arial" w:cs="Arial"/>
          <w:sz w:val="24"/>
          <w:szCs w:val="24"/>
          <w:lang w:val="en-US"/>
        </w:rPr>
        <w:t>9/20</w:t>
      </w:r>
      <w:r w:rsidR="00A4558F" w:rsidRPr="00AB0E90">
        <w:rPr>
          <w:rFonts w:ascii="Arial" w:hAnsi="Arial" w:cs="Arial"/>
          <w:sz w:val="24"/>
          <w:szCs w:val="24"/>
          <w:lang w:val="en-US"/>
        </w:rPr>
        <w:t>21</w:t>
      </w:r>
      <w:r w:rsidR="00CF7902" w:rsidRPr="00AB0E90">
        <w:rPr>
          <w:rFonts w:ascii="Arial" w:hAnsi="Arial" w:cs="Arial"/>
          <w:sz w:val="24"/>
          <w:szCs w:val="24"/>
          <w:lang w:val="en-US"/>
        </w:rPr>
        <w:t>,</w:t>
      </w:r>
      <w:r w:rsidR="0078438B" w:rsidRPr="00AB0E90">
        <w:rPr>
          <w:rFonts w:ascii="Arial" w:hAnsi="Arial" w:cs="Arial"/>
          <w:sz w:val="24"/>
          <w:szCs w:val="24"/>
          <w:lang w:val="en-US"/>
        </w:rPr>
        <w:t xml:space="preserve"> </w:t>
      </w:r>
      <w:r w:rsidR="00015196" w:rsidRPr="00AB0E90">
        <w:rPr>
          <w:rFonts w:ascii="Arial" w:hAnsi="Arial" w:cs="Arial"/>
          <w:sz w:val="24"/>
          <w:szCs w:val="24"/>
          <w:lang w:val="en-US"/>
        </w:rPr>
        <w:t>brought against Maria Johanna Datnow</w:t>
      </w:r>
      <w:r w:rsidR="005C33CB" w:rsidRPr="00AB0E90">
        <w:rPr>
          <w:rFonts w:ascii="Arial" w:hAnsi="Arial" w:cs="Arial"/>
          <w:sz w:val="24"/>
          <w:szCs w:val="24"/>
          <w:lang w:val="en-US"/>
        </w:rPr>
        <w:t xml:space="preserve"> </w:t>
      </w:r>
      <w:r w:rsidR="00015196" w:rsidRPr="00AB0E90">
        <w:rPr>
          <w:rFonts w:ascii="Arial" w:hAnsi="Arial" w:cs="Arial"/>
          <w:sz w:val="24"/>
          <w:szCs w:val="24"/>
          <w:lang w:val="en-US"/>
        </w:rPr>
        <w:t>(</w:t>
      </w:r>
      <w:r w:rsidR="00FB49C5" w:rsidRPr="00AB0E90">
        <w:rPr>
          <w:rFonts w:ascii="Arial" w:hAnsi="Arial" w:cs="Arial"/>
          <w:sz w:val="24"/>
          <w:szCs w:val="24"/>
          <w:lang w:val="en-US"/>
        </w:rPr>
        <w:t>“</w:t>
      </w:r>
      <w:r w:rsidR="00015196" w:rsidRPr="00AB0E90">
        <w:rPr>
          <w:rFonts w:ascii="Arial" w:hAnsi="Arial" w:cs="Arial"/>
          <w:sz w:val="24"/>
          <w:szCs w:val="24"/>
          <w:lang w:val="en-US"/>
        </w:rPr>
        <w:t>Maria</w:t>
      </w:r>
      <w:r w:rsidR="00FB49C5" w:rsidRPr="00AB0E90">
        <w:rPr>
          <w:rFonts w:ascii="Arial" w:hAnsi="Arial" w:cs="Arial"/>
          <w:sz w:val="24"/>
          <w:szCs w:val="24"/>
          <w:lang w:val="en-US"/>
        </w:rPr>
        <w:t>”</w:t>
      </w:r>
      <w:r w:rsidR="00015196" w:rsidRPr="00AB0E90">
        <w:rPr>
          <w:rFonts w:ascii="Arial" w:hAnsi="Arial" w:cs="Arial"/>
          <w:sz w:val="24"/>
          <w:szCs w:val="24"/>
          <w:lang w:val="en-US"/>
        </w:rPr>
        <w:t xml:space="preserve">) , Nathan’s </w:t>
      </w:r>
      <w:r w:rsidR="0078438B" w:rsidRPr="00AB0E90">
        <w:rPr>
          <w:rFonts w:ascii="Arial" w:hAnsi="Arial" w:cs="Arial"/>
          <w:sz w:val="24"/>
          <w:szCs w:val="24"/>
          <w:lang w:val="en-US"/>
        </w:rPr>
        <w:t xml:space="preserve">former </w:t>
      </w:r>
      <w:r w:rsidR="00CF7902" w:rsidRPr="00AB0E90">
        <w:rPr>
          <w:rFonts w:ascii="Arial" w:hAnsi="Arial" w:cs="Arial"/>
          <w:sz w:val="24"/>
          <w:szCs w:val="24"/>
          <w:lang w:val="en-US"/>
        </w:rPr>
        <w:t>wife,</w:t>
      </w:r>
      <w:r w:rsidR="0078438B" w:rsidRPr="00AB0E90">
        <w:rPr>
          <w:rFonts w:ascii="Arial" w:hAnsi="Arial" w:cs="Arial"/>
          <w:sz w:val="24"/>
          <w:szCs w:val="24"/>
          <w:lang w:val="en-US"/>
        </w:rPr>
        <w:t xml:space="preserve"> </w:t>
      </w:r>
      <w:r w:rsidR="003141D3" w:rsidRPr="00AB0E90">
        <w:rPr>
          <w:rFonts w:ascii="Arial" w:hAnsi="Arial" w:cs="Arial"/>
          <w:sz w:val="24"/>
          <w:szCs w:val="24"/>
          <w:lang w:val="en-US"/>
        </w:rPr>
        <w:t>it</w:t>
      </w:r>
      <w:r w:rsidR="0078438B" w:rsidRPr="00AB0E90">
        <w:rPr>
          <w:rFonts w:ascii="Arial" w:hAnsi="Arial" w:cs="Arial"/>
          <w:sz w:val="24"/>
          <w:szCs w:val="24"/>
          <w:lang w:val="en-US"/>
        </w:rPr>
        <w:t xml:space="preserve"> seeks a final order of sequestration. </w:t>
      </w:r>
      <w:r w:rsidR="003141D3" w:rsidRPr="00AB0E90">
        <w:rPr>
          <w:rFonts w:ascii="Arial" w:hAnsi="Arial" w:cs="Arial"/>
          <w:sz w:val="24"/>
          <w:szCs w:val="24"/>
          <w:lang w:val="en-US"/>
        </w:rPr>
        <w:t xml:space="preserve"> Bot</w:t>
      </w:r>
      <w:r w:rsidR="00015196" w:rsidRPr="00AB0E90">
        <w:rPr>
          <w:rFonts w:ascii="Arial" w:hAnsi="Arial" w:cs="Arial"/>
          <w:sz w:val="24"/>
          <w:szCs w:val="24"/>
          <w:lang w:val="en-US"/>
        </w:rPr>
        <w:t xml:space="preserve">h </w:t>
      </w:r>
      <w:r w:rsidR="005C33CB" w:rsidRPr="00AB0E90">
        <w:rPr>
          <w:rFonts w:ascii="Arial" w:hAnsi="Arial" w:cs="Arial"/>
          <w:sz w:val="24"/>
          <w:szCs w:val="24"/>
          <w:lang w:val="en-US"/>
        </w:rPr>
        <w:t>applications are</w:t>
      </w:r>
      <w:r w:rsidR="003141D3" w:rsidRPr="00AB0E90">
        <w:rPr>
          <w:rFonts w:ascii="Arial" w:hAnsi="Arial" w:cs="Arial"/>
          <w:sz w:val="24"/>
          <w:szCs w:val="24"/>
          <w:lang w:val="en-US"/>
        </w:rPr>
        <w:t xml:space="preserve"> oppos</w:t>
      </w:r>
      <w:r w:rsidR="00015196" w:rsidRPr="00AB0E90">
        <w:rPr>
          <w:rFonts w:ascii="Arial" w:hAnsi="Arial" w:cs="Arial"/>
          <w:sz w:val="24"/>
          <w:szCs w:val="24"/>
          <w:lang w:val="en-US"/>
        </w:rPr>
        <w:t>ed by the respondents.</w:t>
      </w:r>
    </w:p>
    <w:p w14:paraId="1E1106DC" w14:textId="7520B55A" w:rsidR="00730C67" w:rsidRPr="00AB0E90" w:rsidRDefault="0078438B" w:rsidP="005C33CB">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 xml:space="preserve">[2] </w:t>
      </w:r>
      <w:r w:rsidR="005C33CB" w:rsidRPr="00AB0E90">
        <w:rPr>
          <w:rFonts w:ascii="Arial" w:hAnsi="Arial" w:cs="Arial"/>
          <w:sz w:val="24"/>
          <w:szCs w:val="24"/>
          <w:lang w:val="en-US"/>
        </w:rPr>
        <w:tab/>
      </w:r>
      <w:r w:rsidR="00A64DED" w:rsidRPr="00AB0E90">
        <w:rPr>
          <w:rFonts w:ascii="Arial" w:hAnsi="Arial" w:cs="Arial"/>
          <w:sz w:val="24"/>
          <w:szCs w:val="24"/>
          <w:lang w:val="en-US"/>
        </w:rPr>
        <w:t>The founding affidavit</w:t>
      </w:r>
      <w:r w:rsidR="00015196" w:rsidRPr="00AB0E90">
        <w:rPr>
          <w:rFonts w:ascii="Arial" w:hAnsi="Arial" w:cs="Arial"/>
          <w:sz w:val="24"/>
          <w:szCs w:val="24"/>
          <w:lang w:val="en-US"/>
        </w:rPr>
        <w:t>s</w:t>
      </w:r>
      <w:r w:rsidR="00A64DED" w:rsidRPr="00AB0E90">
        <w:rPr>
          <w:rFonts w:ascii="Arial" w:hAnsi="Arial" w:cs="Arial"/>
          <w:sz w:val="24"/>
          <w:szCs w:val="24"/>
          <w:lang w:val="en-US"/>
        </w:rPr>
        <w:t xml:space="preserve"> </w:t>
      </w:r>
      <w:r w:rsidR="00015196" w:rsidRPr="00AB0E90">
        <w:rPr>
          <w:rFonts w:ascii="Arial" w:hAnsi="Arial" w:cs="Arial"/>
          <w:sz w:val="24"/>
          <w:szCs w:val="24"/>
          <w:lang w:val="en-US"/>
        </w:rPr>
        <w:t xml:space="preserve">supporting the applications </w:t>
      </w:r>
      <w:r w:rsidR="00A64DED" w:rsidRPr="00AB0E90">
        <w:rPr>
          <w:rFonts w:ascii="Arial" w:hAnsi="Arial" w:cs="Arial"/>
          <w:sz w:val="24"/>
          <w:szCs w:val="24"/>
          <w:lang w:val="en-US"/>
        </w:rPr>
        <w:t>w</w:t>
      </w:r>
      <w:r w:rsidR="00015196" w:rsidRPr="00AB0E90">
        <w:rPr>
          <w:rFonts w:ascii="Arial" w:hAnsi="Arial" w:cs="Arial"/>
          <w:sz w:val="24"/>
          <w:szCs w:val="24"/>
          <w:lang w:val="en-US"/>
        </w:rPr>
        <w:t>ere</w:t>
      </w:r>
      <w:r w:rsidR="00A64DED" w:rsidRPr="00AB0E90">
        <w:rPr>
          <w:rFonts w:ascii="Arial" w:hAnsi="Arial" w:cs="Arial"/>
          <w:sz w:val="24"/>
          <w:szCs w:val="24"/>
          <w:lang w:val="en-US"/>
        </w:rPr>
        <w:t xml:space="preserve"> deposed to by one</w:t>
      </w:r>
      <w:r w:rsidR="008651F0" w:rsidRPr="00AB0E90">
        <w:rPr>
          <w:rFonts w:ascii="Arial" w:hAnsi="Arial" w:cs="Arial"/>
          <w:sz w:val="24"/>
          <w:szCs w:val="24"/>
          <w:lang w:val="en-US"/>
        </w:rPr>
        <w:t xml:space="preserve"> Harold Trevor </w:t>
      </w:r>
      <w:r w:rsidR="00CF7902" w:rsidRPr="00AB0E90">
        <w:rPr>
          <w:rFonts w:ascii="Arial" w:hAnsi="Arial" w:cs="Arial"/>
          <w:sz w:val="24"/>
          <w:szCs w:val="24"/>
          <w:lang w:val="en-US"/>
        </w:rPr>
        <w:t>Jadeiken, who</w:t>
      </w:r>
      <w:r w:rsidR="00CC6EE0" w:rsidRPr="00AB0E90">
        <w:rPr>
          <w:rFonts w:ascii="Arial" w:hAnsi="Arial" w:cs="Arial"/>
          <w:sz w:val="24"/>
          <w:szCs w:val="24"/>
          <w:lang w:val="en-US"/>
        </w:rPr>
        <w:t xml:space="preserve"> </w:t>
      </w:r>
      <w:r w:rsidR="008651F0" w:rsidRPr="00AB0E90">
        <w:rPr>
          <w:rFonts w:ascii="Arial" w:hAnsi="Arial" w:cs="Arial"/>
          <w:sz w:val="24"/>
          <w:szCs w:val="24"/>
          <w:lang w:val="en-US"/>
        </w:rPr>
        <w:t xml:space="preserve">is </w:t>
      </w:r>
      <w:r w:rsidR="00A64DED" w:rsidRPr="00AB0E90">
        <w:rPr>
          <w:rFonts w:ascii="Arial" w:hAnsi="Arial" w:cs="Arial"/>
          <w:sz w:val="24"/>
          <w:szCs w:val="24"/>
          <w:lang w:val="en-US"/>
        </w:rPr>
        <w:t xml:space="preserve">a </w:t>
      </w:r>
      <w:r w:rsidR="00CC6EE0" w:rsidRPr="00AB0E90">
        <w:rPr>
          <w:rFonts w:ascii="Arial" w:hAnsi="Arial" w:cs="Arial"/>
          <w:sz w:val="24"/>
          <w:szCs w:val="24"/>
          <w:lang w:val="en-US"/>
        </w:rPr>
        <w:t xml:space="preserve">Director and </w:t>
      </w:r>
      <w:r w:rsidR="003B1035" w:rsidRPr="00AB0E90">
        <w:rPr>
          <w:rFonts w:ascii="Arial" w:hAnsi="Arial" w:cs="Arial"/>
          <w:sz w:val="24"/>
          <w:szCs w:val="24"/>
          <w:lang w:val="en-US"/>
        </w:rPr>
        <w:t xml:space="preserve">the only shareholder </w:t>
      </w:r>
      <w:r w:rsidR="00CC6EE0" w:rsidRPr="00AB0E90">
        <w:rPr>
          <w:rFonts w:ascii="Arial" w:hAnsi="Arial" w:cs="Arial"/>
          <w:sz w:val="24"/>
          <w:szCs w:val="24"/>
          <w:lang w:val="en-US"/>
        </w:rPr>
        <w:t>of the applicant</w:t>
      </w:r>
      <w:r w:rsidR="00A64DED" w:rsidRPr="00AB0E90">
        <w:rPr>
          <w:rFonts w:ascii="Arial" w:hAnsi="Arial" w:cs="Arial"/>
          <w:sz w:val="24"/>
          <w:szCs w:val="24"/>
          <w:lang w:val="en-US"/>
        </w:rPr>
        <w:t>.</w:t>
      </w:r>
      <w:r w:rsidR="005C33CB" w:rsidRPr="00AB0E90">
        <w:rPr>
          <w:rFonts w:ascii="Arial" w:hAnsi="Arial" w:cs="Arial"/>
          <w:sz w:val="24"/>
          <w:szCs w:val="24"/>
          <w:lang w:val="en-US"/>
        </w:rPr>
        <w:t xml:space="preserve"> </w:t>
      </w:r>
      <w:r w:rsidR="00015196" w:rsidRPr="00AB0E90">
        <w:rPr>
          <w:rFonts w:ascii="Arial" w:hAnsi="Arial" w:cs="Arial"/>
          <w:sz w:val="24"/>
          <w:szCs w:val="24"/>
          <w:lang w:val="en-US"/>
        </w:rPr>
        <w:t xml:space="preserve">Nathan and Maria are </w:t>
      </w:r>
      <w:r w:rsidR="00677980" w:rsidRPr="00AB0E90">
        <w:rPr>
          <w:rFonts w:ascii="Arial" w:hAnsi="Arial" w:cs="Arial"/>
          <w:sz w:val="24"/>
          <w:szCs w:val="24"/>
          <w:lang w:val="en-US"/>
        </w:rPr>
        <w:t>described as</w:t>
      </w:r>
      <w:r w:rsidR="00A64DED" w:rsidRPr="00AB0E90">
        <w:rPr>
          <w:rFonts w:ascii="Arial" w:hAnsi="Arial" w:cs="Arial"/>
          <w:sz w:val="24"/>
          <w:szCs w:val="24"/>
          <w:lang w:val="en-US"/>
        </w:rPr>
        <w:t xml:space="preserve"> </w:t>
      </w:r>
      <w:r w:rsidR="00CF7902" w:rsidRPr="00AB0E90">
        <w:rPr>
          <w:rFonts w:ascii="Arial" w:hAnsi="Arial" w:cs="Arial"/>
          <w:sz w:val="24"/>
          <w:szCs w:val="24"/>
          <w:lang w:val="en-US"/>
        </w:rPr>
        <w:t>a businessman</w:t>
      </w:r>
      <w:r w:rsidR="00015196" w:rsidRPr="00AB0E90">
        <w:rPr>
          <w:rFonts w:ascii="Arial" w:hAnsi="Arial" w:cs="Arial"/>
          <w:sz w:val="24"/>
          <w:szCs w:val="24"/>
          <w:lang w:val="en-US"/>
        </w:rPr>
        <w:t xml:space="preserve"> and businesswoman</w:t>
      </w:r>
      <w:r w:rsidR="00FB49C5" w:rsidRPr="00AB0E90">
        <w:rPr>
          <w:rFonts w:ascii="Arial" w:hAnsi="Arial" w:cs="Arial"/>
          <w:sz w:val="24"/>
          <w:szCs w:val="24"/>
          <w:lang w:val="en-US"/>
        </w:rPr>
        <w:t>, respectively</w:t>
      </w:r>
      <w:r w:rsidR="00015196" w:rsidRPr="00AB0E90">
        <w:rPr>
          <w:rFonts w:ascii="Arial" w:hAnsi="Arial" w:cs="Arial"/>
          <w:sz w:val="24"/>
          <w:szCs w:val="24"/>
          <w:lang w:val="en-US"/>
        </w:rPr>
        <w:t xml:space="preserve">. </w:t>
      </w:r>
      <w:r w:rsidR="00A64DED" w:rsidRPr="00AB0E90">
        <w:rPr>
          <w:rFonts w:ascii="Arial" w:hAnsi="Arial" w:cs="Arial"/>
          <w:sz w:val="24"/>
          <w:szCs w:val="24"/>
          <w:lang w:val="en-US"/>
        </w:rPr>
        <w:t xml:space="preserve"> </w:t>
      </w:r>
    </w:p>
    <w:p w14:paraId="18A66B86" w14:textId="2B215C2E" w:rsidR="00015196" w:rsidRPr="00AB0E90" w:rsidRDefault="00015196" w:rsidP="00730C67">
      <w:pPr>
        <w:spacing w:line="480" w:lineRule="auto"/>
        <w:jc w:val="both"/>
        <w:rPr>
          <w:rFonts w:ascii="Arial" w:hAnsi="Arial" w:cs="Arial"/>
          <w:sz w:val="24"/>
          <w:szCs w:val="24"/>
          <w:lang w:val="en-US"/>
        </w:rPr>
      </w:pPr>
      <w:r w:rsidRPr="00AB0E90">
        <w:rPr>
          <w:rFonts w:ascii="Arial" w:hAnsi="Arial" w:cs="Arial"/>
          <w:sz w:val="24"/>
          <w:szCs w:val="24"/>
          <w:lang w:val="en-US"/>
        </w:rPr>
        <w:t xml:space="preserve">[3] </w:t>
      </w:r>
      <w:r w:rsidR="005C33CB" w:rsidRPr="00AB0E90">
        <w:rPr>
          <w:rFonts w:ascii="Arial" w:hAnsi="Arial" w:cs="Arial"/>
          <w:sz w:val="24"/>
          <w:szCs w:val="24"/>
          <w:lang w:val="en-US"/>
        </w:rPr>
        <w:tab/>
      </w:r>
      <w:r w:rsidRPr="00AB0E90">
        <w:rPr>
          <w:rFonts w:ascii="Arial" w:hAnsi="Arial" w:cs="Arial"/>
          <w:sz w:val="24"/>
          <w:szCs w:val="24"/>
          <w:lang w:val="en-US"/>
        </w:rPr>
        <w:t xml:space="preserve">I shall deal first with the application relating to </w:t>
      </w:r>
      <w:r w:rsidR="005C33CB" w:rsidRPr="00AB0E90">
        <w:rPr>
          <w:rFonts w:ascii="Arial" w:hAnsi="Arial" w:cs="Arial"/>
          <w:sz w:val="24"/>
          <w:szCs w:val="24"/>
          <w:lang w:val="en-US"/>
        </w:rPr>
        <w:t>Nathan.</w:t>
      </w:r>
      <w:r w:rsidRPr="00AB0E90">
        <w:rPr>
          <w:rFonts w:ascii="Arial" w:hAnsi="Arial" w:cs="Arial"/>
          <w:sz w:val="24"/>
          <w:szCs w:val="24"/>
          <w:lang w:val="en-US"/>
        </w:rPr>
        <w:t xml:space="preserve"> </w:t>
      </w:r>
    </w:p>
    <w:p w14:paraId="0E40EED5" w14:textId="3139AEEB" w:rsidR="00730C67" w:rsidRPr="00AB0E90" w:rsidRDefault="00730C67" w:rsidP="00730C67">
      <w:pPr>
        <w:spacing w:line="480" w:lineRule="auto"/>
        <w:jc w:val="both"/>
        <w:rPr>
          <w:rFonts w:ascii="Arial" w:hAnsi="Arial" w:cs="Arial"/>
          <w:i/>
          <w:iCs/>
          <w:sz w:val="24"/>
          <w:szCs w:val="24"/>
          <w:lang w:val="en-US"/>
        </w:rPr>
      </w:pPr>
      <w:r w:rsidRPr="00AB0E90">
        <w:rPr>
          <w:rFonts w:ascii="Arial" w:hAnsi="Arial" w:cs="Arial"/>
          <w:i/>
          <w:iCs/>
          <w:sz w:val="24"/>
          <w:szCs w:val="24"/>
          <w:lang w:val="en-US"/>
        </w:rPr>
        <w:t>Grounds upon which the relief sought is based</w:t>
      </w:r>
      <w:r w:rsidR="005C33CB" w:rsidRPr="00AB0E90">
        <w:rPr>
          <w:rFonts w:ascii="Arial" w:hAnsi="Arial" w:cs="Arial"/>
          <w:i/>
          <w:iCs/>
          <w:sz w:val="24"/>
          <w:szCs w:val="24"/>
          <w:lang w:val="en-US"/>
        </w:rPr>
        <w:t>.</w:t>
      </w:r>
      <w:r w:rsidRPr="00AB0E90">
        <w:rPr>
          <w:rFonts w:ascii="Arial" w:hAnsi="Arial" w:cs="Arial"/>
          <w:i/>
          <w:iCs/>
          <w:sz w:val="24"/>
          <w:szCs w:val="24"/>
          <w:lang w:val="en-US"/>
        </w:rPr>
        <w:t xml:space="preserve"> </w:t>
      </w:r>
    </w:p>
    <w:p w14:paraId="6C170ABD" w14:textId="5E40335E" w:rsidR="004033FC" w:rsidRPr="00AB0E90" w:rsidRDefault="00730C67" w:rsidP="005C33CB">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w:t>
      </w:r>
      <w:r w:rsidR="001218E6" w:rsidRPr="00AB0E90">
        <w:rPr>
          <w:rFonts w:ascii="Arial" w:hAnsi="Arial" w:cs="Arial"/>
          <w:sz w:val="24"/>
          <w:szCs w:val="24"/>
          <w:lang w:val="en-US"/>
        </w:rPr>
        <w:t>4</w:t>
      </w:r>
      <w:r w:rsidRPr="00AB0E90">
        <w:rPr>
          <w:rFonts w:ascii="Arial" w:hAnsi="Arial" w:cs="Arial"/>
          <w:sz w:val="24"/>
          <w:szCs w:val="24"/>
          <w:lang w:val="en-US"/>
        </w:rPr>
        <w:t>]</w:t>
      </w:r>
      <w:r w:rsidRPr="00AB0E90">
        <w:rPr>
          <w:rFonts w:ascii="Arial" w:hAnsi="Arial" w:cs="Arial"/>
          <w:sz w:val="24"/>
          <w:szCs w:val="24"/>
          <w:lang w:val="en-US"/>
        </w:rPr>
        <w:tab/>
        <w:t xml:space="preserve">The </w:t>
      </w:r>
      <w:r w:rsidR="00CF7902" w:rsidRPr="00AB0E90">
        <w:rPr>
          <w:rFonts w:ascii="Arial" w:hAnsi="Arial" w:cs="Arial"/>
          <w:sz w:val="24"/>
          <w:szCs w:val="24"/>
          <w:lang w:val="en-US"/>
        </w:rPr>
        <w:t>applicant,</w:t>
      </w:r>
      <w:r w:rsidR="00D4425E" w:rsidRPr="00AB0E90">
        <w:rPr>
          <w:rFonts w:ascii="Arial" w:hAnsi="Arial" w:cs="Arial"/>
          <w:sz w:val="24"/>
          <w:szCs w:val="24"/>
          <w:lang w:val="en-US"/>
        </w:rPr>
        <w:t xml:space="preserve"> in </w:t>
      </w:r>
      <w:r w:rsidRPr="00AB0E90">
        <w:rPr>
          <w:rFonts w:ascii="Arial" w:hAnsi="Arial" w:cs="Arial"/>
          <w:sz w:val="24"/>
          <w:szCs w:val="24"/>
          <w:lang w:val="en-US"/>
        </w:rPr>
        <w:t xml:space="preserve">seeking an order of provisional sequestration </w:t>
      </w:r>
      <w:r w:rsidR="00015196" w:rsidRPr="00AB0E90">
        <w:rPr>
          <w:rFonts w:ascii="Arial" w:hAnsi="Arial" w:cs="Arial"/>
          <w:sz w:val="24"/>
          <w:szCs w:val="24"/>
          <w:lang w:val="en-US"/>
        </w:rPr>
        <w:t>against Nathan</w:t>
      </w:r>
      <w:r w:rsidR="005E2972">
        <w:rPr>
          <w:rFonts w:ascii="Arial" w:hAnsi="Arial" w:cs="Arial"/>
          <w:sz w:val="24"/>
          <w:szCs w:val="24"/>
          <w:lang w:val="en-US"/>
        </w:rPr>
        <w:t xml:space="preserve">, </w:t>
      </w:r>
      <w:r w:rsidR="00015196" w:rsidRPr="00AB0E90">
        <w:rPr>
          <w:rFonts w:ascii="Arial" w:hAnsi="Arial" w:cs="Arial"/>
          <w:sz w:val="24"/>
          <w:szCs w:val="24"/>
          <w:lang w:val="en-US"/>
        </w:rPr>
        <w:t xml:space="preserve"> </w:t>
      </w:r>
      <w:r w:rsidR="00D4425E" w:rsidRPr="00AB0E90">
        <w:rPr>
          <w:rFonts w:ascii="Arial" w:hAnsi="Arial" w:cs="Arial"/>
          <w:sz w:val="24"/>
          <w:szCs w:val="24"/>
          <w:lang w:val="en-US"/>
        </w:rPr>
        <w:t xml:space="preserve">relied </w:t>
      </w:r>
      <w:r w:rsidRPr="00AB0E90">
        <w:rPr>
          <w:rFonts w:ascii="Arial" w:hAnsi="Arial" w:cs="Arial"/>
          <w:sz w:val="24"/>
          <w:szCs w:val="24"/>
          <w:lang w:val="en-US"/>
        </w:rPr>
        <w:t>o</w:t>
      </w:r>
      <w:r w:rsidR="00D4425E" w:rsidRPr="00AB0E90">
        <w:rPr>
          <w:rFonts w:ascii="Arial" w:hAnsi="Arial" w:cs="Arial"/>
          <w:sz w:val="24"/>
          <w:szCs w:val="24"/>
          <w:lang w:val="en-US"/>
        </w:rPr>
        <w:t>n</w:t>
      </w:r>
      <w:r w:rsidRPr="00AB0E90">
        <w:rPr>
          <w:rFonts w:ascii="Arial" w:hAnsi="Arial" w:cs="Arial"/>
          <w:sz w:val="24"/>
          <w:szCs w:val="24"/>
          <w:lang w:val="en-US"/>
        </w:rPr>
        <w:t xml:space="preserve"> th</w:t>
      </w:r>
      <w:r w:rsidR="00D4425E" w:rsidRPr="00AB0E90">
        <w:rPr>
          <w:rFonts w:ascii="Arial" w:hAnsi="Arial" w:cs="Arial"/>
          <w:sz w:val="24"/>
          <w:szCs w:val="24"/>
          <w:lang w:val="en-US"/>
        </w:rPr>
        <w:t>re</w:t>
      </w:r>
      <w:r w:rsidRPr="00AB0E90">
        <w:rPr>
          <w:rFonts w:ascii="Arial" w:hAnsi="Arial" w:cs="Arial"/>
          <w:sz w:val="24"/>
          <w:szCs w:val="24"/>
          <w:lang w:val="en-US"/>
        </w:rPr>
        <w:t xml:space="preserve">e </w:t>
      </w:r>
      <w:r w:rsidR="00D4425E" w:rsidRPr="00AB0E90">
        <w:rPr>
          <w:rFonts w:ascii="Arial" w:hAnsi="Arial" w:cs="Arial"/>
          <w:sz w:val="24"/>
          <w:szCs w:val="24"/>
          <w:lang w:val="en-US"/>
        </w:rPr>
        <w:t>grounds, namely</w:t>
      </w:r>
      <w:r w:rsidR="00193CAE" w:rsidRPr="00AB0E90">
        <w:rPr>
          <w:rFonts w:ascii="Arial" w:hAnsi="Arial" w:cs="Arial"/>
          <w:sz w:val="24"/>
          <w:szCs w:val="24"/>
          <w:lang w:val="en-US"/>
        </w:rPr>
        <w:t>: t</w:t>
      </w:r>
      <w:r w:rsidRPr="00AB0E90">
        <w:rPr>
          <w:rFonts w:ascii="Arial" w:hAnsi="Arial" w:cs="Arial"/>
          <w:sz w:val="24"/>
          <w:szCs w:val="24"/>
          <w:lang w:val="en-US"/>
        </w:rPr>
        <w:t xml:space="preserve">hat </w:t>
      </w:r>
      <w:r w:rsidR="00015196" w:rsidRPr="00AB0E90">
        <w:rPr>
          <w:rFonts w:ascii="Arial" w:hAnsi="Arial" w:cs="Arial"/>
          <w:sz w:val="24"/>
          <w:szCs w:val="24"/>
          <w:lang w:val="en-US"/>
        </w:rPr>
        <w:t>he</w:t>
      </w:r>
      <w:r w:rsidRPr="00AB0E90">
        <w:rPr>
          <w:rFonts w:ascii="Arial" w:hAnsi="Arial" w:cs="Arial"/>
          <w:sz w:val="24"/>
          <w:szCs w:val="24"/>
          <w:lang w:val="en-US"/>
        </w:rPr>
        <w:t xml:space="preserve"> has committed an act of insolvency as provided for in section 8(b) of the </w:t>
      </w:r>
      <w:r w:rsidR="00DB5ED0">
        <w:rPr>
          <w:rFonts w:ascii="Arial" w:hAnsi="Arial" w:cs="Arial"/>
          <w:sz w:val="24"/>
          <w:szCs w:val="24"/>
          <w:lang w:val="en-US"/>
        </w:rPr>
        <w:t>Act</w:t>
      </w:r>
      <w:r w:rsidR="005E2972">
        <w:rPr>
          <w:rFonts w:ascii="Arial" w:hAnsi="Arial" w:cs="Arial"/>
          <w:sz w:val="24"/>
          <w:szCs w:val="24"/>
          <w:lang w:val="en-US"/>
        </w:rPr>
        <w:t xml:space="preserve">; </w:t>
      </w:r>
      <w:r w:rsidR="00015196" w:rsidRPr="00AB0E90">
        <w:rPr>
          <w:rFonts w:ascii="Arial" w:hAnsi="Arial" w:cs="Arial"/>
          <w:sz w:val="24"/>
          <w:szCs w:val="24"/>
          <w:lang w:val="en-US"/>
        </w:rPr>
        <w:t xml:space="preserve">he </w:t>
      </w:r>
      <w:r w:rsidRPr="00AB0E90">
        <w:rPr>
          <w:rFonts w:ascii="Arial" w:hAnsi="Arial" w:cs="Arial"/>
          <w:sz w:val="24"/>
          <w:szCs w:val="24"/>
          <w:lang w:val="en-US"/>
        </w:rPr>
        <w:t>is, to the best of applicant’s knowledge, factually insolvent as contemplated in sections 9 (1) and 10 of the Act</w:t>
      </w:r>
      <w:r w:rsidR="005E2972">
        <w:rPr>
          <w:rFonts w:ascii="Arial" w:hAnsi="Arial" w:cs="Arial"/>
          <w:sz w:val="24"/>
          <w:szCs w:val="24"/>
          <w:lang w:val="en-US"/>
        </w:rPr>
        <w:t xml:space="preserve">; </w:t>
      </w:r>
      <w:r w:rsidR="00D4425E" w:rsidRPr="00AB0E90">
        <w:rPr>
          <w:rFonts w:ascii="Arial" w:hAnsi="Arial" w:cs="Arial"/>
          <w:sz w:val="24"/>
          <w:szCs w:val="24"/>
          <w:lang w:val="en-US"/>
        </w:rPr>
        <w:t xml:space="preserve">and </w:t>
      </w:r>
      <w:r w:rsidR="00CF7902" w:rsidRPr="00AB0E90">
        <w:rPr>
          <w:rFonts w:ascii="Arial" w:hAnsi="Arial" w:cs="Arial"/>
          <w:sz w:val="24"/>
          <w:szCs w:val="24"/>
          <w:lang w:val="en-US"/>
        </w:rPr>
        <w:t>that applicant</w:t>
      </w:r>
      <w:r w:rsidR="00193CAE" w:rsidRPr="00AB0E90">
        <w:rPr>
          <w:rFonts w:ascii="Arial" w:hAnsi="Arial" w:cs="Arial"/>
          <w:sz w:val="24"/>
          <w:szCs w:val="24"/>
          <w:lang w:val="en-US"/>
        </w:rPr>
        <w:t xml:space="preserve"> </w:t>
      </w:r>
      <w:r w:rsidR="00CF7902" w:rsidRPr="00AB0E90">
        <w:rPr>
          <w:rFonts w:ascii="Arial" w:hAnsi="Arial" w:cs="Arial"/>
          <w:sz w:val="24"/>
          <w:szCs w:val="24"/>
          <w:lang w:val="en-US"/>
        </w:rPr>
        <w:t>has reason</w:t>
      </w:r>
      <w:r w:rsidRPr="00AB0E90">
        <w:rPr>
          <w:rFonts w:ascii="Arial" w:hAnsi="Arial" w:cs="Arial"/>
          <w:sz w:val="24"/>
          <w:szCs w:val="24"/>
          <w:lang w:val="en-US"/>
        </w:rPr>
        <w:t xml:space="preserve"> to believe that it will be to the advantage of creditors if </w:t>
      </w:r>
      <w:r w:rsidR="00015196" w:rsidRPr="00AB0E90">
        <w:rPr>
          <w:rFonts w:ascii="Arial" w:hAnsi="Arial" w:cs="Arial"/>
          <w:sz w:val="24"/>
          <w:szCs w:val="24"/>
          <w:lang w:val="en-US"/>
        </w:rPr>
        <w:t>Nathan</w:t>
      </w:r>
      <w:r w:rsidRPr="00AB0E90">
        <w:rPr>
          <w:rFonts w:ascii="Arial" w:hAnsi="Arial" w:cs="Arial"/>
          <w:sz w:val="24"/>
          <w:szCs w:val="24"/>
          <w:lang w:val="en-US"/>
        </w:rPr>
        <w:t>’s estate is sequestrated.</w:t>
      </w:r>
      <w:r w:rsidR="00D4425E" w:rsidRPr="00AB0E90">
        <w:rPr>
          <w:rFonts w:ascii="Arial" w:hAnsi="Arial" w:cs="Arial"/>
          <w:sz w:val="24"/>
          <w:szCs w:val="24"/>
          <w:lang w:val="en-US"/>
        </w:rPr>
        <w:t xml:space="preserve"> </w:t>
      </w:r>
      <w:r w:rsidR="008F2811" w:rsidRPr="00AB0E90">
        <w:rPr>
          <w:rFonts w:ascii="Arial" w:hAnsi="Arial" w:cs="Arial"/>
          <w:sz w:val="24"/>
          <w:szCs w:val="24"/>
          <w:lang w:val="en-US"/>
        </w:rPr>
        <w:t>At the hearing</w:t>
      </w:r>
      <w:r w:rsidR="00D4425E" w:rsidRPr="00AB0E90">
        <w:rPr>
          <w:rFonts w:ascii="Arial" w:hAnsi="Arial" w:cs="Arial"/>
          <w:sz w:val="24"/>
          <w:szCs w:val="24"/>
          <w:lang w:val="en-US"/>
        </w:rPr>
        <w:t>, t</w:t>
      </w:r>
      <w:r w:rsidR="008F2811" w:rsidRPr="00AB0E90">
        <w:rPr>
          <w:rFonts w:ascii="Arial" w:hAnsi="Arial" w:cs="Arial"/>
          <w:sz w:val="24"/>
          <w:szCs w:val="24"/>
          <w:lang w:val="en-US"/>
        </w:rPr>
        <w:t>he applicant was represented by Mr White</w:t>
      </w:r>
      <w:r w:rsidR="00FB49C5" w:rsidRPr="00AB0E90">
        <w:rPr>
          <w:rFonts w:ascii="Arial" w:hAnsi="Arial" w:cs="Arial"/>
          <w:sz w:val="24"/>
          <w:szCs w:val="24"/>
          <w:lang w:val="en-US"/>
        </w:rPr>
        <w:t xml:space="preserve">. Mr Steyn represented </w:t>
      </w:r>
      <w:r w:rsidR="00DA0B93" w:rsidRPr="00AB0E90">
        <w:rPr>
          <w:rFonts w:ascii="Arial" w:hAnsi="Arial" w:cs="Arial"/>
          <w:sz w:val="24"/>
          <w:szCs w:val="24"/>
          <w:lang w:val="en-US"/>
        </w:rPr>
        <w:t xml:space="preserve">both </w:t>
      </w:r>
      <w:r w:rsidR="00015196" w:rsidRPr="00AB0E90">
        <w:rPr>
          <w:rFonts w:ascii="Arial" w:hAnsi="Arial" w:cs="Arial"/>
          <w:sz w:val="24"/>
          <w:szCs w:val="24"/>
          <w:lang w:val="en-US"/>
        </w:rPr>
        <w:t>Nathan</w:t>
      </w:r>
      <w:r w:rsidR="00DA0B93" w:rsidRPr="00AB0E90">
        <w:rPr>
          <w:rFonts w:ascii="Arial" w:hAnsi="Arial" w:cs="Arial"/>
          <w:sz w:val="24"/>
          <w:szCs w:val="24"/>
          <w:lang w:val="en-US"/>
        </w:rPr>
        <w:t xml:space="preserve"> and Maria</w:t>
      </w:r>
      <w:r w:rsidR="00FB49C5" w:rsidRPr="00AB0E90">
        <w:rPr>
          <w:rFonts w:ascii="Arial" w:hAnsi="Arial" w:cs="Arial"/>
          <w:sz w:val="24"/>
          <w:szCs w:val="24"/>
          <w:lang w:val="en-US"/>
        </w:rPr>
        <w:t>.</w:t>
      </w:r>
    </w:p>
    <w:p w14:paraId="7EFBB348" w14:textId="1919DA47" w:rsidR="005C33CB" w:rsidRPr="00AB0E90" w:rsidRDefault="005C33CB" w:rsidP="005C33CB">
      <w:pPr>
        <w:spacing w:line="480" w:lineRule="auto"/>
        <w:ind w:left="720" w:hanging="720"/>
        <w:jc w:val="both"/>
        <w:rPr>
          <w:rFonts w:ascii="Arial" w:hAnsi="Arial" w:cs="Arial"/>
          <w:sz w:val="24"/>
          <w:szCs w:val="24"/>
          <w:lang w:val="en-US"/>
        </w:rPr>
      </w:pPr>
    </w:p>
    <w:p w14:paraId="0FD798DB" w14:textId="77777777" w:rsidR="005C33CB" w:rsidRPr="00AB0E90" w:rsidRDefault="005C33CB" w:rsidP="005C33CB">
      <w:pPr>
        <w:spacing w:line="480" w:lineRule="auto"/>
        <w:ind w:left="720" w:hanging="720"/>
        <w:jc w:val="both"/>
        <w:rPr>
          <w:rFonts w:ascii="Arial" w:hAnsi="Arial" w:cs="Arial"/>
          <w:sz w:val="24"/>
          <w:szCs w:val="24"/>
          <w:lang w:val="en-US"/>
        </w:rPr>
      </w:pPr>
    </w:p>
    <w:p w14:paraId="4B03D8B0" w14:textId="77777777" w:rsidR="002A7758" w:rsidRPr="00AB0E90" w:rsidRDefault="002A7758" w:rsidP="00C32112">
      <w:pPr>
        <w:spacing w:line="480" w:lineRule="auto"/>
        <w:jc w:val="both"/>
        <w:rPr>
          <w:rFonts w:ascii="Arial" w:hAnsi="Arial" w:cs="Arial"/>
          <w:i/>
          <w:iCs/>
          <w:sz w:val="24"/>
          <w:szCs w:val="24"/>
          <w:lang w:val="en-US"/>
        </w:rPr>
      </w:pPr>
      <w:r w:rsidRPr="00AB0E90">
        <w:rPr>
          <w:rFonts w:ascii="Arial" w:hAnsi="Arial" w:cs="Arial"/>
          <w:i/>
          <w:iCs/>
          <w:sz w:val="24"/>
          <w:szCs w:val="24"/>
          <w:lang w:val="en-US"/>
        </w:rPr>
        <w:lastRenderedPageBreak/>
        <w:t>Background</w:t>
      </w:r>
      <w:r w:rsidR="004033FC" w:rsidRPr="00AB0E90">
        <w:rPr>
          <w:rFonts w:ascii="Arial" w:hAnsi="Arial" w:cs="Arial"/>
          <w:i/>
          <w:iCs/>
          <w:sz w:val="24"/>
          <w:szCs w:val="24"/>
          <w:lang w:val="en-US"/>
        </w:rPr>
        <w:t xml:space="preserve"> facts</w:t>
      </w:r>
    </w:p>
    <w:p w14:paraId="6D9CC4A8" w14:textId="1A61E51B" w:rsidR="0038170C" w:rsidRPr="00AB0E90" w:rsidRDefault="00C32112" w:rsidP="005C33CB">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w:t>
      </w:r>
      <w:r w:rsidR="001218E6" w:rsidRPr="00AB0E90">
        <w:rPr>
          <w:rFonts w:ascii="Arial" w:hAnsi="Arial" w:cs="Arial"/>
          <w:sz w:val="24"/>
          <w:szCs w:val="24"/>
          <w:lang w:val="en-US"/>
        </w:rPr>
        <w:t>5</w:t>
      </w:r>
      <w:r w:rsidRPr="00AB0E90">
        <w:rPr>
          <w:rFonts w:ascii="Arial" w:hAnsi="Arial" w:cs="Arial"/>
          <w:sz w:val="24"/>
          <w:szCs w:val="24"/>
          <w:lang w:val="en-US"/>
        </w:rPr>
        <w:t>]</w:t>
      </w:r>
      <w:r w:rsidR="00CF7902" w:rsidRPr="00AB0E90">
        <w:rPr>
          <w:rFonts w:ascii="Arial" w:hAnsi="Arial" w:cs="Arial"/>
          <w:sz w:val="24"/>
          <w:szCs w:val="24"/>
          <w:lang w:val="en-US"/>
        </w:rPr>
        <w:tab/>
      </w:r>
      <w:r w:rsidR="00DA0B93" w:rsidRPr="00AB0E90">
        <w:rPr>
          <w:rFonts w:ascii="Arial" w:hAnsi="Arial" w:cs="Arial"/>
          <w:sz w:val="24"/>
          <w:szCs w:val="24"/>
          <w:lang w:val="en-US"/>
        </w:rPr>
        <w:t>The facts outlined herein apply to both Nathan and Maria</w:t>
      </w:r>
      <w:r w:rsidR="005E2972">
        <w:rPr>
          <w:rFonts w:ascii="Arial" w:hAnsi="Arial" w:cs="Arial"/>
          <w:sz w:val="24"/>
          <w:szCs w:val="24"/>
          <w:lang w:val="en-US"/>
        </w:rPr>
        <w:t xml:space="preserve">, </w:t>
      </w:r>
      <w:r w:rsidR="002A5D2A" w:rsidRPr="00AB0E90">
        <w:rPr>
          <w:rFonts w:ascii="Arial" w:hAnsi="Arial" w:cs="Arial"/>
          <w:sz w:val="24"/>
          <w:szCs w:val="24"/>
          <w:lang w:val="en-US"/>
        </w:rPr>
        <w:t xml:space="preserve">except where </w:t>
      </w:r>
      <w:r w:rsidR="00FB49C5" w:rsidRPr="00AB0E90">
        <w:rPr>
          <w:rFonts w:ascii="Arial" w:hAnsi="Arial" w:cs="Arial"/>
          <w:sz w:val="24"/>
          <w:szCs w:val="24"/>
          <w:lang w:val="en-US"/>
        </w:rPr>
        <w:t>it is specifically indicated</w:t>
      </w:r>
      <w:r w:rsidR="005E2972">
        <w:rPr>
          <w:rFonts w:ascii="Arial" w:hAnsi="Arial" w:cs="Arial"/>
          <w:sz w:val="24"/>
          <w:szCs w:val="24"/>
          <w:lang w:val="en-US"/>
        </w:rPr>
        <w:t xml:space="preserve"> otherwise</w:t>
      </w:r>
      <w:r w:rsidR="002A5D2A" w:rsidRPr="00AB0E90">
        <w:rPr>
          <w:rFonts w:ascii="Arial" w:hAnsi="Arial" w:cs="Arial"/>
          <w:sz w:val="24"/>
          <w:szCs w:val="24"/>
          <w:lang w:val="en-US"/>
        </w:rPr>
        <w:t xml:space="preserve">. </w:t>
      </w:r>
      <w:r w:rsidR="00CF7902" w:rsidRPr="00AB0E90">
        <w:rPr>
          <w:rFonts w:ascii="Arial" w:hAnsi="Arial" w:cs="Arial"/>
          <w:sz w:val="24"/>
          <w:szCs w:val="24"/>
          <w:lang w:val="en-US"/>
        </w:rPr>
        <w:t>The</w:t>
      </w:r>
      <w:r w:rsidR="0017659E" w:rsidRPr="00AB0E90">
        <w:rPr>
          <w:rFonts w:ascii="Arial" w:hAnsi="Arial" w:cs="Arial"/>
          <w:sz w:val="24"/>
          <w:szCs w:val="24"/>
          <w:lang w:val="en-US"/>
        </w:rPr>
        <w:t xml:space="preserve"> applicant</w:t>
      </w:r>
      <w:r w:rsidR="0038170C" w:rsidRPr="00AB0E90">
        <w:rPr>
          <w:rFonts w:ascii="Arial" w:hAnsi="Arial" w:cs="Arial"/>
          <w:sz w:val="24"/>
          <w:szCs w:val="24"/>
          <w:lang w:val="en-US"/>
        </w:rPr>
        <w:t xml:space="preserve"> allege</w:t>
      </w:r>
      <w:r w:rsidR="0078438B" w:rsidRPr="00AB0E90">
        <w:rPr>
          <w:rFonts w:ascii="Arial" w:hAnsi="Arial" w:cs="Arial"/>
          <w:sz w:val="24"/>
          <w:szCs w:val="24"/>
          <w:lang w:val="en-US"/>
        </w:rPr>
        <w:t>d</w:t>
      </w:r>
      <w:r w:rsidR="0038170C" w:rsidRPr="00AB0E90">
        <w:rPr>
          <w:rFonts w:ascii="Arial" w:hAnsi="Arial" w:cs="Arial"/>
          <w:sz w:val="24"/>
          <w:szCs w:val="24"/>
          <w:lang w:val="en-US"/>
        </w:rPr>
        <w:t xml:space="preserve"> </w:t>
      </w:r>
      <w:r w:rsidR="00CF7902" w:rsidRPr="00AB0E90">
        <w:rPr>
          <w:rFonts w:ascii="Arial" w:hAnsi="Arial" w:cs="Arial"/>
          <w:sz w:val="24"/>
          <w:szCs w:val="24"/>
          <w:lang w:val="en-US"/>
        </w:rPr>
        <w:t>that:</w:t>
      </w:r>
      <w:r w:rsidR="0038170C" w:rsidRPr="00AB0E90">
        <w:rPr>
          <w:rFonts w:ascii="Arial" w:hAnsi="Arial" w:cs="Arial"/>
          <w:sz w:val="24"/>
          <w:szCs w:val="24"/>
          <w:lang w:val="en-US"/>
        </w:rPr>
        <w:t xml:space="preserve"> </w:t>
      </w:r>
      <w:r w:rsidR="0017659E" w:rsidRPr="00AB0E90">
        <w:rPr>
          <w:rFonts w:ascii="Arial" w:hAnsi="Arial" w:cs="Arial"/>
          <w:sz w:val="24"/>
          <w:szCs w:val="24"/>
          <w:lang w:val="en-US"/>
        </w:rPr>
        <w:t xml:space="preserve"> </w:t>
      </w:r>
    </w:p>
    <w:p w14:paraId="32315060" w14:textId="3C899CC2" w:rsidR="0038170C" w:rsidRPr="00AB0E90" w:rsidRDefault="001218E6" w:rsidP="005C33CB">
      <w:pPr>
        <w:spacing w:line="480" w:lineRule="auto"/>
        <w:ind w:left="1440" w:hanging="720"/>
        <w:jc w:val="both"/>
        <w:rPr>
          <w:rFonts w:ascii="Arial" w:hAnsi="Arial" w:cs="Arial"/>
          <w:sz w:val="24"/>
          <w:szCs w:val="24"/>
          <w:lang w:val="en-US"/>
        </w:rPr>
      </w:pPr>
      <w:r w:rsidRPr="00AB0E90">
        <w:rPr>
          <w:rFonts w:ascii="Arial" w:hAnsi="Arial" w:cs="Arial"/>
          <w:sz w:val="24"/>
          <w:szCs w:val="24"/>
          <w:lang w:val="en-US"/>
        </w:rPr>
        <w:t>5</w:t>
      </w:r>
      <w:r w:rsidR="00CF7902" w:rsidRPr="00AB0E90">
        <w:rPr>
          <w:rFonts w:ascii="Arial" w:hAnsi="Arial" w:cs="Arial"/>
          <w:sz w:val="24"/>
          <w:szCs w:val="24"/>
          <w:lang w:val="en-US"/>
        </w:rPr>
        <w:t xml:space="preserve">.1 </w:t>
      </w:r>
      <w:r w:rsidR="00CF7902" w:rsidRPr="00AB0E90">
        <w:rPr>
          <w:rFonts w:ascii="Arial" w:hAnsi="Arial" w:cs="Arial"/>
          <w:sz w:val="24"/>
          <w:szCs w:val="24"/>
          <w:lang w:val="en-US"/>
        </w:rPr>
        <w:tab/>
      </w:r>
      <w:r w:rsidR="00FB49C5" w:rsidRPr="00AB0E90">
        <w:rPr>
          <w:rFonts w:ascii="Arial" w:hAnsi="Arial" w:cs="Arial"/>
          <w:sz w:val="24"/>
          <w:szCs w:val="24"/>
          <w:lang w:val="en-US"/>
        </w:rPr>
        <w:t xml:space="preserve">It </w:t>
      </w:r>
      <w:r w:rsidR="0038170C" w:rsidRPr="00AB0E90">
        <w:rPr>
          <w:rFonts w:ascii="Arial" w:hAnsi="Arial" w:cs="Arial"/>
          <w:sz w:val="24"/>
          <w:szCs w:val="24"/>
          <w:lang w:val="en-US"/>
        </w:rPr>
        <w:t>lent monies to</w:t>
      </w:r>
      <w:r w:rsidR="00DA0B93" w:rsidRPr="00AB0E90">
        <w:rPr>
          <w:rFonts w:ascii="Arial" w:hAnsi="Arial" w:cs="Arial"/>
          <w:sz w:val="24"/>
          <w:szCs w:val="24"/>
          <w:lang w:val="en-US"/>
        </w:rPr>
        <w:t xml:space="preserve"> Nathan</w:t>
      </w:r>
      <w:r w:rsidR="002A7758" w:rsidRPr="00AB0E90">
        <w:rPr>
          <w:rFonts w:ascii="Arial" w:hAnsi="Arial" w:cs="Arial"/>
          <w:sz w:val="24"/>
          <w:szCs w:val="24"/>
          <w:lang w:val="en-US"/>
        </w:rPr>
        <w:t xml:space="preserve"> and Maria</w:t>
      </w:r>
      <w:r w:rsidR="00CF7902" w:rsidRPr="00AB0E90">
        <w:rPr>
          <w:rFonts w:ascii="Arial" w:hAnsi="Arial" w:cs="Arial"/>
          <w:sz w:val="24"/>
          <w:szCs w:val="24"/>
          <w:lang w:val="en-US"/>
        </w:rPr>
        <w:t>, between</w:t>
      </w:r>
      <w:r w:rsidR="002A7758" w:rsidRPr="00AB0E90">
        <w:rPr>
          <w:rFonts w:ascii="Arial" w:hAnsi="Arial" w:cs="Arial"/>
          <w:sz w:val="24"/>
          <w:szCs w:val="24"/>
          <w:lang w:val="en-US"/>
        </w:rPr>
        <w:t xml:space="preserve"> January and February 2014 </w:t>
      </w:r>
      <w:r w:rsidR="0017659E" w:rsidRPr="00AB0E90">
        <w:rPr>
          <w:rFonts w:ascii="Arial" w:hAnsi="Arial" w:cs="Arial"/>
          <w:sz w:val="24"/>
          <w:szCs w:val="24"/>
          <w:lang w:val="en-US"/>
        </w:rPr>
        <w:t>in</w:t>
      </w:r>
      <w:r w:rsidR="002A7758" w:rsidRPr="00AB0E90">
        <w:rPr>
          <w:rFonts w:ascii="Arial" w:hAnsi="Arial" w:cs="Arial"/>
          <w:sz w:val="24"/>
          <w:szCs w:val="24"/>
          <w:lang w:val="en-US"/>
        </w:rPr>
        <w:t xml:space="preserve"> Cap</w:t>
      </w:r>
      <w:r w:rsidR="0038212A" w:rsidRPr="00AB0E90">
        <w:rPr>
          <w:rFonts w:ascii="Arial" w:hAnsi="Arial" w:cs="Arial"/>
          <w:sz w:val="24"/>
          <w:szCs w:val="24"/>
          <w:lang w:val="en-US"/>
        </w:rPr>
        <w:t>e</w:t>
      </w:r>
      <w:r w:rsidR="002A7758" w:rsidRPr="00AB0E90">
        <w:rPr>
          <w:rFonts w:ascii="Arial" w:hAnsi="Arial" w:cs="Arial"/>
          <w:sz w:val="24"/>
          <w:szCs w:val="24"/>
          <w:lang w:val="en-US"/>
        </w:rPr>
        <w:t xml:space="preserve"> Town</w:t>
      </w:r>
      <w:r w:rsidR="0038212A" w:rsidRPr="00AB0E90">
        <w:rPr>
          <w:rFonts w:ascii="Arial" w:hAnsi="Arial" w:cs="Arial"/>
          <w:sz w:val="24"/>
          <w:szCs w:val="24"/>
          <w:lang w:val="en-US"/>
        </w:rPr>
        <w:t xml:space="preserve"> </w:t>
      </w:r>
      <w:r w:rsidR="00EC389E" w:rsidRPr="00AB0E90">
        <w:rPr>
          <w:rFonts w:ascii="Arial" w:hAnsi="Arial" w:cs="Arial"/>
          <w:sz w:val="24"/>
          <w:szCs w:val="24"/>
          <w:lang w:val="en-US"/>
        </w:rPr>
        <w:t>and t</w:t>
      </w:r>
      <w:r w:rsidR="0038170C" w:rsidRPr="00AB0E90">
        <w:rPr>
          <w:rFonts w:ascii="Arial" w:hAnsi="Arial" w:cs="Arial"/>
          <w:sz w:val="24"/>
          <w:szCs w:val="24"/>
          <w:lang w:val="en-US"/>
        </w:rPr>
        <w:t>wo oral agreements were concluded between them. B</w:t>
      </w:r>
      <w:r w:rsidR="004033FC" w:rsidRPr="00AB0E90">
        <w:rPr>
          <w:rFonts w:ascii="Arial" w:hAnsi="Arial" w:cs="Arial"/>
          <w:sz w:val="24"/>
          <w:szCs w:val="24"/>
          <w:lang w:val="en-US"/>
        </w:rPr>
        <w:t xml:space="preserve">oth Maria and </w:t>
      </w:r>
      <w:r w:rsidR="00DA0B93" w:rsidRPr="00AB0E90">
        <w:rPr>
          <w:rFonts w:ascii="Arial" w:hAnsi="Arial" w:cs="Arial"/>
          <w:sz w:val="24"/>
          <w:szCs w:val="24"/>
          <w:lang w:val="en-US"/>
        </w:rPr>
        <w:t>Nathan</w:t>
      </w:r>
      <w:r w:rsidR="004033FC" w:rsidRPr="00AB0E90">
        <w:rPr>
          <w:rFonts w:ascii="Arial" w:hAnsi="Arial" w:cs="Arial"/>
          <w:sz w:val="24"/>
          <w:szCs w:val="24"/>
          <w:lang w:val="en-US"/>
        </w:rPr>
        <w:t xml:space="preserve"> </w:t>
      </w:r>
      <w:r w:rsidR="0038212A" w:rsidRPr="00AB0E90">
        <w:rPr>
          <w:rFonts w:ascii="Arial" w:hAnsi="Arial" w:cs="Arial"/>
          <w:sz w:val="24"/>
          <w:szCs w:val="24"/>
          <w:lang w:val="en-US"/>
        </w:rPr>
        <w:t xml:space="preserve">acknowledged their indebtedness to </w:t>
      </w:r>
      <w:r w:rsidR="00B001CB" w:rsidRPr="00AB0E90">
        <w:rPr>
          <w:rFonts w:ascii="Arial" w:hAnsi="Arial" w:cs="Arial"/>
          <w:sz w:val="24"/>
          <w:szCs w:val="24"/>
          <w:lang w:val="en-US"/>
        </w:rPr>
        <w:t xml:space="preserve">the applicant </w:t>
      </w:r>
      <w:r w:rsidR="0038212A" w:rsidRPr="00AB0E90">
        <w:rPr>
          <w:rFonts w:ascii="Arial" w:hAnsi="Arial" w:cs="Arial"/>
          <w:sz w:val="24"/>
          <w:szCs w:val="24"/>
          <w:lang w:val="en-US"/>
        </w:rPr>
        <w:t>in writing</w:t>
      </w:r>
      <w:r w:rsidR="004033FC" w:rsidRPr="00AB0E90">
        <w:rPr>
          <w:rFonts w:ascii="Arial" w:hAnsi="Arial" w:cs="Arial"/>
          <w:sz w:val="24"/>
          <w:szCs w:val="24"/>
          <w:lang w:val="en-US"/>
        </w:rPr>
        <w:t xml:space="preserve">. </w:t>
      </w:r>
      <w:r w:rsidR="0038170C" w:rsidRPr="00AB0E90">
        <w:rPr>
          <w:rFonts w:ascii="Arial" w:hAnsi="Arial" w:cs="Arial"/>
          <w:sz w:val="24"/>
          <w:szCs w:val="24"/>
          <w:lang w:val="en-US"/>
        </w:rPr>
        <w:t xml:space="preserve">The </w:t>
      </w:r>
      <w:r w:rsidR="00CF7902" w:rsidRPr="00AB0E90">
        <w:rPr>
          <w:rFonts w:ascii="Arial" w:hAnsi="Arial" w:cs="Arial"/>
          <w:sz w:val="24"/>
          <w:szCs w:val="24"/>
          <w:lang w:val="en-US"/>
        </w:rPr>
        <w:t>applicant complied</w:t>
      </w:r>
      <w:r w:rsidR="0038212A" w:rsidRPr="00AB0E90">
        <w:rPr>
          <w:rFonts w:ascii="Arial" w:hAnsi="Arial" w:cs="Arial"/>
          <w:sz w:val="24"/>
          <w:szCs w:val="24"/>
          <w:lang w:val="en-US"/>
        </w:rPr>
        <w:t xml:space="preserve"> with its obligations in terms of the agreement</w:t>
      </w:r>
      <w:r w:rsidR="004F09B4" w:rsidRPr="00AB0E90">
        <w:rPr>
          <w:rFonts w:ascii="Arial" w:hAnsi="Arial" w:cs="Arial"/>
          <w:sz w:val="24"/>
          <w:szCs w:val="24"/>
          <w:lang w:val="en-US"/>
        </w:rPr>
        <w:t>s.</w:t>
      </w:r>
      <w:r w:rsidR="00F34AFD" w:rsidRPr="00AB0E90">
        <w:rPr>
          <w:rFonts w:ascii="Arial" w:hAnsi="Arial" w:cs="Arial"/>
          <w:sz w:val="24"/>
          <w:szCs w:val="24"/>
          <w:lang w:val="en-US"/>
        </w:rPr>
        <w:t xml:space="preserve"> When </w:t>
      </w:r>
      <w:r w:rsidR="005E2972">
        <w:rPr>
          <w:rFonts w:ascii="Arial" w:hAnsi="Arial" w:cs="Arial"/>
          <w:sz w:val="24"/>
          <w:szCs w:val="24"/>
          <w:lang w:val="en-US"/>
        </w:rPr>
        <w:t>Nathan</w:t>
      </w:r>
      <w:r w:rsidR="004033FC" w:rsidRPr="00AB0E90">
        <w:rPr>
          <w:rFonts w:ascii="Arial" w:hAnsi="Arial" w:cs="Arial"/>
          <w:sz w:val="24"/>
          <w:szCs w:val="24"/>
          <w:lang w:val="en-US"/>
        </w:rPr>
        <w:t xml:space="preserve"> and Maria</w:t>
      </w:r>
      <w:r w:rsidR="007743E3" w:rsidRPr="00AB0E90">
        <w:rPr>
          <w:rFonts w:ascii="Arial" w:hAnsi="Arial" w:cs="Arial"/>
          <w:sz w:val="24"/>
          <w:szCs w:val="24"/>
          <w:lang w:val="en-US"/>
        </w:rPr>
        <w:t xml:space="preserve"> defaulted</w:t>
      </w:r>
      <w:r w:rsidR="00F34AFD" w:rsidRPr="00AB0E90">
        <w:rPr>
          <w:rFonts w:ascii="Arial" w:hAnsi="Arial" w:cs="Arial"/>
          <w:sz w:val="24"/>
          <w:szCs w:val="24"/>
          <w:lang w:val="en-US"/>
        </w:rPr>
        <w:t xml:space="preserve">, </w:t>
      </w:r>
      <w:r w:rsidR="007743E3" w:rsidRPr="00AB0E90">
        <w:rPr>
          <w:rFonts w:ascii="Arial" w:hAnsi="Arial" w:cs="Arial"/>
          <w:sz w:val="24"/>
          <w:szCs w:val="24"/>
          <w:lang w:val="en-US"/>
        </w:rPr>
        <w:t>the capital sum, together with the interest</w:t>
      </w:r>
      <w:r w:rsidR="0082159A" w:rsidRPr="00AB0E90">
        <w:rPr>
          <w:rFonts w:ascii="Arial" w:hAnsi="Arial" w:cs="Arial"/>
          <w:sz w:val="24"/>
          <w:szCs w:val="24"/>
          <w:lang w:val="en-US"/>
        </w:rPr>
        <w:t xml:space="preserve"> thereon, became </w:t>
      </w:r>
      <w:r w:rsidR="0078438B" w:rsidRPr="00AB0E90">
        <w:rPr>
          <w:rFonts w:ascii="Arial" w:hAnsi="Arial" w:cs="Arial"/>
          <w:sz w:val="24"/>
          <w:szCs w:val="24"/>
          <w:lang w:val="en-US"/>
        </w:rPr>
        <w:t>due and payable</w:t>
      </w:r>
      <w:r w:rsidR="0082159A" w:rsidRPr="00AB0E90">
        <w:rPr>
          <w:rFonts w:ascii="Arial" w:hAnsi="Arial" w:cs="Arial"/>
          <w:sz w:val="24"/>
          <w:szCs w:val="24"/>
          <w:lang w:val="en-US"/>
        </w:rPr>
        <w:t>.</w:t>
      </w:r>
      <w:r w:rsidR="004033FC" w:rsidRPr="00AB0E90">
        <w:rPr>
          <w:rFonts w:ascii="Arial" w:hAnsi="Arial" w:cs="Arial"/>
          <w:sz w:val="24"/>
          <w:szCs w:val="24"/>
          <w:lang w:val="en-US"/>
        </w:rPr>
        <w:t xml:space="preserve"> Despite </w:t>
      </w:r>
      <w:r w:rsidR="00CF7902" w:rsidRPr="00AB0E90">
        <w:rPr>
          <w:rFonts w:ascii="Arial" w:hAnsi="Arial" w:cs="Arial"/>
          <w:sz w:val="24"/>
          <w:szCs w:val="24"/>
          <w:lang w:val="en-US"/>
        </w:rPr>
        <w:t>demand,</w:t>
      </w:r>
      <w:r w:rsidR="004033FC" w:rsidRPr="00AB0E90">
        <w:rPr>
          <w:rFonts w:ascii="Arial" w:hAnsi="Arial" w:cs="Arial"/>
          <w:sz w:val="24"/>
          <w:szCs w:val="24"/>
          <w:lang w:val="en-US"/>
        </w:rPr>
        <w:t xml:space="preserve"> </w:t>
      </w:r>
      <w:r w:rsidR="00DA0B93" w:rsidRPr="00AB0E90">
        <w:rPr>
          <w:rFonts w:ascii="Arial" w:hAnsi="Arial" w:cs="Arial"/>
          <w:sz w:val="24"/>
          <w:szCs w:val="24"/>
          <w:lang w:val="en-US"/>
        </w:rPr>
        <w:t>Nathan</w:t>
      </w:r>
      <w:r w:rsidR="004033FC" w:rsidRPr="00AB0E90">
        <w:rPr>
          <w:rFonts w:ascii="Arial" w:hAnsi="Arial" w:cs="Arial"/>
          <w:sz w:val="24"/>
          <w:szCs w:val="24"/>
          <w:lang w:val="en-US"/>
        </w:rPr>
        <w:t xml:space="preserve"> and Maria </w:t>
      </w:r>
      <w:r w:rsidR="0082159A" w:rsidRPr="00AB0E90">
        <w:rPr>
          <w:rFonts w:ascii="Arial" w:hAnsi="Arial" w:cs="Arial"/>
          <w:sz w:val="24"/>
          <w:szCs w:val="24"/>
          <w:lang w:val="en-US"/>
        </w:rPr>
        <w:t xml:space="preserve">failed to pay the </w:t>
      </w:r>
      <w:r w:rsidR="00193CAE" w:rsidRPr="00AB0E90">
        <w:rPr>
          <w:rFonts w:ascii="Arial" w:hAnsi="Arial" w:cs="Arial"/>
          <w:sz w:val="24"/>
          <w:szCs w:val="24"/>
          <w:lang w:val="en-US"/>
        </w:rPr>
        <w:t xml:space="preserve">money. That </w:t>
      </w:r>
      <w:r w:rsidR="003141D3" w:rsidRPr="00AB0E90">
        <w:rPr>
          <w:rFonts w:ascii="Arial" w:hAnsi="Arial" w:cs="Arial"/>
          <w:sz w:val="24"/>
          <w:szCs w:val="24"/>
          <w:lang w:val="en-US"/>
        </w:rPr>
        <w:t xml:space="preserve">caused </w:t>
      </w:r>
      <w:r w:rsidR="00193CAE" w:rsidRPr="00AB0E90">
        <w:rPr>
          <w:rFonts w:ascii="Arial" w:hAnsi="Arial" w:cs="Arial"/>
          <w:sz w:val="24"/>
          <w:szCs w:val="24"/>
          <w:lang w:val="en-US"/>
        </w:rPr>
        <w:t xml:space="preserve">the applicant to </w:t>
      </w:r>
      <w:r w:rsidR="007A6011" w:rsidRPr="00AB0E90">
        <w:rPr>
          <w:rFonts w:ascii="Arial" w:hAnsi="Arial" w:cs="Arial"/>
          <w:sz w:val="24"/>
          <w:szCs w:val="24"/>
          <w:lang w:val="en-US"/>
        </w:rPr>
        <w:t xml:space="preserve">institute </w:t>
      </w:r>
      <w:r w:rsidR="00A84BEC" w:rsidRPr="00AB0E90">
        <w:rPr>
          <w:rFonts w:ascii="Arial" w:hAnsi="Arial" w:cs="Arial"/>
          <w:sz w:val="24"/>
          <w:szCs w:val="24"/>
          <w:lang w:val="en-US"/>
        </w:rPr>
        <w:t>an action</w:t>
      </w:r>
      <w:r w:rsidR="00F04F98" w:rsidRPr="00AB0E90">
        <w:rPr>
          <w:rFonts w:ascii="Arial" w:hAnsi="Arial" w:cs="Arial"/>
          <w:sz w:val="24"/>
          <w:szCs w:val="24"/>
          <w:lang w:val="en-US"/>
        </w:rPr>
        <w:t xml:space="preserve"> against</w:t>
      </w:r>
      <w:r w:rsidR="009F6043" w:rsidRPr="00AB0E90">
        <w:rPr>
          <w:rFonts w:ascii="Arial" w:hAnsi="Arial" w:cs="Arial"/>
          <w:sz w:val="24"/>
          <w:szCs w:val="24"/>
          <w:lang w:val="en-US"/>
        </w:rPr>
        <w:t xml:space="preserve"> </w:t>
      </w:r>
      <w:r w:rsidR="004033FC" w:rsidRPr="00AB0E90">
        <w:rPr>
          <w:rFonts w:ascii="Arial" w:hAnsi="Arial" w:cs="Arial"/>
          <w:sz w:val="24"/>
          <w:szCs w:val="24"/>
          <w:lang w:val="en-US"/>
        </w:rPr>
        <w:t>the</w:t>
      </w:r>
      <w:r w:rsidR="00DA0B93" w:rsidRPr="00AB0E90">
        <w:rPr>
          <w:rFonts w:ascii="Arial" w:hAnsi="Arial" w:cs="Arial"/>
          <w:sz w:val="24"/>
          <w:szCs w:val="24"/>
          <w:lang w:val="en-US"/>
        </w:rPr>
        <w:t>m</w:t>
      </w:r>
      <w:r w:rsidR="00CF7902" w:rsidRPr="00AB0E90">
        <w:rPr>
          <w:rFonts w:ascii="Arial" w:hAnsi="Arial" w:cs="Arial"/>
          <w:sz w:val="24"/>
          <w:szCs w:val="24"/>
          <w:lang w:val="en-US"/>
        </w:rPr>
        <w:t xml:space="preserve"> on</w:t>
      </w:r>
      <w:r w:rsidR="009F6043" w:rsidRPr="00AB0E90">
        <w:rPr>
          <w:rFonts w:ascii="Arial" w:hAnsi="Arial" w:cs="Arial"/>
          <w:sz w:val="24"/>
          <w:szCs w:val="24"/>
          <w:lang w:val="en-US"/>
        </w:rPr>
        <w:t xml:space="preserve"> 23 May </w:t>
      </w:r>
      <w:r w:rsidR="00CF7902" w:rsidRPr="00AB0E90">
        <w:rPr>
          <w:rFonts w:ascii="Arial" w:hAnsi="Arial" w:cs="Arial"/>
          <w:sz w:val="24"/>
          <w:szCs w:val="24"/>
          <w:lang w:val="en-US"/>
        </w:rPr>
        <w:t>2017,</w:t>
      </w:r>
      <w:r w:rsidR="00F34AFD" w:rsidRPr="00AB0E90">
        <w:rPr>
          <w:rFonts w:ascii="Arial" w:hAnsi="Arial" w:cs="Arial"/>
          <w:sz w:val="24"/>
          <w:szCs w:val="24"/>
          <w:lang w:val="en-US"/>
        </w:rPr>
        <w:t xml:space="preserve"> </w:t>
      </w:r>
      <w:r w:rsidR="00CF7902" w:rsidRPr="00AB0E90">
        <w:rPr>
          <w:rFonts w:ascii="Arial" w:hAnsi="Arial" w:cs="Arial"/>
          <w:sz w:val="24"/>
          <w:szCs w:val="24"/>
          <w:lang w:val="en-US"/>
        </w:rPr>
        <w:t>claiming,</w:t>
      </w:r>
      <w:r w:rsidR="00F34AFD" w:rsidRPr="00AB0E90">
        <w:rPr>
          <w:rFonts w:ascii="Arial" w:hAnsi="Arial" w:cs="Arial"/>
          <w:sz w:val="24"/>
          <w:szCs w:val="24"/>
          <w:lang w:val="en-US"/>
        </w:rPr>
        <w:t xml:space="preserve"> </w:t>
      </w:r>
      <w:r w:rsidR="00F34AFD" w:rsidRPr="00AB0E90">
        <w:rPr>
          <w:rFonts w:ascii="Arial" w:hAnsi="Arial" w:cs="Arial"/>
          <w:i/>
          <w:iCs/>
          <w:sz w:val="24"/>
          <w:szCs w:val="24"/>
          <w:lang w:val="en-US"/>
        </w:rPr>
        <w:t xml:space="preserve">inter </w:t>
      </w:r>
      <w:r w:rsidR="00CF7902" w:rsidRPr="00AB0E90">
        <w:rPr>
          <w:rFonts w:ascii="Arial" w:hAnsi="Arial" w:cs="Arial"/>
          <w:i/>
          <w:iCs/>
          <w:sz w:val="24"/>
          <w:szCs w:val="24"/>
          <w:lang w:val="en-US"/>
        </w:rPr>
        <w:t>alia,</w:t>
      </w:r>
      <w:r w:rsidR="00CF7902" w:rsidRPr="00AB0E90">
        <w:rPr>
          <w:rFonts w:ascii="Arial" w:hAnsi="Arial" w:cs="Arial"/>
          <w:sz w:val="24"/>
          <w:szCs w:val="24"/>
          <w:lang w:val="en-US"/>
        </w:rPr>
        <w:t xml:space="preserve"> the</w:t>
      </w:r>
      <w:r w:rsidR="00CD1245" w:rsidRPr="00AB0E90">
        <w:rPr>
          <w:rFonts w:ascii="Arial" w:hAnsi="Arial" w:cs="Arial"/>
          <w:sz w:val="24"/>
          <w:szCs w:val="24"/>
          <w:lang w:val="en-US"/>
        </w:rPr>
        <w:t xml:space="preserve"> capital sums advanced, interest </w:t>
      </w:r>
      <w:r w:rsidR="00A66E21" w:rsidRPr="00AB0E90">
        <w:rPr>
          <w:rFonts w:ascii="Arial" w:hAnsi="Arial" w:cs="Arial"/>
          <w:sz w:val="24"/>
          <w:szCs w:val="24"/>
          <w:lang w:val="en-US"/>
        </w:rPr>
        <w:t xml:space="preserve">thereon and costs </w:t>
      </w:r>
      <w:r w:rsidR="00FD5F64" w:rsidRPr="00AB0E90">
        <w:rPr>
          <w:rFonts w:ascii="Arial" w:hAnsi="Arial" w:cs="Arial"/>
          <w:sz w:val="24"/>
          <w:szCs w:val="24"/>
          <w:lang w:val="en-US"/>
        </w:rPr>
        <w:t>of suit</w:t>
      </w:r>
      <w:r w:rsidR="00060364" w:rsidRPr="00AB0E90">
        <w:rPr>
          <w:rFonts w:ascii="Arial" w:hAnsi="Arial" w:cs="Arial"/>
          <w:sz w:val="24"/>
          <w:szCs w:val="24"/>
          <w:lang w:val="en-US"/>
        </w:rPr>
        <w:t xml:space="preserve"> on the scale as between </w:t>
      </w:r>
      <w:r w:rsidR="00937512" w:rsidRPr="00AB0E90">
        <w:rPr>
          <w:rFonts w:ascii="Arial" w:hAnsi="Arial" w:cs="Arial"/>
          <w:sz w:val="24"/>
          <w:szCs w:val="24"/>
          <w:lang w:val="en-US"/>
        </w:rPr>
        <w:t>attorney and own client</w:t>
      </w:r>
      <w:r w:rsidR="00F34AFD" w:rsidRPr="00AB0E90">
        <w:rPr>
          <w:rFonts w:ascii="Arial" w:hAnsi="Arial" w:cs="Arial"/>
          <w:sz w:val="24"/>
          <w:szCs w:val="24"/>
          <w:lang w:val="en-US"/>
        </w:rPr>
        <w:t>. The action was defended</w:t>
      </w:r>
      <w:r w:rsidR="004033FC" w:rsidRPr="00AB0E90">
        <w:rPr>
          <w:rFonts w:ascii="Arial" w:hAnsi="Arial" w:cs="Arial"/>
          <w:sz w:val="24"/>
          <w:szCs w:val="24"/>
          <w:lang w:val="en-US"/>
        </w:rPr>
        <w:t xml:space="preserve"> by </w:t>
      </w:r>
      <w:r w:rsidR="00DA0B93" w:rsidRPr="00AB0E90">
        <w:rPr>
          <w:rFonts w:ascii="Arial" w:hAnsi="Arial" w:cs="Arial"/>
          <w:sz w:val="24"/>
          <w:szCs w:val="24"/>
          <w:lang w:val="en-US"/>
        </w:rPr>
        <w:t>Nathan and Maria</w:t>
      </w:r>
      <w:r w:rsidR="00F34AFD" w:rsidRPr="00AB0E90">
        <w:rPr>
          <w:rFonts w:ascii="Arial" w:hAnsi="Arial" w:cs="Arial"/>
          <w:sz w:val="24"/>
          <w:szCs w:val="24"/>
          <w:lang w:val="en-US"/>
        </w:rPr>
        <w:t xml:space="preserve">. </w:t>
      </w:r>
      <w:r w:rsidR="002A469C" w:rsidRPr="00AB0E90">
        <w:rPr>
          <w:rFonts w:ascii="Arial" w:hAnsi="Arial" w:cs="Arial"/>
          <w:sz w:val="24"/>
          <w:szCs w:val="24"/>
          <w:lang w:val="en-US"/>
        </w:rPr>
        <w:t xml:space="preserve">On 06 May </w:t>
      </w:r>
      <w:r w:rsidR="00CF7902" w:rsidRPr="00AB0E90">
        <w:rPr>
          <w:rFonts w:ascii="Arial" w:hAnsi="Arial" w:cs="Arial"/>
          <w:sz w:val="24"/>
          <w:szCs w:val="24"/>
          <w:lang w:val="en-US"/>
        </w:rPr>
        <w:t>2019,</w:t>
      </w:r>
      <w:r w:rsidR="002A469C" w:rsidRPr="00AB0E90">
        <w:rPr>
          <w:rFonts w:ascii="Arial" w:hAnsi="Arial" w:cs="Arial"/>
          <w:sz w:val="24"/>
          <w:szCs w:val="24"/>
          <w:lang w:val="en-US"/>
        </w:rPr>
        <w:t xml:space="preserve"> the parties concluded a settlement agreement. </w:t>
      </w:r>
      <w:r w:rsidR="00DA0B93" w:rsidRPr="00AB0E90">
        <w:rPr>
          <w:rFonts w:ascii="Arial" w:hAnsi="Arial" w:cs="Arial"/>
          <w:sz w:val="24"/>
          <w:szCs w:val="24"/>
          <w:lang w:val="en-US"/>
        </w:rPr>
        <w:t>Nathan</w:t>
      </w:r>
      <w:r w:rsidR="00B53A10" w:rsidRPr="00AB0E90">
        <w:rPr>
          <w:rFonts w:ascii="Arial" w:hAnsi="Arial" w:cs="Arial"/>
          <w:sz w:val="24"/>
          <w:szCs w:val="24"/>
          <w:lang w:val="en-US"/>
        </w:rPr>
        <w:t xml:space="preserve"> represented </w:t>
      </w:r>
      <w:r w:rsidR="006A234A" w:rsidRPr="00AB0E90">
        <w:rPr>
          <w:rFonts w:ascii="Arial" w:hAnsi="Arial" w:cs="Arial"/>
          <w:sz w:val="24"/>
          <w:szCs w:val="24"/>
          <w:lang w:val="en-US"/>
        </w:rPr>
        <w:t xml:space="preserve">both himself and </w:t>
      </w:r>
      <w:r w:rsidR="00432C62" w:rsidRPr="00AB0E90">
        <w:rPr>
          <w:rFonts w:ascii="Arial" w:hAnsi="Arial" w:cs="Arial"/>
          <w:sz w:val="24"/>
          <w:szCs w:val="24"/>
          <w:lang w:val="en-US"/>
        </w:rPr>
        <w:t>Maria</w:t>
      </w:r>
      <w:r w:rsidR="007205E0" w:rsidRPr="00AB0E90">
        <w:rPr>
          <w:rFonts w:ascii="Arial" w:hAnsi="Arial" w:cs="Arial"/>
          <w:sz w:val="24"/>
          <w:szCs w:val="24"/>
          <w:lang w:val="en-US"/>
        </w:rPr>
        <w:t xml:space="preserve"> in the settlement </w:t>
      </w:r>
      <w:r w:rsidR="00D34A83" w:rsidRPr="00AB0E90">
        <w:rPr>
          <w:rFonts w:ascii="Arial" w:hAnsi="Arial" w:cs="Arial"/>
          <w:sz w:val="24"/>
          <w:szCs w:val="24"/>
          <w:lang w:val="en-US"/>
        </w:rPr>
        <w:t>discussion</w:t>
      </w:r>
      <w:r w:rsidR="006A234A" w:rsidRPr="00AB0E90">
        <w:rPr>
          <w:rFonts w:ascii="Arial" w:hAnsi="Arial" w:cs="Arial"/>
          <w:sz w:val="24"/>
          <w:szCs w:val="24"/>
          <w:lang w:val="en-US"/>
        </w:rPr>
        <w:t>s</w:t>
      </w:r>
      <w:r w:rsidR="00F34AFD" w:rsidRPr="00AB0E90">
        <w:rPr>
          <w:rFonts w:ascii="Arial" w:hAnsi="Arial" w:cs="Arial"/>
          <w:sz w:val="24"/>
          <w:szCs w:val="24"/>
          <w:lang w:val="en-US"/>
        </w:rPr>
        <w:t xml:space="preserve"> and they both </w:t>
      </w:r>
      <w:r w:rsidR="00BE3A44" w:rsidRPr="00AB0E90">
        <w:rPr>
          <w:rFonts w:ascii="Arial" w:hAnsi="Arial" w:cs="Arial"/>
          <w:sz w:val="24"/>
          <w:szCs w:val="24"/>
          <w:lang w:val="en-US"/>
        </w:rPr>
        <w:t xml:space="preserve">signed </w:t>
      </w:r>
      <w:r w:rsidR="00F34AFD" w:rsidRPr="00AB0E90">
        <w:rPr>
          <w:rFonts w:ascii="Arial" w:hAnsi="Arial" w:cs="Arial"/>
          <w:sz w:val="24"/>
          <w:szCs w:val="24"/>
          <w:lang w:val="en-US"/>
        </w:rPr>
        <w:t>the agreement</w:t>
      </w:r>
      <w:r w:rsidR="00296BD8" w:rsidRPr="00AB0E90">
        <w:rPr>
          <w:rFonts w:ascii="Arial" w:hAnsi="Arial" w:cs="Arial"/>
          <w:sz w:val="24"/>
          <w:szCs w:val="24"/>
          <w:lang w:val="en-US"/>
        </w:rPr>
        <w:t xml:space="preserve">. </w:t>
      </w:r>
    </w:p>
    <w:p w14:paraId="28E549B8" w14:textId="00B97F39" w:rsidR="0023786B" w:rsidRPr="00AB0E90" w:rsidRDefault="001218E6" w:rsidP="005C33CB">
      <w:pPr>
        <w:spacing w:line="480" w:lineRule="auto"/>
        <w:ind w:left="1440" w:hanging="720"/>
        <w:jc w:val="both"/>
        <w:rPr>
          <w:rFonts w:ascii="Arial" w:hAnsi="Arial" w:cs="Arial"/>
          <w:sz w:val="24"/>
          <w:szCs w:val="24"/>
          <w:lang w:val="en-US"/>
        </w:rPr>
      </w:pPr>
      <w:r w:rsidRPr="00AB0E90">
        <w:rPr>
          <w:rFonts w:ascii="Arial" w:hAnsi="Arial" w:cs="Arial"/>
          <w:sz w:val="24"/>
          <w:szCs w:val="24"/>
          <w:lang w:val="en-US"/>
        </w:rPr>
        <w:t>5</w:t>
      </w:r>
      <w:r w:rsidR="00650D78" w:rsidRPr="00AB0E90">
        <w:rPr>
          <w:rFonts w:ascii="Arial" w:hAnsi="Arial" w:cs="Arial"/>
          <w:sz w:val="24"/>
          <w:szCs w:val="24"/>
          <w:lang w:val="en-US"/>
        </w:rPr>
        <w:t>.</w:t>
      </w:r>
      <w:r w:rsidR="00A75F68" w:rsidRPr="00AB0E90">
        <w:rPr>
          <w:rFonts w:ascii="Arial" w:hAnsi="Arial" w:cs="Arial"/>
          <w:sz w:val="24"/>
          <w:szCs w:val="24"/>
          <w:lang w:val="en-US"/>
        </w:rPr>
        <w:t>2</w:t>
      </w:r>
      <w:r w:rsidR="00650D78" w:rsidRPr="00AB0E90">
        <w:rPr>
          <w:rFonts w:ascii="Arial" w:hAnsi="Arial" w:cs="Arial"/>
          <w:sz w:val="24"/>
          <w:szCs w:val="24"/>
          <w:lang w:val="en-US"/>
        </w:rPr>
        <w:t xml:space="preserve"> </w:t>
      </w:r>
      <w:r w:rsidR="00650D78" w:rsidRPr="00AB0E90">
        <w:rPr>
          <w:rFonts w:ascii="Arial" w:hAnsi="Arial" w:cs="Arial"/>
          <w:sz w:val="24"/>
          <w:szCs w:val="24"/>
          <w:lang w:val="en-US"/>
        </w:rPr>
        <w:tab/>
      </w:r>
      <w:r w:rsidR="00296BD8" w:rsidRPr="00AB0E90">
        <w:rPr>
          <w:rFonts w:ascii="Arial" w:hAnsi="Arial" w:cs="Arial"/>
          <w:sz w:val="24"/>
          <w:szCs w:val="24"/>
          <w:lang w:val="en-US"/>
        </w:rPr>
        <w:t xml:space="preserve">The terms of the settlement </w:t>
      </w:r>
      <w:r w:rsidR="005E7B6A" w:rsidRPr="00AB0E90">
        <w:rPr>
          <w:rFonts w:ascii="Arial" w:hAnsi="Arial" w:cs="Arial"/>
          <w:sz w:val="24"/>
          <w:szCs w:val="24"/>
          <w:lang w:val="en-US"/>
        </w:rPr>
        <w:t>agreement</w:t>
      </w:r>
      <w:r w:rsidR="00CC6EE0" w:rsidRPr="00AB0E90">
        <w:rPr>
          <w:rFonts w:ascii="Arial" w:hAnsi="Arial" w:cs="Arial"/>
          <w:sz w:val="24"/>
          <w:szCs w:val="24"/>
          <w:lang w:val="en-US"/>
        </w:rPr>
        <w:t xml:space="preserve"> </w:t>
      </w:r>
      <w:r w:rsidR="00650D78" w:rsidRPr="00AB0E90">
        <w:rPr>
          <w:rFonts w:ascii="Arial" w:hAnsi="Arial" w:cs="Arial"/>
          <w:sz w:val="24"/>
          <w:szCs w:val="24"/>
          <w:lang w:val="en-US"/>
        </w:rPr>
        <w:t>were,</w:t>
      </w:r>
      <w:r w:rsidR="0038170C" w:rsidRPr="00AB0E90">
        <w:rPr>
          <w:rFonts w:ascii="Arial" w:hAnsi="Arial" w:cs="Arial"/>
          <w:sz w:val="24"/>
          <w:szCs w:val="24"/>
          <w:lang w:val="en-US"/>
        </w:rPr>
        <w:t xml:space="preserve"> </w:t>
      </w:r>
      <w:r w:rsidR="0038170C" w:rsidRPr="00AB0E90">
        <w:rPr>
          <w:rFonts w:ascii="Arial" w:hAnsi="Arial" w:cs="Arial"/>
          <w:i/>
          <w:iCs/>
          <w:sz w:val="24"/>
          <w:szCs w:val="24"/>
          <w:lang w:val="en-US"/>
        </w:rPr>
        <w:t>inter alia,</w:t>
      </w:r>
      <w:r w:rsidR="0038170C" w:rsidRPr="00AB0E90">
        <w:rPr>
          <w:rFonts w:ascii="Arial" w:hAnsi="Arial" w:cs="Arial"/>
          <w:sz w:val="24"/>
          <w:szCs w:val="24"/>
          <w:lang w:val="en-US"/>
        </w:rPr>
        <w:t xml:space="preserve"> </w:t>
      </w:r>
      <w:r w:rsidR="00CC6EE0" w:rsidRPr="00AB0E90">
        <w:rPr>
          <w:rFonts w:ascii="Arial" w:hAnsi="Arial" w:cs="Arial"/>
          <w:sz w:val="24"/>
          <w:szCs w:val="24"/>
          <w:lang w:val="en-US"/>
        </w:rPr>
        <w:t xml:space="preserve">that </w:t>
      </w:r>
      <w:r w:rsidR="00DA0B93" w:rsidRPr="00AB0E90">
        <w:rPr>
          <w:rFonts w:ascii="Arial" w:hAnsi="Arial" w:cs="Arial"/>
          <w:sz w:val="24"/>
          <w:szCs w:val="24"/>
          <w:lang w:val="en-US"/>
        </w:rPr>
        <w:t xml:space="preserve">Nathan </w:t>
      </w:r>
      <w:r w:rsidR="00CC6EE0" w:rsidRPr="00AB0E90">
        <w:rPr>
          <w:rFonts w:ascii="Arial" w:hAnsi="Arial" w:cs="Arial"/>
          <w:sz w:val="24"/>
          <w:szCs w:val="24"/>
          <w:lang w:val="en-US"/>
        </w:rPr>
        <w:t>and Maria</w:t>
      </w:r>
      <w:r w:rsidR="002059E2" w:rsidRPr="00AB0E90">
        <w:rPr>
          <w:rFonts w:ascii="Arial" w:hAnsi="Arial" w:cs="Arial"/>
          <w:sz w:val="24"/>
          <w:szCs w:val="24"/>
          <w:lang w:val="en-US"/>
        </w:rPr>
        <w:t xml:space="preserve"> agreed to pay </w:t>
      </w:r>
      <w:r w:rsidR="0011696F" w:rsidRPr="00AB0E90">
        <w:rPr>
          <w:rFonts w:ascii="Arial" w:hAnsi="Arial" w:cs="Arial"/>
          <w:sz w:val="24"/>
          <w:szCs w:val="24"/>
          <w:lang w:val="en-US"/>
        </w:rPr>
        <w:t>the app</w:t>
      </w:r>
      <w:r w:rsidR="002A43A8" w:rsidRPr="00AB0E90">
        <w:rPr>
          <w:rFonts w:ascii="Arial" w:hAnsi="Arial" w:cs="Arial"/>
          <w:sz w:val="24"/>
          <w:szCs w:val="24"/>
          <w:lang w:val="en-US"/>
        </w:rPr>
        <w:t>lican</w:t>
      </w:r>
      <w:r w:rsidR="0011696F" w:rsidRPr="00AB0E90">
        <w:rPr>
          <w:rFonts w:ascii="Arial" w:hAnsi="Arial" w:cs="Arial"/>
          <w:sz w:val="24"/>
          <w:szCs w:val="24"/>
          <w:lang w:val="en-US"/>
        </w:rPr>
        <w:t>t</w:t>
      </w:r>
      <w:r w:rsidR="008567D4" w:rsidRPr="00AB0E90">
        <w:rPr>
          <w:rFonts w:ascii="Arial" w:hAnsi="Arial" w:cs="Arial"/>
          <w:sz w:val="24"/>
          <w:szCs w:val="24"/>
          <w:lang w:val="en-US"/>
        </w:rPr>
        <w:t xml:space="preserve">, jointly and </w:t>
      </w:r>
      <w:r w:rsidR="00B432C0" w:rsidRPr="00AB0E90">
        <w:rPr>
          <w:rFonts w:ascii="Arial" w:hAnsi="Arial" w:cs="Arial"/>
          <w:sz w:val="24"/>
          <w:szCs w:val="24"/>
          <w:lang w:val="en-US"/>
        </w:rPr>
        <w:t>several</w:t>
      </w:r>
      <w:r w:rsidR="002A43A8" w:rsidRPr="00AB0E90">
        <w:rPr>
          <w:rFonts w:ascii="Arial" w:hAnsi="Arial" w:cs="Arial"/>
          <w:sz w:val="24"/>
          <w:szCs w:val="24"/>
          <w:lang w:val="en-US"/>
        </w:rPr>
        <w:t>ly</w:t>
      </w:r>
      <w:r w:rsidR="00B432C0" w:rsidRPr="00AB0E90">
        <w:rPr>
          <w:rFonts w:ascii="Arial" w:hAnsi="Arial" w:cs="Arial"/>
          <w:sz w:val="24"/>
          <w:szCs w:val="24"/>
          <w:lang w:val="en-US"/>
        </w:rPr>
        <w:t>, the one paying the other to be absolved</w:t>
      </w:r>
      <w:r w:rsidR="00653259" w:rsidRPr="00AB0E90">
        <w:rPr>
          <w:rFonts w:ascii="Arial" w:hAnsi="Arial" w:cs="Arial"/>
          <w:sz w:val="24"/>
          <w:szCs w:val="24"/>
          <w:lang w:val="en-US"/>
        </w:rPr>
        <w:t>, the sum of R7 000 </w:t>
      </w:r>
      <w:r w:rsidR="00650D78" w:rsidRPr="00AB0E90">
        <w:rPr>
          <w:rFonts w:ascii="Arial" w:hAnsi="Arial" w:cs="Arial"/>
          <w:sz w:val="24"/>
          <w:szCs w:val="24"/>
          <w:lang w:val="en-US"/>
        </w:rPr>
        <w:t>000.00.</w:t>
      </w:r>
      <w:r w:rsidR="002A469C" w:rsidRPr="00AB0E90">
        <w:rPr>
          <w:rFonts w:ascii="Arial" w:hAnsi="Arial" w:cs="Arial"/>
          <w:sz w:val="24"/>
          <w:szCs w:val="24"/>
          <w:lang w:val="en-US"/>
        </w:rPr>
        <w:t xml:space="preserve"> That sum </w:t>
      </w:r>
      <w:r w:rsidR="004376EB" w:rsidRPr="00AB0E90">
        <w:rPr>
          <w:rFonts w:ascii="Arial" w:hAnsi="Arial" w:cs="Arial"/>
          <w:sz w:val="24"/>
          <w:szCs w:val="24"/>
          <w:lang w:val="en-US"/>
        </w:rPr>
        <w:t>was to bear</w:t>
      </w:r>
      <w:r w:rsidR="00A83908" w:rsidRPr="00AB0E90">
        <w:rPr>
          <w:rFonts w:ascii="Arial" w:hAnsi="Arial" w:cs="Arial"/>
          <w:sz w:val="24"/>
          <w:szCs w:val="24"/>
          <w:lang w:val="en-US"/>
        </w:rPr>
        <w:t xml:space="preserve"> interest at </w:t>
      </w:r>
      <w:r w:rsidR="007A7F1F">
        <w:rPr>
          <w:rFonts w:ascii="Arial" w:hAnsi="Arial" w:cs="Arial"/>
          <w:sz w:val="24"/>
          <w:szCs w:val="24"/>
          <w:lang w:val="en-US"/>
        </w:rPr>
        <w:t xml:space="preserve">the </w:t>
      </w:r>
      <w:r w:rsidR="00A83908" w:rsidRPr="00AB0E90">
        <w:rPr>
          <w:rFonts w:ascii="Arial" w:hAnsi="Arial" w:cs="Arial"/>
          <w:sz w:val="24"/>
          <w:szCs w:val="24"/>
          <w:lang w:val="en-US"/>
        </w:rPr>
        <w:t xml:space="preserve">prime </w:t>
      </w:r>
      <w:r w:rsidR="00FB49C5" w:rsidRPr="00AB0E90">
        <w:rPr>
          <w:rFonts w:ascii="Arial" w:hAnsi="Arial" w:cs="Arial"/>
          <w:sz w:val="24"/>
          <w:szCs w:val="24"/>
          <w:lang w:val="en-US"/>
        </w:rPr>
        <w:t xml:space="preserve">rate </w:t>
      </w:r>
      <w:r w:rsidR="00A83908" w:rsidRPr="00AB0E90">
        <w:rPr>
          <w:rFonts w:ascii="Arial" w:hAnsi="Arial" w:cs="Arial"/>
          <w:sz w:val="24"/>
          <w:szCs w:val="24"/>
          <w:lang w:val="en-US"/>
        </w:rPr>
        <w:t>per month</w:t>
      </w:r>
      <w:r w:rsidR="003B65C6" w:rsidRPr="00AB0E90">
        <w:rPr>
          <w:rFonts w:ascii="Arial" w:hAnsi="Arial" w:cs="Arial"/>
          <w:sz w:val="24"/>
          <w:szCs w:val="24"/>
          <w:lang w:val="en-US"/>
        </w:rPr>
        <w:t xml:space="preserve"> from 7 May 20</w:t>
      </w:r>
      <w:r w:rsidR="00E40D24" w:rsidRPr="00AB0E90">
        <w:rPr>
          <w:rFonts w:ascii="Arial" w:hAnsi="Arial" w:cs="Arial"/>
          <w:sz w:val="24"/>
          <w:szCs w:val="24"/>
          <w:lang w:val="en-US"/>
        </w:rPr>
        <w:t>19</w:t>
      </w:r>
      <w:r w:rsidR="001B1B0A" w:rsidRPr="00AB0E90">
        <w:rPr>
          <w:rFonts w:ascii="Arial" w:hAnsi="Arial" w:cs="Arial"/>
          <w:sz w:val="24"/>
          <w:szCs w:val="24"/>
          <w:lang w:val="en-US"/>
        </w:rPr>
        <w:t xml:space="preserve">, which interest would be calculated </w:t>
      </w:r>
      <w:r w:rsidR="00F229CB" w:rsidRPr="00AB0E90">
        <w:rPr>
          <w:rFonts w:ascii="Arial" w:hAnsi="Arial" w:cs="Arial"/>
          <w:sz w:val="24"/>
          <w:szCs w:val="24"/>
          <w:lang w:val="en-US"/>
        </w:rPr>
        <w:t>daily</w:t>
      </w:r>
      <w:r w:rsidR="00341461" w:rsidRPr="00AB0E90">
        <w:rPr>
          <w:rFonts w:ascii="Arial" w:hAnsi="Arial" w:cs="Arial"/>
          <w:sz w:val="24"/>
          <w:szCs w:val="24"/>
          <w:lang w:val="en-US"/>
        </w:rPr>
        <w:t xml:space="preserve"> and compounded </w:t>
      </w:r>
      <w:r w:rsidR="006067F7" w:rsidRPr="00AB0E90">
        <w:rPr>
          <w:rFonts w:ascii="Arial" w:hAnsi="Arial" w:cs="Arial"/>
          <w:sz w:val="24"/>
          <w:szCs w:val="24"/>
          <w:lang w:val="en-US"/>
        </w:rPr>
        <w:t>monthly</w:t>
      </w:r>
      <w:r w:rsidR="00DA0B93" w:rsidRPr="00AB0E90">
        <w:rPr>
          <w:rFonts w:ascii="Arial" w:hAnsi="Arial" w:cs="Arial"/>
          <w:sz w:val="24"/>
          <w:szCs w:val="24"/>
          <w:lang w:val="en-US"/>
        </w:rPr>
        <w:t xml:space="preserve">, </w:t>
      </w:r>
      <w:r w:rsidR="00530E18" w:rsidRPr="00AB0E90">
        <w:rPr>
          <w:rFonts w:ascii="Arial" w:hAnsi="Arial" w:cs="Arial"/>
          <w:sz w:val="24"/>
          <w:szCs w:val="24"/>
          <w:lang w:val="en-US"/>
        </w:rPr>
        <w:t>until the capital amount</w:t>
      </w:r>
      <w:r w:rsidR="00D2151D" w:rsidRPr="00AB0E90">
        <w:rPr>
          <w:rFonts w:ascii="Arial" w:hAnsi="Arial" w:cs="Arial"/>
          <w:sz w:val="24"/>
          <w:szCs w:val="24"/>
          <w:lang w:val="en-US"/>
        </w:rPr>
        <w:t xml:space="preserve"> and interest</w:t>
      </w:r>
      <w:r w:rsidR="002B6E54" w:rsidRPr="00AB0E90">
        <w:rPr>
          <w:rFonts w:ascii="Arial" w:hAnsi="Arial" w:cs="Arial"/>
          <w:sz w:val="24"/>
          <w:szCs w:val="24"/>
          <w:lang w:val="en-US"/>
        </w:rPr>
        <w:t xml:space="preserve"> w</w:t>
      </w:r>
      <w:r w:rsidR="007A7F1F">
        <w:rPr>
          <w:rFonts w:ascii="Arial" w:hAnsi="Arial" w:cs="Arial"/>
          <w:sz w:val="24"/>
          <w:szCs w:val="24"/>
          <w:lang w:val="en-US"/>
        </w:rPr>
        <w:t>ere</w:t>
      </w:r>
      <w:r w:rsidR="002B6E54" w:rsidRPr="00AB0E90">
        <w:rPr>
          <w:rFonts w:ascii="Arial" w:hAnsi="Arial" w:cs="Arial"/>
          <w:sz w:val="24"/>
          <w:szCs w:val="24"/>
          <w:lang w:val="en-US"/>
        </w:rPr>
        <w:t xml:space="preserve"> paid </w:t>
      </w:r>
      <w:r w:rsidR="00130BFF" w:rsidRPr="00AB0E90">
        <w:rPr>
          <w:rFonts w:ascii="Arial" w:hAnsi="Arial" w:cs="Arial"/>
          <w:sz w:val="24"/>
          <w:szCs w:val="24"/>
          <w:lang w:val="en-US"/>
        </w:rPr>
        <w:t>in full</w:t>
      </w:r>
      <w:r w:rsidR="008D19D5" w:rsidRPr="00AB0E90">
        <w:rPr>
          <w:rFonts w:ascii="Arial" w:hAnsi="Arial" w:cs="Arial"/>
          <w:sz w:val="24"/>
          <w:szCs w:val="24"/>
          <w:lang w:val="en-US"/>
        </w:rPr>
        <w:t xml:space="preserve"> to the applican</w:t>
      </w:r>
      <w:r w:rsidR="002A469C" w:rsidRPr="00AB0E90">
        <w:rPr>
          <w:rFonts w:ascii="Arial" w:hAnsi="Arial" w:cs="Arial"/>
          <w:sz w:val="24"/>
          <w:szCs w:val="24"/>
          <w:lang w:val="en-US"/>
        </w:rPr>
        <w:t xml:space="preserve">t. </w:t>
      </w:r>
      <w:r w:rsidR="006A234A" w:rsidRPr="00AB0E90">
        <w:rPr>
          <w:rFonts w:ascii="Arial" w:hAnsi="Arial" w:cs="Arial"/>
          <w:sz w:val="24"/>
          <w:szCs w:val="24"/>
          <w:lang w:val="en-US"/>
        </w:rPr>
        <w:t>T</w:t>
      </w:r>
      <w:r w:rsidR="00CA1FBF" w:rsidRPr="00AB0E90">
        <w:rPr>
          <w:rFonts w:ascii="Arial" w:hAnsi="Arial" w:cs="Arial"/>
          <w:sz w:val="24"/>
          <w:szCs w:val="24"/>
          <w:lang w:val="en-US"/>
        </w:rPr>
        <w:t xml:space="preserve">he </w:t>
      </w:r>
      <w:r w:rsidR="007A7F1F">
        <w:rPr>
          <w:rFonts w:ascii="Arial" w:hAnsi="Arial" w:cs="Arial"/>
          <w:sz w:val="24"/>
          <w:szCs w:val="24"/>
          <w:lang w:val="en-US"/>
        </w:rPr>
        <w:t>a</w:t>
      </w:r>
      <w:r w:rsidR="00CA1FBF" w:rsidRPr="00AB0E90">
        <w:rPr>
          <w:rFonts w:ascii="Arial" w:hAnsi="Arial" w:cs="Arial"/>
          <w:sz w:val="24"/>
          <w:szCs w:val="24"/>
          <w:lang w:val="en-US"/>
        </w:rPr>
        <w:t>pplicant agreed</w:t>
      </w:r>
      <w:r w:rsidR="0034412B" w:rsidRPr="00AB0E90">
        <w:rPr>
          <w:rFonts w:ascii="Arial" w:hAnsi="Arial" w:cs="Arial"/>
          <w:sz w:val="24"/>
          <w:szCs w:val="24"/>
          <w:lang w:val="en-US"/>
        </w:rPr>
        <w:t xml:space="preserve"> to defer</w:t>
      </w:r>
      <w:r w:rsidR="00853D79" w:rsidRPr="00AB0E90">
        <w:rPr>
          <w:rFonts w:ascii="Arial" w:hAnsi="Arial" w:cs="Arial"/>
          <w:sz w:val="24"/>
          <w:szCs w:val="24"/>
          <w:lang w:val="en-US"/>
        </w:rPr>
        <w:t xml:space="preserve"> payment</w:t>
      </w:r>
      <w:r w:rsidR="006425B1" w:rsidRPr="00AB0E90">
        <w:rPr>
          <w:rFonts w:ascii="Arial" w:hAnsi="Arial" w:cs="Arial"/>
          <w:sz w:val="24"/>
          <w:szCs w:val="24"/>
          <w:lang w:val="en-US"/>
        </w:rPr>
        <w:t xml:space="preserve"> of the capital and interest</w:t>
      </w:r>
      <w:r w:rsidR="00D57278" w:rsidRPr="00AB0E90">
        <w:rPr>
          <w:rFonts w:ascii="Arial" w:hAnsi="Arial" w:cs="Arial"/>
          <w:sz w:val="24"/>
          <w:szCs w:val="24"/>
          <w:lang w:val="en-US"/>
        </w:rPr>
        <w:t xml:space="preserve"> for a period </w:t>
      </w:r>
      <w:r w:rsidR="008506ED" w:rsidRPr="00AB0E90">
        <w:rPr>
          <w:rFonts w:ascii="Arial" w:hAnsi="Arial" w:cs="Arial"/>
          <w:sz w:val="24"/>
          <w:szCs w:val="24"/>
          <w:lang w:val="en-US"/>
        </w:rPr>
        <w:t xml:space="preserve">of </w:t>
      </w:r>
      <w:r w:rsidR="00BC070A" w:rsidRPr="00AB0E90">
        <w:rPr>
          <w:rFonts w:ascii="Arial" w:hAnsi="Arial" w:cs="Arial"/>
          <w:sz w:val="24"/>
          <w:szCs w:val="24"/>
          <w:lang w:val="en-US"/>
        </w:rPr>
        <w:t xml:space="preserve">twelve </w:t>
      </w:r>
      <w:r w:rsidR="008506ED" w:rsidRPr="00AB0E90">
        <w:rPr>
          <w:rFonts w:ascii="Arial" w:hAnsi="Arial" w:cs="Arial"/>
          <w:sz w:val="24"/>
          <w:szCs w:val="24"/>
          <w:lang w:val="en-US"/>
        </w:rPr>
        <w:lastRenderedPageBreak/>
        <w:t>months</w:t>
      </w:r>
      <w:r w:rsidR="006F7FE7" w:rsidRPr="00AB0E90">
        <w:rPr>
          <w:rFonts w:ascii="Arial" w:hAnsi="Arial" w:cs="Arial"/>
          <w:sz w:val="24"/>
          <w:szCs w:val="24"/>
          <w:lang w:val="en-US"/>
        </w:rPr>
        <w:t xml:space="preserve"> from the date of signature</w:t>
      </w:r>
      <w:r w:rsidR="00B10052" w:rsidRPr="00AB0E90">
        <w:rPr>
          <w:rFonts w:ascii="Arial" w:hAnsi="Arial" w:cs="Arial"/>
          <w:sz w:val="24"/>
          <w:szCs w:val="24"/>
          <w:lang w:val="en-US"/>
        </w:rPr>
        <w:t xml:space="preserve"> of the agreement</w:t>
      </w:r>
      <w:r w:rsidR="000B7ED8" w:rsidRPr="00AB0E90">
        <w:rPr>
          <w:rFonts w:ascii="Arial" w:hAnsi="Arial" w:cs="Arial"/>
          <w:sz w:val="24"/>
          <w:szCs w:val="24"/>
          <w:lang w:val="en-US"/>
        </w:rPr>
        <w:t xml:space="preserve">, </w:t>
      </w:r>
      <w:r w:rsidR="003141D3" w:rsidRPr="00AB0E90">
        <w:rPr>
          <w:rFonts w:ascii="Arial" w:hAnsi="Arial" w:cs="Arial"/>
          <w:sz w:val="24"/>
          <w:szCs w:val="24"/>
          <w:lang w:val="en-US"/>
        </w:rPr>
        <w:t>and</w:t>
      </w:r>
      <w:r w:rsidR="000B7ED8" w:rsidRPr="00AB0E90">
        <w:rPr>
          <w:rFonts w:ascii="Arial" w:hAnsi="Arial" w:cs="Arial"/>
          <w:sz w:val="24"/>
          <w:szCs w:val="24"/>
          <w:lang w:val="en-US"/>
        </w:rPr>
        <w:t xml:space="preserve"> not later </w:t>
      </w:r>
      <w:r w:rsidR="008A4E77" w:rsidRPr="00AB0E90">
        <w:rPr>
          <w:rFonts w:ascii="Arial" w:hAnsi="Arial" w:cs="Arial"/>
          <w:sz w:val="24"/>
          <w:szCs w:val="24"/>
          <w:lang w:val="en-US"/>
        </w:rPr>
        <w:t>than 7 May 2020</w:t>
      </w:r>
      <w:r w:rsidR="00FB49C5" w:rsidRPr="00AB0E90">
        <w:rPr>
          <w:rFonts w:ascii="Arial" w:hAnsi="Arial" w:cs="Arial"/>
          <w:sz w:val="24"/>
          <w:szCs w:val="24"/>
          <w:lang w:val="en-US"/>
        </w:rPr>
        <w:t>.</w:t>
      </w:r>
    </w:p>
    <w:p w14:paraId="7F49DF52" w14:textId="23A08BB7" w:rsidR="001D0E53" w:rsidRPr="00AB0E90" w:rsidRDefault="001218E6" w:rsidP="005C33CB">
      <w:pPr>
        <w:spacing w:line="480" w:lineRule="auto"/>
        <w:ind w:left="1440" w:hanging="720"/>
        <w:jc w:val="both"/>
        <w:rPr>
          <w:rFonts w:ascii="Arial" w:hAnsi="Arial" w:cs="Arial"/>
          <w:sz w:val="24"/>
          <w:szCs w:val="24"/>
          <w:lang w:val="en-US"/>
        </w:rPr>
      </w:pPr>
      <w:r w:rsidRPr="00AB0E90">
        <w:rPr>
          <w:rFonts w:ascii="Arial" w:hAnsi="Arial" w:cs="Arial"/>
          <w:sz w:val="24"/>
          <w:szCs w:val="24"/>
          <w:lang w:val="en-US"/>
        </w:rPr>
        <w:t>5</w:t>
      </w:r>
      <w:r w:rsidR="00CF7902" w:rsidRPr="00AB0E90">
        <w:rPr>
          <w:rFonts w:ascii="Arial" w:hAnsi="Arial" w:cs="Arial"/>
          <w:sz w:val="24"/>
          <w:szCs w:val="24"/>
          <w:lang w:val="en-US"/>
        </w:rPr>
        <w:t>.</w:t>
      </w:r>
      <w:r w:rsidR="00A75F68" w:rsidRPr="00AB0E90">
        <w:rPr>
          <w:rFonts w:ascii="Arial" w:hAnsi="Arial" w:cs="Arial"/>
          <w:sz w:val="24"/>
          <w:szCs w:val="24"/>
          <w:lang w:val="en-US"/>
        </w:rPr>
        <w:t>3</w:t>
      </w:r>
      <w:r w:rsidR="00CF7902" w:rsidRPr="00AB0E90">
        <w:rPr>
          <w:rFonts w:ascii="Arial" w:hAnsi="Arial" w:cs="Arial"/>
          <w:sz w:val="24"/>
          <w:szCs w:val="24"/>
          <w:lang w:val="en-US"/>
        </w:rPr>
        <w:tab/>
      </w:r>
      <w:r w:rsidR="000810DF" w:rsidRPr="00AB0E90">
        <w:rPr>
          <w:rFonts w:ascii="Arial" w:hAnsi="Arial" w:cs="Arial"/>
          <w:sz w:val="24"/>
          <w:szCs w:val="24"/>
          <w:lang w:val="en-US"/>
        </w:rPr>
        <w:t>During the morning of Tuesday</w:t>
      </w:r>
      <w:r w:rsidR="003E1B15" w:rsidRPr="00AB0E90">
        <w:rPr>
          <w:rFonts w:ascii="Arial" w:hAnsi="Arial" w:cs="Arial"/>
          <w:sz w:val="24"/>
          <w:szCs w:val="24"/>
          <w:lang w:val="en-US"/>
        </w:rPr>
        <w:t xml:space="preserve">, 7 May 2019, and before the </w:t>
      </w:r>
      <w:r w:rsidR="007A7F1F">
        <w:rPr>
          <w:rFonts w:ascii="Arial" w:hAnsi="Arial" w:cs="Arial"/>
          <w:sz w:val="24"/>
          <w:szCs w:val="24"/>
          <w:lang w:val="en-US"/>
        </w:rPr>
        <w:t xml:space="preserve">commencement of the </w:t>
      </w:r>
      <w:r w:rsidR="00CF7902" w:rsidRPr="00AB0E90">
        <w:rPr>
          <w:rFonts w:ascii="Arial" w:hAnsi="Arial" w:cs="Arial"/>
          <w:sz w:val="24"/>
          <w:szCs w:val="24"/>
          <w:lang w:val="en-US"/>
        </w:rPr>
        <w:t>trial,</w:t>
      </w:r>
      <w:r w:rsidR="009350FB" w:rsidRPr="00AB0E90">
        <w:rPr>
          <w:rFonts w:ascii="Arial" w:hAnsi="Arial" w:cs="Arial"/>
          <w:sz w:val="24"/>
          <w:szCs w:val="24"/>
          <w:lang w:val="en-US"/>
        </w:rPr>
        <w:t xml:space="preserve"> </w:t>
      </w:r>
      <w:r w:rsidR="00DA0B93" w:rsidRPr="00AB0E90">
        <w:rPr>
          <w:rFonts w:ascii="Arial" w:hAnsi="Arial" w:cs="Arial"/>
          <w:sz w:val="24"/>
          <w:szCs w:val="24"/>
          <w:lang w:val="en-US"/>
        </w:rPr>
        <w:t>Nathan</w:t>
      </w:r>
      <w:r w:rsidR="009350FB" w:rsidRPr="00AB0E90">
        <w:rPr>
          <w:rFonts w:ascii="Arial" w:hAnsi="Arial" w:cs="Arial"/>
          <w:sz w:val="24"/>
          <w:szCs w:val="24"/>
          <w:lang w:val="en-US"/>
        </w:rPr>
        <w:t xml:space="preserve"> requested </w:t>
      </w:r>
      <w:r w:rsidR="00DA0B93" w:rsidRPr="00AB0E90">
        <w:rPr>
          <w:rFonts w:ascii="Arial" w:hAnsi="Arial" w:cs="Arial"/>
          <w:sz w:val="24"/>
          <w:szCs w:val="24"/>
          <w:lang w:val="en-US"/>
        </w:rPr>
        <w:t xml:space="preserve">one </w:t>
      </w:r>
      <w:r w:rsidR="009350FB" w:rsidRPr="00AB0E90">
        <w:rPr>
          <w:rFonts w:ascii="Arial" w:hAnsi="Arial" w:cs="Arial"/>
          <w:sz w:val="24"/>
          <w:szCs w:val="24"/>
          <w:lang w:val="en-US"/>
        </w:rPr>
        <w:t xml:space="preserve">Charl Boshoff of the applicant’s attorneys’ firm to remove Maria from the agreement. The applicant refused to do so. </w:t>
      </w:r>
      <w:r w:rsidR="005767BB" w:rsidRPr="00AB0E90">
        <w:rPr>
          <w:rFonts w:ascii="Arial" w:hAnsi="Arial" w:cs="Arial"/>
          <w:sz w:val="24"/>
          <w:szCs w:val="24"/>
          <w:lang w:val="en-US"/>
        </w:rPr>
        <w:t xml:space="preserve">Thereafter, </w:t>
      </w:r>
      <w:r w:rsidR="00DA0B93" w:rsidRPr="00AB0E90">
        <w:rPr>
          <w:rFonts w:ascii="Arial" w:hAnsi="Arial" w:cs="Arial"/>
          <w:sz w:val="24"/>
          <w:szCs w:val="24"/>
          <w:lang w:val="en-US"/>
        </w:rPr>
        <w:t xml:space="preserve">Nathan </w:t>
      </w:r>
      <w:r w:rsidR="005767BB" w:rsidRPr="00AB0E90">
        <w:rPr>
          <w:rFonts w:ascii="Arial" w:hAnsi="Arial" w:cs="Arial"/>
          <w:sz w:val="24"/>
          <w:szCs w:val="24"/>
          <w:lang w:val="en-US"/>
        </w:rPr>
        <w:t xml:space="preserve">claimed that the agreement had been concluded under duress and that no enforceable settlement had been reached between the parties. </w:t>
      </w:r>
    </w:p>
    <w:p w14:paraId="500957EE" w14:textId="7CBBFCF0" w:rsidR="0023786B" w:rsidRPr="00AB0E90" w:rsidRDefault="001218E6" w:rsidP="005C33CB">
      <w:pPr>
        <w:spacing w:line="480" w:lineRule="auto"/>
        <w:ind w:left="1440" w:hanging="720"/>
        <w:jc w:val="both"/>
        <w:rPr>
          <w:rFonts w:ascii="Arial" w:hAnsi="Arial" w:cs="Arial"/>
          <w:sz w:val="24"/>
          <w:szCs w:val="24"/>
          <w:lang w:val="en-US"/>
        </w:rPr>
      </w:pPr>
      <w:r w:rsidRPr="00AB0E90">
        <w:rPr>
          <w:rFonts w:ascii="Arial" w:hAnsi="Arial" w:cs="Arial"/>
          <w:sz w:val="24"/>
          <w:szCs w:val="24"/>
          <w:lang w:val="en-US"/>
        </w:rPr>
        <w:t>5</w:t>
      </w:r>
      <w:r w:rsidR="00F0747B" w:rsidRPr="00AB0E90">
        <w:rPr>
          <w:rFonts w:ascii="Arial" w:hAnsi="Arial" w:cs="Arial"/>
          <w:sz w:val="24"/>
          <w:szCs w:val="24"/>
          <w:lang w:val="en-US"/>
        </w:rPr>
        <w:t>.4</w:t>
      </w:r>
      <w:r w:rsidR="00CF7902" w:rsidRPr="00AB0E90">
        <w:rPr>
          <w:rFonts w:ascii="Arial" w:hAnsi="Arial" w:cs="Arial"/>
          <w:sz w:val="24"/>
          <w:szCs w:val="24"/>
          <w:lang w:val="en-US"/>
        </w:rPr>
        <w:tab/>
      </w:r>
      <w:r w:rsidR="001003FF" w:rsidRPr="00AB0E90">
        <w:rPr>
          <w:rFonts w:ascii="Arial" w:hAnsi="Arial" w:cs="Arial"/>
          <w:sz w:val="24"/>
          <w:szCs w:val="24"/>
          <w:lang w:val="en-US"/>
        </w:rPr>
        <w:t xml:space="preserve">The applicant subsequently launched an application to have the agreement made an </w:t>
      </w:r>
      <w:r w:rsidR="002A43A8" w:rsidRPr="00AB0E90">
        <w:rPr>
          <w:rFonts w:ascii="Arial" w:hAnsi="Arial" w:cs="Arial"/>
          <w:sz w:val="24"/>
          <w:szCs w:val="24"/>
          <w:lang w:val="en-US"/>
        </w:rPr>
        <w:t>O</w:t>
      </w:r>
      <w:r w:rsidR="001003FF" w:rsidRPr="00AB0E90">
        <w:rPr>
          <w:rFonts w:ascii="Arial" w:hAnsi="Arial" w:cs="Arial"/>
          <w:sz w:val="24"/>
          <w:szCs w:val="24"/>
          <w:lang w:val="en-US"/>
        </w:rPr>
        <w:t xml:space="preserve">rder of </w:t>
      </w:r>
      <w:r w:rsidR="006A234A" w:rsidRPr="00AB0E90">
        <w:rPr>
          <w:rFonts w:ascii="Arial" w:hAnsi="Arial" w:cs="Arial"/>
          <w:sz w:val="24"/>
          <w:szCs w:val="24"/>
          <w:lang w:val="en-US"/>
        </w:rPr>
        <w:t>C</w:t>
      </w:r>
      <w:r w:rsidR="001003FF" w:rsidRPr="00AB0E90">
        <w:rPr>
          <w:rFonts w:ascii="Arial" w:hAnsi="Arial" w:cs="Arial"/>
          <w:sz w:val="24"/>
          <w:szCs w:val="24"/>
          <w:lang w:val="en-US"/>
        </w:rPr>
        <w:t>ourt</w:t>
      </w:r>
      <w:r w:rsidR="007A7F1F">
        <w:rPr>
          <w:rFonts w:ascii="Arial" w:hAnsi="Arial" w:cs="Arial"/>
          <w:sz w:val="24"/>
          <w:szCs w:val="24"/>
          <w:lang w:val="en-US"/>
        </w:rPr>
        <w:t xml:space="preserve">. Despite </w:t>
      </w:r>
      <w:r w:rsidR="003C4F59" w:rsidRPr="00AB0E90">
        <w:rPr>
          <w:rFonts w:ascii="Arial" w:hAnsi="Arial" w:cs="Arial"/>
          <w:sz w:val="24"/>
          <w:szCs w:val="24"/>
          <w:lang w:val="en-US"/>
        </w:rPr>
        <w:t>oppo</w:t>
      </w:r>
      <w:r w:rsidR="007A7F1F">
        <w:rPr>
          <w:rFonts w:ascii="Arial" w:hAnsi="Arial" w:cs="Arial"/>
          <w:sz w:val="24"/>
          <w:szCs w:val="24"/>
          <w:lang w:val="en-US"/>
        </w:rPr>
        <w:t>sition</w:t>
      </w:r>
      <w:r w:rsidR="003C4F59" w:rsidRPr="00AB0E90">
        <w:rPr>
          <w:rFonts w:ascii="Arial" w:hAnsi="Arial" w:cs="Arial"/>
          <w:sz w:val="24"/>
          <w:szCs w:val="24"/>
          <w:lang w:val="en-US"/>
        </w:rPr>
        <w:t xml:space="preserve"> </w:t>
      </w:r>
      <w:r w:rsidR="001003FF" w:rsidRPr="00AB0E90">
        <w:rPr>
          <w:rFonts w:ascii="Arial" w:hAnsi="Arial" w:cs="Arial"/>
          <w:sz w:val="24"/>
          <w:szCs w:val="24"/>
          <w:lang w:val="en-US"/>
        </w:rPr>
        <w:t xml:space="preserve">by </w:t>
      </w:r>
      <w:r w:rsidR="00DA0B93" w:rsidRPr="00AB0E90">
        <w:rPr>
          <w:rFonts w:ascii="Arial" w:hAnsi="Arial" w:cs="Arial"/>
          <w:sz w:val="24"/>
          <w:szCs w:val="24"/>
          <w:lang w:val="en-US"/>
        </w:rPr>
        <w:t xml:space="preserve">Nathan </w:t>
      </w:r>
      <w:r w:rsidR="006A234A" w:rsidRPr="00AB0E90">
        <w:rPr>
          <w:rFonts w:ascii="Arial" w:hAnsi="Arial" w:cs="Arial"/>
          <w:sz w:val="24"/>
          <w:szCs w:val="24"/>
          <w:lang w:val="en-US"/>
        </w:rPr>
        <w:t>and Maria</w:t>
      </w:r>
      <w:r w:rsidR="007A7F1F">
        <w:rPr>
          <w:rFonts w:ascii="Arial" w:hAnsi="Arial" w:cs="Arial"/>
          <w:sz w:val="24"/>
          <w:szCs w:val="24"/>
          <w:lang w:val="en-US"/>
        </w:rPr>
        <w:t xml:space="preserve">, </w:t>
      </w:r>
      <w:r w:rsidR="002A43A8" w:rsidRPr="00AB0E90">
        <w:rPr>
          <w:rFonts w:ascii="Arial" w:hAnsi="Arial" w:cs="Arial"/>
          <w:sz w:val="24"/>
          <w:szCs w:val="24"/>
          <w:lang w:val="en-US"/>
        </w:rPr>
        <w:t xml:space="preserve">Revelas </w:t>
      </w:r>
      <w:r w:rsidR="00CF7902" w:rsidRPr="00AB0E90">
        <w:rPr>
          <w:rFonts w:ascii="Arial" w:hAnsi="Arial" w:cs="Arial"/>
          <w:sz w:val="24"/>
          <w:szCs w:val="24"/>
          <w:lang w:val="en-US"/>
        </w:rPr>
        <w:t>J</w:t>
      </w:r>
      <w:r w:rsidR="007A7F1F">
        <w:rPr>
          <w:rFonts w:ascii="Arial" w:hAnsi="Arial" w:cs="Arial"/>
          <w:sz w:val="24"/>
          <w:szCs w:val="24"/>
          <w:lang w:val="en-US"/>
        </w:rPr>
        <w:t xml:space="preserve"> held </w:t>
      </w:r>
      <w:r w:rsidR="00CF7902" w:rsidRPr="00AB0E90">
        <w:rPr>
          <w:rFonts w:ascii="Arial" w:hAnsi="Arial" w:cs="Arial"/>
          <w:sz w:val="24"/>
          <w:szCs w:val="24"/>
          <w:lang w:val="en-US"/>
        </w:rPr>
        <w:t>on 10</w:t>
      </w:r>
      <w:r w:rsidR="003C4F59" w:rsidRPr="00AB0E90">
        <w:rPr>
          <w:rFonts w:ascii="Arial" w:hAnsi="Arial" w:cs="Arial"/>
          <w:sz w:val="24"/>
          <w:szCs w:val="24"/>
          <w:lang w:val="en-US"/>
        </w:rPr>
        <w:t xml:space="preserve"> November </w:t>
      </w:r>
      <w:r w:rsidR="00CF7902" w:rsidRPr="00AB0E90">
        <w:rPr>
          <w:rFonts w:ascii="Arial" w:hAnsi="Arial" w:cs="Arial"/>
          <w:sz w:val="24"/>
          <w:szCs w:val="24"/>
          <w:lang w:val="en-US"/>
        </w:rPr>
        <w:t>2022</w:t>
      </w:r>
      <w:r w:rsidR="00F02841" w:rsidRPr="00AB0E90">
        <w:rPr>
          <w:rFonts w:ascii="Arial" w:hAnsi="Arial" w:cs="Arial"/>
          <w:sz w:val="24"/>
          <w:szCs w:val="24"/>
          <w:lang w:val="en-US"/>
        </w:rPr>
        <w:t xml:space="preserve"> that a </w:t>
      </w:r>
      <w:r w:rsidR="003C4F59" w:rsidRPr="00AB0E90">
        <w:rPr>
          <w:rFonts w:ascii="Arial" w:hAnsi="Arial" w:cs="Arial"/>
          <w:sz w:val="24"/>
          <w:szCs w:val="24"/>
          <w:lang w:val="en-US"/>
        </w:rPr>
        <w:t>valid</w:t>
      </w:r>
      <w:r w:rsidR="00F02841" w:rsidRPr="00AB0E90">
        <w:rPr>
          <w:rFonts w:ascii="Arial" w:hAnsi="Arial" w:cs="Arial"/>
          <w:sz w:val="24"/>
          <w:szCs w:val="24"/>
          <w:lang w:val="en-US"/>
        </w:rPr>
        <w:t xml:space="preserve"> </w:t>
      </w:r>
      <w:r w:rsidR="00F85C6F" w:rsidRPr="00AB0E90">
        <w:rPr>
          <w:rFonts w:ascii="Arial" w:hAnsi="Arial" w:cs="Arial"/>
          <w:sz w:val="24"/>
          <w:szCs w:val="24"/>
          <w:lang w:val="en-US"/>
        </w:rPr>
        <w:t xml:space="preserve">settlement </w:t>
      </w:r>
      <w:r w:rsidR="00550205" w:rsidRPr="00AB0E90">
        <w:rPr>
          <w:rFonts w:ascii="Arial" w:hAnsi="Arial" w:cs="Arial"/>
          <w:sz w:val="24"/>
          <w:szCs w:val="24"/>
          <w:lang w:val="en-US"/>
        </w:rPr>
        <w:t>agreement had been reached</w:t>
      </w:r>
      <w:r w:rsidR="003C4F59" w:rsidRPr="00AB0E90">
        <w:rPr>
          <w:rFonts w:ascii="Arial" w:hAnsi="Arial" w:cs="Arial"/>
          <w:sz w:val="24"/>
          <w:szCs w:val="24"/>
          <w:lang w:val="en-US"/>
        </w:rPr>
        <w:t xml:space="preserve"> </w:t>
      </w:r>
      <w:r w:rsidR="00EA56D8" w:rsidRPr="00AB0E90">
        <w:rPr>
          <w:rFonts w:ascii="Arial" w:hAnsi="Arial" w:cs="Arial"/>
          <w:sz w:val="24"/>
          <w:szCs w:val="24"/>
          <w:lang w:val="en-US"/>
        </w:rPr>
        <w:t xml:space="preserve">and </w:t>
      </w:r>
      <w:r w:rsidR="003C4F59" w:rsidRPr="00AB0E90">
        <w:rPr>
          <w:rFonts w:ascii="Arial" w:hAnsi="Arial" w:cs="Arial"/>
          <w:sz w:val="24"/>
          <w:szCs w:val="24"/>
          <w:lang w:val="en-US"/>
        </w:rPr>
        <w:t>thus</w:t>
      </w:r>
      <w:r w:rsidR="002A43A8" w:rsidRPr="00AB0E90">
        <w:rPr>
          <w:rFonts w:ascii="Arial" w:hAnsi="Arial" w:cs="Arial"/>
          <w:sz w:val="24"/>
          <w:szCs w:val="24"/>
          <w:lang w:val="en-US"/>
        </w:rPr>
        <w:t xml:space="preserve"> </w:t>
      </w:r>
      <w:r w:rsidR="00EA56D8" w:rsidRPr="00AB0E90">
        <w:rPr>
          <w:rFonts w:ascii="Arial" w:hAnsi="Arial" w:cs="Arial"/>
          <w:sz w:val="24"/>
          <w:szCs w:val="24"/>
          <w:lang w:val="en-US"/>
        </w:rPr>
        <w:t xml:space="preserve">made </w:t>
      </w:r>
      <w:r w:rsidR="003C4F59" w:rsidRPr="00AB0E90">
        <w:rPr>
          <w:rFonts w:ascii="Arial" w:hAnsi="Arial" w:cs="Arial"/>
          <w:sz w:val="24"/>
          <w:szCs w:val="24"/>
          <w:lang w:val="en-US"/>
        </w:rPr>
        <w:t xml:space="preserve">it </w:t>
      </w:r>
      <w:r w:rsidR="00EA56D8" w:rsidRPr="00AB0E90">
        <w:rPr>
          <w:rFonts w:ascii="Arial" w:hAnsi="Arial" w:cs="Arial"/>
          <w:sz w:val="24"/>
          <w:szCs w:val="24"/>
          <w:lang w:val="en-US"/>
        </w:rPr>
        <w:t xml:space="preserve">an </w:t>
      </w:r>
      <w:r w:rsidR="006A234A" w:rsidRPr="00AB0E90">
        <w:rPr>
          <w:rFonts w:ascii="Arial" w:hAnsi="Arial" w:cs="Arial"/>
          <w:sz w:val="24"/>
          <w:szCs w:val="24"/>
          <w:lang w:val="en-US"/>
        </w:rPr>
        <w:t>O</w:t>
      </w:r>
      <w:r w:rsidR="00EA56D8" w:rsidRPr="00AB0E90">
        <w:rPr>
          <w:rFonts w:ascii="Arial" w:hAnsi="Arial" w:cs="Arial"/>
          <w:sz w:val="24"/>
          <w:szCs w:val="24"/>
          <w:lang w:val="en-US"/>
        </w:rPr>
        <w:t xml:space="preserve">rder of </w:t>
      </w:r>
      <w:r w:rsidR="00CF7902" w:rsidRPr="00AB0E90">
        <w:rPr>
          <w:rFonts w:ascii="Arial" w:hAnsi="Arial" w:cs="Arial"/>
          <w:sz w:val="24"/>
          <w:szCs w:val="24"/>
          <w:lang w:val="en-US"/>
        </w:rPr>
        <w:t>Court.</w:t>
      </w:r>
      <w:r w:rsidR="003C4F59" w:rsidRPr="00AB0E90">
        <w:rPr>
          <w:rFonts w:ascii="Arial" w:hAnsi="Arial" w:cs="Arial"/>
          <w:sz w:val="24"/>
          <w:szCs w:val="24"/>
          <w:lang w:val="en-US"/>
        </w:rPr>
        <w:t xml:space="preserve"> </w:t>
      </w:r>
      <w:r w:rsidR="00EA56D8" w:rsidRPr="00AB0E90">
        <w:rPr>
          <w:rFonts w:ascii="Arial" w:hAnsi="Arial" w:cs="Arial"/>
          <w:sz w:val="24"/>
          <w:szCs w:val="24"/>
          <w:lang w:val="en-US"/>
        </w:rPr>
        <w:t xml:space="preserve"> </w:t>
      </w:r>
      <w:r w:rsidR="00DA0B93" w:rsidRPr="00AB0E90">
        <w:rPr>
          <w:rFonts w:ascii="Arial" w:hAnsi="Arial" w:cs="Arial"/>
          <w:sz w:val="24"/>
          <w:szCs w:val="24"/>
          <w:lang w:val="en-US"/>
        </w:rPr>
        <w:t>Nathan</w:t>
      </w:r>
      <w:r w:rsidR="00CF7902" w:rsidRPr="00AB0E90">
        <w:rPr>
          <w:rFonts w:ascii="Arial" w:hAnsi="Arial" w:cs="Arial"/>
          <w:sz w:val="24"/>
          <w:szCs w:val="24"/>
          <w:lang w:val="en-US"/>
        </w:rPr>
        <w:t xml:space="preserve"> and</w:t>
      </w:r>
      <w:r w:rsidR="006A234A" w:rsidRPr="00AB0E90">
        <w:rPr>
          <w:rFonts w:ascii="Arial" w:hAnsi="Arial" w:cs="Arial"/>
          <w:sz w:val="24"/>
          <w:szCs w:val="24"/>
          <w:lang w:val="en-US"/>
        </w:rPr>
        <w:t xml:space="preserve"> Maria </w:t>
      </w:r>
      <w:r w:rsidR="003141D3" w:rsidRPr="00AB0E90">
        <w:rPr>
          <w:rFonts w:ascii="Arial" w:hAnsi="Arial" w:cs="Arial"/>
          <w:sz w:val="24"/>
          <w:szCs w:val="24"/>
          <w:lang w:val="en-US"/>
        </w:rPr>
        <w:t xml:space="preserve">applied for leave to </w:t>
      </w:r>
      <w:r w:rsidR="00CF7902" w:rsidRPr="00AB0E90">
        <w:rPr>
          <w:rFonts w:ascii="Arial" w:hAnsi="Arial" w:cs="Arial"/>
          <w:sz w:val="24"/>
          <w:szCs w:val="24"/>
          <w:lang w:val="en-US"/>
        </w:rPr>
        <w:t>appeal,</w:t>
      </w:r>
      <w:r w:rsidR="003141D3" w:rsidRPr="00AB0E90">
        <w:rPr>
          <w:rFonts w:ascii="Arial" w:hAnsi="Arial" w:cs="Arial"/>
          <w:sz w:val="24"/>
          <w:szCs w:val="24"/>
          <w:lang w:val="en-US"/>
        </w:rPr>
        <w:t xml:space="preserve"> which application was refused by Revelas </w:t>
      </w:r>
      <w:r w:rsidR="00CF7902" w:rsidRPr="00AB0E90">
        <w:rPr>
          <w:rFonts w:ascii="Arial" w:hAnsi="Arial" w:cs="Arial"/>
          <w:sz w:val="24"/>
          <w:szCs w:val="24"/>
          <w:lang w:val="en-US"/>
        </w:rPr>
        <w:t>J.</w:t>
      </w:r>
      <w:r w:rsidR="003141D3" w:rsidRPr="00AB0E90">
        <w:rPr>
          <w:rFonts w:ascii="Arial" w:hAnsi="Arial" w:cs="Arial"/>
          <w:sz w:val="24"/>
          <w:szCs w:val="24"/>
          <w:lang w:val="en-US"/>
        </w:rPr>
        <w:t xml:space="preserve"> They sought </w:t>
      </w:r>
      <w:r w:rsidR="00C90C8B" w:rsidRPr="00AB0E90">
        <w:rPr>
          <w:rFonts w:ascii="Arial" w:hAnsi="Arial" w:cs="Arial"/>
          <w:sz w:val="24"/>
          <w:szCs w:val="24"/>
          <w:lang w:val="en-US"/>
        </w:rPr>
        <w:t xml:space="preserve">special leave to appeal from </w:t>
      </w:r>
      <w:r w:rsidR="00F52EFE" w:rsidRPr="00AB0E90">
        <w:rPr>
          <w:rFonts w:ascii="Arial" w:hAnsi="Arial" w:cs="Arial"/>
          <w:sz w:val="24"/>
          <w:szCs w:val="24"/>
          <w:lang w:val="en-US"/>
        </w:rPr>
        <w:t>the Supreme Court of Appeal</w:t>
      </w:r>
      <w:r w:rsidR="00C90C8B" w:rsidRPr="00AB0E90">
        <w:rPr>
          <w:rFonts w:ascii="Arial" w:hAnsi="Arial" w:cs="Arial"/>
          <w:sz w:val="24"/>
          <w:szCs w:val="24"/>
          <w:lang w:val="en-US"/>
        </w:rPr>
        <w:t xml:space="preserve">. Upon dismissal of that </w:t>
      </w:r>
      <w:r w:rsidR="00CF7902" w:rsidRPr="00AB0E90">
        <w:rPr>
          <w:rFonts w:ascii="Arial" w:hAnsi="Arial" w:cs="Arial"/>
          <w:sz w:val="24"/>
          <w:szCs w:val="24"/>
          <w:lang w:val="en-US"/>
        </w:rPr>
        <w:t>application,</w:t>
      </w:r>
      <w:r w:rsidR="00C90C8B" w:rsidRPr="00AB0E90">
        <w:rPr>
          <w:rFonts w:ascii="Arial" w:hAnsi="Arial" w:cs="Arial"/>
          <w:sz w:val="24"/>
          <w:szCs w:val="24"/>
          <w:lang w:val="en-US"/>
        </w:rPr>
        <w:t xml:space="preserve"> they petitioned the President of t</w:t>
      </w:r>
      <w:r w:rsidR="00885475" w:rsidRPr="00AB0E90">
        <w:rPr>
          <w:rFonts w:ascii="Arial" w:hAnsi="Arial" w:cs="Arial"/>
          <w:sz w:val="24"/>
          <w:szCs w:val="24"/>
          <w:lang w:val="en-US"/>
        </w:rPr>
        <w:t>he Supreme</w:t>
      </w:r>
      <w:r w:rsidR="00C90C8B" w:rsidRPr="00AB0E90">
        <w:rPr>
          <w:rFonts w:ascii="Arial" w:hAnsi="Arial" w:cs="Arial"/>
          <w:sz w:val="24"/>
          <w:szCs w:val="24"/>
          <w:lang w:val="en-US"/>
        </w:rPr>
        <w:t xml:space="preserve"> Court</w:t>
      </w:r>
      <w:r w:rsidR="00885475" w:rsidRPr="00AB0E90">
        <w:rPr>
          <w:rFonts w:ascii="Arial" w:hAnsi="Arial" w:cs="Arial"/>
          <w:sz w:val="24"/>
          <w:szCs w:val="24"/>
          <w:lang w:val="en-US"/>
        </w:rPr>
        <w:t xml:space="preserve"> of Appeal</w:t>
      </w:r>
      <w:r w:rsidR="00C90C8B" w:rsidRPr="00AB0E90">
        <w:rPr>
          <w:rFonts w:ascii="Arial" w:hAnsi="Arial" w:cs="Arial"/>
          <w:sz w:val="24"/>
          <w:szCs w:val="24"/>
          <w:lang w:val="en-US"/>
        </w:rPr>
        <w:t xml:space="preserve"> for reconsideration of the order without success. </w:t>
      </w:r>
      <w:r w:rsidR="0023786B" w:rsidRPr="00AB0E90">
        <w:rPr>
          <w:rFonts w:ascii="Arial" w:hAnsi="Arial" w:cs="Arial"/>
          <w:sz w:val="24"/>
          <w:szCs w:val="24"/>
          <w:lang w:val="en-US"/>
        </w:rPr>
        <w:t xml:space="preserve">Based on these facts, the applicant contends that it has a liquidated claim against both </w:t>
      </w:r>
      <w:r w:rsidR="00DA0B93" w:rsidRPr="00AB0E90">
        <w:rPr>
          <w:rFonts w:ascii="Arial" w:hAnsi="Arial" w:cs="Arial"/>
          <w:sz w:val="24"/>
          <w:szCs w:val="24"/>
          <w:lang w:val="en-US"/>
        </w:rPr>
        <w:t xml:space="preserve">Nathan </w:t>
      </w:r>
      <w:r w:rsidR="0023786B" w:rsidRPr="00AB0E90">
        <w:rPr>
          <w:rFonts w:ascii="Arial" w:hAnsi="Arial" w:cs="Arial"/>
          <w:sz w:val="24"/>
          <w:szCs w:val="24"/>
          <w:lang w:val="en-US"/>
        </w:rPr>
        <w:t>and Maria for payment of the amount of R7 000 000.00 together with interest</w:t>
      </w:r>
      <w:r w:rsidR="007A7F1F">
        <w:rPr>
          <w:rFonts w:ascii="Arial" w:hAnsi="Arial" w:cs="Arial"/>
          <w:sz w:val="24"/>
          <w:szCs w:val="24"/>
          <w:lang w:val="en-US"/>
        </w:rPr>
        <w:t xml:space="preserve">, </w:t>
      </w:r>
      <w:r w:rsidR="0023786B" w:rsidRPr="00AB0E90">
        <w:rPr>
          <w:rFonts w:ascii="Arial" w:hAnsi="Arial" w:cs="Arial"/>
          <w:sz w:val="24"/>
          <w:szCs w:val="24"/>
          <w:lang w:val="en-US"/>
        </w:rPr>
        <w:t xml:space="preserve">as provided </w:t>
      </w:r>
      <w:r w:rsidR="007A7F1F">
        <w:rPr>
          <w:rFonts w:ascii="Arial" w:hAnsi="Arial" w:cs="Arial"/>
          <w:sz w:val="24"/>
          <w:szCs w:val="24"/>
          <w:lang w:val="en-US"/>
        </w:rPr>
        <w:t xml:space="preserve">for </w:t>
      </w:r>
      <w:r w:rsidR="0023786B" w:rsidRPr="00AB0E90">
        <w:rPr>
          <w:rFonts w:ascii="Arial" w:hAnsi="Arial" w:cs="Arial"/>
          <w:sz w:val="24"/>
          <w:szCs w:val="24"/>
          <w:lang w:val="en-US"/>
        </w:rPr>
        <w:t xml:space="preserve">in the aforesaid </w:t>
      </w:r>
      <w:r w:rsidR="007A7F1F">
        <w:rPr>
          <w:rFonts w:ascii="Arial" w:hAnsi="Arial" w:cs="Arial"/>
          <w:sz w:val="24"/>
          <w:szCs w:val="24"/>
          <w:lang w:val="en-US"/>
        </w:rPr>
        <w:t>Order</w:t>
      </w:r>
      <w:r w:rsidR="00FB49C5" w:rsidRPr="00AB0E90">
        <w:rPr>
          <w:rFonts w:ascii="Arial" w:hAnsi="Arial" w:cs="Arial"/>
          <w:sz w:val="24"/>
          <w:szCs w:val="24"/>
          <w:lang w:val="en-US"/>
        </w:rPr>
        <w:t xml:space="preserve">. </w:t>
      </w:r>
    </w:p>
    <w:p w14:paraId="117F2B24" w14:textId="24D8C029" w:rsidR="00BC6F58" w:rsidRPr="00AB0E90" w:rsidRDefault="001218E6" w:rsidP="005C33CB">
      <w:pPr>
        <w:spacing w:line="480" w:lineRule="auto"/>
        <w:ind w:left="1440" w:hanging="720"/>
        <w:jc w:val="both"/>
        <w:rPr>
          <w:rFonts w:ascii="Arial" w:hAnsi="Arial" w:cs="Arial"/>
          <w:sz w:val="24"/>
          <w:szCs w:val="24"/>
          <w:lang w:val="en-US"/>
        </w:rPr>
      </w:pPr>
      <w:r w:rsidRPr="00AB0E90">
        <w:rPr>
          <w:rFonts w:ascii="Arial" w:hAnsi="Arial" w:cs="Arial"/>
          <w:sz w:val="24"/>
          <w:szCs w:val="24"/>
          <w:lang w:val="en-US"/>
        </w:rPr>
        <w:t>5</w:t>
      </w:r>
      <w:r w:rsidR="00F0747B" w:rsidRPr="00AB0E90">
        <w:rPr>
          <w:rFonts w:ascii="Arial" w:hAnsi="Arial" w:cs="Arial"/>
          <w:sz w:val="24"/>
          <w:szCs w:val="24"/>
          <w:lang w:val="en-US"/>
        </w:rPr>
        <w:t>.5</w:t>
      </w:r>
      <w:r w:rsidR="00CF7902" w:rsidRPr="00AB0E90">
        <w:rPr>
          <w:rFonts w:ascii="Arial" w:hAnsi="Arial" w:cs="Arial"/>
          <w:sz w:val="24"/>
          <w:szCs w:val="24"/>
          <w:lang w:val="en-US"/>
        </w:rPr>
        <w:tab/>
      </w:r>
      <w:r w:rsidR="0038170C" w:rsidRPr="00AB0E90">
        <w:rPr>
          <w:rFonts w:ascii="Arial" w:hAnsi="Arial" w:cs="Arial"/>
          <w:sz w:val="24"/>
          <w:szCs w:val="24"/>
          <w:lang w:val="en-US"/>
        </w:rPr>
        <w:t>P</w:t>
      </w:r>
      <w:r w:rsidR="006A05F6" w:rsidRPr="00AB0E90">
        <w:rPr>
          <w:rFonts w:ascii="Arial" w:hAnsi="Arial" w:cs="Arial"/>
          <w:sz w:val="24"/>
          <w:szCs w:val="24"/>
          <w:lang w:val="en-US"/>
        </w:rPr>
        <w:t>ursuant to the order being granted, the Registrar</w:t>
      </w:r>
      <w:r w:rsidR="00AF7B1A" w:rsidRPr="00AB0E90">
        <w:rPr>
          <w:rFonts w:ascii="Arial" w:hAnsi="Arial" w:cs="Arial"/>
          <w:sz w:val="24"/>
          <w:szCs w:val="24"/>
          <w:lang w:val="en-US"/>
        </w:rPr>
        <w:t xml:space="preserve"> </w:t>
      </w:r>
      <w:r w:rsidR="005C33CB" w:rsidRPr="00AB0E90">
        <w:rPr>
          <w:rFonts w:ascii="Arial" w:hAnsi="Arial" w:cs="Arial"/>
          <w:sz w:val="24"/>
          <w:szCs w:val="24"/>
          <w:lang w:val="en-US"/>
        </w:rPr>
        <w:t>issued warrants</w:t>
      </w:r>
      <w:r w:rsidR="00AF7B1A" w:rsidRPr="00AB0E90">
        <w:rPr>
          <w:rFonts w:ascii="Arial" w:hAnsi="Arial" w:cs="Arial"/>
          <w:sz w:val="24"/>
          <w:szCs w:val="24"/>
          <w:lang w:val="en-US"/>
        </w:rPr>
        <w:t xml:space="preserve"> of execution</w:t>
      </w:r>
      <w:r w:rsidR="009A048A" w:rsidRPr="00AB0E90">
        <w:rPr>
          <w:rFonts w:ascii="Arial" w:hAnsi="Arial" w:cs="Arial"/>
          <w:sz w:val="24"/>
          <w:szCs w:val="24"/>
          <w:lang w:val="en-US"/>
        </w:rPr>
        <w:t xml:space="preserve"> </w:t>
      </w:r>
      <w:r w:rsidR="00A31A50" w:rsidRPr="00AB0E90">
        <w:rPr>
          <w:rFonts w:ascii="Arial" w:hAnsi="Arial" w:cs="Arial"/>
          <w:sz w:val="24"/>
          <w:szCs w:val="24"/>
          <w:lang w:val="en-US"/>
        </w:rPr>
        <w:t xml:space="preserve">against </w:t>
      </w:r>
      <w:r w:rsidR="00DA0B93" w:rsidRPr="00AB0E90">
        <w:rPr>
          <w:rFonts w:ascii="Arial" w:hAnsi="Arial" w:cs="Arial"/>
          <w:sz w:val="24"/>
          <w:szCs w:val="24"/>
          <w:lang w:val="en-US"/>
        </w:rPr>
        <w:t>Nathan</w:t>
      </w:r>
      <w:r w:rsidR="002A5D2A" w:rsidRPr="00AB0E90">
        <w:rPr>
          <w:rFonts w:ascii="Arial" w:hAnsi="Arial" w:cs="Arial"/>
          <w:sz w:val="24"/>
          <w:szCs w:val="24"/>
          <w:lang w:val="en-US"/>
        </w:rPr>
        <w:t xml:space="preserve"> and </w:t>
      </w:r>
      <w:r w:rsidR="00677980" w:rsidRPr="00AB0E90">
        <w:rPr>
          <w:rFonts w:ascii="Arial" w:hAnsi="Arial" w:cs="Arial"/>
          <w:sz w:val="24"/>
          <w:szCs w:val="24"/>
          <w:lang w:val="en-US"/>
        </w:rPr>
        <w:t>Maria which</w:t>
      </w:r>
      <w:r w:rsidR="00A31A50" w:rsidRPr="00AB0E90">
        <w:rPr>
          <w:rFonts w:ascii="Arial" w:hAnsi="Arial" w:cs="Arial"/>
          <w:sz w:val="24"/>
          <w:szCs w:val="24"/>
          <w:lang w:val="en-US"/>
        </w:rPr>
        <w:t xml:space="preserve"> w</w:t>
      </w:r>
      <w:r w:rsidR="00FB49C5" w:rsidRPr="00AB0E90">
        <w:rPr>
          <w:rFonts w:ascii="Arial" w:hAnsi="Arial" w:cs="Arial"/>
          <w:sz w:val="24"/>
          <w:szCs w:val="24"/>
          <w:lang w:val="en-US"/>
        </w:rPr>
        <w:t>ere</w:t>
      </w:r>
      <w:r w:rsidR="00A31A50" w:rsidRPr="00AB0E90">
        <w:rPr>
          <w:rFonts w:ascii="Arial" w:hAnsi="Arial" w:cs="Arial"/>
          <w:sz w:val="24"/>
          <w:szCs w:val="24"/>
          <w:lang w:val="en-US"/>
        </w:rPr>
        <w:t xml:space="preserve"> served by the Sheriff </w:t>
      </w:r>
      <w:r w:rsidR="00C66C39" w:rsidRPr="00AB0E90">
        <w:rPr>
          <w:rFonts w:ascii="Arial" w:hAnsi="Arial" w:cs="Arial"/>
          <w:sz w:val="24"/>
          <w:szCs w:val="24"/>
          <w:lang w:val="en-US"/>
        </w:rPr>
        <w:t xml:space="preserve">on </w:t>
      </w:r>
      <w:r w:rsidR="002A5D2A" w:rsidRPr="00AB0E90">
        <w:rPr>
          <w:rFonts w:ascii="Arial" w:hAnsi="Arial" w:cs="Arial"/>
          <w:sz w:val="24"/>
          <w:szCs w:val="24"/>
          <w:lang w:val="en-US"/>
        </w:rPr>
        <w:t>them</w:t>
      </w:r>
      <w:r w:rsidR="003C4F59" w:rsidRPr="00AB0E90">
        <w:rPr>
          <w:rFonts w:ascii="Arial" w:hAnsi="Arial" w:cs="Arial"/>
          <w:sz w:val="24"/>
          <w:szCs w:val="24"/>
          <w:lang w:val="en-US"/>
        </w:rPr>
        <w:t>, personally</w:t>
      </w:r>
      <w:r w:rsidR="00925815" w:rsidRPr="00AB0E90">
        <w:rPr>
          <w:rFonts w:ascii="Arial" w:hAnsi="Arial" w:cs="Arial"/>
          <w:sz w:val="24"/>
          <w:szCs w:val="24"/>
          <w:lang w:val="en-US"/>
        </w:rPr>
        <w:t xml:space="preserve">. The Sheriff concluded </w:t>
      </w:r>
      <w:r w:rsidR="00F42D7D" w:rsidRPr="00AB0E90">
        <w:rPr>
          <w:rFonts w:ascii="Arial" w:hAnsi="Arial" w:cs="Arial"/>
          <w:sz w:val="24"/>
          <w:szCs w:val="24"/>
          <w:lang w:val="en-US"/>
        </w:rPr>
        <w:t xml:space="preserve">that no movable </w:t>
      </w:r>
      <w:r w:rsidR="00BC6F58" w:rsidRPr="00AB0E90">
        <w:rPr>
          <w:rFonts w:ascii="Arial" w:hAnsi="Arial" w:cs="Arial"/>
          <w:sz w:val="24"/>
          <w:szCs w:val="24"/>
          <w:lang w:val="en-US"/>
        </w:rPr>
        <w:t xml:space="preserve">or </w:t>
      </w:r>
      <w:r w:rsidR="00BC6F58" w:rsidRPr="00AB0E90">
        <w:rPr>
          <w:rFonts w:ascii="Arial" w:hAnsi="Arial" w:cs="Arial"/>
          <w:sz w:val="24"/>
          <w:szCs w:val="24"/>
          <w:lang w:val="en-US"/>
        </w:rPr>
        <w:lastRenderedPageBreak/>
        <w:t>disposable property could be found and ther</w:t>
      </w:r>
      <w:r w:rsidR="009A048A" w:rsidRPr="00AB0E90">
        <w:rPr>
          <w:rFonts w:ascii="Arial" w:hAnsi="Arial" w:cs="Arial"/>
          <w:sz w:val="24"/>
          <w:szCs w:val="24"/>
          <w:lang w:val="en-US"/>
        </w:rPr>
        <w:t>eafter re</w:t>
      </w:r>
      <w:r w:rsidR="00863F82" w:rsidRPr="00AB0E90">
        <w:rPr>
          <w:rFonts w:ascii="Arial" w:hAnsi="Arial" w:cs="Arial"/>
          <w:sz w:val="24"/>
          <w:szCs w:val="24"/>
          <w:lang w:val="en-US"/>
        </w:rPr>
        <w:t>ndered</w:t>
      </w:r>
      <w:r w:rsidR="009A048A" w:rsidRPr="00AB0E90">
        <w:rPr>
          <w:rFonts w:ascii="Arial" w:hAnsi="Arial" w:cs="Arial"/>
          <w:sz w:val="24"/>
          <w:szCs w:val="24"/>
          <w:lang w:val="en-US"/>
        </w:rPr>
        <w:t xml:space="preserve"> </w:t>
      </w:r>
      <w:r w:rsidR="00BC6F58" w:rsidRPr="00AB0E90">
        <w:rPr>
          <w:rFonts w:ascii="Arial" w:hAnsi="Arial" w:cs="Arial"/>
          <w:i/>
          <w:iCs/>
          <w:sz w:val="24"/>
          <w:szCs w:val="24"/>
          <w:lang w:val="en-US"/>
        </w:rPr>
        <w:t>nulla bona</w:t>
      </w:r>
      <w:r w:rsidR="00BC6F58" w:rsidRPr="00AB0E90">
        <w:rPr>
          <w:rFonts w:ascii="Arial" w:hAnsi="Arial" w:cs="Arial"/>
          <w:sz w:val="24"/>
          <w:szCs w:val="24"/>
          <w:lang w:val="en-US"/>
        </w:rPr>
        <w:t xml:space="preserve"> return</w:t>
      </w:r>
      <w:r w:rsidR="002A5D2A" w:rsidRPr="00AB0E90">
        <w:rPr>
          <w:rFonts w:ascii="Arial" w:hAnsi="Arial" w:cs="Arial"/>
          <w:sz w:val="24"/>
          <w:szCs w:val="24"/>
          <w:lang w:val="en-US"/>
        </w:rPr>
        <w:t>s</w:t>
      </w:r>
      <w:r w:rsidR="00BC6F58" w:rsidRPr="00AB0E90">
        <w:rPr>
          <w:rFonts w:ascii="Arial" w:hAnsi="Arial" w:cs="Arial"/>
          <w:sz w:val="24"/>
          <w:szCs w:val="24"/>
          <w:lang w:val="en-US"/>
        </w:rPr>
        <w:t xml:space="preserve"> of service</w:t>
      </w:r>
      <w:r w:rsidR="009A048A" w:rsidRPr="00AB0E90">
        <w:rPr>
          <w:rFonts w:ascii="Arial" w:hAnsi="Arial" w:cs="Arial"/>
          <w:sz w:val="24"/>
          <w:szCs w:val="24"/>
          <w:lang w:val="en-US"/>
        </w:rPr>
        <w:t xml:space="preserve">.   </w:t>
      </w:r>
    </w:p>
    <w:p w14:paraId="451F736B" w14:textId="20227563" w:rsidR="002A5D2A" w:rsidRPr="00AB0E90" w:rsidRDefault="002A5D2A" w:rsidP="00CF7902">
      <w:pPr>
        <w:spacing w:line="480" w:lineRule="auto"/>
        <w:ind w:left="720"/>
        <w:jc w:val="both"/>
        <w:rPr>
          <w:rFonts w:ascii="Arial" w:hAnsi="Arial" w:cs="Arial"/>
          <w:i/>
          <w:iCs/>
          <w:sz w:val="24"/>
          <w:szCs w:val="24"/>
          <w:lang w:val="en-US"/>
        </w:rPr>
      </w:pPr>
      <w:r w:rsidRPr="00AB0E90">
        <w:rPr>
          <w:rFonts w:ascii="Arial" w:hAnsi="Arial" w:cs="Arial"/>
          <w:i/>
          <w:iCs/>
          <w:sz w:val="24"/>
          <w:szCs w:val="24"/>
          <w:lang w:val="en-US"/>
        </w:rPr>
        <w:t xml:space="preserve">Applicant’s case against Nathan </w:t>
      </w:r>
    </w:p>
    <w:p w14:paraId="56A6CA36" w14:textId="3416B105" w:rsidR="008F2811" w:rsidRPr="00AB0E90" w:rsidRDefault="001218E6" w:rsidP="005C33CB">
      <w:pPr>
        <w:spacing w:line="480" w:lineRule="auto"/>
        <w:ind w:left="1440" w:hanging="720"/>
        <w:jc w:val="both"/>
        <w:rPr>
          <w:rFonts w:ascii="Arial" w:hAnsi="Arial" w:cs="Arial"/>
          <w:sz w:val="24"/>
          <w:szCs w:val="24"/>
          <w:lang w:val="en-US"/>
        </w:rPr>
      </w:pPr>
      <w:r w:rsidRPr="00AB0E90">
        <w:rPr>
          <w:rFonts w:ascii="Arial" w:hAnsi="Arial" w:cs="Arial"/>
          <w:sz w:val="24"/>
          <w:szCs w:val="24"/>
          <w:lang w:val="en-US"/>
        </w:rPr>
        <w:t>5</w:t>
      </w:r>
      <w:r w:rsidR="00F0747B" w:rsidRPr="00AB0E90">
        <w:rPr>
          <w:rFonts w:ascii="Arial" w:hAnsi="Arial" w:cs="Arial"/>
          <w:sz w:val="24"/>
          <w:szCs w:val="24"/>
          <w:lang w:val="en-US"/>
        </w:rPr>
        <w:t>.6</w:t>
      </w:r>
      <w:r w:rsidR="00CF7902" w:rsidRPr="00AB0E90">
        <w:rPr>
          <w:rFonts w:ascii="Arial" w:hAnsi="Arial" w:cs="Arial"/>
          <w:sz w:val="24"/>
          <w:szCs w:val="24"/>
          <w:lang w:val="en-US"/>
        </w:rPr>
        <w:tab/>
      </w:r>
      <w:r w:rsidR="002A5D2A" w:rsidRPr="00AB0E90">
        <w:rPr>
          <w:rFonts w:ascii="Arial" w:hAnsi="Arial" w:cs="Arial"/>
          <w:sz w:val="24"/>
          <w:szCs w:val="24"/>
          <w:lang w:val="en-US"/>
        </w:rPr>
        <w:t>The applicant</w:t>
      </w:r>
      <w:r w:rsidR="007A7F1F">
        <w:rPr>
          <w:rFonts w:ascii="Arial" w:hAnsi="Arial" w:cs="Arial"/>
          <w:sz w:val="24"/>
          <w:szCs w:val="24"/>
          <w:lang w:val="en-US"/>
        </w:rPr>
        <w:t>,</w:t>
      </w:r>
      <w:r w:rsidR="002A5D2A" w:rsidRPr="00AB0E90">
        <w:rPr>
          <w:rFonts w:ascii="Arial" w:hAnsi="Arial" w:cs="Arial"/>
          <w:sz w:val="24"/>
          <w:szCs w:val="24"/>
          <w:lang w:val="en-US"/>
        </w:rPr>
        <w:t xml:space="preserve"> </w:t>
      </w:r>
      <w:r w:rsidR="001F2F74" w:rsidRPr="00AB0E90">
        <w:rPr>
          <w:rFonts w:ascii="Arial" w:hAnsi="Arial" w:cs="Arial"/>
          <w:sz w:val="24"/>
          <w:szCs w:val="24"/>
          <w:lang w:val="en-US"/>
        </w:rPr>
        <w:t xml:space="preserve">relying on the nulla </w:t>
      </w:r>
      <w:r w:rsidR="001F2F74" w:rsidRPr="00AB0E90">
        <w:rPr>
          <w:rFonts w:ascii="Arial" w:hAnsi="Arial" w:cs="Arial"/>
          <w:i/>
          <w:iCs/>
          <w:sz w:val="24"/>
          <w:szCs w:val="24"/>
          <w:lang w:val="en-US"/>
        </w:rPr>
        <w:t>bona</w:t>
      </w:r>
      <w:r w:rsidR="001F2F74" w:rsidRPr="00AB0E90">
        <w:rPr>
          <w:rFonts w:ascii="Arial" w:hAnsi="Arial" w:cs="Arial"/>
          <w:sz w:val="24"/>
          <w:szCs w:val="24"/>
          <w:lang w:val="en-US"/>
        </w:rPr>
        <w:t xml:space="preserve"> return</w:t>
      </w:r>
      <w:r w:rsidR="007A7F1F">
        <w:rPr>
          <w:rFonts w:ascii="Arial" w:hAnsi="Arial" w:cs="Arial"/>
          <w:sz w:val="24"/>
          <w:szCs w:val="24"/>
          <w:lang w:val="en-US"/>
        </w:rPr>
        <w:t>,</w:t>
      </w:r>
      <w:r w:rsidR="001F2F74" w:rsidRPr="00AB0E90">
        <w:rPr>
          <w:rFonts w:ascii="Arial" w:hAnsi="Arial" w:cs="Arial"/>
          <w:sz w:val="24"/>
          <w:szCs w:val="24"/>
          <w:lang w:val="en-US"/>
        </w:rPr>
        <w:t xml:space="preserve"> </w:t>
      </w:r>
      <w:r w:rsidR="002A5D2A" w:rsidRPr="00AB0E90">
        <w:rPr>
          <w:rFonts w:ascii="Arial" w:hAnsi="Arial" w:cs="Arial"/>
          <w:sz w:val="24"/>
          <w:szCs w:val="24"/>
          <w:lang w:val="en-US"/>
        </w:rPr>
        <w:t>contends that</w:t>
      </w:r>
      <w:r w:rsidR="007A7F1F">
        <w:rPr>
          <w:rFonts w:ascii="Arial" w:hAnsi="Arial" w:cs="Arial"/>
          <w:sz w:val="24"/>
          <w:szCs w:val="24"/>
          <w:lang w:val="en-US"/>
        </w:rPr>
        <w:t xml:space="preserve"> </w:t>
      </w:r>
      <w:r w:rsidR="002A5D2A" w:rsidRPr="00AB0E90">
        <w:rPr>
          <w:rFonts w:ascii="Arial" w:hAnsi="Arial" w:cs="Arial"/>
          <w:sz w:val="24"/>
          <w:szCs w:val="24"/>
          <w:lang w:val="en-US"/>
        </w:rPr>
        <w:t>Nathan</w:t>
      </w:r>
      <w:r w:rsidR="001F2F74" w:rsidRPr="00AB0E90">
        <w:rPr>
          <w:rFonts w:ascii="Arial" w:hAnsi="Arial" w:cs="Arial"/>
          <w:sz w:val="24"/>
          <w:szCs w:val="24"/>
          <w:lang w:val="en-US"/>
        </w:rPr>
        <w:t xml:space="preserve"> </w:t>
      </w:r>
      <w:r w:rsidR="002A5D2A" w:rsidRPr="00AB0E90">
        <w:rPr>
          <w:rFonts w:ascii="Arial" w:hAnsi="Arial" w:cs="Arial"/>
          <w:sz w:val="24"/>
          <w:szCs w:val="24"/>
          <w:lang w:val="en-US"/>
        </w:rPr>
        <w:t xml:space="preserve">committed </w:t>
      </w:r>
      <w:r w:rsidR="001F2F74" w:rsidRPr="00AB0E90">
        <w:rPr>
          <w:rFonts w:ascii="Arial" w:hAnsi="Arial" w:cs="Arial"/>
          <w:sz w:val="24"/>
          <w:szCs w:val="24"/>
          <w:lang w:val="en-US"/>
        </w:rPr>
        <w:t xml:space="preserve">an </w:t>
      </w:r>
      <w:r w:rsidR="002A5D2A" w:rsidRPr="00AB0E90">
        <w:rPr>
          <w:rFonts w:ascii="Arial" w:hAnsi="Arial" w:cs="Arial"/>
          <w:sz w:val="24"/>
          <w:szCs w:val="24"/>
          <w:lang w:val="en-US"/>
        </w:rPr>
        <w:t xml:space="preserve">act of insolvency </w:t>
      </w:r>
      <w:r w:rsidR="001F2F74" w:rsidRPr="00AB0E90">
        <w:rPr>
          <w:rFonts w:ascii="Arial" w:hAnsi="Arial" w:cs="Arial"/>
          <w:sz w:val="24"/>
          <w:szCs w:val="24"/>
          <w:lang w:val="en-US"/>
        </w:rPr>
        <w:t xml:space="preserve">as envisaged in section 8 (b) of the </w:t>
      </w:r>
      <w:r w:rsidR="007A7F1F">
        <w:rPr>
          <w:rFonts w:ascii="Arial" w:hAnsi="Arial" w:cs="Arial"/>
          <w:sz w:val="24"/>
          <w:szCs w:val="24"/>
          <w:lang w:val="en-US"/>
        </w:rPr>
        <w:t>Act</w:t>
      </w:r>
      <w:r w:rsidR="001F2F74" w:rsidRPr="00AB0E90">
        <w:rPr>
          <w:rFonts w:ascii="Arial" w:hAnsi="Arial" w:cs="Arial"/>
          <w:sz w:val="24"/>
          <w:szCs w:val="24"/>
          <w:lang w:val="en-US"/>
        </w:rPr>
        <w:t xml:space="preserve">.  </w:t>
      </w:r>
      <w:r w:rsidR="00FB49C5" w:rsidRPr="00AB0E90">
        <w:rPr>
          <w:rFonts w:ascii="Arial" w:hAnsi="Arial" w:cs="Arial"/>
          <w:sz w:val="24"/>
          <w:szCs w:val="24"/>
          <w:lang w:val="en-US"/>
        </w:rPr>
        <w:t>T</w:t>
      </w:r>
      <w:r w:rsidR="001F2F74" w:rsidRPr="00AB0E90">
        <w:rPr>
          <w:rFonts w:ascii="Arial" w:hAnsi="Arial" w:cs="Arial"/>
          <w:sz w:val="24"/>
          <w:szCs w:val="24"/>
          <w:lang w:val="en-US"/>
        </w:rPr>
        <w:t xml:space="preserve">o the best of </w:t>
      </w:r>
      <w:r w:rsidR="00FB49C5" w:rsidRPr="00AB0E90">
        <w:rPr>
          <w:rFonts w:ascii="Arial" w:hAnsi="Arial" w:cs="Arial"/>
          <w:sz w:val="24"/>
          <w:szCs w:val="24"/>
          <w:lang w:val="en-US"/>
        </w:rPr>
        <w:t>its</w:t>
      </w:r>
      <w:r w:rsidR="001F2F74" w:rsidRPr="00AB0E90">
        <w:rPr>
          <w:rFonts w:ascii="Arial" w:hAnsi="Arial" w:cs="Arial"/>
          <w:sz w:val="24"/>
          <w:szCs w:val="24"/>
          <w:lang w:val="en-US"/>
        </w:rPr>
        <w:t xml:space="preserve"> knowledge, </w:t>
      </w:r>
      <w:r w:rsidR="00FB49C5" w:rsidRPr="00AB0E90">
        <w:rPr>
          <w:rFonts w:ascii="Arial" w:hAnsi="Arial" w:cs="Arial"/>
          <w:sz w:val="24"/>
          <w:szCs w:val="24"/>
          <w:lang w:val="en-US"/>
        </w:rPr>
        <w:t xml:space="preserve">Nathan </w:t>
      </w:r>
      <w:r w:rsidR="001F2F74" w:rsidRPr="00AB0E90">
        <w:rPr>
          <w:rFonts w:ascii="Arial" w:hAnsi="Arial" w:cs="Arial"/>
          <w:sz w:val="24"/>
          <w:szCs w:val="24"/>
          <w:lang w:val="en-US"/>
        </w:rPr>
        <w:t xml:space="preserve">is insolvent as contemplated in sections 9 (1) and 10 of the Act.  </w:t>
      </w:r>
      <w:r w:rsidR="00FB49C5" w:rsidRPr="00AB0E90">
        <w:rPr>
          <w:rFonts w:ascii="Arial" w:hAnsi="Arial" w:cs="Arial"/>
          <w:sz w:val="24"/>
          <w:szCs w:val="24"/>
          <w:lang w:val="en-US"/>
        </w:rPr>
        <w:t>T</w:t>
      </w:r>
      <w:r w:rsidR="001F2F74" w:rsidRPr="00AB0E90">
        <w:rPr>
          <w:rFonts w:ascii="Arial" w:hAnsi="Arial" w:cs="Arial"/>
          <w:sz w:val="24"/>
          <w:szCs w:val="24"/>
          <w:lang w:val="en-US"/>
        </w:rPr>
        <w:t xml:space="preserve">here is reason to believe that it will be to the advantage of creditors if Nathan’s estate is sequestrated.  </w:t>
      </w:r>
      <w:r w:rsidR="002A469C" w:rsidRPr="00AB0E90">
        <w:rPr>
          <w:rFonts w:ascii="Arial" w:hAnsi="Arial" w:cs="Arial"/>
          <w:sz w:val="24"/>
          <w:szCs w:val="24"/>
          <w:lang w:val="en-US"/>
        </w:rPr>
        <w:t xml:space="preserve">The </w:t>
      </w:r>
      <w:r w:rsidR="00CF7902" w:rsidRPr="00AB0E90">
        <w:rPr>
          <w:rFonts w:ascii="Arial" w:hAnsi="Arial" w:cs="Arial"/>
          <w:sz w:val="24"/>
          <w:szCs w:val="24"/>
          <w:lang w:val="en-US"/>
        </w:rPr>
        <w:t>applicant relied</w:t>
      </w:r>
      <w:r w:rsidR="008F2811" w:rsidRPr="00AB0E90">
        <w:rPr>
          <w:rFonts w:ascii="Arial" w:hAnsi="Arial" w:cs="Arial"/>
          <w:sz w:val="24"/>
          <w:szCs w:val="24"/>
          <w:lang w:val="en-US"/>
        </w:rPr>
        <w:t xml:space="preserve"> on</w:t>
      </w:r>
      <w:r w:rsidR="00B873EB" w:rsidRPr="00AB0E90">
        <w:rPr>
          <w:rFonts w:ascii="Arial" w:hAnsi="Arial" w:cs="Arial"/>
          <w:sz w:val="24"/>
          <w:szCs w:val="24"/>
          <w:lang w:val="en-US"/>
        </w:rPr>
        <w:t xml:space="preserve">, </w:t>
      </w:r>
      <w:r w:rsidR="00B873EB" w:rsidRPr="00AB0E90">
        <w:rPr>
          <w:rFonts w:ascii="Arial" w:hAnsi="Arial" w:cs="Arial"/>
          <w:i/>
          <w:iCs/>
          <w:sz w:val="24"/>
          <w:szCs w:val="24"/>
          <w:lang w:val="en-US"/>
        </w:rPr>
        <w:t xml:space="preserve">inter </w:t>
      </w:r>
      <w:r w:rsidR="00CF7902" w:rsidRPr="00AB0E90">
        <w:rPr>
          <w:rFonts w:ascii="Arial" w:hAnsi="Arial" w:cs="Arial"/>
          <w:i/>
          <w:iCs/>
          <w:sz w:val="24"/>
          <w:szCs w:val="24"/>
          <w:lang w:val="en-US"/>
        </w:rPr>
        <w:t>alia</w:t>
      </w:r>
      <w:r w:rsidR="00CF7902" w:rsidRPr="00AB0E90">
        <w:rPr>
          <w:rFonts w:ascii="Arial" w:hAnsi="Arial" w:cs="Arial"/>
          <w:sz w:val="24"/>
          <w:szCs w:val="24"/>
          <w:lang w:val="en-US"/>
        </w:rPr>
        <w:t>, a</w:t>
      </w:r>
      <w:r w:rsidR="008F2811" w:rsidRPr="00AB0E90">
        <w:rPr>
          <w:rFonts w:ascii="Arial" w:hAnsi="Arial" w:cs="Arial"/>
          <w:sz w:val="24"/>
          <w:szCs w:val="24"/>
          <w:lang w:val="en-US"/>
        </w:rPr>
        <w:t xml:space="preserve"> search work report</w:t>
      </w:r>
      <w:r w:rsidR="00EC389E" w:rsidRPr="00AB0E90">
        <w:rPr>
          <w:rFonts w:ascii="Arial" w:hAnsi="Arial" w:cs="Arial"/>
          <w:sz w:val="24"/>
          <w:szCs w:val="24"/>
          <w:lang w:val="en-US"/>
        </w:rPr>
        <w:t xml:space="preserve"> </w:t>
      </w:r>
      <w:r w:rsidR="00CF7902" w:rsidRPr="00AB0E90">
        <w:rPr>
          <w:rFonts w:ascii="Arial" w:hAnsi="Arial" w:cs="Arial"/>
          <w:sz w:val="24"/>
          <w:szCs w:val="24"/>
          <w:lang w:val="en-US"/>
        </w:rPr>
        <w:t>and Light</w:t>
      </w:r>
      <w:r w:rsidR="00EC389E" w:rsidRPr="00AB0E90">
        <w:rPr>
          <w:rFonts w:ascii="Arial" w:hAnsi="Arial" w:cs="Arial"/>
          <w:sz w:val="24"/>
          <w:szCs w:val="24"/>
          <w:lang w:val="en-US"/>
        </w:rPr>
        <w:t xml:space="preserve">Stone </w:t>
      </w:r>
      <w:r w:rsidR="007A7F1F">
        <w:rPr>
          <w:rFonts w:ascii="Arial" w:hAnsi="Arial" w:cs="Arial"/>
          <w:sz w:val="24"/>
          <w:szCs w:val="24"/>
          <w:lang w:val="en-US"/>
        </w:rPr>
        <w:t>Scheme</w:t>
      </w:r>
      <w:r w:rsidR="00EC389E" w:rsidRPr="00AB0E90">
        <w:rPr>
          <w:rFonts w:ascii="Arial" w:hAnsi="Arial" w:cs="Arial"/>
          <w:sz w:val="24"/>
          <w:szCs w:val="24"/>
          <w:lang w:val="en-US"/>
        </w:rPr>
        <w:t xml:space="preserve"> Valuation</w:t>
      </w:r>
      <w:r w:rsidR="00C90C8B" w:rsidRPr="00AB0E90">
        <w:rPr>
          <w:rFonts w:ascii="Arial" w:hAnsi="Arial" w:cs="Arial"/>
          <w:sz w:val="24"/>
          <w:szCs w:val="24"/>
          <w:lang w:val="en-US"/>
        </w:rPr>
        <w:t>s</w:t>
      </w:r>
      <w:r w:rsidR="00EC389E" w:rsidRPr="00AB0E90">
        <w:rPr>
          <w:rFonts w:ascii="Arial" w:hAnsi="Arial" w:cs="Arial"/>
          <w:sz w:val="24"/>
          <w:szCs w:val="24"/>
          <w:lang w:val="en-US"/>
        </w:rPr>
        <w:t xml:space="preserve"> </w:t>
      </w:r>
      <w:r w:rsidR="008F2811" w:rsidRPr="00AB0E90">
        <w:rPr>
          <w:rFonts w:ascii="Arial" w:hAnsi="Arial" w:cs="Arial"/>
          <w:sz w:val="24"/>
          <w:szCs w:val="24"/>
          <w:lang w:val="en-US"/>
        </w:rPr>
        <w:t xml:space="preserve">dated 11 February </w:t>
      </w:r>
      <w:r w:rsidR="00CF7902" w:rsidRPr="00AB0E90">
        <w:rPr>
          <w:rFonts w:ascii="Arial" w:hAnsi="Arial" w:cs="Arial"/>
          <w:sz w:val="24"/>
          <w:szCs w:val="24"/>
          <w:lang w:val="en-US"/>
        </w:rPr>
        <w:t>2021, 26</w:t>
      </w:r>
      <w:r w:rsidR="00EC389E" w:rsidRPr="00AB0E90">
        <w:rPr>
          <w:rFonts w:ascii="Arial" w:hAnsi="Arial" w:cs="Arial"/>
          <w:sz w:val="24"/>
          <w:szCs w:val="24"/>
          <w:lang w:val="en-US"/>
        </w:rPr>
        <w:t xml:space="preserve"> May 2021 and 21 June 2022 </w:t>
      </w:r>
      <w:r w:rsidR="008F2811" w:rsidRPr="00AB0E90">
        <w:rPr>
          <w:rFonts w:ascii="Arial" w:hAnsi="Arial" w:cs="Arial"/>
          <w:sz w:val="24"/>
          <w:szCs w:val="24"/>
          <w:lang w:val="en-US"/>
        </w:rPr>
        <w:t xml:space="preserve">which reflected, </w:t>
      </w:r>
      <w:r w:rsidR="008F2811" w:rsidRPr="00AB0E90">
        <w:rPr>
          <w:rFonts w:ascii="Arial" w:hAnsi="Arial" w:cs="Arial"/>
          <w:i/>
          <w:iCs/>
          <w:sz w:val="24"/>
          <w:szCs w:val="24"/>
          <w:lang w:val="en-US"/>
        </w:rPr>
        <w:t xml:space="preserve">inter </w:t>
      </w:r>
      <w:r w:rsidR="00CF7902" w:rsidRPr="00AB0E90">
        <w:rPr>
          <w:rFonts w:ascii="Arial" w:hAnsi="Arial" w:cs="Arial"/>
          <w:i/>
          <w:iCs/>
          <w:sz w:val="24"/>
          <w:szCs w:val="24"/>
          <w:lang w:val="en-US"/>
        </w:rPr>
        <w:t>alia</w:t>
      </w:r>
      <w:r w:rsidR="00CF7902" w:rsidRPr="00AB0E90">
        <w:rPr>
          <w:rFonts w:ascii="Arial" w:hAnsi="Arial" w:cs="Arial"/>
          <w:sz w:val="24"/>
          <w:szCs w:val="24"/>
          <w:lang w:val="en-US"/>
        </w:rPr>
        <w:t>, that</w:t>
      </w:r>
      <w:r w:rsidR="008F2811" w:rsidRPr="00AB0E90">
        <w:rPr>
          <w:rFonts w:ascii="Arial" w:hAnsi="Arial" w:cs="Arial"/>
          <w:sz w:val="24"/>
          <w:szCs w:val="24"/>
          <w:lang w:val="en-US"/>
        </w:rPr>
        <w:t xml:space="preserve"> </w:t>
      </w:r>
      <w:r w:rsidR="00DA0B93" w:rsidRPr="00AB0E90">
        <w:rPr>
          <w:rFonts w:ascii="Arial" w:hAnsi="Arial" w:cs="Arial"/>
          <w:sz w:val="24"/>
          <w:szCs w:val="24"/>
          <w:lang w:val="en-US"/>
        </w:rPr>
        <w:t>Nathan</w:t>
      </w:r>
      <w:r w:rsidR="00B873EB" w:rsidRPr="00AB0E90">
        <w:rPr>
          <w:rFonts w:ascii="Arial" w:hAnsi="Arial" w:cs="Arial"/>
          <w:sz w:val="24"/>
          <w:szCs w:val="24"/>
          <w:lang w:val="en-US"/>
        </w:rPr>
        <w:t xml:space="preserve"> </w:t>
      </w:r>
      <w:r w:rsidR="00CF7902" w:rsidRPr="00AB0E90">
        <w:rPr>
          <w:rFonts w:ascii="Arial" w:hAnsi="Arial" w:cs="Arial"/>
          <w:sz w:val="24"/>
          <w:szCs w:val="24"/>
          <w:lang w:val="en-US"/>
        </w:rPr>
        <w:t>is:</w:t>
      </w:r>
    </w:p>
    <w:p w14:paraId="57A8540E" w14:textId="56480CD9" w:rsidR="008F2811" w:rsidRPr="00AB0E90" w:rsidRDefault="00B873EB" w:rsidP="00362548">
      <w:pPr>
        <w:spacing w:line="276" w:lineRule="auto"/>
        <w:ind w:left="2160" w:hanging="720"/>
        <w:jc w:val="both"/>
        <w:rPr>
          <w:rFonts w:ascii="Arial" w:hAnsi="Arial" w:cs="Arial"/>
          <w:sz w:val="24"/>
          <w:szCs w:val="24"/>
          <w:lang w:val="en-US"/>
        </w:rPr>
      </w:pPr>
      <w:r w:rsidRPr="00AB0E90">
        <w:rPr>
          <w:rFonts w:ascii="Arial" w:hAnsi="Arial" w:cs="Arial"/>
          <w:sz w:val="24"/>
          <w:szCs w:val="24"/>
          <w:lang w:val="en-US"/>
        </w:rPr>
        <w:t>(a)</w:t>
      </w:r>
      <w:r w:rsidR="008F2811" w:rsidRPr="00AB0E90">
        <w:rPr>
          <w:rFonts w:ascii="Arial" w:hAnsi="Arial" w:cs="Arial"/>
          <w:sz w:val="24"/>
          <w:szCs w:val="24"/>
          <w:lang w:val="en-US"/>
        </w:rPr>
        <w:t xml:space="preserve">   </w:t>
      </w:r>
      <w:r w:rsidR="00CF7902" w:rsidRPr="00AB0E90">
        <w:rPr>
          <w:rFonts w:ascii="Arial" w:hAnsi="Arial" w:cs="Arial"/>
          <w:sz w:val="24"/>
          <w:szCs w:val="24"/>
          <w:lang w:val="en-US"/>
        </w:rPr>
        <w:tab/>
      </w:r>
      <w:r w:rsidRPr="00AB0E90">
        <w:rPr>
          <w:rFonts w:ascii="Arial" w:hAnsi="Arial" w:cs="Arial"/>
          <w:sz w:val="24"/>
          <w:szCs w:val="24"/>
          <w:lang w:val="en-US"/>
        </w:rPr>
        <w:t xml:space="preserve">a </w:t>
      </w:r>
      <w:r w:rsidR="008F2811" w:rsidRPr="00AB0E90">
        <w:rPr>
          <w:rFonts w:ascii="Arial" w:hAnsi="Arial" w:cs="Arial"/>
          <w:sz w:val="24"/>
          <w:szCs w:val="24"/>
          <w:lang w:val="en-US"/>
        </w:rPr>
        <w:t>registered co-owner together with Maria of the property situated at ERF 270, KRAGGA KAMMA ROAD, THEESCOMBE, PORT ELIZABETH, EASTERN</w:t>
      </w:r>
      <w:r w:rsidR="00B001CB" w:rsidRPr="00AB0E90">
        <w:rPr>
          <w:rFonts w:ascii="Arial" w:hAnsi="Arial" w:cs="Arial"/>
          <w:sz w:val="24"/>
          <w:szCs w:val="24"/>
          <w:lang w:val="en-US"/>
        </w:rPr>
        <w:t xml:space="preserve"> </w:t>
      </w:r>
      <w:r w:rsidR="00CF7902" w:rsidRPr="00AB0E90">
        <w:rPr>
          <w:rFonts w:ascii="Arial" w:hAnsi="Arial" w:cs="Arial"/>
          <w:sz w:val="24"/>
          <w:szCs w:val="24"/>
          <w:lang w:val="en-US"/>
        </w:rPr>
        <w:t>CAPE, held</w:t>
      </w:r>
      <w:r w:rsidR="008F2811" w:rsidRPr="00AB0E90">
        <w:rPr>
          <w:rFonts w:ascii="Arial" w:hAnsi="Arial" w:cs="Arial"/>
          <w:sz w:val="24"/>
          <w:szCs w:val="24"/>
          <w:lang w:val="en-US"/>
        </w:rPr>
        <w:t xml:space="preserve"> under title deed T46707/2001 </w:t>
      </w:r>
      <w:r w:rsidR="00CF7902" w:rsidRPr="00AB0E90">
        <w:rPr>
          <w:rFonts w:ascii="Arial" w:hAnsi="Arial" w:cs="Arial"/>
          <w:sz w:val="24"/>
          <w:szCs w:val="24"/>
          <w:lang w:val="en-US"/>
        </w:rPr>
        <w:t>CTN,</w:t>
      </w:r>
      <w:r w:rsidR="00B001CB" w:rsidRPr="00AB0E90">
        <w:rPr>
          <w:rFonts w:ascii="Arial" w:hAnsi="Arial" w:cs="Arial"/>
          <w:sz w:val="24"/>
          <w:szCs w:val="24"/>
          <w:lang w:val="en-US"/>
        </w:rPr>
        <w:t xml:space="preserve"> </w:t>
      </w:r>
      <w:r w:rsidR="008F2811" w:rsidRPr="00AB0E90">
        <w:rPr>
          <w:rFonts w:ascii="Arial" w:hAnsi="Arial" w:cs="Arial"/>
          <w:sz w:val="24"/>
          <w:szCs w:val="24"/>
          <w:lang w:val="en-US"/>
        </w:rPr>
        <w:t xml:space="preserve">registered in the King Williams Town Division. </w:t>
      </w:r>
      <w:r w:rsidR="003F7E2F" w:rsidRPr="00AB0E90">
        <w:rPr>
          <w:rFonts w:ascii="Arial" w:hAnsi="Arial" w:cs="Arial"/>
          <w:sz w:val="24"/>
          <w:szCs w:val="24"/>
          <w:lang w:val="en-US"/>
        </w:rPr>
        <w:t>This property is not subject to a bond. Its estimated value is R2</w:t>
      </w:r>
      <w:r w:rsidR="007A7F1F">
        <w:rPr>
          <w:rFonts w:ascii="Arial" w:hAnsi="Arial" w:cs="Arial"/>
          <w:sz w:val="24"/>
          <w:szCs w:val="24"/>
          <w:lang w:val="en-US"/>
        </w:rPr>
        <w:t> </w:t>
      </w:r>
      <w:r w:rsidR="003F7E2F" w:rsidRPr="00AB0E90">
        <w:rPr>
          <w:rFonts w:ascii="Arial" w:hAnsi="Arial" w:cs="Arial"/>
          <w:sz w:val="24"/>
          <w:szCs w:val="24"/>
          <w:lang w:val="en-US"/>
        </w:rPr>
        <w:t>459</w:t>
      </w:r>
      <w:r w:rsidR="007A7F1F">
        <w:rPr>
          <w:rFonts w:ascii="Arial" w:hAnsi="Arial" w:cs="Arial"/>
          <w:sz w:val="24"/>
          <w:szCs w:val="24"/>
          <w:lang w:val="en-US"/>
        </w:rPr>
        <w:t xml:space="preserve"> </w:t>
      </w:r>
      <w:r w:rsidR="003F7E2F" w:rsidRPr="00AB0E90">
        <w:rPr>
          <w:rFonts w:ascii="Arial" w:hAnsi="Arial" w:cs="Arial"/>
          <w:sz w:val="24"/>
          <w:szCs w:val="24"/>
          <w:lang w:val="en-US"/>
        </w:rPr>
        <w:t xml:space="preserve">000.00. </w:t>
      </w:r>
      <w:r w:rsidR="002F38CF" w:rsidRPr="00AB0E90">
        <w:rPr>
          <w:rFonts w:ascii="Arial" w:hAnsi="Arial" w:cs="Arial"/>
          <w:sz w:val="24"/>
          <w:szCs w:val="24"/>
          <w:lang w:val="en-US"/>
        </w:rPr>
        <w:t xml:space="preserve"> </w:t>
      </w:r>
    </w:p>
    <w:p w14:paraId="6FAD8023" w14:textId="3383A97A" w:rsidR="008F2811" w:rsidRPr="00AB0E90" w:rsidRDefault="00B873EB" w:rsidP="00362548">
      <w:pPr>
        <w:spacing w:line="276" w:lineRule="auto"/>
        <w:ind w:left="2160" w:hanging="720"/>
        <w:jc w:val="both"/>
        <w:rPr>
          <w:rFonts w:ascii="Arial" w:hAnsi="Arial" w:cs="Arial"/>
          <w:sz w:val="24"/>
          <w:szCs w:val="24"/>
          <w:lang w:val="en-US"/>
        </w:rPr>
      </w:pPr>
      <w:r w:rsidRPr="00AB0E90">
        <w:rPr>
          <w:rFonts w:ascii="Arial" w:hAnsi="Arial" w:cs="Arial"/>
          <w:sz w:val="24"/>
          <w:szCs w:val="24"/>
          <w:lang w:val="en-US"/>
        </w:rPr>
        <w:t xml:space="preserve">(b) </w:t>
      </w:r>
      <w:r w:rsidR="00CF7902" w:rsidRPr="00AB0E90">
        <w:rPr>
          <w:rFonts w:ascii="Arial" w:hAnsi="Arial" w:cs="Arial"/>
          <w:sz w:val="24"/>
          <w:szCs w:val="24"/>
          <w:lang w:val="en-US"/>
        </w:rPr>
        <w:tab/>
      </w:r>
      <w:r w:rsidR="008F2811" w:rsidRPr="00AB0E90">
        <w:rPr>
          <w:rFonts w:ascii="Arial" w:hAnsi="Arial" w:cs="Arial"/>
          <w:sz w:val="24"/>
          <w:szCs w:val="24"/>
          <w:lang w:val="en-US"/>
        </w:rPr>
        <w:t xml:space="preserve">the owner </w:t>
      </w:r>
      <w:r w:rsidR="00CF7902" w:rsidRPr="00AB0E90">
        <w:rPr>
          <w:rFonts w:ascii="Arial" w:hAnsi="Arial" w:cs="Arial"/>
          <w:sz w:val="24"/>
          <w:szCs w:val="24"/>
          <w:lang w:val="en-US"/>
        </w:rPr>
        <w:t>of two</w:t>
      </w:r>
      <w:r w:rsidR="002F38CF" w:rsidRPr="00AB0E90">
        <w:rPr>
          <w:rFonts w:ascii="Arial" w:hAnsi="Arial" w:cs="Arial"/>
          <w:sz w:val="24"/>
          <w:szCs w:val="24"/>
          <w:lang w:val="en-US"/>
        </w:rPr>
        <w:t xml:space="preserve"> </w:t>
      </w:r>
      <w:r w:rsidR="00CF7902" w:rsidRPr="00AB0E90">
        <w:rPr>
          <w:rFonts w:ascii="Arial" w:hAnsi="Arial" w:cs="Arial"/>
          <w:sz w:val="24"/>
          <w:szCs w:val="24"/>
          <w:lang w:val="en-US"/>
        </w:rPr>
        <w:t>units,</w:t>
      </w:r>
      <w:r w:rsidR="002F38CF" w:rsidRPr="00AB0E90">
        <w:rPr>
          <w:rFonts w:ascii="Arial" w:hAnsi="Arial" w:cs="Arial"/>
          <w:sz w:val="24"/>
          <w:szCs w:val="24"/>
          <w:lang w:val="en-US"/>
        </w:rPr>
        <w:t xml:space="preserve"> </w:t>
      </w:r>
      <w:r w:rsidR="00CF7902" w:rsidRPr="00AB0E90">
        <w:rPr>
          <w:rFonts w:ascii="Arial" w:hAnsi="Arial" w:cs="Arial"/>
          <w:sz w:val="24"/>
          <w:szCs w:val="24"/>
          <w:lang w:val="en-US"/>
        </w:rPr>
        <w:t>namely, Unit</w:t>
      </w:r>
      <w:r w:rsidR="008F2811" w:rsidRPr="00AB0E90">
        <w:rPr>
          <w:rFonts w:ascii="Arial" w:hAnsi="Arial" w:cs="Arial"/>
          <w:sz w:val="24"/>
          <w:szCs w:val="24"/>
          <w:lang w:val="en-US"/>
        </w:rPr>
        <w:t xml:space="preserve"> </w:t>
      </w:r>
      <w:r w:rsidR="00F0747B" w:rsidRPr="00AB0E90">
        <w:rPr>
          <w:rFonts w:ascii="Arial" w:hAnsi="Arial" w:cs="Arial"/>
          <w:sz w:val="24"/>
          <w:szCs w:val="24"/>
          <w:lang w:val="en-US"/>
        </w:rPr>
        <w:t>33,</w:t>
      </w:r>
      <w:r w:rsidR="002F38CF" w:rsidRPr="00AB0E90">
        <w:rPr>
          <w:rFonts w:ascii="Arial" w:hAnsi="Arial" w:cs="Arial"/>
          <w:sz w:val="24"/>
          <w:szCs w:val="24"/>
          <w:lang w:val="en-US"/>
        </w:rPr>
        <w:t xml:space="preserve"> </w:t>
      </w:r>
      <w:r w:rsidR="008F2811" w:rsidRPr="00AB0E90">
        <w:rPr>
          <w:rFonts w:ascii="Arial" w:hAnsi="Arial" w:cs="Arial"/>
          <w:sz w:val="24"/>
          <w:szCs w:val="24"/>
          <w:lang w:val="en-US"/>
        </w:rPr>
        <w:t xml:space="preserve">Scheme No.530, under scheme SS Saxon held under title deed ST1343/2014CTN registered in King Williams Town </w:t>
      </w:r>
      <w:r w:rsidR="00F0747B" w:rsidRPr="00AB0E90">
        <w:rPr>
          <w:rFonts w:ascii="Arial" w:hAnsi="Arial" w:cs="Arial"/>
          <w:sz w:val="24"/>
          <w:szCs w:val="24"/>
          <w:lang w:val="en-US"/>
        </w:rPr>
        <w:t>Division,</w:t>
      </w:r>
      <w:r w:rsidR="002F38CF" w:rsidRPr="00AB0E90">
        <w:rPr>
          <w:rFonts w:ascii="Arial" w:hAnsi="Arial" w:cs="Arial"/>
          <w:sz w:val="24"/>
          <w:szCs w:val="24"/>
          <w:lang w:val="en-US"/>
        </w:rPr>
        <w:t xml:space="preserve"> and </w:t>
      </w:r>
      <w:r w:rsidR="008F2811" w:rsidRPr="00AB0E90">
        <w:rPr>
          <w:rFonts w:ascii="Arial" w:hAnsi="Arial" w:cs="Arial"/>
          <w:sz w:val="24"/>
          <w:szCs w:val="24"/>
          <w:lang w:val="en-US"/>
        </w:rPr>
        <w:t>Unit 303 Scheme No. 530 SS Saxton under title deed ST1343/2014CTN and registered in the King Williams Town Division</w:t>
      </w:r>
      <w:r w:rsidR="002F38CF" w:rsidRPr="00AB0E90">
        <w:rPr>
          <w:rFonts w:ascii="Arial" w:hAnsi="Arial" w:cs="Arial"/>
          <w:sz w:val="24"/>
          <w:szCs w:val="24"/>
          <w:lang w:val="en-US"/>
        </w:rPr>
        <w:t xml:space="preserve">. The estimated value of </w:t>
      </w:r>
      <w:r w:rsidR="00B001CB" w:rsidRPr="00AB0E90">
        <w:rPr>
          <w:rFonts w:ascii="Arial" w:hAnsi="Arial" w:cs="Arial"/>
          <w:sz w:val="24"/>
          <w:szCs w:val="24"/>
          <w:lang w:val="en-US"/>
        </w:rPr>
        <w:t>both</w:t>
      </w:r>
      <w:r w:rsidR="002F38CF" w:rsidRPr="00AB0E90">
        <w:rPr>
          <w:rFonts w:ascii="Arial" w:hAnsi="Arial" w:cs="Arial"/>
          <w:sz w:val="24"/>
          <w:szCs w:val="24"/>
          <w:lang w:val="en-US"/>
        </w:rPr>
        <w:t xml:space="preserve"> Units is R1</w:t>
      </w:r>
      <w:r w:rsidR="007A7F1F">
        <w:rPr>
          <w:rFonts w:ascii="Arial" w:hAnsi="Arial" w:cs="Arial"/>
          <w:sz w:val="24"/>
          <w:szCs w:val="24"/>
          <w:lang w:val="en-US"/>
        </w:rPr>
        <w:t xml:space="preserve"> </w:t>
      </w:r>
      <w:r w:rsidR="002F38CF" w:rsidRPr="00AB0E90">
        <w:rPr>
          <w:rFonts w:ascii="Arial" w:hAnsi="Arial" w:cs="Arial"/>
          <w:sz w:val="24"/>
          <w:szCs w:val="24"/>
          <w:lang w:val="en-US"/>
        </w:rPr>
        <w:t>400 000.00</w:t>
      </w:r>
    </w:p>
    <w:p w14:paraId="6E19C3DC" w14:textId="344ECBDD" w:rsidR="008F2811" w:rsidRPr="00AB0E90" w:rsidRDefault="00B873EB" w:rsidP="00362548">
      <w:pPr>
        <w:spacing w:line="276" w:lineRule="auto"/>
        <w:ind w:left="2160" w:hanging="720"/>
        <w:jc w:val="both"/>
        <w:rPr>
          <w:rFonts w:ascii="Arial" w:hAnsi="Arial" w:cs="Arial"/>
          <w:sz w:val="24"/>
          <w:szCs w:val="24"/>
          <w:lang w:val="en-US"/>
        </w:rPr>
      </w:pPr>
      <w:r w:rsidRPr="00AB0E90">
        <w:rPr>
          <w:rFonts w:ascii="Arial" w:hAnsi="Arial" w:cs="Arial"/>
          <w:sz w:val="24"/>
          <w:szCs w:val="24"/>
          <w:lang w:val="en-US"/>
        </w:rPr>
        <w:t>(</w:t>
      </w:r>
      <w:r w:rsidR="00F0747B" w:rsidRPr="00AB0E90">
        <w:rPr>
          <w:rFonts w:ascii="Arial" w:hAnsi="Arial" w:cs="Arial"/>
          <w:sz w:val="24"/>
          <w:szCs w:val="24"/>
          <w:lang w:val="en-US"/>
        </w:rPr>
        <w:t>c)</w:t>
      </w:r>
      <w:r w:rsidRPr="00AB0E90">
        <w:rPr>
          <w:rFonts w:ascii="Arial" w:hAnsi="Arial" w:cs="Arial"/>
          <w:sz w:val="24"/>
          <w:szCs w:val="24"/>
          <w:lang w:val="en-US"/>
        </w:rPr>
        <w:t xml:space="preserve"> </w:t>
      </w:r>
      <w:r w:rsidR="008F2811" w:rsidRPr="00AB0E90">
        <w:rPr>
          <w:rFonts w:ascii="Arial" w:hAnsi="Arial" w:cs="Arial"/>
          <w:sz w:val="24"/>
          <w:szCs w:val="24"/>
          <w:lang w:val="en-US"/>
        </w:rPr>
        <w:t xml:space="preserve"> </w:t>
      </w:r>
      <w:r w:rsidR="00362548" w:rsidRPr="00AB0E90">
        <w:rPr>
          <w:rFonts w:ascii="Arial" w:hAnsi="Arial" w:cs="Arial"/>
          <w:sz w:val="24"/>
          <w:szCs w:val="24"/>
          <w:lang w:val="en-US"/>
        </w:rPr>
        <w:tab/>
      </w:r>
      <w:r w:rsidRPr="00AB0E90">
        <w:rPr>
          <w:rFonts w:ascii="Arial" w:hAnsi="Arial" w:cs="Arial"/>
          <w:sz w:val="24"/>
          <w:szCs w:val="24"/>
          <w:lang w:val="en-US"/>
        </w:rPr>
        <w:t xml:space="preserve">the owner of </w:t>
      </w:r>
      <w:r w:rsidR="008F2811" w:rsidRPr="00AB0E90">
        <w:rPr>
          <w:rFonts w:ascii="Arial" w:hAnsi="Arial" w:cs="Arial"/>
          <w:sz w:val="24"/>
          <w:szCs w:val="24"/>
          <w:lang w:val="en-US"/>
        </w:rPr>
        <w:t>ERF 3101 Paarl</w:t>
      </w:r>
      <w:r w:rsidR="007A7F1F">
        <w:rPr>
          <w:rFonts w:ascii="Arial" w:hAnsi="Arial" w:cs="Arial"/>
          <w:sz w:val="24"/>
          <w:szCs w:val="24"/>
          <w:lang w:val="en-US"/>
        </w:rPr>
        <w:t xml:space="preserve">, </w:t>
      </w:r>
      <w:r w:rsidR="008F2811" w:rsidRPr="00AB0E90">
        <w:rPr>
          <w:rFonts w:ascii="Arial" w:hAnsi="Arial" w:cs="Arial"/>
          <w:sz w:val="24"/>
          <w:szCs w:val="24"/>
          <w:lang w:val="en-US"/>
        </w:rPr>
        <w:t>held under title deed T11399/2008 and registered in the Cape Town Divisio</w:t>
      </w:r>
      <w:r w:rsidR="002F38CF" w:rsidRPr="00AB0E90">
        <w:rPr>
          <w:rFonts w:ascii="Arial" w:hAnsi="Arial" w:cs="Arial"/>
          <w:sz w:val="24"/>
          <w:szCs w:val="24"/>
          <w:lang w:val="en-US"/>
        </w:rPr>
        <w:t>n, whose estimated value is R4</w:t>
      </w:r>
      <w:r w:rsidR="007A7F1F">
        <w:rPr>
          <w:rFonts w:ascii="Arial" w:hAnsi="Arial" w:cs="Arial"/>
          <w:sz w:val="24"/>
          <w:szCs w:val="24"/>
          <w:lang w:val="en-US"/>
        </w:rPr>
        <w:t> </w:t>
      </w:r>
      <w:r w:rsidR="002F38CF" w:rsidRPr="00AB0E90">
        <w:rPr>
          <w:rFonts w:ascii="Arial" w:hAnsi="Arial" w:cs="Arial"/>
          <w:sz w:val="24"/>
          <w:szCs w:val="24"/>
          <w:lang w:val="en-US"/>
        </w:rPr>
        <w:t>250</w:t>
      </w:r>
      <w:r w:rsidR="007A7F1F">
        <w:rPr>
          <w:rFonts w:ascii="Arial" w:hAnsi="Arial" w:cs="Arial"/>
          <w:sz w:val="24"/>
          <w:szCs w:val="24"/>
          <w:lang w:val="en-US"/>
        </w:rPr>
        <w:t xml:space="preserve"> </w:t>
      </w:r>
      <w:r w:rsidR="002F38CF" w:rsidRPr="00AB0E90">
        <w:rPr>
          <w:rFonts w:ascii="Arial" w:hAnsi="Arial" w:cs="Arial"/>
          <w:sz w:val="24"/>
          <w:szCs w:val="24"/>
          <w:lang w:val="en-US"/>
        </w:rPr>
        <w:t xml:space="preserve">000.00. </w:t>
      </w:r>
    </w:p>
    <w:p w14:paraId="6D7BC694" w14:textId="77777777" w:rsidR="008F2811" w:rsidRPr="00AB0E90" w:rsidRDefault="00B873EB" w:rsidP="00362548">
      <w:pPr>
        <w:spacing w:line="276" w:lineRule="auto"/>
        <w:ind w:left="2160" w:hanging="720"/>
        <w:jc w:val="both"/>
        <w:rPr>
          <w:rFonts w:ascii="Arial" w:hAnsi="Arial" w:cs="Arial"/>
          <w:sz w:val="24"/>
          <w:szCs w:val="24"/>
          <w:lang w:val="en-US"/>
        </w:rPr>
      </w:pPr>
      <w:r w:rsidRPr="00AB0E90">
        <w:rPr>
          <w:rFonts w:ascii="Arial" w:hAnsi="Arial" w:cs="Arial"/>
          <w:sz w:val="24"/>
          <w:szCs w:val="24"/>
          <w:lang w:val="en-US"/>
        </w:rPr>
        <w:t>(</w:t>
      </w:r>
      <w:r w:rsidR="00F0747B" w:rsidRPr="00AB0E90">
        <w:rPr>
          <w:rFonts w:ascii="Arial" w:hAnsi="Arial" w:cs="Arial"/>
          <w:sz w:val="24"/>
          <w:szCs w:val="24"/>
          <w:lang w:val="en-US"/>
        </w:rPr>
        <w:t>d)</w:t>
      </w:r>
      <w:r w:rsidRPr="00AB0E90">
        <w:rPr>
          <w:rFonts w:ascii="Arial" w:hAnsi="Arial" w:cs="Arial"/>
          <w:sz w:val="24"/>
          <w:szCs w:val="24"/>
          <w:lang w:val="en-US"/>
        </w:rPr>
        <w:t xml:space="preserve">  </w:t>
      </w:r>
      <w:r w:rsidR="008F2811" w:rsidRPr="00AB0E90">
        <w:rPr>
          <w:rFonts w:ascii="Arial" w:hAnsi="Arial" w:cs="Arial"/>
          <w:sz w:val="24"/>
          <w:szCs w:val="24"/>
          <w:lang w:val="en-US"/>
        </w:rPr>
        <w:t xml:space="preserve"> </w:t>
      </w:r>
      <w:r w:rsidR="00362548" w:rsidRPr="00AB0E90">
        <w:rPr>
          <w:rFonts w:ascii="Arial" w:hAnsi="Arial" w:cs="Arial"/>
          <w:sz w:val="24"/>
          <w:szCs w:val="24"/>
          <w:lang w:val="en-US"/>
        </w:rPr>
        <w:tab/>
      </w:r>
      <w:r w:rsidR="008F2811" w:rsidRPr="00AB0E90">
        <w:rPr>
          <w:rFonts w:ascii="Arial" w:hAnsi="Arial" w:cs="Arial"/>
          <w:sz w:val="24"/>
          <w:szCs w:val="24"/>
          <w:lang w:val="en-US"/>
        </w:rPr>
        <w:t xml:space="preserve">a registered co-owner together with Maria of a property registered in the Pretoria Division for which a title deed has been lost with the document number VA2538/2018. </w:t>
      </w:r>
      <w:r w:rsidR="002F38CF" w:rsidRPr="00AB0E90">
        <w:rPr>
          <w:rFonts w:ascii="Arial" w:hAnsi="Arial" w:cs="Arial"/>
          <w:sz w:val="24"/>
          <w:szCs w:val="24"/>
          <w:lang w:val="en-US"/>
        </w:rPr>
        <w:t xml:space="preserve">The applicant contends that the respondent would </w:t>
      </w:r>
      <w:r w:rsidR="00F0747B" w:rsidRPr="00AB0E90">
        <w:rPr>
          <w:rFonts w:ascii="Arial" w:hAnsi="Arial" w:cs="Arial"/>
          <w:sz w:val="24"/>
          <w:szCs w:val="24"/>
          <w:lang w:val="en-US"/>
        </w:rPr>
        <w:t>have a</w:t>
      </w:r>
      <w:r w:rsidR="002F38CF" w:rsidRPr="00AB0E90">
        <w:rPr>
          <w:rFonts w:ascii="Arial" w:hAnsi="Arial" w:cs="Arial"/>
          <w:sz w:val="24"/>
          <w:szCs w:val="24"/>
          <w:lang w:val="en-US"/>
        </w:rPr>
        <w:t xml:space="preserve"> share in the purchase price of R780 000.00.</w:t>
      </w:r>
    </w:p>
    <w:p w14:paraId="407E1F1D" w14:textId="79F94B19" w:rsidR="008F2811" w:rsidRPr="00AB0E90" w:rsidRDefault="001218E6" w:rsidP="005C33CB">
      <w:pPr>
        <w:spacing w:line="480" w:lineRule="auto"/>
        <w:ind w:left="1440" w:hanging="720"/>
        <w:jc w:val="both"/>
        <w:rPr>
          <w:rFonts w:ascii="Arial" w:hAnsi="Arial" w:cs="Arial"/>
          <w:sz w:val="24"/>
          <w:szCs w:val="24"/>
          <w:lang w:val="en-US"/>
        </w:rPr>
      </w:pPr>
      <w:r w:rsidRPr="00AB0E90">
        <w:rPr>
          <w:rFonts w:ascii="Arial" w:hAnsi="Arial" w:cs="Arial"/>
          <w:sz w:val="24"/>
          <w:szCs w:val="24"/>
          <w:lang w:val="en-US"/>
        </w:rPr>
        <w:lastRenderedPageBreak/>
        <w:t>5</w:t>
      </w:r>
      <w:r w:rsidR="00F0747B" w:rsidRPr="00AB0E90">
        <w:rPr>
          <w:rFonts w:ascii="Arial" w:hAnsi="Arial" w:cs="Arial"/>
          <w:sz w:val="24"/>
          <w:szCs w:val="24"/>
          <w:lang w:val="en-US"/>
        </w:rPr>
        <w:t>.7</w:t>
      </w:r>
      <w:r w:rsidR="008F2811" w:rsidRPr="00AB0E90">
        <w:rPr>
          <w:rFonts w:ascii="Arial" w:hAnsi="Arial" w:cs="Arial"/>
          <w:sz w:val="24"/>
          <w:szCs w:val="24"/>
          <w:lang w:val="en-US"/>
        </w:rPr>
        <w:tab/>
      </w:r>
      <w:r w:rsidR="00DD7864" w:rsidRPr="00AB0E90">
        <w:rPr>
          <w:rFonts w:ascii="Arial" w:hAnsi="Arial" w:cs="Arial"/>
          <w:sz w:val="24"/>
          <w:szCs w:val="24"/>
          <w:lang w:val="en-US"/>
        </w:rPr>
        <w:t>U</w:t>
      </w:r>
      <w:r w:rsidR="008F2811" w:rsidRPr="00AB0E90">
        <w:rPr>
          <w:rFonts w:ascii="Arial" w:hAnsi="Arial" w:cs="Arial"/>
          <w:sz w:val="24"/>
          <w:szCs w:val="24"/>
          <w:lang w:val="en-US"/>
        </w:rPr>
        <w:t>pon further investigations</w:t>
      </w:r>
      <w:r w:rsidR="00DD7864" w:rsidRPr="00AB0E90">
        <w:rPr>
          <w:rFonts w:ascii="Arial" w:hAnsi="Arial" w:cs="Arial"/>
          <w:sz w:val="24"/>
          <w:szCs w:val="24"/>
          <w:lang w:val="en-US"/>
        </w:rPr>
        <w:t xml:space="preserve">, it stated that </w:t>
      </w:r>
      <w:r w:rsidR="008F2811" w:rsidRPr="00AB0E90">
        <w:rPr>
          <w:rFonts w:ascii="Arial" w:hAnsi="Arial" w:cs="Arial"/>
          <w:sz w:val="24"/>
          <w:szCs w:val="24"/>
          <w:lang w:val="en-US"/>
        </w:rPr>
        <w:t>it discovered that</w:t>
      </w:r>
      <w:r w:rsidR="007A7F1F">
        <w:rPr>
          <w:rFonts w:ascii="Arial" w:hAnsi="Arial" w:cs="Arial"/>
          <w:sz w:val="24"/>
          <w:szCs w:val="24"/>
          <w:lang w:val="en-US"/>
        </w:rPr>
        <w:t xml:space="preserve"> </w:t>
      </w:r>
      <w:r w:rsidR="00730C67" w:rsidRPr="00AB0E90">
        <w:rPr>
          <w:rFonts w:ascii="Arial" w:hAnsi="Arial" w:cs="Arial"/>
          <w:sz w:val="24"/>
          <w:szCs w:val="24"/>
          <w:lang w:val="en-US"/>
        </w:rPr>
        <w:t xml:space="preserve">the Pretoria property </w:t>
      </w:r>
      <w:r w:rsidR="008F2811" w:rsidRPr="00AB0E90">
        <w:rPr>
          <w:rFonts w:ascii="Arial" w:hAnsi="Arial" w:cs="Arial"/>
          <w:sz w:val="24"/>
          <w:szCs w:val="24"/>
          <w:lang w:val="en-US"/>
        </w:rPr>
        <w:t>was sold a</w:t>
      </w:r>
      <w:r w:rsidR="00730C67" w:rsidRPr="00AB0E90">
        <w:rPr>
          <w:rFonts w:ascii="Arial" w:hAnsi="Arial" w:cs="Arial"/>
          <w:sz w:val="24"/>
          <w:szCs w:val="24"/>
          <w:lang w:val="en-US"/>
        </w:rPr>
        <w:t xml:space="preserve">t a </w:t>
      </w:r>
      <w:r w:rsidR="008F2811" w:rsidRPr="00AB0E90">
        <w:rPr>
          <w:rFonts w:ascii="Arial" w:hAnsi="Arial" w:cs="Arial"/>
          <w:sz w:val="24"/>
          <w:szCs w:val="24"/>
          <w:lang w:val="en-US"/>
        </w:rPr>
        <w:t xml:space="preserve">purchase price </w:t>
      </w:r>
      <w:r w:rsidR="00F0747B" w:rsidRPr="00AB0E90">
        <w:rPr>
          <w:rFonts w:ascii="Arial" w:hAnsi="Arial" w:cs="Arial"/>
          <w:sz w:val="24"/>
          <w:szCs w:val="24"/>
          <w:lang w:val="en-US"/>
        </w:rPr>
        <w:t>of R</w:t>
      </w:r>
      <w:r w:rsidR="008F2811" w:rsidRPr="00AB0E90">
        <w:rPr>
          <w:rFonts w:ascii="Arial" w:hAnsi="Arial" w:cs="Arial"/>
          <w:sz w:val="24"/>
          <w:szCs w:val="24"/>
          <w:lang w:val="en-US"/>
        </w:rPr>
        <w:t xml:space="preserve">780 000.00 and was transferred and registered on 25 April 2018. It contends that it is not aware of what </w:t>
      </w:r>
      <w:r w:rsidR="00677980" w:rsidRPr="00AB0E90">
        <w:rPr>
          <w:rFonts w:ascii="Arial" w:hAnsi="Arial" w:cs="Arial"/>
          <w:sz w:val="24"/>
          <w:szCs w:val="24"/>
          <w:lang w:val="en-US"/>
        </w:rPr>
        <w:t>Nathan did</w:t>
      </w:r>
      <w:r w:rsidR="008F2811" w:rsidRPr="00AB0E90">
        <w:rPr>
          <w:rFonts w:ascii="Arial" w:hAnsi="Arial" w:cs="Arial"/>
          <w:sz w:val="24"/>
          <w:szCs w:val="24"/>
          <w:lang w:val="en-US"/>
        </w:rPr>
        <w:t xml:space="preserve"> with these funds.</w:t>
      </w:r>
      <w:r w:rsidR="003F7E2F" w:rsidRPr="00AB0E90">
        <w:rPr>
          <w:rFonts w:ascii="Arial" w:hAnsi="Arial" w:cs="Arial"/>
          <w:sz w:val="24"/>
          <w:szCs w:val="24"/>
          <w:lang w:val="en-US"/>
        </w:rPr>
        <w:t xml:space="preserve"> </w:t>
      </w:r>
    </w:p>
    <w:p w14:paraId="417C8569" w14:textId="20B650CA" w:rsidR="008F2811" w:rsidRPr="00AB0E90" w:rsidRDefault="00F0747B" w:rsidP="008F2811">
      <w:pPr>
        <w:spacing w:line="480" w:lineRule="auto"/>
        <w:jc w:val="both"/>
        <w:rPr>
          <w:rFonts w:ascii="Arial" w:hAnsi="Arial" w:cs="Arial"/>
          <w:sz w:val="24"/>
          <w:szCs w:val="24"/>
          <w:lang w:val="en-US"/>
        </w:rPr>
      </w:pPr>
      <w:r w:rsidRPr="00AB0E90">
        <w:rPr>
          <w:rFonts w:ascii="Arial" w:hAnsi="Arial" w:cs="Arial"/>
          <w:sz w:val="24"/>
          <w:szCs w:val="24"/>
          <w:lang w:val="en-US"/>
        </w:rPr>
        <w:t xml:space="preserve"> </w:t>
      </w:r>
      <w:r w:rsidRPr="00AB0E90">
        <w:rPr>
          <w:rFonts w:ascii="Arial" w:hAnsi="Arial" w:cs="Arial"/>
          <w:sz w:val="24"/>
          <w:szCs w:val="24"/>
          <w:lang w:val="en-US"/>
        </w:rPr>
        <w:tab/>
      </w:r>
      <w:r w:rsidR="001218E6" w:rsidRPr="00AB0E90">
        <w:rPr>
          <w:rFonts w:ascii="Arial" w:hAnsi="Arial" w:cs="Arial"/>
          <w:sz w:val="24"/>
          <w:szCs w:val="24"/>
          <w:lang w:val="en-US"/>
        </w:rPr>
        <w:t>5</w:t>
      </w:r>
      <w:r w:rsidRPr="00AB0E90">
        <w:rPr>
          <w:rFonts w:ascii="Arial" w:hAnsi="Arial" w:cs="Arial"/>
          <w:sz w:val="24"/>
          <w:szCs w:val="24"/>
          <w:lang w:val="en-US"/>
        </w:rPr>
        <w:t>.8</w:t>
      </w:r>
      <w:r w:rsidR="008F2811" w:rsidRPr="00AB0E90">
        <w:rPr>
          <w:rFonts w:ascii="Arial" w:hAnsi="Arial" w:cs="Arial"/>
          <w:sz w:val="24"/>
          <w:szCs w:val="24"/>
          <w:lang w:val="en-US"/>
        </w:rPr>
        <w:tab/>
        <w:t xml:space="preserve">It listed the liabilities of </w:t>
      </w:r>
      <w:r w:rsidR="002A5D2A" w:rsidRPr="00AB0E90">
        <w:rPr>
          <w:rFonts w:ascii="Arial" w:hAnsi="Arial" w:cs="Arial"/>
          <w:sz w:val="24"/>
          <w:szCs w:val="24"/>
          <w:lang w:val="en-US"/>
        </w:rPr>
        <w:t xml:space="preserve">Nathan </w:t>
      </w:r>
      <w:r w:rsidRPr="00AB0E90">
        <w:rPr>
          <w:rFonts w:ascii="Arial" w:hAnsi="Arial" w:cs="Arial"/>
          <w:sz w:val="24"/>
          <w:szCs w:val="24"/>
          <w:lang w:val="en-US"/>
        </w:rPr>
        <w:t>as</w:t>
      </w:r>
      <w:r w:rsidR="008F2811" w:rsidRPr="00AB0E90">
        <w:rPr>
          <w:rFonts w:ascii="Arial" w:hAnsi="Arial" w:cs="Arial"/>
          <w:sz w:val="24"/>
          <w:szCs w:val="24"/>
          <w:lang w:val="en-US"/>
        </w:rPr>
        <w:t xml:space="preserve">: </w:t>
      </w:r>
    </w:p>
    <w:p w14:paraId="6116D9DF" w14:textId="77777777" w:rsidR="008F2811" w:rsidRPr="00AB0E90" w:rsidRDefault="00E03E8A" w:rsidP="004B4C7B">
      <w:pPr>
        <w:spacing w:line="276" w:lineRule="auto"/>
        <w:ind w:left="2160" w:hanging="720"/>
        <w:jc w:val="both"/>
        <w:rPr>
          <w:rFonts w:ascii="Arial" w:hAnsi="Arial" w:cs="Arial"/>
          <w:sz w:val="24"/>
          <w:szCs w:val="24"/>
          <w:lang w:val="en-US"/>
        </w:rPr>
      </w:pPr>
      <w:r w:rsidRPr="00AB0E90">
        <w:rPr>
          <w:rFonts w:ascii="Arial" w:hAnsi="Arial" w:cs="Arial"/>
          <w:sz w:val="24"/>
          <w:szCs w:val="24"/>
          <w:lang w:val="en-US"/>
        </w:rPr>
        <w:t>(a)</w:t>
      </w:r>
      <w:r w:rsidR="00812274" w:rsidRPr="00AB0E90">
        <w:rPr>
          <w:rFonts w:ascii="Arial" w:hAnsi="Arial" w:cs="Arial"/>
          <w:sz w:val="24"/>
          <w:szCs w:val="24"/>
          <w:lang w:val="en-US"/>
        </w:rPr>
        <w:t xml:space="preserve"> </w:t>
      </w:r>
      <w:r w:rsidR="00812274" w:rsidRPr="00AB0E90">
        <w:rPr>
          <w:rFonts w:ascii="Arial" w:hAnsi="Arial" w:cs="Arial"/>
          <w:sz w:val="24"/>
          <w:szCs w:val="24"/>
          <w:lang w:val="en-US"/>
        </w:rPr>
        <w:tab/>
      </w:r>
      <w:r w:rsidR="008F2811" w:rsidRPr="00AB0E90">
        <w:rPr>
          <w:rFonts w:ascii="Arial" w:hAnsi="Arial" w:cs="Arial"/>
          <w:sz w:val="24"/>
          <w:szCs w:val="24"/>
          <w:lang w:val="en-US"/>
        </w:rPr>
        <w:t xml:space="preserve">a notarial bond held in favour of Firstrand Bank under BN2268/1995 that had </w:t>
      </w:r>
      <w:r w:rsidR="008F2811" w:rsidRPr="00AB0E90">
        <w:rPr>
          <w:rFonts w:ascii="Arial" w:hAnsi="Arial" w:cs="Arial"/>
          <w:sz w:val="24"/>
          <w:szCs w:val="24"/>
          <w:lang w:val="en-US"/>
        </w:rPr>
        <w:tab/>
        <w:t>been registered over the Theescombe Propert</w:t>
      </w:r>
      <w:r w:rsidR="002F38CF" w:rsidRPr="00AB0E90">
        <w:rPr>
          <w:rFonts w:ascii="Arial" w:hAnsi="Arial" w:cs="Arial"/>
          <w:sz w:val="24"/>
          <w:szCs w:val="24"/>
          <w:lang w:val="en-US"/>
        </w:rPr>
        <w:t>y</w:t>
      </w:r>
      <w:r w:rsidR="008F2811" w:rsidRPr="00AB0E90">
        <w:rPr>
          <w:rFonts w:ascii="Arial" w:hAnsi="Arial" w:cs="Arial"/>
          <w:sz w:val="24"/>
          <w:szCs w:val="24"/>
          <w:lang w:val="en-US"/>
        </w:rPr>
        <w:t xml:space="preserve"> for an amount of R3 000 000.00 </w:t>
      </w:r>
    </w:p>
    <w:p w14:paraId="44B119DA" w14:textId="77777777" w:rsidR="008F2811" w:rsidRPr="00AB0E90" w:rsidRDefault="00E03E8A" w:rsidP="004B4C7B">
      <w:pPr>
        <w:spacing w:line="276" w:lineRule="auto"/>
        <w:ind w:left="2160" w:hanging="720"/>
        <w:jc w:val="both"/>
        <w:rPr>
          <w:rFonts w:ascii="Arial" w:hAnsi="Arial" w:cs="Arial"/>
          <w:sz w:val="24"/>
          <w:szCs w:val="24"/>
          <w:lang w:val="en-US"/>
        </w:rPr>
      </w:pPr>
      <w:r w:rsidRPr="00AB0E90">
        <w:rPr>
          <w:rFonts w:ascii="Arial" w:hAnsi="Arial" w:cs="Arial"/>
          <w:sz w:val="24"/>
          <w:szCs w:val="24"/>
          <w:lang w:val="en-US"/>
        </w:rPr>
        <w:t>(b)</w:t>
      </w:r>
      <w:r w:rsidR="008F2811" w:rsidRPr="00AB0E90">
        <w:rPr>
          <w:rFonts w:ascii="Arial" w:hAnsi="Arial" w:cs="Arial"/>
          <w:sz w:val="24"/>
          <w:szCs w:val="24"/>
          <w:lang w:val="en-US"/>
        </w:rPr>
        <w:t xml:space="preserve"> </w:t>
      </w:r>
      <w:r w:rsidR="006E4A0F" w:rsidRPr="00AB0E90">
        <w:rPr>
          <w:rFonts w:ascii="Arial" w:hAnsi="Arial" w:cs="Arial"/>
          <w:sz w:val="24"/>
          <w:szCs w:val="24"/>
          <w:lang w:val="en-US"/>
        </w:rPr>
        <w:tab/>
      </w:r>
      <w:r w:rsidR="008F2811" w:rsidRPr="00AB0E90">
        <w:rPr>
          <w:rFonts w:ascii="Arial" w:hAnsi="Arial" w:cs="Arial"/>
          <w:sz w:val="24"/>
          <w:szCs w:val="24"/>
          <w:lang w:val="en-US"/>
        </w:rPr>
        <w:t xml:space="preserve">There was also another bond with Firstrand Bank under SB653/2014 CTN </w:t>
      </w:r>
      <w:r w:rsidR="008F2811" w:rsidRPr="00AB0E90">
        <w:rPr>
          <w:rFonts w:ascii="Arial" w:hAnsi="Arial" w:cs="Arial"/>
          <w:sz w:val="24"/>
          <w:szCs w:val="24"/>
          <w:lang w:val="en-US"/>
        </w:rPr>
        <w:tab/>
        <w:t xml:space="preserve">registered over the Saxon Properties for an </w:t>
      </w:r>
      <w:r w:rsidR="00812274" w:rsidRPr="00AB0E90">
        <w:rPr>
          <w:rFonts w:ascii="Arial" w:hAnsi="Arial" w:cs="Arial"/>
          <w:sz w:val="24"/>
          <w:szCs w:val="24"/>
          <w:lang w:val="en-US"/>
        </w:rPr>
        <w:t>amount of</w:t>
      </w:r>
      <w:r w:rsidR="008F2811" w:rsidRPr="00AB0E90">
        <w:rPr>
          <w:rFonts w:ascii="Arial" w:hAnsi="Arial" w:cs="Arial"/>
          <w:sz w:val="24"/>
          <w:szCs w:val="24"/>
          <w:lang w:val="en-US"/>
        </w:rPr>
        <w:t xml:space="preserve"> R753 000.00  </w:t>
      </w:r>
    </w:p>
    <w:p w14:paraId="593991DE" w14:textId="77777777" w:rsidR="008F2811" w:rsidRPr="00AB0E90" w:rsidRDefault="00E03E8A" w:rsidP="004B4C7B">
      <w:pPr>
        <w:spacing w:line="276" w:lineRule="auto"/>
        <w:ind w:left="2160" w:hanging="720"/>
        <w:jc w:val="both"/>
        <w:rPr>
          <w:rFonts w:ascii="Arial" w:hAnsi="Arial" w:cs="Arial"/>
          <w:sz w:val="24"/>
          <w:szCs w:val="24"/>
          <w:lang w:val="en-US"/>
        </w:rPr>
      </w:pPr>
      <w:r w:rsidRPr="00AB0E90">
        <w:rPr>
          <w:rFonts w:ascii="Arial" w:hAnsi="Arial" w:cs="Arial"/>
          <w:sz w:val="24"/>
          <w:szCs w:val="24"/>
          <w:lang w:val="en-US"/>
        </w:rPr>
        <w:t>(c)</w:t>
      </w:r>
      <w:r w:rsidR="00812274" w:rsidRPr="00AB0E90">
        <w:rPr>
          <w:rFonts w:ascii="Arial" w:hAnsi="Arial" w:cs="Arial"/>
          <w:sz w:val="24"/>
          <w:szCs w:val="24"/>
          <w:lang w:val="en-US"/>
        </w:rPr>
        <w:t xml:space="preserve"> </w:t>
      </w:r>
      <w:r w:rsidR="006E4A0F" w:rsidRPr="00AB0E90">
        <w:rPr>
          <w:rFonts w:ascii="Arial" w:hAnsi="Arial" w:cs="Arial"/>
          <w:sz w:val="24"/>
          <w:szCs w:val="24"/>
          <w:lang w:val="en-US"/>
        </w:rPr>
        <w:tab/>
      </w:r>
      <w:r w:rsidR="00812274" w:rsidRPr="00AB0E90">
        <w:rPr>
          <w:rFonts w:ascii="Arial" w:hAnsi="Arial" w:cs="Arial"/>
          <w:sz w:val="24"/>
          <w:szCs w:val="24"/>
          <w:lang w:val="en-US"/>
        </w:rPr>
        <w:t>There</w:t>
      </w:r>
      <w:r w:rsidR="008F2811" w:rsidRPr="00AB0E90">
        <w:rPr>
          <w:rFonts w:ascii="Arial" w:hAnsi="Arial" w:cs="Arial"/>
          <w:sz w:val="24"/>
          <w:szCs w:val="24"/>
          <w:lang w:val="en-US"/>
        </w:rPr>
        <w:t xml:space="preserve"> </w:t>
      </w:r>
      <w:r w:rsidR="00812274" w:rsidRPr="00AB0E90">
        <w:rPr>
          <w:rFonts w:ascii="Arial" w:hAnsi="Arial" w:cs="Arial"/>
          <w:sz w:val="24"/>
          <w:szCs w:val="24"/>
          <w:lang w:val="en-US"/>
        </w:rPr>
        <w:t>are two</w:t>
      </w:r>
      <w:r w:rsidR="008F2811" w:rsidRPr="00AB0E90">
        <w:rPr>
          <w:rFonts w:ascii="Arial" w:hAnsi="Arial" w:cs="Arial"/>
          <w:sz w:val="24"/>
          <w:szCs w:val="24"/>
          <w:lang w:val="en-US"/>
        </w:rPr>
        <w:t xml:space="preserve"> bonds also held in favour of Firstrand Bank that had been </w:t>
      </w:r>
      <w:r w:rsidR="0023786B" w:rsidRPr="00AB0E90">
        <w:rPr>
          <w:rFonts w:ascii="Arial" w:hAnsi="Arial" w:cs="Arial"/>
          <w:sz w:val="24"/>
          <w:szCs w:val="24"/>
          <w:lang w:val="en-US"/>
        </w:rPr>
        <w:tab/>
      </w:r>
      <w:r w:rsidR="008F2811" w:rsidRPr="00AB0E90">
        <w:rPr>
          <w:rFonts w:ascii="Arial" w:hAnsi="Arial" w:cs="Arial"/>
          <w:sz w:val="24"/>
          <w:szCs w:val="24"/>
          <w:lang w:val="en-US"/>
        </w:rPr>
        <w:t>registered over the Paarl Property, in the amounts of R1</w:t>
      </w:r>
      <w:r w:rsidR="00FD7C5D" w:rsidRPr="00AB0E90">
        <w:rPr>
          <w:rFonts w:ascii="Arial" w:hAnsi="Arial" w:cs="Arial"/>
          <w:sz w:val="24"/>
          <w:szCs w:val="24"/>
          <w:lang w:val="en-US"/>
        </w:rPr>
        <w:t> </w:t>
      </w:r>
      <w:r w:rsidR="008F2811" w:rsidRPr="00AB0E90">
        <w:rPr>
          <w:rFonts w:ascii="Arial" w:hAnsi="Arial" w:cs="Arial"/>
          <w:sz w:val="24"/>
          <w:szCs w:val="24"/>
          <w:lang w:val="en-US"/>
        </w:rPr>
        <w:t>5</w:t>
      </w:r>
      <w:r w:rsidR="004944C4" w:rsidRPr="00AB0E90">
        <w:rPr>
          <w:rFonts w:ascii="Arial" w:hAnsi="Arial" w:cs="Arial"/>
          <w:sz w:val="24"/>
          <w:szCs w:val="24"/>
          <w:lang w:val="en-US"/>
        </w:rPr>
        <w:t>00</w:t>
      </w:r>
      <w:r w:rsidR="00FD7C5D" w:rsidRPr="00AB0E90">
        <w:rPr>
          <w:rFonts w:ascii="Arial" w:hAnsi="Arial" w:cs="Arial"/>
          <w:sz w:val="24"/>
          <w:szCs w:val="24"/>
          <w:lang w:val="en-US"/>
        </w:rPr>
        <w:t xml:space="preserve"> </w:t>
      </w:r>
      <w:r w:rsidR="004944C4" w:rsidRPr="00AB0E90">
        <w:rPr>
          <w:rFonts w:ascii="Arial" w:hAnsi="Arial" w:cs="Arial"/>
          <w:sz w:val="24"/>
          <w:szCs w:val="24"/>
          <w:lang w:val="en-US"/>
        </w:rPr>
        <w:t xml:space="preserve">000.00 </w:t>
      </w:r>
      <w:r w:rsidR="008F2811" w:rsidRPr="00AB0E90">
        <w:rPr>
          <w:rFonts w:ascii="Arial" w:hAnsi="Arial" w:cs="Arial"/>
          <w:sz w:val="24"/>
          <w:szCs w:val="24"/>
          <w:lang w:val="en-US"/>
        </w:rPr>
        <w:t>and</w:t>
      </w:r>
      <w:r w:rsidR="004944C4" w:rsidRPr="00AB0E90">
        <w:rPr>
          <w:rFonts w:ascii="Arial" w:hAnsi="Arial" w:cs="Arial"/>
          <w:sz w:val="24"/>
          <w:szCs w:val="24"/>
          <w:lang w:val="en-US"/>
        </w:rPr>
        <w:t xml:space="preserve"> </w:t>
      </w:r>
      <w:r w:rsidR="008F2811" w:rsidRPr="00AB0E90">
        <w:rPr>
          <w:rFonts w:ascii="Arial" w:hAnsi="Arial" w:cs="Arial"/>
          <w:sz w:val="24"/>
          <w:szCs w:val="24"/>
          <w:lang w:val="en-US"/>
        </w:rPr>
        <w:t>R2</w:t>
      </w:r>
      <w:r w:rsidR="00812274" w:rsidRPr="00AB0E90">
        <w:rPr>
          <w:rFonts w:ascii="Arial" w:hAnsi="Arial" w:cs="Arial"/>
          <w:sz w:val="24"/>
          <w:szCs w:val="24"/>
          <w:lang w:val="en-US"/>
        </w:rPr>
        <w:t xml:space="preserve"> </w:t>
      </w:r>
      <w:r w:rsidR="008F2811" w:rsidRPr="00AB0E90">
        <w:rPr>
          <w:rFonts w:ascii="Arial" w:hAnsi="Arial" w:cs="Arial"/>
          <w:sz w:val="24"/>
          <w:szCs w:val="24"/>
          <w:lang w:val="en-US"/>
        </w:rPr>
        <w:t>4</w:t>
      </w:r>
      <w:r w:rsidR="004944C4" w:rsidRPr="00AB0E90">
        <w:rPr>
          <w:rFonts w:ascii="Arial" w:hAnsi="Arial" w:cs="Arial"/>
          <w:sz w:val="24"/>
          <w:szCs w:val="24"/>
          <w:lang w:val="en-US"/>
        </w:rPr>
        <w:t xml:space="preserve">00 </w:t>
      </w:r>
      <w:r w:rsidR="00FD7C5D" w:rsidRPr="00AB0E90">
        <w:rPr>
          <w:rFonts w:ascii="Arial" w:hAnsi="Arial" w:cs="Arial"/>
          <w:sz w:val="24"/>
          <w:szCs w:val="24"/>
          <w:lang w:val="en-US"/>
        </w:rPr>
        <w:t>0</w:t>
      </w:r>
      <w:r w:rsidR="004944C4" w:rsidRPr="00AB0E90">
        <w:rPr>
          <w:rFonts w:ascii="Arial" w:hAnsi="Arial" w:cs="Arial"/>
          <w:sz w:val="24"/>
          <w:szCs w:val="24"/>
          <w:lang w:val="en-US"/>
        </w:rPr>
        <w:t>00.00</w:t>
      </w:r>
      <w:r w:rsidR="0023786B" w:rsidRPr="00AB0E90">
        <w:rPr>
          <w:rFonts w:ascii="Arial" w:hAnsi="Arial" w:cs="Arial"/>
          <w:sz w:val="24"/>
          <w:szCs w:val="24"/>
          <w:lang w:val="en-US"/>
        </w:rPr>
        <w:t>.</w:t>
      </w:r>
      <w:r w:rsidR="008F2811" w:rsidRPr="00AB0E90">
        <w:rPr>
          <w:rFonts w:ascii="Arial" w:hAnsi="Arial" w:cs="Arial"/>
          <w:sz w:val="24"/>
          <w:szCs w:val="24"/>
          <w:lang w:val="en-US"/>
        </w:rPr>
        <w:t xml:space="preserve"> </w:t>
      </w:r>
    </w:p>
    <w:p w14:paraId="109DCB0B" w14:textId="77777777" w:rsidR="008F2811" w:rsidRPr="00AB0E90" w:rsidRDefault="00E03E8A" w:rsidP="004B4C7B">
      <w:pPr>
        <w:spacing w:line="276" w:lineRule="auto"/>
        <w:ind w:left="720" w:firstLine="720"/>
        <w:jc w:val="both"/>
        <w:rPr>
          <w:rFonts w:ascii="Arial" w:hAnsi="Arial" w:cs="Arial"/>
          <w:sz w:val="24"/>
          <w:szCs w:val="24"/>
          <w:lang w:val="en-US"/>
        </w:rPr>
      </w:pPr>
      <w:r w:rsidRPr="00AB0E90">
        <w:rPr>
          <w:rFonts w:ascii="Arial" w:hAnsi="Arial" w:cs="Arial"/>
          <w:sz w:val="24"/>
          <w:szCs w:val="24"/>
          <w:lang w:val="en-US"/>
        </w:rPr>
        <w:t>(d)</w:t>
      </w:r>
      <w:r w:rsidR="008F2811" w:rsidRPr="00AB0E90">
        <w:rPr>
          <w:rFonts w:ascii="Arial" w:hAnsi="Arial" w:cs="Arial"/>
          <w:sz w:val="24"/>
          <w:szCs w:val="24"/>
          <w:lang w:val="en-US"/>
        </w:rPr>
        <w:t xml:space="preserve">  The applicant’s debt of R7 000 000.00</w:t>
      </w:r>
      <w:r w:rsidR="00812274" w:rsidRPr="00AB0E90">
        <w:rPr>
          <w:rFonts w:ascii="Arial" w:hAnsi="Arial" w:cs="Arial"/>
          <w:sz w:val="24"/>
          <w:szCs w:val="24"/>
          <w:lang w:val="en-US"/>
        </w:rPr>
        <w:t>.</w:t>
      </w:r>
      <w:r w:rsidR="008F2811" w:rsidRPr="00AB0E90">
        <w:rPr>
          <w:rFonts w:ascii="Arial" w:hAnsi="Arial" w:cs="Arial"/>
          <w:sz w:val="24"/>
          <w:szCs w:val="24"/>
          <w:lang w:val="en-US"/>
        </w:rPr>
        <w:t xml:space="preserve"> </w:t>
      </w:r>
    </w:p>
    <w:p w14:paraId="10830CDC" w14:textId="5CC6ACEF" w:rsidR="009A048A" w:rsidRPr="00AB0E90" w:rsidRDefault="00650D78" w:rsidP="005C33CB">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w:t>
      </w:r>
      <w:r w:rsidR="001218E6" w:rsidRPr="00AB0E90">
        <w:rPr>
          <w:rFonts w:ascii="Arial" w:hAnsi="Arial" w:cs="Arial"/>
          <w:sz w:val="24"/>
          <w:szCs w:val="24"/>
          <w:lang w:val="en-US"/>
        </w:rPr>
        <w:t>6</w:t>
      </w:r>
      <w:r w:rsidR="008F2811" w:rsidRPr="00AB0E90">
        <w:rPr>
          <w:rFonts w:ascii="Arial" w:hAnsi="Arial" w:cs="Arial"/>
          <w:sz w:val="24"/>
          <w:szCs w:val="24"/>
          <w:lang w:val="en-US"/>
        </w:rPr>
        <w:t>]</w:t>
      </w:r>
      <w:r w:rsidR="008F2811" w:rsidRPr="00AB0E90">
        <w:rPr>
          <w:rFonts w:ascii="Arial" w:hAnsi="Arial" w:cs="Arial"/>
          <w:sz w:val="24"/>
          <w:szCs w:val="24"/>
          <w:lang w:val="en-US"/>
        </w:rPr>
        <w:tab/>
        <w:t xml:space="preserve">The applicant </w:t>
      </w:r>
      <w:r w:rsidR="00FB49C5" w:rsidRPr="00AB0E90">
        <w:rPr>
          <w:rFonts w:ascii="Arial" w:hAnsi="Arial" w:cs="Arial"/>
          <w:sz w:val="24"/>
          <w:szCs w:val="24"/>
          <w:lang w:val="en-US"/>
        </w:rPr>
        <w:t>submitted</w:t>
      </w:r>
      <w:r w:rsidR="008F2811" w:rsidRPr="00AB0E90">
        <w:rPr>
          <w:rFonts w:ascii="Arial" w:hAnsi="Arial" w:cs="Arial"/>
          <w:sz w:val="24"/>
          <w:szCs w:val="24"/>
          <w:lang w:val="en-US"/>
        </w:rPr>
        <w:t xml:space="preserve"> that it will be to the advantage of </w:t>
      </w:r>
      <w:r w:rsidR="002A5D2A" w:rsidRPr="00AB0E90">
        <w:rPr>
          <w:rFonts w:ascii="Arial" w:hAnsi="Arial" w:cs="Arial"/>
          <w:sz w:val="24"/>
          <w:szCs w:val="24"/>
          <w:lang w:val="en-US"/>
        </w:rPr>
        <w:t>Nathan</w:t>
      </w:r>
      <w:r w:rsidR="008F2811" w:rsidRPr="00AB0E90">
        <w:rPr>
          <w:rFonts w:ascii="Arial" w:hAnsi="Arial" w:cs="Arial"/>
          <w:sz w:val="24"/>
          <w:szCs w:val="24"/>
          <w:lang w:val="en-US"/>
        </w:rPr>
        <w:t xml:space="preserve">’s creditors if </w:t>
      </w:r>
      <w:r w:rsidR="002A5D2A" w:rsidRPr="00AB0E90">
        <w:rPr>
          <w:rFonts w:ascii="Arial" w:hAnsi="Arial" w:cs="Arial"/>
          <w:sz w:val="24"/>
          <w:szCs w:val="24"/>
          <w:lang w:val="en-US"/>
        </w:rPr>
        <w:t>his</w:t>
      </w:r>
      <w:r w:rsidR="00730C67" w:rsidRPr="00AB0E90">
        <w:rPr>
          <w:rFonts w:ascii="Arial" w:hAnsi="Arial" w:cs="Arial"/>
          <w:sz w:val="24"/>
          <w:szCs w:val="24"/>
          <w:lang w:val="en-US"/>
        </w:rPr>
        <w:t xml:space="preserve"> estate </w:t>
      </w:r>
      <w:r w:rsidR="008F2811" w:rsidRPr="00AB0E90">
        <w:rPr>
          <w:rFonts w:ascii="Arial" w:hAnsi="Arial" w:cs="Arial"/>
          <w:sz w:val="24"/>
          <w:szCs w:val="24"/>
          <w:lang w:val="en-US"/>
        </w:rPr>
        <w:t>is</w:t>
      </w:r>
      <w:r w:rsidR="00730C67" w:rsidRPr="00AB0E90">
        <w:rPr>
          <w:rFonts w:ascii="Arial" w:hAnsi="Arial" w:cs="Arial"/>
          <w:sz w:val="24"/>
          <w:szCs w:val="24"/>
          <w:lang w:val="en-US"/>
        </w:rPr>
        <w:t xml:space="preserve"> </w:t>
      </w:r>
      <w:r w:rsidR="008F2811" w:rsidRPr="00AB0E90">
        <w:rPr>
          <w:rFonts w:ascii="Arial" w:hAnsi="Arial" w:cs="Arial"/>
          <w:sz w:val="24"/>
          <w:szCs w:val="24"/>
          <w:lang w:val="en-US"/>
        </w:rPr>
        <w:t xml:space="preserve">sequestrated so that </w:t>
      </w:r>
      <w:r w:rsidR="002A5D2A" w:rsidRPr="00AB0E90">
        <w:rPr>
          <w:rFonts w:ascii="Arial" w:hAnsi="Arial" w:cs="Arial"/>
          <w:sz w:val="24"/>
          <w:szCs w:val="24"/>
          <w:lang w:val="en-US"/>
        </w:rPr>
        <w:t>a</w:t>
      </w:r>
      <w:r w:rsidR="008F2811" w:rsidRPr="00AB0E90">
        <w:rPr>
          <w:rFonts w:ascii="Arial" w:hAnsi="Arial" w:cs="Arial"/>
          <w:sz w:val="24"/>
          <w:szCs w:val="24"/>
          <w:lang w:val="en-US"/>
        </w:rPr>
        <w:t xml:space="preserve"> Trust</w:t>
      </w:r>
      <w:r w:rsidR="00730C67" w:rsidRPr="00AB0E90">
        <w:rPr>
          <w:rFonts w:ascii="Arial" w:hAnsi="Arial" w:cs="Arial"/>
          <w:sz w:val="24"/>
          <w:szCs w:val="24"/>
          <w:lang w:val="en-US"/>
        </w:rPr>
        <w:t>ee</w:t>
      </w:r>
      <w:r w:rsidR="008F2811" w:rsidRPr="00AB0E90">
        <w:rPr>
          <w:rFonts w:ascii="Arial" w:hAnsi="Arial" w:cs="Arial"/>
          <w:sz w:val="24"/>
          <w:szCs w:val="24"/>
          <w:lang w:val="en-US"/>
        </w:rPr>
        <w:t xml:space="preserve"> can take charge of </w:t>
      </w:r>
      <w:r w:rsidR="00730C67" w:rsidRPr="00AB0E90">
        <w:rPr>
          <w:rFonts w:ascii="Arial" w:hAnsi="Arial" w:cs="Arial"/>
          <w:sz w:val="24"/>
          <w:szCs w:val="24"/>
          <w:lang w:val="en-US"/>
        </w:rPr>
        <w:t>the</w:t>
      </w:r>
      <w:r w:rsidR="008F2811" w:rsidRPr="00AB0E90">
        <w:rPr>
          <w:rFonts w:ascii="Arial" w:hAnsi="Arial" w:cs="Arial"/>
          <w:sz w:val="24"/>
          <w:szCs w:val="24"/>
          <w:lang w:val="en-US"/>
        </w:rPr>
        <w:t xml:space="preserve"> estate and conduct the necessary investigations or enquiries in order to </w:t>
      </w:r>
      <w:r w:rsidRPr="00AB0E90">
        <w:rPr>
          <w:rFonts w:ascii="Arial" w:hAnsi="Arial" w:cs="Arial"/>
          <w:sz w:val="24"/>
          <w:szCs w:val="24"/>
          <w:lang w:val="en-US"/>
        </w:rPr>
        <w:t>locate assets</w:t>
      </w:r>
      <w:r w:rsidR="00730C67" w:rsidRPr="00AB0E90">
        <w:rPr>
          <w:rFonts w:ascii="Arial" w:hAnsi="Arial" w:cs="Arial"/>
          <w:sz w:val="24"/>
          <w:szCs w:val="24"/>
          <w:lang w:val="en-US"/>
        </w:rPr>
        <w:t xml:space="preserve"> and </w:t>
      </w:r>
      <w:r w:rsidR="008F2811" w:rsidRPr="00AB0E90">
        <w:rPr>
          <w:rFonts w:ascii="Arial" w:hAnsi="Arial" w:cs="Arial"/>
          <w:sz w:val="24"/>
          <w:szCs w:val="24"/>
          <w:lang w:val="en-US"/>
        </w:rPr>
        <w:t xml:space="preserve">pay his creditors. In support of this statement the applicant stated </w:t>
      </w:r>
      <w:r w:rsidR="00730C67" w:rsidRPr="00AB0E90">
        <w:rPr>
          <w:rFonts w:ascii="Arial" w:hAnsi="Arial" w:cs="Arial"/>
          <w:sz w:val="24"/>
          <w:szCs w:val="24"/>
          <w:lang w:val="en-US"/>
        </w:rPr>
        <w:t>that</w:t>
      </w:r>
      <w:r w:rsidR="007A7F1F">
        <w:rPr>
          <w:rFonts w:ascii="Arial" w:hAnsi="Arial" w:cs="Arial"/>
          <w:sz w:val="24"/>
          <w:szCs w:val="24"/>
          <w:lang w:val="en-US"/>
        </w:rPr>
        <w:t>,</w:t>
      </w:r>
      <w:r w:rsidR="00730C67" w:rsidRPr="00AB0E90">
        <w:rPr>
          <w:rFonts w:ascii="Arial" w:hAnsi="Arial" w:cs="Arial"/>
          <w:sz w:val="24"/>
          <w:szCs w:val="24"/>
          <w:lang w:val="en-US"/>
        </w:rPr>
        <w:t xml:space="preserve"> </w:t>
      </w:r>
      <w:r w:rsidR="008F2811" w:rsidRPr="00AB0E90">
        <w:rPr>
          <w:rFonts w:ascii="Arial" w:hAnsi="Arial" w:cs="Arial"/>
          <w:sz w:val="24"/>
          <w:szCs w:val="24"/>
          <w:lang w:val="en-US"/>
        </w:rPr>
        <w:t>should the immovable properties be sold, then the creditors</w:t>
      </w:r>
      <w:r w:rsidR="007A7F1F">
        <w:rPr>
          <w:rFonts w:ascii="Arial" w:hAnsi="Arial" w:cs="Arial"/>
          <w:sz w:val="24"/>
          <w:szCs w:val="24"/>
          <w:lang w:val="en-US"/>
        </w:rPr>
        <w:t>,</w:t>
      </w:r>
      <w:r w:rsidR="008F2811" w:rsidRPr="00AB0E90">
        <w:rPr>
          <w:rFonts w:ascii="Arial" w:hAnsi="Arial" w:cs="Arial"/>
          <w:sz w:val="24"/>
          <w:szCs w:val="24"/>
          <w:lang w:val="en-US"/>
        </w:rPr>
        <w:t xml:space="preserve"> including the applicant</w:t>
      </w:r>
      <w:r w:rsidR="007A7F1F">
        <w:rPr>
          <w:rFonts w:ascii="Arial" w:hAnsi="Arial" w:cs="Arial"/>
          <w:sz w:val="24"/>
          <w:szCs w:val="24"/>
          <w:lang w:val="en-US"/>
        </w:rPr>
        <w:t>,</w:t>
      </w:r>
      <w:r w:rsidR="008F2811" w:rsidRPr="00AB0E90">
        <w:rPr>
          <w:rFonts w:ascii="Arial" w:hAnsi="Arial" w:cs="Arial"/>
          <w:sz w:val="24"/>
          <w:szCs w:val="24"/>
          <w:lang w:val="en-US"/>
        </w:rPr>
        <w:t xml:space="preserve"> wi</w:t>
      </w:r>
      <w:r w:rsidR="00730C67" w:rsidRPr="00AB0E90">
        <w:rPr>
          <w:rFonts w:ascii="Arial" w:hAnsi="Arial" w:cs="Arial"/>
          <w:sz w:val="24"/>
          <w:szCs w:val="24"/>
          <w:lang w:val="en-US"/>
        </w:rPr>
        <w:t>ll</w:t>
      </w:r>
      <w:r w:rsidR="008F2811" w:rsidRPr="00AB0E90">
        <w:rPr>
          <w:rFonts w:ascii="Arial" w:hAnsi="Arial" w:cs="Arial"/>
          <w:sz w:val="24"/>
          <w:szCs w:val="24"/>
          <w:lang w:val="en-US"/>
        </w:rPr>
        <w:t xml:space="preserve"> enjoy at least a not</w:t>
      </w:r>
      <w:r w:rsidR="005D4084">
        <w:rPr>
          <w:rFonts w:ascii="Arial" w:hAnsi="Arial" w:cs="Arial"/>
          <w:sz w:val="24"/>
          <w:szCs w:val="24"/>
          <w:lang w:val="en-US"/>
        </w:rPr>
        <w:t>-</w:t>
      </w:r>
      <w:r w:rsidR="008F2811" w:rsidRPr="00AB0E90">
        <w:rPr>
          <w:rFonts w:ascii="Arial" w:hAnsi="Arial" w:cs="Arial"/>
          <w:sz w:val="24"/>
          <w:szCs w:val="24"/>
          <w:lang w:val="en-US"/>
        </w:rPr>
        <w:t>negligible dividend in</w:t>
      </w:r>
      <w:r w:rsidR="002A5D2A" w:rsidRPr="00AB0E90">
        <w:rPr>
          <w:rFonts w:ascii="Arial" w:hAnsi="Arial" w:cs="Arial"/>
          <w:sz w:val="24"/>
          <w:szCs w:val="24"/>
          <w:lang w:val="en-US"/>
        </w:rPr>
        <w:t xml:space="preserve"> an</w:t>
      </w:r>
      <w:r w:rsidR="008F2811" w:rsidRPr="00AB0E90">
        <w:rPr>
          <w:rFonts w:ascii="Arial" w:hAnsi="Arial" w:cs="Arial"/>
          <w:sz w:val="24"/>
          <w:szCs w:val="24"/>
          <w:lang w:val="en-US"/>
        </w:rPr>
        <w:t xml:space="preserve"> equal distribution.</w:t>
      </w:r>
    </w:p>
    <w:p w14:paraId="0E911FAD" w14:textId="0B4C922B" w:rsidR="009A048A" w:rsidRPr="00AB0E90" w:rsidRDefault="002A5D2A" w:rsidP="00CD3110">
      <w:pPr>
        <w:spacing w:line="480" w:lineRule="auto"/>
        <w:jc w:val="both"/>
        <w:rPr>
          <w:rFonts w:ascii="Arial" w:hAnsi="Arial" w:cs="Arial"/>
          <w:i/>
          <w:iCs/>
          <w:sz w:val="24"/>
          <w:szCs w:val="24"/>
          <w:lang w:val="en-US"/>
        </w:rPr>
      </w:pPr>
      <w:r w:rsidRPr="00AB0E90">
        <w:rPr>
          <w:rFonts w:ascii="Arial" w:hAnsi="Arial" w:cs="Arial"/>
          <w:i/>
          <w:iCs/>
          <w:sz w:val="24"/>
          <w:szCs w:val="24"/>
          <w:lang w:val="en-US"/>
        </w:rPr>
        <w:t>Nathan</w:t>
      </w:r>
      <w:r w:rsidR="009A048A" w:rsidRPr="00AB0E90">
        <w:rPr>
          <w:rFonts w:ascii="Arial" w:hAnsi="Arial" w:cs="Arial"/>
          <w:i/>
          <w:iCs/>
          <w:sz w:val="24"/>
          <w:szCs w:val="24"/>
          <w:lang w:val="en-US"/>
        </w:rPr>
        <w:t xml:space="preserve">’s case </w:t>
      </w:r>
    </w:p>
    <w:p w14:paraId="7078FBD3" w14:textId="76F9FF15" w:rsidR="009A048A" w:rsidRPr="00AB0E90" w:rsidRDefault="00650D78" w:rsidP="005C33CB">
      <w:pPr>
        <w:spacing w:line="480" w:lineRule="auto"/>
        <w:ind w:left="720" w:hanging="720"/>
        <w:jc w:val="both"/>
        <w:rPr>
          <w:rFonts w:ascii="Arial" w:hAnsi="Arial" w:cs="Arial"/>
          <w:sz w:val="24"/>
          <w:szCs w:val="24"/>
          <w:lang w:val="en-US"/>
        </w:rPr>
      </w:pPr>
      <w:r w:rsidRPr="00AB0E90">
        <w:rPr>
          <w:rFonts w:ascii="Arial" w:hAnsi="Arial" w:cs="Arial"/>
          <w:iCs/>
          <w:sz w:val="24"/>
          <w:szCs w:val="24"/>
          <w:lang w:val="en-US"/>
        </w:rPr>
        <w:t>[</w:t>
      </w:r>
      <w:r w:rsidR="001218E6" w:rsidRPr="00AB0E90">
        <w:rPr>
          <w:rFonts w:ascii="Arial" w:hAnsi="Arial" w:cs="Arial"/>
          <w:iCs/>
          <w:sz w:val="24"/>
          <w:szCs w:val="24"/>
          <w:lang w:val="en-US"/>
        </w:rPr>
        <w:t>7</w:t>
      </w:r>
      <w:r w:rsidR="003C4F59" w:rsidRPr="00AB0E90">
        <w:rPr>
          <w:rFonts w:ascii="Arial" w:hAnsi="Arial" w:cs="Arial"/>
          <w:iCs/>
          <w:sz w:val="24"/>
          <w:szCs w:val="24"/>
          <w:lang w:val="en-US"/>
        </w:rPr>
        <w:t>]</w:t>
      </w:r>
      <w:r w:rsidR="003C4F59" w:rsidRPr="00AB0E90">
        <w:rPr>
          <w:rFonts w:ascii="Arial" w:hAnsi="Arial" w:cs="Arial"/>
          <w:i/>
          <w:iCs/>
          <w:sz w:val="24"/>
          <w:szCs w:val="24"/>
          <w:lang w:val="en-US"/>
        </w:rPr>
        <w:t xml:space="preserve"> </w:t>
      </w:r>
      <w:r w:rsidR="00E02B7A" w:rsidRPr="00AB0E90">
        <w:rPr>
          <w:rFonts w:ascii="Arial" w:hAnsi="Arial" w:cs="Arial"/>
          <w:i/>
          <w:iCs/>
          <w:sz w:val="24"/>
          <w:szCs w:val="24"/>
          <w:lang w:val="en-US"/>
        </w:rPr>
        <w:tab/>
      </w:r>
      <w:r w:rsidR="002A5D2A" w:rsidRPr="00AB0E90">
        <w:rPr>
          <w:rFonts w:ascii="Arial" w:hAnsi="Arial" w:cs="Arial"/>
          <w:sz w:val="24"/>
          <w:szCs w:val="24"/>
          <w:lang w:val="en-US"/>
        </w:rPr>
        <w:t xml:space="preserve">Nathan </w:t>
      </w:r>
      <w:r w:rsidR="003C4F59" w:rsidRPr="00AB0E90">
        <w:rPr>
          <w:rFonts w:ascii="Arial" w:hAnsi="Arial" w:cs="Arial"/>
          <w:sz w:val="24"/>
          <w:szCs w:val="24"/>
          <w:lang w:val="en-US"/>
        </w:rPr>
        <w:t xml:space="preserve">did not file an answering affidavit instead he took points of law as contemplated in Rule 6 </w:t>
      </w:r>
      <w:r w:rsidR="00513519" w:rsidRPr="00AB0E90">
        <w:rPr>
          <w:rFonts w:ascii="Arial" w:hAnsi="Arial" w:cs="Arial"/>
          <w:sz w:val="24"/>
          <w:szCs w:val="24"/>
          <w:lang w:val="en-US"/>
        </w:rPr>
        <w:t>(5)(d)(iii)</w:t>
      </w:r>
      <w:r w:rsidR="0023786B" w:rsidRPr="00AB0E90">
        <w:rPr>
          <w:rFonts w:ascii="Arial" w:hAnsi="Arial" w:cs="Arial"/>
          <w:sz w:val="24"/>
          <w:szCs w:val="24"/>
          <w:lang w:val="en-US"/>
        </w:rPr>
        <w:t xml:space="preserve"> of the Uniform Rules of Court</w:t>
      </w:r>
      <w:r w:rsidR="00513519" w:rsidRPr="00AB0E90">
        <w:rPr>
          <w:rFonts w:ascii="Arial" w:hAnsi="Arial" w:cs="Arial"/>
          <w:sz w:val="24"/>
          <w:szCs w:val="24"/>
          <w:lang w:val="en-US"/>
        </w:rPr>
        <w:t xml:space="preserve">. </w:t>
      </w:r>
      <w:r w:rsidR="0038170C" w:rsidRPr="00AB0E90">
        <w:rPr>
          <w:rFonts w:ascii="Arial" w:hAnsi="Arial" w:cs="Arial"/>
          <w:sz w:val="24"/>
          <w:szCs w:val="24"/>
          <w:lang w:val="en-US"/>
        </w:rPr>
        <w:t xml:space="preserve">I hasten to point out that </w:t>
      </w:r>
      <w:r w:rsidR="00DD7864" w:rsidRPr="00AB0E90">
        <w:rPr>
          <w:rFonts w:ascii="Arial" w:hAnsi="Arial" w:cs="Arial"/>
          <w:sz w:val="24"/>
          <w:szCs w:val="24"/>
          <w:lang w:val="en-US"/>
        </w:rPr>
        <w:t>Nathan</w:t>
      </w:r>
      <w:r w:rsidR="0038170C" w:rsidRPr="00AB0E90">
        <w:rPr>
          <w:rFonts w:ascii="Arial" w:hAnsi="Arial" w:cs="Arial"/>
          <w:sz w:val="24"/>
          <w:szCs w:val="24"/>
          <w:lang w:val="en-US"/>
        </w:rPr>
        <w:t xml:space="preserve"> disputes the validity of the warrant and the </w:t>
      </w:r>
      <w:r w:rsidR="0038170C" w:rsidRPr="00AB0E90">
        <w:rPr>
          <w:rFonts w:ascii="Arial" w:hAnsi="Arial" w:cs="Arial"/>
          <w:i/>
          <w:iCs/>
          <w:sz w:val="24"/>
          <w:szCs w:val="24"/>
          <w:lang w:val="en-US"/>
        </w:rPr>
        <w:t>nulla bona</w:t>
      </w:r>
      <w:r w:rsidR="0038170C" w:rsidRPr="00AB0E90">
        <w:rPr>
          <w:rFonts w:ascii="Arial" w:hAnsi="Arial" w:cs="Arial"/>
          <w:sz w:val="24"/>
          <w:szCs w:val="24"/>
          <w:lang w:val="en-US"/>
        </w:rPr>
        <w:t xml:space="preserve"> return. </w:t>
      </w:r>
    </w:p>
    <w:p w14:paraId="6C61AE88" w14:textId="6BE60B9E" w:rsidR="00211049" w:rsidRPr="00AB0E90" w:rsidRDefault="00650D78" w:rsidP="005C33CB">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w:t>
      </w:r>
      <w:r w:rsidR="001218E6" w:rsidRPr="00AB0E90">
        <w:rPr>
          <w:rFonts w:ascii="Arial" w:hAnsi="Arial" w:cs="Arial"/>
          <w:sz w:val="24"/>
          <w:szCs w:val="24"/>
          <w:lang w:val="en-US"/>
        </w:rPr>
        <w:t>8</w:t>
      </w:r>
      <w:r w:rsidR="00211049" w:rsidRPr="00AB0E90">
        <w:rPr>
          <w:rFonts w:ascii="Arial" w:hAnsi="Arial" w:cs="Arial"/>
          <w:sz w:val="24"/>
          <w:szCs w:val="24"/>
          <w:lang w:val="en-US"/>
        </w:rPr>
        <w:t xml:space="preserve">] </w:t>
      </w:r>
      <w:r w:rsidR="00E02B7A" w:rsidRPr="00AB0E90">
        <w:rPr>
          <w:rFonts w:ascii="Arial" w:hAnsi="Arial" w:cs="Arial"/>
          <w:sz w:val="24"/>
          <w:szCs w:val="24"/>
          <w:lang w:val="en-US"/>
        </w:rPr>
        <w:tab/>
      </w:r>
      <w:r w:rsidR="00DD7864" w:rsidRPr="00AB0E90">
        <w:rPr>
          <w:rFonts w:ascii="Arial" w:hAnsi="Arial" w:cs="Arial"/>
          <w:sz w:val="24"/>
          <w:szCs w:val="24"/>
          <w:lang w:val="en-US"/>
        </w:rPr>
        <w:t>He</w:t>
      </w:r>
      <w:r w:rsidR="00211049" w:rsidRPr="00AB0E90">
        <w:rPr>
          <w:rFonts w:ascii="Arial" w:hAnsi="Arial" w:cs="Arial"/>
          <w:sz w:val="24"/>
          <w:szCs w:val="24"/>
          <w:lang w:val="en-US"/>
        </w:rPr>
        <w:t xml:space="preserve"> raised </w:t>
      </w:r>
      <w:r w:rsidR="0051187C" w:rsidRPr="00AB0E90">
        <w:rPr>
          <w:rFonts w:ascii="Arial" w:hAnsi="Arial" w:cs="Arial"/>
          <w:sz w:val="24"/>
          <w:szCs w:val="24"/>
          <w:lang w:val="en-US"/>
        </w:rPr>
        <w:t>four</w:t>
      </w:r>
      <w:r w:rsidR="00211049" w:rsidRPr="00AB0E90">
        <w:rPr>
          <w:rFonts w:ascii="Arial" w:hAnsi="Arial" w:cs="Arial"/>
          <w:sz w:val="24"/>
          <w:szCs w:val="24"/>
          <w:lang w:val="en-US"/>
        </w:rPr>
        <w:t xml:space="preserve"> points under the following sub- </w:t>
      </w:r>
      <w:r w:rsidRPr="00AB0E90">
        <w:rPr>
          <w:rFonts w:ascii="Arial" w:hAnsi="Arial" w:cs="Arial"/>
          <w:sz w:val="24"/>
          <w:szCs w:val="24"/>
          <w:lang w:val="en-US"/>
        </w:rPr>
        <w:t>headings,</w:t>
      </w:r>
      <w:r w:rsidR="00211049" w:rsidRPr="00AB0E90">
        <w:rPr>
          <w:rFonts w:ascii="Arial" w:hAnsi="Arial" w:cs="Arial"/>
          <w:sz w:val="24"/>
          <w:szCs w:val="24"/>
          <w:lang w:val="en-US"/>
        </w:rPr>
        <w:t xml:space="preserve"> </w:t>
      </w:r>
      <w:r w:rsidR="00E02B7A" w:rsidRPr="00AB0E90">
        <w:rPr>
          <w:rFonts w:ascii="Arial" w:hAnsi="Arial" w:cs="Arial"/>
          <w:sz w:val="24"/>
          <w:szCs w:val="24"/>
          <w:lang w:val="en-US"/>
        </w:rPr>
        <w:t>first, applicant’s</w:t>
      </w:r>
      <w:r w:rsidR="0023786B" w:rsidRPr="00AB0E90">
        <w:rPr>
          <w:rFonts w:ascii="Arial" w:hAnsi="Arial" w:cs="Arial"/>
          <w:sz w:val="24"/>
          <w:szCs w:val="24"/>
          <w:lang w:val="en-US"/>
        </w:rPr>
        <w:t xml:space="preserve"> </w:t>
      </w:r>
      <w:r w:rsidR="00211049" w:rsidRPr="00AB0E90">
        <w:rPr>
          <w:rFonts w:ascii="Arial" w:hAnsi="Arial" w:cs="Arial"/>
          <w:sz w:val="24"/>
          <w:szCs w:val="24"/>
          <w:lang w:val="en-US"/>
        </w:rPr>
        <w:t>failure to prove an act of insolvency</w:t>
      </w:r>
      <w:r w:rsidR="00150568" w:rsidRPr="00AB0E90">
        <w:rPr>
          <w:rFonts w:ascii="Arial" w:hAnsi="Arial" w:cs="Arial"/>
          <w:sz w:val="24"/>
          <w:szCs w:val="24"/>
          <w:lang w:val="en-US"/>
        </w:rPr>
        <w:t xml:space="preserve"> as contemplated in </w:t>
      </w:r>
      <w:r w:rsidR="00211049" w:rsidRPr="00AB0E90">
        <w:rPr>
          <w:rFonts w:ascii="Arial" w:hAnsi="Arial" w:cs="Arial"/>
          <w:sz w:val="24"/>
          <w:szCs w:val="24"/>
          <w:lang w:val="en-US"/>
        </w:rPr>
        <w:t xml:space="preserve">section 8(b); second, </w:t>
      </w:r>
      <w:r w:rsidR="00150568" w:rsidRPr="00AB0E90">
        <w:rPr>
          <w:rFonts w:ascii="Arial" w:hAnsi="Arial" w:cs="Arial"/>
          <w:sz w:val="24"/>
          <w:szCs w:val="24"/>
          <w:lang w:val="en-US"/>
        </w:rPr>
        <w:t>th</w:t>
      </w:r>
      <w:r w:rsidR="0023786B" w:rsidRPr="00AB0E90">
        <w:rPr>
          <w:rFonts w:ascii="Arial" w:hAnsi="Arial" w:cs="Arial"/>
          <w:sz w:val="24"/>
          <w:szCs w:val="24"/>
          <w:lang w:val="en-US"/>
        </w:rPr>
        <w:t xml:space="preserve">at </w:t>
      </w:r>
      <w:r w:rsidR="00E02B7A" w:rsidRPr="00AB0E90">
        <w:rPr>
          <w:rFonts w:ascii="Arial" w:hAnsi="Arial" w:cs="Arial"/>
          <w:sz w:val="24"/>
          <w:szCs w:val="24"/>
          <w:lang w:val="en-US"/>
        </w:rPr>
        <w:t xml:space="preserve">the </w:t>
      </w:r>
      <w:r w:rsidR="00E02B7A" w:rsidRPr="00AB0E90">
        <w:rPr>
          <w:rFonts w:ascii="Arial" w:hAnsi="Arial" w:cs="Arial"/>
          <w:sz w:val="24"/>
          <w:szCs w:val="24"/>
          <w:lang w:val="en-US"/>
        </w:rPr>
        <w:lastRenderedPageBreak/>
        <w:t>nulla</w:t>
      </w:r>
      <w:r w:rsidR="00150568" w:rsidRPr="00AB0E90">
        <w:rPr>
          <w:rFonts w:ascii="Arial" w:hAnsi="Arial" w:cs="Arial"/>
          <w:i/>
          <w:iCs/>
          <w:sz w:val="24"/>
          <w:szCs w:val="24"/>
          <w:lang w:val="en-US"/>
        </w:rPr>
        <w:t xml:space="preserve"> bona</w:t>
      </w:r>
      <w:r w:rsidR="00150568" w:rsidRPr="00AB0E90">
        <w:rPr>
          <w:rFonts w:ascii="Arial" w:hAnsi="Arial" w:cs="Arial"/>
          <w:sz w:val="24"/>
          <w:szCs w:val="24"/>
          <w:lang w:val="en-US"/>
        </w:rPr>
        <w:t xml:space="preserve"> </w:t>
      </w:r>
      <w:r w:rsidR="00211049" w:rsidRPr="00AB0E90">
        <w:rPr>
          <w:rFonts w:ascii="Arial" w:hAnsi="Arial" w:cs="Arial"/>
          <w:sz w:val="24"/>
          <w:szCs w:val="24"/>
          <w:lang w:val="en-US"/>
        </w:rPr>
        <w:t xml:space="preserve">return of service </w:t>
      </w:r>
      <w:r w:rsidR="0023786B" w:rsidRPr="00AB0E90">
        <w:rPr>
          <w:rFonts w:ascii="Arial" w:hAnsi="Arial" w:cs="Arial"/>
          <w:sz w:val="24"/>
          <w:szCs w:val="24"/>
          <w:lang w:val="en-US"/>
        </w:rPr>
        <w:t xml:space="preserve">is </w:t>
      </w:r>
      <w:r w:rsidR="00211049" w:rsidRPr="00AB0E90">
        <w:rPr>
          <w:rFonts w:ascii="Arial" w:hAnsi="Arial" w:cs="Arial"/>
          <w:sz w:val="24"/>
          <w:szCs w:val="24"/>
          <w:lang w:val="en-US"/>
        </w:rPr>
        <w:t xml:space="preserve">defective, third, actual insolvency </w:t>
      </w:r>
      <w:r w:rsidR="0023786B" w:rsidRPr="00AB0E90">
        <w:rPr>
          <w:rFonts w:ascii="Arial" w:hAnsi="Arial" w:cs="Arial"/>
          <w:sz w:val="24"/>
          <w:szCs w:val="24"/>
          <w:lang w:val="en-US"/>
        </w:rPr>
        <w:t xml:space="preserve">was </w:t>
      </w:r>
      <w:r w:rsidR="00211049" w:rsidRPr="00AB0E90">
        <w:rPr>
          <w:rFonts w:ascii="Arial" w:hAnsi="Arial" w:cs="Arial"/>
          <w:sz w:val="24"/>
          <w:szCs w:val="24"/>
          <w:lang w:val="en-US"/>
        </w:rPr>
        <w:t>not evident on papers</w:t>
      </w:r>
      <w:r w:rsidR="0051187C" w:rsidRPr="00AB0E90">
        <w:rPr>
          <w:rFonts w:ascii="Arial" w:hAnsi="Arial" w:cs="Arial"/>
          <w:sz w:val="24"/>
          <w:szCs w:val="24"/>
          <w:lang w:val="en-US"/>
        </w:rPr>
        <w:t xml:space="preserve">, and </w:t>
      </w:r>
      <w:r w:rsidR="00E02B7A" w:rsidRPr="00AB0E90">
        <w:rPr>
          <w:rFonts w:ascii="Arial" w:hAnsi="Arial" w:cs="Arial"/>
          <w:sz w:val="24"/>
          <w:szCs w:val="24"/>
          <w:lang w:val="en-US"/>
        </w:rPr>
        <w:t>fourth,</w:t>
      </w:r>
      <w:r w:rsidR="0051187C" w:rsidRPr="00AB0E90">
        <w:rPr>
          <w:rFonts w:ascii="Arial" w:hAnsi="Arial" w:cs="Arial"/>
          <w:sz w:val="24"/>
          <w:szCs w:val="24"/>
          <w:lang w:val="en-US"/>
        </w:rPr>
        <w:t xml:space="preserve"> the applicant’s failure to allege that it is a registered credit provider with the National Credit Regulator</w:t>
      </w:r>
      <w:r w:rsidR="00A86A19" w:rsidRPr="00AB0E90">
        <w:rPr>
          <w:rFonts w:ascii="Arial" w:hAnsi="Arial" w:cs="Arial"/>
          <w:sz w:val="24"/>
          <w:szCs w:val="24"/>
          <w:lang w:val="en-US"/>
        </w:rPr>
        <w:t xml:space="preserve"> and thus it contravened the provisions of section 40 (1) of the National Credit Act , </w:t>
      </w:r>
      <w:r w:rsidR="005D4084">
        <w:rPr>
          <w:rFonts w:ascii="Arial" w:hAnsi="Arial" w:cs="Arial"/>
          <w:sz w:val="24"/>
          <w:szCs w:val="24"/>
          <w:lang w:val="en-US"/>
        </w:rPr>
        <w:t xml:space="preserve">34 of </w:t>
      </w:r>
      <w:r w:rsidR="00A86A19" w:rsidRPr="00AB0E90">
        <w:rPr>
          <w:rFonts w:ascii="Arial" w:hAnsi="Arial" w:cs="Arial"/>
          <w:sz w:val="24"/>
          <w:szCs w:val="24"/>
          <w:lang w:val="en-US"/>
        </w:rPr>
        <w:t>2005</w:t>
      </w:r>
      <w:r w:rsidR="005D4084">
        <w:rPr>
          <w:rFonts w:ascii="Arial" w:hAnsi="Arial" w:cs="Arial"/>
          <w:sz w:val="24"/>
          <w:szCs w:val="24"/>
          <w:lang w:val="en-US"/>
        </w:rPr>
        <w:t xml:space="preserve"> (“the NCA”)</w:t>
      </w:r>
      <w:r w:rsidR="0051187C" w:rsidRPr="00AB0E90">
        <w:rPr>
          <w:rFonts w:ascii="Arial" w:hAnsi="Arial" w:cs="Arial"/>
          <w:sz w:val="24"/>
          <w:szCs w:val="24"/>
          <w:lang w:val="en-US"/>
        </w:rPr>
        <w:t xml:space="preserve">. </w:t>
      </w:r>
      <w:r w:rsidR="00D4425E" w:rsidRPr="00AB0E90">
        <w:rPr>
          <w:rFonts w:ascii="Arial" w:hAnsi="Arial" w:cs="Arial"/>
          <w:sz w:val="24"/>
          <w:szCs w:val="24"/>
          <w:lang w:val="en-US"/>
        </w:rPr>
        <w:t xml:space="preserve"> He submitted that the applicant has failed to make out a case for the relief sought. </w:t>
      </w:r>
    </w:p>
    <w:p w14:paraId="7A71925C" w14:textId="65EF3B7F" w:rsidR="00C90C8B" w:rsidRPr="00AB0E90" w:rsidRDefault="00C90C8B" w:rsidP="00211049">
      <w:pPr>
        <w:spacing w:line="480" w:lineRule="auto"/>
        <w:jc w:val="both"/>
        <w:rPr>
          <w:rFonts w:ascii="Arial" w:hAnsi="Arial" w:cs="Arial"/>
          <w:i/>
          <w:iCs/>
          <w:sz w:val="24"/>
          <w:szCs w:val="24"/>
          <w:lang w:val="en-US"/>
        </w:rPr>
      </w:pPr>
      <w:r w:rsidRPr="00AB0E90">
        <w:rPr>
          <w:rFonts w:ascii="Arial" w:hAnsi="Arial" w:cs="Arial"/>
          <w:i/>
          <w:iCs/>
          <w:sz w:val="24"/>
          <w:szCs w:val="24"/>
          <w:lang w:val="en-US"/>
        </w:rPr>
        <w:t xml:space="preserve">Applicant’s </w:t>
      </w:r>
      <w:r w:rsidR="00A86A19" w:rsidRPr="00AB0E90">
        <w:rPr>
          <w:rFonts w:ascii="Arial" w:hAnsi="Arial" w:cs="Arial"/>
          <w:i/>
          <w:iCs/>
          <w:sz w:val="24"/>
          <w:szCs w:val="24"/>
          <w:lang w:val="en-US"/>
        </w:rPr>
        <w:t xml:space="preserve">legal </w:t>
      </w:r>
      <w:r w:rsidRPr="00AB0E90">
        <w:rPr>
          <w:rFonts w:ascii="Arial" w:hAnsi="Arial" w:cs="Arial"/>
          <w:i/>
          <w:iCs/>
          <w:sz w:val="24"/>
          <w:szCs w:val="24"/>
          <w:lang w:val="en-US"/>
        </w:rPr>
        <w:t>submissions</w:t>
      </w:r>
    </w:p>
    <w:p w14:paraId="7208D678" w14:textId="3A088A26" w:rsidR="00C90C8B" w:rsidRPr="00AB0E90" w:rsidRDefault="00E02B7A" w:rsidP="00B450E3">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w:t>
      </w:r>
      <w:r w:rsidR="001218E6" w:rsidRPr="00AB0E90">
        <w:rPr>
          <w:rFonts w:ascii="Arial" w:hAnsi="Arial" w:cs="Arial"/>
          <w:sz w:val="24"/>
          <w:szCs w:val="24"/>
          <w:lang w:val="en-US"/>
        </w:rPr>
        <w:t>9</w:t>
      </w:r>
      <w:r w:rsidRPr="00AB0E90">
        <w:rPr>
          <w:rFonts w:ascii="Arial" w:hAnsi="Arial" w:cs="Arial"/>
          <w:sz w:val="24"/>
          <w:szCs w:val="24"/>
          <w:lang w:val="en-US"/>
        </w:rPr>
        <w:t xml:space="preserve">] </w:t>
      </w:r>
      <w:r w:rsidRPr="00AB0E90">
        <w:rPr>
          <w:rFonts w:ascii="Arial" w:hAnsi="Arial" w:cs="Arial"/>
          <w:sz w:val="24"/>
          <w:szCs w:val="24"/>
          <w:lang w:val="en-US"/>
        </w:rPr>
        <w:tab/>
        <w:t>Mr</w:t>
      </w:r>
      <w:r w:rsidR="00C90C8B" w:rsidRPr="00AB0E90">
        <w:rPr>
          <w:rFonts w:ascii="Arial" w:hAnsi="Arial" w:cs="Arial"/>
          <w:sz w:val="24"/>
          <w:szCs w:val="24"/>
          <w:lang w:val="en-US"/>
        </w:rPr>
        <w:t xml:space="preserve"> White submitted that the allegations made by the applicant have not been refuted and should be accepted as correct. Relying on </w:t>
      </w:r>
      <w:r w:rsidR="00C90C8B" w:rsidRPr="00AB0E90">
        <w:rPr>
          <w:rFonts w:ascii="Arial" w:hAnsi="Arial" w:cs="Arial"/>
          <w:bCs/>
          <w:i/>
          <w:sz w:val="24"/>
          <w:szCs w:val="24"/>
          <w:lang w:val="en-US"/>
        </w:rPr>
        <w:t>Boxer Superstores Mthatha and Another v Mbenya</w:t>
      </w:r>
      <w:r w:rsidR="00C90C8B" w:rsidRPr="00AB0E90">
        <w:rPr>
          <w:rStyle w:val="FootnoteReference"/>
          <w:rFonts w:ascii="Arial" w:hAnsi="Arial" w:cs="Arial"/>
          <w:sz w:val="24"/>
          <w:szCs w:val="24"/>
          <w:lang w:val="en-US"/>
        </w:rPr>
        <w:footnoteReference w:id="1"/>
      </w:r>
      <w:r w:rsidR="00C90C8B" w:rsidRPr="00AB0E90">
        <w:rPr>
          <w:rFonts w:ascii="Arial" w:hAnsi="Arial" w:cs="Arial"/>
          <w:sz w:val="24"/>
          <w:szCs w:val="24"/>
          <w:lang w:val="en-US"/>
        </w:rPr>
        <w:t xml:space="preserve"> for the submission that because there is no answering affidavit rebutting the applicant’s allegations, this court must</w:t>
      </w:r>
      <w:r w:rsidR="00EE1D56" w:rsidRPr="00AB0E90">
        <w:rPr>
          <w:rFonts w:ascii="Arial" w:hAnsi="Arial" w:cs="Arial"/>
          <w:sz w:val="24"/>
          <w:szCs w:val="24"/>
          <w:lang w:val="en-US"/>
        </w:rPr>
        <w:t xml:space="preserve"> treat </w:t>
      </w:r>
      <w:r w:rsidR="00C90C8B" w:rsidRPr="00AB0E90">
        <w:rPr>
          <w:rFonts w:ascii="Arial" w:hAnsi="Arial" w:cs="Arial"/>
          <w:sz w:val="24"/>
          <w:szCs w:val="24"/>
          <w:lang w:val="en-US"/>
        </w:rPr>
        <w:t xml:space="preserve">those allegations </w:t>
      </w:r>
      <w:r w:rsidR="00EE1D56" w:rsidRPr="00AB0E90">
        <w:rPr>
          <w:rFonts w:ascii="Arial" w:hAnsi="Arial" w:cs="Arial"/>
          <w:sz w:val="24"/>
          <w:szCs w:val="24"/>
          <w:lang w:val="en-US"/>
        </w:rPr>
        <w:t>as</w:t>
      </w:r>
      <w:r w:rsidR="00C90C8B" w:rsidRPr="00AB0E90">
        <w:rPr>
          <w:rFonts w:ascii="Arial" w:hAnsi="Arial" w:cs="Arial"/>
          <w:sz w:val="24"/>
          <w:szCs w:val="24"/>
          <w:lang w:val="en-US"/>
        </w:rPr>
        <w:t xml:space="preserve"> established facts. </w:t>
      </w:r>
    </w:p>
    <w:p w14:paraId="5818ADF5" w14:textId="48DF97D6" w:rsidR="00C90C8B" w:rsidRPr="00AB0E90" w:rsidRDefault="0025009E" w:rsidP="00B450E3">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w:t>
      </w:r>
      <w:r w:rsidR="001218E6" w:rsidRPr="00AB0E90">
        <w:rPr>
          <w:rFonts w:ascii="Arial" w:hAnsi="Arial" w:cs="Arial"/>
          <w:sz w:val="24"/>
          <w:szCs w:val="24"/>
          <w:lang w:val="en-US"/>
        </w:rPr>
        <w:t>10</w:t>
      </w:r>
      <w:r w:rsidR="00E02B7A" w:rsidRPr="00AB0E90">
        <w:rPr>
          <w:rFonts w:ascii="Arial" w:hAnsi="Arial" w:cs="Arial"/>
          <w:sz w:val="24"/>
          <w:szCs w:val="24"/>
          <w:lang w:val="en-US"/>
        </w:rPr>
        <w:t>]</w:t>
      </w:r>
      <w:r w:rsidR="00E02B7A" w:rsidRPr="00AB0E90">
        <w:rPr>
          <w:rFonts w:ascii="Arial" w:hAnsi="Arial" w:cs="Arial"/>
          <w:sz w:val="24"/>
          <w:szCs w:val="24"/>
          <w:lang w:val="en-US"/>
        </w:rPr>
        <w:tab/>
      </w:r>
      <w:r w:rsidR="00A86A19" w:rsidRPr="00AB0E90">
        <w:rPr>
          <w:rFonts w:ascii="Arial" w:hAnsi="Arial" w:cs="Arial"/>
          <w:sz w:val="24"/>
          <w:szCs w:val="24"/>
          <w:lang w:val="en-US"/>
        </w:rPr>
        <w:t>He further</w:t>
      </w:r>
      <w:r w:rsidR="00C90C8B" w:rsidRPr="00AB0E90">
        <w:rPr>
          <w:rFonts w:ascii="Arial" w:hAnsi="Arial" w:cs="Arial"/>
          <w:sz w:val="24"/>
          <w:szCs w:val="24"/>
          <w:lang w:val="en-US"/>
        </w:rPr>
        <w:t xml:space="preserve"> submitted that the point taken about the applicant not being registered with the National Credit </w:t>
      </w:r>
      <w:r w:rsidRPr="00AB0E90">
        <w:rPr>
          <w:rFonts w:ascii="Arial" w:hAnsi="Arial" w:cs="Arial"/>
          <w:sz w:val="24"/>
          <w:szCs w:val="24"/>
          <w:lang w:val="en-US"/>
        </w:rPr>
        <w:t>Regulator,</w:t>
      </w:r>
      <w:r w:rsidR="00C90C8B" w:rsidRPr="00AB0E90">
        <w:rPr>
          <w:rFonts w:ascii="Arial" w:hAnsi="Arial" w:cs="Arial"/>
          <w:sz w:val="24"/>
          <w:szCs w:val="24"/>
          <w:lang w:val="en-US"/>
        </w:rPr>
        <w:t xml:space="preserve"> must fail because, in accordance with the provisions of section 89 (5) of the National Credit Act an unlawful credit agreement is not void unless a court declares the agreement to be unlawful.  He further submitted </w:t>
      </w:r>
      <w:r w:rsidRPr="00AB0E90">
        <w:rPr>
          <w:rFonts w:ascii="Arial" w:hAnsi="Arial" w:cs="Arial"/>
          <w:sz w:val="24"/>
          <w:szCs w:val="24"/>
          <w:lang w:val="en-US"/>
        </w:rPr>
        <w:t xml:space="preserve">that </w:t>
      </w:r>
      <w:r w:rsidR="00DD7864" w:rsidRPr="00AB0E90">
        <w:rPr>
          <w:rFonts w:ascii="Arial" w:hAnsi="Arial" w:cs="Arial"/>
          <w:sz w:val="24"/>
          <w:szCs w:val="24"/>
          <w:lang w:val="en-US"/>
        </w:rPr>
        <w:t xml:space="preserve">Nathan </w:t>
      </w:r>
      <w:r w:rsidR="00C90C8B" w:rsidRPr="00AB0E90">
        <w:rPr>
          <w:rFonts w:ascii="Arial" w:hAnsi="Arial" w:cs="Arial"/>
          <w:sz w:val="24"/>
          <w:szCs w:val="24"/>
          <w:lang w:val="en-US"/>
        </w:rPr>
        <w:t xml:space="preserve">is precluded from raising the objection since a period </w:t>
      </w:r>
      <w:r w:rsidRPr="00AB0E90">
        <w:rPr>
          <w:rFonts w:ascii="Arial" w:hAnsi="Arial" w:cs="Arial"/>
          <w:sz w:val="24"/>
          <w:szCs w:val="24"/>
          <w:lang w:val="en-US"/>
        </w:rPr>
        <w:t>of more</w:t>
      </w:r>
      <w:r w:rsidR="00C90C8B" w:rsidRPr="00AB0E90">
        <w:rPr>
          <w:rFonts w:ascii="Arial" w:hAnsi="Arial" w:cs="Arial"/>
          <w:sz w:val="24"/>
          <w:szCs w:val="24"/>
          <w:lang w:val="en-US"/>
        </w:rPr>
        <w:t xml:space="preserve"> than three years has lapsed </w:t>
      </w:r>
      <w:r w:rsidR="00A86A19" w:rsidRPr="00AB0E90">
        <w:rPr>
          <w:rFonts w:ascii="Arial" w:hAnsi="Arial" w:cs="Arial"/>
          <w:sz w:val="24"/>
          <w:szCs w:val="24"/>
          <w:lang w:val="en-US"/>
        </w:rPr>
        <w:t xml:space="preserve">after </w:t>
      </w:r>
      <w:r w:rsidR="00C90C8B" w:rsidRPr="00AB0E90">
        <w:rPr>
          <w:rFonts w:ascii="Arial" w:hAnsi="Arial" w:cs="Arial"/>
          <w:sz w:val="24"/>
          <w:szCs w:val="24"/>
          <w:lang w:val="en-US"/>
        </w:rPr>
        <w:t xml:space="preserve">the loan agreement was concluded between the </w:t>
      </w:r>
      <w:r w:rsidRPr="00AB0E90">
        <w:rPr>
          <w:rFonts w:ascii="Arial" w:hAnsi="Arial" w:cs="Arial"/>
          <w:sz w:val="24"/>
          <w:szCs w:val="24"/>
          <w:lang w:val="en-US"/>
        </w:rPr>
        <w:t>parties.</w:t>
      </w:r>
      <w:r w:rsidR="00C90C8B" w:rsidRPr="00AB0E90">
        <w:rPr>
          <w:rFonts w:ascii="Arial" w:hAnsi="Arial" w:cs="Arial"/>
          <w:sz w:val="24"/>
          <w:szCs w:val="24"/>
          <w:lang w:val="en-US"/>
        </w:rPr>
        <w:t xml:space="preserve">  In this regard he relied on </w:t>
      </w:r>
      <w:r w:rsidR="00C90C8B" w:rsidRPr="00AB0E90">
        <w:rPr>
          <w:rFonts w:ascii="Arial" w:hAnsi="Arial" w:cs="Arial"/>
          <w:i/>
          <w:iCs/>
          <w:sz w:val="24"/>
          <w:szCs w:val="24"/>
          <w:lang w:val="en-US"/>
        </w:rPr>
        <w:t>SA Taxi Securiti</w:t>
      </w:r>
      <w:r w:rsidR="00DE7052">
        <w:rPr>
          <w:rFonts w:ascii="Arial" w:hAnsi="Arial" w:cs="Arial"/>
          <w:i/>
          <w:iCs/>
          <w:sz w:val="24"/>
          <w:szCs w:val="24"/>
          <w:lang w:val="en-US"/>
        </w:rPr>
        <w:t>s</w:t>
      </w:r>
      <w:r w:rsidR="00C90C8B" w:rsidRPr="00AB0E90">
        <w:rPr>
          <w:rFonts w:ascii="Arial" w:hAnsi="Arial" w:cs="Arial"/>
          <w:i/>
          <w:iCs/>
          <w:sz w:val="24"/>
          <w:szCs w:val="24"/>
          <w:lang w:val="en-US"/>
        </w:rPr>
        <w:t>ation ( Pty ) Ltd v National Credit Regulator</w:t>
      </w:r>
      <w:r w:rsidR="00C90C8B" w:rsidRPr="00AB0E90">
        <w:rPr>
          <w:rStyle w:val="FootnoteReference"/>
          <w:rFonts w:ascii="Arial" w:hAnsi="Arial" w:cs="Arial"/>
          <w:i/>
          <w:iCs/>
          <w:sz w:val="24"/>
          <w:szCs w:val="24"/>
          <w:lang w:val="en-US"/>
        </w:rPr>
        <w:footnoteReference w:id="2"/>
      </w:r>
      <w:r w:rsidR="00C90C8B" w:rsidRPr="00AB0E90">
        <w:rPr>
          <w:rFonts w:ascii="Arial" w:hAnsi="Arial" w:cs="Arial"/>
          <w:sz w:val="24"/>
          <w:szCs w:val="24"/>
          <w:lang w:val="en-US"/>
        </w:rPr>
        <w:t xml:space="preserve">. </w:t>
      </w:r>
    </w:p>
    <w:p w14:paraId="6F608061" w14:textId="6BE48326" w:rsidR="00A86A19" w:rsidRPr="00AB0E90" w:rsidRDefault="0025009E" w:rsidP="00B450E3">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[1</w:t>
      </w:r>
      <w:r w:rsidR="001218E6" w:rsidRPr="00AB0E90">
        <w:rPr>
          <w:rFonts w:ascii="Arial" w:hAnsi="Arial" w:cs="Arial"/>
          <w:sz w:val="24"/>
          <w:szCs w:val="24"/>
          <w:lang w:val="en-US"/>
        </w:rPr>
        <w:t>1</w:t>
      </w:r>
      <w:r w:rsidR="00EC2848" w:rsidRPr="00AB0E90">
        <w:rPr>
          <w:rFonts w:ascii="Arial" w:hAnsi="Arial" w:cs="Arial"/>
          <w:sz w:val="24"/>
          <w:szCs w:val="24"/>
          <w:lang w:val="en-US"/>
        </w:rPr>
        <w:t>]</w:t>
      </w:r>
      <w:r w:rsidR="00F4085D" w:rsidRPr="00AB0E90">
        <w:rPr>
          <w:rFonts w:ascii="Arial" w:hAnsi="Arial" w:cs="Arial"/>
          <w:sz w:val="24"/>
          <w:szCs w:val="24"/>
          <w:lang w:val="en-US"/>
        </w:rPr>
        <w:t xml:space="preserve"> </w:t>
      </w:r>
      <w:r w:rsidR="003B3DEE" w:rsidRPr="00AB0E90">
        <w:rPr>
          <w:rFonts w:ascii="Arial" w:hAnsi="Arial" w:cs="Arial"/>
          <w:sz w:val="24"/>
          <w:szCs w:val="24"/>
          <w:lang w:val="en-US"/>
        </w:rPr>
        <w:tab/>
      </w:r>
      <w:r w:rsidR="00A86A19" w:rsidRPr="00AB0E90">
        <w:rPr>
          <w:rFonts w:ascii="Arial" w:hAnsi="Arial" w:cs="Arial"/>
          <w:sz w:val="24"/>
          <w:szCs w:val="24"/>
          <w:lang w:val="en-US"/>
        </w:rPr>
        <w:t>In so far as the attack on the warrant is concerned</w:t>
      </w:r>
      <w:r w:rsidR="005D4084">
        <w:rPr>
          <w:rFonts w:ascii="Arial" w:hAnsi="Arial" w:cs="Arial"/>
          <w:sz w:val="24"/>
          <w:szCs w:val="24"/>
          <w:lang w:val="en-US"/>
        </w:rPr>
        <w:t xml:space="preserve">, </w:t>
      </w:r>
      <w:r w:rsidR="00A86A19" w:rsidRPr="00AB0E90">
        <w:rPr>
          <w:rFonts w:ascii="Arial" w:hAnsi="Arial" w:cs="Arial"/>
          <w:sz w:val="24"/>
          <w:szCs w:val="24"/>
          <w:lang w:val="en-US"/>
        </w:rPr>
        <w:t>he submitted that the warrant was properly issued</w:t>
      </w:r>
      <w:r w:rsidR="005D4084">
        <w:rPr>
          <w:rFonts w:ascii="Arial" w:hAnsi="Arial" w:cs="Arial"/>
          <w:sz w:val="24"/>
          <w:szCs w:val="24"/>
          <w:lang w:val="en-US"/>
        </w:rPr>
        <w:t>. I</w:t>
      </w:r>
      <w:r w:rsidR="00A86A19" w:rsidRPr="00AB0E90">
        <w:rPr>
          <w:rFonts w:ascii="Arial" w:hAnsi="Arial" w:cs="Arial"/>
          <w:sz w:val="24"/>
          <w:szCs w:val="24"/>
          <w:lang w:val="en-US"/>
        </w:rPr>
        <w:t xml:space="preserve">n this regard </w:t>
      </w:r>
      <w:r w:rsidR="005D4084">
        <w:rPr>
          <w:rFonts w:ascii="Arial" w:hAnsi="Arial" w:cs="Arial"/>
          <w:sz w:val="24"/>
          <w:szCs w:val="24"/>
          <w:lang w:val="en-US"/>
        </w:rPr>
        <w:t xml:space="preserve">counsel </w:t>
      </w:r>
      <w:r w:rsidR="00A86A19" w:rsidRPr="00AB0E90">
        <w:rPr>
          <w:rFonts w:ascii="Arial" w:hAnsi="Arial" w:cs="Arial"/>
          <w:sz w:val="24"/>
          <w:szCs w:val="24"/>
          <w:lang w:val="en-US"/>
        </w:rPr>
        <w:t xml:space="preserve">drew attention to a copy of </w:t>
      </w:r>
      <w:r w:rsidR="00A86A19" w:rsidRPr="00AB0E90">
        <w:rPr>
          <w:rFonts w:ascii="Arial" w:hAnsi="Arial" w:cs="Arial"/>
          <w:sz w:val="24"/>
          <w:szCs w:val="24"/>
          <w:lang w:val="en-US"/>
        </w:rPr>
        <w:lastRenderedPageBreak/>
        <w:t>the warrant, attached to his heads of argument, which had been signed by the Registrar. He went on to state in his heads of argument that the practice in this Division is that the Registrar only signs the original warrant and thereafter put</w:t>
      </w:r>
      <w:r w:rsidR="005D4084">
        <w:rPr>
          <w:rFonts w:ascii="Arial" w:hAnsi="Arial" w:cs="Arial"/>
          <w:sz w:val="24"/>
          <w:szCs w:val="24"/>
          <w:lang w:val="en-US"/>
        </w:rPr>
        <w:t>s</w:t>
      </w:r>
      <w:r w:rsidR="00A86A19" w:rsidRPr="00AB0E90">
        <w:rPr>
          <w:rFonts w:ascii="Arial" w:hAnsi="Arial" w:cs="Arial"/>
          <w:sz w:val="24"/>
          <w:szCs w:val="24"/>
          <w:lang w:val="en-US"/>
        </w:rPr>
        <w:t xml:space="preserve"> a stamp on all the copies.</w:t>
      </w:r>
    </w:p>
    <w:p w14:paraId="45D66D4A" w14:textId="2ED4CC17" w:rsidR="00C90C8B" w:rsidRPr="00AB0E90" w:rsidRDefault="001218E6" w:rsidP="00B450E3">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[12]</w:t>
      </w:r>
      <w:r w:rsidR="00A86A19" w:rsidRPr="00AB0E90">
        <w:rPr>
          <w:rFonts w:ascii="Arial" w:hAnsi="Arial" w:cs="Arial"/>
          <w:sz w:val="24"/>
          <w:szCs w:val="24"/>
          <w:lang w:val="en-US"/>
        </w:rPr>
        <w:t xml:space="preserve"> </w:t>
      </w:r>
      <w:r w:rsidR="00B450E3" w:rsidRPr="00AB0E90">
        <w:rPr>
          <w:rFonts w:ascii="Arial" w:hAnsi="Arial" w:cs="Arial"/>
          <w:sz w:val="24"/>
          <w:szCs w:val="24"/>
          <w:lang w:val="en-US"/>
        </w:rPr>
        <w:tab/>
      </w:r>
      <w:r w:rsidR="00A86A19" w:rsidRPr="00AB0E90">
        <w:rPr>
          <w:rFonts w:ascii="Arial" w:hAnsi="Arial" w:cs="Arial"/>
          <w:sz w:val="24"/>
          <w:szCs w:val="24"/>
          <w:lang w:val="en-US"/>
        </w:rPr>
        <w:t xml:space="preserve">He submitted that the criticism levelled against the </w:t>
      </w:r>
      <w:r w:rsidR="00A86A19" w:rsidRPr="00AB0E90">
        <w:rPr>
          <w:rFonts w:ascii="Arial" w:hAnsi="Arial" w:cs="Arial"/>
          <w:i/>
          <w:iCs/>
          <w:sz w:val="24"/>
          <w:szCs w:val="24"/>
          <w:lang w:val="en-US"/>
        </w:rPr>
        <w:t>nulla bona</w:t>
      </w:r>
      <w:r w:rsidR="00A86A19" w:rsidRPr="00AB0E90">
        <w:rPr>
          <w:rFonts w:ascii="Arial" w:hAnsi="Arial" w:cs="Arial"/>
          <w:sz w:val="24"/>
          <w:szCs w:val="24"/>
          <w:lang w:val="en-US"/>
        </w:rPr>
        <w:t xml:space="preserve"> return has no merit because Nathan has not adduced evidence refuting the sheriff’s return. </w:t>
      </w:r>
      <w:r w:rsidR="00F4085D" w:rsidRPr="00AB0E90">
        <w:rPr>
          <w:rFonts w:ascii="Arial" w:hAnsi="Arial" w:cs="Arial"/>
          <w:sz w:val="24"/>
          <w:szCs w:val="24"/>
          <w:lang w:val="en-US"/>
        </w:rPr>
        <w:t xml:space="preserve">He submitted that </w:t>
      </w:r>
      <w:r w:rsidR="00B450E3" w:rsidRPr="00AB0E90">
        <w:rPr>
          <w:rFonts w:ascii="Arial" w:hAnsi="Arial" w:cs="Arial"/>
          <w:sz w:val="24"/>
          <w:szCs w:val="24"/>
          <w:lang w:val="en-US"/>
        </w:rPr>
        <w:t>Nathan, upon</w:t>
      </w:r>
      <w:r w:rsidR="00F4085D" w:rsidRPr="00AB0E90">
        <w:rPr>
          <w:rFonts w:ascii="Arial" w:hAnsi="Arial" w:cs="Arial"/>
          <w:sz w:val="24"/>
          <w:szCs w:val="24"/>
          <w:lang w:val="en-US"/>
        </w:rPr>
        <w:t xml:space="preserve"> whom a lawful warrant was </w:t>
      </w:r>
      <w:r w:rsidR="00677980" w:rsidRPr="00AB0E90">
        <w:rPr>
          <w:rFonts w:ascii="Arial" w:hAnsi="Arial" w:cs="Arial"/>
          <w:sz w:val="24"/>
          <w:szCs w:val="24"/>
          <w:lang w:val="en-US"/>
        </w:rPr>
        <w:t>executed, committed</w:t>
      </w:r>
      <w:r w:rsidR="00F4085D" w:rsidRPr="00AB0E90">
        <w:rPr>
          <w:rFonts w:ascii="Arial" w:hAnsi="Arial" w:cs="Arial"/>
          <w:sz w:val="24"/>
          <w:szCs w:val="24"/>
          <w:lang w:val="en-US"/>
        </w:rPr>
        <w:t xml:space="preserve"> an act of insolvency. He submitted that the </w:t>
      </w:r>
      <w:r w:rsidR="00F4085D" w:rsidRPr="00AB0E90">
        <w:rPr>
          <w:rFonts w:ascii="Arial" w:hAnsi="Arial" w:cs="Arial"/>
          <w:i/>
          <w:iCs/>
          <w:sz w:val="24"/>
          <w:szCs w:val="24"/>
          <w:lang w:val="en-US"/>
        </w:rPr>
        <w:t>nulla bona</w:t>
      </w:r>
      <w:r w:rsidR="00F4085D" w:rsidRPr="00AB0E90">
        <w:rPr>
          <w:rFonts w:ascii="Arial" w:hAnsi="Arial" w:cs="Arial"/>
          <w:sz w:val="24"/>
          <w:szCs w:val="24"/>
          <w:lang w:val="en-US"/>
        </w:rPr>
        <w:t xml:space="preserve"> return and the valuations relied upon by the applicant </w:t>
      </w:r>
      <w:r w:rsidR="00F70190" w:rsidRPr="00AB0E90">
        <w:rPr>
          <w:rFonts w:ascii="Arial" w:hAnsi="Arial" w:cs="Arial"/>
          <w:sz w:val="24"/>
          <w:szCs w:val="24"/>
          <w:lang w:val="en-US"/>
        </w:rPr>
        <w:t xml:space="preserve">led it to believe </w:t>
      </w:r>
      <w:r w:rsidR="00F4085D" w:rsidRPr="00AB0E90">
        <w:rPr>
          <w:rFonts w:ascii="Arial" w:hAnsi="Arial" w:cs="Arial"/>
          <w:sz w:val="24"/>
          <w:szCs w:val="24"/>
          <w:lang w:val="en-US"/>
        </w:rPr>
        <w:t xml:space="preserve">that </w:t>
      </w:r>
      <w:r w:rsidR="00DD7864" w:rsidRPr="00AB0E90">
        <w:rPr>
          <w:rFonts w:ascii="Arial" w:hAnsi="Arial" w:cs="Arial"/>
          <w:sz w:val="24"/>
          <w:szCs w:val="24"/>
          <w:lang w:val="en-US"/>
        </w:rPr>
        <w:t>Nathan</w:t>
      </w:r>
      <w:r w:rsidR="00F4085D" w:rsidRPr="00AB0E90">
        <w:rPr>
          <w:rFonts w:ascii="Arial" w:hAnsi="Arial" w:cs="Arial"/>
          <w:sz w:val="24"/>
          <w:szCs w:val="24"/>
          <w:lang w:val="en-US"/>
        </w:rPr>
        <w:t xml:space="preserve"> is insolvent. He s</w:t>
      </w:r>
      <w:r w:rsidR="00A86A19" w:rsidRPr="00AB0E90">
        <w:rPr>
          <w:rFonts w:ascii="Arial" w:hAnsi="Arial" w:cs="Arial"/>
          <w:sz w:val="24"/>
          <w:szCs w:val="24"/>
          <w:lang w:val="en-US"/>
        </w:rPr>
        <w:t xml:space="preserve">ubmitted </w:t>
      </w:r>
      <w:r w:rsidR="00F4085D" w:rsidRPr="00AB0E90">
        <w:rPr>
          <w:rFonts w:ascii="Arial" w:hAnsi="Arial" w:cs="Arial"/>
          <w:sz w:val="24"/>
          <w:szCs w:val="24"/>
          <w:lang w:val="en-US"/>
        </w:rPr>
        <w:t xml:space="preserve">that placing </w:t>
      </w:r>
      <w:r w:rsidR="00C76E3B" w:rsidRPr="00AB0E90">
        <w:rPr>
          <w:rFonts w:ascii="Arial" w:hAnsi="Arial" w:cs="Arial"/>
          <w:sz w:val="24"/>
          <w:szCs w:val="24"/>
          <w:lang w:val="en-US"/>
        </w:rPr>
        <w:t xml:space="preserve">Nathan’s estate </w:t>
      </w:r>
      <w:r w:rsidR="00F4085D" w:rsidRPr="00AB0E90">
        <w:rPr>
          <w:rFonts w:ascii="Arial" w:hAnsi="Arial" w:cs="Arial"/>
          <w:sz w:val="24"/>
          <w:szCs w:val="24"/>
          <w:lang w:val="en-US"/>
        </w:rPr>
        <w:t xml:space="preserve">in the hands of the Master will be to the advantage of creditors.  He urged the court to reject all the points made by </w:t>
      </w:r>
      <w:r w:rsidR="00C76E3B" w:rsidRPr="00AB0E90">
        <w:rPr>
          <w:rFonts w:ascii="Arial" w:hAnsi="Arial" w:cs="Arial"/>
          <w:sz w:val="24"/>
          <w:szCs w:val="24"/>
          <w:lang w:val="en-US"/>
        </w:rPr>
        <w:t>Nathan</w:t>
      </w:r>
      <w:r w:rsidR="00F4085D" w:rsidRPr="00AB0E90">
        <w:rPr>
          <w:rFonts w:ascii="Arial" w:hAnsi="Arial" w:cs="Arial"/>
          <w:sz w:val="24"/>
          <w:szCs w:val="24"/>
          <w:lang w:val="en-US"/>
        </w:rPr>
        <w:t xml:space="preserve"> on the basis that they lack merit.</w:t>
      </w:r>
    </w:p>
    <w:p w14:paraId="4E2B8F31" w14:textId="06584D37" w:rsidR="00150568" w:rsidRPr="00AB0E90" w:rsidRDefault="00C76E3B" w:rsidP="00211049">
      <w:pPr>
        <w:spacing w:line="480" w:lineRule="auto"/>
        <w:jc w:val="both"/>
        <w:rPr>
          <w:rFonts w:ascii="Arial" w:hAnsi="Arial" w:cs="Arial"/>
          <w:i/>
          <w:iCs/>
          <w:sz w:val="24"/>
          <w:szCs w:val="24"/>
          <w:lang w:val="en-US"/>
        </w:rPr>
      </w:pPr>
      <w:r w:rsidRPr="00AB0E90">
        <w:rPr>
          <w:rFonts w:ascii="Arial" w:hAnsi="Arial" w:cs="Arial"/>
          <w:i/>
          <w:iCs/>
          <w:sz w:val="24"/>
          <w:szCs w:val="24"/>
          <w:lang w:val="en-US"/>
        </w:rPr>
        <w:t>Nathan</w:t>
      </w:r>
      <w:r w:rsidR="00150568" w:rsidRPr="00AB0E90">
        <w:rPr>
          <w:rFonts w:ascii="Arial" w:hAnsi="Arial" w:cs="Arial"/>
          <w:i/>
          <w:iCs/>
          <w:sz w:val="24"/>
          <w:szCs w:val="24"/>
          <w:lang w:val="en-US"/>
        </w:rPr>
        <w:t>’s</w:t>
      </w:r>
      <w:r w:rsidR="00A86A19" w:rsidRPr="00AB0E90">
        <w:rPr>
          <w:rFonts w:ascii="Arial" w:hAnsi="Arial" w:cs="Arial"/>
          <w:i/>
          <w:iCs/>
          <w:sz w:val="24"/>
          <w:szCs w:val="24"/>
          <w:lang w:val="en-US"/>
        </w:rPr>
        <w:t xml:space="preserve"> </w:t>
      </w:r>
      <w:r w:rsidR="00677980" w:rsidRPr="00AB0E90">
        <w:rPr>
          <w:rFonts w:ascii="Arial" w:hAnsi="Arial" w:cs="Arial"/>
          <w:i/>
          <w:iCs/>
          <w:sz w:val="24"/>
          <w:szCs w:val="24"/>
          <w:lang w:val="en-US"/>
        </w:rPr>
        <w:t>legal submissions</w:t>
      </w:r>
    </w:p>
    <w:p w14:paraId="7821266F" w14:textId="10C61847" w:rsidR="00211049" w:rsidRPr="00AB0E90" w:rsidRDefault="00EC2848" w:rsidP="00B450E3">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[1</w:t>
      </w:r>
      <w:r w:rsidR="001218E6" w:rsidRPr="00AB0E90">
        <w:rPr>
          <w:rFonts w:ascii="Arial" w:hAnsi="Arial" w:cs="Arial"/>
          <w:sz w:val="24"/>
          <w:szCs w:val="24"/>
          <w:lang w:val="en-US"/>
        </w:rPr>
        <w:t>3</w:t>
      </w:r>
      <w:r w:rsidR="00150568" w:rsidRPr="00AB0E90">
        <w:rPr>
          <w:rFonts w:ascii="Arial" w:hAnsi="Arial" w:cs="Arial"/>
          <w:sz w:val="24"/>
          <w:szCs w:val="24"/>
          <w:lang w:val="en-US"/>
        </w:rPr>
        <w:t xml:space="preserve">] </w:t>
      </w:r>
      <w:r w:rsidRPr="00AB0E90">
        <w:rPr>
          <w:rFonts w:ascii="Arial" w:hAnsi="Arial" w:cs="Arial"/>
          <w:sz w:val="24"/>
          <w:szCs w:val="24"/>
          <w:lang w:val="en-US"/>
        </w:rPr>
        <w:tab/>
      </w:r>
      <w:r w:rsidR="00C76E3B" w:rsidRPr="00AB0E90">
        <w:rPr>
          <w:rFonts w:ascii="Arial" w:hAnsi="Arial" w:cs="Arial"/>
          <w:sz w:val="24"/>
          <w:szCs w:val="24"/>
          <w:lang w:val="en-US"/>
        </w:rPr>
        <w:t xml:space="preserve">Mr Steyn </w:t>
      </w:r>
      <w:r w:rsidR="00150568" w:rsidRPr="00AB0E90">
        <w:rPr>
          <w:rFonts w:ascii="Arial" w:hAnsi="Arial" w:cs="Arial"/>
          <w:sz w:val="24"/>
          <w:szCs w:val="24"/>
          <w:lang w:val="en-US"/>
        </w:rPr>
        <w:t>submitted</w:t>
      </w:r>
      <w:r w:rsidR="00211049" w:rsidRPr="00AB0E90">
        <w:rPr>
          <w:rFonts w:ascii="Arial" w:hAnsi="Arial" w:cs="Arial"/>
          <w:sz w:val="24"/>
          <w:szCs w:val="24"/>
          <w:lang w:val="en-US"/>
        </w:rPr>
        <w:t xml:space="preserve"> that section 8(b) contemplates a situation where a judgment debtor fails to satisfy a judgment debt upon the demand of the officer whose duty it is to execute that judgment.</w:t>
      </w:r>
      <w:r w:rsidR="002A469C" w:rsidRPr="00AB0E90">
        <w:rPr>
          <w:rFonts w:ascii="Arial" w:hAnsi="Arial" w:cs="Arial"/>
          <w:sz w:val="24"/>
          <w:szCs w:val="24"/>
          <w:lang w:val="en-US"/>
        </w:rPr>
        <w:t xml:space="preserve"> </w:t>
      </w:r>
      <w:r w:rsidR="00150568" w:rsidRPr="00AB0E90">
        <w:rPr>
          <w:rFonts w:ascii="Arial" w:hAnsi="Arial" w:cs="Arial"/>
          <w:sz w:val="24"/>
          <w:szCs w:val="24"/>
          <w:lang w:val="en-US"/>
        </w:rPr>
        <w:t>He</w:t>
      </w:r>
      <w:r w:rsidR="00211049" w:rsidRPr="00AB0E90">
        <w:rPr>
          <w:rFonts w:ascii="Arial" w:hAnsi="Arial" w:cs="Arial"/>
          <w:sz w:val="24"/>
          <w:szCs w:val="24"/>
          <w:lang w:val="en-US"/>
        </w:rPr>
        <w:t xml:space="preserve"> </w:t>
      </w:r>
      <w:r w:rsidR="00677980" w:rsidRPr="00AB0E90">
        <w:rPr>
          <w:rFonts w:ascii="Arial" w:hAnsi="Arial" w:cs="Arial"/>
          <w:sz w:val="24"/>
          <w:szCs w:val="24"/>
          <w:lang w:val="en-US"/>
        </w:rPr>
        <w:t>attacked “</w:t>
      </w:r>
      <w:r w:rsidR="00211049" w:rsidRPr="00AB0E90">
        <w:rPr>
          <w:rFonts w:ascii="Arial" w:hAnsi="Arial" w:cs="Arial"/>
          <w:sz w:val="24"/>
          <w:szCs w:val="24"/>
          <w:lang w:val="en-US"/>
        </w:rPr>
        <w:t xml:space="preserve">the </w:t>
      </w:r>
      <w:r w:rsidR="00150568" w:rsidRPr="00AB0E90">
        <w:rPr>
          <w:rFonts w:ascii="Arial" w:hAnsi="Arial" w:cs="Arial"/>
          <w:sz w:val="24"/>
          <w:szCs w:val="24"/>
          <w:lang w:val="en-US"/>
        </w:rPr>
        <w:t>W</w:t>
      </w:r>
      <w:r w:rsidR="00211049" w:rsidRPr="00AB0E90">
        <w:rPr>
          <w:rFonts w:ascii="Arial" w:hAnsi="Arial" w:cs="Arial"/>
          <w:sz w:val="24"/>
          <w:szCs w:val="24"/>
          <w:lang w:val="en-US"/>
        </w:rPr>
        <w:t>arrant</w:t>
      </w:r>
      <w:r w:rsidR="00150568" w:rsidRPr="00AB0E90">
        <w:rPr>
          <w:rFonts w:ascii="Arial" w:hAnsi="Arial" w:cs="Arial"/>
          <w:sz w:val="24"/>
          <w:szCs w:val="24"/>
          <w:lang w:val="en-US"/>
        </w:rPr>
        <w:t>”</w:t>
      </w:r>
      <w:r w:rsidR="0023786B" w:rsidRPr="00AB0E90">
        <w:rPr>
          <w:rFonts w:ascii="Arial" w:hAnsi="Arial" w:cs="Arial"/>
          <w:sz w:val="24"/>
          <w:szCs w:val="24"/>
          <w:lang w:val="en-US"/>
        </w:rPr>
        <w:t xml:space="preserve"> on the basis t</w:t>
      </w:r>
      <w:r w:rsidR="00211049" w:rsidRPr="00AB0E90">
        <w:rPr>
          <w:rFonts w:ascii="Arial" w:hAnsi="Arial" w:cs="Arial"/>
          <w:sz w:val="24"/>
          <w:szCs w:val="24"/>
          <w:lang w:val="en-US"/>
        </w:rPr>
        <w:t xml:space="preserve">hat the Sheriff </w:t>
      </w:r>
      <w:r w:rsidR="00150568" w:rsidRPr="00AB0E90">
        <w:rPr>
          <w:rFonts w:ascii="Arial" w:hAnsi="Arial" w:cs="Arial"/>
          <w:sz w:val="24"/>
          <w:szCs w:val="24"/>
          <w:lang w:val="en-US"/>
        </w:rPr>
        <w:t xml:space="preserve">attempted to </w:t>
      </w:r>
      <w:r w:rsidR="00211049" w:rsidRPr="00AB0E90">
        <w:rPr>
          <w:rFonts w:ascii="Arial" w:hAnsi="Arial" w:cs="Arial"/>
          <w:sz w:val="24"/>
          <w:szCs w:val="24"/>
          <w:lang w:val="en-US"/>
        </w:rPr>
        <w:t>execute</w:t>
      </w:r>
      <w:r w:rsidR="00C76E3B" w:rsidRPr="00AB0E90">
        <w:rPr>
          <w:rFonts w:ascii="Arial" w:hAnsi="Arial" w:cs="Arial"/>
          <w:sz w:val="24"/>
          <w:szCs w:val="24"/>
          <w:lang w:val="en-US"/>
        </w:rPr>
        <w:t xml:space="preserve">, </w:t>
      </w:r>
      <w:r w:rsidR="00211049" w:rsidRPr="00AB0E90">
        <w:rPr>
          <w:rFonts w:ascii="Arial" w:hAnsi="Arial" w:cs="Arial"/>
          <w:sz w:val="24"/>
          <w:szCs w:val="24"/>
          <w:lang w:val="en-US"/>
        </w:rPr>
        <w:t>on 23 November 2020</w:t>
      </w:r>
      <w:r w:rsidR="0023786B" w:rsidRPr="00AB0E90">
        <w:rPr>
          <w:rFonts w:ascii="Arial" w:hAnsi="Arial" w:cs="Arial"/>
          <w:sz w:val="24"/>
          <w:szCs w:val="24"/>
          <w:lang w:val="en-US"/>
        </w:rPr>
        <w:t xml:space="preserve">, a </w:t>
      </w:r>
      <w:r w:rsidR="006C0B63" w:rsidRPr="00AB0E90">
        <w:rPr>
          <w:rFonts w:ascii="Arial" w:hAnsi="Arial" w:cs="Arial"/>
          <w:sz w:val="24"/>
          <w:szCs w:val="24"/>
          <w:lang w:val="en-US"/>
        </w:rPr>
        <w:t>warrant</w:t>
      </w:r>
      <w:r w:rsidR="000B7055" w:rsidRPr="00AB0E90">
        <w:rPr>
          <w:rFonts w:ascii="Arial" w:hAnsi="Arial" w:cs="Arial"/>
          <w:sz w:val="24"/>
          <w:szCs w:val="24"/>
          <w:lang w:val="en-US"/>
        </w:rPr>
        <w:t xml:space="preserve"> </w:t>
      </w:r>
      <w:r w:rsidR="0023786B" w:rsidRPr="00AB0E90">
        <w:rPr>
          <w:rFonts w:ascii="Arial" w:hAnsi="Arial" w:cs="Arial"/>
          <w:sz w:val="24"/>
          <w:szCs w:val="24"/>
          <w:lang w:val="en-US"/>
        </w:rPr>
        <w:t xml:space="preserve">that </w:t>
      </w:r>
      <w:r w:rsidR="006C0B63" w:rsidRPr="00AB0E90">
        <w:rPr>
          <w:rFonts w:ascii="Arial" w:hAnsi="Arial" w:cs="Arial"/>
          <w:sz w:val="24"/>
          <w:szCs w:val="24"/>
          <w:lang w:val="en-US"/>
        </w:rPr>
        <w:t xml:space="preserve">was not issued by the Registrar because it was unsigned. </w:t>
      </w:r>
      <w:r w:rsidR="00211049" w:rsidRPr="00AB0E90">
        <w:rPr>
          <w:rFonts w:ascii="Arial" w:hAnsi="Arial" w:cs="Arial"/>
          <w:sz w:val="24"/>
          <w:szCs w:val="24"/>
          <w:lang w:val="en-US"/>
        </w:rPr>
        <w:t xml:space="preserve"> </w:t>
      </w:r>
      <w:r w:rsidR="000B7055" w:rsidRPr="00AB0E90">
        <w:rPr>
          <w:rFonts w:ascii="Arial" w:hAnsi="Arial" w:cs="Arial"/>
          <w:sz w:val="24"/>
          <w:szCs w:val="24"/>
          <w:lang w:val="en-US"/>
        </w:rPr>
        <w:t xml:space="preserve">He submitted </w:t>
      </w:r>
      <w:r w:rsidRPr="00AB0E90">
        <w:rPr>
          <w:rFonts w:ascii="Arial" w:hAnsi="Arial" w:cs="Arial"/>
          <w:sz w:val="24"/>
          <w:szCs w:val="24"/>
          <w:lang w:val="en-US"/>
        </w:rPr>
        <w:t>that</w:t>
      </w:r>
      <w:r w:rsidR="005D4084">
        <w:rPr>
          <w:rFonts w:ascii="Arial" w:hAnsi="Arial" w:cs="Arial"/>
          <w:sz w:val="24"/>
          <w:szCs w:val="24"/>
          <w:lang w:val="en-US"/>
        </w:rPr>
        <w:t>,</w:t>
      </w:r>
      <w:r w:rsidRPr="00AB0E90">
        <w:rPr>
          <w:rFonts w:ascii="Arial" w:hAnsi="Arial" w:cs="Arial"/>
          <w:sz w:val="24"/>
          <w:szCs w:val="24"/>
          <w:lang w:val="en-US"/>
        </w:rPr>
        <w:t xml:space="preserve"> in</w:t>
      </w:r>
      <w:r w:rsidR="000B7055" w:rsidRPr="00AB0E90">
        <w:rPr>
          <w:rFonts w:ascii="Arial" w:hAnsi="Arial" w:cs="Arial"/>
          <w:sz w:val="24"/>
          <w:szCs w:val="24"/>
          <w:lang w:val="en-US"/>
        </w:rPr>
        <w:t xml:space="preserve"> order for </w:t>
      </w:r>
      <w:r w:rsidR="00211049" w:rsidRPr="00AB0E90">
        <w:rPr>
          <w:rFonts w:ascii="Arial" w:hAnsi="Arial" w:cs="Arial"/>
          <w:sz w:val="24"/>
          <w:szCs w:val="24"/>
          <w:lang w:val="en-US"/>
        </w:rPr>
        <w:t xml:space="preserve">a </w:t>
      </w:r>
      <w:r w:rsidRPr="00AB0E90">
        <w:rPr>
          <w:rFonts w:ascii="Arial" w:hAnsi="Arial" w:cs="Arial"/>
          <w:sz w:val="24"/>
          <w:szCs w:val="24"/>
          <w:lang w:val="en-US"/>
        </w:rPr>
        <w:t>demand to</w:t>
      </w:r>
      <w:r w:rsidR="00211049" w:rsidRPr="00AB0E90">
        <w:rPr>
          <w:rFonts w:ascii="Arial" w:hAnsi="Arial" w:cs="Arial"/>
          <w:sz w:val="24"/>
          <w:szCs w:val="24"/>
          <w:lang w:val="en-US"/>
        </w:rPr>
        <w:t xml:space="preserve"> fall within the ambit of section 8(b) of the Act</w:t>
      </w:r>
      <w:r w:rsidR="005D4084">
        <w:rPr>
          <w:rFonts w:ascii="Arial" w:hAnsi="Arial" w:cs="Arial"/>
          <w:sz w:val="24"/>
          <w:szCs w:val="24"/>
          <w:lang w:val="en-US"/>
        </w:rPr>
        <w:t>,</w:t>
      </w:r>
      <w:r w:rsidR="00211049" w:rsidRPr="00AB0E90">
        <w:rPr>
          <w:rFonts w:ascii="Arial" w:hAnsi="Arial" w:cs="Arial"/>
          <w:sz w:val="24"/>
          <w:szCs w:val="24"/>
          <w:lang w:val="en-US"/>
        </w:rPr>
        <w:t xml:space="preserve"> such demand must be lawfully made. </w:t>
      </w:r>
      <w:r w:rsidR="008046EB" w:rsidRPr="00AB0E90">
        <w:rPr>
          <w:rFonts w:ascii="Arial" w:hAnsi="Arial" w:cs="Arial"/>
          <w:sz w:val="24"/>
          <w:szCs w:val="24"/>
          <w:lang w:val="en-US"/>
        </w:rPr>
        <w:t xml:space="preserve">If </w:t>
      </w:r>
      <w:r w:rsidRPr="00AB0E90">
        <w:rPr>
          <w:rFonts w:ascii="Arial" w:hAnsi="Arial" w:cs="Arial"/>
          <w:sz w:val="24"/>
          <w:szCs w:val="24"/>
          <w:lang w:val="en-US"/>
        </w:rPr>
        <w:t>not,</w:t>
      </w:r>
      <w:r w:rsidR="008046EB" w:rsidRPr="00AB0E90">
        <w:rPr>
          <w:rFonts w:ascii="Arial" w:hAnsi="Arial" w:cs="Arial"/>
          <w:sz w:val="24"/>
          <w:szCs w:val="24"/>
          <w:lang w:val="en-US"/>
        </w:rPr>
        <w:t xml:space="preserve"> </w:t>
      </w:r>
      <w:r w:rsidR="00211049" w:rsidRPr="00AB0E90">
        <w:rPr>
          <w:rFonts w:ascii="Arial" w:hAnsi="Arial" w:cs="Arial"/>
          <w:sz w:val="24"/>
          <w:szCs w:val="24"/>
          <w:lang w:val="en-US"/>
        </w:rPr>
        <w:t xml:space="preserve">a judgment debtor’s failure to accede to the demand does not constitute an act of </w:t>
      </w:r>
      <w:r w:rsidRPr="00AB0E90">
        <w:rPr>
          <w:rFonts w:ascii="Arial" w:hAnsi="Arial" w:cs="Arial"/>
          <w:sz w:val="24"/>
          <w:szCs w:val="24"/>
          <w:lang w:val="en-US"/>
        </w:rPr>
        <w:t>insolvency to</w:t>
      </w:r>
      <w:r w:rsidR="008046EB" w:rsidRPr="00AB0E90">
        <w:rPr>
          <w:rFonts w:ascii="Arial" w:hAnsi="Arial" w:cs="Arial"/>
          <w:sz w:val="24"/>
          <w:szCs w:val="24"/>
          <w:lang w:val="en-US"/>
        </w:rPr>
        <w:t xml:space="preserve"> warrant </w:t>
      </w:r>
      <w:r w:rsidR="00211049" w:rsidRPr="00AB0E90">
        <w:rPr>
          <w:rFonts w:ascii="Arial" w:hAnsi="Arial" w:cs="Arial"/>
          <w:sz w:val="24"/>
          <w:szCs w:val="24"/>
          <w:lang w:val="en-US"/>
        </w:rPr>
        <w:t xml:space="preserve">sequestration. </w:t>
      </w:r>
    </w:p>
    <w:p w14:paraId="2ACC7626" w14:textId="25A6FA73" w:rsidR="00295092" w:rsidRPr="00AB0E90" w:rsidRDefault="00EC2848" w:rsidP="00B450E3">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[1</w:t>
      </w:r>
      <w:r w:rsidR="001218E6" w:rsidRPr="00AB0E90">
        <w:rPr>
          <w:rFonts w:ascii="Arial" w:hAnsi="Arial" w:cs="Arial"/>
          <w:sz w:val="24"/>
          <w:szCs w:val="24"/>
          <w:lang w:val="en-US"/>
        </w:rPr>
        <w:t>4</w:t>
      </w:r>
      <w:r w:rsidR="00211049" w:rsidRPr="00AB0E90">
        <w:rPr>
          <w:rFonts w:ascii="Arial" w:hAnsi="Arial" w:cs="Arial"/>
          <w:sz w:val="24"/>
          <w:szCs w:val="24"/>
          <w:lang w:val="en-US"/>
        </w:rPr>
        <w:t>]</w:t>
      </w:r>
      <w:r w:rsidR="00211049" w:rsidRPr="00AB0E90">
        <w:rPr>
          <w:rFonts w:ascii="Arial" w:hAnsi="Arial" w:cs="Arial"/>
          <w:sz w:val="24"/>
          <w:szCs w:val="24"/>
          <w:lang w:val="en-US"/>
        </w:rPr>
        <w:tab/>
      </w:r>
      <w:r w:rsidR="00295092" w:rsidRPr="00AB0E90">
        <w:rPr>
          <w:rFonts w:ascii="Arial" w:hAnsi="Arial" w:cs="Arial"/>
          <w:sz w:val="24"/>
          <w:szCs w:val="24"/>
          <w:lang w:val="en-US"/>
        </w:rPr>
        <w:t>He further submitted that the Sheriff’s return of service is defective b</w:t>
      </w:r>
      <w:r w:rsidRPr="00AB0E90">
        <w:rPr>
          <w:rFonts w:ascii="Arial" w:hAnsi="Arial" w:cs="Arial"/>
          <w:sz w:val="24"/>
          <w:szCs w:val="24"/>
          <w:lang w:val="en-US"/>
        </w:rPr>
        <w:t xml:space="preserve">ecause the sheriff recorded: </w:t>
      </w:r>
      <w:r w:rsidRPr="00AB0E90">
        <w:rPr>
          <w:rFonts w:ascii="Arial" w:hAnsi="Arial" w:cs="Arial"/>
          <w:sz w:val="20"/>
          <w:szCs w:val="20"/>
          <w:lang w:val="en-US"/>
        </w:rPr>
        <w:t>“</w:t>
      </w:r>
      <w:r w:rsidR="00295092" w:rsidRPr="00AB0E90">
        <w:rPr>
          <w:rFonts w:ascii="Arial" w:hAnsi="Arial" w:cs="Arial"/>
          <w:i/>
          <w:iCs/>
          <w:sz w:val="20"/>
          <w:szCs w:val="20"/>
          <w:lang w:val="en-US"/>
        </w:rPr>
        <w:t>NATHAN ALEC DATNOW</w:t>
      </w:r>
      <w:r w:rsidR="0091593A" w:rsidRPr="00AB0E90">
        <w:rPr>
          <w:rFonts w:ascii="Arial" w:hAnsi="Arial" w:cs="Arial"/>
          <w:i/>
          <w:iCs/>
          <w:sz w:val="20"/>
          <w:szCs w:val="20"/>
          <w:lang w:val="en-US"/>
        </w:rPr>
        <w:t xml:space="preserve">, </w:t>
      </w:r>
      <w:r w:rsidRPr="00AB0E90">
        <w:rPr>
          <w:rFonts w:ascii="Arial" w:hAnsi="Arial" w:cs="Arial"/>
          <w:i/>
          <w:iCs/>
          <w:sz w:val="20"/>
          <w:szCs w:val="20"/>
          <w:lang w:val="en-US"/>
        </w:rPr>
        <w:t>however,</w:t>
      </w:r>
      <w:r w:rsidR="0091593A" w:rsidRPr="00AB0E90">
        <w:rPr>
          <w:rFonts w:ascii="Arial" w:hAnsi="Arial" w:cs="Arial"/>
          <w:i/>
          <w:iCs/>
          <w:sz w:val="20"/>
          <w:szCs w:val="20"/>
          <w:lang w:val="en-US"/>
        </w:rPr>
        <w:t xml:space="preserve"> informed me that SHE has no money…”</w:t>
      </w:r>
      <w:r w:rsidR="0091593A" w:rsidRPr="00AB0E90">
        <w:rPr>
          <w:rFonts w:ascii="Arial" w:hAnsi="Arial" w:cs="Arial"/>
          <w:i/>
          <w:iCs/>
          <w:sz w:val="24"/>
          <w:szCs w:val="24"/>
          <w:lang w:val="en-US"/>
        </w:rPr>
        <w:t xml:space="preserve"> </w:t>
      </w:r>
      <w:r w:rsidR="0091593A" w:rsidRPr="00AB0E90">
        <w:rPr>
          <w:rFonts w:ascii="Arial" w:hAnsi="Arial" w:cs="Arial"/>
          <w:sz w:val="24"/>
          <w:szCs w:val="24"/>
          <w:lang w:val="en-US"/>
        </w:rPr>
        <w:t>He argued that the word</w:t>
      </w:r>
      <w:r w:rsidR="0091593A" w:rsidRPr="00AB0E90">
        <w:rPr>
          <w:rFonts w:ascii="Arial" w:hAnsi="Arial" w:cs="Arial"/>
          <w:i/>
          <w:iCs/>
          <w:sz w:val="24"/>
          <w:szCs w:val="24"/>
          <w:lang w:val="en-US"/>
        </w:rPr>
        <w:t xml:space="preserve"> </w:t>
      </w:r>
      <w:r w:rsidRPr="00AB0E90">
        <w:rPr>
          <w:rFonts w:ascii="Arial" w:hAnsi="Arial" w:cs="Arial"/>
          <w:i/>
          <w:iCs/>
          <w:sz w:val="24"/>
          <w:szCs w:val="24"/>
          <w:lang w:val="en-US"/>
        </w:rPr>
        <w:t>“SHE</w:t>
      </w:r>
      <w:r w:rsidR="0091593A" w:rsidRPr="00AB0E90">
        <w:rPr>
          <w:rFonts w:ascii="Arial" w:hAnsi="Arial" w:cs="Arial"/>
          <w:i/>
          <w:iCs/>
          <w:sz w:val="24"/>
          <w:szCs w:val="24"/>
          <w:lang w:val="en-US"/>
        </w:rPr>
        <w:t>”</w:t>
      </w:r>
      <w:r w:rsidR="0091593A" w:rsidRPr="00AB0E90">
        <w:rPr>
          <w:rFonts w:ascii="Arial" w:hAnsi="Arial" w:cs="Arial"/>
          <w:sz w:val="24"/>
          <w:szCs w:val="24"/>
          <w:lang w:val="en-US"/>
        </w:rPr>
        <w:t xml:space="preserve"> is specially emphasized because it is </w:t>
      </w:r>
      <w:r w:rsidR="0091593A" w:rsidRPr="00AB0E90">
        <w:rPr>
          <w:rFonts w:ascii="Arial" w:hAnsi="Arial" w:cs="Arial"/>
          <w:sz w:val="24"/>
          <w:szCs w:val="24"/>
          <w:lang w:val="en-US"/>
        </w:rPr>
        <w:lastRenderedPageBreak/>
        <w:t xml:space="preserve">expressed in capital letters. He submitted that does not constitute evidence that the sheriff in fact demanded payment from </w:t>
      </w:r>
      <w:r w:rsidR="00C76E3B" w:rsidRPr="00AB0E90">
        <w:rPr>
          <w:rFonts w:ascii="Arial" w:hAnsi="Arial" w:cs="Arial"/>
          <w:sz w:val="24"/>
          <w:szCs w:val="24"/>
          <w:lang w:val="en-US"/>
        </w:rPr>
        <w:t xml:space="preserve">Nathan, a male person, </w:t>
      </w:r>
      <w:r w:rsidR="0091593A" w:rsidRPr="00AB0E90">
        <w:rPr>
          <w:rFonts w:ascii="Arial" w:hAnsi="Arial" w:cs="Arial"/>
          <w:sz w:val="24"/>
          <w:szCs w:val="24"/>
          <w:lang w:val="en-US"/>
        </w:rPr>
        <w:t xml:space="preserve"> but rather indicates such demand having been made to a female person. He further submitted that strict compliance with the provisions of section 8 (b) is a jurisdictional </w:t>
      </w:r>
      <w:r w:rsidRPr="00AB0E90">
        <w:rPr>
          <w:rFonts w:ascii="Arial" w:hAnsi="Arial" w:cs="Arial"/>
          <w:sz w:val="24"/>
          <w:szCs w:val="24"/>
          <w:lang w:val="en-US"/>
        </w:rPr>
        <w:t>requirement, rendering</w:t>
      </w:r>
      <w:r w:rsidR="0091593A" w:rsidRPr="00AB0E90">
        <w:rPr>
          <w:rFonts w:ascii="Arial" w:hAnsi="Arial" w:cs="Arial"/>
          <w:sz w:val="24"/>
          <w:szCs w:val="24"/>
          <w:lang w:val="en-US"/>
        </w:rPr>
        <w:t xml:space="preserve"> non- compliance </w:t>
      </w:r>
      <w:r w:rsidRPr="00AB0E90">
        <w:rPr>
          <w:rFonts w:ascii="Arial" w:hAnsi="Arial" w:cs="Arial"/>
          <w:sz w:val="24"/>
          <w:szCs w:val="24"/>
          <w:lang w:val="en-US"/>
        </w:rPr>
        <w:t>therewith, fatal</w:t>
      </w:r>
      <w:r w:rsidR="0091593A" w:rsidRPr="00AB0E90">
        <w:rPr>
          <w:rFonts w:ascii="Arial" w:hAnsi="Arial" w:cs="Arial"/>
          <w:sz w:val="24"/>
          <w:szCs w:val="24"/>
          <w:lang w:val="en-US"/>
        </w:rPr>
        <w:t xml:space="preserve"> to the application. </w:t>
      </w:r>
    </w:p>
    <w:p w14:paraId="00DD532B" w14:textId="74A7D989" w:rsidR="00211049" w:rsidRPr="00AB0E90" w:rsidRDefault="001961D9" w:rsidP="00B450E3">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[1</w:t>
      </w:r>
      <w:r w:rsidR="001218E6" w:rsidRPr="00AB0E90">
        <w:rPr>
          <w:rFonts w:ascii="Arial" w:hAnsi="Arial" w:cs="Arial"/>
          <w:sz w:val="24"/>
          <w:szCs w:val="24"/>
          <w:lang w:val="en-US"/>
        </w:rPr>
        <w:t>5</w:t>
      </w:r>
      <w:r w:rsidR="0091593A" w:rsidRPr="00AB0E90">
        <w:rPr>
          <w:rFonts w:ascii="Arial" w:hAnsi="Arial" w:cs="Arial"/>
          <w:sz w:val="24"/>
          <w:szCs w:val="24"/>
          <w:lang w:val="en-US"/>
        </w:rPr>
        <w:t xml:space="preserve">] </w:t>
      </w:r>
      <w:r w:rsidRPr="00AB0E90">
        <w:rPr>
          <w:rFonts w:ascii="Arial" w:hAnsi="Arial" w:cs="Arial"/>
          <w:sz w:val="24"/>
          <w:szCs w:val="24"/>
          <w:lang w:val="en-US"/>
        </w:rPr>
        <w:tab/>
      </w:r>
      <w:r w:rsidR="000B7055" w:rsidRPr="00AB0E90">
        <w:rPr>
          <w:rFonts w:ascii="Arial" w:hAnsi="Arial" w:cs="Arial"/>
          <w:sz w:val="24"/>
          <w:szCs w:val="24"/>
          <w:lang w:val="en-US"/>
        </w:rPr>
        <w:t xml:space="preserve">He further submitted </w:t>
      </w:r>
      <w:r w:rsidR="00211049" w:rsidRPr="00AB0E90">
        <w:rPr>
          <w:rFonts w:ascii="Arial" w:hAnsi="Arial" w:cs="Arial"/>
          <w:sz w:val="24"/>
          <w:szCs w:val="24"/>
          <w:lang w:val="en-US"/>
        </w:rPr>
        <w:t>that no actual insolvency is evident on the paper</w:t>
      </w:r>
      <w:r w:rsidR="00C76E3B" w:rsidRPr="00AB0E90">
        <w:rPr>
          <w:rFonts w:ascii="Arial" w:hAnsi="Arial" w:cs="Arial"/>
          <w:sz w:val="24"/>
          <w:szCs w:val="24"/>
          <w:lang w:val="en-US"/>
        </w:rPr>
        <w:t xml:space="preserve">s because </w:t>
      </w:r>
      <w:r w:rsidR="00211049" w:rsidRPr="00AB0E90">
        <w:rPr>
          <w:rFonts w:ascii="Arial" w:hAnsi="Arial" w:cs="Arial"/>
          <w:sz w:val="24"/>
          <w:szCs w:val="24"/>
          <w:lang w:val="en-US"/>
        </w:rPr>
        <w:t>the applicant stated th</w:t>
      </w:r>
      <w:r w:rsidR="000B7055" w:rsidRPr="00AB0E90">
        <w:rPr>
          <w:rFonts w:ascii="Arial" w:hAnsi="Arial" w:cs="Arial"/>
          <w:sz w:val="24"/>
          <w:szCs w:val="24"/>
          <w:lang w:val="en-US"/>
        </w:rPr>
        <w:t xml:space="preserve">at </w:t>
      </w:r>
      <w:r w:rsidR="00C76E3B" w:rsidRPr="00AB0E90">
        <w:rPr>
          <w:rFonts w:ascii="Arial" w:hAnsi="Arial" w:cs="Arial"/>
          <w:sz w:val="24"/>
          <w:szCs w:val="24"/>
          <w:lang w:val="en-US"/>
        </w:rPr>
        <w:t>Nathan</w:t>
      </w:r>
      <w:r w:rsidR="00211049" w:rsidRPr="00AB0E90">
        <w:rPr>
          <w:rFonts w:ascii="Arial" w:hAnsi="Arial" w:cs="Arial"/>
          <w:sz w:val="24"/>
          <w:szCs w:val="24"/>
          <w:lang w:val="en-US"/>
        </w:rPr>
        <w:t xml:space="preserve"> </w:t>
      </w:r>
      <w:r w:rsidRPr="00AB0E90">
        <w:rPr>
          <w:rFonts w:ascii="Arial" w:hAnsi="Arial" w:cs="Arial"/>
          <w:sz w:val="24"/>
          <w:szCs w:val="24"/>
          <w:lang w:val="en-US"/>
        </w:rPr>
        <w:t>is, to</w:t>
      </w:r>
      <w:r w:rsidR="00211049" w:rsidRPr="00AB0E90">
        <w:rPr>
          <w:rFonts w:ascii="Arial" w:hAnsi="Arial" w:cs="Arial"/>
          <w:sz w:val="24"/>
          <w:szCs w:val="24"/>
          <w:lang w:val="en-US"/>
        </w:rPr>
        <w:t xml:space="preserve"> the best of </w:t>
      </w:r>
      <w:r w:rsidRPr="00AB0E90">
        <w:rPr>
          <w:rFonts w:ascii="Arial" w:hAnsi="Arial" w:cs="Arial"/>
          <w:sz w:val="24"/>
          <w:szCs w:val="24"/>
          <w:lang w:val="en-US"/>
        </w:rPr>
        <w:t>its knowledge</w:t>
      </w:r>
      <w:r w:rsidR="00C76E3B" w:rsidRPr="00AB0E90">
        <w:rPr>
          <w:rFonts w:ascii="Arial" w:hAnsi="Arial" w:cs="Arial"/>
          <w:sz w:val="24"/>
          <w:szCs w:val="24"/>
          <w:lang w:val="en-US"/>
        </w:rPr>
        <w:t xml:space="preserve">, </w:t>
      </w:r>
      <w:r w:rsidR="00211049" w:rsidRPr="00AB0E90">
        <w:rPr>
          <w:rFonts w:ascii="Arial" w:hAnsi="Arial" w:cs="Arial"/>
          <w:sz w:val="24"/>
          <w:szCs w:val="24"/>
          <w:lang w:val="en-US"/>
        </w:rPr>
        <w:t xml:space="preserve"> </w:t>
      </w:r>
      <w:r w:rsidRPr="00AB0E90">
        <w:rPr>
          <w:rFonts w:ascii="Arial" w:hAnsi="Arial" w:cs="Arial"/>
          <w:sz w:val="24"/>
          <w:szCs w:val="24"/>
          <w:lang w:val="en-US"/>
        </w:rPr>
        <w:t>insolvent, as</w:t>
      </w:r>
      <w:r w:rsidR="00211049" w:rsidRPr="00AB0E90">
        <w:rPr>
          <w:rFonts w:ascii="Arial" w:hAnsi="Arial" w:cs="Arial"/>
          <w:sz w:val="24"/>
          <w:szCs w:val="24"/>
          <w:lang w:val="en-US"/>
        </w:rPr>
        <w:t xml:space="preserve"> contemplated in sections 9</w:t>
      </w:r>
      <w:r w:rsidR="00FD7C5D" w:rsidRPr="00AB0E90">
        <w:rPr>
          <w:rFonts w:ascii="Arial" w:hAnsi="Arial" w:cs="Arial"/>
          <w:sz w:val="24"/>
          <w:szCs w:val="24"/>
          <w:lang w:val="en-US"/>
        </w:rPr>
        <w:t xml:space="preserve"> </w:t>
      </w:r>
      <w:r w:rsidR="00211049" w:rsidRPr="00AB0E90">
        <w:rPr>
          <w:rFonts w:ascii="Arial" w:hAnsi="Arial" w:cs="Arial"/>
          <w:sz w:val="24"/>
          <w:szCs w:val="24"/>
          <w:lang w:val="en-US"/>
        </w:rPr>
        <w:t>(1) and 10 of the Act</w:t>
      </w:r>
      <w:r w:rsidR="000B7055" w:rsidRPr="00AB0E90">
        <w:rPr>
          <w:rFonts w:ascii="Arial" w:hAnsi="Arial" w:cs="Arial"/>
          <w:sz w:val="24"/>
          <w:szCs w:val="24"/>
          <w:lang w:val="en-US"/>
        </w:rPr>
        <w:t>.</w:t>
      </w:r>
      <w:r w:rsidR="00211049" w:rsidRPr="00AB0E90">
        <w:rPr>
          <w:rFonts w:ascii="Arial" w:hAnsi="Arial" w:cs="Arial"/>
          <w:sz w:val="24"/>
          <w:szCs w:val="24"/>
          <w:lang w:val="en-US"/>
        </w:rPr>
        <w:t xml:space="preserve"> </w:t>
      </w:r>
      <w:r w:rsidR="000B7055" w:rsidRPr="00AB0E90">
        <w:rPr>
          <w:rFonts w:ascii="Arial" w:hAnsi="Arial" w:cs="Arial"/>
          <w:sz w:val="24"/>
          <w:szCs w:val="24"/>
          <w:lang w:val="en-US"/>
        </w:rPr>
        <w:t>T</w:t>
      </w:r>
      <w:r w:rsidR="00211049" w:rsidRPr="00AB0E90">
        <w:rPr>
          <w:rFonts w:ascii="Arial" w:hAnsi="Arial" w:cs="Arial"/>
          <w:sz w:val="24"/>
          <w:szCs w:val="24"/>
          <w:lang w:val="en-US"/>
        </w:rPr>
        <w:t xml:space="preserve">hat </w:t>
      </w:r>
      <w:r w:rsidRPr="00AB0E90">
        <w:rPr>
          <w:rFonts w:ascii="Arial" w:hAnsi="Arial" w:cs="Arial"/>
          <w:sz w:val="24"/>
          <w:szCs w:val="24"/>
          <w:lang w:val="en-US"/>
        </w:rPr>
        <w:t>statement,</w:t>
      </w:r>
      <w:r w:rsidR="000B7055" w:rsidRPr="00AB0E90">
        <w:rPr>
          <w:rFonts w:ascii="Arial" w:hAnsi="Arial" w:cs="Arial"/>
          <w:sz w:val="24"/>
          <w:szCs w:val="24"/>
          <w:lang w:val="en-US"/>
        </w:rPr>
        <w:t xml:space="preserve"> according to</w:t>
      </w:r>
      <w:r w:rsidR="00C76E3B" w:rsidRPr="00AB0E90">
        <w:rPr>
          <w:rFonts w:ascii="Arial" w:hAnsi="Arial" w:cs="Arial"/>
          <w:sz w:val="24"/>
          <w:szCs w:val="24"/>
          <w:lang w:val="en-US"/>
        </w:rPr>
        <w:t xml:space="preserve"> Mr Steyn</w:t>
      </w:r>
      <w:r w:rsidR="000B7055" w:rsidRPr="00AB0E90">
        <w:rPr>
          <w:rFonts w:ascii="Arial" w:hAnsi="Arial" w:cs="Arial"/>
          <w:sz w:val="24"/>
          <w:szCs w:val="24"/>
          <w:lang w:val="en-US"/>
        </w:rPr>
        <w:t>,</w:t>
      </w:r>
      <w:r w:rsidR="00295092" w:rsidRPr="00AB0E90">
        <w:rPr>
          <w:rFonts w:ascii="Arial" w:hAnsi="Arial" w:cs="Arial"/>
          <w:sz w:val="24"/>
          <w:szCs w:val="24"/>
          <w:lang w:val="en-US"/>
        </w:rPr>
        <w:t xml:space="preserve"> </w:t>
      </w:r>
      <w:r w:rsidR="005D4084">
        <w:rPr>
          <w:rFonts w:ascii="Arial" w:hAnsi="Arial" w:cs="Arial"/>
          <w:sz w:val="24"/>
          <w:szCs w:val="24"/>
          <w:lang w:val="en-US"/>
        </w:rPr>
        <w:t>is in</w:t>
      </w:r>
      <w:r w:rsidR="00211049" w:rsidRPr="00AB0E90">
        <w:rPr>
          <w:rFonts w:ascii="Arial" w:hAnsi="Arial" w:cs="Arial"/>
          <w:sz w:val="24"/>
          <w:szCs w:val="24"/>
          <w:lang w:val="en-US"/>
        </w:rPr>
        <w:t>sufficient to place the application with</w:t>
      </w:r>
      <w:r w:rsidR="000B7055" w:rsidRPr="00AB0E90">
        <w:rPr>
          <w:rFonts w:ascii="Arial" w:hAnsi="Arial" w:cs="Arial"/>
          <w:sz w:val="24"/>
          <w:szCs w:val="24"/>
          <w:lang w:val="en-US"/>
        </w:rPr>
        <w:t>in</w:t>
      </w:r>
      <w:r w:rsidR="00211049" w:rsidRPr="00AB0E90">
        <w:rPr>
          <w:rFonts w:ascii="Arial" w:hAnsi="Arial" w:cs="Arial"/>
          <w:sz w:val="24"/>
          <w:szCs w:val="24"/>
          <w:lang w:val="en-US"/>
        </w:rPr>
        <w:t xml:space="preserve"> the ambit of section 9(1) read with section 10 of the Act.</w:t>
      </w:r>
    </w:p>
    <w:p w14:paraId="45CC5769" w14:textId="59B37646" w:rsidR="00211049" w:rsidRPr="00AB0E90" w:rsidRDefault="001961D9" w:rsidP="00B450E3">
      <w:pPr>
        <w:spacing w:line="360" w:lineRule="auto"/>
        <w:ind w:left="720" w:hanging="720"/>
        <w:jc w:val="both"/>
        <w:rPr>
          <w:rFonts w:ascii="Arial" w:hAnsi="Arial" w:cs="Arial"/>
          <w:i/>
          <w:iCs/>
          <w:sz w:val="24"/>
          <w:szCs w:val="24"/>
          <w:lang w:val="en-US"/>
        </w:rPr>
      </w:pPr>
      <w:r w:rsidRPr="00AB0E90">
        <w:rPr>
          <w:rFonts w:ascii="Arial" w:hAnsi="Arial" w:cs="Arial"/>
          <w:sz w:val="24"/>
          <w:szCs w:val="24"/>
          <w:lang w:val="en-US"/>
        </w:rPr>
        <w:t>[1</w:t>
      </w:r>
      <w:r w:rsidR="001218E6" w:rsidRPr="00AB0E90">
        <w:rPr>
          <w:rFonts w:ascii="Arial" w:hAnsi="Arial" w:cs="Arial"/>
          <w:sz w:val="24"/>
          <w:szCs w:val="24"/>
          <w:lang w:val="en-US"/>
        </w:rPr>
        <w:t>6</w:t>
      </w:r>
      <w:r w:rsidR="00211049" w:rsidRPr="00AB0E90">
        <w:rPr>
          <w:rFonts w:ascii="Arial" w:hAnsi="Arial" w:cs="Arial"/>
          <w:sz w:val="24"/>
          <w:szCs w:val="24"/>
          <w:lang w:val="en-US"/>
        </w:rPr>
        <w:t>]</w:t>
      </w:r>
      <w:r w:rsidR="00211049" w:rsidRPr="00AB0E90">
        <w:rPr>
          <w:rFonts w:ascii="Arial" w:hAnsi="Arial" w:cs="Arial"/>
          <w:sz w:val="24"/>
          <w:szCs w:val="24"/>
          <w:lang w:val="en-US"/>
        </w:rPr>
        <w:tab/>
      </w:r>
      <w:r w:rsidR="00C76E3B" w:rsidRPr="00AB0E90">
        <w:rPr>
          <w:rFonts w:ascii="Arial" w:hAnsi="Arial" w:cs="Arial"/>
          <w:sz w:val="24"/>
          <w:szCs w:val="24"/>
          <w:lang w:val="en-US"/>
        </w:rPr>
        <w:t>It was</w:t>
      </w:r>
      <w:r w:rsidR="00295092" w:rsidRPr="00AB0E90">
        <w:rPr>
          <w:rFonts w:ascii="Arial" w:hAnsi="Arial" w:cs="Arial"/>
          <w:sz w:val="24"/>
          <w:szCs w:val="24"/>
          <w:lang w:val="en-US"/>
        </w:rPr>
        <w:t xml:space="preserve"> submitted that </w:t>
      </w:r>
      <w:r w:rsidR="00211049" w:rsidRPr="00AB0E90">
        <w:rPr>
          <w:rFonts w:ascii="Arial" w:hAnsi="Arial" w:cs="Arial"/>
          <w:sz w:val="24"/>
          <w:szCs w:val="24"/>
          <w:lang w:val="en-US"/>
        </w:rPr>
        <w:t xml:space="preserve">the </w:t>
      </w:r>
      <w:r w:rsidRPr="00AB0E90">
        <w:rPr>
          <w:rFonts w:ascii="Arial" w:hAnsi="Arial" w:cs="Arial"/>
          <w:sz w:val="24"/>
          <w:szCs w:val="24"/>
          <w:lang w:val="en-US"/>
        </w:rPr>
        <w:t>applicant failed</w:t>
      </w:r>
      <w:r w:rsidR="00211049" w:rsidRPr="00AB0E90">
        <w:rPr>
          <w:rFonts w:ascii="Arial" w:hAnsi="Arial" w:cs="Arial"/>
          <w:sz w:val="24"/>
          <w:szCs w:val="24"/>
          <w:lang w:val="en-US"/>
        </w:rPr>
        <w:t xml:space="preserve"> to lay an</w:t>
      </w:r>
      <w:r w:rsidR="00295092" w:rsidRPr="00AB0E90">
        <w:rPr>
          <w:rFonts w:ascii="Arial" w:hAnsi="Arial" w:cs="Arial"/>
          <w:sz w:val="24"/>
          <w:szCs w:val="24"/>
          <w:lang w:val="en-US"/>
        </w:rPr>
        <w:t>y</w:t>
      </w:r>
      <w:r w:rsidR="00211049" w:rsidRPr="00AB0E90">
        <w:rPr>
          <w:rFonts w:ascii="Arial" w:hAnsi="Arial" w:cs="Arial"/>
          <w:sz w:val="24"/>
          <w:szCs w:val="24"/>
          <w:lang w:val="en-US"/>
        </w:rPr>
        <w:t xml:space="preserve"> factual basis which would warrant the conclusion that </w:t>
      </w:r>
      <w:r w:rsidR="00C76E3B" w:rsidRPr="00AB0E90">
        <w:rPr>
          <w:rFonts w:ascii="Arial" w:hAnsi="Arial" w:cs="Arial"/>
          <w:sz w:val="24"/>
          <w:szCs w:val="24"/>
          <w:lang w:val="en-US"/>
        </w:rPr>
        <w:t>Nathan</w:t>
      </w:r>
      <w:r w:rsidR="00211049" w:rsidRPr="00AB0E90">
        <w:rPr>
          <w:rFonts w:ascii="Arial" w:hAnsi="Arial" w:cs="Arial"/>
          <w:sz w:val="24"/>
          <w:szCs w:val="24"/>
          <w:lang w:val="en-US"/>
        </w:rPr>
        <w:t xml:space="preserve"> is unable to pay the debt and or that he is insolvent. </w:t>
      </w:r>
      <w:r w:rsidR="00295092" w:rsidRPr="00AB0E90">
        <w:rPr>
          <w:rFonts w:ascii="Arial" w:hAnsi="Arial" w:cs="Arial"/>
          <w:sz w:val="24"/>
          <w:szCs w:val="24"/>
          <w:lang w:val="en-US"/>
        </w:rPr>
        <w:t xml:space="preserve">In this regard, </w:t>
      </w:r>
      <w:r w:rsidR="00C76E3B" w:rsidRPr="00AB0E90">
        <w:rPr>
          <w:rFonts w:ascii="Arial" w:hAnsi="Arial" w:cs="Arial"/>
          <w:sz w:val="24"/>
          <w:szCs w:val="24"/>
          <w:lang w:val="en-US"/>
        </w:rPr>
        <w:t>he</w:t>
      </w:r>
      <w:r w:rsidR="00295092" w:rsidRPr="00AB0E90">
        <w:rPr>
          <w:rFonts w:ascii="Arial" w:hAnsi="Arial" w:cs="Arial"/>
          <w:sz w:val="24"/>
          <w:szCs w:val="24"/>
          <w:lang w:val="en-US"/>
        </w:rPr>
        <w:t xml:space="preserve"> </w:t>
      </w:r>
      <w:r w:rsidR="00211049" w:rsidRPr="00AB0E90">
        <w:rPr>
          <w:rFonts w:ascii="Arial" w:hAnsi="Arial" w:cs="Arial"/>
          <w:sz w:val="24"/>
          <w:szCs w:val="24"/>
          <w:lang w:val="en-US"/>
        </w:rPr>
        <w:t>relie</w:t>
      </w:r>
      <w:r w:rsidR="00295092" w:rsidRPr="00AB0E90">
        <w:rPr>
          <w:rFonts w:ascii="Arial" w:hAnsi="Arial" w:cs="Arial"/>
          <w:sz w:val="24"/>
          <w:szCs w:val="24"/>
          <w:lang w:val="en-US"/>
        </w:rPr>
        <w:t xml:space="preserve">d </w:t>
      </w:r>
      <w:r w:rsidR="00211049" w:rsidRPr="00AB0E90">
        <w:rPr>
          <w:rFonts w:ascii="Arial" w:hAnsi="Arial" w:cs="Arial"/>
          <w:sz w:val="24"/>
          <w:szCs w:val="24"/>
          <w:lang w:val="en-US"/>
        </w:rPr>
        <w:t>on the allegations made by the applicant</w:t>
      </w:r>
      <w:r w:rsidR="00295092" w:rsidRPr="00AB0E90">
        <w:rPr>
          <w:rFonts w:ascii="Arial" w:hAnsi="Arial" w:cs="Arial"/>
          <w:sz w:val="24"/>
          <w:szCs w:val="24"/>
          <w:lang w:val="en-US"/>
        </w:rPr>
        <w:t xml:space="preserve">, </w:t>
      </w:r>
      <w:r w:rsidR="00295092" w:rsidRPr="00AB0E90">
        <w:rPr>
          <w:rFonts w:ascii="Arial" w:hAnsi="Arial" w:cs="Arial"/>
          <w:i/>
          <w:iCs/>
          <w:sz w:val="24"/>
          <w:szCs w:val="24"/>
          <w:lang w:val="en-US"/>
        </w:rPr>
        <w:t>inter alia,</w:t>
      </w:r>
      <w:r w:rsidR="00295092" w:rsidRPr="00AB0E90">
        <w:rPr>
          <w:rFonts w:ascii="Arial" w:hAnsi="Arial" w:cs="Arial"/>
          <w:sz w:val="24"/>
          <w:szCs w:val="24"/>
          <w:lang w:val="en-US"/>
        </w:rPr>
        <w:t xml:space="preserve"> that : </w:t>
      </w:r>
      <w:r w:rsidR="008B7801" w:rsidRPr="00AB0E90">
        <w:rPr>
          <w:rFonts w:ascii="Arial" w:hAnsi="Arial" w:cs="Arial"/>
          <w:i/>
          <w:iCs/>
          <w:sz w:val="20"/>
          <w:szCs w:val="20"/>
          <w:lang w:val="en-US"/>
        </w:rPr>
        <w:t>“</w:t>
      </w:r>
      <w:r w:rsidR="00295092" w:rsidRPr="00AB0E90">
        <w:rPr>
          <w:rFonts w:ascii="Arial" w:hAnsi="Arial" w:cs="Arial"/>
          <w:i/>
          <w:iCs/>
          <w:sz w:val="20"/>
          <w:szCs w:val="20"/>
          <w:lang w:val="en-US"/>
        </w:rPr>
        <w:t xml:space="preserve">I am </w:t>
      </w:r>
      <w:r w:rsidR="00211049" w:rsidRPr="00AB0E90">
        <w:rPr>
          <w:rFonts w:ascii="Arial" w:hAnsi="Arial" w:cs="Arial"/>
          <w:i/>
          <w:iCs/>
          <w:sz w:val="20"/>
          <w:szCs w:val="20"/>
          <w:lang w:val="en-US"/>
        </w:rPr>
        <w:t xml:space="preserve">not </w:t>
      </w:r>
      <w:r w:rsidR="00295092" w:rsidRPr="00AB0E90">
        <w:rPr>
          <w:rFonts w:ascii="Arial" w:hAnsi="Arial" w:cs="Arial"/>
          <w:i/>
          <w:iCs/>
          <w:sz w:val="20"/>
          <w:szCs w:val="20"/>
          <w:lang w:val="en-US"/>
        </w:rPr>
        <w:t>privy</w:t>
      </w:r>
      <w:r w:rsidR="00211049" w:rsidRPr="00AB0E90">
        <w:rPr>
          <w:rFonts w:ascii="Arial" w:hAnsi="Arial" w:cs="Arial"/>
          <w:i/>
          <w:iCs/>
          <w:sz w:val="20"/>
          <w:szCs w:val="20"/>
          <w:lang w:val="en-US"/>
        </w:rPr>
        <w:t xml:space="preserve"> to the financial affairs of the </w:t>
      </w:r>
      <w:r w:rsidR="00295092" w:rsidRPr="00AB0E90">
        <w:rPr>
          <w:rFonts w:ascii="Arial" w:hAnsi="Arial" w:cs="Arial"/>
          <w:i/>
          <w:iCs/>
          <w:sz w:val="20"/>
          <w:szCs w:val="20"/>
          <w:lang w:val="en-US"/>
        </w:rPr>
        <w:t>R</w:t>
      </w:r>
      <w:r w:rsidR="00211049" w:rsidRPr="00AB0E90">
        <w:rPr>
          <w:rFonts w:ascii="Arial" w:hAnsi="Arial" w:cs="Arial"/>
          <w:i/>
          <w:iCs/>
          <w:sz w:val="20"/>
          <w:szCs w:val="20"/>
          <w:lang w:val="en-US"/>
        </w:rPr>
        <w:t xml:space="preserve">espondent and </w:t>
      </w:r>
      <w:r w:rsidR="00295092" w:rsidRPr="00AB0E90">
        <w:rPr>
          <w:rFonts w:ascii="Arial" w:hAnsi="Arial" w:cs="Arial"/>
          <w:i/>
          <w:iCs/>
          <w:sz w:val="20"/>
          <w:szCs w:val="20"/>
          <w:lang w:val="en-US"/>
        </w:rPr>
        <w:t>must therefore rely on the information obtained by the Sheriff and through investigation into S</w:t>
      </w:r>
      <w:r w:rsidR="00211049" w:rsidRPr="00AB0E90">
        <w:rPr>
          <w:rFonts w:ascii="Arial" w:hAnsi="Arial" w:cs="Arial"/>
          <w:i/>
          <w:iCs/>
          <w:sz w:val="20"/>
          <w:szCs w:val="20"/>
          <w:lang w:val="en-US"/>
        </w:rPr>
        <w:t xml:space="preserve">earch </w:t>
      </w:r>
      <w:r w:rsidR="00295092" w:rsidRPr="00AB0E90">
        <w:rPr>
          <w:rFonts w:ascii="Arial" w:hAnsi="Arial" w:cs="Arial"/>
          <w:i/>
          <w:iCs/>
          <w:sz w:val="20"/>
          <w:szCs w:val="20"/>
          <w:lang w:val="en-US"/>
        </w:rPr>
        <w:t>W</w:t>
      </w:r>
      <w:r w:rsidR="00211049" w:rsidRPr="00AB0E90">
        <w:rPr>
          <w:rFonts w:ascii="Arial" w:hAnsi="Arial" w:cs="Arial"/>
          <w:i/>
          <w:iCs/>
          <w:sz w:val="20"/>
          <w:szCs w:val="20"/>
          <w:lang w:val="en-US"/>
        </w:rPr>
        <w:t>ork</w:t>
      </w:r>
      <w:r w:rsidR="00295092" w:rsidRPr="00AB0E90">
        <w:rPr>
          <w:rFonts w:ascii="Arial" w:hAnsi="Arial" w:cs="Arial"/>
          <w:i/>
          <w:iCs/>
          <w:sz w:val="20"/>
          <w:szCs w:val="20"/>
          <w:lang w:val="en-US"/>
        </w:rPr>
        <w:t xml:space="preserve"> records</w:t>
      </w:r>
      <w:r w:rsidR="00295092" w:rsidRPr="00AB0E90">
        <w:rPr>
          <w:rFonts w:ascii="Arial" w:hAnsi="Arial" w:cs="Arial"/>
          <w:i/>
          <w:iCs/>
          <w:sz w:val="24"/>
          <w:szCs w:val="24"/>
          <w:lang w:val="en-US"/>
        </w:rPr>
        <w:t>.”</w:t>
      </w:r>
      <w:r w:rsidR="00295092" w:rsidRPr="00AB0E90">
        <w:rPr>
          <w:rStyle w:val="FootnoteReference"/>
          <w:rFonts w:ascii="Arial" w:hAnsi="Arial" w:cs="Arial"/>
          <w:i/>
          <w:iCs/>
          <w:sz w:val="24"/>
          <w:szCs w:val="24"/>
          <w:lang w:val="en-US"/>
        </w:rPr>
        <w:footnoteReference w:id="3"/>
      </w:r>
      <w:r w:rsidR="008B7801" w:rsidRPr="00AB0E90">
        <w:rPr>
          <w:rFonts w:ascii="Arial" w:hAnsi="Arial" w:cs="Arial"/>
          <w:i/>
          <w:iCs/>
          <w:sz w:val="24"/>
          <w:szCs w:val="24"/>
          <w:lang w:val="en-US"/>
        </w:rPr>
        <w:t>.</w:t>
      </w:r>
    </w:p>
    <w:p w14:paraId="4B42393A" w14:textId="3EF216D4" w:rsidR="00211049" w:rsidRPr="00AB0E90" w:rsidRDefault="008B7801" w:rsidP="00B450E3">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[1</w:t>
      </w:r>
      <w:r w:rsidR="001218E6" w:rsidRPr="00AB0E90">
        <w:rPr>
          <w:rFonts w:ascii="Arial" w:hAnsi="Arial" w:cs="Arial"/>
          <w:sz w:val="24"/>
          <w:szCs w:val="24"/>
          <w:lang w:val="en-US"/>
        </w:rPr>
        <w:t>7</w:t>
      </w:r>
      <w:r w:rsidR="00211049" w:rsidRPr="00AB0E90">
        <w:rPr>
          <w:rFonts w:ascii="Arial" w:hAnsi="Arial" w:cs="Arial"/>
          <w:sz w:val="24"/>
          <w:szCs w:val="24"/>
          <w:lang w:val="en-US"/>
        </w:rPr>
        <w:t>]</w:t>
      </w:r>
      <w:r w:rsidR="00211049" w:rsidRPr="00AB0E90">
        <w:rPr>
          <w:rFonts w:ascii="Arial" w:hAnsi="Arial" w:cs="Arial"/>
          <w:sz w:val="24"/>
          <w:szCs w:val="24"/>
          <w:lang w:val="en-US"/>
        </w:rPr>
        <w:tab/>
      </w:r>
      <w:r w:rsidR="00C76E3B" w:rsidRPr="00AB0E90">
        <w:rPr>
          <w:rFonts w:ascii="Arial" w:hAnsi="Arial" w:cs="Arial"/>
          <w:sz w:val="24"/>
          <w:szCs w:val="24"/>
          <w:lang w:val="en-US"/>
        </w:rPr>
        <w:t xml:space="preserve">Dealing with the search work records, he submitted that </w:t>
      </w:r>
      <w:r w:rsidR="0091593A" w:rsidRPr="00AB0E90">
        <w:rPr>
          <w:rFonts w:ascii="Arial" w:hAnsi="Arial" w:cs="Arial"/>
          <w:sz w:val="24"/>
          <w:szCs w:val="24"/>
          <w:lang w:val="en-US"/>
        </w:rPr>
        <w:t xml:space="preserve">it is apparent </w:t>
      </w:r>
      <w:r w:rsidRPr="00AB0E90">
        <w:rPr>
          <w:rFonts w:ascii="Arial" w:hAnsi="Arial" w:cs="Arial"/>
          <w:sz w:val="24"/>
          <w:szCs w:val="24"/>
          <w:lang w:val="en-US"/>
        </w:rPr>
        <w:t xml:space="preserve">that </w:t>
      </w:r>
      <w:r w:rsidR="00C76E3B" w:rsidRPr="00AB0E90">
        <w:rPr>
          <w:rFonts w:ascii="Arial" w:hAnsi="Arial" w:cs="Arial"/>
          <w:sz w:val="24"/>
          <w:szCs w:val="24"/>
          <w:lang w:val="en-US"/>
        </w:rPr>
        <w:t xml:space="preserve">Nathan </w:t>
      </w:r>
      <w:r w:rsidR="00211049" w:rsidRPr="00AB0E90">
        <w:rPr>
          <w:rFonts w:ascii="Arial" w:hAnsi="Arial" w:cs="Arial"/>
          <w:sz w:val="24"/>
          <w:szCs w:val="24"/>
          <w:lang w:val="en-US"/>
        </w:rPr>
        <w:t xml:space="preserve">was the owner of a number of immovable properties, the values of which are not determined. </w:t>
      </w:r>
      <w:r w:rsidRPr="00AB0E90">
        <w:rPr>
          <w:rFonts w:ascii="Arial" w:hAnsi="Arial" w:cs="Arial"/>
          <w:sz w:val="24"/>
          <w:szCs w:val="24"/>
          <w:lang w:val="en-US"/>
        </w:rPr>
        <w:t>He further</w:t>
      </w:r>
      <w:r w:rsidR="00211049" w:rsidRPr="00AB0E90">
        <w:rPr>
          <w:rFonts w:ascii="Arial" w:hAnsi="Arial" w:cs="Arial"/>
          <w:sz w:val="24"/>
          <w:szCs w:val="24"/>
          <w:lang w:val="en-US"/>
        </w:rPr>
        <w:t xml:space="preserve"> contends that the applicant</w:t>
      </w:r>
      <w:r w:rsidR="008046EB" w:rsidRPr="00AB0E90">
        <w:rPr>
          <w:rFonts w:ascii="Arial" w:hAnsi="Arial" w:cs="Arial"/>
          <w:sz w:val="24"/>
          <w:szCs w:val="24"/>
          <w:lang w:val="en-US"/>
        </w:rPr>
        <w:t xml:space="preserve"> failed</w:t>
      </w:r>
      <w:r w:rsidR="00211049" w:rsidRPr="00AB0E90">
        <w:rPr>
          <w:rFonts w:ascii="Arial" w:hAnsi="Arial" w:cs="Arial"/>
          <w:sz w:val="24"/>
          <w:szCs w:val="24"/>
          <w:lang w:val="en-US"/>
        </w:rPr>
        <w:t xml:space="preserve"> to </w:t>
      </w:r>
      <w:r w:rsidR="008F2811" w:rsidRPr="00AB0E90">
        <w:rPr>
          <w:rFonts w:ascii="Arial" w:hAnsi="Arial" w:cs="Arial"/>
          <w:sz w:val="24"/>
          <w:szCs w:val="24"/>
          <w:lang w:val="en-US"/>
        </w:rPr>
        <w:t xml:space="preserve">lay a </w:t>
      </w:r>
      <w:r w:rsidR="00211049" w:rsidRPr="00AB0E90">
        <w:rPr>
          <w:rFonts w:ascii="Arial" w:hAnsi="Arial" w:cs="Arial"/>
          <w:sz w:val="24"/>
          <w:szCs w:val="24"/>
          <w:lang w:val="en-US"/>
        </w:rPr>
        <w:t xml:space="preserve">factual basis from which a conclusion could be drawn that </w:t>
      </w:r>
      <w:r w:rsidR="00C76E3B" w:rsidRPr="00AB0E90">
        <w:rPr>
          <w:rFonts w:ascii="Arial" w:hAnsi="Arial" w:cs="Arial"/>
          <w:sz w:val="24"/>
          <w:szCs w:val="24"/>
          <w:lang w:val="en-US"/>
        </w:rPr>
        <w:t>Nathan</w:t>
      </w:r>
      <w:r w:rsidR="00211049" w:rsidRPr="00AB0E90">
        <w:rPr>
          <w:rFonts w:ascii="Arial" w:hAnsi="Arial" w:cs="Arial"/>
          <w:sz w:val="24"/>
          <w:szCs w:val="24"/>
          <w:lang w:val="en-US"/>
        </w:rPr>
        <w:t xml:space="preserve"> is factually </w:t>
      </w:r>
      <w:r w:rsidRPr="00AB0E90">
        <w:rPr>
          <w:rFonts w:ascii="Arial" w:hAnsi="Arial" w:cs="Arial"/>
          <w:sz w:val="24"/>
          <w:szCs w:val="24"/>
          <w:lang w:val="en-US"/>
        </w:rPr>
        <w:t>insolvent.</w:t>
      </w:r>
      <w:r w:rsidR="008F2811" w:rsidRPr="00AB0E90">
        <w:rPr>
          <w:rFonts w:ascii="Arial" w:hAnsi="Arial" w:cs="Arial"/>
          <w:sz w:val="24"/>
          <w:szCs w:val="24"/>
          <w:lang w:val="en-US"/>
        </w:rPr>
        <w:t xml:space="preserve"> </w:t>
      </w:r>
      <w:r w:rsidRPr="00AB0E90">
        <w:rPr>
          <w:rFonts w:ascii="Arial" w:hAnsi="Arial" w:cs="Arial"/>
          <w:sz w:val="24"/>
          <w:szCs w:val="24"/>
          <w:lang w:val="en-US"/>
        </w:rPr>
        <w:t>It also</w:t>
      </w:r>
      <w:r w:rsidR="008F2811" w:rsidRPr="00AB0E90">
        <w:rPr>
          <w:rFonts w:ascii="Arial" w:hAnsi="Arial" w:cs="Arial"/>
          <w:sz w:val="24"/>
          <w:szCs w:val="24"/>
          <w:lang w:val="en-US"/>
        </w:rPr>
        <w:t xml:space="preserve"> </w:t>
      </w:r>
      <w:r w:rsidR="00211049" w:rsidRPr="00AB0E90">
        <w:rPr>
          <w:rFonts w:ascii="Arial" w:hAnsi="Arial" w:cs="Arial"/>
          <w:sz w:val="24"/>
          <w:szCs w:val="24"/>
          <w:lang w:val="en-US"/>
        </w:rPr>
        <w:t xml:space="preserve">failed to prove that the refusal by </w:t>
      </w:r>
      <w:r w:rsidR="00C76E3B" w:rsidRPr="00AB0E90">
        <w:rPr>
          <w:rFonts w:ascii="Arial" w:hAnsi="Arial" w:cs="Arial"/>
          <w:sz w:val="24"/>
          <w:szCs w:val="24"/>
          <w:lang w:val="en-US"/>
        </w:rPr>
        <w:t>Nathan</w:t>
      </w:r>
      <w:r w:rsidR="00211049" w:rsidRPr="00AB0E90">
        <w:rPr>
          <w:rFonts w:ascii="Arial" w:hAnsi="Arial" w:cs="Arial"/>
          <w:sz w:val="24"/>
          <w:szCs w:val="24"/>
          <w:lang w:val="en-US"/>
        </w:rPr>
        <w:t xml:space="preserve"> to pay the amount claimed</w:t>
      </w:r>
      <w:r w:rsidR="00C76E3B" w:rsidRPr="00AB0E90">
        <w:rPr>
          <w:rFonts w:ascii="Arial" w:hAnsi="Arial" w:cs="Arial"/>
          <w:sz w:val="24"/>
          <w:szCs w:val="24"/>
          <w:lang w:val="en-US"/>
        </w:rPr>
        <w:t xml:space="preserve">, </w:t>
      </w:r>
      <w:r w:rsidR="00211049" w:rsidRPr="00AB0E90">
        <w:rPr>
          <w:rFonts w:ascii="Arial" w:hAnsi="Arial" w:cs="Arial"/>
          <w:sz w:val="24"/>
          <w:szCs w:val="24"/>
          <w:lang w:val="en-US"/>
        </w:rPr>
        <w:t xml:space="preserve"> is due to</w:t>
      </w:r>
      <w:r w:rsidR="005D4084">
        <w:rPr>
          <w:rFonts w:ascii="Arial" w:hAnsi="Arial" w:cs="Arial"/>
          <w:sz w:val="24"/>
          <w:szCs w:val="24"/>
          <w:lang w:val="en-US"/>
        </w:rPr>
        <w:t xml:space="preserve"> </w:t>
      </w:r>
      <w:r w:rsidR="00211049" w:rsidRPr="00AB0E90">
        <w:rPr>
          <w:rFonts w:ascii="Arial" w:hAnsi="Arial" w:cs="Arial"/>
          <w:sz w:val="24"/>
          <w:szCs w:val="24"/>
          <w:lang w:val="en-US"/>
        </w:rPr>
        <w:t>inability to pay.</w:t>
      </w:r>
    </w:p>
    <w:p w14:paraId="469A4275" w14:textId="2B3FA1BB" w:rsidR="00FB4E54" w:rsidRPr="00AB0E90" w:rsidRDefault="008B7801" w:rsidP="00B450E3">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lastRenderedPageBreak/>
        <w:t>[1</w:t>
      </w:r>
      <w:r w:rsidR="001218E6" w:rsidRPr="00AB0E90">
        <w:rPr>
          <w:rFonts w:ascii="Arial" w:hAnsi="Arial" w:cs="Arial"/>
          <w:sz w:val="24"/>
          <w:szCs w:val="24"/>
          <w:lang w:val="en-US"/>
        </w:rPr>
        <w:t>8</w:t>
      </w:r>
      <w:r w:rsidR="00211049" w:rsidRPr="00AB0E90">
        <w:rPr>
          <w:rFonts w:ascii="Arial" w:hAnsi="Arial" w:cs="Arial"/>
          <w:sz w:val="24"/>
          <w:szCs w:val="24"/>
          <w:lang w:val="en-US"/>
        </w:rPr>
        <w:t>]</w:t>
      </w:r>
      <w:r w:rsidR="00211049" w:rsidRPr="00AB0E90">
        <w:rPr>
          <w:rFonts w:ascii="Arial" w:hAnsi="Arial" w:cs="Arial"/>
          <w:sz w:val="24"/>
          <w:szCs w:val="24"/>
          <w:lang w:val="en-US"/>
        </w:rPr>
        <w:tab/>
      </w:r>
      <w:r w:rsidR="00FB4E54" w:rsidRPr="00AB0E90">
        <w:rPr>
          <w:rFonts w:ascii="Arial" w:hAnsi="Arial" w:cs="Arial"/>
          <w:sz w:val="24"/>
          <w:szCs w:val="24"/>
          <w:lang w:val="en-US"/>
        </w:rPr>
        <w:t>He argued that the fact that the applicant did not state that it was a registered credit provider as envisaged in the N</w:t>
      </w:r>
      <w:r w:rsidR="005D4084">
        <w:rPr>
          <w:rFonts w:ascii="Arial" w:hAnsi="Arial" w:cs="Arial"/>
          <w:sz w:val="24"/>
          <w:szCs w:val="24"/>
          <w:lang w:val="en-US"/>
        </w:rPr>
        <w:t>CA</w:t>
      </w:r>
      <w:r w:rsidR="00FB4E54" w:rsidRPr="00AB0E90">
        <w:rPr>
          <w:rFonts w:ascii="Arial" w:hAnsi="Arial" w:cs="Arial"/>
          <w:sz w:val="24"/>
          <w:szCs w:val="24"/>
          <w:lang w:val="en-US"/>
        </w:rPr>
        <w:t xml:space="preserve"> renders a claim of repayment under the alleged loan agreement unenforceable and a subsequent consent order does not render lawful that which is prohibited by statute. </w:t>
      </w:r>
    </w:p>
    <w:p w14:paraId="26F45AEC" w14:textId="33D96995" w:rsidR="008F2811" w:rsidRPr="00AB0E90" w:rsidRDefault="008B7801" w:rsidP="00B450E3">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[1</w:t>
      </w:r>
      <w:r w:rsidR="001218E6" w:rsidRPr="00AB0E90">
        <w:rPr>
          <w:rFonts w:ascii="Arial" w:hAnsi="Arial" w:cs="Arial"/>
          <w:sz w:val="24"/>
          <w:szCs w:val="24"/>
          <w:lang w:val="en-US"/>
        </w:rPr>
        <w:t>9</w:t>
      </w:r>
      <w:r w:rsidRPr="00AB0E90">
        <w:rPr>
          <w:rFonts w:ascii="Arial" w:hAnsi="Arial" w:cs="Arial"/>
          <w:sz w:val="24"/>
          <w:szCs w:val="24"/>
          <w:lang w:val="en-US"/>
        </w:rPr>
        <w:t>]</w:t>
      </w:r>
      <w:r w:rsidR="00FB4E54" w:rsidRPr="00AB0E90">
        <w:rPr>
          <w:rFonts w:ascii="Arial" w:hAnsi="Arial" w:cs="Arial"/>
          <w:sz w:val="24"/>
          <w:szCs w:val="24"/>
          <w:lang w:val="en-US"/>
        </w:rPr>
        <w:t xml:space="preserve"> </w:t>
      </w:r>
      <w:r w:rsidRPr="00AB0E90">
        <w:rPr>
          <w:rFonts w:ascii="Arial" w:hAnsi="Arial" w:cs="Arial"/>
          <w:sz w:val="24"/>
          <w:szCs w:val="24"/>
          <w:lang w:val="en-US"/>
        </w:rPr>
        <w:tab/>
      </w:r>
      <w:r w:rsidR="006F14FE" w:rsidRPr="00AB0E90">
        <w:rPr>
          <w:rFonts w:ascii="Arial" w:hAnsi="Arial" w:cs="Arial"/>
          <w:sz w:val="24"/>
          <w:szCs w:val="24"/>
          <w:lang w:val="en-US"/>
        </w:rPr>
        <w:t>O</w:t>
      </w:r>
      <w:r w:rsidR="00211049" w:rsidRPr="00AB0E90">
        <w:rPr>
          <w:rFonts w:ascii="Arial" w:hAnsi="Arial" w:cs="Arial"/>
          <w:sz w:val="24"/>
          <w:szCs w:val="24"/>
          <w:lang w:val="en-US"/>
        </w:rPr>
        <w:t>n the applicant’s own version</w:t>
      </w:r>
      <w:r w:rsidR="006F14FE" w:rsidRPr="00AB0E90">
        <w:rPr>
          <w:rFonts w:ascii="Arial" w:hAnsi="Arial" w:cs="Arial"/>
          <w:sz w:val="24"/>
          <w:szCs w:val="24"/>
          <w:lang w:val="en-US"/>
        </w:rPr>
        <w:t xml:space="preserve">, he argued, Nathan </w:t>
      </w:r>
      <w:r w:rsidR="008046EB" w:rsidRPr="00AB0E90">
        <w:rPr>
          <w:rFonts w:ascii="Arial" w:hAnsi="Arial" w:cs="Arial"/>
          <w:sz w:val="24"/>
          <w:szCs w:val="24"/>
          <w:lang w:val="en-US"/>
        </w:rPr>
        <w:t xml:space="preserve">has </w:t>
      </w:r>
      <w:r w:rsidR="00211049" w:rsidRPr="00AB0E90">
        <w:rPr>
          <w:rFonts w:ascii="Arial" w:hAnsi="Arial" w:cs="Arial"/>
          <w:sz w:val="24"/>
          <w:szCs w:val="24"/>
          <w:lang w:val="en-US"/>
        </w:rPr>
        <w:t>dispute</w:t>
      </w:r>
      <w:r w:rsidR="008046EB" w:rsidRPr="00AB0E90">
        <w:rPr>
          <w:rFonts w:ascii="Arial" w:hAnsi="Arial" w:cs="Arial"/>
          <w:sz w:val="24"/>
          <w:szCs w:val="24"/>
          <w:lang w:val="en-US"/>
        </w:rPr>
        <w:t>d</w:t>
      </w:r>
      <w:r w:rsidR="00211049" w:rsidRPr="00AB0E90">
        <w:rPr>
          <w:rFonts w:ascii="Arial" w:hAnsi="Arial" w:cs="Arial"/>
          <w:sz w:val="24"/>
          <w:szCs w:val="24"/>
          <w:lang w:val="en-US"/>
        </w:rPr>
        <w:t xml:space="preserve"> enforceability </w:t>
      </w:r>
      <w:r w:rsidR="008046EB" w:rsidRPr="00AB0E90">
        <w:rPr>
          <w:rFonts w:ascii="Arial" w:hAnsi="Arial" w:cs="Arial"/>
          <w:sz w:val="24"/>
          <w:szCs w:val="24"/>
          <w:lang w:val="en-US"/>
        </w:rPr>
        <w:t xml:space="preserve">of </w:t>
      </w:r>
      <w:r w:rsidR="00211049" w:rsidRPr="00AB0E90">
        <w:rPr>
          <w:rFonts w:ascii="Arial" w:hAnsi="Arial" w:cs="Arial"/>
          <w:sz w:val="24"/>
          <w:szCs w:val="24"/>
          <w:lang w:val="en-US"/>
        </w:rPr>
        <w:t>the claimed debt</w:t>
      </w:r>
      <w:r w:rsidR="008046EB" w:rsidRPr="00AB0E90">
        <w:rPr>
          <w:rFonts w:ascii="Arial" w:hAnsi="Arial" w:cs="Arial"/>
          <w:sz w:val="24"/>
          <w:szCs w:val="24"/>
          <w:lang w:val="en-US"/>
        </w:rPr>
        <w:t xml:space="preserve"> </w:t>
      </w:r>
      <w:r w:rsidR="00211049" w:rsidRPr="00AB0E90">
        <w:rPr>
          <w:rFonts w:ascii="Arial" w:hAnsi="Arial" w:cs="Arial"/>
          <w:sz w:val="24"/>
          <w:szCs w:val="24"/>
          <w:lang w:val="en-US"/>
        </w:rPr>
        <w:t xml:space="preserve">right from the outset. </w:t>
      </w:r>
      <w:r w:rsidR="000A5277" w:rsidRPr="00AB0E90">
        <w:rPr>
          <w:rFonts w:ascii="Arial" w:hAnsi="Arial" w:cs="Arial"/>
          <w:sz w:val="24"/>
          <w:szCs w:val="24"/>
          <w:lang w:val="en-US"/>
        </w:rPr>
        <w:t>His</w:t>
      </w:r>
      <w:r w:rsidR="008F2811" w:rsidRPr="00AB0E90">
        <w:rPr>
          <w:rFonts w:ascii="Arial" w:hAnsi="Arial" w:cs="Arial"/>
          <w:sz w:val="24"/>
          <w:szCs w:val="24"/>
          <w:lang w:val="en-US"/>
        </w:rPr>
        <w:t xml:space="preserve"> refusal to pay </w:t>
      </w:r>
      <w:r w:rsidR="008046EB" w:rsidRPr="00AB0E90">
        <w:rPr>
          <w:rFonts w:ascii="Arial" w:hAnsi="Arial" w:cs="Arial"/>
          <w:sz w:val="24"/>
          <w:szCs w:val="24"/>
          <w:lang w:val="en-US"/>
        </w:rPr>
        <w:t xml:space="preserve">demonstrates his </w:t>
      </w:r>
      <w:r w:rsidR="008F2811" w:rsidRPr="00AB0E90">
        <w:rPr>
          <w:rFonts w:ascii="Arial" w:hAnsi="Arial" w:cs="Arial"/>
          <w:sz w:val="24"/>
          <w:szCs w:val="24"/>
          <w:lang w:val="en-US"/>
        </w:rPr>
        <w:t xml:space="preserve">firm </w:t>
      </w:r>
      <w:r w:rsidRPr="00AB0E90">
        <w:rPr>
          <w:rFonts w:ascii="Arial" w:hAnsi="Arial" w:cs="Arial"/>
          <w:sz w:val="24"/>
          <w:szCs w:val="24"/>
          <w:lang w:val="en-US"/>
        </w:rPr>
        <w:t>belief that</w:t>
      </w:r>
      <w:r w:rsidR="008046EB" w:rsidRPr="00AB0E90">
        <w:rPr>
          <w:rFonts w:ascii="Arial" w:hAnsi="Arial" w:cs="Arial"/>
          <w:sz w:val="24"/>
          <w:szCs w:val="24"/>
          <w:lang w:val="en-US"/>
        </w:rPr>
        <w:t xml:space="preserve"> </w:t>
      </w:r>
      <w:r w:rsidR="005D4084">
        <w:rPr>
          <w:rFonts w:ascii="Arial" w:hAnsi="Arial" w:cs="Arial"/>
          <w:sz w:val="24"/>
          <w:szCs w:val="24"/>
          <w:lang w:val="en-US"/>
        </w:rPr>
        <w:t>he</w:t>
      </w:r>
      <w:r w:rsidR="008046EB" w:rsidRPr="00AB0E90">
        <w:rPr>
          <w:rFonts w:ascii="Arial" w:hAnsi="Arial" w:cs="Arial"/>
          <w:sz w:val="24"/>
          <w:szCs w:val="24"/>
          <w:lang w:val="en-US"/>
        </w:rPr>
        <w:t xml:space="preserve"> was not liable</w:t>
      </w:r>
      <w:r w:rsidR="008F2811" w:rsidRPr="00AB0E90">
        <w:rPr>
          <w:rFonts w:ascii="Arial" w:hAnsi="Arial" w:cs="Arial"/>
          <w:sz w:val="24"/>
          <w:szCs w:val="24"/>
          <w:lang w:val="en-US"/>
        </w:rPr>
        <w:t xml:space="preserve"> to pay</w:t>
      </w:r>
      <w:r w:rsidR="008046EB" w:rsidRPr="00AB0E90">
        <w:rPr>
          <w:rFonts w:ascii="Arial" w:hAnsi="Arial" w:cs="Arial"/>
          <w:sz w:val="24"/>
          <w:szCs w:val="24"/>
          <w:lang w:val="en-US"/>
        </w:rPr>
        <w:t xml:space="preserve"> any monies to the applicant</w:t>
      </w:r>
      <w:r w:rsidR="008F2811" w:rsidRPr="00AB0E90">
        <w:rPr>
          <w:rFonts w:ascii="Arial" w:hAnsi="Arial" w:cs="Arial"/>
          <w:sz w:val="24"/>
          <w:szCs w:val="24"/>
          <w:lang w:val="en-US"/>
        </w:rPr>
        <w:t xml:space="preserve">. </w:t>
      </w:r>
      <w:r w:rsidR="006F14FE" w:rsidRPr="00AB0E90">
        <w:rPr>
          <w:rFonts w:ascii="Arial" w:hAnsi="Arial" w:cs="Arial"/>
          <w:sz w:val="24"/>
          <w:szCs w:val="24"/>
          <w:lang w:val="en-US"/>
        </w:rPr>
        <w:t xml:space="preserve">In argument, Mr Steyn raised a point that there was no Master’s certificate placed before court and </w:t>
      </w:r>
      <w:r w:rsidR="005219C3" w:rsidRPr="00AB0E90">
        <w:rPr>
          <w:rFonts w:ascii="Arial" w:hAnsi="Arial" w:cs="Arial"/>
          <w:sz w:val="24"/>
          <w:szCs w:val="24"/>
          <w:lang w:val="en-US"/>
        </w:rPr>
        <w:t xml:space="preserve">submitted </w:t>
      </w:r>
      <w:r w:rsidR="006F14FE" w:rsidRPr="00AB0E90">
        <w:rPr>
          <w:rFonts w:ascii="Arial" w:hAnsi="Arial" w:cs="Arial"/>
          <w:sz w:val="24"/>
          <w:szCs w:val="24"/>
          <w:lang w:val="en-US"/>
        </w:rPr>
        <w:t xml:space="preserve">that failure to furnish one was fatal to the application. </w:t>
      </w:r>
      <w:r w:rsidR="008F2811" w:rsidRPr="00AB0E90">
        <w:rPr>
          <w:rFonts w:ascii="Arial" w:hAnsi="Arial" w:cs="Arial"/>
          <w:sz w:val="24"/>
          <w:szCs w:val="24"/>
          <w:lang w:val="en-US"/>
        </w:rPr>
        <w:t>On the basis of th</w:t>
      </w:r>
      <w:r w:rsidR="000A5277" w:rsidRPr="00AB0E90">
        <w:rPr>
          <w:rFonts w:ascii="Arial" w:hAnsi="Arial" w:cs="Arial"/>
          <w:sz w:val="24"/>
          <w:szCs w:val="24"/>
          <w:lang w:val="en-US"/>
        </w:rPr>
        <w:t>e</w:t>
      </w:r>
      <w:r w:rsidR="008F2811" w:rsidRPr="00AB0E90">
        <w:rPr>
          <w:rFonts w:ascii="Arial" w:hAnsi="Arial" w:cs="Arial"/>
          <w:sz w:val="24"/>
          <w:szCs w:val="24"/>
          <w:lang w:val="en-US"/>
        </w:rPr>
        <w:t xml:space="preserve">se legal points </w:t>
      </w:r>
      <w:r w:rsidR="006F14FE" w:rsidRPr="00AB0E90">
        <w:rPr>
          <w:rFonts w:ascii="Arial" w:hAnsi="Arial" w:cs="Arial"/>
          <w:sz w:val="24"/>
          <w:szCs w:val="24"/>
          <w:lang w:val="en-US"/>
        </w:rPr>
        <w:t xml:space="preserve">he moved for the dismissal of </w:t>
      </w:r>
      <w:r w:rsidR="008F2811" w:rsidRPr="00AB0E90">
        <w:rPr>
          <w:rFonts w:ascii="Arial" w:hAnsi="Arial" w:cs="Arial"/>
          <w:sz w:val="24"/>
          <w:szCs w:val="24"/>
          <w:lang w:val="en-US"/>
        </w:rPr>
        <w:t>the application  with costs.</w:t>
      </w:r>
    </w:p>
    <w:p w14:paraId="424C2A0C" w14:textId="43BDCC8F" w:rsidR="00211049" w:rsidRPr="00AB0E90" w:rsidRDefault="008B7801" w:rsidP="00B450E3">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w:t>
      </w:r>
      <w:r w:rsidR="001218E6" w:rsidRPr="00AB0E90">
        <w:rPr>
          <w:rFonts w:ascii="Arial" w:hAnsi="Arial" w:cs="Arial"/>
          <w:sz w:val="24"/>
          <w:szCs w:val="24"/>
          <w:lang w:val="en-US"/>
        </w:rPr>
        <w:t>20</w:t>
      </w:r>
      <w:r w:rsidR="000A5277" w:rsidRPr="00AB0E90">
        <w:rPr>
          <w:rFonts w:ascii="Arial" w:hAnsi="Arial" w:cs="Arial"/>
          <w:sz w:val="24"/>
          <w:szCs w:val="24"/>
          <w:lang w:val="en-US"/>
        </w:rPr>
        <w:t xml:space="preserve">] </w:t>
      </w:r>
      <w:r w:rsidRPr="00AB0E90">
        <w:rPr>
          <w:rFonts w:ascii="Arial" w:hAnsi="Arial" w:cs="Arial"/>
          <w:sz w:val="24"/>
          <w:szCs w:val="24"/>
          <w:lang w:val="en-US"/>
        </w:rPr>
        <w:tab/>
      </w:r>
      <w:r w:rsidR="000A5277" w:rsidRPr="00AB0E90">
        <w:rPr>
          <w:rFonts w:ascii="Arial" w:hAnsi="Arial" w:cs="Arial"/>
          <w:sz w:val="24"/>
          <w:szCs w:val="24"/>
          <w:lang w:val="en-US"/>
        </w:rPr>
        <w:t xml:space="preserve"> Mr </w:t>
      </w:r>
      <w:r w:rsidRPr="00AB0E90">
        <w:rPr>
          <w:rFonts w:ascii="Arial" w:hAnsi="Arial" w:cs="Arial"/>
          <w:sz w:val="24"/>
          <w:szCs w:val="24"/>
          <w:lang w:val="en-US"/>
        </w:rPr>
        <w:t>White,</w:t>
      </w:r>
      <w:r w:rsidR="005219C3" w:rsidRPr="00AB0E90">
        <w:rPr>
          <w:rFonts w:ascii="Arial" w:hAnsi="Arial" w:cs="Arial"/>
          <w:sz w:val="24"/>
          <w:szCs w:val="24"/>
          <w:lang w:val="en-US"/>
        </w:rPr>
        <w:t xml:space="preserve"> replied and </w:t>
      </w:r>
      <w:r w:rsidR="000A5277" w:rsidRPr="00AB0E90">
        <w:rPr>
          <w:rFonts w:ascii="Arial" w:hAnsi="Arial" w:cs="Arial"/>
          <w:sz w:val="24"/>
          <w:szCs w:val="24"/>
          <w:lang w:val="en-US"/>
        </w:rPr>
        <w:t>addres</w:t>
      </w:r>
      <w:r w:rsidR="005219C3" w:rsidRPr="00AB0E90">
        <w:rPr>
          <w:rFonts w:ascii="Arial" w:hAnsi="Arial" w:cs="Arial"/>
          <w:sz w:val="24"/>
          <w:szCs w:val="24"/>
          <w:lang w:val="en-US"/>
        </w:rPr>
        <w:t>sed</w:t>
      </w:r>
      <w:r w:rsidR="000A5277" w:rsidRPr="00AB0E90">
        <w:rPr>
          <w:rFonts w:ascii="Arial" w:hAnsi="Arial" w:cs="Arial"/>
          <w:sz w:val="24"/>
          <w:szCs w:val="24"/>
          <w:lang w:val="en-US"/>
        </w:rPr>
        <w:t xml:space="preserve"> the issue of the </w:t>
      </w:r>
      <w:r w:rsidR="000134EF" w:rsidRPr="00AB0E90">
        <w:rPr>
          <w:rFonts w:ascii="Arial" w:hAnsi="Arial" w:cs="Arial"/>
          <w:sz w:val="24"/>
          <w:szCs w:val="24"/>
          <w:lang w:val="en-US"/>
        </w:rPr>
        <w:t>Master’s Certificate</w:t>
      </w:r>
      <w:r w:rsidR="000A5277" w:rsidRPr="00AB0E90">
        <w:rPr>
          <w:rFonts w:ascii="Arial" w:hAnsi="Arial" w:cs="Arial"/>
          <w:sz w:val="24"/>
          <w:szCs w:val="24"/>
          <w:lang w:val="en-US"/>
        </w:rPr>
        <w:t xml:space="preserve">, </w:t>
      </w:r>
      <w:r w:rsidR="005219C3" w:rsidRPr="00AB0E90">
        <w:rPr>
          <w:rFonts w:ascii="Arial" w:hAnsi="Arial" w:cs="Arial"/>
          <w:sz w:val="24"/>
          <w:szCs w:val="24"/>
          <w:lang w:val="en-US"/>
        </w:rPr>
        <w:t xml:space="preserve">by </w:t>
      </w:r>
      <w:r w:rsidR="000134EF" w:rsidRPr="00AB0E90">
        <w:rPr>
          <w:rFonts w:ascii="Arial" w:hAnsi="Arial" w:cs="Arial"/>
          <w:sz w:val="24"/>
          <w:szCs w:val="24"/>
          <w:lang w:val="en-US"/>
        </w:rPr>
        <w:t>simply direct</w:t>
      </w:r>
      <w:r w:rsidR="005219C3" w:rsidRPr="00AB0E90">
        <w:rPr>
          <w:rFonts w:ascii="Arial" w:hAnsi="Arial" w:cs="Arial"/>
          <w:sz w:val="24"/>
          <w:szCs w:val="24"/>
          <w:lang w:val="en-US"/>
        </w:rPr>
        <w:t>ing</w:t>
      </w:r>
      <w:r w:rsidR="000A5277" w:rsidRPr="00AB0E90">
        <w:rPr>
          <w:rFonts w:ascii="Arial" w:hAnsi="Arial" w:cs="Arial"/>
          <w:sz w:val="24"/>
          <w:szCs w:val="24"/>
          <w:lang w:val="en-US"/>
        </w:rPr>
        <w:t xml:space="preserve"> the Court to a </w:t>
      </w:r>
      <w:r w:rsidR="005D4084">
        <w:rPr>
          <w:rFonts w:ascii="Arial" w:hAnsi="Arial" w:cs="Arial"/>
          <w:sz w:val="24"/>
          <w:szCs w:val="24"/>
          <w:lang w:val="en-US"/>
        </w:rPr>
        <w:t>s</w:t>
      </w:r>
      <w:r w:rsidR="000A5277" w:rsidRPr="00AB0E90">
        <w:rPr>
          <w:rFonts w:ascii="Arial" w:hAnsi="Arial" w:cs="Arial"/>
          <w:sz w:val="24"/>
          <w:szCs w:val="24"/>
          <w:lang w:val="en-US"/>
        </w:rPr>
        <w:t>ecurity</w:t>
      </w:r>
      <w:r w:rsidR="005D4084">
        <w:rPr>
          <w:rFonts w:ascii="Arial" w:hAnsi="Arial" w:cs="Arial"/>
          <w:sz w:val="24"/>
          <w:szCs w:val="24"/>
          <w:lang w:val="en-US"/>
        </w:rPr>
        <w:t xml:space="preserve"> bond</w:t>
      </w:r>
      <w:r w:rsidR="00AE33DF" w:rsidRPr="00AB0E90">
        <w:rPr>
          <w:rFonts w:ascii="Arial" w:hAnsi="Arial" w:cs="Arial"/>
          <w:sz w:val="24"/>
          <w:szCs w:val="24"/>
          <w:lang w:val="en-US"/>
        </w:rPr>
        <w:t xml:space="preserve">. </w:t>
      </w:r>
      <w:r w:rsidR="008E4720" w:rsidRPr="00AB0E90">
        <w:rPr>
          <w:rFonts w:ascii="Arial" w:hAnsi="Arial" w:cs="Arial"/>
          <w:sz w:val="24"/>
          <w:szCs w:val="24"/>
          <w:lang w:val="en-US"/>
        </w:rPr>
        <w:t xml:space="preserve"> He submitted that the</w:t>
      </w:r>
      <w:r w:rsidR="00A3461E">
        <w:rPr>
          <w:rFonts w:ascii="Arial" w:hAnsi="Arial" w:cs="Arial"/>
          <w:sz w:val="24"/>
          <w:szCs w:val="24"/>
          <w:lang w:val="en-US"/>
        </w:rPr>
        <w:t xml:space="preserve"> </w:t>
      </w:r>
      <w:r w:rsidR="008E4720" w:rsidRPr="00AB0E90">
        <w:rPr>
          <w:rFonts w:ascii="Arial" w:hAnsi="Arial" w:cs="Arial"/>
          <w:sz w:val="24"/>
          <w:szCs w:val="24"/>
          <w:lang w:val="en-US"/>
        </w:rPr>
        <w:t xml:space="preserve">security </w:t>
      </w:r>
      <w:r w:rsidR="00A3461E">
        <w:rPr>
          <w:rFonts w:ascii="Arial" w:hAnsi="Arial" w:cs="Arial"/>
          <w:sz w:val="24"/>
          <w:szCs w:val="24"/>
          <w:lang w:val="en-US"/>
        </w:rPr>
        <w:t xml:space="preserve">bond </w:t>
      </w:r>
      <w:r w:rsidR="008E4720" w:rsidRPr="00AB0E90">
        <w:rPr>
          <w:rFonts w:ascii="Arial" w:hAnsi="Arial" w:cs="Arial"/>
          <w:sz w:val="24"/>
          <w:szCs w:val="24"/>
          <w:lang w:val="en-US"/>
        </w:rPr>
        <w:t xml:space="preserve">served as certification. </w:t>
      </w:r>
      <w:r w:rsidR="007C435F" w:rsidRPr="00AB0E90">
        <w:rPr>
          <w:rFonts w:ascii="Arial" w:hAnsi="Arial" w:cs="Arial"/>
          <w:sz w:val="24"/>
          <w:szCs w:val="24"/>
          <w:lang w:val="en-US"/>
        </w:rPr>
        <w:t xml:space="preserve">On the point relating to failure to state whether the applicant is a registered credit </w:t>
      </w:r>
      <w:r w:rsidR="008E1AC0" w:rsidRPr="00AB0E90">
        <w:rPr>
          <w:rFonts w:ascii="Arial" w:hAnsi="Arial" w:cs="Arial"/>
          <w:sz w:val="24"/>
          <w:szCs w:val="24"/>
          <w:lang w:val="en-US"/>
        </w:rPr>
        <w:t>provider,</w:t>
      </w:r>
      <w:r w:rsidR="007C435F" w:rsidRPr="00AB0E90">
        <w:rPr>
          <w:rFonts w:ascii="Arial" w:hAnsi="Arial" w:cs="Arial"/>
          <w:sz w:val="24"/>
          <w:szCs w:val="24"/>
          <w:lang w:val="en-US"/>
        </w:rPr>
        <w:t xml:space="preserve"> he stated that the judgment upon which the claim is based exists and has not been set aside. He submitted that </w:t>
      </w:r>
      <w:r w:rsidR="005A79DB" w:rsidRPr="00AB0E90">
        <w:rPr>
          <w:rFonts w:ascii="Arial" w:hAnsi="Arial" w:cs="Arial"/>
          <w:sz w:val="24"/>
          <w:szCs w:val="24"/>
          <w:lang w:val="en-US"/>
        </w:rPr>
        <w:t xml:space="preserve">these points must fail as they have no merit. </w:t>
      </w:r>
    </w:p>
    <w:p w14:paraId="7EF5D576" w14:textId="77777777" w:rsidR="00211049" w:rsidRPr="00AB0E90" w:rsidRDefault="005A79DB" w:rsidP="00211049">
      <w:pPr>
        <w:spacing w:line="480" w:lineRule="auto"/>
        <w:jc w:val="both"/>
        <w:rPr>
          <w:rFonts w:ascii="Arial" w:hAnsi="Arial" w:cs="Arial"/>
          <w:i/>
          <w:iCs/>
          <w:sz w:val="24"/>
          <w:szCs w:val="24"/>
          <w:lang w:val="en-US"/>
        </w:rPr>
      </w:pPr>
      <w:r w:rsidRPr="00AB0E90">
        <w:rPr>
          <w:rFonts w:ascii="Arial" w:hAnsi="Arial" w:cs="Arial"/>
          <w:i/>
          <w:iCs/>
          <w:sz w:val="24"/>
          <w:szCs w:val="24"/>
          <w:lang w:val="en-US"/>
        </w:rPr>
        <w:t xml:space="preserve">Discussion </w:t>
      </w:r>
    </w:p>
    <w:p w14:paraId="380B1E88" w14:textId="4E45634D" w:rsidR="00140409" w:rsidRPr="00AB0E90" w:rsidRDefault="00140409" w:rsidP="00211049">
      <w:pPr>
        <w:spacing w:line="480" w:lineRule="auto"/>
        <w:jc w:val="both"/>
        <w:rPr>
          <w:rFonts w:ascii="Arial" w:hAnsi="Arial" w:cs="Arial"/>
          <w:iCs/>
          <w:sz w:val="24"/>
          <w:szCs w:val="24"/>
          <w:lang w:val="en-US"/>
        </w:rPr>
      </w:pPr>
      <w:r w:rsidRPr="00AB0E90">
        <w:rPr>
          <w:rFonts w:ascii="Arial" w:hAnsi="Arial" w:cs="Arial"/>
          <w:iCs/>
          <w:sz w:val="24"/>
          <w:szCs w:val="24"/>
          <w:lang w:val="en-US"/>
        </w:rPr>
        <w:t>[2</w:t>
      </w:r>
      <w:r w:rsidR="001218E6" w:rsidRPr="00AB0E90">
        <w:rPr>
          <w:rFonts w:ascii="Arial" w:hAnsi="Arial" w:cs="Arial"/>
          <w:iCs/>
          <w:sz w:val="24"/>
          <w:szCs w:val="24"/>
          <w:lang w:val="en-US"/>
        </w:rPr>
        <w:t>1</w:t>
      </w:r>
      <w:r w:rsidRPr="00AB0E90">
        <w:rPr>
          <w:rFonts w:ascii="Arial" w:hAnsi="Arial" w:cs="Arial"/>
          <w:iCs/>
          <w:sz w:val="24"/>
          <w:szCs w:val="24"/>
          <w:lang w:val="en-US"/>
        </w:rPr>
        <w:t>]</w:t>
      </w:r>
      <w:r w:rsidRPr="00AB0E90">
        <w:rPr>
          <w:rFonts w:ascii="Arial" w:hAnsi="Arial" w:cs="Arial"/>
          <w:iCs/>
          <w:sz w:val="24"/>
          <w:szCs w:val="24"/>
          <w:lang w:val="en-US"/>
        </w:rPr>
        <w:tab/>
        <w:t>The relevant provision</w:t>
      </w:r>
      <w:r w:rsidR="00855033" w:rsidRPr="00AB0E90">
        <w:rPr>
          <w:rFonts w:ascii="Arial" w:hAnsi="Arial" w:cs="Arial"/>
          <w:iCs/>
          <w:sz w:val="24"/>
          <w:szCs w:val="24"/>
          <w:lang w:val="en-US"/>
        </w:rPr>
        <w:t>s</w:t>
      </w:r>
      <w:r w:rsidRPr="00AB0E90">
        <w:rPr>
          <w:rFonts w:ascii="Arial" w:hAnsi="Arial" w:cs="Arial"/>
          <w:iCs/>
          <w:sz w:val="24"/>
          <w:szCs w:val="24"/>
          <w:lang w:val="en-US"/>
        </w:rPr>
        <w:t xml:space="preserve"> </w:t>
      </w:r>
      <w:r w:rsidR="00A3461E">
        <w:rPr>
          <w:rFonts w:ascii="Arial" w:hAnsi="Arial" w:cs="Arial"/>
          <w:iCs/>
          <w:sz w:val="24"/>
          <w:szCs w:val="24"/>
          <w:lang w:val="en-US"/>
        </w:rPr>
        <w:t xml:space="preserve">of the Act </w:t>
      </w:r>
      <w:r w:rsidRPr="00AB0E90">
        <w:rPr>
          <w:rFonts w:ascii="Arial" w:hAnsi="Arial" w:cs="Arial"/>
          <w:iCs/>
          <w:sz w:val="24"/>
          <w:szCs w:val="24"/>
          <w:lang w:val="en-US"/>
        </w:rPr>
        <w:t>provide as follows:</w:t>
      </w:r>
    </w:p>
    <w:p w14:paraId="1D9F1B41" w14:textId="77777777" w:rsidR="00260BE8" w:rsidRPr="00AB0E90" w:rsidRDefault="00140409" w:rsidP="00855033">
      <w:pPr>
        <w:spacing w:line="276" w:lineRule="auto"/>
        <w:jc w:val="both"/>
        <w:rPr>
          <w:rFonts w:ascii="Arial" w:hAnsi="Arial" w:cs="Arial"/>
          <w:i/>
          <w:iCs/>
          <w:szCs w:val="24"/>
          <w:lang w:val="en-US"/>
        </w:rPr>
      </w:pPr>
      <w:r w:rsidRPr="00AB0E90">
        <w:rPr>
          <w:rFonts w:ascii="Arial" w:hAnsi="Arial" w:cs="Arial"/>
          <w:iCs/>
          <w:sz w:val="24"/>
          <w:szCs w:val="24"/>
          <w:lang w:val="en-US"/>
        </w:rPr>
        <w:tab/>
      </w:r>
      <w:r w:rsidRPr="00AB0E90">
        <w:rPr>
          <w:rFonts w:ascii="Arial" w:hAnsi="Arial" w:cs="Arial"/>
          <w:iCs/>
          <w:sz w:val="24"/>
          <w:szCs w:val="24"/>
          <w:lang w:val="en-US"/>
        </w:rPr>
        <w:tab/>
      </w:r>
      <w:r w:rsidRPr="00AB0E90">
        <w:rPr>
          <w:rFonts w:ascii="Arial" w:hAnsi="Arial" w:cs="Arial"/>
          <w:iCs/>
          <w:szCs w:val="24"/>
          <w:lang w:val="en-US"/>
        </w:rPr>
        <w:t>“</w:t>
      </w:r>
      <w:r w:rsidRPr="00AB0E90">
        <w:rPr>
          <w:rFonts w:ascii="Arial" w:hAnsi="Arial" w:cs="Arial"/>
          <w:i/>
          <w:iCs/>
          <w:szCs w:val="24"/>
          <w:lang w:val="en-US"/>
        </w:rPr>
        <w:t>8.</w:t>
      </w:r>
      <w:r w:rsidR="00260BE8" w:rsidRPr="00AB0E90">
        <w:rPr>
          <w:rFonts w:ascii="Arial" w:hAnsi="Arial" w:cs="Arial"/>
          <w:i/>
          <w:iCs/>
          <w:szCs w:val="24"/>
          <w:lang w:val="en-US"/>
        </w:rPr>
        <w:t xml:space="preserve"> Act of insolvency</w:t>
      </w:r>
      <w:r w:rsidR="005F5F5B" w:rsidRPr="00AB0E90">
        <w:rPr>
          <w:rFonts w:ascii="Arial" w:hAnsi="Arial" w:cs="Arial"/>
          <w:i/>
          <w:iCs/>
          <w:szCs w:val="24"/>
          <w:lang w:val="en-US"/>
        </w:rPr>
        <w:t xml:space="preserve"> – a debtor commits an act of insolvency -</w:t>
      </w:r>
    </w:p>
    <w:p w14:paraId="7BE549E7" w14:textId="77777777" w:rsidR="00140409" w:rsidRPr="00AB0E90" w:rsidRDefault="00260BE8" w:rsidP="00855033">
      <w:pPr>
        <w:spacing w:line="276" w:lineRule="auto"/>
        <w:jc w:val="both"/>
        <w:rPr>
          <w:rFonts w:ascii="Arial" w:hAnsi="Arial" w:cs="Arial"/>
          <w:i/>
          <w:iCs/>
          <w:szCs w:val="24"/>
          <w:lang w:val="en-US"/>
        </w:rPr>
      </w:pPr>
      <w:r w:rsidRPr="00AB0E90">
        <w:rPr>
          <w:rFonts w:ascii="Arial" w:hAnsi="Arial" w:cs="Arial"/>
          <w:i/>
          <w:iCs/>
          <w:szCs w:val="24"/>
          <w:lang w:val="en-US"/>
        </w:rPr>
        <w:tab/>
      </w:r>
      <w:r w:rsidRPr="00AB0E90">
        <w:rPr>
          <w:rFonts w:ascii="Arial" w:hAnsi="Arial" w:cs="Arial"/>
          <w:i/>
          <w:iCs/>
          <w:szCs w:val="24"/>
          <w:lang w:val="en-US"/>
        </w:rPr>
        <w:tab/>
      </w:r>
      <w:r w:rsidR="00140409" w:rsidRPr="00AB0E90">
        <w:rPr>
          <w:rFonts w:ascii="Arial" w:hAnsi="Arial" w:cs="Arial"/>
          <w:i/>
          <w:iCs/>
          <w:szCs w:val="24"/>
          <w:lang w:val="en-US"/>
        </w:rPr>
        <w:tab/>
        <w:t xml:space="preserve">(a) </w:t>
      </w:r>
      <w:r w:rsidR="005F5F5B" w:rsidRPr="00AB0E90">
        <w:rPr>
          <w:rFonts w:ascii="Arial" w:hAnsi="Arial" w:cs="Arial"/>
          <w:i/>
          <w:iCs/>
          <w:szCs w:val="24"/>
          <w:lang w:val="en-US"/>
        </w:rPr>
        <w:tab/>
      </w:r>
      <w:r w:rsidR="00140409" w:rsidRPr="00AB0E90">
        <w:rPr>
          <w:rFonts w:ascii="Arial" w:hAnsi="Arial" w:cs="Arial"/>
          <w:i/>
          <w:iCs/>
          <w:szCs w:val="24"/>
          <w:lang w:val="en-US"/>
        </w:rPr>
        <w:t xml:space="preserve">. . . . </w:t>
      </w:r>
    </w:p>
    <w:p w14:paraId="26511316" w14:textId="1C405B44" w:rsidR="00140409" w:rsidRPr="00AB0E90" w:rsidRDefault="00140409" w:rsidP="00855033">
      <w:pPr>
        <w:spacing w:line="276" w:lineRule="auto"/>
        <w:ind w:left="2880" w:hanging="720"/>
        <w:jc w:val="both"/>
        <w:rPr>
          <w:rFonts w:ascii="Arial" w:hAnsi="Arial" w:cs="Arial"/>
          <w:i/>
          <w:iCs/>
          <w:szCs w:val="24"/>
          <w:lang w:val="en-US"/>
        </w:rPr>
      </w:pPr>
      <w:r w:rsidRPr="00AB0E90">
        <w:rPr>
          <w:rFonts w:ascii="Arial" w:hAnsi="Arial" w:cs="Arial"/>
          <w:i/>
          <w:iCs/>
          <w:szCs w:val="24"/>
          <w:lang w:val="en-US"/>
        </w:rPr>
        <w:t>(b)</w:t>
      </w:r>
      <w:r w:rsidR="00260BE8" w:rsidRPr="00AB0E90">
        <w:rPr>
          <w:rFonts w:ascii="Arial" w:hAnsi="Arial" w:cs="Arial"/>
          <w:i/>
          <w:iCs/>
          <w:szCs w:val="24"/>
          <w:lang w:val="en-US"/>
        </w:rPr>
        <w:tab/>
      </w:r>
      <w:r w:rsidRPr="00AB0E90">
        <w:rPr>
          <w:rFonts w:ascii="Arial" w:hAnsi="Arial" w:cs="Arial"/>
          <w:i/>
          <w:iCs/>
          <w:szCs w:val="24"/>
          <w:lang w:val="en-US"/>
        </w:rPr>
        <w:t xml:space="preserve"> if a court has given judgment </w:t>
      </w:r>
      <w:r w:rsidR="005F3B84" w:rsidRPr="00AB0E90">
        <w:rPr>
          <w:rFonts w:ascii="Arial" w:hAnsi="Arial" w:cs="Arial"/>
          <w:i/>
          <w:iCs/>
          <w:szCs w:val="24"/>
          <w:lang w:val="en-US"/>
        </w:rPr>
        <w:t xml:space="preserve">against </w:t>
      </w:r>
      <w:r w:rsidR="00FA6AF8" w:rsidRPr="00AB0E90">
        <w:rPr>
          <w:rFonts w:ascii="Arial" w:hAnsi="Arial" w:cs="Arial"/>
          <w:i/>
          <w:iCs/>
          <w:szCs w:val="24"/>
          <w:lang w:val="en-US"/>
        </w:rPr>
        <w:t xml:space="preserve">him </w:t>
      </w:r>
      <w:r w:rsidR="005F3B84" w:rsidRPr="00AB0E90">
        <w:rPr>
          <w:rFonts w:ascii="Arial" w:hAnsi="Arial" w:cs="Arial"/>
          <w:i/>
          <w:iCs/>
          <w:szCs w:val="24"/>
          <w:lang w:val="en-US"/>
        </w:rPr>
        <w:t xml:space="preserve">and he fails, upon the demand of the officer whose duty it is to execute that judgment, to satisfy it or to indicate to that officer disposable property sufficient to satisfy it, </w:t>
      </w:r>
      <w:r w:rsidR="000D2476" w:rsidRPr="00AB0E90">
        <w:rPr>
          <w:rFonts w:ascii="Arial" w:hAnsi="Arial" w:cs="Arial"/>
          <w:i/>
          <w:iCs/>
          <w:szCs w:val="24"/>
          <w:lang w:val="en-US"/>
        </w:rPr>
        <w:t>or if it appears from the return made by that officer that he has not found sufficient disposable property to satisfy the judgment</w:t>
      </w:r>
      <w:r w:rsidR="00502102" w:rsidRPr="00AB0E90">
        <w:rPr>
          <w:rFonts w:ascii="Arial" w:hAnsi="Arial" w:cs="Arial"/>
          <w:i/>
          <w:iCs/>
          <w:szCs w:val="24"/>
          <w:lang w:val="en-US"/>
        </w:rPr>
        <w:t>.</w:t>
      </w:r>
    </w:p>
    <w:p w14:paraId="0F5609B0" w14:textId="77777777" w:rsidR="001A57C9" w:rsidRPr="00AB0E90" w:rsidRDefault="001A57C9" w:rsidP="00855033">
      <w:pPr>
        <w:spacing w:line="276" w:lineRule="auto"/>
        <w:ind w:left="2880" w:hanging="720"/>
        <w:jc w:val="both"/>
        <w:rPr>
          <w:rFonts w:ascii="Arial" w:hAnsi="Arial" w:cs="Arial"/>
          <w:i/>
          <w:iCs/>
          <w:szCs w:val="24"/>
          <w:lang w:val="en-US"/>
        </w:rPr>
      </w:pPr>
    </w:p>
    <w:p w14:paraId="72BE5E7B" w14:textId="77777777" w:rsidR="00260BE8" w:rsidRPr="00AB0E90" w:rsidRDefault="00260BE8" w:rsidP="00855033">
      <w:pPr>
        <w:spacing w:line="276" w:lineRule="auto"/>
        <w:jc w:val="both"/>
        <w:rPr>
          <w:rFonts w:ascii="Arial" w:hAnsi="Arial" w:cs="Arial"/>
          <w:i/>
          <w:iCs/>
          <w:szCs w:val="24"/>
          <w:lang w:val="en-US"/>
        </w:rPr>
      </w:pPr>
      <w:r w:rsidRPr="00AB0E90">
        <w:rPr>
          <w:rFonts w:ascii="Arial" w:hAnsi="Arial" w:cs="Arial"/>
          <w:i/>
          <w:iCs/>
          <w:szCs w:val="24"/>
          <w:lang w:val="en-US"/>
        </w:rPr>
        <w:tab/>
      </w:r>
      <w:r w:rsidRPr="00AB0E90">
        <w:rPr>
          <w:rFonts w:ascii="Arial" w:hAnsi="Arial" w:cs="Arial"/>
          <w:i/>
          <w:iCs/>
          <w:szCs w:val="24"/>
          <w:lang w:val="en-US"/>
        </w:rPr>
        <w:tab/>
        <w:t>9.</w:t>
      </w:r>
      <w:r w:rsidRPr="00AB0E90">
        <w:rPr>
          <w:rFonts w:ascii="Arial" w:hAnsi="Arial" w:cs="Arial"/>
          <w:i/>
          <w:iCs/>
          <w:szCs w:val="24"/>
          <w:lang w:val="en-US"/>
        </w:rPr>
        <w:tab/>
        <w:t xml:space="preserve">Petition </w:t>
      </w:r>
      <w:r w:rsidR="005F5F5B" w:rsidRPr="00AB0E90">
        <w:rPr>
          <w:rFonts w:ascii="Arial" w:hAnsi="Arial" w:cs="Arial"/>
          <w:i/>
          <w:iCs/>
          <w:szCs w:val="24"/>
          <w:lang w:val="en-US"/>
        </w:rPr>
        <w:t xml:space="preserve">for sequestration of estate – </w:t>
      </w:r>
    </w:p>
    <w:p w14:paraId="0C3B81B5" w14:textId="77777777" w:rsidR="005554B3" w:rsidRPr="00AB0E90" w:rsidRDefault="005F5F5B" w:rsidP="00855033">
      <w:pPr>
        <w:spacing w:line="276" w:lineRule="auto"/>
        <w:ind w:left="2880" w:hanging="720"/>
        <w:jc w:val="both"/>
        <w:rPr>
          <w:rFonts w:ascii="Arial" w:hAnsi="Arial" w:cs="Arial"/>
          <w:i/>
          <w:iCs/>
          <w:szCs w:val="24"/>
          <w:lang w:val="en-US"/>
        </w:rPr>
      </w:pPr>
      <w:r w:rsidRPr="00AB0E90">
        <w:rPr>
          <w:rFonts w:ascii="Arial" w:hAnsi="Arial" w:cs="Arial"/>
          <w:i/>
          <w:iCs/>
          <w:szCs w:val="24"/>
          <w:lang w:val="en-US"/>
        </w:rPr>
        <w:t>(1)</w:t>
      </w:r>
      <w:r w:rsidRPr="00AB0E90">
        <w:rPr>
          <w:rFonts w:ascii="Arial" w:hAnsi="Arial" w:cs="Arial"/>
          <w:i/>
          <w:iCs/>
          <w:szCs w:val="24"/>
          <w:lang w:val="en-US"/>
        </w:rPr>
        <w:tab/>
        <w:t xml:space="preserve">A creditor (or his agent) who has a liquidated claim </w:t>
      </w:r>
      <w:r w:rsidR="001B4415" w:rsidRPr="00AB0E90">
        <w:rPr>
          <w:rFonts w:ascii="Arial" w:hAnsi="Arial" w:cs="Arial"/>
          <w:i/>
          <w:iCs/>
          <w:szCs w:val="24"/>
          <w:lang w:val="en-US"/>
        </w:rPr>
        <w:t xml:space="preserve">for not less than </w:t>
      </w:r>
      <w:r w:rsidR="00F74931" w:rsidRPr="00AB0E90">
        <w:rPr>
          <w:rFonts w:ascii="Arial" w:hAnsi="Arial" w:cs="Arial"/>
          <w:i/>
          <w:iCs/>
          <w:szCs w:val="24"/>
          <w:lang w:val="en-US"/>
        </w:rPr>
        <w:t xml:space="preserve">fifty pounds, or two or more creditors (or their agent) who in the aggregate </w:t>
      </w:r>
      <w:r w:rsidR="00A72955" w:rsidRPr="00AB0E90">
        <w:rPr>
          <w:rFonts w:ascii="Arial" w:hAnsi="Arial" w:cs="Arial"/>
          <w:i/>
          <w:iCs/>
          <w:szCs w:val="24"/>
          <w:lang w:val="en-US"/>
        </w:rPr>
        <w:t xml:space="preserve">have liquidated claims </w:t>
      </w:r>
      <w:r w:rsidR="00F9362F" w:rsidRPr="00AB0E90">
        <w:rPr>
          <w:rFonts w:ascii="Arial" w:hAnsi="Arial" w:cs="Arial"/>
          <w:i/>
          <w:iCs/>
          <w:szCs w:val="24"/>
          <w:lang w:val="en-US"/>
        </w:rPr>
        <w:t xml:space="preserve">for not less than </w:t>
      </w:r>
      <w:r w:rsidR="00F76D9D" w:rsidRPr="00AB0E90">
        <w:rPr>
          <w:rFonts w:ascii="Arial" w:hAnsi="Arial" w:cs="Arial"/>
          <w:i/>
          <w:iCs/>
          <w:szCs w:val="24"/>
          <w:lang w:val="en-US"/>
        </w:rPr>
        <w:t xml:space="preserve">one hundred pounds against a </w:t>
      </w:r>
      <w:r w:rsidR="001A57C9" w:rsidRPr="00AB0E90">
        <w:rPr>
          <w:rFonts w:ascii="Arial" w:hAnsi="Arial" w:cs="Arial"/>
          <w:i/>
          <w:iCs/>
          <w:szCs w:val="24"/>
          <w:lang w:val="en-US"/>
        </w:rPr>
        <w:t>debtor who</w:t>
      </w:r>
      <w:r w:rsidR="00F76D9D" w:rsidRPr="00AB0E90">
        <w:rPr>
          <w:rFonts w:ascii="Arial" w:hAnsi="Arial" w:cs="Arial"/>
          <w:i/>
          <w:iCs/>
          <w:szCs w:val="24"/>
          <w:lang w:val="en-US"/>
        </w:rPr>
        <w:t xml:space="preserve"> has committed an act of insolvency, or is insolvent, may petition the court for the sequestration of the estate of the debtor.</w:t>
      </w:r>
    </w:p>
    <w:p w14:paraId="2B7E05F7" w14:textId="3123F6C9" w:rsidR="00EF2B53" w:rsidRPr="00AB0E90" w:rsidRDefault="00F76D9D" w:rsidP="00A3461E">
      <w:pPr>
        <w:spacing w:line="276" w:lineRule="auto"/>
        <w:jc w:val="both"/>
        <w:rPr>
          <w:rFonts w:ascii="Arial" w:hAnsi="Arial" w:cs="Arial"/>
          <w:i/>
          <w:iCs/>
          <w:szCs w:val="24"/>
          <w:lang w:val="en-US"/>
        </w:rPr>
      </w:pPr>
      <w:r w:rsidRPr="00AB0E90">
        <w:rPr>
          <w:rFonts w:ascii="Arial" w:hAnsi="Arial" w:cs="Arial"/>
          <w:i/>
          <w:iCs/>
          <w:szCs w:val="24"/>
          <w:lang w:val="en-US"/>
        </w:rPr>
        <w:tab/>
      </w:r>
      <w:r w:rsidRPr="00AB0E90">
        <w:rPr>
          <w:rFonts w:ascii="Arial" w:hAnsi="Arial" w:cs="Arial"/>
          <w:i/>
          <w:iCs/>
          <w:szCs w:val="24"/>
          <w:lang w:val="en-US"/>
        </w:rPr>
        <w:tab/>
        <w:t>10.</w:t>
      </w:r>
      <w:r w:rsidRPr="00AB0E90">
        <w:rPr>
          <w:rFonts w:ascii="Arial" w:hAnsi="Arial" w:cs="Arial"/>
          <w:i/>
          <w:iCs/>
          <w:szCs w:val="24"/>
          <w:lang w:val="en-US"/>
        </w:rPr>
        <w:tab/>
        <w:t>Provisional sequestration</w:t>
      </w:r>
      <w:r w:rsidR="00A3461E">
        <w:rPr>
          <w:rFonts w:ascii="Arial" w:hAnsi="Arial" w:cs="Arial"/>
          <w:i/>
          <w:iCs/>
          <w:szCs w:val="24"/>
          <w:lang w:val="en-US"/>
        </w:rPr>
        <w:t xml:space="preserve">. </w:t>
      </w:r>
      <w:r w:rsidRPr="00AB0E90">
        <w:rPr>
          <w:rFonts w:ascii="Arial" w:hAnsi="Arial" w:cs="Arial"/>
          <w:i/>
          <w:iCs/>
          <w:szCs w:val="24"/>
          <w:lang w:val="en-US"/>
        </w:rPr>
        <w:t>If</w:t>
      </w:r>
      <w:r w:rsidR="00EF2B53" w:rsidRPr="00AB0E90">
        <w:rPr>
          <w:rFonts w:ascii="Arial" w:hAnsi="Arial" w:cs="Arial"/>
          <w:i/>
          <w:iCs/>
          <w:szCs w:val="24"/>
          <w:lang w:val="en-US"/>
        </w:rPr>
        <w:t xml:space="preserve"> the court to which the petition for the </w:t>
      </w:r>
      <w:r w:rsidR="00A3461E">
        <w:rPr>
          <w:rFonts w:ascii="Arial" w:hAnsi="Arial" w:cs="Arial"/>
          <w:i/>
          <w:iCs/>
          <w:szCs w:val="24"/>
          <w:lang w:val="en-US"/>
        </w:rPr>
        <w:tab/>
      </w:r>
      <w:r w:rsidR="00A3461E">
        <w:rPr>
          <w:rFonts w:ascii="Arial" w:hAnsi="Arial" w:cs="Arial"/>
          <w:i/>
          <w:iCs/>
          <w:szCs w:val="24"/>
          <w:lang w:val="en-US"/>
        </w:rPr>
        <w:tab/>
      </w:r>
      <w:r w:rsidR="00A3461E">
        <w:rPr>
          <w:rFonts w:ascii="Arial" w:hAnsi="Arial" w:cs="Arial"/>
          <w:i/>
          <w:iCs/>
          <w:szCs w:val="24"/>
          <w:lang w:val="en-US"/>
        </w:rPr>
        <w:tab/>
      </w:r>
      <w:r w:rsidR="00A3461E">
        <w:rPr>
          <w:rFonts w:ascii="Arial" w:hAnsi="Arial" w:cs="Arial"/>
          <w:i/>
          <w:iCs/>
          <w:szCs w:val="24"/>
          <w:lang w:val="en-US"/>
        </w:rPr>
        <w:tab/>
      </w:r>
      <w:r w:rsidR="00EF2B53" w:rsidRPr="00AB0E90">
        <w:rPr>
          <w:rFonts w:ascii="Arial" w:hAnsi="Arial" w:cs="Arial"/>
          <w:i/>
          <w:iCs/>
          <w:szCs w:val="24"/>
          <w:lang w:val="en-US"/>
        </w:rPr>
        <w:t xml:space="preserve">sequestration of the estate of a debtor has been presented is of the </w:t>
      </w:r>
      <w:r w:rsidR="00A3461E">
        <w:rPr>
          <w:rFonts w:ascii="Arial" w:hAnsi="Arial" w:cs="Arial"/>
          <w:i/>
          <w:iCs/>
          <w:szCs w:val="24"/>
          <w:lang w:val="en-US"/>
        </w:rPr>
        <w:tab/>
      </w:r>
      <w:r w:rsidR="00A3461E">
        <w:rPr>
          <w:rFonts w:ascii="Arial" w:hAnsi="Arial" w:cs="Arial"/>
          <w:i/>
          <w:iCs/>
          <w:szCs w:val="24"/>
          <w:lang w:val="en-US"/>
        </w:rPr>
        <w:tab/>
      </w:r>
      <w:r w:rsidR="00A3461E">
        <w:rPr>
          <w:rFonts w:ascii="Arial" w:hAnsi="Arial" w:cs="Arial"/>
          <w:i/>
          <w:iCs/>
          <w:szCs w:val="24"/>
          <w:lang w:val="en-US"/>
        </w:rPr>
        <w:tab/>
      </w:r>
      <w:r w:rsidR="00EF2B53" w:rsidRPr="00AB0E90">
        <w:rPr>
          <w:rFonts w:ascii="Arial" w:hAnsi="Arial" w:cs="Arial"/>
          <w:i/>
          <w:iCs/>
          <w:szCs w:val="24"/>
          <w:lang w:val="en-US"/>
        </w:rPr>
        <w:t>opinion th</w:t>
      </w:r>
      <w:r w:rsidR="00D26621" w:rsidRPr="00AB0E90">
        <w:rPr>
          <w:rFonts w:ascii="Arial" w:hAnsi="Arial" w:cs="Arial"/>
          <w:i/>
          <w:iCs/>
          <w:szCs w:val="24"/>
          <w:lang w:val="en-US"/>
        </w:rPr>
        <w:t>at</w:t>
      </w:r>
      <w:r w:rsidR="00EF2B53" w:rsidRPr="00AB0E90">
        <w:rPr>
          <w:rFonts w:ascii="Arial" w:hAnsi="Arial" w:cs="Arial"/>
          <w:i/>
          <w:iCs/>
          <w:szCs w:val="24"/>
          <w:lang w:val="en-US"/>
        </w:rPr>
        <w:t xml:space="preserve"> prima facie –</w:t>
      </w:r>
    </w:p>
    <w:p w14:paraId="1CB7B205" w14:textId="77777777" w:rsidR="00EF2B53" w:rsidRPr="00AB0E90" w:rsidRDefault="00EF2B53" w:rsidP="00855033">
      <w:pPr>
        <w:pStyle w:val="ListParagraph"/>
        <w:numPr>
          <w:ilvl w:val="0"/>
          <w:numId w:val="1"/>
        </w:numPr>
        <w:spacing w:line="276" w:lineRule="auto"/>
        <w:jc w:val="both"/>
        <w:rPr>
          <w:rFonts w:ascii="Arial" w:hAnsi="Arial" w:cs="Arial"/>
          <w:i/>
          <w:iCs/>
          <w:szCs w:val="24"/>
          <w:lang w:val="en-US"/>
        </w:rPr>
      </w:pPr>
      <w:r w:rsidRPr="00AB0E90">
        <w:rPr>
          <w:rFonts w:ascii="Arial" w:hAnsi="Arial" w:cs="Arial"/>
          <w:i/>
          <w:iCs/>
          <w:szCs w:val="24"/>
          <w:lang w:val="en-US"/>
        </w:rPr>
        <w:t>the petitioning creditor has established against the debtor a claim such as is mentioned in subsection (1) of section nine; and</w:t>
      </w:r>
    </w:p>
    <w:p w14:paraId="4E3522C3" w14:textId="77777777" w:rsidR="00EF2B53" w:rsidRPr="00AB0E90" w:rsidRDefault="00EF2B53" w:rsidP="00855033">
      <w:pPr>
        <w:pStyle w:val="ListParagraph"/>
        <w:numPr>
          <w:ilvl w:val="0"/>
          <w:numId w:val="1"/>
        </w:numPr>
        <w:spacing w:line="276" w:lineRule="auto"/>
        <w:jc w:val="both"/>
        <w:rPr>
          <w:rFonts w:ascii="Arial" w:hAnsi="Arial" w:cs="Arial"/>
          <w:i/>
          <w:iCs/>
          <w:szCs w:val="24"/>
          <w:lang w:val="en-US"/>
        </w:rPr>
      </w:pPr>
      <w:r w:rsidRPr="00AB0E90">
        <w:rPr>
          <w:rFonts w:ascii="Arial" w:hAnsi="Arial" w:cs="Arial"/>
          <w:i/>
          <w:iCs/>
          <w:szCs w:val="24"/>
          <w:lang w:val="en-US"/>
        </w:rPr>
        <w:t>the debtor has committed an act of insolvency or is insolvent; and</w:t>
      </w:r>
    </w:p>
    <w:p w14:paraId="67836E7A" w14:textId="4BBF3BCF" w:rsidR="00EF2B53" w:rsidRPr="00AB0E90" w:rsidRDefault="00EF2B53" w:rsidP="00855033">
      <w:pPr>
        <w:pStyle w:val="ListParagraph"/>
        <w:numPr>
          <w:ilvl w:val="0"/>
          <w:numId w:val="1"/>
        </w:numPr>
        <w:spacing w:line="276" w:lineRule="auto"/>
        <w:jc w:val="both"/>
        <w:rPr>
          <w:rFonts w:ascii="Arial" w:hAnsi="Arial" w:cs="Arial"/>
          <w:i/>
          <w:iCs/>
          <w:szCs w:val="24"/>
          <w:lang w:val="en-US"/>
        </w:rPr>
      </w:pPr>
      <w:r w:rsidRPr="00AB0E90">
        <w:rPr>
          <w:rFonts w:ascii="Arial" w:hAnsi="Arial" w:cs="Arial"/>
          <w:i/>
          <w:iCs/>
          <w:szCs w:val="24"/>
          <w:lang w:val="en-US"/>
        </w:rPr>
        <w:t>there is reason to believe th</w:t>
      </w:r>
      <w:r w:rsidR="00986262" w:rsidRPr="00AB0E90">
        <w:rPr>
          <w:rFonts w:ascii="Arial" w:hAnsi="Arial" w:cs="Arial"/>
          <w:i/>
          <w:iCs/>
          <w:szCs w:val="24"/>
          <w:lang w:val="en-US"/>
        </w:rPr>
        <w:t xml:space="preserve">at it will be to the advantage </w:t>
      </w:r>
      <w:r w:rsidRPr="00AB0E90">
        <w:rPr>
          <w:rFonts w:ascii="Arial" w:hAnsi="Arial" w:cs="Arial"/>
          <w:i/>
          <w:iCs/>
          <w:szCs w:val="24"/>
          <w:lang w:val="en-US"/>
        </w:rPr>
        <w:t>of creditors of the debtor if his estate is sequestrated</w:t>
      </w:r>
      <w:r w:rsidR="00A3461E">
        <w:rPr>
          <w:rFonts w:ascii="Arial" w:hAnsi="Arial" w:cs="Arial"/>
          <w:i/>
          <w:iCs/>
          <w:szCs w:val="24"/>
          <w:lang w:val="en-US"/>
        </w:rPr>
        <w:t>,</w:t>
      </w:r>
    </w:p>
    <w:p w14:paraId="38321DC8" w14:textId="77777777" w:rsidR="00F76D9D" w:rsidRPr="00AB0E90" w:rsidRDefault="00EF2B53" w:rsidP="00855033">
      <w:pPr>
        <w:spacing w:line="276" w:lineRule="auto"/>
        <w:ind w:left="2160"/>
        <w:jc w:val="both"/>
        <w:rPr>
          <w:rFonts w:ascii="Arial" w:hAnsi="Arial" w:cs="Arial"/>
          <w:i/>
          <w:iCs/>
          <w:szCs w:val="24"/>
          <w:lang w:val="en-US"/>
        </w:rPr>
      </w:pPr>
      <w:r w:rsidRPr="00AB0E90">
        <w:rPr>
          <w:rFonts w:ascii="Arial" w:hAnsi="Arial" w:cs="Arial"/>
          <w:i/>
          <w:iCs/>
          <w:szCs w:val="24"/>
          <w:lang w:val="en-US"/>
        </w:rPr>
        <w:t xml:space="preserve">it may make an order sequestrating the estate of the debtor provisionally.” </w:t>
      </w:r>
      <w:r w:rsidR="00F76D9D" w:rsidRPr="00AB0E90">
        <w:rPr>
          <w:rFonts w:ascii="Arial" w:hAnsi="Arial" w:cs="Arial"/>
          <w:i/>
          <w:iCs/>
          <w:szCs w:val="24"/>
          <w:lang w:val="en-US"/>
        </w:rPr>
        <w:t xml:space="preserve"> </w:t>
      </w:r>
    </w:p>
    <w:p w14:paraId="75AD44DD" w14:textId="3C2560B2" w:rsidR="005A79DB" w:rsidRPr="00AB0E90" w:rsidRDefault="009C53CD" w:rsidP="00B450E3">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[2</w:t>
      </w:r>
      <w:r w:rsidR="001218E6" w:rsidRPr="00AB0E90">
        <w:rPr>
          <w:rFonts w:ascii="Arial" w:hAnsi="Arial" w:cs="Arial"/>
          <w:sz w:val="24"/>
          <w:szCs w:val="24"/>
          <w:lang w:val="en-US"/>
        </w:rPr>
        <w:t>2</w:t>
      </w:r>
      <w:r w:rsidRPr="00AB0E90">
        <w:rPr>
          <w:rFonts w:ascii="Arial" w:hAnsi="Arial" w:cs="Arial"/>
          <w:sz w:val="24"/>
          <w:szCs w:val="24"/>
          <w:lang w:val="en-US"/>
        </w:rPr>
        <w:t>]</w:t>
      </w:r>
      <w:r w:rsidRPr="00AB0E90">
        <w:rPr>
          <w:rFonts w:ascii="Arial" w:hAnsi="Arial" w:cs="Arial"/>
          <w:sz w:val="24"/>
          <w:szCs w:val="24"/>
          <w:lang w:val="en-US"/>
        </w:rPr>
        <w:tab/>
      </w:r>
      <w:r w:rsidR="005A79DB" w:rsidRPr="00AB0E90">
        <w:rPr>
          <w:rFonts w:ascii="Arial" w:hAnsi="Arial" w:cs="Arial"/>
          <w:sz w:val="24"/>
          <w:szCs w:val="24"/>
          <w:lang w:val="en-US"/>
        </w:rPr>
        <w:t>It is trite that in the exercise of the court’s discretion</w:t>
      </w:r>
      <w:r w:rsidR="00A3461E">
        <w:rPr>
          <w:rFonts w:ascii="Arial" w:hAnsi="Arial" w:cs="Arial"/>
          <w:sz w:val="24"/>
          <w:szCs w:val="24"/>
          <w:lang w:val="en-US"/>
        </w:rPr>
        <w:t xml:space="preserve"> as to whether or not to grant a provisional</w:t>
      </w:r>
      <w:r w:rsidR="005A79DB" w:rsidRPr="00AB0E90">
        <w:rPr>
          <w:rFonts w:ascii="Arial" w:hAnsi="Arial" w:cs="Arial"/>
          <w:sz w:val="24"/>
          <w:szCs w:val="24"/>
          <w:lang w:val="en-US"/>
        </w:rPr>
        <w:t xml:space="preserve"> sequestration order</w:t>
      </w:r>
      <w:r w:rsidR="002426C7" w:rsidRPr="00AB0E90">
        <w:rPr>
          <w:rFonts w:ascii="Arial" w:hAnsi="Arial" w:cs="Arial"/>
          <w:sz w:val="24"/>
          <w:szCs w:val="24"/>
          <w:lang w:val="en-US"/>
        </w:rPr>
        <w:t xml:space="preserve">, the court may refuse to sequestrate where, in light of the evidence adduced by the debtor in opposition to the application, </w:t>
      </w:r>
      <w:r w:rsidR="00A3461E">
        <w:rPr>
          <w:rFonts w:ascii="Arial" w:hAnsi="Arial" w:cs="Arial"/>
          <w:sz w:val="24"/>
          <w:szCs w:val="24"/>
          <w:lang w:val="en-US"/>
        </w:rPr>
        <w:t>it</w:t>
      </w:r>
      <w:r w:rsidR="002426C7" w:rsidRPr="00AB0E90">
        <w:rPr>
          <w:rFonts w:ascii="Arial" w:hAnsi="Arial" w:cs="Arial"/>
          <w:sz w:val="24"/>
          <w:szCs w:val="24"/>
          <w:lang w:val="en-US"/>
        </w:rPr>
        <w:t xml:space="preserve"> is satisfied that, notwithstanding the act of insolvency, the debtor is in fact solvent.</w:t>
      </w:r>
      <w:r w:rsidR="002426C7" w:rsidRPr="00AB0E90">
        <w:rPr>
          <w:rStyle w:val="FootnoteReference"/>
          <w:rFonts w:ascii="Arial" w:hAnsi="Arial" w:cs="Arial"/>
          <w:sz w:val="24"/>
          <w:szCs w:val="24"/>
          <w:lang w:val="en-US"/>
        </w:rPr>
        <w:footnoteReference w:id="4"/>
      </w:r>
    </w:p>
    <w:p w14:paraId="5F2E3B9B" w14:textId="1579313A" w:rsidR="00870197" w:rsidRPr="00A3461E" w:rsidRDefault="009C53CD" w:rsidP="00A3461E">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[2</w:t>
      </w:r>
      <w:r w:rsidR="001218E6" w:rsidRPr="00AB0E90">
        <w:rPr>
          <w:rFonts w:ascii="Arial" w:hAnsi="Arial" w:cs="Arial"/>
          <w:sz w:val="24"/>
          <w:szCs w:val="24"/>
          <w:lang w:val="en-US"/>
        </w:rPr>
        <w:t>3</w:t>
      </w:r>
      <w:r w:rsidRPr="00AB0E90">
        <w:rPr>
          <w:rFonts w:ascii="Arial" w:hAnsi="Arial" w:cs="Arial"/>
          <w:sz w:val="24"/>
          <w:szCs w:val="24"/>
          <w:lang w:val="en-US"/>
        </w:rPr>
        <w:t>]</w:t>
      </w:r>
      <w:r w:rsidRPr="00AB0E90">
        <w:rPr>
          <w:rFonts w:ascii="Arial" w:hAnsi="Arial" w:cs="Arial"/>
          <w:sz w:val="24"/>
          <w:szCs w:val="24"/>
          <w:lang w:val="en-US"/>
        </w:rPr>
        <w:tab/>
      </w:r>
      <w:r w:rsidR="00D26621" w:rsidRPr="00AB0E90">
        <w:rPr>
          <w:rFonts w:ascii="Arial" w:hAnsi="Arial" w:cs="Arial"/>
          <w:sz w:val="24"/>
          <w:szCs w:val="24"/>
          <w:lang w:val="en-US"/>
        </w:rPr>
        <w:t>As aforementioned</w:t>
      </w:r>
      <w:r w:rsidR="00EE1D56" w:rsidRPr="00AB0E90">
        <w:rPr>
          <w:rFonts w:ascii="Arial" w:hAnsi="Arial" w:cs="Arial"/>
          <w:sz w:val="24"/>
          <w:szCs w:val="24"/>
          <w:lang w:val="en-US"/>
        </w:rPr>
        <w:t xml:space="preserve">, </w:t>
      </w:r>
      <w:r w:rsidR="00265801" w:rsidRPr="00AB0E90">
        <w:rPr>
          <w:rFonts w:ascii="Arial" w:hAnsi="Arial" w:cs="Arial"/>
          <w:sz w:val="24"/>
          <w:szCs w:val="24"/>
          <w:lang w:val="en-US"/>
        </w:rPr>
        <w:t xml:space="preserve">Mr White </w:t>
      </w:r>
      <w:r w:rsidR="009A7066" w:rsidRPr="00AB0E90">
        <w:rPr>
          <w:rFonts w:ascii="Arial" w:hAnsi="Arial" w:cs="Arial"/>
          <w:sz w:val="24"/>
          <w:szCs w:val="24"/>
          <w:lang w:val="en-US"/>
        </w:rPr>
        <w:t xml:space="preserve">submitted </w:t>
      </w:r>
      <w:r w:rsidR="00265801" w:rsidRPr="00AB0E90">
        <w:rPr>
          <w:rFonts w:ascii="Arial" w:hAnsi="Arial" w:cs="Arial"/>
          <w:sz w:val="24"/>
          <w:szCs w:val="24"/>
          <w:lang w:val="en-US"/>
        </w:rPr>
        <w:t xml:space="preserve">that </w:t>
      </w:r>
      <w:r w:rsidR="009A7066" w:rsidRPr="00AB0E90">
        <w:rPr>
          <w:rFonts w:ascii="Arial" w:hAnsi="Arial" w:cs="Arial"/>
          <w:sz w:val="24"/>
          <w:szCs w:val="24"/>
          <w:lang w:val="en-US"/>
        </w:rPr>
        <w:t xml:space="preserve">the unchallenged allegations must be accepted as established facts. </w:t>
      </w:r>
      <w:r w:rsidR="00A3461E">
        <w:rPr>
          <w:rFonts w:ascii="Arial" w:hAnsi="Arial" w:cs="Arial"/>
          <w:sz w:val="24"/>
          <w:szCs w:val="24"/>
          <w:lang w:val="en-US"/>
        </w:rPr>
        <w:t>Although t</w:t>
      </w:r>
      <w:r w:rsidR="009A7066" w:rsidRPr="00AB0E90">
        <w:rPr>
          <w:rFonts w:ascii="Arial" w:hAnsi="Arial" w:cs="Arial"/>
          <w:sz w:val="24"/>
          <w:szCs w:val="24"/>
          <w:lang w:val="en-US"/>
        </w:rPr>
        <w:t>hat may be so</w:t>
      </w:r>
      <w:r w:rsidR="005219C3" w:rsidRPr="00AB0E90">
        <w:rPr>
          <w:rFonts w:ascii="Arial" w:hAnsi="Arial" w:cs="Arial"/>
          <w:sz w:val="24"/>
          <w:szCs w:val="24"/>
          <w:lang w:val="en-US"/>
        </w:rPr>
        <w:t xml:space="preserve">, </w:t>
      </w:r>
      <w:r w:rsidR="00265801" w:rsidRPr="00AB0E90">
        <w:rPr>
          <w:rFonts w:ascii="Arial" w:hAnsi="Arial" w:cs="Arial"/>
          <w:sz w:val="24"/>
          <w:szCs w:val="24"/>
          <w:lang w:val="en-US"/>
        </w:rPr>
        <w:t xml:space="preserve">that does not bar this Court from exercising its </w:t>
      </w:r>
      <w:r w:rsidRPr="00AB0E90">
        <w:rPr>
          <w:rFonts w:ascii="Arial" w:hAnsi="Arial" w:cs="Arial"/>
          <w:sz w:val="24"/>
          <w:szCs w:val="24"/>
          <w:lang w:val="en-US"/>
        </w:rPr>
        <w:t>discretion</w:t>
      </w:r>
      <w:r w:rsidR="00A3461E">
        <w:rPr>
          <w:rFonts w:ascii="Arial" w:hAnsi="Arial" w:cs="Arial"/>
          <w:sz w:val="24"/>
          <w:szCs w:val="24"/>
          <w:lang w:val="en-US"/>
        </w:rPr>
        <w:t>. If that was so</w:t>
      </w:r>
      <w:r w:rsidR="00D26621" w:rsidRPr="00AB0E90">
        <w:rPr>
          <w:rFonts w:ascii="Arial" w:hAnsi="Arial" w:cs="Arial"/>
          <w:sz w:val="24"/>
          <w:szCs w:val="24"/>
          <w:lang w:val="en-US"/>
        </w:rPr>
        <w:t xml:space="preserve"> </w:t>
      </w:r>
      <w:r w:rsidR="00265801" w:rsidRPr="00AB0E90">
        <w:rPr>
          <w:rFonts w:ascii="Arial" w:hAnsi="Arial" w:cs="Arial"/>
          <w:sz w:val="24"/>
          <w:szCs w:val="24"/>
          <w:lang w:val="en-US"/>
        </w:rPr>
        <w:t xml:space="preserve">the </w:t>
      </w:r>
      <w:r w:rsidR="008E4720" w:rsidRPr="00AB0E90">
        <w:rPr>
          <w:rFonts w:ascii="Arial" w:hAnsi="Arial" w:cs="Arial"/>
          <w:sz w:val="24"/>
          <w:szCs w:val="24"/>
          <w:lang w:val="en-US"/>
        </w:rPr>
        <w:t xml:space="preserve">option given to litigants </w:t>
      </w:r>
      <w:r w:rsidR="00A3461E">
        <w:rPr>
          <w:rFonts w:ascii="Arial" w:hAnsi="Arial" w:cs="Arial"/>
          <w:sz w:val="24"/>
          <w:szCs w:val="24"/>
          <w:lang w:val="en-US"/>
        </w:rPr>
        <w:t>by</w:t>
      </w:r>
      <w:r w:rsidR="008E4720" w:rsidRPr="00AB0E90">
        <w:rPr>
          <w:rFonts w:ascii="Arial" w:hAnsi="Arial" w:cs="Arial"/>
          <w:sz w:val="24"/>
          <w:szCs w:val="24"/>
          <w:lang w:val="en-US"/>
        </w:rPr>
        <w:t xml:space="preserve"> the </w:t>
      </w:r>
      <w:r w:rsidR="00265801" w:rsidRPr="00AB0E90">
        <w:rPr>
          <w:rFonts w:ascii="Arial" w:hAnsi="Arial" w:cs="Arial"/>
          <w:sz w:val="24"/>
          <w:szCs w:val="24"/>
          <w:lang w:val="en-US"/>
        </w:rPr>
        <w:t>provisions of Rule 6 (5)(d)(iii</w:t>
      </w:r>
      <w:r w:rsidR="00E602A4" w:rsidRPr="00AB0E90">
        <w:rPr>
          <w:rFonts w:ascii="Arial" w:hAnsi="Arial" w:cs="Arial"/>
          <w:sz w:val="24"/>
          <w:szCs w:val="24"/>
          <w:lang w:val="en-US"/>
        </w:rPr>
        <w:t>),</w:t>
      </w:r>
      <w:r w:rsidR="00EE1D56" w:rsidRPr="00AB0E90">
        <w:rPr>
          <w:rFonts w:ascii="Arial" w:hAnsi="Arial" w:cs="Arial"/>
          <w:sz w:val="24"/>
          <w:szCs w:val="24"/>
          <w:lang w:val="en-US"/>
        </w:rPr>
        <w:t xml:space="preserve"> </w:t>
      </w:r>
      <w:r w:rsidR="00265801" w:rsidRPr="00AB0E90">
        <w:rPr>
          <w:rFonts w:ascii="Arial" w:hAnsi="Arial" w:cs="Arial"/>
          <w:sz w:val="24"/>
          <w:szCs w:val="24"/>
          <w:lang w:val="en-US"/>
        </w:rPr>
        <w:t xml:space="preserve">would be rendered nugatory </w:t>
      </w:r>
      <w:r w:rsidR="008E4720" w:rsidRPr="00AB0E90">
        <w:rPr>
          <w:rFonts w:ascii="Arial" w:hAnsi="Arial" w:cs="Arial"/>
          <w:sz w:val="24"/>
          <w:szCs w:val="24"/>
          <w:lang w:val="en-US"/>
        </w:rPr>
        <w:t>. The applicant must still satisfy this court that it has satisfied the jurisdictional requirements in</w:t>
      </w:r>
      <w:r w:rsidR="00A3461E">
        <w:rPr>
          <w:rFonts w:ascii="Arial" w:hAnsi="Arial" w:cs="Arial"/>
          <w:sz w:val="24"/>
          <w:szCs w:val="24"/>
          <w:lang w:val="en-US"/>
        </w:rPr>
        <w:t xml:space="preserve"> </w:t>
      </w:r>
      <w:r w:rsidR="008E4720" w:rsidRPr="00AB0E90">
        <w:rPr>
          <w:rFonts w:ascii="Arial" w:hAnsi="Arial" w:cs="Arial"/>
          <w:sz w:val="24"/>
          <w:szCs w:val="24"/>
          <w:lang w:val="en-US"/>
        </w:rPr>
        <w:t xml:space="preserve">order for it to succeed in this application. </w:t>
      </w:r>
      <w:r w:rsidR="00265801" w:rsidRPr="00AB0E90">
        <w:rPr>
          <w:rFonts w:ascii="Arial" w:hAnsi="Arial" w:cs="Arial"/>
          <w:sz w:val="24"/>
          <w:szCs w:val="24"/>
          <w:lang w:val="en-US"/>
        </w:rPr>
        <w:t xml:space="preserve"> </w:t>
      </w:r>
    </w:p>
    <w:p w14:paraId="04E50835" w14:textId="799210A6" w:rsidR="001F4D45" w:rsidRPr="00AB0E90" w:rsidRDefault="009C53CD" w:rsidP="00B450E3">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lastRenderedPageBreak/>
        <w:t>[2</w:t>
      </w:r>
      <w:r w:rsidR="001218E6" w:rsidRPr="00AB0E90">
        <w:rPr>
          <w:rFonts w:ascii="Arial" w:hAnsi="Arial" w:cs="Arial"/>
          <w:sz w:val="24"/>
          <w:szCs w:val="24"/>
          <w:lang w:val="en-US"/>
        </w:rPr>
        <w:t>4</w:t>
      </w:r>
      <w:r w:rsidRPr="00AB0E90">
        <w:rPr>
          <w:rFonts w:ascii="Arial" w:hAnsi="Arial" w:cs="Arial"/>
          <w:sz w:val="24"/>
          <w:szCs w:val="24"/>
          <w:lang w:val="en-US"/>
        </w:rPr>
        <w:t>]</w:t>
      </w:r>
      <w:r w:rsidR="00DA6B5E" w:rsidRPr="00AB0E90">
        <w:rPr>
          <w:rFonts w:ascii="Arial" w:hAnsi="Arial" w:cs="Arial"/>
          <w:sz w:val="24"/>
          <w:szCs w:val="24"/>
          <w:lang w:val="en-US"/>
        </w:rPr>
        <w:t xml:space="preserve"> </w:t>
      </w:r>
      <w:r w:rsidR="00C07DB1" w:rsidRPr="00AB0E90">
        <w:rPr>
          <w:rFonts w:ascii="Arial" w:hAnsi="Arial" w:cs="Arial"/>
          <w:sz w:val="24"/>
          <w:szCs w:val="24"/>
          <w:lang w:val="en-US"/>
        </w:rPr>
        <w:tab/>
      </w:r>
      <w:r w:rsidR="001F4D45" w:rsidRPr="00AB0E90">
        <w:rPr>
          <w:rFonts w:ascii="Arial" w:hAnsi="Arial" w:cs="Arial"/>
          <w:sz w:val="24"/>
          <w:szCs w:val="24"/>
          <w:lang w:val="en-US"/>
        </w:rPr>
        <w:t xml:space="preserve">I wish to dispose of the issue raised that the warrant was not signed and thus not issued by the Registrar. It was further argued that whatever demand was made, relative thereto, </w:t>
      </w:r>
      <w:r w:rsidR="00A3461E">
        <w:rPr>
          <w:rFonts w:ascii="Arial" w:hAnsi="Arial" w:cs="Arial"/>
          <w:sz w:val="24"/>
          <w:szCs w:val="24"/>
          <w:lang w:val="en-US"/>
        </w:rPr>
        <w:t xml:space="preserve">it </w:t>
      </w:r>
      <w:r w:rsidR="001F4D45" w:rsidRPr="00AB0E90">
        <w:rPr>
          <w:rFonts w:ascii="Arial" w:hAnsi="Arial" w:cs="Arial"/>
          <w:sz w:val="24"/>
          <w:szCs w:val="24"/>
          <w:lang w:val="en-US"/>
        </w:rPr>
        <w:t xml:space="preserve">was not a lawful one.  As aforementioned,  a copy of the signed warrant was placed before Court by the applicant, attached to the heads of argument which were delivered on 3 February 2023. I am satisfied that the original warrant was issued in the action (Case no. 1819/2017). The applicant relied on a copy which bore the Registrar’s stamp and that of the sheriff.  Since a copy of the original was made available, Nathan did not take steps to refute it.  Instead, it was argued that it did not constitute evidence since it was attached to heads of argument. </w:t>
      </w:r>
      <w:r w:rsidR="00865344">
        <w:rPr>
          <w:rFonts w:ascii="Arial" w:hAnsi="Arial" w:cs="Arial"/>
          <w:sz w:val="24"/>
          <w:szCs w:val="24"/>
          <w:lang w:val="en-US"/>
        </w:rPr>
        <w:t xml:space="preserve">In my view, the applicant adopted a most pragmatic approach by putting up a copy of the original warrant, the original whereof which was in the action file. </w:t>
      </w:r>
      <w:r w:rsidR="001F4D45" w:rsidRPr="00AB0E90">
        <w:rPr>
          <w:rFonts w:ascii="Arial" w:hAnsi="Arial" w:cs="Arial"/>
          <w:sz w:val="24"/>
          <w:szCs w:val="24"/>
          <w:lang w:val="en-US"/>
        </w:rPr>
        <w:t>The explanation given about the practice in this Division that the Registrar signs only the original of the warrant and places the stamp on the copies is consistent with what appears on the copies that form part of the record. I accordingly accept the copy of the original furnished in the applicant’s heads of argument.   It was submitted by the officer of the court and I had no reason to doubt it. I find that the warrant was issued lawfully. This point must accordingly fail.</w:t>
      </w:r>
    </w:p>
    <w:p w14:paraId="686097AD" w14:textId="2A583DDA" w:rsidR="001F4D45" w:rsidRPr="00AB0E90" w:rsidRDefault="001F4D45" w:rsidP="00211049">
      <w:pPr>
        <w:spacing w:line="480" w:lineRule="auto"/>
        <w:jc w:val="both"/>
        <w:rPr>
          <w:rFonts w:ascii="Arial" w:hAnsi="Arial" w:cs="Arial"/>
          <w:i/>
          <w:iCs/>
          <w:sz w:val="24"/>
          <w:szCs w:val="24"/>
          <w:lang w:val="en-US"/>
        </w:rPr>
      </w:pPr>
      <w:r w:rsidRPr="00AB0E90">
        <w:rPr>
          <w:rFonts w:ascii="Arial" w:hAnsi="Arial" w:cs="Arial"/>
          <w:i/>
          <w:iCs/>
          <w:sz w:val="24"/>
          <w:szCs w:val="24"/>
          <w:lang w:val="en-US"/>
        </w:rPr>
        <w:t xml:space="preserve">Was the warrant executed properly? </w:t>
      </w:r>
    </w:p>
    <w:p w14:paraId="3BE9035E" w14:textId="429A31C7" w:rsidR="005219C3" w:rsidRPr="00AB0E90" w:rsidRDefault="001F4D45" w:rsidP="00B450E3">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[2</w:t>
      </w:r>
      <w:r w:rsidR="001218E6" w:rsidRPr="00AB0E90">
        <w:rPr>
          <w:rFonts w:ascii="Arial" w:hAnsi="Arial" w:cs="Arial"/>
          <w:sz w:val="24"/>
          <w:szCs w:val="24"/>
          <w:lang w:val="en-US"/>
        </w:rPr>
        <w:t>5</w:t>
      </w:r>
      <w:r w:rsidRPr="00AB0E90">
        <w:rPr>
          <w:rFonts w:ascii="Arial" w:hAnsi="Arial" w:cs="Arial"/>
          <w:sz w:val="24"/>
          <w:szCs w:val="24"/>
          <w:lang w:val="en-US"/>
        </w:rPr>
        <w:t xml:space="preserve">] </w:t>
      </w:r>
      <w:r w:rsidR="00B450E3" w:rsidRPr="00AB0E90">
        <w:rPr>
          <w:rFonts w:ascii="Arial" w:hAnsi="Arial" w:cs="Arial"/>
          <w:sz w:val="24"/>
          <w:szCs w:val="24"/>
          <w:lang w:val="en-US"/>
        </w:rPr>
        <w:tab/>
      </w:r>
      <w:r w:rsidR="005219C3" w:rsidRPr="00AB0E90">
        <w:rPr>
          <w:rFonts w:ascii="Arial" w:hAnsi="Arial" w:cs="Arial"/>
          <w:sz w:val="24"/>
          <w:szCs w:val="24"/>
          <w:lang w:val="en-US"/>
        </w:rPr>
        <w:t>Nathan</w:t>
      </w:r>
      <w:r w:rsidR="00870197" w:rsidRPr="00AB0E90">
        <w:rPr>
          <w:rFonts w:ascii="Arial" w:hAnsi="Arial" w:cs="Arial"/>
          <w:sz w:val="24"/>
          <w:szCs w:val="24"/>
          <w:lang w:val="en-US"/>
        </w:rPr>
        <w:t xml:space="preserve"> s</w:t>
      </w:r>
      <w:r w:rsidR="00D56DE0" w:rsidRPr="00AB0E90">
        <w:rPr>
          <w:rFonts w:ascii="Arial" w:hAnsi="Arial" w:cs="Arial"/>
          <w:sz w:val="24"/>
          <w:szCs w:val="24"/>
          <w:lang w:val="en-US"/>
        </w:rPr>
        <w:t>oug</w:t>
      </w:r>
      <w:r w:rsidR="0021642B" w:rsidRPr="00AB0E90">
        <w:rPr>
          <w:rFonts w:ascii="Arial" w:hAnsi="Arial" w:cs="Arial"/>
          <w:sz w:val="24"/>
          <w:szCs w:val="24"/>
          <w:lang w:val="en-US"/>
        </w:rPr>
        <w:t>ht</w:t>
      </w:r>
      <w:r w:rsidR="00870197" w:rsidRPr="00AB0E90">
        <w:rPr>
          <w:rFonts w:ascii="Arial" w:hAnsi="Arial" w:cs="Arial"/>
          <w:sz w:val="24"/>
          <w:szCs w:val="24"/>
          <w:lang w:val="en-US"/>
        </w:rPr>
        <w:t xml:space="preserve"> to impeach the </w:t>
      </w:r>
      <w:r w:rsidR="00870197" w:rsidRPr="00AB0E90">
        <w:rPr>
          <w:rFonts w:ascii="Arial" w:hAnsi="Arial" w:cs="Arial"/>
          <w:i/>
          <w:iCs/>
          <w:sz w:val="24"/>
          <w:szCs w:val="24"/>
          <w:lang w:val="en-US"/>
        </w:rPr>
        <w:t>nulla bona</w:t>
      </w:r>
      <w:r w:rsidR="00870197" w:rsidRPr="00AB0E90">
        <w:rPr>
          <w:rFonts w:ascii="Arial" w:hAnsi="Arial" w:cs="Arial"/>
          <w:sz w:val="24"/>
          <w:szCs w:val="24"/>
          <w:lang w:val="en-US"/>
        </w:rPr>
        <w:t xml:space="preserve"> return </w:t>
      </w:r>
      <w:r w:rsidR="00677980" w:rsidRPr="00AB0E90">
        <w:rPr>
          <w:rFonts w:ascii="Arial" w:hAnsi="Arial" w:cs="Arial"/>
          <w:sz w:val="24"/>
          <w:szCs w:val="24"/>
          <w:lang w:val="en-US"/>
        </w:rPr>
        <w:t>by stating</w:t>
      </w:r>
      <w:r w:rsidR="0021642B" w:rsidRPr="00AB0E90">
        <w:rPr>
          <w:rFonts w:ascii="Arial" w:hAnsi="Arial" w:cs="Arial"/>
          <w:sz w:val="24"/>
          <w:szCs w:val="24"/>
          <w:lang w:val="en-US"/>
        </w:rPr>
        <w:t xml:space="preserve"> that the demand made was not valid. </w:t>
      </w:r>
    </w:p>
    <w:p w14:paraId="0962E7A4" w14:textId="0082D194" w:rsidR="00624E5D" w:rsidRPr="00AB0E90" w:rsidRDefault="004A31AE" w:rsidP="00624E5D">
      <w:pPr>
        <w:spacing w:line="276" w:lineRule="auto"/>
        <w:jc w:val="both"/>
        <w:rPr>
          <w:rFonts w:ascii="Arial" w:hAnsi="Arial" w:cs="Arial"/>
          <w:sz w:val="24"/>
          <w:szCs w:val="24"/>
          <w:lang w:val="en-US"/>
        </w:rPr>
      </w:pPr>
      <w:r w:rsidRPr="00AB0E90">
        <w:rPr>
          <w:rFonts w:ascii="Arial" w:hAnsi="Arial" w:cs="Arial"/>
          <w:sz w:val="24"/>
          <w:szCs w:val="24"/>
          <w:lang w:val="en-US"/>
        </w:rPr>
        <w:t>[2</w:t>
      </w:r>
      <w:r w:rsidR="001218E6" w:rsidRPr="00AB0E90">
        <w:rPr>
          <w:rFonts w:ascii="Arial" w:hAnsi="Arial" w:cs="Arial"/>
          <w:sz w:val="24"/>
          <w:szCs w:val="24"/>
          <w:lang w:val="en-US"/>
        </w:rPr>
        <w:t>6</w:t>
      </w:r>
      <w:r w:rsidRPr="00AB0E90">
        <w:rPr>
          <w:rFonts w:ascii="Arial" w:hAnsi="Arial" w:cs="Arial"/>
          <w:sz w:val="24"/>
          <w:szCs w:val="24"/>
          <w:lang w:val="en-US"/>
        </w:rPr>
        <w:t>]</w:t>
      </w:r>
      <w:r w:rsidRPr="00AB0E90">
        <w:rPr>
          <w:rFonts w:ascii="Arial" w:hAnsi="Arial" w:cs="Arial"/>
          <w:sz w:val="24"/>
          <w:szCs w:val="24"/>
          <w:lang w:val="en-US"/>
        </w:rPr>
        <w:tab/>
      </w:r>
      <w:r w:rsidR="00624E5D" w:rsidRPr="00AB0E90">
        <w:rPr>
          <w:rFonts w:ascii="Arial" w:hAnsi="Arial" w:cs="Arial"/>
          <w:sz w:val="24"/>
          <w:szCs w:val="24"/>
          <w:lang w:val="en-US"/>
        </w:rPr>
        <w:t xml:space="preserve">The nulla bona return of </w:t>
      </w:r>
      <w:r w:rsidR="00677980" w:rsidRPr="00AB0E90">
        <w:rPr>
          <w:rFonts w:ascii="Arial" w:hAnsi="Arial" w:cs="Arial"/>
          <w:sz w:val="24"/>
          <w:szCs w:val="24"/>
          <w:lang w:val="en-US"/>
        </w:rPr>
        <w:t>service recorded</w:t>
      </w:r>
      <w:r w:rsidR="00624E5D" w:rsidRPr="00AB0E90">
        <w:rPr>
          <w:rFonts w:ascii="Arial" w:hAnsi="Arial" w:cs="Arial"/>
          <w:sz w:val="24"/>
          <w:szCs w:val="24"/>
          <w:lang w:val="en-US"/>
        </w:rPr>
        <w:t xml:space="preserve"> the following : </w:t>
      </w:r>
    </w:p>
    <w:p w14:paraId="3D084CBD" w14:textId="77777777" w:rsidR="00624E5D" w:rsidRPr="00AB0E90" w:rsidRDefault="00624E5D" w:rsidP="00624E5D">
      <w:pPr>
        <w:spacing w:line="276" w:lineRule="auto"/>
        <w:jc w:val="both"/>
        <w:rPr>
          <w:rFonts w:ascii="Arial" w:hAnsi="Arial" w:cs="Arial"/>
          <w:sz w:val="24"/>
          <w:szCs w:val="24"/>
          <w:lang w:val="en-US"/>
        </w:rPr>
      </w:pPr>
    </w:p>
    <w:p w14:paraId="08C8A3AB" w14:textId="0E11C012" w:rsidR="00624E5D" w:rsidRPr="00AB0E90" w:rsidRDefault="00624E5D" w:rsidP="00624E5D">
      <w:pPr>
        <w:spacing w:line="276" w:lineRule="auto"/>
        <w:jc w:val="both"/>
        <w:rPr>
          <w:rFonts w:ascii="Arial" w:hAnsi="Arial" w:cs="Arial"/>
          <w:sz w:val="18"/>
          <w:szCs w:val="18"/>
          <w:lang w:val="en-US"/>
        </w:rPr>
      </w:pPr>
      <w:r w:rsidRPr="00AB0E90">
        <w:rPr>
          <w:rFonts w:ascii="Arial" w:hAnsi="Arial" w:cs="Arial"/>
          <w:sz w:val="18"/>
          <w:szCs w:val="18"/>
          <w:lang w:val="en-US"/>
        </w:rPr>
        <w:tab/>
      </w:r>
      <w:r w:rsidR="00B450E3" w:rsidRPr="00AB0E90">
        <w:rPr>
          <w:rFonts w:ascii="Arial" w:hAnsi="Arial" w:cs="Arial"/>
          <w:sz w:val="18"/>
          <w:szCs w:val="18"/>
          <w:lang w:val="en-US"/>
        </w:rPr>
        <w:tab/>
      </w:r>
      <w:r w:rsidRPr="00AB0E90">
        <w:rPr>
          <w:rFonts w:ascii="Arial" w:hAnsi="Arial" w:cs="Arial"/>
          <w:sz w:val="18"/>
          <w:szCs w:val="18"/>
          <w:lang w:val="en-US"/>
        </w:rPr>
        <w:t>‘RETURN OF SERVICE – WARRANT OF EXECUTION</w:t>
      </w:r>
    </w:p>
    <w:p w14:paraId="143B8009" w14:textId="0C8F413D" w:rsidR="00624E5D" w:rsidRPr="00AB0E90" w:rsidRDefault="00624E5D" w:rsidP="00B450E3">
      <w:pPr>
        <w:spacing w:line="276" w:lineRule="auto"/>
        <w:ind w:left="1440"/>
        <w:jc w:val="both"/>
        <w:rPr>
          <w:rFonts w:ascii="Arial" w:hAnsi="Arial" w:cs="Arial"/>
          <w:sz w:val="18"/>
          <w:szCs w:val="18"/>
          <w:lang w:val="en-US"/>
        </w:rPr>
      </w:pPr>
      <w:r w:rsidRPr="00AB0E90">
        <w:rPr>
          <w:rFonts w:ascii="Arial" w:hAnsi="Arial" w:cs="Arial"/>
          <w:sz w:val="18"/>
          <w:szCs w:val="18"/>
          <w:lang w:val="en-US"/>
        </w:rPr>
        <w:t>On this 20</w:t>
      </w:r>
      <w:r w:rsidRPr="00AB0E90">
        <w:rPr>
          <w:rFonts w:ascii="Arial" w:hAnsi="Arial" w:cs="Arial"/>
          <w:sz w:val="18"/>
          <w:szCs w:val="18"/>
          <w:vertAlign w:val="superscript"/>
          <w:lang w:val="en-US"/>
        </w:rPr>
        <w:t>th</w:t>
      </w:r>
      <w:r w:rsidRPr="00AB0E90">
        <w:rPr>
          <w:rFonts w:ascii="Arial" w:hAnsi="Arial" w:cs="Arial"/>
          <w:sz w:val="18"/>
          <w:szCs w:val="18"/>
          <w:lang w:val="en-US"/>
        </w:rPr>
        <w:t xml:space="preserve"> day of June 2022 at 10:00 I served this WARRANT OF EXECUTION upon NATHAN ALEC DATNOW personally at LOT 270, KRAGAA KAMMA ROAD, THEESCOMBE, PE by </w:t>
      </w:r>
      <w:r w:rsidRPr="00AB0E90">
        <w:rPr>
          <w:rFonts w:ascii="Arial" w:hAnsi="Arial" w:cs="Arial"/>
          <w:sz w:val="18"/>
          <w:szCs w:val="18"/>
          <w:lang w:val="en-US"/>
        </w:rPr>
        <w:lastRenderedPageBreak/>
        <w:t xml:space="preserve">handing to the </w:t>
      </w:r>
      <w:r w:rsidRPr="00AB0E90">
        <w:rPr>
          <w:rFonts w:ascii="Arial" w:hAnsi="Arial" w:cs="Arial"/>
          <w:sz w:val="18"/>
          <w:szCs w:val="18"/>
          <w:lang w:val="en-US"/>
        </w:rPr>
        <w:tab/>
        <w:t>abovementioned a copy thereof after exhibiting the original and explaining the nature and exigency of the said process. (Rule 4(1)(a)(i).</w:t>
      </w:r>
    </w:p>
    <w:p w14:paraId="49AB937D" w14:textId="6E616D12" w:rsidR="00624E5D" w:rsidRPr="00AB0E90" w:rsidRDefault="00624E5D" w:rsidP="00B450E3">
      <w:pPr>
        <w:spacing w:line="276" w:lineRule="auto"/>
        <w:ind w:left="1440"/>
        <w:jc w:val="both"/>
        <w:rPr>
          <w:rFonts w:ascii="Arial" w:hAnsi="Arial" w:cs="Arial"/>
          <w:sz w:val="18"/>
          <w:szCs w:val="18"/>
          <w:lang w:val="en-US"/>
        </w:rPr>
      </w:pPr>
      <w:r w:rsidRPr="00AB0E90">
        <w:rPr>
          <w:rFonts w:ascii="Arial" w:hAnsi="Arial" w:cs="Arial"/>
          <w:sz w:val="18"/>
          <w:szCs w:val="18"/>
          <w:lang w:val="en-US"/>
        </w:rPr>
        <w:t xml:space="preserve">Further it is hereby certified that at the above address, </w:t>
      </w:r>
      <w:r w:rsidRPr="00AB0E90">
        <w:rPr>
          <w:rFonts w:ascii="Arial" w:hAnsi="Arial" w:cs="Arial"/>
          <w:sz w:val="18"/>
          <w:szCs w:val="18"/>
          <w:u w:val="single"/>
          <w:lang w:val="en-US"/>
        </w:rPr>
        <w:t xml:space="preserve">an amount of </w:t>
      </w:r>
      <w:r w:rsidR="0021642B" w:rsidRPr="00AB0E90">
        <w:rPr>
          <w:rFonts w:ascii="Arial" w:hAnsi="Arial" w:cs="Arial"/>
          <w:i/>
          <w:iCs/>
          <w:sz w:val="18"/>
          <w:szCs w:val="18"/>
          <w:u w:val="single"/>
          <w:lang w:val="en-US"/>
        </w:rPr>
        <w:t>(sic)</w:t>
      </w:r>
      <w:r w:rsidR="0021642B" w:rsidRPr="00AB0E90">
        <w:rPr>
          <w:rFonts w:ascii="Arial" w:hAnsi="Arial" w:cs="Arial"/>
          <w:sz w:val="18"/>
          <w:szCs w:val="18"/>
          <w:u w:val="single"/>
          <w:lang w:val="en-US"/>
        </w:rPr>
        <w:t xml:space="preserve"> </w:t>
      </w:r>
      <w:r w:rsidRPr="00AB0E90">
        <w:rPr>
          <w:rFonts w:ascii="Arial" w:hAnsi="Arial" w:cs="Arial"/>
          <w:sz w:val="18"/>
          <w:szCs w:val="18"/>
          <w:u w:val="single"/>
          <w:lang w:val="en-US"/>
        </w:rPr>
        <w:t>in satisfaction</w:t>
      </w:r>
      <w:r w:rsidRPr="00AB0E90">
        <w:rPr>
          <w:rFonts w:ascii="Arial" w:hAnsi="Arial" w:cs="Arial"/>
          <w:sz w:val="18"/>
          <w:szCs w:val="18"/>
          <w:lang w:val="en-US"/>
        </w:rPr>
        <w:t xml:space="preserve"> of this warrant </w:t>
      </w:r>
      <w:r w:rsidR="0021642B" w:rsidRPr="00AB0E90">
        <w:rPr>
          <w:rFonts w:ascii="Arial" w:hAnsi="Arial" w:cs="Arial"/>
          <w:sz w:val="18"/>
          <w:szCs w:val="18"/>
          <w:lang w:val="en-US"/>
        </w:rPr>
        <w:tab/>
      </w:r>
      <w:r w:rsidRPr="00AB0E90">
        <w:rPr>
          <w:rFonts w:ascii="Arial" w:hAnsi="Arial" w:cs="Arial"/>
          <w:sz w:val="18"/>
          <w:szCs w:val="18"/>
          <w:lang w:val="en-US"/>
        </w:rPr>
        <w:t>had been demanded from NATHAN ALEC DATNOW.</w:t>
      </w:r>
    </w:p>
    <w:p w14:paraId="5646016B" w14:textId="2AA24C1E" w:rsidR="00624E5D" w:rsidRPr="00AB0E90" w:rsidRDefault="00624E5D" w:rsidP="00B450E3">
      <w:pPr>
        <w:spacing w:line="276" w:lineRule="auto"/>
        <w:ind w:left="1440"/>
        <w:jc w:val="both"/>
        <w:rPr>
          <w:rFonts w:ascii="Arial" w:hAnsi="Arial" w:cs="Arial"/>
          <w:sz w:val="18"/>
          <w:szCs w:val="18"/>
          <w:lang w:val="en-US"/>
        </w:rPr>
      </w:pPr>
      <w:r w:rsidRPr="00AB0E90">
        <w:rPr>
          <w:rFonts w:ascii="Arial" w:hAnsi="Arial" w:cs="Arial"/>
          <w:sz w:val="18"/>
          <w:szCs w:val="18"/>
          <w:lang w:val="en-US"/>
        </w:rPr>
        <w:t xml:space="preserve">NATHAN ALEC DATNOW, however, informed me that </w:t>
      </w:r>
      <w:r w:rsidRPr="00AB0E90">
        <w:rPr>
          <w:rFonts w:ascii="Arial" w:hAnsi="Arial" w:cs="Arial"/>
          <w:sz w:val="18"/>
          <w:szCs w:val="18"/>
          <w:u w:val="single"/>
          <w:lang w:val="en-US"/>
        </w:rPr>
        <w:t xml:space="preserve">SHE </w:t>
      </w:r>
      <w:r w:rsidRPr="00AB0E90">
        <w:rPr>
          <w:rFonts w:ascii="Arial" w:hAnsi="Arial" w:cs="Arial"/>
          <w:sz w:val="18"/>
          <w:szCs w:val="18"/>
          <w:lang w:val="en-US"/>
        </w:rPr>
        <w:t>has no money or negotiable property inter</w:t>
      </w:r>
      <w:r w:rsidR="00B450E3" w:rsidRPr="00AB0E90">
        <w:rPr>
          <w:rFonts w:ascii="Arial" w:hAnsi="Arial" w:cs="Arial"/>
          <w:sz w:val="18"/>
          <w:szCs w:val="18"/>
          <w:lang w:val="en-US"/>
        </w:rPr>
        <w:t xml:space="preserve"> </w:t>
      </w:r>
      <w:r w:rsidRPr="00AB0E90">
        <w:rPr>
          <w:rFonts w:ascii="Arial" w:hAnsi="Arial" w:cs="Arial"/>
          <w:sz w:val="18"/>
          <w:szCs w:val="18"/>
          <w:lang w:val="en-US"/>
        </w:rPr>
        <w:t xml:space="preserve">alia, wherewith to satisfy the said warrant or a portion thereof. No movable property/disposable property </w:t>
      </w:r>
      <w:r w:rsidRPr="00AB0E90">
        <w:rPr>
          <w:rFonts w:ascii="Arial" w:hAnsi="Arial" w:cs="Arial"/>
          <w:sz w:val="18"/>
          <w:szCs w:val="18"/>
          <w:lang w:val="en-US"/>
        </w:rPr>
        <w:tab/>
        <w:t>was either pointed out or could be found by me after a diligent search and enquiry at the given address. Therefore my return is one of NULLA BONA.</w:t>
      </w:r>
    </w:p>
    <w:p w14:paraId="56B14BFF" w14:textId="285EF5E7" w:rsidR="00624E5D" w:rsidRPr="00AB0E90" w:rsidRDefault="00624E5D" w:rsidP="00B450E3">
      <w:pPr>
        <w:spacing w:line="276" w:lineRule="auto"/>
        <w:ind w:left="1440"/>
        <w:jc w:val="both"/>
        <w:rPr>
          <w:rFonts w:ascii="Arial" w:hAnsi="Arial" w:cs="Arial"/>
          <w:sz w:val="18"/>
          <w:szCs w:val="18"/>
          <w:lang w:val="en-US"/>
        </w:rPr>
      </w:pPr>
      <w:r w:rsidRPr="00AB0E90">
        <w:rPr>
          <w:rFonts w:ascii="Arial" w:hAnsi="Arial" w:cs="Arial"/>
          <w:sz w:val="18"/>
          <w:szCs w:val="18"/>
          <w:lang w:val="en-US"/>
        </w:rPr>
        <w:t xml:space="preserve">It is hereby further certified that NATHAN ALEC DATNOW has been requested </w:t>
      </w:r>
      <w:r w:rsidRPr="00AB0E90">
        <w:rPr>
          <w:rFonts w:ascii="Arial" w:hAnsi="Arial" w:cs="Arial"/>
          <w:sz w:val="18"/>
          <w:szCs w:val="18"/>
          <w:u w:val="single"/>
          <w:lang w:val="en-US"/>
        </w:rPr>
        <w:t>in terms of section 66(8)</w:t>
      </w:r>
      <w:r w:rsidRPr="00AB0E90">
        <w:rPr>
          <w:rFonts w:ascii="Arial" w:hAnsi="Arial" w:cs="Arial"/>
          <w:sz w:val="18"/>
          <w:szCs w:val="18"/>
          <w:lang w:val="en-US"/>
        </w:rPr>
        <w:t xml:space="preserve"> to declare whether HE has any immovable property which is executable on which the following answer had been furnished: INSUFFICIENT ASSETS TO ATTACH, DEBTOR REFUSED TO SIGN A NULLA BONA CERTIFICATE.</w:t>
      </w:r>
    </w:p>
    <w:p w14:paraId="6ABD6594" w14:textId="0D1CBE5B" w:rsidR="00624E5D" w:rsidRPr="00AB0E90" w:rsidRDefault="00624E5D" w:rsidP="00624E5D">
      <w:pPr>
        <w:spacing w:line="276" w:lineRule="auto"/>
        <w:jc w:val="both"/>
        <w:rPr>
          <w:rFonts w:ascii="Arial" w:hAnsi="Arial" w:cs="Arial"/>
          <w:sz w:val="18"/>
          <w:szCs w:val="18"/>
          <w:lang w:val="en-US"/>
        </w:rPr>
      </w:pPr>
      <w:r w:rsidRPr="00AB0E90">
        <w:rPr>
          <w:rFonts w:ascii="Arial" w:hAnsi="Arial" w:cs="Arial"/>
          <w:sz w:val="18"/>
          <w:szCs w:val="18"/>
          <w:lang w:val="en-US"/>
        </w:rPr>
        <w:tab/>
      </w:r>
      <w:r w:rsidR="00B450E3" w:rsidRPr="00AB0E90">
        <w:rPr>
          <w:rFonts w:ascii="Arial" w:hAnsi="Arial" w:cs="Arial"/>
          <w:sz w:val="18"/>
          <w:szCs w:val="18"/>
          <w:lang w:val="en-US"/>
        </w:rPr>
        <w:tab/>
      </w:r>
      <w:r w:rsidRPr="00AB0E90">
        <w:rPr>
          <w:rFonts w:ascii="Arial" w:hAnsi="Arial" w:cs="Arial"/>
          <w:sz w:val="18"/>
          <w:szCs w:val="18"/>
          <w:lang w:val="en-US"/>
        </w:rPr>
        <w:t>Attempt: 04.05.22 at 12:</w:t>
      </w:r>
      <w:r w:rsidR="00677980" w:rsidRPr="00AB0E90">
        <w:rPr>
          <w:rFonts w:ascii="Arial" w:hAnsi="Arial" w:cs="Arial"/>
          <w:sz w:val="18"/>
          <w:szCs w:val="18"/>
          <w:lang w:val="en-US"/>
        </w:rPr>
        <w:t>57 -</w:t>
      </w:r>
      <w:r w:rsidRPr="00AB0E90">
        <w:rPr>
          <w:rFonts w:ascii="Arial" w:hAnsi="Arial" w:cs="Arial"/>
          <w:sz w:val="18"/>
          <w:szCs w:val="18"/>
          <w:lang w:val="en-US"/>
        </w:rPr>
        <w:tab/>
        <w:t>Premises Locked – Note Left</w:t>
      </w:r>
    </w:p>
    <w:p w14:paraId="7EEEC6D6" w14:textId="426EDB94" w:rsidR="00624E5D" w:rsidRPr="00AB0E90" w:rsidRDefault="00624E5D" w:rsidP="00624E5D">
      <w:pPr>
        <w:spacing w:line="276" w:lineRule="auto"/>
        <w:jc w:val="both"/>
        <w:rPr>
          <w:rFonts w:ascii="Arial" w:hAnsi="Arial" w:cs="Arial"/>
          <w:sz w:val="18"/>
          <w:szCs w:val="18"/>
          <w:lang w:val="en-US"/>
        </w:rPr>
      </w:pPr>
      <w:r w:rsidRPr="00AB0E90">
        <w:rPr>
          <w:rFonts w:ascii="Arial" w:hAnsi="Arial" w:cs="Arial"/>
          <w:sz w:val="18"/>
          <w:szCs w:val="18"/>
          <w:lang w:val="en-US"/>
        </w:rPr>
        <w:tab/>
      </w:r>
      <w:r w:rsidR="00B450E3" w:rsidRPr="00AB0E90">
        <w:rPr>
          <w:rFonts w:ascii="Arial" w:hAnsi="Arial" w:cs="Arial"/>
          <w:sz w:val="18"/>
          <w:szCs w:val="18"/>
          <w:lang w:val="en-US"/>
        </w:rPr>
        <w:tab/>
      </w:r>
      <w:r w:rsidRPr="00AB0E90">
        <w:rPr>
          <w:rFonts w:ascii="Arial" w:hAnsi="Arial" w:cs="Arial"/>
          <w:sz w:val="18"/>
          <w:szCs w:val="18"/>
          <w:lang w:val="en-US"/>
        </w:rPr>
        <w:t>Attempt: 18.05.22 at 13:03 –</w:t>
      </w:r>
      <w:r w:rsidRPr="00AB0E90">
        <w:rPr>
          <w:rFonts w:ascii="Arial" w:hAnsi="Arial" w:cs="Arial"/>
          <w:sz w:val="18"/>
          <w:szCs w:val="18"/>
          <w:lang w:val="en-US"/>
        </w:rPr>
        <w:tab/>
        <w:t>Premises Locked – Note Left</w:t>
      </w:r>
    </w:p>
    <w:p w14:paraId="294F0B69" w14:textId="31EA81B3" w:rsidR="00624E5D" w:rsidRPr="00AB0E90" w:rsidRDefault="00624E5D" w:rsidP="00624E5D">
      <w:pPr>
        <w:spacing w:line="276" w:lineRule="auto"/>
        <w:jc w:val="both"/>
        <w:rPr>
          <w:rFonts w:ascii="Arial" w:hAnsi="Arial" w:cs="Arial"/>
          <w:sz w:val="18"/>
          <w:szCs w:val="18"/>
          <w:lang w:val="en-US"/>
        </w:rPr>
      </w:pPr>
      <w:r w:rsidRPr="00AB0E90">
        <w:rPr>
          <w:rFonts w:ascii="Arial" w:hAnsi="Arial" w:cs="Arial"/>
          <w:sz w:val="18"/>
          <w:szCs w:val="18"/>
          <w:lang w:val="en-US"/>
        </w:rPr>
        <w:tab/>
      </w:r>
      <w:r w:rsidR="00B450E3" w:rsidRPr="00AB0E90">
        <w:rPr>
          <w:rFonts w:ascii="Arial" w:hAnsi="Arial" w:cs="Arial"/>
          <w:sz w:val="18"/>
          <w:szCs w:val="18"/>
          <w:lang w:val="en-US"/>
        </w:rPr>
        <w:tab/>
      </w:r>
      <w:r w:rsidRPr="00AB0E90">
        <w:rPr>
          <w:rFonts w:ascii="Arial" w:hAnsi="Arial" w:cs="Arial"/>
          <w:sz w:val="18"/>
          <w:szCs w:val="18"/>
          <w:lang w:val="en-US"/>
        </w:rPr>
        <w:t xml:space="preserve">Attempt: 02.06.22 at 17:18 – </w:t>
      </w:r>
      <w:r w:rsidRPr="00AB0E90">
        <w:rPr>
          <w:rFonts w:ascii="Arial" w:hAnsi="Arial" w:cs="Arial"/>
          <w:sz w:val="18"/>
          <w:szCs w:val="18"/>
          <w:lang w:val="en-US"/>
        </w:rPr>
        <w:tab/>
        <w:t>Premises Locked – Note Left</w:t>
      </w:r>
    </w:p>
    <w:p w14:paraId="2F747528" w14:textId="24840BF7" w:rsidR="00624E5D" w:rsidRPr="00AB0E90" w:rsidRDefault="00624E5D" w:rsidP="00624E5D">
      <w:pPr>
        <w:spacing w:line="276" w:lineRule="auto"/>
        <w:jc w:val="both"/>
        <w:rPr>
          <w:rFonts w:ascii="Arial" w:hAnsi="Arial" w:cs="Arial"/>
          <w:sz w:val="18"/>
          <w:szCs w:val="18"/>
          <w:lang w:val="en-US"/>
        </w:rPr>
      </w:pPr>
      <w:r w:rsidRPr="00AB0E90">
        <w:rPr>
          <w:rFonts w:ascii="Arial" w:hAnsi="Arial" w:cs="Arial"/>
          <w:sz w:val="18"/>
          <w:szCs w:val="18"/>
          <w:lang w:val="en-US"/>
        </w:rPr>
        <w:tab/>
      </w:r>
      <w:r w:rsidR="00B450E3" w:rsidRPr="00AB0E90">
        <w:rPr>
          <w:rFonts w:ascii="Arial" w:hAnsi="Arial" w:cs="Arial"/>
          <w:sz w:val="18"/>
          <w:szCs w:val="18"/>
          <w:lang w:val="en-US"/>
        </w:rPr>
        <w:tab/>
      </w:r>
      <w:r w:rsidRPr="00AB0E90">
        <w:rPr>
          <w:rFonts w:ascii="Arial" w:hAnsi="Arial" w:cs="Arial"/>
          <w:sz w:val="18"/>
          <w:szCs w:val="18"/>
          <w:lang w:val="en-US"/>
        </w:rPr>
        <w:t xml:space="preserve">Note: The original return together with the original abovementioned process is dispatched to the </w:t>
      </w:r>
      <w:r w:rsidRPr="00AB0E90">
        <w:rPr>
          <w:rFonts w:ascii="Arial" w:hAnsi="Arial" w:cs="Arial"/>
          <w:sz w:val="18"/>
          <w:szCs w:val="18"/>
          <w:lang w:val="en-US"/>
        </w:rPr>
        <w:tab/>
      </w:r>
      <w:r w:rsidR="00B450E3" w:rsidRPr="00AB0E90">
        <w:rPr>
          <w:rFonts w:ascii="Arial" w:hAnsi="Arial" w:cs="Arial"/>
          <w:sz w:val="18"/>
          <w:szCs w:val="18"/>
          <w:lang w:val="en-US"/>
        </w:rPr>
        <w:tab/>
      </w:r>
      <w:r w:rsidRPr="00AB0E90">
        <w:rPr>
          <w:rFonts w:ascii="Arial" w:hAnsi="Arial" w:cs="Arial"/>
          <w:sz w:val="18"/>
          <w:szCs w:val="18"/>
          <w:lang w:val="en-US"/>
        </w:rPr>
        <w:t xml:space="preserve">mandatory.’ </w:t>
      </w:r>
      <w:r w:rsidR="00677980" w:rsidRPr="00AB0E90">
        <w:rPr>
          <w:rFonts w:ascii="Arial" w:hAnsi="Arial" w:cs="Arial"/>
          <w:sz w:val="18"/>
          <w:szCs w:val="18"/>
          <w:lang w:val="en-US"/>
        </w:rPr>
        <w:t>(my</w:t>
      </w:r>
      <w:r w:rsidRPr="00AB0E90">
        <w:rPr>
          <w:rFonts w:ascii="Arial" w:hAnsi="Arial" w:cs="Arial"/>
          <w:sz w:val="18"/>
          <w:szCs w:val="18"/>
          <w:lang w:val="en-US"/>
        </w:rPr>
        <w:t xml:space="preserve"> emphasis) </w:t>
      </w:r>
    </w:p>
    <w:p w14:paraId="520147AA" w14:textId="6EA11EA4" w:rsidR="00624E5D" w:rsidRPr="00AB0E90" w:rsidRDefault="00E65382" w:rsidP="00B450E3">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[2</w:t>
      </w:r>
      <w:r w:rsidR="001218E6" w:rsidRPr="00AB0E90">
        <w:rPr>
          <w:rFonts w:ascii="Arial" w:hAnsi="Arial" w:cs="Arial"/>
          <w:sz w:val="24"/>
          <w:szCs w:val="24"/>
          <w:lang w:val="en-US"/>
        </w:rPr>
        <w:t>7</w:t>
      </w:r>
      <w:r w:rsidR="00677980" w:rsidRPr="00AB0E90">
        <w:rPr>
          <w:rFonts w:ascii="Arial" w:hAnsi="Arial" w:cs="Arial"/>
          <w:sz w:val="24"/>
          <w:szCs w:val="24"/>
          <w:lang w:val="en-US"/>
        </w:rPr>
        <w:t xml:space="preserve">] </w:t>
      </w:r>
      <w:r w:rsidR="00677980" w:rsidRPr="00AB0E90">
        <w:rPr>
          <w:rFonts w:ascii="Arial" w:hAnsi="Arial" w:cs="Arial"/>
          <w:sz w:val="24"/>
          <w:szCs w:val="24"/>
          <w:lang w:val="en-US"/>
        </w:rPr>
        <w:tab/>
      </w:r>
      <w:r w:rsidR="00624E5D" w:rsidRPr="00AB0E90">
        <w:rPr>
          <w:rFonts w:ascii="Arial" w:hAnsi="Arial" w:cs="Arial"/>
          <w:sz w:val="24"/>
          <w:szCs w:val="24"/>
          <w:lang w:val="en-US"/>
        </w:rPr>
        <w:t xml:space="preserve"> </w:t>
      </w:r>
      <w:r w:rsidR="00BB11D7" w:rsidRPr="00AB0E90">
        <w:rPr>
          <w:rFonts w:ascii="Arial" w:hAnsi="Arial" w:cs="Arial"/>
          <w:sz w:val="24"/>
          <w:szCs w:val="24"/>
          <w:lang w:val="en-US"/>
        </w:rPr>
        <w:t xml:space="preserve">On the face of both nulla bona returns there is an omission of the amount demanded </w:t>
      </w:r>
      <w:r w:rsidR="00BB11D7">
        <w:rPr>
          <w:rFonts w:ascii="Arial" w:hAnsi="Arial" w:cs="Arial"/>
          <w:sz w:val="24"/>
          <w:szCs w:val="24"/>
          <w:lang w:val="en-US"/>
        </w:rPr>
        <w:t xml:space="preserve">by the Sheriff </w:t>
      </w:r>
      <w:r w:rsidR="00BB11D7" w:rsidRPr="00AB0E90">
        <w:rPr>
          <w:rFonts w:ascii="Arial" w:hAnsi="Arial" w:cs="Arial"/>
          <w:sz w:val="24"/>
          <w:szCs w:val="24"/>
          <w:lang w:val="en-US"/>
        </w:rPr>
        <w:t xml:space="preserve">from </w:t>
      </w:r>
      <w:r w:rsidR="005E2972">
        <w:rPr>
          <w:rFonts w:ascii="Arial" w:hAnsi="Arial" w:cs="Arial"/>
          <w:sz w:val="24"/>
          <w:szCs w:val="24"/>
          <w:lang w:val="en-US"/>
        </w:rPr>
        <w:t xml:space="preserve">either </w:t>
      </w:r>
      <w:r w:rsidR="00BB11D7" w:rsidRPr="00AB0E90">
        <w:rPr>
          <w:rFonts w:ascii="Arial" w:hAnsi="Arial" w:cs="Arial"/>
          <w:sz w:val="24"/>
          <w:szCs w:val="24"/>
          <w:lang w:val="en-US"/>
        </w:rPr>
        <w:t xml:space="preserve">Maria </w:t>
      </w:r>
      <w:r w:rsidR="005E2972">
        <w:rPr>
          <w:rFonts w:ascii="Arial" w:hAnsi="Arial" w:cs="Arial"/>
          <w:sz w:val="24"/>
          <w:szCs w:val="24"/>
          <w:lang w:val="en-US"/>
        </w:rPr>
        <w:t xml:space="preserve">or </w:t>
      </w:r>
      <w:r w:rsidR="00BB11D7" w:rsidRPr="00AB0E90">
        <w:rPr>
          <w:rFonts w:ascii="Arial" w:hAnsi="Arial" w:cs="Arial"/>
          <w:sz w:val="24"/>
          <w:szCs w:val="24"/>
          <w:lang w:val="en-US"/>
        </w:rPr>
        <w:t>Nathan</w:t>
      </w:r>
      <w:r w:rsidR="005E2972">
        <w:rPr>
          <w:rFonts w:ascii="Arial" w:hAnsi="Arial" w:cs="Arial"/>
          <w:sz w:val="24"/>
          <w:szCs w:val="24"/>
          <w:lang w:val="en-US"/>
        </w:rPr>
        <w:t>, as alleged</w:t>
      </w:r>
      <w:r w:rsidR="00BB11D7">
        <w:rPr>
          <w:rFonts w:ascii="Arial" w:hAnsi="Arial" w:cs="Arial"/>
          <w:sz w:val="24"/>
          <w:szCs w:val="24"/>
          <w:lang w:val="en-US"/>
        </w:rPr>
        <w:t xml:space="preserve">. </w:t>
      </w:r>
      <w:r w:rsidR="00BB11D7" w:rsidRPr="00AB0E90">
        <w:rPr>
          <w:rFonts w:ascii="Arial" w:hAnsi="Arial" w:cs="Arial"/>
          <w:sz w:val="24"/>
          <w:szCs w:val="24"/>
          <w:lang w:val="en-US"/>
        </w:rPr>
        <w:t xml:space="preserve"> </w:t>
      </w:r>
      <w:r w:rsidR="00624E5D" w:rsidRPr="00AB0E90">
        <w:rPr>
          <w:rFonts w:ascii="Arial" w:hAnsi="Arial" w:cs="Arial"/>
          <w:sz w:val="24"/>
          <w:szCs w:val="24"/>
          <w:lang w:val="en-US"/>
        </w:rPr>
        <w:t xml:space="preserve">The argument that the demand could have been made to a female person is, with respect, </w:t>
      </w:r>
      <w:r w:rsidR="0021642B" w:rsidRPr="00AB0E90">
        <w:rPr>
          <w:rFonts w:ascii="Arial" w:hAnsi="Arial" w:cs="Arial"/>
          <w:sz w:val="24"/>
          <w:szCs w:val="24"/>
          <w:lang w:val="en-US"/>
        </w:rPr>
        <w:t>not far-fetched because the</w:t>
      </w:r>
      <w:r w:rsidR="0021642B" w:rsidRPr="00AB0E90">
        <w:rPr>
          <w:rFonts w:ascii="Arial" w:hAnsi="Arial" w:cs="Arial"/>
          <w:i/>
          <w:iCs/>
          <w:sz w:val="24"/>
          <w:szCs w:val="24"/>
          <w:lang w:val="en-US"/>
        </w:rPr>
        <w:t xml:space="preserve"> nulla bona </w:t>
      </w:r>
      <w:r w:rsidR="0021642B" w:rsidRPr="00AB0E90">
        <w:rPr>
          <w:rFonts w:ascii="Arial" w:hAnsi="Arial" w:cs="Arial"/>
          <w:sz w:val="24"/>
          <w:szCs w:val="24"/>
          <w:lang w:val="en-US"/>
        </w:rPr>
        <w:t xml:space="preserve">return in respect of Maria bears the same wording, same omission of the amount and the same reference to section 66 (8). </w:t>
      </w:r>
      <w:r w:rsidR="00624E5D" w:rsidRPr="00AB0E90">
        <w:rPr>
          <w:rFonts w:ascii="Arial" w:hAnsi="Arial" w:cs="Arial"/>
          <w:sz w:val="24"/>
          <w:szCs w:val="24"/>
          <w:lang w:val="en-US"/>
        </w:rPr>
        <w:t xml:space="preserve"> In my view, if one has regard to the contents of the </w:t>
      </w:r>
      <w:r w:rsidR="00677980" w:rsidRPr="00AB0E90">
        <w:rPr>
          <w:rFonts w:ascii="Arial" w:hAnsi="Arial" w:cs="Arial"/>
          <w:sz w:val="24"/>
          <w:szCs w:val="24"/>
          <w:lang w:val="en-US"/>
        </w:rPr>
        <w:t>return</w:t>
      </w:r>
      <w:r w:rsidR="00677980">
        <w:rPr>
          <w:rFonts w:ascii="Arial" w:hAnsi="Arial" w:cs="Arial"/>
          <w:sz w:val="24"/>
          <w:szCs w:val="24"/>
          <w:lang w:val="en-US"/>
        </w:rPr>
        <w:t xml:space="preserve">s, </w:t>
      </w:r>
      <w:r w:rsidR="00677980" w:rsidRPr="00AB0E90">
        <w:rPr>
          <w:rFonts w:ascii="Arial" w:hAnsi="Arial" w:cs="Arial"/>
          <w:sz w:val="24"/>
          <w:szCs w:val="24"/>
          <w:lang w:val="en-US"/>
        </w:rPr>
        <w:t>one</w:t>
      </w:r>
      <w:r w:rsidR="0021642B" w:rsidRPr="00AB0E90">
        <w:rPr>
          <w:rFonts w:ascii="Arial" w:hAnsi="Arial" w:cs="Arial"/>
          <w:sz w:val="24"/>
          <w:szCs w:val="24"/>
          <w:lang w:val="en-US"/>
        </w:rPr>
        <w:t xml:space="preserve"> is left with an impression that the wording was a copy and paste </w:t>
      </w:r>
      <w:r w:rsidR="00865344">
        <w:rPr>
          <w:rFonts w:ascii="Arial" w:hAnsi="Arial" w:cs="Arial"/>
          <w:sz w:val="24"/>
          <w:szCs w:val="24"/>
          <w:lang w:val="en-US"/>
        </w:rPr>
        <w:t xml:space="preserve">job </w:t>
      </w:r>
      <w:r w:rsidR="0021642B" w:rsidRPr="00AB0E90">
        <w:rPr>
          <w:rFonts w:ascii="Arial" w:hAnsi="Arial" w:cs="Arial"/>
          <w:sz w:val="24"/>
          <w:szCs w:val="24"/>
          <w:lang w:val="en-US"/>
        </w:rPr>
        <w:t xml:space="preserve">of </w:t>
      </w:r>
      <w:r w:rsidR="00BB11D7">
        <w:rPr>
          <w:rFonts w:ascii="Arial" w:hAnsi="Arial" w:cs="Arial"/>
          <w:sz w:val="24"/>
          <w:szCs w:val="24"/>
          <w:lang w:val="en-US"/>
        </w:rPr>
        <w:t>the contents of one return into another , with a few modifications, such as names of the parties</w:t>
      </w:r>
      <w:r w:rsidR="0021642B" w:rsidRPr="00AB0E90">
        <w:rPr>
          <w:rFonts w:ascii="Arial" w:hAnsi="Arial" w:cs="Arial"/>
          <w:sz w:val="24"/>
          <w:szCs w:val="24"/>
          <w:lang w:val="en-US"/>
        </w:rPr>
        <w:t xml:space="preserve">.  </w:t>
      </w:r>
      <w:r w:rsidR="005E2972">
        <w:rPr>
          <w:rFonts w:ascii="Arial" w:hAnsi="Arial" w:cs="Arial"/>
          <w:sz w:val="24"/>
          <w:szCs w:val="24"/>
          <w:lang w:val="en-US"/>
        </w:rPr>
        <w:t xml:space="preserve">In this regard I find </w:t>
      </w:r>
      <w:r w:rsidR="00B826C4" w:rsidRPr="00AB0E90">
        <w:rPr>
          <w:rFonts w:ascii="Arial" w:hAnsi="Arial" w:cs="Arial"/>
          <w:sz w:val="24"/>
          <w:szCs w:val="24"/>
          <w:lang w:val="en-US"/>
        </w:rPr>
        <w:t xml:space="preserve">that both </w:t>
      </w:r>
      <w:r w:rsidR="00B826C4" w:rsidRPr="005E2972">
        <w:rPr>
          <w:rFonts w:ascii="Arial" w:hAnsi="Arial" w:cs="Arial"/>
          <w:i/>
          <w:iCs/>
          <w:sz w:val="24"/>
          <w:szCs w:val="24"/>
          <w:lang w:val="en-US"/>
        </w:rPr>
        <w:t>nulla bona</w:t>
      </w:r>
      <w:r w:rsidR="00B826C4" w:rsidRPr="00AB0E90">
        <w:rPr>
          <w:rFonts w:ascii="Arial" w:hAnsi="Arial" w:cs="Arial"/>
          <w:sz w:val="24"/>
          <w:szCs w:val="24"/>
          <w:lang w:val="en-US"/>
        </w:rPr>
        <w:t xml:space="preserve"> returns are </w:t>
      </w:r>
      <w:r w:rsidR="005E2972">
        <w:rPr>
          <w:rFonts w:ascii="Arial" w:hAnsi="Arial" w:cs="Arial"/>
          <w:sz w:val="24"/>
          <w:szCs w:val="24"/>
          <w:lang w:val="en-US"/>
        </w:rPr>
        <w:t xml:space="preserve">defective </w:t>
      </w:r>
      <w:r w:rsidR="00B826C4" w:rsidRPr="00AB0E90">
        <w:rPr>
          <w:rFonts w:ascii="Arial" w:hAnsi="Arial" w:cs="Arial"/>
          <w:sz w:val="24"/>
          <w:szCs w:val="24"/>
          <w:lang w:val="en-US"/>
        </w:rPr>
        <w:t xml:space="preserve">and thus impeachable.  The applicant was given notice that the returns were impugned. All that it needed to do was to request the sheriff to rectify any errors. It elected to proffer a response by way of legal argument on an issue that could only be verified by </w:t>
      </w:r>
      <w:r w:rsidR="00865344">
        <w:rPr>
          <w:rFonts w:ascii="Arial" w:hAnsi="Arial" w:cs="Arial"/>
          <w:sz w:val="24"/>
          <w:szCs w:val="24"/>
          <w:lang w:val="en-US"/>
        </w:rPr>
        <w:t xml:space="preserve">evidence from </w:t>
      </w:r>
      <w:r w:rsidR="00B826C4" w:rsidRPr="00AB0E90">
        <w:rPr>
          <w:rFonts w:ascii="Arial" w:hAnsi="Arial" w:cs="Arial"/>
          <w:sz w:val="24"/>
          <w:szCs w:val="24"/>
          <w:lang w:val="en-US"/>
        </w:rPr>
        <w:t xml:space="preserve">the sheriff.  In the light of that omission, it follows that the certification by the sheriff in this regard was not correct.  </w:t>
      </w:r>
      <w:r w:rsidR="005E2972">
        <w:rPr>
          <w:rFonts w:ascii="Arial" w:hAnsi="Arial" w:cs="Arial"/>
          <w:sz w:val="24"/>
          <w:szCs w:val="24"/>
          <w:lang w:val="en-US"/>
        </w:rPr>
        <w:t xml:space="preserve">An amount demanded by the sheriff from a debtor is central to execution and it must be </w:t>
      </w:r>
      <w:r w:rsidR="00677980">
        <w:rPr>
          <w:rFonts w:ascii="Arial" w:hAnsi="Arial" w:cs="Arial"/>
          <w:sz w:val="24"/>
          <w:szCs w:val="24"/>
          <w:lang w:val="en-US"/>
        </w:rPr>
        <w:t>recorded.</w:t>
      </w:r>
      <w:r w:rsidR="005E2972">
        <w:rPr>
          <w:rFonts w:ascii="Arial" w:hAnsi="Arial" w:cs="Arial"/>
          <w:sz w:val="24"/>
          <w:szCs w:val="24"/>
          <w:lang w:val="en-US"/>
        </w:rPr>
        <w:t xml:space="preserve"> The</w:t>
      </w:r>
      <w:r w:rsidR="003E18FC" w:rsidRPr="00AB0E90">
        <w:rPr>
          <w:rFonts w:ascii="Arial" w:hAnsi="Arial" w:cs="Arial"/>
          <w:sz w:val="24"/>
          <w:szCs w:val="24"/>
          <w:lang w:val="en-US"/>
        </w:rPr>
        <w:t xml:space="preserve"> </w:t>
      </w:r>
      <w:r w:rsidR="00677980" w:rsidRPr="00AB0E90">
        <w:rPr>
          <w:rFonts w:ascii="Arial" w:hAnsi="Arial" w:cs="Arial"/>
          <w:sz w:val="24"/>
          <w:szCs w:val="24"/>
          <w:lang w:val="en-US"/>
        </w:rPr>
        <w:t>omission,</w:t>
      </w:r>
      <w:r w:rsidR="005E2972">
        <w:rPr>
          <w:rFonts w:ascii="Arial" w:hAnsi="Arial" w:cs="Arial"/>
          <w:sz w:val="24"/>
          <w:szCs w:val="24"/>
          <w:lang w:val="en-US"/>
        </w:rPr>
        <w:t xml:space="preserve"> in my view, </w:t>
      </w:r>
      <w:r w:rsidR="00B826C4" w:rsidRPr="00AB0E90">
        <w:rPr>
          <w:rFonts w:ascii="Arial" w:hAnsi="Arial" w:cs="Arial"/>
          <w:sz w:val="24"/>
          <w:szCs w:val="24"/>
          <w:lang w:val="en-US"/>
        </w:rPr>
        <w:t xml:space="preserve">vitiates the validity of the nulla </w:t>
      </w:r>
      <w:r w:rsidR="00B826C4" w:rsidRPr="00AB0E90">
        <w:rPr>
          <w:rFonts w:ascii="Arial" w:hAnsi="Arial" w:cs="Arial"/>
          <w:sz w:val="24"/>
          <w:szCs w:val="24"/>
          <w:lang w:val="en-US"/>
        </w:rPr>
        <w:lastRenderedPageBreak/>
        <w:t xml:space="preserve">bona return.  The same findings apply in respect of the nulla bona return relating to Maria. </w:t>
      </w:r>
    </w:p>
    <w:p w14:paraId="689555AD" w14:textId="0BFCAB08" w:rsidR="00624E5D" w:rsidRPr="00AB0E90" w:rsidRDefault="00624E5D" w:rsidP="003E18FC">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[28</w:t>
      </w:r>
      <w:r w:rsidR="00677980" w:rsidRPr="00AB0E90">
        <w:rPr>
          <w:rFonts w:ascii="Arial" w:hAnsi="Arial" w:cs="Arial"/>
          <w:sz w:val="24"/>
          <w:szCs w:val="24"/>
          <w:lang w:val="en-US"/>
        </w:rPr>
        <w:t xml:space="preserve">] </w:t>
      </w:r>
      <w:r w:rsidR="00677980" w:rsidRPr="00AB0E90">
        <w:rPr>
          <w:rFonts w:ascii="Arial" w:hAnsi="Arial" w:cs="Arial"/>
          <w:sz w:val="24"/>
          <w:szCs w:val="24"/>
          <w:lang w:val="en-US"/>
        </w:rPr>
        <w:tab/>
      </w:r>
      <w:r w:rsidRPr="00AB0E90">
        <w:rPr>
          <w:rFonts w:ascii="Arial" w:hAnsi="Arial" w:cs="Arial"/>
          <w:i/>
          <w:iCs/>
          <w:sz w:val="24"/>
          <w:szCs w:val="24"/>
          <w:lang w:val="en-US"/>
        </w:rPr>
        <w:t>Ex facie</w:t>
      </w:r>
      <w:r w:rsidR="00865344">
        <w:rPr>
          <w:rFonts w:ascii="Arial" w:hAnsi="Arial" w:cs="Arial"/>
          <w:sz w:val="24"/>
          <w:szCs w:val="24"/>
          <w:lang w:val="en-US"/>
        </w:rPr>
        <w:t xml:space="preserve"> </w:t>
      </w:r>
      <w:r w:rsidRPr="00AB0E90">
        <w:rPr>
          <w:rFonts w:ascii="Arial" w:hAnsi="Arial" w:cs="Arial"/>
          <w:sz w:val="24"/>
          <w:szCs w:val="24"/>
          <w:lang w:val="en-US"/>
        </w:rPr>
        <w:t xml:space="preserve">the </w:t>
      </w:r>
      <w:r w:rsidRPr="00AB0E90">
        <w:rPr>
          <w:rFonts w:ascii="Arial" w:hAnsi="Arial" w:cs="Arial"/>
          <w:i/>
          <w:iCs/>
          <w:sz w:val="24"/>
          <w:szCs w:val="24"/>
          <w:lang w:val="en-US"/>
        </w:rPr>
        <w:t>nulla bona</w:t>
      </w:r>
      <w:r w:rsidRPr="00AB0E90">
        <w:rPr>
          <w:rFonts w:ascii="Arial" w:hAnsi="Arial" w:cs="Arial"/>
          <w:sz w:val="24"/>
          <w:szCs w:val="24"/>
          <w:lang w:val="en-US"/>
        </w:rPr>
        <w:t xml:space="preserve"> return</w:t>
      </w:r>
      <w:r w:rsidR="00B826C4" w:rsidRPr="00AB0E90">
        <w:rPr>
          <w:rFonts w:ascii="Arial" w:hAnsi="Arial" w:cs="Arial"/>
          <w:sz w:val="24"/>
          <w:szCs w:val="24"/>
          <w:lang w:val="en-US"/>
        </w:rPr>
        <w:t>s</w:t>
      </w:r>
      <w:r w:rsidR="00865344">
        <w:rPr>
          <w:rFonts w:ascii="Arial" w:hAnsi="Arial" w:cs="Arial"/>
          <w:sz w:val="24"/>
          <w:szCs w:val="24"/>
          <w:lang w:val="en-US"/>
        </w:rPr>
        <w:t>,</w:t>
      </w:r>
      <w:r w:rsidRPr="00AB0E90">
        <w:rPr>
          <w:rFonts w:ascii="Arial" w:hAnsi="Arial" w:cs="Arial"/>
          <w:sz w:val="24"/>
          <w:szCs w:val="24"/>
          <w:lang w:val="en-US"/>
        </w:rPr>
        <w:t xml:space="preserve"> the sheriff seemed to have raised certain enquiries with Nathan </w:t>
      </w:r>
      <w:r w:rsidR="00B826C4" w:rsidRPr="00AB0E90">
        <w:rPr>
          <w:rFonts w:ascii="Arial" w:hAnsi="Arial" w:cs="Arial"/>
          <w:sz w:val="24"/>
          <w:szCs w:val="24"/>
          <w:lang w:val="en-US"/>
        </w:rPr>
        <w:t xml:space="preserve"> and Maria </w:t>
      </w:r>
      <w:r w:rsidRPr="00AB0E90">
        <w:rPr>
          <w:rFonts w:ascii="Arial" w:hAnsi="Arial" w:cs="Arial"/>
          <w:sz w:val="24"/>
          <w:szCs w:val="24"/>
          <w:lang w:val="en-US"/>
        </w:rPr>
        <w:t xml:space="preserve">purportedly in terms of section 66 (8). </w:t>
      </w:r>
      <w:r w:rsidR="00B826C4" w:rsidRPr="00AB0E90">
        <w:rPr>
          <w:rFonts w:ascii="Arial" w:hAnsi="Arial" w:cs="Arial"/>
          <w:sz w:val="24"/>
          <w:szCs w:val="24"/>
          <w:lang w:val="en-US"/>
        </w:rPr>
        <w:t xml:space="preserve"> It is not indicated whether it is section 66 (8) of the Insolvency Act</w:t>
      </w:r>
      <w:r w:rsidR="003E18FC" w:rsidRPr="00AB0E90">
        <w:rPr>
          <w:rFonts w:ascii="Arial" w:hAnsi="Arial" w:cs="Arial"/>
          <w:sz w:val="24"/>
          <w:szCs w:val="24"/>
          <w:lang w:val="en-US"/>
        </w:rPr>
        <w:t xml:space="preserve"> or any other Act</w:t>
      </w:r>
      <w:r w:rsidR="00B826C4" w:rsidRPr="00AB0E90">
        <w:rPr>
          <w:rFonts w:ascii="Arial" w:hAnsi="Arial" w:cs="Arial"/>
          <w:sz w:val="24"/>
          <w:szCs w:val="24"/>
          <w:lang w:val="en-US"/>
        </w:rPr>
        <w:t xml:space="preserve">. </w:t>
      </w:r>
      <w:r w:rsidRPr="00AB0E90">
        <w:rPr>
          <w:rFonts w:ascii="Arial" w:hAnsi="Arial" w:cs="Arial"/>
          <w:sz w:val="24"/>
          <w:szCs w:val="24"/>
          <w:lang w:val="en-US"/>
        </w:rPr>
        <w:t xml:space="preserve">I raised </w:t>
      </w:r>
      <w:r w:rsidR="00345355" w:rsidRPr="00AB0E90">
        <w:rPr>
          <w:rFonts w:ascii="Arial" w:hAnsi="Arial" w:cs="Arial"/>
          <w:sz w:val="24"/>
          <w:szCs w:val="24"/>
          <w:lang w:val="en-US"/>
        </w:rPr>
        <w:t xml:space="preserve">those provisions </w:t>
      </w:r>
      <w:r w:rsidRPr="00AB0E90">
        <w:rPr>
          <w:rFonts w:ascii="Arial" w:hAnsi="Arial" w:cs="Arial"/>
          <w:sz w:val="24"/>
          <w:szCs w:val="24"/>
          <w:lang w:val="en-US"/>
        </w:rPr>
        <w:t>with Mr White</w:t>
      </w:r>
      <w:r w:rsidR="00345355" w:rsidRPr="00AB0E90">
        <w:rPr>
          <w:rFonts w:ascii="Arial" w:hAnsi="Arial" w:cs="Arial"/>
          <w:sz w:val="24"/>
          <w:szCs w:val="24"/>
          <w:lang w:val="en-US"/>
        </w:rPr>
        <w:t>,</w:t>
      </w:r>
      <w:r w:rsidR="00B826C4" w:rsidRPr="00AB0E90">
        <w:rPr>
          <w:rFonts w:ascii="Arial" w:hAnsi="Arial" w:cs="Arial"/>
          <w:sz w:val="24"/>
          <w:szCs w:val="24"/>
          <w:lang w:val="en-US"/>
        </w:rPr>
        <w:t xml:space="preserve"> in </w:t>
      </w:r>
      <w:r w:rsidR="00677980" w:rsidRPr="00AB0E90">
        <w:rPr>
          <w:rFonts w:ascii="Arial" w:hAnsi="Arial" w:cs="Arial"/>
          <w:sz w:val="24"/>
          <w:szCs w:val="24"/>
          <w:lang w:val="en-US"/>
        </w:rPr>
        <w:t>argument, but</w:t>
      </w:r>
      <w:r w:rsidRPr="00AB0E90">
        <w:rPr>
          <w:rFonts w:ascii="Arial" w:hAnsi="Arial" w:cs="Arial"/>
          <w:sz w:val="24"/>
          <w:szCs w:val="24"/>
          <w:lang w:val="en-US"/>
        </w:rPr>
        <w:t xml:space="preserve"> he failed to </w:t>
      </w:r>
      <w:r w:rsidR="00B826C4" w:rsidRPr="00AB0E90">
        <w:rPr>
          <w:rFonts w:ascii="Arial" w:hAnsi="Arial" w:cs="Arial"/>
          <w:sz w:val="24"/>
          <w:szCs w:val="24"/>
          <w:lang w:val="en-US"/>
        </w:rPr>
        <w:t xml:space="preserve">give a satisfactory answer. </w:t>
      </w:r>
      <w:r w:rsidR="00865344">
        <w:rPr>
          <w:rFonts w:ascii="Arial" w:hAnsi="Arial" w:cs="Arial"/>
          <w:sz w:val="24"/>
          <w:szCs w:val="24"/>
          <w:lang w:val="en-US"/>
        </w:rPr>
        <w:t>The Act, in its current form, does not have a</w:t>
      </w:r>
      <w:r w:rsidRPr="00AB0E90">
        <w:rPr>
          <w:rFonts w:ascii="Arial" w:hAnsi="Arial" w:cs="Arial"/>
          <w:sz w:val="24"/>
          <w:szCs w:val="24"/>
          <w:lang w:val="en-US"/>
        </w:rPr>
        <w:t xml:space="preserve"> section 66 (8)</w:t>
      </w:r>
      <w:r w:rsidR="00865344">
        <w:rPr>
          <w:rFonts w:ascii="Arial" w:hAnsi="Arial" w:cs="Arial"/>
          <w:sz w:val="24"/>
          <w:szCs w:val="24"/>
          <w:lang w:val="en-US"/>
        </w:rPr>
        <w:t>.</w:t>
      </w:r>
      <w:r w:rsidRPr="00AB0E90">
        <w:rPr>
          <w:rFonts w:ascii="Arial" w:hAnsi="Arial" w:cs="Arial"/>
          <w:sz w:val="24"/>
          <w:szCs w:val="24"/>
          <w:lang w:val="en-US"/>
        </w:rPr>
        <w:t xml:space="preserve"> </w:t>
      </w:r>
      <w:r w:rsidRPr="00770C81">
        <w:rPr>
          <w:rFonts w:ascii="Arial" w:hAnsi="Arial" w:cs="Arial"/>
          <w:color w:val="000000" w:themeColor="text1"/>
          <w:sz w:val="24"/>
          <w:szCs w:val="24"/>
          <w:lang w:val="en-US"/>
        </w:rPr>
        <w:t>Th</w:t>
      </w:r>
      <w:r w:rsidR="00770C81" w:rsidRPr="00770C81">
        <w:rPr>
          <w:rFonts w:ascii="Arial" w:hAnsi="Arial" w:cs="Arial"/>
          <w:color w:val="000000" w:themeColor="text1"/>
          <w:sz w:val="24"/>
          <w:szCs w:val="24"/>
          <w:lang w:val="en-US"/>
        </w:rPr>
        <w:t xml:space="preserve">e section referred to in the </w:t>
      </w:r>
      <w:r w:rsidR="00770C81" w:rsidRPr="00C8066D">
        <w:rPr>
          <w:rFonts w:ascii="Arial" w:hAnsi="Arial" w:cs="Arial"/>
          <w:i/>
          <w:iCs/>
          <w:color w:val="000000" w:themeColor="text1"/>
          <w:sz w:val="24"/>
          <w:szCs w:val="24"/>
          <w:lang w:val="en-US"/>
        </w:rPr>
        <w:t>nulla bona</w:t>
      </w:r>
      <w:r w:rsidR="00770C81" w:rsidRPr="00770C81">
        <w:rPr>
          <w:rFonts w:ascii="Arial" w:hAnsi="Arial" w:cs="Arial"/>
          <w:color w:val="000000" w:themeColor="text1"/>
          <w:sz w:val="24"/>
          <w:szCs w:val="24"/>
          <w:lang w:val="en-US"/>
        </w:rPr>
        <w:t xml:space="preserve"> returns is </w:t>
      </w:r>
      <w:r w:rsidR="00CE7E25">
        <w:rPr>
          <w:rFonts w:ascii="Arial" w:hAnsi="Arial" w:cs="Arial"/>
          <w:color w:val="000000" w:themeColor="text1"/>
          <w:sz w:val="24"/>
          <w:szCs w:val="24"/>
          <w:lang w:val="en-US"/>
        </w:rPr>
        <w:t xml:space="preserve">a section that is contained in </w:t>
      </w:r>
      <w:r w:rsidR="00770C81" w:rsidRPr="00770C81">
        <w:rPr>
          <w:rFonts w:ascii="Arial" w:hAnsi="Arial" w:cs="Arial"/>
          <w:color w:val="000000" w:themeColor="text1"/>
          <w:sz w:val="24"/>
          <w:szCs w:val="24"/>
          <w:lang w:val="en-US"/>
        </w:rPr>
        <w:t xml:space="preserve">the Magistrate’s </w:t>
      </w:r>
      <w:r w:rsidR="00CE7E25">
        <w:rPr>
          <w:rFonts w:ascii="Arial" w:hAnsi="Arial" w:cs="Arial"/>
          <w:color w:val="000000" w:themeColor="text1"/>
          <w:sz w:val="24"/>
          <w:szCs w:val="24"/>
          <w:lang w:val="en-US"/>
        </w:rPr>
        <w:t>C</w:t>
      </w:r>
      <w:r w:rsidR="00770C81" w:rsidRPr="00770C81">
        <w:rPr>
          <w:rFonts w:ascii="Arial" w:hAnsi="Arial" w:cs="Arial"/>
          <w:color w:val="000000" w:themeColor="text1"/>
          <w:sz w:val="24"/>
          <w:szCs w:val="24"/>
          <w:lang w:val="en-US"/>
        </w:rPr>
        <w:t xml:space="preserve">ourt Act 32 of 1944.  </w:t>
      </w:r>
      <w:r w:rsidR="00677980" w:rsidRPr="00770C81">
        <w:rPr>
          <w:rFonts w:ascii="Arial" w:hAnsi="Arial" w:cs="Arial"/>
          <w:color w:val="000000" w:themeColor="text1"/>
          <w:sz w:val="24"/>
          <w:szCs w:val="24"/>
          <w:lang w:val="en-US"/>
        </w:rPr>
        <w:t>This demonstrates</w:t>
      </w:r>
      <w:r w:rsidRPr="00770C81">
        <w:rPr>
          <w:rFonts w:ascii="Arial" w:hAnsi="Arial" w:cs="Arial"/>
          <w:sz w:val="24"/>
          <w:szCs w:val="24"/>
          <w:lang w:val="en-US"/>
        </w:rPr>
        <w:t xml:space="preserve"> </w:t>
      </w:r>
      <w:r w:rsidRPr="00AB0E90">
        <w:rPr>
          <w:rFonts w:ascii="Arial" w:hAnsi="Arial" w:cs="Arial"/>
          <w:sz w:val="24"/>
          <w:szCs w:val="24"/>
          <w:lang w:val="en-US"/>
        </w:rPr>
        <w:t xml:space="preserve">that the sheriff relied on, amongst others, </w:t>
      </w:r>
      <w:r w:rsidR="00770C81">
        <w:rPr>
          <w:rFonts w:ascii="Arial" w:hAnsi="Arial" w:cs="Arial"/>
          <w:sz w:val="24"/>
          <w:szCs w:val="24"/>
          <w:lang w:val="en-US"/>
        </w:rPr>
        <w:t xml:space="preserve">an Act that did not apply in a process issued by the registrar of this court. </w:t>
      </w:r>
      <w:r w:rsidRPr="00AB0E90">
        <w:rPr>
          <w:rFonts w:ascii="Arial" w:hAnsi="Arial" w:cs="Arial"/>
          <w:sz w:val="24"/>
          <w:szCs w:val="24"/>
          <w:lang w:val="en-US"/>
        </w:rPr>
        <w:t xml:space="preserve">Due to the importance of the </w:t>
      </w:r>
      <w:r w:rsidRPr="00AB0E90">
        <w:rPr>
          <w:rFonts w:ascii="Arial" w:hAnsi="Arial" w:cs="Arial"/>
          <w:i/>
          <w:iCs/>
          <w:sz w:val="24"/>
          <w:szCs w:val="24"/>
          <w:lang w:val="en-US"/>
        </w:rPr>
        <w:t>nulla bona</w:t>
      </w:r>
      <w:r w:rsidRPr="00AB0E90">
        <w:rPr>
          <w:rFonts w:ascii="Arial" w:hAnsi="Arial" w:cs="Arial"/>
          <w:sz w:val="24"/>
          <w:szCs w:val="24"/>
          <w:lang w:val="en-US"/>
        </w:rPr>
        <w:t xml:space="preserve"> return in sequestration </w:t>
      </w:r>
      <w:r w:rsidR="00677980" w:rsidRPr="00AB0E90">
        <w:rPr>
          <w:rFonts w:ascii="Arial" w:hAnsi="Arial" w:cs="Arial"/>
          <w:sz w:val="24"/>
          <w:szCs w:val="24"/>
          <w:lang w:val="en-US"/>
        </w:rPr>
        <w:t>proceedings,</w:t>
      </w:r>
      <w:r w:rsidRPr="00AB0E90">
        <w:rPr>
          <w:rFonts w:ascii="Arial" w:hAnsi="Arial" w:cs="Arial"/>
          <w:sz w:val="24"/>
          <w:szCs w:val="24"/>
          <w:lang w:val="en-US"/>
        </w:rPr>
        <w:t xml:space="preserve"> a wrong </w:t>
      </w:r>
      <w:r w:rsidR="009E3E03" w:rsidRPr="00AB0E90">
        <w:rPr>
          <w:rFonts w:ascii="Arial" w:hAnsi="Arial" w:cs="Arial"/>
          <w:sz w:val="24"/>
          <w:szCs w:val="24"/>
          <w:lang w:val="en-US"/>
        </w:rPr>
        <w:t xml:space="preserve">or irrelevant </w:t>
      </w:r>
      <w:r w:rsidRPr="00AB0E90">
        <w:rPr>
          <w:rFonts w:ascii="Arial" w:hAnsi="Arial" w:cs="Arial"/>
          <w:sz w:val="24"/>
          <w:szCs w:val="24"/>
          <w:lang w:val="en-US"/>
        </w:rPr>
        <w:t>invocation of the</w:t>
      </w:r>
      <w:r w:rsidR="00CE7E25">
        <w:rPr>
          <w:rFonts w:ascii="Arial" w:hAnsi="Arial" w:cs="Arial"/>
          <w:sz w:val="24"/>
          <w:szCs w:val="24"/>
          <w:lang w:val="en-US"/>
        </w:rPr>
        <w:t xml:space="preserve"> </w:t>
      </w:r>
      <w:r w:rsidR="00677980" w:rsidRPr="00AB0E90">
        <w:rPr>
          <w:rFonts w:ascii="Arial" w:hAnsi="Arial" w:cs="Arial"/>
          <w:sz w:val="24"/>
          <w:szCs w:val="24"/>
          <w:lang w:val="en-US"/>
        </w:rPr>
        <w:t>law,</w:t>
      </w:r>
      <w:r w:rsidRPr="00AB0E90">
        <w:rPr>
          <w:rFonts w:ascii="Arial" w:hAnsi="Arial" w:cs="Arial"/>
          <w:sz w:val="24"/>
          <w:szCs w:val="24"/>
          <w:lang w:val="en-US"/>
        </w:rPr>
        <w:t xml:space="preserve"> cannot simply be overlooked.  I accordingly find that the nulla bona return is not valid for the reasons set out above. The applicant failed to discharge the onus resting on it to prove that Nathan committed an act of insolvency as envisaged in section 8 </w:t>
      </w:r>
      <w:r w:rsidR="00677980" w:rsidRPr="00AB0E90">
        <w:rPr>
          <w:rFonts w:ascii="Arial" w:hAnsi="Arial" w:cs="Arial"/>
          <w:sz w:val="24"/>
          <w:szCs w:val="24"/>
          <w:lang w:val="en-US"/>
        </w:rPr>
        <w:t>(b</w:t>
      </w:r>
      <w:r w:rsidRPr="00AB0E90">
        <w:rPr>
          <w:rFonts w:ascii="Arial" w:hAnsi="Arial" w:cs="Arial"/>
          <w:sz w:val="24"/>
          <w:szCs w:val="24"/>
          <w:lang w:val="en-US"/>
        </w:rPr>
        <w:t>) of the Act.</w:t>
      </w:r>
      <w:r w:rsidR="00CB1C98" w:rsidRPr="00AB0E90">
        <w:rPr>
          <w:rFonts w:ascii="Arial" w:hAnsi="Arial" w:cs="Arial"/>
          <w:sz w:val="24"/>
          <w:szCs w:val="24"/>
          <w:lang w:val="en-US"/>
        </w:rPr>
        <w:t xml:space="preserve"> This finding applies equally </w:t>
      </w:r>
      <w:r w:rsidR="00865344">
        <w:rPr>
          <w:rFonts w:ascii="Arial" w:hAnsi="Arial" w:cs="Arial"/>
          <w:sz w:val="24"/>
          <w:szCs w:val="24"/>
          <w:lang w:val="en-US"/>
        </w:rPr>
        <w:t xml:space="preserve">to </w:t>
      </w:r>
      <w:r w:rsidR="00CB1C98" w:rsidRPr="00AB0E90">
        <w:rPr>
          <w:rFonts w:ascii="Arial" w:hAnsi="Arial" w:cs="Arial"/>
          <w:sz w:val="24"/>
          <w:szCs w:val="24"/>
          <w:lang w:val="en-US"/>
        </w:rPr>
        <w:t xml:space="preserve">Maria’s case. </w:t>
      </w:r>
      <w:r w:rsidRPr="00AB0E90">
        <w:rPr>
          <w:rFonts w:ascii="Arial" w:hAnsi="Arial" w:cs="Arial"/>
          <w:i/>
          <w:iCs/>
          <w:sz w:val="24"/>
          <w:szCs w:val="24"/>
          <w:lang w:val="en-US"/>
        </w:rPr>
        <w:tab/>
      </w:r>
    </w:p>
    <w:p w14:paraId="0E987901" w14:textId="773A1A22" w:rsidR="00497F4B" w:rsidRPr="00AB0E90" w:rsidRDefault="00CB1C98" w:rsidP="00677980">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 xml:space="preserve">[29] </w:t>
      </w:r>
      <w:r w:rsidR="00B450E3" w:rsidRPr="00AB0E90">
        <w:rPr>
          <w:rFonts w:ascii="Arial" w:hAnsi="Arial" w:cs="Arial"/>
          <w:sz w:val="24"/>
          <w:szCs w:val="24"/>
          <w:lang w:val="en-US"/>
        </w:rPr>
        <w:tab/>
      </w:r>
      <w:r w:rsidR="00C055AA" w:rsidRPr="00AB0E90">
        <w:rPr>
          <w:rFonts w:ascii="Arial" w:hAnsi="Arial" w:cs="Arial"/>
          <w:sz w:val="24"/>
          <w:szCs w:val="24"/>
          <w:lang w:val="en-US"/>
        </w:rPr>
        <w:t xml:space="preserve">The </w:t>
      </w:r>
      <w:r w:rsidR="00A963B1" w:rsidRPr="00AB0E90">
        <w:rPr>
          <w:rFonts w:ascii="Arial" w:hAnsi="Arial" w:cs="Arial"/>
          <w:sz w:val="24"/>
          <w:szCs w:val="24"/>
          <w:lang w:val="en-US"/>
        </w:rPr>
        <w:t xml:space="preserve">applicant </w:t>
      </w:r>
      <w:r w:rsidR="00455BDE" w:rsidRPr="00AB0E90">
        <w:rPr>
          <w:rFonts w:ascii="Arial" w:hAnsi="Arial" w:cs="Arial"/>
          <w:sz w:val="24"/>
          <w:szCs w:val="24"/>
          <w:lang w:val="en-US"/>
        </w:rPr>
        <w:t xml:space="preserve">bears the onus </w:t>
      </w:r>
      <w:r w:rsidR="00A963B1" w:rsidRPr="00AB0E90">
        <w:rPr>
          <w:rFonts w:ascii="Arial" w:hAnsi="Arial" w:cs="Arial"/>
          <w:sz w:val="24"/>
          <w:szCs w:val="24"/>
          <w:lang w:val="en-US"/>
        </w:rPr>
        <w:t>to prove an act of insolvency</w:t>
      </w:r>
      <w:r w:rsidR="00865344">
        <w:rPr>
          <w:rFonts w:ascii="Arial" w:hAnsi="Arial" w:cs="Arial"/>
          <w:sz w:val="24"/>
          <w:szCs w:val="24"/>
          <w:lang w:val="en-US"/>
        </w:rPr>
        <w:t xml:space="preserve">. In </w:t>
      </w:r>
      <w:r w:rsidR="00C055AA" w:rsidRPr="00AB0E90">
        <w:rPr>
          <w:rFonts w:ascii="Arial" w:hAnsi="Arial" w:cs="Arial"/>
          <w:bCs/>
          <w:i/>
          <w:sz w:val="24"/>
          <w:szCs w:val="24"/>
          <w:lang w:val="en-US"/>
        </w:rPr>
        <w:t>Sussman Co</w:t>
      </w:r>
      <w:r w:rsidR="00E65382" w:rsidRPr="00AB0E90">
        <w:rPr>
          <w:rFonts w:ascii="Arial" w:hAnsi="Arial" w:cs="Arial"/>
          <w:bCs/>
          <w:i/>
          <w:sz w:val="24"/>
          <w:szCs w:val="24"/>
          <w:lang w:val="en-US"/>
        </w:rPr>
        <w:t>.</w:t>
      </w:r>
      <w:r w:rsidR="001E5437" w:rsidRPr="00AB0E90">
        <w:rPr>
          <w:rFonts w:ascii="Arial" w:hAnsi="Arial" w:cs="Arial"/>
          <w:bCs/>
          <w:i/>
          <w:sz w:val="24"/>
          <w:szCs w:val="24"/>
          <w:lang w:val="en-US"/>
        </w:rPr>
        <w:t xml:space="preserve"> </w:t>
      </w:r>
      <w:r w:rsidR="00C055AA" w:rsidRPr="00AB0E90">
        <w:rPr>
          <w:rFonts w:ascii="Arial" w:hAnsi="Arial" w:cs="Arial"/>
          <w:bCs/>
          <w:i/>
          <w:sz w:val="24"/>
          <w:szCs w:val="24"/>
          <w:lang w:val="en-US"/>
        </w:rPr>
        <w:t>(Pty) Ltd v Schwarzer</w:t>
      </w:r>
      <w:r w:rsidR="00C055AA" w:rsidRPr="00AB0E90">
        <w:rPr>
          <w:rStyle w:val="FootnoteReference"/>
          <w:rFonts w:ascii="Arial" w:hAnsi="Arial" w:cs="Arial"/>
          <w:sz w:val="24"/>
          <w:szCs w:val="24"/>
          <w:lang w:val="en-US"/>
        </w:rPr>
        <w:footnoteReference w:id="5"/>
      </w:r>
      <w:r w:rsidR="00497F4B" w:rsidRPr="00AB0E90">
        <w:rPr>
          <w:rFonts w:ascii="Arial" w:hAnsi="Arial" w:cs="Arial"/>
          <w:sz w:val="24"/>
          <w:szCs w:val="24"/>
          <w:lang w:val="en-US"/>
        </w:rPr>
        <w:t xml:space="preserve"> the court stated: </w:t>
      </w:r>
    </w:p>
    <w:p w14:paraId="0A66E10D" w14:textId="7CEFEB10" w:rsidR="00C4530B" w:rsidRPr="00AB0E90" w:rsidRDefault="004C6B78" w:rsidP="006E6731">
      <w:pPr>
        <w:spacing w:line="276" w:lineRule="auto"/>
        <w:ind w:left="720"/>
        <w:jc w:val="both"/>
        <w:rPr>
          <w:rFonts w:ascii="Arial" w:hAnsi="Arial" w:cs="Arial"/>
          <w:sz w:val="24"/>
          <w:szCs w:val="24"/>
          <w:lang w:val="en-US"/>
        </w:rPr>
      </w:pPr>
      <w:r w:rsidRPr="00AB0E90">
        <w:rPr>
          <w:rFonts w:ascii="Arial" w:hAnsi="Arial" w:cs="Arial"/>
          <w:i/>
          <w:iCs/>
          <w:u w:val="single"/>
          <w:lang w:val="en-US"/>
        </w:rPr>
        <w:t>“The</w:t>
      </w:r>
      <w:r w:rsidR="00497F4B" w:rsidRPr="00AB0E90">
        <w:rPr>
          <w:rFonts w:ascii="Arial" w:hAnsi="Arial" w:cs="Arial"/>
          <w:i/>
          <w:iCs/>
          <w:u w:val="single"/>
          <w:lang w:val="en-US"/>
        </w:rPr>
        <w:t xml:space="preserve"> onus is always on the applicant to prove that respondent has committed an act of insolvency. If an act of insolvency in terms of sec .8 (b) is relied upon the onus is discharged if a return is filed which on the face of it is valid and if the facts therein contained are facts which the applicant can rely upon in terms of sec.8(b).</w:t>
      </w:r>
      <w:r w:rsidR="00497F4B" w:rsidRPr="00AB0E90">
        <w:rPr>
          <w:rFonts w:ascii="Arial" w:hAnsi="Arial" w:cs="Arial"/>
          <w:i/>
          <w:iCs/>
          <w:lang w:val="en-US"/>
        </w:rPr>
        <w:t xml:space="preserve"> If the respondent then wishes to impeach those facts then the onus shifts to him to show by clear evidence that although the return shows that the requirements of sec. 8 (b) have been complied with they were in fact not complied with and that that return is not a proper return…”</w:t>
      </w:r>
      <w:r w:rsidR="00497F4B" w:rsidRPr="00AB0E90">
        <w:rPr>
          <w:rFonts w:ascii="Arial" w:hAnsi="Arial" w:cs="Arial"/>
          <w:sz w:val="24"/>
          <w:szCs w:val="24"/>
          <w:lang w:val="en-US"/>
        </w:rPr>
        <w:t xml:space="preserve">  </w:t>
      </w:r>
      <w:r w:rsidR="004E2F48" w:rsidRPr="00AB0E90">
        <w:rPr>
          <w:rFonts w:ascii="Arial" w:hAnsi="Arial" w:cs="Arial"/>
          <w:sz w:val="24"/>
          <w:szCs w:val="24"/>
          <w:lang w:val="en-US"/>
        </w:rPr>
        <w:t>(my emphasis).</w:t>
      </w:r>
    </w:p>
    <w:p w14:paraId="565150C6" w14:textId="65227431" w:rsidR="00830FB3" w:rsidRPr="00AB0E90" w:rsidRDefault="0051187C" w:rsidP="00CB1C98">
      <w:pPr>
        <w:spacing w:line="480" w:lineRule="auto"/>
        <w:jc w:val="both"/>
        <w:rPr>
          <w:rFonts w:ascii="Arial" w:hAnsi="Arial" w:cs="Arial"/>
          <w:sz w:val="24"/>
          <w:szCs w:val="24"/>
          <w:lang w:val="en-US"/>
        </w:rPr>
      </w:pPr>
      <w:r w:rsidRPr="00AB0E90">
        <w:rPr>
          <w:rFonts w:ascii="Arial" w:hAnsi="Arial" w:cs="Arial"/>
          <w:i/>
          <w:iCs/>
          <w:sz w:val="24"/>
          <w:szCs w:val="24"/>
          <w:lang w:val="en-US"/>
        </w:rPr>
        <w:lastRenderedPageBreak/>
        <w:t xml:space="preserve">Is the respondent insolvent </w:t>
      </w:r>
      <w:r w:rsidR="0098541C" w:rsidRPr="00AB0E90">
        <w:rPr>
          <w:rFonts w:ascii="Arial" w:hAnsi="Arial" w:cs="Arial"/>
          <w:i/>
          <w:iCs/>
          <w:sz w:val="24"/>
          <w:szCs w:val="24"/>
          <w:lang w:val="en-US"/>
        </w:rPr>
        <w:t>as contemplated in sections 9 (1</w:t>
      </w:r>
      <w:r w:rsidR="005F06C2" w:rsidRPr="00AB0E90">
        <w:rPr>
          <w:rFonts w:ascii="Arial" w:hAnsi="Arial" w:cs="Arial"/>
          <w:i/>
          <w:iCs/>
          <w:sz w:val="24"/>
          <w:szCs w:val="24"/>
          <w:lang w:val="en-US"/>
        </w:rPr>
        <w:t>) and</w:t>
      </w:r>
      <w:r w:rsidR="0098541C" w:rsidRPr="00AB0E90">
        <w:rPr>
          <w:rFonts w:ascii="Arial" w:hAnsi="Arial" w:cs="Arial"/>
          <w:i/>
          <w:iCs/>
          <w:sz w:val="24"/>
          <w:szCs w:val="24"/>
          <w:lang w:val="en-US"/>
        </w:rPr>
        <w:t xml:space="preserve"> 10 of the </w:t>
      </w:r>
      <w:r w:rsidR="005F06C2" w:rsidRPr="00AB0E90">
        <w:rPr>
          <w:rFonts w:ascii="Arial" w:hAnsi="Arial" w:cs="Arial"/>
          <w:i/>
          <w:iCs/>
          <w:sz w:val="24"/>
          <w:szCs w:val="24"/>
          <w:lang w:val="en-US"/>
        </w:rPr>
        <w:t>Act?</w:t>
      </w:r>
    </w:p>
    <w:p w14:paraId="49256283" w14:textId="0716E71C" w:rsidR="0051187C" w:rsidRPr="00AB0E90" w:rsidRDefault="00FF0A25" w:rsidP="00B450E3">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[3</w:t>
      </w:r>
      <w:r w:rsidR="001218E6" w:rsidRPr="00AB0E90">
        <w:rPr>
          <w:rFonts w:ascii="Arial" w:hAnsi="Arial" w:cs="Arial"/>
          <w:sz w:val="24"/>
          <w:szCs w:val="24"/>
          <w:lang w:val="en-US"/>
        </w:rPr>
        <w:t>0</w:t>
      </w:r>
      <w:r w:rsidRPr="00AB0E90">
        <w:rPr>
          <w:rFonts w:ascii="Arial" w:hAnsi="Arial" w:cs="Arial"/>
          <w:sz w:val="24"/>
          <w:szCs w:val="24"/>
          <w:lang w:val="en-US"/>
        </w:rPr>
        <w:t>]</w:t>
      </w:r>
      <w:r w:rsidR="00830FB3" w:rsidRPr="00AB0E90">
        <w:rPr>
          <w:rFonts w:ascii="Arial" w:hAnsi="Arial" w:cs="Arial"/>
          <w:i/>
          <w:iCs/>
          <w:sz w:val="24"/>
          <w:szCs w:val="24"/>
          <w:lang w:val="en-US"/>
        </w:rPr>
        <w:t xml:space="preserve"> </w:t>
      </w:r>
      <w:r w:rsidR="006B73F3" w:rsidRPr="00AB0E90">
        <w:rPr>
          <w:rFonts w:ascii="Arial" w:hAnsi="Arial" w:cs="Arial"/>
          <w:i/>
          <w:iCs/>
          <w:sz w:val="24"/>
          <w:szCs w:val="24"/>
          <w:lang w:val="en-US"/>
        </w:rPr>
        <w:tab/>
      </w:r>
      <w:r w:rsidR="0098541C" w:rsidRPr="00AB0E90">
        <w:rPr>
          <w:rFonts w:ascii="Arial" w:hAnsi="Arial" w:cs="Arial"/>
          <w:sz w:val="24"/>
          <w:szCs w:val="24"/>
          <w:lang w:val="en-US"/>
        </w:rPr>
        <w:t xml:space="preserve">The applicant </w:t>
      </w:r>
      <w:r w:rsidR="006B68D8" w:rsidRPr="00AB0E90">
        <w:rPr>
          <w:rFonts w:ascii="Arial" w:hAnsi="Arial" w:cs="Arial"/>
          <w:sz w:val="24"/>
          <w:szCs w:val="24"/>
          <w:lang w:val="en-US"/>
        </w:rPr>
        <w:t>has,</w:t>
      </w:r>
      <w:r w:rsidR="0098541C" w:rsidRPr="00AB0E90">
        <w:rPr>
          <w:rFonts w:ascii="Arial" w:hAnsi="Arial" w:cs="Arial"/>
          <w:sz w:val="24"/>
          <w:szCs w:val="24"/>
          <w:lang w:val="en-US"/>
        </w:rPr>
        <w:t xml:space="preserve"> </w:t>
      </w:r>
      <w:r w:rsidR="006B68D8" w:rsidRPr="00AB0E90">
        <w:rPr>
          <w:rFonts w:ascii="Arial" w:hAnsi="Arial" w:cs="Arial"/>
          <w:sz w:val="24"/>
          <w:szCs w:val="24"/>
          <w:lang w:val="en-US"/>
        </w:rPr>
        <w:t>relying</w:t>
      </w:r>
      <w:r w:rsidR="00A5500F">
        <w:rPr>
          <w:rFonts w:ascii="Arial" w:hAnsi="Arial" w:cs="Arial"/>
          <w:sz w:val="24"/>
          <w:szCs w:val="24"/>
          <w:lang w:val="en-US"/>
        </w:rPr>
        <w:t xml:space="preserve"> </w:t>
      </w:r>
      <w:r w:rsidR="0098541C" w:rsidRPr="00AB0E90">
        <w:rPr>
          <w:rFonts w:ascii="Arial" w:hAnsi="Arial" w:cs="Arial"/>
          <w:sz w:val="24"/>
          <w:szCs w:val="24"/>
          <w:lang w:val="en-US"/>
        </w:rPr>
        <w:t xml:space="preserve">on the sheriff’s return of service and on the </w:t>
      </w:r>
      <w:r w:rsidR="00A5500F">
        <w:rPr>
          <w:rFonts w:ascii="Arial" w:hAnsi="Arial" w:cs="Arial"/>
          <w:sz w:val="24"/>
          <w:szCs w:val="24"/>
          <w:lang w:val="en-US"/>
        </w:rPr>
        <w:t>s</w:t>
      </w:r>
      <w:r w:rsidR="0098541C" w:rsidRPr="00AB0E90">
        <w:rPr>
          <w:rFonts w:ascii="Arial" w:hAnsi="Arial" w:cs="Arial"/>
          <w:sz w:val="24"/>
          <w:szCs w:val="24"/>
          <w:lang w:val="en-US"/>
        </w:rPr>
        <w:t xml:space="preserve">earch </w:t>
      </w:r>
      <w:r w:rsidR="00A5500F">
        <w:rPr>
          <w:rFonts w:ascii="Arial" w:hAnsi="Arial" w:cs="Arial"/>
          <w:sz w:val="24"/>
          <w:szCs w:val="24"/>
          <w:lang w:val="en-US"/>
        </w:rPr>
        <w:t>w</w:t>
      </w:r>
      <w:r w:rsidR="0098541C" w:rsidRPr="00AB0E90">
        <w:rPr>
          <w:rFonts w:ascii="Arial" w:hAnsi="Arial" w:cs="Arial"/>
          <w:sz w:val="24"/>
          <w:szCs w:val="24"/>
          <w:lang w:val="en-US"/>
        </w:rPr>
        <w:t>orks</w:t>
      </w:r>
      <w:r w:rsidR="00A5500F">
        <w:rPr>
          <w:rFonts w:ascii="Arial" w:hAnsi="Arial" w:cs="Arial"/>
          <w:sz w:val="24"/>
          <w:szCs w:val="24"/>
          <w:lang w:val="en-US"/>
        </w:rPr>
        <w:t xml:space="preserve"> and</w:t>
      </w:r>
      <w:r w:rsidR="0098541C" w:rsidRPr="00AB0E90">
        <w:rPr>
          <w:rFonts w:ascii="Arial" w:hAnsi="Arial" w:cs="Arial"/>
          <w:sz w:val="24"/>
          <w:szCs w:val="24"/>
          <w:lang w:val="en-US"/>
        </w:rPr>
        <w:t xml:space="preserve"> Light</w:t>
      </w:r>
      <w:r w:rsidR="00A5500F">
        <w:rPr>
          <w:rFonts w:ascii="Arial" w:hAnsi="Arial" w:cs="Arial"/>
          <w:sz w:val="24"/>
          <w:szCs w:val="24"/>
          <w:lang w:val="en-US"/>
        </w:rPr>
        <w:t>S</w:t>
      </w:r>
      <w:r w:rsidR="0098541C" w:rsidRPr="00AB0E90">
        <w:rPr>
          <w:rFonts w:ascii="Arial" w:hAnsi="Arial" w:cs="Arial"/>
          <w:sz w:val="24"/>
          <w:szCs w:val="24"/>
          <w:lang w:val="en-US"/>
        </w:rPr>
        <w:t>tone</w:t>
      </w:r>
      <w:r w:rsidR="00A5500F">
        <w:rPr>
          <w:rFonts w:ascii="Arial" w:hAnsi="Arial" w:cs="Arial"/>
          <w:sz w:val="24"/>
          <w:szCs w:val="24"/>
          <w:lang w:val="en-US"/>
        </w:rPr>
        <w:t xml:space="preserve"> Scheme</w:t>
      </w:r>
      <w:r w:rsidR="0098541C" w:rsidRPr="00AB0E90">
        <w:rPr>
          <w:rFonts w:ascii="Arial" w:hAnsi="Arial" w:cs="Arial"/>
          <w:sz w:val="24"/>
          <w:szCs w:val="24"/>
          <w:lang w:val="en-US"/>
        </w:rPr>
        <w:t xml:space="preserve"> Valuations attached to the </w:t>
      </w:r>
      <w:r w:rsidR="00830FB3" w:rsidRPr="00AB0E90">
        <w:rPr>
          <w:rFonts w:ascii="Arial" w:hAnsi="Arial" w:cs="Arial"/>
          <w:sz w:val="24"/>
          <w:szCs w:val="24"/>
          <w:lang w:val="en-US"/>
        </w:rPr>
        <w:t xml:space="preserve">application, stated that </w:t>
      </w:r>
      <w:r w:rsidR="006B68D8" w:rsidRPr="00AB0E90">
        <w:rPr>
          <w:rFonts w:ascii="Arial" w:hAnsi="Arial" w:cs="Arial"/>
          <w:sz w:val="24"/>
          <w:szCs w:val="24"/>
          <w:lang w:val="en-US"/>
        </w:rPr>
        <w:t>it reasonably</w:t>
      </w:r>
      <w:r w:rsidR="0098541C" w:rsidRPr="00AB0E90">
        <w:rPr>
          <w:rFonts w:ascii="Arial" w:hAnsi="Arial" w:cs="Arial"/>
          <w:sz w:val="24"/>
          <w:szCs w:val="24"/>
          <w:lang w:val="en-US"/>
        </w:rPr>
        <w:t xml:space="preserve"> believes that </w:t>
      </w:r>
      <w:r w:rsidR="003D69D5" w:rsidRPr="00AB0E90">
        <w:rPr>
          <w:rFonts w:ascii="Arial" w:hAnsi="Arial" w:cs="Arial"/>
          <w:sz w:val="24"/>
          <w:szCs w:val="24"/>
          <w:lang w:val="en-US"/>
        </w:rPr>
        <w:t>Nathan</w:t>
      </w:r>
      <w:r w:rsidR="0098541C" w:rsidRPr="00AB0E90">
        <w:rPr>
          <w:rFonts w:ascii="Arial" w:hAnsi="Arial" w:cs="Arial"/>
          <w:sz w:val="24"/>
          <w:szCs w:val="24"/>
          <w:lang w:val="en-US"/>
        </w:rPr>
        <w:t xml:space="preserve"> is insolvent. </w:t>
      </w:r>
      <w:r w:rsidR="003D69D5" w:rsidRPr="00AB0E90">
        <w:rPr>
          <w:rFonts w:ascii="Arial" w:hAnsi="Arial" w:cs="Arial"/>
          <w:sz w:val="24"/>
          <w:szCs w:val="24"/>
          <w:lang w:val="en-US"/>
        </w:rPr>
        <w:t>Nathan</w:t>
      </w:r>
      <w:r w:rsidR="0098541C" w:rsidRPr="00AB0E90">
        <w:rPr>
          <w:rFonts w:ascii="Arial" w:hAnsi="Arial" w:cs="Arial"/>
          <w:sz w:val="24"/>
          <w:szCs w:val="24"/>
          <w:lang w:val="en-US"/>
        </w:rPr>
        <w:t xml:space="preserve"> was served with the application for sequestration on 03 August 2022.  On 12 August 2022 he filed a notice of intention to oppose the application. </w:t>
      </w:r>
      <w:r w:rsidR="00FB320C" w:rsidRPr="00AB0E90">
        <w:rPr>
          <w:rFonts w:ascii="Arial" w:hAnsi="Arial" w:cs="Arial"/>
          <w:sz w:val="24"/>
          <w:szCs w:val="24"/>
          <w:lang w:val="en-US"/>
        </w:rPr>
        <w:t>As aforementioned</w:t>
      </w:r>
      <w:r w:rsidR="00445A53" w:rsidRPr="00AB0E90">
        <w:rPr>
          <w:rFonts w:ascii="Arial" w:hAnsi="Arial" w:cs="Arial"/>
          <w:sz w:val="24"/>
          <w:szCs w:val="24"/>
          <w:lang w:val="en-US"/>
        </w:rPr>
        <w:t xml:space="preserve">, </w:t>
      </w:r>
      <w:r w:rsidR="00D32C07" w:rsidRPr="00AB0E90">
        <w:rPr>
          <w:rFonts w:ascii="Arial" w:hAnsi="Arial" w:cs="Arial"/>
          <w:sz w:val="24"/>
          <w:szCs w:val="24"/>
          <w:lang w:val="en-US"/>
        </w:rPr>
        <w:t xml:space="preserve">in </w:t>
      </w:r>
      <w:r w:rsidR="00FB320C" w:rsidRPr="00AB0E90">
        <w:rPr>
          <w:rFonts w:ascii="Arial" w:hAnsi="Arial" w:cs="Arial"/>
          <w:sz w:val="24"/>
          <w:szCs w:val="24"/>
          <w:lang w:val="en-US"/>
        </w:rPr>
        <w:t>the notice</w:t>
      </w:r>
      <w:r w:rsidR="00445A53" w:rsidRPr="00AB0E90">
        <w:rPr>
          <w:rFonts w:ascii="Arial" w:hAnsi="Arial" w:cs="Arial"/>
          <w:sz w:val="24"/>
          <w:szCs w:val="24"/>
          <w:lang w:val="en-US"/>
        </w:rPr>
        <w:t xml:space="preserve"> </w:t>
      </w:r>
      <w:r w:rsidR="00D32C07" w:rsidRPr="00AB0E90">
        <w:rPr>
          <w:rFonts w:ascii="Arial" w:hAnsi="Arial" w:cs="Arial"/>
          <w:sz w:val="24"/>
          <w:szCs w:val="24"/>
          <w:lang w:val="en-US"/>
        </w:rPr>
        <w:t>he raised</w:t>
      </w:r>
      <w:r w:rsidR="00445A53" w:rsidRPr="00AB0E90">
        <w:rPr>
          <w:rFonts w:ascii="Arial" w:hAnsi="Arial" w:cs="Arial"/>
          <w:sz w:val="24"/>
          <w:szCs w:val="24"/>
          <w:lang w:val="en-US"/>
        </w:rPr>
        <w:t xml:space="preserve"> only certain points of law.  He raised the point that the applicant stated that he is not privy to </w:t>
      </w:r>
      <w:r w:rsidR="00A5500F">
        <w:rPr>
          <w:rFonts w:ascii="Arial" w:hAnsi="Arial" w:cs="Arial"/>
          <w:sz w:val="24"/>
          <w:szCs w:val="24"/>
          <w:lang w:val="en-US"/>
        </w:rPr>
        <w:t xml:space="preserve">his </w:t>
      </w:r>
      <w:r w:rsidR="00445A53" w:rsidRPr="00AB0E90">
        <w:rPr>
          <w:rFonts w:ascii="Arial" w:hAnsi="Arial" w:cs="Arial"/>
          <w:sz w:val="24"/>
          <w:szCs w:val="24"/>
          <w:lang w:val="en-US"/>
        </w:rPr>
        <w:t xml:space="preserve">financial affairs and attacks its sole reliance on the sheriff’s </w:t>
      </w:r>
      <w:r w:rsidR="00445A53" w:rsidRPr="00AB0E90">
        <w:rPr>
          <w:rFonts w:ascii="Arial" w:hAnsi="Arial" w:cs="Arial"/>
          <w:i/>
          <w:iCs/>
          <w:sz w:val="24"/>
          <w:szCs w:val="24"/>
          <w:lang w:val="en-US"/>
        </w:rPr>
        <w:t>nulla bona return</w:t>
      </w:r>
      <w:r w:rsidR="00445A53" w:rsidRPr="00AB0E90">
        <w:rPr>
          <w:rFonts w:ascii="Arial" w:hAnsi="Arial" w:cs="Arial"/>
          <w:sz w:val="24"/>
          <w:szCs w:val="24"/>
          <w:lang w:val="en-US"/>
        </w:rPr>
        <w:t xml:space="preserve"> and search works report. </w:t>
      </w:r>
      <w:r w:rsidR="00E9449F" w:rsidRPr="00AB0E90">
        <w:rPr>
          <w:rFonts w:ascii="Arial" w:hAnsi="Arial" w:cs="Arial"/>
          <w:sz w:val="24"/>
          <w:szCs w:val="24"/>
          <w:lang w:val="en-US"/>
        </w:rPr>
        <w:t xml:space="preserve"> </w:t>
      </w:r>
    </w:p>
    <w:p w14:paraId="3A41132F" w14:textId="08AAB49D" w:rsidR="00EB158F" w:rsidRPr="00AB0E90" w:rsidRDefault="008F61B6" w:rsidP="00B450E3">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[3</w:t>
      </w:r>
      <w:r w:rsidR="001218E6" w:rsidRPr="00AB0E90">
        <w:rPr>
          <w:rFonts w:ascii="Arial" w:hAnsi="Arial" w:cs="Arial"/>
          <w:sz w:val="24"/>
          <w:szCs w:val="24"/>
          <w:lang w:val="en-US"/>
        </w:rPr>
        <w:t>1</w:t>
      </w:r>
      <w:r w:rsidRPr="00AB0E90">
        <w:rPr>
          <w:rFonts w:ascii="Arial" w:hAnsi="Arial" w:cs="Arial"/>
          <w:sz w:val="24"/>
          <w:szCs w:val="24"/>
          <w:lang w:val="en-US"/>
        </w:rPr>
        <w:t>]</w:t>
      </w:r>
      <w:r w:rsidR="0051187C" w:rsidRPr="00AB0E90">
        <w:rPr>
          <w:rFonts w:ascii="Arial" w:hAnsi="Arial" w:cs="Arial"/>
          <w:sz w:val="24"/>
          <w:szCs w:val="24"/>
          <w:lang w:val="en-US"/>
        </w:rPr>
        <w:t xml:space="preserve"> </w:t>
      </w:r>
      <w:r w:rsidRPr="00AB0E90">
        <w:rPr>
          <w:rFonts w:ascii="Arial" w:hAnsi="Arial" w:cs="Arial"/>
          <w:sz w:val="24"/>
          <w:szCs w:val="24"/>
          <w:lang w:val="en-US"/>
        </w:rPr>
        <w:tab/>
      </w:r>
      <w:r w:rsidR="00974ECA" w:rsidRPr="00AB0E90">
        <w:rPr>
          <w:rFonts w:ascii="Arial" w:hAnsi="Arial" w:cs="Arial"/>
          <w:sz w:val="24"/>
          <w:szCs w:val="24"/>
          <w:lang w:val="en-US"/>
        </w:rPr>
        <w:t>T</w:t>
      </w:r>
      <w:r w:rsidR="00D32C07" w:rsidRPr="00AB0E90">
        <w:rPr>
          <w:rFonts w:ascii="Arial" w:hAnsi="Arial" w:cs="Arial"/>
          <w:sz w:val="24"/>
          <w:szCs w:val="24"/>
          <w:lang w:val="en-US"/>
        </w:rPr>
        <w:t xml:space="preserve">he fact that </w:t>
      </w:r>
      <w:r w:rsidR="003D69D5" w:rsidRPr="00AB0E90">
        <w:rPr>
          <w:rFonts w:ascii="Arial" w:hAnsi="Arial" w:cs="Arial"/>
          <w:sz w:val="24"/>
          <w:szCs w:val="24"/>
          <w:lang w:val="en-US"/>
        </w:rPr>
        <w:t xml:space="preserve">Nathan </w:t>
      </w:r>
      <w:r w:rsidR="00974ECA" w:rsidRPr="00AB0E90">
        <w:rPr>
          <w:rFonts w:ascii="Arial" w:hAnsi="Arial" w:cs="Arial"/>
          <w:sz w:val="24"/>
          <w:szCs w:val="24"/>
          <w:lang w:val="en-US"/>
        </w:rPr>
        <w:t>decided to raise points of law only</w:t>
      </w:r>
      <w:r w:rsidR="00D32C07" w:rsidRPr="00AB0E90">
        <w:rPr>
          <w:rFonts w:ascii="Arial" w:hAnsi="Arial" w:cs="Arial"/>
          <w:sz w:val="24"/>
          <w:szCs w:val="24"/>
          <w:lang w:val="en-US"/>
        </w:rPr>
        <w:t xml:space="preserve"> does not relieve this Court of </w:t>
      </w:r>
      <w:r w:rsidR="00C57029" w:rsidRPr="00AB0E90">
        <w:rPr>
          <w:rFonts w:ascii="Arial" w:hAnsi="Arial" w:cs="Arial"/>
          <w:sz w:val="24"/>
          <w:szCs w:val="24"/>
          <w:lang w:val="en-US"/>
        </w:rPr>
        <w:t>the</w:t>
      </w:r>
      <w:r w:rsidR="00D32C07" w:rsidRPr="00AB0E90">
        <w:rPr>
          <w:rFonts w:ascii="Arial" w:hAnsi="Arial" w:cs="Arial"/>
          <w:sz w:val="24"/>
          <w:szCs w:val="24"/>
          <w:lang w:val="en-US"/>
        </w:rPr>
        <w:t xml:space="preserve"> obligation to satisfy itself that </w:t>
      </w:r>
      <w:r w:rsidR="003D69D5" w:rsidRPr="00AB0E90">
        <w:rPr>
          <w:rFonts w:ascii="Arial" w:hAnsi="Arial" w:cs="Arial"/>
          <w:sz w:val="24"/>
          <w:szCs w:val="24"/>
          <w:lang w:val="en-US"/>
        </w:rPr>
        <w:t>he</w:t>
      </w:r>
      <w:r w:rsidR="00D32C07" w:rsidRPr="00AB0E90">
        <w:rPr>
          <w:rFonts w:ascii="Arial" w:hAnsi="Arial" w:cs="Arial"/>
          <w:sz w:val="24"/>
          <w:szCs w:val="24"/>
          <w:lang w:val="en-US"/>
        </w:rPr>
        <w:t xml:space="preserve"> is </w:t>
      </w:r>
      <w:r w:rsidR="00677980" w:rsidRPr="00AB0E90">
        <w:rPr>
          <w:rFonts w:ascii="Arial" w:hAnsi="Arial" w:cs="Arial"/>
          <w:sz w:val="24"/>
          <w:szCs w:val="24"/>
          <w:lang w:val="en-US"/>
        </w:rPr>
        <w:t>insolvent</w:t>
      </w:r>
      <w:r w:rsidR="00D32C07" w:rsidRPr="00AB0E90">
        <w:rPr>
          <w:rFonts w:ascii="Arial" w:hAnsi="Arial" w:cs="Arial"/>
          <w:sz w:val="24"/>
          <w:szCs w:val="24"/>
          <w:lang w:val="en-US"/>
        </w:rPr>
        <w:t xml:space="preserve">.  </w:t>
      </w:r>
      <w:r w:rsidR="006C4CBC" w:rsidRPr="00AB0E90">
        <w:rPr>
          <w:rFonts w:ascii="Arial" w:hAnsi="Arial" w:cs="Arial"/>
          <w:sz w:val="24"/>
          <w:szCs w:val="24"/>
          <w:lang w:val="en-US"/>
        </w:rPr>
        <w:t xml:space="preserve">Some of the facts that have been placed before Court by the </w:t>
      </w:r>
      <w:r w:rsidRPr="00AB0E90">
        <w:rPr>
          <w:rFonts w:ascii="Arial" w:hAnsi="Arial" w:cs="Arial"/>
          <w:sz w:val="24"/>
          <w:szCs w:val="24"/>
          <w:lang w:val="en-US"/>
        </w:rPr>
        <w:t>applicant were</w:t>
      </w:r>
      <w:r w:rsidR="006C4CBC" w:rsidRPr="00AB0E90">
        <w:rPr>
          <w:rFonts w:ascii="Arial" w:hAnsi="Arial" w:cs="Arial"/>
          <w:sz w:val="24"/>
          <w:szCs w:val="24"/>
          <w:lang w:val="en-US"/>
        </w:rPr>
        <w:t xml:space="preserve"> obtained during </w:t>
      </w:r>
      <w:r w:rsidR="00CD5A91" w:rsidRPr="00AB0E90">
        <w:rPr>
          <w:rFonts w:ascii="Arial" w:hAnsi="Arial" w:cs="Arial"/>
          <w:sz w:val="24"/>
          <w:szCs w:val="24"/>
          <w:lang w:val="en-US"/>
        </w:rPr>
        <w:t xml:space="preserve">February </w:t>
      </w:r>
      <w:r w:rsidRPr="00AB0E90">
        <w:rPr>
          <w:rFonts w:ascii="Arial" w:hAnsi="Arial" w:cs="Arial"/>
          <w:sz w:val="24"/>
          <w:szCs w:val="24"/>
          <w:lang w:val="en-US"/>
        </w:rPr>
        <w:t>and May</w:t>
      </w:r>
      <w:r w:rsidR="006C4CBC" w:rsidRPr="00AB0E90">
        <w:rPr>
          <w:rFonts w:ascii="Arial" w:hAnsi="Arial" w:cs="Arial"/>
          <w:sz w:val="24"/>
          <w:szCs w:val="24"/>
          <w:lang w:val="en-US"/>
        </w:rPr>
        <w:t xml:space="preserve"> 2021 and the application was brought on 19 July 2022</w:t>
      </w:r>
      <w:r w:rsidR="00B15346" w:rsidRPr="00AB0E90">
        <w:rPr>
          <w:rFonts w:ascii="Arial" w:hAnsi="Arial" w:cs="Arial"/>
          <w:sz w:val="24"/>
          <w:szCs w:val="24"/>
          <w:lang w:val="en-US"/>
        </w:rPr>
        <w:t xml:space="preserve">, </w:t>
      </w:r>
      <w:r w:rsidR="009B4097" w:rsidRPr="00AB0E90">
        <w:rPr>
          <w:rFonts w:ascii="Arial" w:hAnsi="Arial" w:cs="Arial"/>
          <w:sz w:val="24"/>
          <w:szCs w:val="24"/>
          <w:lang w:val="en-US"/>
        </w:rPr>
        <w:t>more than a year later</w:t>
      </w:r>
      <w:r w:rsidR="006C4CBC" w:rsidRPr="00AB0E90">
        <w:rPr>
          <w:rFonts w:ascii="Arial" w:hAnsi="Arial" w:cs="Arial"/>
          <w:sz w:val="24"/>
          <w:szCs w:val="24"/>
          <w:lang w:val="en-US"/>
        </w:rPr>
        <w:t>.  For example, t</w:t>
      </w:r>
      <w:r w:rsidR="00D32C07" w:rsidRPr="00AB0E90">
        <w:rPr>
          <w:rFonts w:ascii="Arial" w:hAnsi="Arial" w:cs="Arial"/>
          <w:sz w:val="24"/>
          <w:szCs w:val="24"/>
          <w:lang w:val="en-US"/>
        </w:rPr>
        <w:t xml:space="preserve">he Search Works Lightstone Erf Valuation </w:t>
      </w:r>
      <w:r w:rsidR="00CD5A91" w:rsidRPr="00AB0E90">
        <w:rPr>
          <w:rFonts w:ascii="Arial" w:hAnsi="Arial" w:cs="Arial"/>
          <w:sz w:val="24"/>
          <w:szCs w:val="24"/>
          <w:lang w:val="en-US"/>
        </w:rPr>
        <w:t xml:space="preserve">dated </w:t>
      </w:r>
      <w:r w:rsidR="00B26B9B" w:rsidRPr="00AB0E90">
        <w:rPr>
          <w:rFonts w:ascii="Arial" w:hAnsi="Arial" w:cs="Arial"/>
          <w:sz w:val="24"/>
          <w:szCs w:val="24"/>
          <w:lang w:val="en-US"/>
        </w:rPr>
        <w:t xml:space="preserve">26 May </w:t>
      </w:r>
      <w:r w:rsidR="00CD5A91" w:rsidRPr="00AB0E90">
        <w:rPr>
          <w:rFonts w:ascii="Arial" w:hAnsi="Arial" w:cs="Arial"/>
          <w:sz w:val="24"/>
          <w:szCs w:val="24"/>
          <w:lang w:val="en-US"/>
        </w:rPr>
        <w:t>2021</w:t>
      </w:r>
      <w:r w:rsidR="00EB158F" w:rsidRPr="00AB0E90">
        <w:rPr>
          <w:rFonts w:ascii="Arial" w:hAnsi="Arial" w:cs="Arial"/>
          <w:sz w:val="24"/>
          <w:szCs w:val="24"/>
          <w:lang w:val="en-US"/>
        </w:rPr>
        <w:t xml:space="preserve"> for the </w:t>
      </w:r>
      <w:r w:rsidRPr="00AB0E90">
        <w:rPr>
          <w:rFonts w:ascii="Arial" w:hAnsi="Arial" w:cs="Arial"/>
          <w:sz w:val="24"/>
          <w:szCs w:val="24"/>
          <w:lang w:val="en-US"/>
        </w:rPr>
        <w:t>property,</w:t>
      </w:r>
      <w:r w:rsidR="00EB158F" w:rsidRPr="00AB0E90">
        <w:rPr>
          <w:rFonts w:ascii="Arial" w:hAnsi="Arial" w:cs="Arial"/>
          <w:sz w:val="24"/>
          <w:szCs w:val="24"/>
          <w:lang w:val="en-US"/>
        </w:rPr>
        <w:t xml:space="preserve"> Erf 270 </w:t>
      </w:r>
      <w:r w:rsidRPr="00AB0E90">
        <w:rPr>
          <w:rFonts w:ascii="Arial" w:hAnsi="Arial" w:cs="Arial"/>
          <w:sz w:val="24"/>
          <w:szCs w:val="24"/>
          <w:lang w:val="en-US"/>
        </w:rPr>
        <w:t>Theescombe,</w:t>
      </w:r>
      <w:r w:rsidR="00CD5A91" w:rsidRPr="00AB0E90">
        <w:rPr>
          <w:rFonts w:ascii="Arial" w:hAnsi="Arial" w:cs="Arial"/>
          <w:sz w:val="24"/>
          <w:szCs w:val="24"/>
          <w:lang w:val="en-US"/>
        </w:rPr>
        <w:t xml:space="preserve"> indicates </w:t>
      </w:r>
      <w:r w:rsidR="00EB158F" w:rsidRPr="00AB0E90">
        <w:rPr>
          <w:rFonts w:ascii="Arial" w:hAnsi="Arial" w:cs="Arial"/>
          <w:sz w:val="24"/>
          <w:szCs w:val="24"/>
          <w:lang w:val="en-US"/>
        </w:rPr>
        <w:t xml:space="preserve">a municipal value of R4 000 000.00. </w:t>
      </w:r>
      <w:r w:rsidR="006C4CBC" w:rsidRPr="00AB0E90">
        <w:rPr>
          <w:rFonts w:ascii="Arial" w:hAnsi="Arial" w:cs="Arial"/>
          <w:sz w:val="24"/>
          <w:szCs w:val="24"/>
          <w:lang w:val="en-US"/>
        </w:rPr>
        <w:t>I</w:t>
      </w:r>
      <w:r w:rsidR="00EB158F" w:rsidRPr="00AB0E90">
        <w:rPr>
          <w:rFonts w:ascii="Arial" w:hAnsi="Arial" w:cs="Arial"/>
          <w:sz w:val="24"/>
          <w:szCs w:val="24"/>
          <w:lang w:val="en-US"/>
        </w:rPr>
        <w:t xml:space="preserve">n terms of the automated </w:t>
      </w:r>
      <w:r w:rsidRPr="00AB0E90">
        <w:rPr>
          <w:rFonts w:ascii="Arial" w:hAnsi="Arial" w:cs="Arial"/>
          <w:sz w:val="24"/>
          <w:szCs w:val="24"/>
          <w:lang w:val="en-US"/>
        </w:rPr>
        <w:t>valuation, it</w:t>
      </w:r>
      <w:r w:rsidR="00EB158F" w:rsidRPr="00AB0E90">
        <w:rPr>
          <w:rFonts w:ascii="Arial" w:hAnsi="Arial" w:cs="Arial"/>
          <w:sz w:val="24"/>
          <w:szCs w:val="24"/>
          <w:lang w:val="en-US"/>
        </w:rPr>
        <w:t xml:space="preserve"> had an expected value of R2 450 000.00. However, in its founding </w:t>
      </w:r>
      <w:r w:rsidRPr="00AB0E90">
        <w:rPr>
          <w:rFonts w:ascii="Arial" w:hAnsi="Arial" w:cs="Arial"/>
          <w:sz w:val="24"/>
          <w:szCs w:val="24"/>
          <w:lang w:val="en-US"/>
        </w:rPr>
        <w:t>affidavit,</w:t>
      </w:r>
      <w:r w:rsidR="00EB158F" w:rsidRPr="00AB0E90">
        <w:rPr>
          <w:rFonts w:ascii="Arial" w:hAnsi="Arial" w:cs="Arial"/>
          <w:sz w:val="24"/>
          <w:szCs w:val="24"/>
          <w:lang w:val="en-US"/>
        </w:rPr>
        <w:t xml:space="preserve"> the applicant put the estimated value at R2 459 000.00.  There is no </w:t>
      </w:r>
      <w:r w:rsidR="003D69D5" w:rsidRPr="00AB0E90">
        <w:rPr>
          <w:rFonts w:ascii="Arial" w:hAnsi="Arial" w:cs="Arial"/>
          <w:sz w:val="24"/>
          <w:szCs w:val="24"/>
          <w:lang w:val="en-US"/>
        </w:rPr>
        <w:t>indication</w:t>
      </w:r>
      <w:r w:rsidR="00EB158F" w:rsidRPr="00AB0E90">
        <w:rPr>
          <w:rFonts w:ascii="Arial" w:hAnsi="Arial" w:cs="Arial"/>
          <w:sz w:val="24"/>
          <w:szCs w:val="24"/>
          <w:lang w:val="en-US"/>
        </w:rPr>
        <w:t xml:space="preserve"> w</w:t>
      </w:r>
      <w:r w:rsidR="00F70190" w:rsidRPr="00AB0E90">
        <w:rPr>
          <w:rFonts w:ascii="Arial" w:hAnsi="Arial" w:cs="Arial"/>
          <w:sz w:val="24"/>
          <w:szCs w:val="24"/>
          <w:lang w:val="en-US"/>
        </w:rPr>
        <w:t>hether</w:t>
      </w:r>
      <w:r w:rsidR="00EB158F" w:rsidRPr="00AB0E90">
        <w:rPr>
          <w:rFonts w:ascii="Arial" w:hAnsi="Arial" w:cs="Arial"/>
          <w:sz w:val="24"/>
          <w:szCs w:val="24"/>
          <w:lang w:val="en-US"/>
        </w:rPr>
        <w:t xml:space="preserve"> the municipal valuation</w:t>
      </w:r>
      <w:r w:rsidR="0047449D" w:rsidRPr="00AB0E90">
        <w:rPr>
          <w:rFonts w:ascii="Arial" w:hAnsi="Arial" w:cs="Arial"/>
          <w:sz w:val="24"/>
          <w:szCs w:val="24"/>
          <w:lang w:val="en-US"/>
        </w:rPr>
        <w:t>,</w:t>
      </w:r>
      <w:r w:rsidR="00EB158F" w:rsidRPr="00AB0E90">
        <w:rPr>
          <w:rFonts w:ascii="Arial" w:hAnsi="Arial" w:cs="Arial"/>
          <w:sz w:val="24"/>
          <w:szCs w:val="24"/>
          <w:lang w:val="en-US"/>
        </w:rPr>
        <w:t xml:space="preserve"> which is higher</w:t>
      </w:r>
      <w:r w:rsidR="0047449D" w:rsidRPr="00AB0E90">
        <w:rPr>
          <w:rFonts w:ascii="Arial" w:hAnsi="Arial" w:cs="Arial"/>
          <w:sz w:val="24"/>
          <w:szCs w:val="24"/>
          <w:lang w:val="en-US"/>
        </w:rPr>
        <w:t>,</w:t>
      </w:r>
      <w:r w:rsidR="00EB158F" w:rsidRPr="00AB0E90">
        <w:rPr>
          <w:rFonts w:ascii="Arial" w:hAnsi="Arial" w:cs="Arial"/>
          <w:sz w:val="24"/>
          <w:szCs w:val="24"/>
          <w:lang w:val="en-US"/>
        </w:rPr>
        <w:t xml:space="preserve"> </w:t>
      </w:r>
      <w:r w:rsidR="00F70190" w:rsidRPr="00AB0E90">
        <w:rPr>
          <w:rFonts w:ascii="Arial" w:hAnsi="Arial" w:cs="Arial"/>
          <w:sz w:val="24"/>
          <w:szCs w:val="24"/>
          <w:lang w:val="en-US"/>
        </w:rPr>
        <w:t xml:space="preserve">was considered or </w:t>
      </w:r>
      <w:r w:rsidRPr="00AB0E90">
        <w:rPr>
          <w:rFonts w:ascii="Arial" w:hAnsi="Arial" w:cs="Arial"/>
          <w:sz w:val="24"/>
          <w:szCs w:val="24"/>
          <w:lang w:val="en-US"/>
        </w:rPr>
        <w:t>not.</w:t>
      </w:r>
      <w:r w:rsidR="00F70190" w:rsidRPr="00AB0E90">
        <w:rPr>
          <w:rFonts w:ascii="Arial" w:hAnsi="Arial" w:cs="Arial"/>
          <w:sz w:val="24"/>
          <w:szCs w:val="24"/>
          <w:lang w:val="en-US"/>
        </w:rPr>
        <w:t xml:space="preserve"> It is not indicated whether the amount </w:t>
      </w:r>
      <w:r w:rsidR="0047449D" w:rsidRPr="00AB0E90">
        <w:rPr>
          <w:rFonts w:ascii="Arial" w:hAnsi="Arial" w:cs="Arial"/>
          <w:sz w:val="24"/>
          <w:szCs w:val="24"/>
          <w:lang w:val="en-US"/>
        </w:rPr>
        <w:t>represents</w:t>
      </w:r>
      <w:r w:rsidR="00F70190" w:rsidRPr="00AB0E90">
        <w:rPr>
          <w:rFonts w:ascii="Arial" w:hAnsi="Arial" w:cs="Arial"/>
          <w:sz w:val="24"/>
          <w:szCs w:val="24"/>
          <w:lang w:val="en-US"/>
        </w:rPr>
        <w:t xml:space="preserve"> what would be received </w:t>
      </w:r>
      <w:r w:rsidR="00ED622F" w:rsidRPr="00AB0E90">
        <w:rPr>
          <w:rFonts w:ascii="Arial" w:hAnsi="Arial" w:cs="Arial"/>
          <w:sz w:val="24"/>
          <w:szCs w:val="24"/>
          <w:lang w:val="en-US"/>
        </w:rPr>
        <w:t>in a</w:t>
      </w:r>
      <w:r w:rsidR="00F70190" w:rsidRPr="00AB0E90">
        <w:rPr>
          <w:rFonts w:ascii="Arial" w:hAnsi="Arial" w:cs="Arial"/>
          <w:sz w:val="24"/>
          <w:szCs w:val="24"/>
          <w:lang w:val="en-US"/>
        </w:rPr>
        <w:t xml:space="preserve"> forced </w:t>
      </w:r>
      <w:r w:rsidR="001B541A" w:rsidRPr="00AB0E90">
        <w:rPr>
          <w:rFonts w:ascii="Arial" w:hAnsi="Arial" w:cs="Arial"/>
          <w:sz w:val="24"/>
          <w:szCs w:val="24"/>
          <w:lang w:val="en-US"/>
        </w:rPr>
        <w:t>sale,</w:t>
      </w:r>
      <w:r w:rsidR="00F70190" w:rsidRPr="00AB0E90">
        <w:rPr>
          <w:rFonts w:ascii="Arial" w:hAnsi="Arial" w:cs="Arial"/>
          <w:sz w:val="24"/>
          <w:szCs w:val="24"/>
          <w:lang w:val="en-US"/>
        </w:rPr>
        <w:t xml:space="preserve"> bearing in mind </w:t>
      </w:r>
      <w:r w:rsidR="001B541A" w:rsidRPr="00AB0E90">
        <w:rPr>
          <w:rFonts w:ascii="Arial" w:hAnsi="Arial" w:cs="Arial"/>
          <w:sz w:val="24"/>
          <w:szCs w:val="24"/>
          <w:lang w:val="en-US"/>
        </w:rPr>
        <w:t>that, on</w:t>
      </w:r>
      <w:r w:rsidR="00CD5A91" w:rsidRPr="00AB0E90">
        <w:rPr>
          <w:rFonts w:ascii="Arial" w:hAnsi="Arial" w:cs="Arial"/>
          <w:sz w:val="24"/>
          <w:szCs w:val="24"/>
          <w:lang w:val="en-US"/>
        </w:rPr>
        <w:t xml:space="preserve"> the applicant’s </w:t>
      </w:r>
      <w:r w:rsidR="00752134" w:rsidRPr="00AB0E90">
        <w:rPr>
          <w:rFonts w:ascii="Arial" w:hAnsi="Arial" w:cs="Arial"/>
          <w:sz w:val="24"/>
          <w:szCs w:val="24"/>
          <w:lang w:val="en-US"/>
        </w:rPr>
        <w:t>version, that</w:t>
      </w:r>
      <w:r w:rsidR="00CD5A91" w:rsidRPr="00AB0E90">
        <w:rPr>
          <w:rFonts w:ascii="Arial" w:hAnsi="Arial" w:cs="Arial"/>
          <w:sz w:val="24"/>
          <w:szCs w:val="24"/>
          <w:lang w:val="en-US"/>
        </w:rPr>
        <w:t xml:space="preserve"> property is not subject to a bond. </w:t>
      </w:r>
    </w:p>
    <w:p w14:paraId="6D89B283" w14:textId="53EB31EA" w:rsidR="001851B9" w:rsidRPr="00AB0E90" w:rsidRDefault="001B541A" w:rsidP="00B450E3">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[3</w:t>
      </w:r>
      <w:r w:rsidR="001218E6" w:rsidRPr="00AB0E90">
        <w:rPr>
          <w:rFonts w:ascii="Arial" w:hAnsi="Arial" w:cs="Arial"/>
          <w:sz w:val="24"/>
          <w:szCs w:val="24"/>
          <w:lang w:val="en-US"/>
        </w:rPr>
        <w:t>2</w:t>
      </w:r>
      <w:r w:rsidRPr="00AB0E90">
        <w:rPr>
          <w:rFonts w:ascii="Arial" w:hAnsi="Arial" w:cs="Arial"/>
          <w:sz w:val="24"/>
          <w:szCs w:val="24"/>
          <w:lang w:val="en-US"/>
        </w:rPr>
        <w:t>]</w:t>
      </w:r>
      <w:r w:rsidR="00EB158F" w:rsidRPr="00AB0E90">
        <w:rPr>
          <w:rFonts w:ascii="Arial" w:hAnsi="Arial" w:cs="Arial"/>
          <w:sz w:val="24"/>
          <w:szCs w:val="24"/>
          <w:lang w:val="en-US"/>
        </w:rPr>
        <w:t xml:space="preserve"> </w:t>
      </w:r>
      <w:r w:rsidRPr="00AB0E90">
        <w:rPr>
          <w:rFonts w:ascii="Arial" w:hAnsi="Arial" w:cs="Arial"/>
          <w:sz w:val="24"/>
          <w:szCs w:val="24"/>
          <w:lang w:val="en-US"/>
        </w:rPr>
        <w:tab/>
      </w:r>
      <w:r w:rsidR="00EB158F" w:rsidRPr="00AB0E90">
        <w:rPr>
          <w:rFonts w:ascii="Arial" w:hAnsi="Arial" w:cs="Arial"/>
          <w:sz w:val="24"/>
          <w:szCs w:val="24"/>
          <w:lang w:val="en-US"/>
        </w:rPr>
        <w:t xml:space="preserve"> In respect of the two Unit Numbers 33 and 303, SS Saxon, in King William’s Town, each</w:t>
      </w:r>
      <w:r w:rsidR="00B97D8B" w:rsidRPr="00AB0E90">
        <w:rPr>
          <w:rFonts w:ascii="Arial" w:hAnsi="Arial" w:cs="Arial"/>
          <w:sz w:val="24"/>
          <w:szCs w:val="24"/>
          <w:lang w:val="en-US"/>
        </w:rPr>
        <w:t xml:space="preserve"> had a purchase price of R753 000.00.  According to </w:t>
      </w:r>
      <w:r w:rsidR="00752134" w:rsidRPr="00AB0E90">
        <w:rPr>
          <w:rFonts w:ascii="Arial" w:hAnsi="Arial" w:cs="Arial"/>
          <w:sz w:val="24"/>
          <w:szCs w:val="24"/>
          <w:lang w:val="en-US"/>
        </w:rPr>
        <w:t>the Lightstone</w:t>
      </w:r>
      <w:r w:rsidR="00B97D8B" w:rsidRPr="00AB0E90">
        <w:rPr>
          <w:rFonts w:ascii="Arial" w:hAnsi="Arial" w:cs="Arial"/>
          <w:sz w:val="24"/>
          <w:szCs w:val="24"/>
          <w:lang w:val="en-US"/>
        </w:rPr>
        <w:t xml:space="preserve"> Valuation done on 21 June 2022, the municipal value in respect of Unit 303, </w:t>
      </w:r>
      <w:r w:rsidR="00B97D8B" w:rsidRPr="00AB0E90">
        <w:rPr>
          <w:rFonts w:ascii="Arial" w:hAnsi="Arial" w:cs="Arial"/>
          <w:sz w:val="24"/>
          <w:szCs w:val="24"/>
          <w:lang w:val="en-US"/>
        </w:rPr>
        <w:lastRenderedPageBreak/>
        <w:t>done in 2013, was R1 050 </w:t>
      </w:r>
      <w:r w:rsidR="00752134" w:rsidRPr="00AB0E90">
        <w:rPr>
          <w:rFonts w:ascii="Arial" w:hAnsi="Arial" w:cs="Arial"/>
          <w:sz w:val="24"/>
          <w:szCs w:val="24"/>
          <w:lang w:val="en-US"/>
        </w:rPr>
        <w:t>000.00 and</w:t>
      </w:r>
      <w:r w:rsidR="00B97D8B" w:rsidRPr="00AB0E90">
        <w:rPr>
          <w:rFonts w:ascii="Arial" w:hAnsi="Arial" w:cs="Arial"/>
          <w:sz w:val="24"/>
          <w:szCs w:val="24"/>
          <w:lang w:val="en-US"/>
        </w:rPr>
        <w:t xml:space="preserve"> the expected value was R1 400 000.00.  However, in its founding affidavit</w:t>
      </w:r>
      <w:r w:rsidR="00CD5A91" w:rsidRPr="00AB0E90">
        <w:rPr>
          <w:rFonts w:ascii="Arial" w:hAnsi="Arial" w:cs="Arial"/>
          <w:sz w:val="24"/>
          <w:szCs w:val="24"/>
          <w:lang w:val="en-US"/>
        </w:rPr>
        <w:t xml:space="preserve"> </w:t>
      </w:r>
      <w:r w:rsidR="00B97D8B" w:rsidRPr="00AB0E90">
        <w:rPr>
          <w:rFonts w:ascii="Arial" w:hAnsi="Arial" w:cs="Arial"/>
          <w:sz w:val="24"/>
          <w:szCs w:val="24"/>
          <w:lang w:val="en-US"/>
        </w:rPr>
        <w:t xml:space="preserve">the applicant put the estimated value of both Units 33 and 303 at R1 400 000.00 because there was a 0.00 </w:t>
      </w:r>
      <w:r w:rsidR="001C1443" w:rsidRPr="00AB0E90">
        <w:rPr>
          <w:rFonts w:ascii="Arial" w:hAnsi="Arial" w:cs="Arial"/>
          <w:sz w:val="24"/>
          <w:szCs w:val="24"/>
          <w:lang w:val="en-US"/>
        </w:rPr>
        <w:t>expected value f</w:t>
      </w:r>
      <w:r w:rsidR="00CD5A91" w:rsidRPr="00AB0E90">
        <w:rPr>
          <w:rFonts w:ascii="Arial" w:hAnsi="Arial" w:cs="Arial"/>
          <w:sz w:val="24"/>
          <w:szCs w:val="24"/>
          <w:lang w:val="en-US"/>
        </w:rPr>
        <w:t>or</w:t>
      </w:r>
      <w:r w:rsidR="001C1443" w:rsidRPr="00AB0E90">
        <w:rPr>
          <w:rFonts w:ascii="Arial" w:hAnsi="Arial" w:cs="Arial"/>
          <w:sz w:val="24"/>
          <w:szCs w:val="24"/>
          <w:lang w:val="en-US"/>
        </w:rPr>
        <w:t xml:space="preserve"> Unit 33.  This is despite the value of R100 000,00 attached to it by the municipality.  These valuations are not sworn appraisals.</w:t>
      </w:r>
      <w:r w:rsidR="009B4097" w:rsidRPr="00AB0E90">
        <w:rPr>
          <w:rFonts w:ascii="Arial" w:hAnsi="Arial" w:cs="Arial"/>
          <w:sz w:val="24"/>
          <w:szCs w:val="24"/>
          <w:lang w:val="en-US"/>
        </w:rPr>
        <w:t xml:space="preserve">  As a </w:t>
      </w:r>
      <w:r w:rsidR="00EF77B8" w:rsidRPr="00AB0E90">
        <w:rPr>
          <w:rFonts w:ascii="Arial" w:hAnsi="Arial" w:cs="Arial"/>
          <w:sz w:val="24"/>
          <w:szCs w:val="24"/>
          <w:lang w:val="en-US"/>
        </w:rPr>
        <w:t>result,</w:t>
      </w:r>
      <w:r w:rsidR="009B4097" w:rsidRPr="00AB0E90">
        <w:rPr>
          <w:rFonts w:ascii="Arial" w:hAnsi="Arial" w:cs="Arial"/>
          <w:sz w:val="24"/>
          <w:szCs w:val="24"/>
          <w:lang w:val="en-US"/>
        </w:rPr>
        <w:t xml:space="preserve"> matters such as</w:t>
      </w:r>
      <w:r w:rsidR="006D507D">
        <w:rPr>
          <w:rFonts w:ascii="Arial" w:hAnsi="Arial" w:cs="Arial"/>
          <w:sz w:val="24"/>
          <w:szCs w:val="24"/>
          <w:lang w:val="en-US"/>
        </w:rPr>
        <w:t xml:space="preserve"> </w:t>
      </w:r>
      <w:r w:rsidR="009B4097" w:rsidRPr="00AB0E90">
        <w:rPr>
          <w:rFonts w:ascii="Arial" w:hAnsi="Arial" w:cs="Arial"/>
          <w:sz w:val="24"/>
          <w:szCs w:val="24"/>
          <w:lang w:val="en-US"/>
        </w:rPr>
        <w:t>the qualifications of the valuer</w:t>
      </w:r>
      <w:r w:rsidR="006D507D">
        <w:rPr>
          <w:rFonts w:ascii="Arial" w:hAnsi="Arial" w:cs="Arial"/>
          <w:sz w:val="24"/>
          <w:szCs w:val="24"/>
          <w:lang w:val="en-US"/>
        </w:rPr>
        <w:t>;</w:t>
      </w:r>
      <w:r w:rsidR="009B4097" w:rsidRPr="00AB0E90">
        <w:rPr>
          <w:rFonts w:ascii="Arial" w:hAnsi="Arial" w:cs="Arial"/>
          <w:sz w:val="24"/>
          <w:szCs w:val="24"/>
          <w:lang w:val="en-US"/>
        </w:rPr>
        <w:t xml:space="preserve"> the age </w:t>
      </w:r>
      <w:r w:rsidR="006D507D">
        <w:rPr>
          <w:rFonts w:ascii="Arial" w:hAnsi="Arial" w:cs="Arial"/>
          <w:sz w:val="24"/>
          <w:szCs w:val="24"/>
          <w:lang w:val="en-US"/>
        </w:rPr>
        <w:t xml:space="preserve">and amenities </w:t>
      </w:r>
      <w:r w:rsidR="009B4097" w:rsidRPr="00AB0E90">
        <w:rPr>
          <w:rFonts w:ascii="Arial" w:hAnsi="Arial" w:cs="Arial"/>
          <w:sz w:val="24"/>
          <w:szCs w:val="24"/>
          <w:lang w:val="en-US"/>
        </w:rPr>
        <w:t>of a particular property</w:t>
      </w:r>
      <w:r w:rsidR="006D507D">
        <w:rPr>
          <w:rFonts w:ascii="Arial" w:hAnsi="Arial" w:cs="Arial"/>
          <w:sz w:val="24"/>
          <w:szCs w:val="24"/>
          <w:lang w:val="en-US"/>
        </w:rPr>
        <w:t xml:space="preserve">; </w:t>
      </w:r>
      <w:r w:rsidR="005C4E75" w:rsidRPr="00AB0E90">
        <w:rPr>
          <w:rFonts w:ascii="Arial" w:hAnsi="Arial" w:cs="Arial"/>
          <w:sz w:val="24"/>
          <w:szCs w:val="24"/>
          <w:lang w:val="en-US"/>
        </w:rPr>
        <w:t>any inspections conducted</w:t>
      </w:r>
      <w:r w:rsidR="006D507D">
        <w:rPr>
          <w:rFonts w:ascii="Arial" w:hAnsi="Arial" w:cs="Arial"/>
          <w:sz w:val="24"/>
          <w:szCs w:val="24"/>
          <w:lang w:val="en-US"/>
        </w:rPr>
        <w:t xml:space="preserve">; and whether the values relate to a forced sale </w:t>
      </w:r>
      <w:r w:rsidR="00B26B9B" w:rsidRPr="00AB0E90">
        <w:rPr>
          <w:rFonts w:ascii="Arial" w:hAnsi="Arial" w:cs="Arial"/>
          <w:sz w:val="24"/>
          <w:szCs w:val="24"/>
          <w:lang w:val="en-US"/>
        </w:rPr>
        <w:t xml:space="preserve">are </w:t>
      </w:r>
      <w:r w:rsidR="00A434BC" w:rsidRPr="00AB0E90">
        <w:rPr>
          <w:rFonts w:ascii="Arial" w:hAnsi="Arial" w:cs="Arial"/>
          <w:sz w:val="24"/>
          <w:szCs w:val="24"/>
          <w:lang w:val="en-US"/>
        </w:rPr>
        <w:t>not apparent from the valuations attached to the application</w:t>
      </w:r>
      <w:r w:rsidR="00B26B9B" w:rsidRPr="00AB0E90">
        <w:rPr>
          <w:rFonts w:ascii="Arial" w:hAnsi="Arial" w:cs="Arial"/>
          <w:sz w:val="24"/>
          <w:szCs w:val="24"/>
          <w:lang w:val="en-US"/>
        </w:rPr>
        <w:t xml:space="preserve">. </w:t>
      </w:r>
      <w:r w:rsidR="001C1443" w:rsidRPr="00AB0E90">
        <w:rPr>
          <w:rFonts w:ascii="Arial" w:hAnsi="Arial" w:cs="Arial"/>
          <w:sz w:val="24"/>
          <w:szCs w:val="24"/>
          <w:lang w:val="en-US"/>
        </w:rPr>
        <w:t xml:space="preserve"> </w:t>
      </w:r>
    </w:p>
    <w:p w14:paraId="56922D85" w14:textId="22B15D6C" w:rsidR="001851B9" w:rsidRPr="00AB0E90" w:rsidRDefault="00EF77B8" w:rsidP="00211049">
      <w:pPr>
        <w:spacing w:line="480" w:lineRule="auto"/>
        <w:jc w:val="both"/>
        <w:rPr>
          <w:rFonts w:ascii="Arial" w:hAnsi="Arial" w:cs="Arial"/>
          <w:sz w:val="24"/>
          <w:szCs w:val="24"/>
          <w:lang w:val="en-US"/>
        </w:rPr>
      </w:pPr>
      <w:r w:rsidRPr="00AB0E90">
        <w:rPr>
          <w:rFonts w:ascii="Arial" w:hAnsi="Arial" w:cs="Arial"/>
          <w:sz w:val="24"/>
          <w:szCs w:val="24"/>
          <w:lang w:val="en-US"/>
        </w:rPr>
        <w:t>[3</w:t>
      </w:r>
      <w:r w:rsidR="00314591" w:rsidRPr="00AB0E90">
        <w:rPr>
          <w:rFonts w:ascii="Arial" w:hAnsi="Arial" w:cs="Arial"/>
          <w:sz w:val="24"/>
          <w:szCs w:val="24"/>
          <w:lang w:val="en-US"/>
        </w:rPr>
        <w:t>3</w:t>
      </w:r>
      <w:r w:rsidR="00FB320C" w:rsidRPr="00AB0E90">
        <w:rPr>
          <w:rFonts w:ascii="Arial" w:hAnsi="Arial" w:cs="Arial"/>
          <w:sz w:val="24"/>
          <w:szCs w:val="24"/>
          <w:lang w:val="en-US"/>
        </w:rPr>
        <w:t xml:space="preserve">] </w:t>
      </w:r>
      <w:r w:rsidR="00FB320C" w:rsidRPr="00AB0E90">
        <w:rPr>
          <w:rFonts w:ascii="Arial" w:hAnsi="Arial" w:cs="Arial"/>
          <w:sz w:val="24"/>
          <w:szCs w:val="24"/>
          <w:lang w:val="en-US"/>
        </w:rPr>
        <w:tab/>
        <w:t>Mars states</w:t>
      </w:r>
      <w:r w:rsidR="001851B9" w:rsidRPr="00AB0E90">
        <w:rPr>
          <w:rFonts w:ascii="Arial" w:hAnsi="Arial" w:cs="Arial"/>
          <w:sz w:val="24"/>
          <w:szCs w:val="24"/>
          <w:lang w:val="en-US"/>
        </w:rPr>
        <w:t xml:space="preserve"> </w:t>
      </w:r>
      <w:r w:rsidR="00FB320C" w:rsidRPr="00AB0E90">
        <w:rPr>
          <w:rFonts w:ascii="Arial" w:hAnsi="Arial" w:cs="Arial"/>
          <w:sz w:val="24"/>
          <w:szCs w:val="24"/>
          <w:lang w:val="en-US"/>
        </w:rPr>
        <w:t>that:</w:t>
      </w:r>
      <w:r w:rsidR="001851B9" w:rsidRPr="00AB0E90">
        <w:rPr>
          <w:rFonts w:ascii="Arial" w:hAnsi="Arial" w:cs="Arial"/>
          <w:sz w:val="24"/>
          <w:szCs w:val="24"/>
          <w:lang w:val="en-US"/>
        </w:rPr>
        <w:t xml:space="preserve"> </w:t>
      </w:r>
    </w:p>
    <w:p w14:paraId="40E930BE" w14:textId="766C94CE" w:rsidR="001851B9" w:rsidRPr="00AB0E90" w:rsidRDefault="00EF77B8" w:rsidP="00B450E3">
      <w:pPr>
        <w:spacing w:line="276" w:lineRule="auto"/>
        <w:ind w:left="1440"/>
        <w:jc w:val="both"/>
        <w:rPr>
          <w:rFonts w:ascii="Arial" w:hAnsi="Arial" w:cs="Arial"/>
          <w:i/>
          <w:iCs/>
          <w:lang w:val="en-US"/>
        </w:rPr>
      </w:pPr>
      <w:r w:rsidRPr="00AB0E90">
        <w:rPr>
          <w:rFonts w:ascii="Arial" w:hAnsi="Arial" w:cs="Arial"/>
          <w:i/>
          <w:iCs/>
          <w:lang w:val="en-US"/>
        </w:rPr>
        <w:t>“It</w:t>
      </w:r>
      <w:r w:rsidR="001851B9" w:rsidRPr="00AB0E90">
        <w:rPr>
          <w:rFonts w:ascii="Arial" w:hAnsi="Arial" w:cs="Arial"/>
          <w:sz w:val="24"/>
          <w:szCs w:val="24"/>
          <w:lang w:val="en-US"/>
        </w:rPr>
        <w:t xml:space="preserve"> </w:t>
      </w:r>
      <w:r w:rsidR="001851B9" w:rsidRPr="00AB0E90">
        <w:rPr>
          <w:rFonts w:ascii="Arial" w:hAnsi="Arial" w:cs="Arial"/>
          <w:i/>
          <w:iCs/>
          <w:lang w:val="en-US"/>
        </w:rPr>
        <w:t xml:space="preserve">is established practice that all assets of the insolvent estate that are to be liquidated in the process of obtaining a dividend for the creditors must be valued on the basis </w:t>
      </w:r>
      <w:r w:rsidRPr="00AB0E90">
        <w:rPr>
          <w:rFonts w:ascii="Arial" w:hAnsi="Arial" w:cs="Arial"/>
          <w:i/>
          <w:iCs/>
          <w:lang w:val="en-US"/>
        </w:rPr>
        <w:t xml:space="preserve">that </w:t>
      </w:r>
      <w:r w:rsidR="001851B9" w:rsidRPr="00AB0E90">
        <w:rPr>
          <w:rFonts w:ascii="Arial" w:hAnsi="Arial" w:cs="Arial"/>
          <w:i/>
          <w:iCs/>
          <w:lang w:val="en-US"/>
        </w:rPr>
        <w:t xml:space="preserve">they will be disposed of at a forced sale. Such valuation must be effected by a qualified and experienced valuator who must present such valuation under oath, who must </w:t>
      </w:r>
      <w:r w:rsidR="00677980" w:rsidRPr="00AB0E90">
        <w:rPr>
          <w:rFonts w:ascii="Arial" w:hAnsi="Arial" w:cs="Arial"/>
          <w:i/>
          <w:iCs/>
          <w:lang w:val="en-US"/>
        </w:rPr>
        <w:t>be indubitably</w:t>
      </w:r>
      <w:r w:rsidR="001851B9" w:rsidRPr="00AB0E90">
        <w:rPr>
          <w:rFonts w:ascii="Arial" w:hAnsi="Arial" w:cs="Arial"/>
          <w:i/>
          <w:iCs/>
          <w:lang w:val="en-US"/>
        </w:rPr>
        <w:t xml:space="preserve"> independent and must have inspected the assets personally.”</w:t>
      </w:r>
      <w:r w:rsidR="001851B9" w:rsidRPr="00AB0E90">
        <w:rPr>
          <w:rStyle w:val="FootnoteReference"/>
          <w:rFonts w:ascii="Arial" w:hAnsi="Arial" w:cs="Arial"/>
          <w:i/>
          <w:iCs/>
          <w:lang w:val="en-US"/>
        </w:rPr>
        <w:footnoteReference w:id="6"/>
      </w:r>
    </w:p>
    <w:p w14:paraId="011A3B59" w14:textId="77777777" w:rsidR="003D69D5" w:rsidRPr="00AB0E90" w:rsidRDefault="003D69D5" w:rsidP="004D443F">
      <w:pPr>
        <w:spacing w:line="276" w:lineRule="auto"/>
        <w:jc w:val="both"/>
        <w:rPr>
          <w:rFonts w:ascii="Arial" w:hAnsi="Arial" w:cs="Arial"/>
          <w:sz w:val="24"/>
          <w:szCs w:val="24"/>
          <w:lang w:val="en-US"/>
        </w:rPr>
      </w:pPr>
    </w:p>
    <w:p w14:paraId="4CFFB24E" w14:textId="63968F31" w:rsidR="00EB158F" w:rsidRPr="00AB0E90" w:rsidRDefault="00EF77B8" w:rsidP="00B450E3">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[3</w:t>
      </w:r>
      <w:r w:rsidR="00314591" w:rsidRPr="00AB0E90">
        <w:rPr>
          <w:rFonts w:ascii="Arial" w:hAnsi="Arial" w:cs="Arial"/>
          <w:sz w:val="24"/>
          <w:szCs w:val="24"/>
          <w:lang w:val="en-US"/>
        </w:rPr>
        <w:t>4</w:t>
      </w:r>
      <w:r w:rsidRPr="00AB0E90">
        <w:rPr>
          <w:rFonts w:ascii="Arial" w:hAnsi="Arial" w:cs="Arial"/>
          <w:sz w:val="24"/>
          <w:szCs w:val="24"/>
          <w:lang w:val="en-US"/>
        </w:rPr>
        <w:t>]</w:t>
      </w:r>
      <w:r w:rsidR="001851B9" w:rsidRPr="00AB0E90">
        <w:rPr>
          <w:rFonts w:ascii="Arial" w:hAnsi="Arial" w:cs="Arial"/>
          <w:sz w:val="24"/>
          <w:szCs w:val="24"/>
          <w:lang w:val="en-US"/>
        </w:rPr>
        <w:t xml:space="preserve"> </w:t>
      </w:r>
      <w:r w:rsidRPr="00AB0E90">
        <w:rPr>
          <w:rFonts w:ascii="Arial" w:hAnsi="Arial" w:cs="Arial"/>
          <w:sz w:val="24"/>
          <w:szCs w:val="24"/>
          <w:lang w:val="en-US"/>
        </w:rPr>
        <w:tab/>
      </w:r>
      <w:r w:rsidR="001851B9" w:rsidRPr="00AB0E90">
        <w:rPr>
          <w:rFonts w:ascii="Arial" w:hAnsi="Arial" w:cs="Arial"/>
          <w:sz w:val="24"/>
          <w:szCs w:val="24"/>
          <w:lang w:val="en-US"/>
        </w:rPr>
        <w:t>In</w:t>
      </w:r>
      <w:r w:rsidR="001851B9" w:rsidRPr="00AB0E90">
        <w:rPr>
          <w:rFonts w:ascii="Arial" w:hAnsi="Arial" w:cs="Arial"/>
          <w:i/>
          <w:iCs/>
          <w:sz w:val="24"/>
          <w:szCs w:val="24"/>
          <w:lang w:val="en-US"/>
        </w:rPr>
        <w:t xml:space="preserve"> casu</w:t>
      </w:r>
      <w:r w:rsidR="001851B9" w:rsidRPr="00AB0E90">
        <w:rPr>
          <w:rFonts w:ascii="Arial" w:hAnsi="Arial" w:cs="Arial"/>
          <w:sz w:val="24"/>
          <w:szCs w:val="24"/>
          <w:lang w:val="en-US"/>
        </w:rPr>
        <w:t xml:space="preserve">, the </w:t>
      </w:r>
      <w:r w:rsidR="001C1443" w:rsidRPr="00AB0E90">
        <w:rPr>
          <w:rFonts w:ascii="Arial" w:hAnsi="Arial" w:cs="Arial"/>
          <w:sz w:val="24"/>
          <w:szCs w:val="24"/>
          <w:lang w:val="en-US"/>
        </w:rPr>
        <w:t xml:space="preserve">accuracy scores </w:t>
      </w:r>
      <w:r w:rsidR="001851B9" w:rsidRPr="00AB0E90">
        <w:rPr>
          <w:rFonts w:ascii="Arial" w:hAnsi="Arial" w:cs="Arial"/>
          <w:sz w:val="24"/>
          <w:szCs w:val="24"/>
          <w:lang w:val="en-US"/>
        </w:rPr>
        <w:t xml:space="preserve">of the valuations </w:t>
      </w:r>
      <w:r w:rsidR="001C1443" w:rsidRPr="00AB0E90">
        <w:rPr>
          <w:rFonts w:ascii="Arial" w:hAnsi="Arial" w:cs="Arial"/>
          <w:sz w:val="24"/>
          <w:szCs w:val="24"/>
          <w:lang w:val="en-US"/>
        </w:rPr>
        <w:t xml:space="preserve">range between 47% and 62%. </w:t>
      </w:r>
      <w:r w:rsidR="00CD5A91" w:rsidRPr="00AB0E90">
        <w:rPr>
          <w:rFonts w:ascii="Arial" w:hAnsi="Arial" w:cs="Arial"/>
          <w:sz w:val="24"/>
          <w:szCs w:val="24"/>
          <w:lang w:val="en-US"/>
        </w:rPr>
        <w:t xml:space="preserve"> I am not satisfied that </w:t>
      </w:r>
      <w:r w:rsidR="00B26B9B" w:rsidRPr="00AB0E90">
        <w:rPr>
          <w:rFonts w:ascii="Arial" w:hAnsi="Arial" w:cs="Arial"/>
          <w:sz w:val="24"/>
          <w:szCs w:val="24"/>
          <w:lang w:val="en-US"/>
        </w:rPr>
        <w:t xml:space="preserve">the value of </w:t>
      </w:r>
      <w:r w:rsidR="003D69D5" w:rsidRPr="00AB0E90">
        <w:rPr>
          <w:rFonts w:ascii="Arial" w:hAnsi="Arial" w:cs="Arial"/>
          <w:sz w:val="24"/>
          <w:szCs w:val="24"/>
          <w:lang w:val="en-US"/>
        </w:rPr>
        <w:t>Nathan</w:t>
      </w:r>
      <w:r w:rsidR="00B26B9B" w:rsidRPr="00AB0E90">
        <w:rPr>
          <w:rFonts w:ascii="Arial" w:hAnsi="Arial" w:cs="Arial"/>
          <w:sz w:val="24"/>
          <w:szCs w:val="24"/>
          <w:lang w:val="en-US"/>
        </w:rPr>
        <w:t>’s properties ha</w:t>
      </w:r>
      <w:r w:rsidR="006D507D">
        <w:rPr>
          <w:rFonts w:ascii="Arial" w:hAnsi="Arial" w:cs="Arial"/>
          <w:sz w:val="24"/>
          <w:szCs w:val="24"/>
          <w:lang w:val="en-US"/>
        </w:rPr>
        <w:t>s</w:t>
      </w:r>
      <w:r w:rsidR="00B26B9B" w:rsidRPr="00AB0E90">
        <w:rPr>
          <w:rFonts w:ascii="Arial" w:hAnsi="Arial" w:cs="Arial"/>
          <w:sz w:val="24"/>
          <w:szCs w:val="24"/>
          <w:lang w:val="en-US"/>
        </w:rPr>
        <w:t xml:space="preserve"> been properly determined. </w:t>
      </w:r>
      <w:r w:rsidR="00CC34ED" w:rsidRPr="00AB0E90">
        <w:rPr>
          <w:rFonts w:ascii="Arial" w:hAnsi="Arial" w:cs="Arial"/>
          <w:sz w:val="24"/>
          <w:szCs w:val="24"/>
          <w:lang w:val="en-US"/>
        </w:rPr>
        <w:t>What has been</w:t>
      </w:r>
      <w:r w:rsidR="001D059E" w:rsidRPr="00AB0E90">
        <w:rPr>
          <w:rFonts w:ascii="Arial" w:hAnsi="Arial" w:cs="Arial"/>
          <w:sz w:val="24"/>
          <w:szCs w:val="24"/>
          <w:lang w:val="en-US"/>
        </w:rPr>
        <w:t xml:space="preserve"> </w:t>
      </w:r>
      <w:r w:rsidR="00FB320C" w:rsidRPr="00AB0E90">
        <w:rPr>
          <w:rFonts w:ascii="Arial" w:hAnsi="Arial" w:cs="Arial"/>
          <w:sz w:val="24"/>
          <w:szCs w:val="24"/>
          <w:lang w:val="en-US"/>
        </w:rPr>
        <w:t>placed before</w:t>
      </w:r>
      <w:r w:rsidR="00CC34ED" w:rsidRPr="00AB0E90">
        <w:rPr>
          <w:rFonts w:ascii="Arial" w:hAnsi="Arial" w:cs="Arial"/>
          <w:sz w:val="24"/>
          <w:szCs w:val="24"/>
          <w:lang w:val="en-US"/>
        </w:rPr>
        <w:t xml:space="preserve"> </w:t>
      </w:r>
      <w:r w:rsidR="006D507D">
        <w:rPr>
          <w:rFonts w:ascii="Arial" w:hAnsi="Arial" w:cs="Arial"/>
          <w:sz w:val="24"/>
          <w:szCs w:val="24"/>
          <w:lang w:val="en-US"/>
        </w:rPr>
        <w:t xml:space="preserve">the court </w:t>
      </w:r>
      <w:r w:rsidR="00122715" w:rsidRPr="00AB0E90">
        <w:rPr>
          <w:rFonts w:ascii="Arial" w:hAnsi="Arial" w:cs="Arial"/>
          <w:sz w:val="24"/>
          <w:szCs w:val="24"/>
          <w:lang w:val="en-US"/>
        </w:rPr>
        <w:t>does not lead to a conclusion</w:t>
      </w:r>
      <w:r w:rsidR="003D69D5" w:rsidRPr="00AB0E90">
        <w:rPr>
          <w:rFonts w:ascii="Arial" w:hAnsi="Arial" w:cs="Arial"/>
          <w:sz w:val="24"/>
          <w:szCs w:val="24"/>
          <w:lang w:val="en-US"/>
        </w:rPr>
        <w:t xml:space="preserve"> </w:t>
      </w:r>
      <w:r w:rsidR="00122715" w:rsidRPr="00AB0E90">
        <w:rPr>
          <w:rFonts w:ascii="Arial" w:hAnsi="Arial" w:cs="Arial"/>
          <w:sz w:val="24"/>
          <w:szCs w:val="24"/>
          <w:lang w:val="en-US"/>
        </w:rPr>
        <w:t>that</w:t>
      </w:r>
      <w:r w:rsidR="00B26B9B" w:rsidRPr="00AB0E90">
        <w:rPr>
          <w:rFonts w:ascii="Arial" w:hAnsi="Arial" w:cs="Arial"/>
          <w:sz w:val="24"/>
          <w:szCs w:val="24"/>
          <w:lang w:val="en-US"/>
        </w:rPr>
        <w:t xml:space="preserve"> </w:t>
      </w:r>
      <w:r w:rsidR="00122715" w:rsidRPr="00AB0E90">
        <w:rPr>
          <w:rFonts w:ascii="Arial" w:hAnsi="Arial" w:cs="Arial"/>
          <w:sz w:val="24"/>
          <w:szCs w:val="24"/>
          <w:lang w:val="en-US"/>
        </w:rPr>
        <w:t xml:space="preserve">the respondent’s </w:t>
      </w:r>
      <w:r w:rsidR="00B26B9B" w:rsidRPr="00AB0E90">
        <w:rPr>
          <w:rFonts w:ascii="Arial" w:hAnsi="Arial" w:cs="Arial"/>
          <w:sz w:val="24"/>
          <w:szCs w:val="24"/>
          <w:lang w:val="en-US"/>
        </w:rPr>
        <w:t xml:space="preserve">liabilities exceed his assets. </w:t>
      </w:r>
    </w:p>
    <w:p w14:paraId="0868268B" w14:textId="1AA89C74" w:rsidR="00CD5A91" w:rsidRPr="00AB0E90" w:rsidRDefault="00D462F0" w:rsidP="00B450E3">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w:t>
      </w:r>
      <w:r w:rsidR="009B53BE" w:rsidRPr="00AB0E90">
        <w:rPr>
          <w:rFonts w:ascii="Arial" w:hAnsi="Arial" w:cs="Arial"/>
          <w:sz w:val="24"/>
          <w:szCs w:val="24"/>
          <w:lang w:val="en-US"/>
        </w:rPr>
        <w:t>3</w:t>
      </w:r>
      <w:r w:rsidR="00314591" w:rsidRPr="00AB0E90">
        <w:rPr>
          <w:rFonts w:ascii="Arial" w:hAnsi="Arial" w:cs="Arial"/>
          <w:sz w:val="24"/>
          <w:szCs w:val="24"/>
          <w:lang w:val="en-US"/>
        </w:rPr>
        <w:t>5</w:t>
      </w:r>
      <w:r w:rsidRPr="00AB0E90">
        <w:rPr>
          <w:rFonts w:ascii="Arial" w:hAnsi="Arial" w:cs="Arial"/>
          <w:sz w:val="24"/>
          <w:szCs w:val="24"/>
          <w:lang w:val="en-US"/>
        </w:rPr>
        <w:t>]</w:t>
      </w:r>
      <w:r w:rsidRPr="00AB0E90">
        <w:rPr>
          <w:rFonts w:ascii="Arial" w:hAnsi="Arial" w:cs="Arial"/>
          <w:sz w:val="24"/>
          <w:szCs w:val="24"/>
          <w:lang w:val="en-US"/>
        </w:rPr>
        <w:tab/>
      </w:r>
      <w:r w:rsidR="00CD5A91" w:rsidRPr="00AB0E90">
        <w:rPr>
          <w:rFonts w:ascii="Arial" w:hAnsi="Arial" w:cs="Arial"/>
          <w:sz w:val="24"/>
          <w:szCs w:val="24"/>
          <w:lang w:val="en-US"/>
        </w:rPr>
        <w:t xml:space="preserve">There is another aspect which fortifies my finding in this regard.  In the judgment of Revelas J, relied upon by the applicant, </w:t>
      </w:r>
      <w:r w:rsidR="006D507D">
        <w:rPr>
          <w:rFonts w:ascii="Arial" w:hAnsi="Arial" w:cs="Arial"/>
          <w:sz w:val="24"/>
          <w:szCs w:val="24"/>
          <w:lang w:val="en-US"/>
        </w:rPr>
        <w:t>t</w:t>
      </w:r>
      <w:r w:rsidR="00CD5A91" w:rsidRPr="00AB0E90">
        <w:rPr>
          <w:rFonts w:ascii="Arial" w:hAnsi="Arial" w:cs="Arial"/>
          <w:sz w:val="24"/>
          <w:szCs w:val="24"/>
          <w:lang w:val="en-US"/>
        </w:rPr>
        <w:t xml:space="preserve">he </w:t>
      </w:r>
      <w:r w:rsidR="006D507D">
        <w:rPr>
          <w:rFonts w:ascii="Arial" w:hAnsi="Arial" w:cs="Arial"/>
          <w:sz w:val="24"/>
          <w:szCs w:val="24"/>
          <w:lang w:val="en-US"/>
        </w:rPr>
        <w:t xml:space="preserve">learned Judge </w:t>
      </w:r>
      <w:r w:rsidR="00CD5A91" w:rsidRPr="00AB0E90">
        <w:rPr>
          <w:rFonts w:ascii="Arial" w:hAnsi="Arial" w:cs="Arial"/>
          <w:sz w:val="24"/>
          <w:szCs w:val="24"/>
          <w:lang w:val="en-US"/>
        </w:rPr>
        <w:t xml:space="preserve">stated, </w:t>
      </w:r>
      <w:r w:rsidR="00CD5A91" w:rsidRPr="00AB0E90">
        <w:rPr>
          <w:rFonts w:ascii="Arial" w:hAnsi="Arial" w:cs="Arial"/>
          <w:i/>
          <w:iCs/>
          <w:sz w:val="24"/>
          <w:szCs w:val="24"/>
          <w:lang w:val="en-US"/>
        </w:rPr>
        <w:t>inter alia</w:t>
      </w:r>
      <w:r w:rsidR="00CD5A91" w:rsidRPr="00AB0E90">
        <w:rPr>
          <w:rFonts w:ascii="Arial" w:hAnsi="Arial" w:cs="Arial"/>
          <w:sz w:val="24"/>
          <w:szCs w:val="24"/>
          <w:lang w:val="en-US"/>
        </w:rPr>
        <w:t xml:space="preserve">: </w:t>
      </w:r>
    </w:p>
    <w:p w14:paraId="1E9B4B8F" w14:textId="77777777" w:rsidR="007C07EA" w:rsidRPr="00AB0E90" w:rsidRDefault="00CD5A91" w:rsidP="00B450E3">
      <w:pPr>
        <w:spacing w:line="276" w:lineRule="auto"/>
        <w:ind w:left="1440"/>
        <w:jc w:val="both"/>
        <w:rPr>
          <w:rFonts w:ascii="Arial" w:hAnsi="Arial" w:cs="Arial"/>
          <w:i/>
          <w:iCs/>
          <w:lang w:val="en-US"/>
        </w:rPr>
      </w:pPr>
      <w:r w:rsidRPr="00AB0E90">
        <w:rPr>
          <w:rFonts w:ascii="Arial" w:hAnsi="Arial" w:cs="Arial"/>
          <w:sz w:val="24"/>
          <w:szCs w:val="24"/>
          <w:lang w:val="en-US"/>
        </w:rPr>
        <w:t xml:space="preserve">“9.    </w:t>
      </w:r>
      <w:r w:rsidRPr="00AB0E90">
        <w:rPr>
          <w:rFonts w:ascii="Arial" w:hAnsi="Arial" w:cs="Arial"/>
          <w:i/>
          <w:iCs/>
          <w:lang w:val="en-US"/>
        </w:rPr>
        <w:t>It is common cause on the papers that prior to the agreement sought to be made an order of court, the first respondent proposed that they settle on the basis that an immovable property owned by the respondent be transferred to the applicant. The value of the property was considerably</w:t>
      </w:r>
      <w:r w:rsidR="0079134B" w:rsidRPr="00AB0E90">
        <w:rPr>
          <w:rFonts w:ascii="Arial" w:hAnsi="Arial" w:cs="Arial"/>
          <w:i/>
          <w:iCs/>
          <w:lang w:val="en-US"/>
        </w:rPr>
        <w:t xml:space="preserve"> </w:t>
      </w:r>
      <w:r w:rsidRPr="00AB0E90">
        <w:rPr>
          <w:rFonts w:ascii="Arial" w:hAnsi="Arial" w:cs="Arial"/>
          <w:i/>
          <w:iCs/>
          <w:lang w:val="en-US"/>
        </w:rPr>
        <w:t xml:space="preserve">more than the sum proposed, being in excess of R23 million. The applicant was not amenable to this proposal…” </w:t>
      </w:r>
    </w:p>
    <w:p w14:paraId="46AE751B" w14:textId="4689EC61" w:rsidR="0073277C" w:rsidRPr="00AB0E90" w:rsidRDefault="007C07EA" w:rsidP="00B450E3">
      <w:pPr>
        <w:spacing w:line="480" w:lineRule="auto"/>
        <w:ind w:left="720" w:hanging="720"/>
        <w:jc w:val="both"/>
        <w:rPr>
          <w:rFonts w:ascii="Arial" w:hAnsi="Arial" w:cs="Arial"/>
          <w:i/>
          <w:iCs/>
          <w:lang w:val="en-US"/>
        </w:rPr>
      </w:pPr>
      <w:r w:rsidRPr="00AB0E90">
        <w:rPr>
          <w:rFonts w:ascii="Arial" w:hAnsi="Arial" w:cs="Arial"/>
          <w:sz w:val="24"/>
          <w:szCs w:val="24"/>
          <w:lang w:val="en-US"/>
        </w:rPr>
        <w:lastRenderedPageBreak/>
        <w:t>[</w:t>
      </w:r>
      <w:r w:rsidR="009B53BE" w:rsidRPr="00AB0E90">
        <w:rPr>
          <w:rFonts w:ascii="Arial" w:hAnsi="Arial" w:cs="Arial"/>
          <w:sz w:val="24"/>
          <w:szCs w:val="24"/>
          <w:lang w:val="en-US"/>
        </w:rPr>
        <w:t>3</w:t>
      </w:r>
      <w:r w:rsidR="00314591" w:rsidRPr="00AB0E90">
        <w:rPr>
          <w:rFonts w:ascii="Arial" w:hAnsi="Arial" w:cs="Arial"/>
          <w:sz w:val="24"/>
          <w:szCs w:val="24"/>
          <w:lang w:val="en-US"/>
        </w:rPr>
        <w:t>6</w:t>
      </w:r>
      <w:r w:rsidRPr="00AB0E90">
        <w:rPr>
          <w:rFonts w:ascii="Arial" w:hAnsi="Arial" w:cs="Arial"/>
          <w:sz w:val="24"/>
          <w:szCs w:val="24"/>
          <w:lang w:val="en-US"/>
        </w:rPr>
        <w:t>]</w:t>
      </w:r>
      <w:r w:rsidRPr="00AB0E90">
        <w:rPr>
          <w:rFonts w:ascii="Arial" w:hAnsi="Arial" w:cs="Arial"/>
          <w:sz w:val="24"/>
          <w:szCs w:val="24"/>
          <w:lang w:val="en-US"/>
        </w:rPr>
        <w:tab/>
      </w:r>
      <w:r w:rsidR="00CD5A91" w:rsidRPr="00AB0E90">
        <w:rPr>
          <w:rFonts w:ascii="Arial" w:hAnsi="Arial" w:cs="Arial"/>
          <w:sz w:val="24"/>
          <w:szCs w:val="24"/>
          <w:lang w:val="en-US"/>
        </w:rPr>
        <w:t xml:space="preserve">There is no mention of this valuable property in the applicant’s founding affidavit. </w:t>
      </w:r>
      <w:r w:rsidR="00265916" w:rsidRPr="00AB0E90">
        <w:rPr>
          <w:rFonts w:ascii="Arial" w:hAnsi="Arial" w:cs="Arial"/>
          <w:sz w:val="24"/>
          <w:szCs w:val="24"/>
          <w:lang w:val="en-US"/>
        </w:rPr>
        <w:t xml:space="preserve">One would have expected that it would be dealt with in the assessment of </w:t>
      </w:r>
      <w:r w:rsidR="006D507D">
        <w:rPr>
          <w:rFonts w:ascii="Arial" w:hAnsi="Arial" w:cs="Arial"/>
          <w:sz w:val="24"/>
          <w:szCs w:val="24"/>
          <w:lang w:val="en-US"/>
        </w:rPr>
        <w:t>Nathan</w:t>
      </w:r>
      <w:r w:rsidR="00265916" w:rsidRPr="00AB0E90">
        <w:rPr>
          <w:rFonts w:ascii="Arial" w:hAnsi="Arial" w:cs="Arial"/>
          <w:sz w:val="24"/>
          <w:szCs w:val="24"/>
          <w:lang w:val="en-US"/>
        </w:rPr>
        <w:t xml:space="preserve">’s </w:t>
      </w:r>
      <w:r w:rsidR="006D507D">
        <w:rPr>
          <w:rFonts w:ascii="Arial" w:hAnsi="Arial" w:cs="Arial"/>
          <w:sz w:val="24"/>
          <w:szCs w:val="24"/>
          <w:lang w:val="en-US"/>
        </w:rPr>
        <w:t>e</w:t>
      </w:r>
      <w:r w:rsidR="00265916" w:rsidRPr="00AB0E90">
        <w:rPr>
          <w:rFonts w:ascii="Arial" w:hAnsi="Arial" w:cs="Arial"/>
          <w:sz w:val="24"/>
          <w:szCs w:val="24"/>
          <w:lang w:val="en-US"/>
        </w:rPr>
        <w:t>state</w:t>
      </w:r>
      <w:r w:rsidR="00F3353F" w:rsidRPr="00AB0E90">
        <w:rPr>
          <w:rFonts w:ascii="Arial" w:hAnsi="Arial" w:cs="Arial"/>
          <w:sz w:val="24"/>
          <w:szCs w:val="24"/>
          <w:lang w:val="en-US"/>
        </w:rPr>
        <w:t>,</w:t>
      </w:r>
      <w:r w:rsidR="00265916" w:rsidRPr="00AB0E90">
        <w:rPr>
          <w:rFonts w:ascii="Arial" w:hAnsi="Arial" w:cs="Arial"/>
          <w:sz w:val="24"/>
          <w:szCs w:val="24"/>
          <w:lang w:val="en-US"/>
        </w:rPr>
        <w:t xml:space="preserve"> since it is referred </w:t>
      </w:r>
      <w:r w:rsidRPr="00AB0E90">
        <w:rPr>
          <w:rFonts w:ascii="Arial" w:hAnsi="Arial" w:cs="Arial"/>
          <w:sz w:val="24"/>
          <w:szCs w:val="24"/>
          <w:lang w:val="en-US"/>
        </w:rPr>
        <w:t>to</w:t>
      </w:r>
      <w:r w:rsidR="006D507D">
        <w:rPr>
          <w:rFonts w:ascii="Arial" w:hAnsi="Arial" w:cs="Arial"/>
          <w:sz w:val="24"/>
          <w:szCs w:val="24"/>
          <w:lang w:val="en-US"/>
        </w:rPr>
        <w:t xml:space="preserve"> </w:t>
      </w:r>
      <w:r w:rsidRPr="00AB0E90">
        <w:rPr>
          <w:rFonts w:ascii="Arial" w:hAnsi="Arial" w:cs="Arial"/>
          <w:sz w:val="24"/>
          <w:szCs w:val="24"/>
          <w:lang w:val="en-US"/>
        </w:rPr>
        <w:t>as</w:t>
      </w:r>
      <w:r w:rsidR="00265916" w:rsidRPr="00AB0E90">
        <w:rPr>
          <w:rFonts w:ascii="Arial" w:hAnsi="Arial" w:cs="Arial"/>
          <w:sz w:val="24"/>
          <w:szCs w:val="24"/>
          <w:lang w:val="en-US"/>
        </w:rPr>
        <w:t xml:space="preserve"> a common cause fact in the judgment. </w:t>
      </w:r>
    </w:p>
    <w:p w14:paraId="2DCF6394" w14:textId="6A67D947" w:rsidR="00714306" w:rsidRPr="00AB0E90" w:rsidRDefault="00EE2DFB" w:rsidP="00B450E3">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w:t>
      </w:r>
      <w:r w:rsidR="00D93673" w:rsidRPr="00AB0E90">
        <w:rPr>
          <w:rFonts w:ascii="Arial" w:hAnsi="Arial" w:cs="Arial"/>
          <w:sz w:val="24"/>
          <w:szCs w:val="24"/>
          <w:lang w:val="en-US"/>
        </w:rPr>
        <w:t>3</w:t>
      </w:r>
      <w:r w:rsidR="00314591" w:rsidRPr="00AB0E90">
        <w:rPr>
          <w:rFonts w:ascii="Arial" w:hAnsi="Arial" w:cs="Arial"/>
          <w:sz w:val="24"/>
          <w:szCs w:val="24"/>
          <w:lang w:val="en-US"/>
        </w:rPr>
        <w:t>7</w:t>
      </w:r>
      <w:r w:rsidRPr="00AB0E90">
        <w:rPr>
          <w:rFonts w:ascii="Arial" w:hAnsi="Arial" w:cs="Arial"/>
          <w:sz w:val="24"/>
          <w:szCs w:val="24"/>
          <w:lang w:val="en-US"/>
        </w:rPr>
        <w:t>]</w:t>
      </w:r>
      <w:r w:rsidRPr="00AB0E90">
        <w:rPr>
          <w:rFonts w:ascii="Arial" w:hAnsi="Arial" w:cs="Arial"/>
          <w:sz w:val="24"/>
          <w:szCs w:val="24"/>
          <w:lang w:val="en-US"/>
        </w:rPr>
        <w:tab/>
      </w:r>
      <w:r w:rsidR="000A4104" w:rsidRPr="00AB0E90">
        <w:rPr>
          <w:rFonts w:ascii="Arial" w:hAnsi="Arial" w:cs="Arial"/>
          <w:sz w:val="24"/>
          <w:szCs w:val="24"/>
          <w:lang w:val="en-US"/>
        </w:rPr>
        <w:t xml:space="preserve">In </w:t>
      </w:r>
      <w:r w:rsidR="0073277C" w:rsidRPr="00AB0E90">
        <w:rPr>
          <w:rFonts w:ascii="Arial" w:hAnsi="Arial" w:cs="Arial"/>
          <w:i/>
          <w:iCs/>
          <w:sz w:val="24"/>
          <w:szCs w:val="24"/>
          <w:lang w:val="en-US"/>
        </w:rPr>
        <w:t xml:space="preserve">Absa Bank v Rheboskloof </w:t>
      </w:r>
      <w:r w:rsidR="004E73F7" w:rsidRPr="00AB0E90">
        <w:rPr>
          <w:rFonts w:ascii="Arial" w:hAnsi="Arial" w:cs="Arial"/>
          <w:i/>
          <w:iCs/>
          <w:sz w:val="24"/>
          <w:szCs w:val="24"/>
          <w:lang w:val="en-US"/>
        </w:rPr>
        <w:t>(Pty</w:t>
      </w:r>
      <w:r w:rsidR="0073277C" w:rsidRPr="00AB0E90">
        <w:rPr>
          <w:rFonts w:ascii="Arial" w:hAnsi="Arial" w:cs="Arial"/>
          <w:i/>
          <w:iCs/>
          <w:sz w:val="24"/>
          <w:szCs w:val="24"/>
          <w:lang w:val="en-US"/>
        </w:rPr>
        <w:t>) Ltd</w:t>
      </w:r>
      <w:r w:rsidR="0073277C" w:rsidRPr="00AB0E90">
        <w:rPr>
          <w:rStyle w:val="FootnoteReference"/>
          <w:rFonts w:ascii="Arial" w:hAnsi="Arial" w:cs="Arial"/>
          <w:sz w:val="24"/>
          <w:szCs w:val="24"/>
          <w:lang w:val="en-US"/>
        </w:rPr>
        <w:footnoteReference w:id="7"/>
      </w:r>
      <w:r w:rsidR="006D507D">
        <w:rPr>
          <w:rFonts w:ascii="Arial" w:hAnsi="Arial" w:cs="Arial"/>
          <w:sz w:val="24"/>
          <w:szCs w:val="24"/>
          <w:lang w:val="en-US"/>
        </w:rPr>
        <w:t xml:space="preserve"> </w:t>
      </w:r>
      <w:r w:rsidR="000A4104" w:rsidRPr="00AB0E90">
        <w:rPr>
          <w:rFonts w:ascii="Arial" w:hAnsi="Arial" w:cs="Arial"/>
          <w:sz w:val="24"/>
          <w:szCs w:val="24"/>
          <w:lang w:val="en-US"/>
        </w:rPr>
        <w:t xml:space="preserve">the court found </w:t>
      </w:r>
      <w:r w:rsidR="0073277C" w:rsidRPr="00AB0E90">
        <w:rPr>
          <w:rFonts w:ascii="Arial" w:hAnsi="Arial" w:cs="Arial"/>
          <w:sz w:val="24"/>
          <w:szCs w:val="24"/>
          <w:lang w:val="en-US"/>
        </w:rPr>
        <w:t>that in</w:t>
      </w:r>
      <w:r w:rsidR="00FB320C" w:rsidRPr="00AB0E90">
        <w:rPr>
          <w:rFonts w:ascii="Arial" w:hAnsi="Arial" w:cs="Arial"/>
          <w:sz w:val="24"/>
          <w:szCs w:val="24"/>
          <w:lang w:val="en-US"/>
        </w:rPr>
        <w:t xml:space="preserve"> </w:t>
      </w:r>
      <w:r w:rsidR="0073277C" w:rsidRPr="00AB0E90">
        <w:rPr>
          <w:rFonts w:ascii="Arial" w:hAnsi="Arial" w:cs="Arial"/>
          <w:sz w:val="24"/>
          <w:szCs w:val="24"/>
          <w:lang w:val="en-US"/>
        </w:rPr>
        <w:t>order for the applicant to establish factual insolvency</w:t>
      </w:r>
      <w:r w:rsidR="00A91CCC">
        <w:rPr>
          <w:rFonts w:ascii="Arial" w:hAnsi="Arial" w:cs="Arial"/>
          <w:sz w:val="24"/>
          <w:szCs w:val="24"/>
          <w:lang w:val="en-US"/>
        </w:rPr>
        <w:t xml:space="preserve">, </w:t>
      </w:r>
      <w:r w:rsidR="009A7066" w:rsidRPr="00AB0E90">
        <w:rPr>
          <w:rFonts w:ascii="Arial" w:hAnsi="Arial" w:cs="Arial"/>
          <w:sz w:val="24"/>
          <w:szCs w:val="24"/>
          <w:lang w:val="en-US"/>
        </w:rPr>
        <w:t>it</w:t>
      </w:r>
      <w:r w:rsidR="0073277C" w:rsidRPr="00AB0E90">
        <w:rPr>
          <w:rFonts w:ascii="Arial" w:hAnsi="Arial" w:cs="Arial"/>
          <w:sz w:val="24"/>
          <w:szCs w:val="24"/>
          <w:lang w:val="en-US"/>
        </w:rPr>
        <w:t xml:space="preserve"> must put up evidence of the </w:t>
      </w:r>
      <w:r w:rsidR="004E73F7" w:rsidRPr="00AB0E90">
        <w:rPr>
          <w:rFonts w:ascii="Arial" w:hAnsi="Arial" w:cs="Arial"/>
          <w:sz w:val="24"/>
          <w:szCs w:val="24"/>
          <w:lang w:val="en-US"/>
        </w:rPr>
        <w:t>debtor</w:t>
      </w:r>
      <w:r w:rsidR="00A91CCC">
        <w:rPr>
          <w:rFonts w:ascii="Arial" w:hAnsi="Arial" w:cs="Arial"/>
          <w:sz w:val="24"/>
          <w:szCs w:val="24"/>
          <w:lang w:val="en-US"/>
        </w:rPr>
        <w:t>’</w:t>
      </w:r>
      <w:r w:rsidR="004E73F7" w:rsidRPr="00AB0E90">
        <w:rPr>
          <w:rFonts w:ascii="Arial" w:hAnsi="Arial" w:cs="Arial"/>
          <w:sz w:val="24"/>
          <w:szCs w:val="24"/>
          <w:lang w:val="en-US"/>
        </w:rPr>
        <w:t>s</w:t>
      </w:r>
      <w:r w:rsidR="0073277C" w:rsidRPr="00AB0E90">
        <w:rPr>
          <w:rFonts w:ascii="Arial" w:hAnsi="Arial" w:cs="Arial"/>
          <w:sz w:val="24"/>
          <w:szCs w:val="24"/>
          <w:lang w:val="en-US"/>
        </w:rPr>
        <w:t xml:space="preserve"> liabilities and the market value of his assets. </w:t>
      </w:r>
      <w:r w:rsidR="00B15346" w:rsidRPr="00AB0E90">
        <w:rPr>
          <w:rFonts w:ascii="Arial" w:hAnsi="Arial" w:cs="Arial"/>
          <w:sz w:val="24"/>
          <w:szCs w:val="24"/>
          <w:lang w:val="en-US"/>
        </w:rPr>
        <w:t xml:space="preserve">Actual </w:t>
      </w:r>
      <w:r w:rsidR="004E73F7" w:rsidRPr="00AB0E90">
        <w:rPr>
          <w:rFonts w:ascii="Arial" w:hAnsi="Arial" w:cs="Arial"/>
          <w:sz w:val="24"/>
          <w:szCs w:val="24"/>
          <w:lang w:val="en-US"/>
        </w:rPr>
        <w:t>insolvency</w:t>
      </w:r>
      <w:r w:rsidR="00A91CCC">
        <w:rPr>
          <w:rFonts w:ascii="Arial" w:hAnsi="Arial" w:cs="Arial"/>
          <w:sz w:val="24"/>
          <w:szCs w:val="24"/>
          <w:lang w:val="en-US"/>
        </w:rPr>
        <w:t xml:space="preserve"> </w:t>
      </w:r>
      <w:r w:rsidR="00974ECA" w:rsidRPr="00AB0E90">
        <w:rPr>
          <w:rFonts w:ascii="Arial" w:hAnsi="Arial" w:cs="Arial"/>
          <w:sz w:val="24"/>
          <w:szCs w:val="24"/>
          <w:lang w:val="en-US"/>
        </w:rPr>
        <w:t xml:space="preserve">means </w:t>
      </w:r>
      <w:r w:rsidR="00B15346" w:rsidRPr="00AB0E90">
        <w:rPr>
          <w:rFonts w:ascii="Arial" w:hAnsi="Arial" w:cs="Arial"/>
          <w:sz w:val="24"/>
          <w:szCs w:val="24"/>
          <w:lang w:val="en-US"/>
        </w:rPr>
        <w:t>that the debtor’s liabilities actually exceed the value of his assets.</w:t>
      </w:r>
      <w:r w:rsidR="00265916" w:rsidRPr="00AB0E90">
        <w:rPr>
          <w:rFonts w:ascii="Arial" w:hAnsi="Arial" w:cs="Arial"/>
          <w:sz w:val="24"/>
          <w:szCs w:val="24"/>
          <w:lang w:val="en-US"/>
        </w:rPr>
        <w:t xml:space="preserve"> </w:t>
      </w:r>
    </w:p>
    <w:p w14:paraId="082BE548" w14:textId="2C7BEBA6" w:rsidR="00714306" w:rsidRPr="00AB0E90" w:rsidRDefault="00714306" w:rsidP="00714306">
      <w:pPr>
        <w:spacing w:line="480" w:lineRule="auto"/>
        <w:jc w:val="both"/>
        <w:rPr>
          <w:rFonts w:ascii="Arial" w:hAnsi="Arial" w:cs="Arial"/>
          <w:sz w:val="24"/>
          <w:szCs w:val="24"/>
          <w:lang w:val="en-US"/>
        </w:rPr>
      </w:pPr>
      <w:r w:rsidRPr="00AB0E90">
        <w:rPr>
          <w:rFonts w:ascii="Arial" w:hAnsi="Arial" w:cs="Arial"/>
          <w:sz w:val="24"/>
          <w:szCs w:val="24"/>
          <w:lang w:val="en-US"/>
        </w:rPr>
        <w:t>[</w:t>
      </w:r>
      <w:r w:rsidR="00314591" w:rsidRPr="00AB0E90">
        <w:rPr>
          <w:rFonts w:ascii="Arial" w:hAnsi="Arial" w:cs="Arial"/>
          <w:sz w:val="24"/>
          <w:szCs w:val="24"/>
          <w:lang w:val="en-US"/>
        </w:rPr>
        <w:t>38</w:t>
      </w:r>
      <w:r w:rsidRPr="00AB0E90">
        <w:rPr>
          <w:rFonts w:ascii="Arial" w:hAnsi="Arial" w:cs="Arial"/>
          <w:sz w:val="24"/>
          <w:szCs w:val="24"/>
          <w:lang w:val="en-US"/>
        </w:rPr>
        <w:t>]</w:t>
      </w:r>
      <w:r w:rsidRPr="00AB0E90">
        <w:rPr>
          <w:rFonts w:ascii="Arial" w:hAnsi="Arial" w:cs="Arial"/>
          <w:sz w:val="24"/>
          <w:szCs w:val="24"/>
          <w:lang w:val="en-US"/>
        </w:rPr>
        <w:tab/>
        <w:t xml:space="preserve">In </w:t>
      </w:r>
      <w:r w:rsidRPr="00AB0E90">
        <w:rPr>
          <w:rFonts w:ascii="Arial" w:hAnsi="Arial" w:cs="Arial"/>
          <w:i/>
          <w:iCs/>
          <w:sz w:val="24"/>
          <w:szCs w:val="24"/>
          <w:lang w:val="en-US"/>
        </w:rPr>
        <w:t>Ohlssons’ Cape Breweries Ltd v Totten</w:t>
      </w:r>
      <w:r w:rsidRPr="00AB0E90">
        <w:rPr>
          <w:rStyle w:val="FootnoteReference"/>
          <w:rFonts w:ascii="Arial" w:hAnsi="Arial" w:cs="Arial"/>
          <w:i/>
          <w:iCs/>
          <w:sz w:val="24"/>
          <w:szCs w:val="24"/>
          <w:lang w:val="en-US"/>
        </w:rPr>
        <w:footnoteReference w:id="8"/>
      </w:r>
      <w:r w:rsidRPr="00AB0E90">
        <w:rPr>
          <w:rFonts w:ascii="Arial" w:hAnsi="Arial" w:cs="Arial"/>
          <w:i/>
          <w:iCs/>
          <w:sz w:val="24"/>
          <w:szCs w:val="24"/>
          <w:lang w:val="en-US"/>
        </w:rPr>
        <w:t xml:space="preserve"> </w:t>
      </w:r>
      <w:r w:rsidRPr="00AB0E90">
        <w:rPr>
          <w:rFonts w:ascii="Arial" w:hAnsi="Arial" w:cs="Arial"/>
          <w:sz w:val="24"/>
          <w:szCs w:val="24"/>
          <w:lang w:val="en-US"/>
        </w:rPr>
        <w:t>Wessels J stated:</w:t>
      </w:r>
    </w:p>
    <w:p w14:paraId="1707BDB2" w14:textId="31182D7E" w:rsidR="001D059E" w:rsidRPr="00AB0E90" w:rsidRDefault="00714306" w:rsidP="00FB320C">
      <w:pPr>
        <w:spacing w:line="276" w:lineRule="auto"/>
        <w:ind w:left="1440"/>
        <w:jc w:val="both"/>
        <w:rPr>
          <w:rFonts w:ascii="Arial" w:hAnsi="Arial" w:cs="Arial"/>
          <w:i/>
          <w:iCs/>
          <w:sz w:val="24"/>
          <w:szCs w:val="24"/>
          <w:lang w:val="en-US"/>
        </w:rPr>
      </w:pPr>
      <w:r w:rsidRPr="00AB0E90">
        <w:rPr>
          <w:rFonts w:ascii="Arial" w:hAnsi="Arial" w:cs="Arial"/>
          <w:i/>
          <w:iCs/>
          <w:sz w:val="24"/>
          <w:szCs w:val="24"/>
          <w:lang w:val="en-US"/>
        </w:rPr>
        <w:t>“When an applicant comes into court to show that the respondent’s estate is insolvent, there must be no doubt about the facts. The court must not be left to conjecture.”</w:t>
      </w:r>
    </w:p>
    <w:p w14:paraId="07960E9F" w14:textId="77777777" w:rsidR="000A4104" w:rsidRPr="00AB0E90" w:rsidRDefault="000A4104" w:rsidP="00FB320C">
      <w:pPr>
        <w:spacing w:line="276" w:lineRule="auto"/>
        <w:ind w:left="1440"/>
        <w:jc w:val="both"/>
        <w:rPr>
          <w:rFonts w:ascii="Arial" w:hAnsi="Arial" w:cs="Arial"/>
          <w:i/>
          <w:iCs/>
          <w:sz w:val="24"/>
          <w:szCs w:val="24"/>
          <w:lang w:val="en-US"/>
        </w:rPr>
      </w:pPr>
    </w:p>
    <w:p w14:paraId="0E6B5162" w14:textId="6CB83B0C" w:rsidR="00B450E3" w:rsidRPr="00AB0E90" w:rsidRDefault="001D059E" w:rsidP="00A91CCC">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w:t>
      </w:r>
      <w:r w:rsidR="00314591" w:rsidRPr="00AB0E90">
        <w:rPr>
          <w:rFonts w:ascii="Arial" w:hAnsi="Arial" w:cs="Arial"/>
          <w:sz w:val="24"/>
          <w:szCs w:val="24"/>
          <w:lang w:val="en-US"/>
        </w:rPr>
        <w:t>39</w:t>
      </w:r>
      <w:r w:rsidRPr="00AB0E90">
        <w:rPr>
          <w:rFonts w:ascii="Arial" w:hAnsi="Arial" w:cs="Arial"/>
          <w:sz w:val="24"/>
          <w:szCs w:val="24"/>
          <w:lang w:val="en-US"/>
        </w:rPr>
        <w:t>]</w:t>
      </w:r>
      <w:r w:rsidR="00B450E3" w:rsidRPr="00AB0E90">
        <w:rPr>
          <w:rFonts w:ascii="Arial" w:hAnsi="Arial" w:cs="Arial"/>
          <w:sz w:val="24"/>
          <w:szCs w:val="24"/>
          <w:lang w:val="en-US"/>
        </w:rPr>
        <w:tab/>
      </w:r>
      <w:r w:rsidR="009A7066" w:rsidRPr="00AB0E90">
        <w:rPr>
          <w:rFonts w:ascii="Arial" w:hAnsi="Arial" w:cs="Arial"/>
          <w:sz w:val="24"/>
          <w:szCs w:val="24"/>
          <w:lang w:val="en-US"/>
        </w:rPr>
        <w:t xml:space="preserve">For all the reasons set out above, </w:t>
      </w:r>
      <w:r w:rsidR="00265916" w:rsidRPr="00AB0E90">
        <w:rPr>
          <w:rFonts w:ascii="Arial" w:hAnsi="Arial" w:cs="Arial"/>
          <w:sz w:val="24"/>
          <w:szCs w:val="24"/>
          <w:lang w:val="en-US"/>
        </w:rPr>
        <w:t xml:space="preserve">I find that the applicant has failed to </w:t>
      </w:r>
      <w:r w:rsidR="00677980" w:rsidRPr="00AB0E90">
        <w:rPr>
          <w:rFonts w:ascii="Arial" w:hAnsi="Arial" w:cs="Arial"/>
          <w:sz w:val="24"/>
          <w:szCs w:val="24"/>
          <w:lang w:val="en-US"/>
        </w:rPr>
        <w:t>prove that</w:t>
      </w:r>
      <w:r w:rsidR="00265916" w:rsidRPr="00AB0E90">
        <w:rPr>
          <w:rFonts w:ascii="Arial" w:hAnsi="Arial" w:cs="Arial"/>
          <w:sz w:val="24"/>
          <w:szCs w:val="24"/>
          <w:lang w:val="en-US"/>
        </w:rPr>
        <w:t xml:space="preserve"> </w:t>
      </w:r>
      <w:r w:rsidR="000A4104" w:rsidRPr="00AB0E90">
        <w:rPr>
          <w:rFonts w:ascii="Arial" w:hAnsi="Arial" w:cs="Arial"/>
          <w:sz w:val="24"/>
          <w:szCs w:val="24"/>
          <w:lang w:val="en-US"/>
        </w:rPr>
        <w:t>Nathan</w:t>
      </w:r>
      <w:r w:rsidR="00265916" w:rsidRPr="00AB0E90">
        <w:rPr>
          <w:rFonts w:ascii="Arial" w:hAnsi="Arial" w:cs="Arial"/>
          <w:sz w:val="24"/>
          <w:szCs w:val="24"/>
          <w:lang w:val="en-US"/>
        </w:rPr>
        <w:t xml:space="preserve"> is insolvent. </w:t>
      </w:r>
    </w:p>
    <w:p w14:paraId="20F16818" w14:textId="029599C4" w:rsidR="001D059E" w:rsidRPr="00AB0E90" w:rsidRDefault="000B6A73" w:rsidP="00211049">
      <w:pPr>
        <w:spacing w:line="480" w:lineRule="auto"/>
        <w:jc w:val="both"/>
        <w:rPr>
          <w:rFonts w:ascii="Arial" w:hAnsi="Arial" w:cs="Arial"/>
          <w:i/>
          <w:iCs/>
          <w:sz w:val="24"/>
          <w:szCs w:val="24"/>
          <w:lang w:val="en-US"/>
        </w:rPr>
      </w:pPr>
      <w:r w:rsidRPr="00AB0E90">
        <w:rPr>
          <w:rFonts w:ascii="Arial" w:hAnsi="Arial" w:cs="Arial"/>
          <w:i/>
          <w:iCs/>
          <w:sz w:val="24"/>
          <w:szCs w:val="24"/>
          <w:lang w:val="en-US"/>
        </w:rPr>
        <w:t xml:space="preserve">Will the sequestration of </w:t>
      </w:r>
      <w:r w:rsidR="00A91CCC">
        <w:rPr>
          <w:rFonts w:ascii="Arial" w:hAnsi="Arial" w:cs="Arial"/>
          <w:i/>
          <w:iCs/>
          <w:sz w:val="24"/>
          <w:szCs w:val="24"/>
          <w:lang w:val="en-US"/>
        </w:rPr>
        <w:t>Nathan</w:t>
      </w:r>
      <w:r w:rsidR="006A113E" w:rsidRPr="00AB0E90">
        <w:rPr>
          <w:rFonts w:ascii="Arial" w:hAnsi="Arial" w:cs="Arial"/>
          <w:i/>
          <w:iCs/>
          <w:sz w:val="24"/>
          <w:szCs w:val="24"/>
          <w:lang w:val="en-US"/>
        </w:rPr>
        <w:t>’s</w:t>
      </w:r>
      <w:r w:rsidR="001323CB" w:rsidRPr="00AB0E90">
        <w:rPr>
          <w:rFonts w:ascii="Arial" w:hAnsi="Arial" w:cs="Arial"/>
          <w:i/>
          <w:iCs/>
          <w:sz w:val="24"/>
          <w:szCs w:val="24"/>
          <w:lang w:val="en-US"/>
        </w:rPr>
        <w:t xml:space="preserve"> estate be to the </w:t>
      </w:r>
      <w:r w:rsidR="007B6A35" w:rsidRPr="00AB0E90">
        <w:rPr>
          <w:rFonts w:ascii="Arial" w:hAnsi="Arial" w:cs="Arial"/>
          <w:i/>
          <w:iCs/>
          <w:sz w:val="24"/>
          <w:szCs w:val="24"/>
          <w:lang w:val="en-US"/>
        </w:rPr>
        <w:t>advantage of</w:t>
      </w:r>
      <w:r w:rsidR="001323CB" w:rsidRPr="00AB0E90">
        <w:rPr>
          <w:rFonts w:ascii="Arial" w:hAnsi="Arial" w:cs="Arial"/>
          <w:i/>
          <w:iCs/>
          <w:sz w:val="24"/>
          <w:szCs w:val="24"/>
          <w:lang w:val="en-US"/>
        </w:rPr>
        <w:t xml:space="preserve"> creditors</w:t>
      </w:r>
      <w:r w:rsidR="004E73F7" w:rsidRPr="00AB0E90">
        <w:rPr>
          <w:rFonts w:ascii="Arial" w:hAnsi="Arial" w:cs="Arial"/>
          <w:i/>
          <w:iCs/>
          <w:sz w:val="24"/>
          <w:szCs w:val="24"/>
          <w:lang w:val="en-US"/>
        </w:rPr>
        <w:t>?</w:t>
      </w:r>
    </w:p>
    <w:p w14:paraId="68332D85" w14:textId="1DCC3BA4" w:rsidR="00F63325" w:rsidRPr="00AB0E90" w:rsidRDefault="007B6A35" w:rsidP="00B450E3">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[4</w:t>
      </w:r>
      <w:r w:rsidR="00314591" w:rsidRPr="00AB0E90">
        <w:rPr>
          <w:rFonts w:ascii="Arial" w:hAnsi="Arial" w:cs="Arial"/>
          <w:sz w:val="24"/>
          <w:szCs w:val="24"/>
          <w:lang w:val="en-US"/>
        </w:rPr>
        <w:t>0</w:t>
      </w:r>
      <w:r w:rsidRPr="00AB0E90">
        <w:rPr>
          <w:rFonts w:ascii="Arial" w:hAnsi="Arial" w:cs="Arial"/>
          <w:sz w:val="24"/>
          <w:szCs w:val="24"/>
          <w:lang w:val="en-US"/>
        </w:rPr>
        <w:t>]</w:t>
      </w:r>
      <w:r w:rsidR="00122715" w:rsidRPr="00AB0E90">
        <w:rPr>
          <w:rFonts w:ascii="Arial" w:hAnsi="Arial" w:cs="Arial"/>
          <w:sz w:val="24"/>
          <w:szCs w:val="24"/>
          <w:lang w:val="en-US"/>
        </w:rPr>
        <w:t xml:space="preserve"> </w:t>
      </w:r>
      <w:r w:rsidR="00FB320C" w:rsidRPr="00AB0E90">
        <w:rPr>
          <w:rFonts w:ascii="Arial" w:hAnsi="Arial" w:cs="Arial"/>
          <w:sz w:val="24"/>
          <w:szCs w:val="24"/>
          <w:lang w:val="en-US"/>
        </w:rPr>
        <w:tab/>
      </w:r>
      <w:r w:rsidR="0073277C" w:rsidRPr="00AB0E90">
        <w:rPr>
          <w:rFonts w:ascii="Arial" w:hAnsi="Arial" w:cs="Arial"/>
          <w:sz w:val="24"/>
          <w:szCs w:val="24"/>
          <w:lang w:val="en-US"/>
        </w:rPr>
        <w:t xml:space="preserve">The onus of establishing advantage to creditors remains on the sequestrating creditor.  In this regard the applicant relied on </w:t>
      </w:r>
      <w:r w:rsidR="0073277C" w:rsidRPr="00AB0E90">
        <w:rPr>
          <w:rFonts w:ascii="Arial" w:hAnsi="Arial" w:cs="Arial"/>
          <w:i/>
          <w:iCs/>
          <w:sz w:val="24"/>
          <w:szCs w:val="24"/>
          <w:lang w:val="en-US"/>
        </w:rPr>
        <w:t>Wilkins v Pieterse</w:t>
      </w:r>
      <w:r w:rsidR="0073277C" w:rsidRPr="00AB0E90">
        <w:rPr>
          <w:rStyle w:val="FootnoteReference"/>
          <w:rFonts w:ascii="Arial" w:hAnsi="Arial" w:cs="Arial"/>
          <w:sz w:val="24"/>
          <w:szCs w:val="24"/>
          <w:lang w:val="en-US"/>
        </w:rPr>
        <w:footnoteReference w:id="9"/>
      </w:r>
      <w:r w:rsidR="006A113E" w:rsidRPr="00AB0E90">
        <w:rPr>
          <w:rFonts w:ascii="Arial" w:hAnsi="Arial" w:cs="Arial"/>
          <w:sz w:val="24"/>
          <w:szCs w:val="24"/>
          <w:lang w:val="en-US"/>
        </w:rPr>
        <w:t xml:space="preserve"> </w:t>
      </w:r>
      <w:r w:rsidR="00A91CCC">
        <w:rPr>
          <w:rFonts w:ascii="Arial" w:hAnsi="Arial" w:cs="Arial"/>
          <w:sz w:val="24"/>
          <w:szCs w:val="24"/>
          <w:lang w:val="en-US"/>
        </w:rPr>
        <w:t xml:space="preserve">for the contention </w:t>
      </w:r>
      <w:r w:rsidR="006A113E" w:rsidRPr="00AB0E90">
        <w:rPr>
          <w:rFonts w:ascii="Arial" w:hAnsi="Arial" w:cs="Arial"/>
          <w:sz w:val="24"/>
          <w:szCs w:val="24"/>
          <w:lang w:val="en-US"/>
        </w:rPr>
        <w:t>that</w:t>
      </w:r>
      <w:r w:rsidR="0073277C" w:rsidRPr="00AB0E90">
        <w:rPr>
          <w:rFonts w:ascii="Arial" w:hAnsi="Arial" w:cs="Arial"/>
          <w:sz w:val="24"/>
          <w:szCs w:val="24"/>
          <w:lang w:val="en-US"/>
        </w:rPr>
        <w:t xml:space="preserve"> </w:t>
      </w:r>
      <w:r w:rsidR="006A113E" w:rsidRPr="00AB0E90">
        <w:rPr>
          <w:rFonts w:ascii="Arial" w:hAnsi="Arial" w:cs="Arial"/>
          <w:sz w:val="24"/>
          <w:szCs w:val="24"/>
          <w:lang w:val="en-US"/>
        </w:rPr>
        <w:t>i</w:t>
      </w:r>
      <w:r w:rsidR="001F2A11" w:rsidRPr="00AB0E90">
        <w:rPr>
          <w:rFonts w:ascii="Arial" w:hAnsi="Arial" w:cs="Arial"/>
          <w:sz w:val="24"/>
          <w:szCs w:val="24"/>
          <w:lang w:val="en-US"/>
        </w:rPr>
        <w:t xml:space="preserve">t is not necessary under this requirement for the applicant to convince this Court either </w:t>
      </w:r>
      <w:r w:rsidR="001F2A11" w:rsidRPr="00AB0E90">
        <w:rPr>
          <w:rFonts w:ascii="Arial" w:hAnsi="Arial" w:cs="Arial"/>
          <w:i/>
          <w:iCs/>
          <w:sz w:val="24"/>
          <w:szCs w:val="24"/>
          <w:lang w:val="en-US"/>
        </w:rPr>
        <w:t>prima facie</w:t>
      </w:r>
      <w:r w:rsidR="001F2A11" w:rsidRPr="00AB0E90">
        <w:rPr>
          <w:rFonts w:ascii="Arial" w:hAnsi="Arial" w:cs="Arial"/>
          <w:sz w:val="24"/>
          <w:szCs w:val="24"/>
          <w:lang w:val="en-US"/>
        </w:rPr>
        <w:t xml:space="preserve"> or on a balance of probabilities that there will be some advantage to creditors. All that is required is that it is established that there is reason to believe that there will be an advantage to creditors. </w:t>
      </w:r>
    </w:p>
    <w:p w14:paraId="0E662821" w14:textId="19AA9A7B" w:rsidR="00465313" w:rsidRPr="00AB0E90" w:rsidRDefault="00465313" w:rsidP="00B450E3">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lastRenderedPageBreak/>
        <w:t>[4</w:t>
      </w:r>
      <w:r w:rsidR="00314591" w:rsidRPr="00AB0E90">
        <w:rPr>
          <w:rFonts w:ascii="Arial" w:hAnsi="Arial" w:cs="Arial"/>
          <w:sz w:val="24"/>
          <w:szCs w:val="24"/>
          <w:lang w:val="en-US"/>
        </w:rPr>
        <w:t>1</w:t>
      </w:r>
      <w:r w:rsidRPr="00AB0E90">
        <w:rPr>
          <w:rFonts w:ascii="Arial" w:hAnsi="Arial" w:cs="Arial"/>
          <w:sz w:val="24"/>
          <w:szCs w:val="24"/>
          <w:lang w:val="en-US"/>
        </w:rPr>
        <w:t>]</w:t>
      </w:r>
      <w:r w:rsidRPr="00AB0E90">
        <w:rPr>
          <w:rFonts w:ascii="Arial" w:hAnsi="Arial" w:cs="Arial"/>
          <w:sz w:val="24"/>
          <w:szCs w:val="24"/>
          <w:lang w:val="en-US"/>
        </w:rPr>
        <w:tab/>
        <w:t>In order for th</w:t>
      </w:r>
      <w:r w:rsidR="00A3552E" w:rsidRPr="00AB0E90">
        <w:rPr>
          <w:rFonts w:ascii="Arial" w:hAnsi="Arial" w:cs="Arial"/>
          <w:sz w:val="24"/>
          <w:szCs w:val="24"/>
          <w:lang w:val="en-US"/>
        </w:rPr>
        <w:t>ere</w:t>
      </w:r>
      <w:r w:rsidRPr="00AB0E90">
        <w:rPr>
          <w:rFonts w:ascii="Arial" w:hAnsi="Arial" w:cs="Arial"/>
          <w:sz w:val="24"/>
          <w:szCs w:val="24"/>
          <w:lang w:val="en-US"/>
        </w:rPr>
        <w:t xml:space="preserve"> to be an advantage to creditors, a pecuniary benefit in the form of </w:t>
      </w:r>
      <w:r w:rsidR="00A3552E" w:rsidRPr="00AB0E90">
        <w:rPr>
          <w:rFonts w:ascii="Arial" w:hAnsi="Arial" w:cs="Arial"/>
          <w:sz w:val="24"/>
          <w:szCs w:val="24"/>
          <w:lang w:val="en-US"/>
        </w:rPr>
        <w:t xml:space="preserve">a </w:t>
      </w:r>
      <w:r w:rsidRPr="00AB0E90">
        <w:rPr>
          <w:rFonts w:ascii="Arial" w:hAnsi="Arial" w:cs="Arial"/>
          <w:sz w:val="24"/>
          <w:szCs w:val="24"/>
          <w:lang w:val="en-US"/>
        </w:rPr>
        <w:t xml:space="preserve">dividend, which is not immaterial, must be anticipated. There must be a reasonable prospect of a not negligible dividend, not necessarily a likelihood but a prospect which is not too remote. </w:t>
      </w:r>
      <w:r w:rsidR="00A3552E" w:rsidRPr="00AB0E90">
        <w:rPr>
          <w:rFonts w:ascii="Arial" w:hAnsi="Arial" w:cs="Arial"/>
          <w:sz w:val="24"/>
          <w:szCs w:val="24"/>
          <w:lang w:val="en-US"/>
        </w:rPr>
        <w:t>The</w:t>
      </w:r>
      <w:r w:rsidRPr="00AB0E90">
        <w:rPr>
          <w:rFonts w:ascii="Arial" w:hAnsi="Arial" w:cs="Arial"/>
          <w:sz w:val="24"/>
          <w:szCs w:val="24"/>
          <w:lang w:val="en-US"/>
        </w:rPr>
        <w:t xml:space="preserve"> courts generally require proof that there will be, </w:t>
      </w:r>
      <w:r w:rsidR="00677980" w:rsidRPr="00AB0E90">
        <w:rPr>
          <w:rFonts w:ascii="Arial" w:hAnsi="Arial" w:cs="Arial"/>
          <w:sz w:val="24"/>
          <w:szCs w:val="24"/>
          <w:lang w:val="en-US"/>
        </w:rPr>
        <w:t xml:space="preserve">or </w:t>
      </w:r>
      <w:r w:rsidR="00677980">
        <w:rPr>
          <w:rFonts w:ascii="Arial" w:hAnsi="Arial" w:cs="Arial"/>
          <w:sz w:val="24"/>
          <w:szCs w:val="24"/>
          <w:lang w:val="en-US"/>
        </w:rPr>
        <w:t>that</w:t>
      </w:r>
      <w:r w:rsidR="00A91CCC">
        <w:rPr>
          <w:rFonts w:ascii="Arial" w:hAnsi="Arial" w:cs="Arial"/>
          <w:sz w:val="24"/>
          <w:szCs w:val="24"/>
          <w:lang w:val="en-US"/>
        </w:rPr>
        <w:t xml:space="preserve"> there is </w:t>
      </w:r>
      <w:r w:rsidRPr="00AB0E90">
        <w:rPr>
          <w:rFonts w:ascii="Arial" w:hAnsi="Arial" w:cs="Arial"/>
          <w:sz w:val="24"/>
          <w:szCs w:val="24"/>
          <w:lang w:val="en-US"/>
        </w:rPr>
        <w:t xml:space="preserve">reason to believe that there will be a free </w:t>
      </w:r>
      <w:r w:rsidR="00A3552E" w:rsidRPr="00AB0E90">
        <w:rPr>
          <w:rFonts w:ascii="Arial" w:hAnsi="Arial" w:cs="Arial"/>
          <w:sz w:val="24"/>
          <w:szCs w:val="24"/>
          <w:lang w:val="en-US"/>
        </w:rPr>
        <w:t>residue</w:t>
      </w:r>
      <w:r w:rsidRPr="00AB0E90">
        <w:rPr>
          <w:rFonts w:ascii="Arial" w:hAnsi="Arial" w:cs="Arial"/>
          <w:sz w:val="24"/>
          <w:szCs w:val="24"/>
          <w:lang w:val="en-US"/>
        </w:rPr>
        <w:t xml:space="preserve"> of not less than 20 cents in the rand</w:t>
      </w:r>
      <w:r w:rsidR="00212EF8" w:rsidRPr="00AB0E90">
        <w:rPr>
          <w:rStyle w:val="FootnoteReference"/>
          <w:rFonts w:ascii="Arial" w:hAnsi="Arial" w:cs="Arial"/>
          <w:sz w:val="24"/>
          <w:szCs w:val="24"/>
          <w:lang w:val="en-US"/>
        </w:rPr>
        <w:footnoteReference w:id="10"/>
      </w:r>
      <w:r w:rsidR="00DF2852" w:rsidRPr="00AB0E90">
        <w:rPr>
          <w:rFonts w:ascii="Arial" w:hAnsi="Arial" w:cs="Arial"/>
          <w:sz w:val="24"/>
          <w:szCs w:val="24"/>
          <w:lang w:val="en-US"/>
        </w:rPr>
        <w:t>.</w:t>
      </w:r>
      <w:r w:rsidR="00212EF8" w:rsidRPr="00AB0E90">
        <w:rPr>
          <w:rFonts w:ascii="Arial" w:hAnsi="Arial" w:cs="Arial"/>
          <w:sz w:val="24"/>
          <w:szCs w:val="24"/>
          <w:lang w:val="en-US"/>
        </w:rPr>
        <w:t xml:space="preserve"> </w:t>
      </w:r>
      <w:r w:rsidRPr="00AB0E90">
        <w:rPr>
          <w:rFonts w:ascii="Arial" w:hAnsi="Arial" w:cs="Arial"/>
          <w:sz w:val="24"/>
          <w:szCs w:val="24"/>
          <w:lang w:val="en-US"/>
        </w:rPr>
        <w:t>In this case, the applicant d</w:t>
      </w:r>
      <w:r w:rsidR="00DF2852" w:rsidRPr="00AB0E90">
        <w:rPr>
          <w:rFonts w:ascii="Arial" w:hAnsi="Arial" w:cs="Arial"/>
          <w:sz w:val="24"/>
          <w:szCs w:val="24"/>
          <w:lang w:val="en-US"/>
        </w:rPr>
        <w:t>id</w:t>
      </w:r>
      <w:r w:rsidRPr="00AB0E90">
        <w:rPr>
          <w:rFonts w:ascii="Arial" w:hAnsi="Arial" w:cs="Arial"/>
          <w:sz w:val="24"/>
          <w:szCs w:val="24"/>
          <w:lang w:val="en-US"/>
        </w:rPr>
        <w:t xml:space="preserve"> not even attempt to place facts before th</w:t>
      </w:r>
      <w:r w:rsidR="00A91CCC">
        <w:rPr>
          <w:rFonts w:ascii="Arial" w:hAnsi="Arial" w:cs="Arial"/>
          <w:sz w:val="24"/>
          <w:szCs w:val="24"/>
          <w:lang w:val="en-US"/>
        </w:rPr>
        <w:t>e</w:t>
      </w:r>
      <w:r w:rsidRPr="00AB0E90">
        <w:rPr>
          <w:rFonts w:ascii="Arial" w:hAnsi="Arial" w:cs="Arial"/>
          <w:sz w:val="24"/>
          <w:szCs w:val="24"/>
          <w:lang w:val="en-US"/>
        </w:rPr>
        <w:t xml:space="preserve"> court </w:t>
      </w:r>
      <w:r w:rsidR="000A4104" w:rsidRPr="00AB0E90">
        <w:rPr>
          <w:rFonts w:ascii="Arial" w:hAnsi="Arial" w:cs="Arial"/>
          <w:sz w:val="24"/>
          <w:szCs w:val="24"/>
          <w:lang w:val="en-US"/>
        </w:rPr>
        <w:t xml:space="preserve">or even </w:t>
      </w:r>
      <w:r w:rsidR="00A91CCC">
        <w:rPr>
          <w:rFonts w:ascii="Arial" w:hAnsi="Arial" w:cs="Arial"/>
          <w:sz w:val="24"/>
          <w:szCs w:val="24"/>
          <w:lang w:val="en-US"/>
        </w:rPr>
        <w:t xml:space="preserve">give </w:t>
      </w:r>
      <w:r w:rsidR="000A4104" w:rsidRPr="00AB0E90">
        <w:rPr>
          <w:rFonts w:ascii="Arial" w:hAnsi="Arial" w:cs="Arial"/>
          <w:sz w:val="24"/>
          <w:szCs w:val="24"/>
          <w:lang w:val="en-US"/>
        </w:rPr>
        <w:t xml:space="preserve">an estimate of </w:t>
      </w:r>
      <w:r w:rsidR="00A91CCC">
        <w:rPr>
          <w:rFonts w:ascii="Arial" w:hAnsi="Arial" w:cs="Arial"/>
          <w:sz w:val="24"/>
          <w:szCs w:val="24"/>
          <w:lang w:val="en-US"/>
        </w:rPr>
        <w:t>the</w:t>
      </w:r>
      <w:r w:rsidRPr="00AB0E90">
        <w:rPr>
          <w:rFonts w:ascii="Arial" w:hAnsi="Arial" w:cs="Arial"/>
          <w:sz w:val="24"/>
          <w:szCs w:val="24"/>
          <w:lang w:val="en-US"/>
        </w:rPr>
        <w:t xml:space="preserve"> dividend </w:t>
      </w:r>
      <w:r w:rsidR="00A91CCC">
        <w:rPr>
          <w:rFonts w:ascii="Arial" w:hAnsi="Arial" w:cs="Arial"/>
          <w:sz w:val="24"/>
          <w:szCs w:val="24"/>
          <w:lang w:val="en-US"/>
        </w:rPr>
        <w:t xml:space="preserve">which </w:t>
      </w:r>
      <w:r w:rsidRPr="00AB0E90">
        <w:rPr>
          <w:rFonts w:ascii="Arial" w:hAnsi="Arial" w:cs="Arial"/>
          <w:sz w:val="24"/>
          <w:szCs w:val="24"/>
          <w:lang w:val="en-US"/>
        </w:rPr>
        <w:t>will be distributed to the creditors</w:t>
      </w:r>
      <w:r w:rsidRPr="00AB0E90">
        <w:rPr>
          <w:rStyle w:val="FootnoteReference"/>
          <w:rFonts w:ascii="Arial" w:hAnsi="Arial" w:cs="Arial"/>
          <w:sz w:val="24"/>
          <w:szCs w:val="24"/>
          <w:lang w:val="en-US"/>
        </w:rPr>
        <w:footnoteReference w:id="11"/>
      </w:r>
      <w:r w:rsidRPr="00AB0E90">
        <w:rPr>
          <w:rFonts w:ascii="Arial" w:hAnsi="Arial" w:cs="Arial"/>
          <w:sz w:val="24"/>
          <w:szCs w:val="24"/>
          <w:lang w:val="en-US"/>
        </w:rPr>
        <w:t>.</w:t>
      </w:r>
    </w:p>
    <w:p w14:paraId="001E212E" w14:textId="5A23883D" w:rsidR="00B70C5D" w:rsidRPr="00AB0E90" w:rsidRDefault="001D059E" w:rsidP="00B450E3">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[4</w:t>
      </w:r>
      <w:r w:rsidR="00314591" w:rsidRPr="00AB0E90">
        <w:rPr>
          <w:rFonts w:ascii="Arial" w:hAnsi="Arial" w:cs="Arial"/>
          <w:sz w:val="24"/>
          <w:szCs w:val="24"/>
          <w:lang w:val="en-US"/>
        </w:rPr>
        <w:t>2</w:t>
      </w:r>
      <w:r w:rsidRPr="00AB0E90">
        <w:rPr>
          <w:rFonts w:ascii="Arial" w:hAnsi="Arial" w:cs="Arial"/>
          <w:sz w:val="24"/>
          <w:szCs w:val="24"/>
          <w:lang w:val="en-US"/>
        </w:rPr>
        <w:t xml:space="preserve">] </w:t>
      </w:r>
      <w:r w:rsidR="00FB320C" w:rsidRPr="00AB0E90">
        <w:rPr>
          <w:rFonts w:ascii="Arial" w:hAnsi="Arial" w:cs="Arial"/>
          <w:sz w:val="24"/>
          <w:szCs w:val="24"/>
          <w:lang w:val="en-US"/>
        </w:rPr>
        <w:tab/>
      </w:r>
      <w:r w:rsidRPr="00AB0E90">
        <w:rPr>
          <w:rFonts w:ascii="Arial" w:hAnsi="Arial" w:cs="Arial"/>
          <w:sz w:val="24"/>
          <w:szCs w:val="24"/>
          <w:lang w:val="en-US"/>
        </w:rPr>
        <w:t xml:space="preserve">The applicant has fallen short of satisfying the test laid down in </w:t>
      </w:r>
      <w:r w:rsidRPr="00AB0E90">
        <w:rPr>
          <w:rFonts w:ascii="Arial" w:hAnsi="Arial" w:cs="Arial"/>
          <w:i/>
          <w:iCs/>
          <w:sz w:val="24"/>
          <w:szCs w:val="24"/>
          <w:lang w:val="en-US"/>
        </w:rPr>
        <w:t>Body Corporate Empire Gardens v Sithole</w:t>
      </w:r>
      <w:r w:rsidRPr="00AB0E90">
        <w:rPr>
          <w:rStyle w:val="FootnoteReference"/>
          <w:rFonts w:ascii="Arial" w:hAnsi="Arial" w:cs="Arial"/>
          <w:sz w:val="24"/>
          <w:szCs w:val="24"/>
          <w:lang w:val="en-US"/>
        </w:rPr>
        <w:footnoteReference w:id="12"/>
      </w:r>
      <w:r w:rsidRPr="00AB0E90">
        <w:rPr>
          <w:rFonts w:ascii="Arial" w:hAnsi="Arial" w:cs="Arial"/>
          <w:sz w:val="24"/>
          <w:szCs w:val="24"/>
          <w:lang w:val="en-US"/>
        </w:rPr>
        <w:t xml:space="preserve"> that the advantage to creditors is fulfilled where it is established that there is reason to believe that there will be advantage to a ‘substantial proportion’ or the majority of the creditors reckoned by value</w:t>
      </w:r>
      <w:r w:rsidRPr="00AB0E90">
        <w:rPr>
          <w:rStyle w:val="FootnoteReference"/>
          <w:rFonts w:ascii="Arial" w:hAnsi="Arial" w:cs="Arial"/>
          <w:sz w:val="24"/>
          <w:szCs w:val="24"/>
          <w:lang w:val="en-US"/>
        </w:rPr>
        <w:footnoteReference w:id="13"/>
      </w:r>
      <w:r w:rsidRPr="00AB0E90">
        <w:rPr>
          <w:rFonts w:ascii="Arial" w:hAnsi="Arial" w:cs="Arial"/>
          <w:sz w:val="24"/>
          <w:szCs w:val="24"/>
          <w:lang w:val="en-US"/>
        </w:rPr>
        <w:t>.</w:t>
      </w:r>
    </w:p>
    <w:p w14:paraId="1EEB951D" w14:textId="77777777" w:rsidR="00B70C5D" w:rsidRPr="00AB0E90" w:rsidRDefault="00122715" w:rsidP="00211049">
      <w:pPr>
        <w:spacing w:line="480" w:lineRule="auto"/>
        <w:jc w:val="both"/>
        <w:rPr>
          <w:rFonts w:ascii="Arial" w:hAnsi="Arial" w:cs="Arial"/>
          <w:i/>
          <w:iCs/>
          <w:sz w:val="24"/>
          <w:szCs w:val="24"/>
          <w:lang w:val="en-US"/>
        </w:rPr>
      </w:pPr>
      <w:r w:rsidRPr="00AB0E90">
        <w:rPr>
          <w:rFonts w:ascii="Arial" w:hAnsi="Arial" w:cs="Arial"/>
          <w:i/>
          <w:iCs/>
          <w:sz w:val="24"/>
          <w:szCs w:val="24"/>
          <w:lang w:val="en-US"/>
        </w:rPr>
        <w:t>Applicant not registered as a credit provider in terms of t</w:t>
      </w:r>
      <w:r w:rsidR="00F63325" w:rsidRPr="00AB0E90">
        <w:rPr>
          <w:rFonts w:ascii="Arial" w:hAnsi="Arial" w:cs="Arial"/>
          <w:i/>
          <w:iCs/>
          <w:sz w:val="24"/>
          <w:szCs w:val="24"/>
          <w:lang w:val="en-US"/>
        </w:rPr>
        <w:t xml:space="preserve">he National Credit Act </w:t>
      </w:r>
    </w:p>
    <w:p w14:paraId="4EC4443D" w14:textId="1D1FE69E" w:rsidR="00B05E26" w:rsidRPr="00AB0E90" w:rsidRDefault="00181588" w:rsidP="00B450E3">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[4</w:t>
      </w:r>
      <w:r w:rsidR="00314591" w:rsidRPr="00AB0E90">
        <w:rPr>
          <w:rFonts w:ascii="Arial" w:hAnsi="Arial" w:cs="Arial"/>
          <w:sz w:val="24"/>
          <w:szCs w:val="24"/>
          <w:lang w:val="en-US"/>
        </w:rPr>
        <w:t>3</w:t>
      </w:r>
      <w:r w:rsidRPr="00AB0E90">
        <w:rPr>
          <w:rFonts w:ascii="Arial" w:hAnsi="Arial" w:cs="Arial"/>
          <w:sz w:val="24"/>
          <w:szCs w:val="24"/>
          <w:lang w:val="en-US"/>
        </w:rPr>
        <w:t>]</w:t>
      </w:r>
      <w:r w:rsidR="00DD0423" w:rsidRPr="00AB0E90">
        <w:rPr>
          <w:rFonts w:ascii="Arial" w:hAnsi="Arial" w:cs="Arial"/>
          <w:sz w:val="24"/>
          <w:szCs w:val="24"/>
          <w:lang w:val="en-US"/>
        </w:rPr>
        <w:t xml:space="preserve"> </w:t>
      </w:r>
      <w:r w:rsidR="00FB320C" w:rsidRPr="00AB0E90">
        <w:rPr>
          <w:rFonts w:ascii="Arial" w:hAnsi="Arial" w:cs="Arial"/>
          <w:sz w:val="24"/>
          <w:szCs w:val="24"/>
          <w:lang w:val="en-US"/>
        </w:rPr>
        <w:tab/>
      </w:r>
      <w:r w:rsidR="00511A21" w:rsidRPr="00AB0E90">
        <w:rPr>
          <w:rFonts w:ascii="Arial" w:hAnsi="Arial" w:cs="Arial"/>
          <w:sz w:val="24"/>
          <w:szCs w:val="24"/>
          <w:lang w:val="en-US"/>
        </w:rPr>
        <w:t xml:space="preserve">The point made is that the applicant is not a registered credit provider as envisaged in section 40 (1) (b) of </w:t>
      </w:r>
      <w:r w:rsidR="009B0B9D" w:rsidRPr="00AB0E90">
        <w:rPr>
          <w:rFonts w:ascii="Arial" w:hAnsi="Arial" w:cs="Arial"/>
          <w:sz w:val="24"/>
          <w:szCs w:val="24"/>
          <w:lang w:val="en-US"/>
        </w:rPr>
        <w:t>the NCA</w:t>
      </w:r>
      <w:r w:rsidR="00FB320C" w:rsidRPr="00AB0E90">
        <w:rPr>
          <w:rFonts w:ascii="Arial" w:hAnsi="Arial" w:cs="Arial"/>
          <w:sz w:val="24"/>
          <w:szCs w:val="24"/>
          <w:lang w:val="en-US"/>
        </w:rPr>
        <w:t>.</w:t>
      </w:r>
      <w:r w:rsidR="00511A21" w:rsidRPr="00AB0E90">
        <w:rPr>
          <w:rFonts w:ascii="Arial" w:hAnsi="Arial" w:cs="Arial"/>
          <w:sz w:val="24"/>
          <w:szCs w:val="24"/>
          <w:lang w:val="en-US"/>
        </w:rPr>
        <w:t xml:space="preserve"> </w:t>
      </w:r>
      <w:r w:rsidR="00EE4975" w:rsidRPr="00AB0E90">
        <w:rPr>
          <w:rFonts w:ascii="Arial" w:hAnsi="Arial" w:cs="Arial"/>
          <w:sz w:val="24"/>
          <w:szCs w:val="24"/>
          <w:lang w:val="en-US"/>
        </w:rPr>
        <w:t>The applicant relie</w:t>
      </w:r>
      <w:r w:rsidR="00CD33C9" w:rsidRPr="00AB0E90">
        <w:rPr>
          <w:rFonts w:ascii="Arial" w:hAnsi="Arial" w:cs="Arial"/>
          <w:sz w:val="24"/>
          <w:szCs w:val="24"/>
          <w:lang w:val="en-US"/>
        </w:rPr>
        <w:t>d</w:t>
      </w:r>
      <w:r w:rsidR="00EE4975" w:rsidRPr="00AB0E90">
        <w:rPr>
          <w:rFonts w:ascii="Arial" w:hAnsi="Arial" w:cs="Arial"/>
          <w:sz w:val="24"/>
          <w:szCs w:val="24"/>
          <w:lang w:val="en-US"/>
        </w:rPr>
        <w:t xml:space="preserve"> on</w:t>
      </w:r>
      <w:r w:rsidR="00CD33C9" w:rsidRPr="00AB0E90">
        <w:rPr>
          <w:rFonts w:ascii="Arial" w:hAnsi="Arial" w:cs="Arial"/>
          <w:sz w:val="24"/>
          <w:szCs w:val="24"/>
          <w:lang w:val="en-US"/>
        </w:rPr>
        <w:t xml:space="preserve">, </w:t>
      </w:r>
      <w:r w:rsidR="00CD33C9" w:rsidRPr="00AB0E90">
        <w:rPr>
          <w:rFonts w:ascii="Arial" w:hAnsi="Arial" w:cs="Arial"/>
          <w:i/>
          <w:iCs/>
          <w:sz w:val="24"/>
          <w:szCs w:val="24"/>
          <w:lang w:val="en-US"/>
        </w:rPr>
        <w:t xml:space="preserve">inter alia, </w:t>
      </w:r>
      <w:r w:rsidR="00EE4975" w:rsidRPr="00AB0E90">
        <w:rPr>
          <w:rFonts w:ascii="Arial" w:hAnsi="Arial" w:cs="Arial"/>
          <w:sz w:val="24"/>
          <w:szCs w:val="24"/>
          <w:lang w:val="en-US"/>
        </w:rPr>
        <w:t xml:space="preserve">the existence of a judgment that has not been satisfied. </w:t>
      </w:r>
      <w:r w:rsidR="002449C0" w:rsidRPr="00AB0E90">
        <w:rPr>
          <w:rFonts w:ascii="Arial" w:hAnsi="Arial" w:cs="Arial"/>
          <w:sz w:val="24"/>
          <w:szCs w:val="24"/>
          <w:lang w:val="en-US"/>
        </w:rPr>
        <w:t>I</w:t>
      </w:r>
      <w:r w:rsidR="00A91CCC">
        <w:rPr>
          <w:rFonts w:ascii="Arial" w:hAnsi="Arial" w:cs="Arial"/>
          <w:sz w:val="24"/>
          <w:szCs w:val="24"/>
          <w:lang w:val="en-US"/>
        </w:rPr>
        <w:t xml:space="preserve"> </w:t>
      </w:r>
      <w:r w:rsidR="002449C0" w:rsidRPr="00AB0E90">
        <w:rPr>
          <w:rFonts w:ascii="Arial" w:hAnsi="Arial" w:cs="Arial"/>
          <w:sz w:val="24"/>
          <w:szCs w:val="24"/>
          <w:lang w:val="en-US"/>
        </w:rPr>
        <w:t>point out that</w:t>
      </w:r>
      <w:r w:rsidR="00A91CCC">
        <w:rPr>
          <w:rFonts w:ascii="Arial" w:hAnsi="Arial" w:cs="Arial"/>
          <w:sz w:val="24"/>
          <w:szCs w:val="24"/>
          <w:lang w:val="en-US"/>
        </w:rPr>
        <w:t xml:space="preserve"> </w:t>
      </w:r>
      <w:r w:rsidR="002449C0" w:rsidRPr="00AB0E90">
        <w:rPr>
          <w:rFonts w:ascii="Arial" w:hAnsi="Arial" w:cs="Arial"/>
          <w:sz w:val="24"/>
          <w:szCs w:val="24"/>
          <w:lang w:val="en-US"/>
        </w:rPr>
        <w:t xml:space="preserve">the </w:t>
      </w:r>
      <w:r w:rsidR="00297EF6" w:rsidRPr="00AB0E90">
        <w:rPr>
          <w:rFonts w:ascii="Arial" w:hAnsi="Arial" w:cs="Arial"/>
          <w:sz w:val="24"/>
          <w:szCs w:val="24"/>
          <w:lang w:val="en-US"/>
        </w:rPr>
        <w:t>applicant,</w:t>
      </w:r>
      <w:r w:rsidR="002449C0" w:rsidRPr="00AB0E90">
        <w:rPr>
          <w:rFonts w:ascii="Arial" w:hAnsi="Arial" w:cs="Arial"/>
          <w:sz w:val="24"/>
          <w:szCs w:val="24"/>
          <w:lang w:val="en-US"/>
        </w:rPr>
        <w:t xml:space="preserve"> by enforcing a liquidated claim through sequestration </w:t>
      </w:r>
      <w:r w:rsidR="00297EF6" w:rsidRPr="00AB0E90">
        <w:rPr>
          <w:rFonts w:ascii="Arial" w:hAnsi="Arial" w:cs="Arial"/>
          <w:sz w:val="24"/>
          <w:szCs w:val="24"/>
          <w:lang w:val="en-US"/>
        </w:rPr>
        <w:t>proceedings</w:t>
      </w:r>
      <w:r w:rsidR="00D84AE1">
        <w:rPr>
          <w:rFonts w:ascii="Arial" w:hAnsi="Arial" w:cs="Arial"/>
          <w:sz w:val="24"/>
          <w:szCs w:val="24"/>
          <w:lang w:val="en-US"/>
        </w:rPr>
        <w:t>,</w:t>
      </w:r>
      <w:r w:rsidR="00A91CCC">
        <w:rPr>
          <w:rFonts w:ascii="Arial" w:hAnsi="Arial" w:cs="Arial"/>
          <w:sz w:val="24"/>
          <w:szCs w:val="24"/>
          <w:lang w:val="en-US"/>
        </w:rPr>
        <w:t xml:space="preserve"> </w:t>
      </w:r>
      <w:r w:rsidR="002449C0" w:rsidRPr="00AB0E90">
        <w:rPr>
          <w:rFonts w:ascii="Arial" w:hAnsi="Arial" w:cs="Arial"/>
          <w:sz w:val="24"/>
          <w:szCs w:val="24"/>
          <w:lang w:val="en-US"/>
        </w:rPr>
        <w:t xml:space="preserve">brought the validity of </w:t>
      </w:r>
      <w:r w:rsidR="00A91CCC">
        <w:rPr>
          <w:rFonts w:ascii="Arial" w:hAnsi="Arial" w:cs="Arial"/>
          <w:sz w:val="24"/>
          <w:szCs w:val="24"/>
          <w:lang w:val="en-US"/>
        </w:rPr>
        <w:t xml:space="preserve">the </w:t>
      </w:r>
      <w:r w:rsidR="002449C0" w:rsidRPr="00AB0E90">
        <w:rPr>
          <w:rFonts w:ascii="Arial" w:hAnsi="Arial" w:cs="Arial"/>
          <w:sz w:val="24"/>
          <w:szCs w:val="24"/>
          <w:lang w:val="en-US"/>
        </w:rPr>
        <w:t>claim under a microscope.  It cannot be heard to complain that</w:t>
      </w:r>
      <w:r w:rsidR="00D84AE1">
        <w:rPr>
          <w:rFonts w:ascii="Arial" w:hAnsi="Arial" w:cs="Arial"/>
          <w:sz w:val="24"/>
          <w:szCs w:val="24"/>
          <w:lang w:val="en-US"/>
        </w:rPr>
        <w:t xml:space="preserve">, </w:t>
      </w:r>
      <w:r w:rsidR="002449C0" w:rsidRPr="00AB0E90">
        <w:rPr>
          <w:rFonts w:ascii="Arial" w:hAnsi="Arial" w:cs="Arial"/>
          <w:sz w:val="24"/>
          <w:szCs w:val="24"/>
          <w:lang w:val="en-US"/>
        </w:rPr>
        <w:t xml:space="preserve">now that there is a </w:t>
      </w:r>
      <w:r w:rsidR="00677980" w:rsidRPr="00AB0E90">
        <w:rPr>
          <w:rFonts w:ascii="Arial" w:hAnsi="Arial" w:cs="Arial"/>
          <w:sz w:val="24"/>
          <w:szCs w:val="24"/>
          <w:lang w:val="en-US"/>
        </w:rPr>
        <w:t>judgment,</w:t>
      </w:r>
      <w:r w:rsidR="00D84AE1">
        <w:rPr>
          <w:rFonts w:ascii="Arial" w:hAnsi="Arial" w:cs="Arial"/>
          <w:sz w:val="24"/>
          <w:szCs w:val="24"/>
          <w:lang w:val="en-US"/>
        </w:rPr>
        <w:t xml:space="preserve"> </w:t>
      </w:r>
      <w:r w:rsidR="002449C0" w:rsidRPr="00AB0E90">
        <w:rPr>
          <w:rFonts w:ascii="Arial" w:hAnsi="Arial" w:cs="Arial"/>
          <w:sz w:val="24"/>
          <w:szCs w:val="24"/>
          <w:lang w:val="en-US"/>
        </w:rPr>
        <w:t xml:space="preserve">there can be no </w:t>
      </w:r>
      <w:r w:rsidR="00545A00" w:rsidRPr="00AB0E90">
        <w:rPr>
          <w:rFonts w:ascii="Arial" w:hAnsi="Arial" w:cs="Arial"/>
          <w:sz w:val="24"/>
          <w:szCs w:val="24"/>
          <w:lang w:val="en-US"/>
        </w:rPr>
        <w:t>complain</w:t>
      </w:r>
      <w:r w:rsidR="00B05E26" w:rsidRPr="00AB0E90">
        <w:rPr>
          <w:rFonts w:ascii="Arial" w:hAnsi="Arial" w:cs="Arial"/>
          <w:sz w:val="24"/>
          <w:szCs w:val="24"/>
          <w:lang w:val="en-US"/>
        </w:rPr>
        <w:t>t</w:t>
      </w:r>
      <w:r w:rsidR="00545A00" w:rsidRPr="00AB0E90">
        <w:rPr>
          <w:rFonts w:ascii="Arial" w:hAnsi="Arial" w:cs="Arial"/>
          <w:sz w:val="24"/>
          <w:szCs w:val="24"/>
          <w:lang w:val="en-US"/>
        </w:rPr>
        <w:t xml:space="preserve"> directed at the claim. </w:t>
      </w:r>
      <w:r w:rsidR="002449C0" w:rsidRPr="00AB0E90">
        <w:rPr>
          <w:rFonts w:ascii="Arial" w:hAnsi="Arial" w:cs="Arial"/>
          <w:sz w:val="24"/>
          <w:szCs w:val="24"/>
          <w:lang w:val="en-US"/>
        </w:rPr>
        <w:t xml:space="preserve"> </w:t>
      </w:r>
      <w:r w:rsidR="00A91CCC">
        <w:rPr>
          <w:rFonts w:ascii="Arial" w:hAnsi="Arial" w:cs="Arial"/>
          <w:sz w:val="24"/>
          <w:szCs w:val="24"/>
          <w:lang w:val="en-US"/>
        </w:rPr>
        <w:t xml:space="preserve">There is no substance in that </w:t>
      </w:r>
      <w:r w:rsidR="00D84AE1">
        <w:rPr>
          <w:rFonts w:ascii="Arial" w:hAnsi="Arial" w:cs="Arial"/>
          <w:sz w:val="24"/>
          <w:szCs w:val="24"/>
          <w:lang w:val="en-US"/>
        </w:rPr>
        <w:t>complaint</w:t>
      </w:r>
      <w:r w:rsidR="00B05E26" w:rsidRPr="00AB0E90">
        <w:rPr>
          <w:rFonts w:ascii="Arial" w:hAnsi="Arial" w:cs="Arial"/>
          <w:sz w:val="24"/>
          <w:szCs w:val="24"/>
          <w:lang w:val="en-US"/>
        </w:rPr>
        <w:t xml:space="preserve"> because a debtor should be able to raise what it perceives to be </w:t>
      </w:r>
      <w:r w:rsidR="00297EF6" w:rsidRPr="00AB0E90">
        <w:rPr>
          <w:rFonts w:ascii="Arial" w:hAnsi="Arial" w:cs="Arial"/>
          <w:sz w:val="24"/>
          <w:szCs w:val="24"/>
          <w:lang w:val="en-US"/>
        </w:rPr>
        <w:t>a contravention</w:t>
      </w:r>
      <w:r w:rsidR="00B05E26" w:rsidRPr="00AB0E90">
        <w:rPr>
          <w:rFonts w:ascii="Arial" w:hAnsi="Arial" w:cs="Arial"/>
          <w:sz w:val="24"/>
          <w:szCs w:val="24"/>
          <w:lang w:val="en-US"/>
        </w:rPr>
        <w:t xml:space="preserve"> of the law which may impact on the validity of the </w:t>
      </w:r>
      <w:r w:rsidR="00297EF6" w:rsidRPr="00AB0E90">
        <w:rPr>
          <w:rFonts w:ascii="Arial" w:hAnsi="Arial" w:cs="Arial"/>
          <w:sz w:val="24"/>
          <w:szCs w:val="24"/>
          <w:lang w:val="en-US"/>
        </w:rPr>
        <w:t>claim,</w:t>
      </w:r>
      <w:r w:rsidR="00B05E26" w:rsidRPr="00AB0E90">
        <w:rPr>
          <w:rFonts w:ascii="Arial" w:hAnsi="Arial" w:cs="Arial"/>
          <w:sz w:val="24"/>
          <w:szCs w:val="24"/>
          <w:lang w:val="en-US"/>
        </w:rPr>
        <w:t xml:space="preserve"> at any time</w:t>
      </w:r>
      <w:r w:rsidR="00D84AE1">
        <w:rPr>
          <w:rFonts w:ascii="Arial" w:hAnsi="Arial" w:cs="Arial"/>
          <w:sz w:val="24"/>
          <w:szCs w:val="24"/>
          <w:lang w:val="en-US"/>
        </w:rPr>
        <w:t>,</w:t>
      </w:r>
      <w:r w:rsidR="00A91CCC">
        <w:rPr>
          <w:rFonts w:ascii="Arial" w:hAnsi="Arial" w:cs="Arial"/>
          <w:sz w:val="24"/>
          <w:szCs w:val="24"/>
          <w:lang w:val="en-US"/>
        </w:rPr>
        <w:t xml:space="preserve"> </w:t>
      </w:r>
      <w:r w:rsidR="000A4104" w:rsidRPr="00AB0E90">
        <w:rPr>
          <w:rFonts w:ascii="Arial" w:hAnsi="Arial" w:cs="Arial"/>
          <w:sz w:val="24"/>
          <w:szCs w:val="24"/>
          <w:lang w:val="en-US"/>
        </w:rPr>
        <w:t>even in</w:t>
      </w:r>
      <w:r w:rsidR="00297EF6" w:rsidRPr="00AB0E90">
        <w:rPr>
          <w:rFonts w:ascii="Arial" w:hAnsi="Arial" w:cs="Arial"/>
          <w:sz w:val="24"/>
          <w:szCs w:val="24"/>
          <w:lang w:val="en-US"/>
        </w:rPr>
        <w:t xml:space="preserve"> sequestration</w:t>
      </w:r>
      <w:r w:rsidR="00B05E26" w:rsidRPr="00AB0E90">
        <w:rPr>
          <w:rFonts w:ascii="Arial" w:hAnsi="Arial" w:cs="Arial"/>
          <w:sz w:val="24"/>
          <w:szCs w:val="24"/>
          <w:lang w:val="en-US"/>
        </w:rPr>
        <w:t xml:space="preserve"> </w:t>
      </w:r>
      <w:r w:rsidR="00677980" w:rsidRPr="00AB0E90">
        <w:rPr>
          <w:rFonts w:ascii="Arial" w:hAnsi="Arial" w:cs="Arial"/>
          <w:sz w:val="24"/>
          <w:szCs w:val="24"/>
          <w:lang w:val="en-US"/>
        </w:rPr>
        <w:lastRenderedPageBreak/>
        <w:t>proceedings, otherwise</w:t>
      </w:r>
      <w:r w:rsidR="00B05E26" w:rsidRPr="00AB0E90">
        <w:rPr>
          <w:rFonts w:ascii="Arial" w:hAnsi="Arial" w:cs="Arial"/>
          <w:sz w:val="24"/>
          <w:szCs w:val="24"/>
          <w:lang w:val="en-US"/>
        </w:rPr>
        <w:t xml:space="preserve"> unlawful claims may hide behind judgments.  </w:t>
      </w:r>
      <w:r w:rsidR="000A4104" w:rsidRPr="00AB0E90">
        <w:rPr>
          <w:rFonts w:ascii="Arial" w:hAnsi="Arial" w:cs="Arial"/>
          <w:sz w:val="24"/>
          <w:szCs w:val="24"/>
          <w:lang w:val="en-US"/>
        </w:rPr>
        <w:t xml:space="preserve">It is how the complaint is brought that will finally occupy the court’s mind in deciding </w:t>
      </w:r>
      <w:r w:rsidR="00B05E26" w:rsidRPr="00AB0E90">
        <w:rPr>
          <w:rFonts w:ascii="Arial" w:hAnsi="Arial" w:cs="Arial"/>
          <w:sz w:val="24"/>
          <w:szCs w:val="24"/>
          <w:lang w:val="en-US"/>
        </w:rPr>
        <w:t>whether that legal objection shoul</w:t>
      </w:r>
      <w:r w:rsidR="00AF38F3" w:rsidRPr="00AB0E90">
        <w:rPr>
          <w:rFonts w:ascii="Arial" w:hAnsi="Arial" w:cs="Arial"/>
          <w:sz w:val="24"/>
          <w:szCs w:val="24"/>
          <w:lang w:val="en-US"/>
        </w:rPr>
        <w:t>d receive its attention or not.</w:t>
      </w:r>
    </w:p>
    <w:p w14:paraId="0B9DC7CF" w14:textId="3C35E7C6" w:rsidR="000A4104" w:rsidRPr="00AB0E90" w:rsidRDefault="00C4530B" w:rsidP="000A4104">
      <w:pPr>
        <w:spacing w:line="276" w:lineRule="auto"/>
        <w:jc w:val="both"/>
        <w:rPr>
          <w:rFonts w:ascii="Arial" w:hAnsi="Arial" w:cs="Arial"/>
          <w:i/>
          <w:iCs/>
          <w:sz w:val="24"/>
          <w:szCs w:val="24"/>
          <w:lang w:val="en-US"/>
        </w:rPr>
      </w:pPr>
      <w:r w:rsidRPr="00AB0E90">
        <w:rPr>
          <w:rFonts w:ascii="Arial" w:hAnsi="Arial" w:cs="Arial"/>
          <w:sz w:val="24"/>
          <w:szCs w:val="24"/>
          <w:lang w:val="en-US"/>
        </w:rPr>
        <w:t>[4</w:t>
      </w:r>
      <w:r w:rsidR="00314591" w:rsidRPr="00AB0E90">
        <w:rPr>
          <w:rFonts w:ascii="Arial" w:hAnsi="Arial" w:cs="Arial"/>
          <w:sz w:val="24"/>
          <w:szCs w:val="24"/>
          <w:lang w:val="en-US"/>
        </w:rPr>
        <w:t>4</w:t>
      </w:r>
      <w:r w:rsidRPr="00AB0E90">
        <w:rPr>
          <w:rFonts w:ascii="Arial" w:hAnsi="Arial" w:cs="Arial"/>
          <w:sz w:val="24"/>
          <w:szCs w:val="24"/>
          <w:lang w:val="en-US"/>
        </w:rPr>
        <w:t xml:space="preserve">] </w:t>
      </w:r>
      <w:r w:rsidR="00AF4303" w:rsidRPr="00AB0E90">
        <w:rPr>
          <w:rFonts w:ascii="Arial" w:hAnsi="Arial" w:cs="Arial"/>
          <w:sz w:val="24"/>
          <w:szCs w:val="24"/>
          <w:lang w:val="en-US"/>
        </w:rPr>
        <w:t xml:space="preserve">    </w:t>
      </w:r>
      <w:r w:rsidR="000A4104" w:rsidRPr="00AB0E90">
        <w:rPr>
          <w:rFonts w:ascii="Arial" w:hAnsi="Arial" w:cs="Arial"/>
          <w:sz w:val="24"/>
          <w:szCs w:val="24"/>
          <w:lang w:val="en-US"/>
        </w:rPr>
        <w:t xml:space="preserve">Mr Steyn </w:t>
      </w:r>
      <w:r w:rsidR="00AF4303" w:rsidRPr="00AB0E90">
        <w:rPr>
          <w:rFonts w:ascii="Arial" w:hAnsi="Arial" w:cs="Arial"/>
          <w:sz w:val="24"/>
          <w:szCs w:val="24"/>
          <w:lang w:val="en-US"/>
        </w:rPr>
        <w:t>referred to</w:t>
      </w:r>
      <w:r w:rsidR="00AF4303" w:rsidRPr="00AB0E90">
        <w:rPr>
          <w:rFonts w:ascii="Arial" w:hAnsi="Arial" w:cs="Arial"/>
          <w:i/>
          <w:iCs/>
          <w:sz w:val="24"/>
          <w:szCs w:val="24"/>
          <w:lang w:val="en-US"/>
        </w:rPr>
        <w:t xml:space="preserve"> Du Bruyn N.O</w:t>
      </w:r>
      <w:r w:rsidR="00D84AE1">
        <w:rPr>
          <w:rFonts w:ascii="Arial" w:hAnsi="Arial" w:cs="Arial"/>
          <w:i/>
          <w:iCs/>
          <w:sz w:val="24"/>
          <w:szCs w:val="24"/>
          <w:lang w:val="en-US"/>
        </w:rPr>
        <w:t>.</w:t>
      </w:r>
      <w:r w:rsidR="00AF4303" w:rsidRPr="00AB0E90">
        <w:rPr>
          <w:rFonts w:ascii="Arial" w:hAnsi="Arial" w:cs="Arial"/>
          <w:i/>
          <w:iCs/>
          <w:sz w:val="24"/>
          <w:szCs w:val="24"/>
          <w:lang w:val="en-US"/>
        </w:rPr>
        <w:t xml:space="preserve"> v Karsten</w:t>
      </w:r>
      <w:r w:rsidR="00AF4303" w:rsidRPr="00AB0E90">
        <w:rPr>
          <w:rStyle w:val="FootnoteReference"/>
          <w:rFonts w:ascii="Arial" w:hAnsi="Arial" w:cs="Arial"/>
          <w:i/>
          <w:iCs/>
          <w:sz w:val="24"/>
          <w:szCs w:val="24"/>
          <w:lang w:val="en-US"/>
        </w:rPr>
        <w:footnoteReference w:id="14"/>
      </w:r>
      <w:r w:rsidR="00AF4303" w:rsidRPr="00AB0E90">
        <w:rPr>
          <w:rFonts w:ascii="Arial" w:hAnsi="Arial" w:cs="Arial"/>
          <w:i/>
          <w:iCs/>
          <w:sz w:val="24"/>
          <w:szCs w:val="24"/>
          <w:lang w:val="en-US"/>
        </w:rPr>
        <w:t>”</w:t>
      </w:r>
      <w:r w:rsidR="00A91CCC">
        <w:rPr>
          <w:rFonts w:ascii="Arial" w:hAnsi="Arial" w:cs="Arial"/>
          <w:i/>
          <w:iCs/>
          <w:sz w:val="24"/>
          <w:szCs w:val="24"/>
          <w:lang w:val="en-US"/>
        </w:rPr>
        <w:t xml:space="preserve"> wherein the following was said</w:t>
      </w:r>
      <w:r w:rsidR="00AF4303" w:rsidRPr="00AB0E90">
        <w:rPr>
          <w:rFonts w:ascii="Arial" w:hAnsi="Arial" w:cs="Arial"/>
          <w:i/>
          <w:iCs/>
          <w:sz w:val="24"/>
          <w:szCs w:val="24"/>
          <w:lang w:val="en-US"/>
        </w:rPr>
        <w:t xml:space="preserve">: </w:t>
      </w:r>
    </w:p>
    <w:p w14:paraId="3F070D6B" w14:textId="71A0B6AB" w:rsidR="000A4104" w:rsidRPr="00AB0E90" w:rsidRDefault="000A4104" w:rsidP="00B450E3">
      <w:pPr>
        <w:spacing w:line="276" w:lineRule="auto"/>
        <w:ind w:left="1440"/>
        <w:jc w:val="both"/>
        <w:rPr>
          <w:rFonts w:ascii="Arial" w:hAnsi="Arial" w:cs="Arial"/>
          <w:i/>
          <w:iCs/>
          <w:sz w:val="24"/>
          <w:szCs w:val="24"/>
          <w:lang w:val="en-US"/>
        </w:rPr>
      </w:pPr>
      <w:r w:rsidRPr="00AB0E90">
        <w:rPr>
          <w:rFonts w:ascii="Arial" w:hAnsi="Arial" w:cs="Arial"/>
          <w:sz w:val="24"/>
          <w:szCs w:val="24"/>
          <w:lang w:val="en-US"/>
        </w:rPr>
        <w:t>“</w:t>
      </w:r>
      <w:r w:rsidRPr="00AB0E90">
        <w:rPr>
          <w:rFonts w:ascii="Arial" w:hAnsi="Arial" w:cs="Arial"/>
          <w:i/>
          <w:iCs/>
          <w:sz w:val="24"/>
          <w:szCs w:val="24"/>
          <w:lang w:val="en-US"/>
        </w:rPr>
        <w:t xml:space="preserve">[43] </w:t>
      </w:r>
      <w:r w:rsidRPr="00AB0E90">
        <w:rPr>
          <w:rFonts w:ascii="Arial" w:hAnsi="Arial" w:cs="Arial"/>
          <w:i/>
          <w:iCs/>
          <w:sz w:val="24"/>
          <w:szCs w:val="24"/>
          <w:lang w:val="en-US"/>
        </w:rPr>
        <w:tab/>
        <w:t xml:space="preserve">The absence of such registration renders a claim for re-payment under </w:t>
      </w:r>
      <w:r w:rsidRPr="00AB0E90">
        <w:rPr>
          <w:rFonts w:ascii="Arial" w:hAnsi="Arial" w:cs="Arial"/>
          <w:i/>
          <w:iCs/>
          <w:sz w:val="24"/>
          <w:szCs w:val="24"/>
          <w:lang w:val="en-US"/>
        </w:rPr>
        <w:tab/>
        <w:t>the alleged loan agreement unenforceable, and a subsequent consent order</w:t>
      </w:r>
      <w:r w:rsidR="00B450E3" w:rsidRPr="00AB0E90">
        <w:rPr>
          <w:rFonts w:ascii="Arial" w:hAnsi="Arial" w:cs="Arial"/>
          <w:i/>
          <w:iCs/>
          <w:sz w:val="24"/>
          <w:szCs w:val="24"/>
          <w:lang w:val="en-US"/>
        </w:rPr>
        <w:t xml:space="preserve"> </w:t>
      </w:r>
      <w:r w:rsidRPr="00AB0E90">
        <w:rPr>
          <w:rFonts w:ascii="Arial" w:hAnsi="Arial" w:cs="Arial"/>
          <w:i/>
          <w:iCs/>
          <w:sz w:val="24"/>
          <w:szCs w:val="24"/>
          <w:lang w:val="en-US"/>
        </w:rPr>
        <w:t xml:space="preserve">does not render lawful that which was prohibited by statute.”  </w:t>
      </w:r>
    </w:p>
    <w:p w14:paraId="4435EBB5" w14:textId="16480042" w:rsidR="00AF4303" w:rsidRPr="00AB0E90" w:rsidRDefault="00AF4303" w:rsidP="00B450E3">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[4</w:t>
      </w:r>
      <w:r w:rsidR="00314591" w:rsidRPr="00AB0E90">
        <w:rPr>
          <w:rFonts w:ascii="Arial" w:hAnsi="Arial" w:cs="Arial"/>
          <w:sz w:val="24"/>
          <w:szCs w:val="24"/>
          <w:lang w:val="en-US"/>
        </w:rPr>
        <w:t>5</w:t>
      </w:r>
      <w:r w:rsidRPr="00AB0E90">
        <w:rPr>
          <w:rFonts w:ascii="Arial" w:hAnsi="Arial" w:cs="Arial"/>
          <w:sz w:val="24"/>
          <w:szCs w:val="24"/>
          <w:lang w:val="en-US"/>
        </w:rPr>
        <w:t xml:space="preserve">] </w:t>
      </w:r>
      <w:r w:rsidR="00B450E3" w:rsidRPr="00AB0E90">
        <w:rPr>
          <w:rFonts w:ascii="Arial" w:hAnsi="Arial" w:cs="Arial"/>
          <w:sz w:val="24"/>
          <w:szCs w:val="24"/>
          <w:lang w:val="en-US"/>
        </w:rPr>
        <w:tab/>
      </w:r>
      <w:r w:rsidRPr="00AB0E90">
        <w:rPr>
          <w:rFonts w:ascii="Arial" w:hAnsi="Arial" w:cs="Arial"/>
          <w:sz w:val="24"/>
          <w:szCs w:val="24"/>
          <w:lang w:val="en-US"/>
        </w:rPr>
        <w:t>The judgment</w:t>
      </w:r>
      <w:r w:rsidR="00A91CCC">
        <w:rPr>
          <w:rFonts w:ascii="Arial" w:hAnsi="Arial" w:cs="Arial"/>
          <w:sz w:val="24"/>
          <w:szCs w:val="24"/>
          <w:lang w:val="en-US"/>
        </w:rPr>
        <w:t xml:space="preserve"> of Revelas J </w:t>
      </w:r>
      <w:r w:rsidRPr="00AB0E90">
        <w:rPr>
          <w:rFonts w:ascii="Arial" w:hAnsi="Arial" w:cs="Arial"/>
          <w:sz w:val="24"/>
          <w:szCs w:val="24"/>
          <w:lang w:val="en-US"/>
        </w:rPr>
        <w:t xml:space="preserve"> reveals that the applicant was alive to a possibility that the agreements may be rendered void for non-compliance with the provisions of what it referred to as the Consumer Protection Act</w:t>
      </w:r>
      <w:r w:rsidR="00637688">
        <w:rPr>
          <w:rFonts w:ascii="Arial" w:hAnsi="Arial" w:cs="Arial"/>
          <w:sz w:val="24"/>
          <w:szCs w:val="24"/>
          <w:lang w:val="en-US"/>
        </w:rPr>
        <w:t xml:space="preserve"> 68 of 2008</w:t>
      </w:r>
      <w:r w:rsidRPr="00AB0E90">
        <w:rPr>
          <w:rFonts w:ascii="Arial" w:hAnsi="Arial" w:cs="Arial"/>
          <w:sz w:val="24"/>
          <w:szCs w:val="24"/>
          <w:lang w:val="en-US"/>
        </w:rPr>
        <w:t xml:space="preserve">. It crafted the alternative claims as follows: </w:t>
      </w:r>
      <w:r w:rsidRPr="00AB0E90">
        <w:rPr>
          <w:rFonts w:ascii="Arial" w:hAnsi="Arial" w:cs="Arial"/>
          <w:i/>
          <w:iCs/>
          <w:lang w:val="en-US"/>
        </w:rPr>
        <w:t xml:space="preserve">Claim B (in the alternative to Claim A, and only in the event of a finding that the agreement is illegal and void for non – compliance with the Consumer Protection Act”. </w:t>
      </w:r>
      <w:r w:rsidRPr="00AB0E90">
        <w:rPr>
          <w:rFonts w:ascii="Arial" w:hAnsi="Arial" w:cs="Arial"/>
          <w:sz w:val="24"/>
          <w:szCs w:val="24"/>
          <w:lang w:val="en-US"/>
        </w:rPr>
        <w:t xml:space="preserve"> It catered for that scenario by instituting enrichment claims. </w:t>
      </w:r>
    </w:p>
    <w:p w14:paraId="6760E77E" w14:textId="0A355AF8" w:rsidR="000A4104" w:rsidRPr="00AB0E90" w:rsidRDefault="00AF4303" w:rsidP="00B450E3">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[4</w:t>
      </w:r>
      <w:r w:rsidR="00314591" w:rsidRPr="00AB0E90">
        <w:rPr>
          <w:rFonts w:ascii="Arial" w:hAnsi="Arial" w:cs="Arial"/>
          <w:sz w:val="24"/>
          <w:szCs w:val="24"/>
          <w:lang w:val="en-US"/>
        </w:rPr>
        <w:t>6</w:t>
      </w:r>
      <w:r w:rsidRPr="00AB0E90">
        <w:rPr>
          <w:rFonts w:ascii="Arial" w:hAnsi="Arial" w:cs="Arial"/>
          <w:sz w:val="24"/>
          <w:szCs w:val="24"/>
          <w:lang w:val="en-US"/>
        </w:rPr>
        <w:t xml:space="preserve">] </w:t>
      </w:r>
      <w:r w:rsidRPr="00AB0E90">
        <w:rPr>
          <w:rFonts w:ascii="Arial" w:hAnsi="Arial" w:cs="Arial"/>
          <w:sz w:val="24"/>
          <w:szCs w:val="24"/>
          <w:lang w:val="en-US"/>
        </w:rPr>
        <w:tab/>
        <w:t xml:space="preserve">It is also apparent from the judgment that </w:t>
      </w:r>
      <w:r w:rsidR="000027C9" w:rsidRPr="00AB0E90">
        <w:rPr>
          <w:rFonts w:ascii="Arial" w:hAnsi="Arial" w:cs="Arial"/>
          <w:sz w:val="24"/>
          <w:szCs w:val="24"/>
          <w:lang w:val="en-US"/>
        </w:rPr>
        <w:t xml:space="preserve">Nathan </w:t>
      </w:r>
      <w:r w:rsidRPr="00AB0E90">
        <w:rPr>
          <w:rFonts w:ascii="Arial" w:hAnsi="Arial" w:cs="Arial"/>
          <w:sz w:val="24"/>
          <w:szCs w:val="24"/>
          <w:lang w:val="en-US"/>
        </w:rPr>
        <w:t>opposed the application to enforce the settlement agreement on various grounds.  Mr Steyn submitted that by raising the NCA point, Nathan, does not wish to invoke the provisions of the NCA in these proceedings, but he wishes to demonstrate the existence of a dispute and the failure on the part of the applicant</w:t>
      </w:r>
      <w:r w:rsidR="00770C81">
        <w:rPr>
          <w:rFonts w:ascii="Arial" w:hAnsi="Arial" w:cs="Arial"/>
          <w:sz w:val="24"/>
          <w:szCs w:val="24"/>
          <w:lang w:val="en-US"/>
        </w:rPr>
        <w:t xml:space="preserve"> </w:t>
      </w:r>
      <w:r w:rsidRPr="00AB0E90">
        <w:rPr>
          <w:rFonts w:ascii="Arial" w:hAnsi="Arial" w:cs="Arial"/>
          <w:sz w:val="24"/>
          <w:szCs w:val="24"/>
          <w:lang w:val="en-US"/>
        </w:rPr>
        <w:t>to establish</w:t>
      </w:r>
      <w:r w:rsidR="00637688">
        <w:rPr>
          <w:rFonts w:ascii="Arial" w:hAnsi="Arial" w:cs="Arial"/>
          <w:sz w:val="24"/>
          <w:szCs w:val="24"/>
          <w:lang w:val="en-US"/>
        </w:rPr>
        <w:t xml:space="preserve">, </w:t>
      </w:r>
      <w:r w:rsidRPr="00AB0E90">
        <w:rPr>
          <w:rFonts w:ascii="Arial" w:hAnsi="Arial" w:cs="Arial"/>
          <w:sz w:val="24"/>
          <w:szCs w:val="24"/>
          <w:lang w:val="en-US"/>
        </w:rPr>
        <w:t xml:space="preserve">as a jurisdictional fact, that Nathan is insolvent. </w:t>
      </w:r>
    </w:p>
    <w:p w14:paraId="5FEFBB75" w14:textId="46827580" w:rsidR="009B0B9D" w:rsidRPr="00AB0E90" w:rsidRDefault="00AF4303" w:rsidP="00B450E3">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w:t>
      </w:r>
      <w:r w:rsidR="00391FDE" w:rsidRPr="00AB0E90">
        <w:rPr>
          <w:rFonts w:ascii="Arial" w:hAnsi="Arial" w:cs="Arial"/>
          <w:sz w:val="24"/>
          <w:szCs w:val="24"/>
          <w:lang w:val="en-US"/>
        </w:rPr>
        <w:t>4</w:t>
      </w:r>
      <w:r w:rsidR="00314591" w:rsidRPr="00AB0E90">
        <w:rPr>
          <w:rFonts w:ascii="Arial" w:hAnsi="Arial" w:cs="Arial"/>
          <w:sz w:val="24"/>
          <w:szCs w:val="24"/>
          <w:lang w:val="en-US"/>
        </w:rPr>
        <w:t>7</w:t>
      </w:r>
      <w:r w:rsidRPr="00AB0E90">
        <w:rPr>
          <w:rFonts w:ascii="Arial" w:hAnsi="Arial" w:cs="Arial"/>
          <w:sz w:val="24"/>
          <w:szCs w:val="24"/>
          <w:lang w:val="en-US"/>
        </w:rPr>
        <w:t xml:space="preserve">] </w:t>
      </w:r>
      <w:r w:rsidR="00B450E3" w:rsidRPr="00AB0E90">
        <w:rPr>
          <w:rFonts w:ascii="Arial" w:hAnsi="Arial" w:cs="Arial"/>
          <w:sz w:val="24"/>
          <w:szCs w:val="24"/>
          <w:lang w:val="en-US"/>
        </w:rPr>
        <w:tab/>
      </w:r>
      <w:r w:rsidR="009B0B9D" w:rsidRPr="00AB0E90">
        <w:rPr>
          <w:rFonts w:ascii="Arial" w:hAnsi="Arial" w:cs="Arial"/>
          <w:sz w:val="24"/>
          <w:szCs w:val="24"/>
          <w:lang w:val="en-US"/>
        </w:rPr>
        <w:t xml:space="preserve">A person challenging a judgment must take steps to have it set aside by way of </w:t>
      </w:r>
      <w:r w:rsidR="00C73055" w:rsidRPr="00AB0E90">
        <w:rPr>
          <w:rFonts w:ascii="Arial" w:hAnsi="Arial" w:cs="Arial"/>
          <w:sz w:val="24"/>
          <w:szCs w:val="24"/>
          <w:lang w:val="en-US"/>
        </w:rPr>
        <w:t>appeal,</w:t>
      </w:r>
      <w:r w:rsidR="00EA51CF" w:rsidRPr="00AB0E90">
        <w:rPr>
          <w:rFonts w:ascii="Arial" w:hAnsi="Arial" w:cs="Arial"/>
          <w:sz w:val="24"/>
          <w:szCs w:val="24"/>
          <w:lang w:val="en-US"/>
        </w:rPr>
        <w:t xml:space="preserve"> </w:t>
      </w:r>
      <w:r w:rsidR="009B0B9D" w:rsidRPr="00AB0E90">
        <w:rPr>
          <w:rFonts w:ascii="Arial" w:hAnsi="Arial" w:cs="Arial"/>
          <w:sz w:val="24"/>
          <w:szCs w:val="24"/>
          <w:lang w:val="en-US"/>
        </w:rPr>
        <w:t xml:space="preserve">review </w:t>
      </w:r>
      <w:r w:rsidR="00C73055" w:rsidRPr="00AB0E90">
        <w:rPr>
          <w:rFonts w:ascii="Arial" w:hAnsi="Arial" w:cs="Arial"/>
          <w:sz w:val="24"/>
          <w:szCs w:val="24"/>
          <w:lang w:val="en-US"/>
        </w:rPr>
        <w:t>or have</w:t>
      </w:r>
      <w:r w:rsidR="009B0B9D" w:rsidRPr="00AB0E90">
        <w:rPr>
          <w:rFonts w:ascii="Arial" w:hAnsi="Arial" w:cs="Arial"/>
          <w:sz w:val="24"/>
          <w:szCs w:val="24"/>
          <w:lang w:val="en-US"/>
        </w:rPr>
        <w:t xml:space="preserve"> it </w:t>
      </w:r>
      <w:r w:rsidR="00297EF6" w:rsidRPr="00AB0E90">
        <w:rPr>
          <w:rFonts w:ascii="Arial" w:hAnsi="Arial" w:cs="Arial"/>
          <w:sz w:val="24"/>
          <w:szCs w:val="24"/>
          <w:lang w:val="en-US"/>
        </w:rPr>
        <w:t>rescinded,</w:t>
      </w:r>
      <w:r w:rsidR="00B05E26" w:rsidRPr="00AB0E90">
        <w:rPr>
          <w:rFonts w:ascii="Arial" w:hAnsi="Arial" w:cs="Arial"/>
          <w:sz w:val="24"/>
          <w:szCs w:val="24"/>
          <w:lang w:val="en-US"/>
        </w:rPr>
        <w:t xml:space="preserve"> but that is not what </w:t>
      </w:r>
      <w:r w:rsidR="00770C81">
        <w:rPr>
          <w:rFonts w:ascii="Arial" w:hAnsi="Arial" w:cs="Arial"/>
          <w:sz w:val="24"/>
          <w:szCs w:val="24"/>
          <w:lang w:val="en-US"/>
        </w:rPr>
        <w:t xml:space="preserve">Nathan </w:t>
      </w:r>
      <w:r w:rsidR="00B05E26" w:rsidRPr="00AB0E90">
        <w:rPr>
          <w:rFonts w:ascii="Arial" w:hAnsi="Arial" w:cs="Arial"/>
          <w:sz w:val="24"/>
          <w:szCs w:val="24"/>
          <w:lang w:val="en-US"/>
        </w:rPr>
        <w:t>has done</w:t>
      </w:r>
      <w:r w:rsidR="00770C81">
        <w:rPr>
          <w:rFonts w:ascii="Arial" w:hAnsi="Arial" w:cs="Arial"/>
          <w:sz w:val="24"/>
          <w:szCs w:val="24"/>
          <w:lang w:val="en-US"/>
        </w:rPr>
        <w:t xml:space="preserve"> in the present case</w:t>
      </w:r>
      <w:r w:rsidR="00B05E26" w:rsidRPr="00AB0E90">
        <w:rPr>
          <w:rFonts w:ascii="Arial" w:hAnsi="Arial" w:cs="Arial"/>
          <w:sz w:val="24"/>
          <w:szCs w:val="24"/>
          <w:lang w:val="en-US"/>
        </w:rPr>
        <w:t xml:space="preserve">. </w:t>
      </w:r>
      <w:r w:rsidRPr="00AB0E90">
        <w:rPr>
          <w:rFonts w:ascii="Arial" w:hAnsi="Arial" w:cs="Arial"/>
          <w:sz w:val="24"/>
          <w:szCs w:val="24"/>
          <w:lang w:val="en-US"/>
        </w:rPr>
        <w:t xml:space="preserve">On the face of </w:t>
      </w:r>
      <w:r w:rsidR="00677980" w:rsidRPr="00AB0E90">
        <w:rPr>
          <w:rFonts w:ascii="Arial" w:hAnsi="Arial" w:cs="Arial"/>
          <w:sz w:val="24"/>
          <w:szCs w:val="24"/>
          <w:lang w:val="en-US"/>
        </w:rPr>
        <w:t>it,</w:t>
      </w:r>
      <w:r w:rsidR="00637688">
        <w:rPr>
          <w:rFonts w:ascii="Arial" w:hAnsi="Arial" w:cs="Arial"/>
          <w:sz w:val="24"/>
          <w:szCs w:val="24"/>
          <w:lang w:val="en-US"/>
        </w:rPr>
        <w:t xml:space="preserve"> </w:t>
      </w:r>
      <w:r w:rsidRPr="00AB0E90">
        <w:rPr>
          <w:rFonts w:ascii="Arial" w:hAnsi="Arial" w:cs="Arial"/>
          <w:sz w:val="24"/>
          <w:szCs w:val="24"/>
          <w:lang w:val="en-US"/>
        </w:rPr>
        <w:t>the loans appear to be credits that exceeded the threshold of R500 000.00</w:t>
      </w:r>
      <w:r w:rsidR="00974ECA" w:rsidRPr="00AB0E90">
        <w:rPr>
          <w:rFonts w:ascii="Arial" w:hAnsi="Arial" w:cs="Arial"/>
          <w:sz w:val="24"/>
          <w:szCs w:val="24"/>
          <w:lang w:val="en-US"/>
        </w:rPr>
        <w:t xml:space="preserve">. </w:t>
      </w:r>
      <w:r w:rsidRPr="00AB0E90">
        <w:rPr>
          <w:rFonts w:ascii="Arial" w:hAnsi="Arial" w:cs="Arial"/>
          <w:sz w:val="24"/>
          <w:szCs w:val="24"/>
          <w:lang w:val="en-US"/>
        </w:rPr>
        <w:t xml:space="preserve"> </w:t>
      </w:r>
      <w:r w:rsidR="00974ECA" w:rsidRPr="00AB0E90">
        <w:rPr>
          <w:rFonts w:ascii="Arial" w:hAnsi="Arial" w:cs="Arial"/>
          <w:sz w:val="24"/>
          <w:szCs w:val="24"/>
          <w:lang w:val="en-US"/>
        </w:rPr>
        <w:t>I</w:t>
      </w:r>
      <w:r w:rsidRPr="00AB0E90">
        <w:rPr>
          <w:rFonts w:ascii="Arial" w:hAnsi="Arial" w:cs="Arial"/>
          <w:sz w:val="24"/>
          <w:szCs w:val="24"/>
          <w:lang w:val="en-US"/>
        </w:rPr>
        <w:t xml:space="preserve">f there is no registration </w:t>
      </w:r>
      <w:r w:rsidR="00770C81">
        <w:rPr>
          <w:rFonts w:ascii="Arial" w:hAnsi="Arial" w:cs="Arial"/>
          <w:sz w:val="24"/>
          <w:szCs w:val="24"/>
          <w:lang w:val="en-US"/>
        </w:rPr>
        <w:t>as a credit provider</w:t>
      </w:r>
      <w:r w:rsidR="00637688">
        <w:rPr>
          <w:rFonts w:ascii="Arial" w:hAnsi="Arial" w:cs="Arial"/>
          <w:sz w:val="24"/>
          <w:szCs w:val="24"/>
          <w:lang w:val="en-US"/>
        </w:rPr>
        <w:t xml:space="preserve">, </w:t>
      </w:r>
      <w:r w:rsidRPr="00AB0E90">
        <w:rPr>
          <w:rFonts w:ascii="Arial" w:hAnsi="Arial" w:cs="Arial"/>
          <w:sz w:val="24"/>
          <w:szCs w:val="24"/>
          <w:lang w:val="en-US"/>
        </w:rPr>
        <w:t xml:space="preserve">as </w:t>
      </w:r>
      <w:r w:rsidRPr="00AB0E90">
        <w:rPr>
          <w:rFonts w:ascii="Arial" w:hAnsi="Arial" w:cs="Arial"/>
          <w:sz w:val="24"/>
          <w:szCs w:val="24"/>
          <w:lang w:val="en-US"/>
        </w:rPr>
        <w:lastRenderedPageBreak/>
        <w:t>envisaged in section 40 (1)</w:t>
      </w:r>
      <w:r w:rsidR="000027C9" w:rsidRPr="00AB0E90">
        <w:rPr>
          <w:rFonts w:ascii="Arial" w:hAnsi="Arial" w:cs="Arial"/>
          <w:sz w:val="24"/>
          <w:szCs w:val="24"/>
          <w:lang w:val="en-US"/>
        </w:rPr>
        <w:t>, there may very well be a contravention of the NCA</w:t>
      </w:r>
      <w:r w:rsidR="00391FDE" w:rsidRPr="00AB0E90">
        <w:rPr>
          <w:rFonts w:ascii="Arial" w:hAnsi="Arial" w:cs="Arial"/>
          <w:sz w:val="24"/>
          <w:szCs w:val="24"/>
          <w:lang w:val="en-US"/>
        </w:rPr>
        <w:t xml:space="preserve"> (and an injustice may be uncovered)</w:t>
      </w:r>
      <w:r w:rsidR="00770C81">
        <w:rPr>
          <w:rFonts w:ascii="Arial" w:hAnsi="Arial" w:cs="Arial"/>
          <w:sz w:val="24"/>
          <w:szCs w:val="24"/>
          <w:lang w:val="en-US"/>
        </w:rPr>
        <w:t>.</w:t>
      </w:r>
      <w:r w:rsidR="000027C9" w:rsidRPr="00AB0E90">
        <w:rPr>
          <w:rFonts w:ascii="Arial" w:hAnsi="Arial" w:cs="Arial"/>
          <w:sz w:val="24"/>
          <w:szCs w:val="24"/>
          <w:lang w:val="en-US"/>
        </w:rPr>
        <w:t xml:space="preserve"> </w:t>
      </w:r>
      <w:r w:rsidR="00770C81">
        <w:rPr>
          <w:rFonts w:ascii="Arial" w:hAnsi="Arial" w:cs="Arial"/>
          <w:sz w:val="24"/>
          <w:szCs w:val="24"/>
          <w:lang w:val="en-US"/>
        </w:rPr>
        <w:t>H</w:t>
      </w:r>
      <w:r w:rsidR="000027C9" w:rsidRPr="00AB0E90">
        <w:rPr>
          <w:rFonts w:ascii="Arial" w:hAnsi="Arial" w:cs="Arial"/>
          <w:sz w:val="24"/>
          <w:szCs w:val="24"/>
          <w:lang w:val="en-US"/>
        </w:rPr>
        <w:t>owever, th</w:t>
      </w:r>
      <w:r w:rsidR="00770C81">
        <w:rPr>
          <w:rFonts w:ascii="Arial" w:hAnsi="Arial" w:cs="Arial"/>
          <w:sz w:val="24"/>
          <w:szCs w:val="24"/>
          <w:lang w:val="en-US"/>
        </w:rPr>
        <w:t xml:space="preserve">e hands of </w:t>
      </w:r>
      <w:r w:rsidR="00677980">
        <w:rPr>
          <w:rFonts w:ascii="Arial" w:hAnsi="Arial" w:cs="Arial"/>
          <w:sz w:val="24"/>
          <w:szCs w:val="24"/>
          <w:lang w:val="en-US"/>
        </w:rPr>
        <w:t xml:space="preserve">this </w:t>
      </w:r>
      <w:r w:rsidR="00677980" w:rsidRPr="00AB0E90">
        <w:rPr>
          <w:rFonts w:ascii="Arial" w:hAnsi="Arial" w:cs="Arial"/>
          <w:sz w:val="24"/>
          <w:szCs w:val="24"/>
          <w:lang w:val="en-US"/>
        </w:rPr>
        <w:t>Court</w:t>
      </w:r>
      <w:r w:rsidR="000027C9" w:rsidRPr="00AB0E90">
        <w:rPr>
          <w:rFonts w:ascii="Arial" w:hAnsi="Arial" w:cs="Arial"/>
          <w:sz w:val="24"/>
          <w:szCs w:val="24"/>
          <w:lang w:val="en-US"/>
        </w:rPr>
        <w:t xml:space="preserve"> </w:t>
      </w:r>
      <w:r w:rsidR="00637688">
        <w:rPr>
          <w:rFonts w:ascii="Arial" w:hAnsi="Arial" w:cs="Arial"/>
          <w:sz w:val="24"/>
          <w:szCs w:val="24"/>
          <w:lang w:val="en-US"/>
        </w:rPr>
        <w:t xml:space="preserve">are tied </w:t>
      </w:r>
      <w:r w:rsidR="000027C9" w:rsidRPr="00AB0E90">
        <w:rPr>
          <w:rFonts w:ascii="Arial" w:hAnsi="Arial" w:cs="Arial"/>
          <w:sz w:val="24"/>
          <w:szCs w:val="24"/>
          <w:lang w:val="en-US"/>
        </w:rPr>
        <w:t xml:space="preserve">without a proper challenge by Nathan levelled against the judgment.  The dispute to the </w:t>
      </w:r>
      <w:r w:rsidR="00391FDE" w:rsidRPr="00AB0E90">
        <w:rPr>
          <w:rFonts w:ascii="Arial" w:hAnsi="Arial" w:cs="Arial"/>
          <w:sz w:val="24"/>
          <w:szCs w:val="24"/>
          <w:lang w:val="en-US"/>
        </w:rPr>
        <w:t xml:space="preserve">claim or debt </w:t>
      </w:r>
      <w:r w:rsidR="000027C9" w:rsidRPr="00AB0E90">
        <w:rPr>
          <w:rFonts w:ascii="Arial" w:hAnsi="Arial" w:cs="Arial"/>
          <w:sz w:val="24"/>
          <w:szCs w:val="24"/>
          <w:lang w:val="en-US"/>
        </w:rPr>
        <w:t xml:space="preserve">is so inextricably linked to the judgment that it cannot be unscrambled without a proper </w:t>
      </w:r>
      <w:r w:rsidR="00391FDE" w:rsidRPr="00AB0E90">
        <w:rPr>
          <w:rFonts w:ascii="Arial" w:hAnsi="Arial" w:cs="Arial"/>
          <w:sz w:val="24"/>
          <w:szCs w:val="24"/>
          <w:lang w:val="en-US"/>
        </w:rPr>
        <w:t xml:space="preserve">legal </w:t>
      </w:r>
      <w:r w:rsidR="000027C9" w:rsidRPr="00AB0E90">
        <w:rPr>
          <w:rFonts w:ascii="Arial" w:hAnsi="Arial" w:cs="Arial"/>
          <w:sz w:val="24"/>
          <w:szCs w:val="24"/>
          <w:lang w:val="en-US"/>
        </w:rPr>
        <w:t xml:space="preserve">challenge to the judgment. </w:t>
      </w:r>
    </w:p>
    <w:p w14:paraId="0AF74F79" w14:textId="7612F6E8" w:rsidR="005F004B" w:rsidRPr="00AB0E90" w:rsidRDefault="004F4BF5" w:rsidP="00B450E3">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w:t>
      </w:r>
      <w:r w:rsidR="00314591" w:rsidRPr="00AB0E90">
        <w:rPr>
          <w:rFonts w:ascii="Arial" w:hAnsi="Arial" w:cs="Arial"/>
          <w:sz w:val="24"/>
          <w:szCs w:val="24"/>
          <w:lang w:val="en-US"/>
        </w:rPr>
        <w:t>48</w:t>
      </w:r>
      <w:r w:rsidR="00FF5B1D" w:rsidRPr="00AB0E90">
        <w:rPr>
          <w:rFonts w:ascii="Arial" w:hAnsi="Arial" w:cs="Arial"/>
          <w:sz w:val="24"/>
          <w:szCs w:val="24"/>
          <w:lang w:val="en-US"/>
        </w:rPr>
        <w:t xml:space="preserve">] </w:t>
      </w:r>
      <w:r w:rsidR="00FF5B1D" w:rsidRPr="00AB0E90">
        <w:rPr>
          <w:rFonts w:ascii="Arial" w:hAnsi="Arial" w:cs="Arial"/>
          <w:sz w:val="24"/>
          <w:szCs w:val="24"/>
          <w:lang w:val="en-US"/>
        </w:rPr>
        <w:tab/>
      </w:r>
      <w:r w:rsidR="006E23D6" w:rsidRPr="00AB0E90">
        <w:rPr>
          <w:rFonts w:ascii="Arial" w:hAnsi="Arial" w:cs="Arial"/>
          <w:sz w:val="24"/>
          <w:szCs w:val="24"/>
          <w:lang w:val="en-US"/>
        </w:rPr>
        <w:t xml:space="preserve">The Constitutional Court held </w:t>
      </w:r>
      <w:r w:rsidR="00FF5B1D" w:rsidRPr="00AB0E90">
        <w:rPr>
          <w:rFonts w:ascii="Arial" w:hAnsi="Arial" w:cs="Arial"/>
          <w:sz w:val="24"/>
          <w:szCs w:val="24"/>
          <w:lang w:val="en-US"/>
        </w:rPr>
        <w:t>that,</w:t>
      </w:r>
      <w:r w:rsidR="006E23D6" w:rsidRPr="00AB0E90">
        <w:rPr>
          <w:rFonts w:ascii="Arial" w:hAnsi="Arial" w:cs="Arial"/>
          <w:sz w:val="24"/>
          <w:szCs w:val="24"/>
          <w:lang w:val="en-US"/>
        </w:rPr>
        <w:t xml:space="preserve"> i</w:t>
      </w:r>
      <w:r w:rsidR="008A0F09" w:rsidRPr="00AB0E90">
        <w:rPr>
          <w:rFonts w:ascii="Arial" w:hAnsi="Arial" w:cs="Arial"/>
          <w:sz w:val="24"/>
          <w:szCs w:val="24"/>
          <w:lang w:val="en-US"/>
        </w:rPr>
        <w:t>n terms of section 165 (5) of the Constitution a court order is binding until set aside, irrespective of whether it was valid</w:t>
      </w:r>
      <w:r w:rsidR="00637688">
        <w:rPr>
          <w:rFonts w:ascii="Arial" w:hAnsi="Arial" w:cs="Arial"/>
          <w:sz w:val="24"/>
          <w:szCs w:val="24"/>
          <w:lang w:val="en-US"/>
        </w:rPr>
        <w:t>.</w:t>
      </w:r>
      <w:r w:rsidR="008A0F09" w:rsidRPr="00AB0E90">
        <w:rPr>
          <w:rFonts w:ascii="Arial" w:hAnsi="Arial" w:cs="Arial"/>
          <w:sz w:val="24"/>
          <w:szCs w:val="24"/>
          <w:lang w:val="en-US"/>
        </w:rPr>
        <w:t xml:space="preserve"> </w:t>
      </w:r>
      <w:r w:rsidR="00637688">
        <w:rPr>
          <w:rFonts w:ascii="Arial" w:hAnsi="Arial" w:cs="Arial"/>
          <w:sz w:val="24"/>
          <w:szCs w:val="24"/>
          <w:lang w:val="en-US"/>
        </w:rPr>
        <w:t>J</w:t>
      </w:r>
      <w:r w:rsidR="008A0F09" w:rsidRPr="00AB0E90">
        <w:rPr>
          <w:rFonts w:ascii="Arial" w:hAnsi="Arial" w:cs="Arial"/>
          <w:sz w:val="24"/>
          <w:szCs w:val="24"/>
          <w:lang w:val="en-US"/>
        </w:rPr>
        <w:t xml:space="preserve">udicial orders wrongly issued were not nullities but existed </w:t>
      </w:r>
      <w:r w:rsidR="00E142E8" w:rsidRPr="00AB0E90">
        <w:rPr>
          <w:rFonts w:ascii="Arial" w:hAnsi="Arial" w:cs="Arial"/>
          <w:sz w:val="24"/>
          <w:szCs w:val="24"/>
          <w:lang w:val="en-US"/>
        </w:rPr>
        <w:t xml:space="preserve">in </w:t>
      </w:r>
      <w:r w:rsidR="008A0F09" w:rsidRPr="00AB0E90">
        <w:rPr>
          <w:rFonts w:ascii="Arial" w:hAnsi="Arial" w:cs="Arial"/>
          <w:sz w:val="24"/>
          <w:szCs w:val="24"/>
          <w:lang w:val="en-US"/>
        </w:rPr>
        <w:t>fact and may have legal consequences. Their enforceability will depend on whether a judge had authority to make the decision at the time he made it</w:t>
      </w:r>
      <w:r w:rsidR="008A0F09" w:rsidRPr="00AB0E90">
        <w:rPr>
          <w:rStyle w:val="FootnoteReference"/>
          <w:rFonts w:ascii="Arial" w:hAnsi="Arial" w:cs="Arial"/>
          <w:sz w:val="24"/>
          <w:szCs w:val="24"/>
          <w:lang w:val="en-US"/>
        </w:rPr>
        <w:footnoteReference w:id="15"/>
      </w:r>
      <w:r w:rsidR="008A0F09" w:rsidRPr="00AB0E90">
        <w:rPr>
          <w:rFonts w:ascii="Arial" w:hAnsi="Arial" w:cs="Arial"/>
          <w:sz w:val="24"/>
          <w:szCs w:val="24"/>
          <w:lang w:val="en-US"/>
        </w:rPr>
        <w:t xml:space="preserve">. </w:t>
      </w:r>
      <w:r w:rsidR="001B4ED1" w:rsidRPr="00AB0E90">
        <w:rPr>
          <w:rFonts w:ascii="Arial" w:hAnsi="Arial" w:cs="Arial"/>
          <w:sz w:val="24"/>
          <w:szCs w:val="24"/>
          <w:lang w:val="en-US"/>
        </w:rPr>
        <w:t xml:space="preserve"> </w:t>
      </w:r>
    </w:p>
    <w:p w14:paraId="740F51C9" w14:textId="1434C7F4" w:rsidR="00083E20" w:rsidRPr="00AB0E90" w:rsidRDefault="00083E20" w:rsidP="00B450E3">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w:t>
      </w:r>
      <w:r w:rsidR="00314591" w:rsidRPr="00AB0E90">
        <w:rPr>
          <w:rFonts w:ascii="Arial" w:hAnsi="Arial" w:cs="Arial"/>
          <w:sz w:val="24"/>
          <w:szCs w:val="24"/>
          <w:lang w:val="en-US"/>
        </w:rPr>
        <w:t>49</w:t>
      </w:r>
      <w:r w:rsidR="00677980" w:rsidRPr="00AB0E90">
        <w:rPr>
          <w:rFonts w:ascii="Arial" w:hAnsi="Arial" w:cs="Arial"/>
          <w:sz w:val="24"/>
          <w:szCs w:val="24"/>
          <w:lang w:val="en-US"/>
        </w:rPr>
        <w:t xml:space="preserve">] </w:t>
      </w:r>
      <w:r w:rsidR="00677980" w:rsidRPr="00AB0E90">
        <w:rPr>
          <w:rFonts w:ascii="Arial" w:hAnsi="Arial" w:cs="Arial"/>
          <w:sz w:val="24"/>
          <w:szCs w:val="24"/>
          <w:lang w:val="en-US"/>
        </w:rPr>
        <w:tab/>
      </w:r>
      <w:r w:rsidRPr="00AB0E90">
        <w:rPr>
          <w:rFonts w:ascii="Arial" w:hAnsi="Arial" w:cs="Arial"/>
          <w:sz w:val="24"/>
          <w:szCs w:val="24"/>
          <w:lang w:val="en-US"/>
        </w:rPr>
        <w:t xml:space="preserve">As </w:t>
      </w:r>
      <w:r w:rsidR="00677980" w:rsidRPr="00AB0E90">
        <w:rPr>
          <w:rFonts w:ascii="Arial" w:hAnsi="Arial" w:cs="Arial"/>
          <w:sz w:val="24"/>
          <w:szCs w:val="24"/>
          <w:lang w:val="en-US"/>
        </w:rPr>
        <w:t>aforementioned, the</w:t>
      </w:r>
      <w:r w:rsidRPr="00AB0E90">
        <w:rPr>
          <w:rFonts w:ascii="Arial" w:hAnsi="Arial" w:cs="Arial"/>
          <w:sz w:val="24"/>
          <w:szCs w:val="24"/>
          <w:lang w:val="en-US"/>
        </w:rPr>
        <w:t xml:space="preserve"> applicant  relied on </w:t>
      </w:r>
      <w:r w:rsidRPr="00AB0E90">
        <w:rPr>
          <w:rFonts w:ascii="Arial" w:hAnsi="Arial" w:cs="Arial"/>
          <w:i/>
          <w:iCs/>
          <w:sz w:val="24"/>
          <w:szCs w:val="24"/>
          <w:lang w:val="en-US"/>
        </w:rPr>
        <w:t>SA Taxi Securiti</w:t>
      </w:r>
      <w:r w:rsidR="00637688">
        <w:rPr>
          <w:rFonts w:ascii="Arial" w:hAnsi="Arial" w:cs="Arial"/>
          <w:i/>
          <w:iCs/>
          <w:sz w:val="24"/>
          <w:szCs w:val="24"/>
          <w:lang w:val="en-US"/>
        </w:rPr>
        <w:t>s</w:t>
      </w:r>
      <w:r w:rsidRPr="00AB0E90">
        <w:rPr>
          <w:rFonts w:ascii="Arial" w:hAnsi="Arial" w:cs="Arial"/>
          <w:i/>
          <w:iCs/>
          <w:sz w:val="24"/>
          <w:szCs w:val="24"/>
          <w:lang w:val="en-US"/>
        </w:rPr>
        <w:t>ation</w:t>
      </w:r>
      <w:r w:rsidRPr="00AB0E90">
        <w:rPr>
          <w:rFonts w:ascii="Arial" w:hAnsi="Arial" w:cs="Arial"/>
          <w:sz w:val="24"/>
          <w:szCs w:val="24"/>
          <w:lang w:val="en-US"/>
        </w:rPr>
        <w:t xml:space="preserve">, in addressing the point made </w:t>
      </w:r>
      <w:r w:rsidR="00581B62" w:rsidRPr="00AB0E90">
        <w:rPr>
          <w:rFonts w:ascii="Arial" w:hAnsi="Arial" w:cs="Arial"/>
          <w:sz w:val="24"/>
          <w:szCs w:val="24"/>
          <w:lang w:val="en-US"/>
        </w:rPr>
        <w:t xml:space="preserve">by Nathan </w:t>
      </w:r>
      <w:r w:rsidRPr="00AB0E90">
        <w:rPr>
          <w:rFonts w:ascii="Arial" w:hAnsi="Arial" w:cs="Arial"/>
          <w:sz w:val="24"/>
          <w:szCs w:val="24"/>
          <w:lang w:val="en-US"/>
        </w:rPr>
        <w:t>in terms of section 40 (1) of the NCA.  The facts in that case are distinguishable</w:t>
      </w:r>
      <w:r w:rsidR="00974ECA" w:rsidRPr="00AB0E90">
        <w:rPr>
          <w:rFonts w:ascii="Arial" w:hAnsi="Arial" w:cs="Arial"/>
          <w:sz w:val="24"/>
          <w:szCs w:val="24"/>
          <w:lang w:val="en-US"/>
        </w:rPr>
        <w:t xml:space="preserve"> </w:t>
      </w:r>
      <w:r w:rsidR="00E50298">
        <w:rPr>
          <w:rFonts w:ascii="Arial" w:hAnsi="Arial" w:cs="Arial"/>
          <w:sz w:val="24"/>
          <w:szCs w:val="24"/>
          <w:lang w:val="en-US"/>
        </w:rPr>
        <w:t xml:space="preserve">from the present one </w:t>
      </w:r>
      <w:r w:rsidR="00677980">
        <w:rPr>
          <w:rFonts w:ascii="Arial" w:hAnsi="Arial" w:cs="Arial"/>
          <w:sz w:val="24"/>
          <w:szCs w:val="24"/>
          <w:lang w:val="en-US"/>
        </w:rPr>
        <w:t>because,</w:t>
      </w:r>
      <w:r w:rsidR="00974ECA" w:rsidRPr="00AB0E90">
        <w:rPr>
          <w:rFonts w:ascii="Arial" w:hAnsi="Arial" w:cs="Arial"/>
          <w:sz w:val="24"/>
          <w:szCs w:val="24"/>
          <w:lang w:val="en-US"/>
        </w:rPr>
        <w:t xml:space="preserve"> </w:t>
      </w:r>
      <w:r w:rsidRPr="00AB0E90">
        <w:rPr>
          <w:rFonts w:ascii="Arial" w:hAnsi="Arial" w:cs="Arial"/>
          <w:sz w:val="24"/>
          <w:szCs w:val="24"/>
          <w:lang w:val="en-US"/>
        </w:rPr>
        <w:t xml:space="preserve">the applicant </w:t>
      </w:r>
      <w:r w:rsidR="00974ECA" w:rsidRPr="00AB0E90">
        <w:rPr>
          <w:rFonts w:ascii="Arial" w:hAnsi="Arial" w:cs="Arial"/>
          <w:sz w:val="24"/>
          <w:szCs w:val="24"/>
          <w:lang w:val="en-US"/>
        </w:rPr>
        <w:t xml:space="preserve">in </w:t>
      </w:r>
      <w:r w:rsidR="00974ECA" w:rsidRPr="00AB0E90">
        <w:rPr>
          <w:rFonts w:ascii="Arial" w:hAnsi="Arial" w:cs="Arial"/>
          <w:i/>
          <w:iCs/>
          <w:sz w:val="24"/>
          <w:szCs w:val="24"/>
          <w:lang w:val="en-US"/>
        </w:rPr>
        <w:t>SA Taxi</w:t>
      </w:r>
      <w:r w:rsidR="00E50298">
        <w:rPr>
          <w:rFonts w:ascii="Arial" w:hAnsi="Arial" w:cs="Arial"/>
          <w:sz w:val="24"/>
          <w:szCs w:val="24"/>
          <w:lang w:val="en-US"/>
        </w:rPr>
        <w:t xml:space="preserve"> </w:t>
      </w:r>
      <w:r w:rsidR="00677980" w:rsidRPr="00AB0E90">
        <w:rPr>
          <w:rFonts w:ascii="Arial" w:hAnsi="Arial" w:cs="Arial"/>
          <w:sz w:val="24"/>
          <w:szCs w:val="24"/>
          <w:lang w:val="en-US"/>
        </w:rPr>
        <w:t>was registered</w:t>
      </w:r>
      <w:r w:rsidRPr="00AB0E90">
        <w:rPr>
          <w:rFonts w:ascii="Arial" w:hAnsi="Arial" w:cs="Arial"/>
          <w:sz w:val="24"/>
          <w:szCs w:val="24"/>
          <w:lang w:val="en-US"/>
        </w:rPr>
        <w:t xml:space="preserve"> </w:t>
      </w:r>
      <w:r w:rsidR="008E0E80" w:rsidRPr="00AB0E90">
        <w:rPr>
          <w:rFonts w:ascii="Arial" w:hAnsi="Arial" w:cs="Arial"/>
          <w:sz w:val="24"/>
          <w:szCs w:val="24"/>
          <w:lang w:val="en-US"/>
        </w:rPr>
        <w:t xml:space="preserve">as a </w:t>
      </w:r>
      <w:r w:rsidRPr="00AB0E90">
        <w:rPr>
          <w:rFonts w:ascii="Arial" w:hAnsi="Arial" w:cs="Arial"/>
          <w:sz w:val="24"/>
          <w:szCs w:val="24"/>
          <w:lang w:val="en-US"/>
        </w:rPr>
        <w:t>credit provider with the National Credit Regulator</w:t>
      </w:r>
      <w:r w:rsidR="008E0E80" w:rsidRPr="00AB0E90">
        <w:rPr>
          <w:rFonts w:ascii="Arial" w:hAnsi="Arial" w:cs="Arial"/>
          <w:sz w:val="24"/>
          <w:szCs w:val="24"/>
          <w:lang w:val="en-US"/>
        </w:rPr>
        <w:t xml:space="preserve"> in terms of section 40. The issue that the Tribunal dealt with was whether there was a contravention of section 106 (5) of the </w:t>
      </w:r>
      <w:r w:rsidR="00677980" w:rsidRPr="00AB0E90">
        <w:rPr>
          <w:rFonts w:ascii="Arial" w:hAnsi="Arial" w:cs="Arial"/>
          <w:sz w:val="24"/>
          <w:szCs w:val="24"/>
          <w:lang w:val="en-US"/>
        </w:rPr>
        <w:t>NCA</w:t>
      </w:r>
      <w:r w:rsidR="00677980">
        <w:rPr>
          <w:rFonts w:ascii="Arial" w:hAnsi="Arial" w:cs="Arial"/>
          <w:sz w:val="24"/>
          <w:szCs w:val="24"/>
          <w:lang w:val="en-US"/>
        </w:rPr>
        <w:t xml:space="preserve">, </w:t>
      </w:r>
      <w:r w:rsidR="00677980" w:rsidRPr="00AB0E90">
        <w:rPr>
          <w:rFonts w:ascii="Arial" w:hAnsi="Arial" w:cs="Arial"/>
          <w:sz w:val="24"/>
          <w:szCs w:val="24"/>
          <w:lang w:val="en-US"/>
        </w:rPr>
        <w:t>which</w:t>
      </w:r>
      <w:r w:rsidR="008E0E80" w:rsidRPr="00AB0E90">
        <w:rPr>
          <w:rFonts w:ascii="Arial" w:hAnsi="Arial" w:cs="Arial"/>
          <w:sz w:val="24"/>
          <w:szCs w:val="24"/>
          <w:lang w:val="en-US"/>
        </w:rPr>
        <w:t xml:space="preserve"> prohibits a credit provider from adding any surcharge, fee, or additional premium above the actual cost of the insurance.  The </w:t>
      </w:r>
      <w:r w:rsidR="00677980" w:rsidRPr="00AB0E90">
        <w:rPr>
          <w:rFonts w:ascii="Arial" w:hAnsi="Arial" w:cs="Arial"/>
          <w:sz w:val="24"/>
          <w:szCs w:val="24"/>
          <w:lang w:val="en-US"/>
        </w:rPr>
        <w:t>Tribunal found</w:t>
      </w:r>
      <w:r w:rsidR="008E0E80" w:rsidRPr="00AB0E90">
        <w:rPr>
          <w:rFonts w:ascii="Arial" w:hAnsi="Arial" w:cs="Arial"/>
          <w:sz w:val="24"/>
          <w:szCs w:val="24"/>
          <w:lang w:val="en-US"/>
        </w:rPr>
        <w:t xml:space="preserve"> that the act or omission forming the basis of the complaint before the Tribunal may not be older than three years, and a compliance notice was set aside on that basis. The issue that Nathan and Maria raise about the registration with the Na</w:t>
      </w:r>
      <w:r w:rsidR="00C011A8" w:rsidRPr="00AB0E90">
        <w:rPr>
          <w:rFonts w:ascii="Arial" w:hAnsi="Arial" w:cs="Arial"/>
          <w:sz w:val="24"/>
          <w:szCs w:val="24"/>
          <w:lang w:val="en-US"/>
        </w:rPr>
        <w:t>tional Credit Regulator is not a timing issue but the lawfulness of the credit agreements,</w:t>
      </w:r>
      <w:r w:rsidR="00E50298">
        <w:rPr>
          <w:rFonts w:ascii="Arial" w:hAnsi="Arial" w:cs="Arial"/>
          <w:sz w:val="24"/>
          <w:szCs w:val="24"/>
          <w:lang w:val="en-US"/>
        </w:rPr>
        <w:t xml:space="preserve"> </w:t>
      </w:r>
      <w:r w:rsidR="00C011A8" w:rsidRPr="00AB0E90">
        <w:rPr>
          <w:rFonts w:ascii="Arial" w:hAnsi="Arial" w:cs="Arial"/>
          <w:sz w:val="24"/>
          <w:szCs w:val="24"/>
          <w:lang w:val="en-US"/>
        </w:rPr>
        <w:t>which in my view, is</w:t>
      </w:r>
      <w:r w:rsidR="008E0E80" w:rsidRPr="00AB0E90">
        <w:rPr>
          <w:rFonts w:ascii="Arial" w:hAnsi="Arial" w:cs="Arial"/>
          <w:sz w:val="24"/>
          <w:szCs w:val="24"/>
          <w:lang w:val="en-US"/>
        </w:rPr>
        <w:t xml:space="preserve"> a different issue altogether.</w:t>
      </w:r>
    </w:p>
    <w:p w14:paraId="33E25AD0" w14:textId="2263BD9F" w:rsidR="00234362" w:rsidRPr="00AB0E90" w:rsidRDefault="001A3CC4" w:rsidP="00B450E3">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lastRenderedPageBreak/>
        <w:t>[5</w:t>
      </w:r>
      <w:r w:rsidR="00314591" w:rsidRPr="00AB0E90">
        <w:rPr>
          <w:rFonts w:ascii="Arial" w:hAnsi="Arial" w:cs="Arial"/>
          <w:sz w:val="24"/>
          <w:szCs w:val="24"/>
          <w:lang w:val="en-US"/>
        </w:rPr>
        <w:t>0</w:t>
      </w:r>
      <w:r w:rsidRPr="00AB0E90">
        <w:rPr>
          <w:rFonts w:ascii="Arial" w:hAnsi="Arial" w:cs="Arial"/>
          <w:sz w:val="24"/>
          <w:szCs w:val="24"/>
          <w:lang w:val="en-US"/>
        </w:rPr>
        <w:t>]</w:t>
      </w:r>
      <w:r w:rsidRPr="00AB0E90">
        <w:rPr>
          <w:rFonts w:ascii="Arial" w:hAnsi="Arial" w:cs="Arial"/>
          <w:sz w:val="24"/>
          <w:szCs w:val="24"/>
          <w:lang w:val="en-US"/>
        </w:rPr>
        <w:tab/>
      </w:r>
      <w:r w:rsidR="00391FDE" w:rsidRPr="00AB0E90">
        <w:rPr>
          <w:rFonts w:ascii="Arial" w:hAnsi="Arial" w:cs="Arial"/>
          <w:sz w:val="24"/>
          <w:szCs w:val="24"/>
          <w:lang w:val="en-US"/>
        </w:rPr>
        <w:t xml:space="preserve">Since there is no collateral challenge to the </w:t>
      </w:r>
      <w:r w:rsidR="00581B62" w:rsidRPr="00AB0E90">
        <w:rPr>
          <w:rFonts w:ascii="Arial" w:hAnsi="Arial" w:cs="Arial"/>
          <w:sz w:val="24"/>
          <w:szCs w:val="24"/>
          <w:lang w:val="en-US"/>
        </w:rPr>
        <w:t xml:space="preserve">judgment </w:t>
      </w:r>
      <w:r w:rsidR="00677980" w:rsidRPr="00AB0E90">
        <w:rPr>
          <w:rFonts w:ascii="Arial" w:hAnsi="Arial" w:cs="Arial"/>
          <w:sz w:val="24"/>
          <w:szCs w:val="24"/>
          <w:lang w:val="en-US"/>
        </w:rPr>
        <w:t>itself, this</w:t>
      </w:r>
      <w:r w:rsidR="00391FDE" w:rsidRPr="00AB0E90">
        <w:rPr>
          <w:rFonts w:ascii="Arial" w:hAnsi="Arial" w:cs="Arial"/>
          <w:sz w:val="24"/>
          <w:szCs w:val="24"/>
          <w:lang w:val="en-US"/>
        </w:rPr>
        <w:t xml:space="preserve"> point </w:t>
      </w:r>
      <w:r w:rsidR="00581B62" w:rsidRPr="00AB0E90">
        <w:rPr>
          <w:rFonts w:ascii="Arial" w:hAnsi="Arial" w:cs="Arial"/>
          <w:sz w:val="24"/>
          <w:szCs w:val="24"/>
          <w:lang w:val="en-US"/>
        </w:rPr>
        <w:t>does not require any further attention.</w:t>
      </w:r>
    </w:p>
    <w:p w14:paraId="0DC2B5FB" w14:textId="77777777" w:rsidR="00234362" w:rsidRPr="00AB0E90" w:rsidRDefault="00255BD5" w:rsidP="00211049">
      <w:pPr>
        <w:spacing w:line="480" w:lineRule="auto"/>
        <w:jc w:val="both"/>
        <w:rPr>
          <w:rFonts w:ascii="Arial" w:hAnsi="Arial" w:cs="Arial"/>
          <w:i/>
          <w:iCs/>
          <w:sz w:val="24"/>
          <w:szCs w:val="24"/>
          <w:lang w:val="en-US"/>
        </w:rPr>
      </w:pPr>
      <w:r w:rsidRPr="00AB0E90">
        <w:rPr>
          <w:rFonts w:ascii="Arial" w:hAnsi="Arial" w:cs="Arial"/>
          <w:i/>
          <w:iCs/>
          <w:sz w:val="24"/>
          <w:szCs w:val="24"/>
          <w:lang w:val="en-US"/>
        </w:rPr>
        <w:t>Absence of the Master’s Certificate</w:t>
      </w:r>
    </w:p>
    <w:p w14:paraId="01CC1E8D" w14:textId="566F27BE" w:rsidR="00255BD5" w:rsidRPr="00AB0E90" w:rsidRDefault="005A10E5" w:rsidP="00B450E3">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w:t>
      </w:r>
      <w:r w:rsidR="00C4530B" w:rsidRPr="00AB0E90">
        <w:rPr>
          <w:rFonts w:ascii="Arial" w:hAnsi="Arial" w:cs="Arial"/>
          <w:sz w:val="24"/>
          <w:szCs w:val="24"/>
          <w:lang w:val="en-US"/>
        </w:rPr>
        <w:t>5</w:t>
      </w:r>
      <w:r w:rsidR="00314591" w:rsidRPr="00AB0E90">
        <w:rPr>
          <w:rFonts w:ascii="Arial" w:hAnsi="Arial" w:cs="Arial"/>
          <w:sz w:val="24"/>
          <w:szCs w:val="24"/>
          <w:lang w:val="en-US"/>
        </w:rPr>
        <w:t>1</w:t>
      </w:r>
      <w:r w:rsidRPr="00AB0E90">
        <w:rPr>
          <w:rFonts w:ascii="Arial" w:hAnsi="Arial" w:cs="Arial"/>
          <w:sz w:val="24"/>
          <w:szCs w:val="24"/>
          <w:lang w:val="en-US"/>
        </w:rPr>
        <w:t>]</w:t>
      </w:r>
      <w:r w:rsidRPr="00AB0E90">
        <w:rPr>
          <w:rFonts w:ascii="Arial" w:hAnsi="Arial" w:cs="Arial"/>
          <w:sz w:val="24"/>
          <w:szCs w:val="24"/>
          <w:lang w:val="en-US"/>
        </w:rPr>
        <w:tab/>
      </w:r>
      <w:r w:rsidR="00255BD5" w:rsidRPr="00AB0E90">
        <w:rPr>
          <w:rFonts w:ascii="Arial" w:hAnsi="Arial" w:cs="Arial"/>
          <w:sz w:val="24"/>
          <w:szCs w:val="24"/>
          <w:lang w:val="en-US"/>
        </w:rPr>
        <w:t xml:space="preserve"> </w:t>
      </w:r>
      <w:r w:rsidR="00391FDE" w:rsidRPr="00AB0E90">
        <w:rPr>
          <w:rFonts w:ascii="Arial" w:hAnsi="Arial" w:cs="Arial"/>
          <w:sz w:val="24"/>
          <w:szCs w:val="24"/>
          <w:lang w:val="en-US"/>
        </w:rPr>
        <w:t xml:space="preserve">As aforementioned, </w:t>
      </w:r>
      <w:r w:rsidR="00255BD5" w:rsidRPr="00AB0E90">
        <w:rPr>
          <w:rFonts w:ascii="Arial" w:hAnsi="Arial" w:cs="Arial"/>
          <w:sz w:val="24"/>
          <w:szCs w:val="24"/>
          <w:lang w:val="en-US"/>
        </w:rPr>
        <w:t xml:space="preserve">Mr Steyn raised </w:t>
      </w:r>
      <w:r w:rsidR="00E50298">
        <w:rPr>
          <w:rFonts w:ascii="Arial" w:hAnsi="Arial" w:cs="Arial"/>
          <w:sz w:val="24"/>
          <w:szCs w:val="24"/>
          <w:lang w:val="en-US"/>
        </w:rPr>
        <w:t>the</w:t>
      </w:r>
      <w:r w:rsidR="00255BD5" w:rsidRPr="00AB0E90">
        <w:rPr>
          <w:rFonts w:ascii="Arial" w:hAnsi="Arial" w:cs="Arial"/>
          <w:sz w:val="24"/>
          <w:szCs w:val="24"/>
          <w:lang w:val="en-US"/>
        </w:rPr>
        <w:t xml:space="preserve"> point that the Master’s certificate had not been produced at the hearing of the matter. As indicated above, Mr White directed attention to the </w:t>
      </w:r>
      <w:r w:rsidR="00E50298">
        <w:rPr>
          <w:rFonts w:ascii="Arial" w:hAnsi="Arial" w:cs="Arial"/>
          <w:sz w:val="24"/>
          <w:szCs w:val="24"/>
          <w:lang w:val="en-US"/>
        </w:rPr>
        <w:t>s</w:t>
      </w:r>
      <w:r w:rsidR="00255BD5" w:rsidRPr="00AB0E90">
        <w:rPr>
          <w:rFonts w:ascii="Arial" w:hAnsi="Arial" w:cs="Arial"/>
          <w:sz w:val="24"/>
          <w:szCs w:val="24"/>
          <w:lang w:val="en-US"/>
        </w:rPr>
        <w:t xml:space="preserve">ecurity </w:t>
      </w:r>
      <w:r w:rsidR="00E50298">
        <w:rPr>
          <w:rFonts w:ascii="Arial" w:hAnsi="Arial" w:cs="Arial"/>
          <w:sz w:val="24"/>
          <w:szCs w:val="24"/>
          <w:lang w:val="en-US"/>
        </w:rPr>
        <w:t>b</w:t>
      </w:r>
      <w:r w:rsidR="00255BD5" w:rsidRPr="00AB0E90">
        <w:rPr>
          <w:rFonts w:ascii="Arial" w:hAnsi="Arial" w:cs="Arial"/>
          <w:sz w:val="24"/>
          <w:szCs w:val="24"/>
          <w:lang w:val="en-US"/>
        </w:rPr>
        <w:t>ond</w:t>
      </w:r>
      <w:r w:rsidR="00E605E6" w:rsidRPr="00AB0E90">
        <w:rPr>
          <w:rFonts w:ascii="Arial" w:hAnsi="Arial" w:cs="Arial"/>
          <w:sz w:val="24"/>
          <w:szCs w:val="24"/>
          <w:lang w:val="en-US"/>
        </w:rPr>
        <w:t xml:space="preserve">. </w:t>
      </w:r>
      <w:r w:rsidR="00255BD5" w:rsidRPr="00AB0E90">
        <w:rPr>
          <w:rFonts w:ascii="Arial" w:hAnsi="Arial" w:cs="Arial"/>
          <w:sz w:val="24"/>
          <w:szCs w:val="24"/>
          <w:lang w:val="en-US"/>
        </w:rPr>
        <w:t xml:space="preserve"> Mr Steyn objected on the basis that </w:t>
      </w:r>
      <w:r w:rsidR="00E50298">
        <w:rPr>
          <w:rFonts w:ascii="Arial" w:hAnsi="Arial" w:cs="Arial"/>
          <w:sz w:val="24"/>
          <w:szCs w:val="24"/>
          <w:lang w:val="en-US"/>
        </w:rPr>
        <w:t xml:space="preserve">the security bond </w:t>
      </w:r>
      <w:r w:rsidR="00255BD5" w:rsidRPr="00AB0E90">
        <w:rPr>
          <w:rFonts w:ascii="Arial" w:hAnsi="Arial" w:cs="Arial"/>
          <w:sz w:val="24"/>
          <w:szCs w:val="24"/>
          <w:lang w:val="en-US"/>
        </w:rPr>
        <w:t>was not the Master’s certificate. He argued that failure to place one before Court was fatal. I now turn to address th</w:t>
      </w:r>
      <w:r w:rsidR="00A434BC" w:rsidRPr="00AB0E90">
        <w:rPr>
          <w:rFonts w:ascii="Arial" w:hAnsi="Arial" w:cs="Arial"/>
          <w:sz w:val="24"/>
          <w:szCs w:val="24"/>
          <w:lang w:val="en-US"/>
        </w:rPr>
        <w:t>is</w:t>
      </w:r>
      <w:r w:rsidR="00255BD5" w:rsidRPr="00AB0E90">
        <w:rPr>
          <w:rFonts w:ascii="Arial" w:hAnsi="Arial" w:cs="Arial"/>
          <w:sz w:val="24"/>
          <w:szCs w:val="24"/>
          <w:lang w:val="en-US"/>
        </w:rPr>
        <w:t xml:space="preserve"> issue. </w:t>
      </w:r>
    </w:p>
    <w:p w14:paraId="0EBCBBD3" w14:textId="0D90140C" w:rsidR="00255BD5" w:rsidRPr="00AB0E90" w:rsidRDefault="005A10E5" w:rsidP="00B450E3">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w:t>
      </w:r>
      <w:r w:rsidR="00C4530B" w:rsidRPr="00AB0E90">
        <w:rPr>
          <w:rFonts w:ascii="Arial" w:hAnsi="Arial" w:cs="Arial"/>
          <w:sz w:val="24"/>
          <w:szCs w:val="24"/>
          <w:lang w:val="en-US"/>
        </w:rPr>
        <w:t>5</w:t>
      </w:r>
      <w:r w:rsidR="00314591" w:rsidRPr="00AB0E90">
        <w:rPr>
          <w:rFonts w:ascii="Arial" w:hAnsi="Arial" w:cs="Arial"/>
          <w:sz w:val="24"/>
          <w:szCs w:val="24"/>
          <w:lang w:val="en-US"/>
        </w:rPr>
        <w:t>2</w:t>
      </w:r>
      <w:r w:rsidRPr="00AB0E90">
        <w:rPr>
          <w:rFonts w:ascii="Arial" w:hAnsi="Arial" w:cs="Arial"/>
          <w:sz w:val="24"/>
          <w:szCs w:val="24"/>
          <w:lang w:val="en-US"/>
        </w:rPr>
        <w:t>]</w:t>
      </w:r>
      <w:r w:rsidR="00255BD5" w:rsidRPr="00AB0E90">
        <w:rPr>
          <w:rFonts w:ascii="Arial" w:hAnsi="Arial" w:cs="Arial"/>
          <w:sz w:val="24"/>
          <w:szCs w:val="24"/>
          <w:lang w:val="en-US"/>
        </w:rPr>
        <w:t xml:space="preserve"> </w:t>
      </w:r>
      <w:r w:rsidRPr="00AB0E90">
        <w:rPr>
          <w:rFonts w:ascii="Arial" w:hAnsi="Arial" w:cs="Arial"/>
          <w:sz w:val="24"/>
          <w:szCs w:val="24"/>
          <w:lang w:val="en-US"/>
        </w:rPr>
        <w:tab/>
      </w:r>
      <w:r w:rsidR="00255BD5" w:rsidRPr="00AB0E90">
        <w:rPr>
          <w:rFonts w:ascii="Arial" w:hAnsi="Arial" w:cs="Arial"/>
          <w:i/>
          <w:iCs/>
          <w:sz w:val="24"/>
          <w:szCs w:val="24"/>
          <w:lang w:val="en-US"/>
        </w:rPr>
        <w:t>Mars</w:t>
      </w:r>
      <w:r w:rsidR="009763F7" w:rsidRPr="00AB0E90">
        <w:rPr>
          <w:rStyle w:val="FootnoteReference"/>
          <w:rFonts w:ascii="Arial" w:hAnsi="Arial" w:cs="Arial"/>
          <w:sz w:val="24"/>
          <w:szCs w:val="24"/>
          <w:lang w:val="en-US"/>
        </w:rPr>
        <w:footnoteReference w:id="16"/>
      </w:r>
      <w:r w:rsidR="009763F7" w:rsidRPr="00AB0E90">
        <w:rPr>
          <w:rFonts w:ascii="Arial" w:hAnsi="Arial" w:cs="Arial"/>
          <w:sz w:val="24"/>
          <w:szCs w:val="24"/>
          <w:lang w:val="en-US"/>
        </w:rPr>
        <w:t xml:space="preserve">, when dealing with a </w:t>
      </w:r>
      <w:r w:rsidRPr="00AB0E90">
        <w:rPr>
          <w:rFonts w:ascii="Arial" w:hAnsi="Arial" w:cs="Arial"/>
          <w:sz w:val="24"/>
          <w:szCs w:val="24"/>
          <w:lang w:val="en-US"/>
        </w:rPr>
        <w:t>creditor’s</w:t>
      </w:r>
      <w:r w:rsidR="009763F7" w:rsidRPr="00AB0E90">
        <w:rPr>
          <w:rFonts w:ascii="Arial" w:hAnsi="Arial" w:cs="Arial"/>
          <w:sz w:val="24"/>
          <w:szCs w:val="24"/>
          <w:lang w:val="en-US"/>
        </w:rPr>
        <w:t xml:space="preserve"> </w:t>
      </w:r>
      <w:r w:rsidR="00E50298">
        <w:rPr>
          <w:rFonts w:ascii="Arial" w:hAnsi="Arial" w:cs="Arial"/>
          <w:sz w:val="24"/>
          <w:szCs w:val="24"/>
          <w:lang w:val="en-US"/>
        </w:rPr>
        <w:t>application,</w:t>
      </w:r>
      <w:r w:rsidR="009763F7" w:rsidRPr="00AB0E90">
        <w:rPr>
          <w:rFonts w:ascii="Arial" w:hAnsi="Arial" w:cs="Arial"/>
          <w:sz w:val="24"/>
          <w:szCs w:val="24"/>
          <w:lang w:val="en-US"/>
        </w:rPr>
        <w:t xml:space="preserve"> states that a </w:t>
      </w:r>
      <w:r w:rsidR="00391FDE" w:rsidRPr="00AB0E90">
        <w:rPr>
          <w:rFonts w:ascii="Arial" w:hAnsi="Arial" w:cs="Arial"/>
          <w:sz w:val="24"/>
          <w:szCs w:val="24"/>
          <w:lang w:val="en-US"/>
        </w:rPr>
        <w:t>N</w:t>
      </w:r>
      <w:r w:rsidR="009763F7" w:rsidRPr="00AB0E90">
        <w:rPr>
          <w:rFonts w:ascii="Arial" w:hAnsi="Arial" w:cs="Arial"/>
          <w:sz w:val="24"/>
          <w:szCs w:val="24"/>
          <w:lang w:val="en-US"/>
        </w:rPr>
        <w:t xml:space="preserve">otice of </w:t>
      </w:r>
      <w:r w:rsidR="00391FDE" w:rsidRPr="00AB0E90">
        <w:rPr>
          <w:rFonts w:ascii="Arial" w:hAnsi="Arial" w:cs="Arial"/>
          <w:sz w:val="24"/>
          <w:szCs w:val="24"/>
          <w:lang w:val="en-US"/>
        </w:rPr>
        <w:t>M</w:t>
      </w:r>
      <w:r w:rsidR="009763F7" w:rsidRPr="00AB0E90">
        <w:rPr>
          <w:rFonts w:ascii="Arial" w:hAnsi="Arial" w:cs="Arial"/>
          <w:sz w:val="24"/>
          <w:szCs w:val="24"/>
          <w:lang w:val="en-US"/>
        </w:rPr>
        <w:t xml:space="preserve">otion must be prepared in the prescribed form and must be accompanied by the applicant’s founding affidavit or that of his agent and the Master’s certificate. The </w:t>
      </w:r>
      <w:r w:rsidR="00E50298">
        <w:rPr>
          <w:rFonts w:ascii="Arial" w:hAnsi="Arial" w:cs="Arial"/>
          <w:sz w:val="24"/>
          <w:szCs w:val="24"/>
          <w:lang w:val="en-US"/>
        </w:rPr>
        <w:t>l</w:t>
      </w:r>
      <w:r w:rsidR="009763F7" w:rsidRPr="00AB0E90">
        <w:rPr>
          <w:rFonts w:ascii="Arial" w:hAnsi="Arial" w:cs="Arial"/>
          <w:sz w:val="24"/>
          <w:szCs w:val="24"/>
          <w:lang w:val="en-US"/>
        </w:rPr>
        <w:t xml:space="preserve">earned </w:t>
      </w:r>
      <w:r w:rsidR="00E50298">
        <w:rPr>
          <w:rFonts w:ascii="Arial" w:hAnsi="Arial" w:cs="Arial"/>
          <w:sz w:val="24"/>
          <w:szCs w:val="24"/>
          <w:lang w:val="en-US"/>
        </w:rPr>
        <w:t>a</w:t>
      </w:r>
      <w:r w:rsidR="009763F7" w:rsidRPr="00AB0E90">
        <w:rPr>
          <w:rFonts w:ascii="Arial" w:hAnsi="Arial" w:cs="Arial"/>
          <w:sz w:val="24"/>
          <w:szCs w:val="24"/>
          <w:lang w:val="en-US"/>
        </w:rPr>
        <w:t xml:space="preserve">uthors further provide that the certificate of the Master may be dated after the date of the </w:t>
      </w:r>
      <w:r w:rsidR="00677980" w:rsidRPr="00AB0E90">
        <w:rPr>
          <w:rFonts w:ascii="Arial" w:hAnsi="Arial" w:cs="Arial"/>
          <w:sz w:val="24"/>
          <w:szCs w:val="24"/>
          <w:lang w:val="en-US"/>
        </w:rPr>
        <w:t>application but</w:t>
      </w:r>
      <w:r w:rsidR="009763F7" w:rsidRPr="00AB0E90">
        <w:rPr>
          <w:rFonts w:ascii="Arial" w:hAnsi="Arial" w:cs="Arial"/>
          <w:sz w:val="24"/>
          <w:szCs w:val="24"/>
          <w:lang w:val="en-US"/>
        </w:rPr>
        <w:t xml:space="preserve"> must accompany the application when it is lodged with the court. </w:t>
      </w:r>
      <w:r w:rsidR="00E50298">
        <w:rPr>
          <w:rFonts w:ascii="Arial" w:hAnsi="Arial" w:cs="Arial"/>
          <w:sz w:val="24"/>
          <w:szCs w:val="24"/>
          <w:lang w:val="en-US"/>
        </w:rPr>
        <w:t>They contend that a</w:t>
      </w:r>
      <w:r w:rsidR="009763F7" w:rsidRPr="00AB0E90">
        <w:rPr>
          <w:rFonts w:ascii="Arial" w:hAnsi="Arial" w:cs="Arial"/>
          <w:sz w:val="24"/>
          <w:szCs w:val="24"/>
          <w:lang w:val="en-US"/>
        </w:rPr>
        <w:t xml:space="preserve"> failure to comply with section 9 (3) is a fatal defect and cannot be condoned</w:t>
      </w:r>
      <w:r w:rsidR="009763F7" w:rsidRPr="00AB0E90">
        <w:rPr>
          <w:rStyle w:val="FootnoteReference"/>
          <w:rFonts w:ascii="Arial" w:hAnsi="Arial" w:cs="Arial"/>
          <w:sz w:val="24"/>
          <w:szCs w:val="24"/>
          <w:lang w:val="en-US"/>
        </w:rPr>
        <w:footnoteReference w:id="17"/>
      </w:r>
      <w:r w:rsidR="009763F7" w:rsidRPr="00AB0E90">
        <w:rPr>
          <w:rFonts w:ascii="Arial" w:hAnsi="Arial" w:cs="Arial"/>
          <w:sz w:val="24"/>
          <w:szCs w:val="24"/>
          <w:lang w:val="en-US"/>
        </w:rPr>
        <w:t xml:space="preserve">. </w:t>
      </w:r>
    </w:p>
    <w:p w14:paraId="797E54C2" w14:textId="378F41B2" w:rsidR="00304B68" w:rsidRPr="00AB0E90" w:rsidRDefault="0013632A" w:rsidP="00211049">
      <w:pPr>
        <w:spacing w:line="480" w:lineRule="auto"/>
        <w:jc w:val="both"/>
        <w:rPr>
          <w:rFonts w:ascii="Arial" w:hAnsi="Arial" w:cs="Arial"/>
          <w:sz w:val="24"/>
          <w:szCs w:val="24"/>
          <w:lang w:val="en-US"/>
        </w:rPr>
      </w:pPr>
      <w:r w:rsidRPr="00AB0E90">
        <w:rPr>
          <w:rFonts w:ascii="Arial" w:hAnsi="Arial" w:cs="Arial"/>
          <w:sz w:val="24"/>
          <w:szCs w:val="24"/>
          <w:lang w:val="en-US"/>
        </w:rPr>
        <w:t>[</w:t>
      </w:r>
      <w:r w:rsidR="00C4530B" w:rsidRPr="00AB0E90">
        <w:rPr>
          <w:rFonts w:ascii="Arial" w:hAnsi="Arial" w:cs="Arial"/>
          <w:sz w:val="24"/>
          <w:szCs w:val="24"/>
          <w:lang w:val="en-US"/>
        </w:rPr>
        <w:t>5</w:t>
      </w:r>
      <w:r w:rsidR="00314591" w:rsidRPr="00AB0E90">
        <w:rPr>
          <w:rFonts w:ascii="Arial" w:hAnsi="Arial" w:cs="Arial"/>
          <w:sz w:val="24"/>
          <w:szCs w:val="24"/>
          <w:lang w:val="en-US"/>
        </w:rPr>
        <w:t>3</w:t>
      </w:r>
      <w:r w:rsidRPr="00AB0E90">
        <w:rPr>
          <w:rFonts w:ascii="Arial" w:hAnsi="Arial" w:cs="Arial"/>
          <w:sz w:val="24"/>
          <w:szCs w:val="24"/>
          <w:lang w:val="en-US"/>
        </w:rPr>
        <w:t>]</w:t>
      </w:r>
      <w:r w:rsidR="00304B68" w:rsidRPr="00AB0E90">
        <w:rPr>
          <w:rFonts w:ascii="Arial" w:hAnsi="Arial" w:cs="Arial"/>
          <w:sz w:val="24"/>
          <w:szCs w:val="24"/>
          <w:lang w:val="en-US"/>
        </w:rPr>
        <w:t xml:space="preserve"> </w:t>
      </w:r>
      <w:r w:rsidR="00B450E3" w:rsidRPr="00AB0E90">
        <w:rPr>
          <w:rFonts w:ascii="Arial" w:hAnsi="Arial" w:cs="Arial"/>
          <w:sz w:val="24"/>
          <w:szCs w:val="24"/>
          <w:lang w:val="en-US"/>
        </w:rPr>
        <w:tab/>
      </w:r>
      <w:r w:rsidR="00304B68" w:rsidRPr="00AB0E90">
        <w:rPr>
          <w:rFonts w:ascii="Arial" w:hAnsi="Arial" w:cs="Arial"/>
          <w:sz w:val="24"/>
          <w:szCs w:val="24"/>
          <w:lang w:val="en-US"/>
        </w:rPr>
        <w:t xml:space="preserve">Section 9 </w:t>
      </w:r>
      <w:r w:rsidR="00B15346" w:rsidRPr="00AB0E90">
        <w:rPr>
          <w:rFonts w:ascii="Arial" w:hAnsi="Arial" w:cs="Arial"/>
          <w:sz w:val="24"/>
          <w:szCs w:val="24"/>
          <w:lang w:val="en-US"/>
        </w:rPr>
        <w:t xml:space="preserve">(3) (b) provides: </w:t>
      </w:r>
    </w:p>
    <w:p w14:paraId="7E8695C7" w14:textId="19EED629" w:rsidR="00B15346" w:rsidRPr="00AB0E90" w:rsidRDefault="00B15346" w:rsidP="009B53BE">
      <w:pPr>
        <w:spacing w:line="276" w:lineRule="auto"/>
        <w:ind w:left="720"/>
        <w:jc w:val="both"/>
        <w:rPr>
          <w:rFonts w:ascii="Arial" w:hAnsi="Arial" w:cs="Arial"/>
          <w:i/>
          <w:iCs/>
          <w:lang w:val="en-US"/>
        </w:rPr>
      </w:pPr>
      <w:r w:rsidRPr="00AB0E90">
        <w:rPr>
          <w:rFonts w:ascii="Arial" w:hAnsi="Arial" w:cs="Arial"/>
          <w:i/>
          <w:iCs/>
          <w:lang w:val="en-US"/>
        </w:rPr>
        <w:t xml:space="preserve">“The facts stated in the petition shall be confirmed by affidavit and the petition shall be accompanied </w:t>
      </w:r>
      <w:r w:rsidRPr="00AB0E90">
        <w:rPr>
          <w:rFonts w:ascii="Arial" w:hAnsi="Arial" w:cs="Arial"/>
          <w:i/>
          <w:iCs/>
          <w:u w:val="single"/>
          <w:lang w:val="en-US"/>
        </w:rPr>
        <w:t>by a certificate of the Master</w:t>
      </w:r>
      <w:r w:rsidRPr="00AB0E90">
        <w:rPr>
          <w:rFonts w:ascii="Arial" w:hAnsi="Arial" w:cs="Arial"/>
          <w:i/>
          <w:iCs/>
          <w:lang w:val="en-US"/>
        </w:rPr>
        <w:t xml:space="preserve"> given not more than ten days before the date of such petition that sufficient security has been given for the payment of all fees and charges necessary for the prosecution of all sequestration proceedings and of all costs of administering the estate until a trustee has been appointed, or if no trustee is appointed, of all fees and charges necessary for the discharge of the estate from sequestration.” </w:t>
      </w:r>
      <w:r w:rsidR="00391FDE" w:rsidRPr="00AB0E90">
        <w:rPr>
          <w:rFonts w:ascii="Arial" w:hAnsi="Arial" w:cs="Arial"/>
          <w:i/>
          <w:iCs/>
          <w:lang w:val="en-US"/>
        </w:rPr>
        <w:t xml:space="preserve">(my emphasis) </w:t>
      </w:r>
    </w:p>
    <w:p w14:paraId="0C2CE483" w14:textId="57219DE3" w:rsidR="00927545" w:rsidRPr="00AB0E90" w:rsidRDefault="00A72EFA" w:rsidP="00B450E3">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w:t>
      </w:r>
      <w:r w:rsidR="00C4530B" w:rsidRPr="00AB0E90">
        <w:rPr>
          <w:rFonts w:ascii="Arial" w:hAnsi="Arial" w:cs="Arial"/>
          <w:sz w:val="24"/>
          <w:szCs w:val="24"/>
          <w:lang w:val="en-US"/>
        </w:rPr>
        <w:t>5</w:t>
      </w:r>
      <w:r w:rsidR="00314591" w:rsidRPr="00AB0E90">
        <w:rPr>
          <w:rFonts w:ascii="Arial" w:hAnsi="Arial" w:cs="Arial"/>
          <w:sz w:val="24"/>
          <w:szCs w:val="24"/>
          <w:lang w:val="en-US"/>
        </w:rPr>
        <w:t>4</w:t>
      </w:r>
      <w:r w:rsidRPr="00AB0E90">
        <w:rPr>
          <w:rFonts w:ascii="Arial" w:hAnsi="Arial" w:cs="Arial"/>
          <w:sz w:val="24"/>
          <w:szCs w:val="24"/>
          <w:lang w:val="en-US"/>
        </w:rPr>
        <w:t>]</w:t>
      </w:r>
      <w:r w:rsidRPr="00AB0E90">
        <w:rPr>
          <w:rFonts w:ascii="Arial" w:hAnsi="Arial" w:cs="Arial"/>
          <w:sz w:val="24"/>
          <w:szCs w:val="24"/>
          <w:lang w:val="en-US"/>
        </w:rPr>
        <w:tab/>
      </w:r>
      <w:r w:rsidR="00153CB4" w:rsidRPr="00AB0E90">
        <w:rPr>
          <w:rFonts w:ascii="Arial" w:hAnsi="Arial" w:cs="Arial"/>
          <w:sz w:val="24"/>
          <w:szCs w:val="24"/>
          <w:lang w:val="en-US"/>
        </w:rPr>
        <w:t xml:space="preserve">There is only one person who can issue the certificate as contemplated in this section and that is the Master of the High Court. The security bond relied upon </w:t>
      </w:r>
      <w:r w:rsidR="00153CB4" w:rsidRPr="00AB0E90">
        <w:rPr>
          <w:rFonts w:ascii="Arial" w:hAnsi="Arial" w:cs="Arial"/>
          <w:sz w:val="24"/>
          <w:szCs w:val="24"/>
          <w:lang w:val="en-US"/>
        </w:rPr>
        <w:lastRenderedPageBreak/>
        <w:t>by the applicant</w:t>
      </w:r>
      <w:r w:rsidR="00491099" w:rsidRPr="00AB0E90">
        <w:rPr>
          <w:rFonts w:ascii="Arial" w:hAnsi="Arial" w:cs="Arial"/>
          <w:sz w:val="24"/>
          <w:szCs w:val="24"/>
          <w:lang w:val="en-US"/>
        </w:rPr>
        <w:t>, neither bears a stamp</w:t>
      </w:r>
      <w:r w:rsidR="00153CB4" w:rsidRPr="00AB0E90">
        <w:rPr>
          <w:rFonts w:ascii="Arial" w:hAnsi="Arial" w:cs="Arial"/>
          <w:sz w:val="24"/>
          <w:szCs w:val="24"/>
          <w:lang w:val="en-US"/>
        </w:rPr>
        <w:t xml:space="preserve"> of the Master </w:t>
      </w:r>
      <w:r w:rsidR="00DE1810" w:rsidRPr="00AB0E90">
        <w:rPr>
          <w:rFonts w:ascii="Arial" w:hAnsi="Arial" w:cs="Arial"/>
          <w:sz w:val="24"/>
          <w:szCs w:val="24"/>
          <w:lang w:val="en-US"/>
        </w:rPr>
        <w:t>n</w:t>
      </w:r>
      <w:r w:rsidR="00491099" w:rsidRPr="00AB0E90">
        <w:rPr>
          <w:rFonts w:ascii="Arial" w:hAnsi="Arial" w:cs="Arial"/>
          <w:sz w:val="24"/>
          <w:szCs w:val="24"/>
          <w:lang w:val="en-US"/>
        </w:rPr>
        <w:t xml:space="preserve">or that of the Registrar </w:t>
      </w:r>
      <w:r w:rsidR="00153CB4" w:rsidRPr="00AB0E90">
        <w:rPr>
          <w:rFonts w:ascii="Arial" w:hAnsi="Arial" w:cs="Arial"/>
          <w:sz w:val="24"/>
          <w:szCs w:val="24"/>
          <w:lang w:val="en-US"/>
        </w:rPr>
        <w:t xml:space="preserve">or some acknowledgement of its lodgment with the Master. </w:t>
      </w:r>
      <w:r w:rsidR="000B6A73" w:rsidRPr="00AB0E90">
        <w:rPr>
          <w:rFonts w:ascii="Arial" w:hAnsi="Arial" w:cs="Arial"/>
          <w:sz w:val="24"/>
          <w:szCs w:val="24"/>
          <w:lang w:val="en-US"/>
        </w:rPr>
        <w:t xml:space="preserve"> In fact</w:t>
      </w:r>
      <w:r w:rsidR="00A434BC" w:rsidRPr="00AB0E90">
        <w:rPr>
          <w:rFonts w:ascii="Arial" w:hAnsi="Arial" w:cs="Arial"/>
          <w:sz w:val="24"/>
          <w:szCs w:val="24"/>
          <w:lang w:val="en-US"/>
        </w:rPr>
        <w:t xml:space="preserve">, </w:t>
      </w:r>
      <w:r w:rsidR="000B6A73" w:rsidRPr="00AB0E90">
        <w:rPr>
          <w:rFonts w:ascii="Arial" w:hAnsi="Arial" w:cs="Arial"/>
          <w:sz w:val="24"/>
          <w:szCs w:val="24"/>
          <w:lang w:val="en-US"/>
        </w:rPr>
        <w:t>it is contained in a miscellaneous bundle and not in the bundle containing the application that was served on the Master.</w:t>
      </w:r>
    </w:p>
    <w:p w14:paraId="31473AC0" w14:textId="3CB620A3" w:rsidR="001B4ED1" w:rsidRPr="00AB0E90" w:rsidRDefault="003A4B7B" w:rsidP="00B450E3">
      <w:pPr>
        <w:spacing w:line="480" w:lineRule="auto"/>
        <w:ind w:left="720" w:hanging="720"/>
        <w:jc w:val="both"/>
        <w:rPr>
          <w:rFonts w:ascii="Arial" w:hAnsi="Arial" w:cs="Arial"/>
          <w:sz w:val="24"/>
          <w:szCs w:val="24"/>
          <w:lang w:val="en-US"/>
        </w:rPr>
      </w:pPr>
      <w:r w:rsidRPr="00CE7E25">
        <w:rPr>
          <w:rFonts w:ascii="Arial" w:hAnsi="Arial" w:cs="Arial"/>
          <w:color w:val="000000" w:themeColor="text1"/>
          <w:sz w:val="24"/>
          <w:szCs w:val="24"/>
          <w:lang w:val="en-US"/>
        </w:rPr>
        <w:t>[</w:t>
      </w:r>
      <w:r w:rsidR="00C4530B" w:rsidRPr="00CE7E25">
        <w:rPr>
          <w:rFonts w:ascii="Arial" w:hAnsi="Arial" w:cs="Arial"/>
          <w:color w:val="000000" w:themeColor="text1"/>
          <w:sz w:val="24"/>
          <w:szCs w:val="24"/>
          <w:lang w:val="en-US"/>
        </w:rPr>
        <w:t>5</w:t>
      </w:r>
      <w:r w:rsidR="00314591" w:rsidRPr="00CE7E25">
        <w:rPr>
          <w:rFonts w:ascii="Arial" w:hAnsi="Arial" w:cs="Arial"/>
          <w:color w:val="000000" w:themeColor="text1"/>
          <w:sz w:val="24"/>
          <w:szCs w:val="24"/>
          <w:lang w:val="en-US"/>
        </w:rPr>
        <w:t>5</w:t>
      </w:r>
      <w:r w:rsidRPr="00CE7E25">
        <w:rPr>
          <w:rFonts w:ascii="Arial" w:hAnsi="Arial" w:cs="Arial"/>
          <w:color w:val="000000" w:themeColor="text1"/>
          <w:sz w:val="24"/>
          <w:szCs w:val="24"/>
          <w:lang w:val="en-US"/>
        </w:rPr>
        <w:t>]</w:t>
      </w:r>
      <w:r w:rsidRPr="00CE7E25">
        <w:rPr>
          <w:rFonts w:ascii="Arial" w:hAnsi="Arial" w:cs="Arial"/>
          <w:color w:val="000000" w:themeColor="text1"/>
          <w:sz w:val="24"/>
          <w:szCs w:val="24"/>
          <w:lang w:val="en-US"/>
        </w:rPr>
        <w:tab/>
        <w:t xml:space="preserve">Mr White submitted that as long </w:t>
      </w:r>
      <w:r w:rsidR="00E50298" w:rsidRPr="00CE7E25">
        <w:rPr>
          <w:rFonts w:ascii="Arial" w:hAnsi="Arial" w:cs="Arial"/>
          <w:color w:val="000000" w:themeColor="text1"/>
          <w:sz w:val="24"/>
          <w:szCs w:val="24"/>
          <w:lang w:val="en-US"/>
        </w:rPr>
        <w:t xml:space="preserve">as </w:t>
      </w:r>
      <w:r w:rsidRPr="00CE7E25">
        <w:rPr>
          <w:rFonts w:ascii="Arial" w:hAnsi="Arial" w:cs="Arial"/>
          <w:color w:val="000000" w:themeColor="text1"/>
          <w:sz w:val="24"/>
          <w:szCs w:val="24"/>
          <w:lang w:val="en-US"/>
        </w:rPr>
        <w:t xml:space="preserve">there is a security </w:t>
      </w:r>
      <w:r w:rsidR="00E50298" w:rsidRPr="00CE7E25">
        <w:rPr>
          <w:rFonts w:ascii="Arial" w:hAnsi="Arial" w:cs="Arial"/>
          <w:color w:val="000000" w:themeColor="text1"/>
          <w:sz w:val="24"/>
          <w:szCs w:val="24"/>
          <w:lang w:val="en-US"/>
        </w:rPr>
        <w:t xml:space="preserve">bond </w:t>
      </w:r>
      <w:r w:rsidRPr="00CE7E25">
        <w:rPr>
          <w:rFonts w:ascii="Arial" w:hAnsi="Arial" w:cs="Arial"/>
          <w:color w:val="000000" w:themeColor="text1"/>
          <w:sz w:val="24"/>
          <w:szCs w:val="24"/>
          <w:lang w:val="en-US"/>
        </w:rPr>
        <w:t xml:space="preserve">that is </w:t>
      </w:r>
      <w:r w:rsidR="00E50298" w:rsidRPr="00CE7E25">
        <w:rPr>
          <w:rFonts w:ascii="Arial" w:hAnsi="Arial" w:cs="Arial"/>
          <w:color w:val="000000" w:themeColor="text1"/>
          <w:sz w:val="24"/>
          <w:szCs w:val="24"/>
          <w:lang w:val="en-US"/>
        </w:rPr>
        <w:t xml:space="preserve">a </w:t>
      </w:r>
      <w:r w:rsidRPr="00CE7E25">
        <w:rPr>
          <w:rFonts w:ascii="Arial" w:hAnsi="Arial" w:cs="Arial"/>
          <w:color w:val="000000" w:themeColor="text1"/>
          <w:sz w:val="24"/>
          <w:szCs w:val="24"/>
          <w:lang w:val="en-US"/>
        </w:rPr>
        <w:t>certification. In this regard</w:t>
      </w:r>
      <w:r w:rsidRPr="00AB0E90">
        <w:rPr>
          <w:rFonts w:ascii="Arial" w:hAnsi="Arial" w:cs="Arial"/>
          <w:sz w:val="24"/>
          <w:szCs w:val="24"/>
          <w:lang w:val="en-US"/>
        </w:rPr>
        <w:t xml:space="preserve">, he relied on </w:t>
      </w:r>
      <w:r w:rsidRPr="00AB0E90">
        <w:rPr>
          <w:rFonts w:ascii="Arial" w:hAnsi="Arial" w:cs="Arial"/>
          <w:i/>
          <w:iCs/>
          <w:sz w:val="24"/>
          <w:szCs w:val="24"/>
          <w:lang w:val="en-US"/>
        </w:rPr>
        <w:t>Hardroad (Pty) Ltd v Oribi Motors (Pty) Ltd</w:t>
      </w:r>
      <w:r w:rsidRPr="00AB0E90">
        <w:rPr>
          <w:rStyle w:val="FootnoteReference"/>
          <w:rFonts w:ascii="Arial" w:hAnsi="Arial" w:cs="Arial"/>
          <w:sz w:val="24"/>
          <w:szCs w:val="24"/>
          <w:lang w:val="en-US"/>
        </w:rPr>
        <w:footnoteReference w:id="18"/>
      </w:r>
      <w:r w:rsidRPr="00AB0E90">
        <w:rPr>
          <w:rFonts w:ascii="Arial" w:hAnsi="Arial" w:cs="Arial"/>
          <w:sz w:val="24"/>
          <w:szCs w:val="24"/>
          <w:lang w:val="en-US"/>
        </w:rPr>
        <w:t xml:space="preserve">. </w:t>
      </w:r>
      <w:r w:rsidR="00E50298">
        <w:rPr>
          <w:rFonts w:ascii="Arial" w:hAnsi="Arial" w:cs="Arial"/>
          <w:sz w:val="24"/>
          <w:szCs w:val="24"/>
          <w:lang w:val="en-US"/>
        </w:rPr>
        <w:t xml:space="preserve">That case </w:t>
      </w:r>
      <w:r w:rsidR="00034817" w:rsidRPr="00AB0E90">
        <w:rPr>
          <w:rFonts w:ascii="Arial" w:hAnsi="Arial" w:cs="Arial"/>
          <w:sz w:val="24"/>
          <w:szCs w:val="24"/>
          <w:lang w:val="en-US"/>
        </w:rPr>
        <w:t xml:space="preserve">does not support </w:t>
      </w:r>
      <w:r w:rsidR="00E50298">
        <w:rPr>
          <w:rFonts w:ascii="Arial" w:hAnsi="Arial" w:cs="Arial"/>
          <w:sz w:val="24"/>
          <w:szCs w:val="24"/>
          <w:lang w:val="en-US"/>
        </w:rPr>
        <w:t xml:space="preserve">counsel’s </w:t>
      </w:r>
      <w:r w:rsidRPr="00AB0E90">
        <w:rPr>
          <w:rFonts w:ascii="Arial" w:hAnsi="Arial" w:cs="Arial"/>
          <w:sz w:val="24"/>
          <w:szCs w:val="24"/>
          <w:lang w:val="en-US"/>
        </w:rPr>
        <w:t>submission</w:t>
      </w:r>
      <w:r w:rsidR="00034817" w:rsidRPr="00AB0E90">
        <w:rPr>
          <w:rFonts w:ascii="Arial" w:hAnsi="Arial" w:cs="Arial"/>
          <w:sz w:val="24"/>
          <w:szCs w:val="24"/>
          <w:lang w:val="en-US"/>
        </w:rPr>
        <w:t xml:space="preserve">. </w:t>
      </w:r>
      <w:r w:rsidR="00A2106A">
        <w:rPr>
          <w:rFonts w:ascii="Arial" w:hAnsi="Arial" w:cs="Arial"/>
          <w:sz w:val="24"/>
          <w:szCs w:val="24"/>
          <w:lang w:val="en-US"/>
        </w:rPr>
        <w:t xml:space="preserve">I believe that counsel erroneously referred to </w:t>
      </w:r>
      <w:r w:rsidR="00A2106A" w:rsidRPr="00A2106A">
        <w:rPr>
          <w:rFonts w:ascii="Arial" w:hAnsi="Arial" w:cs="Arial"/>
          <w:i/>
          <w:iCs/>
          <w:sz w:val="24"/>
          <w:szCs w:val="24"/>
          <w:lang w:val="en-US"/>
        </w:rPr>
        <w:t xml:space="preserve">Hardroad </w:t>
      </w:r>
      <w:r w:rsidR="00A2106A">
        <w:rPr>
          <w:rFonts w:ascii="Arial" w:hAnsi="Arial" w:cs="Arial"/>
          <w:sz w:val="24"/>
          <w:szCs w:val="24"/>
          <w:lang w:val="en-US"/>
        </w:rPr>
        <w:t>because at page 363</w:t>
      </w:r>
      <w:r w:rsidR="00CE7E25">
        <w:rPr>
          <w:rFonts w:ascii="Arial" w:hAnsi="Arial" w:cs="Arial"/>
          <w:sz w:val="24"/>
          <w:szCs w:val="24"/>
          <w:lang w:val="en-US"/>
        </w:rPr>
        <w:t xml:space="preserve"> (where he relied </w:t>
      </w:r>
      <w:r w:rsidR="00677980">
        <w:rPr>
          <w:rFonts w:ascii="Arial" w:hAnsi="Arial" w:cs="Arial"/>
          <w:sz w:val="24"/>
          <w:szCs w:val="24"/>
          <w:lang w:val="en-US"/>
        </w:rPr>
        <w:t>on) ,</w:t>
      </w:r>
      <w:r w:rsidR="00A2106A">
        <w:rPr>
          <w:rFonts w:ascii="Arial" w:hAnsi="Arial" w:cs="Arial"/>
          <w:sz w:val="24"/>
          <w:szCs w:val="24"/>
          <w:lang w:val="en-US"/>
        </w:rPr>
        <w:t xml:space="preserve"> the relevant case ends. </w:t>
      </w:r>
      <w:r w:rsidR="00A2106A" w:rsidRPr="00A2106A">
        <w:rPr>
          <w:rFonts w:ascii="Arial" w:hAnsi="Arial" w:cs="Arial"/>
          <w:i/>
          <w:iCs/>
          <w:sz w:val="24"/>
          <w:szCs w:val="24"/>
          <w:lang w:val="en-US"/>
        </w:rPr>
        <w:t>Hardroad</w:t>
      </w:r>
      <w:r w:rsidR="00A2106A">
        <w:rPr>
          <w:rFonts w:ascii="Arial" w:hAnsi="Arial" w:cs="Arial"/>
          <w:sz w:val="24"/>
          <w:szCs w:val="24"/>
          <w:lang w:val="en-US"/>
        </w:rPr>
        <w:t xml:space="preserve"> deals with rescission of judgment. The correct citation is </w:t>
      </w:r>
      <w:r w:rsidR="00A2106A" w:rsidRPr="00A2106A">
        <w:rPr>
          <w:rFonts w:ascii="Arial" w:hAnsi="Arial" w:cs="Arial"/>
          <w:i/>
          <w:iCs/>
          <w:sz w:val="24"/>
          <w:szCs w:val="24"/>
          <w:lang w:val="en-US"/>
        </w:rPr>
        <w:t>A.Holman Trading Co. v Pipeweld Con &amp; Erection</w:t>
      </w:r>
      <w:r w:rsidR="00A2106A">
        <w:rPr>
          <w:rStyle w:val="FootnoteReference"/>
          <w:rFonts w:ascii="Arial" w:hAnsi="Arial" w:cs="Arial"/>
          <w:sz w:val="24"/>
          <w:szCs w:val="24"/>
          <w:lang w:val="en-US"/>
        </w:rPr>
        <w:footnoteReference w:id="19"/>
      </w:r>
      <w:r w:rsidRPr="00AB0E90">
        <w:rPr>
          <w:rFonts w:ascii="Arial" w:hAnsi="Arial" w:cs="Arial"/>
          <w:sz w:val="24"/>
          <w:szCs w:val="24"/>
          <w:lang w:val="en-US"/>
        </w:rPr>
        <w:t xml:space="preserve"> </w:t>
      </w:r>
      <w:r w:rsidR="00A2106A">
        <w:rPr>
          <w:rFonts w:ascii="Arial" w:hAnsi="Arial" w:cs="Arial"/>
          <w:sz w:val="24"/>
          <w:szCs w:val="24"/>
          <w:lang w:val="en-US"/>
        </w:rPr>
        <w:t xml:space="preserve">, where the </w:t>
      </w:r>
      <w:r w:rsidRPr="00AB0E90">
        <w:rPr>
          <w:rFonts w:ascii="Arial" w:hAnsi="Arial" w:cs="Arial"/>
          <w:sz w:val="24"/>
          <w:szCs w:val="24"/>
          <w:lang w:val="en-US"/>
        </w:rPr>
        <w:t xml:space="preserve">issue was about the timeous giving of security. </w:t>
      </w:r>
      <w:r w:rsidR="00A2106A">
        <w:rPr>
          <w:rFonts w:ascii="Arial" w:hAnsi="Arial" w:cs="Arial"/>
          <w:sz w:val="24"/>
          <w:szCs w:val="24"/>
          <w:lang w:val="en-US"/>
        </w:rPr>
        <w:t>I</w:t>
      </w:r>
      <w:r w:rsidRPr="00AB0E90">
        <w:rPr>
          <w:rFonts w:ascii="Arial" w:hAnsi="Arial" w:cs="Arial"/>
          <w:sz w:val="24"/>
          <w:szCs w:val="24"/>
          <w:lang w:val="en-US"/>
        </w:rPr>
        <w:t>t is apparent theref</w:t>
      </w:r>
      <w:r w:rsidR="00824EAD" w:rsidRPr="00AB0E90">
        <w:rPr>
          <w:rFonts w:ascii="Arial" w:hAnsi="Arial" w:cs="Arial"/>
          <w:sz w:val="24"/>
          <w:szCs w:val="24"/>
          <w:lang w:val="en-US"/>
        </w:rPr>
        <w:t>rom</w:t>
      </w:r>
      <w:r w:rsidRPr="00AB0E90">
        <w:rPr>
          <w:rFonts w:ascii="Arial" w:hAnsi="Arial" w:cs="Arial"/>
          <w:sz w:val="24"/>
          <w:szCs w:val="24"/>
          <w:lang w:val="en-US"/>
        </w:rPr>
        <w:t xml:space="preserve"> that the court dealt with</w:t>
      </w:r>
      <w:r w:rsidR="00705427" w:rsidRPr="00AB0E90">
        <w:rPr>
          <w:rFonts w:ascii="Arial" w:hAnsi="Arial" w:cs="Arial"/>
          <w:sz w:val="24"/>
          <w:szCs w:val="24"/>
          <w:lang w:val="en-US"/>
        </w:rPr>
        <w:t xml:space="preserve"> both t</w:t>
      </w:r>
      <w:r w:rsidRPr="00AB0E90">
        <w:rPr>
          <w:rFonts w:ascii="Arial" w:hAnsi="Arial" w:cs="Arial"/>
          <w:sz w:val="24"/>
          <w:szCs w:val="24"/>
          <w:lang w:val="en-US"/>
        </w:rPr>
        <w:t>he giving of security and</w:t>
      </w:r>
      <w:r w:rsidR="00581B62" w:rsidRPr="00AB0E90">
        <w:rPr>
          <w:rFonts w:ascii="Arial" w:hAnsi="Arial" w:cs="Arial"/>
          <w:sz w:val="24"/>
          <w:szCs w:val="24"/>
          <w:lang w:val="en-US"/>
        </w:rPr>
        <w:t xml:space="preserve"> the</w:t>
      </w:r>
      <w:r w:rsidRPr="00AB0E90">
        <w:rPr>
          <w:rFonts w:ascii="Arial" w:hAnsi="Arial" w:cs="Arial"/>
          <w:sz w:val="24"/>
          <w:szCs w:val="24"/>
          <w:lang w:val="en-US"/>
        </w:rPr>
        <w:t xml:space="preserve"> filing of the certificate. The court </w:t>
      </w:r>
      <w:r w:rsidR="001B4ED1" w:rsidRPr="00AB0E90">
        <w:rPr>
          <w:rFonts w:ascii="Arial" w:hAnsi="Arial" w:cs="Arial"/>
          <w:sz w:val="24"/>
          <w:szCs w:val="24"/>
          <w:lang w:val="en-US"/>
        </w:rPr>
        <w:t>state</w:t>
      </w:r>
      <w:r w:rsidR="00034817" w:rsidRPr="00AB0E90">
        <w:rPr>
          <w:rFonts w:ascii="Arial" w:hAnsi="Arial" w:cs="Arial"/>
          <w:sz w:val="24"/>
          <w:szCs w:val="24"/>
          <w:lang w:val="en-US"/>
        </w:rPr>
        <w:t>d</w:t>
      </w:r>
      <w:r w:rsidR="00E50298">
        <w:rPr>
          <w:rFonts w:ascii="Arial" w:hAnsi="Arial" w:cs="Arial"/>
          <w:sz w:val="24"/>
          <w:szCs w:val="24"/>
          <w:lang w:val="en-US"/>
        </w:rPr>
        <w:t xml:space="preserve"> the following at</w:t>
      </w:r>
      <w:r w:rsidR="00E50298" w:rsidRPr="00AB0E90">
        <w:rPr>
          <w:rFonts w:ascii="Arial" w:hAnsi="Arial" w:cs="Arial"/>
          <w:sz w:val="24"/>
          <w:szCs w:val="24"/>
          <w:lang w:val="en-US"/>
        </w:rPr>
        <w:t xml:space="preserve"> 363 B</w:t>
      </w:r>
      <w:r w:rsidR="00E50298">
        <w:rPr>
          <w:rFonts w:ascii="Arial" w:hAnsi="Arial" w:cs="Arial"/>
          <w:sz w:val="24"/>
          <w:szCs w:val="24"/>
          <w:lang w:val="en-US"/>
        </w:rPr>
        <w:t>-</w:t>
      </w:r>
      <w:r w:rsidR="00E50298" w:rsidRPr="00AB0E90">
        <w:rPr>
          <w:rFonts w:ascii="Arial" w:hAnsi="Arial" w:cs="Arial"/>
          <w:sz w:val="24"/>
          <w:szCs w:val="24"/>
          <w:lang w:val="en-US"/>
        </w:rPr>
        <w:t>C</w:t>
      </w:r>
      <w:r w:rsidR="001B4ED1" w:rsidRPr="00AB0E90">
        <w:rPr>
          <w:rFonts w:ascii="Arial" w:hAnsi="Arial" w:cs="Arial"/>
          <w:sz w:val="24"/>
          <w:szCs w:val="24"/>
          <w:lang w:val="en-US"/>
        </w:rPr>
        <w:t xml:space="preserve">: </w:t>
      </w:r>
    </w:p>
    <w:p w14:paraId="14A5A454" w14:textId="00F3B390" w:rsidR="002E678E" w:rsidRDefault="001B4ED1" w:rsidP="00E50298">
      <w:pPr>
        <w:spacing w:line="240" w:lineRule="auto"/>
        <w:ind w:left="1180"/>
        <w:jc w:val="both"/>
        <w:rPr>
          <w:rFonts w:ascii="Arial" w:hAnsi="Arial" w:cs="Arial"/>
          <w:i/>
          <w:iCs/>
          <w:lang w:val="en-US"/>
        </w:rPr>
      </w:pPr>
      <w:r w:rsidRPr="00AB0E90">
        <w:rPr>
          <w:rFonts w:ascii="Arial" w:hAnsi="Arial" w:cs="Arial"/>
          <w:sz w:val="24"/>
          <w:szCs w:val="24"/>
          <w:lang w:val="en-US"/>
        </w:rPr>
        <w:t>“</w:t>
      </w:r>
      <w:r w:rsidRPr="00AB0E90">
        <w:rPr>
          <w:rFonts w:ascii="Arial" w:hAnsi="Arial" w:cs="Arial"/>
          <w:i/>
          <w:iCs/>
          <w:lang w:val="en-US"/>
        </w:rPr>
        <w:t>I</w:t>
      </w:r>
      <w:r w:rsidR="0087098A" w:rsidRPr="00AB0E90">
        <w:rPr>
          <w:rFonts w:ascii="Arial" w:hAnsi="Arial" w:cs="Arial"/>
          <w:i/>
          <w:iCs/>
          <w:lang w:val="en-US"/>
        </w:rPr>
        <w:t>n</w:t>
      </w:r>
      <w:r w:rsidR="003A4B7B" w:rsidRPr="00AB0E90">
        <w:rPr>
          <w:rFonts w:ascii="Arial" w:hAnsi="Arial" w:cs="Arial"/>
          <w:i/>
          <w:iCs/>
          <w:lang w:val="en-US"/>
        </w:rPr>
        <w:t xml:space="preserve"> Rennies Consolidated (Transvaal) (Pty) Ltd v Cooper</w:t>
      </w:r>
      <w:r w:rsidR="003A4B7B" w:rsidRPr="00AB0E90">
        <w:rPr>
          <w:rStyle w:val="FootnoteReference"/>
          <w:rFonts w:ascii="Arial" w:hAnsi="Arial" w:cs="Arial"/>
          <w:i/>
          <w:iCs/>
          <w:lang w:val="en-US"/>
        </w:rPr>
        <w:footnoteReference w:id="20"/>
      </w:r>
      <w:r w:rsidR="003A4B7B" w:rsidRPr="00AB0E90">
        <w:rPr>
          <w:rFonts w:ascii="Arial" w:hAnsi="Arial" w:cs="Arial"/>
          <w:i/>
          <w:iCs/>
          <w:lang w:val="en-US"/>
        </w:rPr>
        <w:t xml:space="preserve">, it was held that in an </w:t>
      </w:r>
      <w:r w:rsidRPr="00AB0E90">
        <w:rPr>
          <w:rFonts w:ascii="Arial" w:hAnsi="Arial" w:cs="Arial"/>
          <w:i/>
          <w:iCs/>
          <w:lang w:val="en-US"/>
        </w:rPr>
        <w:t xml:space="preserve">   </w:t>
      </w:r>
      <w:r w:rsidR="003A4B7B" w:rsidRPr="00AB0E90">
        <w:rPr>
          <w:rFonts w:ascii="Arial" w:hAnsi="Arial" w:cs="Arial"/>
          <w:i/>
          <w:iCs/>
          <w:lang w:val="en-US"/>
        </w:rPr>
        <w:t>application for the provisional sequestration of an estate it is suffic</w:t>
      </w:r>
      <w:r w:rsidR="0087098A" w:rsidRPr="00AB0E90">
        <w:rPr>
          <w:rFonts w:ascii="Arial" w:hAnsi="Arial" w:cs="Arial"/>
          <w:i/>
          <w:iCs/>
          <w:lang w:val="en-US"/>
        </w:rPr>
        <w:t>ient</w:t>
      </w:r>
      <w:r w:rsidR="003A4B7B" w:rsidRPr="00AB0E90">
        <w:rPr>
          <w:rFonts w:ascii="Arial" w:hAnsi="Arial" w:cs="Arial"/>
          <w:i/>
          <w:iCs/>
          <w:lang w:val="en-US"/>
        </w:rPr>
        <w:t xml:space="preserve"> compliance with the provision</w:t>
      </w:r>
      <w:r w:rsidR="0087098A" w:rsidRPr="00AB0E90">
        <w:rPr>
          <w:rFonts w:ascii="Arial" w:hAnsi="Arial" w:cs="Arial"/>
          <w:i/>
          <w:iCs/>
          <w:lang w:val="en-US"/>
        </w:rPr>
        <w:t>s</w:t>
      </w:r>
      <w:r w:rsidR="003A4B7B" w:rsidRPr="00AB0E90">
        <w:rPr>
          <w:rFonts w:ascii="Arial" w:hAnsi="Arial" w:cs="Arial"/>
          <w:i/>
          <w:iCs/>
          <w:lang w:val="en-US"/>
        </w:rPr>
        <w:t xml:space="preserve"> of sec 9(3) of Act 24 of 1936 for the furnishing of security if a certificate is obtained before the petition is filed in court and served, and </w:t>
      </w:r>
      <w:r w:rsidR="003A4B7B" w:rsidRPr="00AB0E90">
        <w:rPr>
          <w:rFonts w:ascii="Arial" w:hAnsi="Arial" w:cs="Arial"/>
          <w:i/>
          <w:iCs/>
          <w:u w:val="single"/>
          <w:lang w:val="en-US"/>
        </w:rPr>
        <w:t xml:space="preserve">if the petition is accompanied by the necessary certificate </w:t>
      </w:r>
      <w:r w:rsidR="0087098A" w:rsidRPr="00AB0E90">
        <w:rPr>
          <w:rFonts w:ascii="Arial" w:hAnsi="Arial" w:cs="Arial"/>
          <w:i/>
          <w:iCs/>
          <w:u w:val="single"/>
          <w:lang w:val="en-US"/>
        </w:rPr>
        <w:t>at</w:t>
      </w:r>
      <w:r w:rsidR="003A4B7B" w:rsidRPr="00AB0E90">
        <w:rPr>
          <w:rFonts w:ascii="Arial" w:hAnsi="Arial" w:cs="Arial"/>
          <w:i/>
          <w:iCs/>
          <w:u w:val="single"/>
          <w:lang w:val="en-US"/>
        </w:rPr>
        <w:t xml:space="preserve"> that stage</w:t>
      </w:r>
      <w:r w:rsidR="003A4B7B" w:rsidRPr="00AB0E90">
        <w:rPr>
          <w:rFonts w:ascii="Arial" w:hAnsi="Arial" w:cs="Arial"/>
          <w:i/>
          <w:iCs/>
          <w:lang w:val="en-US"/>
        </w:rPr>
        <w:t>, the requirement</w:t>
      </w:r>
      <w:r w:rsidR="0087098A" w:rsidRPr="00AB0E90">
        <w:rPr>
          <w:rFonts w:ascii="Arial" w:hAnsi="Arial" w:cs="Arial"/>
          <w:i/>
          <w:iCs/>
          <w:lang w:val="en-US"/>
        </w:rPr>
        <w:t>s</w:t>
      </w:r>
      <w:r w:rsidR="003A4B7B" w:rsidRPr="00AB0E90">
        <w:rPr>
          <w:rFonts w:ascii="Arial" w:hAnsi="Arial" w:cs="Arial"/>
          <w:i/>
          <w:iCs/>
          <w:lang w:val="en-US"/>
        </w:rPr>
        <w:t xml:space="preserve"> of the section are satisfied. Security cannot, however, be furnished after the application has been served and filed.</w:t>
      </w:r>
      <w:r w:rsidR="00D41E8F" w:rsidRPr="00AB0E90">
        <w:rPr>
          <w:rFonts w:ascii="Arial" w:hAnsi="Arial" w:cs="Arial"/>
          <w:i/>
          <w:iCs/>
          <w:lang w:val="en-US"/>
        </w:rPr>
        <w:t>”</w:t>
      </w:r>
      <w:r w:rsidR="00677980">
        <w:rPr>
          <w:rFonts w:ascii="Arial" w:hAnsi="Arial" w:cs="Arial"/>
          <w:i/>
          <w:iCs/>
          <w:lang w:val="en-US"/>
        </w:rPr>
        <w:t xml:space="preserve"> </w:t>
      </w:r>
      <w:r w:rsidR="00705427" w:rsidRPr="00AB0E90">
        <w:rPr>
          <w:rFonts w:ascii="Arial" w:hAnsi="Arial" w:cs="Arial"/>
          <w:i/>
          <w:iCs/>
          <w:lang w:val="en-US"/>
        </w:rPr>
        <w:t>(my emphasis)</w:t>
      </w:r>
    </w:p>
    <w:p w14:paraId="501AA1E5" w14:textId="77777777" w:rsidR="00E50298" w:rsidRPr="00AB0E90" w:rsidRDefault="00E50298" w:rsidP="00E50298">
      <w:pPr>
        <w:spacing w:line="240" w:lineRule="auto"/>
        <w:ind w:left="1180"/>
        <w:jc w:val="both"/>
        <w:rPr>
          <w:rFonts w:ascii="Arial" w:hAnsi="Arial" w:cs="Arial"/>
          <w:i/>
          <w:iCs/>
          <w:lang w:val="en-US"/>
        </w:rPr>
      </w:pPr>
    </w:p>
    <w:p w14:paraId="319DF66B" w14:textId="52BBF219" w:rsidR="003A4B7B" w:rsidRPr="00AB0E90" w:rsidRDefault="009B53BE" w:rsidP="00B450E3">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w:t>
      </w:r>
      <w:r w:rsidR="00C4530B" w:rsidRPr="00AB0E90">
        <w:rPr>
          <w:rFonts w:ascii="Arial" w:hAnsi="Arial" w:cs="Arial"/>
          <w:sz w:val="24"/>
          <w:szCs w:val="24"/>
          <w:lang w:val="en-US"/>
        </w:rPr>
        <w:t>5</w:t>
      </w:r>
      <w:r w:rsidR="00314591" w:rsidRPr="00AB0E90">
        <w:rPr>
          <w:rFonts w:ascii="Arial" w:hAnsi="Arial" w:cs="Arial"/>
          <w:sz w:val="24"/>
          <w:szCs w:val="24"/>
          <w:lang w:val="en-US"/>
        </w:rPr>
        <w:t>6</w:t>
      </w:r>
      <w:r w:rsidRPr="00AB0E90">
        <w:rPr>
          <w:rFonts w:ascii="Arial" w:hAnsi="Arial" w:cs="Arial"/>
          <w:sz w:val="24"/>
          <w:szCs w:val="24"/>
          <w:lang w:val="en-US"/>
        </w:rPr>
        <w:t>]</w:t>
      </w:r>
      <w:r w:rsidRPr="00AB0E90">
        <w:rPr>
          <w:rFonts w:ascii="Arial" w:hAnsi="Arial" w:cs="Arial"/>
          <w:sz w:val="24"/>
          <w:szCs w:val="24"/>
          <w:lang w:val="en-US"/>
        </w:rPr>
        <w:tab/>
      </w:r>
      <w:r w:rsidR="00D41E8F" w:rsidRPr="00AB0E90">
        <w:rPr>
          <w:rFonts w:ascii="Arial" w:hAnsi="Arial" w:cs="Arial"/>
          <w:sz w:val="24"/>
          <w:szCs w:val="24"/>
          <w:lang w:val="en-US"/>
        </w:rPr>
        <w:t>Mr White</w:t>
      </w:r>
      <w:r w:rsidR="003A4B7B" w:rsidRPr="00AB0E90">
        <w:rPr>
          <w:rFonts w:ascii="Arial" w:hAnsi="Arial" w:cs="Arial"/>
          <w:sz w:val="24"/>
          <w:szCs w:val="24"/>
          <w:lang w:val="en-US"/>
        </w:rPr>
        <w:t xml:space="preserve"> also relied on </w:t>
      </w:r>
      <w:r w:rsidR="008D2ABB">
        <w:rPr>
          <w:rFonts w:ascii="Arial" w:hAnsi="Arial" w:cs="Arial"/>
          <w:i/>
          <w:iCs/>
          <w:sz w:val="24"/>
          <w:szCs w:val="24"/>
          <w:lang w:val="en-US"/>
        </w:rPr>
        <w:t>Court v S</w:t>
      </w:r>
      <w:r w:rsidR="003A4B7B" w:rsidRPr="00AB0E90">
        <w:rPr>
          <w:rFonts w:ascii="Arial" w:hAnsi="Arial" w:cs="Arial"/>
          <w:i/>
          <w:iCs/>
          <w:sz w:val="24"/>
          <w:szCs w:val="24"/>
          <w:lang w:val="en-US"/>
        </w:rPr>
        <w:t>tandard Bank of SA Ltd</w:t>
      </w:r>
      <w:r w:rsidR="008D2ABB">
        <w:rPr>
          <w:rFonts w:ascii="Arial" w:hAnsi="Arial" w:cs="Arial"/>
          <w:i/>
          <w:iCs/>
          <w:sz w:val="24"/>
          <w:szCs w:val="24"/>
          <w:lang w:val="en-US"/>
        </w:rPr>
        <w:t>; Court</w:t>
      </w:r>
      <w:r w:rsidR="003A4B7B" w:rsidRPr="00AB0E90">
        <w:rPr>
          <w:rFonts w:ascii="Arial" w:hAnsi="Arial" w:cs="Arial"/>
          <w:i/>
          <w:iCs/>
          <w:sz w:val="24"/>
          <w:szCs w:val="24"/>
          <w:lang w:val="en-US"/>
        </w:rPr>
        <w:t xml:space="preserve"> v Bester NO and Others</w:t>
      </w:r>
      <w:r w:rsidR="003A4B7B" w:rsidRPr="00AB0E90">
        <w:rPr>
          <w:rStyle w:val="FootnoteReference"/>
          <w:rFonts w:ascii="Arial" w:hAnsi="Arial" w:cs="Arial"/>
          <w:sz w:val="24"/>
          <w:szCs w:val="24"/>
          <w:lang w:val="en-US"/>
        </w:rPr>
        <w:footnoteReference w:id="21"/>
      </w:r>
      <w:r w:rsidR="003A4B7B" w:rsidRPr="00AB0E90">
        <w:rPr>
          <w:rFonts w:ascii="Arial" w:hAnsi="Arial" w:cs="Arial"/>
          <w:sz w:val="24"/>
          <w:szCs w:val="24"/>
          <w:lang w:val="en-US"/>
        </w:rPr>
        <w:t>. That decision too, does not support</w:t>
      </w:r>
      <w:r w:rsidR="00034817" w:rsidRPr="00AB0E90">
        <w:rPr>
          <w:rFonts w:ascii="Arial" w:hAnsi="Arial" w:cs="Arial"/>
          <w:sz w:val="24"/>
          <w:szCs w:val="24"/>
          <w:lang w:val="en-US"/>
        </w:rPr>
        <w:t xml:space="preserve"> the applicant’s contention</w:t>
      </w:r>
      <w:r w:rsidR="003A4B7B" w:rsidRPr="00AB0E90">
        <w:rPr>
          <w:rFonts w:ascii="Arial" w:hAnsi="Arial" w:cs="Arial"/>
          <w:sz w:val="24"/>
          <w:szCs w:val="24"/>
          <w:lang w:val="en-US"/>
        </w:rPr>
        <w:t>. At</w:t>
      </w:r>
      <w:r w:rsidR="008D2ABB">
        <w:rPr>
          <w:rFonts w:ascii="Arial" w:hAnsi="Arial" w:cs="Arial"/>
          <w:sz w:val="24"/>
          <w:szCs w:val="24"/>
          <w:lang w:val="en-US"/>
        </w:rPr>
        <w:t xml:space="preserve"> </w:t>
      </w:r>
      <w:r w:rsidR="003A4B7B" w:rsidRPr="00AB0E90">
        <w:rPr>
          <w:rFonts w:ascii="Arial" w:hAnsi="Arial" w:cs="Arial"/>
          <w:sz w:val="24"/>
          <w:szCs w:val="24"/>
          <w:lang w:val="en-US"/>
        </w:rPr>
        <w:t>13</w:t>
      </w:r>
      <w:r w:rsidR="008D2ABB">
        <w:rPr>
          <w:rFonts w:ascii="Arial" w:hAnsi="Arial" w:cs="Arial"/>
          <w:sz w:val="24"/>
          <w:szCs w:val="24"/>
          <w:lang w:val="en-US"/>
        </w:rPr>
        <w:t>1</w:t>
      </w:r>
      <w:r w:rsidR="003A4B7B" w:rsidRPr="00AB0E90">
        <w:rPr>
          <w:rFonts w:ascii="Arial" w:hAnsi="Arial" w:cs="Arial"/>
          <w:sz w:val="24"/>
          <w:szCs w:val="24"/>
          <w:lang w:val="en-US"/>
        </w:rPr>
        <w:t xml:space="preserve"> B</w:t>
      </w:r>
      <w:r w:rsidR="008D2ABB">
        <w:rPr>
          <w:rFonts w:ascii="Arial" w:hAnsi="Arial" w:cs="Arial"/>
          <w:sz w:val="24"/>
          <w:szCs w:val="24"/>
          <w:lang w:val="en-US"/>
        </w:rPr>
        <w:t>-</w:t>
      </w:r>
      <w:r w:rsidR="003A4B7B" w:rsidRPr="00AB0E90">
        <w:rPr>
          <w:rFonts w:ascii="Arial" w:hAnsi="Arial" w:cs="Arial"/>
          <w:sz w:val="24"/>
          <w:szCs w:val="24"/>
          <w:lang w:val="en-US"/>
        </w:rPr>
        <w:t>C</w:t>
      </w:r>
      <w:r w:rsidR="006535CE" w:rsidRPr="00AB0E90">
        <w:rPr>
          <w:rFonts w:ascii="Arial" w:hAnsi="Arial" w:cs="Arial"/>
          <w:sz w:val="24"/>
          <w:szCs w:val="24"/>
          <w:lang w:val="en-US"/>
        </w:rPr>
        <w:t xml:space="preserve"> the court stated</w:t>
      </w:r>
      <w:r w:rsidR="007F727F" w:rsidRPr="00AB0E90">
        <w:rPr>
          <w:rFonts w:ascii="Arial" w:hAnsi="Arial" w:cs="Arial"/>
          <w:sz w:val="24"/>
          <w:szCs w:val="24"/>
          <w:lang w:val="en-US"/>
        </w:rPr>
        <w:t>:</w:t>
      </w:r>
      <w:r w:rsidR="003A4B7B" w:rsidRPr="00AB0E90">
        <w:rPr>
          <w:rFonts w:ascii="Arial" w:hAnsi="Arial" w:cs="Arial"/>
          <w:sz w:val="24"/>
          <w:szCs w:val="24"/>
          <w:lang w:val="en-US"/>
        </w:rPr>
        <w:t xml:space="preserve"> </w:t>
      </w:r>
    </w:p>
    <w:p w14:paraId="471DB31D" w14:textId="77777777" w:rsidR="00BF44CA" w:rsidRDefault="003A4B7B" w:rsidP="00B450E3">
      <w:pPr>
        <w:spacing w:line="480" w:lineRule="auto"/>
        <w:ind w:left="1440"/>
        <w:jc w:val="both"/>
        <w:rPr>
          <w:rFonts w:ascii="Arial" w:hAnsi="Arial" w:cs="Arial"/>
          <w:i/>
          <w:iCs/>
          <w:sz w:val="24"/>
          <w:szCs w:val="24"/>
          <w:lang w:val="en-US"/>
        </w:rPr>
      </w:pPr>
      <w:r w:rsidRPr="00AB0E90">
        <w:rPr>
          <w:rFonts w:ascii="Arial" w:hAnsi="Arial" w:cs="Arial"/>
          <w:sz w:val="24"/>
          <w:szCs w:val="24"/>
          <w:lang w:val="en-US"/>
        </w:rPr>
        <w:lastRenderedPageBreak/>
        <w:t>“</w:t>
      </w:r>
      <w:r w:rsidRPr="00AB0E90">
        <w:rPr>
          <w:rFonts w:ascii="Arial" w:hAnsi="Arial" w:cs="Arial"/>
          <w:i/>
          <w:iCs/>
          <w:sz w:val="24"/>
          <w:szCs w:val="24"/>
          <w:lang w:val="en-US"/>
        </w:rPr>
        <w:t>All that is th</w:t>
      </w:r>
      <w:r w:rsidR="005F5F51" w:rsidRPr="00AB0E90">
        <w:rPr>
          <w:rFonts w:ascii="Arial" w:hAnsi="Arial" w:cs="Arial"/>
          <w:i/>
          <w:iCs/>
          <w:sz w:val="24"/>
          <w:szCs w:val="24"/>
          <w:lang w:val="en-US"/>
        </w:rPr>
        <w:t>u</w:t>
      </w:r>
      <w:r w:rsidRPr="00AB0E90">
        <w:rPr>
          <w:rFonts w:ascii="Arial" w:hAnsi="Arial" w:cs="Arial"/>
          <w:i/>
          <w:iCs/>
          <w:sz w:val="24"/>
          <w:szCs w:val="24"/>
          <w:lang w:val="en-US"/>
        </w:rPr>
        <w:t xml:space="preserve">s required by the subsection is </w:t>
      </w:r>
      <w:r w:rsidRPr="00AB0E90">
        <w:rPr>
          <w:rFonts w:ascii="Arial" w:hAnsi="Arial" w:cs="Arial"/>
          <w:i/>
          <w:iCs/>
          <w:sz w:val="24"/>
          <w:szCs w:val="24"/>
          <w:u w:val="single"/>
          <w:lang w:val="en-US"/>
        </w:rPr>
        <w:t>that security must have been given</w:t>
      </w:r>
      <w:r w:rsidRPr="00AB0E90">
        <w:rPr>
          <w:rFonts w:ascii="Arial" w:hAnsi="Arial" w:cs="Arial"/>
          <w:i/>
          <w:iCs/>
          <w:sz w:val="24"/>
          <w:szCs w:val="24"/>
          <w:lang w:val="en-US"/>
        </w:rPr>
        <w:t xml:space="preserve"> before the matter is heard </w:t>
      </w:r>
      <w:r w:rsidRPr="00AB0E90">
        <w:rPr>
          <w:rFonts w:ascii="Arial" w:hAnsi="Arial" w:cs="Arial"/>
          <w:i/>
          <w:iCs/>
          <w:sz w:val="24"/>
          <w:szCs w:val="24"/>
          <w:u w:val="single"/>
          <w:lang w:val="en-US"/>
        </w:rPr>
        <w:t>and that the security certificate shall then accompany the application</w:t>
      </w:r>
      <w:r w:rsidRPr="00AB0E90">
        <w:rPr>
          <w:rFonts w:ascii="Arial" w:hAnsi="Arial" w:cs="Arial"/>
          <w:i/>
          <w:iCs/>
          <w:sz w:val="24"/>
          <w:szCs w:val="24"/>
          <w:lang w:val="en-US"/>
        </w:rPr>
        <w:t>.”</w:t>
      </w:r>
      <w:r w:rsidR="00511CF5" w:rsidRPr="00AB0E90">
        <w:rPr>
          <w:rFonts w:ascii="Arial" w:hAnsi="Arial" w:cs="Arial"/>
          <w:i/>
          <w:iCs/>
          <w:sz w:val="24"/>
          <w:szCs w:val="24"/>
          <w:lang w:val="en-US"/>
        </w:rPr>
        <w:t xml:space="preserve"> </w:t>
      </w:r>
      <w:r w:rsidR="00511CF5" w:rsidRPr="00AB0E90">
        <w:rPr>
          <w:rFonts w:ascii="Arial" w:hAnsi="Arial" w:cs="Arial"/>
          <w:sz w:val="24"/>
          <w:szCs w:val="24"/>
          <w:lang w:val="en-US"/>
        </w:rPr>
        <w:t>(my emphasis).</w:t>
      </w:r>
      <w:r w:rsidRPr="00AB0E90">
        <w:rPr>
          <w:rFonts w:ascii="Arial" w:hAnsi="Arial" w:cs="Arial"/>
          <w:i/>
          <w:iCs/>
          <w:sz w:val="24"/>
          <w:szCs w:val="24"/>
          <w:lang w:val="en-US"/>
        </w:rPr>
        <w:t xml:space="preserve"> </w:t>
      </w:r>
      <w:r w:rsidR="002E678E" w:rsidRPr="00AB0E90">
        <w:rPr>
          <w:rFonts w:ascii="Arial" w:hAnsi="Arial" w:cs="Arial"/>
          <w:i/>
          <w:iCs/>
          <w:sz w:val="24"/>
          <w:szCs w:val="24"/>
          <w:lang w:val="en-US"/>
        </w:rPr>
        <w:t xml:space="preserve"> </w:t>
      </w:r>
    </w:p>
    <w:p w14:paraId="140340CA" w14:textId="2647555D" w:rsidR="003A4B7B" w:rsidRPr="00AB0E90" w:rsidRDefault="002E678E" w:rsidP="00B450E3">
      <w:pPr>
        <w:spacing w:line="480" w:lineRule="auto"/>
        <w:ind w:left="1440"/>
        <w:jc w:val="both"/>
        <w:rPr>
          <w:rFonts w:ascii="Arial" w:hAnsi="Arial" w:cs="Arial"/>
          <w:i/>
          <w:iCs/>
          <w:sz w:val="24"/>
          <w:szCs w:val="24"/>
          <w:lang w:val="en-US"/>
        </w:rPr>
      </w:pPr>
      <w:r w:rsidRPr="00AB0E90">
        <w:rPr>
          <w:rFonts w:ascii="Arial" w:hAnsi="Arial" w:cs="Arial"/>
          <w:sz w:val="24"/>
          <w:szCs w:val="24"/>
          <w:lang w:val="en-US"/>
        </w:rPr>
        <w:t xml:space="preserve">There is, in my </w:t>
      </w:r>
      <w:r w:rsidR="005A1ED2" w:rsidRPr="00AB0E90">
        <w:rPr>
          <w:rFonts w:ascii="Arial" w:hAnsi="Arial" w:cs="Arial"/>
          <w:sz w:val="24"/>
          <w:szCs w:val="24"/>
          <w:lang w:val="en-US"/>
        </w:rPr>
        <w:t>view, a</w:t>
      </w:r>
      <w:r w:rsidRPr="00AB0E90">
        <w:rPr>
          <w:rFonts w:ascii="Arial" w:hAnsi="Arial" w:cs="Arial"/>
          <w:sz w:val="24"/>
          <w:szCs w:val="24"/>
          <w:lang w:val="en-US"/>
        </w:rPr>
        <w:t xml:space="preserve"> clear distinction between a bond of security and the Master’s certificate.  In any event</w:t>
      </w:r>
      <w:r w:rsidR="00BF44CA">
        <w:rPr>
          <w:rFonts w:ascii="Arial" w:hAnsi="Arial" w:cs="Arial"/>
          <w:sz w:val="24"/>
          <w:szCs w:val="24"/>
          <w:lang w:val="en-US"/>
        </w:rPr>
        <w:t xml:space="preserve">, </w:t>
      </w:r>
      <w:r w:rsidRPr="00AB0E90">
        <w:rPr>
          <w:rFonts w:ascii="Arial" w:hAnsi="Arial" w:cs="Arial"/>
          <w:sz w:val="24"/>
          <w:szCs w:val="24"/>
          <w:lang w:val="en-US"/>
        </w:rPr>
        <w:t xml:space="preserve">this submission is </w:t>
      </w:r>
      <w:r w:rsidR="00705427" w:rsidRPr="00AB0E90">
        <w:rPr>
          <w:rFonts w:ascii="Arial" w:hAnsi="Arial" w:cs="Arial"/>
          <w:sz w:val="24"/>
          <w:szCs w:val="24"/>
          <w:lang w:val="en-US"/>
        </w:rPr>
        <w:t>unsound</w:t>
      </w:r>
      <w:r w:rsidR="00BF44CA">
        <w:rPr>
          <w:rFonts w:ascii="Arial" w:hAnsi="Arial" w:cs="Arial"/>
          <w:sz w:val="24"/>
          <w:szCs w:val="24"/>
          <w:lang w:val="en-US"/>
        </w:rPr>
        <w:t xml:space="preserve"> </w:t>
      </w:r>
      <w:r w:rsidR="005A1ED2" w:rsidRPr="00AB0E90">
        <w:rPr>
          <w:rFonts w:ascii="Arial" w:hAnsi="Arial" w:cs="Arial"/>
          <w:sz w:val="24"/>
          <w:szCs w:val="24"/>
          <w:lang w:val="en-US"/>
        </w:rPr>
        <w:t>because</w:t>
      </w:r>
      <w:r w:rsidR="00BF44CA">
        <w:rPr>
          <w:rFonts w:ascii="Arial" w:hAnsi="Arial" w:cs="Arial"/>
          <w:sz w:val="24"/>
          <w:szCs w:val="24"/>
          <w:lang w:val="en-US"/>
        </w:rPr>
        <w:t xml:space="preserve"> </w:t>
      </w:r>
      <w:r w:rsidRPr="00AB0E90">
        <w:rPr>
          <w:rFonts w:ascii="Arial" w:hAnsi="Arial" w:cs="Arial"/>
          <w:sz w:val="24"/>
          <w:szCs w:val="24"/>
          <w:lang w:val="en-US"/>
        </w:rPr>
        <w:t>the person who furnishes a bond of security</w:t>
      </w:r>
      <w:r w:rsidR="00C4530B" w:rsidRPr="00AB0E90">
        <w:rPr>
          <w:rFonts w:ascii="Arial" w:hAnsi="Arial" w:cs="Arial"/>
          <w:sz w:val="24"/>
          <w:szCs w:val="24"/>
          <w:lang w:val="en-US"/>
        </w:rPr>
        <w:t xml:space="preserve"> </w:t>
      </w:r>
      <w:r w:rsidR="005A1ED2" w:rsidRPr="00AB0E90">
        <w:rPr>
          <w:rFonts w:ascii="Arial" w:hAnsi="Arial" w:cs="Arial"/>
          <w:sz w:val="24"/>
          <w:szCs w:val="24"/>
          <w:lang w:val="en-US"/>
        </w:rPr>
        <w:t>(applicant’s</w:t>
      </w:r>
      <w:r w:rsidR="00C4530B" w:rsidRPr="00AB0E90">
        <w:rPr>
          <w:rFonts w:ascii="Arial" w:hAnsi="Arial" w:cs="Arial"/>
          <w:sz w:val="24"/>
          <w:szCs w:val="24"/>
          <w:lang w:val="en-US"/>
        </w:rPr>
        <w:t xml:space="preserve"> </w:t>
      </w:r>
      <w:r w:rsidR="005A1ED2" w:rsidRPr="00AB0E90">
        <w:rPr>
          <w:rFonts w:ascii="Arial" w:hAnsi="Arial" w:cs="Arial"/>
          <w:sz w:val="24"/>
          <w:szCs w:val="24"/>
          <w:lang w:val="en-US"/>
        </w:rPr>
        <w:t>attorneys) cannot</w:t>
      </w:r>
      <w:r w:rsidRPr="00AB0E90">
        <w:rPr>
          <w:rFonts w:ascii="Arial" w:hAnsi="Arial" w:cs="Arial"/>
          <w:sz w:val="24"/>
          <w:szCs w:val="24"/>
          <w:lang w:val="en-US"/>
        </w:rPr>
        <w:t xml:space="preserve"> elevate that into a Master’s certificate as provided for in the Act.</w:t>
      </w:r>
      <w:r w:rsidRPr="00AB0E90">
        <w:rPr>
          <w:rFonts w:ascii="Arial" w:hAnsi="Arial" w:cs="Arial"/>
          <w:i/>
          <w:iCs/>
          <w:sz w:val="24"/>
          <w:szCs w:val="24"/>
          <w:lang w:val="en-US"/>
        </w:rPr>
        <w:t xml:space="preserve"> </w:t>
      </w:r>
    </w:p>
    <w:p w14:paraId="5BD937A9" w14:textId="5A1260EF" w:rsidR="00491099" w:rsidRPr="00AB0E90" w:rsidRDefault="00927545" w:rsidP="00B450E3">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w:t>
      </w:r>
      <w:r w:rsidR="00314591" w:rsidRPr="00AB0E90">
        <w:rPr>
          <w:rFonts w:ascii="Arial" w:hAnsi="Arial" w:cs="Arial"/>
          <w:sz w:val="24"/>
          <w:szCs w:val="24"/>
          <w:lang w:val="en-US"/>
        </w:rPr>
        <w:t>57</w:t>
      </w:r>
      <w:r w:rsidRPr="00AB0E90">
        <w:rPr>
          <w:rFonts w:ascii="Arial" w:hAnsi="Arial" w:cs="Arial"/>
          <w:sz w:val="24"/>
          <w:szCs w:val="24"/>
          <w:lang w:val="en-US"/>
        </w:rPr>
        <w:t>]</w:t>
      </w:r>
      <w:r w:rsidRPr="00AB0E90">
        <w:rPr>
          <w:rFonts w:ascii="Arial" w:hAnsi="Arial" w:cs="Arial"/>
          <w:sz w:val="24"/>
          <w:szCs w:val="24"/>
          <w:lang w:val="en-US"/>
        </w:rPr>
        <w:tab/>
      </w:r>
      <w:r w:rsidR="00944634" w:rsidRPr="00AB0E90">
        <w:rPr>
          <w:rFonts w:ascii="Arial" w:hAnsi="Arial" w:cs="Arial"/>
          <w:sz w:val="24"/>
          <w:szCs w:val="24"/>
          <w:lang w:val="en-US"/>
        </w:rPr>
        <w:t>Unlike in</w:t>
      </w:r>
      <w:r w:rsidR="00BF44CA">
        <w:rPr>
          <w:rFonts w:ascii="Arial" w:hAnsi="Arial" w:cs="Arial"/>
          <w:sz w:val="24"/>
          <w:szCs w:val="24"/>
          <w:lang w:val="en-US"/>
        </w:rPr>
        <w:t xml:space="preserve"> </w:t>
      </w:r>
      <w:r w:rsidR="00944634" w:rsidRPr="00AB0E90">
        <w:rPr>
          <w:rFonts w:ascii="Arial" w:hAnsi="Arial" w:cs="Arial"/>
          <w:i/>
          <w:iCs/>
          <w:sz w:val="24"/>
          <w:szCs w:val="24"/>
          <w:lang w:val="en-US"/>
        </w:rPr>
        <w:t>Court v Standard Bank of SA L</w:t>
      </w:r>
      <w:r w:rsidR="00BF44CA">
        <w:rPr>
          <w:rFonts w:ascii="Arial" w:hAnsi="Arial" w:cs="Arial"/>
          <w:i/>
          <w:iCs/>
          <w:sz w:val="24"/>
          <w:szCs w:val="24"/>
          <w:lang w:val="en-US"/>
        </w:rPr>
        <w:t>td</w:t>
      </w:r>
      <w:r w:rsidR="00944634" w:rsidRPr="00AB0E90">
        <w:rPr>
          <w:rFonts w:ascii="Arial" w:hAnsi="Arial" w:cs="Arial"/>
          <w:i/>
          <w:iCs/>
          <w:sz w:val="24"/>
          <w:szCs w:val="24"/>
          <w:lang w:val="en-US"/>
        </w:rPr>
        <w:t xml:space="preserve">; </w:t>
      </w:r>
      <w:r w:rsidR="001E4766" w:rsidRPr="00AB0E90">
        <w:rPr>
          <w:rFonts w:ascii="Arial" w:hAnsi="Arial" w:cs="Arial"/>
          <w:i/>
          <w:iCs/>
          <w:sz w:val="24"/>
          <w:szCs w:val="24"/>
          <w:lang w:val="en-US"/>
        </w:rPr>
        <w:t>Court v</w:t>
      </w:r>
      <w:r w:rsidR="00944634" w:rsidRPr="00AB0E90">
        <w:rPr>
          <w:rFonts w:ascii="Arial" w:hAnsi="Arial" w:cs="Arial"/>
          <w:i/>
          <w:iCs/>
          <w:sz w:val="24"/>
          <w:szCs w:val="24"/>
          <w:lang w:val="en-US"/>
        </w:rPr>
        <w:t xml:space="preserve"> Bester NO and Others,</w:t>
      </w:r>
      <w:r w:rsidR="00944634" w:rsidRPr="00AB0E90">
        <w:rPr>
          <w:rFonts w:ascii="Arial" w:hAnsi="Arial" w:cs="Arial"/>
          <w:sz w:val="24"/>
          <w:szCs w:val="24"/>
          <w:lang w:val="en-US"/>
        </w:rPr>
        <w:t xml:space="preserve"> in this case, the </w:t>
      </w:r>
      <w:r w:rsidR="002E678E" w:rsidRPr="00AB0E90">
        <w:rPr>
          <w:rFonts w:ascii="Arial" w:hAnsi="Arial" w:cs="Arial"/>
          <w:sz w:val="24"/>
          <w:szCs w:val="24"/>
          <w:lang w:val="en-US"/>
        </w:rPr>
        <w:t xml:space="preserve">Master’s </w:t>
      </w:r>
      <w:r w:rsidR="00944634" w:rsidRPr="00AB0E90">
        <w:rPr>
          <w:rFonts w:ascii="Arial" w:hAnsi="Arial" w:cs="Arial"/>
          <w:sz w:val="24"/>
          <w:szCs w:val="24"/>
          <w:lang w:val="en-US"/>
        </w:rPr>
        <w:t>certificate was not before Court when the matter was heard</w:t>
      </w:r>
      <w:r w:rsidR="002E678E" w:rsidRPr="00AB0E90">
        <w:rPr>
          <w:rFonts w:ascii="Arial" w:hAnsi="Arial" w:cs="Arial"/>
          <w:sz w:val="24"/>
          <w:szCs w:val="24"/>
          <w:lang w:val="en-US"/>
        </w:rPr>
        <w:t xml:space="preserve"> and </w:t>
      </w:r>
      <w:r w:rsidR="000B6A73" w:rsidRPr="00AB0E90">
        <w:rPr>
          <w:rFonts w:ascii="Arial" w:hAnsi="Arial" w:cs="Arial"/>
          <w:sz w:val="24"/>
          <w:szCs w:val="24"/>
          <w:lang w:val="en-US"/>
        </w:rPr>
        <w:t>thus</w:t>
      </w:r>
      <w:r w:rsidR="002E678E" w:rsidRPr="00AB0E90">
        <w:rPr>
          <w:rFonts w:ascii="Arial" w:hAnsi="Arial" w:cs="Arial"/>
          <w:sz w:val="24"/>
          <w:szCs w:val="24"/>
          <w:lang w:val="en-US"/>
        </w:rPr>
        <w:t xml:space="preserve"> there was </w:t>
      </w:r>
      <w:r w:rsidR="000B6A73" w:rsidRPr="00AB0E90">
        <w:rPr>
          <w:rFonts w:ascii="Arial" w:hAnsi="Arial" w:cs="Arial"/>
          <w:sz w:val="24"/>
          <w:szCs w:val="24"/>
          <w:lang w:val="en-US"/>
        </w:rPr>
        <w:t xml:space="preserve"> no</w:t>
      </w:r>
      <w:r w:rsidR="00BF44CA">
        <w:rPr>
          <w:rFonts w:ascii="Arial" w:hAnsi="Arial" w:cs="Arial"/>
          <w:sz w:val="24"/>
          <w:szCs w:val="24"/>
          <w:lang w:val="en-US"/>
        </w:rPr>
        <w:t>n-</w:t>
      </w:r>
      <w:r w:rsidR="000B6A73" w:rsidRPr="00AB0E90">
        <w:rPr>
          <w:rFonts w:ascii="Arial" w:hAnsi="Arial" w:cs="Arial"/>
          <w:sz w:val="24"/>
          <w:szCs w:val="24"/>
          <w:lang w:val="en-US"/>
        </w:rPr>
        <w:t xml:space="preserve">compliance with the provisions of section 9 (3) of the Act. </w:t>
      </w:r>
    </w:p>
    <w:p w14:paraId="373923AA" w14:textId="732B5AC4" w:rsidR="00E605E6" w:rsidRPr="00AB0E90" w:rsidRDefault="00554A65" w:rsidP="00B450E3">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w:t>
      </w:r>
      <w:r w:rsidR="00314591" w:rsidRPr="00AB0E90">
        <w:rPr>
          <w:rFonts w:ascii="Arial" w:hAnsi="Arial" w:cs="Arial"/>
          <w:sz w:val="24"/>
          <w:szCs w:val="24"/>
          <w:lang w:val="en-US"/>
        </w:rPr>
        <w:t>58</w:t>
      </w:r>
      <w:r w:rsidRPr="00AB0E90">
        <w:rPr>
          <w:rFonts w:ascii="Arial" w:hAnsi="Arial" w:cs="Arial"/>
          <w:sz w:val="24"/>
          <w:szCs w:val="24"/>
          <w:lang w:val="en-US"/>
        </w:rPr>
        <w:t>]</w:t>
      </w:r>
      <w:r w:rsidR="00491099" w:rsidRPr="00AB0E90">
        <w:rPr>
          <w:rFonts w:ascii="Arial" w:hAnsi="Arial" w:cs="Arial"/>
          <w:sz w:val="24"/>
          <w:szCs w:val="24"/>
          <w:lang w:val="en-US"/>
        </w:rPr>
        <w:t xml:space="preserve"> </w:t>
      </w:r>
      <w:r w:rsidR="00153CB4" w:rsidRPr="00AB0E90">
        <w:rPr>
          <w:rFonts w:ascii="Arial" w:hAnsi="Arial" w:cs="Arial"/>
          <w:sz w:val="24"/>
          <w:szCs w:val="24"/>
          <w:lang w:val="en-US"/>
        </w:rPr>
        <w:t xml:space="preserve"> </w:t>
      </w:r>
      <w:r w:rsidR="00D36D16" w:rsidRPr="00AB0E90">
        <w:rPr>
          <w:rFonts w:ascii="Arial" w:hAnsi="Arial" w:cs="Arial"/>
          <w:sz w:val="24"/>
          <w:szCs w:val="24"/>
          <w:lang w:val="en-US"/>
        </w:rPr>
        <w:tab/>
      </w:r>
      <w:r w:rsidR="00153CB4" w:rsidRPr="00AB0E90">
        <w:rPr>
          <w:rFonts w:ascii="Arial" w:hAnsi="Arial" w:cs="Arial"/>
          <w:sz w:val="24"/>
          <w:szCs w:val="24"/>
          <w:lang w:val="en-US"/>
        </w:rPr>
        <w:t xml:space="preserve">In </w:t>
      </w:r>
      <w:r w:rsidR="00153CB4" w:rsidRPr="00AB0E90">
        <w:rPr>
          <w:rFonts w:ascii="Arial" w:hAnsi="Arial" w:cs="Arial"/>
          <w:i/>
          <w:iCs/>
          <w:sz w:val="24"/>
          <w:szCs w:val="24"/>
          <w:lang w:val="en-US"/>
        </w:rPr>
        <w:t>Messenger of the Magistrate’s Court,  Durban v Pillay</w:t>
      </w:r>
      <w:r w:rsidR="00491099" w:rsidRPr="00AB0E90">
        <w:rPr>
          <w:rStyle w:val="FootnoteReference"/>
          <w:rFonts w:ascii="Arial" w:hAnsi="Arial" w:cs="Arial"/>
          <w:sz w:val="24"/>
          <w:szCs w:val="24"/>
          <w:lang w:val="en-US"/>
        </w:rPr>
        <w:footnoteReference w:id="22"/>
      </w:r>
      <w:r w:rsidR="00BF44CA">
        <w:rPr>
          <w:rFonts w:ascii="Arial" w:hAnsi="Arial" w:cs="Arial"/>
          <w:sz w:val="24"/>
          <w:szCs w:val="24"/>
          <w:lang w:val="en-US"/>
        </w:rPr>
        <w:t xml:space="preserve"> </w:t>
      </w:r>
      <w:r w:rsidR="00581B62" w:rsidRPr="00AB0E90">
        <w:rPr>
          <w:rFonts w:ascii="Arial" w:hAnsi="Arial" w:cs="Arial"/>
          <w:sz w:val="24"/>
          <w:szCs w:val="24"/>
          <w:lang w:val="en-US"/>
        </w:rPr>
        <w:t>the c</w:t>
      </w:r>
      <w:r w:rsidR="00491099" w:rsidRPr="00AB0E90">
        <w:rPr>
          <w:rFonts w:ascii="Arial" w:hAnsi="Arial" w:cs="Arial"/>
          <w:sz w:val="24"/>
          <w:szCs w:val="24"/>
          <w:lang w:val="en-US"/>
        </w:rPr>
        <w:t xml:space="preserve">ourt held that if a statutory command is couched in such peremptory terms it is a strong indication, in the absence of considerations pointing to another conclusion, that the issuer of the command intended disobedience to be visited with nullity. </w:t>
      </w:r>
    </w:p>
    <w:p w14:paraId="4E6634A7" w14:textId="4E6C223F" w:rsidR="00E605E6" w:rsidRPr="00AB0E90" w:rsidRDefault="00D36D16" w:rsidP="00B450E3">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w:t>
      </w:r>
      <w:r w:rsidR="00314591" w:rsidRPr="00AB0E90">
        <w:rPr>
          <w:rFonts w:ascii="Arial" w:hAnsi="Arial" w:cs="Arial"/>
          <w:sz w:val="24"/>
          <w:szCs w:val="24"/>
          <w:lang w:val="en-US"/>
        </w:rPr>
        <w:t>59</w:t>
      </w:r>
      <w:r w:rsidRPr="00AB0E90">
        <w:rPr>
          <w:rFonts w:ascii="Arial" w:hAnsi="Arial" w:cs="Arial"/>
          <w:sz w:val="24"/>
          <w:szCs w:val="24"/>
          <w:lang w:val="en-US"/>
        </w:rPr>
        <w:t>]</w:t>
      </w:r>
      <w:r w:rsidRPr="00AB0E90">
        <w:rPr>
          <w:rFonts w:ascii="Arial" w:hAnsi="Arial" w:cs="Arial"/>
          <w:sz w:val="24"/>
          <w:szCs w:val="24"/>
          <w:lang w:val="en-US"/>
        </w:rPr>
        <w:tab/>
      </w:r>
      <w:r w:rsidR="002C0B64" w:rsidRPr="00AB0E90">
        <w:rPr>
          <w:rFonts w:ascii="Arial" w:hAnsi="Arial" w:cs="Arial"/>
          <w:sz w:val="24"/>
          <w:szCs w:val="24"/>
          <w:lang w:val="en-US"/>
        </w:rPr>
        <w:t>I find</w:t>
      </w:r>
      <w:r w:rsidR="00E605E6" w:rsidRPr="00AB0E90">
        <w:rPr>
          <w:rFonts w:ascii="Arial" w:hAnsi="Arial" w:cs="Arial"/>
          <w:sz w:val="24"/>
          <w:szCs w:val="24"/>
          <w:lang w:val="en-US"/>
        </w:rPr>
        <w:t>, based on all the reasons advanced</w:t>
      </w:r>
      <w:r w:rsidR="00BF44CA">
        <w:rPr>
          <w:rFonts w:ascii="Arial" w:hAnsi="Arial" w:cs="Arial"/>
          <w:sz w:val="24"/>
          <w:szCs w:val="24"/>
          <w:lang w:val="en-US"/>
        </w:rPr>
        <w:t xml:space="preserve"> </w:t>
      </w:r>
      <w:r w:rsidR="00E605E6" w:rsidRPr="00AB0E90">
        <w:rPr>
          <w:rFonts w:ascii="Arial" w:hAnsi="Arial" w:cs="Arial"/>
          <w:sz w:val="24"/>
          <w:szCs w:val="24"/>
          <w:lang w:val="en-US"/>
        </w:rPr>
        <w:t>above,</w:t>
      </w:r>
      <w:r w:rsidR="007A224A" w:rsidRPr="00AB0E90">
        <w:rPr>
          <w:rFonts w:ascii="Arial" w:hAnsi="Arial" w:cs="Arial"/>
          <w:sz w:val="24"/>
          <w:szCs w:val="24"/>
          <w:lang w:val="en-US"/>
        </w:rPr>
        <w:t xml:space="preserve"> and in the exercise of my discretion</w:t>
      </w:r>
      <w:r w:rsidR="00513372" w:rsidRPr="00AB0E90">
        <w:rPr>
          <w:rFonts w:ascii="Arial" w:hAnsi="Arial" w:cs="Arial"/>
          <w:sz w:val="24"/>
          <w:szCs w:val="24"/>
          <w:lang w:val="en-US"/>
        </w:rPr>
        <w:t xml:space="preserve">, </w:t>
      </w:r>
      <w:r w:rsidR="00705427" w:rsidRPr="00AB0E90">
        <w:rPr>
          <w:rFonts w:ascii="Arial" w:hAnsi="Arial" w:cs="Arial"/>
          <w:sz w:val="24"/>
          <w:szCs w:val="24"/>
          <w:lang w:val="en-US"/>
        </w:rPr>
        <w:t xml:space="preserve">that </w:t>
      </w:r>
      <w:r w:rsidR="00513372" w:rsidRPr="00AB0E90">
        <w:rPr>
          <w:rFonts w:ascii="Arial" w:hAnsi="Arial" w:cs="Arial"/>
          <w:sz w:val="24"/>
          <w:szCs w:val="24"/>
          <w:lang w:val="en-US"/>
        </w:rPr>
        <w:t>the</w:t>
      </w:r>
      <w:r w:rsidR="00705427" w:rsidRPr="00AB0E90">
        <w:rPr>
          <w:rFonts w:ascii="Arial" w:hAnsi="Arial" w:cs="Arial"/>
          <w:sz w:val="24"/>
          <w:szCs w:val="24"/>
          <w:lang w:val="en-US"/>
        </w:rPr>
        <w:t xml:space="preserve"> applicant has not discharged the onus resting on it to have the estate of Nathan sequestrated.  The application must accordingly fail. </w:t>
      </w:r>
      <w:r w:rsidR="00513372" w:rsidRPr="00AB0E90">
        <w:rPr>
          <w:rFonts w:ascii="Arial" w:hAnsi="Arial" w:cs="Arial"/>
          <w:sz w:val="24"/>
          <w:szCs w:val="24"/>
          <w:lang w:val="en-US"/>
        </w:rPr>
        <w:t xml:space="preserve">There is no reason to depart from the normal rule that a successful party should be entitled to his or her costs. </w:t>
      </w:r>
    </w:p>
    <w:p w14:paraId="41FEC867" w14:textId="6ED5E0F9" w:rsidR="00E605E6" w:rsidRPr="00AB0E90" w:rsidRDefault="00D36D16" w:rsidP="00211049">
      <w:pPr>
        <w:spacing w:line="480" w:lineRule="auto"/>
        <w:jc w:val="both"/>
        <w:rPr>
          <w:rFonts w:ascii="Arial" w:hAnsi="Arial" w:cs="Arial"/>
          <w:sz w:val="24"/>
          <w:szCs w:val="24"/>
          <w:lang w:val="en-US"/>
        </w:rPr>
      </w:pPr>
      <w:r w:rsidRPr="00AB0E90">
        <w:rPr>
          <w:rFonts w:ascii="Arial" w:hAnsi="Arial" w:cs="Arial"/>
          <w:sz w:val="24"/>
          <w:szCs w:val="24"/>
          <w:lang w:val="en-US"/>
        </w:rPr>
        <w:t>[</w:t>
      </w:r>
      <w:r w:rsidR="00314591" w:rsidRPr="00AB0E90">
        <w:rPr>
          <w:rFonts w:ascii="Arial" w:hAnsi="Arial" w:cs="Arial"/>
          <w:sz w:val="24"/>
          <w:szCs w:val="24"/>
          <w:lang w:val="en-US"/>
        </w:rPr>
        <w:t>60</w:t>
      </w:r>
      <w:r w:rsidRPr="00AB0E90">
        <w:rPr>
          <w:rFonts w:ascii="Arial" w:hAnsi="Arial" w:cs="Arial"/>
          <w:sz w:val="24"/>
          <w:szCs w:val="24"/>
          <w:lang w:val="en-US"/>
        </w:rPr>
        <w:t>]</w:t>
      </w:r>
      <w:r w:rsidR="00E605E6" w:rsidRPr="00AB0E90">
        <w:rPr>
          <w:rFonts w:ascii="Arial" w:hAnsi="Arial" w:cs="Arial"/>
          <w:sz w:val="24"/>
          <w:szCs w:val="24"/>
          <w:lang w:val="en-US"/>
        </w:rPr>
        <w:t xml:space="preserve"> </w:t>
      </w:r>
      <w:r w:rsidRPr="00AB0E90">
        <w:rPr>
          <w:rFonts w:ascii="Arial" w:hAnsi="Arial" w:cs="Arial"/>
          <w:sz w:val="24"/>
          <w:szCs w:val="24"/>
          <w:lang w:val="en-US"/>
        </w:rPr>
        <w:tab/>
      </w:r>
      <w:r w:rsidR="00677980" w:rsidRPr="00AB0E90">
        <w:rPr>
          <w:rFonts w:ascii="Arial" w:hAnsi="Arial" w:cs="Arial"/>
          <w:sz w:val="24"/>
          <w:szCs w:val="24"/>
          <w:lang w:val="en-US"/>
        </w:rPr>
        <w:t>I shall</w:t>
      </w:r>
      <w:r w:rsidR="00927516" w:rsidRPr="00AB0E90">
        <w:rPr>
          <w:rFonts w:ascii="Arial" w:hAnsi="Arial" w:cs="Arial"/>
          <w:sz w:val="24"/>
          <w:szCs w:val="24"/>
          <w:lang w:val="en-US"/>
        </w:rPr>
        <w:t xml:space="preserve"> </w:t>
      </w:r>
      <w:r w:rsidR="00321C82" w:rsidRPr="00AB0E90">
        <w:rPr>
          <w:rFonts w:ascii="Arial" w:hAnsi="Arial" w:cs="Arial"/>
          <w:sz w:val="24"/>
          <w:szCs w:val="24"/>
          <w:lang w:val="en-US"/>
        </w:rPr>
        <w:t xml:space="preserve">accordingly </w:t>
      </w:r>
      <w:r w:rsidR="00927516" w:rsidRPr="00AB0E90">
        <w:rPr>
          <w:rFonts w:ascii="Arial" w:hAnsi="Arial" w:cs="Arial"/>
          <w:sz w:val="24"/>
          <w:szCs w:val="24"/>
          <w:lang w:val="en-US"/>
        </w:rPr>
        <w:t>make an Order dismissing the application with costs.</w:t>
      </w:r>
    </w:p>
    <w:p w14:paraId="73971868" w14:textId="75F82268" w:rsidR="00513372" w:rsidRPr="00BF44CA" w:rsidRDefault="00513372" w:rsidP="00513372">
      <w:pPr>
        <w:spacing w:line="480" w:lineRule="auto"/>
        <w:jc w:val="both"/>
        <w:rPr>
          <w:rFonts w:ascii="Arial" w:hAnsi="Arial" w:cs="Arial"/>
          <w:sz w:val="24"/>
          <w:szCs w:val="24"/>
          <w:lang w:val="en-US"/>
        </w:rPr>
      </w:pPr>
      <w:r w:rsidRPr="00BF44CA">
        <w:rPr>
          <w:rFonts w:ascii="Arial" w:hAnsi="Arial" w:cs="Arial"/>
          <w:sz w:val="24"/>
          <w:szCs w:val="24"/>
          <w:lang w:val="en-US"/>
        </w:rPr>
        <w:lastRenderedPageBreak/>
        <w:t>I now proceed to deal with Case Number 31</w:t>
      </w:r>
      <w:r w:rsidR="00677980">
        <w:rPr>
          <w:rFonts w:ascii="Arial" w:hAnsi="Arial" w:cs="Arial"/>
          <w:sz w:val="24"/>
          <w:szCs w:val="24"/>
          <w:lang w:val="en-US"/>
        </w:rPr>
        <w:t>1</w:t>
      </w:r>
      <w:r w:rsidRPr="00BF44CA">
        <w:rPr>
          <w:rFonts w:ascii="Arial" w:hAnsi="Arial" w:cs="Arial"/>
          <w:sz w:val="24"/>
          <w:szCs w:val="24"/>
          <w:lang w:val="en-US"/>
        </w:rPr>
        <w:t xml:space="preserve">9/2021 involving Maria Datnow. </w:t>
      </w:r>
    </w:p>
    <w:p w14:paraId="3D285DDC" w14:textId="56E65D23" w:rsidR="00173E2D" w:rsidRPr="00AB0E90" w:rsidRDefault="00173E2D" w:rsidP="00513372">
      <w:pPr>
        <w:spacing w:line="480" w:lineRule="auto"/>
        <w:jc w:val="both"/>
        <w:rPr>
          <w:rFonts w:ascii="Arial" w:hAnsi="Arial" w:cs="Arial"/>
          <w:i/>
          <w:iCs/>
          <w:sz w:val="24"/>
          <w:szCs w:val="24"/>
          <w:lang w:val="en-US"/>
        </w:rPr>
      </w:pPr>
      <w:r w:rsidRPr="00AB0E90">
        <w:rPr>
          <w:rFonts w:ascii="Arial" w:hAnsi="Arial" w:cs="Arial"/>
          <w:i/>
          <w:iCs/>
          <w:sz w:val="24"/>
          <w:szCs w:val="24"/>
          <w:lang w:val="en-US"/>
        </w:rPr>
        <w:t>M</w:t>
      </w:r>
      <w:r w:rsidR="009B4E6E" w:rsidRPr="00AB0E90">
        <w:rPr>
          <w:rFonts w:ascii="Arial" w:hAnsi="Arial" w:cs="Arial"/>
          <w:i/>
          <w:iCs/>
          <w:sz w:val="24"/>
          <w:szCs w:val="24"/>
          <w:lang w:val="en-US"/>
        </w:rPr>
        <w:t>aria Datnow’s case</w:t>
      </w:r>
      <w:r w:rsidRPr="00AB0E90">
        <w:rPr>
          <w:rFonts w:ascii="Arial" w:hAnsi="Arial" w:cs="Arial"/>
          <w:i/>
          <w:iCs/>
          <w:sz w:val="24"/>
          <w:szCs w:val="24"/>
          <w:lang w:val="en-US"/>
        </w:rPr>
        <w:t xml:space="preserve"> </w:t>
      </w:r>
    </w:p>
    <w:p w14:paraId="22A28D8E" w14:textId="7E277155" w:rsidR="00513372" w:rsidRPr="00AB0E90" w:rsidRDefault="00173E2D" w:rsidP="00B450E3">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[6</w:t>
      </w:r>
      <w:r w:rsidR="00653558" w:rsidRPr="00AB0E90">
        <w:rPr>
          <w:rFonts w:ascii="Arial" w:hAnsi="Arial" w:cs="Arial"/>
          <w:sz w:val="24"/>
          <w:szCs w:val="24"/>
          <w:lang w:val="en-US"/>
        </w:rPr>
        <w:t>1</w:t>
      </w:r>
      <w:r w:rsidRPr="00AB0E90">
        <w:rPr>
          <w:rFonts w:ascii="Arial" w:hAnsi="Arial" w:cs="Arial"/>
          <w:sz w:val="24"/>
          <w:szCs w:val="24"/>
          <w:lang w:val="en-US"/>
        </w:rPr>
        <w:t xml:space="preserve">]   </w:t>
      </w:r>
      <w:r w:rsidR="00B450E3" w:rsidRPr="00AB0E90">
        <w:rPr>
          <w:rFonts w:ascii="Arial" w:hAnsi="Arial" w:cs="Arial"/>
          <w:sz w:val="24"/>
          <w:szCs w:val="24"/>
          <w:lang w:val="en-US"/>
        </w:rPr>
        <w:tab/>
      </w:r>
      <w:r w:rsidR="00BF44CA">
        <w:rPr>
          <w:rFonts w:ascii="Arial" w:hAnsi="Arial" w:cs="Arial"/>
          <w:sz w:val="24"/>
          <w:szCs w:val="24"/>
          <w:lang w:val="en-US"/>
        </w:rPr>
        <w:t>A</w:t>
      </w:r>
      <w:r w:rsidRPr="00AB0E90">
        <w:rPr>
          <w:rFonts w:ascii="Arial" w:hAnsi="Arial" w:cs="Arial"/>
          <w:sz w:val="24"/>
          <w:szCs w:val="24"/>
          <w:lang w:val="en-US"/>
        </w:rPr>
        <w:t xml:space="preserve"> provisional order of sequestration was granted against </w:t>
      </w:r>
      <w:r w:rsidR="00BF44CA">
        <w:rPr>
          <w:rFonts w:ascii="Arial" w:hAnsi="Arial" w:cs="Arial"/>
          <w:sz w:val="24"/>
          <w:szCs w:val="24"/>
          <w:lang w:val="en-US"/>
        </w:rPr>
        <w:t>Maria</w:t>
      </w:r>
      <w:r w:rsidRPr="00AB0E90">
        <w:rPr>
          <w:rFonts w:ascii="Arial" w:hAnsi="Arial" w:cs="Arial"/>
          <w:sz w:val="24"/>
          <w:szCs w:val="24"/>
          <w:lang w:val="en-US"/>
        </w:rPr>
        <w:t xml:space="preserve"> by Nepgen AJ </w:t>
      </w:r>
      <w:r w:rsidR="00677980" w:rsidRPr="00AB0E90">
        <w:rPr>
          <w:rFonts w:ascii="Arial" w:hAnsi="Arial" w:cs="Arial"/>
          <w:sz w:val="24"/>
          <w:szCs w:val="24"/>
          <w:lang w:val="en-US"/>
        </w:rPr>
        <w:t>on 30</w:t>
      </w:r>
      <w:r w:rsidRPr="00AB0E90">
        <w:rPr>
          <w:rFonts w:ascii="Arial" w:hAnsi="Arial" w:cs="Arial"/>
          <w:sz w:val="24"/>
          <w:szCs w:val="24"/>
          <w:lang w:val="en-US"/>
        </w:rPr>
        <w:t xml:space="preserve"> August 2022. </w:t>
      </w:r>
      <w:r w:rsidR="00513372" w:rsidRPr="00AB0E90">
        <w:rPr>
          <w:rFonts w:ascii="Arial" w:hAnsi="Arial" w:cs="Arial"/>
          <w:sz w:val="24"/>
          <w:szCs w:val="24"/>
          <w:lang w:val="en-US"/>
        </w:rPr>
        <w:t>As indicated in the first paragraph</w:t>
      </w:r>
      <w:r w:rsidRPr="00AB0E90">
        <w:rPr>
          <w:rFonts w:ascii="Arial" w:hAnsi="Arial" w:cs="Arial"/>
          <w:sz w:val="24"/>
          <w:szCs w:val="24"/>
          <w:lang w:val="en-US"/>
        </w:rPr>
        <w:t xml:space="preserve">, above, </w:t>
      </w:r>
      <w:r w:rsidR="00513372" w:rsidRPr="00AB0E90">
        <w:rPr>
          <w:rFonts w:ascii="Arial" w:hAnsi="Arial" w:cs="Arial"/>
          <w:sz w:val="24"/>
          <w:szCs w:val="24"/>
          <w:lang w:val="en-US"/>
        </w:rPr>
        <w:t xml:space="preserve">I incorporate herein all the facts and legal arguments raised on behalf of Nathan where he makes common cause with Maria’s case. Those facts and arguments must be read from Nathan’s </w:t>
      </w:r>
      <w:r w:rsidR="009D51F7" w:rsidRPr="00AB0E90">
        <w:rPr>
          <w:rFonts w:ascii="Arial" w:hAnsi="Arial" w:cs="Arial"/>
          <w:sz w:val="24"/>
          <w:szCs w:val="24"/>
          <w:lang w:val="en-US"/>
        </w:rPr>
        <w:t xml:space="preserve">judgment </w:t>
      </w:r>
      <w:r w:rsidR="00513372" w:rsidRPr="00AB0E90">
        <w:rPr>
          <w:rFonts w:ascii="Arial" w:hAnsi="Arial" w:cs="Arial"/>
          <w:sz w:val="24"/>
          <w:szCs w:val="24"/>
          <w:lang w:val="en-US"/>
        </w:rPr>
        <w:t xml:space="preserve">as if they are specifically incorporated herein. </w:t>
      </w:r>
    </w:p>
    <w:p w14:paraId="10EE5BC5" w14:textId="164239A4" w:rsidR="00173E2D" w:rsidRPr="00AB0E90" w:rsidRDefault="00173E2D" w:rsidP="00B450E3">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[6</w:t>
      </w:r>
      <w:r w:rsidR="00653558" w:rsidRPr="00AB0E90">
        <w:rPr>
          <w:rFonts w:ascii="Arial" w:hAnsi="Arial" w:cs="Arial"/>
          <w:sz w:val="24"/>
          <w:szCs w:val="24"/>
          <w:lang w:val="en-US"/>
        </w:rPr>
        <w:t>2</w:t>
      </w:r>
      <w:r w:rsidRPr="00AB0E90">
        <w:rPr>
          <w:rFonts w:ascii="Arial" w:hAnsi="Arial" w:cs="Arial"/>
          <w:sz w:val="24"/>
          <w:szCs w:val="24"/>
          <w:lang w:val="en-US"/>
        </w:rPr>
        <w:t>]</w:t>
      </w:r>
      <w:r w:rsidR="00B450E3" w:rsidRPr="00AB0E90">
        <w:rPr>
          <w:rFonts w:ascii="Arial" w:hAnsi="Arial" w:cs="Arial"/>
          <w:sz w:val="24"/>
          <w:szCs w:val="24"/>
          <w:lang w:val="en-US"/>
        </w:rPr>
        <w:tab/>
      </w:r>
      <w:r w:rsidRPr="00AB0E90">
        <w:rPr>
          <w:rFonts w:ascii="Arial" w:hAnsi="Arial" w:cs="Arial"/>
          <w:sz w:val="24"/>
          <w:szCs w:val="24"/>
          <w:lang w:val="en-US"/>
        </w:rPr>
        <w:t xml:space="preserve">After the granting of the provisional order of sequestration, the Court issued a Rule Nisi calling upon Maria to show cause why her estate should not be sequestrated finally and </w:t>
      </w:r>
      <w:r w:rsidR="001E5437" w:rsidRPr="00AB0E90">
        <w:rPr>
          <w:rFonts w:ascii="Arial" w:hAnsi="Arial" w:cs="Arial"/>
          <w:sz w:val="24"/>
          <w:szCs w:val="24"/>
          <w:lang w:val="en-US"/>
        </w:rPr>
        <w:t>whether</w:t>
      </w:r>
      <w:r w:rsidRPr="00AB0E90">
        <w:rPr>
          <w:rFonts w:ascii="Arial" w:hAnsi="Arial" w:cs="Arial"/>
          <w:sz w:val="24"/>
          <w:szCs w:val="24"/>
          <w:lang w:val="en-US"/>
        </w:rPr>
        <w:t xml:space="preserve"> the costs of the application should be included in the costs of administration of </w:t>
      </w:r>
      <w:r w:rsidR="00770C81">
        <w:rPr>
          <w:rFonts w:ascii="Arial" w:hAnsi="Arial" w:cs="Arial"/>
          <w:sz w:val="24"/>
          <w:szCs w:val="24"/>
          <w:lang w:val="en-US"/>
        </w:rPr>
        <w:t>Maria</w:t>
      </w:r>
      <w:r w:rsidRPr="00AB0E90">
        <w:rPr>
          <w:rFonts w:ascii="Arial" w:hAnsi="Arial" w:cs="Arial"/>
          <w:sz w:val="24"/>
          <w:szCs w:val="24"/>
          <w:lang w:val="en-US"/>
        </w:rPr>
        <w:t xml:space="preserve">’s insolvent estate.  The court further directed the manner of service of the provisional order. </w:t>
      </w:r>
    </w:p>
    <w:p w14:paraId="0D568457" w14:textId="529FD16D" w:rsidR="009B1CD2" w:rsidRPr="00AB0E90" w:rsidRDefault="00FC44DE" w:rsidP="00B450E3">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[6</w:t>
      </w:r>
      <w:r w:rsidR="00653558" w:rsidRPr="00AB0E90">
        <w:rPr>
          <w:rFonts w:ascii="Arial" w:hAnsi="Arial" w:cs="Arial"/>
          <w:sz w:val="24"/>
          <w:szCs w:val="24"/>
          <w:lang w:val="en-US"/>
        </w:rPr>
        <w:t>3</w:t>
      </w:r>
      <w:r w:rsidRPr="00AB0E90">
        <w:rPr>
          <w:rFonts w:ascii="Arial" w:hAnsi="Arial" w:cs="Arial"/>
          <w:sz w:val="24"/>
          <w:szCs w:val="24"/>
          <w:lang w:val="en-US"/>
        </w:rPr>
        <w:t xml:space="preserve">] </w:t>
      </w:r>
      <w:r w:rsidR="00B450E3" w:rsidRPr="00AB0E90">
        <w:rPr>
          <w:rFonts w:ascii="Arial" w:hAnsi="Arial" w:cs="Arial"/>
          <w:sz w:val="24"/>
          <w:szCs w:val="24"/>
          <w:lang w:val="en-US"/>
        </w:rPr>
        <w:tab/>
      </w:r>
      <w:r w:rsidRPr="00AB0E90">
        <w:rPr>
          <w:rFonts w:ascii="Arial" w:hAnsi="Arial" w:cs="Arial"/>
          <w:sz w:val="24"/>
          <w:szCs w:val="24"/>
          <w:lang w:val="en-US"/>
        </w:rPr>
        <w:t>Maria, just like Nathan</w:t>
      </w:r>
      <w:r w:rsidR="00BF44CA">
        <w:rPr>
          <w:rFonts w:ascii="Arial" w:hAnsi="Arial" w:cs="Arial"/>
          <w:sz w:val="24"/>
          <w:szCs w:val="24"/>
          <w:lang w:val="en-US"/>
        </w:rPr>
        <w:t>,</w:t>
      </w:r>
      <w:r w:rsidRPr="00AB0E90">
        <w:rPr>
          <w:rFonts w:ascii="Arial" w:hAnsi="Arial" w:cs="Arial"/>
          <w:sz w:val="24"/>
          <w:szCs w:val="24"/>
          <w:lang w:val="en-US"/>
        </w:rPr>
        <w:t xml:space="preserve"> filed a notice in terms of Rule 6</w:t>
      </w:r>
      <w:r w:rsidR="00BF44CA">
        <w:rPr>
          <w:rFonts w:ascii="Arial" w:hAnsi="Arial" w:cs="Arial"/>
          <w:sz w:val="24"/>
          <w:szCs w:val="24"/>
          <w:lang w:val="en-US"/>
        </w:rPr>
        <w:t xml:space="preserve"> </w:t>
      </w:r>
      <w:r w:rsidRPr="00AB0E90">
        <w:rPr>
          <w:rFonts w:ascii="Arial" w:hAnsi="Arial" w:cs="Arial"/>
          <w:sz w:val="24"/>
          <w:szCs w:val="24"/>
          <w:lang w:val="en-US"/>
        </w:rPr>
        <w:t xml:space="preserve">(5)(d)(iii).  First, she </w:t>
      </w:r>
      <w:r w:rsidR="00677980" w:rsidRPr="00AB0E90">
        <w:rPr>
          <w:rFonts w:ascii="Arial" w:hAnsi="Arial" w:cs="Arial"/>
          <w:sz w:val="24"/>
          <w:szCs w:val="24"/>
          <w:lang w:val="en-US"/>
        </w:rPr>
        <w:t>impugned the</w:t>
      </w:r>
      <w:r w:rsidRPr="00AB0E90">
        <w:rPr>
          <w:rFonts w:ascii="Arial" w:hAnsi="Arial" w:cs="Arial"/>
          <w:sz w:val="24"/>
          <w:szCs w:val="24"/>
          <w:lang w:val="en-US"/>
        </w:rPr>
        <w:t xml:space="preserve"> warrant of execution on the same basis that it was not signed. On this basis, she contended that </w:t>
      </w:r>
      <w:r w:rsidR="00677980" w:rsidRPr="00AB0E90">
        <w:rPr>
          <w:rFonts w:ascii="Arial" w:hAnsi="Arial" w:cs="Arial"/>
          <w:sz w:val="24"/>
          <w:szCs w:val="24"/>
          <w:lang w:val="en-US"/>
        </w:rPr>
        <w:t>a demand</w:t>
      </w:r>
      <w:r w:rsidRPr="00AB0E90">
        <w:rPr>
          <w:rFonts w:ascii="Arial" w:hAnsi="Arial" w:cs="Arial"/>
          <w:sz w:val="24"/>
          <w:szCs w:val="24"/>
          <w:lang w:val="en-US"/>
        </w:rPr>
        <w:t xml:space="preserve"> based on an unsigned warrant was not lawfully made and a judgment debtor’s failure to accede to the demand does not constitute an act of insolvency. </w:t>
      </w:r>
      <w:r w:rsidR="00686835" w:rsidRPr="00AB0E90">
        <w:rPr>
          <w:rFonts w:ascii="Arial" w:hAnsi="Arial" w:cs="Arial"/>
          <w:sz w:val="24"/>
          <w:szCs w:val="24"/>
          <w:lang w:val="en-US"/>
        </w:rPr>
        <w:t xml:space="preserve"> </w:t>
      </w:r>
      <w:r w:rsidR="00826EB9" w:rsidRPr="00AB0E90">
        <w:rPr>
          <w:rFonts w:ascii="Arial" w:hAnsi="Arial" w:cs="Arial"/>
          <w:sz w:val="24"/>
          <w:szCs w:val="24"/>
          <w:lang w:val="en-US"/>
        </w:rPr>
        <w:t xml:space="preserve">In this regard, the applicant failed to bring the application within the provisions of section 8 (b) of the Act. </w:t>
      </w:r>
      <w:r w:rsidR="00686835" w:rsidRPr="00AB0E90">
        <w:rPr>
          <w:rFonts w:ascii="Arial" w:hAnsi="Arial" w:cs="Arial"/>
          <w:sz w:val="24"/>
          <w:szCs w:val="24"/>
          <w:lang w:val="en-US"/>
        </w:rPr>
        <w:t xml:space="preserve">Second, she raised the point that actual insolvency was not evident on the papers as there was no factual basis </w:t>
      </w:r>
      <w:r w:rsidR="00677980" w:rsidRPr="00AB0E90">
        <w:rPr>
          <w:rFonts w:ascii="Arial" w:hAnsi="Arial" w:cs="Arial"/>
          <w:sz w:val="24"/>
          <w:szCs w:val="24"/>
          <w:lang w:val="en-US"/>
        </w:rPr>
        <w:t>laid for</w:t>
      </w:r>
      <w:r w:rsidR="00686835" w:rsidRPr="00AB0E90">
        <w:rPr>
          <w:rFonts w:ascii="Arial" w:hAnsi="Arial" w:cs="Arial"/>
          <w:sz w:val="24"/>
          <w:szCs w:val="24"/>
          <w:lang w:val="en-US"/>
        </w:rPr>
        <w:t xml:space="preserve"> the conclusion that Maria was insolvent.  The search works report dated 11 February 2021 recorded that Maria was the owner of a number of immovable </w:t>
      </w:r>
      <w:r w:rsidR="00677980" w:rsidRPr="00AB0E90">
        <w:rPr>
          <w:rFonts w:ascii="Arial" w:hAnsi="Arial" w:cs="Arial"/>
          <w:sz w:val="24"/>
          <w:szCs w:val="24"/>
          <w:lang w:val="en-US"/>
        </w:rPr>
        <w:t>properties</w:t>
      </w:r>
      <w:r w:rsidR="00677980">
        <w:rPr>
          <w:rFonts w:ascii="Arial" w:hAnsi="Arial" w:cs="Arial"/>
          <w:sz w:val="24"/>
          <w:szCs w:val="24"/>
          <w:lang w:val="en-US"/>
        </w:rPr>
        <w:t xml:space="preserve">, </w:t>
      </w:r>
      <w:r w:rsidR="00677980" w:rsidRPr="00AB0E90">
        <w:rPr>
          <w:rFonts w:ascii="Arial" w:hAnsi="Arial" w:cs="Arial"/>
          <w:sz w:val="24"/>
          <w:szCs w:val="24"/>
          <w:lang w:val="en-US"/>
        </w:rPr>
        <w:t>the</w:t>
      </w:r>
      <w:r w:rsidR="00686835" w:rsidRPr="00AB0E90">
        <w:rPr>
          <w:rFonts w:ascii="Arial" w:hAnsi="Arial" w:cs="Arial"/>
          <w:sz w:val="24"/>
          <w:szCs w:val="24"/>
          <w:lang w:val="en-US"/>
        </w:rPr>
        <w:t xml:space="preserve"> value of which were not determined.  The applicant admitted that it was not </w:t>
      </w:r>
      <w:r w:rsidR="00677980" w:rsidRPr="00AB0E90">
        <w:rPr>
          <w:rFonts w:ascii="Arial" w:hAnsi="Arial" w:cs="Arial"/>
          <w:sz w:val="24"/>
          <w:szCs w:val="24"/>
          <w:lang w:val="en-US"/>
        </w:rPr>
        <w:t>privy to</w:t>
      </w:r>
      <w:r w:rsidR="00686835" w:rsidRPr="00AB0E90">
        <w:rPr>
          <w:rFonts w:ascii="Arial" w:hAnsi="Arial" w:cs="Arial"/>
          <w:sz w:val="24"/>
          <w:szCs w:val="24"/>
          <w:lang w:val="en-US"/>
        </w:rPr>
        <w:t xml:space="preserve"> the financial affairs of Maria and  relied solely on the search works and the sheriff’s return of service.  </w:t>
      </w:r>
    </w:p>
    <w:p w14:paraId="212D5A8B" w14:textId="718559F4" w:rsidR="00FC44DE" w:rsidRPr="00AB0E90" w:rsidRDefault="009B1CD2" w:rsidP="00B450E3">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lastRenderedPageBreak/>
        <w:t>[6</w:t>
      </w:r>
      <w:r w:rsidR="00653558" w:rsidRPr="00AB0E90">
        <w:rPr>
          <w:rFonts w:ascii="Arial" w:hAnsi="Arial" w:cs="Arial"/>
          <w:sz w:val="24"/>
          <w:szCs w:val="24"/>
          <w:lang w:val="en-US"/>
        </w:rPr>
        <w:t>4</w:t>
      </w:r>
      <w:r w:rsidR="00677980" w:rsidRPr="00AB0E90">
        <w:rPr>
          <w:rFonts w:ascii="Arial" w:hAnsi="Arial" w:cs="Arial"/>
          <w:sz w:val="24"/>
          <w:szCs w:val="24"/>
          <w:lang w:val="en-US"/>
        </w:rPr>
        <w:t xml:space="preserve">] </w:t>
      </w:r>
      <w:r w:rsidR="00677980" w:rsidRPr="00AB0E90">
        <w:rPr>
          <w:rFonts w:ascii="Arial" w:hAnsi="Arial" w:cs="Arial"/>
          <w:sz w:val="24"/>
          <w:szCs w:val="24"/>
          <w:lang w:val="en-US"/>
        </w:rPr>
        <w:tab/>
      </w:r>
      <w:r w:rsidR="00686835" w:rsidRPr="00AB0E90">
        <w:rPr>
          <w:rFonts w:ascii="Arial" w:hAnsi="Arial" w:cs="Arial"/>
          <w:sz w:val="24"/>
          <w:szCs w:val="24"/>
          <w:lang w:val="en-US"/>
        </w:rPr>
        <w:t>Third, just like Nathan</w:t>
      </w:r>
      <w:r w:rsidR="00BF44CA">
        <w:rPr>
          <w:rFonts w:ascii="Arial" w:hAnsi="Arial" w:cs="Arial"/>
          <w:sz w:val="24"/>
          <w:szCs w:val="24"/>
          <w:lang w:val="en-US"/>
        </w:rPr>
        <w:t>,</w:t>
      </w:r>
      <w:r w:rsidR="00686835" w:rsidRPr="00AB0E90">
        <w:rPr>
          <w:rFonts w:ascii="Arial" w:hAnsi="Arial" w:cs="Arial"/>
          <w:sz w:val="24"/>
          <w:szCs w:val="24"/>
          <w:lang w:val="en-US"/>
        </w:rPr>
        <w:t xml:space="preserve"> she raised the point that the applicant failed to show a factual basis for the conclusion that she is factually insolvent or that her refusal to pay was due to an inability to pay. The applicant in its application has shown that she</w:t>
      </w:r>
      <w:r w:rsidRPr="00AB0E90">
        <w:rPr>
          <w:rFonts w:ascii="Arial" w:hAnsi="Arial" w:cs="Arial"/>
          <w:sz w:val="24"/>
          <w:szCs w:val="24"/>
          <w:lang w:val="en-US"/>
        </w:rPr>
        <w:t xml:space="preserve"> disputed the claimed debt throughout.  Fourth, </w:t>
      </w:r>
      <w:r w:rsidR="00BF44CA">
        <w:rPr>
          <w:rFonts w:ascii="Arial" w:hAnsi="Arial" w:cs="Arial"/>
          <w:sz w:val="24"/>
          <w:szCs w:val="24"/>
          <w:lang w:val="en-US"/>
        </w:rPr>
        <w:t xml:space="preserve">she contended that </w:t>
      </w:r>
      <w:r w:rsidRPr="00AB0E90">
        <w:rPr>
          <w:rFonts w:ascii="Arial" w:hAnsi="Arial" w:cs="Arial"/>
          <w:sz w:val="24"/>
          <w:szCs w:val="24"/>
          <w:lang w:val="en-US"/>
        </w:rPr>
        <w:t>the applicant fail</w:t>
      </w:r>
      <w:r w:rsidR="00BF44CA">
        <w:rPr>
          <w:rFonts w:ascii="Arial" w:hAnsi="Arial" w:cs="Arial"/>
          <w:sz w:val="24"/>
          <w:szCs w:val="24"/>
          <w:lang w:val="en-US"/>
        </w:rPr>
        <w:t>ed</w:t>
      </w:r>
      <w:r w:rsidRPr="00AB0E90">
        <w:rPr>
          <w:rFonts w:ascii="Arial" w:hAnsi="Arial" w:cs="Arial"/>
          <w:sz w:val="24"/>
          <w:szCs w:val="24"/>
          <w:lang w:val="en-US"/>
        </w:rPr>
        <w:t xml:space="preserve"> to allege that </w:t>
      </w:r>
      <w:r w:rsidR="00BF44CA">
        <w:rPr>
          <w:rFonts w:ascii="Arial" w:hAnsi="Arial" w:cs="Arial"/>
          <w:sz w:val="24"/>
          <w:szCs w:val="24"/>
          <w:lang w:val="en-US"/>
        </w:rPr>
        <w:t>it</w:t>
      </w:r>
      <w:r w:rsidRPr="00AB0E90">
        <w:rPr>
          <w:rFonts w:ascii="Arial" w:hAnsi="Arial" w:cs="Arial"/>
          <w:sz w:val="24"/>
          <w:szCs w:val="24"/>
          <w:lang w:val="en-US"/>
        </w:rPr>
        <w:t xml:space="preserve"> was registered with the National Credit Regulator in terms of the N</w:t>
      </w:r>
      <w:r w:rsidR="00BF44CA">
        <w:rPr>
          <w:rFonts w:ascii="Arial" w:hAnsi="Arial" w:cs="Arial"/>
          <w:sz w:val="24"/>
          <w:szCs w:val="24"/>
          <w:lang w:val="en-US"/>
        </w:rPr>
        <w:t>CA.</w:t>
      </w:r>
      <w:r w:rsidRPr="00AB0E90">
        <w:rPr>
          <w:rFonts w:ascii="Arial" w:hAnsi="Arial" w:cs="Arial"/>
          <w:sz w:val="24"/>
          <w:szCs w:val="24"/>
          <w:lang w:val="en-US"/>
        </w:rPr>
        <w:t xml:space="preserve">  A claim for re-payment under the alleged loan agreement is unenforceable, where the applicant is not registered and a subsequent consent order does not render lawful that which was prohibited by statute. She contended that any inference that she refused to </w:t>
      </w:r>
      <w:r w:rsidR="00677980" w:rsidRPr="00AB0E90">
        <w:rPr>
          <w:rFonts w:ascii="Arial" w:hAnsi="Arial" w:cs="Arial"/>
          <w:sz w:val="24"/>
          <w:szCs w:val="24"/>
          <w:lang w:val="en-US"/>
        </w:rPr>
        <w:t>pay was</w:t>
      </w:r>
      <w:r w:rsidRPr="00AB0E90">
        <w:rPr>
          <w:rFonts w:ascii="Arial" w:hAnsi="Arial" w:cs="Arial"/>
          <w:sz w:val="24"/>
          <w:szCs w:val="24"/>
          <w:lang w:val="en-US"/>
        </w:rPr>
        <w:t xml:space="preserve"> </w:t>
      </w:r>
      <w:r w:rsidR="00770C81">
        <w:rPr>
          <w:rFonts w:ascii="Arial" w:hAnsi="Arial" w:cs="Arial"/>
          <w:sz w:val="24"/>
          <w:szCs w:val="24"/>
          <w:lang w:val="en-US"/>
        </w:rPr>
        <w:t xml:space="preserve">not as </w:t>
      </w:r>
      <w:r w:rsidRPr="00AB0E90">
        <w:rPr>
          <w:rFonts w:ascii="Arial" w:hAnsi="Arial" w:cs="Arial"/>
          <w:sz w:val="24"/>
          <w:szCs w:val="24"/>
          <w:lang w:val="en-US"/>
        </w:rPr>
        <w:t>a result of an inability to do so</w:t>
      </w:r>
      <w:r w:rsidR="00686835" w:rsidRPr="00AB0E90">
        <w:rPr>
          <w:rFonts w:ascii="Arial" w:hAnsi="Arial" w:cs="Arial"/>
          <w:sz w:val="24"/>
          <w:szCs w:val="24"/>
          <w:lang w:val="en-US"/>
        </w:rPr>
        <w:t xml:space="preserve"> </w:t>
      </w:r>
      <w:r w:rsidR="00BF44CA">
        <w:rPr>
          <w:rFonts w:ascii="Arial" w:hAnsi="Arial" w:cs="Arial"/>
          <w:sz w:val="24"/>
          <w:szCs w:val="24"/>
          <w:lang w:val="en-US"/>
        </w:rPr>
        <w:t xml:space="preserve">has no basis. Her failure to pay was based </w:t>
      </w:r>
      <w:r w:rsidRPr="00AB0E90">
        <w:rPr>
          <w:rFonts w:ascii="Arial" w:hAnsi="Arial" w:cs="Arial"/>
          <w:sz w:val="24"/>
          <w:szCs w:val="24"/>
          <w:lang w:val="en-US"/>
        </w:rPr>
        <w:t xml:space="preserve">on a firm belief </w:t>
      </w:r>
      <w:r w:rsidR="00BF44CA">
        <w:rPr>
          <w:rFonts w:ascii="Arial" w:hAnsi="Arial" w:cs="Arial"/>
          <w:sz w:val="24"/>
          <w:szCs w:val="24"/>
          <w:lang w:val="en-US"/>
        </w:rPr>
        <w:t xml:space="preserve">that she had </w:t>
      </w:r>
      <w:r w:rsidRPr="00AB0E90">
        <w:rPr>
          <w:rFonts w:ascii="Arial" w:hAnsi="Arial" w:cs="Arial"/>
          <w:sz w:val="24"/>
          <w:szCs w:val="24"/>
          <w:lang w:val="en-US"/>
        </w:rPr>
        <w:t xml:space="preserve">no liability to pay. Fifth, </w:t>
      </w:r>
      <w:r w:rsidR="006372FA" w:rsidRPr="00AB0E90">
        <w:rPr>
          <w:rFonts w:ascii="Arial" w:hAnsi="Arial" w:cs="Arial"/>
          <w:sz w:val="24"/>
          <w:szCs w:val="24"/>
          <w:lang w:val="en-US"/>
        </w:rPr>
        <w:t xml:space="preserve">the absence of a Master’s certificate was fatal to the application. </w:t>
      </w:r>
    </w:p>
    <w:p w14:paraId="7950D49B" w14:textId="0294F821" w:rsidR="009B1CD2" w:rsidRPr="00CE7E25" w:rsidRDefault="001E5437" w:rsidP="00513372">
      <w:pPr>
        <w:spacing w:line="480" w:lineRule="auto"/>
        <w:jc w:val="both"/>
        <w:rPr>
          <w:rFonts w:ascii="Arial" w:hAnsi="Arial" w:cs="Arial"/>
          <w:i/>
          <w:iCs/>
          <w:sz w:val="24"/>
          <w:szCs w:val="24"/>
          <w:lang w:val="en-US"/>
        </w:rPr>
      </w:pPr>
      <w:r w:rsidRPr="00CE7E25">
        <w:rPr>
          <w:rFonts w:ascii="Arial" w:hAnsi="Arial" w:cs="Arial"/>
          <w:i/>
          <w:iCs/>
          <w:sz w:val="24"/>
          <w:szCs w:val="24"/>
          <w:lang w:val="en-US"/>
        </w:rPr>
        <w:t xml:space="preserve">Applicant’s case </w:t>
      </w:r>
    </w:p>
    <w:p w14:paraId="4EF0E20C" w14:textId="70AC7B90" w:rsidR="006A1152" w:rsidRPr="00AB0E90" w:rsidRDefault="009B1CD2" w:rsidP="00B450E3">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[6</w:t>
      </w:r>
      <w:r w:rsidR="00653558" w:rsidRPr="00AB0E90">
        <w:rPr>
          <w:rFonts w:ascii="Arial" w:hAnsi="Arial" w:cs="Arial"/>
          <w:sz w:val="24"/>
          <w:szCs w:val="24"/>
          <w:lang w:val="en-US"/>
        </w:rPr>
        <w:t>5</w:t>
      </w:r>
      <w:r w:rsidR="00677980" w:rsidRPr="00AB0E90">
        <w:rPr>
          <w:rFonts w:ascii="Arial" w:hAnsi="Arial" w:cs="Arial"/>
          <w:sz w:val="24"/>
          <w:szCs w:val="24"/>
          <w:lang w:val="en-US"/>
        </w:rPr>
        <w:t xml:space="preserve">] </w:t>
      </w:r>
      <w:r w:rsidR="00677980" w:rsidRPr="00AB0E90">
        <w:rPr>
          <w:rFonts w:ascii="Arial" w:hAnsi="Arial" w:cs="Arial"/>
          <w:sz w:val="24"/>
          <w:szCs w:val="24"/>
          <w:lang w:val="en-US"/>
        </w:rPr>
        <w:tab/>
      </w:r>
      <w:r w:rsidR="00CE25F3" w:rsidRPr="00AB0E90">
        <w:rPr>
          <w:rFonts w:ascii="Arial" w:hAnsi="Arial" w:cs="Arial"/>
          <w:sz w:val="24"/>
          <w:szCs w:val="24"/>
          <w:lang w:val="en-US"/>
        </w:rPr>
        <w:t>The applicant relies on the fact that the undisputed allegations must be regarded as established facts.</w:t>
      </w:r>
      <w:r w:rsidR="00816B15" w:rsidRPr="00AB0E90">
        <w:rPr>
          <w:rFonts w:ascii="Arial" w:hAnsi="Arial" w:cs="Arial"/>
          <w:sz w:val="24"/>
          <w:szCs w:val="24"/>
          <w:lang w:val="en-US"/>
        </w:rPr>
        <w:t xml:space="preserve"> It submitted that Maria had committed an act of insolvency by making a false statement to the Sheriff in relation to whether or not she had disposable property sufficient to satisfy the judgment. </w:t>
      </w:r>
      <w:r w:rsidR="00CE25F3" w:rsidRPr="00AB0E90">
        <w:rPr>
          <w:rFonts w:ascii="Arial" w:hAnsi="Arial" w:cs="Arial"/>
          <w:sz w:val="24"/>
          <w:szCs w:val="24"/>
          <w:lang w:val="en-US"/>
        </w:rPr>
        <w:t xml:space="preserve"> It contends that Maria</w:t>
      </w:r>
      <w:r w:rsidR="00AE0B55" w:rsidRPr="00AB0E90">
        <w:rPr>
          <w:rFonts w:ascii="Arial" w:hAnsi="Arial" w:cs="Arial"/>
          <w:sz w:val="24"/>
          <w:szCs w:val="24"/>
          <w:lang w:val="en-US"/>
        </w:rPr>
        <w:t xml:space="preserve"> committed an act of insolvency </w:t>
      </w:r>
      <w:r w:rsidR="00677980" w:rsidRPr="00AB0E90">
        <w:rPr>
          <w:rFonts w:ascii="Arial" w:hAnsi="Arial" w:cs="Arial"/>
          <w:sz w:val="24"/>
          <w:szCs w:val="24"/>
          <w:lang w:val="en-US"/>
        </w:rPr>
        <w:t>and is</w:t>
      </w:r>
      <w:r w:rsidR="00CE25F3" w:rsidRPr="00AB0E90">
        <w:rPr>
          <w:rFonts w:ascii="Arial" w:hAnsi="Arial" w:cs="Arial"/>
          <w:sz w:val="24"/>
          <w:szCs w:val="24"/>
          <w:lang w:val="en-US"/>
        </w:rPr>
        <w:t xml:space="preserve"> insolvent. It listed</w:t>
      </w:r>
      <w:r w:rsidR="006A1152" w:rsidRPr="00AB0E90">
        <w:rPr>
          <w:rFonts w:ascii="Arial" w:hAnsi="Arial" w:cs="Arial"/>
          <w:sz w:val="24"/>
          <w:szCs w:val="24"/>
          <w:lang w:val="en-US"/>
        </w:rPr>
        <w:t xml:space="preserve"> the following as properties where Maria has an interest:</w:t>
      </w:r>
    </w:p>
    <w:p w14:paraId="6C9A04E4" w14:textId="276EC41E" w:rsidR="006A1152" w:rsidRPr="00AB0E90" w:rsidRDefault="006A1152" w:rsidP="006A1152">
      <w:pPr>
        <w:spacing w:line="276" w:lineRule="auto"/>
        <w:ind w:left="2160" w:hanging="720"/>
        <w:jc w:val="both"/>
        <w:rPr>
          <w:rFonts w:ascii="Arial" w:hAnsi="Arial" w:cs="Arial"/>
          <w:sz w:val="24"/>
          <w:szCs w:val="24"/>
          <w:lang w:val="en-US"/>
        </w:rPr>
      </w:pPr>
      <w:r w:rsidRPr="00AB0E90">
        <w:rPr>
          <w:rFonts w:ascii="Arial" w:hAnsi="Arial" w:cs="Arial"/>
          <w:sz w:val="24"/>
          <w:szCs w:val="24"/>
          <w:lang w:val="en-US"/>
        </w:rPr>
        <w:t xml:space="preserve">(a)    </w:t>
      </w:r>
      <w:r w:rsidR="0034525F" w:rsidRPr="00AB0E90">
        <w:rPr>
          <w:rFonts w:ascii="Arial" w:hAnsi="Arial" w:cs="Arial"/>
          <w:sz w:val="24"/>
          <w:szCs w:val="24"/>
          <w:lang w:val="en-US"/>
        </w:rPr>
        <w:t xml:space="preserve"> </w:t>
      </w:r>
      <w:r w:rsidRPr="00AB0E90">
        <w:rPr>
          <w:rFonts w:ascii="Arial" w:hAnsi="Arial" w:cs="Arial"/>
          <w:sz w:val="24"/>
          <w:szCs w:val="24"/>
          <w:lang w:val="en-US"/>
        </w:rPr>
        <w:t xml:space="preserve">a registered co-owner together with </w:t>
      </w:r>
      <w:r w:rsidR="00677980" w:rsidRPr="00AB0E90">
        <w:rPr>
          <w:rFonts w:ascii="Arial" w:hAnsi="Arial" w:cs="Arial"/>
          <w:sz w:val="24"/>
          <w:szCs w:val="24"/>
          <w:lang w:val="en-US"/>
        </w:rPr>
        <w:t>Nathan of</w:t>
      </w:r>
      <w:r w:rsidRPr="00AB0E90">
        <w:rPr>
          <w:rFonts w:ascii="Arial" w:hAnsi="Arial" w:cs="Arial"/>
          <w:sz w:val="24"/>
          <w:szCs w:val="24"/>
          <w:lang w:val="en-US"/>
        </w:rPr>
        <w:t xml:space="preserve"> the property situated at ERF 270, KRAGGA KAMMA ROAD, THEESCOMBE, PORT ELIZABETH, EASTERN CAPE, held under title deed T46707/2001 CTN, registered in the King Williams Town Division. This property is not subject to a bond. Its estimated value is R2, 459,000.00</w:t>
      </w:r>
      <w:r w:rsidR="0034525F" w:rsidRPr="00AB0E90">
        <w:rPr>
          <w:rFonts w:ascii="Arial" w:hAnsi="Arial" w:cs="Arial"/>
          <w:sz w:val="24"/>
          <w:szCs w:val="24"/>
          <w:lang w:val="en-US"/>
        </w:rPr>
        <w:t>, according to the Lightstone Erf Valuation.</w:t>
      </w:r>
      <w:r w:rsidRPr="00AB0E90">
        <w:rPr>
          <w:rFonts w:ascii="Arial" w:hAnsi="Arial" w:cs="Arial"/>
          <w:sz w:val="24"/>
          <w:szCs w:val="24"/>
          <w:lang w:val="en-US"/>
        </w:rPr>
        <w:t xml:space="preserve">  </w:t>
      </w:r>
    </w:p>
    <w:p w14:paraId="77B1E430" w14:textId="36FD2C61" w:rsidR="006A1152" w:rsidRPr="00AB0E90" w:rsidRDefault="006A1152" w:rsidP="0034525F">
      <w:pPr>
        <w:spacing w:line="276" w:lineRule="auto"/>
        <w:ind w:left="2160" w:hanging="720"/>
        <w:jc w:val="both"/>
        <w:rPr>
          <w:rFonts w:ascii="Arial" w:hAnsi="Arial" w:cs="Arial"/>
          <w:sz w:val="24"/>
          <w:szCs w:val="24"/>
          <w:lang w:val="en-US"/>
        </w:rPr>
      </w:pPr>
      <w:r w:rsidRPr="00AB0E90">
        <w:rPr>
          <w:rFonts w:ascii="Arial" w:hAnsi="Arial" w:cs="Arial"/>
          <w:sz w:val="24"/>
          <w:szCs w:val="24"/>
          <w:lang w:val="en-US"/>
        </w:rPr>
        <w:t xml:space="preserve">(b) </w:t>
      </w:r>
      <w:r w:rsidRPr="00AB0E90">
        <w:rPr>
          <w:rFonts w:ascii="Arial" w:hAnsi="Arial" w:cs="Arial"/>
          <w:sz w:val="24"/>
          <w:szCs w:val="24"/>
          <w:lang w:val="en-US"/>
        </w:rPr>
        <w:tab/>
      </w:r>
      <w:r w:rsidR="0034525F" w:rsidRPr="00AB0E90">
        <w:rPr>
          <w:rFonts w:ascii="Arial" w:hAnsi="Arial" w:cs="Arial"/>
          <w:sz w:val="24"/>
          <w:szCs w:val="24"/>
          <w:lang w:val="en-US"/>
        </w:rPr>
        <w:t xml:space="preserve">in a property </w:t>
      </w:r>
      <w:r w:rsidR="00677980" w:rsidRPr="00AB0E90">
        <w:rPr>
          <w:rFonts w:ascii="Arial" w:hAnsi="Arial" w:cs="Arial"/>
          <w:sz w:val="24"/>
          <w:szCs w:val="24"/>
          <w:lang w:val="en-US"/>
        </w:rPr>
        <w:t>she co</w:t>
      </w:r>
      <w:r w:rsidRPr="00AB0E90">
        <w:rPr>
          <w:rFonts w:ascii="Arial" w:hAnsi="Arial" w:cs="Arial"/>
          <w:sz w:val="24"/>
          <w:szCs w:val="24"/>
          <w:lang w:val="en-US"/>
        </w:rPr>
        <w:t>-owne</w:t>
      </w:r>
      <w:r w:rsidR="0034525F" w:rsidRPr="00AB0E90">
        <w:rPr>
          <w:rFonts w:ascii="Arial" w:hAnsi="Arial" w:cs="Arial"/>
          <w:sz w:val="24"/>
          <w:szCs w:val="24"/>
          <w:lang w:val="en-US"/>
        </w:rPr>
        <w:t>d</w:t>
      </w:r>
      <w:r w:rsidRPr="00AB0E90">
        <w:rPr>
          <w:rFonts w:ascii="Arial" w:hAnsi="Arial" w:cs="Arial"/>
          <w:sz w:val="24"/>
          <w:szCs w:val="24"/>
          <w:lang w:val="en-US"/>
        </w:rPr>
        <w:t xml:space="preserve"> together with Nathan of a registered in the Pretoria Division </w:t>
      </w:r>
      <w:r w:rsidR="0034525F" w:rsidRPr="00AB0E90">
        <w:rPr>
          <w:rFonts w:ascii="Arial" w:hAnsi="Arial" w:cs="Arial"/>
          <w:sz w:val="24"/>
          <w:szCs w:val="24"/>
          <w:lang w:val="en-US"/>
        </w:rPr>
        <w:t xml:space="preserve">, which they sold  in 2018 and would have had a share in the purchase price of R780 000.00. It contended </w:t>
      </w:r>
      <w:r w:rsidR="0034525F" w:rsidRPr="00AB0E90">
        <w:rPr>
          <w:rFonts w:ascii="Arial" w:hAnsi="Arial" w:cs="Arial"/>
          <w:sz w:val="24"/>
          <w:szCs w:val="24"/>
          <w:lang w:val="en-US"/>
        </w:rPr>
        <w:lastRenderedPageBreak/>
        <w:t>that</w:t>
      </w:r>
      <w:r w:rsidRPr="00AB0E90">
        <w:rPr>
          <w:rFonts w:ascii="Arial" w:hAnsi="Arial" w:cs="Arial"/>
          <w:sz w:val="24"/>
          <w:szCs w:val="24"/>
          <w:lang w:val="en-US"/>
        </w:rPr>
        <w:t xml:space="preserve"> a title deed has been lost with the document number VA2538/2018. </w:t>
      </w:r>
    </w:p>
    <w:p w14:paraId="464378D3" w14:textId="1E3D4E94" w:rsidR="00E34450" w:rsidRPr="00AB0E90" w:rsidRDefault="00E34450" w:rsidP="0034525F">
      <w:pPr>
        <w:spacing w:line="276" w:lineRule="auto"/>
        <w:ind w:left="2160" w:hanging="720"/>
        <w:jc w:val="both"/>
        <w:rPr>
          <w:rFonts w:ascii="Arial" w:hAnsi="Arial" w:cs="Arial"/>
          <w:sz w:val="24"/>
          <w:szCs w:val="24"/>
          <w:lang w:val="en-US"/>
        </w:rPr>
      </w:pPr>
      <w:r w:rsidRPr="00AB0E90">
        <w:rPr>
          <w:rFonts w:ascii="Arial" w:hAnsi="Arial" w:cs="Arial"/>
          <w:sz w:val="24"/>
          <w:szCs w:val="24"/>
          <w:lang w:val="en-US"/>
        </w:rPr>
        <w:t xml:space="preserve">(c)    </w:t>
      </w:r>
      <w:r w:rsidR="00CC38F7">
        <w:rPr>
          <w:rFonts w:ascii="Arial" w:hAnsi="Arial" w:cs="Arial"/>
          <w:sz w:val="24"/>
          <w:szCs w:val="24"/>
          <w:lang w:val="en-US"/>
        </w:rPr>
        <w:t xml:space="preserve"> </w:t>
      </w:r>
      <w:r w:rsidRPr="00AB0E90">
        <w:rPr>
          <w:rFonts w:ascii="Arial" w:hAnsi="Arial" w:cs="Arial"/>
          <w:sz w:val="24"/>
          <w:szCs w:val="24"/>
          <w:lang w:val="en-US"/>
        </w:rPr>
        <w:t>it further stated that it has no further personal knowledge of what assets Maria might own.  It is not privy to the financial affairs of Maria and relies on the information obtained by the Sheriff and through investigation into search</w:t>
      </w:r>
      <w:r w:rsidR="00816B15" w:rsidRPr="00AB0E90">
        <w:rPr>
          <w:rFonts w:ascii="Arial" w:hAnsi="Arial" w:cs="Arial"/>
          <w:sz w:val="24"/>
          <w:szCs w:val="24"/>
          <w:lang w:val="en-US"/>
        </w:rPr>
        <w:t xml:space="preserve"> works records. </w:t>
      </w:r>
    </w:p>
    <w:p w14:paraId="19DD546A" w14:textId="77777777" w:rsidR="00816B15" w:rsidRPr="00AB0E90" w:rsidRDefault="00816B15" w:rsidP="0034525F">
      <w:pPr>
        <w:spacing w:line="276" w:lineRule="auto"/>
        <w:ind w:left="2160" w:hanging="720"/>
        <w:jc w:val="both"/>
        <w:rPr>
          <w:rFonts w:ascii="Arial" w:hAnsi="Arial" w:cs="Arial"/>
          <w:sz w:val="24"/>
          <w:szCs w:val="24"/>
          <w:lang w:val="en-US"/>
        </w:rPr>
      </w:pPr>
    </w:p>
    <w:p w14:paraId="3A47DC99" w14:textId="4F294379" w:rsidR="0034525F" w:rsidRPr="00AB0E90" w:rsidRDefault="0034525F" w:rsidP="0034525F">
      <w:pPr>
        <w:spacing w:line="276" w:lineRule="auto"/>
        <w:jc w:val="both"/>
        <w:rPr>
          <w:rFonts w:ascii="Arial" w:hAnsi="Arial" w:cs="Arial"/>
          <w:sz w:val="24"/>
          <w:szCs w:val="24"/>
          <w:lang w:val="en-US"/>
        </w:rPr>
      </w:pPr>
      <w:r w:rsidRPr="00AB0E90">
        <w:rPr>
          <w:rFonts w:ascii="Arial" w:hAnsi="Arial" w:cs="Arial"/>
          <w:sz w:val="24"/>
          <w:szCs w:val="24"/>
          <w:lang w:val="en-US"/>
        </w:rPr>
        <w:t>[6</w:t>
      </w:r>
      <w:r w:rsidR="00653558" w:rsidRPr="00AB0E90">
        <w:rPr>
          <w:rFonts w:ascii="Arial" w:hAnsi="Arial" w:cs="Arial"/>
          <w:sz w:val="24"/>
          <w:szCs w:val="24"/>
          <w:lang w:val="en-US"/>
        </w:rPr>
        <w:t>6</w:t>
      </w:r>
      <w:r w:rsidRPr="00AB0E90">
        <w:rPr>
          <w:rFonts w:ascii="Arial" w:hAnsi="Arial" w:cs="Arial"/>
          <w:sz w:val="24"/>
          <w:szCs w:val="24"/>
          <w:lang w:val="en-US"/>
        </w:rPr>
        <w:t xml:space="preserve">]   In dealing with Maria’s liabilities the applicant stated: </w:t>
      </w:r>
    </w:p>
    <w:p w14:paraId="35F6A54D" w14:textId="6D2C68A1" w:rsidR="0034525F" w:rsidRPr="00AB0E90" w:rsidRDefault="0034525F" w:rsidP="00C8066D">
      <w:pPr>
        <w:spacing w:line="276" w:lineRule="auto"/>
        <w:ind w:left="1560" w:hanging="851"/>
        <w:jc w:val="both"/>
        <w:rPr>
          <w:rFonts w:ascii="Arial" w:hAnsi="Arial" w:cs="Arial"/>
          <w:i/>
          <w:iCs/>
          <w:sz w:val="24"/>
          <w:szCs w:val="24"/>
          <w:lang w:val="en-US"/>
        </w:rPr>
      </w:pPr>
      <w:r w:rsidRPr="00AB0E90">
        <w:rPr>
          <w:rFonts w:ascii="Arial" w:hAnsi="Arial" w:cs="Arial"/>
          <w:i/>
          <w:iCs/>
          <w:sz w:val="24"/>
          <w:szCs w:val="24"/>
          <w:lang w:val="en-US"/>
        </w:rPr>
        <w:t>“46.2.</w:t>
      </w:r>
      <w:r w:rsidR="00C8066D">
        <w:rPr>
          <w:rFonts w:ascii="Arial" w:hAnsi="Arial" w:cs="Arial"/>
          <w:i/>
          <w:iCs/>
          <w:sz w:val="24"/>
          <w:szCs w:val="24"/>
          <w:lang w:val="en-US"/>
        </w:rPr>
        <w:t xml:space="preserve">1 </w:t>
      </w:r>
      <w:r w:rsidRPr="00AB0E90">
        <w:rPr>
          <w:rFonts w:ascii="Arial" w:hAnsi="Arial" w:cs="Arial"/>
          <w:i/>
          <w:iCs/>
          <w:sz w:val="24"/>
          <w:szCs w:val="24"/>
          <w:lang w:val="en-US"/>
        </w:rPr>
        <w:t xml:space="preserve">I </w:t>
      </w:r>
      <w:r w:rsidR="00677980" w:rsidRPr="00AB0E90">
        <w:rPr>
          <w:rFonts w:ascii="Arial" w:hAnsi="Arial" w:cs="Arial"/>
          <w:i/>
          <w:iCs/>
          <w:sz w:val="24"/>
          <w:szCs w:val="24"/>
          <w:lang w:val="en-US"/>
        </w:rPr>
        <w:t>attach hereto</w:t>
      </w:r>
      <w:r w:rsidRPr="00AB0E90">
        <w:rPr>
          <w:rFonts w:ascii="Arial" w:hAnsi="Arial" w:cs="Arial"/>
          <w:i/>
          <w:iCs/>
          <w:sz w:val="24"/>
          <w:szCs w:val="24"/>
          <w:lang w:val="en-US"/>
        </w:rPr>
        <w:t xml:space="preserve"> as Annexure “ HTJ12” a WinDeed Report dated 15 February</w:t>
      </w:r>
      <w:r w:rsidR="00E34450" w:rsidRPr="00AB0E90">
        <w:rPr>
          <w:rFonts w:ascii="Arial" w:hAnsi="Arial" w:cs="Arial"/>
          <w:i/>
          <w:iCs/>
          <w:sz w:val="24"/>
          <w:szCs w:val="24"/>
          <w:lang w:val="en-US"/>
        </w:rPr>
        <w:t xml:space="preserve"> 2021 which reflects that a Notarial Bond held in favour of</w:t>
      </w:r>
      <w:r w:rsidR="00C8066D">
        <w:rPr>
          <w:rFonts w:ascii="Arial" w:hAnsi="Arial" w:cs="Arial"/>
          <w:i/>
          <w:iCs/>
          <w:sz w:val="24"/>
          <w:szCs w:val="24"/>
          <w:lang w:val="en-US"/>
        </w:rPr>
        <w:t xml:space="preserve"> </w:t>
      </w:r>
      <w:r w:rsidR="00E34450" w:rsidRPr="00AB0E90">
        <w:rPr>
          <w:rFonts w:ascii="Arial" w:hAnsi="Arial" w:cs="Arial"/>
          <w:i/>
          <w:iCs/>
          <w:sz w:val="24"/>
          <w:szCs w:val="24"/>
          <w:lang w:val="en-US"/>
        </w:rPr>
        <w:t>Firstrand Bank Ltd under BN2268/1995 has been registered over</w:t>
      </w:r>
      <w:r w:rsidR="00C8066D">
        <w:rPr>
          <w:rFonts w:ascii="Arial" w:hAnsi="Arial" w:cs="Arial"/>
          <w:i/>
          <w:iCs/>
          <w:sz w:val="24"/>
          <w:szCs w:val="24"/>
          <w:lang w:val="en-US"/>
        </w:rPr>
        <w:t xml:space="preserve"> </w:t>
      </w:r>
      <w:r w:rsidR="00E34450" w:rsidRPr="00AB0E90">
        <w:rPr>
          <w:rFonts w:ascii="Arial" w:hAnsi="Arial" w:cs="Arial"/>
          <w:i/>
          <w:iCs/>
          <w:sz w:val="24"/>
          <w:szCs w:val="24"/>
          <w:lang w:val="en-US"/>
        </w:rPr>
        <w:t xml:space="preserve">movable property owned by the Respondent. </w:t>
      </w:r>
    </w:p>
    <w:p w14:paraId="7186FCC2" w14:textId="5B6C6C18" w:rsidR="00E34450" w:rsidRPr="00AB0E90" w:rsidRDefault="00E34450" w:rsidP="00C8066D">
      <w:pPr>
        <w:spacing w:line="276" w:lineRule="auto"/>
        <w:ind w:left="1560" w:hanging="993"/>
        <w:jc w:val="both"/>
        <w:rPr>
          <w:rFonts w:ascii="Arial" w:hAnsi="Arial" w:cs="Arial"/>
          <w:i/>
          <w:iCs/>
          <w:sz w:val="24"/>
          <w:szCs w:val="24"/>
          <w:lang w:val="en-US"/>
        </w:rPr>
      </w:pPr>
      <w:r w:rsidRPr="00AB0E90">
        <w:rPr>
          <w:rFonts w:ascii="Arial" w:hAnsi="Arial" w:cs="Arial"/>
          <w:i/>
          <w:iCs/>
          <w:sz w:val="24"/>
          <w:szCs w:val="24"/>
          <w:lang w:val="en-US"/>
        </w:rPr>
        <w:t>46.2.2</w:t>
      </w:r>
      <w:r w:rsidR="00C8066D">
        <w:rPr>
          <w:rFonts w:ascii="Arial" w:hAnsi="Arial" w:cs="Arial"/>
          <w:i/>
          <w:iCs/>
          <w:sz w:val="24"/>
          <w:szCs w:val="24"/>
          <w:lang w:val="en-US"/>
        </w:rPr>
        <w:tab/>
      </w:r>
      <w:r w:rsidRPr="00AB0E90">
        <w:rPr>
          <w:rFonts w:ascii="Arial" w:hAnsi="Arial" w:cs="Arial"/>
          <w:i/>
          <w:iCs/>
          <w:sz w:val="24"/>
          <w:szCs w:val="24"/>
          <w:lang w:val="en-US"/>
        </w:rPr>
        <w:t>I have no further personal knowledge regarding the property over which</w:t>
      </w:r>
      <w:r w:rsidR="00C8066D">
        <w:rPr>
          <w:rFonts w:ascii="Arial" w:hAnsi="Arial" w:cs="Arial"/>
          <w:i/>
          <w:iCs/>
          <w:sz w:val="24"/>
          <w:szCs w:val="24"/>
          <w:lang w:val="en-US"/>
        </w:rPr>
        <w:t xml:space="preserve"> </w:t>
      </w:r>
      <w:r w:rsidRPr="00AB0E90">
        <w:rPr>
          <w:rFonts w:ascii="Arial" w:hAnsi="Arial" w:cs="Arial"/>
          <w:i/>
          <w:iCs/>
          <w:sz w:val="24"/>
          <w:szCs w:val="24"/>
          <w:lang w:val="en-US"/>
        </w:rPr>
        <w:t>the Bond was registered and the amount in which the Respondent is</w:t>
      </w:r>
      <w:r w:rsidR="00C8066D">
        <w:rPr>
          <w:rFonts w:ascii="Arial" w:hAnsi="Arial" w:cs="Arial"/>
          <w:i/>
          <w:iCs/>
          <w:sz w:val="24"/>
          <w:szCs w:val="24"/>
          <w:lang w:val="en-US"/>
        </w:rPr>
        <w:t xml:space="preserve"> </w:t>
      </w:r>
      <w:r w:rsidRPr="00AB0E90">
        <w:rPr>
          <w:rFonts w:ascii="Arial" w:hAnsi="Arial" w:cs="Arial"/>
          <w:i/>
          <w:iCs/>
          <w:sz w:val="24"/>
          <w:szCs w:val="24"/>
          <w:lang w:val="en-US"/>
        </w:rPr>
        <w:t xml:space="preserve">indebted. </w:t>
      </w:r>
    </w:p>
    <w:p w14:paraId="05ACE639" w14:textId="06786FFF" w:rsidR="00E34450" w:rsidRPr="00AB0E90" w:rsidRDefault="00E34450" w:rsidP="00C8066D">
      <w:pPr>
        <w:spacing w:line="276" w:lineRule="auto"/>
        <w:ind w:left="1560" w:hanging="993"/>
        <w:jc w:val="both"/>
        <w:rPr>
          <w:rFonts w:ascii="Arial" w:hAnsi="Arial" w:cs="Arial"/>
          <w:b/>
          <w:bCs/>
          <w:i/>
          <w:iCs/>
          <w:sz w:val="24"/>
          <w:szCs w:val="24"/>
          <w:lang w:val="en-US"/>
        </w:rPr>
      </w:pPr>
      <w:r w:rsidRPr="00AB0E90">
        <w:rPr>
          <w:rFonts w:ascii="Arial" w:hAnsi="Arial" w:cs="Arial"/>
          <w:i/>
          <w:iCs/>
          <w:sz w:val="24"/>
          <w:szCs w:val="24"/>
          <w:lang w:val="en-US"/>
        </w:rPr>
        <w:t>46.2.3</w:t>
      </w:r>
      <w:r w:rsidR="00C8066D">
        <w:rPr>
          <w:rFonts w:ascii="Arial" w:hAnsi="Arial" w:cs="Arial"/>
          <w:i/>
          <w:iCs/>
          <w:sz w:val="24"/>
          <w:szCs w:val="24"/>
          <w:lang w:val="en-US"/>
        </w:rPr>
        <w:tab/>
      </w:r>
      <w:r w:rsidRPr="00AB0E90">
        <w:rPr>
          <w:rFonts w:ascii="Arial" w:hAnsi="Arial" w:cs="Arial"/>
          <w:i/>
          <w:iCs/>
          <w:sz w:val="24"/>
          <w:szCs w:val="24"/>
          <w:lang w:val="en-US"/>
        </w:rPr>
        <w:t>The Respondent is further indebted to the Applicant in the sum of R7,000,000.00, together with interest accrued at the prime interest rate,</w:t>
      </w:r>
      <w:r w:rsidR="00C8066D">
        <w:rPr>
          <w:rFonts w:ascii="Arial" w:hAnsi="Arial" w:cs="Arial"/>
          <w:i/>
          <w:iCs/>
          <w:sz w:val="24"/>
          <w:szCs w:val="24"/>
          <w:lang w:val="en-US"/>
        </w:rPr>
        <w:t xml:space="preserve"> </w:t>
      </w:r>
      <w:r w:rsidRPr="00AB0E90">
        <w:rPr>
          <w:rFonts w:ascii="Arial" w:hAnsi="Arial" w:cs="Arial"/>
          <w:i/>
          <w:iCs/>
          <w:sz w:val="24"/>
          <w:szCs w:val="24"/>
          <w:lang w:val="en-US"/>
        </w:rPr>
        <w:t>calculated daily and compounded monthly from 7 May 2019 until the capital sum and interest are paid in full.</w:t>
      </w:r>
      <w:r w:rsidR="00C26CB6" w:rsidRPr="00AB0E90">
        <w:rPr>
          <w:rFonts w:ascii="Arial" w:hAnsi="Arial" w:cs="Arial"/>
          <w:i/>
          <w:iCs/>
          <w:sz w:val="24"/>
          <w:szCs w:val="24"/>
          <w:lang w:val="en-US"/>
        </w:rPr>
        <w:t>”</w:t>
      </w:r>
      <w:r w:rsidRPr="00AB0E90">
        <w:rPr>
          <w:rFonts w:ascii="Arial" w:hAnsi="Arial" w:cs="Arial"/>
          <w:i/>
          <w:iCs/>
          <w:sz w:val="24"/>
          <w:szCs w:val="24"/>
          <w:lang w:val="en-US"/>
        </w:rPr>
        <w:t xml:space="preserve"> </w:t>
      </w:r>
    </w:p>
    <w:p w14:paraId="6BB33491" w14:textId="15C29118" w:rsidR="00AE0B55" w:rsidRPr="00AB0E90" w:rsidRDefault="00AE0B55" w:rsidP="00513372">
      <w:pPr>
        <w:spacing w:line="480" w:lineRule="auto"/>
        <w:jc w:val="both"/>
        <w:rPr>
          <w:rFonts w:ascii="Arial" w:hAnsi="Arial" w:cs="Arial"/>
          <w:i/>
          <w:iCs/>
          <w:sz w:val="24"/>
          <w:szCs w:val="24"/>
          <w:lang w:val="en-US"/>
        </w:rPr>
      </w:pPr>
    </w:p>
    <w:p w14:paraId="65ED4533" w14:textId="2B3B3EDC" w:rsidR="00AE0B55" w:rsidRDefault="00816B15" w:rsidP="00B450E3">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[6</w:t>
      </w:r>
      <w:r w:rsidR="00653558" w:rsidRPr="00AB0E90">
        <w:rPr>
          <w:rFonts w:ascii="Arial" w:hAnsi="Arial" w:cs="Arial"/>
          <w:sz w:val="24"/>
          <w:szCs w:val="24"/>
          <w:lang w:val="en-US"/>
        </w:rPr>
        <w:t>7</w:t>
      </w:r>
      <w:r w:rsidR="00677980" w:rsidRPr="00AB0E90">
        <w:rPr>
          <w:rFonts w:ascii="Arial" w:hAnsi="Arial" w:cs="Arial"/>
          <w:sz w:val="24"/>
          <w:szCs w:val="24"/>
          <w:lang w:val="en-US"/>
        </w:rPr>
        <w:t xml:space="preserve">] </w:t>
      </w:r>
      <w:r w:rsidR="00677980" w:rsidRPr="00AB0E90">
        <w:rPr>
          <w:rFonts w:ascii="Arial" w:hAnsi="Arial" w:cs="Arial"/>
          <w:sz w:val="24"/>
          <w:szCs w:val="24"/>
          <w:lang w:val="en-US"/>
        </w:rPr>
        <w:tab/>
      </w:r>
      <w:r w:rsidRPr="00AB0E90">
        <w:rPr>
          <w:rFonts w:ascii="Arial" w:hAnsi="Arial" w:cs="Arial"/>
          <w:sz w:val="24"/>
          <w:szCs w:val="24"/>
          <w:lang w:val="en-US"/>
        </w:rPr>
        <w:t>The applicant contends that Maria is</w:t>
      </w:r>
      <w:r w:rsidR="00824E67" w:rsidRPr="00AB0E90">
        <w:rPr>
          <w:rFonts w:ascii="Arial" w:hAnsi="Arial" w:cs="Arial"/>
          <w:sz w:val="24"/>
          <w:szCs w:val="24"/>
          <w:lang w:val="en-US"/>
        </w:rPr>
        <w:t xml:space="preserve">, </w:t>
      </w:r>
      <w:r w:rsidRPr="00AB0E90">
        <w:rPr>
          <w:rFonts w:ascii="Arial" w:hAnsi="Arial" w:cs="Arial"/>
          <w:sz w:val="24"/>
          <w:szCs w:val="24"/>
          <w:lang w:val="en-US"/>
        </w:rPr>
        <w:t xml:space="preserve"> to the best of his knowl</w:t>
      </w:r>
      <w:r w:rsidR="00195784" w:rsidRPr="00AB0E90">
        <w:rPr>
          <w:rFonts w:ascii="Arial" w:hAnsi="Arial" w:cs="Arial"/>
          <w:sz w:val="24"/>
          <w:szCs w:val="24"/>
          <w:lang w:val="en-US"/>
        </w:rPr>
        <w:t>e</w:t>
      </w:r>
      <w:r w:rsidRPr="00AB0E90">
        <w:rPr>
          <w:rFonts w:ascii="Arial" w:hAnsi="Arial" w:cs="Arial"/>
          <w:sz w:val="24"/>
          <w:szCs w:val="24"/>
          <w:lang w:val="en-US"/>
        </w:rPr>
        <w:t>dge</w:t>
      </w:r>
      <w:r w:rsidR="00824E67" w:rsidRPr="00AB0E90">
        <w:rPr>
          <w:rFonts w:ascii="Arial" w:hAnsi="Arial" w:cs="Arial"/>
          <w:sz w:val="24"/>
          <w:szCs w:val="24"/>
          <w:lang w:val="en-US"/>
        </w:rPr>
        <w:t xml:space="preserve">, </w:t>
      </w:r>
      <w:r w:rsidRPr="00AB0E90">
        <w:rPr>
          <w:rFonts w:ascii="Arial" w:hAnsi="Arial" w:cs="Arial"/>
          <w:sz w:val="24"/>
          <w:szCs w:val="24"/>
          <w:lang w:val="en-US"/>
        </w:rPr>
        <w:t xml:space="preserve"> factually insolvent</w:t>
      </w:r>
      <w:r w:rsidR="00195784" w:rsidRPr="00AB0E90">
        <w:rPr>
          <w:rFonts w:ascii="Arial" w:hAnsi="Arial" w:cs="Arial"/>
          <w:sz w:val="24"/>
          <w:szCs w:val="24"/>
          <w:lang w:val="en-US"/>
        </w:rPr>
        <w:t xml:space="preserve"> in that her liabilities exceed her assets. </w:t>
      </w:r>
      <w:r w:rsidR="009E6365" w:rsidRPr="00AB0E90">
        <w:rPr>
          <w:rFonts w:ascii="Arial" w:hAnsi="Arial" w:cs="Arial"/>
          <w:sz w:val="24"/>
          <w:szCs w:val="24"/>
          <w:lang w:val="en-US"/>
        </w:rPr>
        <w:t xml:space="preserve"> It further contends that </w:t>
      </w:r>
      <w:r w:rsidR="00824E67" w:rsidRPr="00AB0E90">
        <w:rPr>
          <w:rFonts w:ascii="Arial" w:hAnsi="Arial" w:cs="Arial"/>
          <w:sz w:val="24"/>
          <w:szCs w:val="24"/>
          <w:lang w:val="en-US"/>
        </w:rPr>
        <w:t xml:space="preserve">the sequestration of Maria’s estate will enable the Trustee to investigate if there is a reasonable prospect that an investigation under the Act may result in the discovery of further assets that will be available to creditors. The Trustee will also be able to investigate the financial position of Maria and to distribute available assets equitably among creditors. The creditors will enjoy at least a not-negligible dividend in an equal distribution. </w:t>
      </w:r>
    </w:p>
    <w:p w14:paraId="1AE74362" w14:textId="3510C8B0" w:rsidR="00677980" w:rsidRDefault="00677980" w:rsidP="00B450E3">
      <w:pPr>
        <w:spacing w:line="480" w:lineRule="auto"/>
        <w:ind w:left="720" w:hanging="720"/>
        <w:jc w:val="both"/>
        <w:rPr>
          <w:rFonts w:ascii="Arial" w:hAnsi="Arial" w:cs="Arial"/>
          <w:sz w:val="24"/>
          <w:szCs w:val="24"/>
          <w:lang w:val="en-US"/>
        </w:rPr>
      </w:pPr>
    </w:p>
    <w:p w14:paraId="5FEFE9B8" w14:textId="77777777" w:rsidR="00677980" w:rsidRPr="00AB0E90" w:rsidRDefault="00677980" w:rsidP="00B450E3">
      <w:pPr>
        <w:spacing w:line="480" w:lineRule="auto"/>
        <w:ind w:left="720" w:hanging="720"/>
        <w:jc w:val="both"/>
        <w:rPr>
          <w:rFonts w:ascii="Arial" w:hAnsi="Arial" w:cs="Arial"/>
          <w:sz w:val="24"/>
          <w:szCs w:val="24"/>
          <w:lang w:val="en-US"/>
        </w:rPr>
      </w:pPr>
    </w:p>
    <w:p w14:paraId="5D9DFA3F" w14:textId="4C27E547" w:rsidR="00CE25F3" w:rsidRPr="00AB0E90" w:rsidRDefault="00C507C4" w:rsidP="00513372">
      <w:pPr>
        <w:spacing w:line="480" w:lineRule="auto"/>
        <w:jc w:val="both"/>
        <w:rPr>
          <w:rFonts w:ascii="Arial" w:hAnsi="Arial" w:cs="Arial"/>
          <w:i/>
          <w:iCs/>
          <w:sz w:val="24"/>
          <w:szCs w:val="24"/>
          <w:lang w:val="en-US"/>
        </w:rPr>
      </w:pPr>
      <w:r w:rsidRPr="00AB0E90">
        <w:rPr>
          <w:rFonts w:ascii="Arial" w:hAnsi="Arial" w:cs="Arial"/>
          <w:i/>
          <w:iCs/>
          <w:sz w:val="24"/>
          <w:szCs w:val="24"/>
          <w:lang w:val="en-US"/>
        </w:rPr>
        <w:lastRenderedPageBreak/>
        <w:t xml:space="preserve">Applicant’s legal submissions </w:t>
      </w:r>
    </w:p>
    <w:p w14:paraId="1429F82B" w14:textId="580DD125" w:rsidR="00354FC9" w:rsidRPr="00AB0E90" w:rsidRDefault="00233859" w:rsidP="00B450E3">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[68]</w:t>
      </w:r>
      <w:r w:rsidR="00426FBE" w:rsidRPr="00AB0E90">
        <w:rPr>
          <w:rFonts w:ascii="Arial" w:hAnsi="Arial" w:cs="Arial"/>
          <w:sz w:val="24"/>
          <w:szCs w:val="24"/>
          <w:lang w:val="en-US"/>
        </w:rPr>
        <w:t xml:space="preserve"> </w:t>
      </w:r>
      <w:r w:rsidR="00B450E3" w:rsidRPr="00AB0E90">
        <w:rPr>
          <w:rFonts w:ascii="Arial" w:hAnsi="Arial" w:cs="Arial"/>
          <w:sz w:val="24"/>
          <w:szCs w:val="24"/>
          <w:lang w:val="en-US"/>
        </w:rPr>
        <w:tab/>
      </w:r>
      <w:r w:rsidR="001E5437" w:rsidRPr="00AB0E90">
        <w:rPr>
          <w:rFonts w:ascii="Arial" w:hAnsi="Arial" w:cs="Arial"/>
          <w:sz w:val="24"/>
          <w:szCs w:val="24"/>
          <w:lang w:val="en-US"/>
        </w:rPr>
        <w:t xml:space="preserve">Mr White made the following </w:t>
      </w:r>
      <w:r w:rsidR="00677980" w:rsidRPr="00AB0E90">
        <w:rPr>
          <w:rFonts w:ascii="Arial" w:hAnsi="Arial" w:cs="Arial"/>
          <w:sz w:val="24"/>
          <w:szCs w:val="24"/>
          <w:lang w:val="en-US"/>
        </w:rPr>
        <w:t>submissions:</w:t>
      </w:r>
      <w:r w:rsidR="00CC38F7">
        <w:rPr>
          <w:rFonts w:ascii="Arial" w:hAnsi="Arial" w:cs="Arial"/>
          <w:sz w:val="24"/>
          <w:szCs w:val="24"/>
          <w:lang w:val="en-US"/>
        </w:rPr>
        <w:t xml:space="preserve"> </w:t>
      </w:r>
      <w:r w:rsidR="001E5437" w:rsidRPr="00AB0E90">
        <w:rPr>
          <w:rFonts w:ascii="Arial" w:hAnsi="Arial" w:cs="Arial"/>
          <w:sz w:val="24"/>
          <w:szCs w:val="24"/>
          <w:lang w:val="en-US"/>
        </w:rPr>
        <w:t>That</w:t>
      </w:r>
      <w:r w:rsidR="00CC38F7">
        <w:rPr>
          <w:rFonts w:ascii="Arial" w:hAnsi="Arial" w:cs="Arial"/>
          <w:sz w:val="24"/>
          <w:szCs w:val="24"/>
          <w:lang w:val="en-US"/>
        </w:rPr>
        <w:t>,</w:t>
      </w:r>
      <w:r w:rsidR="001E5437" w:rsidRPr="00AB0E90">
        <w:rPr>
          <w:rFonts w:ascii="Arial" w:hAnsi="Arial" w:cs="Arial"/>
          <w:sz w:val="24"/>
          <w:szCs w:val="24"/>
          <w:lang w:val="en-US"/>
        </w:rPr>
        <w:t xml:space="preserve"> absent an answering affidavit from Maria, the Court must grant a final sequestration </w:t>
      </w:r>
      <w:r w:rsidR="00677980" w:rsidRPr="00AB0E90">
        <w:rPr>
          <w:rFonts w:ascii="Arial" w:hAnsi="Arial" w:cs="Arial"/>
          <w:sz w:val="24"/>
          <w:szCs w:val="24"/>
          <w:lang w:val="en-US"/>
        </w:rPr>
        <w:t>order, because</w:t>
      </w:r>
      <w:r w:rsidR="001E5437" w:rsidRPr="00AB0E90">
        <w:rPr>
          <w:rFonts w:ascii="Arial" w:hAnsi="Arial" w:cs="Arial"/>
          <w:sz w:val="24"/>
          <w:szCs w:val="24"/>
          <w:lang w:val="en-US"/>
        </w:rPr>
        <w:t xml:space="preserve"> all the allegations that were put up by the applicant must be treated as established facts </w:t>
      </w:r>
      <w:r w:rsidR="00354FC9" w:rsidRPr="00AB0E90">
        <w:rPr>
          <w:rFonts w:ascii="Arial" w:hAnsi="Arial" w:cs="Arial"/>
          <w:sz w:val="24"/>
          <w:szCs w:val="24"/>
          <w:lang w:val="en-US"/>
        </w:rPr>
        <w:t xml:space="preserve">as </w:t>
      </w:r>
      <w:r w:rsidR="001E5437" w:rsidRPr="00AB0E90">
        <w:rPr>
          <w:rFonts w:ascii="Arial" w:hAnsi="Arial" w:cs="Arial"/>
          <w:sz w:val="24"/>
          <w:szCs w:val="24"/>
          <w:lang w:val="en-US"/>
        </w:rPr>
        <w:t xml:space="preserve">they were not disputed by Maria. </w:t>
      </w:r>
      <w:r w:rsidR="0068186E" w:rsidRPr="00AB0E90">
        <w:rPr>
          <w:rFonts w:ascii="Arial" w:hAnsi="Arial" w:cs="Arial"/>
          <w:sz w:val="24"/>
          <w:szCs w:val="24"/>
          <w:lang w:val="en-US"/>
        </w:rPr>
        <w:t xml:space="preserve"> Maria committed an act of insolvency as reflected on the </w:t>
      </w:r>
      <w:r w:rsidR="0068186E" w:rsidRPr="00AB0E90">
        <w:rPr>
          <w:rFonts w:ascii="Arial" w:hAnsi="Arial" w:cs="Arial"/>
          <w:i/>
          <w:iCs/>
          <w:sz w:val="24"/>
          <w:szCs w:val="24"/>
          <w:lang w:val="en-US"/>
        </w:rPr>
        <w:t>nulla bona</w:t>
      </w:r>
      <w:r w:rsidR="0068186E" w:rsidRPr="00AB0E90">
        <w:rPr>
          <w:rFonts w:ascii="Arial" w:hAnsi="Arial" w:cs="Arial"/>
          <w:sz w:val="24"/>
          <w:szCs w:val="24"/>
          <w:lang w:val="en-US"/>
        </w:rPr>
        <w:t xml:space="preserve"> return. </w:t>
      </w:r>
      <w:r w:rsidR="001E5437" w:rsidRPr="00AB0E90">
        <w:rPr>
          <w:rFonts w:ascii="Arial" w:hAnsi="Arial" w:cs="Arial"/>
          <w:sz w:val="24"/>
          <w:szCs w:val="24"/>
          <w:lang w:val="en-US"/>
        </w:rPr>
        <w:t xml:space="preserve">A Master’s certificate is not relevant when there is a provisional sequestration order and that the court that granted the provisional order would have </w:t>
      </w:r>
      <w:r w:rsidR="00677980" w:rsidRPr="00AB0E90">
        <w:rPr>
          <w:rFonts w:ascii="Arial" w:hAnsi="Arial" w:cs="Arial"/>
          <w:sz w:val="24"/>
          <w:szCs w:val="24"/>
          <w:lang w:val="en-US"/>
        </w:rPr>
        <w:t>accepted a</w:t>
      </w:r>
      <w:r w:rsidR="001E5437" w:rsidRPr="00AB0E90">
        <w:rPr>
          <w:rFonts w:ascii="Arial" w:hAnsi="Arial" w:cs="Arial"/>
          <w:sz w:val="24"/>
          <w:szCs w:val="24"/>
          <w:lang w:val="en-US"/>
        </w:rPr>
        <w:t xml:space="preserve"> bond of security </w:t>
      </w:r>
      <w:r w:rsidR="00677980" w:rsidRPr="00AB0E90">
        <w:rPr>
          <w:rFonts w:ascii="Arial" w:hAnsi="Arial" w:cs="Arial"/>
          <w:sz w:val="24"/>
          <w:szCs w:val="24"/>
          <w:lang w:val="en-US"/>
        </w:rPr>
        <w:t>as sufficient</w:t>
      </w:r>
      <w:r w:rsidR="001E5437" w:rsidRPr="00AB0E90">
        <w:rPr>
          <w:rFonts w:ascii="Arial" w:hAnsi="Arial" w:cs="Arial"/>
          <w:sz w:val="24"/>
          <w:szCs w:val="24"/>
          <w:lang w:val="en-US"/>
        </w:rPr>
        <w:t xml:space="preserve">. </w:t>
      </w:r>
      <w:r w:rsidR="00354FC9" w:rsidRPr="00AB0E90">
        <w:rPr>
          <w:rFonts w:ascii="Arial" w:hAnsi="Arial" w:cs="Arial"/>
          <w:sz w:val="24"/>
          <w:szCs w:val="24"/>
          <w:lang w:val="en-US"/>
        </w:rPr>
        <w:t xml:space="preserve"> The applicant need not allege registration with the National Credit Regulator because there is a judgment that confirms his claim against Maria. In any event, he argued</w:t>
      </w:r>
      <w:r w:rsidR="00CC38F7">
        <w:rPr>
          <w:rFonts w:ascii="Arial" w:hAnsi="Arial" w:cs="Arial"/>
          <w:sz w:val="24"/>
          <w:szCs w:val="24"/>
          <w:lang w:val="en-US"/>
        </w:rPr>
        <w:t xml:space="preserve"> that </w:t>
      </w:r>
      <w:r w:rsidR="00354FC9" w:rsidRPr="00AB0E90">
        <w:rPr>
          <w:rFonts w:ascii="Arial" w:hAnsi="Arial" w:cs="Arial"/>
          <w:sz w:val="24"/>
          <w:szCs w:val="24"/>
          <w:lang w:val="en-US"/>
        </w:rPr>
        <w:t xml:space="preserve">the provisional order of sequestration confirms the debt and the inability of Maria to pay the applicant. The applicant has proved that Maria is insolvent and urged this court to grant a final order. </w:t>
      </w:r>
    </w:p>
    <w:p w14:paraId="512BD834" w14:textId="64129FCD" w:rsidR="00613360" w:rsidRPr="00AB0E90" w:rsidRDefault="00233859" w:rsidP="00B450E3">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[69]</w:t>
      </w:r>
      <w:r w:rsidR="00354FC9" w:rsidRPr="00AB0E90">
        <w:rPr>
          <w:rFonts w:ascii="Arial" w:hAnsi="Arial" w:cs="Arial"/>
          <w:sz w:val="24"/>
          <w:szCs w:val="24"/>
          <w:lang w:val="en-US"/>
        </w:rPr>
        <w:t xml:space="preserve"> </w:t>
      </w:r>
      <w:r w:rsidR="00B450E3" w:rsidRPr="00AB0E90">
        <w:rPr>
          <w:rFonts w:ascii="Arial" w:hAnsi="Arial" w:cs="Arial"/>
          <w:sz w:val="24"/>
          <w:szCs w:val="24"/>
          <w:lang w:val="en-US"/>
        </w:rPr>
        <w:tab/>
      </w:r>
      <w:r w:rsidR="00CC38F7">
        <w:rPr>
          <w:rFonts w:ascii="Arial" w:hAnsi="Arial" w:cs="Arial"/>
          <w:sz w:val="24"/>
          <w:szCs w:val="24"/>
          <w:lang w:val="en-US"/>
        </w:rPr>
        <w:t xml:space="preserve">Counsel </w:t>
      </w:r>
      <w:r w:rsidR="008F332A" w:rsidRPr="00AB0E90">
        <w:rPr>
          <w:rFonts w:ascii="Arial" w:hAnsi="Arial" w:cs="Arial"/>
          <w:sz w:val="24"/>
          <w:szCs w:val="24"/>
          <w:lang w:val="en-US"/>
        </w:rPr>
        <w:t xml:space="preserve">submitted that the argument about the registration of the applicant </w:t>
      </w:r>
      <w:r w:rsidR="00CC38F7">
        <w:rPr>
          <w:rFonts w:ascii="Arial" w:hAnsi="Arial" w:cs="Arial"/>
          <w:sz w:val="24"/>
          <w:szCs w:val="24"/>
          <w:lang w:val="en-US"/>
        </w:rPr>
        <w:t xml:space="preserve">as a credit provider </w:t>
      </w:r>
      <w:r w:rsidR="008F332A" w:rsidRPr="00AB0E90">
        <w:rPr>
          <w:rFonts w:ascii="Arial" w:hAnsi="Arial" w:cs="Arial"/>
          <w:sz w:val="24"/>
          <w:szCs w:val="24"/>
          <w:lang w:val="en-US"/>
        </w:rPr>
        <w:t xml:space="preserve">is a defence to the legality of the agreement that should have been raised in the action during 2018. It is wrong to raise it because the claim was confirmed in the </w:t>
      </w:r>
      <w:r w:rsidR="00B858A6" w:rsidRPr="00AB0E90">
        <w:rPr>
          <w:rFonts w:ascii="Arial" w:hAnsi="Arial" w:cs="Arial"/>
          <w:sz w:val="24"/>
          <w:szCs w:val="24"/>
          <w:lang w:val="en-US"/>
        </w:rPr>
        <w:t xml:space="preserve">judgment by </w:t>
      </w:r>
      <w:r w:rsidR="008F332A" w:rsidRPr="00AB0E90">
        <w:rPr>
          <w:rFonts w:ascii="Arial" w:hAnsi="Arial" w:cs="Arial"/>
          <w:sz w:val="24"/>
          <w:szCs w:val="24"/>
          <w:lang w:val="en-US"/>
        </w:rPr>
        <w:t xml:space="preserve">Revelas J by the </w:t>
      </w:r>
      <w:r w:rsidR="00B858A6" w:rsidRPr="00AB0E90">
        <w:rPr>
          <w:rFonts w:ascii="Arial" w:hAnsi="Arial" w:cs="Arial"/>
          <w:sz w:val="24"/>
          <w:szCs w:val="24"/>
          <w:lang w:val="en-US"/>
        </w:rPr>
        <w:t xml:space="preserve">Supreme Court of Appeal when it </w:t>
      </w:r>
      <w:r w:rsidR="008F332A" w:rsidRPr="00AB0E90">
        <w:rPr>
          <w:rFonts w:ascii="Arial" w:hAnsi="Arial" w:cs="Arial"/>
          <w:sz w:val="24"/>
          <w:szCs w:val="24"/>
          <w:lang w:val="en-US"/>
        </w:rPr>
        <w:t>dismiss</w:t>
      </w:r>
      <w:r w:rsidR="00B858A6" w:rsidRPr="00AB0E90">
        <w:rPr>
          <w:rFonts w:ascii="Arial" w:hAnsi="Arial" w:cs="Arial"/>
          <w:sz w:val="24"/>
          <w:szCs w:val="24"/>
          <w:lang w:val="en-US"/>
        </w:rPr>
        <w:t>ed</w:t>
      </w:r>
      <w:r w:rsidR="008F332A" w:rsidRPr="00AB0E90">
        <w:rPr>
          <w:rFonts w:ascii="Arial" w:hAnsi="Arial" w:cs="Arial"/>
          <w:sz w:val="24"/>
          <w:szCs w:val="24"/>
          <w:lang w:val="en-US"/>
        </w:rPr>
        <w:t xml:space="preserve"> the appeal and also confirmed in the provisional order. </w:t>
      </w:r>
      <w:r w:rsidR="00395D6D" w:rsidRPr="00AB0E90">
        <w:rPr>
          <w:rFonts w:ascii="Arial" w:hAnsi="Arial" w:cs="Arial"/>
          <w:sz w:val="24"/>
          <w:szCs w:val="24"/>
          <w:lang w:val="en-US"/>
        </w:rPr>
        <w:t xml:space="preserve"> He further submitted that raising the point of the registration will, in any event, be barred by the fact that it is raised </w:t>
      </w:r>
      <w:r w:rsidR="00C507C4" w:rsidRPr="00AB0E90">
        <w:rPr>
          <w:rFonts w:ascii="Arial" w:hAnsi="Arial" w:cs="Arial"/>
          <w:sz w:val="24"/>
          <w:szCs w:val="24"/>
          <w:lang w:val="en-US"/>
        </w:rPr>
        <w:t xml:space="preserve">more than </w:t>
      </w:r>
      <w:r w:rsidR="00395D6D" w:rsidRPr="00AB0E90">
        <w:rPr>
          <w:rFonts w:ascii="Arial" w:hAnsi="Arial" w:cs="Arial"/>
          <w:sz w:val="24"/>
          <w:szCs w:val="24"/>
          <w:lang w:val="en-US"/>
        </w:rPr>
        <w:t>three years</w:t>
      </w:r>
      <w:r w:rsidR="00C507C4" w:rsidRPr="00AB0E90">
        <w:rPr>
          <w:rFonts w:ascii="Arial" w:hAnsi="Arial" w:cs="Arial"/>
          <w:sz w:val="24"/>
          <w:szCs w:val="24"/>
          <w:lang w:val="en-US"/>
        </w:rPr>
        <w:t xml:space="preserve"> after the agreement was concluded. </w:t>
      </w:r>
      <w:r w:rsidR="00395D6D" w:rsidRPr="00AB0E90">
        <w:rPr>
          <w:rFonts w:ascii="Arial" w:hAnsi="Arial" w:cs="Arial"/>
          <w:sz w:val="24"/>
          <w:szCs w:val="24"/>
          <w:lang w:val="en-US"/>
        </w:rPr>
        <w:t xml:space="preserve"> </w:t>
      </w:r>
      <w:r w:rsidR="00613360" w:rsidRPr="00AB0E90">
        <w:rPr>
          <w:rFonts w:ascii="Arial" w:hAnsi="Arial" w:cs="Arial"/>
          <w:sz w:val="24"/>
          <w:szCs w:val="24"/>
          <w:lang w:val="en-US"/>
        </w:rPr>
        <w:t xml:space="preserve">He relied on </w:t>
      </w:r>
      <w:r w:rsidR="00C011A8" w:rsidRPr="00AB0E90">
        <w:rPr>
          <w:rFonts w:ascii="Arial" w:hAnsi="Arial" w:cs="Arial"/>
          <w:sz w:val="24"/>
          <w:szCs w:val="24"/>
          <w:lang w:val="en-US"/>
        </w:rPr>
        <w:t xml:space="preserve">the same authorities raised in Nathan’s case. </w:t>
      </w:r>
    </w:p>
    <w:p w14:paraId="5108619E" w14:textId="251D653D" w:rsidR="00233859" w:rsidRDefault="00233859" w:rsidP="00B450E3">
      <w:pPr>
        <w:spacing w:line="480" w:lineRule="auto"/>
        <w:ind w:left="720" w:hanging="720"/>
        <w:jc w:val="both"/>
        <w:rPr>
          <w:rFonts w:ascii="Arial" w:hAnsi="Arial" w:cs="Arial"/>
          <w:sz w:val="24"/>
          <w:szCs w:val="24"/>
          <w:lang w:val="en-US"/>
        </w:rPr>
      </w:pPr>
    </w:p>
    <w:p w14:paraId="73C1A51B" w14:textId="66E7F5BE" w:rsidR="00677980" w:rsidRDefault="00677980" w:rsidP="00B450E3">
      <w:pPr>
        <w:spacing w:line="480" w:lineRule="auto"/>
        <w:ind w:left="720" w:hanging="720"/>
        <w:jc w:val="both"/>
        <w:rPr>
          <w:rFonts w:ascii="Arial" w:hAnsi="Arial" w:cs="Arial"/>
          <w:sz w:val="24"/>
          <w:szCs w:val="24"/>
          <w:lang w:val="en-US"/>
        </w:rPr>
      </w:pPr>
    </w:p>
    <w:p w14:paraId="6BCB5A74" w14:textId="77777777" w:rsidR="00677980" w:rsidRPr="00AB0E90" w:rsidRDefault="00677980" w:rsidP="00B450E3">
      <w:pPr>
        <w:spacing w:line="480" w:lineRule="auto"/>
        <w:ind w:left="720" w:hanging="720"/>
        <w:jc w:val="both"/>
        <w:rPr>
          <w:rFonts w:ascii="Arial" w:hAnsi="Arial" w:cs="Arial"/>
          <w:sz w:val="24"/>
          <w:szCs w:val="24"/>
          <w:lang w:val="en-US"/>
        </w:rPr>
      </w:pPr>
    </w:p>
    <w:p w14:paraId="677B07F4" w14:textId="640E4D84" w:rsidR="00C011A8" w:rsidRPr="00AB0E90" w:rsidRDefault="0068186E" w:rsidP="00513372">
      <w:pPr>
        <w:spacing w:line="480" w:lineRule="auto"/>
        <w:jc w:val="both"/>
        <w:rPr>
          <w:rFonts w:ascii="Arial" w:hAnsi="Arial" w:cs="Arial"/>
          <w:i/>
          <w:iCs/>
          <w:sz w:val="24"/>
          <w:szCs w:val="24"/>
          <w:lang w:val="en-US"/>
        </w:rPr>
      </w:pPr>
      <w:r w:rsidRPr="00AB0E90">
        <w:rPr>
          <w:rFonts w:ascii="Arial" w:hAnsi="Arial" w:cs="Arial"/>
          <w:i/>
          <w:iCs/>
          <w:sz w:val="24"/>
          <w:szCs w:val="24"/>
          <w:lang w:val="en-US"/>
        </w:rPr>
        <w:lastRenderedPageBreak/>
        <w:t xml:space="preserve">Maria’s legal submissions </w:t>
      </w:r>
    </w:p>
    <w:p w14:paraId="6157F463" w14:textId="6F6AEEAA" w:rsidR="0068186E" w:rsidRPr="00AB0E90" w:rsidRDefault="00233859" w:rsidP="00B450E3">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[70]</w:t>
      </w:r>
      <w:r w:rsidR="00426FBE" w:rsidRPr="00AB0E90">
        <w:rPr>
          <w:rFonts w:ascii="Arial" w:hAnsi="Arial" w:cs="Arial"/>
          <w:sz w:val="24"/>
          <w:szCs w:val="24"/>
          <w:lang w:val="en-US"/>
        </w:rPr>
        <w:t xml:space="preserve"> </w:t>
      </w:r>
      <w:r w:rsidR="00B450E3" w:rsidRPr="00AB0E90">
        <w:rPr>
          <w:rFonts w:ascii="Arial" w:hAnsi="Arial" w:cs="Arial"/>
          <w:sz w:val="24"/>
          <w:szCs w:val="24"/>
          <w:lang w:val="en-US"/>
        </w:rPr>
        <w:tab/>
      </w:r>
      <w:r w:rsidR="00C011A8" w:rsidRPr="00AB0E90">
        <w:rPr>
          <w:rFonts w:ascii="Arial" w:hAnsi="Arial" w:cs="Arial"/>
          <w:sz w:val="24"/>
          <w:szCs w:val="24"/>
          <w:lang w:val="en-US"/>
        </w:rPr>
        <w:t xml:space="preserve">Mr Steyn argued that there are no facts </w:t>
      </w:r>
      <w:r w:rsidR="00AD787F" w:rsidRPr="00AB0E90">
        <w:rPr>
          <w:rFonts w:ascii="Arial" w:hAnsi="Arial" w:cs="Arial"/>
          <w:sz w:val="24"/>
          <w:szCs w:val="24"/>
          <w:lang w:val="en-US"/>
        </w:rPr>
        <w:t xml:space="preserve">given by the applicant to </w:t>
      </w:r>
      <w:r w:rsidR="006230CB" w:rsidRPr="00AB0E90">
        <w:rPr>
          <w:rFonts w:ascii="Arial" w:hAnsi="Arial" w:cs="Arial"/>
          <w:sz w:val="24"/>
          <w:szCs w:val="24"/>
          <w:lang w:val="en-US"/>
        </w:rPr>
        <w:t>prov</w:t>
      </w:r>
      <w:r w:rsidR="00AD787F" w:rsidRPr="00AB0E90">
        <w:rPr>
          <w:rFonts w:ascii="Arial" w:hAnsi="Arial" w:cs="Arial"/>
          <w:sz w:val="24"/>
          <w:szCs w:val="24"/>
          <w:lang w:val="en-US"/>
        </w:rPr>
        <w:t>e</w:t>
      </w:r>
      <w:r w:rsidR="006230CB" w:rsidRPr="00AB0E90">
        <w:rPr>
          <w:rFonts w:ascii="Arial" w:hAnsi="Arial" w:cs="Arial"/>
          <w:sz w:val="24"/>
          <w:szCs w:val="24"/>
          <w:lang w:val="en-US"/>
        </w:rPr>
        <w:t xml:space="preserve"> that Maria is insolvent. </w:t>
      </w:r>
      <w:r w:rsidR="00AD787F" w:rsidRPr="00AB0E90">
        <w:rPr>
          <w:rFonts w:ascii="Arial" w:hAnsi="Arial" w:cs="Arial"/>
          <w:sz w:val="24"/>
          <w:szCs w:val="24"/>
          <w:lang w:val="en-US"/>
        </w:rPr>
        <w:t xml:space="preserve"> He submitted that there was no lawful demand made to Maria since the warrant </w:t>
      </w:r>
      <w:r w:rsidR="00BC6AE2" w:rsidRPr="00AB0E90">
        <w:rPr>
          <w:rFonts w:ascii="Arial" w:hAnsi="Arial" w:cs="Arial"/>
          <w:sz w:val="24"/>
          <w:szCs w:val="24"/>
          <w:lang w:val="en-US"/>
        </w:rPr>
        <w:t xml:space="preserve">of </w:t>
      </w:r>
      <w:r w:rsidR="00AD787F" w:rsidRPr="00AB0E90">
        <w:rPr>
          <w:rFonts w:ascii="Arial" w:hAnsi="Arial" w:cs="Arial"/>
          <w:sz w:val="24"/>
          <w:szCs w:val="24"/>
          <w:lang w:val="en-US"/>
        </w:rPr>
        <w:t xml:space="preserve">execution was unsigned and </w:t>
      </w:r>
      <w:r w:rsidR="00BC6AE2" w:rsidRPr="00AB0E90">
        <w:rPr>
          <w:rFonts w:ascii="Arial" w:hAnsi="Arial" w:cs="Arial"/>
          <w:sz w:val="24"/>
          <w:szCs w:val="24"/>
          <w:lang w:val="en-US"/>
        </w:rPr>
        <w:t xml:space="preserve">did not display the amount demanded </w:t>
      </w:r>
      <w:r w:rsidR="00540781" w:rsidRPr="00AB0E90">
        <w:rPr>
          <w:rFonts w:ascii="Arial" w:hAnsi="Arial" w:cs="Arial"/>
          <w:sz w:val="24"/>
          <w:szCs w:val="24"/>
          <w:lang w:val="en-US"/>
        </w:rPr>
        <w:t>from Maria and</w:t>
      </w:r>
      <w:r w:rsidR="00CC38F7">
        <w:rPr>
          <w:rFonts w:ascii="Arial" w:hAnsi="Arial" w:cs="Arial"/>
          <w:sz w:val="24"/>
          <w:szCs w:val="24"/>
          <w:lang w:val="en-US"/>
        </w:rPr>
        <w:t xml:space="preserve">, </w:t>
      </w:r>
      <w:r w:rsidR="00AD787F" w:rsidRPr="00AB0E90">
        <w:rPr>
          <w:rFonts w:ascii="Arial" w:hAnsi="Arial" w:cs="Arial"/>
          <w:sz w:val="24"/>
          <w:szCs w:val="24"/>
          <w:lang w:val="en-US"/>
        </w:rPr>
        <w:t>for that reason</w:t>
      </w:r>
      <w:r w:rsidR="00CC38F7">
        <w:rPr>
          <w:rFonts w:ascii="Arial" w:hAnsi="Arial" w:cs="Arial"/>
          <w:sz w:val="24"/>
          <w:szCs w:val="24"/>
          <w:lang w:val="en-US"/>
        </w:rPr>
        <w:t>,</w:t>
      </w:r>
      <w:r w:rsidR="00AD787F" w:rsidRPr="00AB0E90">
        <w:rPr>
          <w:rFonts w:ascii="Arial" w:hAnsi="Arial" w:cs="Arial"/>
          <w:sz w:val="24"/>
          <w:szCs w:val="24"/>
          <w:lang w:val="en-US"/>
        </w:rPr>
        <w:t xml:space="preserve"> Maria did not commit an act of insolvency. He submitted that the search works and the Ligh</w:t>
      </w:r>
      <w:r w:rsidR="00CC38F7">
        <w:rPr>
          <w:rFonts w:ascii="Arial" w:hAnsi="Arial" w:cs="Arial"/>
          <w:sz w:val="24"/>
          <w:szCs w:val="24"/>
          <w:lang w:val="en-US"/>
        </w:rPr>
        <w:t>tS</w:t>
      </w:r>
      <w:r w:rsidR="00AD787F" w:rsidRPr="00AB0E90">
        <w:rPr>
          <w:rFonts w:ascii="Arial" w:hAnsi="Arial" w:cs="Arial"/>
          <w:sz w:val="24"/>
          <w:szCs w:val="24"/>
          <w:lang w:val="en-US"/>
        </w:rPr>
        <w:t xml:space="preserve">tone valuations do not establish the value of Maria’s properties. The fact that the applicant indicated that he had no knowledge of Maria’s </w:t>
      </w:r>
      <w:r w:rsidR="00677980" w:rsidRPr="00AB0E90">
        <w:rPr>
          <w:rFonts w:ascii="Arial" w:hAnsi="Arial" w:cs="Arial"/>
          <w:sz w:val="24"/>
          <w:szCs w:val="24"/>
          <w:lang w:val="en-US"/>
        </w:rPr>
        <w:t>assets and</w:t>
      </w:r>
      <w:r w:rsidR="00AD787F" w:rsidRPr="00AB0E90">
        <w:rPr>
          <w:rFonts w:ascii="Arial" w:hAnsi="Arial" w:cs="Arial"/>
          <w:sz w:val="24"/>
          <w:szCs w:val="24"/>
          <w:lang w:val="en-US"/>
        </w:rPr>
        <w:t xml:space="preserve"> is not privy to her financial affairs is sufficient reason to dismiss the application. </w:t>
      </w:r>
      <w:r w:rsidR="00CC05D6" w:rsidRPr="00AB0E90">
        <w:rPr>
          <w:rFonts w:ascii="Arial" w:hAnsi="Arial" w:cs="Arial"/>
          <w:sz w:val="24"/>
          <w:szCs w:val="24"/>
          <w:lang w:val="en-US"/>
        </w:rPr>
        <w:t xml:space="preserve"> He submitted that the reason for non–payment of the debt has nothing to do with inability to pay but is about the </w:t>
      </w:r>
      <w:r w:rsidR="00BC6AE2" w:rsidRPr="00AB0E90">
        <w:rPr>
          <w:rFonts w:ascii="Arial" w:hAnsi="Arial" w:cs="Arial"/>
          <w:sz w:val="24"/>
          <w:szCs w:val="24"/>
          <w:lang w:val="en-US"/>
        </w:rPr>
        <w:t xml:space="preserve">enforceability of </w:t>
      </w:r>
      <w:r w:rsidR="00CC05D6" w:rsidRPr="00AB0E90">
        <w:rPr>
          <w:rFonts w:ascii="Arial" w:hAnsi="Arial" w:cs="Arial"/>
          <w:sz w:val="24"/>
          <w:szCs w:val="24"/>
          <w:lang w:val="en-US"/>
        </w:rPr>
        <w:t xml:space="preserve">the </w:t>
      </w:r>
      <w:r w:rsidR="00BC6AE2" w:rsidRPr="00AB0E90">
        <w:rPr>
          <w:rFonts w:ascii="Arial" w:hAnsi="Arial" w:cs="Arial"/>
          <w:sz w:val="24"/>
          <w:szCs w:val="24"/>
          <w:lang w:val="en-US"/>
        </w:rPr>
        <w:t xml:space="preserve">claimed </w:t>
      </w:r>
      <w:r w:rsidR="00CC05D6" w:rsidRPr="00AB0E90">
        <w:rPr>
          <w:rFonts w:ascii="Arial" w:hAnsi="Arial" w:cs="Arial"/>
          <w:sz w:val="24"/>
          <w:szCs w:val="24"/>
          <w:lang w:val="en-US"/>
        </w:rPr>
        <w:t xml:space="preserve">debt </w:t>
      </w:r>
      <w:r w:rsidR="00677980" w:rsidRPr="00AB0E90">
        <w:rPr>
          <w:rFonts w:ascii="Arial" w:hAnsi="Arial" w:cs="Arial"/>
          <w:sz w:val="24"/>
          <w:szCs w:val="24"/>
          <w:lang w:val="en-US"/>
        </w:rPr>
        <w:t>because the</w:t>
      </w:r>
      <w:r w:rsidR="00CC05D6" w:rsidRPr="00AB0E90">
        <w:rPr>
          <w:rFonts w:ascii="Arial" w:hAnsi="Arial" w:cs="Arial"/>
          <w:sz w:val="24"/>
          <w:szCs w:val="24"/>
          <w:lang w:val="en-US"/>
        </w:rPr>
        <w:t xml:space="preserve"> applicant has not stated that it is registered with the National Credit Regulator as a credit provider. </w:t>
      </w:r>
      <w:r w:rsidR="00540781" w:rsidRPr="00AB0E90">
        <w:rPr>
          <w:rFonts w:ascii="Arial" w:hAnsi="Arial" w:cs="Arial"/>
          <w:sz w:val="24"/>
          <w:szCs w:val="24"/>
          <w:lang w:val="en-US"/>
        </w:rPr>
        <w:t xml:space="preserve">He submitted that the return was incomplete because the sheriff failed to record therein the amount demanded from Maria.  </w:t>
      </w:r>
    </w:p>
    <w:p w14:paraId="18D091EF" w14:textId="72722E14" w:rsidR="0068186E" w:rsidRPr="00AB0E90" w:rsidRDefault="00233859" w:rsidP="00B450E3">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[71]</w:t>
      </w:r>
      <w:r w:rsidR="0068186E" w:rsidRPr="00AB0E90">
        <w:rPr>
          <w:rFonts w:ascii="Arial" w:hAnsi="Arial" w:cs="Arial"/>
          <w:sz w:val="24"/>
          <w:szCs w:val="24"/>
          <w:lang w:val="en-US"/>
        </w:rPr>
        <w:t xml:space="preserve"> </w:t>
      </w:r>
      <w:r w:rsidR="00B450E3" w:rsidRPr="00AB0E90">
        <w:rPr>
          <w:rFonts w:ascii="Arial" w:hAnsi="Arial" w:cs="Arial"/>
          <w:sz w:val="24"/>
          <w:szCs w:val="24"/>
          <w:lang w:val="en-US"/>
        </w:rPr>
        <w:tab/>
      </w:r>
      <w:r w:rsidR="00540781" w:rsidRPr="00AB0E90">
        <w:rPr>
          <w:rFonts w:ascii="Arial" w:hAnsi="Arial" w:cs="Arial"/>
          <w:sz w:val="24"/>
          <w:szCs w:val="24"/>
          <w:lang w:val="en-US"/>
        </w:rPr>
        <w:t xml:space="preserve">Relying on </w:t>
      </w:r>
      <w:r w:rsidR="00540781" w:rsidRPr="00CC38F7">
        <w:rPr>
          <w:rFonts w:ascii="Arial" w:hAnsi="Arial" w:cs="Arial"/>
          <w:i/>
          <w:iCs/>
          <w:sz w:val="24"/>
          <w:szCs w:val="24"/>
          <w:lang w:val="en-US"/>
        </w:rPr>
        <w:t>De Wet v Le Riche</w:t>
      </w:r>
      <w:r w:rsidR="00540781" w:rsidRPr="00AB0E90">
        <w:rPr>
          <w:rStyle w:val="FootnoteReference"/>
          <w:rFonts w:ascii="Arial" w:hAnsi="Arial" w:cs="Arial"/>
          <w:b/>
          <w:bCs/>
          <w:sz w:val="24"/>
          <w:szCs w:val="24"/>
          <w:lang w:val="en-US"/>
        </w:rPr>
        <w:footnoteReference w:id="23"/>
      </w:r>
      <w:r w:rsidR="00540781" w:rsidRPr="00AB0E90">
        <w:rPr>
          <w:rFonts w:ascii="Arial" w:hAnsi="Arial" w:cs="Arial"/>
          <w:b/>
          <w:bCs/>
          <w:sz w:val="24"/>
          <w:szCs w:val="24"/>
          <w:lang w:val="en-US"/>
        </w:rPr>
        <w:t xml:space="preserve"> </w:t>
      </w:r>
      <w:r w:rsidR="00540781" w:rsidRPr="00AB0E90">
        <w:rPr>
          <w:rFonts w:ascii="Arial" w:hAnsi="Arial" w:cs="Arial"/>
          <w:sz w:val="24"/>
          <w:szCs w:val="24"/>
          <w:lang w:val="en-US"/>
        </w:rPr>
        <w:t>, he submitted that</w:t>
      </w:r>
      <w:r w:rsidR="00540781" w:rsidRPr="00AB0E90">
        <w:rPr>
          <w:rFonts w:ascii="Arial" w:hAnsi="Arial" w:cs="Arial"/>
          <w:b/>
          <w:bCs/>
          <w:sz w:val="24"/>
          <w:szCs w:val="24"/>
          <w:lang w:val="en-US"/>
        </w:rPr>
        <w:t xml:space="preserve"> </w:t>
      </w:r>
      <w:r w:rsidR="00540781" w:rsidRPr="00AB0E90">
        <w:rPr>
          <w:rFonts w:ascii="Arial" w:hAnsi="Arial" w:cs="Arial"/>
          <w:sz w:val="24"/>
          <w:szCs w:val="24"/>
          <w:lang w:val="en-US"/>
        </w:rPr>
        <w:t xml:space="preserve">if the return is defective or inadequate, it should be remitted to the officer concerned for rectification, amendment or amplification before a sequestration application is initiated and a provisional order is procured. Sequestration proceedings based on a defective or an inadequate return may prove an abortive exercise.  He contended that the applicant failed to prove that an act of insolvency had been committed. </w:t>
      </w:r>
    </w:p>
    <w:p w14:paraId="54EC5EB9" w14:textId="7452D55C" w:rsidR="00540781" w:rsidRPr="00AB0E90" w:rsidRDefault="00233859" w:rsidP="00B450E3">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lastRenderedPageBreak/>
        <w:t>[72]</w:t>
      </w:r>
      <w:r w:rsidR="00B450E3" w:rsidRPr="00AB0E90">
        <w:rPr>
          <w:rFonts w:ascii="Arial" w:hAnsi="Arial" w:cs="Arial"/>
          <w:sz w:val="24"/>
          <w:szCs w:val="24"/>
          <w:lang w:val="en-US"/>
        </w:rPr>
        <w:tab/>
      </w:r>
      <w:r w:rsidR="00E715B5" w:rsidRPr="00CC38F7">
        <w:rPr>
          <w:rFonts w:ascii="Arial" w:hAnsi="Arial" w:cs="Arial"/>
          <w:sz w:val="24"/>
          <w:szCs w:val="24"/>
          <w:lang w:val="en-US"/>
        </w:rPr>
        <w:t xml:space="preserve">On the issue of actual insolvency he submitted that the applicant failed to state the reasons for its conclusion of insolvency and relied in this regard on </w:t>
      </w:r>
      <w:r w:rsidR="00E715B5" w:rsidRPr="00CC38F7">
        <w:rPr>
          <w:rFonts w:ascii="Arial" w:hAnsi="Arial" w:cs="Arial"/>
          <w:i/>
          <w:iCs/>
          <w:sz w:val="24"/>
          <w:szCs w:val="24"/>
          <w:lang w:val="en-US"/>
        </w:rPr>
        <w:t>Amber</w:t>
      </w:r>
      <w:r w:rsidR="00CC38F7" w:rsidRPr="00CC38F7">
        <w:rPr>
          <w:rFonts w:ascii="Arial" w:hAnsi="Arial" w:cs="Arial"/>
          <w:sz w:val="24"/>
          <w:szCs w:val="24"/>
          <w:lang w:val="en-US"/>
        </w:rPr>
        <w:t xml:space="preserve"> </w:t>
      </w:r>
      <w:r w:rsidR="00E715B5" w:rsidRPr="00CC38F7">
        <w:rPr>
          <w:rFonts w:ascii="Arial" w:hAnsi="Arial" w:cs="Arial"/>
          <w:i/>
          <w:iCs/>
          <w:sz w:val="24"/>
          <w:szCs w:val="24"/>
          <w:lang w:val="en-US"/>
        </w:rPr>
        <w:t>Falcon Debt Collectors (Pty) Ltd v Vos</w:t>
      </w:r>
      <w:r w:rsidR="00E715B5" w:rsidRPr="00CC38F7">
        <w:rPr>
          <w:rStyle w:val="FootnoteReference"/>
          <w:rFonts w:ascii="Arial" w:hAnsi="Arial" w:cs="Arial"/>
          <w:sz w:val="24"/>
          <w:szCs w:val="24"/>
          <w:lang w:val="en-US"/>
        </w:rPr>
        <w:footnoteReference w:id="24"/>
      </w:r>
      <w:r w:rsidR="00E715B5" w:rsidRPr="00CC38F7">
        <w:rPr>
          <w:rFonts w:ascii="Arial" w:hAnsi="Arial" w:cs="Arial"/>
          <w:sz w:val="24"/>
          <w:szCs w:val="24"/>
          <w:lang w:val="en-US"/>
        </w:rPr>
        <w:t xml:space="preserve">.  He urged the court to take into </w:t>
      </w:r>
      <w:r w:rsidR="00E715B5" w:rsidRPr="00AB0E90">
        <w:rPr>
          <w:rFonts w:ascii="Arial" w:hAnsi="Arial" w:cs="Arial"/>
          <w:sz w:val="24"/>
          <w:szCs w:val="24"/>
          <w:lang w:val="en-US"/>
        </w:rPr>
        <w:t>account the fact that the sheriff served the warrant almost a year before the application was issued</w:t>
      </w:r>
      <w:r w:rsidR="00426FBE" w:rsidRPr="00AB0E90">
        <w:rPr>
          <w:rFonts w:ascii="Arial" w:hAnsi="Arial" w:cs="Arial"/>
          <w:sz w:val="24"/>
          <w:szCs w:val="24"/>
          <w:lang w:val="en-US"/>
        </w:rPr>
        <w:t xml:space="preserve"> </w:t>
      </w:r>
      <w:r w:rsidR="00426FBE" w:rsidRPr="00CC38F7">
        <w:rPr>
          <w:rFonts w:ascii="Arial" w:hAnsi="Arial" w:cs="Arial"/>
          <w:sz w:val="24"/>
          <w:szCs w:val="24"/>
          <w:lang w:val="en-US"/>
        </w:rPr>
        <w:t>and there is no indication that it was served again after the respondent was re</w:t>
      </w:r>
      <w:r w:rsidR="008C46E0" w:rsidRPr="00CC38F7">
        <w:rPr>
          <w:rFonts w:ascii="Arial" w:hAnsi="Arial" w:cs="Arial"/>
          <w:sz w:val="24"/>
          <w:szCs w:val="24"/>
          <w:lang w:val="en-US"/>
        </w:rPr>
        <w:t>f</w:t>
      </w:r>
      <w:r w:rsidR="00426FBE" w:rsidRPr="00CC38F7">
        <w:rPr>
          <w:rFonts w:ascii="Arial" w:hAnsi="Arial" w:cs="Arial"/>
          <w:sz w:val="24"/>
          <w:szCs w:val="24"/>
          <w:lang w:val="en-US"/>
        </w:rPr>
        <w:t xml:space="preserve">used leave to appeal. He relied in this regard on </w:t>
      </w:r>
      <w:r w:rsidR="00426FBE" w:rsidRPr="00CC38F7">
        <w:rPr>
          <w:rFonts w:ascii="Arial" w:hAnsi="Arial" w:cs="Arial"/>
          <w:i/>
          <w:iCs/>
          <w:sz w:val="24"/>
          <w:szCs w:val="24"/>
          <w:lang w:val="en-US"/>
        </w:rPr>
        <w:t>Mavromati v Union Exploration Import (Pty) Ltd</w:t>
      </w:r>
      <w:r w:rsidR="00426FBE" w:rsidRPr="00CC38F7">
        <w:rPr>
          <w:rFonts w:ascii="Arial" w:hAnsi="Arial" w:cs="Arial"/>
          <w:sz w:val="24"/>
          <w:szCs w:val="24"/>
          <w:lang w:val="en-US"/>
        </w:rPr>
        <w:t xml:space="preserve"> </w:t>
      </w:r>
      <w:r w:rsidR="00426FBE" w:rsidRPr="00CC38F7">
        <w:rPr>
          <w:rStyle w:val="FootnoteReference"/>
          <w:rFonts w:ascii="Arial" w:hAnsi="Arial" w:cs="Arial"/>
          <w:sz w:val="24"/>
          <w:szCs w:val="24"/>
          <w:lang w:val="en-US"/>
        </w:rPr>
        <w:footnoteReference w:id="25"/>
      </w:r>
      <w:r w:rsidR="00426FBE" w:rsidRPr="00CC38F7">
        <w:rPr>
          <w:rFonts w:ascii="Arial" w:hAnsi="Arial" w:cs="Arial"/>
          <w:sz w:val="24"/>
          <w:szCs w:val="24"/>
          <w:lang w:val="en-US"/>
        </w:rPr>
        <w:t>.</w:t>
      </w:r>
      <w:r w:rsidR="00426FBE" w:rsidRPr="00AB0E90">
        <w:rPr>
          <w:rFonts w:ascii="Arial" w:hAnsi="Arial" w:cs="Arial"/>
          <w:sz w:val="24"/>
          <w:szCs w:val="24"/>
          <w:lang w:val="en-US"/>
        </w:rPr>
        <w:t xml:space="preserve"> </w:t>
      </w:r>
    </w:p>
    <w:p w14:paraId="447F29A3" w14:textId="77777777" w:rsidR="00426FBE" w:rsidRPr="00CE7E25" w:rsidRDefault="00426FBE" w:rsidP="00426FBE">
      <w:pPr>
        <w:spacing w:line="480" w:lineRule="auto"/>
        <w:jc w:val="both"/>
        <w:rPr>
          <w:rFonts w:ascii="Arial" w:hAnsi="Arial" w:cs="Arial"/>
          <w:i/>
          <w:iCs/>
          <w:sz w:val="24"/>
          <w:szCs w:val="24"/>
          <w:lang w:val="en-US"/>
        </w:rPr>
      </w:pPr>
      <w:r w:rsidRPr="00CE7E25">
        <w:rPr>
          <w:rFonts w:ascii="Arial" w:hAnsi="Arial" w:cs="Arial"/>
          <w:i/>
          <w:iCs/>
          <w:sz w:val="24"/>
          <w:szCs w:val="24"/>
          <w:lang w:val="en-US"/>
        </w:rPr>
        <w:t>Discussion</w:t>
      </w:r>
    </w:p>
    <w:p w14:paraId="724013BB" w14:textId="5100BBE9" w:rsidR="0068186E" w:rsidRPr="00AB0E90" w:rsidRDefault="00426FBE" w:rsidP="00B450E3">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[73</w:t>
      </w:r>
      <w:r w:rsidR="00677980" w:rsidRPr="00AB0E90">
        <w:rPr>
          <w:rFonts w:ascii="Arial" w:hAnsi="Arial" w:cs="Arial"/>
          <w:sz w:val="24"/>
          <w:szCs w:val="24"/>
          <w:lang w:val="en-US"/>
        </w:rPr>
        <w:t xml:space="preserve">] </w:t>
      </w:r>
      <w:r w:rsidR="00677980" w:rsidRPr="00AB0E90">
        <w:rPr>
          <w:rFonts w:ascii="Arial" w:hAnsi="Arial" w:cs="Arial"/>
          <w:sz w:val="24"/>
          <w:szCs w:val="24"/>
          <w:lang w:val="en-US"/>
        </w:rPr>
        <w:tab/>
      </w:r>
      <w:r w:rsidR="0068186E" w:rsidRPr="00AB0E90">
        <w:rPr>
          <w:rFonts w:ascii="Arial" w:hAnsi="Arial" w:cs="Arial"/>
          <w:sz w:val="24"/>
          <w:szCs w:val="24"/>
          <w:lang w:val="en-US"/>
        </w:rPr>
        <w:t>As I have found in Nathan’s case and for the reasons advanced there</w:t>
      </w:r>
      <w:r w:rsidR="008C46E0" w:rsidRPr="00AB0E90">
        <w:rPr>
          <w:rFonts w:ascii="Arial" w:hAnsi="Arial" w:cs="Arial"/>
          <w:sz w:val="24"/>
          <w:szCs w:val="24"/>
          <w:lang w:val="en-US"/>
        </w:rPr>
        <w:t>i</w:t>
      </w:r>
      <w:r w:rsidR="0068186E" w:rsidRPr="00AB0E90">
        <w:rPr>
          <w:rFonts w:ascii="Arial" w:hAnsi="Arial" w:cs="Arial"/>
          <w:sz w:val="24"/>
          <w:szCs w:val="24"/>
          <w:lang w:val="en-US"/>
        </w:rPr>
        <w:t xml:space="preserve">n, the attack on the warrant of execution has no merit.  The warrant attached to the applicant’s heads of argument bore </w:t>
      </w:r>
      <w:r w:rsidR="008B3670">
        <w:rPr>
          <w:rFonts w:ascii="Arial" w:hAnsi="Arial" w:cs="Arial"/>
          <w:sz w:val="24"/>
          <w:szCs w:val="24"/>
          <w:lang w:val="en-US"/>
        </w:rPr>
        <w:t xml:space="preserve">the </w:t>
      </w:r>
      <w:r w:rsidR="0068186E" w:rsidRPr="00AB0E90">
        <w:rPr>
          <w:rFonts w:ascii="Arial" w:hAnsi="Arial" w:cs="Arial"/>
          <w:sz w:val="24"/>
          <w:szCs w:val="24"/>
          <w:lang w:val="en-US"/>
        </w:rPr>
        <w:t xml:space="preserve">names of </w:t>
      </w:r>
      <w:r w:rsidR="008B3670">
        <w:rPr>
          <w:rFonts w:ascii="Arial" w:hAnsi="Arial" w:cs="Arial"/>
          <w:sz w:val="24"/>
          <w:szCs w:val="24"/>
          <w:lang w:val="en-US"/>
        </w:rPr>
        <w:t xml:space="preserve">both </w:t>
      </w:r>
      <w:r w:rsidR="0068186E" w:rsidRPr="00AB0E90">
        <w:rPr>
          <w:rFonts w:ascii="Arial" w:hAnsi="Arial" w:cs="Arial"/>
          <w:sz w:val="24"/>
          <w:szCs w:val="24"/>
          <w:lang w:val="en-US"/>
        </w:rPr>
        <w:t xml:space="preserve">Nathan and Maria. </w:t>
      </w:r>
      <w:r w:rsidR="008C46E0" w:rsidRPr="00AB0E90">
        <w:rPr>
          <w:rFonts w:ascii="Arial" w:hAnsi="Arial" w:cs="Arial"/>
          <w:sz w:val="24"/>
          <w:szCs w:val="24"/>
          <w:lang w:val="en-US"/>
        </w:rPr>
        <w:t>I am satisfied that a copy presented to court is sufficient proof that the original was signed</w:t>
      </w:r>
      <w:r w:rsidR="00770C81">
        <w:rPr>
          <w:rFonts w:ascii="Arial" w:hAnsi="Arial" w:cs="Arial"/>
          <w:sz w:val="24"/>
          <w:szCs w:val="24"/>
          <w:lang w:val="en-US"/>
        </w:rPr>
        <w:t xml:space="preserve"> by the Registrar and therefore the warrant was properly issued. </w:t>
      </w:r>
    </w:p>
    <w:p w14:paraId="527EE094" w14:textId="230E4C2A" w:rsidR="0068186E" w:rsidRPr="00AB0E90" w:rsidRDefault="0068186E" w:rsidP="004B2424">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 xml:space="preserve">[74] </w:t>
      </w:r>
      <w:r w:rsidR="004B2424" w:rsidRPr="00AB0E90">
        <w:rPr>
          <w:rFonts w:ascii="Arial" w:hAnsi="Arial" w:cs="Arial"/>
          <w:sz w:val="24"/>
          <w:szCs w:val="24"/>
          <w:lang w:val="en-US"/>
        </w:rPr>
        <w:tab/>
      </w:r>
      <w:r w:rsidRPr="00AB0E90">
        <w:rPr>
          <w:rFonts w:ascii="Arial" w:hAnsi="Arial" w:cs="Arial"/>
          <w:sz w:val="24"/>
          <w:szCs w:val="24"/>
          <w:lang w:val="en-US"/>
        </w:rPr>
        <w:t xml:space="preserve">The point raised in relation to the </w:t>
      </w:r>
      <w:r w:rsidRPr="00AB0E90">
        <w:rPr>
          <w:rFonts w:ascii="Arial" w:hAnsi="Arial" w:cs="Arial"/>
          <w:i/>
          <w:iCs/>
          <w:sz w:val="24"/>
          <w:szCs w:val="24"/>
          <w:lang w:val="en-US"/>
        </w:rPr>
        <w:t>nulla bona</w:t>
      </w:r>
      <w:r w:rsidRPr="00AB0E90">
        <w:rPr>
          <w:rFonts w:ascii="Arial" w:hAnsi="Arial" w:cs="Arial"/>
          <w:sz w:val="24"/>
          <w:szCs w:val="24"/>
          <w:lang w:val="en-US"/>
        </w:rPr>
        <w:t xml:space="preserve"> return not being a valid demand has merit. If one has regard to the </w:t>
      </w:r>
      <w:r w:rsidRPr="00AB0E90">
        <w:rPr>
          <w:rFonts w:ascii="Arial" w:hAnsi="Arial" w:cs="Arial"/>
          <w:i/>
          <w:iCs/>
          <w:sz w:val="24"/>
          <w:szCs w:val="24"/>
          <w:lang w:val="en-US"/>
        </w:rPr>
        <w:t>nulla bona</w:t>
      </w:r>
      <w:r w:rsidRPr="00AB0E90">
        <w:rPr>
          <w:rFonts w:ascii="Arial" w:hAnsi="Arial" w:cs="Arial"/>
          <w:sz w:val="24"/>
          <w:szCs w:val="24"/>
          <w:lang w:val="en-US"/>
        </w:rPr>
        <w:t xml:space="preserve"> return</w:t>
      </w:r>
      <w:r w:rsidR="00C319F3" w:rsidRPr="00AB0E90">
        <w:rPr>
          <w:rFonts w:ascii="Arial" w:hAnsi="Arial" w:cs="Arial"/>
          <w:sz w:val="24"/>
          <w:szCs w:val="24"/>
          <w:lang w:val="en-US"/>
        </w:rPr>
        <w:t>s</w:t>
      </w:r>
      <w:r w:rsidRPr="00AB0E90">
        <w:rPr>
          <w:rFonts w:ascii="Arial" w:hAnsi="Arial" w:cs="Arial"/>
          <w:sz w:val="24"/>
          <w:szCs w:val="24"/>
          <w:lang w:val="en-US"/>
        </w:rPr>
        <w:t xml:space="preserve"> filed by the sheriff in respect of Maria </w:t>
      </w:r>
      <w:r w:rsidR="00C319F3" w:rsidRPr="00AB0E90">
        <w:rPr>
          <w:rFonts w:ascii="Arial" w:hAnsi="Arial" w:cs="Arial"/>
          <w:sz w:val="24"/>
          <w:szCs w:val="24"/>
          <w:lang w:val="en-US"/>
        </w:rPr>
        <w:t>and Nathan</w:t>
      </w:r>
      <w:r w:rsidRPr="00AB0E90">
        <w:rPr>
          <w:rFonts w:ascii="Arial" w:hAnsi="Arial" w:cs="Arial"/>
          <w:sz w:val="24"/>
          <w:szCs w:val="24"/>
          <w:lang w:val="en-US"/>
        </w:rPr>
        <w:t xml:space="preserve">, </w:t>
      </w:r>
      <w:r w:rsidR="00C319F3" w:rsidRPr="00AB0E90">
        <w:rPr>
          <w:rFonts w:ascii="Arial" w:hAnsi="Arial" w:cs="Arial"/>
          <w:sz w:val="24"/>
          <w:szCs w:val="24"/>
          <w:lang w:val="en-US"/>
        </w:rPr>
        <w:t>it leads</w:t>
      </w:r>
      <w:r w:rsidR="008B3670">
        <w:rPr>
          <w:rFonts w:ascii="Arial" w:hAnsi="Arial" w:cs="Arial"/>
          <w:sz w:val="24"/>
          <w:szCs w:val="24"/>
          <w:lang w:val="en-US"/>
        </w:rPr>
        <w:t xml:space="preserve"> </w:t>
      </w:r>
      <w:r w:rsidR="00C319F3" w:rsidRPr="00AB0E90">
        <w:rPr>
          <w:rFonts w:ascii="Arial" w:hAnsi="Arial" w:cs="Arial"/>
          <w:sz w:val="24"/>
          <w:szCs w:val="24"/>
          <w:lang w:val="en-US"/>
        </w:rPr>
        <w:t xml:space="preserve">one </w:t>
      </w:r>
      <w:r w:rsidR="008B3670">
        <w:rPr>
          <w:rFonts w:ascii="Arial" w:hAnsi="Arial" w:cs="Arial"/>
          <w:sz w:val="24"/>
          <w:szCs w:val="24"/>
          <w:lang w:val="en-US"/>
        </w:rPr>
        <w:t xml:space="preserve">to an </w:t>
      </w:r>
      <w:r w:rsidRPr="00AB0E90">
        <w:rPr>
          <w:rFonts w:ascii="Arial" w:hAnsi="Arial" w:cs="Arial"/>
          <w:sz w:val="24"/>
          <w:szCs w:val="24"/>
          <w:lang w:val="en-US"/>
        </w:rPr>
        <w:t>inescapable conclusion</w:t>
      </w:r>
      <w:r w:rsidR="008B3670">
        <w:rPr>
          <w:rFonts w:ascii="Arial" w:hAnsi="Arial" w:cs="Arial"/>
          <w:sz w:val="24"/>
          <w:szCs w:val="24"/>
          <w:lang w:val="en-US"/>
        </w:rPr>
        <w:t xml:space="preserve">, namely, </w:t>
      </w:r>
      <w:r w:rsidRPr="00AB0E90">
        <w:rPr>
          <w:rFonts w:ascii="Arial" w:hAnsi="Arial" w:cs="Arial"/>
          <w:sz w:val="24"/>
          <w:szCs w:val="24"/>
          <w:lang w:val="en-US"/>
        </w:rPr>
        <w:t>that it was a cut and paste</w:t>
      </w:r>
      <w:r w:rsidR="00876533">
        <w:rPr>
          <w:rFonts w:ascii="Arial" w:hAnsi="Arial" w:cs="Arial"/>
          <w:sz w:val="24"/>
          <w:szCs w:val="24"/>
          <w:lang w:val="en-US"/>
        </w:rPr>
        <w:t xml:space="preserve"> job. </w:t>
      </w:r>
      <w:r w:rsidRPr="00AB0E90">
        <w:rPr>
          <w:rFonts w:ascii="Arial" w:hAnsi="Arial" w:cs="Arial"/>
          <w:sz w:val="24"/>
          <w:szCs w:val="24"/>
          <w:lang w:val="en-US"/>
        </w:rPr>
        <w:t xml:space="preserve"> There is an omission of the amount and the reference to the non–existent section</w:t>
      </w:r>
      <w:r w:rsidR="008B3670">
        <w:rPr>
          <w:rFonts w:ascii="Arial" w:hAnsi="Arial" w:cs="Arial"/>
          <w:sz w:val="24"/>
          <w:szCs w:val="24"/>
          <w:lang w:val="en-US"/>
        </w:rPr>
        <w:t xml:space="preserve"> </w:t>
      </w:r>
      <w:r w:rsidR="00C319F3" w:rsidRPr="00AB0E90">
        <w:rPr>
          <w:rFonts w:ascii="Arial" w:hAnsi="Arial" w:cs="Arial"/>
          <w:sz w:val="24"/>
          <w:szCs w:val="24"/>
          <w:lang w:val="en-US"/>
        </w:rPr>
        <w:t>in both</w:t>
      </w:r>
      <w:r w:rsidRPr="00AB0E90">
        <w:rPr>
          <w:rFonts w:ascii="Arial" w:hAnsi="Arial" w:cs="Arial"/>
          <w:sz w:val="24"/>
          <w:szCs w:val="24"/>
          <w:lang w:val="en-US"/>
        </w:rPr>
        <w:t>. The wording employed in both returns is similar.  Although Maria</w:t>
      </w:r>
      <w:r w:rsidR="00C319F3" w:rsidRPr="00AB0E90">
        <w:rPr>
          <w:rFonts w:ascii="Arial" w:hAnsi="Arial" w:cs="Arial"/>
          <w:sz w:val="24"/>
          <w:szCs w:val="24"/>
          <w:lang w:val="en-US"/>
        </w:rPr>
        <w:t xml:space="preserve">, </w:t>
      </w:r>
      <w:r w:rsidR="00677980" w:rsidRPr="00AB0E90">
        <w:rPr>
          <w:rFonts w:ascii="Arial" w:hAnsi="Arial" w:cs="Arial"/>
          <w:sz w:val="24"/>
          <w:szCs w:val="24"/>
          <w:lang w:val="en-US"/>
        </w:rPr>
        <w:t>too, has</w:t>
      </w:r>
      <w:r w:rsidRPr="00AB0E90">
        <w:rPr>
          <w:rFonts w:ascii="Arial" w:hAnsi="Arial" w:cs="Arial"/>
          <w:sz w:val="24"/>
          <w:szCs w:val="24"/>
          <w:lang w:val="en-US"/>
        </w:rPr>
        <w:t xml:space="preserve"> not advanced evidence challenging the </w:t>
      </w:r>
      <w:r w:rsidRPr="00AB0E90">
        <w:rPr>
          <w:rFonts w:ascii="Arial" w:hAnsi="Arial" w:cs="Arial"/>
          <w:i/>
          <w:iCs/>
          <w:sz w:val="24"/>
          <w:szCs w:val="24"/>
          <w:lang w:val="en-US"/>
        </w:rPr>
        <w:t>nulla bona</w:t>
      </w:r>
      <w:r w:rsidRPr="00AB0E90">
        <w:rPr>
          <w:rFonts w:ascii="Arial" w:hAnsi="Arial" w:cs="Arial"/>
          <w:sz w:val="24"/>
          <w:szCs w:val="24"/>
          <w:lang w:val="en-US"/>
        </w:rPr>
        <w:t xml:space="preserve"> return</w:t>
      </w:r>
      <w:r w:rsidR="008B3670">
        <w:rPr>
          <w:rFonts w:ascii="Arial" w:hAnsi="Arial" w:cs="Arial"/>
          <w:sz w:val="24"/>
          <w:szCs w:val="24"/>
          <w:lang w:val="en-US"/>
        </w:rPr>
        <w:t>,</w:t>
      </w:r>
      <w:r w:rsidRPr="00AB0E90">
        <w:rPr>
          <w:rFonts w:ascii="Arial" w:hAnsi="Arial" w:cs="Arial"/>
          <w:sz w:val="24"/>
          <w:szCs w:val="24"/>
          <w:lang w:val="en-US"/>
        </w:rPr>
        <w:t>on the face of it, it is</w:t>
      </w:r>
      <w:r w:rsidR="00C319F3" w:rsidRPr="00AB0E90">
        <w:rPr>
          <w:rFonts w:ascii="Arial" w:hAnsi="Arial" w:cs="Arial"/>
          <w:sz w:val="24"/>
          <w:szCs w:val="24"/>
          <w:lang w:val="en-US"/>
        </w:rPr>
        <w:t xml:space="preserve"> impeachable</w:t>
      </w:r>
      <w:r w:rsidRPr="00AB0E90">
        <w:rPr>
          <w:rFonts w:ascii="Arial" w:hAnsi="Arial" w:cs="Arial"/>
          <w:sz w:val="24"/>
          <w:szCs w:val="24"/>
          <w:lang w:val="en-US"/>
        </w:rPr>
        <w:t xml:space="preserve"> for the same reasons I advanced in Nathan’s case. </w:t>
      </w:r>
    </w:p>
    <w:p w14:paraId="4A47A21A" w14:textId="488228FE" w:rsidR="00A457E4" w:rsidRPr="00AB0E90" w:rsidRDefault="00233859" w:rsidP="008B3670">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lastRenderedPageBreak/>
        <w:t>[</w:t>
      </w:r>
      <w:r w:rsidR="0068186E" w:rsidRPr="00AB0E90">
        <w:rPr>
          <w:rFonts w:ascii="Arial" w:hAnsi="Arial" w:cs="Arial"/>
          <w:sz w:val="24"/>
          <w:szCs w:val="24"/>
          <w:lang w:val="en-US"/>
        </w:rPr>
        <w:t>75</w:t>
      </w:r>
      <w:r w:rsidRPr="00AB0E90">
        <w:rPr>
          <w:rFonts w:ascii="Arial" w:hAnsi="Arial" w:cs="Arial"/>
          <w:sz w:val="24"/>
          <w:szCs w:val="24"/>
          <w:lang w:val="en-US"/>
        </w:rPr>
        <w:t>]</w:t>
      </w:r>
      <w:r w:rsidR="0068186E" w:rsidRPr="00AB0E90">
        <w:rPr>
          <w:rFonts w:ascii="Arial" w:hAnsi="Arial" w:cs="Arial"/>
          <w:sz w:val="24"/>
          <w:szCs w:val="24"/>
          <w:lang w:val="en-US"/>
        </w:rPr>
        <w:t xml:space="preserve">  </w:t>
      </w:r>
      <w:r w:rsidR="004B2424" w:rsidRPr="00AB0E90">
        <w:rPr>
          <w:rFonts w:ascii="Arial" w:hAnsi="Arial" w:cs="Arial"/>
          <w:sz w:val="24"/>
          <w:szCs w:val="24"/>
          <w:lang w:val="en-US"/>
        </w:rPr>
        <w:tab/>
      </w:r>
      <w:r w:rsidR="0068186E" w:rsidRPr="00AB0E90">
        <w:rPr>
          <w:rFonts w:ascii="Arial" w:hAnsi="Arial" w:cs="Arial"/>
          <w:sz w:val="24"/>
          <w:szCs w:val="24"/>
          <w:lang w:val="en-US"/>
        </w:rPr>
        <w:t xml:space="preserve">A </w:t>
      </w:r>
      <w:r w:rsidR="0068186E" w:rsidRPr="00AB0E90">
        <w:rPr>
          <w:rFonts w:ascii="Arial" w:hAnsi="Arial" w:cs="Arial"/>
          <w:i/>
          <w:iCs/>
          <w:sz w:val="24"/>
          <w:szCs w:val="24"/>
          <w:lang w:val="en-US"/>
        </w:rPr>
        <w:t>nulla bona</w:t>
      </w:r>
      <w:r w:rsidR="0068186E" w:rsidRPr="00AB0E90">
        <w:rPr>
          <w:rFonts w:ascii="Arial" w:hAnsi="Arial" w:cs="Arial"/>
          <w:sz w:val="24"/>
          <w:szCs w:val="24"/>
          <w:lang w:val="en-US"/>
        </w:rPr>
        <w:t xml:space="preserve"> return changes the status of a debtor . Most </w:t>
      </w:r>
      <w:r w:rsidR="00677980" w:rsidRPr="00AB0E90">
        <w:rPr>
          <w:rFonts w:ascii="Arial" w:hAnsi="Arial" w:cs="Arial"/>
          <w:sz w:val="24"/>
          <w:szCs w:val="24"/>
          <w:lang w:val="en-US"/>
        </w:rPr>
        <w:t>importantly,</w:t>
      </w:r>
      <w:r w:rsidR="00C319F3" w:rsidRPr="00AB0E90">
        <w:rPr>
          <w:rFonts w:ascii="Arial" w:hAnsi="Arial" w:cs="Arial"/>
          <w:sz w:val="24"/>
          <w:szCs w:val="24"/>
          <w:lang w:val="en-US"/>
        </w:rPr>
        <w:t xml:space="preserve"> </w:t>
      </w:r>
      <w:r w:rsidR="0068186E" w:rsidRPr="00AB0E90">
        <w:rPr>
          <w:rFonts w:ascii="Arial" w:hAnsi="Arial" w:cs="Arial"/>
          <w:sz w:val="24"/>
          <w:szCs w:val="24"/>
          <w:lang w:val="en-US"/>
        </w:rPr>
        <w:t>it</w:t>
      </w:r>
      <w:r w:rsidR="00770C81">
        <w:rPr>
          <w:rFonts w:ascii="Arial" w:hAnsi="Arial" w:cs="Arial"/>
          <w:sz w:val="24"/>
          <w:szCs w:val="24"/>
          <w:lang w:val="en-US"/>
        </w:rPr>
        <w:t xml:space="preserve">s natural consequence is </w:t>
      </w:r>
      <w:r w:rsidR="00677980">
        <w:rPr>
          <w:rFonts w:ascii="Arial" w:hAnsi="Arial" w:cs="Arial"/>
          <w:sz w:val="24"/>
          <w:szCs w:val="24"/>
          <w:lang w:val="en-US"/>
        </w:rPr>
        <w:t xml:space="preserve">that </w:t>
      </w:r>
      <w:r w:rsidR="00677980" w:rsidRPr="00AB0E90">
        <w:rPr>
          <w:rFonts w:ascii="Arial" w:hAnsi="Arial" w:cs="Arial"/>
          <w:sz w:val="24"/>
          <w:szCs w:val="24"/>
          <w:lang w:val="en-US"/>
        </w:rPr>
        <w:t>a</w:t>
      </w:r>
      <w:r w:rsidR="00C319F3" w:rsidRPr="00AB0E90">
        <w:rPr>
          <w:rFonts w:ascii="Arial" w:hAnsi="Arial" w:cs="Arial"/>
          <w:sz w:val="24"/>
          <w:szCs w:val="24"/>
          <w:lang w:val="en-US"/>
        </w:rPr>
        <w:t xml:space="preserve"> debtor lose</w:t>
      </w:r>
      <w:r w:rsidR="00770C81">
        <w:rPr>
          <w:rFonts w:ascii="Arial" w:hAnsi="Arial" w:cs="Arial"/>
          <w:sz w:val="24"/>
          <w:szCs w:val="24"/>
          <w:lang w:val="en-US"/>
        </w:rPr>
        <w:t>s</w:t>
      </w:r>
      <w:r w:rsidR="00C319F3" w:rsidRPr="00AB0E90">
        <w:rPr>
          <w:rFonts w:ascii="Arial" w:hAnsi="Arial" w:cs="Arial"/>
          <w:sz w:val="24"/>
          <w:szCs w:val="24"/>
          <w:lang w:val="en-US"/>
        </w:rPr>
        <w:t xml:space="preserve"> control over his or her property. </w:t>
      </w:r>
      <w:r w:rsidR="00CB1C98" w:rsidRPr="00AB0E90">
        <w:rPr>
          <w:rFonts w:ascii="Arial" w:hAnsi="Arial" w:cs="Arial"/>
          <w:sz w:val="24"/>
          <w:szCs w:val="24"/>
          <w:lang w:val="en-US"/>
        </w:rPr>
        <w:t>S</w:t>
      </w:r>
      <w:r w:rsidR="00C319F3" w:rsidRPr="00AB0E90">
        <w:rPr>
          <w:rFonts w:ascii="Arial" w:hAnsi="Arial" w:cs="Arial"/>
          <w:sz w:val="24"/>
          <w:szCs w:val="24"/>
          <w:lang w:val="en-US"/>
        </w:rPr>
        <w:t xml:space="preserve">ection 25 of the Constitution provides: </w:t>
      </w:r>
      <w:r w:rsidR="00677980" w:rsidRPr="00AB0E90">
        <w:rPr>
          <w:rFonts w:ascii="Arial" w:hAnsi="Arial" w:cs="Arial"/>
          <w:i/>
          <w:iCs/>
          <w:sz w:val="24"/>
          <w:szCs w:val="24"/>
          <w:lang w:val="en-US"/>
        </w:rPr>
        <w:t>“No</w:t>
      </w:r>
      <w:r w:rsidR="00C319F3" w:rsidRPr="00AB0E90">
        <w:rPr>
          <w:rFonts w:ascii="Arial" w:hAnsi="Arial" w:cs="Arial"/>
          <w:i/>
          <w:iCs/>
          <w:sz w:val="24"/>
          <w:szCs w:val="24"/>
          <w:lang w:val="en-US"/>
        </w:rPr>
        <w:t xml:space="preserve"> one may be deprived of property except in terms of </w:t>
      </w:r>
      <w:r w:rsidR="00677980" w:rsidRPr="00AB0E90">
        <w:rPr>
          <w:rFonts w:ascii="Arial" w:hAnsi="Arial" w:cs="Arial"/>
          <w:i/>
          <w:iCs/>
          <w:sz w:val="24"/>
          <w:szCs w:val="24"/>
          <w:lang w:val="en-US"/>
        </w:rPr>
        <w:t>law of</w:t>
      </w:r>
      <w:r w:rsidR="00C319F3" w:rsidRPr="00AB0E90">
        <w:rPr>
          <w:rFonts w:ascii="Arial" w:hAnsi="Arial" w:cs="Arial"/>
          <w:i/>
          <w:iCs/>
          <w:sz w:val="24"/>
          <w:szCs w:val="24"/>
          <w:lang w:val="en-US"/>
        </w:rPr>
        <w:t xml:space="preserve"> general application, and no law may permit arbitrary deprivation of property”. </w:t>
      </w:r>
      <w:r w:rsidR="00C319F3" w:rsidRPr="00AB0E90">
        <w:rPr>
          <w:rFonts w:ascii="Arial" w:hAnsi="Arial" w:cs="Arial"/>
          <w:sz w:val="24"/>
          <w:szCs w:val="24"/>
          <w:lang w:val="en-US"/>
        </w:rPr>
        <w:t xml:space="preserve">The effect of enforcing an invalid </w:t>
      </w:r>
      <w:r w:rsidR="00C319F3" w:rsidRPr="00AB0E90">
        <w:rPr>
          <w:rFonts w:ascii="Arial" w:hAnsi="Arial" w:cs="Arial"/>
          <w:i/>
          <w:iCs/>
          <w:sz w:val="24"/>
          <w:szCs w:val="24"/>
          <w:lang w:val="en-US"/>
        </w:rPr>
        <w:t>nulla bona</w:t>
      </w:r>
      <w:r w:rsidR="00C319F3" w:rsidRPr="00AB0E90">
        <w:rPr>
          <w:rFonts w:ascii="Arial" w:hAnsi="Arial" w:cs="Arial"/>
          <w:sz w:val="24"/>
          <w:szCs w:val="24"/>
          <w:lang w:val="en-US"/>
        </w:rPr>
        <w:t xml:space="preserve"> return would, in my view, not be in accordance with law and would</w:t>
      </w:r>
      <w:r w:rsidR="008B3670">
        <w:rPr>
          <w:rFonts w:ascii="Arial" w:hAnsi="Arial" w:cs="Arial"/>
          <w:sz w:val="24"/>
          <w:szCs w:val="24"/>
          <w:lang w:val="en-US"/>
        </w:rPr>
        <w:t xml:space="preserve"> </w:t>
      </w:r>
      <w:r w:rsidR="00677980">
        <w:rPr>
          <w:rFonts w:ascii="Arial" w:hAnsi="Arial" w:cs="Arial"/>
          <w:sz w:val="24"/>
          <w:szCs w:val="24"/>
          <w:lang w:val="en-US"/>
        </w:rPr>
        <w:t xml:space="preserve">lead </w:t>
      </w:r>
      <w:r w:rsidR="00677980" w:rsidRPr="00AB0E90">
        <w:rPr>
          <w:rFonts w:ascii="Arial" w:hAnsi="Arial" w:cs="Arial"/>
          <w:sz w:val="24"/>
          <w:szCs w:val="24"/>
          <w:lang w:val="en-US"/>
        </w:rPr>
        <w:t>to</w:t>
      </w:r>
      <w:r w:rsidR="00C319F3" w:rsidRPr="00AB0E90">
        <w:rPr>
          <w:rFonts w:ascii="Arial" w:hAnsi="Arial" w:cs="Arial"/>
          <w:sz w:val="24"/>
          <w:szCs w:val="24"/>
          <w:lang w:val="en-US"/>
        </w:rPr>
        <w:t xml:space="preserve"> arbitrary deprivation of </w:t>
      </w:r>
      <w:r w:rsidR="008B3670">
        <w:rPr>
          <w:rFonts w:ascii="Arial" w:hAnsi="Arial" w:cs="Arial"/>
          <w:sz w:val="24"/>
          <w:szCs w:val="24"/>
          <w:lang w:val="en-US"/>
        </w:rPr>
        <w:t>Maria’</w:t>
      </w:r>
      <w:r w:rsidR="00C319F3" w:rsidRPr="00AB0E90">
        <w:rPr>
          <w:rFonts w:ascii="Arial" w:hAnsi="Arial" w:cs="Arial"/>
          <w:sz w:val="24"/>
          <w:szCs w:val="24"/>
          <w:lang w:val="en-US"/>
        </w:rPr>
        <w:t>s property.</w:t>
      </w:r>
      <w:r w:rsidR="00A457E4" w:rsidRPr="00AB0E90">
        <w:rPr>
          <w:rFonts w:ascii="Arial" w:hAnsi="Arial" w:cs="Arial"/>
          <w:sz w:val="24"/>
          <w:szCs w:val="24"/>
          <w:lang w:val="en-US"/>
        </w:rPr>
        <w:t xml:space="preserve"> In light of the view I take in relation to the </w:t>
      </w:r>
      <w:r w:rsidR="00A457E4" w:rsidRPr="00AB0E90">
        <w:rPr>
          <w:rFonts w:ascii="Arial" w:hAnsi="Arial" w:cs="Arial"/>
          <w:i/>
          <w:iCs/>
          <w:sz w:val="24"/>
          <w:szCs w:val="24"/>
          <w:lang w:val="en-US"/>
        </w:rPr>
        <w:t>nulla bona</w:t>
      </w:r>
      <w:r w:rsidR="00A457E4" w:rsidRPr="00AB0E90">
        <w:rPr>
          <w:rFonts w:ascii="Arial" w:hAnsi="Arial" w:cs="Arial"/>
          <w:sz w:val="24"/>
          <w:szCs w:val="24"/>
          <w:lang w:val="en-US"/>
        </w:rPr>
        <w:t xml:space="preserve"> return, it is </w:t>
      </w:r>
      <w:r w:rsidR="008B3670">
        <w:rPr>
          <w:rFonts w:ascii="Arial" w:hAnsi="Arial" w:cs="Arial"/>
          <w:sz w:val="24"/>
          <w:szCs w:val="24"/>
          <w:lang w:val="en-US"/>
        </w:rPr>
        <w:t>un</w:t>
      </w:r>
      <w:r w:rsidR="00A457E4" w:rsidRPr="00AB0E90">
        <w:rPr>
          <w:rFonts w:ascii="Arial" w:hAnsi="Arial" w:cs="Arial"/>
          <w:sz w:val="24"/>
          <w:szCs w:val="24"/>
          <w:lang w:val="en-US"/>
        </w:rPr>
        <w:t xml:space="preserve">necessary, to deal with the service of the warrant after Nathan and Maria were refused leave to appeal to the Supreme Court of Appeal. </w:t>
      </w:r>
    </w:p>
    <w:p w14:paraId="3AFA5A17" w14:textId="435435DC" w:rsidR="0068186E" w:rsidRPr="00AB0E90" w:rsidRDefault="00233859" w:rsidP="004B2424">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w:t>
      </w:r>
      <w:r w:rsidR="00A457E4" w:rsidRPr="00AB0E90">
        <w:rPr>
          <w:rFonts w:ascii="Arial" w:hAnsi="Arial" w:cs="Arial"/>
          <w:sz w:val="24"/>
          <w:szCs w:val="24"/>
          <w:lang w:val="en-US"/>
        </w:rPr>
        <w:t>76</w:t>
      </w:r>
      <w:r w:rsidRPr="00AB0E90">
        <w:rPr>
          <w:rFonts w:ascii="Arial" w:hAnsi="Arial" w:cs="Arial"/>
          <w:sz w:val="24"/>
          <w:szCs w:val="24"/>
          <w:lang w:val="en-US"/>
        </w:rPr>
        <w:t>]</w:t>
      </w:r>
      <w:r w:rsidR="00A457E4" w:rsidRPr="00AB0E90">
        <w:rPr>
          <w:rFonts w:ascii="Arial" w:hAnsi="Arial" w:cs="Arial"/>
          <w:sz w:val="24"/>
          <w:szCs w:val="24"/>
          <w:lang w:val="en-US"/>
        </w:rPr>
        <w:t xml:space="preserve"> </w:t>
      </w:r>
      <w:r w:rsidR="004B2424" w:rsidRPr="00AB0E90">
        <w:rPr>
          <w:rFonts w:ascii="Arial" w:hAnsi="Arial" w:cs="Arial"/>
          <w:sz w:val="24"/>
          <w:szCs w:val="24"/>
          <w:lang w:val="en-US"/>
        </w:rPr>
        <w:tab/>
      </w:r>
      <w:r w:rsidR="00A457E4" w:rsidRPr="00AB0E90">
        <w:rPr>
          <w:rFonts w:ascii="Arial" w:hAnsi="Arial" w:cs="Arial"/>
          <w:sz w:val="24"/>
          <w:szCs w:val="24"/>
          <w:lang w:val="en-US"/>
        </w:rPr>
        <w:t>I accordingly find that the applicant failed to prove that Maria committed an act of insolvency</w:t>
      </w:r>
      <w:r w:rsidR="008B3670">
        <w:rPr>
          <w:rFonts w:ascii="Arial" w:hAnsi="Arial" w:cs="Arial"/>
          <w:sz w:val="24"/>
          <w:szCs w:val="24"/>
          <w:lang w:val="en-US"/>
        </w:rPr>
        <w:t>,</w:t>
      </w:r>
      <w:r w:rsidR="00A457E4" w:rsidRPr="00AB0E90">
        <w:rPr>
          <w:rFonts w:ascii="Arial" w:hAnsi="Arial" w:cs="Arial"/>
          <w:sz w:val="24"/>
          <w:szCs w:val="24"/>
          <w:lang w:val="en-US"/>
        </w:rPr>
        <w:t xml:space="preserve"> as envisaged in section 8 (b) of the Act. </w:t>
      </w:r>
    </w:p>
    <w:p w14:paraId="563A019B" w14:textId="446B7D21" w:rsidR="00A457E4" w:rsidRPr="00AB0E90" w:rsidRDefault="00A457E4" w:rsidP="00C319F3">
      <w:pPr>
        <w:spacing w:line="480" w:lineRule="auto"/>
        <w:jc w:val="both"/>
        <w:rPr>
          <w:rFonts w:ascii="Arial" w:hAnsi="Arial" w:cs="Arial"/>
          <w:i/>
          <w:iCs/>
          <w:sz w:val="24"/>
          <w:szCs w:val="24"/>
          <w:lang w:val="en-US"/>
        </w:rPr>
      </w:pPr>
      <w:r w:rsidRPr="00AB0E90">
        <w:rPr>
          <w:rFonts w:ascii="Arial" w:hAnsi="Arial" w:cs="Arial"/>
          <w:i/>
          <w:iCs/>
          <w:sz w:val="24"/>
          <w:szCs w:val="24"/>
          <w:lang w:val="en-US"/>
        </w:rPr>
        <w:t xml:space="preserve">Is Maria’s estate insolvent? </w:t>
      </w:r>
    </w:p>
    <w:p w14:paraId="5D6D23F6" w14:textId="4908563E" w:rsidR="00426FBE" w:rsidRPr="00AB0E90" w:rsidRDefault="00A457E4" w:rsidP="00426FBE">
      <w:pPr>
        <w:spacing w:line="276" w:lineRule="auto"/>
        <w:jc w:val="both"/>
        <w:rPr>
          <w:rFonts w:ascii="Arial" w:hAnsi="Arial" w:cs="Arial"/>
          <w:sz w:val="24"/>
          <w:szCs w:val="24"/>
          <w:lang w:val="en-US"/>
        </w:rPr>
      </w:pPr>
      <w:r w:rsidRPr="00AB0E90">
        <w:rPr>
          <w:rFonts w:ascii="Arial" w:hAnsi="Arial" w:cs="Arial"/>
          <w:sz w:val="24"/>
          <w:szCs w:val="24"/>
          <w:lang w:val="en-US"/>
        </w:rPr>
        <w:t xml:space="preserve">[77] </w:t>
      </w:r>
      <w:r w:rsidR="004B2424" w:rsidRPr="00AB0E90">
        <w:rPr>
          <w:rFonts w:ascii="Arial" w:hAnsi="Arial" w:cs="Arial"/>
          <w:sz w:val="24"/>
          <w:szCs w:val="24"/>
          <w:lang w:val="en-US"/>
        </w:rPr>
        <w:tab/>
      </w:r>
      <w:r w:rsidR="00426FBE" w:rsidRPr="00AB0E90">
        <w:rPr>
          <w:rFonts w:ascii="Arial" w:hAnsi="Arial" w:cs="Arial"/>
          <w:sz w:val="24"/>
          <w:szCs w:val="24"/>
          <w:lang w:val="en-US"/>
        </w:rPr>
        <w:t xml:space="preserve">The applicant has stated at paragraph 43 that: </w:t>
      </w:r>
    </w:p>
    <w:p w14:paraId="68CFCDAC" w14:textId="1C105140" w:rsidR="00426FBE" w:rsidRPr="00AB0E90" w:rsidRDefault="00426FBE" w:rsidP="004B2424">
      <w:pPr>
        <w:spacing w:line="276" w:lineRule="auto"/>
        <w:ind w:left="720"/>
        <w:jc w:val="both"/>
        <w:rPr>
          <w:rFonts w:ascii="Arial" w:hAnsi="Arial" w:cs="Arial"/>
          <w:b/>
          <w:bCs/>
          <w:i/>
          <w:iCs/>
          <w:lang w:val="en-US"/>
        </w:rPr>
      </w:pPr>
      <w:r w:rsidRPr="00AB0E90">
        <w:rPr>
          <w:rFonts w:ascii="Arial" w:hAnsi="Arial" w:cs="Arial"/>
          <w:i/>
          <w:iCs/>
          <w:lang w:val="en-US"/>
        </w:rPr>
        <w:t>“</w:t>
      </w:r>
      <w:r w:rsidRPr="00AB0E90">
        <w:rPr>
          <w:rFonts w:ascii="Arial" w:hAnsi="Arial" w:cs="Arial"/>
          <w:b/>
          <w:bCs/>
          <w:i/>
          <w:iCs/>
          <w:lang w:val="en-US"/>
        </w:rPr>
        <w:t>I have been informed that</w:t>
      </w:r>
      <w:r w:rsidRPr="00AB0E90">
        <w:rPr>
          <w:rFonts w:ascii="Arial" w:hAnsi="Arial" w:cs="Arial"/>
          <w:i/>
          <w:iCs/>
          <w:lang w:val="en-US"/>
        </w:rPr>
        <w:t xml:space="preserve"> a Search Works Report dated 11 February 2921 reflected that the Respondent is the registered co – owner, together with Nathan Alec Datnow of the property situated at ERF 270, KRAGGA KAMMA ROAD, THEESCOMBE, PORT ELIZABETH, EASTERN CAPE, held under title deed T46707/2001 CTN, registered in the King Williams Town Division. </w:t>
      </w:r>
      <w:r w:rsidRPr="00AB0E90">
        <w:rPr>
          <w:rFonts w:ascii="Arial" w:hAnsi="Arial" w:cs="Arial"/>
          <w:b/>
          <w:bCs/>
          <w:i/>
          <w:iCs/>
          <w:lang w:val="en-US"/>
        </w:rPr>
        <w:t>Furthermore, the aforementioned property is not subject to a bond</w:t>
      </w:r>
      <w:r w:rsidRPr="00AB0E90">
        <w:rPr>
          <w:rFonts w:ascii="Arial" w:hAnsi="Arial" w:cs="Arial"/>
          <w:i/>
          <w:iCs/>
          <w:lang w:val="en-US"/>
        </w:rPr>
        <w:t>. A copy of the aforementioned Report is attached hereto as Annexure “</w:t>
      </w:r>
      <w:r w:rsidRPr="00AB0E90">
        <w:rPr>
          <w:rFonts w:ascii="Arial" w:hAnsi="Arial" w:cs="Arial"/>
          <w:b/>
          <w:bCs/>
          <w:i/>
          <w:iCs/>
          <w:lang w:val="en-US"/>
        </w:rPr>
        <w:t xml:space="preserve">HTJ9”. (my emphasis) </w:t>
      </w:r>
    </w:p>
    <w:p w14:paraId="60140C46" w14:textId="49049C43" w:rsidR="00426FBE" w:rsidRPr="00AB0E90" w:rsidRDefault="00233859" w:rsidP="004B2424">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w:t>
      </w:r>
      <w:r w:rsidR="00426FBE" w:rsidRPr="00AB0E90">
        <w:rPr>
          <w:rFonts w:ascii="Arial" w:hAnsi="Arial" w:cs="Arial"/>
          <w:sz w:val="24"/>
          <w:szCs w:val="24"/>
          <w:lang w:val="en-US"/>
        </w:rPr>
        <w:t>7</w:t>
      </w:r>
      <w:r w:rsidR="00A457E4" w:rsidRPr="00AB0E90">
        <w:rPr>
          <w:rFonts w:ascii="Arial" w:hAnsi="Arial" w:cs="Arial"/>
          <w:sz w:val="24"/>
          <w:szCs w:val="24"/>
          <w:lang w:val="en-US"/>
        </w:rPr>
        <w:t>8</w:t>
      </w:r>
      <w:r w:rsidRPr="00AB0E90">
        <w:rPr>
          <w:rFonts w:ascii="Arial" w:hAnsi="Arial" w:cs="Arial"/>
          <w:sz w:val="24"/>
          <w:szCs w:val="24"/>
          <w:lang w:val="en-US"/>
        </w:rPr>
        <w:t>]</w:t>
      </w:r>
      <w:r w:rsidR="00426FBE" w:rsidRPr="00AB0E90">
        <w:rPr>
          <w:rFonts w:ascii="Arial" w:hAnsi="Arial" w:cs="Arial"/>
          <w:sz w:val="24"/>
          <w:szCs w:val="24"/>
          <w:lang w:val="en-US"/>
        </w:rPr>
        <w:t xml:space="preserve">  </w:t>
      </w:r>
      <w:r w:rsidR="00677980">
        <w:rPr>
          <w:rFonts w:ascii="Arial" w:hAnsi="Arial" w:cs="Arial"/>
          <w:sz w:val="24"/>
          <w:szCs w:val="24"/>
          <w:lang w:val="en-US"/>
        </w:rPr>
        <w:tab/>
      </w:r>
      <w:r w:rsidR="00426FBE" w:rsidRPr="00AB0E90">
        <w:rPr>
          <w:rFonts w:ascii="Arial" w:hAnsi="Arial" w:cs="Arial"/>
          <w:sz w:val="24"/>
          <w:szCs w:val="24"/>
          <w:lang w:val="en-US"/>
        </w:rPr>
        <w:t>However, when the applicant lists the liabilities of Maria, there is mention of a registered notarial bond over movable property of Maria but, the deponent to the founding affidavit</w:t>
      </w:r>
      <w:r w:rsidR="008B3670">
        <w:rPr>
          <w:rFonts w:ascii="Arial" w:hAnsi="Arial" w:cs="Arial"/>
          <w:sz w:val="24"/>
          <w:szCs w:val="24"/>
          <w:lang w:val="en-US"/>
        </w:rPr>
        <w:t xml:space="preserve"> </w:t>
      </w:r>
      <w:r w:rsidR="00426FBE" w:rsidRPr="00AB0E90">
        <w:rPr>
          <w:rFonts w:ascii="Arial" w:hAnsi="Arial" w:cs="Arial"/>
          <w:sz w:val="24"/>
          <w:szCs w:val="24"/>
          <w:lang w:val="en-US"/>
        </w:rPr>
        <w:t xml:space="preserve">has no knowledge regarding the property that is the subject of the bond and the amount in which Maria is </w:t>
      </w:r>
      <w:r w:rsidR="008B3670">
        <w:rPr>
          <w:rFonts w:ascii="Arial" w:hAnsi="Arial" w:cs="Arial"/>
          <w:sz w:val="24"/>
          <w:szCs w:val="24"/>
          <w:lang w:val="en-US"/>
        </w:rPr>
        <w:t xml:space="preserve">allegedly </w:t>
      </w:r>
      <w:r w:rsidR="00426FBE" w:rsidRPr="00AB0E90">
        <w:rPr>
          <w:rFonts w:ascii="Arial" w:hAnsi="Arial" w:cs="Arial"/>
          <w:sz w:val="24"/>
          <w:szCs w:val="24"/>
          <w:lang w:val="en-US"/>
        </w:rPr>
        <w:t xml:space="preserve">indebted. </w:t>
      </w:r>
    </w:p>
    <w:p w14:paraId="7C27CC11" w14:textId="78CD5D75" w:rsidR="00426FBE" w:rsidRPr="00AB0E90" w:rsidRDefault="00233859" w:rsidP="004B2424">
      <w:pPr>
        <w:spacing w:line="480" w:lineRule="auto"/>
        <w:ind w:left="720" w:hanging="720"/>
        <w:jc w:val="both"/>
        <w:rPr>
          <w:rFonts w:ascii="Arial" w:hAnsi="Arial" w:cs="Arial"/>
          <w:i/>
          <w:iCs/>
          <w:sz w:val="24"/>
          <w:szCs w:val="24"/>
          <w:lang w:val="en-US"/>
        </w:rPr>
      </w:pPr>
      <w:r w:rsidRPr="00AB0E90">
        <w:rPr>
          <w:rFonts w:ascii="Arial" w:hAnsi="Arial" w:cs="Arial"/>
          <w:sz w:val="24"/>
          <w:szCs w:val="24"/>
          <w:lang w:val="en-US"/>
        </w:rPr>
        <w:t>[7</w:t>
      </w:r>
      <w:r w:rsidR="008B3670">
        <w:rPr>
          <w:rFonts w:ascii="Arial" w:hAnsi="Arial" w:cs="Arial"/>
          <w:sz w:val="24"/>
          <w:szCs w:val="24"/>
          <w:lang w:val="en-US"/>
        </w:rPr>
        <w:t>9</w:t>
      </w:r>
      <w:r w:rsidRPr="00AB0E90">
        <w:rPr>
          <w:rFonts w:ascii="Arial" w:hAnsi="Arial" w:cs="Arial"/>
          <w:sz w:val="24"/>
          <w:szCs w:val="24"/>
          <w:lang w:val="en-US"/>
        </w:rPr>
        <w:t>]</w:t>
      </w:r>
      <w:r w:rsidR="00426FBE" w:rsidRPr="00AB0E90">
        <w:rPr>
          <w:rFonts w:ascii="Arial" w:hAnsi="Arial" w:cs="Arial"/>
          <w:sz w:val="24"/>
          <w:szCs w:val="24"/>
          <w:lang w:val="en-US"/>
        </w:rPr>
        <w:t xml:space="preserve">  </w:t>
      </w:r>
      <w:r w:rsidR="00677980">
        <w:rPr>
          <w:rFonts w:ascii="Arial" w:hAnsi="Arial" w:cs="Arial"/>
          <w:sz w:val="24"/>
          <w:szCs w:val="24"/>
          <w:lang w:val="en-US"/>
        </w:rPr>
        <w:tab/>
      </w:r>
      <w:r w:rsidR="00426FBE" w:rsidRPr="00AB0E90">
        <w:rPr>
          <w:rFonts w:ascii="Arial" w:hAnsi="Arial" w:cs="Arial"/>
          <w:sz w:val="24"/>
          <w:szCs w:val="24"/>
          <w:lang w:val="en-US"/>
        </w:rPr>
        <w:t xml:space="preserve">In paragraph 4 of the founding affidavit the deponent stated : </w:t>
      </w:r>
      <w:r w:rsidR="00426FBE" w:rsidRPr="00AB0E90">
        <w:rPr>
          <w:rFonts w:ascii="Arial" w:hAnsi="Arial" w:cs="Arial"/>
          <w:i/>
          <w:iCs/>
          <w:sz w:val="24"/>
          <w:szCs w:val="24"/>
          <w:lang w:val="en-US"/>
        </w:rPr>
        <w:t xml:space="preserve">“ Where I rely on hearsay evidence, I identify the source of the evidence and verily believe that it is true and correct.” </w:t>
      </w:r>
    </w:p>
    <w:p w14:paraId="4EE028EF" w14:textId="295651B1" w:rsidR="00426FBE" w:rsidRPr="00AB0E90" w:rsidRDefault="00233859" w:rsidP="004B2424">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lastRenderedPageBreak/>
        <w:t>[80]</w:t>
      </w:r>
      <w:r w:rsidR="00426FBE" w:rsidRPr="00AB0E90">
        <w:rPr>
          <w:rFonts w:ascii="Arial" w:hAnsi="Arial" w:cs="Arial"/>
          <w:i/>
          <w:iCs/>
          <w:sz w:val="24"/>
          <w:szCs w:val="24"/>
          <w:lang w:val="en-US"/>
        </w:rPr>
        <w:t xml:space="preserve"> </w:t>
      </w:r>
      <w:r w:rsidR="004B2424" w:rsidRPr="00AB0E90">
        <w:rPr>
          <w:rFonts w:ascii="Arial" w:hAnsi="Arial" w:cs="Arial"/>
          <w:i/>
          <w:iCs/>
          <w:sz w:val="24"/>
          <w:szCs w:val="24"/>
          <w:lang w:val="en-US"/>
        </w:rPr>
        <w:tab/>
      </w:r>
      <w:r w:rsidR="00426FBE" w:rsidRPr="00AB0E90">
        <w:rPr>
          <w:rFonts w:ascii="Arial" w:hAnsi="Arial" w:cs="Arial"/>
          <w:sz w:val="24"/>
          <w:szCs w:val="24"/>
          <w:lang w:val="en-US"/>
        </w:rPr>
        <w:t xml:space="preserve">The allegations made in paragraph 43 do not identify </w:t>
      </w:r>
      <w:r w:rsidR="00A457E4" w:rsidRPr="00AB0E90">
        <w:rPr>
          <w:rFonts w:ascii="Arial" w:hAnsi="Arial" w:cs="Arial"/>
          <w:sz w:val="24"/>
          <w:szCs w:val="24"/>
          <w:lang w:val="en-US"/>
        </w:rPr>
        <w:t xml:space="preserve">who informed the </w:t>
      </w:r>
      <w:r w:rsidR="00677980" w:rsidRPr="00AB0E90">
        <w:rPr>
          <w:rFonts w:ascii="Arial" w:hAnsi="Arial" w:cs="Arial"/>
          <w:sz w:val="24"/>
          <w:szCs w:val="24"/>
          <w:lang w:val="en-US"/>
        </w:rPr>
        <w:t>deponent of</w:t>
      </w:r>
      <w:r w:rsidR="00426FBE" w:rsidRPr="00AB0E90">
        <w:rPr>
          <w:rFonts w:ascii="Arial" w:hAnsi="Arial" w:cs="Arial"/>
          <w:sz w:val="24"/>
          <w:szCs w:val="24"/>
          <w:lang w:val="en-US"/>
        </w:rPr>
        <w:t xml:space="preserve"> those allegations, who conducted the investigations, </w:t>
      </w:r>
      <w:r w:rsidR="008B3670">
        <w:rPr>
          <w:rFonts w:ascii="Arial" w:hAnsi="Arial" w:cs="Arial"/>
          <w:sz w:val="24"/>
          <w:szCs w:val="24"/>
          <w:lang w:val="en-US"/>
        </w:rPr>
        <w:t xml:space="preserve">who </w:t>
      </w:r>
      <w:r w:rsidR="00426FBE" w:rsidRPr="00AB0E90">
        <w:rPr>
          <w:rFonts w:ascii="Arial" w:hAnsi="Arial" w:cs="Arial"/>
          <w:sz w:val="24"/>
          <w:szCs w:val="24"/>
          <w:lang w:val="en-US"/>
        </w:rPr>
        <w:t xml:space="preserve">obtained the search works and </w:t>
      </w:r>
      <w:r w:rsidR="008B3670">
        <w:rPr>
          <w:rFonts w:ascii="Arial" w:hAnsi="Arial" w:cs="Arial"/>
          <w:sz w:val="24"/>
          <w:szCs w:val="24"/>
          <w:lang w:val="en-US"/>
        </w:rPr>
        <w:t xml:space="preserve">/ </w:t>
      </w:r>
      <w:r w:rsidR="00426FBE" w:rsidRPr="00AB0E90">
        <w:rPr>
          <w:rFonts w:ascii="Arial" w:hAnsi="Arial" w:cs="Arial"/>
          <w:sz w:val="24"/>
          <w:szCs w:val="24"/>
          <w:lang w:val="en-US"/>
        </w:rPr>
        <w:t xml:space="preserve">or compiled the report. There is no confirmatory affidavit either from the sheriff if he conveyed that information to the applicant </w:t>
      </w:r>
      <w:r w:rsidR="00677980" w:rsidRPr="00AB0E90">
        <w:rPr>
          <w:rFonts w:ascii="Arial" w:hAnsi="Arial" w:cs="Arial"/>
          <w:sz w:val="24"/>
          <w:szCs w:val="24"/>
          <w:lang w:val="en-US"/>
        </w:rPr>
        <w:t>or those</w:t>
      </w:r>
      <w:r w:rsidR="00426FBE" w:rsidRPr="00AB0E90">
        <w:rPr>
          <w:rFonts w:ascii="Arial" w:hAnsi="Arial" w:cs="Arial"/>
          <w:sz w:val="24"/>
          <w:szCs w:val="24"/>
          <w:lang w:val="en-US"/>
        </w:rPr>
        <w:t xml:space="preserve"> who generated the reports. It appears from Annexure “</w:t>
      </w:r>
      <w:r w:rsidR="00426FBE" w:rsidRPr="00AB0E90">
        <w:rPr>
          <w:rFonts w:ascii="Arial" w:hAnsi="Arial" w:cs="Arial"/>
          <w:i/>
          <w:iCs/>
          <w:sz w:val="24"/>
          <w:szCs w:val="24"/>
          <w:lang w:val="en-US"/>
        </w:rPr>
        <w:t>HTJ 9”</w:t>
      </w:r>
      <w:r w:rsidR="00426FBE" w:rsidRPr="00AB0E90">
        <w:rPr>
          <w:rFonts w:ascii="Arial" w:hAnsi="Arial" w:cs="Arial"/>
          <w:sz w:val="24"/>
          <w:szCs w:val="24"/>
          <w:lang w:val="en-US"/>
        </w:rPr>
        <w:t xml:space="preserve"> that the report was generated by one Charl Boshoff and </w:t>
      </w:r>
      <w:r w:rsidR="00CB1C98" w:rsidRPr="00AB0E90">
        <w:rPr>
          <w:rFonts w:ascii="Arial" w:hAnsi="Arial" w:cs="Arial"/>
          <w:sz w:val="24"/>
          <w:szCs w:val="24"/>
          <w:lang w:val="en-US"/>
        </w:rPr>
        <w:t>one</w:t>
      </w:r>
      <w:r w:rsidR="00426FBE" w:rsidRPr="00AB0E90">
        <w:rPr>
          <w:rFonts w:ascii="Arial" w:hAnsi="Arial" w:cs="Arial"/>
          <w:sz w:val="24"/>
          <w:szCs w:val="24"/>
          <w:lang w:val="en-US"/>
        </w:rPr>
        <w:t xml:space="preserve"> Ganeefa Benjamin </w:t>
      </w:r>
      <w:r w:rsidR="00CB1C98" w:rsidRPr="00AB0E90">
        <w:rPr>
          <w:rFonts w:ascii="Arial" w:hAnsi="Arial" w:cs="Arial"/>
          <w:sz w:val="24"/>
          <w:szCs w:val="24"/>
          <w:lang w:val="en-US"/>
        </w:rPr>
        <w:t xml:space="preserve">who </w:t>
      </w:r>
      <w:r w:rsidR="00426FBE" w:rsidRPr="00AB0E90">
        <w:rPr>
          <w:rFonts w:ascii="Arial" w:hAnsi="Arial" w:cs="Arial"/>
          <w:sz w:val="24"/>
          <w:szCs w:val="24"/>
          <w:lang w:val="en-US"/>
        </w:rPr>
        <w:t>is recorded as a referenc</w:t>
      </w:r>
      <w:r w:rsidR="008B3670">
        <w:rPr>
          <w:rFonts w:ascii="Arial" w:hAnsi="Arial" w:cs="Arial"/>
          <w:sz w:val="24"/>
          <w:szCs w:val="24"/>
          <w:lang w:val="en-US"/>
        </w:rPr>
        <w:t>e</w:t>
      </w:r>
      <w:r w:rsidR="00426FBE" w:rsidRPr="00AB0E90">
        <w:rPr>
          <w:rFonts w:ascii="Arial" w:hAnsi="Arial" w:cs="Arial"/>
          <w:sz w:val="24"/>
          <w:szCs w:val="24"/>
          <w:lang w:val="en-US"/>
        </w:rPr>
        <w:t xml:space="preserve">.  </w:t>
      </w:r>
    </w:p>
    <w:p w14:paraId="65867AF0" w14:textId="467B0F13" w:rsidR="006B5DE1" w:rsidRDefault="00233859" w:rsidP="004B2424">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[81]</w:t>
      </w:r>
      <w:r w:rsidR="00426FBE" w:rsidRPr="00AB0E90">
        <w:rPr>
          <w:rFonts w:ascii="Arial" w:hAnsi="Arial" w:cs="Arial"/>
          <w:sz w:val="24"/>
          <w:szCs w:val="24"/>
          <w:lang w:val="en-US"/>
        </w:rPr>
        <w:t xml:space="preserve"> </w:t>
      </w:r>
      <w:r w:rsidR="004B2424" w:rsidRPr="00AB0E90">
        <w:rPr>
          <w:rFonts w:ascii="Arial" w:hAnsi="Arial" w:cs="Arial"/>
          <w:sz w:val="24"/>
          <w:szCs w:val="24"/>
          <w:lang w:val="en-US"/>
        </w:rPr>
        <w:tab/>
      </w:r>
      <w:r w:rsidR="00426FBE" w:rsidRPr="00AB0E90">
        <w:rPr>
          <w:rFonts w:ascii="Arial" w:hAnsi="Arial" w:cs="Arial"/>
          <w:sz w:val="24"/>
          <w:szCs w:val="24"/>
          <w:lang w:val="en-US"/>
        </w:rPr>
        <w:t>As indicated when I was dealing with Nathan’s case</w:t>
      </w:r>
      <w:r w:rsidR="008B3670">
        <w:rPr>
          <w:rFonts w:ascii="Arial" w:hAnsi="Arial" w:cs="Arial"/>
          <w:sz w:val="24"/>
          <w:szCs w:val="24"/>
          <w:lang w:val="en-US"/>
        </w:rPr>
        <w:t>,</w:t>
      </w:r>
      <w:r w:rsidR="00426FBE" w:rsidRPr="00AB0E90">
        <w:rPr>
          <w:rFonts w:ascii="Arial" w:hAnsi="Arial" w:cs="Arial"/>
          <w:sz w:val="24"/>
          <w:szCs w:val="24"/>
          <w:lang w:val="en-US"/>
        </w:rPr>
        <w:t xml:space="preserve"> these valuations are not sworn appraisals. They do not indicate how the value of the Theescombe property was arrived at</w:t>
      </w:r>
      <w:r w:rsidR="008B3670">
        <w:rPr>
          <w:rFonts w:ascii="Arial" w:hAnsi="Arial" w:cs="Arial"/>
          <w:sz w:val="24"/>
          <w:szCs w:val="24"/>
          <w:lang w:val="en-US"/>
        </w:rPr>
        <w:t xml:space="preserve">, </w:t>
      </w:r>
      <w:r w:rsidR="00426FBE" w:rsidRPr="00AB0E90">
        <w:rPr>
          <w:rFonts w:ascii="Arial" w:hAnsi="Arial" w:cs="Arial"/>
          <w:sz w:val="24"/>
          <w:szCs w:val="24"/>
          <w:lang w:val="en-US"/>
        </w:rPr>
        <w:t>the qualifications of the valuer</w:t>
      </w:r>
      <w:r w:rsidR="008B3670">
        <w:rPr>
          <w:rFonts w:ascii="Arial" w:hAnsi="Arial" w:cs="Arial"/>
          <w:sz w:val="24"/>
          <w:szCs w:val="24"/>
          <w:lang w:val="en-US"/>
        </w:rPr>
        <w:t xml:space="preserve"> and </w:t>
      </w:r>
      <w:r w:rsidR="00677980">
        <w:rPr>
          <w:rFonts w:ascii="Arial" w:hAnsi="Arial" w:cs="Arial"/>
          <w:sz w:val="24"/>
          <w:szCs w:val="24"/>
          <w:lang w:val="en-US"/>
        </w:rPr>
        <w:t xml:space="preserve">whether </w:t>
      </w:r>
      <w:r w:rsidR="00677980" w:rsidRPr="00AB0E90">
        <w:rPr>
          <w:rFonts w:ascii="Arial" w:hAnsi="Arial" w:cs="Arial"/>
          <w:sz w:val="24"/>
          <w:szCs w:val="24"/>
          <w:lang w:val="en-US"/>
        </w:rPr>
        <w:t>he</w:t>
      </w:r>
      <w:r w:rsidR="00426FBE" w:rsidRPr="00AB0E90">
        <w:rPr>
          <w:rFonts w:ascii="Arial" w:hAnsi="Arial" w:cs="Arial"/>
          <w:sz w:val="24"/>
          <w:szCs w:val="24"/>
          <w:lang w:val="en-US"/>
        </w:rPr>
        <w:t xml:space="preserve"> or she </w:t>
      </w:r>
      <w:r w:rsidR="008B3670">
        <w:rPr>
          <w:rFonts w:ascii="Arial" w:hAnsi="Arial" w:cs="Arial"/>
          <w:sz w:val="24"/>
          <w:szCs w:val="24"/>
          <w:lang w:val="en-US"/>
        </w:rPr>
        <w:t xml:space="preserve">is </w:t>
      </w:r>
      <w:r w:rsidR="00426FBE" w:rsidRPr="00AB0E90">
        <w:rPr>
          <w:rFonts w:ascii="Arial" w:hAnsi="Arial" w:cs="Arial"/>
          <w:sz w:val="24"/>
          <w:szCs w:val="24"/>
          <w:lang w:val="en-US"/>
        </w:rPr>
        <w:t>independent</w:t>
      </w:r>
      <w:r w:rsidR="008B3670">
        <w:rPr>
          <w:rFonts w:ascii="Arial" w:hAnsi="Arial" w:cs="Arial"/>
          <w:sz w:val="24"/>
          <w:szCs w:val="24"/>
          <w:lang w:val="en-US"/>
        </w:rPr>
        <w:t>. Furthermore, w</w:t>
      </w:r>
      <w:r w:rsidR="00426FBE" w:rsidRPr="00AB0E90">
        <w:rPr>
          <w:rFonts w:ascii="Arial" w:hAnsi="Arial" w:cs="Arial"/>
          <w:sz w:val="24"/>
          <w:szCs w:val="24"/>
          <w:lang w:val="en-US"/>
        </w:rPr>
        <w:t>as the property inspected or was there simply a desk top evaluation, what amenities are there, what is the age of the property, is the value given based on an estimated forced sale</w:t>
      </w:r>
      <w:r w:rsidR="008B3670">
        <w:rPr>
          <w:rFonts w:ascii="Arial" w:hAnsi="Arial" w:cs="Arial"/>
          <w:sz w:val="24"/>
          <w:szCs w:val="24"/>
          <w:lang w:val="en-US"/>
        </w:rPr>
        <w:t>,</w:t>
      </w:r>
      <w:r w:rsidR="00426FBE" w:rsidRPr="00AB0E90">
        <w:rPr>
          <w:rFonts w:ascii="Arial" w:hAnsi="Arial" w:cs="Arial"/>
          <w:sz w:val="24"/>
          <w:szCs w:val="24"/>
          <w:lang w:val="en-US"/>
        </w:rPr>
        <w:t xml:space="preserve"> why are the accuracy scores placed at 62% and what weight must the court attach to those scores</w:t>
      </w:r>
      <w:r w:rsidR="006B5DE1">
        <w:rPr>
          <w:rFonts w:ascii="Arial" w:hAnsi="Arial" w:cs="Arial"/>
          <w:sz w:val="24"/>
          <w:szCs w:val="24"/>
          <w:lang w:val="en-US"/>
        </w:rPr>
        <w:t>?</w:t>
      </w:r>
      <w:r w:rsidR="00426FBE" w:rsidRPr="00AB0E90">
        <w:rPr>
          <w:rFonts w:ascii="Arial" w:hAnsi="Arial" w:cs="Arial"/>
          <w:sz w:val="24"/>
          <w:szCs w:val="24"/>
          <w:lang w:val="en-US"/>
        </w:rPr>
        <w:t xml:space="preserve">  </w:t>
      </w:r>
      <w:r w:rsidR="006B5DE1">
        <w:rPr>
          <w:rFonts w:ascii="Arial" w:hAnsi="Arial" w:cs="Arial"/>
          <w:sz w:val="24"/>
          <w:szCs w:val="24"/>
          <w:lang w:val="en-US"/>
        </w:rPr>
        <w:t xml:space="preserve">None of </w:t>
      </w:r>
      <w:r w:rsidR="00426FBE" w:rsidRPr="00AB0E90">
        <w:rPr>
          <w:rFonts w:ascii="Arial" w:hAnsi="Arial" w:cs="Arial"/>
          <w:sz w:val="24"/>
          <w:szCs w:val="24"/>
          <w:lang w:val="en-US"/>
        </w:rPr>
        <w:t xml:space="preserve">these factors </w:t>
      </w:r>
      <w:r w:rsidR="006B5DE1">
        <w:rPr>
          <w:rFonts w:ascii="Arial" w:hAnsi="Arial" w:cs="Arial"/>
          <w:sz w:val="24"/>
          <w:szCs w:val="24"/>
          <w:lang w:val="en-US"/>
        </w:rPr>
        <w:t xml:space="preserve">is </w:t>
      </w:r>
      <w:r w:rsidR="00426FBE" w:rsidRPr="00AB0E90">
        <w:rPr>
          <w:rFonts w:ascii="Arial" w:hAnsi="Arial" w:cs="Arial"/>
          <w:sz w:val="24"/>
          <w:szCs w:val="24"/>
          <w:lang w:val="en-US"/>
        </w:rPr>
        <w:t>dealt with</w:t>
      </w:r>
      <w:r w:rsidR="006B5DE1">
        <w:rPr>
          <w:rFonts w:ascii="Arial" w:hAnsi="Arial" w:cs="Arial"/>
          <w:sz w:val="24"/>
          <w:szCs w:val="24"/>
          <w:lang w:val="en-US"/>
        </w:rPr>
        <w:t xml:space="preserve"> </w:t>
      </w:r>
      <w:r w:rsidR="00426FBE" w:rsidRPr="00AB0E90">
        <w:rPr>
          <w:rFonts w:ascii="Arial" w:hAnsi="Arial" w:cs="Arial"/>
          <w:sz w:val="24"/>
          <w:szCs w:val="24"/>
          <w:lang w:val="en-US"/>
        </w:rPr>
        <w:t xml:space="preserve">either in the report or in the founding affidavit. </w:t>
      </w:r>
    </w:p>
    <w:p w14:paraId="793B4E0E" w14:textId="793A8B59" w:rsidR="00426FBE" w:rsidRPr="00AB0E90" w:rsidRDefault="00233859" w:rsidP="006B5DE1">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[82]</w:t>
      </w:r>
      <w:r w:rsidR="00426FBE" w:rsidRPr="00AB0E90">
        <w:rPr>
          <w:rFonts w:ascii="Arial" w:hAnsi="Arial" w:cs="Arial"/>
          <w:sz w:val="24"/>
          <w:szCs w:val="24"/>
          <w:lang w:val="en-US"/>
        </w:rPr>
        <w:t xml:space="preserve"> </w:t>
      </w:r>
      <w:r w:rsidR="004B2424" w:rsidRPr="00AB0E90">
        <w:rPr>
          <w:rFonts w:ascii="Arial" w:hAnsi="Arial" w:cs="Arial"/>
          <w:sz w:val="24"/>
          <w:szCs w:val="24"/>
          <w:lang w:val="en-US"/>
        </w:rPr>
        <w:tab/>
      </w:r>
      <w:r w:rsidR="006B5DE1" w:rsidRPr="00AB0E90">
        <w:rPr>
          <w:rFonts w:ascii="Arial" w:hAnsi="Arial" w:cs="Arial"/>
          <w:sz w:val="24"/>
          <w:szCs w:val="24"/>
          <w:lang w:val="en-US"/>
        </w:rPr>
        <w:t xml:space="preserve">What compounds the problem is </w:t>
      </w:r>
      <w:r w:rsidR="00677980" w:rsidRPr="00AB0E90">
        <w:rPr>
          <w:rFonts w:ascii="Arial" w:hAnsi="Arial" w:cs="Arial"/>
          <w:sz w:val="24"/>
          <w:szCs w:val="24"/>
          <w:lang w:val="en-US"/>
        </w:rPr>
        <w:t>that,</w:t>
      </w:r>
      <w:r w:rsidR="006B5DE1" w:rsidRPr="00AB0E90">
        <w:rPr>
          <w:rFonts w:ascii="Arial" w:hAnsi="Arial" w:cs="Arial"/>
          <w:sz w:val="24"/>
          <w:szCs w:val="24"/>
          <w:lang w:val="en-US"/>
        </w:rPr>
        <w:t xml:space="preserve"> on the one </w:t>
      </w:r>
      <w:r w:rsidR="00677980" w:rsidRPr="00AB0E90">
        <w:rPr>
          <w:rFonts w:ascii="Arial" w:hAnsi="Arial" w:cs="Arial"/>
          <w:sz w:val="24"/>
          <w:szCs w:val="24"/>
          <w:lang w:val="en-US"/>
        </w:rPr>
        <w:t>hand, in</w:t>
      </w:r>
      <w:r w:rsidR="006B5DE1" w:rsidRPr="00AB0E90">
        <w:rPr>
          <w:rFonts w:ascii="Arial" w:hAnsi="Arial" w:cs="Arial"/>
          <w:sz w:val="24"/>
          <w:szCs w:val="24"/>
          <w:lang w:val="en-US"/>
        </w:rPr>
        <w:t xml:space="preserve"> the same affidavit it is stated that there is no bond over the Theescombe </w:t>
      </w:r>
      <w:r w:rsidR="00677980" w:rsidRPr="00AB0E90">
        <w:rPr>
          <w:rFonts w:ascii="Arial" w:hAnsi="Arial" w:cs="Arial"/>
          <w:sz w:val="24"/>
          <w:szCs w:val="24"/>
          <w:lang w:val="en-US"/>
        </w:rPr>
        <w:t>property.</w:t>
      </w:r>
      <w:r w:rsidR="006B5DE1" w:rsidRPr="00AB0E90">
        <w:rPr>
          <w:rFonts w:ascii="Arial" w:hAnsi="Arial" w:cs="Arial"/>
          <w:sz w:val="24"/>
          <w:szCs w:val="24"/>
          <w:lang w:val="en-US"/>
        </w:rPr>
        <w:t xml:space="preserve"> </w:t>
      </w:r>
      <w:r w:rsidR="00426FBE" w:rsidRPr="00AB0E90">
        <w:rPr>
          <w:rFonts w:ascii="Arial" w:hAnsi="Arial" w:cs="Arial"/>
          <w:sz w:val="24"/>
          <w:szCs w:val="24"/>
          <w:lang w:val="en-US"/>
        </w:rPr>
        <w:t>But</w:t>
      </w:r>
      <w:r w:rsidR="006B5DE1">
        <w:rPr>
          <w:rFonts w:ascii="Arial" w:hAnsi="Arial" w:cs="Arial"/>
          <w:sz w:val="24"/>
          <w:szCs w:val="24"/>
          <w:lang w:val="en-US"/>
        </w:rPr>
        <w:t>,</w:t>
      </w:r>
      <w:r w:rsidR="00426FBE" w:rsidRPr="00AB0E90">
        <w:rPr>
          <w:rFonts w:ascii="Arial" w:hAnsi="Arial" w:cs="Arial"/>
          <w:sz w:val="24"/>
          <w:szCs w:val="24"/>
          <w:lang w:val="en-US"/>
        </w:rPr>
        <w:t xml:space="preserve"> on the other hand, there is an allegation of </w:t>
      </w:r>
      <w:r w:rsidR="00677980" w:rsidRPr="00AB0E90">
        <w:rPr>
          <w:rFonts w:ascii="Arial" w:hAnsi="Arial" w:cs="Arial"/>
          <w:sz w:val="24"/>
          <w:szCs w:val="24"/>
          <w:lang w:val="en-US"/>
        </w:rPr>
        <w:t>a notarial</w:t>
      </w:r>
      <w:r w:rsidR="00426FBE" w:rsidRPr="00AB0E90">
        <w:rPr>
          <w:rFonts w:ascii="Arial" w:hAnsi="Arial" w:cs="Arial"/>
          <w:sz w:val="24"/>
          <w:szCs w:val="24"/>
          <w:lang w:val="en-US"/>
        </w:rPr>
        <w:t xml:space="preserve"> bond registered over the movable property </w:t>
      </w:r>
      <w:r w:rsidR="00677980" w:rsidRPr="00AB0E90">
        <w:rPr>
          <w:rFonts w:ascii="Arial" w:hAnsi="Arial" w:cs="Arial"/>
          <w:sz w:val="24"/>
          <w:szCs w:val="24"/>
          <w:lang w:val="en-US"/>
        </w:rPr>
        <w:t>of Maria</w:t>
      </w:r>
      <w:r w:rsidR="00426FBE" w:rsidRPr="00AB0E90">
        <w:rPr>
          <w:rFonts w:ascii="Arial" w:hAnsi="Arial" w:cs="Arial"/>
          <w:sz w:val="24"/>
          <w:szCs w:val="24"/>
          <w:lang w:val="en-US"/>
        </w:rPr>
        <w:t xml:space="preserve"> but the details thereof and </w:t>
      </w:r>
      <w:r w:rsidR="006B5DE1">
        <w:rPr>
          <w:rFonts w:ascii="Arial" w:hAnsi="Arial" w:cs="Arial"/>
          <w:sz w:val="24"/>
          <w:szCs w:val="24"/>
          <w:lang w:val="en-US"/>
        </w:rPr>
        <w:t xml:space="preserve">her </w:t>
      </w:r>
      <w:r w:rsidR="00426FBE" w:rsidRPr="00AB0E90">
        <w:rPr>
          <w:rFonts w:ascii="Arial" w:hAnsi="Arial" w:cs="Arial"/>
          <w:sz w:val="24"/>
          <w:szCs w:val="24"/>
          <w:lang w:val="en-US"/>
        </w:rPr>
        <w:t xml:space="preserve">indebtedness are unknown to the deponent. The applicant has not taken the trouble of getting this information and supplement its papers in support of the final order that it seeks. </w:t>
      </w:r>
    </w:p>
    <w:p w14:paraId="56A9E4A0" w14:textId="3833C867" w:rsidR="00426FBE" w:rsidRPr="00AB0E90" w:rsidRDefault="00233859" w:rsidP="004B2424">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[83]</w:t>
      </w:r>
      <w:r w:rsidR="00426FBE" w:rsidRPr="00AB0E90">
        <w:rPr>
          <w:rFonts w:ascii="Arial" w:hAnsi="Arial" w:cs="Arial"/>
          <w:sz w:val="24"/>
          <w:szCs w:val="24"/>
          <w:lang w:val="en-US"/>
        </w:rPr>
        <w:t xml:space="preserve"> </w:t>
      </w:r>
      <w:r w:rsidR="004B2424" w:rsidRPr="00AB0E90">
        <w:rPr>
          <w:rFonts w:ascii="Arial" w:hAnsi="Arial" w:cs="Arial"/>
          <w:sz w:val="24"/>
          <w:szCs w:val="24"/>
          <w:lang w:val="en-US"/>
        </w:rPr>
        <w:tab/>
      </w:r>
      <w:r w:rsidR="00426FBE" w:rsidRPr="00AB0E90">
        <w:rPr>
          <w:rFonts w:ascii="Arial" w:hAnsi="Arial" w:cs="Arial"/>
          <w:sz w:val="24"/>
          <w:szCs w:val="24"/>
          <w:lang w:val="en-US"/>
        </w:rPr>
        <w:t>This court is left to speculate, for example, on how much</w:t>
      </w:r>
      <w:r w:rsidR="006B5DE1">
        <w:rPr>
          <w:rFonts w:ascii="Arial" w:hAnsi="Arial" w:cs="Arial"/>
          <w:sz w:val="24"/>
          <w:szCs w:val="24"/>
          <w:lang w:val="en-US"/>
        </w:rPr>
        <w:t xml:space="preserve"> i</w:t>
      </w:r>
      <w:r w:rsidR="00426FBE" w:rsidRPr="00AB0E90">
        <w:rPr>
          <w:rFonts w:ascii="Arial" w:hAnsi="Arial" w:cs="Arial"/>
          <w:sz w:val="24"/>
          <w:szCs w:val="24"/>
          <w:lang w:val="en-US"/>
        </w:rPr>
        <w:t xml:space="preserve">n a rand, will creditors receive as a dividend. It is only through placing of factual material before </w:t>
      </w:r>
      <w:r w:rsidR="006B5DE1">
        <w:rPr>
          <w:rFonts w:ascii="Arial" w:hAnsi="Arial" w:cs="Arial"/>
          <w:sz w:val="24"/>
          <w:szCs w:val="24"/>
          <w:lang w:val="en-US"/>
        </w:rPr>
        <w:t xml:space="preserve">the </w:t>
      </w:r>
      <w:r w:rsidR="00426FBE" w:rsidRPr="00AB0E90">
        <w:rPr>
          <w:rFonts w:ascii="Arial" w:hAnsi="Arial" w:cs="Arial"/>
          <w:sz w:val="24"/>
          <w:szCs w:val="24"/>
          <w:lang w:val="en-US"/>
        </w:rPr>
        <w:t xml:space="preserve">court that an assessment of the advantage to creditors can be made. I find that </w:t>
      </w:r>
      <w:r w:rsidR="00426FBE" w:rsidRPr="00AB0E90">
        <w:rPr>
          <w:rFonts w:ascii="Arial" w:hAnsi="Arial" w:cs="Arial"/>
          <w:sz w:val="24"/>
          <w:szCs w:val="24"/>
          <w:lang w:val="en-US"/>
        </w:rPr>
        <w:lastRenderedPageBreak/>
        <w:t xml:space="preserve">the value of the property of the Theescombe property has not been determined. The liabilities of Maria have not been established. The applicant simply made a bald allegation that the final order of sequestration will be to the advantage of creditors without placing facts to support that contention. </w:t>
      </w:r>
    </w:p>
    <w:p w14:paraId="6505B998" w14:textId="77CDA8CB" w:rsidR="00426FBE" w:rsidRPr="00AB0E90" w:rsidRDefault="00233859" w:rsidP="006B5DE1">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[84]</w:t>
      </w:r>
      <w:r w:rsidR="00426FBE" w:rsidRPr="00AB0E90">
        <w:rPr>
          <w:rFonts w:ascii="Arial" w:hAnsi="Arial" w:cs="Arial"/>
          <w:sz w:val="24"/>
          <w:szCs w:val="24"/>
          <w:lang w:val="en-US"/>
        </w:rPr>
        <w:t xml:space="preserve"> </w:t>
      </w:r>
      <w:r w:rsidR="00A457E4" w:rsidRPr="00AB0E90">
        <w:rPr>
          <w:rFonts w:ascii="Arial" w:hAnsi="Arial" w:cs="Arial"/>
          <w:sz w:val="24"/>
          <w:szCs w:val="24"/>
          <w:lang w:val="en-US"/>
        </w:rPr>
        <w:t xml:space="preserve"> </w:t>
      </w:r>
      <w:r w:rsidR="00677980">
        <w:rPr>
          <w:rFonts w:ascii="Arial" w:hAnsi="Arial" w:cs="Arial"/>
          <w:sz w:val="24"/>
          <w:szCs w:val="24"/>
          <w:lang w:val="en-US"/>
        </w:rPr>
        <w:tab/>
      </w:r>
      <w:r w:rsidR="00580927" w:rsidRPr="00AB0E90">
        <w:rPr>
          <w:rFonts w:ascii="Arial" w:hAnsi="Arial" w:cs="Arial"/>
          <w:sz w:val="24"/>
          <w:szCs w:val="24"/>
          <w:lang w:val="en-US"/>
        </w:rPr>
        <w:t xml:space="preserve">I am not prepared to speculate </w:t>
      </w:r>
      <w:r w:rsidR="006B5DE1" w:rsidRPr="00AB0E90">
        <w:rPr>
          <w:rFonts w:ascii="Arial" w:hAnsi="Arial" w:cs="Arial"/>
          <w:sz w:val="24"/>
          <w:szCs w:val="24"/>
          <w:lang w:val="en-US"/>
        </w:rPr>
        <w:t>about the advantage to creditors</w:t>
      </w:r>
      <w:r w:rsidR="006B5DE1">
        <w:rPr>
          <w:rFonts w:ascii="Arial" w:hAnsi="Arial" w:cs="Arial"/>
          <w:sz w:val="24"/>
          <w:szCs w:val="24"/>
          <w:lang w:val="en-US"/>
        </w:rPr>
        <w:t xml:space="preserve">, </w:t>
      </w:r>
      <w:r w:rsidR="00580927" w:rsidRPr="00AB0E90">
        <w:rPr>
          <w:rFonts w:ascii="Arial" w:hAnsi="Arial" w:cs="Arial"/>
          <w:sz w:val="24"/>
          <w:szCs w:val="24"/>
          <w:lang w:val="en-US"/>
        </w:rPr>
        <w:t>given the serious consequences of sequestration proceedings.   The applicant failed to prove that the sequestration of Maria</w:t>
      </w:r>
      <w:r w:rsidR="006B5DE1">
        <w:rPr>
          <w:rFonts w:ascii="Arial" w:hAnsi="Arial" w:cs="Arial"/>
          <w:sz w:val="24"/>
          <w:szCs w:val="24"/>
          <w:lang w:val="en-US"/>
        </w:rPr>
        <w:t xml:space="preserve">’s estate </w:t>
      </w:r>
      <w:r w:rsidR="00580927" w:rsidRPr="00AB0E90">
        <w:rPr>
          <w:rFonts w:ascii="Arial" w:hAnsi="Arial" w:cs="Arial"/>
          <w:sz w:val="24"/>
          <w:szCs w:val="24"/>
          <w:lang w:val="en-US"/>
        </w:rPr>
        <w:t xml:space="preserve">will be to the advantage of creditors. </w:t>
      </w:r>
      <w:r w:rsidR="006B5DE1" w:rsidRPr="00AB0E90">
        <w:rPr>
          <w:rFonts w:ascii="Arial" w:hAnsi="Arial" w:cs="Arial"/>
          <w:sz w:val="24"/>
          <w:szCs w:val="24"/>
          <w:lang w:val="en-US"/>
        </w:rPr>
        <w:t>I find that on this ground too, the applicant failed to prove that Maria is insolvent.</w:t>
      </w:r>
    </w:p>
    <w:p w14:paraId="2E01DF1D" w14:textId="08D0375E" w:rsidR="00580927" w:rsidRPr="00AB0E90" w:rsidRDefault="00233859" w:rsidP="004B2424">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[85]</w:t>
      </w:r>
      <w:r w:rsidR="00580927" w:rsidRPr="00AB0E90">
        <w:rPr>
          <w:rFonts w:ascii="Arial" w:hAnsi="Arial" w:cs="Arial"/>
          <w:sz w:val="24"/>
          <w:szCs w:val="24"/>
          <w:lang w:val="en-US"/>
        </w:rPr>
        <w:t xml:space="preserve"> </w:t>
      </w:r>
      <w:r w:rsidR="004B2424" w:rsidRPr="00AB0E90">
        <w:rPr>
          <w:rFonts w:ascii="Arial" w:hAnsi="Arial" w:cs="Arial"/>
          <w:sz w:val="24"/>
          <w:szCs w:val="24"/>
          <w:lang w:val="en-US"/>
        </w:rPr>
        <w:tab/>
      </w:r>
      <w:r w:rsidR="00580927" w:rsidRPr="00AB0E90">
        <w:rPr>
          <w:rFonts w:ascii="Arial" w:hAnsi="Arial" w:cs="Arial"/>
          <w:sz w:val="24"/>
          <w:szCs w:val="24"/>
          <w:lang w:val="en-US"/>
        </w:rPr>
        <w:t>On the applicant’s failure to allege its registration with the National Credit Regulator</w:t>
      </w:r>
      <w:r w:rsidR="006B5DE1">
        <w:rPr>
          <w:rFonts w:ascii="Arial" w:hAnsi="Arial" w:cs="Arial"/>
          <w:sz w:val="24"/>
          <w:szCs w:val="24"/>
          <w:lang w:val="en-US"/>
        </w:rPr>
        <w:t xml:space="preserve">, </w:t>
      </w:r>
      <w:r w:rsidR="00580927" w:rsidRPr="00AB0E90">
        <w:rPr>
          <w:rFonts w:ascii="Arial" w:hAnsi="Arial" w:cs="Arial"/>
          <w:sz w:val="24"/>
          <w:szCs w:val="24"/>
          <w:lang w:val="en-US"/>
        </w:rPr>
        <w:t xml:space="preserve">I adopt herein the same attitude I expressed when dealing with Nathan’s application. I have not been asked by means of a counter – application in whatever form to make a finding or issue an order in relation to that point. </w:t>
      </w:r>
    </w:p>
    <w:p w14:paraId="00763C97" w14:textId="106A20A4" w:rsidR="00580927" w:rsidRPr="00AB0E90" w:rsidRDefault="00233859" w:rsidP="004B2424">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[86]</w:t>
      </w:r>
      <w:r w:rsidR="00580927" w:rsidRPr="00AB0E90">
        <w:rPr>
          <w:rFonts w:ascii="Arial" w:hAnsi="Arial" w:cs="Arial"/>
          <w:sz w:val="24"/>
          <w:szCs w:val="24"/>
          <w:lang w:val="en-US"/>
        </w:rPr>
        <w:t xml:space="preserve"> </w:t>
      </w:r>
      <w:r w:rsidR="004B2424" w:rsidRPr="00AB0E90">
        <w:rPr>
          <w:rFonts w:ascii="Arial" w:hAnsi="Arial" w:cs="Arial"/>
          <w:sz w:val="24"/>
          <w:szCs w:val="24"/>
          <w:lang w:val="en-US"/>
        </w:rPr>
        <w:tab/>
      </w:r>
      <w:r w:rsidR="00580927" w:rsidRPr="00AB0E90">
        <w:rPr>
          <w:rFonts w:ascii="Arial" w:hAnsi="Arial" w:cs="Arial"/>
          <w:sz w:val="24"/>
          <w:szCs w:val="24"/>
          <w:lang w:val="en-US"/>
        </w:rPr>
        <w:t>I accordingly find that the applicant failed to discharge the onus resting on it, on all the grounds as set out</w:t>
      </w:r>
      <w:r w:rsidR="006B5DE1">
        <w:rPr>
          <w:rFonts w:ascii="Arial" w:hAnsi="Arial" w:cs="Arial"/>
          <w:sz w:val="24"/>
          <w:szCs w:val="24"/>
          <w:lang w:val="en-US"/>
        </w:rPr>
        <w:t xml:space="preserve"> </w:t>
      </w:r>
      <w:r w:rsidR="00580927" w:rsidRPr="00AB0E90">
        <w:rPr>
          <w:rFonts w:ascii="Arial" w:hAnsi="Arial" w:cs="Arial"/>
          <w:sz w:val="24"/>
          <w:szCs w:val="24"/>
          <w:lang w:val="en-US"/>
        </w:rPr>
        <w:t xml:space="preserve">above.  It follows that the provisional order of sequestration should be discharged and the application itself be dismissed with costs. </w:t>
      </w:r>
    </w:p>
    <w:p w14:paraId="3B22CA5E" w14:textId="6C041487" w:rsidR="00580927" w:rsidRPr="00AB0E90" w:rsidRDefault="00233859" w:rsidP="00426FBE">
      <w:pPr>
        <w:spacing w:line="480" w:lineRule="auto"/>
        <w:jc w:val="both"/>
        <w:rPr>
          <w:rFonts w:ascii="Arial" w:hAnsi="Arial" w:cs="Arial"/>
          <w:b/>
          <w:bCs/>
          <w:sz w:val="24"/>
          <w:szCs w:val="24"/>
          <w:lang w:val="en-US"/>
        </w:rPr>
      </w:pPr>
      <w:r w:rsidRPr="00AB0E90">
        <w:rPr>
          <w:rFonts w:ascii="Arial" w:hAnsi="Arial" w:cs="Arial"/>
          <w:sz w:val="24"/>
          <w:szCs w:val="24"/>
          <w:lang w:val="en-US"/>
        </w:rPr>
        <w:t>[87]</w:t>
      </w:r>
      <w:r w:rsidR="00580927" w:rsidRPr="00AB0E90">
        <w:rPr>
          <w:rFonts w:ascii="Arial" w:hAnsi="Arial" w:cs="Arial"/>
          <w:sz w:val="24"/>
          <w:szCs w:val="24"/>
          <w:lang w:val="en-US"/>
        </w:rPr>
        <w:t xml:space="preserve"> </w:t>
      </w:r>
      <w:r w:rsidR="004B2424" w:rsidRPr="00AB0E90">
        <w:rPr>
          <w:rFonts w:ascii="Arial" w:hAnsi="Arial" w:cs="Arial"/>
          <w:sz w:val="24"/>
          <w:szCs w:val="24"/>
          <w:lang w:val="en-US"/>
        </w:rPr>
        <w:tab/>
      </w:r>
      <w:r w:rsidR="00580927" w:rsidRPr="00AB0E90">
        <w:rPr>
          <w:rFonts w:ascii="Arial" w:hAnsi="Arial" w:cs="Arial"/>
          <w:b/>
          <w:bCs/>
          <w:sz w:val="24"/>
          <w:szCs w:val="24"/>
          <w:lang w:val="en-US"/>
        </w:rPr>
        <w:t>I</w:t>
      </w:r>
      <w:r w:rsidR="00876533">
        <w:rPr>
          <w:rFonts w:ascii="Arial" w:hAnsi="Arial" w:cs="Arial"/>
          <w:b/>
          <w:bCs/>
          <w:sz w:val="24"/>
          <w:szCs w:val="24"/>
          <w:lang w:val="en-US"/>
        </w:rPr>
        <w:t xml:space="preserve">n the </w:t>
      </w:r>
      <w:r w:rsidR="00677980">
        <w:rPr>
          <w:rFonts w:ascii="Arial" w:hAnsi="Arial" w:cs="Arial"/>
          <w:b/>
          <w:bCs/>
          <w:sz w:val="24"/>
          <w:szCs w:val="24"/>
          <w:lang w:val="en-US"/>
        </w:rPr>
        <w:t>result,</w:t>
      </w:r>
      <w:r w:rsidR="00876533">
        <w:rPr>
          <w:rFonts w:ascii="Arial" w:hAnsi="Arial" w:cs="Arial"/>
          <w:b/>
          <w:bCs/>
          <w:sz w:val="24"/>
          <w:szCs w:val="24"/>
          <w:lang w:val="en-US"/>
        </w:rPr>
        <w:t xml:space="preserve"> it is ordered in </w:t>
      </w:r>
      <w:r w:rsidR="000E14A7" w:rsidRPr="00AB0E90">
        <w:rPr>
          <w:rFonts w:ascii="Arial" w:hAnsi="Arial" w:cs="Arial"/>
          <w:b/>
          <w:bCs/>
          <w:sz w:val="24"/>
          <w:szCs w:val="24"/>
          <w:lang w:val="en-US"/>
        </w:rPr>
        <w:t xml:space="preserve">Case </w:t>
      </w:r>
      <w:r w:rsidR="00677980" w:rsidRPr="00AB0E90">
        <w:rPr>
          <w:rFonts w:ascii="Arial" w:hAnsi="Arial" w:cs="Arial"/>
          <w:b/>
          <w:bCs/>
          <w:sz w:val="24"/>
          <w:szCs w:val="24"/>
          <w:lang w:val="en-US"/>
        </w:rPr>
        <w:t>No:</w:t>
      </w:r>
      <w:r w:rsidR="00CB1C98" w:rsidRPr="00AB0E90">
        <w:rPr>
          <w:rFonts w:ascii="Arial" w:hAnsi="Arial" w:cs="Arial"/>
          <w:b/>
          <w:bCs/>
          <w:sz w:val="24"/>
          <w:szCs w:val="24"/>
          <w:lang w:val="en-US"/>
        </w:rPr>
        <w:t xml:space="preserve"> </w:t>
      </w:r>
      <w:r w:rsidR="00252AFF" w:rsidRPr="00AB0E90">
        <w:rPr>
          <w:rFonts w:ascii="Arial" w:hAnsi="Arial" w:cs="Arial"/>
          <w:b/>
          <w:bCs/>
          <w:sz w:val="24"/>
          <w:szCs w:val="24"/>
          <w:lang w:val="en-US"/>
        </w:rPr>
        <w:t xml:space="preserve">2024 </w:t>
      </w:r>
      <w:r w:rsidR="00CB1C98" w:rsidRPr="00AB0E90">
        <w:rPr>
          <w:rFonts w:ascii="Arial" w:hAnsi="Arial" w:cs="Arial"/>
          <w:b/>
          <w:bCs/>
          <w:sz w:val="24"/>
          <w:szCs w:val="24"/>
          <w:lang w:val="en-US"/>
        </w:rPr>
        <w:t>/202</w:t>
      </w:r>
      <w:r w:rsidR="007D6E63">
        <w:rPr>
          <w:rFonts w:ascii="Arial" w:hAnsi="Arial" w:cs="Arial"/>
          <w:b/>
          <w:bCs/>
          <w:sz w:val="24"/>
          <w:szCs w:val="24"/>
          <w:lang w:val="en-US"/>
        </w:rPr>
        <w:t>2</w:t>
      </w:r>
      <w:r w:rsidR="00876533">
        <w:rPr>
          <w:rFonts w:ascii="Arial" w:hAnsi="Arial" w:cs="Arial"/>
          <w:b/>
          <w:bCs/>
          <w:sz w:val="24"/>
          <w:szCs w:val="24"/>
          <w:lang w:val="en-US"/>
        </w:rPr>
        <w:t xml:space="preserve"> </w:t>
      </w:r>
      <w:r w:rsidR="00677980">
        <w:rPr>
          <w:rFonts w:ascii="Arial" w:hAnsi="Arial" w:cs="Arial"/>
          <w:b/>
          <w:bCs/>
          <w:sz w:val="24"/>
          <w:szCs w:val="24"/>
          <w:lang w:val="en-US"/>
        </w:rPr>
        <w:t>that:</w:t>
      </w:r>
      <w:r w:rsidR="00876533">
        <w:rPr>
          <w:rFonts w:ascii="Arial" w:hAnsi="Arial" w:cs="Arial"/>
          <w:b/>
          <w:bCs/>
          <w:sz w:val="24"/>
          <w:szCs w:val="24"/>
          <w:lang w:val="en-US"/>
        </w:rPr>
        <w:t xml:space="preserve"> </w:t>
      </w:r>
      <w:r w:rsidR="00580927" w:rsidRPr="00AB0E90">
        <w:rPr>
          <w:rFonts w:ascii="Arial" w:hAnsi="Arial" w:cs="Arial"/>
          <w:b/>
          <w:bCs/>
          <w:sz w:val="24"/>
          <w:szCs w:val="24"/>
          <w:lang w:val="en-US"/>
        </w:rPr>
        <w:t xml:space="preserve"> </w:t>
      </w:r>
    </w:p>
    <w:p w14:paraId="0534C636" w14:textId="0B80959C" w:rsidR="000E14A7" w:rsidRPr="00AB0E90" w:rsidRDefault="00CB1C98" w:rsidP="004B2424">
      <w:pPr>
        <w:spacing w:line="480" w:lineRule="auto"/>
        <w:ind w:left="2160" w:hanging="1380"/>
        <w:jc w:val="both"/>
        <w:rPr>
          <w:rFonts w:ascii="Arial" w:hAnsi="Arial" w:cs="Arial"/>
          <w:b/>
          <w:bCs/>
          <w:sz w:val="24"/>
          <w:szCs w:val="24"/>
          <w:lang w:val="en-US"/>
        </w:rPr>
      </w:pPr>
      <w:r w:rsidRPr="00AB0E90">
        <w:rPr>
          <w:rFonts w:ascii="Arial" w:hAnsi="Arial" w:cs="Arial"/>
          <w:b/>
          <w:bCs/>
          <w:sz w:val="24"/>
          <w:szCs w:val="24"/>
          <w:lang w:val="en-US"/>
        </w:rPr>
        <w:t>8</w:t>
      </w:r>
      <w:r w:rsidR="008F7A06" w:rsidRPr="00AB0E90">
        <w:rPr>
          <w:rFonts w:ascii="Arial" w:hAnsi="Arial" w:cs="Arial"/>
          <w:b/>
          <w:bCs/>
          <w:sz w:val="24"/>
          <w:szCs w:val="24"/>
          <w:lang w:val="en-US"/>
        </w:rPr>
        <w:t>7</w:t>
      </w:r>
      <w:r w:rsidRPr="00AB0E90">
        <w:rPr>
          <w:rFonts w:ascii="Arial" w:hAnsi="Arial" w:cs="Arial"/>
          <w:b/>
          <w:bCs/>
          <w:sz w:val="24"/>
          <w:szCs w:val="24"/>
          <w:lang w:val="en-US"/>
        </w:rPr>
        <w:t>.</w:t>
      </w:r>
      <w:r w:rsidR="004B2424" w:rsidRPr="00AB0E90">
        <w:rPr>
          <w:rFonts w:ascii="Arial" w:hAnsi="Arial" w:cs="Arial"/>
          <w:b/>
          <w:bCs/>
          <w:sz w:val="24"/>
          <w:szCs w:val="24"/>
          <w:lang w:val="en-US"/>
        </w:rPr>
        <w:t>1</w:t>
      </w:r>
      <w:r w:rsidRPr="00AB0E90">
        <w:rPr>
          <w:rFonts w:ascii="Arial" w:hAnsi="Arial" w:cs="Arial"/>
          <w:b/>
          <w:bCs/>
          <w:sz w:val="24"/>
          <w:szCs w:val="24"/>
          <w:lang w:val="en-US"/>
        </w:rPr>
        <w:t xml:space="preserve"> </w:t>
      </w:r>
      <w:r w:rsidR="004B2424" w:rsidRPr="00AB0E90">
        <w:rPr>
          <w:rFonts w:ascii="Arial" w:hAnsi="Arial" w:cs="Arial"/>
          <w:b/>
          <w:bCs/>
          <w:sz w:val="24"/>
          <w:szCs w:val="24"/>
          <w:lang w:val="en-US"/>
        </w:rPr>
        <w:tab/>
      </w:r>
      <w:r w:rsidR="000E14A7" w:rsidRPr="00AB0E90">
        <w:rPr>
          <w:rFonts w:ascii="Arial" w:hAnsi="Arial" w:cs="Arial"/>
          <w:b/>
          <w:bCs/>
          <w:sz w:val="24"/>
          <w:szCs w:val="24"/>
          <w:lang w:val="en-US"/>
        </w:rPr>
        <w:t xml:space="preserve">The application for </w:t>
      </w:r>
      <w:r w:rsidR="00876533">
        <w:rPr>
          <w:rFonts w:ascii="Arial" w:hAnsi="Arial" w:cs="Arial"/>
          <w:b/>
          <w:bCs/>
          <w:sz w:val="24"/>
          <w:szCs w:val="24"/>
          <w:lang w:val="en-US"/>
        </w:rPr>
        <w:t xml:space="preserve">the </w:t>
      </w:r>
      <w:r w:rsidR="00252AFF" w:rsidRPr="00AB0E90">
        <w:rPr>
          <w:rFonts w:ascii="Arial" w:hAnsi="Arial" w:cs="Arial"/>
          <w:b/>
          <w:bCs/>
          <w:sz w:val="24"/>
          <w:szCs w:val="24"/>
          <w:lang w:val="en-US"/>
        </w:rPr>
        <w:t xml:space="preserve">provisional </w:t>
      </w:r>
      <w:r w:rsidR="000E14A7" w:rsidRPr="00AB0E90">
        <w:rPr>
          <w:rFonts w:ascii="Arial" w:hAnsi="Arial" w:cs="Arial"/>
          <w:b/>
          <w:bCs/>
          <w:sz w:val="24"/>
          <w:szCs w:val="24"/>
          <w:lang w:val="en-US"/>
        </w:rPr>
        <w:t>sequestration</w:t>
      </w:r>
      <w:r w:rsidR="00252AFF" w:rsidRPr="00AB0E90">
        <w:rPr>
          <w:rFonts w:ascii="Arial" w:hAnsi="Arial" w:cs="Arial"/>
          <w:b/>
          <w:bCs/>
          <w:sz w:val="24"/>
          <w:szCs w:val="24"/>
          <w:lang w:val="en-US"/>
        </w:rPr>
        <w:t xml:space="preserve"> of Nathan Datnow</w:t>
      </w:r>
      <w:r w:rsidR="00AE3BB5">
        <w:rPr>
          <w:rFonts w:ascii="Arial" w:hAnsi="Arial" w:cs="Arial"/>
          <w:b/>
          <w:bCs/>
          <w:sz w:val="24"/>
          <w:szCs w:val="24"/>
          <w:lang w:val="en-US"/>
        </w:rPr>
        <w:t>’</w:t>
      </w:r>
      <w:r w:rsidR="00252AFF" w:rsidRPr="00AB0E90">
        <w:rPr>
          <w:rFonts w:ascii="Arial" w:hAnsi="Arial" w:cs="Arial"/>
          <w:b/>
          <w:bCs/>
          <w:sz w:val="24"/>
          <w:szCs w:val="24"/>
          <w:lang w:val="en-US"/>
        </w:rPr>
        <w:t xml:space="preserve">s estate is </w:t>
      </w:r>
      <w:r w:rsidR="000E14A7" w:rsidRPr="00AB0E90">
        <w:rPr>
          <w:rFonts w:ascii="Arial" w:hAnsi="Arial" w:cs="Arial"/>
          <w:b/>
          <w:bCs/>
          <w:sz w:val="24"/>
          <w:szCs w:val="24"/>
          <w:lang w:val="en-US"/>
        </w:rPr>
        <w:t xml:space="preserve">dismissed with costs. </w:t>
      </w:r>
    </w:p>
    <w:p w14:paraId="34F07DC8" w14:textId="7394762D" w:rsidR="00CB1C98" w:rsidRPr="00AB0E90" w:rsidRDefault="00876533" w:rsidP="00426FBE">
      <w:pPr>
        <w:spacing w:line="480" w:lineRule="auto"/>
        <w:jc w:val="both"/>
        <w:rPr>
          <w:rFonts w:ascii="Arial" w:hAnsi="Arial" w:cs="Arial"/>
          <w:b/>
          <w:bCs/>
          <w:sz w:val="24"/>
          <w:szCs w:val="24"/>
          <w:lang w:val="en-US"/>
        </w:rPr>
      </w:pPr>
      <w:r w:rsidRPr="00876533">
        <w:rPr>
          <w:rFonts w:ascii="Arial" w:hAnsi="Arial" w:cs="Arial"/>
          <w:sz w:val="24"/>
          <w:szCs w:val="24"/>
          <w:lang w:val="en-US"/>
        </w:rPr>
        <w:t>[</w:t>
      </w:r>
      <w:r w:rsidR="00252AFF" w:rsidRPr="00876533">
        <w:rPr>
          <w:rFonts w:ascii="Arial" w:hAnsi="Arial" w:cs="Arial"/>
          <w:sz w:val="24"/>
          <w:szCs w:val="24"/>
          <w:lang w:val="en-US"/>
        </w:rPr>
        <w:t>8</w:t>
      </w:r>
      <w:r w:rsidR="008F7A06" w:rsidRPr="00876533">
        <w:rPr>
          <w:rFonts w:ascii="Arial" w:hAnsi="Arial" w:cs="Arial"/>
          <w:sz w:val="24"/>
          <w:szCs w:val="24"/>
          <w:lang w:val="en-US"/>
        </w:rPr>
        <w:t>8</w:t>
      </w:r>
      <w:r w:rsidRPr="00876533">
        <w:rPr>
          <w:rFonts w:ascii="Arial" w:hAnsi="Arial" w:cs="Arial"/>
          <w:sz w:val="24"/>
          <w:szCs w:val="24"/>
          <w:lang w:val="en-US"/>
        </w:rPr>
        <w:t>]</w:t>
      </w:r>
      <w:r w:rsidR="00252AFF" w:rsidRPr="00AB0E90">
        <w:rPr>
          <w:rFonts w:ascii="Arial" w:hAnsi="Arial" w:cs="Arial"/>
          <w:b/>
          <w:bCs/>
          <w:sz w:val="24"/>
          <w:szCs w:val="24"/>
          <w:lang w:val="en-US"/>
        </w:rPr>
        <w:t xml:space="preserve"> In </w:t>
      </w:r>
      <w:r>
        <w:rPr>
          <w:rFonts w:ascii="Arial" w:hAnsi="Arial" w:cs="Arial"/>
          <w:b/>
          <w:bCs/>
          <w:sz w:val="24"/>
          <w:szCs w:val="24"/>
          <w:lang w:val="en-US"/>
        </w:rPr>
        <w:t xml:space="preserve">the </w:t>
      </w:r>
      <w:r w:rsidR="00677980">
        <w:rPr>
          <w:rFonts w:ascii="Arial" w:hAnsi="Arial" w:cs="Arial"/>
          <w:b/>
          <w:bCs/>
          <w:sz w:val="24"/>
          <w:szCs w:val="24"/>
          <w:lang w:val="en-US"/>
        </w:rPr>
        <w:t>result,</w:t>
      </w:r>
      <w:r>
        <w:rPr>
          <w:rFonts w:ascii="Arial" w:hAnsi="Arial" w:cs="Arial"/>
          <w:b/>
          <w:bCs/>
          <w:sz w:val="24"/>
          <w:szCs w:val="24"/>
          <w:lang w:val="en-US"/>
        </w:rPr>
        <w:t xml:space="preserve"> it is ordered in </w:t>
      </w:r>
      <w:r w:rsidR="00252AFF" w:rsidRPr="00AB0E90">
        <w:rPr>
          <w:rFonts w:ascii="Arial" w:hAnsi="Arial" w:cs="Arial"/>
          <w:b/>
          <w:bCs/>
          <w:sz w:val="24"/>
          <w:szCs w:val="24"/>
          <w:lang w:val="en-US"/>
        </w:rPr>
        <w:t>Case No. 3119/2021</w:t>
      </w:r>
      <w:r>
        <w:rPr>
          <w:rFonts w:ascii="Arial" w:hAnsi="Arial" w:cs="Arial"/>
          <w:b/>
          <w:bCs/>
          <w:sz w:val="24"/>
          <w:szCs w:val="24"/>
          <w:lang w:val="en-US"/>
        </w:rPr>
        <w:t xml:space="preserve">, </w:t>
      </w:r>
      <w:r w:rsidR="00677980">
        <w:rPr>
          <w:rFonts w:ascii="Arial" w:hAnsi="Arial" w:cs="Arial"/>
          <w:b/>
          <w:bCs/>
          <w:sz w:val="24"/>
          <w:szCs w:val="24"/>
          <w:lang w:val="en-US"/>
        </w:rPr>
        <w:t>that:</w:t>
      </w:r>
      <w:r w:rsidR="00252AFF" w:rsidRPr="00AB0E90">
        <w:rPr>
          <w:rFonts w:ascii="Arial" w:hAnsi="Arial" w:cs="Arial"/>
          <w:b/>
          <w:bCs/>
          <w:sz w:val="24"/>
          <w:szCs w:val="24"/>
          <w:lang w:val="en-US"/>
        </w:rPr>
        <w:t xml:space="preserve"> </w:t>
      </w:r>
    </w:p>
    <w:p w14:paraId="4DE8CDC5" w14:textId="1F2FE568" w:rsidR="00580927" w:rsidRPr="00AB0E90" w:rsidRDefault="000E14A7" w:rsidP="004B2424">
      <w:pPr>
        <w:spacing w:line="480" w:lineRule="auto"/>
        <w:ind w:left="2160" w:hanging="1440"/>
        <w:jc w:val="both"/>
        <w:rPr>
          <w:rFonts w:ascii="Arial" w:hAnsi="Arial" w:cs="Arial"/>
          <w:b/>
          <w:bCs/>
          <w:sz w:val="24"/>
          <w:szCs w:val="24"/>
          <w:lang w:val="en-US"/>
        </w:rPr>
      </w:pPr>
      <w:r w:rsidRPr="00AB0E90">
        <w:rPr>
          <w:rFonts w:ascii="Arial" w:hAnsi="Arial" w:cs="Arial"/>
          <w:b/>
          <w:bCs/>
          <w:sz w:val="24"/>
          <w:szCs w:val="24"/>
          <w:lang w:val="en-US"/>
        </w:rPr>
        <w:t>8</w:t>
      </w:r>
      <w:r w:rsidR="008F7A06" w:rsidRPr="00AB0E90">
        <w:rPr>
          <w:rFonts w:ascii="Arial" w:hAnsi="Arial" w:cs="Arial"/>
          <w:b/>
          <w:bCs/>
          <w:sz w:val="24"/>
          <w:szCs w:val="24"/>
          <w:lang w:val="en-US"/>
        </w:rPr>
        <w:t>8</w:t>
      </w:r>
      <w:r w:rsidRPr="00AB0E90">
        <w:rPr>
          <w:rFonts w:ascii="Arial" w:hAnsi="Arial" w:cs="Arial"/>
          <w:b/>
          <w:bCs/>
          <w:sz w:val="24"/>
          <w:szCs w:val="24"/>
          <w:lang w:val="en-US"/>
        </w:rPr>
        <w:t xml:space="preserve">.1. </w:t>
      </w:r>
      <w:r w:rsidR="004B2424" w:rsidRPr="00AB0E90">
        <w:rPr>
          <w:rFonts w:ascii="Arial" w:hAnsi="Arial" w:cs="Arial"/>
          <w:b/>
          <w:bCs/>
          <w:sz w:val="24"/>
          <w:szCs w:val="24"/>
          <w:lang w:val="en-US"/>
        </w:rPr>
        <w:tab/>
      </w:r>
      <w:r w:rsidRPr="00AB0E90">
        <w:rPr>
          <w:rFonts w:ascii="Arial" w:hAnsi="Arial" w:cs="Arial"/>
          <w:b/>
          <w:bCs/>
          <w:sz w:val="24"/>
          <w:szCs w:val="24"/>
          <w:lang w:val="en-US"/>
        </w:rPr>
        <w:t xml:space="preserve">The provisional sequestration Order granted on 22 August 2022 is discharged. </w:t>
      </w:r>
    </w:p>
    <w:p w14:paraId="48552D0F" w14:textId="0F672B19" w:rsidR="000E14A7" w:rsidRPr="00AB0E90" w:rsidRDefault="000E14A7" w:rsidP="004B2424">
      <w:pPr>
        <w:spacing w:line="480" w:lineRule="auto"/>
        <w:ind w:left="2160" w:hanging="1440"/>
        <w:jc w:val="both"/>
        <w:rPr>
          <w:rFonts w:ascii="Arial" w:hAnsi="Arial" w:cs="Arial"/>
          <w:b/>
          <w:bCs/>
          <w:sz w:val="24"/>
          <w:szCs w:val="24"/>
          <w:lang w:val="en-US"/>
        </w:rPr>
      </w:pPr>
      <w:r w:rsidRPr="00AB0E90">
        <w:rPr>
          <w:rFonts w:ascii="Arial" w:hAnsi="Arial" w:cs="Arial"/>
          <w:b/>
          <w:bCs/>
          <w:sz w:val="24"/>
          <w:szCs w:val="24"/>
          <w:lang w:val="en-US"/>
        </w:rPr>
        <w:lastRenderedPageBreak/>
        <w:t>8</w:t>
      </w:r>
      <w:r w:rsidR="008F7A06" w:rsidRPr="00AB0E90">
        <w:rPr>
          <w:rFonts w:ascii="Arial" w:hAnsi="Arial" w:cs="Arial"/>
          <w:b/>
          <w:bCs/>
          <w:sz w:val="24"/>
          <w:szCs w:val="24"/>
          <w:lang w:val="en-US"/>
        </w:rPr>
        <w:t>8</w:t>
      </w:r>
      <w:r w:rsidRPr="00AB0E90">
        <w:rPr>
          <w:rFonts w:ascii="Arial" w:hAnsi="Arial" w:cs="Arial"/>
          <w:b/>
          <w:bCs/>
          <w:sz w:val="24"/>
          <w:szCs w:val="24"/>
          <w:lang w:val="en-US"/>
        </w:rPr>
        <w:t xml:space="preserve">.2 </w:t>
      </w:r>
      <w:r w:rsidR="004B2424" w:rsidRPr="00AB0E90">
        <w:rPr>
          <w:rFonts w:ascii="Arial" w:hAnsi="Arial" w:cs="Arial"/>
          <w:b/>
          <w:bCs/>
          <w:sz w:val="24"/>
          <w:szCs w:val="24"/>
          <w:lang w:val="en-US"/>
        </w:rPr>
        <w:tab/>
      </w:r>
      <w:r w:rsidRPr="00AB0E90">
        <w:rPr>
          <w:rFonts w:ascii="Arial" w:hAnsi="Arial" w:cs="Arial"/>
          <w:b/>
          <w:bCs/>
          <w:sz w:val="24"/>
          <w:szCs w:val="24"/>
          <w:lang w:val="en-US"/>
        </w:rPr>
        <w:t>The application for the sequestration of Maria Datnow’s estate is dismissed</w:t>
      </w:r>
      <w:r w:rsidR="00252AFF" w:rsidRPr="00AB0E90">
        <w:rPr>
          <w:rFonts w:ascii="Arial" w:hAnsi="Arial" w:cs="Arial"/>
          <w:b/>
          <w:bCs/>
          <w:sz w:val="24"/>
          <w:szCs w:val="24"/>
          <w:lang w:val="en-US"/>
        </w:rPr>
        <w:t xml:space="preserve"> with costs. </w:t>
      </w:r>
    </w:p>
    <w:p w14:paraId="4B3C5342" w14:textId="77777777" w:rsidR="00001E2B" w:rsidRPr="00AB0E90" w:rsidRDefault="00001E2B" w:rsidP="00322E56">
      <w:pPr>
        <w:spacing w:line="480" w:lineRule="auto"/>
        <w:ind w:left="1440"/>
        <w:jc w:val="both"/>
        <w:rPr>
          <w:rFonts w:ascii="Arial" w:hAnsi="Arial" w:cs="Arial"/>
          <w:b/>
          <w:bCs/>
          <w:sz w:val="24"/>
          <w:szCs w:val="24"/>
          <w:lang w:val="en-US"/>
        </w:rPr>
      </w:pPr>
    </w:p>
    <w:p w14:paraId="6452ECAE" w14:textId="77777777" w:rsidR="00E605E6" w:rsidRPr="00AB0E90" w:rsidRDefault="00E605E6" w:rsidP="00211049">
      <w:pPr>
        <w:spacing w:line="480" w:lineRule="auto"/>
        <w:jc w:val="both"/>
        <w:rPr>
          <w:rFonts w:ascii="Arial" w:hAnsi="Arial" w:cs="Arial"/>
          <w:b/>
          <w:bCs/>
          <w:sz w:val="24"/>
          <w:szCs w:val="24"/>
          <w:lang w:val="en-US"/>
        </w:rPr>
      </w:pPr>
      <w:r w:rsidRPr="00AB0E90">
        <w:rPr>
          <w:rFonts w:ascii="Arial" w:hAnsi="Arial" w:cs="Arial"/>
          <w:b/>
          <w:bCs/>
          <w:sz w:val="24"/>
          <w:szCs w:val="24"/>
          <w:lang w:val="en-US"/>
        </w:rPr>
        <w:t>_____________</w:t>
      </w:r>
      <w:r w:rsidR="00CE7F56" w:rsidRPr="00AB0E90">
        <w:rPr>
          <w:rFonts w:ascii="Arial" w:hAnsi="Arial" w:cs="Arial"/>
          <w:b/>
          <w:bCs/>
          <w:sz w:val="24"/>
          <w:szCs w:val="24"/>
          <w:lang w:val="en-US"/>
        </w:rPr>
        <w:t>____________</w:t>
      </w:r>
    </w:p>
    <w:p w14:paraId="5C4ECA04" w14:textId="77777777" w:rsidR="00E605E6" w:rsidRPr="00AB0E90" w:rsidRDefault="00E605E6" w:rsidP="00211049">
      <w:pPr>
        <w:spacing w:line="480" w:lineRule="auto"/>
        <w:jc w:val="both"/>
        <w:rPr>
          <w:rFonts w:ascii="Arial" w:hAnsi="Arial" w:cs="Arial"/>
          <w:b/>
          <w:bCs/>
          <w:sz w:val="24"/>
          <w:szCs w:val="24"/>
          <w:lang w:val="en-US"/>
        </w:rPr>
      </w:pPr>
      <w:r w:rsidRPr="00AB0E90">
        <w:rPr>
          <w:rFonts w:ascii="Arial" w:hAnsi="Arial" w:cs="Arial"/>
          <w:b/>
          <w:bCs/>
          <w:sz w:val="24"/>
          <w:szCs w:val="24"/>
          <w:lang w:val="en-US"/>
        </w:rPr>
        <w:t>T.V.</w:t>
      </w:r>
      <w:r w:rsidR="00DE5A75" w:rsidRPr="00AB0E90">
        <w:rPr>
          <w:rFonts w:ascii="Arial" w:hAnsi="Arial" w:cs="Arial"/>
          <w:b/>
          <w:bCs/>
          <w:sz w:val="24"/>
          <w:szCs w:val="24"/>
          <w:lang w:val="en-US"/>
        </w:rPr>
        <w:t xml:space="preserve"> </w:t>
      </w:r>
      <w:r w:rsidRPr="00AB0E90">
        <w:rPr>
          <w:rFonts w:ascii="Arial" w:hAnsi="Arial" w:cs="Arial"/>
          <w:b/>
          <w:bCs/>
          <w:sz w:val="24"/>
          <w:szCs w:val="24"/>
          <w:lang w:val="en-US"/>
        </w:rPr>
        <w:t xml:space="preserve">NORMAN </w:t>
      </w:r>
    </w:p>
    <w:p w14:paraId="3DAF715F" w14:textId="5B0284C9" w:rsidR="008F7A06" w:rsidRPr="00AB0E90" w:rsidRDefault="00E605E6" w:rsidP="00211049">
      <w:pPr>
        <w:spacing w:line="480" w:lineRule="auto"/>
        <w:jc w:val="both"/>
        <w:rPr>
          <w:rFonts w:ascii="Arial" w:hAnsi="Arial" w:cs="Arial"/>
          <w:b/>
          <w:bCs/>
          <w:sz w:val="24"/>
          <w:szCs w:val="24"/>
          <w:lang w:val="en-US"/>
        </w:rPr>
      </w:pPr>
      <w:r w:rsidRPr="00AB0E90">
        <w:rPr>
          <w:rFonts w:ascii="Arial" w:hAnsi="Arial" w:cs="Arial"/>
          <w:b/>
          <w:bCs/>
          <w:sz w:val="24"/>
          <w:szCs w:val="24"/>
          <w:lang w:val="en-US"/>
        </w:rPr>
        <w:t>JUDGE OF THE HIGH COURT</w:t>
      </w:r>
    </w:p>
    <w:p w14:paraId="3A5FA807" w14:textId="77777777" w:rsidR="008F7A06" w:rsidRPr="00AB0E90" w:rsidRDefault="008F7A06" w:rsidP="00211049">
      <w:pPr>
        <w:spacing w:line="480" w:lineRule="auto"/>
        <w:jc w:val="both"/>
        <w:rPr>
          <w:rFonts w:ascii="Arial" w:hAnsi="Arial" w:cs="Arial"/>
          <w:b/>
          <w:bCs/>
          <w:sz w:val="24"/>
          <w:szCs w:val="24"/>
          <w:lang w:val="en-US"/>
        </w:rPr>
      </w:pPr>
    </w:p>
    <w:p w14:paraId="190B9CCE" w14:textId="2186955C" w:rsidR="004B2424" w:rsidRDefault="004B2424" w:rsidP="00211049">
      <w:pPr>
        <w:spacing w:line="480" w:lineRule="auto"/>
        <w:jc w:val="both"/>
        <w:rPr>
          <w:rFonts w:ascii="Arial" w:hAnsi="Arial" w:cs="Arial"/>
          <w:b/>
          <w:bCs/>
          <w:sz w:val="24"/>
          <w:szCs w:val="24"/>
          <w:lang w:val="en-US"/>
        </w:rPr>
      </w:pPr>
    </w:p>
    <w:p w14:paraId="431CAB63" w14:textId="3DE7BAF3" w:rsidR="00677980" w:rsidRDefault="00677980" w:rsidP="00211049">
      <w:pPr>
        <w:spacing w:line="480" w:lineRule="auto"/>
        <w:jc w:val="both"/>
        <w:rPr>
          <w:rFonts w:ascii="Arial" w:hAnsi="Arial" w:cs="Arial"/>
          <w:b/>
          <w:bCs/>
          <w:sz w:val="24"/>
          <w:szCs w:val="24"/>
          <w:lang w:val="en-US"/>
        </w:rPr>
      </w:pPr>
    </w:p>
    <w:p w14:paraId="7DFBC8C7" w14:textId="3F526597" w:rsidR="00677980" w:rsidRDefault="00677980" w:rsidP="00211049">
      <w:pPr>
        <w:spacing w:line="480" w:lineRule="auto"/>
        <w:jc w:val="both"/>
        <w:rPr>
          <w:rFonts w:ascii="Arial" w:hAnsi="Arial" w:cs="Arial"/>
          <w:b/>
          <w:bCs/>
          <w:sz w:val="24"/>
          <w:szCs w:val="24"/>
          <w:lang w:val="en-US"/>
        </w:rPr>
      </w:pPr>
    </w:p>
    <w:p w14:paraId="57102FE4" w14:textId="230A1619" w:rsidR="00677980" w:rsidRDefault="00677980" w:rsidP="00211049">
      <w:pPr>
        <w:spacing w:line="480" w:lineRule="auto"/>
        <w:jc w:val="both"/>
        <w:rPr>
          <w:rFonts w:ascii="Arial" w:hAnsi="Arial" w:cs="Arial"/>
          <w:b/>
          <w:bCs/>
          <w:sz w:val="24"/>
          <w:szCs w:val="24"/>
          <w:lang w:val="en-US"/>
        </w:rPr>
      </w:pPr>
    </w:p>
    <w:p w14:paraId="54FE6F82" w14:textId="4008B16F" w:rsidR="00677980" w:rsidRDefault="00677980" w:rsidP="00211049">
      <w:pPr>
        <w:spacing w:line="480" w:lineRule="auto"/>
        <w:jc w:val="both"/>
        <w:rPr>
          <w:rFonts w:ascii="Arial" w:hAnsi="Arial" w:cs="Arial"/>
          <w:b/>
          <w:bCs/>
          <w:sz w:val="24"/>
          <w:szCs w:val="24"/>
          <w:lang w:val="en-US"/>
        </w:rPr>
      </w:pPr>
    </w:p>
    <w:p w14:paraId="288BB5AF" w14:textId="12C5C38F" w:rsidR="00677980" w:rsidRDefault="00677980" w:rsidP="00211049">
      <w:pPr>
        <w:spacing w:line="480" w:lineRule="auto"/>
        <w:jc w:val="both"/>
        <w:rPr>
          <w:rFonts w:ascii="Arial" w:hAnsi="Arial" w:cs="Arial"/>
          <w:b/>
          <w:bCs/>
          <w:sz w:val="24"/>
          <w:szCs w:val="24"/>
          <w:lang w:val="en-US"/>
        </w:rPr>
      </w:pPr>
    </w:p>
    <w:p w14:paraId="47EBF547" w14:textId="422D84B4" w:rsidR="00677980" w:rsidRDefault="00677980" w:rsidP="00211049">
      <w:pPr>
        <w:spacing w:line="480" w:lineRule="auto"/>
        <w:jc w:val="both"/>
        <w:rPr>
          <w:rFonts w:ascii="Arial" w:hAnsi="Arial" w:cs="Arial"/>
          <w:b/>
          <w:bCs/>
          <w:sz w:val="24"/>
          <w:szCs w:val="24"/>
          <w:lang w:val="en-US"/>
        </w:rPr>
      </w:pPr>
    </w:p>
    <w:p w14:paraId="6748B40C" w14:textId="6B301536" w:rsidR="00677980" w:rsidRDefault="00677980" w:rsidP="00211049">
      <w:pPr>
        <w:spacing w:line="480" w:lineRule="auto"/>
        <w:jc w:val="both"/>
        <w:rPr>
          <w:rFonts w:ascii="Arial" w:hAnsi="Arial" w:cs="Arial"/>
          <w:b/>
          <w:bCs/>
          <w:sz w:val="24"/>
          <w:szCs w:val="24"/>
          <w:lang w:val="en-US"/>
        </w:rPr>
      </w:pPr>
    </w:p>
    <w:p w14:paraId="2EAAA531" w14:textId="639003EB" w:rsidR="00677980" w:rsidRDefault="00677980" w:rsidP="00211049">
      <w:pPr>
        <w:spacing w:line="480" w:lineRule="auto"/>
        <w:jc w:val="both"/>
        <w:rPr>
          <w:rFonts w:ascii="Arial" w:hAnsi="Arial" w:cs="Arial"/>
          <w:b/>
          <w:bCs/>
          <w:sz w:val="24"/>
          <w:szCs w:val="24"/>
          <w:lang w:val="en-US"/>
        </w:rPr>
      </w:pPr>
    </w:p>
    <w:p w14:paraId="26F33447" w14:textId="5B293C77" w:rsidR="00677980" w:rsidRDefault="00677980" w:rsidP="00211049">
      <w:pPr>
        <w:spacing w:line="480" w:lineRule="auto"/>
        <w:jc w:val="both"/>
        <w:rPr>
          <w:rFonts w:ascii="Arial" w:hAnsi="Arial" w:cs="Arial"/>
          <w:b/>
          <w:bCs/>
          <w:sz w:val="24"/>
          <w:szCs w:val="24"/>
          <w:lang w:val="en-US"/>
        </w:rPr>
      </w:pPr>
    </w:p>
    <w:p w14:paraId="580195AB" w14:textId="4FD7A54D" w:rsidR="00677980" w:rsidRDefault="00677980" w:rsidP="00211049">
      <w:pPr>
        <w:spacing w:line="480" w:lineRule="auto"/>
        <w:jc w:val="both"/>
        <w:rPr>
          <w:rFonts w:ascii="Arial" w:hAnsi="Arial" w:cs="Arial"/>
          <w:b/>
          <w:bCs/>
          <w:sz w:val="24"/>
          <w:szCs w:val="24"/>
          <w:lang w:val="en-US"/>
        </w:rPr>
      </w:pPr>
    </w:p>
    <w:p w14:paraId="1EED4F32" w14:textId="1103EAF0" w:rsidR="00677980" w:rsidRDefault="00677980" w:rsidP="00211049">
      <w:pPr>
        <w:spacing w:line="480" w:lineRule="auto"/>
        <w:jc w:val="both"/>
        <w:rPr>
          <w:rFonts w:ascii="Arial" w:hAnsi="Arial" w:cs="Arial"/>
          <w:b/>
          <w:bCs/>
          <w:sz w:val="24"/>
          <w:szCs w:val="24"/>
          <w:lang w:val="en-US"/>
        </w:rPr>
      </w:pPr>
    </w:p>
    <w:p w14:paraId="5E58AE63" w14:textId="77777777" w:rsidR="00677980" w:rsidRPr="00AB0E90" w:rsidRDefault="00677980" w:rsidP="00211049">
      <w:pPr>
        <w:spacing w:line="480" w:lineRule="auto"/>
        <w:jc w:val="both"/>
        <w:rPr>
          <w:rFonts w:ascii="Arial" w:hAnsi="Arial" w:cs="Arial"/>
          <w:b/>
          <w:bCs/>
          <w:sz w:val="24"/>
          <w:szCs w:val="24"/>
          <w:lang w:val="en-US"/>
        </w:rPr>
      </w:pPr>
    </w:p>
    <w:p w14:paraId="2A425E5A" w14:textId="43D6D608" w:rsidR="00035EC9" w:rsidRPr="00AB0E90" w:rsidRDefault="00252AFF" w:rsidP="00211049">
      <w:pPr>
        <w:spacing w:line="480" w:lineRule="auto"/>
        <w:jc w:val="both"/>
        <w:rPr>
          <w:rFonts w:ascii="Arial" w:hAnsi="Arial" w:cs="Arial"/>
          <w:b/>
          <w:bCs/>
          <w:sz w:val="24"/>
          <w:szCs w:val="24"/>
          <w:lang w:val="en-US"/>
        </w:rPr>
      </w:pPr>
      <w:r w:rsidRPr="00AB0E90">
        <w:rPr>
          <w:rFonts w:ascii="Arial" w:hAnsi="Arial" w:cs="Arial"/>
          <w:b/>
          <w:bCs/>
          <w:sz w:val="24"/>
          <w:szCs w:val="24"/>
          <w:lang w:val="en-US"/>
        </w:rPr>
        <w:lastRenderedPageBreak/>
        <w:t>DATE OF HEARING   : 16 FEBRUARY 2023</w:t>
      </w:r>
    </w:p>
    <w:p w14:paraId="4F2A775D" w14:textId="461D4BC0" w:rsidR="00035EC9" w:rsidRPr="00AB0E90" w:rsidRDefault="00252AFF" w:rsidP="00211049">
      <w:pPr>
        <w:spacing w:line="480" w:lineRule="auto"/>
        <w:jc w:val="both"/>
        <w:rPr>
          <w:rFonts w:ascii="Arial" w:hAnsi="Arial" w:cs="Arial"/>
          <w:b/>
          <w:bCs/>
          <w:sz w:val="24"/>
          <w:szCs w:val="24"/>
          <w:lang w:val="en-US"/>
        </w:rPr>
      </w:pPr>
      <w:r w:rsidRPr="00AB0E90">
        <w:rPr>
          <w:rFonts w:ascii="Arial" w:hAnsi="Arial" w:cs="Arial"/>
          <w:b/>
          <w:bCs/>
          <w:sz w:val="24"/>
          <w:szCs w:val="24"/>
          <w:lang w:val="en-US"/>
        </w:rPr>
        <w:t>DATE OF JUDGMENT : 0</w:t>
      </w:r>
      <w:r w:rsidR="003E18FC" w:rsidRPr="00AB0E90">
        <w:rPr>
          <w:rFonts w:ascii="Arial" w:hAnsi="Arial" w:cs="Arial"/>
          <w:b/>
          <w:bCs/>
          <w:sz w:val="24"/>
          <w:szCs w:val="24"/>
          <w:lang w:val="en-US"/>
        </w:rPr>
        <w:t>7</w:t>
      </w:r>
      <w:r w:rsidRPr="00AB0E90">
        <w:rPr>
          <w:rFonts w:ascii="Arial" w:hAnsi="Arial" w:cs="Arial"/>
          <w:b/>
          <w:bCs/>
          <w:sz w:val="24"/>
          <w:szCs w:val="24"/>
          <w:lang w:val="en-US"/>
        </w:rPr>
        <w:t xml:space="preserve"> MARCH 2023</w:t>
      </w:r>
    </w:p>
    <w:p w14:paraId="2B320E5E" w14:textId="77777777" w:rsidR="00255BD5" w:rsidRPr="00AB0E90" w:rsidRDefault="000C1A0F" w:rsidP="00C84E32">
      <w:pPr>
        <w:spacing w:line="360" w:lineRule="auto"/>
        <w:jc w:val="both"/>
        <w:rPr>
          <w:rFonts w:ascii="Arial" w:hAnsi="Arial" w:cs="Arial"/>
          <w:b/>
          <w:bCs/>
          <w:sz w:val="24"/>
          <w:szCs w:val="24"/>
          <w:lang w:val="en-US"/>
        </w:rPr>
      </w:pPr>
      <w:r w:rsidRPr="00AB0E90">
        <w:rPr>
          <w:rFonts w:ascii="Arial" w:hAnsi="Arial" w:cs="Arial"/>
          <w:b/>
          <w:bCs/>
          <w:sz w:val="24"/>
          <w:szCs w:val="24"/>
          <w:lang w:val="en-US"/>
        </w:rPr>
        <w:t>APPEARANCES:</w:t>
      </w:r>
    </w:p>
    <w:p w14:paraId="3A5DEEFC" w14:textId="77777777" w:rsidR="000C1A0F" w:rsidRPr="00AB0E90" w:rsidRDefault="000C1A0F" w:rsidP="00C84E32">
      <w:pPr>
        <w:spacing w:line="360" w:lineRule="auto"/>
        <w:jc w:val="both"/>
        <w:rPr>
          <w:rFonts w:ascii="Arial" w:hAnsi="Arial" w:cs="Arial"/>
          <w:b/>
          <w:bCs/>
          <w:sz w:val="24"/>
          <w:szCs w:val="24"/>
          <w:lang w:val="en-US"/>
        </w:rPr>
      </w:pPr>
      <w:r w:rsidRPr="00AB0E90">
        <w:rPr>
          <w:rFonts w:ascii="Arial" w:hAnsi="Arial" w:cs="Arial"/>
          <w:b/>
          <w:bCs/>
          <w:sz w:val="24"/>
          <w:szCs w:val="24"/>
          <w:lang w:val="en-US"/>
        </w:rPr>
        <w:t>For the APPLICANT:</w:t>
      </w:r>
      <w:r w:rsidRPr="00AB0E90">
        <w:rPr>
          <w:rFonts w:ascii="Arial" w:hAnsi="Arial" w:cs="Arial"/>
          <w:b/>
          <w:bCs/>
          <w:sz w:val="24"/>
          <w:szCs w:val="24"/>
          <w:lang w:val="en-US"/>
        </w:rPr>
        <w:tab/>
      </w:r>
      <w:r w:rsidR="00CF2CD5" w:rsidRPr="00AB0E90">
        <w:rPr>
          <w:rFonts w:ascii="Arial" w:hAnsi="Arial" w:cs="Arial"/>
          <w:b/>
          <w:bCs/>
          <w:sz w:val="24"/>
          <w:szCs w:val="24"/>
          <w:lang w:val="en-US"/>
        </w:rPr>
        <w:t>ADV</w:t>
      </w:r>
      <w:r w:rsidR="00660250" w:rsidRPr="00AB0E90">
        <w:rPr>
          <w:rFonts w:ascii="Arial" w:hAnsi="Arial" w:cs="Arial"/>
          <w:b/>
          <w:bCs/>
          <w:sz w:val="24"/>
          <w:szCs w:val="24"/>
          <w:lang w:val="en-US"/>
        </w:rPr>
        <w:t xml:space="preserve"> WHITE</w:t>
      </w:r>
    </w:p>
    <w:p w14:paraId="40A61449" w14:textId="77777777" w:rsidR="00660250" w:rsidRPr="00AB0E90" w:rsidRDefault="00660250" w:rsidP="00C84E32">
      <w:pPr>
        <w:spacing w:line="360" w:lineRule="auto"/>
        <w:jc w:val="both"/>
        <w:rPr>
          <w:rFonts w:ascii="Arial" w:hAnsi="Arial" w:cs="Arial"/>
          <w:b/>
          <w:bCs/>
          <w:sz w:val="24"/>
          <w:szCs w:val="24"/>
          <w:lang w:val="en-US"/>
        </w:rPr>
      </w:pPr>
      <w:r w:rsidRPr="00AB0E90">
        <w:rPr>
          <w:rFonts w:ascii="Arial" w:hAnsi="Arial" w:cs="Arial"/>
          <w:sz w:val="24"/>
          <w:szCs w:val="24"/>
          <w:lang w:val="en-US"/>
        </w:rPr>
        <w:tab/>
        <w:t>Instructed by:</w:t>
      </w:r>
      <w:r w:rsidRPr="00AB0E90">
        <w:rPr>
          <w:rFonts w:ascii="Arial" w:hAnsi="Arial" w:cs="Arial"/>
          <w:sz w:val="24"/>
          <w:szCs w:val="24"/>
          <w:lang w:val="en-US"/>
        </w:rPr>
        <w:tab/>
      </w:r>
      <w:r w:rsidRPr="00AB0E90">
        <w:rPr>
          <w:rFonts w:ascii="Arial" w:hAnsi="Arial" w:cs="Arial"/>
          <w:b/>
          <w:bCs/>
          <w:sz w:val="24"/>
          <w:szCs w:val="24"/>
          <w:lang w:val="en-US"/>
        </w:rPr>
        <w:t>DE WALL BOSHOP INC.</w:t>
      </w:r>
    </w:p>
    <w:p w14:paraId="3E650D16" w14:textId="77777777" w:rsidR="00660250" w:rsidRPr="00AB0E90" w:rsidRDefault="00660250" w:rsidP="00C84E32">
      <w:pPr>
        <w:spacing w:line="360" w:lineRule="auto"/>
        <w:jc w:val="both"/>
        <w:rPr>
          <w:rFonts w:ascii="Arial" w:hAnsi="Arial" w:cs="Arial"/>
          <w:b/>
          <w:bCs/>
          <w:sz w:val="24"/>
          <w:szCs w:val="24"/>
          <w:lang w:val="en-US"/>
        </w:rPr>
      </w:pPr>
      <w:r w:rsidRPr="00AB0E90">
        <w:rPr>
          <w:rFonts w:ascii="Arial" w:hAnsi="Arial" w:cs="Arial"/>
          <w:sz w:val="24"/>
          <w:szCs w:val="24"/>
          <w:lang w:val="en-US"/>
        </w:rPr>
        <w:tab/>
      </w:r>
      <w:r w:rsidRPr="00AB0E90">
        <w:rPr>
          <w:rFonts w:ascii="Arial" w:hAnsi="Arial" w:cs="Arial"/>
          <w:sz w:val="24"/>
          <w:szCs w:val="24"/>
          <w:lang w:val="en-US"/>
        </w:rPr>
        <w:tab/>
      </w:r>
      <w:r w:rsidRPr="00AB0E90">
        <w:rPr>
          <w:rFonts w:ascii="Arial" w:hAnsi="Arial" w:cs="Arial"/>
          <w:sz w:val="24"/>
          <w:szCs w:val="24"/>
          <w:lang w:val="en-US"/>
        </w:rPr>
        <w:tab/>
      </w:r>
      <w:r w:rsidRPr="00AB0E90">
        <w:rPr>
          <w:rFonts w:ascii="Arial" w:hAnsi="Arial" w:cs="Arial"/>
          <w:sz w:val="24"/>
          <w:szCs w:val="24"/>
          <w:lang w:val="en-US"/>
        </w:rPr>
        <w:tab/>
      </w:r>
      <w:r w:rsidRPr="00AB0E90">
        <w:rPr>
          <w:rFonts w:ascii="Arial" w:hAnsi="Arial" w:cs="Arial"/>
          <w:b/>
          <w:bCs/>
          <w:sz w:val="24"/>
          <w:szCs w:val="24"/>
          <w:lang w:val="en-US"/>
        </w:rPr>
        <w:t>c/o KAPLAN BLU</w:t>
      </w:r>
      <w:r w:rsidR="00390702" w:rsidRPr="00AB0E90">
        <w:rPr>
          <w:rFonts w:ascii="Arial" w:hAnsi="Arial" w:cs="Arial"/>
          <w:b/>
          <w:bCs/>
          <w:sz w:val="24"/>
          <w:szCs w:val="24"/>
          <w:lang w:val="en-US"/>
        </w:rPr>
        <w:t>MBERG ATTORNEYS</w:t>
      </w:r>
    </w:p>
    <w:p w14:paraId="45B3D34B" w14:textId="77777777" w:rsidR="00390702" w:rsidRPr="00AB0E90" w:rsidRDefault="00390702" w:rsidP="00C84E32">
      <w:pPr>
        <w:spacing w:line="360" w:lineRule="auto"/>
        <w:jc w:val="both"/>
        <w:rPr>
          <w:rFonts w:ascii="Arial" w:hAnsi="Arial" w:cs="Arial"/>
          <w:sz w:val="24"/>
          <w:szCs w:val="24"/>
          <w:lang w:val="en-US"/>
        </w:rPr>
      </w:pPr>
      <w:r w:rsidRPr="00AB0E90">
        <w:rPr>
          <w:rFonts w:ascii="Arial" w:hAnsi="Arial" w:cs="Arial"/>
          <w:sz w:val="24"/>
          <w:szCs w:val="24"/>
          <w:lang w:val="en-US"/>
        </w:rPr>
        <w:tab/>
      </w:r>
      <w:r w:rsidRPr="00AB0E90">
        <w:rPr>
          <w:rFonts w:ascii="Arial" w:hAnsi="Arial" w:cs="Arial"/>
          <w:sz w:val="24"/>
          <w:szCs w:val="24"/>
          <w:lang w:val="en-US"/>
        </w:rPr>
        <w:tab/>
      </w:r>
      <w:r w:rsidRPr="00AB0E90">
        <w:rPr>
          <w:rFonts w:ascii="Arial" w:hAnsi="Arial" w:cs="Arial"/>
          <w:sz w:val="24"/>
          <w:szCs w:val="24"/>
          <w:lang w:val="en-US"/>
        </w:rPr>
        <w:tab/>
      </w:r>
      <w:r w:rsidRPr="00AB0E90">
        <w:rPr>
          <w:rFonts w:ascii="Arial" w:hAnsi="Arial" w:cs="Arial"/>
          <w:sz w:val="24"/>
          <w:szCs w:val="24"/>
          <w:lang w:val="en-US"/>
        </w:rPr>
        <w:tab/>
        <w:t>1</w:t>
      </w:r>
      <w:r w:rsidRPr="00AB0E90">
        <w:rPr>
          <w:rFonts w:ascii="Arial" w:hAnsi="Arial" w:cs="Arial"/>
          <w:sz w:val="24"/>
          <w:szCs w:val="24"/>
          <w:vertAlign w:val="superscript"/>
          <w:lang w:val="en-US"/>
        </w:rPr>
        <w:t>ST</w:t>
      </w:r>
      <w:r w:rsidRPr="00AB0E90">
        <w:rPr>
          <w:rFonts w:ascii="Arial" w:hAnsi="Arial" w:cs="Arial"/>
          <w:sz w:val="24"/>
          <w:szCs w:val="24"/>
          <w:lang w:val="en-US"/>
        </w:rPr>
        <w:t xml:space="preserve"> FLOOR, BLOCK A</w:t>
      </w:r>
    </w:p>
    <w:p w14:paraId="1EBDB6F8" w14:textId="77777777" w:rsidR="00390702" w:rsidRPr="00AB0E90" w:rsidRDefault="00390702" w:rsidP="00C84E32">
      <w:pPr>
        <w:spacing w:line="360" w:lineRule="auto"/>
        <w:jc w:val="both"/>
        <w:rPr>
          <w:rFonts w:ascii="Arial" w:hAnsi="Arial" w:cs="Arial"/>
          <w:sz w:val="24"/>
          <w:szCs w:val="24"/>
          <w:lang w:val="en-US"/>
        </w:rPr>
      </w:pPr>
      <w:r w:rsidRPr="00AB0E90">
        <w:rPr>
          <w:rFonts w:ascii="Arial" w:hAnsi="Arial" w:cs="Arial"/>
          <w:sz w:val="24"/>
          <w:szCs w:val="24"/>
          <w:lang w:val="en-US"/>
        </w:rPr>
        <w:tab/>
      </w:r>
      <w:r w:rsidRPr="00AB0E90">
        <w:rPr>
          <w:rFonts w:ascii="Arial" w:hAnsi="Arial" w:cs="Arial"/>
          <w:sz w:val="24"/>
          <w:szCs w:val="24"/>
          <w:lang w:val="en-US"/>
        </w:rPr>
        <w:tab/>
      </w:r>
      <w:r w:rsidRPr="00AB0E90">
        <w:rPr>
          <w:rFonts w:ascii="Arial" w:hAnsi="Arial" w:cs="Arial"/>
          <w:sz w:val="24"/>
          <w:szCs w:val="24"/>
          <w:lang w:val="en-US"/>
        </w:rPr>
        <w:tab/>
      </w:r>
      <w:r w:rsidRPr="00AB0E90">
        <w:rPr>
          <w:rFonts w:ascii="Arial" w:hAnsi="Arial" w:cs="Arial"/>
          <w:sz w:val="24"/>
          <w:szCs w:val="24"/>
          <w:lang w:val="en-US"/>
        </w:rPr>
        <w:tab/>
        <w:t>SOUTHERN LIFE GARDENS</w:t>
      </w:r>
    </w:p>
    <w:p w14:paraId="6F210FF3" w14:textId="77777777" w:rsidR="00390702" w:rsidRPr="00AB0E90" w:rsidRDefault="00390702" w:rsidP="00C84E32">
      <w:pPr>
        <w:spacing w:line="360" w:lineRule="auto"/>
        <w:jc w:val="both"/>
        <w:rPr>
          <w:rFonts w:ascii="Arial" w:hAnsi="Arial" w:cs="Arial"/>
          <w:sz w:val="24"/>
          <w:szCs w:val="24"/>
          <w:lang w:val="en-US"/>
        </w:rPr>
      </w:pPr>
      <w:r w:rsidRPr="00AB0E90">
        <w:rPr>
          <w:rFonts w:ascii="Arial" w:hAnsi="Arial" w:cs="Arial"/>
          <w:sz w:val="24"/>
          <w:szCs w:val="24"/>
          <w:lang w:val="en-US"/>
        </w:rPr>
        <w:tab/>
      </w:r>
      <w:r w:rsidRPr="00AB0E90">
        <w:rPr>
          <w:rFonts w:ascii="Arial" w:hAnsi="Arial" w:cs="Arial"/>
          <w:sz w:val="24"/>
          <w:szCs w:val="24"/>
          <w:lang w:val="en-US"/>
        </w:rPr>
        <w:tab/>
      </w:r>
      <w:r w:rsidRPr="00AB0E90">
        <w:rPr>
          <w:rFonts w:ascii="Arial" w:hAnsi="Arial" w:cs="Arial"/>
          <w:sz w:val="24"/>
          <w:szCs w:val="24"/>
          <w:lang w:val="en-US"/>
        </w:rPr>
        <w:tab/>
      </w:r>
      <w:r w:rsidRPr="00AB0E90">
        <w:rPr>
          <w:rFonts w:ascii="Arial" w:hAnsi="Arial" w:cs="Arial"/>
          <w:sz w:val="24"/>
          <w:szCs w:val="24"/>
          <w:lang w:val="en-US"/>
        </w:rPr>
        <w:tab/>
        <w:t>70 – 2</w:t>
      </w:r>
      <w:r w:rsidRPr="00AB0E90">
        <w:rPr>
          <w:rFonts w:ascii="Arial" w:hAnsi="Arial" w:cs="Arial"/>
          <w:sz w:val="24"/>
          <w:szCs w:val="24"/>
          <w:vertAlign w:val="superscript"/>
          <w:lang w:val="en-US"/>
        </w:rPr>
        <w:t>ND</w:t>
      </w:r>
      <w:r w:rsidRPr="00AB0E90">
        <w:rPr>
          <w:rFonts w:ascii="Arial" w:hAnsi="Arial" w:cs="Arial"/>
          <w:sz w:val="24"/>
          <w:szCs w:val="24"/>
          <w:lang w:val="en-US"/>
        </w:rPr>
        <w:t xml:space="preserve"> AVENUE, NEWTON PARK</w:t>
      </w:r>
    </w:p>
    <w:p w14:paraId="626DBE88" w14:textId="77777777" w:rsidR="00390702" w:rsidRPr="00AB0E90" w:rsidRDefault="00390702" w:rsidP="00C84E32">
      <w:pPr>
        <w:spacing w:line="360" w:lineRule="auto"/>
        <w:jc w:val="both"/>
        <w:rPr>
          <w:rFonts w:ascii="Arial" w:hAnsi="Arial" w:cs="Arial"/>
          <w:sz w:val="24"/>
          <w:szCs w:val="24"/>
          <w:lang w:val="en-US"/>
        </w:rPr>
      </w:pPr>
      <w:r w:rsidRPr="00AB0E90">
        <w:rPr>
          <w:rFonts w:ascii="Arial" w:hAnsi="Arial" w:cs="Arial"/>
          <w:sz w:val="24"/>
          <w:szCs w:val="24"/>
          <w:lang w:val="en-US"/>
        </w:rPr>
        <w:tab/>
      </w:r>
      <w:r w:rsidRPr="00AB0E90">
        <w:rPr>
          <w:rFonts w:ascii="Arial" w:hAnsi="Arial" w:cs="Arial"/>
          <w:sz w:val="24"/>
          <w:szCs w:val="24"/>
          <w:lang w:val="en-US"/>
        </w:rPr>
        <w:tab/>
      </w:r>
      <w:r w:rsidRPr="00AB0E90">
        <w:rPr>
          <w:rFonts w:ascii="Arial" w:hAnsi="Arial" w:cs="Arial"/>
          <w:sz w:val="24"/>
          <w:szCs w:val="24"/>
          <w:lang w:val="en-US"/>
        </w:rPr>
        <w:tab/>
      </w:r>
      <w:r w:rsidRPr="00AB0E90">
        <w:rPr>
          <w:rFonts w:ascii="Arial" w:hAnsi="Arial" w:cs="Arial"/>
          <w:sz w:val="24"/>
          <w:szCs w:val="24"/>
          <w:lang w:val="en-US"/>
        </w:rPr>
        <w:tab/>
        <w:t>PORT ELIZABETH</w:t>
      </w:r>
    </w:p>
    <w:p w14:paraId="27335EEB" w14:textId="77777777" w:rsidR="00390702" w:rsidRPr="00AB0E90" w:rsidRDefault="00390702" w:rsidP="00C84E32">
      <w:pPr>
        <w:spacing w:line="360" w:lineRule="auto"/>
        <w:jc w:val="both"/>
        <w:rPr>
          <w:rFonts w:ascii="Arial" w:hAnsi="Arial" w:cs="Arial"/>
          <w:sz w:val="24"/>
          <w:szCs w:val="24"/>
          <w:lang w:val="en-US"/>
        </w:rPr>
      </w:pPr>
      <w:r w:rsidRPr="00AB0E90">
        <w:rPr>
          <w:rFonts w:ascii="Arial" w:hAnsi="Arial" w:cs="Arial"/>
          <w:sz w:val="24"/>
          <w:szCs w:val="24"/>
          <w:lang w:val="en-US"/>
        </w:rPr>
        <w:tab/>
      </w:r>
      <w:r w:rsidRPr="00AB0E90">
        <w:rPr>
          <w:rFonts w:ascii="Arial" w:hAnsi="Arial" w:cs="Arial"/>
          <w:sz w:val="24"/>
          <w:szCs w:val="24"/>
          <w:lang w:val="en-US"/>
        </w:rPr>
        <w:tab/>
      </w:r>
      <w:r w:rsidRPr="00AB0E90">
        <w:rPr>
          <w:rFonts w:ascii="Arial" w:hAnsi="Arial" w:cs="Arial"/>
          <w:sz w:val="24"/>
          <w:szCs w:val="24"/>
          <w:lang w:val="en-US"/>
        </w:rPr>
        <w:tab/>
      </w:r>
      <w:r w:rsidRPr="00AB0E90">
        <w:rPr>
          <w:rFonts w:ascii="Arial" w:hAnsi="Arial" w:cs="Arial"/>
          <w:sz w:val="24"/>
          <w:szCs w:val="24"/>
          <w:lang w:val="en-US"/>
        </w:rPr>
        <w:tab/>
        <w:t>TEL: 041 363 6044/2405</w:t>
      </w:r>
    </w:p>
    <w:p w14:paraId="78CD2C58" w14:textId="77777777" w:rsidR="00390702" w:rsidRPr="00AB0E90" w:rsidRDefault="00390702" w:rsidP="00C84E32">
      <w:pPr>
        <w:spacing w:line="360" w:lineRule="auto"/>
        <w:jc w:val="both"/>
        <w:rPr>
          <w:rFonts w:ascii="Arial" w:hAnsi="Arial" w:cs="Arial"/>
          <w:sz w:val="24"/>
          <w:szCs w:val="24"/>
          <w:lang w:val="en-US"/>
        </w:rPr>
      </w:pPr>
      <w:r w:rsidRPr="00AB0E90">
        <w:rPr>
          <w:rFonts w:ascii="Arial" w:hAnsi="Arial" w:cs="Arial"/>
          <w:sz w:val="24"/>
          <w:szCs w:val="24"/>
          <w:lang w:val="en-US"/>
        </w:rPr>
        <w:tab/>
      </w:r>
      <w:r w:rsidRPr="00AB0E90">
        <w:rPr>
          <w:rFonts w:ascii="Arial" w:hAnsi="Arial" w:cs="Arial"/>
          <w:sz w:val="24"/>
          <w:szCs w:val="24"/>
          <w:lang w:val="en-US"/>
        </w:rPr>
        <w:tab/>
      </w:r>
      <w:r w:rsidRPr="00AB0E90">
        <w:rPr>
          <w:rFonts w:ascii="Arial" w:hAnsi="Arial" w:cs="Arial"/>
          <w:sz w:val="24"/>
          <w:szCs w:val="24"/>
          <w:lang w:val="en-US"/>
        </w:rPr>
        <w:tab/>
      </w:r>
      <w:r w:rsidRPr="00AB0E90">
        <w:rPr>
          <w:rFonts w:ascii="Arial" w:hAnsi="Arial" w:cs="Arial"/>
          <w:sz w:val="24"/>
          <w:szCs w:val="24"/>
          <w:lang w:val="en-US"/>
        </w:rPr>
        <w:tab/>
        <w:t>FAX: 041 363 6046</w:t>
      </w:r>
    </w:p>
    <w:p w14:paraId="722B170A" w14:textId="77777777" w:rsidR="00390702" w:rsidRPr="00AB0E90" w:rsidRDefault="00390702" w:rsidP="00C84E32">
      <w:pPr>
        <w:spacing w:line="360" w:lineRule="auto"/>
        <w:jc w:val="both"/>
        <w:rPr>
          <w:rFonts w:ascii="Arial" w:hAnsi="Arial" w:cs="Arial"/>
          <w:sz w:val="24"/>
          <w:szCs w:val="24"/>
          <w:lang w:val="en-US"/>
        </w:rPr>
      </w:pPr>
      <w:r w:rsidRPr="00AB0E90">
        <w:rPr>
          <w:rFonts w:ascii="Arial" w:hAnsi="Arial" w:cs="Arial"/>
          <w:sz w:val="24"/>
          <w:szCs w:val="24"/>
          <w:lang w:val="en-US"/>
        </w:rPr>
        <w:tab/>
      </w:r>
      <w:r w:rsidRPr="00AB0E90">
        <w:rPr>
          <w:rFonts w:ascii="Arial" w:hAnsi="Arial" w:cs="Arial"/>
          <w:sz w:val="24"/>
          <w:szCs w:val="24"/>
          <w:lang w:val="en-US"/>
        </w:rPr>
        <w:tab/>
      </w:r>
      <w:r w:rsidRPr="00AB0E90">
        <w:rPr>
          <w:rFonts w:ascii="Arial" w:hAnsi="Arial" w:cs="Arial"/>
          <w:sz w:val="24"/>
          <w:szCs w:val="24"/>
          <w:lang w:val="en-US"/>
        </w:rPr>
        <w:tab/>
      </w:r>
      <w:r w:rsidRPr="00AB0E90">
        <w:rPr>
          <w:rFonts w:ascii="Arial" w:hAnsi="Arial" w:cs="Arial"/>
          <w:sz w:val="24"/>
          <w:szCs w:val="24"/>
          <w:lang w:val="en-US"/>
        </w:rPr>
        <w:tab/>
        <w:t xml:space="preserve">Email: </w:t>
      </w:r>
      <w:hyperlink r:id="rId9" w:history="1">
        <w:r w:rsidRPr="00AB0E90">
          <w:rPr>
            <w:rStyle w:val="Hyperlink"/>
            <w:rFonts w:ascii="Arial" w:hAnsi="Arial" w:cs="Arial"/>
            <w:color w:val="auto"/>
            <w:sz w:val="24"/>
            <w:szCs w:val="24"/>
            <w:lang w:val="en-US"/>
          </w:rPr>
          <w:t>teri-ann@kaplans.co.za</w:t>
        </w:r>
      </w:hyperlink>
    </w:p>
    <w:p w14:paraId="7A1FCA33" w14:textId="77777777" w:rsidR="00390702" w:rsidRPr="00AB0E90" w:rsidRDefault="00390702" w:rsidP="00C84E32">
      <w:pPr>
        <w:spacing w:line="360" w:lineRule="auto"/>
        <w:jc w:val="both"/>
        <w:rPr>
          <w:rFonts w:ascii="Arial" w:hAnsi="Arial" w:cs="Arial"/>
          <w:sz w:val="24"/>
          <w:szCs w:val="24"/>
          <w:lang w:val="en-US"/>
        </w:rPr>
      </w:pPr>
      <w:r w:rsidRPr="00AB0E90">
        <w:rPr>
          <w:rFonts w:ascii="Arial" w:hAnsi="Arial" w:cs="Arial"/>
          <w:sz w:val="24"/>
          <w:szCs w:val="24"/>
          <w:lang w:val="en-US"/>
        </w:rPr>
        <w:tab/>
      </w:r>
      <w:r w:rsidRPr="00AB0E90">
        <w:rPr>
          <w:rFonts w:ascii="Arial" w:hAnsi="Arial" w:cs="Arial"/>
          <w:sz w:val="24"/>
          <w:szCs w:val="24"/>
          <w:lang w:val="en-US"/>
        </w:rPr>
        <w:tab/>
      </w:r>
      <w:r w:rsidRPr="00AB0E90">
        <w:rPr>
          <w:rFonts w:ascii="Arial" w:hAnsi="Arial" w:cs="Arial"/>
          <w:sz w:val="24"/>
          <w:szCs w:val="24"/>
          <w:lang w:val="en-US"/>
        </w:rPr>
        <w:tab/>
      </w:r>
      <w:r w:rsidRPr="00AB0E90">
        <w:rPr>
          <w:rFonts w:ascii="Arial" w:hAnsi="Arial" w:cs="Arial"/>
          <w:sz w:val="24"/>
          <w:szCs w:val="24"/>
          <w:lang w:val="en-US"/>
        </w:rPr>
        <w:tab/>
        <w:t>REF: MAT17848/t radloff/bp</w:t>
      </w:r>
    </w:p>
    <w:p w14:paraId="1004691E" w14:textId="77777777" w:rsidR="00CF2CD5" w:rsidRPr="00AB0E90" w:rsidRDefault="00CF2CD5" w:rsidP="00C84E32">
      <w:pPr>
        <w:spacing w:line="360" w:lineRule="auto"/>
        <w:jc w:val="both"/>
        <w:rPr>
          <w:rFonts w:ascii="Arial" w:hAnsi="Arial" w:cs="Arial"/>
          <w:b/>
          <w:bCs/>
          <w:sz w:val="24"/>
          <w:szCs w:val="24"/>
          <w:lang w:val="en-US"/>
        </w:rPr>
      </w:pPr>
      <w:r w:rsidRPr="00AB0E90">
        <w:rPr>
          <w:rFonts w:ascii="Arial" w:hAnsi="Arial" w:cs="Arial"/>
          <w:sz w:val="24"/>
          <w:szCs w:val="24"/>
          <w:lang w:val="en-US"/>
        </w:rPr>
        <w:t>For the RESPONDENT:</w:t>
      </w:r>
      <w:r w:rsidRPr="00AB0E90">
        <w:rPr>
          <w:rFonts w:ascii="Arial" w:hAnsi="Arial" w:cs="Arial"/>
          <w:sz w:val="24"/>
          <w:szCs w:val="24"/>
          <w:lang w:val="en-US"/>
        </w:rPr>
        <w:tab/>
      </w:r>
      <w:r w:rsidRPr="00AB0E90">
        <w:rPr>
          <w:rFonts w:ascii="Arial" w:hAnsi="Arial" w:cs="Arial"/>
          <w:b/>
          <w:bCs/>
          <w:sz w:val="24"/>
          <w:szCs w:val="24"/>
          <w:lang w:val="en-US"/>
        </w:rPr>
        <w:t>ADV STEYN</w:t>
      </w:r>
    </w:p>
    <w:p w14:paraId="14416E88" w14:textId="77777777" w:rsidR="00CF2CD5" w:rsidRPr="00AB0E90" w:rsidRDefault="00CF2CD5" w:rsidP="00C84E32">
      <w:pPr>
        <w:spacing w:line="360" w:lineRule="auto"/>
        <w:jc w:val="both"/>
        <w:rPr>
          <w:rFonts w:ascii="Arial" w:hAnsi="Arial" w:cs="Arial"/>
          <w:b/>
          <w:bCs/>
          <w:sz w:val="24"/>
          <w:szCs w:val="24"/>
          <w:lang w:val="en-US"/>
        </w:rPr>
      </w:pPr>
      <w:r w:rsidRPr="00AB0E90">
        <w:rPr>
          <w:rFonts w:ascii="Arial" w:hAnsi="Arial" w:cs="Arial"/>
          <w:sz w:val="24"/>
          <w:szCs w:val="24"/>
          <w:lang w:val="en-US"/>
        </w:rPr>
        <w:tab/>
        <w:t>Instructed by</w:t>
      </w:r>
      <w:r w:rsidRPr="00AB0E90">
        <w:rPr>
          <w:rFonts w:ascii="Arial" w:hAnsi="Arial" w:cs="Arial"/>
          <w:sz w:val="24"/>
          <w:szCs w:val="24"/>
          <w:lang w:val="en-US"/>
        </w:rPr>
        <w:tab/>
        <w:t>:</w:t>
      </w:r>
      <w:r w:rsidRPr="00AB0E90">
        <w:rPr>
          <w:rFonts w:ascii="Arial" w:hAnsi="Arial" w:cs="Arial"/>
          <w:sz w:val="24"/>
          <w:szCs w:val="24"/>
          <w:lang w:val="en-US"/>
        </w:rPr>
        <w:tab/>
      </w:r>
      <w:r w:rsidRPr="00AB0E90">
        <w:rPr>
          <w:rFonts w:ascii="Arial" w:hAnsi="Arial" w:cs="Arial"/>
          <w:b/>
          <w:bCs/>
          <w:sz w:val="24"/>
          <w:szCs w:val="24"/>
          <w:lang w:val="en-US"/>
        </w:rPr>
        <w:t>RN INCORPORATED ATTORNEYS</w:t>
      </w:r>
    </w:p>
    <w:p w14:paraId="2D3A0796" w14:textId="77777777" w:rsidR="00CF2CD5" w:rsidRPr="00AB0E90" w:rsidRDefault="00CF2CD5" w:rsidP="00C84E32">
      <w:pPr>
        <w:spacing w:line="360" w:lineRule="auto"/>
        <w:jc w:val="both"/>
        <w:rPr>
          <w:rFonts w:ascii="Arial" w:hAnsi="Arial" w:cs="Arial"/>
          <w:sz w:val="24"/>
          <w:szCs w:val="24"/>
          <w:lang w:val="en-US"/>
        </w:rPr>
      </w:pPr>
      <w:r w:rsidRPr="00AB0E90">
        <w:rPr>
          <w:rFonts w:ascii="Arial" w:hAnsi="Arial" w:cs="Arial"/>
          <w:sz w:val="24"/>
          <w:szCs w:val="24"/>
          <w:lang w:val="en-US"/>
        </w:rPr>
        <w:tab/>
      </w:r>
      <w:r w:rsidRPr="00AB0E90">
        <w:rPr>
          <w:rFonts w:ascii="Arial" w:hAnsi="Arial" w:cs="Arial"/>
          <w:sz w:val="24"/>
          <w:szCs w:val="24"/>
          <w:lang w:val="en-US"/>
        </w:rPr>
        <w:tab/>
      </w:r>
      <w:r w:rsidRPr="00AB0E90">
        <w:rPr>
          <w:rFonts w:ascii="Arial" w:hAnsi="Arial" w:cs="Arial"/>
          <w:sz w:val="24"/>
          <w:szCs w:val="24"/>
          <w:lang w:val="en-US"/>
        </w:rPr>
        <w:tab/>
      </w:r>
      <w:r w:rsidRPr="00AB0E90">
        <w:rPr>
          <w:rFonts w:ascii="Arial" w:hAnsi="Arial" w:cs="Arial"/>
          <w:sz w:val="24"/>
          <w:szCs w:val="24"/>
          <w:lang w:val="en-US"/>
        </w:rPr>
        <w:tab/>
        <w:t xml:space="preserve">Email: </w:t>
      </w:r>
      <w:hyperlink r:id="rId10" w:history="1">
        <w:r w:rsidRPr="00AB0E90">
          <w:rPr>
            <w:rStyle w:val="Hyperlink"/>
            <w:rFonts w:ascii="Arial" w:hAnsi="Arial" w:cs="Arial"/>
            <w:color w:val="auto"/>
            <w:sz w:val="24"/>
            <w:szCs w:val="24"/>
            <w:lang w:val="en-US"/>
          </w:rPr>
          <w:t>danielle@rninc.co.za</w:t>
        </w:r>
      </w:hyperlink>
    </w:p>
    <w:p w14:paraId="2641D777" w14:textId="77777777" w:rsidR="00CF2CD5" w:rsidRPr="00AB0E90" w:rsidRDefault="00CF2CD5" w:rsidP="00C84E32">
      <w:pPr>
        <w:spacing w:line="360" w:lineRule="auto"/>
        <w:jc w:val="both"/>
        <w:rPr>
          <w:rFonts w:ascii="Arial" w:hAnsi="Arial" w:cs="Arial"/>
          <w:sz w:val="24"/>
          <w:szCs w:val="24"/>
          <w:lang w:val="en-US"/>
        </w:rPr>
      </w:pPr>
      <w:r w:rsidRPr="00AB0E90">
        <w:rPr>
          <w:rFonts w:ascii="Arial" w:hAnsi="Arial" w:cs="Arial"/>
          <w:sz w:val="24"/>
          <w:szCs w:val="24"/>
          <w:lang w:val="en-US"/>
        </w:rPr>
        <w:tab/>
      </w:r>
      <w:r w:rsidRPr="00AB0E90">
        <w:rPr>
          <w:rFonts w:ascii="Arial" w:hAnsi="Arial" w:cs="Arial"/>
          <w:sz w:val="24"/>
          <w:szCs w:val="24"/>
          <w:lang w:val="en-US"/>
        </w:rPr>
        <w:tab/>
      </w:r>
      <w:r w:rsidRPr="00AB0E90">
        <w:rPr>
          <w:rFonts w:ascii="Arial" w:hAnsi="Arial" w:cs="Arial"/>
          <w:sz w:val="24"/>
          <w:szCs w:val="24"/>
          <w:lang w:val="en-US"/>
        </w:rPr>
        <w:tab/>
      </w:r>
      <w:r w:rsidRPr="00AB0E90">
        <w:rPr>
          <w:rFonts w:ascii="Arial" w:hAnsi="Arial" w:cs="Arial"/>
          <w:sz w:val="24"/>
          <w:szCs w:val="24"/>
          <w:lang w:val="en-US"/>
        </w:rPr>
        <w:tab/>
        <w:t>Tel: 087 354 3704</w:t>
      </w:r>
    </w:p>
    <w:p w14:paraId="46F3BF21" w14:textId="77777777" w:rsidR="00CF2CD5" w:rsidRPr="00AB0E90" w:rsidRDefault="00CF2CD5" w:rsidP="00C84E32">
      <w:pPr>
        <w:spacing w:line="360" w:lineRule="auto"/>
        <w:jc w:val="both"/>
        <w:rPr>
          <w:rFonts w:ascii="Arial" w:hAnsi="Arial" w:cs="Arial"/>
          <w:sz w:val="24"/>
          <w:szCs w:val="24"/>
          <w:lang w:val="en-US"/>
        </w:rPr>
      </w:pPr>
      <w:r w:rsidRPr="00AB0E90">
        <w:rPr>
          <w:rFonts w:ascii="Arial" w:hAnsi="Arial" w:cs="Arial"/>
          <w:sz w:val="24"/>
          <w:szCs w:val="24"/>
          <w:lang w:val="en-US"/>
        </w:rPr>
        <w:tab/>
      </w:r>
      <w:r w:rsidRPr="00AB0E90">
        <w:rPr>
          <w:rFonts w:ascii="Arial" w:hAnsi="Arial" w:cs="Arial"/>
          <w:sz w:val="24"/>
          <w:szCs w:val="24"/>
          <w:lang w:val="en-US"/>
        </w:rPr>
        <w:tab/>
      </w:r>
      <w:r w:rsidRPr="00AB0E90">
        <w:rPr>
          <w:rFonts w:ascii="Arial" w:hAnsi="Arial" w:cs="Arial"/>
          <w:sz w:val="24"/>
          <w:szCs w:val="24"/>
          <w:lang w:val="en-US"/>
        </w:rPr>
        <w:tab/>
      </w:r>
      <w:r w:rsidRPr="00AB0E90">
        <w:rPr>
          <w:rFonts w:ascii="Arial" w:hAnsi="Arial" w:cs="Arial"/>
          <w:sz w:val="24"/>
          <w:szCs w:val="24"/>
          <w:lang w:val="en-US"/>
        </w:rPr>
        <w:tab/>
        <w:t>Fax: 086 670 0513</w:t>
      </w:r>
    </w:p>
    <w:p w14:paraId="0FF83919" w14:textId="77777777" w:rsidR="00CF2CD5" w:rsidRPr="00AB0E90" w:rsidRDefault="00CF2CD5" w:rsidP="00C84E32">
      <w:pPr>
        <w:spacing w:line="360" w:lineRule="auto"/>
        <w:jc w:val="both"/>
        <w:rPr>
          <w:rFonts w:ascii="Arial" w:hAnsi="Arial" w:cs="Arial"/>
          <w:b/>
          <w:bCs/>
          <w:sz w:val="24"/>
          <w:szCs w:val="24"/>
          <w:lang w:val="en-US"/>
        </w:rPr>
      </w:pPr>
      <w:r w:rsidRPr="00AB0E90">
        <w:rPr>
          <w:rFonts w:ascii="Arial" w:hAnsi="Arial" w:cs="Arial"/>
          <w:sz w:val="24"/>
          <w:szCs w:val="24"/>
          <w:lang w:val="en-US"/>
        </w:rPr>
        <w:tab/>
      </w:r>
      <w:r w:rsidRPr="00AB0E90">
        <w:rPr>
          <w:rFonts w:ascii="Arial" w:hAnsi="Arial" w:cs="Arial"/>
          <w:sz w:val="24"/>
          <w:szCs w:val="24"/>
          <w:lang w:val="en-US"/>
        </w:rPr>
        <w:tab/>
      </w:r>
      <w:r w:rsidRPr="00AB0E90">
        <w:rPr>
          <w:rFonts w:ascii="Arial" w:hAnsi="Arial" w:cs="Arial"/>
          <w:sz w:val="24"/>
          <w:szCs w:val="24"/>
          <w:lang w:val="en-US"/>
        </w:rPr>
        <w:tab/>
      </w:r>
      <w:r w:rsidRPr="00AB0E90">
        <w:rPr>
          <w:rFonts w:ascii="Arial" w:hAnsi="Arial" w:cs="Arial"/>
          <w:sz w:val="24"/>
          <w:szCs w:val="24"/>
          <w:lang w:val="en-US"/>
        </w:rPr>
        <w:tab/>
      </w:r>
      <w:r w:rsidRPr="00AB0E90">
        <w:rPr>
          <w:rFonts w:ascii="Arial" w:hAnsi="Arial" w:cs="Arial"/>
          <w:b/>
          <w:bCs/>
          <w:sz w:val="24"/>
          <w:szCs w:val="24"/>
          <w:lang w:val="en-US"/>
        </w:rPr>
        <w:t>c/o AUKETT ATTORNEYS</w:t>
      </w:r>
    </w:p>
    <w:p w14:paraId="40B31AF8" w14:textId="77777777" w:rsidR="00CF2CD5" w:rsidRPr="00AB0E90" w:rsidRDefault="00CF2CD5" w:rsidP="00C84E32">
      <w:pPr>
        <w:spacing w:line="360" w:lineRule="auto"/>
        <w:jc w:val="both"/>
        <w:rPr>
          <w:rFonts w:ascii="Arial" w:hAnsi="Arial" w:cs="Arial"/>
          <w:sz w:val="24"/>
          <w:szCs w:val="24"/>
          <w:lang w:val="en-US"/>
        </w:rPr>
      </w:pPr>
      <w:r w:rsidRPr="00AB0E90">
        <w:rPr>
          <w:rFonts w:ascii="Arial" w:hAnsi="Arial" w:cs="Arial"/>
          <w:sz w:val="24"/>
          <w:szCs w:val="24"/>
          <w:lang w:val="en-US"/>
        </w:rPr>
        <w:tab/>
      </w:r>
      <w:r w:rsidRPr="00AB0E90">
        <w:rPr>
          <w:rFonts w:ascii="Arial" w:hAnsi="Arial" w:cs="Arial"/>
          <w:sz w:val="24"/>
          <w:szCs w:val="24"/>
          <w:lang w:val="en-US"/>
        </w:rPr>
        <w:tab/>
      </w:r>
      <w:r w:rsidRPr="00AB0E90">
        <w:rPr>
          <w:rFonts w:ascii="Arial" w:hAnsi="Arial" w:cs="Arial"/>
          <w:sz w:val="24"/>
          <w:szCs w:val="24"/>
          <w:lang w:val="en-US"/>
        </w:rPr>
        <w:tab/>
      </w:r>
      <w:r w:rsidRPr="00AB0E90">
        <w:rPr>
          <w:rFonts w:ascii="Arial" w:hAnsi="Arial" w:cs="Arial"/>
          <w:sz w:val="24"/>
          <w:szCs w:val="24"/>
          <w:lang w:val="en-US"/>
        </w:rPr>
        <w:tab/>
        <w:t>SUITE 4, 2</w:t>
      </w:r>
      <w:r w:rsidRPr="00AB0E90">
        <w:rPr>
          <w:rFonts w:ascii="Arial" w:hAnsi="Arial" w:cs="Arial"/>
          <w:sz w:val="24"/>
          <w:szCs w:val="24"/>
          <w:vertAlign w:val="superscript"/>
          <w:lang w:val="en-US"/>
        </w:rPr>
        <w:t>ND</w:t>
      </w:r>
      <w:r w:rsidRPr="00AB0E90">
        <w:rPr>
          <w:rFonts w:ascii="Arial" w:hAnsi="Arial" w:cs="Arial"/>
          <w:sz w:val="24"/>
          <w:szCs w:val="24"/>
          <w:lang w:val="en-US"/>
        </w:rPr>
        <w:t xml:space="preserve"> FLOOR</w:t>
      </w:r>
    </w:p>
    <w:p w14:paraId="321E8059" w14:textId="77777777" w:rsidR="00CF2CD5" w:rsidRPr="00AB0E90" w:rsidRDefault="00CF2CD5" w:rsidP="00C84E32">
      <w:pPr>
        <w:spacing w:line="360" w:lineRule="auto"/>
        <w:jc w:val="both"/>
        <w:rPr>
          <w:rFonts w:ascii="Arial" w:hAnsi="Arial" w:cs="Arial"/>
          <w:sz w:val="24"/>
          <w:szCs w:val="24"/>
          <w:lang w:val="en-US"/>
        </w:rPr>
      </w:pPr>
      <w:r w:rsidRPr="00AB0E90">
        <w:rPr>
          <w:rFonts w:ascii="Arial" w:hAnsi="Arial" w:cs="Arial"/>
          <w:sz w:val="24"/>
          <w:szCs w:val="24"/>
          <w:lang w:val="en-US"/>
        </w:rPr>
        <w:tab/>
      </w:r>
      <w:r w:rsidRPr="00AB0E90">
        <w:rPr>
          <w:rFonts w:ascii="Arial" w:hAnsi="Arial" w:cs="Arial"/>
          <w:sz w:val="24"/>
          <w:szCs w:val="24"/>
          <w:lang w:val="en-US"/>
        </w:rPr>
        <w:tab/>
      </w:r>
      <w:r w:rsidRPr="00AB0E90">
        <w:rPr>
          <w:rFonts w:ascii="Arial" w:hAnsi="Arial" w:cs="Arial"/>
          <w:sz w:val="24"/>
          <w:szCs w:val="24"/>
          <w:lang w:val="en-US"/>
        </w:rPr>
        <w:tab/>
      </w:r>
      <w:r w:rsidRPr="00AB0E90">
        <w:rPr>
          <w:rFonts w:ascii="Arial" w:hAnsi="Arial" w:cs="Arial"/>
          <w:sz w:val="24"/>
          <w:szCs w:val="24"/>
          <w:lang w:val="en-US"/>
        </w:rPr>
        <w:tab/>
        <w:t>50 ON 4</w:t>
      </w:r>
      <w:r w:rsidRPr="00AB0E90">
        <w:rPr>
          <w:rFonts w:ascii="Arial" w:hAnsi="Arial" w:cs="Arial"/>
          <w:sz w:val="24"/>
          <w:szCs w:val="24"/>
          <w:vertAlign w:val="superscript"/>
          <w:lang w:val="en-US"/>
        </w:rPr>
        <w:t>TH</w:t>
      </w:r>
      <w:r w:rsidRPr="00AB0E90">
        <w:rPr>
          <w:rFonts w:ascii="Arial" w:hAnsi="Arial" w:cs="Arial"/>
          <w:sz w:val="24"/>
          <w:szCs w:val="24"/>
          <w:lang w:val="en-US"/>
        </w:rPr>
        <w:t xml:space="preserve"> AVENUE NEWTON PARK</w:t>
      </w:r>
    </w:p>
    <w:p w14:paraId="572EB185" w14:textId="77777777" w:rsidR="00CF2CD5" w:rsidRPr="00AB0E90" w:rsidRDefault="00CF2CD5" w:rsidP="00C84E32">
      <w:pPr>
        <w:spacing w:line="360" w:lineRule="auto"/>
        <w:jc w:val="both"/>
        <w:rPr>
          <w:rFonts w:ascii="Arial" w:hAnsi="Arial" w:cs="Arial"/>
          <w:sz w:val="24"/>
          <w:szCs w:val="24"/>
          <w:lang w:val="en-US"/>
        </w:rPr>
      </w:pPr>
      <w:r w:rsidRPr="00AB0E90">
        <w:rPr>
          <w:rFonts w:ascii="Arial" w:hAnsi="Arial" w:cs="Arial"/>
          <w:sz w:val="24"/>
          <w:szCs w:val="24"/>
          <w:lang w:val="en-US"/>
        </w:rPr>
        <w:tab/>
      </w:r>
      <w:r w:rsidRPr="00AB0E90">
        <w:rPr>
          <w:rFonts w:ascii="Arial" w:hAnsi="Arial" w:cs="Arial"/>
          <w:sz w:val="24"/>
          <w:szCs w:val="24"/>
          <w:lang w:val="en-US"/>
        </w:rPr>
        <w:tab/>
      </w:r>
      <w:r w:rsidRPr="00AB0E90">
        <w:rPr>
          <w:rFonts w:ascii="Arial" w:hAnsi="Arial" w:cs="Arial"/>
          <w:sz w:val="24"/>
          <w:szCs w:val="24"/>
          <w:lang w:val="en-US"/>
        </w:rPr>
        <w:tab/>
      </w:r>
      <w:r w:rsidRPr="00AB0E90">
        <w:rPr>
          <w:rFonts w:ascii="Arial" w:hAnsi="Arial" w:cs="Arial"/>
          <w:sz w:val="24"/>
          <w:szCs w:val="24"/>
          <w:lang w:val="en-US"/>
        </w:rPr>
        <w:tab/>
        <w:t>PORT ELIZABETH</w:t>
      </w:r>
    </w:p>
    <w:p w14:paraId="355D1754" w14:textId="77777777" w:rsidR="00CF2CD5" w:rsidRPr="00AB0E90" w:rsidRDefault="00CF2CD5" w:rsidP="00C84E32">
      <w:pPr>
        <w:spacing w:line="360" w:lineRule="auto"/>
        <w:jc w:val="both"/>
        <w:rPr>
          <w:rFonts w:ascii="Arial" w:hAnsi="Arial" w:cs="Arial"/>
          <w:sz w:val="24"/>
          <w:szCs w:val="24"/>
          <w:lang w:val="en-US"/>
        </w:rPr>
      </w:pPr>
      <w:r w:rsidRPr="00AB0E90">
        <w:rPr>
          <w:rFonts w:ascii="Arial" w:hAnsi="Arial" w:cs="Arial"/>
          <w:sz w:val="24"/>
          <w:szCs w:val="24"/>
          <w:lang w:val="en-US"/>
        </w:rPr>
        <w:tab/>
      </w:r>
      <w:r w:rsidRPr="00AB0E90">
        <w:rPr>
          <w:rFonts w:ascii="Arial" w:hAnsi="Arial" w:cs="Arial"/>
          <w:sz w:val="24"/>
          <w:szCs w:val="24"/>
          <w:lang w:val="en-US"/>
        </w:rPr>
        <w:tab/>
      </w:r>
      <w:r w:rsidRPr="00AB0E90">
        <w:rPr>
          <w:rFonts w:ascii="Arial" w:hAnsi="Arial" w:cs="Arial"/>
          <w:sz w:val="24"/>
          <w:szCs w:val="24"/>
          <w:lang w:val="en-US"/>
        </w:rPr>
        <w:tab/>
      </w:r>
      <w:r w:rsidRPr="00AB0E90">
        <w:rPr>
          <w:rFonts w:ascii="Arial" w:hAnsi="Arial" w:cs="Arial"/>
          <w:sz w:val="24"/>
          <w:szCs w:val="24"/>
          <w:lang w:val="en-US"/>
        </w:rPr>
        <w:tab/>
      </w:r>
      <w:r w:rsidR="00B014AB" w:rsidRPr="00AB0E90">
        <w:rPr>
          <w:rFonts w:ascii="Arial" w:hAnsi="Arial" w:cs="Arial"/>
          <w:sz w:val="24"/>
          <w:szCs w:val="24"/>
          <w:lang w:val="en-US"/>
        </w:rPr>
        <w:t>TEL 082 377 2599</w:t>
      </w:r>
    </w:p>
    <w:sectPr w:rsidR="00CF2CD5" w:rsidRPr="00AB0E9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E1A8F" w14:textId="77777777" w:rsidR="00320E63" w:rsidRDefault="00320E63" w:rsidP="00001DF9">
      <w:pPr>
        <w:spacing w:after="0" w:line="240" w:lineRule="auto"/>
      </w:pPr>
      <w:r>
        <w:separator/>
      </w:r>
    </w:p>
  </w:endnote>
  <w:endnote w:type="continuationSeparator" w:id="0">
    <w:p w14:paraId="2AD808B2" w14:textId="77777777" w:rsidR="00320E63" w:rsidRDefault="00320E63" w:rsidP="0000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serif"/>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sans-serif"/>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856610"/>
      <w:docPartObj>
        <w:docPartGallery w:val="Page Numbers (Bottom of Page)"/>
        <w:docPartUnique/>
      </w:docPartObj>
    </w:sdtPr>
    <w:sdtEndPr>
      <w:rPr>
        <w:noProof/>
      </w:rPr>
    </w:sdtEndPr>
    <w:sdtContent>
      <w:p w14:paraId="781AB033" w14:textId="09658883" w:rsidR="007D7407" w:rsidRDefault="007D7407">
        <w:pPr>
          <w:pStyle w:val="Footer"/>
          <w:jc w:val="right"/>
        </w:pPr>
        <w:r>
          <w:fldChar w:fldCharType="begin"/>
        </w:r>
        <w:r>
          <w:instrText xml:space="preserve"> PAGE   \* MERGEFORMAT </w:instrText>
        </w:r>
        <w:r>
          <w:fldChar w:fldCharType="separate"/>
        </w:r>
        <w:r w:rsidR="00614E02">
          <w:rPr>
            <w:noProof/>
          </w:rPr>
          <w:t>34</w:t>
        </w:r>
        <w:r>
          <w:rPr>
            <w:noProof/>
          </w:rPr>
          <w:fldChar w:fldCharType="end"/>
        </w:r>
      </w:p>
    </w:sdtContent>
  </w:sdt>
  <w:p w14:paraId="32E69747" w14:textId="77777777" w:rsidR="007D7407" w:rsidRDefault="007D7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0DC87" w14:textId="77777777" w:rsidR="00320E63" w:rsidRDefault="00320E63" w:rsidP="00001DF9">
      <w:pPr>
        <w:spacing w:after="0" w:line="240" w:lineRule="auto"/>
      </w:pPr>
      <w:r>
        <w:separator/>
      </w:r>
    </w:p>
  </w:footnote>
  <w:footnote w:type="continuationSeparator" w:id="0">
    <w:p w14:paraId="6C8CD1EA" w14:textId="77777777" w:rsidR="00320E63" w:rsidRDefault="00320E63" w:rsidP="00001DF9">
      <w:pPr>
        <w:spacing w:after="0" w:line="240" w:lineRule="auto"/>
      </w:pPr>
      <w:r>
        <w:continuationSeparator/>
      </w:r>
    </w:p>
  </w:footnote>
  <w:footnote w:id="1">
    <w:p w14:paraId="316A4C0A" w14:textId="4F2C20A3" w:rsidR="00C90C8B" w:rsidRPr="00F17A5C" w:rsidRDefault="00C90C8B" w:rsidP="00C90C8B">
      <w:pPr>
        <w:pStyle w:val="FootnoteText"/>
        <w:rPr>
          <w:rFonts w:ascii="Arial" w:hAnsi="Arial" w:cs="Arial"/>
          <w:lang w:val="en-US"/>
        </w:rPr>
      </w:pPr>
      <w:r w:rsidRPr="00F17A5C">
        <w:rPr>
          <w:rStyle w:val="FootnoteReference"/>
          <w:rFonts w:ascii="Arial" w:hAnsi="Arial" w:cs="Arial"/>
        </w:rPr>
        <w:footnoteRef/>
      </w:r>
      <w:r w:rsidRPr="00F17A5C">
        <w:rPr>
          <w:rFonts w:ascii="Arial" w:hAnsi="Arial" w:cs="Arial"/>
        </w:rPr>
        <w:t xml:space="preserve"> </w:t>
      </w:r>
      <w:r w:rsidRPr="00F17A5C">
        <w:rPr>
          <w:rFonts w:ascii="Arial" w:hAnsi="Arial" w:cs="Arial"/>
          <w:lang w:val="en-US"/>
        </w:rPr>
        <w:t xml:space="preserve">2007 (5) SA 450 </w:t>
      </w:r>
      <w:r w:rsidR="005D4084">
        <w:rPr>
          <w:rFonts w:ascii="Arial" w:hAnsi="Arial" w:cs="Arial"/>
          <w:lang w:val="en-US"/>
        </w:rPr>
        <w:t>(</w:t>
      </w:r>
      <w:r w:rsidRPr="00F17A5C">
        <w:rPr>
          <w:rFonts w:ascii="Arial" w:hAnsi="Arial" w:cs="Arial"/>
          <w:lang w:val="en-US"/>
        </w:rPr>
        <w:t>SCA</w:t>
      </w:r>
      <w:r w:rsidR="005D4084">
        <w:rPr>
          <w:rFonts w:ascii="Arial" w:hAnsi="Arial" w:cs="Arial"/>
          <w:lang w:val="en-US"/>
        </w:rPr>
        <w:t>)</w:t>
      </w:r>
      <w:r w:rsidRPr="00F17A5C">
        <w:rPr>
          <w:rFonts w:ascii="Arial" w:hAnsi="Arial" w:cs="Arial"/>
          <w:lang w:val="en-US"/>
        </w:rPr>
        <w:t xml:space="preserve"> at 452 F-G</w:t>
      </w:r>
      <w:r w:rsidR="00E02B7A" w:rsidRPr="00F17A5C">
        <w:rPr>
          <w:rFonts w:ascii="Arial" w:hAnsi="Arial" w:cs="Arial"/>
          <w:lang w:val="en-US"/>
        </w:rPr>
        <w:t>.</w:t>
      </w:r>
      <w:r w:rsidRPr="00F17A5C">
        <w:rPr>
          <w:rFonts w:ascii="Arial" w:hAnsi="Arial" w:cs="Arial"/>
          <w:lang w:val="en-US"/>
        </w:rPr>
        <w:t xml:space="preserve"> </w:t>
      </w:r>
    </w:p>
  </w:footnote>
  <w:footnote w:id="2">
    <w:p w14:paraId="55F3E31D" w14:textId="2895FCAB" w:rsidR="00C90C8B" w:rsidRPr="000D065D" w:rsidRDefault="00C90C8B" w:rsidP="00C90C8B">
      <w:pPr>
        <w:pStyle w:val="FootnoteText"/>
        <w:rPr>
          <w:rFonts w:ascii="Arial" w:hAnsi="Arial" w:cs="Arial"/>
          <w:lang w:val="en-US"/>
        </w:rPr>
      </w:pPr>
      <w:r w:rsidRPr="000D065D">
        <w:rPr>
          <w:rStyle w:val="FootnoteReference"/>
          <w:rFonts w:ascii="Arial" w:hAnsi="Arial" w:cs="Arial"/>
        </w:rPr>
        <w:footnoteRef/>
      </w:r>
      <w:r w:rsidRPr="000D065D">
        <w:rPr>
          <w:rFonts w:ascii="Arial" w:hAnsi="Arial" w:cs="Arial"/>
        </w:rPr>
        <w:t xml:space="preserve"> </w:t>
      </w:r>
      <w:r w:rsidR="00DE7052">
        <w:rPr>
          <w:rFonts w:ascii="Arial" w:hAnsi="Arial" w:cs="Arial"/>
        </w:rPr>
        <w:t>(NCT /31877/2015/56(1)</w:t>
      </w:r>
      <w:r w:rsidRPr="000D065D">
        <w:rPr>
          <w:rFonts w:ascii="Arial" w:hAnsi="Arial" w:cs="Arial"/>
          <w:lang w:val="en-US"/>
        </w:rPr>
        <w:t xml:space="preserve">[2018] ZANCT </w:t>
      </w:r>
      <w:r w:rsidR="00EC2848" w:rsidRPr="000D065D">
        <w:rPr>
          <w:rFonts w:ascii="Arial" w:hAnsi="Arial" w:cs="Arial"/>
          <w:lang w:val="en-US"/>
        </w:rPr>
        <w:t>1.</w:t>
      </w:r>
    </w:p>
  </w:footnote>
  <w:footnote w:id="3">
    <w:p w14:paraId="677E46AA" w14:textId="77777777" w:rsidR="00295092" w:rsidRPr="00DE4EBE" w:rsidRDefault="00295092">
      <w:pPr>
        <w:pStyle w:val="FootnoteText"/>
        <w:rPr>
          <w:rFonts w:ascii="Arial" w:hAnsi="Arial" w:cs="Arial"/>
          <w:lang w:val="en-US"/>
        </w:rPr>
      </w:pPr>
      <w:r w:rsidRPr="00DE4EBE">
        <w:rPr>
          <w:rStyle w:val="FootnoteReference"/>
          <w:rFonts w:ascii="Arial" w:hAnsi="Arial" w:cs="Arial"/>
        </w:rPr>
        <w:footnoteRef/>
      </w:r>
      <w:r w:rsidRPr="00DE4EBE">
        <w:rPr>
          <w:rFonts w:ascii="Arial" w:hAnsi="Arial" w:cs="Arial"/>
        </w:rPr>
        <w:t xml:space="preserve"> </w:t>
      </w:r>
      <w:r w:rsidRPr="00DE4EBE">
        <w:rPr>
          <w:rFonts w:ascii="Arial" w:hAnsi="Arial" w:cs="Arial"/>
          <w:lang w:val="en-US"/>
        </w:rPr>
        <w:t xml:space="preserve">Para 39 of the founding </w:t>
      </w:r>
      <w:r w:rsidR="008B7801" w:rsidRPr="00DE4EBE">
        <w:rPr>
          <w:rFonts w:ascii="Arial" w:hAnsi="Arial" w:cs="Arial"/>
          <w:lang w:val="en-US"/>
        </w:rPr>
        <w:t>affidavit,</w:t>
      </w:r>
      <w:r w:rsidRPr="00DE4EBE">
        <w:rPr>
          <w:rFonts w:ascii="Arial" w:hAnsi="Arial" w:cs="Arial"/>
          <w:lang w:val="en-US"/>
        </w:rPr>
        <w:t xml:space="preserve"> indexed page 13</w:t>
      </w:r>
      <w:r w:rsidR="008B7801" w:rsidRPr="00DE4EBE">
        <w:rPr>
          <w:rFonts w:ascii="Arial" w:hAnsi="Arial" w:cs="Arial"/>
          <w:lang w:val="en-US"/>
        </w:rPr>
        <w:t>.</w:t>
      </w:r>
    </w:p>
  </w:footnote>
  <w:footnote w:id="4">
    <w:p w14:paraId="7269CD48" w14:textId="77777777" w:rsidR="002426C7" w:rsidRPr="00DE4EBE" w:rsidRDefault="002426C7" w:rsidP="00802261">
      <w:pPr>
        <w:pStyle w:val="FootnoteText"/>
        <w:ind w:left="142" w:hanging="142"/>
        <w:rPr>
          <w:rFonts w:ascii="Arial" w:hAnsi="Arial" w:cs="Arial"/>
          <w:lang w:val="en-US"/>
        </w:rPr>
      </w:pPr>
      <w:r w:rsidRPr="00DE4EBE">
        <w:rPr>
          <w:rStyle w:val="FootnoteReference"/>
          <w:rFonts w:ascii="Arial" w:hAnsi="Arial" w:cs="Arial"/>
        </w:rPr>
        <w:footnoteRef/>
      </w:r>
      <w:r w:rsidRPr="00DE4EBE">
        <w:rPr>
          <w:rFonts w:ascii="Arial" w:hAnsi="Arial" w:cs="Arial"/>
        </w:rPr>
        <w:t xml:space="preserve"> </w:t>
      </w:r>
      <w:r w:rsidRPr="00DE4EBE">
        <w:rPr>
          <w:rFonts w:ascii="Arial" w:hAnsi="Arial" w:cs="Arial"/>
          <w:lang w:val="en-US"/>
        </w:rPr>
        <w:t xml:space="preserve">Rodel Financial Services Proprietary Limited v O’ Callaghan </w:t>
      </w:r>
      <w:r w:rsidR="00802261" w:rsidRPr="00DE4EBE">
        <w:rPr>
          <w:rFonts w:ascii="Arial" w:hAnsi="Arial" w:cs="Arial"/>
          <w:lang w:val="en-US"/>
        </w:rPr>
        <w:t>(2016</w:t>
      </w:r>
      <w:r w:rsidRPr="00DE4EBE">
        <w:rPr>
          <w:rFonts w:ascii="Arial" w:hAnsi="Arial" w:cs="Arial"/>
          <w:lang w:val="en-US"/>
        </w:rPr>
        <w:t xml:space="preserve">/23121) [2017] ZAGPJHC 467 </w:t>
      </w:r>
      <w:r w:rsidR="00802261" w:rsidRPr="00DE4EBE">
        <w:rPr>
          <w:rFonts w:ascii="Arial" w:hAnsi="Arial" w:cs="Arial"/>
          <w:lang w:val="en-US"/>
        </w:rPr>
        <w:t>(31</w:t>
      </w:r>
      <w:r w:rsidRPr="00DE4EBE">
        <w:rPr>
          <w:rFonts w:ascii="Arial" w:hAnsi="Arial" w:cs="Arial"/>
          <w:lang w:val="en-US"/>
        </w:rPr>
        <w:t xml:space="preserve"> March 2017) at para 26</w:t>
      </w:r>
      <w:r w:rsidR="00802261" w:rsidRPr="00DE4EBE">
        <w:rPr>
          <w:rFonts w:ascii="Arial" w:hAnsi="Arial" w:cs="Arial"/>
          <w:lang w:val="en-US"/>
        </w:rPr>
        <w:t>.</w:t>
      </w:r>
    </w:p>
  </w:footnote>
  <w:footnote w:id="5">
    <w:p w14:paraId="53BFFCF4" w14:textId="77777777" w:rsidR="00C055AA" w:rsidRPr="00DE4EBE" w:rsidRDefault="00C055AA">
      <w:pPr>
        <w:pStyle w:val="FootnoteText"/>
        <w:rPr>
          <w:rFonts w:ascii="Arial" w:hAnsi="Arial" w:cs="Arial"/>
          <w:lang w:val="en-US"/>
        </w:rPr>
      </w:pPr>
      <w:r w:rsidRPr="00DE4EBE">
        <w:rPr>
          <w:rStyle w:val="FootnoteReference"/>
          <w:rFonts w:ascii="Arial" w:hAnsi="Arial" w:cs="Arial"/>
        </w:rPr>
        <w:footnoteRef/>
      </w:r>
      <w:r w:rsidRPr="00DE4EBE">
        <w:rPr>
          <w:rFonts w:ascii="Arial" w:hAnsi="Arial" w:cs="Arial"/>
        </w:rPr>
        <w:t xml:space="preserve"> </w:t>
      </w:r>
      <w:r w:rsidRPr="00DE4EBE">
        <w:rPr>
          <w:rFonts w:ascii="Arial" w:hAnsi="Arial" w:cs="Arial"/>
          <w:lang w:val="en-US"/>
        </w:rPr>
        <w:t>1960 (3) SA 94 (O) at page 96</w:t>
      </w:r>
      <w:r w:rsidR="00DE4EBE">
        <w:rPr>
          <w:rFonts w:ascii="Arial" w:hAnsi="Arial" w:cs="Arial"/>
          <w:lang w:val="en-US"/>
        </w:rPr>
        <w:t>.</w:t>
      </w:r>
    </w:p>
  </w:footnote>
  <w:footnote w:id="6">
    <w:p w14:paraId="53D9E6E4" w14:textId="49BEEEB3" w:rsidR="001851B9" w:rsidRPr="00DE4EBE" w:rsidRDefault="001851B9">
      <w:pPr>
        <w:pStyle w:val="FootnoteText"/>
        <w:rPr>
          <w:rFonts w:ascii="Arial" w:hAnsi="Arial" w:cs="Arial"/>
          <w:lang w:val="en-US"/>
        </w:rPr>
      </w:pPr>
      <w:r w:rsidRPr="00DE4EBE">
        <w:rPr>
          <w:rStyle w:val="FootnoteReference"/>
          <w:rFonts w:ascii="Arial" w:hAnsi="Arial" w:cs="Arial"/>
        </w:rPr>
        <w:footnoteRef/>
      </w:r>
      <w:r w:rsidRPr="00DE4EBE">
        <w:rPr>
          <w:rFonts w:ascii="Arial" w:hAnsi="Arial" w:cs="Arial"/>
        </w:rPr>
        <w:t xml:space="preserve"> </w:t>
      </w:r>
      <w:r w:rsidR="00DE4EBE">
        <w:rPr>
          <w:rFonts w:ascii="Arial" w:hAnsi="Arial" w:cs="Arial"/>
          <w:lang w:val="en-US"/>
        </w:rPr>
        <w:t>Mars</w:t>
      </w:r>
      <w:r w:rsidRPr="00DE4EBE">
        <w:rPr>
          <w:rFonts w:ascii="Arial" w:hAnsi="Arial" w:cs="Arial"/>
          <w:lang w:val="en-US"/>
        </w:rPr>
        <w:t>,</w:t>
      </w:r>
      <w:r w:rsidR="006D507D" w:rsidRPr="006D507D">
        <w:rPr>
          <w:rFonts w:ascii="Arial" w:hAnsi="Arial" w:cs="Arial"/>
          <w:i/>
          <w:iCs/>
          <w:lang w:val="en-US"/>
        </w:rPr>
        <w:t>The Law of Insolvency</w:t>
      </w:r>
      <w:r w:rsidR="006D507D" w:rsidRPr="00DE4EBE">
        <w:rPr>
          <w:rFonts w:ascii="Arial" w:hAnsi="Arial" w:cs="Arial"/>
          <w:lang w:val="en-US"/>
        </w:rPr>
        <w:t xml:space="preserve"> </w:t>
      </w:r>
      <w:r w:rsidR="006D507D">
        <w:rPr>
          <w:rFonts w:ascii="Arial" w:hAnsi="Arial" w:cs="Arial"/>
          <w:lang w:val="en-US"/>
        </w:rPr>
        <w:t xml:space="preserve">, </w:t>
      </w:r>
      <w:r w:rsidRPr="00DE4EBE">
        <w:rPr>
          <w:rFonts w:ascii="Arial" w:hAnsi="Arial" w:cs="Arial"/>
          <w:lang w:val="en-US"/>
        </w:rPr>
        <w:t xml:space="preserve">Tenth </w:t>
      </w:r>
      <w:r w:rsidR="00D93673" w:rsidRPr="00DE4EBE">
        <w:rPr>
          <w:rFonts w:ascii="Arial" w:hAnsi="Arial" w:cs="Arial"/>
          <w:lang w:val="en-US"/>
        </w:rPr>
        <w:t>edition,</w:t>
      </w:r>
      <w:r w:rsidRPr="00DE4EBE">
        <w:rPr>
          <w:rFonts w:ascii="Arial" w:hAnsi="Arial" w:cs="Arial"/>
          <w:lang w:val="en-US"/>
        </w:rPr>
        <w:t xml:space="preserve"> page </w:t>
      </w:r>
      <w:r w:rsidR="00FB320C" w:rsidRPr="00DE4EBE">
        <w:rPr>
          <w:rFonts w:ascii="Arial" w:hAnsi="Arial" w:cs="Arial"/>
          <w:lang w:val="en-US"/>
        </w:rPr>
        <w:t>151;</w:t>
      </w:r>
      <w:r w:rsidRPr="00DE4EBE">
        <w:rPr>
          <w:rFonts w:ascii="Arial" w:hAnsi="Arial" w:cs="Arial"/>
          <w:lang w:val="en-US"/>
        </w:rPr>
        <w:t xml:space="preserve"> 5.10.3</w:t>
      </w:r>
      <w:r w:rsidR="00D462F0" w:rsidRPr="00DE4EBE">
        <w:rPr>
          <w:rFonts w:ascii="Arial" w:hAnsi="Arial" w:cs="Arial"/>
          <w:lang w:val="en-US"/>
        </w:rPr>
        <w:t>.</w:t>
      </w:r>
    </w:p>
  </w:footnote>
  <w:footnote w:id="7">
    <w:p w14:paraId="697B95A9" w14:textId="58299406" w:rsidR="0073277C" w:rsidRPr="00A91CCC" w:rsidRDefault="0073277C">
      <w:pPr>
        <w:pStyle w:val="FootnoteText"/>
        <w:rPr>
          <w:rFonts w:ascii="Arial" w:hAnsi="Arial" w:cs="Arial"/>
          <w:lang w:val="en-US"/>
        </w:rPr>
      </w:pPr>
      <w:r w:rsidRPr="00DE4EBE">
        <w:rPr>
          <w:rStyle w:val="FootnoteReference"/>
          <w:rFonts w:ascii="Arial" w:hAnsi="Arial" w:cs="Arial"/>
        </w:rPr>
        <w:footnoteRef/>
      </w:r>
      <w:r w:rsidRPr="00DE4EBE">
        <w:rPr>
          <w:rFonts w:ascii="Arial" w:hAnsi="Arial" w:cs="Arial"/>
        </w:rPr>
        <w:t xml:space="preserve"> </w:t>
      </w:r>
      <w:r w:rsidRPr="00A91CCC">
        <w:rPr>
          <w:rFonts w:ascii="Arial" w:hAnsi="Arial" w:cs="Arial"/>
        </w:rPr>
        <w:t>1993</w:t>
      </w:r>
      <w:r w:rsidR="00A91CCC" w:rsidRPr="00A91CCC">
        <w:rPr>
          <w:rFonts w:ascii="Arial" w:hAnsi="Arial" w:cs="Arial"/>
        </w:rPr>
        <w:t xml:space="preserve"> </w:t>
      </w:r>
      <w:r w:rsidRPr="00A91CCC">
        <w:rPr>
          <w:rFonts w:ascii="Arial" w:hAnsi="Arial" w:cs="Arial"/>
        </w:rPr>
        <w:t>(4) SA 436 ( C ) at 443</w:t>
      </w:r>
      <w:r w:rsidR="007B6A35" w:rsidRPr="00A91CCC">
        <w:rPr>
          <w:rFonts w:ascii="Arial" w:hAnsi="Arial" w:cs="Arial"/>
        </w:rPr>
        <w:t>.</w:t>
      </w:r>
      <w:r w:rsidRPr="00A91CCC">
        <w:rPr>
          <w:rFonts w:ascii="Arial" w:hAnsi="Arial" w:cs="Arial"/>
        </w:rPr>
        <w:t xml:space="preserve"> </w:t>
      </w:r>
    </w:p>
  </w:footnote>
  <w:footnote w:id="8">
    <w:p w14:paraId="4529769F" w14:textId="77777777" w:rsidR="00714306" w:rsidRPr="00A91CCC" w:rsidRDefault="00714306" w:rsidP="00714306">
      <w:pPr>
        <w:pStyle w:val="FootnoteText"/>
        <w:rPr>
          <w:rFonts w:ascii="Arial" w:hAnsi="Arial" w:cs="Arial"/>
          <w:lang w:val="en-US"/>
        </w:rPr>
      </w:pPr>
      <w:r w:rsidRPr="00A91CCC">
        <w:rPr>
          <w:rStyle w:val="FootnoteReference"/>
          <w:rFonts w:ascii="Arial" w:hAnsi="Arial" w:cs="Arial"/>
        </w:rPr>
        <w:footnoteRef/>
      </w:r>
      <w:r w:rsidRPr="00A91CCC">
        <w:rPr>
          <w:rFonts w:ascii="Arial" w:hAnsi="Arial" w:cs="Arial"/>
        </w:rPr>
        <w:t xml:space="preserve"> </w:t>
      </w:r>
      <w:r w:rsidRPr="00A91CCC">
        <w:rPr>
          <w:rFonts w:ascii="Arial" w:hAnsi="Arial" w:cs="Arial"/>
          <w:lang w:val="en-US"/>
        </w:rPr>
        <w:t>1911 TPD 48at 50.</w:t>
      </w:r>
    </w:p>
  </w:footnote>
  <w:footnote w:id="9">
    <w:p w14:paraId="62B87FC3" w14:textId="77777777" w:rsidR="0073277C" w:rsidRPr="0073277C" w:rsidRDefault="0073277C">
      <w:pPr>
        <w:pStyle w:val="FootnoteText"/>
        <w:rPr>
          <w:lang w:val="en-US"/>
        </w:rPr>
      </w:pPr>
      <w:r w:rsidRPr="00A91CCC">
        <w:rPr>
          <w:rStyle w:val="FootnoteReference"/>
          <w:rFonts w:ascii="Arial" w:hAnsi="Arial" w:cs="Arial"/>
        </w:rPr>
        <w:footnoteRef/>
      </w:r>
      <w:r w:rsidRPr="00A91CCC">
        <w:rPr>
          <w:rFonts w:ascii="Arial" w:hAnsi="Arial" w:cs="Arial"/>
        </w:rPr>
        <w:t xml:space="preserve"> </w:t>
      </w:r>
      <w:r w:rsidRPr="00A91CCC">
        <w:rPr>
          <w:rFonts w:ascii="Arial" w:hAnsi="Arial" w:cs="Arial"/>
          <w:lang w:val="en-US"/>
        </w:rPr>
        <w:t>1937 CPD page 165</w:t>
      </w:r>
      <w:r w:rsidR="007B6A35" w:rsidRPr="00DE4EBE">
        <w:rPr>
          <w:rFonts w:ascii="Arial" w:hAnsi="Arial" w:cs="Arial"/>
          <w:lang w:val="en-US"/>
        </w:rPr>
        <w:t>.</w:t>
      </w:r>
    </w:p>
  </w:footnote>
  <w:footnote w:id="10">
    <w:p w14:paraId="5B0A390D" w14:textId="77777777" w:rsidR="00212EF8" w:rsidRPr="009B53BE" w:rsidRDefault="00212EF8">
      <w:pPr>
        <w:pStyle w:val="FootnoteText"/>
        <w:rPr>
          <w:rFonts w:ascii="Arial" w:hAnsi="Arial" w:cs="Arial"/>
          <w:lang w:val="en-US"/>
        </w:rPr>
      </w:pPr>
      <w:r w:rsidRPr="009B53BE">
        <w:rPr>
          <w:rStyle w:val="FootnoteReference"/>
          <w:rFonts w:ascii="Arial" w:hAnsi="Arial" w:cs="Arial"/>
        </w:rPr>
        <w:footnoteRef/>
      </w:r>
      <w:r w:rsidRPr="009B53BE">
        <w:rPr>
          <w:rFonts w:ascii="Arial" w:hAnsi="Arial" w:cs="Arial"/>
        </w:rPr>
        <w:t xml:space="preserve"> </w:t>
      </w:r>
      <w:r w:rsidRPr="009B53BE">
        <w:rPr>
          <w:rFonts w:ascii="Arial" w:hAnsi="Arial" w:cs="Arial"/>
          <w:lang w:val="en-US"/>
        </w:rPr>
        <w:t>Mars</w:t>
      </w:r>
      <w:r w:rsidR="00DF2852" w:rsidRPr="009B53BE">
        <w:rPr>
          <w:rFonts w:ascii="Arial" w:hAnsi="Arial" w:cs="Arial"/>
          <w:lang w:val="en-US"/>
        </w:rPr>
        <w:t>, 10</w:t>
      </w:r>
      <w:r w:rsidR="00DF2852" w:rsidRPr="009B53BE">
        <w:rPr>
          <w:rFonts w:ascii="Arial" w:hAnsi="Arial" w:cs="Arial"/>
          <w:vertAlign w:val="superscript"/>
          <w:lang w:val="en-US"/>
        </w:rPr>
        <w:t>th</w:t>
      </w:r>
      <w:r w:rsidR="00DF2852" w:rsidRPr="009B53BE">
        <w:rPr>
          <w:rFonts w:ascii="Arial" w:hAnsi="Arial" w:cs="Arial"/>
          <w:lang w:val="en-US"/>
        </w:rPr>
        <w:t xml:space="preserve"> Ed page 153 para 5.10.4.</w:t>
      </w:r>
    </w:p>
  </w:footnote>
  <w:footnote w:id="11">
    <w:p w14:paraId="323B8010" w14:textId="77777777" w:rsidR="00465313" w:rsidRPr="005C4184" w:rsidRDefault="00465313" w:rsidP="00465313">
      <w:pPr>
        <w:pStyle w:val="FootnoteText"/>
        <w:rPr>
          <w:lang w:val="en-US"/>
        </w:rPr>
      </w:pPr>
      <w:r w:rsidRPr="009B53BE">
        <w:rPr>
          <w:rStyle w:val="FootnoteReference"/>
          <w:rFonts w:ascii="Arial" w:hAnsi="Arial" w:cs="Arial"/>
        </w:rPr>
        <w:footnoteRef/>
      </w:r>
      <w:r w:rsidRPr="009B53BE">
        <w:rPr>
          <w:rFonts w:ascii="Arial" w:hAnsi="Arial" w:cs="Arial"/>
        </w:rPr>
        <w:t xml:space="preserve"> </w:t>
      </w:r>
      <w:r w:rsidRPr="009B53BE">
        <w:rPr>
          <w:rFonts w:ascii="Arial" w:hAnsi="Arial" w:cs="Arial"/>
          <w:lang w:val="en-US"/>
        </w:rPr>
        <w:t xml:space="preserve">See Hillhouse v </w:t>
      </w:r>
      <w:r w:rsidR="00FB320C" w:rsidRPr="009B53BE">
        <w:rPr>
          <w:rFonts w:ascii="Arial" w:hAnsi="Arial" w:cs="Arial"/>
          <w:lang w:val="en-US"/>
        </w:rPr>
        <w:t>Stott;</w:t>
      </w:r>
      <w:r w:rsidRPr="009B53BE">
        <w:rPr>
          <w:rFonts w:ascii="Arial" w:hAnsi="Arial" w:cs="Arial"/>
          <w:lang w:val="en-US"/>
        </w:rPr>
        <w:t xml:space="preserve"> Freban Investments v Itzki; B</w:t>
      </w:r>
      <w:r w:rsidR="00DF2852" w:rsidRPr="009B53BE">
        <w:rPr>
          <w:rFonts w:ascii="Arial" w:hAnsi="Arial" w:cs="Arial"/>
          <w:lang w:val="en-US"/>
        </w:rPr>
        <w:t>otha</w:t>
      </w:r>
      <w:r w:rsidRPr="009B53BE">
        <w:rPr>
          <w:rFonts w:ascii="Arial" w:hAnsi="Arial" w:cs="Arial"/>
          <w:lang w:val="en-US"/>
        </w:rPr>
        <w:t xml:space="preserve"> v B</w:t>
      </w:r>
      <w:r w:rsidR="00DF2852" w:rsidRPr="009B53BE">
        <w:rPr>
          <w:rFonts w:ascii="Arial" w:hAnsi="Arial" w:cs="Arial"/>
          <w:lang w:val="en-US"/>
        </w:rPr>
        <w:t>otha</w:t>
      </w:r>
      <w:r w:rsidRPr="009B53BE">
        <w:rPr>
          <w:rFonts w:ascii="Arial" w:hAnsi="Arial" w:cs="Arial"/>
          <w:lang w:val="en-US"/>
        </w:rPr>
        <w:t xml:space="preserve"> 1990 (4) SA 580 (WLD).</w:t>
      </w:r>
    </w:p>
  </w:footnote>
  <w:footnote w:id="12">
    <w:p w14:paraId="2FACC592" w14:textId="77777777" w:rsidR="001D059E" w:rsidRPr="00DE4EBE" w:rsidRDefault="001D059E" w:rsidP="001D059E">
      <w:pPr>
        <w:pStyle w:val="FootnoteText"/>
        <w:rPr>
          <w:rFonts w:ascii="Arial" w:hAnsi="Arial" w:cs="Arial"/>
          <w:lang w:val="en-US"/>
        </w:rPr>
      </w:pPr>
      <w:r w:rsidRPr="00DE4EBE">
        <w:rPr>
          <w:rStyle w:val="FootnoteReference"/>
          <w:rFonts w:ascii="Arial" w:hAnsi="Arial" w:cs="Arial"/>
        </w:rPr>
        <w:footnoteRef/>
      </w:r>
      <w:r w:rsidRPr="00DE4EBE">
        <w:rPr>
          <w:rFonts w:ascii="Arial" w:hAnsi="Arial" w:cs="Arial"/>
        </w:rPr>
        <w:t xml:space="preserve"> </w:t>
      </w:r>
      <w:r w:rsidRPr="00DE4EBE">
        <w:rPr>
          <w:rFonts w:ascii="Arial" w:hAnsi="Arial" w:cs="Arial"/>
          <w:lang w:val="en-US"/>
        </w:rPr>
        <w:t xml:space="preserve">2017 (4) SA 161 (SCA). </w:t>
      </w:r>
    </w:p>
  </w:footnote>
  <w:footnote w:id="13">
    <w:p w14:paraId="12245120" w14:textId="74AE7A39" w:rsidR="001D059E" w:rsidRPr="00F10AD2" w:rsidRDefault="001D059E" w:rsidP="001D059E">
      <w:pPr>
        <w:pStyle w:val="FootnoteText"/>
        <w:rPr>
          <w:lang w:val="en-US"/>
        </w:rPr>
      </w:pPr>
      <w:r w:rsidRPr="00DE4EBE">
        <w:rPr>
          <w:rStyle w:val="FootnoteReference"/>
          <w:rFonts w:ascii="Arial" w:hAnsi="Arial" w:cs="Arial"/>
        </w:rPr>
        <w:footnoteRef/>
      </w:r>
      <w:r w:rsidRPr="00DE4EBE">
        <w:rPr>
          <w:rFonts w:ascii="Arial" w:hAnsi="Arial" w:cs="Arial"/>
        </w:rPr>
        <w:t xml:space="preserve">  Empire Gardens v </w:t>
      </w:r>
      <w:r w:rsidRPr="00DE4EBE">
        <w:rPr>
          <w:rFonts w:ascii="Arial" w:hAnsi="Arial" w:cs="Arial"/>
          <w:lang w:val="en-US"/>
        </w:rPr>
        <w:t xml:space="preserve">Sithole 2017 (4) SA </w:t>
      </w:r>
      <w:r w:rsidR="00A91CCC">
        <w:rPr>
          <w:rFonts w:ascii="Arial" w:hAnsi="Arial" w:cs="Arial"/>
          <w:lang w:val="en-US"/>
        </w:rPr>
        <w:t xml:space="preserve">(SCA) </w:t>
      </w:r>
      <w:r w:rsidRPr="00DE4EBE">
        <w:rPr>
          <w:rFonts w:ascii="Arial" w:hAnsi="Arial" w:cs="Arial"/>
          <w:lang w:val="en-US"/>
        </w:rPr>
        <w:t>161 at page 164 H.</w:t>
      </w:r>
      <w:r>
        <w:rPr>
          <w:lang w:val="en-US"/>
        </w:rPr>
        <w:t xml:space="preserve"> </w:t>
      </w:r>
    </w:p>
  </w:footnote>
  <w:footnote w:id="14">
    <w:p w14:paraId="4CF10C28" w14:textId="77777777" w:rsidR="00AF4303" w:rsidRPr="00B1689E" w:rsidRDefault="00AF4303" w:rsidP="00AF4303">
      <w:pPr>
        <w:pStyle w:val="FootnoteText"/>
        <w:rPr>
          <w:rFonts w:ascii="Arial" w:hAnsi="Arial" w:cs="Arial"/>
          <w:lang w:val="en-US"/>
        </w:rPr>
      </w:pPr>
      <w:r w:rsidRPr="00B1689E">
        <w:rPr>
          <w:rStyle w:val="FootnoteReference"/>
          <w:rFonts w:ascii="Arial" w:hAnsi="Arial" w:cs="Arial"/>
        </w:rPr>
        <w:footnoteRef/>
      </w:r>
      <w:r w:rsidRPr="00B1689E">
        <w:rPr>
          <w:rFonts w:ascii="Arial" w:hAnsi="Arial" w:cs="Arial"/>
        </w:rPr>
        <w:t xml:space="preserve"> </w:t>
      </w:r>
      <w:r>
        <w:rPr>
          <w:rFonts w:ascii="Arial" w:hAnsi="Arial" w:cs="Arial"/>
          <w:color w:val="000000" w:themeColor="text1"/>
          <w:lang w:val="en-US"/>
        </w:rPr>
        <w:t>2019 (1) SCA 403 (SCA) at 7; 18 – 21; 26</w:t>
      </w:r>
      <w:r w:rsidRPr="00B1689E">
        <w:rPr>
          <w:rFonts w:ascii="Arial" w:hAnsi="Arial" w:cs="Arial"/>
          <w:color w:val="000000" w:themeColor="text1"/>
          <w:lang w:val="en-US"/>
        </w:rPr>
        <w:t>; 28</w:t>
      </w:r>
      <w:r>
        <w:rPr>
          <w:rFonts w:ascii="Arial" w:hAnsi="Arial" w:cs="Arial"/>
          <w:color w:val="000000" w:themeColor="text1"/>
          <w:lang w:val="en-US"/>
        </w:rPr>
        <w:t>.</w:t>
      </w:r>
    </w:p>
  </w:footnote>
  <w:footnote w:id="15">
    <w:p w14:paraId="097931E2" w14:textId="77777777" w:rsidR="008A0F09" w:rsidRPr="008A0F09" w:rsidRDefault="008A0F09">
      <w:pPr>
        <w:pStyle w:val="FootnoteText"/>
        <w:rPr>
          <w:lang w:val="en-US"/>
        </w:rPr>
      </w:pPr>
      <w:r w:rsidRPr="00AA3177">
        <w:rPr>
          <w:rStyle w:val="FootnoteReference"/>
          <w:rFonts w:ascii="Arial" w:hAnsi="Arial" w:cs="Arial"/>
        </w:rPr>
        <w:footnoteRef/>
      </w:r>
      <w:r w:rsidRPr="00AA3177">
        <w:rPr>
          <w:rFonts w:ascii="Arial" w:hAnsi="Arial" w:cs="Arial"/>
        </w:rPr>
        <w:t xml:space="preserve"> </w:t>
      </w:r>
      <w:r w:rsidRPr="00AA3177">
        <w:rPr>
          <w:rFonts w:ascii="Arial" w:hAnsi="Arial" w:cs="Arial"/>
          <w:lang w:val="en-US"/>
        </w:rPr>
        <w:t xml:space="preserve">Department of Transport and Others v Tasima </w:t>
      </w:r>
      <w:r w:rsidR="008616D6" w:rsidRPr="00AA3177">
        <w:rPr>
          <w:rFonts w:ascii="Arial" w:hAnsi="Arial" w:cs="Arial"/>
          <w:lang w:val="en-US"/>
        </w:rPr>
        <w:t>(</w:t>
      </w:r>
      <w:r w:rsidR="00FF5B1D" w:rsidRPr="00AA3177">
        <w:rPr>
          <w:rFonts w:ascii="Arial" w:hAnsi="Arial" w:cs="Arial"/>
          <w:lang w:val="en-US"/>
        </w:rPr>
        <w:t>Pty)</w:t>
      </w:r>
      <w:r w:rsidRPr="00AA3177">
        <w:rPr>
          <w:rFonts w:ascii="Arial" w:hAnsi="Arial" w:cs="Arial"/>
          <w:lang w:val="en-US"/>
        </w:rPr>
        <w:t xml:space="preserve"> </w:t>
      </w:r>
      <w:r w:rsidR="00FF5B1D" w:rsidRPr="00AA3177">
        <w:rPr>
          <w:rFonts w:ascii="Arial" w:hAnsi="Arial" w:cs="Arial"/>
          <w:lang w:val="en-US"/>
        </w:rPr>
        <w:t xml:space="preserve">Ltd </w:t>
      </w:r>
      <w:r w:rsidR="00FF5B1D">
        <w:rPr>
          <w:rFonts w:ascii="Arial" w:hAnsi="Arial" w:cs="Arial"/>
          <w:lang w:val="en-US"/>
        </w:rPr>
        <w:t>2017</w:t>
      </w:r>
      <w:r w:rsidR="00AA3177">
        <w:rPr>
          <w:rFonts w:ascii="Arial" w:hAnsi="Arial" w:cs="Arial"/>
          <w:lang w:val="en-US"/>
        </w:rPr>
        <w:t xml:space="preserve"> (2) SA 622 </w:t>
      </w:r>
      <w:r w:rsidR="00FF5B1D">
        <w:rPr>
          <w:rFonts w:ascii="Arial" w:hAnsi="Arial" w:cs="Arial"/>
          <w:lang w:val="en-US"/>
        </w:rPr>
        <w:t>(</w:t>
      </w:r>
      <w:r w:rsidR="005A1ED2">
        <w:rPr>
          <w:rFonts w:ascii="Arial" w:hAnsi="Arial" w:cs="Arial"/>
          <w:lang w:val="en-US"/>
        </w:rPr>
        <w:t>CC)</w:t>
      </w:r>
      <w:r w:rsidR="00AA3177">
        <w:rPr>
          <w:rFonts w:ascii="Arial" w:hAnsi="Arial" w:cs="Arial"/>
          <w:lang w:val="en-US"/>
        </w:rPr>
        <w:t xml:space="preserve"> at</w:t>
      </w:r>
      <w:r w:rsidR="00093126" w:rsidRPr="00AA3177">
        <w:rPr>
          <w:rFonts w:ascii="Arial" w:hAnsi="Arial" w:cs="Arial"/>
          <w:lang w:val="en-US"/>
        </w:rPr>
        <w:t xml:space="preserve"> 624</w:t>
      </w:r>
      <w:r w:rsidR="008616D6" w:rsidRPr="00AA3177">
        <w:rPr>
          <w:rFonts w:ascii="Arial" w:hAnsi="Arial" w:cs="Arial"/>
          <w:lang w:val="en-US"/>
        </w:rPr>
        <w:t>.</w:t>
      </w:r>
    </w:p>
  </w:footnote>
  <w:footnote w:id="16">
    <w:p w14:paraId="5F18AC38" w14:textId="77777777" w:rsidR="009763F7" w:rsidRPr="00B1689E" w:rsidRDefault="009763F7">
      <w:pPr>
        <w:pStyle w:val="FootnoteText"/>
        <w:rPr>
          <w:rFonts w:ascii="Arial" w:hAnsi="Arial" w:cs="Arial"/>
          <w:lang w:val="en-US"/>
        </w:rPr>
      </w:pPr>
      <w:r w:rsidRPr="00B1689E">
        <w:rPr>
          <w:rStyle w:val="FootnoteReference"/>
          <w:rFonts w:ascii="Arial" w:hAnsi="Arial" w:cs="Arial"/>
        </w:rPr>
        <w:footnoteRef/>
      </w:r>
      <w:r w:rsidRPr="00B1689E">
        <w:rPr>
          <w:rFonts w:ascii="Arial" w:hAnsi="Arial" w:cs="Arial"/>
        </w:rPr>
        <w:t xml:space="preserve"> Tenth Edition, page 127 para 5.5</w:t>
      </w:r>
      <w:r w:rsidR="00554A65" w:rsidRPr="00B1689E">
        <w:rPr>
          <w:rFonts w:ascii="Arial" w:hAnsi="Arial" w:cs="Arial"/>
        </w:rPr>
        <w:t>.</w:t>
      </w:r>
    </w:p>
  </w:footnote>
  <w:footnote w:id="17">
    <w:p w14:paraId="5093BBC1" w14:textId="77777777" w:rsidR="009763F7" w:rsidRPr="00B1689E" w:rsidRDefault="009763F7">
      <w:pPr>
        <w:pStyle w:val="FootnoteText"/>
        <w:rPr>
          <w:rFonts w:ascii="Arial" w:hAnsi="Arial" w:cs="Arial"/>
          <w:lang w:val="en-US"/>
        </w:rPr>
      </w:pPr>
      <w:r w:rsidRPr="00B1689E">
        <w:rPr>
          <w:rStyle w:val="FootnoteReference"/>
          <w:rFonts w:ascii="Arial" w:hAnsi="Arial" w:cs="Arial"/>
        </w:rPr>
        <w:footnoteRef/>
      </w:r>
      <w:r w:rsidRPr="00B1689E">
        <w:rPr>
          <w:rFonts w:ascii="Arial" w:hAnsi="Arial" w:cs="Arial"/>
        </w:rPr>
        <w:t xml:space="preserve"> </w:t>
      </w:r>
      <w:r w:rsidRPr="00B1689E">
        <w:rPr>
          <w:rFonts w:ascii="Arial" w:hAnsi="Arial" w:cs="Arial"/>
          <w:lang w:val="en-US"/>
        </w:rPr>
        <w:t>Mars page 127 para 5.4</w:t>
      </w:r>
      <w:r w:rsidR="00554A65" w:rsidRPr="00B1689E">
        <w:rPr>
          <w:rFonts w:ascii="Arial" w:hAnsi="Arial" w:cs="Arial"/>
          <w:lang w:val="en-US"/>
        </w:rPr>
        <w:t>.</w:t>
      </w:r>
    </w:p>
  </w:footnote>
  <w:footnote w:id="18">
    <w:p w14:paraId="4E96CC08" w14:textId="77777777" w:rsidR="003A4B7B" w:rsidRPr="009B53BE" w:rsidRDefault="003A4B7B" w:rsidP="003A4B7B">
      <w:pPr>
        <w:pStyle w:val="FootnoteText"/>
        <w:rPr>
          <w:rFonts w:ascii="Arial" w:hAnsi="Arial" w:cs="Arial"/>
          <w:lang w:val="en-US"/>
        </w:rPr>
      </w:pPr>
      <w:r w:rsidRPr="009B53BE">
        <w:rPr>
          <w:rStyle w:val="FootnoteReference"/>
          <w:rFonts w:ascii="Arial" w:hAnsi="Arial" w:cs="Arial"/>
        </w:rPr>
        <w:footnoteRef/>
      </w:r>
      <w:r w:rsidRPr="009B53BE">
        <w:rPr>
          <w:rFonts w:ascii="Arial" w:hAnsi="Arial" w:cs="Arial"/>
        </w:rPr>
        <w:t xml:space="preserve"> </w:t>
      </w:r>
      <w:r w:rsidRPr="009B53BE">
        <w:rPr>
          <w:rFonts w:ascii="Arial" w:hAnsi="Arial" w:cs="Arial"/>
          <w:lang w:val="en-US"/>
        </w:rPr>
        <w:t>1977 (4) SA TPD 363.</w:t>
      </w:r>
    </w:p>
  </w:footnote>
  <w:footnote w:id="19">
    <w:p w14:paraId="6B17615C" w14:textId="162DA2C3" w:rsidR="00A2106A" w:rsidRPr="00A2106A" w:rsidRDefault="00A2106A">
      <w:pPr>
        <w:pStyle w:val="FootnoteText"/>
        <w:rPr>
          <w:lang w:val="en-US"/>
        </w:rPr>
      </w:pPr>
      <w:r>
        <w:rPr>
          <w:rStyle w:val="FootnoteReference"/>
        </w:rPr>
        <w:footnoteRef/>
      </w:r>
      <w:r>
        <w:t xml:space="preserve"> 1977 (4) SA TPD 361 at 363</w:t>
      </w:r>
    </w:p>
  </w:footnote>
  <w:footnote w:id="20">
    <w:p w14:paraId="0A1E1E7C" w14:textId="77777777" w:rsidR="003A4B7B" w:rsidRPr="009B53BE" w:rsidRDefault="003A4B7B" w:rsidP="003A4B7B">
      <w:pPr>
        <w:pStyle w:val="FootnoteText"/>
        <w:rPr>
          <w:rFonts w:ascii="Arial" w:hAnsi="Arial" w:cs="Arial"/>
          <w:lang w:val="en-US"/>
        </w:rPr>
      </w:pPr>
      <w:r w:rsidRPr="009B53BE">
        <w:rPr>
          <w:rStyle w:val="FootnoteReference"/>
          <w:rFonts w:ascii="Arial" w:hAnsi="Arial" w:cs="Arial"/>
        </w:rPr>
        <w:footnoteRef/>
      </w:r>
      <w:r w:rsidRPr="009B53BE">
        <w:rPr>
          <w:rFonts w:ascii="Arial" w:hAnsi="Arial" w:cs="Arial"/>
        </w:rPr>
        <w:t xml:space="preserve"> </w:t>
      </w:r>
      <w:r w:rsidRPr="009B53BE">
        <w:rPr>
          <w:rFonts w:ascii="Arial" w:hAnsi="Arial" w:cs="Arial"/>
          <w:lang w:val="en-US"/>
        </w:rPr>
        <w:t>1975 (1) SA 165 (T).</w:t>
      </w:r>
    </w:p>
  </w:footnote>
  <w:footnote w:id="21">
    <w:p w14:paraId="40842AC7" w14:textId="2D13211C" w:rsidR="003A4B7B" w:rsidRPr="00D54BBE" w:rsidRDefault="003A4B7B" w:rsidP="003A4B7B">
      <w:pPr>
        <w:pStyle w:val="FootnoteText"/>
        <w:rPr>
          <w:lang w:val="en-US"/>
        </w:rPr>
      </w:pPr>
      <w:r w:rsidRPr="009B53BE">
        <w:rPr>
          <w:rStyle w:val="FootnoteReference"/>
          <w:rFonts w:ascii="Arial" w:hAnsi="Arial" w:cs="Arial"/>
        </w:rPr>
        <w:footnoteRef/>
      </w:r>
      <w:r w:rsidRPr="009B53BE">
        <w:rPr>
          <w:rFonts w:ascii="Arial" w:hAnsi="Arial" w:cs="Arial"/>
        </w:rPr>
        <w:t xml:space="preserve"> </w:t>
      </w:r>
      <w:r w:rsidRPr="009B53BE">
        <w:rPr>
          <w:rFonts w:ascii="Arial" w:hAnsi="Arial" w:cs="Arial"/>
          <w:lang w:val="en-US"/>
        </w:rPr>
        <w:t>1995 (3) SA 123</w:t>
      </w:r>
      <w:r w:rsidR="007F727F" w:rsidRPr="009B53BE">
        <w:rPr>
          <w:rFonts w:ascii="Arial" w:hAnsi="Arial" w:cs="Arial"/>
          <w:lang w:val="en-US"/>
        </w:rPr>
        <w:t xml:space="preserve"> </w:t>
      </w:r>
      <w:r w:rsidR="008D2ABB">
        <w:rPr>
          <w:rFonts w:ascii="Arial" w:hAnsi="Arial" w:cs="Arial"/>
          <w:lang w:val="en-US"/>
        </w:rPr>
        <w:t>(</w:t>
      </w:r>
      <w:r w:rsidR="007F727F" w:rsidRPr="009B53BE">
        <w:rPr>
          <w:rFonts w:ascii="Arial" w:hAnsi="Arial" w:cs="Arial"/>
          <w:lang w:val="en-US"/>
        </w:rPr>
        <w:t>AD</w:t>
      </w:r>
      <w:r w:rsidR="008D2ABB">
        <w:rPr>
          <w:rFonts w:ascii="Arial" w:hAnsi="Arial" w:cs="Arial"/>
          <w:lang w:val="en-US"/>
        </w:rPr>
        <w:t>)</w:t>
      </w:r>
      <w:r w:rsidRPr="009B53BE">
        <w:rPr>
          <w:rFonts w:ascii="Arial" w:hAnsi="Arial" w:cs="Arial"/>
          <w:lang w:val="en-US"/>
        </w:rPr>
        <w:t>.</w:t>
      </w:r>
    </w:p>
  </w:footnote>
  <w:footnote w:id="22">
    <w:p w14:paraId="5E2F538D" w14:textId="77777777" w:rsidR="00491099" w:rsidRPr="00B1689E" w:rsidRDefault="00491099">
      <w:pPr>
        <w:pStyle w:val="FootnoteText"/>
        <w:rPr>
          <w:rFonts w:ascii="Arial" w:hAnsi="Arial" w:cs="Arial"/>
          <w:lang w:val="en-US"/>
        </w:rPr>
      </w:pPr>
      <w:r w:rsidRPr="00B1689E">
        <w:rPr>
          <w:rStyle w:val="FootnoteReference"/>
          <w:rFonts w:ascii="Arial" w:hAnsi="Arial" w:cs="Arial"/>
        </w:rPr>
        <w:footnoteRef/>
      </w:r>
      <w:r w:rsidRPr="00B1689E">
        <w:rPr>
          <w:rFonts w:ascii="Arial" w:hAnsi="Arial" w:cs="Arial"/>
        </w:rPr>
        <w:t xml:space="preserve"> 1952 (3) SA page 683 AD paras C-D</w:t>
      </w:r>
      <w:r w:rsidR="008135EB" w:rsidRPr="00B1689E">
        <w:rPr>
          <w:rFonts w:ascii="Arial" w:hAnsi="Arial" w:cs="Arial"/>
        </w:rPr>
        <w:t>.</w:t>
      </w:r>
    </w:p>
  </w:footnote>
  <w:footnote w:id="23">
    <w:p w14:paraId="16C20CEA" w14:textId="601E28E7" w:rsidR="00540781" w:rsidRPr="008C46E0" w:rsidRDefault="00540781" w:rsidP="009B4E6E">
      <w:pPr>
        <w:spacing w:line="240" w:lineRule="auto"/>
        <w:jc w:val="both"/>
        <w:rPr>
          <w:rFonts w:ascii="Arial" w:hAnsi="Arial" w:cs="Arial"/>
          <w:sz w:val="18"/>
          <w:szCs w:val="18"/>
          <w:lang w:val="en-US"/>
        </w:rPr>
      </w:pPr>
      <w:r w:rsidRPr="008C46E0">
        <w:rPr>
          <w:rStyle w:val="FootnoteReference"/>
          <w:sz w:val="18"/>
          <w:szCs w:val="18"/>
        </w:rPr>
        <w:footnoteRef/>
      </w:r>
      <w:r w:rsidRPr="008C46E0">
        <w:rPr>
          <w:sz w:val="18"/>
          <w:szCs w:val="18"/>
        </w:rPr>
        <w:t xml:space="preserve"> </w:t>
      </w:r>
      <w:r w:rsidRPr="008C46E0">
        <w:rPr>
          <w:rFonts w:ascii="Arial" w:hAnsi="Arial" w:cs="Arial"/>
          <w:sz w:val="18"/>
          <w:szCs w:val="18"/>
          <w:lang w:val="en-US"/>
        </w:rPr>
        <w:t xml:space="preserve">2000 (3) SA 1118 ( T) at 1123 C-D </w:t>
      </w:r>
    </w:p>
    <w:p w14:paraId="3CFFFB0F" w14:textId="2D762DBF" w:rsidR="00540781" w:rsidRPr="008C46E0" w:rsidRDefault="00540781" w:rsidP="009B4E6E">
      <w:pPr>
        <w:pStyle w:val="FootnoteText"/>
        <w:rPr>
          <w:sz w:val="18"/>
          <w:szCs w:val="18"/>
          <w:lang w:val="en-US"/>
        </w:rPr>
      </w:pPr>
    </w:p>
  </w:footnote>
  <w:footnote w:id="24">
    <w:p w14:paraId="6CF7B0B6" w14:textId="0F743DCB" w:rsidR="00E715B5" w:rsidRPr="00677980" w:rsidRDefault="00E715B5" w:rsidP="00677980">
      <w:pPr>
        <w:spacing w:line="240" w:lineRule="auto"/>
        <w:jc w:val="both"/>
        <w:rPr>
          <w:rFonts w:ascii="Arial" w:hAnsi="Arial" w:cs="Arial"/>
          <w:sz w:val="18"/>
          <w:szCs w:val="18"/>
          <w:lang w:val="en-US"/>
        </w:rPr>
      </w:pPr>
      <w:r w:rsidRPr="008C46E0">
        <w:rPr>
          <w:rStyle w:val="FootnoteReference"/>
          <w:sz w:val="18"/>
          <w:szCs w:val="18"/>
        </w:rPr>
        <w:footnoteRef/>
      </w:r>
      <w:r w:rsidRPr="008C46E0">
        <w:rPr>
          <w:sz w:val="18"/>
          <w:szCs w:val="18"/>
        </w:rPr>
        <w:t xml:space="preserve"> </w:t>
      </w:r>
      <w:r w:rsidRPr="008C46E0">
        <w:rPr>
          <w:rFonts w:ascii="Arial" w:hAnsi="Arial" w:cs="Arial"/>
          <w:sz w:val="18"/>
          <w:szCs w:val="18"/>
          <w:lang w:val="en-US"/>
        </w:rPr>
        <w:t>2014 JDR 0118 (GNP) at page 8.</w:t>
      </w:r>
    </w:p>
  </w:footnote>
  <w:footnote w:id="25">
    <w:p w14:paraId="39E337BD" w14:textId="0E006D9A" w:rsidR="00426FBE" w:rsidRPr="00426FBE" w:rsidRDefault="00426FBE" w:rsidP="009B4E6E">
      <w:pPr>
        <w:pStyle w:val="FootnoteText"/>
        <w:rPr>
          <w:lang w:val="en-US"/>
        </w:rPr>
      </w:pPr>
      <w:r>
        <w:rPr>
          <w:rStyle w:val="FootnoteReference"/>
        </w:rPr>
        <w:footnoteRef/>
      </w:r>
      <w:r>
        <w:t xml:space="preserve"> 1947 (1) SA 604 (T)</w:t>
      </w:r>
      <w:r w:rsidR="008B3670">
        <w:t xml:space="preserve"> at </w:t>
      </w:r>
      <w:r>
        <w:t>606 A</w:t>
      </w:r>
      <w:r w:rsidR="008B3670">
        <w: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50BB3"/>
    <w:multiLevelType w:val="hybridMultilevel"/>
    <w:tmpl w:val="6D3CFE3E"/>
    <w:lvl w:ilvl="0" w:tplc="B874CE56">
      <w:start w:val="1"/>
      <w:numFmt w:val="lowerLetter"/>
      <w:lvlText w:val="(%1)"/>
      <w:lvlJc w:val="left"/>
      <w:pPr>
        <w:ind w:left="3300" w:hanging="4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ADC"/>
    <w:rsid w:val="00001DF9"/>
    <w:rsid w:val="00001E2B"/>
    <w:rsid w:val="00002238"/>
    <w:rsid w:val="00002517"/>
    <w:rsid w:val="000027C9"/>
    <w:rsid w:val="0000741E"/>
    <w:rsid w:val="000111B7"/>
    <w:rsid w:val="000134EF"/>
    <w:rsid w:val="000138D6"/>
    <w:rsid w:val="00015196"/>
    <w:rsid w:val="00016810"/>
    <w:rsid w:val="00024A63"/>
    <w:rsid w:val="000256D2"/>
    <w:rsid w:val="00030421"/>
    <w:rsid w:val="00030C03"/>
    <w:rsid w:val="00034106"/>
    <w:rsid w:val="00034817"/>
    <w:rsid w:val="0003489D"/>
    <w:rsid w:val="00034CE0"/>
    <w:rsid w:val="00035552"/>
    <w:rsid w:val="00035EC9"/>
    <w:rsid w:val="00036411"/>
    <w:rsid w:val="00051754"/>
    <w:rsid w:val="00052669"/>
    <w:rsid w:val="00055D3B"/>
    <w:rsid w:val="00055FC3"/>
    <w:rsid w:val="00056DEE"/>
    <w:rsid w:val="00060364"/>
    <w:rsid w:val="00062941"/>
    <w:rsid w:val="00063B08"/>
    <w:rsid w:val="00063CD8"/>
    <w:rsid w:val="0006487B"/>
    <w:rsid w:val="00065723"/>
    <w:rsid w:val="00065B51"/>
    <w:rsid w:val="00071155"/>
    <w:rsid w:val="00071DA1"/>
    <w:rsid w:val="00072921"/>
    <w:rsid w:val="00073289"/>
    <w:rsid w:val="0007494A"/>
    <w:rsid w:val="000810DF"/>
    <w:rsid w:val="00083E20"/>
    <w:rsid w:val="000856BE"/>
    <w:rsid w:val="00085B90"/>
    <w:rsid w:val="00086110"/>
    <w:rsid w:val="00087D4C"/>
    <w:rsid w:val="00087EEB"/>
    <w:rsid w:val="00090215"/>
    <w:rsid w:val="000911F2"/>
    <w:rsid w:val="000919D9"/>
    <w:rsid w:val="00091BC6"/>
    <w:rsid w:val="00092796"/>
    <w:rsid w:val="00093126"/>
    <w:rsid w:val="000933B1"/>
    <w:rsid w:val="00095424"/>
    <w:rsid w:val="000977F8"/>
    <w:rsid w:val="000A3654"/>
    <w:rsid w:val="000A4104"/>
    <w:rsid w:val="000A4678"/>
    <w:rsid w:val="000A5277"/>
    <w:rsid w:val="000B0393"/>
    <w:rsid w:val="000B6448"/>
    <w:rsid w:val="000B6A73"/>
    <w:rsid w:val="000B6BE3"/>
    <w:rsid w:val="000B7055"/>
    <w:rsid w:val="000B7ED8"/>
    <w:rsid w:val="000C06F6"/>
    <w:rsid w:val="000C08FC"/>
    <w:rsid w:val="000C1441"/>
    <w:rsid w:val="000C1A0F"/>
    <w:rsid w:val="000C4B52"/>
    <w:rsid w:val="000C62D9"/>
    <w:rsid w:val="000C7D22"/>
    <w:rsid w:val="000D065D"/>
    <w:rsid w:val="000D08E4"/>
    <w:rsid w:val="000D2476"/>
    <w:rsid w:val="000D2FCC"/>
    <w:rsid w:val="000D550C"/>
    <w:rsid w:val="000D55FF"/>
    <w:rsid w:val="000D5D37"/>
    <w:rsid w:val="000D68D4"/>
    <w:rsid w:val="000D7F88"/>
    <w:rsid w:val="000E14A7"/>
    <w:rsid w:val="000E4948"/>
    <w:rsid w:val="000F11B7"/>
    <w:rsid w:val="000F3F8C"/>
    <w:rsid w:val="000F6E06"/>
    <w:rsid w:val="000F77D3"/>
    <w:rsid w:val="001003FF"/>
    <w:rsid w:val="00100FAA"/>
    <w:rsid w:val="00107A34"/>
    <w:rsid w:val="0011023F"/>
    <w:rsid w:val="00113729"/>
    <w:rsid w:val="001151D7"/>
    <w:rsid w:val="0011696F"/>
    <w:rsid w:val="00121356"/>
    <w:rsid w:val="001218E6"/>
    <w:rsid w:val="00121E96"/>
    <w:rsid w:val="00122715"/>
    <w:rsid w:val="001235A6"/>
    <w:rsid w:val="00125AAC"/>
    <w:rsid w:val="00125AEA"/>
    <w:rsid w:val="00130867"/>
    <w:rsid w:val="00130992"/>
    <w:rsid w:val="00130BFF"/>
    <w:rsid w:val="001323CB"/>
    <w:rsid w:val="001347E8"/>
    <w:rsid w:val="0013632A"/>
    <w:rsid w:val="00136879"/>
    <w:rsid w:val="00137E18"/>
    <w:rsid w:val="00140409"/>
    <w:rsid w:val="00140738"/>
    <w:rsid w:val="001442B7"/>
    <w:rsid w:val="00144476"/>
    <w:rsid w:val="00144BE7"/>
    <w:rsid w:val="00145BB8"/>
    <w:rsid w:val="00146242"/>
    <w:rsid w:val="00150568"/>
    <w:rsid w:val="001510BE"/>
    <w:rsid w:val="00151CBF"/>
    <w:rsid w:val="00153CB4"/>
    <w:rsid w:val="00154419"/>
    <w:rsid w:val="00161A44"/>
    <w:rsid w:val="00161DAA"/>
    <w:rsid w:val="00167316"/>
    <w:rsid w:val="00170969"/>
    <w:rsid w:val="00170C7E"/>
    <w:rsid w:val="00171936"/>
    <w:rsid w:val="00173C82"/>
    <w:rsid w:val="00173E2D"/>
    <w:rsid w:val="00174773"/>
    <w:rsid w:val="0017655A"/>
    <w:rsid w:val="0017659E"/>
    <w:rsid w:val="00177BCE"/>
    <w:rsid w:val="00181588"/>
    <w:rsid w:val="001815B1"/>
    <w:rsid w:val="00182C00"/>
    <w:rsid w:val="00184AE2"/>
    <w:rsid w:val="001851B9"/>
    <w:rsid w:val="00187951"/>
    <w:rsid w:val="00190E45"/>
    <w:rsid w:val="001916AA"/>
    <w:rsid w:val="00193B4E"/>
    <w:rsid w:val="00193CAE"/>
    <w:rsid w:val="00195784"/>
    <w:rsid w:val="001961D9"/>
    <w:rsid w:val="00197678"/>
    <w:rsid w:val="00197682"/>
    <w:rsid w:val="001A21F9"/>
    <w:rsid w:val="001A3CC4"/>
    <w:rsid w:val="001A483C"/>
    <w:rsid w:val="001A57C9"/>
    <w:rsid w:val="001B0AC3"/>
    <w:rsid w:val="001B1B0A"/>
    <w:rsid w:val="001B2EBD"/>
    <w:rsid w:val="001B405D"/>
    <w:rsid w:val="001B4415"/>
    <w:rsid w:val="001B4BAA"/>
    <w:rsid w:val="001B4ED1"/>
    <w:rsid w:val="001B541A"/>
    <w:rsid w:val="001B7505"/>
    <w:rsid w:val="001C073E"/>
    <w:rsid w:val="001C1443"/>
    <w:rsid w:val="001C2205"/>
    <w:rsid w:val="001C4010"/>
    <w:rsid w:val="001C5EB5"/>
    <w:rsid w:val="001C6A1A"/>
    <w:rsid w:val="001D059E"/>
    <w:rsid w:val="001D0E53"/>
    <w:rsid w:val="001D37CD"/>
    <w:rsid w:val="001D5EF6"/>
    <w:rsid w:val="001D6551"/>
    <w:rsid w:val="001E03B3"/>
    <w:rsid w:val="001E18F2"/>
    <w:rsid w:val="001E25AA"/>
    <w:rsid w:val="001E3252"/>
    <w:rsid w:val="001E4766"/>
    <w:rsid w:val="001E4D28"/>
    <w:rsid w:val="001E5010"/>
    <w:rsid w:val="001E5437"/>
    <w:rsid w:val="001E547F"/>
    <w:rsid w:val="001E5939"/>
    <w:rsid w:val="001E603A"/>
    <w:rsid w:val="001E7BD7"/>
    <w:rsid w:val="001F1972"/>
    <w:rsid w:val="001F253D"/>
    <w:rsid w:val="001F27AD"/>
    <w:rsid w:val="001F2A11"/>
    <w:rsid w:val="001F2F74"/>
    <w:rsid w:val="001F49FE"/>
    <w:rsid w:val="001F4D45"/>
    <w:rsid w:val="001F6184"/>
    <w:rsid w:val="001F7E30"/>
    <w:rsid w:val="00200A29"/>
    <w:rsid w:val="00200F05"/>
    <w:rsid w:val="002018BC"/>
    <w:rsid w:val="002059E2"/>
    <w:rsid w:val="00207F2E"/>
    <w:rsid w:val="00211049"/>
    <w:rsid w:val="002128CB"/>
    <w:rsid w:val="00212EF8"/>
    <w:rsid w:val="002146B1"/>
    <w:rsid w:val="0021642B"/>
    <w:rsid w:val="00216959"/>
    <w:rsid w:val="002200DF"/>
    <w:rsid w:val="002209B0"/>
    <w:rsid w:val="002309AC"/>
    <w:rsid w:val="00230B4F"/>
    <w:rsid w:val="00231B35"/>
    <w:rsid w:val="00231CE2"/>
    <w:rsid w:val="00232373"/>
    <w:rsid w:val="00233859"/>
    <w:rsid w:val="00234362"/>
    <w:rsid w:val="0023542E"/>
    <w:rsid w:val="00235D59"/>
    <w:rsid w:val="00236D13"/>
    <w:rsid w:val="0023726F"/>
    <w:rsid w:val="0023786B"/>
    <w:rsid w:val="002426C7"/>
    <w:rsid w:val="002449C0"/>
    <w:rsid w:val="0024507A"/>
    <w:rsid w:val="00246AFA"/>
    <w:rsid w:val="002476F7"/>
    <w:rsid w:val="0025009E"/>
    <w:rsid w:val="002518D1"/>
    <w:rsid w:val="002521CD"/>
    <w:rsid w:val="00252733"/>
    <w:rsid w:val="00252AFF"/>
    <w:rsid w:val="00255BD5"/>
    <w:rsid w:val="00260BE8"/>
    <w:rsid w:val="00263237"/>
    <w:rsid w:val="002633D3"/>
    <w:rsid w:val="0026368B"/>
    <w:rsid w:val="00265801"/>
    <w:rsid w:val="00265916"/>
    <w:rsid w:val="00266BFB"/>
    <w:rsid w:val="00267C76"/>
    <w:rsid w:val="00270691"/>
    <w:rsid w:val="00270BDC"/>
    <w:rsid w:val="00271A71"/>
    <w:rsid w:val="0027346B"/>
    <w:rsid w:val="00273D65"/>
    <w:rsid w:val="00275E35"/>
    <w:rsid w:val="002775DF"/>
    <w:rsid w:val="00280894"/>
    <w:rsid w:val="00283C1B"/>
    <w:rsid w:val="00286DD2"/>
    <w:rsid w:val="00291423"/>
    <w:rsid w:val="002916D6"/>
    <w:rsid w:val="00295092"/>
    <w:rsid w:val="00295E11"/>
    <w:rsid w:val="00296BD8"/>
    <w:rsid w:val="002974FB"/>
    <w:rsid w:val="00297EF6"/>
    <w:rsid w:val="002A344E"/>
    <w:rsid w:val="002A39F1"/>
    <w:rsid w:val="002A43A8"/>
    <w:rsid w:val="002A469C"/>
    <w:rsid w:val="002A5D2A"/>
    <w:rsid w:val="002A7758"/>
    <w:rsid w:val="002A7C53"/>
    <w:rsid w:val="002B0E17"/>
    <w:rsid w:val="002B101A"/>
    <w:rsid w:val="002B460F"/>
    <w:rsid w:val="002B6714"/>
    <w:rsid w:val="002B6E54"/>
    <w:rsid w:val="002B7AAD"/>
    <w:rsid w:val="002C0B64"/>
    <w:rsid w:val="002C159A"/>
    <w:rsid w:val="002C25D9"/>
    <w:rsid w:val="002C34DA"/>
    <w:rsid w:val="002C642A"/>
    <w:rsid w:val="002C6B01"/>
    <w:rsid w:val="002C7BE4"/>
    <w:rsid w:val="002D11F7"/>
    <w:rsid w:val="002D2423"/>
    <w:rsid w:val="002D24BD"/>
    <w:rsid w:val="002D2C14"/>
    <w:rsid w:val="002D5E7C"/>
    <w:rsid w:val="002D5FDB"/>
    <w:rsid w:val="002E00B0"/>
    <w:rsid w:val="002E14A9"/>
    <w:rsid w:val="002E26C1"/>
    <w:rsid w:val="002E295E"/>
    <w:rsid w:val="002E32EA"/>
    <w:rsid w:val="002E384F"/>
    <w:rsid w:val="002E441D"/>
    <w:rsid w:val="002E6375"/>
    <w:rsid w:val="002E678E"/>
    <w:rsid w:val="002E7C97"/>
    <w:rsid w:val="002F0405"/>
    <w:rsid w:val="002F2BB6"/>
    <w:rsid w:val="002F38CF"/>
    <w:rsid w:val="002F4C63"/>
    <w:rsid w:val="002F6F96"/>
    <w:rsid w:val="002F7478"/>
    <w:rsid w:val="002F764D"/>
    <w:rsid w:val="00300EAF"/>
    <w:rsid w:val="003014B0"/>
    <w:rsid w:val="00302631"/>
    <w:rsid w:val="00302DD6"/>
    <w:rsid w:val="003042F6"/>
    <w:rsid w:val="00304B68"/>
    <w:rsid w:val="00307DD1"/>
    <w:rsid w:val="00310892"/>
    <w:rsid w:val="00312F16"/>
    <w:rsid w:val="003141D3"/>
    <w:rsid w:val="00314591"/>
    <w:rsid w:val="00315A1E"/>
    <w:rsid w:val="003162ED"/>
    <w:rsid w:val="00316FBF"/>
    <w:rsid w:val="003200B7"/>
    <w:rsid w:val="00320E63"/>
    <w:rsid w:val="0032135B"/>
    <w:rsid w:val="00321C82"/>
    <w:rsid w:val="00322E56"/>
    <w:rsid w:val="003243C3"/>
    <w:rsid w:val="0032487D"/>
    <w:rsid w:val="003250E0"/>
    <w:rsid w:val="00325E80"/>
    <w:rsid w:val="00325FB8"/>
    <w:rsid w:val="003279E2"/>
    <w:rsid w:val="00330FE4"/>
    <w:rsid w:val="00332DBE"/>
    <w:rsid w:val="00333ADC"/>
    <w:rsid w:val="00337E98"/>
    <w:rsid w:val="003400A9"/>
    <w:rsid w:val="00341461"/>
    <w:rsid w:val="00341716"/>
    <w:rsid w:val="0034308B"/>
    <w:rsid w:val="00343FE1"/>
    <w:rsid w:val="003440D1"/>
    <w:rsid w:val="0034412B"/>
    <w:rsid w:val="00344A48"/>
    <w:rsid w:val="0034525F"/>
    <w:rsid w:val="00345355"/>
    <w:rsid w:val="003465AD"/>
    <w:rsid w:val="0035058F"/>
    <w:rsid w:val="0035377A"/>
    <w:rsid w:val="00354FC9"/>
    <w:rsid w:val="003569E2"/>
    <w:rsid w:val="003573A3"/>
    <w:rsid w:val="00357A78"/>
    <w:rsid w:val="00357B4F"/>
    <w:rsid w:val="00362548"/>
    <w:rsid w:val="0036264B"/>
    <w:rsid w:val="00363660"/>
    <w:rsid w:val="00364AE9"/>
    <w:rsid w:val="00364E48"/>
    <w:rsid w:val="003658BC"/>
    <w:rsid w:val="00374EBA"/>
    <w:rsid w:val="003777B0"/>
    <w:rsid w:val="00380A9D"/>
    <w:rsid w:val="0038170C"/>
    <w:rsid w:val="0038212A"/>
    <w:rsid w:val="0038275E"/>
    <w:rsid w:val="00384933"/>
    <w:rsid w:val="00384A49"/>
    <w:rsid w:val="003862C3"/>
    <w:rsid w:val="0038636F"/>
    <w:rsid w:val="00386C0B"/>
    <w:rsid w:val="00390702"/>
    <w:rsid w:val="003918B7"/>
    <w:rsid w:val="00391FDE"/>
    <w:rsid w:val="00392518"/>
    <w:rsid w:val="00392C8A"/>
    <w:rsid w:val="003934CE"/>
    <w:rsid w:val="003951F3"/>
    <w:rsid w:val="00395D6D"/>
    <w:rsid w:val="00396C47"/>
    <w:rsid w:val="003A2C1B"/>
    <w:rsid w:val="003A4B7B"/>
    <w:rsid w:val="003A512C"/>
    <w:rsid w:val="003A5293"/>
    <w:rsid w:val="003A5BE7"/>
    <w:rsid w:val="003A74A4"/>
    <w:rsid w:val="003B1035"/>
    <w:rsid w:val="003B12EA"/>
    <w:rsid w:val="003B156D"/>
    <w:rsid w:val="003B1D9C"/>
    <w:rsid w:val="003B21F4"/>
    <w:rsid w:val="003B29CD"/>
    <w:rsid w:val="003B2CFE"/>
    <w:rsid w:val="003B2EE3"/>
    <w:rsid w:val="003B3365"/>
    <w:rsid w:val="003B385B"/>
    <w:rsid w:val="003B3D22"/>
    <w:rsid w:val="003B3DEE"/>
    <w:rsid w:val="003B4407"/>
    <w:rsid w:val="003B65C6"/>
    <w:rsid w:val="003C03D6"/>
    <w:rsid w:val="003C4F59"/>
    <w:rsid w:val="003C64A6"/>
    <w:rsid w:val="003C770A"/>
    <w:rsid w:val="003D12C5"/>
    <w:rsid w:val="003D36AA"/>
    <w:rsid w:val="003D4020"/>
    <w:rsid w:val="003D4769"/>
    <w:rsid w:val="003D69D5"/>
    <w:rsid w:val="003D7746"/>
    <w:rsid w:val="003E18FC"/>
    <w:rsid w:val="003E1B15"/>
    <w:rsid w:val="003E2903"/>
    <w:rsid w:val="003E3D10"/>
    <w:rsid w:val="003E54CA"/>
    <w:rsid w:val="003E63E7"/>
    <w:rsid w:val="003F378F"/>
    <w:rsid w:val="003F4DDF"/>
    <w:rsid w:val="003F5937"/>
    <w:rsid w:val="003F7E2F"/>
    <w:rsid w:val="00400259"/>
    <w:rsid w:val="00401466"/>
    <w:rsid w:val="004033FC"/>
    <w:rsid w:val="00404F79"/>
    <w:rsid w:val="0040527C"/>
    <w:rsid w:val="0040546A"/>
    <w:rsid w:val="00406932"/>
    <w:rsid w:val="004153C2"/>
    <w:rsid w:val="00420C13"/>
    <w:rsid w:val="00421BCF"/>
    <w:rsid w:val="0042255F"/>
    <w:rsid w:val="00424F8D"/>
    <w:rsid w:val="004251ED"/>
    <w:rsid w:val="00425E8A"/>
    <w:rsid w:val="00426FBE"/>
    <w:rsid w:val="004306C8"/>
    <w:rsid w:val="004311A0"/>
    <w:rsid w:val="00432C62"/>
    <w:rsid w:val="00434E19"/>
    <w:rsid w:val="004376EB"/>
    <w:rsid w:val="00441E90"/>
    <w:rsid w:val="00444924"/>
    <w:rsid w:val="004452F8"/>
    <w:rsid w:val="004457D4"/>
    <w:rsid w:val="00445A53"/>
    <w:rsid w:val="004471AA"/>
    <w:rsid w:val="00455BDE"/>
    <w:rsid w:val="004603F1"/>
    <w:rsid w:val="004604B5"/>
    <w:rsid w:val="00462565"/>
    <w:rsid w:val="004627C0"/>
    <w:rsid w:val="0046512B"/>
    <w:rsid w:val="00465313"/>
    <w:rsid w:val="00470637"/>
    <w:rsid w:val="0047449D"/>
    <w:rsid w:val="00474D4C"/>
    <w:rsid w:val="00480AB9"/>
    <w:rsid w:val="004826AB"/>
    <w:rsid w:val="00483C53"/>
    <w:rsid w:val="004864A7"/>
    <w:rsid w:val="004865C7"/>
    <w:rsid w:val="00486A60"/>
    <w:rsid w:val="00487751"/>
    <w:rsid w:val="00487A59"/>
    <w:rsid w:val="00491099"/>
    <w:rsid w:val="00491CE5"/>
    <w:rsid w:val="004920D4"/>
    <w:rsid w:val="004924BC"/>
    <w:rsid w:val="00493B66"/>
    <w:rsid w:val="004944C4"/>
    <w:rsid w:val="00497F4B"/>
    <w:rsid w:val="004A31AE"/>
    <w:rsid w:val="004A574E"/>
    <w:rsid w:val="004A6C86"/>
    <w:rsid w:val="004A6D2E"/>
    <w:rsid w:val="004A71FD"/>
    <w:rsid w:val="004A7EDC"/>
    <w:rsid w:val="004B0649"/>
    <w:rsid w:val="004B2424"/>
    <w:rsid w:val="004B4C7B"/>
    <w:rsid w:val="004C1D62"/>
    <w:rsid w:val="004C6B78"/>
    <w:rsid w:val="004D443F"/>
    <w:rsid w:val="004D56C7"/>
    <w:rsid w:val="004D5B89"/>
    <w:rsid w:val="004D7581"/>
    <w:rsid w:val="004E0276"/>
    <w:rsid w:val="004E1EA1"/>
    <w:rsid w:val="004E2F48"/>
    <w:rsid w:val="004E3EA6"/>
    <w:rsid w:val="004E73F7"/>
    <w:rsid w:val="004F09B4"/>
    <w:rsid w:val="004F09BC"/>
    <w:rsid w:val="004F3B25"/>
    <w:rsid w:val="004F40E0"/>
    <w:rsid w:val="004F4BF5"/>
    <w:rsid w:val="004F510F"/>
    <w:rsid w:val="004F5429"/>
    <w:rsid w:val="004F7247"/>
    <w:rsid w:val="005010F7"/>
    <w:rsid w:val="00502102"/>
    <w:rsid w:val="00502AD7"/>
    <w:rsid w:val="005054CA"/>
    <w:rsid w:val="00510904"/>
    <w:rsid w:val="0051187C"/>
    <w:rsid w:val="00511A21"/>
    <w:rsid w:val="00511CF5"/>
    <w:rsid w:val="0051211D"/>
    <w:rsid w:val="005129AB"/>
    <w:rsid w:val="00513372"/>
    <w:rsid w:val="00513519"/>
    <w:rsid w:val="0051365E"/>
    <w:rsid w:val="005154A9"/>
    <w:rsid w:val="005219C3"/>
    <w:rsid w:val="00524C9B"/>
    <w:rsid w:val="00527147"/>
    <w:rsid w:val="00530CBA"/>
    <w:rsid w:val="00530E18"/>
    <w:rsid w:val="00533D87"/>
    <w:rsid w:val="00534FD4"/>
    <w:rsid w:val="005359E6"/>
    <w:rsid w:val="00536F9D"/>
    <w:rsid w:val="005404F3"/>
    <w:rsid w:val="00540781"/>
    <w:rsid w:val="00540F69"/>
    <w:rsid w:val="00542B42"/>
    <w:rsid w:val="00543F72"/>
    <w:rsid w:val="00545A00"/>
    <w:rsid w:val="00547AFE"/>
    <w:rsid w:val="00550205"/>
    <w:rsid w:val="00550E7C"/>
    <w:rsid w:val="00554A65"/>
    <w:rsid w:val="005552F2"/>
    <w:rsid w:val="005554B3"/>
    <w:rsid w:val="00557030"/>
    <w:rsid w:val="005573FB"/>
    <w:rsid w:val="005611BA"/>
    <w:rsid w:val="00562A85"/>
    <w:rsid w:val="00570206"/>
    <w:rsid w:val="00572D29"/>
    <w:rsid w:val="005746F2"/>
    <w:rsid w:val="005762DB"/>
    <w:rsid w:val="005767BB"/>
    <w:rsid w:val="00577C31"/>
    <w:rsid w:val="00580779"/>
    <w:rsid w:val="00580927"/>
    <w:rsid w:val="00581B62"/>
    <w:rsid w:val="0058604F"/>
    <w:rsid w:val="00590004"/>
    <w:rsid w:val="00595847"/>
    <w:rsid w:val="005962E2"/>
    <w:rsid w:val="00597B3F"/>
    <w:rsid w:val="005A10E5"/>
    <w:rsid w:val="005A13BE"/>
    <w:rsid w:val="005A1ED2"/>
    <w:rsid w:val="005A50F6"/>
    <w:rsid w:val="005A6AC2"/>
    <w:rsid w:val="005A70B1"/>
    <w:rsid w:val="005A79DB"/>
    <w:rsid w:val="005B1FC4"/>
    <w:rsid w:val="005B2B06"/>
    <w:rsid w:val="005B535D"/>
    <w:rsid w:val="005B594A"/>
    <w:rsid w:val="005C0267"/>
    <w:rsid w:val="005C1D40"/>
    <w:rsid w:val="005C1DD8"/>
    <w:rsid w:val="005C33CB"/>
    <w:rsid w:val="005C4E75"/>
    <w:rsid w:val="005C5F71"/>
    <w:rsid w:val="005C63C0"/>
    <w:rsid w:val="005D14FA"/>
    <w:rsid w:val="005D2E30"/>
    <w:rsid w:val="005D2EEA"/>
    <w:rsid w:val="005D33A7"/>
    <w:rsid w:val="005D4084"/>
    <w:rsid w:val="005D5116"/>
    <w:rsid w:val="005E151C"/>
    <w:rsid w:val="005E1762"/>
    <w:rsid w:val="005E21B8"/>
    <w:rsid w:val="005E2972"/>
    <w:rsid w:val="005E5FC9"/>
    <w:rsid w:val="005E7169"/>
    <w:rsid w:val="005E757B"/>
    <w:rsid w:val="005E7872"/>
    <w:rsid w:val="005E7B6A"/>
    <w:rsid w:val="005F004B"/>
    <w:rsid w:val="005F06C2"/>
    <w:rsid w:val="005F3B84"/>
    <w:rsid w:val="005F479E"/>
    <w:rsid w:val="005F4BC4"/>
    <w:rsid w:val="005F5F51"/>
    <w:rsid w:val="005F5F5B"/>
    <w:rsid w:val="005F7278"/>
    <w:rsid w:val="005F79FE"/>
    <w:rsid w:val="006000A9"/>
    <w:rsid w:val="006001F7"/>
    <w:rsid w:val="0060651D"/>
    <w:rsid w:val="006067F7"/>
    <w:rsid w:val="00607D48"/>
    <w:rsid w:val="006102B6"/>
    <w:rsid w:val="00611848"/>
    <w:rsid w:val="00612EC4"/>
    <w:rsid w:val="00613360"/>
    <w:rsid w:val="006133B3"/>
    <w:rsid w:val="00614E02"/>
    <w:rsid w:val="00615D89"/>
    <w:rsid w:val="00616560"/>
    <w:rsid w:val="0061797C"/>
    <w:rsid w:val="00622E28"/>
    <w:rsid w:val="006230CB"/>
    <w:rsid w:val="006238C1"/>
    <w:rsid w:val="00624E5D"/>
    <w:rsid w:val="00625428"/>
    <w:rsid w:val="0062676E"/>
    <w:rsid w:val="00626E10"/>
    <w:rsid w:val="00626EB4"/>
    <w:rsid w:val="00627831"/>
    <w:rsid w:val="00630BC9"/>
    <w:rsid w:val="00632450"/>
    <w:rsid w:val="00633DC7"/>
    <w:rsid w:val="0063418D"/>
    <w:rsid w:val="00634635"/>
    <w:rsid w:val="0063500B"/>
    <w:rsid w:val="006371B9"/>
    <w:rsid w:val="006372FA"/>
    <w:rsid w:val="00637688"/>
    <w:rsid w:val="00637EA4"/>
    <w:rsid w:val="0064007D"/>
    <w:rsid w:val="006425B1"/>
    <w:rsid w:val="00643640"/>
    <w:rsid w:val="00645344"/>
    <w:rsid w:val="00645F69"/>
    <w:rsid w:val="00646175"/>
    <w:rsid w:val="006465EF"/>
    <w:rsid w:val="00646BE5"/>
    <w:rsid w:val="00646FF4"/>
    <w:rsid w:val="00650D78"/>
    <w:rsid w:val="00652FAE"/>
    <w:rsid w:val="00653259"/>
    <w:rsid w:val="006534AF"/>
    <w:rsid w:val="00653558"/>
    <w:rsid w:val="006535CE"/>
    <w:rsid w:val="00653893"/>
    <w:rsid w:val="006540AA"/>
    <w:rsid w:val="00654F5E"/>
    <w:rsid w:val="00657C8B"/>
    <w:rsid w:val="00660250"/>
    <w:rsid w:val="006602E7"/>
    <w:rsid w:val="00660B55"/>
    <w:rsid w:val="00661B3C"/>
    <w:rsid w:val="00670ADD"/>
    <w:rsid w:val="006721FF"/>
    <w:rsid w:val="00673379"/>
    <w:rsid w:val="00673A47"/>
    <w:rsid w:val="00673A6B"/>
    <w:rsid w:val="00673D4B"/>
    <w:rsid w:val="0067648F"/>
    <w:rsid w:val="00676BFF"/>
    <w:rsid w:val="00677980"/>
    <w:rsid w:val="00680033"/>
    <w:rsid w:val="00680675"/>
    <w:rsid w:val="00680959"/>
    <w:rsid w:val="0068186E"/>
    <w:rsid w:val="0068296B"/>
    <w:rsid w:val="00686835"/>
    <w:rsid w:val="00692F55"/>
    <w:rsid w:val="0069370A"/>
    <w:rsid w:val="006A05F6"/>
    <w:rsid w:val="006A113E"/>
    <w:rsid w:val="006A1152"/>
    <w:rsid w:val="006A234A"/>
    <w:rsid w:val="006A35AB"/>
    <w:rsid w:val="006A4D2A"/>
    <w:rsid w:val="006A58EE"/>
    <w:rsid w:val="006A5CAD"/>
    <w:rsid w:val="006A637D"/>
    <w:rsid w:val="006A6654"/>
    <w:rsid w:val="006B24BD"/>
    <w:rsid w:val="006B2B53"/>
    <w:rsid w:val="006B45C5"/>
    <w:rsid w:val="006B4693"/>
    <w:rsid w:val="006B5DE1"/>
    <w:rsid w:val="006B68D8"/>
    <w:rsid w:val="006B6C9F"/>
    <w:rsid w:val="006B6D2B"/>
    <w:rsid w:val="006B73F3"/>
    <w:rsid w:val="006B79A0"/>
    <w:rsid w:val="006C068E"/>
    <w:rsid w:val="006C0B63"/>
    <w:rsid w:val="006C2B38"/>
    <w:rsid w:val="006C33EA"/>
    <w:rsid w:val="006C35D0"/>
    <w:rsid w:val="006C41DE"/>
    <w:rsid w:val="006C4B34"/>
    <w:rsid w:val="006C4CBC"/>
    <w:rsid w:val="006C5894"/>
    <w:rsid w:val="006C5D56"/>
    <w:rsid w:val="006C6797"/>
    <w:rsid w:val="006C6F45"/>
    <w:rsid w:val="006C7A64"/>
    <w:rsid w:val="006D0865"/>
    <w:rsid w:val="006D16A2"/>
    <w:rsid w:val="006D19CA"/>
    <w:rsid w:val="006D4E90"/>
    <w:rsid w:val="006D501C"/>
    <w:rsid w:val="006D507D"/>
    <w:rsid w:val="006D5A7D"/>
    <w:rsid w:val="006E0315"/>
    <w:rsid w:val="006E0D6C"/>
    <w:rsid w:val="006E23D6"/>
    <w:rsid w:val="006E42DB"/>
    <w:rsid w:val="006E4797"/>
    <w:rsid w:val="006E4A0F"/>
    <w:rsid w:val="006E6731"/>
    <w:rsid w:val="006F14FE"/>
    <w:rsid w:val="006F302E"/>
    <w:rsid w:val="006F4243"/>
    <w:rsid w:val="006F7FE7"/>
    <w:rsid w:val="00700867"/>
    <w:rsid w:val="00700B6D"/>
    <w:rsid w:val="00702135"/>
    <w:rsid w:val="00702139"/>
    <w:rsid w:val="00705427"/>
    <w:rsid w:val="00706C7A"/>
    <w:rsid w:val="00706D25"/>
    <w:rsid w:val="00706FAF"/>
    <w:rsid w:val="007071DB"/>
    <w:rsid w:val="00710AE9"/>
    <w:rsid w:val="00711903"/>
    <w:rsid w:val="00711F60"/>
    <w:rsid w:val="00714051"/>
    <w:rsid w:val="00714306"/>
    <w:rsid w:val="0071572E"/>
    <w:rsid w:val="007164F6"/>
    <w:rsid w:val="00717BD1"/>
    <w:rsid w:val="00720242"/>
    <w:rsid w:val="007205E0"/>
    <w:rsid w:val="00721C3F"/>
    <w:rsid w:val="00721F2F"/>
    <w:rsid w:val="00723A10"/>
    <w:rsid w:val="00723CB8"/>
    <w:rsid w:val="00724558"/>
    <w:rsid w:val="00726551"/>
    <w:rsid w:val="00727895"/>
    <w:rsid w:val="00730A47"/>
    <w:rsid w:val="00730C67"/>
    <w:rsid w:val="00731D54"/>
    <w:rsid w:val="0073277C"/>
    <w:rsid w:val="00732FAE"/>
    <w:rsid w:val="00733547"/>
    <w:rsid w:val="00740FDC"/>
    <w:rsid w:val="00747EB1"/>
    <w:rsid w:val="00752134"/>
    <w:rsid w:val="00752299"/>
    <w:rsid w:val="00753AF2"/>
    <w:rsid w:val="007558E4"/>
    <w:rsid w:val="007569D5"/>
    <w:rsid w:val="00756CB9"/>
    <w:rsid w:val="00762E81"/>
    <w:rsid w:val="00764AA2"/>
    <w:rsid w:val="00764F48"/>
    <w:rsid w:val="00766B8E"/>
    <w:rsid w:val="00770C81"/>
    <w:rsid w:val="00772BBE"/>
    <w:rsid w:val="00773BE3"/>
    <w:rsid w:val="007743E3"/>
    <w:rsid w:val="007753CB"/>
    <w:rsid w:val="00776B0E"/>
    <w:rsid w:val="007770A5"/>
    <w:rsid w:val="00781392"/>
    <w:rsid w:val="0078438B"/>
    <w:rsid w:val="0078516B"/>
    <w:rsid w:val="00785EAF"/>
    <w:rsid w:val="007872DB"/>
    <w:rsid w:val="007876F8"/>
    <w:rsid w:val="007904C0"/>
    <w:rsid w:val="0079134B"/>
    <w:rsid w:val="007914AD"/>
    <w:rsid w:val="007935A1"/>
    <w:rsid w:val="00797542"/>
    <w:rsid w:val="007A0D9C"/>
    <w:rsid w:val="007A1705"/>
    <w:rsid w:val="007A1C83"/>
    <w:rsid w:val="007A224A"/>
    <w:rsid w:val="007A3693"/>
    <w:rsid w:val="007A3E12"/>
    <w:rsid w:val="007A6011"/>
    <w:rsid w:val="007A7073"/>
    <w:rsid w:val="007A7F1F"/>
    <w:rsid w:val="007B1435"/>
    <w:rsid w:val="007B2ECE"/>
    <w:rsid w:val="007B5E1E"/>
    <w:rsid w:val="007B6A35"/>
    <w:rsid w:val="007B7229"/>
    <w:rsid w:val="007C07EA"/>
    <w:rsid w:val="007C2C14"/>
    <w:rsid w:val="007C435F"/>
    <w:rsid w:val="007C44B8"/>
    <w:rsid w:val="007C62B5"/>
    <w:rsid w:val="007D09FF"/>
    <w:rsid w:val="007D2BE4"/>
    <w:rsid w:val="007D33ED"/>
    <w:rsid w:val="007D34C7"/>
    <w:rsid w:val="007D509B"/>
    <w:rsid w:val="007D550D"/>
    <w:rsid w:val="007D5814"/>
    <w:rsid w:val="007D63DB"/>
    <w:rsid w:val="007D68CA"/>
    <w:rsid w:val="007D6E63"/>
    <w:rsid w:val="007D6F7D"/>
    <w:rsid w:val="007D7407"/>
    <w:rsid w:val="007D7FA6"/>
    <w:rsid w:val="007E1EE7"/>
    <w:rsid w:val="007E6E75"/>
    <w:rsid w:val="007E6E86"/>
    <w:rsid w:val="007F13AC"/>
    <w:rsid w:val="007F5F74"/>
    <w:rsid w:val="007F71C0"/>
    <w:rsid w:val="007F727F"/>
    <w:rsid w:val="00800B27"/>
    <w:rsid w:val="00801473"/>
    <w:rsid w:val="00802261"/>
    <w:rsid w:val="00802C94"/>
    <w:rsid w:val="00804057"/>
    <w:rsid w:val="008046EB"/>
    <w:rsid w:val="008059B6"/>
    <w:rsid w:val="00807868"/>
    <w:rsid w:val="008078AC"/>
    <w:rsid w:val="0081161D"/>
    <w:rsid w:val="00811621"/>
    <w:rsid w:val="00812274"/>
    <w:rsid w:val="008135EB"/>
    <w:rsid w:val="00816A80"/>
    <w:rsid w:val="00816B15"/>
    <w:rsid w:val="008175CC"/>
    <w:rsid w:val="0082159A"/>
    <w:rsid w:val="008233FD"/>
    <w:rsid w:val="008246C5"/>
    <w:rsid w:val="00824D88"/>
    <w:rsid w:val="00824E67"/>
    <w:rsid w:val="00824EAD"/>
    <w:rsid w:val="00826EB9"/>
    <w:rsid w:val="00830FB3"/>
    <w:rsid w:val="00831C0C"/>
    <w:rsid w:val="008343B3"/>
    <w:rsid w:val="0083595F"/>
    <w:rsid w:val="00837197"/>
    <w:rsid w:val="008427DA"/>
    <w:rsid w:val="00844954"/>
    <w:rsid w:val="0084547A"/>
    <w:rsid w:val="00845F00"/>
    <w:rsid w:val="00846E5F"/>
    <w:rsid w:val="008505BF"/>
    <w:rsid w:val="008506ED"/>
    <w:rsid w:val="0085194E"/>
    <w:rsid w:val="00853D79"/>
    <w:rsid w:val="00854FC0"/>
    <w:rsid w:val="00855033"/>
    <w:rsid w:val="00855855"/>
    <w:rsid w:val="008564C6"/>
    <w:rsid w:val="008567D4"/>
    <w:rsid w:val="008616D6"/>
    <w:rsid w:val="00861B32"/>
    <w:rsid w:val="00861FD4"/>
    <w:rsid w:val="0086250D"/>
    <w:rsid w:val="00863D3F"/>
    <w:rsid w:val="00863F82"/>
    <w:rsid w:val="008651F0"/>
    <w:rsid w:val="00865344"/>
    <w:rsid w:val="00865BC5"/>
    <w:rsid w:val="00865CF3"/>
    <w:rsid w:val="00870197"/>
    <w:rsid w:val="0087098A"/>
    <w:rsid w:val="008710CD"/>
    <w:rsid w:val="00871985"/>
    <w:rsid w:val="008749AF"/>
    <w:rsid w:val="00876533"/>
    <w:rsid w:val="00876928"/>
    <w:rsid w:val="00876CA4"/>
    <w:rsid w:val="00880449"/>
    <w:rsid w:val="00885475"/>
    <w:rsid w:val="008903DB"/>
    <w:rsid w:val="00892873"/>
    <w:rsid w:val="00894B58"/>
    <w:rsid w:val="00897838"/>
    <w:rsid w:val="008A0F09"/>
    <w:rsid w:val="008A1BCA"/>
    <w:rsid w:val="008A2F47"/>
    <w:rsid w:val="008A4E77"/>
    <w:rsid w:val="008A5B60"/>
    <w:rsid w:val="008B3670"/>
    <w:rsid w:val="008B681A"/>
    <w:rsid w:val="008B6FC1"/>
    <w:rsid w:val="008B71F6"/>
    <w:rsid w:val="008B761B"/>
    <w:rsid w:val="008B7801"/>
    <w:rsid w:val="008C46E0"/>
    <w:rsid w:val="008C4AA9"/>
    <w:rsid w:val="008C6EE5"/>
    <w:rsid w:val="008D1158"/>
    <w:rsid w:val="008D19D5"/>
    <w:rsid w:val="008D2ABB"/>
    <w:rsid w:val="008D4871"/>
    <w:rsid w:val="008E0E80"/>
    <w:rsid w:val="008E1AC0"/>
    <w:rsid w:val="008E2370"/>
    <w:rsid w:val="008E2398"/>
    <w:rsid w:val="008E25B7"/>
    <w:rsid w:val="008E2622"/>
    <w:rsid w:val="008E4720"/>
    <w:rsid w:val="008E5857"/>
    <w:rsid w:val="008E5F94"/>
    <w:rsid w:val="008E71B8"/>
    <w:rsid w:val="008E736A"/>
    <w:rsid w:val="008E738E"/>
    <w:rsid w:val="008F2811"/>
    <w:rsid w:val="008F332A"/>
    <w:rsid w:val="008F37CD"/>
    <w:rsid w:val="008F3E7C"/>
    <w:rsid w:val="008F492F"/>
    <w:rsid w:val="008F54D9"/>
    <w:rsid w:val="008F5BF5"/>
    <w:rsid w:val="008F61B6"/>
    <w:rsid w:val="008F7A06"/>
    <w:rsid w:val="0090054D"/>
    <w:rsid w:val="0090124C"/>
    <w:rsid w:val="00903E87"/>
    <w:rsid w:val="009100A8"/>
    <w:rsid w:val="00910AA8"/>
    <w:rsid w:val="00911FF3"/>
    <w:rsid w:val="0091274B"/>
    <w:rsid w:val="00913500"/>
    <w:rsid w:val="0091593A"/>
    <w:rsid w:val="009167C3"/>
    <w:rsid w:val="00916D51"/>
    <w:rsid w:val="00916F06"/>
    <w:rsid w:val="00917477"/>
    <w:rsid w:val="00917538"/>
    <w:rsid w:val="00917F4D"/>
    <w:rsid w:val="009223A2"/>
    <w:rsid w:val="009243CD"/>
    <w:rsid w:val="00925815"/>
    <w:rsid w:val="0092630B"/>
    <w:rsid w:val="00927516"/>
    <w:rsid w:val="00927545"/>
    <w:rsid w:val="00933A10"/>
    <w:rsid w:val="009350FB"/>
    <w:rsid w:val="009372D7"/>
    <w:rsid w:val="00937512"/>
    <w:rsid w:val="00940EA5"/>
    <w:rsid w:val="009436DA"/>
    <w:rsid w:val="00944634"/>
    <w:rsid w:val="00947C94"/>
    <w:rsid w:val="00951E83"/>
    <w:rsid w:val="009538A6"/>
    <w:rsid w:val="00953C1D"/>
    <w:rsid w:val="00956844"/>
    <w:rsid w:val="00962E56"/>
    <w:rsid w:val="009647CF"/>
    <w:rsid w:val="009674BB"/>
    <w:rsid w:val="009711D7"/>
    <w:rsid w:val="00971C60"/>
    <w:rsid w:val="0097427F"/>
    <w:rsid w:val="0097472D"/>
    <w:rsid w:val="00974ECA"/>
    <w:rsid w:val="009760F9"/>
    <w:rsid w:val="009763F7"/>
    <w:rsid w:val="00976E1B"/>
    <w:rsid w:val="0097734F"/>
    <w:rsid w:val="00980905"/>
    <w:rsid w:val="00980943"/>
    <w:rsid w:val="00980B60"/>
    <w:rsid w:val="009825E8"/>
    <w:rsid w:val="0098541C"/>
    <w:rsid w:val="00986262"/>
    <w:rsid w:val="00986555"/>
    <w:rsid w:val="009867AE"/>
    <w:rsid w:val="00993852"/>
    <w:rsid w:val="009944E5"/>
    <w:rsid w:val="00994654"/>
    <w:rsid w:val="00996D8B"/>
    <w:rsid w:val="00996D9A"/>
    <w:rsid w:val="0099757E"/>
    <w:rsid w:val="00997ACA"/>
    <w:rsid w:val="009A048A"/>
    <w:rsid w:val="009A09EF"/>
    <w:rsid w:val="009A0DD6"/>
    <w:rsid w:val="009A166E"/>
    <w:rsid w:val="009A34FF"/>
    <w:rsid w:val="009A3841"/>
    <w:rsid w:val="009A396F"/>
    <w:rsid w:val="009A481B"/>
    <w:rsid w:val="009A591E"/>
    <w:rsid w:val="009A6517"/>
    <w:rsid w:val="009A7066"/>
    <w:rsid w:val="009A7854"/>
    <w:rsid w:val="009B02F7"/>
    <w:rsid w:val="009B0B9D"/>
    <w:rsid w:val="009B1CD2"/>
    <w:rsid w:val="009B4097"/>
    <w:rsid w:val="009B4E6E"/>
    <w:rsid w:val="009B53BE"/>
    <w:rsid w:val="009B5A65"/>
    <w:rsid w:val="009B63E0"/>
    <w:rsid w:val="009B7C18"/>
    <w:rsid w:val="009B7CF3"/>
    <w:rsid w:val="009C3EB4"/>
    <w:rsid w:val="009C4D12"/>
    <w:rsid w:val="009C5119"/>
    <w:rsid w:val="009C53CD"/>
    <w:rsid w:val="009C73E8"/>
    <w:rsid w:val="009D4282"/>
    <w:rsid w:val="009D4CD1"/>
    <w:rsid w:val="009D51F7"/>
    <w:rsid w:val="009D5588"/>
    <w:rsid w:val="009E018C"/>
    <w:rsid w:val="009E0F9C"/>
    <w:rsid w:val="009E3E03"/>
    <w:rsid w:val="009E6365"/>
    <w:rsid w:val="009F2A4C"/>
    <w:rsid w:val="009F3140"/>
    <w:rsid w:val="009F318D"/>
    <w:rsid w:val="009F33DF"/>
    <w:rsid w:val="009F6043"/>
    <w:rsid w:val="009F62A1"/>
    <w:rsid w:val="009F7461"/>
    <w:rsid w:val="00A01C2B"/>
    <w:rsid w:val="00A114B3"/>
    <w:rsid w:val="00A1152A"/>
    <w:rsid w:val="00A12E52"/>
    <w:rsid w:val="00A136F7"/>
    <w:rsid w:val="00A13AA9"/>
    <w:rsid w:val="00A141F0"/>
    <w:rsid w:val="00A14E6A"/>
    <w:rsid w:val="00A16D83"/>
    <w:rsid w:val="00A17E39"/>
    <w:rsid w:val="00A2106A"/>
    <w:rsid w:val="00A2171C"/>
    <w:rsid w:val="00A219EE"/>
    <w:rsid w:val="00A264A1"/>
    <w:rsid w:val="00A27377"/>
    <w:rsid w:val="00A31A50"/>
    <w:rsid w:val="00A321D5"/>
    <w:rsid w:val="00A32FE2"/>
    <w:rsid w:val="00A33569"/>
    <w:rsid w:val="00A3461E"/>
    <w:rsid w:val="00A3552E"/>
    <w:rsid w:val="00A36B4A"/>
    <w:rsid w:val="00A4060E"/>
    <w:rsid w:val="00A421E0"/>
    <w:rsid w:val="00A422C5"/>
    <w:rsid w:val="00A434BC"/>
    <w:rsid w:val="00A4378D"/>
    <w:rsid w:val="00A4558F"/>
    <w:rsid w:val="00A457E4"/>
    <w:rsid w:val="00A46B81"/>
    <w:rsid w:val="00A47894"/>
    <w:rsid w:val="00A50022"/>
    <w:rsid w:val="00A51716"/>
    <w:rsid w:val="00A526A9"/>
    <w:rsid w:val="00A5500F"/>
    <w:rsid w:val="00A57ADE"/>
    <w:rsid w:val="00A57C93"/>
    <w:rsid w:val="00A57FC6"/>
    <w:rsid w:val="00A627C7"/>
    <w:rsid w:val="00A642C0"/>
    <w:rsid w:val="00A643D1"/>
    <w:rsid w:val="00A64DED"/>
    <w:rsid w:val="00A65F0F"/>
    <w:rsid w:val="00A66E21"/>
    <w:rsid w:val="00A72955"/>
    <w:rsid w:val="00A72EFA"/>
    <w:rsid w:val="00A74F9B"/>
    <w:rsid w:val="00A75F68"/>
    <w:rsid w:val="00A75FDE"/>
    <w:rsid w:val="00A7626D"/>
    <w:rsid w:val="00A76CB2"/>
    <w:rsid w:val="00A7741A"/>
    <w:rsid w:val="00A775FA"/>
    <w:rsid w:val="00A7772C"/>
    <w:rsid w:val="00A80761"/>
    <w:rsid w:val="00A815C6"/>
    <w:rsid w:val="00A8271A"/>
    <w:rsid w:val="00A83178"/>
    <w:rsid w:val="00A8336F"/>
    <w:rsid w:val="00A83908"/>
    <w:rsid w:val="00A84BEC"/>
    <w:rsid w:val="00A85598"/>
    <w:rsid w:val="00A858F7"/>
    <w:rsid w:val="00A86A19"/>
    <w:rsid w:val="00A9009D"/>
    <w:rsid w:val="00A90B9B"/>
    <w:rsid w:val="00A91CCC"/>
    <w:rsid w:val="00A94AEF"/>
    <w:rsid w:val="00A958D7"/>
    <w:rsid w:val="00A963B1"/>
    <w:rsid w:val="00A964A6"/>
    <w:rsid w:val="00A97103"/>
    <w:rsid w:val="00A9791C"/>
    <w:rsid w:val="00AA06E0"/>
    <w:rsid w:val="00AA280D"/>
    <w:rsid w:val="00AA3177"/>
    <w:rsid w:val="00AA5FFC"/>
    <w:rsid w:val="00AB0E90"/>
    <w:rsid w:val="00AB3046"/>
    <w:rsid w:val="00AB31E3"/>
    <w:rsid w:val="00AB4FB0"/>
    <w:rsid w:val="00AB6F5A"/>
    <w:rsid w:val="00AB7247"/>
    <w:rsid w:val="00AC25D1"/>
    <w:rsid w:val="00AC27A9"/>
    <w:rsid w:val="00AC45D6"/>
    <w:rsid w:val="00AC602B"/>
    <w:rsid w:val="00AC7734"/>
    <w:rsid w:val="00AD787F"/>
    <w:rsid w:val="00AE066D"/>
    <w:rsid w:val="00AE0B55"/>
    <w:rsid w:val="00AE282C"/>
    <w:rsid w:val="00AE33DF"/>
    <w:rsid w:val="00AE3802"/>
    <w:rsid w:val="00AE3BB5"/>
    <w:rsid w:val="00AE4564"/>
    <w:rsid w:val="00AE6956"/>
    <w:rsid w:val="00AE7E3E"/>
    <w:rsid w:val="00AF0501"/>
    <w:rsid w:val="00AF1124"/>
    <w:rsid w:val="00AF1FE6"/>
    <w:rsid w:val="00AF22F2"/>
    <w:rsid w:val="00AF38F3"/>
    <w:rsid w:val="00AF4303"/>
    <w:rsid w:val="00AF7B1A"/>
    <w:rsid w:val="00B001CB"/>
    <w:rsid w:val="00B014AB"/>
    <w:rsid w:val="00B018B7"/>
    <w:rsid w:val="00B04483"/>
    <w:rsid w:val="00B0583D"/>
    <w:rsid w:val="00B05D92"/>
    <w:rsid w:val="00B05E26"/>
    <w:rsid w:val="00B10052"/>
    <w:rsid w:val="00B1316B"/>
    <w:rsid w:val="00B13585"/>
    <w:rsid w:val="00B13F46"/>
    <w:rsid w:val="00B15346"/>
    <w:rsid w:val="00B1689E"/>
    <w:rsid w:val="00B20897"/>
    <w:rsid w:val="00B20D63"/>
    <w:rsid w:val="00B21EC3"/>
    <w:rsid w:val="00B25C23"/>
    <w:rsid w:val="00B26B9B"/>
    <w:rsid w:val="00B26DDA"/>
    <w:rsid w:val="00B277F7"/>
    <w:rsid w:val="00B35660"/>
    <w:rsid w:val="00B41543"/>
    <w:rsid w:val="00B430CB"/>
    <w:rsid w:val="00B432C0"/>
    <w:rsid w:val="00B43335"/>
    <w:rsid w:val="00B450E3"/>
    <w:rsid w:val="00B45F6A"/>
    <w:rsid w:val="00B470A8"/>
    <w:rsid w:val="00B47C19"/>
    <w:rsid w:val="00B50EE8"/>
    <w:rsid w:val="00B51AF5"/>
    <w:rsid w:val="00B5234D"/>
    <w:rsid w:val="00B53A10"/>
    <w:rsid w:val="00B53F56"/>
    <w:rsid w:val="00B57A1C"/>
    <w:rsid w:val="00B611B1"/>
    <w:rsid w:val="00B6120E"/>
    <w:rsid w:val="00B63513"/>
    <w:rsid w:val="00B6509E"/>
    <w:rsid w:val="00B662C2"/>
    <w:rsid w:val="00B677F6"/>
    <w:rsid w:val="00B70C5D"/>
    <w:rsid w:val="00B77978"/>
    <w:rsid w:val="00B81682"/>
    <w:rsid w:val="00B8215B"/>
    <w:rsid w:val="00B826C4"/>
    <w:rsid w:val="00B8511C"/>
    <w:rsid w:val="00B858A6"/>
    <w:rsid w:val="00B873EB"/>
    <w:rsid w:val="00B913EF"/>
    <w:rsid w:val="00B9331A"/>
    <w:rsid w:val="00B9490B"/>
    <w:rsid w:val="00B94C0F"/>
    <w:rsid w:val="00B95740"/>
    <w:rsid w:val="00B96F7A"/>
    <w:rsid w:val="00B97503"/>
    <w:rsid w:val="00B97627"/>
    <w:rsid w:val="00B97D8B"/>
    <w:rsid w:val="00BA0F6E"/>
    <w:rsid w:val="00BA10EA"/>
    <w:rsid w:val="00BA20A2"/>
    <w:rsid w:val="00BA30A6"/>
    <w:rsid w:val="00BA77A0"/>
    <w:rsid w:val="00BB11D7"/>
    <w:rsid w:val="00BB1394"/>
    <w:rsid w:val="00BB4000"/>
    <w:rsid w:val="00BB4CB0"/>
    <w:rsid w:val="00BB6B5E"/>
    <w:rsid w:val="00BB7E32"/>
    <w:rsid w:val="00BC070A"/>
    <w:rsid w:val="00BC29CE"/>
    <w:rsid w:val="00BC2AEA"/>
    <w:rsid w:val="00BC35AA"/>
    <w:rsid w:val="00BC3DAD"/>
    <w:rsid w:val="00BC6A4F"/>
    <w:rsid w:val="00BC6AE2"/>
    <w:rsid w:val="00BC6F58"/>
    <w:rsid w:val="00BC70DE"/>
    <w:rsid w:val="00BD19D9"/>
    <w:rsid w:val="00BD37CD"/>
    <w:rsid w:val="00BD3D89"/>
    <w:rsid w:val="00BD5205"/>
    <w:rsid w:val="00BD6E68"/>
    <w:rsid w:val="00BD797C"/>
    <w:rsid w:val="00BE2B76"/>
    <w:rsid w:val="00BE3A44"/>
    <w:rsid w:val="00BE53B9"/>
    <w:rsid w:val="00BE5AFC"/>
    <w:rsid w:val="00BE7C47"/>
    <w:rsid w:val="00BF0055"/>
    <w:rsid w:val="00BF0CA2"/>
    <w:rsid w:val="00BF3620"/>
    <w:rsid w:val="00BF44CA"/>
    <w:rsid w:val="00BF54E2"/>
    <w:rsid w:val="00BF6573"/>
    <w:rsid w:val="00BF6C97"/>
    <w:rsid w:val="00BF7B8B"/>
    <w:rsid w:val="00C011A8"/>
    <w:rsid w:val="00C02E18"/>
    <w:rsid w:val="00C03776"/>
    <w:rsid w:val="00C03921"/>
    <w:rsid w:val="00C03CC6"/>
    <w:rsid w:val="00C055AA"/>
    <w:rsid w:val="00C05AB9"/>
    <w:rsid w:val="00C05CC6"/>
    <w:rsid w:val="00C06841"/>
    <w:rsid w:val="00C07DB1"/>
    <w:rsid w:val="00C10597"/>
    <w:rsid w:val="00C11E3E"/>
    <w:rsid w:val="00C1207E"/>
    <w:rsid w:val="00C12326"/>
    <w:rsid w:val="00C12BE5"/>
    <w:rsid w:val="00C14CCB"/>
    <w:rsid w:val="00C15C35"/>
    <w:rsid w:val="00C20EF3"/>
    <w:rsid w:val="00C22C10"/>
    <w:rsid w:val="00C23CCC"/>
    <w:rsid w:val="00C26132"/>
    <w:rsid w:val="00C26CB6"/>
    <w:rsid w:val="00C26D83"/>
    <w:rsid w:val="00C319F3"/>
    <w:rsid w:val="00C32112"/>
    <w:rsid w:val="00C35D38"/>
    <w:rsid w:val="00C36167"/>
    <w:rsid w:val="00C377BC"/>
    <w:rsid w:val="00C37D24"/>
    <w:rsid w:val="00C403FF"/>
    <w:rsid w:val="00C405E2"/>
    <w:rsid w:val="00C42679"/>
    <w:rsid w:val="00C428DC"/>
    <w:rsid w:val="00C43431"/>
    <w:rsid w:val="00C4530B"/>
    <w:rsid w:val="00C46509"/>
    <w:rsid w:val="00C50548"/>
    <w:rsid w:val="00C507C4"/>
    <w:rsid w:val="00C50FA1"/>
    <w:rsid w:val="00C543A5"/>
    <w:rsid w:val="00C54E3E"/>
    <w:rsid w:val="00C55A75"/>
    <w:rsid w:val="00C55ADC"/>
    <w:rsid w:val="00C55B57"/>
    <w:rsid w:val="00C55C9F"/>
    <w:rsid w:val="00C57029"/>
    <w:rsid w:val="00C66A21"/>
    <w:rsid w:val="00C66C39"/>
    <w:rsid w:val="00C6779A"/>
    <w:rsid w:val="00C711CA"/>
    <w:rsid w:val="00C724AC"/>
    <w:rsid w:val="00C73055"/>
    <w:rsid w:val="00C73B89"/>
    <w:rsid w:val="00C7404D"/>
    <w:rsid w:val="00C75547"/>
    <w:rsid w:val="00C76C3F"/>
    <w:rsid w:val="00C76E3B"/>
    <w:rsid w:val="00C8066D"/>
    <w:rsid w:val="00C84E32"/>
    <w:rsid w:val="00C856AD"/>
    <w:rsid w:val="00C90C8B"/>
    <w:rsid w:val="00C91B51"/>
    <w:rsid w:val="00C964BA"/>
    <w:rsid w:val="00CA1FBF"/>
    <w:rsid w:val="00CA3E28"/>
    <w:rsid w:val="00CA7C1E"/>
    <w:rsid w:val="00CB0C36"/>
    <w:rsid w:val="00CB1C98"/>
    <w:rsid w:val="00CB305B"/>
    <w:rsid w:val="00CB4CFA"/>
    <w:rsid w:val="00CB4FDC"/>
    <w:rsid w:val="00CB7FC3"/>
    <w:rsid w:val="00CC0597"/>
    <w:rsid w:val="00CC05D6"/>
    <w:rsid w:val="00CC2C51"/>
    <w:rsid w:val="00CC34ED"/>
    <w:rsid w:val="00CC38F7"/>
    <w:rsid w:val="00CC4A16"/>
    <w:rsid w:val="00CC5A5D"/>
    <w:rsid w:val="00CC60C1"/>
    <w:rsid w:val="00CC6AF0"/>
    <w:rsid w:val="00CC6EE0"/>
    <w:rsid w:val="00CC701B"/>
    <w:rsid w:val="00CC7D19"/>
    <w:rsid w:val="00CD03DA"/>
    <w:rsid w:val="00CD1245"/>
    <w:rsid w:val="00CD1F7F"/>
    <w:rsid w:val="00CD290A"/>
    <w:rsid w:val="00CD3110"/>
    <w:rsid w:val="00CD33C9"/>
    <w:rsid w:val="00CD5A91"/>
    <w:rsid w:val="00CD5E68"/>
    <w:rsid w:val="00CE0979"/>
    <w:rsid w:val="00CE0D30"/>
    <w:rsid w:val="00CE25F3"/>
    <w:rsid w:val="00CE2EFE"/>
    <w:rsid w:val="00CE6E3D"/>
    <w:rsid w:val="00CE727C"/>
    <w:rsid w:val="00CE7E25"/>
    <w:rsid w:val="00CE7F56"/>
    <w:rsid w:val="00CF1307"/>
    <w:rsid w:val="00CF21B1"/>
    <w:rsid w:val="00CF2B06"/>
    <w:rsid w:val="00CF2CD5"/>
    <w:rsid w:val="00CF488B"/>
    <w:rsid w:val="00CF7192"/>
    <w:rsid w:val="00CF7902"/>
    <w:rsid w:val="00D00F63"/>
    <w:rsid w:val="00D037E8"/>
    <w:rsid w:val="00D102D7"/>
    <w:rsid w:val="00D11F39"/>
    <w:rsid w:val="00D12187"/>
    <w:rsid w:val="00D127A8"/>
    <w:rsid w:val="00D14DDB"/>
    <w:rsid w:val="00D158FE"/>
    <w:rsid w:val="00D16704"/>
    <w:rsid w:val="00D20A7C"/>
    <w:rsid w:val="00D20C0D"/>
    <w:rsid w:val="00D2151D"/>
    <w:rsid w:val="00D216F9"/>
    <w:rsid w:val="00D23E55"/>
    <w:rsid w:val="00D24E45"/>
    <w:rsid w:val="00D253B3"/>
    <w:rsid w:val="00D26621"/>
    <w:rsid w:val="00D302D6"/>
    <w:rsid w:val="00D30782"/>
    <w:rsid w:val="00D309A6"/>
    <w:rsid w:val="00D30E06"/>
    <w:rsid w:val="00D325B7"/>
    <w:rsid w:val="00D32C07"/>
    <w:rsid w:val="00D32FA4"/>
    <w:rsid w:val="00D333C6"/>
    <w:rsid w:val="00D34100"/>
    <w:rsid w:val="00D34A83"/>
    <w:rsid w:val="00D36D16"/>
    <w:rsid w:val="00D41935"/>
    <w:rsid w:val="00D41E8F"/>
    <w:rsid w:val="00D4425E"/>
    <w:rsid w:val="00D446EE"/>
    <w:rsid w:val="00D44C1C"/>
    <w:rsid w:val="00D44D69"/>
    <w:rsid w:val="00D44E28"/>
    <w:rsid w:val="00D462F0"/>
    <w:rsid w:val="00D46E4D"/>
    <w:rsid w:val="00D50AB8"/>
    <w:rsid w:val="00D524E2"/>
    <w:rsid w:val="00D52614"/>
    <w:rsid w:val="00D530BB"/>
    <w:rsid w:val="00D56DE0"/>
    <w:rsid w:val="00D57278"/>
    <w:rsid w:val="00D5776E"/>
    <w:rsid w:val="00D70C19"/>
    <w:rsid w:val="00D70E96"/>
    <w:rsid w:val="00D72F98"/>
    <w:rsid w:val="00D731CC"/>
    <w:rsid w:val="00D760E7"/>
    <w:rsid w:val="00D765F0"/>
    <w:rsid w:val="00D7688F"/>
    <w:rsid w:val="00D76D51"/>
    <w:rsid w:val="00D82162"/>
    <w:rsid w:val="00D84AE1"/>
    <w:rsid w:val="00D85AC4"/>
    <w:rsid w:val="00D873C8"/>
    <w:rsid w:val="00D87AC7"/>
    <w:rsid w:val="00D87BA4"/>
    <w:rsid w:val="00D904A6"/>
    <w:rsid w:val="00D91193"/>
    <w:rsid w:val="00D918A6"/>
    <w:rsid w:val="00D93412"/>
    <w:rsid w:val="00D93673"/>
    <w:rsid w:val="00D94141"/>
    <w:rsid w:val="00D943D0"/>
    <w:rsid w:val="00DA0B93"/>
    <w:rsid w:val="00DA1023"/>
    <w:rsid w:val="00DA22B2"/>
    <w:rsid w:val="00DA272E"/>
    <w:rsid w:val="00DA5131"/>
    <w:rsid w:val="00DA64B3"/>
    <w:rsid w:val="00DA6B5E"/>
    <w:rsid w:val="00DA7091"/>
    <w:rsid w:val="00DB023F"/>
    <w:rsid w:val="00DB1F57"/>
    <w:rsid w:val="00DB3077"/>
    <w:rsid w:val="00DB5ED0"/>
    <w:rsid w:val="00DC0B0E"/>
    <w:rsid w:val="00DC3111"/>
    <w:rsid w:val="00DC6E23"/>
    <w:rsid w:val="00DD0423"/>
    <w:rsid w:val="00DD30F8"/>
    <w:rsid w:val="00DD331E"/>
    <w:rsid w:val="00DD5392"/>
    <w:rsid w:val="00DD57BE"/>
    <w:rsid w:val="00DD5FAA"/>
    <w:rsid w:val="00DD7864"/>
    <w:rsid w:val="00DE069E"/>
    <w:rsid w:val="00DE1810"/>
    <w:rsid w:val="00DE49CA"/>
    <w:rsid w:val="00DE4EBE"/>
    <w:rsid w:val="00DE5A75"/>
    <w:rsid w:val="00DE7052"/>
    <w:rsid w:val="00DF0007"/>
    <w:rsid w:val="00DF08BC"/>
    <w:rsid w:val="00DF2852"/>
    <w:rsid w:val="00DF288C"/>
    <w:rsid w:val="00DF3BCA"/>
    <w:rsid w:val="00DF3E58"/>
    <w:rsid w:val="00E02B7A"/>
    <w:rsid w:val="00E0338D"/>
    <w:rsid w:val="00E03E8A"/>
    <w:rsid w:val="00E10278"/>
    <w:rsid w:val="00E10815"/>
    <w:rsid w:val="00E10AC3"/>
    <w:rsid w:val="00E13C2A"/>
    <w:rsid w:val="00E142E8"/>
    <w:rsid w:val="00E14A93"/>
    <w:rsid w:val="00E17D42"/>
    <w:rsid w:val="00E203D9"/>
    <w:rsid w:val="00E20EA2"/>
    <w:rsid w:val="00E21EB9"/>
    <w:rsid w:val="00E32DAF"/>
    <w:rsid w:val="00E33BFE"/>
    <w:rsid w:val="00E33CA6"/>
    <w:rsid w:val="00E34450"/>
    <w:rsid w:val="00E35FA5"/>
    <w:rsid w:val="00E36F9A"/>
    <w:rsid w:val="00E40D24"/>
    <w:rsid w:val="00E41E02"/>
    <w:rsid w:val="00E42DAC"/>
    <w:rsid w:val="00E4379D"/>
    <w:rsid w:val="00E45311"/>
    <w:rsid w:val="00E467E6"/>
    <w:rsid w:val="00E50298"/>
    <w:rsid w:val="00E50D74"/>
    <w:rsid w:val="00E528BB"/>
    <w:rsid w:val="00E56A86"/>
    <w:rsid w:val="00E579D9"/>
    <w:rsid w:val="00E602A4"/>
    <w:rsid w:val="00E60339"/>
    <w:rsid w:val="00E605E6"/>
    <w:rsid w:val="00E61B87"/>
    <w:rsid w:val="00E620F2"/>
    <w:rsid w:val="00E62D11"/>
    <w:rsid w:val="00E640D2"/>
    <w:rsid w:val="00E65382"/>
    <w:rsid w:val="00E67808"/>
    <w:rsid w:val="00E67E30"/>
    <w:rsid w:val="00E715B5"/>
    <w:rsid w:val="00E74817"/>
    <w:rsid w:val="00E74AA7"/>
    <w:rsid w:val="00E74BF8"/>
    <w:rsid w:val="00E81867"/>
    <w:rsid w:val="00E84E8B"/>
    <w:rsid w:val="00E85128"/>
    <w:rsid w:val="00E8535B"/>
    <w:rsid w:val="00E85EB9"/>
    <w:rsid w:val="00E86A36"/>
    <w:rsid w:val="00E91338"/>
    <w:rsid w:val="00E92417"/>
    <w:rsid w:val="00E92CF6"/>
    <w:rsid w:val="00E9449F"/>
    <w:rsid w:val="00E94ACA"/>
    <w:rsid w:val="00EA0F9F"/>
    <w:rsid w:val="00EA1D35"/>
    <w:rsid w:val="00EA2FD3"/>
    <w:rsid w:val="00EA3898"/>
    <w:rsid w:val="00EA47E0"/>
    <w:rsid w:val="00EA51CF"/>
    <w:rsid w:val="00EA56D8"/>
    <w:rsid w:val="00EA7378"/>
    <w:rsid w:val="00EB158F"/>
    <w:rsid w:val="00EB15CF"/>
    <w:rsid w:val="00EB29AB"/>
    <w:rsid w:val="00EB31DF"/>
    <w:rsid w:val="00EB347E"/>
    <w:rsid w:val="00EB48A5"/>
    <w:rsid w:val="00EB6211"/>
    <w:rsid w:val="00EB7F40"/>
    <w:rsid w:val="00EC22C8"/>
    <w:rsid w:val="00EC2848"/>
    <w:rsid w:val="00EC2C94"/>
    <w:rsid w:val="00EC389E"/>
    <w:rsid w:val="00EC5A0E"/>
    <w:rsid w:val="00EC7144"/>
    <w:rsid w:val="00EC73D8"/>
    <w:rsid w:val="00ED0C61"/>
    <w:rsid w:val="00ED3E75"/>
    <w:rsid w:val="00ED622F"/>
    <w:rsid w:val="00ED625A"/>
    <w:rsid w:val="00ED6C08"/>
    <w:rsid w:val="00ED749F"/>
    <w:rsid w:val="00ED7701"/>
    <w:rsid w:val="00EE1D56"/>
    <w:rsid w:val="00EE2DFB"/>
    <w:rsid w:val="00EE3863"/>
    <w:rsid w:val="00EE3CC6"/>
    <w:rsid w:val="00EE4975"/>
    <w:rsid w:val="00EE6388"/>
    <w:rsid w:val="00EE6B7C"/>
    <w:rsid w:val="00EF2B53"/>
    <w:rsid w:val="00EF3976"/>
    <w:rsid w:val="00EF3AD3"/>
    <w:rsid w:val="00EF5502"/>
    <w:rsid w:val="00EF77B8"/>
    <w:rsid w:val="00EF7E06"/>
    <w:rsid w:val="00F026C8"/>
    <w:rsid w:val="00F02841"/>
    <w:rsid w:val="00F04F98"/>
    <w:rsid w:val="00F06718"/>
    <w:rsid w:val="00F0747B"/>
    <w:rsid w:val="00F0792E"/>
    <w:rsid w:val="00F10AD2"/>
    <w:rsid w:val="00F11DE3"/>
    <w:rsid w:val="00F17A5C"/>
    <w:rsid w:val="00F20886"/>
    <w:rsid w:val="00F229CB"/>
    <w:rsid w:val="00F22C04"/>
    <w:rsid w:val="00F240AB"/>
    <w:rsid w:val="00F24AE1"/>
    <w:rsid w:val="00F277B2"/>
    <w:rsid w:val="00F30E4C"/>
    <w:rsid w:val="00F333E9"/>
    <w:rsid w:val="00F3353F"/>
    <w:rsid w:val="00F3384A"/>
    <w:rsid w:val="00F34AFD"/>
    <w:rsid w:val="00F34F52"/>
    <w:rsid w:val="00F37F04"/>
    <w:rsid w:val="00F4048D"/>
    <w:rsid w:val="00F4085D"/>
    <w:rsid w:val="00F42D7D"/>
    <w:rsid w:val="00F431FA"/>
    <w:rsid w:val="00F466FE"/>
    <w:rsid w:val="00F474F6"/>
    <w:rsid w:val="00F47506"/>
    <w:rsid w:val="00F504AB"/>
    <w:rsid w:val="00F506CD"/>
    <w:rsid w:val="00F52562"/>
    <w:rsid w:val="00F52EFE"/>
    <w:rsid w:val="00F53A8E"/>
    <w:rsid w:val="00F5525F"/>
    <w:rsid w:val="00F57E7B"/>
    <w:rsid w:val="00F621C1"/>
    <w:rsid w:val="00F63325"/>
    <w:rsid w:val="00F6367D"/>
    <w:rsid w:val="00F6503C"/>
    <w:rsid w:val="00F67908"/>
    <w:rsid w:val="00F70190"/>
    <w:rsid w:val="00F74931"/>
    <w:rsid w:val="00F74945"/>
    <w:rsid w:val="00F76D9D"/>
    <w:rsid w:val="00F77D19"/>
    <w:rsid w:val="00F8148A"/>
    <w:rsid w:val="00F82716"/>
    <w:rsid w:val="00F8330A"/>
    <w:rsid w:val="00F854F7"/>
    <w:rsid w:val="00F85C6F"/>
    <w:rsid w:val="00F863C9"/>
    <w:rsid w:val="00F87A69"/>
    <w:rsid w:val="00F9362F"/>
    <w:rsid w:val="00F93F89"/>
    <w:rsid w:val="00F94711"/>
    <w:rsid w:val="00F95074"/>
    <w:rsid w:val="00F96118"/>
    <w:rsid w:val="00FA226F"/>
    <w:rsid w:val="00FA5712"/>
    <w:rsid w:val="00FA5F29"/>
    <w:rsid w:val="00FA6AF8"/>
    <w:rsid w:val="00FA6FC0"/>
    <w:rsid w:val="00FB320C"/>
    <w:rsid w:val="00FB49C5"/>
    <w:rsid w:val="00FB4E54"/>
    <w:rsid w:val="00FB61EE"/>
    <w:rsid w:val="00FB7AD6"/>
    <w:rsid w:val="00FB7BA3"/>
    <w:rsid w:val="00FC02D6"/>
    <w:rsid w:val="00FC043B"/>
    <w:rsid w:val="00FC0F3D"/>
    <w:rsid w:val="00FC44DE"/>
    <w:rsid w:val="00FC4F2F"/>
    <w:rsid w:val="00FD5220"/>
    <w:rsid w:val="00FD5F64"/>
    <w:rsid w:val="00FD7C5D"/>
    <w:rsid w:val="00FE6DF7"/>
    <w:rsid w:val="00FF0A25"/>
    <w:rsid w:val="00FF10A4"/>
    <w:rsid w:val="00FF3E22"/>
    <w:rsid w:val="00FF5B1D"/>
    <w:rsid w:val="00FF5E56"/>
    <w:rsid w:val="00FF6566"/>
    <w:rsid w:val="00FF69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05DBD"/>
  <w15:chartTrackingRefBased/>
  <w15:docId w15:val="{51151592-B1C6-4301-8695-D95D0721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01D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1DF9"/>
    <w:rPr>
      <w:sz w:val="20"/>
      <w:szCs w:val="20"/>
    </w:rPr>
  </w:style>
  <w:style w:type="character" w:styleId="FootnoteReference">
    <w:name w:val="footnote reference"/>
    <w:basedOn w:val="DefaultParagraphFont"/>
    <w:uiPriority w:val="99"/>
    <w:semiHidden/>
    <w:unhideWhenUsed/>
    <w:rsid w:val="00001DF9"/>
    <w:rPr>
      <w:vertAlign w:val="superscript"/>
    </w:rPr>
  </w:style>
  <w:style w:type="paragraph" w:styleId="Header">
    <w:name w:val="header"/>
    <w:basedOn w:val="Normal"/>
    <w:link w:val="HeaderChar"/>
    <w:uiPriority w:val="99"/>
    <w:unhideWhenUsed/>
    <w:rsid w:val="007D7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407"/>
  </w:style>
  <w:style w:type="paragraph" w:styleId="Footer">
    <w:name w:val="footer"/>
    <w:basedOn w:val="Normal"/>
    <w:link w:val="FooterChar"/>
    <w:uiPriority w:val="99"/>
    <w:unhideWhenUsed/>
    <w:rsid w:val="007D7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407"/>
  </w:style>
  <w:style w:type="character" w:styleId="Hyperlink">
    <w:name w:val="Hyperlink"/>
    <w:basedOn w:val="DefaultParagraphFont"/>
    <w:uiPriority w:val="99"/>
    <w:unhideWhenUsed/>
    <w:rsid w:val="00390702"/>
    <w:rPr>
      <w:color w:val="0563C1" w:themeColor="hyperlink"/>
      <w:u w:val="single"/>
    </w:rPr>
  </w:style>
  <w:style w:type="character" w:customStyle="1" w:styleId="UnresolvedMention1">
    <w:name w:val="Unresolved Mention1"/>
    <w:basedOn w:val="DefaultParagraphFont"/>
    <w:uiPriority w:val="99"/>
    <w:semiHidden/>
    <w:unhideWhenUsed/>
    <w:rsid w:val="00390702"/>
    <w:rPr>
      <w:color w:val="605E5C"/>
      <w:shd w:val="clear" w:color="auto" w:fill="E1DFDD"/>
    </w:rPr>
  </w:style>
  <w:style w:type="paragraph" w:styleId="BalloonText">
    <w:name w:val="Balloon Text"/>
    <w:basedOn w:val="Normal"/>
    <w:link w:val="BalloonTextChar"/>
    <w:uiPriority w:val="99"/>
    <w:semiHidden/>
    <w:unhideWhenUsed/>
    <w:rsid w:val="003B3D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DEE"/>
    <w:rPr>
      <w:rFonts w:ascii="Segoe UI" w:hAnsi="Segoe UI" w:cs="Segoe UI"/>
      <w:sz w:val="18"/>
      <w:szCs w:val="18"/>
    </w:rPr>
  </w:style>
  <w:style w:type="paragraph" w:styleId="ListParagraph">
    <w:name w:val="List Paragraph"/>
    <w:basedOn w:val="Normal"/>
    <w:uiPriority w:val="34"/>
    <w:qFormat/>
    <w:rsid w:val="00EF2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nielle@rninc.co.za" TargetMode="External"/><Relationship Id="rId4" Type="http://schemas.openxmlformats.org/officeDocument/2006/relationships/settings" Target="settings.xml"/><Relationship Id="rId9" Type="http://schemas.openxmlformats.org/officeDocument/2006/relationships/hyperlink" Target="mailto:teri-ann@kaplan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CDF6B-3BB8-435B-BD36-13CBE1BE7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8222</Words>
  <Characters>46872</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Andisiwe Madolo</dc:creator>
  <cp:keywords/>
  <dc:description/>
  <cp:lastModifiedBy>Mokone</cp:lastModifiedBy>
  <cp:revision>2</cp:revision>
  <cp:lastPrinted>2023-03-07T11:15:00Z</cp:lastPrinted>
  <dcterms:created xsi:type="dcterms:W3CDTF">2023-03-10T14:02:00Z</dcterms:created>
  <dcterms:modified xsi:type="dcterms:W3CDTF">2023-03-10T14:02:00Z</dcterms:modified>
</cp:coreProperties>
</file>