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362DF" w14:textId="77777777" w:rsidR="00FA7109" w:rsidRPr="002F543A" w:rsidRDefault="0075221C" w:rsidP="00FA7109">
      <w:pPr>
        <w:contextualSpacing/>
        <w:rPr>
          <w:rFonts w:ascii="Times New Roman" w:hAnsi="Times New Roman"/>
          <w:b/>
          <w:sz w:val="28"/>
          <w:szCs w:val="28"/>
        </w:rPr>
      </w:pPr>
      <w:bookmarkStart w:id="0" w:name="_GoBack"/>
      <w:bookmarkEnd w:id="0"/>
      <w:r w:rsidRPr="002F543A">
        <w:rPr>
          <w:rFonts w:ascii="Times New Roman" w:hAnsi="Times New Roman"/>
          <w:noProof/>
          <w:sz w:val="28"/>
          <w:szCs w:val="28"/>
          <w:lang w:eastAsia="en-ZA"/>
        </w:rPr>
        <w:drawing>
          <wp:anchor distT="0" distB="0" distL="114300" distR="114300" simplePos="0" relativeHeight="251658240" behindDoc="0" locked="0" layoutInCell="1" allowOverlap="1" wp14:anchorId="73A76ABE" wp14:editId="78B6E08C">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7A64BE7A" w14:textId="77777777" w:rsidR="00FA7109" w:rsidRPr="002F543A" w:rsidRDefault="00FA7109" w:rsidP="00FA7109">
      <w:pPr>
        <w:contextualSpacing/>
        <w:rPr>
          <w:rFonts w:ascii="Times New Roman" w:hAnsi="Times New Roman"/>
          <w:b/>
          <w:sz w:val="28"/>
          <w:szCs w:val="28"/>
        </w:rPr>
      </w:pPr>
    </w:p>
    <w:p w14:paraId="05EC5ABD" w14:textId="77777777" w:rsidR="0075221C" w:rsidRPr="002F543A" w:rsidRDefault="0075221C" w:rsidP="00FA7109">
      <w:pPr>
        <w:contextualSpacing/>
        <w:rPr>
          <w:rFonts w:ascii="Times New Roman" w:hAnsi="Times New Roman"/>
          <w:b/>
          <w:sz w:val="28"/>
          <w:szCs w:val="28"/>
        </w:rPr>
      </w:pPr>
    </w:p>
    <w:p w14:paraId="5761C76C" w14:textId="77777777" w:rsidR="00B6482E" w:rsidRPr="002F543A" w:rsidRDefault="00B6482E" w:rsidP="00FA7109">
      <w:pPr>
        <w:contextualSpacing/>
        <w:rPr>
          <w:rFonts w:ascii="Times New Roman" w:hAnsi="Times New Roman"/>
          <w:b/>
          <w:sz w:val="28"/>
          <w:szCs w:val="28"/>
        </w:rPr>
      </w:pPr>
    </w:p>
    <w:p w14:paraId="5D2C4E01" w14:textId="77777777" w:rsidR="00B6482E" w:rsidRPr="002F543A" w:rsidRDefault="00B6482E" w:rsidP="00FA7109">
      <w:pPr>
        <w:contextualSpacing/>
        <w:rPr>
          <w:rFonts w:ascii="Times New Roman" w:hAnsi="Times New Roman"/>
          <w:b/>
          <w:sz w:val="28"/>
          <w:szCs w:val="28"/>
        </w:rPr>
      </w:pPr>
    </w:p>
    <w:p w14:paraId="07B9590E" w14:textId="77777777" w:rsidR="0075221C" w:rsidRPr="002F543A" w:rsidRDefault="0075221C" w:rsidP="0075221C">
      <w:pPr>
        <w:contextualSpacing/>
        <w:jc w:val="right"/>
        <w:rPr>
          <w:rFonts w:ascii="Times New Roman" w:hAnsi="Times New Roman"/>
          <w:b/>
          <w:sz w:val="28"/>
          <w:szCs w:val="28"/>
        </w:rPr>
      </w:pPr>
      <w:r w:rsidRPr="002F543A">
        <w:rPr>
          <w:rFonts w:ascii="Times New Roman" w:hAnsi="Times New Roman"/>
          <w:b/>
          <w:sz w:val="28"/>
          <w:szCs w:val="28"/>
        </w:rPr>
        <w:t>NOT REPORTABLE</w:t>
      </w:r>
    </w:p>
    <w:p w14:paraId="6C9A15A5" w14:textId="77777777" w:rsidR="0075221C" w:rsidRPr="002F543A" w:rsidRDefault="0075221C" w:rsidP="0075221C">
      <w:pPr>
        <w:contextualSpacing/>
        <w:jc w:val="both"/>
        <w:rPr>
          <w:rFonts w:ascii="Times New Roman" w:hAnsi="Times New Roman"/>
          <w:b/>
          <w:sz w:val="28"/>
          <w:szCs w:val="28"/>
        </w:rPr>
      </w:pPr>
      <w:r w:rsidRPr="002F543A">
        <w:rPr>
          <w:rFonts w:ascii="Times New Roman" w:hAnsi="Times New Roman"/>
          <w:b/>
          <w:sz w:val="28"/>
          <w:szCs w:val="28"/>
        </w:rPr>
        <w:t>IN THE HIGH COURT OF SOUTH AFRICA</w:t>
      </w:r>
    </w:p>
    <w:p w14:paraId="6E3D578B" w14:textId="77777777" w:rsidR="0075221C" w:rsidRPr="002F543A" w:rsidRDefault="0075221C" w:rsidP="0075221C">
      <w:pPr>
        <w:contextualSpacing/>
        <w:jc w:val="both"/>
        <w:rPr>
          <w:rFonts w:ascii="Times New Roman" w:hAnsi="Times New Roman"/>
          <w:b/>
          <w:sz w:val="28"/>
          <w:szCs w:val="28"/>
        </w:rPr>
      </w:pPr>
      <w:r w:rsidRPr="002F543A">
        <w:rPr>
          <w:rFonts w:ascii="Times New Roman" w:hAnsi="Times New Roman"/>
          <w:b/>
          <w:sz w:val="28"/>
          <w:szCs w:val="28"/>
        </w:rPr>
        <w:t>(EAST</w:t>
      </w:r>
      <w:r w:rsidR="002E1058" w:rsidRPr="002F543A">
        <w:rPr>
          <w:rFonts w:ascii="Times New Roman" w:hAnsi="Times New Roman"/>
          <w:b/>
          <w:sz w:val="28"/>
          <w:szCs w:val="28"/>
        </w:rPr>
        <w:t>ERN CAPE DIVISION, EAST LONDON CIRCUIT</w:t>
      </w:r>
      <w:r w:rsidR="006A5F47">
        <w:rPr>
          <w:rFonts w:ascii="Times New Roman" w:hAnsi="Times New Roman"/>
          <w:b/>
          <w:sz w:val="28"/>
          <w:szCs w:val="28"/>
        </w:rPr>
        <w:t xml:space="preserve"> LOCAL</w:t>
      </w:r>
      <w:r w:rsidR="002E1058" w:rsidRPr="002F543A">
        <w:rPr>
          <w:rFonts w:ascii="Times New Roman" w:hAnsi="Times New Roman"/>
          <w:b/>
          <w:sz w:val="28"/>
          <w:szCs w:val="28"/>
        </w:rPr>
        <w:t xml:space="preserve"> COURT</w:t>
      </w:r>
      <w:r w:rsidRPr="002F543A">
        <w:rPr>
          <w:rFonts w:ascii="Times New Roman" w:hAnsi="Times New Roman"/>
          <w:b/>
          <w:sz w:val="28"/>
          <w:szCs w:val="28"/>
        </w:rPr>
        <w:t>)</w:t>
      </w:r>
    </w:p>
    <w:p w14:paraId="42547265" w14:textId="77777777" w:rsidR="0075221C" w:rsidRPr="002F543A" w:rsidRDefault="0075221C" w:rsidP="0075221C">
      <w:pPr>
        <w:contextualSpacing/>
        <w:jc w:val="both"/>
        <w:rPr>
          <w:rFonts w:ascii="Times New Roman" w:hAnsi="Times New Roman"/>
          <w:b/>
          <w:sz w:val="28"/>
          <w:szCs w:val="28"/>
        </w:rPr>
      </w:pPr>
    </w:p>
    <w:p w14:paraId="3CB5731E" w14:textId="77777777" w:rsidR="0075221C" w:rsidRPr="002F543A" w:rsidRDefault="0075221C" w:rsidP="0075221C">
      <w:pPr>
        <w:widowControl w:val="0"/>
        <w:autoSpaceDE w:val="0"/>
        <w:autoSpaceDN w:val="0"/>
        <w:adjustRightInd w:val="0"/>
        <w:contextualSpacing/>
        <w:jc w:val="right"/>
        <w:rPr>
          <w:rFonts w:ascii="Times New Roman" w:hAnsi="Times New Roman"/>
          <w:color w:val="000000"/>
          <w:sz w:val="28"/>
          <w:szCs w:val="28"/>
        </w:rPr>
      </w:pPr>
      <w:r w:rsidRPr="002F543A">
        <w:rPr>
          <w:rFonts w:ascii="Times New Roman" w:hAnsi="Times New Roman"/>
          <w:color w:val="000000"/>
          <w:sz w:val="28"/>
          <w:szCs w:val="28"/>
        </w:rPr>
        <w:t xml:space="preserve">CASE NO. </w:t>
      </w:r>
      <w:r w:rsidR="00BC6405" w:rsidRPr="002F543A">
        <w:rPr>
          <w:rFonts w:ascii="Times New Roman" w:hAnsi="Times New Roman"/>
          <w:color w:val="000000"/>
          <w:sz w:val="28"/>
          <w:szCs w:val="28"/>
        </w:rPr>
        <w:t xml:space="preserve"> 1524/2013</w:t>
      </w:r>
    </w:p>
    <w:p w14:paraId="180E2B5B" w14:textId="77777777" w:rsidR="0075221C" w:rsidRPr="002F543A" w:rsidRDefault="0075221C" w:rsidP="009820D5">
      <w:pPr>
        <w:widowControl w:val="0"/>
        <w:autoSpaceDE w:val="0"/>
        <w:autoSpaceDN w:val="0"/>
        <w:adjustRightInd w:val="0"/>
        <w:contextualSpacing/>
        <w:jc w:val="both"/>
        <w:rPr>
          <w:rFonts w:ascii="Times New Roman" w:hAnsi="Times New Roman"/>
          <w:color w:val="000000"/>
          <w:sz w:val="28"/>
          <w:szCs w:val="28"/>
        </w:rPr>
      </w:pPr>
      <w:r w:rsidRPr="002F543A">
        <w:rPr>
          <w:rFonts w:ascii="Times New Roman" w:hAnsi="Times New Roman"/>
          <w:color w:val="000000"/>
          <w:sz w:val="28"/>
          <w:szCs w:val="28"/>
        </w:rPr>
        <w:t>In the matter between:</w:t>
      </w:r>
    </w:p>
    <w:p w14:paraId="72A1F349" w14:textId="77777777" w:rsidR="004525CC" w:rsidRPr="002F543A" w:rsidRDefault="004525CC" w:rsidP="0075221C">
      <w:pPr>
        <w:widowControl w:val="0"/>
        <w:autoSpaceDE w:val="0"/>
        <w:autoSpaceDN w:val="0"/>
        <w:adjustRightInd w:val="0"/>
        <w:contextualSpacing/>
        <w:jc w:val="both"/>
        <w:rPr>
          <w:rFonts w:ascii="Times New Roman" w:hAnsi="Times New Roman"/>
          <w:color w:val="000000"/>
          <w:sz w:val="28"/>
          <w:szCs w:val="28"/>
        </w:rPr>
      </w:pPr>
    </w:p>
    <w:p w14:paraId="49FF1E52" w14:textId="2919424F" w:rsidR="00BC6405" w:rsidRPr="002F543A" w:rsidRDefault="00583903" w:rsidP="0075221C">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TOTAL EN</w:t>
      </w:r>
      <w:r w:rsidR="00BC6405" w:rsidRPr="002F543A">
        <w:rPr>
          <w:rFonts w:ascii="Times New Roman" w:hAnsi="Times New Roman"/>
          <w:bCs/>
          <w:sz w:val="28"/>
          <w:szCs w:val="28"/>
        </w:rPr>
        <w:t xml:space="preserve">ERGIES BRITE STAR STATION </w:t>
      </w:r>
    </w:p>
    <w:p w14:paraId="5B3B11B8" w14:textId="77777777" w:rsidR="002E1058"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 xml:space="preserve">(PTY) LTD </w:t>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002E1058" w:rsidRPr="002F543A">
        <w:rPr>
          <w:rFonts w:ascii="Times New Roman" w:hAnsi="Times New Roman"/>
          <w:bCs/>
          <w:sz w:val="28"/>
          <w:szCs w:val="28"/>
        </w:rPr>
        <w:tab/>
      </w:r>
      <w:r w:rsidRPr="002F543A">
        <w:rPr>
          <w:rFonts w:ascii="Times New Roman" w:hAnsi="Times New Roman"/>
          <w:bCs/>
          <w:sz w:val="28"/>
          <w:szCs w:val="28"/>
        </w:rPr>
        <w:t xml:space="preserve">First </w:t>
      </w:r>
      <w:r w:rsidR="009820D5" w:rsidRPr="002F543A">
        <w:rPr>
          <w:rFonts w:ascii="Times New Roman" w:hAnsi="Times New Roman"/>
          <w:bCs/>
          <w:sz w:val="28"/>
          <w:szCs w:val="28"/>
        </w:rPr>
        <w:t>Applicant</w:t>
      </w:r>
    </w:p>
    <w:p w14:paraId="0423A932"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 xml:space="preserve">KANYA MDAKA </w:t>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t>Second Applicant</w:t>
      </w:r>
    </w:p>
    <w:p w14:paraId="671EA579" w14:textId="77777777" w:rsidR="00F85582" w:rsidRPr="002F543A" w:rsidRDefault="00F85582" w:rsidP="0075221C">
      <w:pPr>
        <w:pBdr>
          <w:bottom w:val="single" w:sz="12" w:space="1" w:color="auto"/>
        </w:pBdr>
        <w:contextualSpacing/>
        <w:jc w:val="both"/>
        <w:rPr>
          <w:rFonts w:ascii="Times New Roman" w:hAnsi="Times New Roman"/>
          <w:bCs/>
          <w:sz w:val="28"/>
          <w:szCs w:val="28"/>
        </w:rPr>
      </w:pPr>
    </w:p>
    <w:p w14:paraId="1DBF09A5" w14:textId="77777777" w:rsidR="009820D5" w:rsidRPr="002F543A" w:rsidRDefault="009820D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And</w:t>
      </w:r>
    </w:p>
    <w:p w14:paraId="44E1CDFE" w14:textId="77777777" w:rsidR="009820D5" w:rsidRPr="002F543A" w:rsidRDefault="009820D5" w:rsidP="0075221C">
      <w:pPr>
        <w:pBdr>
          <w:bottom w:val="single" w:sz="12" w:space="1" w:color="auto"/>
        </w:pBdr>
        <w:contextualSpacing/>
        <w:jc w:val="both"/>
        <w:rPr>
          <w:rFonts w:ascii="Times New Roman" w:hAnsi="Times New Roman"/>
          <w:bCs/>
          <w:sz w:val="28"/>
          <w:szCs w:val="28"/>
        </w:rPr>
      </w:pPr>
    </w:p>
    <w:p w14:paraId="25A854F4"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THE DEPARTMENT OF MINERAL RESOURCES</w:t>
      </w:r>
    </w:p>
    <w:p w14:paraId="45CFD9A6" w14:textId="77777777" w:rsidR="009820D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&amp; ENERGY</w:t>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009820D5" w:rsidRPr="002F543A">
        <w:rPr>
          <w:rFonts w:ascii="Times New Roman" w:hAnsi="Times New Roman"/>
          <w:bCs/>
          <w:sz w:val="28"/>
          <w:szCs w:val="28"/>
        </w:rPr>
        <w:tab/>
      </w:r>
      <w:r w:rsidR="009820D5" w:rsidRPr="002F543A">
        <w:rPr>
          <w:rFonts w:ascii="Times New Roman" w:hAnsi="Times New Roman"/>
          <w:bCs/>
          <w:sz w:val="28"/>
          <w:szCs w:val="28"/>
        </w:rPr>
        <w:tab/>
        <w:t>First Respondent</w:t>
      </w:r>
    </w:p>
    <w:p w14:paraId="51DD9A4F" w14:textId="77777777" w:rsidR="009820D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THE CONTROLLER OF PETROLEUM PRODUCTS</w:t>
      </w:r>
      <w:r w:rsidRPr="002F543A">
        <w:rPr>
          <w:rFonts w:ascii="Times New Roman" w:hAnsi="Times New Roman"/>
          <w:bCs/>
          <w:sz w:val="28"/>
          <w:szCs w:val="28"/>
        </w:rPr>
        <w:tab/>
        <w:t>S</w:t>
      </w:r>
      <w:r w:rsidR="009820D5" w:rsidRPr="002F543A">
        <w:rPr>
          <w:rFonts w:ascii="Times New Roman" w:hAnsi="Times New Roman"/>
          <w:bCs/>
          <w:sz w:val="28"/>
          <w:szCs w:val="28"/>
        </w:rPr>
        <w:t>econd Respondent</w:t>
      </w:r>
    </w:p>
    <w:p w14:paraId="3D759CD8"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 xml:space="preserve">THE MINISTER OF THE DEPARTMENT OF </w:t>
      </w:r>
    </w:p>
    <w:p w14:paraId="640EE3A2"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 xml:space="preserve">MINERAL RESOURCES &amp; ENERGY </w:t>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t>Third Respondent</w:t>
      </w:r>
    </w:p>
    <w:p w14:paraId="2A3F9D89"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SPARGS SELLA YEMOTO (PTY) LTD</w:t>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t>Fourth Respondent</w:t>
      </w:r>
    </w:p>
    <w:p w14:paraId="658B68E2" w14:textId="77777777" w:rsidR="00BC6405" w:rsidRPr="002F543A" w:rsidRDefault="00BC6405" w:rsidP="0075221C">
      <w:pPr>
        <w:pBdr>
          <w:bottom w:val="single" w:sz="12" w:space="1" w:color="auto"/>
        </w:pBdr>
        <w:contextualSpacing/>
        <w:jc w:val="both"/>
        <w:rPr>
          <w:rFonts w:ascii="Times New Roman" w:hAnsi="Times New Roman"/>
          <w:bCs/>
          <w:sz w:val="28"/>
          <w:szCs w:val="28"/>
        </w:rPr>
      </w:pPr>
      <w:r w:rsidRPr="002F543A">
        <w:rPr>
          <w:rFonts w:ascii="Times New Roman" w:hAnsi="Times New Roman"/>
          <w:bCs/>
          <w:sz w:val="28"/>
          <w:szCs w:val="28"/>
        </w:rPr>
        <w:t xml:space="preserve">ENSPA TRADING COMPANY (PTY) LTD </w:t>
      </w:r>
      <w:r w:rsidRPr="002F543A">
        <w:rPr>
          <w:rFonts w:ascii="Times New Roman" w:hAnsi="Times New Roman"/>
          <w:bCs/>
          <w:sz w:val="28"/>
          <w:szCs w:val="28"/>
        </w:rPr>
        <w:tab/>
      </w:r>
      <w:r w:rsidRPr="002F543A">
        <w:rPr>
          <w:rFonts w:ascii="Times New Roman" w:hAnsi="Times New Roman"/>
          <w:bCs/>
          <w:sz w:val="28"/>
          <w:szCs w:val="28"/>
        </w:rPr>
        <w:tab/>
        <w:t>Fifth Respondent</w:t>
      </w:r>
    </w:p>
    <w:p w14:paraId="30439752" w14:textId="77777777" w:rsidR="0075221C" w:rsidRPr="002F543A" w:rsidRDefault="0075221C" w:rsidP="00BC6405">
      <w:pPr>
        <w:pBdr>
          <w:bottom w:val="single" w:sz="12" w:space="1" w:color="auto"/>
        </w:pBdr>
        <w:contextualSpacing/>
        <w:jc w:val="both"/>
        <w:rPr>
          <w:rFonts w:ascii="Times New Roman" w:hAnsi="Times New Roman"/>
          <w:sz w:val="28"/>
          <w:szCs w:val="28"/>
        </w:rPr>
      </w:pP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bCs/>
          <w:sz w:val="28"/>
          <w:szCs w:val="28"/>
        </w:rPr>
        <w:tab/>
      </w:r>
      <w:r w:rsidRPr="002F543A">
        <w:rPr>
          <w:rFonts w:ascii="Times New Roman" w:hAnsi="Times New Roman"/>
          <w:sz w:val="28"/>
          <w:szCs w:val="28"/>
        </w:rPr>
        <w:t xml:space="preserve"> </w:t>
      </w:r>
    </w:p>
    <w:p w14:paraId="2C10E9E0" w14:textId="77777777" w:rsidR="00BC6405" w:rsidRPr="002F543A" w:rsidRDefault="00BC6405" w:rsidP="00F96CDB">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lastRenderedPageBreak/>
        <w:t xml:space="preserve">RULING AND BRIEF REASONS IN RESPECT </w:t>
      </w:r>
    </w:p>
    <w:p w14:paraId="1FE8FBFC" w14:textId="77777777" w:rsidR="00BC6405" w:rsidRPr="002F543A" w:rsidRDefault="00BC6405" w:rsidP="00BC6405">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OF PRELIMINARY ISSUES RAISED BY THE</w:t>
      </w:r>
    </w:p>
    <w:p w14:paraId="4817C292" w14:textId="77777777" w:rsidR="00BC6405" w:rsidRPr="002F543A" w:rsidRDefault="00BC6405" w:rsidP="00BC6405">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FOURTH AND FIFTH RESPONDENTS</w:t>
      </w:r>
    </w:p>
    <w:p w14:paraId="52903494" w14:textId="77777777" w:rsidR="00BC6405" w:rsidRPr="002F543A" w:rsidRDefault="00BC6405" w:rsidP="00BC6405">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AT THE HEARING OF THE APPLICANTS’</w:t>
      </w:r>
    </w:p>
    <w:p w14:paraId="013DEDEE" w14:textId="77777777" w:rsidR="0075221C" w:rsidRPr="002F543A" w:rsidRDefault="00BC6405" w:rsidP="00F96CDB">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 xml:space="preserve">RULE 30A (2) APPLICATION </w:t>
      </w:r>
      <w:r w:rsidR="00065E9D" w:rsidRPr="002F543A">
        <w:rPr>
          <w:rFonts w:ascii="Times New Roman" w:hAnsi="Times New Roman"/>
          <w:b/>
          <w:sz w:val="28"/>
          <w:szCs w:val="28"/>
        </w:rPr>
        <w:t>TO STRIKE OUT</w:t>
      </w:r>
    </w:p>
    <w:p w14:paraId="3FDD86F9" w14:textId="77777777" w:rsidR="006A5F47" w:rsidRDefault="00065E9D" w:rsidP="006A5F47">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 xml:space="preserve">THEIR DEFENCE </w:t>
      </w:r>
      <w:r w:rsidR="006A5F47">
        <w:rPr>
          <w:rFonts w:ascii="Times New Roman" w:hAnsi="Times New Roman"/>
          <w:b/>
          <w:sz w:val="28"/>
          <w:szCs w:val="28"/>
        </w:rPr>
        <w:t xml:space="preserve">IN THE REVIEW APPLICATION </w:t>
      </w:r>
      <w:r w:rsidRPr="002F543A">
        <w:rPr>
          <w:rFonts w:ascii="Times New Roman" w:hAnsi="Times New Roman"/>
          <w:b/>
          <w:sz w:val="28"/>
          <w:szCs w:val="28"/>
        </w:rPr>
        <w:t xml:space="preserve">AND </w:t>
      </w:r>
    </w:p>
    <w:p w14:paraId="308FCB30" w14:textId="77777777" w:rsidR="00065E9D" w:rsidRPr="002F543A" w:rsidRDefault="00065E9D" w:rsidP="006A5F47">
      <w:pPr>
        <w:pBdr>
          <w:bottom w:val="single" w:sz="12" w:space="1" w:color="auto"/>
        </w:pBdr>
        <w:contextualSpacing/>
        <w:jc w:val="center"/>
        <w:rPr>
          <w:rFonts w:ascii="Times New Roman" w:hAnsi="Times New Roman"/>
          <w:b/>
          <w:sz w:val="28"/>
          <w:szCs w:val="28"/>
        </w:rPr>
      </w:pPr>
      <w:r w:rsidRPr="002F543A">
        <w:rPr>
          <w:rFonts w:ascii="Times New Roman" w:hAnsi="Times New Roman"/>
          <w:b/>
          <w:sz w:val="28"/>
          <w:szCs w:val="28"/>
        </w:rPr>
        <w:t>TO ENTER DEFAULT JUDGMENT</w:t>
      </w:r>
      <w:r w:rsidR="006A5F47">
        <w:rPr>
          <w:rFonts w:ascii="Times New Roman" w:hAnsi="Times New Roman"/>
          <w:b/>
          <w:sz w:val="28"/>
          <w:szCs w:val="28"/>
        </w:rPr>
        <w:t xml:space="preserve"> AGAINST THEM</w:t>
      </w:r>
    </w:p>
    <w:p w14:paraId="1772AF61" w14:textId="77777777" w:rsidR="0075221C" w:rsidRPr="00F85582" w:rsidRDefault="0075221C" w:rsidP="0075221C">
      <w:pPr>
        <w:pStyle w:val="ListParagraph"/>
        <w:tabs>
          <w:tab w:val="left" w:pos="0"/>
        </w:tabs>
        <w:ind w:left="0"/>
        <w:rPr>
          <w:rFonts w:ascii="Times New Roman" w:hAnsi="Times New Roman"/>
          <w:b/>
          <w:sz w:val="24"/>
          <w:szCs w:val="24"/>
        </w:rPr>
      </w:pPr>
    </w:p>
    <w:p w14:paraId="25BEE5E5" w14:textId="77777777" w:rsidR="00F565A4" w:rsidRDefault="00F565A4" w:rsidP="0075221C">
      <w:pPr>
        <w:pStyle w:val="ListParagraph"/>
        <w:tabs>
          <w:tab w:val="left" w:pos="0"/>
        </w:tabs>
        <w:ind w:left="0"/>
        <w:rPr>
          <w:rFonts w:ascii="Times New Roman" w:hAnsi="Times New Roman"/>
          <w:b/>
          <w:sz w:val="28"/>
          <w:szCs w:val="28"/>
        </w:rPr>
      </w:pPr>
    </w:p>
    <w:p w14:paraId="27864AE0" w14:textId="77777777" w:rsidR="0075221C" w:rsidRDefault="0075221C" w:rsidP="0075221C">
      <w:pPr>
        <w:pStyle w:val="ListParagraph"/>
        <w:tabs>
          <w:tab w:val="left" w:pos="0"/>
        </w:tabs>
        <w:ind w:left="0"/>
        <w:rPr>
          <w:rFonts w:ascii="Times New Roman" w:hAnsi="Times New Roman"/>
          <w:b/>
          <w:sz w:val="28"/>
          <w:szCs w:val="28"/>
        </w:rPr>
      </w:pPr>
      <w:r w:rsidRPr="00095CCD">
        <w:rPr>
          <w:rFonts w:ascii="Times New Roman" w:hAnsi="Times New Roman"/>
          <w:b/>
          <w:sz w:val="28"/>
          <w:szCs w:val="28"/>
        </w:rPr>
        <w:t>HARTLE J</w:t>
      </w:r>
    </w:p>
    <w:p w14:paraId="65F32E31" w14:textId="77777777" w:rsidR="009820D5" w:rsidRDefault="009820D5" w:rsidP="0075221C">
      <w:pPr>
        <w:pStyle w:val="ListParagraph"/>
        <w:tabs>
          <w:tab w:val="left" w:pos="0"/>
        </w:tabs>
        <w:ind w:left="0"/>
        <w:rPr>
          <w:rFonts w:ascii="Times New Roman" w:hAnsi="Times New Roman"/>
          <w:b/>
          <w:sz w:val="28"/>
          <w:szCs w:val="28"/>
        </w:rPr>
      </w:pPr>
    </w:p>
    <w:p w14:paraId="3D3FFE32" w14:textId="747E79D1" w:rsidR="009E7528"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820D5" w:rsidRPr="00B26339">
        <w:rPr>
          <w:rFonts w:ascii="Times New Roman" w:hAnsi="Times New Roman" w:cs="Times New Roman"/>
          <w:sz w:val="28"/>
          <w:szCs w:val="28"/>
        </w:rPr>
        <w:t>The applicant</w:t>
      </w:r>
      <w:r w:rsidR="009E7528" w:rsidRPr="00B26339">
        <w:rPr>
          <w:rFonts w:ascii="Times New Roman" w:hAnsi="Times New Roman" w:cs="Times New Roman"/>
          <w:sz w:val="28"/>
          <w:szCs w:val="28"/>
        </w:rPr>
        <w:t>s apply on the basis provided for in Rule 30A (2) of the Uniform Rules of Court for an order striking out the fourth and fifth respondents’</w:t>
      </w:r>
      <w:r w:rsidR="001A5E7F" w:rsidRPr="00B26339">
        <w:rPr>
          <w:rFonts w:ascii="Times New Roman" w:hAnsi="Times New Roman" w:cs="Times New Roman"/>
          <w:sz w:val="28"/>
          <w:szCs w:val="28"/>
        </w:rPr>
        <w:t xml:space="preserve"> </w:t>
      </w:r>
      <w:r w:rsidR="009E7528" w:rsidRPr="00B26339">
        <w:rPr>
          <w:rFonts w:ascii="Times New Roman" w:hAnsi="Times New Roman" w:cs="Times New Roman"/>
          <w:sz w:val="28"/>
          <w:szCs w:val="28"/>
        </w:rPr>
        <w:t xml:space="preserve">defence </w:t>
      </w:r>
      <w:r w:rsidR="001A5E7F" w:rsidRPr="00B26339">
        <w:rPr>
          <w:rFonts w:ascii="Times New Roman" w:hAnsi="Times New Roman" w:cs="Times New Roman"/>
          <w:sz w:val="28"/>
          <w:szCs w:val="28"/>
        </w:rPr>
        <w:t>“</w:t>
      </w:r>
      <w:r w:rsidR="009E7528" w:rsidRPr="00B26339">
        <w:rPr>
          <w:rFonts w:ascii="Times New Roman" w:hAnsi="Times New Roman" w:cs="Times New Roman"/>
          <w:i/>
          <w:sz w:val="28"/>
          <w:szCs w:val="28"/>
        </w:rPr>
        <w:t>against the applicants’</w:t>
      </w:r>
      <w:r w:rsidR="001A5E7F" w:rsidRPr="00B26339">
        <w:rPr>
          <w:rFonts w:ascii="Times New Roman" w:hAnsi="Times New Roman" w:cs="Times New Roman"/>
          <w:i/>
          <w:sz w:val="28"/>
          <w:szCs w:val="28"/>
        </w:rPr>
        <w:t xml:space="preserve"> </w:t>
      </w:r>
      <w:r w:rsidR="009E7528" w:rsidRPr="00B26339">
        <w:rPr>
          <w:rFonts w:ascii="Times New Roman" w:hAnsi="Times New Roman" w:cs="Times New Roman"/>
          <w:i/>
          <w:sz w:val="28"/>
          <w:szCs w:val="28"/>
        </w:rPr>
        <w:t>claim</w:t>
      </w:r>
      <w:r w:rsidR="001A5E7F" w:rsidRPr="00B26339">
        <w:rPr>
          <w:rFonts w:ascii="Times New Roman" w:hAnsi="Times New Roman" w:cs="Times New Roman"/>
          <w:sz w:val="28"/>
          <w:szCs w:val="28"/>
        </w:rPr>
        <w:t>”, which can only be a reference to the main application for review</w:t>
      </w:r>
      <w:r w:rsidR="006A5F47" w:rsidRPr="00B26339">
        <w:rPr>
          <w:rFonts w:ascii="Times New Roman" w:hAnsi="Times New Roman" w:cs="Times New Roman"/>
          <w:sz w:val="28"/>
          <w:szCs w:val="28"/>
        </w:rPr>
        <w:t xml:space="preserve"> (“</w:t>
      </w:r>
      <w:r w:rsidR="006A5F47" w:rsidRPr="00B26339">
        <w:rPr>
          <w:rFonts w:ascii="Times New Roman" w:hAnsi="Times New Roman" w:cs="Times New Roman"/>
          <w:iCs/>
          <w:sz w:val="28"/>
          <w:szCs w:val="28"/>
        </w:rPr>
        <w:t>the review application</w:t>
      </w:r>
      <w:r w:rsidR="006A5F47" w:rsidRPr="00B26339">
        <w:rPr>
          <w:rFonts w:ascii="Times New Roman" w:hAnsi="Times New Roman" w:cs="Times New Roman"/>
          <w:sz w:val="28"/>
          <w:szCs w:val="28"/>
        </w:rPr>
        <w:t>”)</w:t>
      </w:r>
      <w:r w:rsidR="001A5E7F" w:rsidRPr="00B26339">
        <w:rPr>
          <w:rFonts w:ascii="Times New Roman" w:hAnsi="Times New Roman" w:cs="Times New Roman"/>
          <w:sz w:val="28"/>
          <w:szCs w:val="28"/>
        </w:rPr>
        <w:t>, and for “</w:t>
      </w:r>
      <w:r w:rsidR="001A5E7F" w:rsidRPr="00B26339">
        <w:rPr>
          <w:rFonts w:ascii="Times New Roman" w:hAnsi="Times New Roman" w:cs="Times New Roman"/>
          <w:i/>
          <w:sz w:val="28"/>
          <w:szCs w:val="28"/>
        </w:rPr>
        <w:t>default judgment</w:t>
      </w:r>
      <w:r w:rsidR="00065E9D" w:rsidRPr="00B26339">
        <w:rPr>
          <w:rFonts w:ascii="Times New Roman" w:hAnsi="Times New Roman" w:cs="Times New Roman"/>
          <w:i/>
          <w:sz w:val="28"/>
          <w:szCs w:val="28"/>
        </w:rPr>
        <w:t>, as set out in the Draft Order</w:t>
      </w:r>
      <w:r w:rsidR="001A5E7F" w:rsidRPr="00B26339">
        <w:rPr>
          <w:rFonts w:ascii="Times New Roman" w:hAnsi="Times New Roman" w:cs="Times New Roman"/>
          <w:i/>
          <w:sz w:val="28"/>
          <w:szCs w:val="28"/>
        </w:rPr>
        <w:t>, in the absence of other opposing parties in the matter</w:t>
      </w:r>
      <w:r w:rsidR="001A5E7F" w:rsidRPr="00B26339">
        <w:rPr>
          <w:rFonts w:ascii="Times New Roman" w:hAnsi="Times New Roman" w:cs="Times New Roman"/>
          <w:sz w:val="28"/>
          <w:szCs w:val="28"/>
        </w:rPr>
        <w:t>”.</w:t>
      </w:r>
      <w:r w:rsidR="00065E9D" w:rsidRPr="00B26339">
        <w:rPr>
          <w:rFonts w:ascii="Times New Roman" w:hAnsi="Times New Roman" w:cs="Times New Roman"/>
          <w:sz w:val="28"/>
          <w:szCs w:val="28"/>
        </w:rPr>
        <w:t xml:space="preserve">  No draft order has been provided but the implication is clear that the applicants purport</w:t>
      </w:r>
      <w:r w:rsidR="00940BBE" w:rsidRPr="00B26339">
        <w:rPr>
          <w:rFonts w:ascii="Times New Roman" w:hAnsi="Times New Roman" w:cs="Times New Roman"/>
          <w:sz w:val="28"/>
          <w:szCs w:val="28"/>
        </w:rPr>
        <w:t xml:space="preserve"> by their notice</w:t>
      </w:r>
      <w:r w:rsidR="00065E9D" w:rsidRPr="00B26339">
        <w:rPr>
          <w:rFonts w:ascii="Times New Roman" w:hAnsi="Times New Roman" w:cs="Times New Roman"/>
          <w:sz w:val="28"/>
          <w:szCs w:val="28"/>
        </w:rPr>
        <w:t xml:space="preserve">, if they succeed with the relief to strike out their defence, </w:t>
      </w:r>
      <w:r w:rsidR="006A5F47" w:rsidRPr="00B26339">
        <w:rPr>
          <w:rFonts w:ascii="Times New Roman" w:hAnsi="Times New Roman" w:cs="Times New Roman"/>
          <w:sz w:val="28"/>
          <w:szCs w:val="28"/>
        </w:rPr>
        <w:t xml:space="preserve">to </w:t>
      </w:r>
      <w:r w:rsidR="00940BBE" w:rsidRPr="00B26339">
        <w:rPr>
          <w:rFonts w:ascii="Times New Roman" w:hAnsi="Times New Roman" w:cs="Times New Roman"/>
          <w:sz w:val="28"/>
          <w:szCs w:val="28"/>
        </w:rPr>
        <w:t xml:space="preserve">simultaneously </w:t>
      </w:r>
      <w:r w:rsidR="00065E9D" w:rsidRPr="00B26339">
        <w:rPr>
          <w:rFonts w:ascii="Times New Roman" w:hAnsi="Times New Roman" w:cs="Times New Roman"/>
          <w:sz w:val="28"/>
          <w:szCs w:val="28"/>
        </w:rPr>
        <w:t>seek default judgment against all the parties in the review application whereas the fourth and fifth respondents have in effect been cited only a</w:t>
      </w:r>
      <w:r w:rsidR="00064011" w:rsidRPr="00B26339">
        <w:rPr>
          <w:rFonts w:ascii="Times New Roman" w:hAnsi="Times New Roman" w:cs="Times New Roman"/>
          <w:sz w:val="28"/>
          <w:szCs w:val="28"/>
        </w:rPr>
        <w:t>s interested parties in the review</w:t>
      </w:r>
      <w:r w:rsidR="00065E9D" w:rsidRPr="00B26339">
        <w:rPr>
          <w:rFonts w:ascii="Times New Roman" w:hAnsi="Times New Roman" w:cs="Times New Roman"/>
          <w:sz w:val="28"/>
          <w:szCs w:val="28"/>
        </w:rPr>
        <w:t xml:space="preserve"> application.</w:t>
      </w:r>
      <w:r w:rsidR="00064011">
        <w:rPr>
          <w:rStyle w:val="FootnoteReference"/>
          <w:rFonts w:ascii="Times New Roman" w:hAnsi="Times New Roman" w:cs="Times New Roman"/>
          <w:sz w:val="28"/>
          <w:szCs w:val="28"/>
        </w:rPr>
        <w:footnoteReference w:id="1"/>
      </w:r>
    </w:p>
    <w:p w14:paraId="5B078952" w14:textId="77777777" w:rsidR="001A5E7F" w:rsidRDefault="001A5E7F" w:rsidP="001A5E7F">
      <w:pPr>
        <w:pStyle w:val="ListParagraph"/>
        <w:spacing w:after="100" w:afterAutospacing="1"/>
        <w:ind w:left="0"/>
        <w:jc w:val="both"/>
        <w:rPr>
          <w:rFonts w:ascii="Times New Roman" w:hAnsi="Times New Roman" w:cs="Times New Roman"/>
          <w:sz w:val="28"/>
          <w:szCs w:val="28"/>
        </w:rPr>
      </w:pPr>
    </w:p>
    <w:p w14:paraId="4B2C01BB" w14:textId="314BF29A" w:rsidR="001A5E7F"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65E9D" w:rsidRPr="00B26339">
        <w:rPr>
          <w:rFonts w:ascii="Times New Roman" w:hAnsi="Times New Roman" w:cs="Times New Roman"/>
          <w:sz w:val="28"/>
          <w:szCs w:val="28"/>
        </w:rPr>
        <w:t xml:space="preserve">The </w:t>
      </w:r>
      <w:r w:rsidR="006A5F47" w:rsidRPr="00B26339">
        <w:rPr>
          <w:rFonts w:ascii="Times New Roman" w:hAnsi="Times New Roman" w:cs="Times New Roman"/>
          <w:sz w:val="28"/>
          <w:szCs w:val="28"/>
        </w:rPr>
        <w:t>“</w:t>
      </w:r>
      <w:r w:rsidR="001A5E7F" w:rsidRPr="00B26339">
        <w:rPr>
          <w:rFonts w:ascii="Times New Roman" w:hAnsi="Times New Roman" w:cs="Times New Roman"/>
          <w:i/>
          <w:sz w:val="28"/>
          <w:szCs w:val="28"/>
        </w:rPr>
        <w:t>other</w:t>
      </w:r>
      <w:r w:rsidR="006A5F47" w:rsidRPr="00B26339">
        <w:rPr>
          <w:rFonts w:ascii="Times New Roman" w:hAnsi="Times New Roman" w:cs="Times New Roman"/>
          <w:sz w:val="28"/>
          <w:szCs w:val="28"/>
        </w:rPr>
        <w:t>”</w:t>
      </w:r>
      <w:r w:rsidR="001A5E7F" w:rsidRPr="00B26339">
        <w:rPr>
          <w:rFonts w:ascii="Times New Roman" w:hAnsi="Times New Roman" w:cs="Times New Roman"/>
          <w:sz w:val="28"/>
          <w:szCs w:val="28"/>
        </w:rPr>
        <w:t xml:space="preserve"> parties against whom this significant relief is being sought have</w:t>
      </w:r>
      <w:r w:rsidR="00FD127A" w:rsidRPr="00B26339">
        <w:rPr>
          <w:rFonts w:ascii="Times New Roman" w:hAnsi="Times New Roman" w:cs="Times New Roman"/>
          <w:sz w:val="28"/>
          <w:szCs w:val="28"/>
        </w:rPr>
        <w:t xml:space="preserve"> evidently</w:t>
      </w:r>
      <w:r w:rsidR="001A5E7F" w:rsidRPr="00B26339">
        <w:rPr>
          <w:rFonts w:ascii="Times New Roman" w:hAnsi="Times New Roman" w:cs="Times New Roman"/>
          <w:sz w:val="28"/>
          <w:szCs w:val="28"/>
        </w:rPr>
        <w:t xml:space="preserve"> not been served in terms of rule 4 (1)(a) read with sub-rule (9) of the Uniform Rules of Court.  This impacts the fou</w:t>
      </w:r>
      <w:r w:rsidR="00FD127A" w:rsidRPr="00B26339">
        <w:rPr>
          <w:rFonts w:ascii="Times New Roman" w:hAnsi="Times New Roman" w:cs="Times New Roman"/>
          <w:sz w:val="28"/>
          <w:szCs w:val="28"/>
        </w:rPr>
        <w:t xml:space="preserve">rth and fifth respondents in that they </w:t>
      </w:r>
      <w:r w:rsidR="002F543A" w:rsidRPr="00B26339">
        <w:rPr>
          <w:rFonts w:ascii="Times New Roman" w:hAnsi="Times New Roman" w:cs="Times New Roman"/>
          <w:sz w:val="28"/>
          <w:szCs w:val="28"/>
        </w:rPr>
        <w:t>a</w:t>
      </w:r>
      <w:r w:rsidR="001A5E7F" w:rsidRPr="00B26339">
        <w:rPr>
          <w:rFonts w:ascii="Times New Roman" w:hAnsi="Times New Roman" w:cs="Times New Roman"/>
          <w:sz w:val="28"/>
          <w:szCs w:val="28"/>
        </w:rPr>
        <w:t xml:space="preserve">re being drawn into interlocutory proceedings that depend for their existence on the vitality of legal </w:t>
      </w:r>
      <w:r w:rsidR="00940BBE" w:rsidRPr="00B26339">
        <w:rPr>
          <w:rFonts w:ascii="Times New Roman" w:hAnsi="Times New Roman" w:cs="Times New Roman"/>
          <w:sz w:val="28"/>
          <w:szCs w:val="28"/>
        </w:rPr>
        <w:t>proceedings</w:t>
      </w:r>
      <w:r w:rsidR="001A5E7F" w:rsidRPr="00B26339">
        <w:rPr>
          <w:rFonts w:ascii="Times New Roman" w:hAnsi="Times New Roman" w:cs="Times New Roman"/>
          <w:sz w:val="28"/>
          <w:szCs w:val="28"/>
        </w:rPr>
        <w:t xml:space="preserve"> that for the moment appears to be inchoate without proper service of the </w:t>
      </w:r>
      <w:r w:rsidR="00FD127A" w:rsidRPr="00B26339">
        <w:rPr>
          <w:rFonts w:ascii="Times New Roman" w:hAnsi="Times New Roman" w:cs="Times New Roman"/>
          <w:sz w:val="28"/>
          <w:szCs w:val="28"/>
        </w:rPr>
        <w:t>initiating documents on</w:t>
      </w:r>
      <w:r w:rsidR="006A5F47" w:rsidRPr="00B26339">
        <w:rPr>
          <w:rFonts w:ascii="Times New Roman" w:hAnsi="Times New Roman" w:cs="Times New Roman"/>
          <w:sz w:val="28"/>
          <w:szCs w:val="28"/>
        </w:rPr>
        <w:t xml:space="preserve"> the primary parties in the review</w:t>
      </w:r>
      <w:r w:rsidR="00FD127A" w:rsidRPr="00B26339">
        <w:rPr>
          <w:rFonts w:ascii="Times New Roman" w:hAnsi="Times New Roman" w:cs="Times New Roman"/>
          <w:sz w:val="28"/>
          <w:szCs w:val="28"/>
        </w:rPr>
        <w:t xml:space="preserve"> application</w:t>
      </w:r>
      <w:r w:rsidR="001A5E7F" w:rsidRPr="00B26339">
        <w:rPr>
          <w:rFonts w:ascii="Times New Roman" w:hAnsi="Times New Roman" w:cs="Times New Roman"/>
          <w:sz w:val="28"/>
          <w:szCs w:val="28"/>
        </w:rPr>
        <w:t>.</w:t>
      </w:r>
      <w:r w:rsidR="00064011">
        <w:rPr>
          <w:rStyle w:val="FootnoteReference"/>
          <w:rFonts w:ascii="Times New Roman" w:hAnsi="Times New Roman" w:cs="Times New Roman"/>
          <w:sz w:val="28"/>
          <w:szCs w:val="28"/>
        </w:rPr>
        <w:footnoteReference w:id="2"/>
      </w:r>
    </w:p>
    <w:p w14:paraId="724B2ED5" w14:textId="77777777" w:rsidR="001A5E7F" w:rsidRPr="001A5E7F" w:rsidRDefault="001A5E7F" w:rsidP="001A5E7F">
      <w:pPr>
        <w:pStyle w:val="ListParagraph"/>
        <w:rPr>
          <w:rFonts w:ascii="Times New Roman" w:hAnsi="Times New Roman" w:cs="Times New Roman"/>
          <w:sz w:val="28"/>
          <w:szCs w:val="28"/>
        </w:rPr>
      </w:pPr>
    </w:p>
    <w:p w14:paraId="4950A1A8" w14:textId="381102D6" w:rsidR="001A5E7F"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A5E7F" w:rsidRPr="00B26339">
        <w:rPr>
          <w:rFonts w:ascii="Times New Roman" w:hAnsi="Times New Roman" w:cs="Times New Roman"/>
          <w:sz w:val="28"/>
          <w:szCs w:val="28"/>
        </w:rPr>
        <w:t>T</w:t>
      </w:r>
      <w:r w:rsidR="006A5F47" w:rsidRPr="00B26339">
        <w:rPr>
          <w:rFonts w:ascii="Times New Roman" w:hAnsi="Times New Roman" w:cs="Times New Roman"/>
          <w:sz w:val="28"/>
          <w:szCs w:val="28"/>
        </w:rPr>
        <w:t>hat was</w:t>
      </w:r>
      <w:r w:rsidR="00FD127A" w:rsidRPr="00B26339">
        <w:rPr>
          <w:rFonts w:ascii="Times New Roman" w:hAnsi="Times New Roman" w:cs="Times New Roman"/>
          <w:sz w:val="28"/>
          <w:szCs w:val="28"/>
        </w:rPr>
        <w:t xml:space="preserve"> one of the fourth and fifth respondents’</w:t>
      </w:r>
      <w:r w:rsidR="001A5E7F" w:rsidRPr="00B26339">
        <w:rPr>
          <w:rFonts w:ascii="Times New Roman" w:hAnsi="Times New Roman" w:cs="Times New Roman"/>
          <w:sz w:val="28"/>
          <w:szCs w:val="28"/>
        </w:rPr>
        <w:t xml:space="preserve"> preliminary objections raised at the putative hearing of the interlocutory application before me on 2 April 2024</w:t>
      </w:r>
      <w:r w:rsidR="00064011" w:rsidRPr="00B26339">
        <w:rPr>
          <w:rFonts w:ascii="Times New Roman" w:hAnsi="Times New Roman" w:cs="Times New Roman"/>
          <w:sz w:val="28"/>
          <w:szCs w:val="28"/>
        </w:rPr>
        <w:t xml:space="preserve"> concerning</w:t>
      </w:r>
      <w:r w:rsidR="006A5F47" w:rsidRPr="00B26339">
        <w:rPr>
          <w:rFonts w:ascii="Times New Roman" w:hAnsi="Times New Roman" w:cs="Times New Roman"/>
          <w:sz w:val="28"/>
          <w:szCs w:val="28"/>
        </w:rPr>
        <w:t xml:space="preserve"> why I should refuse to hear the application and strike it from the roll</w:t>
      </w:r>
      <w:r w:rsidR="001A5E7F" w:rsidRPr="00B26339">
        <w:rPr>
          <w:rFonts w:ascii="Times New Roman" w:hAnsi="Times New Roman" w:cs="Times New Roman"/>
          <w:sz w:val="28"/>
          <w:szCs w:val="28"/>
        </w:rPr>
        <w:t>.</w:t>
      </w:r>
    </w:p>
    <w:p w14:paraId="355682AC" w14:textId="77777777" w:rsidR="001A5E7F" w:rsidRPr="001A5E7F" w:rsidRDefault="001A5E7F" w:rsidP="001A5E7F">
      <w:pPr>
        <w:pStyle w:val="ListParagraph"/>
        <w:rPr>
          <w:rFonts w:ascii="Times New Roman" w:hAnsi="Times New Roman" w:cs="Times New Roman"/>
          <w:sz w:val="28"/>
          <w:szCs w:val="28"/>
        </w:rPr>
      </w:pPr>
    </w:p>
    <w:p w14:paraId="52DFD5C0" w14:textId="18D682BD" w:rsidR="001A5E7F"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A5E7F" w:rsidRPr="00B26339">
        <w:rPr>
          <w:rFonts w:ascii="Times New Roman" w:hAnsi="Times New Roman" w:cs="Times New Roman"/>
          <w:sz w:val="28"/>
          <w:szCs w:val="28"/>
        </w:rPr>
        <w:t xml:space="preserve">The </w:t>
      </w:r>
      <w:r w:rsidR="006A5F47" w:rsidRPr="00B26339">
        <w:rPr>
          <w:rFonts w:ascii="Times New Roman" w:hAnsi="Times New Roman" w:cs="Times New Roman"/>
          <w:sz w:val="28"/>
          <w:szCs w:val="28"/>
        </w:rPr>
        <w:t xml:space="preserve">second </w:t>
      </w:r>
      <w:r w:rsidR="002F543A" w:rsidRPr="00B26339">
        <w:rPr>
          <w:rFonts w:ascii="Times New Roman" w:hAnsi="Times New Roman" w:cs="Times New Roman"/>
          <w:sz w:val="28"/>
          <w:szCs w:val="28"/>
        </w:rPr>
        <w:t>objection</w:t>
      </w:r>
      <w:r w:rsidR="00FD127A" w:rsidRPr="00B26339">
        <w:rPr>
          <w:rFonts w:ascii="Times New Roman" w:hAnsi="Times New Roman" w:cs="Times New Roman"/>
          <w:sz w:val="28"/>
          <w:szCs w:val="28"/>
        </w:rPr>
        <w:t xml:space="preserve"> </w:t>
      </w:r>
      <w:r w:rsidR="006A5F47" w:rsidRPr="00B26339">
        <w:rPr>
          <w:rFonts w:ascii="Times New Roman" w:hAnsi="Times New Roman" w:cs="Times New Roman"/>
          <w:sz w:val="28"/>
          <w:szCs w:val="28"/>
        </w:rPr>
        <w:t>arises in the fact</w:t>
      </w:r>
      <w:r w:rsidR="00FD127A" w:rsidRPr="00B26339">
        <w:rPr>
          <w:rFonts w:ascii="Times New Roman" w:hAnsi="Times New Roman" w:cs="Times New Roman"/>
          <w:sz w:val="28"/>
          <w:szCs w:val="28"/>
        </w:rPr>
        <w:t xml:space="preserve"> </w:t>
      </w:r>
      <w:r w:rsidR="001A5E7F" w:rsidRPr="00B26339">
        <w:rPr>
          <w:rFonts w:ascii="Times New Roman" w:hAnsi="Times New Roman" w:cs="Times New Roman"/>
          <w:sz w:val="28"/>
          <w:szCs w:val="28"/>
        </w:rPr>
        <w:t xml:space="preserve">that Griffiths J issued a case management order on 26 January 2024 pursuant to a case management conference in which he directed that certain fundamental issues going to the standing of the applicants and to the jurisdiction of this court first be decided before the </w:t>
      </w:r>
      <w:r w:rsidR="006A5F47" w:rsidRPr="00B26339">
        <w:rPr>
          <w:rFonts w:ascii="Times New Roman" w:hAnsi="Times New Roman" w:cs="Times New Roman"/>
          <w:sz w:val="28"/>
          <w:szCs w:val="28"/>
        </w:rPr>
        <w:t xml:space="preserve">merits of the </w:t>
      </w:r>
      <w:r w:rsidR="001A5E7F" w:rsidRPr="00B26339">
        <w:rPr>
          <w:rFonts w:ascii="Times New Roman" w:hAnsi="Times New Roman" w:cs="Times New Roman"/>
          <w:sz w:val="28"/>
          <w:szCs w:val="28"/>
        </w:rPr>
        <w:t>review application</w:t>
      </w:r>
      <w:r w:rsidR="006A5F47" w:rsidRPr="00B26339">
        <w:rPr>
          <w:rFonts w:ascii="Times New Roman" w:hAnsi="Times New Roman" w:cs="Times New Roman"/>
          <w:sz w:val="28"/>
          <w:szCs w:val="28"/>
        </w:rPr>
        <w:t xml:space="preserve"> are dealt with</w:t>
      </w:r>
      <w:r w:rsidR="001A5E7F" w:rsidRPr="00B26339">
        <w:rPr>
          <w:rFonts w:ascii="Times New Roman" w:hAnsi="Times New Roman" w:cs="Times New Roman"/>
          <w:sz w:val="28"/>
          <w:szCs w:val="28"/>
        </w:rPr>
        <w:t>.  More specifically he directed that all other issues “</w:t>
      </w:r>
      <w:r w:rsidR="001A5E7F" w:rsidRPr="00B26339">
        <w:rPr>
          <w:rFonts w:ascii="Times New Roman" w:hAnsi="Times New Roman" w:cs="Times New Roman"/>
          <w:i/>
          <w:sz w:val="28"/>
          <w:szCs w:val="28"/>
        </w:rPr>
        <w:t>in these matters</w:t>
      </w:r>
      <w:r w:rsidR="001A5E7F" w:rsidRPr="00B26339">
        <w:rPr>
          <w:rFonts w:ascii="Times New Roman" w:hAnsi="Times New Roman" w:cs="Times New Roman"/>
          <w:sz w:val="28"/>
          <w:szCs w:val="28"/>
        </w:rPr>
        <w:t xml:space="preserve">” are stayed pending finalization of </w:t>
      </w:r>
      <w:r w:rsidR="00064011" w:rsidRPr="00B26339">
        <w:rPr>
          <w:rFonts w:ascii="Times New Roman" w:hAnsi="Times New Roman" w:cs="Times New Roman"/>
          <w:sz w:val="28"/>
          <w:szCs w:val="28"/>
        </w:rPr>
        <w:t xml:space="preserve">the </w:t>
      </w:r>
      <w:r w:rsidR="006A5F47" w:rsidRPr="00B26339">
        <w:rPr>
          <w:rFonts w:ascii="Times New Roman" w:hAnsi="Times New Roman" w:cs="Times New Roman"/>
          <w:sz w:val="28"/>
          <w:szCs w:val="28"/>
        </w:rPr>
        <w:t>specific sub-</w:t>
      </w:r>
      <w:r w:rsidR="001A5E7F" w:rsidRPr="00B26339">
        <w:rPr>
          <w:rFonts w:ascii="Times New Roman" w:hAnsi="Times New Roman" w:cs="Times New Roman"/>
          <w:sz w:val="28"/>
          <w:szCs w:val="28"/>
        </w:rPr>
        <w:t xml:space="preserve">issues outlined in his directive.  Quite evidently these </w:t>
      </w:r>
      <w:r w:rsidR="006A5F47" w:rsidRPr="00B26339">
        <w:rPr>
          <w:rFonts w:ascii="Times New Roman" w:hAnsi="Times New Roman" w:cs="Times New Roman"/>
          <w:sz w:val="28"/>
          <w:szCs w:val="28"/>
        </w:rPr>
        <w:t xml:space="preserve">outlined </w:t>
      </w:r>
      <w:r w:rsidR="001A5E7F" w:rsidRPr="00B26339">
        <w:rPr>
          <w:rFonts w:ascii="Times New Roman" w:hAnsi="Times New Roman" w:cs="Times New Roman"/>
          <w:sz w:val="28"/>
          <w:szCs w:val="28"/>
        </w:rPr>
        <w:t xml:space="preserve">issues will be dispositive of the review application </w:t>
      </w:r>
      <w:r w:rsidR="006A5F47" w:rsidRPr="00B26339">
        <w:rPr>
          <w:rFonts w:ascii="Times New Roman" w:hAnsi="Times New Roman" w:cs="Times New Roman"/>
          <w:sz w:val="28"/>
          <w:szCs w:val="28"/>
        </w:rPr>
        <w:t xml:space="preserve">itself </w:t>
      </w:r>
      <w:r w:rsidR="001A5E7F" w:rsidRPr="00B26339">
        <w:rPr>
          <w:rFonts w:ascii="Times New Roman" w:hAnsi="Times New Roman" w:cs="Times New Roman"/>
          <w:sz w:val="28"/>
          <w:szCs w:val="28"/>
        </w:rPr>
        <w:t>an</w:t>
      </w:r>
      <w:r w:rsidR="00AB7407" w:rsidRPr="00B26339">
        <w:rPr>
          <w:rFonts w:ascii="Times New Roman" w:hAnsi="Times New Roman" w:cs="Times New Roman"/>
          <w:sz w:val="28"/>
          <w:szCs w:val="28"/>
        </w:rPr>
        <w:t>d any matters tangential thereto</w:t>
      </w:r>
      <w:r w:rsidR="00FD127A" w:rsidRPr="00B26339">
        <w:rPr>
          <w:rFonts w:ascii="Times New Roman" w:hAnsi="Times New Roman" w:cs="Times New Roman"/>
          <w:sz w:val="28"/>
          <w:szCs w:val="28"/>
        </w:rPr>
        <w:t xml:space="preserve"> if the court finds against the </w:t>
      </w:r>
      <w:r w:rsidR="006A5F47" w:rsidRPr="00B26339">
        <w:rPr>
          <w:rFonts w:ascii="Times New Roman" w:hAnsi="Times New Roman" w:cs="Times New Roman"/>
          <w:sz w:val="28"/>
          <w:szCs w:val="28"/>
        </w:rPr>
        <w:t>applicants on the listed</w:t>
      </w:r>
      <w:r w:rsidR="00FD127A" w:rsidRPr="00B26339">
        <w:rPr>
          <w:rFonts w:ascii="Times New Roman" w:hAnsi="Times New Roman" w:cs="Times New Roman"/>
          <w:sz w:val="28"/>
          <w:szCs w:val="28"/>
        </w:rPr>
        <w:t xml:space="preserve"> aspect</w:t>
      </w:r>
      <w:r w:rsidR="006A5F47" w:rsidRPr="00B26339">
        <w:rPr>
          <w:rFonts w:ascii="Times New Roman" w:hAnsi="Times New Roman" w:cs="Times New Roman"/>
          <w:sz w:val="28"/>
          <w:szCs w:val="28"/>
        </w:rPr>
        <w:t>s</w:t>
      </w:r>
      <w:r w:rsidR="001A5E7F" w:rsidRPr="00B26339">
        <w:rPr>
          <w:rFonts w:ascii="Times New Roman" w:hAnsi="Times New Roman" w:cs="Times New Roman"/>
          <w:sz w:val="28"/>
          <w:szCs w:val="28"/>
        </w:rPr>
        <w:t>.</w:t>
      </w:r>
    </w:p>
    <w:p w14:paraId="70181BB6" w14:textId="77777777" w:rsidR="001A5E7F" w:rsidRPr="001A5E7F" w:rsidRDefault="001A5E7F" w:rsidP="001A5E7F">
      <w:pPr>
        <w:pStyle w:val="ListParagraph"/>
        <w:rPr>
          <w:rFonts w:ascii="Times New Roman" w:hAnsi="Times New Roman" w:cs="Times New Roman"/>
          <w:sz w:val="28"/>
          <w:szCs w:val="28"/>
        </w:rPr>
      </w:pPr>
    </w:p>
    <w:p w14:paraId="67EC03B6" w14:textId="6CE502C0" w:rsidR="001A5E7F"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6A5F47" w:rsidRPr="00B26339">
        <w:rPr>
          <w:rFonts w:ascii="Times New Roman" w:hAnsi="Times New Roman" w:cs="Times New Roman"/>
          <w:sz w:val="28"/>
          <w:szCs w:val="28"/>
        </w:rPr>
        <w:t>For this reason, t</w:t>
      </w:r>
      <w:r w:rsidR="001A5E7F" w:rsidRPr="00B26339">
        <w:rPr>
          <w:rFonts w:ascii="Times New Roman" w:hAnsi="Times New Roman" w:cs="Times New Roman"/>
          <w:sz w:val="28"/>
          <w:szCs w:val="28"/>
        </w:rPr>
        <w:t>he fourth and fifth respondents argue tha</w:t>
      </w:r>
      <w:r w:rsidR="006A5F47" w:rsidRPr="00B26339">
        <w:rPr>
          <w:rFonts w:ascii="Times New Roman" w:hAnsi="Times New Roman" w:cs="Times New Roman"/>
          <w:sz w:val="28"/>
          <w:szCs w:val="28"/>
        </w:rPr>
        <w:t xml:space="preserve">t the case management </w:t>
      </w:r>
      <w:r w:rsidR="001A5E7F" w:rsidRPr="00B26339">
        <w:rPr>
          <w:rFonts w:ascii="Times New Roman" w:hAnsi="Times New Roman" w:cs="Times New Roman"/>
          <w:sz w:val="28"/>
          <w:szCs w:val="28"/>
        </w:rPr>
        <w:t>order stands</w:t>
      </w:r>
      <w:r w:rsidR="006A5F47" w:rsidRPr="00B26339">
        <w:rPr>
          <w:rFonts w:ascii="Times New Roman" w:hAnsi="Times New Roman" w:cs="Times New Roman"/>
          <w:sz w:val="28"/>
          <w:szCs w:val="28"/>
        </w:rPr>
        <w:t xml:space="preserve"> in the way of this court</w:t>
      </w:r>
      <w:r w:rsidR="001A5E7F" w:rsidRPr="00B26339">
        <w:rPr>
          <w:rFonts w:ascii="Times New Roman" w:hAnsi="Times New Roman" w:cs="Times New Roman"/>
          <w:sz w:val="28"/>
          <w:szCs w:val="28"/>
        </w:rPr>
        <w:t xml:space="preserve"> hearing the interlocutory </w:t>
      </w:r>
      <w:r w:rsidR="00AB7407" w:rsidRPr="00B26339">
        <w:rPr>
          <w:rFonts w:ascii="Times New Roman" w:hAnsi="Times New Roman" w:cs="Times New Roman"/>
          <w:sz w:val="28"/>
          <w:szCs w:val="28"/>
        </w:rPr>
        <w:t>application</w:t>
      </w:r>
      <w:r w:rsidR="00FD127A" w:rsidRPr="00B26339">
        <w:rPr>
          <w:rFonts w:ascii="Times New Roman" w:hAnsi="Times New Roman" w:cs="Times New Roman"/>
          <w:sz w:val="28"/>
          <w:szCs w:val="28"/>
        </w:rPr>
        <w:t xml:space="preserve"> which was commenced </w:t>
      </w:r>
      <w:r w:rsidR="00064011" w:rsidRPr="00B26339">
        <w:rPr>
          <w:rFonts w:ascii="Times New Roman" w:hAnsi="Times New Roman" w:cs="Times New Roman"/>
          <w:sz w:val="28"/>
          <w:szCs w:val="28"/>
        </w:rPr>
        <w:t xml:space="preserve">before </w:t>
      </w:r>
      <w:r w:rsidR="00FD127A" w:rsidRPr="00B26339">
        <w:rPr>
          <w:rFonts w:ascii="Times New Roman" w:hAnsi="Times New Roman" w:cs="Times New Roman"/>
          <w:sz w:val="28"/>
          <w:szCs w:val="28"/>
        </w:rPr>
        <w:t>the case management conference</w:t>
      </w:r>
      <w:r w:rsidR="00AB7407" w:rsidRPr="00B26339">
        <w:rPr>
          <w:rFonts w:ascii="Times New Roman" w:hAnsi="Times New Roman" w:cs="Times New Roman"/>
          <w:sz w:val="28"/>
          <w:szCs w:val="28"/>
        </w:rPr>
        <w:t>.</w:t>
      </w:r>
      <w:r w:rsidR="006A5F47" w:rsidRPr="00B26339">
        <w:rPr>
          <w:rFonts w:ascii="Times New Roman" w:hAnsi="Times New Roman" w:cs="Times New Roman"/>
          <w:sz w:val="28"/>
          <w:szCs w:val="28"/>
        </w:rPr>
        <w:t xml:space="preserve">  In other words, the present application is one of “</w:t>
      </w:r>
      <w:r w:rsidR="006A5F47" w:rsidRPr="00B26339">
        <w:rPr>
          <w:rFonts w:ascii="Times New Roman" w:hAnsi="Times New Roman" w:cs="Times New Roman"/>
          <w:i/>
          <w:sz w:val="28"/>
          <w:szCs w:val="28"/>
        </w:rPr>
        <w:t>those matters</w:t>
      </w:r>
      <w:r w:rsidR="006A5F47" w:rsidRPr="00B26339">
        <w:rPr>
          <w:rFonts w:ascii="Times New Roman" w:hAnsi="Times New Roman" w:cs="Times New Roman"/>
          <w:sz w:val="28"/>
          <w:szCs w:val="28"/>
        </w:rPr>
        <w:t>” that are to be stayed.</w:t>
      </w:r>
    </w:p>
    <w:p w14:paraId="64573ADA" w14:textId="77777777" w:rsidR="00AB7407" w:rsidRPr="00AB7407" w:rsidRDefault="00AB7407" w:rsidP="00AB7407">
      <w:pPr>
        <w:pStyle w:val="ListParagraph"/>
        <w:rPr>
          <w:rFonts w:ascii="Times New Roman" w:hAnsi="Times New Roman" w:cs="Times New Roman"/>
          <w:sz w:val="28"/>
          <w:szCs w:val="28"/>
        </w:rPr>
      </w:pPr>
    </w:p>
    <w:p w14:paraId="01799FF4" w14:textId="4203C7AB" w:rsidR="00AB7407"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A5F47" w:rsidRPr="00B26339">
        <w:rPr>
          <w:rFonts w:ascii="Times New Roman" w:hAnsi="Times New Roman" w:cs="Times New Roman"/>
          <w:sz w:val="28"/>
          <w:szCs w:val="28"/>
        </w:rPr>
        <w:t>The third</w:t>
      </w:r>
      <w:r w:rsidR="00FD127A" w:rsidRPr="00B26339">
        <w:rPr>
          <w:rFonts w:ascii="Times New Roman" w:hAnsi="Times New Roman" w:cs="Times New Roman"/>
          <w:sz w:val="28"/>
          <w:szCs w:val="28"/>
        </w:rPr>
        <w:t xml:space="preserve"> preliminary objection</w:t>
      </w:r>
      <w:r w:rsidR="00AB7407" w:rsidRPr="00B26339">
        <w:rPr>
          <w:rFonts w:ascii="Times New Roman" w:hAnsi="Times New Roman" w:cs="Times New Roman"/>
          <w:sz w:val="28"/>
          <w:szCs w:val="28"/>
        </w:rPr>
        <w:t xml:space="preserve"> is that the contested application has been enrolled for hearing during </w:t>
      </w:r>
      <w:r w:rsidR="00940BBE" w:rsidRPr="00B26339">
        <w:rPr>
          <w:rFonts w:ascii="Times New Roman" w:hAnsi="Times New Roman" w:cs="Times New Roman"/>
          <w:sz w:val="28"/>
          <w:szCs w:val="28"/>
        </w:rPr>
        <w:t xml:space="preserve">the present court </w:t>
      </w:r>
      <w:r w:rsidR="00AB7407" w:rsidRPr="00B26339">
        <w:rPr>
          <w:rFonts w:ascii="Times New Roman" w:hAnsi="Times New Roman" w:cs="Times New Roman"/>
          <w:sz w:val="28"/>
          <w:szCs w:val="28"/>
        </w:rPr>
        <w:t>recess whereas paragraph 15 (</w:t>
      </w:r>
      <w:r w:rsidR="00FD127A" w:rsidRPr="00B26339">
        <w:rPr>
          <w:rFonts w:ascii="Times New Roman" w:hAnsi="Times New Roman" w:cs="Times New Roman"/>
          <w:sz w:val="28"/>
          <w:szCs w:val="28"/>
        </w:rPr>
        <w:t>i</w:t>
      </w:r>
      <w:r w:rsidR="00AB7407" w:rsidRPr="00B26339">
        <w:rPr>
          <w:rFonts w:ascii="Times New Roman" w:hAnsi="Times New Roman" w:cs="Times New Roman"/>
          <w:sz w:val="28"/>
          <w:szCs w:val="28"/>
        </w:rPr>
        <w:t xml:space="preserve">) of the </w:t>
      </w:r>
      <w:r w:rsidR="00940BBE" w:rsidRPr="00B26339">
        <w:rPr>
          <w:rFonts w:ascii="Times New Roman" w:hAnsi="Times New Roman" w:cs="Times New Roman"/>
          <w:sz w:val="28"/>
          <w:szCs w:val="28"/>
        </w:rPr>
        <w:t>practice directions</w:t>
      </w:r>
      <w:r w:rsidR="00AB7407" w:rsidRPr="00B26339">
        <w:rPr>
          <w:rFonts w:ascii="Times New Roman" w:hAnsi="Times New Roman" w:cs="Times New Roman"/>
          <w:sz w:val="28"/>
          <w:szCs w:val="28"/>
        </w:rPr>
        <w:t xml:space="preserve"> </w:t>
      </w:r>
      <w:r w:rsidR="006A5F47" w:rsidRPr="00B26339">
        <w:rPr>
          <w:rFonts w:ascii="Times New Roman" w:hAnsi="Times New Roman" w:cs="Times New Roman"/>
          <w:sz w:val="28"/>
          <w:szCs w:val="28"/>
        </w:rPr>
        <w:t xml:space="preserve">of this court </w:t>
      </w:r>
      <w:r w:rsidR="00AB7407" w:rsidRPr="00B26339">
        <w:rPr>
          <w:rFonts w:ascii="Times New Roman" w:hAnsi="Times New Roman" w:cs="Times New Roman"/>
          <w:sz w:val="28"/>
          <w:szCs w:val="28"/>
        </w:rPr>
        <w:t xml:space="preserve">envisage that no opposed applications (except rule 43 applications) </w:t>
      </w:r>
      <w:r w:rsidR="00940BBE" w:rsidRPr="00B26339">
        <w:rPr>
          <w:rFonts w:ascii="Times New Roman" w:hAnsi="Times New Roman" w:cs="Times New Roman"/>
          <w:sz w:val="28"/>
          <w:szCs w:val="28"/>
        </w:rPr>
        <w:t>shall</w:t>
      </w:r>
      <w:r w:rsidR="00FD127A" w:rsidRPr="00B26339">
        <w:rPr>
          <w:rFonts w:ascii="Times New Roman" w:hAnsi="Times New Roman" w:cs="Times New Roman"/>
          <w:sz w:val="28"/>
          <w:szCs w:val="28"/>
        </w:rPr>
        <w:t xml:space="preserve"> be heard during recess</w:t>
      </w:r>
      <w:r w:rsidR="006A5F47" w:rsidRPr="00B26339">
        <w:rPr>
          <w:rFonts w:ascii="Times New Roman" w:hAnsi="Times New Roman" w:cs="Times New Roman"/>
          <w:sz w:val="28"/>
          <w:szCs w:val="28"/>
        </w:rPr>
        <w:t>,</w:t>
      </w:r>
      <w:r w:rsidR="00AB7407" w:rsidRPr="00B26339">
        <w:rPr>
          <w:rFonts w:ascii="Times New Roman" w:hAnsi="Times New Roman" w:cs="Times New Roman"/>
          <w:sz w:val="28"/>
          <w:szCs w:val="28"/>
        </w:rPr>
        <w:t xml:space="preserve"> that is “</w:t>
      </w:r>
      <w:r w:rsidR="00AB7407" w:rsidRPr="00B26339">
        <w:rPr>
          <w:rFonts w:ascii="Times New Roman" w:hAnsi="Times New Roman" w:cs="Times New Roman"/>
          <w:i/>
          <w:sz w:val="28"/>
          <w:szCs w:val="28"/>
        </w:rPr>
        <w:t>not without good cause or sufficient urgency being shown</w:t>
      </w:r>
      <w:r w:rsidR="00064011" w:rsidRPr="00B26339">
        <w:rPr>
          <w:rFonts w:ascii="Times New Roman" w:hAnsi="Times New Roman" w:cs="Times New Roman"/>
          <w:sz w:val="28"/>
          <w:szCs w:val="28"/>
        </w:rPr>
        <w:t>” why the converse should apply</w:t>
      </w:r>
      <w:r w:rsidR="00AB7407" w:rsidRPr="00B26339">
        <w:rPr>
          <w:rFonts w:ascii="Times New Roman" w:hAnsi="Times New Roman" w:cs="Times New Roman"/>
          <w:sz w:val="28"/>
          <w:szCs w:val="28"/>
        </w:rPr>
        <w:t>.</w:t>
      </w:r>
    </w:p>
    <w:p w14:paraId="31FA168E" w14:textId="77777777" w:rsidR="00AB7407" w:rsidRPr="00AB7407" w:rsidRDefault="00AB7407" w:rsidP="00AB7407">
      <w:pPr>
        <w:pStyle w:val="ListParagraph"/>
        <w:rPr>
          <w:rFonts w:ascii="Times New Roman" w:hAnsi="Times New Roman" w:cs="Times New Roman"/>
          <w:sz w:val="28"/>
          <w:szCs w:val="28"/>
        </w:rPr>
      </w:pPr>
    </w:p>
    <w:p w14:paraId="624000EE" w14:textId="7CE6A56F" w:rsidR="00FD127A"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B7407" w:rsidRPr="00B26339">
        <w:rPr>
          <w:rFonts w:ascii="Times New Roman" w:hAnsi="Times New Roman" w:cs="Times New Roman"/>
          <w:sz w:val="28"/>
          <w:szCs w:val="28"/>
        </w:rPr>
        <w:t>The</w:t>
      </w:r>
      <w:r w:rsidR="00FD127A" w:rsidRPr="00B26339">
        <w:rPr>
          <w:rFonts w:ascii="Times New Roman" w:hAnsi="Times New Roman" w:cs="Times New Roman"/>
          <w:sz w:val="28"/>
          <w:szCs w:val="28"/>
        </w:rPr>
        <w:t xml:space="preserve"> test whether the</w:t>
      </w:r>
      <w:r w:rsidR="00AB7407" w:rsidRPr="00B26339">
        <w:rPr>
          <w:rFonts w:ascii="Times New Roman" w:hAnsi="Times New Roman" w:cs="Times New Roman"/>
          <w:sz w:val="28"/>
          <w:szCs w:val="28"/>
        </w:rPr>
        <w:t xml:space="preserve"> proviso</w:t>
      </w:r>
      <w:r w:rsidR="00FD127A" w:rsidRPr="00B26339">
        <w:rPr>
          <w:rFonts w:ascii="Times New Roman" w:hAnsi="Times New Roman" w:cs="Times New Roman"/>
          <w:sz w:val="28"/>
          <w:szCs w:val="28"/>
        </w:rPr>
        <w:t xml:space="preserve"> should be resorted to must be determined</w:t>
      </w:r>
      <w:r w:rsidR="006A5F47" w:rsidRPr="00B26339">
        <w:rPr>
          <w:rFonts w:ascii="Times New Roman" w:hAnsi="Times New Roman" w:cs="Times New Roman"/>
          <w:sz w:val="28"/>
          <w:szCs w:val="28"/>
        </w:rPr>
        <w:t xml:space="preserve"> against the peculiar history of the present</w:t>
      </w:r>
      <w:r w:rsidR="00AB7407" w:rsidRPr="00B26339">
        <w:rPr>
          <w:rFonts w:ascii="Times New Roman" w:hAnsi="Times New Roman" w:cs="Times New Roman"/>
          <w:sz w:val="28"/>
          <w:szCs w:val="28"/>
        </w:rPr>
        <w:t xml:space="preserve"> matter. The applicants </w:t>
      </w:r>
      <w:r w:rsidR="00FD127A" w:rsidRPr="00B26339">
        <w:rPr>
          <w:rFonts w:ascii="Times New Roman" w:hAnsi="Times New Roman" w:cs="Times New Roman"/>
          <w:sz w:val="28"/>
          <w:szCs w:val="28"/>
        </w:rPr>
        <w:t>initially purported to enrol th</w:t>
      </w:r>
      <w:r w:rsidR="006A5F47" w:rsidRPr="00B26339">
        <w:rPr>
          <w:rFonts w:ascii="Times New Roman" w:hAnsi="Times New Roman" w:cs="Times New Roman"/>
          <w:sz w:val="28"/>
          <w:szCs w:val="28"/>
        </w:rPr>
        <w:t xml:space="preserve">e </w:t>
      </w:r>
      <w:r w:rsidR="00E733F8" w:rsidRPr="00B26339">
        <w:rPr>
          <w:rFonts w:ascii="Times New Roman" w:hAnsi="Times New Roman" w:cs="Times New Roman"/>
          <w:sz w:val="28"/>
          <w:szCs w:val="28"/>
        </w:rPr>
        <w:t xml:space="preserve">same </w:t>
      </w:r>
      <w:r w:rsidR="006A5F47" w:rsidRPr="00B26339">
        <w:rPr>
          <w:rFonts w:ascii="Times New Roman" w:hAnsi="Times New Roman" w:cs="Times New Roman"/>
          <w:sz w:val="28"/>
          <w:szCs w:val="28"/>
        </w:rPr>
        <w:t>application</w:t>
      </w:r>
      <w:r w:rsidR="00AB7407" w:rsidRPr="00B26339">
        <w:rPr>
          <w:rFonts w:ascii="Times New Roman" w:hAnsi="Times New Roman" w:cs="Times New Roman"/>
          <w:sz w:val="28"/>
          <w:szCs w:val="28"/>
        </w:rPr>
        <w:t xml:space="preserve"> in December 2023 during recess</w:t>
      </w:r>
      <w:r w:rsidR="00FD127A" w:rsidRPr="00B26339">
        <w:rPr>
          <w:rFonts w:ascii="Times New Roman" w:hAnsi="Times New Roman" w:cs="Times New Roman"/>
          <w:sz w:val="28"/>
          <w:szCs w:val="28"/>
        </w:rPr>
        <w:t xml:space="preserve"> when Stretch J was on duty</w:t>
      </w:r>
      <w:r w:rsidR="006A5F47" w:rsidRPr="00B26339">
        <w:rPr>
          <w:rFonts w:ascii="Times New Roman" w:hAnsi="Times New Roman" w:cs="Times New Roman"/>
          <w:sz w:val="28"/>
          <w:szCs w:val="28"/>
        </w:rPr>
        <w:t xml:space="preserve"> (as an urgent application)</w:t>
      </w:r>
      <w:r w:rsidR="00AB7407" w:rsidRPr="00B26339">
        <w:rPr>
          <w:rFonts w:ascii="Times New Roman" w:hAnsi="Times New Roman" w:cs="Times New Roman"/>
          <w:sz w:val="28"/>
          <w:szCs w:val="28"/>
        </w:rPr>
        <w:t xml:space="preserve"> and again before</w:t>
      </w:r>
      <w:r w:rsidR="006A5F47" w:rsidRPr="00B26339">
        <w:rPr>
          <w:rFonts w:ascii="Times New Roman" w:hAnsi="Times New Roman" w:cs="Times New Roman"/>
          <w:sz w:val="28"/>
          <w:szCs w:val="28"/>
        </w:rPr>
        <w:t xml:space="preserve"> me</w:t>
      </w:r>
      <w:r w:rsidR="00AB7407" w:rsidRPr="00B26339">
        <w:rPr>
          <w:rFonts w:ascii="Times New Roman" w:hAnsi="Times New Roman" w:cs="Times New Roman"/>
          <w:sz w:val="28"/>
          <w:szCs w:val="28"/>
        </w:rPr>
        <w:t xml:space="preserve"> </w:t>
      </w:r>
      <w:r w:rsidR="00FD127A" w:rsidRPr="00B26339">
        <w:rPr>
          <w:rFonts w:ascii="Times New Roman" w:hAnsi="Times New Roman" w:cs="Times New Roman"/>
          <w:sz w:val="28"/>
          <w:szCs w:val="28"/>
        </w:rPr>
        <w:t xml:space="preserve">on 9 </w:t>
      </w:r>
      <w:r w:rsidR="00AB7407" w:rsidRPr="00B26339">
        <w:rPr>
          <w:rFonts w:ascii="Times New Roman" w:hAnsi="Times New Roman" w:cs="Times New Roman"/>
          <w:sz w:val="28"/>
          <w:szCs w:val="28"/>
        </w:rPr>
        <w:t>January 2024</w:t>
      </w:r>
      <w:r w:rsidR="006A5F47" w:rsidRPr="00B26339">
        <w:rPr>
          <w:rFonts w:ascii="Times New Roman" w:hAnsi="Times New Roman" w:cs="Times New Roman"/>
          <w:sz w:val="28"/>
          <w:szCs w:val="28"/>
        </w:rPr>
        <w:t xml:space="preserve"> (as an ordinary but opposed interlocutory application)</w:t>
      </w:r>
      <w:r w:rsidR="00AB7407" w:rsidRPr="00B26339">
        <w:rPr>
          <w:rFonts w:ascii="Times New Roman" w:hAnsi="Times New Roman" w:cs="Times New Roman"/>
          <w:sz w:val="28"/>
          <w:szCs w:val="28"/>
        </w:rPr>
        <w:t xml:space="preserve"> wh</w:t>
      </w:r>
      <w:r w:rsidR="00E733F8" w:rsidRPr="00B26339">
        <w:rPr>
          <w:rFonts w:ascii="Times New Roman" w:hAnsi="Times New Roman" w:cs="Times New Roman"/>
          <w:sz w:val="28"/>
          <w:szCs w:val="28"/>
        </w:rPr>
        <w:t xml:space="preserve">ile </w:t>
      </w:r>
      <w:r w:rsidR="00AB7407" w:rsidRPr="00B26339">
        <w:rPr>
          <w:rFonts w:ascii="Times New Roman" w:hAnsi="Times New Roman" w:cs="Times New Roman"/>
          <w:sz w:val="28"/>
          <w:szCs w:val="28"/>
        </w:rPr>
        <w:t>I</w:t>
      </w:r>
      <w:r w:rsidR="00FD127A" w:rsidRPr="00B26339">
        <w:rPr>
          <w:rFonts w:ascii="Times New Roman" w:hAnsi="Times New Roman" w:cs="Times New Roman"/>
          <w:sz w:val="28"/>
          <w:szCs w:val="28"/>
        </w:rPr>
        <w:t xml:space="preserve"> was on recess duty.  I </w:t>
      </w:r>
      <w:r w:rsidR="00AB7407" w:rsidRPr="00B26339">
        <w:rPr>
          <w:rFonts w:ascii="Times New Roman" w:hAnsi="Times New Roman" w:cs="Times New Roman"/>
          <w:sz w:val="28"/>
          <w:szCs w:val="28"/>
        </w:rPr>
        <w:t>struck the matter from the roll for the exact same want of</w:t>
      </w:r>
      <w:r w:rsidR="00FD127A" w:rsidRPr="00B26339">
        <w:rPr>
          <w:rFonts w:ascii="Times New Roman" w:hAnsi="Times New Roman" w:cs="Times New Roman"/>
          <w:sz w:val="28"/>
          <w:szCs w:val="28"/>
        </w:rPr>
        <w:t xml:space="preserve"> good cause or </w:t>
      </w:r>
      <w:r w:rsidR="00AB7407" w:rsidRPr="00B26339">
        <w:rPr>
          <w:rFonts w:ascii="Times New Roman" w:hAnsi="Times New Roman" w:cs="Times New Roman"/>
          <w:sz w:val="28"/>
          <w:szCs w:val="28"/>
        </w:rPr>
        <w:t xml:space="preserve">exigency and offered the second applicant the opportunity to rather try and resolve the </w:t>
      </w:r>
      <w:r w:rsidR="00E733F8" w:rsidRPr="00B26339">
        <w:rPr>
          <w:rFonts w:ascii="Times New Roman" w:hAnsi="Times New Roman" w:cs="Times New Roman"/>
          <w:sz w:val="28"/>
          <w:szCs w:val="28"/>
        </w:rPr>
        <w:t xml:space="preserve">various </w:t>
      </w:r>
      <w:r w:rsidR="00AB7407" w:rsidRPr="00B26339">
        <w:rPr>
          <w:rFonts w:ascii="Times New Roman" w:hAnsi="Times New Roman" w:cs="Times New Roman"/>
          <w:sz w:val="28"/>
          <w:szCs w:val="28"/>
        </w:rPr>
        <w:t>side issues</w:t>
      </w:r>
      <w:r w:rsidR="006A5F47" w:rsidRPr="00B26339">
        <w:rPr>
          <w:rFonts w:ascii="Times New Roman" w:hAnsi="Times New Roman" w:cs="Times New Roman"/>
          <w:sz w:val="28"/>
          <w:szCs w:val="28"/>
        </w:rPr>
        <w:t xml:space="preserve"> that had emerged by then</w:t>
      </w:r>
      <w:r w:rsidR="00AB7407" w:rsidRPr="00B26339">
        <w:rPr>
          <w:rFonts w:ascii="Times New Roman" w:hAnsi="Times New Roman" w:cs="Times New Roman"/>
          <w:sz w:val="28"/>
          <w:szCs w:val="28"/>
        </w:rPr>
        <w:t xml:space="preserve"> by way of a case management conference before a judge</w:t>
      </w:r>
      <w:r w:rsidR="00FD127A" w:rsidRPr="00B26339">
        <w:rPr>
          <w:rFonts w:ascii="Times New Roman" w:hAnsi="Times New Roman" w:cs="Times New Roman"/>
          <w:sz w:val="28"/>
          <w:szCs w:val="28"/>
        </w:rPr>
        <w:t xml:space="preserve"> in chambers</w:t>
      </w:r>
      <w:r w:rsidR="00AB7407" w:rsidRPr="00B26339">
        <w:rPr>
          <w:rFonts w:ascii="Times New Roman" w:hAnsi="Times New Roman" w:cs="Times New Roman"/>
          <w:sz w:val="28"/>
          <w:szCs w:val="28"/>
        </w:rPr>
        <w:t xml:space="preserve">.  </w:t>
      </w:r>
    </w:p>
    <w:p w14:paraId="4C708A68" w14:textId="77777777" w:rsidR="00FD127A" w:rsidRPr="00FD127A" w:rsidRDefault="00FD127A" w:rsidP="00FD127A">
      <w:pPr>
        <w:pStyle w:val="ListParagraph"/>
        <w:rPr>
          <w:rFonts w:ascii="Times New Roman" w:hAnsi="Times New Roman" w:cs="Times New Roman"/>
          <w:sz w:val="28"/>
          <w:szCs w:val="28"/>
        </w:rPr>
      </w:pPr>
    </w:p>
    <w:p w14:paraId="147A9525" w14:textId="7002FF51" w:rsidR="00AB7407"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AB7407" w:rsidRPr="00B26339">
        <w:rPr>
          <w:rFonts w:ascii="Times New Roman" w:hAnsi="Times New Roman" w:cs="Times New Roman"/>
          <w:sz w:val="28"/>
          <w:szCs w:val="28"/>
        </w:rPr>
        <w:t xml:space="preserve">Whilst being alive to the fact that the applicants thereafter purported to enrol the </w:t>
      </w:r>
      <w:r w:rsidR="006A5F47" w:rsidRPr="00B26339">
        <w:rPr>
          <w:rFonts w:ascii="Times New Roman" w:hAnsi="Times New Roman" w:cs="Times New Roman"/>
          <w:sz w:val="28"/>
          <w:szCs w:val="28"/>
        </w:rPr>
        <w:t>application</w:t>
      </w:r>
      <w:r w:rsidR="00AB7407" w:rsidRPr="00B26339">
        <w:rPr>
          <w:rFonts w:ascii="Times New Roman" w:hAnsi="Times New Roman" w:cs="Times New Roman"/>
          <w:sz w:val="28"/>
          <w:szCs w:val="28"/>
        </w:rPr>
        <w:t xml:space="preserve"> on the unopposed roll during term (I believe on the appr</w:t>
      </w:r>
      <w:r w:rsidR="006A5F47" w:rsidRPr="00B26339">
        <w:rPr>
          <w:rFonts w:ascii="Times New Roman" w:hAnsi="Times New Roman" w:cs="Times New Roman"/>
          <w:sz w:val="28"/>
          <w:szCs w:val="28"/>
        </w:rPr>
        <w:t>opriate roll</w:t>
      </w:r>
      <w:r w:rsidR="00AB7407" w:rsidRPr="00B26339">
        <w:rPr>
          <w:rFonts w:ascii="Times New Roman" w:hAnsi="Times New Roman" w:cs="Times New Roman"/>
          <w:sz w:val="28"/>
          <w:szCs w:val="28"/>
        </w:rPr>
        <w:t>),</w:t>
      </w:r>
      <w:r w:rsidR="00FD127A">
        <w:rPr>
          <w:rStyle w:val="FootnoteReference"/>
          <w:rFonts w:ascii="Times New Roman" w:hAnsi="Times New Roman" w:cs="Times New Roman"/>
          <w:sz w:val="28"/>
          <w:szCs w:val="28"/>
        </w:rPr>
        <w:footnoteReference w:id="3"/>
      </w:r>
      <w:r w:rsidR="00AB7407" w:rsidRPr="00B26339">
        <w:rPr>
          <w:rFonts w:ascii="Times New Roman" w:hAnsi="Times New Roman" w:cs="Times New Roman"/>
          <w:sz w:val="28"/>
          <w:szCs w:val="28"/>
        </w:rPr>
        <w:t xml:space="preserve"> the second applicant again sought to inveigle his way i</w:t>
      </w:r>
      <w:r w:rsidR="00FD127A" w:rsidRPr="00B26339">
        <w:rPr>
          <w:rFonts w:ascii="Times New Roman" w:hAnsi="Times New Roman" w:cs="Times New Roman"/>
          <w:sz w:val="28"/>
          <w:szCs w:val="28"/>
        </w:rPr>
        <w:t>n during th</w:t>
      </w:r>
      <w:r w:rsidR="00E733F8" w:rsidRPr="00B26339">
        <w:rPr>
          <w:rFonts w:ascii="Times New Roman" w:hAnsi="Times New Roman" w:cs="Times New Roman"/>
          <w:sz w:val="28"/>
          <w:szCs w:val="28"/>
        </w:rPr>
        <w:t>e</w:t>
      </w:r>
      <w:r w:rsidR="00FD127A" w:rsidRPr="00B26339">
        <w:rPr>
          <w:rFonts w:ascii="Times New Roman" w:hAnsi="Times New Roman" w:cs="Times New Roman"/>
          <w:sz w:val="28"/>
          <w:szCs w:val="28"/>
        </w:rPr>
        <w:t xml:space="preserve"> present recess</w:t>
      </w:r>
      <w:r w:rsidR="00AB7407" w:rsidRPr="00B26339">
        <w:rPr>
          <w:rFonts w:ascii="Times New Roman" w:hAnsi="Times New Roman" w:cs="Times New Roman"/>
          <w:sz w:val="28"/>
          <w:szCs w:val="28"/>
        </w:rPr>
        <w:t xml:space="preserve"> </w:t>
      </w:r>
      <w:r w:rsidR="00AB7407" w:rsidRPr="00B26339">
        <w:rPr>
          <w:rFonts w:ascii="Times New Roman" w:hAnsi="Times New Roman" w:cs="Times New Roman"/>
          <w:sz w:val="28"/>
          <w:szCs w:val="28"/>
        </w:rPr>
        <w:lastRenderedPageBreak/>
        <w:t>amidst an incredibly busy unopposed motion court roll</w:t>
      </w:r>
      <w:r w:rsidR="00744A64">
        <w:rPr>
          <w:rStyle w:val="FootnoteReference"/>
          <w:rFonts w:ascii="Times New Roman" w:hAnsi="Times New Roman" w:cs="Times New Roman"/>
          <w:sz w:val="28"/>
          <w:szCs w:val="28"/>
        </w:rPr>
        <w:footnoteReference w:id="4"/>
      </w:r>
      <w:r w:rsidR="00AB7407" w:rsidRPr="00B26339">
        <w:rPr>
          <w:rFonts w:ascii="Times New Roman" w:hAnsi="Times New Roman" w:cs="Times New Roman"/>
          <w:sz w:val="28"/>
          <w:szCs w:val="28"/>
        </w:rPr>
        <w:t xml:space="preserve"> and took up at least an hour of the court’s time during which I entertained a hearing ultimately of only the preliminary objections raised by the fourth and fifth respondents</w:t>
      </w:r>
      <w:r w:rsidR="00744A64" w:rsidRPr="00B26339">
        <w:rPr>
          <w:rFonts w:ascii="Times New Roman" w:hAnsi="Times New Roman" w:cs="Times New Roman"/>
          <w:sz w:val="28"/>
          <w:szCs w:val="28"/>
        </w:rPr>
        <w:t xml:space="preserve"> </w:t>
      </w:r>
      <w:r w:rsidR="00E733F8" w:rsidRPr="00B26339">
        <w:rPr>
          <w:rFonts w:ascii="Times New Roman" w:hAnsi="Times New Roman" w:cs="Times New Roman"/>
          <w:sz w:val="28"/>
          <w:szCs w:val="28"/>
        </w:rPr>
        <w:t>concerning</w:t>
      </w:r>
      <w:r w:rsidR="00744A64" w:rsidRPr="00B26339">
        <w:rPr>
          <w:rFonts w:ascii="Times New Roman" w:hAnsi="Times New Roman" w:cs="Times New Roman"/>
          <w:sz w:val="28"/>
          <w:szCs w:val="28"/>
        </w:rPr>
        <w:t xml:space="preserve"> why I should not hear the matter</w:t>
      </w:r>
      <w:r w:rsidR="00AB7407" w:rsidRPr="00B26339">
        <w:rPr>
          <w:rFonts w:ascii="Times New Roman" w:hAnsi="Times New Roman" w:cs="Times New Roman"/>
          <w:sz w:val="28"/>
          <w:szCs w:val="28"/>
        </w:rPr>
        <w:t>.</w:t>
      </w:r>
    </w:p>
    <w:p w14:paraId="3DB86C5B" w14:textId="77777777" w:rsidR="00AB7407" w:rsidRPr="00AB7407" w:rsidRDefault="00AB7407" w:rsidP="00AB7407">
      <w:pPr>
        <w:pStyle w:val="ListParagraph"/>
        <w:rPr>
          <w:rFonts w:ascii="Times New Roman" w:hAnsi="Times New Roman" w:cs="Times New Roman"/>
          <w:sz w:val="28"/>
          <w:szCs w:val="28"/>
        </w:rPr>
      </w:pPr>
    </w:p>
    <w:p w14:paraId="6721B693" w14:textId="637A0A01" w:rsidR="00AB7407"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AB7407" w:rsidRPr="00B26339">
        <w:rPr>
          <w:rFonts w:ascii="Times New Roman" w:hAnsi="Times New Roman" w:cs="Times New Roman"/>
          <w:sz w:val="28"/>
          <w:szCs w:val="28"/>
        </w:rPr>
        <w:t>In seeking to circumnavigate his way around Griffiths J’s order</w:t>
      </w:r>
      <w:r w:rsidR="00064011" w:rsidRPr="00B26339">
        <w:rPr>
          <w:rFonts w:ascii="Times New Roman" w:hAnsi="Times New Roman" w:cs="Times New Roman"/>
          <w:sz w:val="28"/>
          <w:szCs w:val="28"/>
        </w:rPr>
        <w:t>,</w:t>
      </w:r>
      <w:r w:rsidR="00AB7407" w:rsidRPr="00B26339">
        <w:rPr>
          <w:rFonts w:ascii="Times New Roman" w:hAnsi="Times New Roman" w:cs="Times New Roman"/>
          <w:sz w:val="28"/>
          <w:szCs w:val="28"/>
        </w:rPr>
        <w:t xml:space="preserve"> the </w:t>
      </w:r>
      <w:r w:rsidR="00744A64" w:rsidRPr="00B26339">
        <w:rPr>
          <w:rFonts w:ascii="Times New Roman" w:hAnsi="Times New Roman" w:cs="Times New Roman"/>
          <w:sz w:val="28"/>
          <w:szCs w:val="28"/>
        </w:rPr>
        <w:t>second applicant adverted to an</w:t>
      </w:r>
      <w:r w:rsidR="00AB7407" w:rsidRPr="00B26339">
        <w:rPr>
          <w:rFonts w:ascii="Times New Roman" w:hAnsi="Times New Roman" w:cs="Times New Roman"/>
          <w:sz w:val="28"/>
          <w:szCs w:val="28"/>
        </w:rPr>
        <w:t xml:space="preserve"> application for leave to appeal thereagainst which he filed </w:t>
      </w:r>
      <w:r w:rsidR="00744A64" w:rsidRPr="00B26339">
        <w:rPr>
          <w:rFonts w:ascii="Times New Roman" w:hAnsi="Times New Roman" w:cs="Times New Roman"/>
          <w:sz w:val="28"/>
          <w:szCs w:val="28"/>
        </w:rPr>
        <w:t>with the R</w:t>
      </w:r>
      <w:r w:rsidR="00AB7407" w:rsidRPr="00B26339">
        <w:rPr>
          <w:rFonts w:ascii="Times New Roman" w:hAnsi="Times New Roman" w:cs="Times New Roman"/>
          <w:sz w:val="28"/>
          <w:szCs w:val="28"/>
        </w:rPr>
        <w:t xml:space="preserve">egistrar on 19 February 2024, contending that by its mere filing the operation and execution </w:t>
      </w:r>
      <w:r w:rsidR="00FD127A" w:rsidRPr="00B26339">
        <w:rPr>
          <w:rFonts w:ascii="Times New Roman" w:hAnsi="Times New Roman" w:cs="Times New Roman"/>
          <w:sz w:val="28"/>
          <w:szCs w:val="28"/>
        </w:rPr>
        <w:t xml:space="preserve">as it were </w:t>
      </w:r>
      <w:r w:rsidR="00744A64" w:rsidRPr="00B26339">
        <w:rPr>
          <w:rFonts w:ascii="Times New Roman" w:hAnsi="Times New Roman" w:cs="Times New Roman"/>
          <w:sz w:val="28"/>
          <w:szCs w:val="28"/>
        </w:rPr>
        <w:t xml:space="preserve">of the case management </w:t>
      </w:r>
      <w:r w:rsidR="00AB7407" w:rsidRPr="00B26339">
        <w:rPr>
          <w:rFonts w:ascii="Times New Roman" w:hAnsi="Times New Roman" w:cs="Times New Roman"/>
          <w:sz w:val="28"/>
          <w:szCs w:val="28"/>
        </w:rPr>
        <w:t xml:space="preserve">order is suspended pending the decision of Griffiths J in respect of </w:t>
      </w:r>
      <w:r w:rsidR="00A40972" w:rsidRPr="00B26339">
        <w:rPr>
          <w:rFonts w:ascii="Times New Roman" w:hAnsi="Times New Roman" w:cs="Times New Roman"/>
          <w:sz w:val="28"/>
          <w:szCs w:val="28"/>
        </w:rPr>
        <w:t>the applicants’</w:t>
      </w:r>
      <w:r w:rsidR="00064011" w:rsidRPr="00B26339">
        <w:rPr>
          <w:rFonts w:ascii="Times New Roman" w:hAnsi="Times New Roman" w:cs="Times New Roman"/>
          <w:sz w:val="28"/>
          <w:szCs w:val="28"/>
        </w:rPr>
        <w:t xml:space="preserve"> </w:t>
      </w:r>
      <w:r w:rsidR="00AB7407" w:rsidRPr="00B26339">
        <w:rPr>
          <w:rFonts w:ascii="Times New Roman" w:hAnsi="Times New Roman" w:cs="Times New Roman"/>
          <w:sz w:val="28"/>
          <w:szCs w:val="28"/>
        </w:rPr>
        <w:t>application</w:t>
      </w:r>
      <w:r w:rsidR="00744A64" w:rsidRPr="00B26339">
        <w:rPr>
          <w:rFonts w:ascii="Times New Roman" w:hAnsi="Times New Roman" w:cs="Times New Roman"/>
          <w:sz w:val="28"/>
          <w:szCs w:val="28"/>
        </w:rPr>
        <w:t xml:space="preserve"> for leave to appeal</w:t>
      </w:r>
      <w:r w:rsidR="00AA7DB3" w:rsidRPr="00B26339">
        <w:rPr>
          <w:rFonts w:ascii="Times New Roman" w:hAnsi="Times New Roman" w:cs="Times New Roman"/>
          <w:sz w:val="28"/>
          <w:szCs w:val="28"/>
        </w:rPr>
        <w:t xml:space="preserve">.  As far as he is concerned, </w:t>
      </w:r>
      <w:r w:rsidR="00744A64" w:rsidRPr="00B26339">
        <w:rPr>
          <w:rFonts w:ascii="Times New Roman" w:hAnsi="Times New Roman" w:cs="Times New Roman"/>
          <w:sz w:val="28"/>
          <w:szCs w:val="28"/>
        </w:rPr>
        <w:t>recess aside</w:t>
      </w:r>
      <w:r w:rsidR="00064011" w:rsidRPr="00B26339">
        <w:rPr>
          <w:rFonts w:ascii="Times New Roman" w:hAnsi="Times New Roman" w:cs="Times New Roman"/>
          <w:sz w:val="28"/>
          <w:szCs w:val="28"/>
        </w:rPr>
        <w:t>,</w:t>
      </w:r>
      <w:r w:rsidR="00744A64" w:rsidRPr="00B26339">
        <w:rPr>
          <w:rFonts w:ascii="Times New Roman" w:hAnsi="Times New Roman" w:cs="Times New Roman"/>
          <w:sz w:val="28"/>
          <w:szCs w:val="28"/>
        </w:rPr>
        <w:t xml:space="preserve"> </w:t>
      </w:r>
      <w:r w:rsidR="00AA7DB3" w:rsidRPr="00B26339">
        <w:rPr>
          <w:rFonts w:ascii="Times New Roman" w:hAnsi="Times New Roman" w:cs="Times New Roman"/>
          <w:sz w:val="28"/>
          <w:szCs w:val="28"/>
        </w:rPr>
        <w:t>the stay imposed by Griffiths J does not impair him whatsoever</w:t>
      </w:r>
      <w:r w:rsidR="00FD127A" w:rsidRPr="00B26339">
        <w:rPr>
          <w:rFonts w:ascii="Times New Roman" w:hAnsi="Times New Roman" w:cs="Times New Roman"/>
          <w:sz w:val="28"/>
          <w:szCs w:val="28"/>
        </w:rPr>
        <w:t xml:space="preserve"> from proceeding</w:t>
      </w:r>
      <w:r w:rsidR="00744A64" w:rsidRPr="00B26339">
        <w:rPr>
          <w:rFonts w:ascii="Times New Roman" w:hAnsi="Times New Roman" w:cs="Times New Roman"/>
          <w:sz w:val="28"/>
          <w:szCs w:val="28"/>
        </w:rPr>
        <w:t xml:space="preserve"> with the present application.</w:t>
      </w:r>
      <w:r w:rsidR="00744A64">
        <w:rPr>
          <w:rStyle w:val="FootnoteReference"/>
          <w:rFonts w:ascii="Times New Roman" w:hAnsi="Times New Roman" w:cs="Times New Roman"/>
          <w:sz w:val="28"/>
          <w:szCs w:val="28"/>
        </w:rPr>
        <w:footnoteReference w:id="5"/>
      </w:r>
      <w:r w:rsidR="00744A64" w:rsidRPr="00B26339">
        <w:rPr>
          <w:rFonts w:ascii="Times New Roman" w:hAnsi="Times New Roman" w:cs="Times New Roman"/>
          <w:sz w:val="28"/>
          <w:szCs w:val="28"/>
        </w:rPr>
        <w:t xml:space="preserve"> </w:t>
      </w:r>
    </w:p>
    <w:p w14:paraId="1366053D" w14:textId="77777777" w:rsidR="00BC0311" w:rsidRDefault="00BC0311" w:rsidP="00BC0311">
      <w:pPr>
        <w:pStyle w:val="ListParagraph"/>
        <w:spacing w:after="100" w:afterAutospacing="1"/>
        <w:ind w:left="0"/>
        <w:jc w:val="both"/>
        <w:rPr>
          <w:rFonts w:ascii="Times New Roman" w:hAnsi="Times New Roman" w:cs="Times New Roman"/>
          <w:sz w:val="28"/>
          <w:szCs w:val="28"/>
        </w:rPr>
      </w:pPr>
    </w:p>
    <w:p w14:paraId="4BE3B4D9" w14:textId="61538FC8" w:rsidR="00AA7DB3"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44A64" w:rsidRPr="00B26339">
        <w:rPr>
          <w:rFonts w:ascii="Times New Roman" w:hAnsi="Times New Roman" w:cs="Times New Roman"/>
          <w:sz w:val="28"/>
          <w:szCs w:val="28"/>
        </w:rPr>
        <w:t>The second applicant</w:t>
      </w:r>
      <w:r w:rsidR="00AA7DB3" w:rsidRPr="00B26339">
        <w:rPr>
          <w:rFonts w:ascii="Times New Roman" w:hAnsi="Times New Roman" w:cs="Times New Roman"/>
          <w:sz w:val="28"/>
          <w:szCs w:val="28"/>
        </w:rPr>
        <w:t xml:space="preserve"> also relied upon the </w:t>
      </w:r>
      <w:r w:rsidR="00744A64" w:rsidRPr="00B26339">
        <w:rPr>
          <w:rFonts w:ascii="Times New Roman" w:hAnsi="Times New Roman" w:cs="Times New Roman"/>
          <w:sz w:val="28"/>
          <w:szCs w:val="28"/>
        </w:rPr>
        <w:t>claimed inherent</w:t>
      </w:r>
      <w:r w:rsidR="00AA7DB3" w:rsidRPr="00B26339">
        <w:rPr>
          <w:rFonts w:ascii="Times New Roman" w:hAnsi="Times New Roman" w:cs="Times New Roman"/>
          <w:sz w:val="28"/>
          <w:szCs w:val="28"/>
        </w:rPr>
        <w:t xml:space="preserve"> urgency </w:t>
      </w:r>
      <w:r w:rsidR="00744A64" w:rsidRPr="00B26339">
        <w:rPr>
          <w:rFonts w:ascii="Times New Roman" w:hAnsi="Times New Roman" w:cs="Times New Roman"/>
          <w:sz w:val="28"/>
          <w:szCs w:val="28"/>
        </w:rPr>
        <w:t xml:space="preserve">of </w:t>
      </w:r>
      <w:r w:rsidR="00064011" w:rsidRPr="00B26339">
        <w:rPr>
          <w:rFonts w:ascii="Times New Roman" w:hAnsi="Times New Roman" w:cs="Times New Roman"/>
          <w:sz w:val="28"/>
          <w:szCs w:val="28"/>
        </w:rPr>
        <w:t xml:space="preserve">the </w:t>
      </w:r>
      <w:r w:rsidR="00744A64" w:rsidRPr="00B26339">
        <w:rPr>
          <w:rFonts w:ascii="Times New Roman" w:hAnsi="Times New Roman" w:cs="Times New Roman"/>
          <w:sz w:val="28"/>
          <w:szCs w:val="28"/>
        </w:rPr>
        <w:t xml:space="preserve">environmental matters implicated </w:t>
      </w:r>
      <w:r w:rsidR="00BC0311" w:rsidRPr="00B26339">
        <w:rPr>
          <w:rFonts w:ascii="Times New Roman" w:hAnsi="Times New Roman" w:cs="Times New Roman"/>
          <w:sz w:val="28"/>
          <w:szCs w:val="28"/>
        </w:rPr>
        <w:t xml:space="preserve">in the </w:t>
      </w:r>
      <w:r w:rsidR="00AA7DB3" w:rsidRPr="00B26339">
        <w:rPr>
          <w:rFonts w:ascii="Times New Roman" w:hAnsi="Times New Roman" w:cs="Times New Roman"/>
          <w:sz w:val="28"/>
          <w:szCs w:val="28"/>
        </w:rPr>
        <w:t xml:space="preserve">main application as a reason </w:t>
      </w:r>
      <w:r w:rsidR="00BC0311" w:rsidRPr="00B26339">
        <w:rPr>
          <w:rFonts w:ascii="Times New Roman" w:hAnsi="Times New Roman" w:cs="Times New Roman"/>
          <w:sz w:val="28"/>
          <w:szCs w:val="28"/>
        </w:rPr>
        <w:t xml:space="preserve">for enrolling </w:t>
      </w:r>
      <w:r w:rsidR="00AA7DB3" w:rsidRPr="00B26339">
        <w:rPr>
          <w:rFonts w:ascii="Times New Roman" w:hAnsi="Times New Roman" w:cs="Times New Roman"/>
          <w:sz w:val="28"/>
          <w:szCs w:val="28"/>
        </w:rPr>
        <w:t>the opposed interlocutory a</w:t>
      </w:r>
      <w:r w:rsidR="00BC6405" w:rsidRPr="00B26339">
        <w:rPr>
          <w:rFonts w:ascii="Times New Roman" w:hAnsi="Times New Roman" w:cs="Times New Roman"/>
          <w:sz w:val="28"/>
          <w:szCs w:val="28"/>
        </w:rPr>
        <w:t>pplication in the midst of the E</w:t>
      </w:r>
      <w:r w:rsidR="00AA7DB3" w:rsidRPr="00B26339">
        <w:rPr>
          <w:rFonts w:ascii="Times New Roman" w:hAnsi="Times New Roman" w:cs="Times New Roman"/>
          <w:sz w:val="28"/>
          <w:szCs w:val="28"/>
        </w:rPr>
        <w:t>aster recess.</w:t>
      </w:r>
    </w:p>
    <w:p w14:paraId="799DD1CE" w14:textId="77777777" w:rsidR="00AA7DB3" w:rsidRPr="00AA7DB3" w:rsidRDefault="00AA7DB3" w:rsidP="00AA7DB3">
      <w:pPr>
        <w:pStyle w:val="ListParagraph"/>
        <w:rPr>
          <w:rFonts w:ascii="Times New Roman" w:hAnsi="Times New Roman" w:cs="Times New Roman"/>
          <w:sz w:val="28"/>
          <w:szCs w:val="28"/>
        </w:rPr>
      </w:pPr>
    </w:p>
    <w:p w14:paraId="3686B809" w14:textId="6FF0CE5B" w:rsidR="00BC0311"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A7DB3" w:rsidRPr="00B26339">
        <w:rPr>
          <w:rFonts w:ascii="Times New Roman" w:hAnsi="Times New Roman" w:cs="Times New Roman"/>
          <w:sz w:val="28"/>
          <w:szCs w:val="28"/>
        </w:rPr>
        <w:t xml:space="preserve">It surprised me to learn </w:t>
      </w:r>
      <w:r w:rsidR="00BC0311" w:rsidRPr="00B26339">
        <w:rPr>
          <w:rFonts w:ascii="Times New Roman" w:hAnsi="Times New Roman" w:cs="Times New Roman"/>
          <w:sz w:val="28"/>
          <w:szCs w:val="28"/>
        </w:rPr>
        <w:t xml:space="preserve">during the present proceedings </w:t>
      </w:r>
      <w:r w:rsidR="00064011" w:rsidRPr="00B26339">
        <w:rPr>
          <w:rFonts w:ascii="Times New Roman" w:hAnsi="Times New Roman" w:cs="Times New Roman"/>
          <w:sz w:val="28"/>
          <w:szCs w:val="28"/>
        </w:rPr>
        <w:t>(</w:t>
      </w:r>
      <w:r w:rsidR="00E733F8" w:rsidRPr="00B26339">
        <w:rPr>
          <w:rFonts w:ascii="Times New Roman" w:hAnsi="Times New Roman" w:cs="Times New Roman"/>
          <w:sz w:val="28"/>
          <w:szCs w:val="28"/>
        </w:rPr>
        <w:t>gleaned from in excess of six hundred pages on the court file that I was obliged to read to appreciate the context of the interlocutory application)</w:t>
      </w:r>
      <w:r w:rsidR="00064011" w:rsidRPr="00B26339">
        <w:rPr>
          <w:rFonts w:ascii="Times New Roman" w:hAnsi="Times New Roman" w:cs="Times New Roman"/>
          <w:sz w:val="28"/>
          <w:szCs w:val="28"/>
        </w:rPr>
        <w:t xml:space="preserve"> </w:t>
      </w:r>
      <w:r w:rsidR="00AA7DB3" w:rsidRPr="00B26339">
        <w:rPr>
          <w:rFonts w:ascii="Times New Roman" w:hAnsi="Times New Roman" w:cs="Times New Roman"/>
          <w:sz w:val="28"/>
          <w:szCs w:val="28"/>
        </w:rPr>
        <w:t xml:space="preserve">that the initiating process </w:t>
      </w:r>
      <w:r w:rsidR="00BC0311" w:rsidRPr="00B26339">
        <w:rPr>
          <w:rFonts w:ascii="Times New Roman" w:hAnsi="Times New Roman" w:cs="Times New Roman"/>
          <w:sz w:val="28"/>
          <w:szCs w:val="28"/>
        </w:rPr>
        <w:t>has</w:t>
      </w:r>
      <w:r w:rsidR="00AA7DB3" w:rsidRPr="00B26339">
        <w:rPr>
          <w:rFonts w:ascii="Times New Roman" w:hAnsi="Times New Roman" w:cs="Times New Roman"/>
          <w:sz w:val="28"/>
          <w:szCs w:val="28"/>
        </w:rPr>
        <w:t xml:space="preserve"> not </w:t>
      </w:r>
      <w:r w:rsidR="00BC0311" w:rsidRPr="00B26339">
        <w:rPr>
          <w:rFonts w:ascii="Times New Roman" w:hAnsi="Times New Roman" w:cs="Times New Roman"/>
          <w:sz w:val="28"/>
          <w:szCs w:val="28"/>
        </w:rPr>
        <w:t xml:space="preserve">been </w:t>
      </w:r>
      <w:r w:rsidR="00AA7DB3" w:rsidRPr="00B26339">
        <w:rPr>
          <w:rFonts w:ascii="Times New Roman" w:hAnsi="Times New Roman" w:cs="Times New Roman"/>
          <w:sz w:val="28"/>
          <w:szCs w:val="28"/>
        </w:rPr>
        <w:t xml:space="preserve">served </w:t>
      </w:r>
      <w:r w:rsidR="00BC0311" w:rsidRPr="00B26339">
        <w:rPr>
          <w:rFonts w:ascii="Times New Roman" w:hAnsi="Times New Roman" w:cs="Times New Roman"/>
          <w:sz w:val="28"/>
          <w:szCs w:val="28"/>
        </w:rPr>
        <w:t xml:space="preserve">on the primary parties </w:t>
      </w:r>
      <w:r w:rsidR="00AA7DB3" w:rsidRPr="00B26339">
        <w:rPr>
          <w:rFonts w:ascii="Times New Roman" w:hAnsi="Times New Roman" w:cs="Times New Roman"/>
          <w:sz w:val="28"/>
          <w:szCs w:val="28"/>
        </w:rPr>
        <w:t xml:space="preserve">in accordance with the </w:t>
      </w:r>
      <w:r w:rsidR="00BC0311" w:rsidRPr="00B26339">
        <w:rPr>
          <w:rFonts w:ascii="Times New Roman" w:hAnsi="Times New Roman" w:cs="Times New Roman"/>
          <w:sz w:val="28"/>
          <w:szCs w:val="28"/>
        </w:rPr>
        <w:t xml:space="preserve">peremptory </w:t>
      </w:r>
      <w:r w:rsidR="00AA7DB3" w:rsidRPr="00B26339">
        <w:rPr>
          <w:rFonts w:ascii="Times New Roman" w:hAnsi="Times New Roman" w:cs="Times New Roman"/>
          <w:sz w:val="28"/>
          <w:szCs w:val="28"/>
        </w:rPr>
        <w:t>rules of this court.  Before that happens there appears to</w:t>
      </w:r>
      <w:r w:rsidR="00BC0311" w:rsidRPr="00B26339">
        <w:rPr>
          <w:rFonts w:ascii="Times New Roman" w:hAnsi="Times New Roman" w:cs="Times New Roman"/>
          <w:sz w:val="28"/>
          <w:szCs w:val="28"/>
        </w:rPr>
        <w:t xml:space="preserve"> me to</w:t>
      </w:r>
      <w:r w:rsidR="00AA7DB3" w:rsidRPr="00B26339">
        <w:rPr>
          <w:rFonts w:ascii="Times New Roman" w:hAnsi="Times New Roman" w:cs="Times New Roman"/>
          <w:sz w:val="28"/>
          <w:szCs w:val="28"/>
        </w:rPr>
        <w:t xml:space="preserve"> be absolutely no point in countenancing </w:t>
      </w:r>
      <w:r w:rsidR="00AA7DB3" w:rsidRPr="00B26339">
        <w:rPr>
          <w:rFonts w:ascii="Times New Roman" w:hAnsi="Times New Roman" w:cs="Times New Roman"/>
          <w:sz w:val="28"/>
          <w:szCs w:val="28"/>
        </w:rPr>
        <w:lastRenderedPageBreak/>
        <w:t>the side spats between the parties in the present application</w:t>
      </w:r>
      <w:r w:rsidR="00064011" w:rsidRPr="00B26339">
        <w:rPr>
          <w:rFonts w:ascii="Times New Roman" w:hAnsi="Times New Roman" w:cs="Times New Roman"/>
          <w:sz w:val="28"/>
          <w:szCs w:val="28"/>
        </w:rPr>
        <w:t xml:space="preserve"> or any other </w:t>
      </w:r>
      <w:r w:rsidR="00E733F8" w:rsidRPr="00B26339">
        <w:rPr>
          <w:rFonts w:ascii="Times New Roman" w:hAnsi="Times New Roman" w:cs="Times New Roman"/>
          <w:sz w:val="28"/>
          <w:szCs w:val="28"/>
        </w:rPr>
        <w:t>of the numerous interlocutory applications that have since been issued out by the applicants in the matter</w:t>
      </w:r>
      <w:r w:rsidR="00C43BBC" w:rsidRPr="00B26339">
        <w:rPr>
          <w:rFonts w:ascii="Times New Roman" w:hAnsi="Times New Roman" w:cs="Times New Roman"/>
          <w:sz w:val="28"/>
          <w:szCs w:val="28"/>
        </w:rPr>
        <w:t xml:space="preserve">. </w:t>
      </w:r>
    </w:p>
    <w:p w14:paraId="694EEFD5" w14:textId="77777777" w:rsidR="00BC0311" w:rsidRPr="00BC0311" w:rsidRDefault="00BC0311" w:rsidP="00BC0311">
      <w:pPr>
        <w:pStyle w:val="ListParagraph"/>
        <w:rPr>
          <w:rFonts w:ascii="Times New Roman" w:hAnsi="Times New Roman" w:cs="Times New Roman"/>
          <w:sz w:val="28"/>
          <w:szCs w:val="28"/>
        </w:rPr>
      </w:pPr>
    </w:p>
    <w:p w14:paraId="1453B1EC" w14:textId="7F363449" w:rsidR="00AA7DB3"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BC0311" w:rsidRPr="00B26339">
        <w:rPr>
          <w:rFonts w:ascii="Times New Roman" w:hAnsi="Times New Roman" w:cs="Times New Roman"/>
          <w:sz w:val="28"/>
          <w:szCs w:val="28"/>
        </w:rPr>
        <w:t>L</w:t>
      </w:r>
      <w:r w:rsidR="00C43BBC" w:rsidRPr="00B26339">
        <w:rPr>
          <w:rFonts w:ascii="Times New Roman" w:hAnsi="Times New Roman" w:cs="Times New Roman"/>
          <w:sz w:val="28"/>
          <w:szCs w:val="28"/>
        </w:rPr>
        <w:t>eaving aside the fact that the uti</w:t>
      </w:r>
      <w:r w:rsidR="00BC0311" w:rsidRPr="00B26339">
        <w:rPr>
          <w:rFonts w:ascii="Times New Roman" w:hAnsi="Times New Roman" w:cs="Times New Roman"/>
          <w:sz w:val="28"/>
          <w:szCs w:val="28"/>
        </w:rPr>
        <w:t>lity for and relevance of the present</w:t>
      </w:r>
      <w:r w:rsidR="00744A64" w:rsidRPr="00B26339">
        <w:rPr>
          <w:rFonts w:ascii="Times New Roman" w:hAnsi="Times New Roman" w:cs="Times New Roman"/>
          <w:sz w:val="28"/>
          <w:szCs w:val="28"/>
        </w:rPr>
        <w:t xml:space="preserve"> interlocutory application hang</w:t>
      </w:r>
      <w:r w:rsidR="00C43BBC" w:rsidRPr="00B26339">
        <w:rPr>
          <w:rFonts w:ascii="Times New Roman" w:hAnsi="Times New Roman" w:cs="Times New Roman"/>
          <w:sz w:val="28"/>
          <w:szCs w:val="28"/>
        </w:rPr>
        <w:t xml:space="preserve">s on the vitality of the main proceedings, </w:t>
      </w:r>
      <w:r w:rsidR="00E733F8" w:rsidRPr="00B26339">
        <w:rPr>
          <w:rFonts w:ascii="Times New Roman" w:hAnsi="Times New Roman" w:cs="Times New Roman"/>
          <w:sz w:val="28"/>
          <w:szCs w:val="28"/>
        </w:rPr>
        <w:t xml:space="preserve">that is the review application, </w:t>
      </w:r>
      <w:r w:rsidR="00C43BBC" w:rsidRPr="00B26339">
        <w:rPr>
          <w:rFonts w:ascii="Times New Roman" w:hAnsi="Times New Roman" w:cs="Times New Roman"/>
          <w:sz w:val="28"/>
          <w:szCs w:val="28"/>
        </w:rPr>
        <w:t xml:space="preserve">there </w:t>
      </w:r>
      <w:r w:rsidR="00BC0311" w:rsidRPr="00B26339">
        <w:rPr>
          <w:rFonts w:ascii="Times New Roman" w:hAnsi="Times New Roman" w:cs="Times New Roman"/>
          <w:sz w:val="28"/>
          <w:szCs w:val="28"/>
        </w:rPr>
        <w:t xml:space="preserve">is in my view </w:t>
      </w:r>
      <w:r w:rsidR="00C43BBC" w:rsidRPr="00B26339">
        <w:rPr>
          <w:rFonts w:ascii="Times New Roman" w:hAnsi="Times New Roman" w:cs="Times New Roman"/>
          <w:sz w:val="28"/>
          <w:szCs w:val="28"/>
        </w:rPr>
        <w:t>merit in the concern that a</w:t>
      </w:r>
      <w:r w:rsidR="00744A64" w:rsidRPr="00B26339">
        <w:rPr>
          <w:rFonts w:ascii="Times New Roman" w:hAnsi="Times New Roman" w:cs="Times New Roman"/>
          <w:sz w:val="28"/>
          <w:szCs w:val="28"/>
        </w:rPr>
        <w:t xml:space="preserve"> present day</w:t>
      </w:r>
      <w:r w:rsidR="00C43BBC" w:rsidRPr="00B26339">
        <w:rPr>
          <w:rFonts w:ascii="Times New Roman" w:hAnsi="Times New Roman" w:cs="Times New Roman"/>
          <w:sz w:val="28"/>
          <w:szCs w:val="28"/>
        </w:rPr>
        <w:t xml:space="preserve"> hearing of the interlocutory application compromises the interests of the first three respondents who have not been served and who may well want to avert any default judgment</w:t>
      </w:r>
      <w:r w:rsidR="00744A64" w:rsidRPr="00B26339">
        <w:rPr>
          <w:rFonts w:ascii="Times New Roman" w:hAnsi="Times New Roman" w:cs="Times New Roman"/>
          <w:sz w:val="28"/>
          <w:szCs w:val="28"/>
        </w:rPr>
        <w:t xml:space="preserve"> being granted </w:t>
      </w:r>
      <w:r w:rsidR="00C43BBC" w:rsidRPr="00B26339">
        <w:rPr>
          <w:rFonts w:ascii="Times New Roman" w:hAnsi="Times New Roman" w:cs="Times New Roman"/>
          <w:sz w:val="28"/>
          <w:szCs w:val="28"/>
        </w:rPr>
        <w:t xml:space="preserve">against them </w:t>
      </w:r>
      <w:r w:rsidR="00BC0311" w:rsidRPr="00B26339">
        <w:rPr>
          <w:rFonts w:ascii="Times New Roman" w:hAnsi="Times New Roman" w:cs="Times New Roman"/>
          <w:sz w:val="28"/>
          <w:szCs w:val="28"/>
        </w:rPr>
        <w:t xml:space="preserve">(sic) especially in </w:t>
      </w:r>
      <w:r w:rsidR="00744A64" w:rsidRPr="00B26339">
        <w:rPr>
          <w:rFonts w:ascii="Times New Roman" w:hAnsi="Times New Roman" w:cs="Times New Roman"/>
          <w:sz w:val="28"/>
          <w:szCs w:val="28"/>
        </w:rPr>
        <w:t>circumstances where they will</w:t>
      </w:r>
      <w:r w:rsidR="00BC0311" w:rsidRPr="00B26339">
        <w:rPr>
          <w:rFonts w:ascii="Times New Roman" w:hAnsi="Times New Roman" w:cs="Times New Roman"/>
          <w:sz w:val="28"/>
          <w:szCs w:val="28"/>
        </w:rPr>
        <w:t xml:space="preserve"> notably </w:t>
      </w:r>
      <w:r w:rsidR="00744A64" w:rsidRPr="00B26339">
        <w:rPr>
          <w:rFonts w:ascii="Times New Roman" w:hAnsi="Times New Roman" w:cs="Times New Roman"/>
          <w:sz w:val="28"/>
          <w:szCs w:val="28"/>
        </w:rPr>
        <w:t xml:space="preserve">be </w:t>
      </w:r>
      <w:r w:rsidR="00BC0311" w:rsidRPr="00B26339">
        <w:rPr>
          <w:rFonts w:ascii="Times New Roman" w:hAnsi="Times New Roman" w:cs="Times New Roman"/>
          <w:sz w:val="28"/>
          <w:szCs w:val="28"/>
        </w:rPr>
        <w:t>“</w:t>
      </w:r>
      <w:r w:rsidR="00B760C6" w:rsidRPr="00B26339">
        <w:rPr>
          <w:rFonts w:ascii="Times New Roman" w:hAnsi="Times New Roman" w:cs="Times New Roman"/>
          <w:i/>
          <w:sz w:val="28"/>
          <w:szCs w:val="28"/>
        </w:rPr>
        <w:t>absent</w:t>
      </w:r>
      <w:r w:rsidR="00B760C6" w:rsidRPr="00B26339">
        <w:rPr>
          <w:rFonts w:ascii="Times New Roman" w:hAnsi="Times New Roman" w:cs="Times New Roman"/>
          <w:sz w:val="28"/>
          <w:szCs w:val="28"/>
        </w:rPr>
        <w:t xml:space="preserve">” </w:t>
      </w:r>
      <w:r w:rsidR="00744A64" w:rsidRPr="00B26339">
        <w:rPr>
          <w:rFonts w:ascii="Times New Roman" w:hAnsi="Times New Roman" w:cs="Times New Roman"/>
          <w:sz w:val="28"/>
          <w:szCs w:val="28"/>
        </w:rPr>
        <w:t>at any</w:t>
      </w:r>
      <w:r w:rsidR="00B760C6" w:rsidRPr="00B26339">
        <w:rPr>
          <w:rFonts w:ascii="Times New Roman" w:hAnsi="Times New Roman" w:cs="Times New Roman"/>
          <w:sz w:val="28"/>
          <w:szCs w:val="28"/>
        </w:rPr>
        <w:t xml:space="preserve"> hearing</w:t>
      </w:r>
      <w:r w:rsidR="00E615D6" w:rsidRPr="00B26339">
        <w:rPr>
          <w:rFonts w:ascii="Times New Roman" w:hAnsi="Times New Roman" w:cs="Times New Roman"/>
          <w:sz w:val="28"/>
          <w:szCs w:val="28"/>
        </w:rPr>
        <w:t xml:space="preserve"> that</w:t>
      </w:r>
      <w:r w:rsidR="00B760C6" w:rsidRPr="00B26339">
        <w:rPr>
          <w:rFonts w:ascii="Times New Roman" w:hAnsi="Times New Roman" w:cs="Times New Roman"/>
          <w:sz w:val="28"/>
          <w:szCs w:val="28"/>
        </w:rPr>
        <w:t xml:space="preserve"> ensues </w:t>
      </w:r>
      <w:r w:rsidR="00E615D6" w:rsidRPr="00B26339">
        <w:rPr>
          <w:rFonts w:ascii="Times New Roman" w:hAnsi="Times New Roman" w:cs="Times New Roman"/>
          <w:sz w:val="28"/>
          <w:szCs w:val="28"/>
        </w:rPr>
        <w:t xml:space="preserve">and </w:t>
      </w:r>
      <w:r w:rsidR="00064011" w:rsidRPr="00B26339">
        <w:rPr>
          <w:rFonts w:ascii="Times New Roman" w:hAnsi="Times New Roman" w:cs="Times New Roman"/>
          <w:sz w:val="28"/>
          <w:szCs w:val="28"/>
        </w:rPr>
        <w:t xml:space="preserve">likely be at the receiving end of </w:t>
      </w:r>
      <w:r w:rsidR="00B760C6" w:rsidRPr="00B26339">
        <w:rPr>
          <w:rFonts w:ascii="Times New Roman" w:hAnsi="Times New Roman" w:cs="Times New Roman"/>
          <w:sz w:val="28"/>
          <w:szCs w:val="28"/>
        </w:rPr>
        <w:t xml:space="preserve">an adverse order </w:t>
      </w:r>
      <w:r w:rsidR="00E615D6" w:rsidRPr="00B26339">
        <w:rPr>
          <w:rFonts w:ascii="Times New Roman" w:hAnsi="Times New Roman" w:cs="Times New Roman"/>
          <w:sz w:val="28"/>
          <w:szCs w:val="28"/>
        </w:rPr>
        <w:t>implicat</w:t>
      </w:r>
      <w:r w:rsidR="00E733F8" w:rsidRPr="00B26339">
        <w:rPr>
          <w:rFonts w:ascii="Times New Roman" w:hAnsi="Times New Roman" w:cs="Times New Roman"/>
          <w:sz w:val="28"/>
          <w:szCs w:val="28"/>
        </w:rPr>
        <w:t>ing</w:t>
      </w:r>
      <w:r w:rsidR="00B760C6" w:rsidRPr="00B26339">
        <w:rPr>
          <w:rFonts w:ascii="Times New Roman" w:hAnsi="Times New Roman" w:cs="Times New Roman"/>
          <w:sz w:val="28"/>
          <w:szCs w:val="28"/>
        </w:rPr>
        <w:t xml:space="preserve"> their vital interests. </w:t>
      </w:r>
    </w:p>
    <w:p w14:paraId="69DD61A8" w14:textId="77777777" w:rsidR="00C43BBC" w:rsidRPr="00C43BBC" w:rsidRDefault="00C43BBC" w:rsidP="00C43BBC">
      <w:pPr>
        <w:pStyle w:val="ListParagraph"/>
        <w:rPr>
          <w:rFonts w:ascii="Times New Roman" w:hAnsi="Times New Roman" w:cs="Times New Roman"/>
          <w:sz w:val="28"/>
          <w:szCs w:val="28"/>
        </w:rPr>
      </w:pPr>
    </w:p>
    <w:p w14:paraId="6CF84956" w14:textId="08F376C6" w:rsidR="00C43BBC"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C43BBC" w:rsidRPr="00B26339">
        <w:rPr>
          <w:rFonts w:ascii="Times New Roman" w:hAnsi="Times New Roman" w:cs="Times New Roman"/>
          <w:sz w:val="28"/>
          <w:szCs w:val="28"/>
        </w:rPr>
        <w:t xml:space="preserve">As for the </w:t>
      </w:r>
      <w:r w:rsidR="00E615D6" w:rsidRPr="00B26339">
        <w:rPr>
          <w:rFonts w:ascii="Times New Roman" w:hAnsi="Times New Roman" w:cs="Times New Roman"/>
          <w:sz w:val="28"/>
          <w:szCs w:val="28"/>
        </w:rPr>
        <w:t xml:space="preserve">status of the </w:t>
      </w:r>
      <w:r w:rsidR="00C43BBC" w:rsidRPr="00B26339">
        <w:rPr>
          <w:rFonts w:ascii="Times New Roman" w:hAnsi="Times New Roman" w:cs="Times New Roman"/>
          <w:sz w:val="28"/>
          <w:szCs w:val="28"/>
        </w:rPr>
        <w:t>applicants’ purported application for leave to appeal against G</w:t>
      </w:r>
      <w:r w:rsidR="00626297" w:rsidRPr="00B26339">
        <w:rPr>
          <w:rFonts w:ascii="Times New Roman" w:hAnsi="Times New Roman" w:cs="Times New Roman"/>
          <w:sz w:val="28"/>
          <w:szCs w:val="28"/>
        </w:rPr>
        <w:t>riffith</w:t>
      </w:r>
      <w:r w:rsidR="00E615D6" w:rsidRPr="00B26339">
        <w:rPr>
          <w:rFonts w:ascii="Times New Roman" w:hAnsi="Times New Roman" w:cs="Times New Roman"/>
          <w:sz w:val="28"/>
          <w:szCs w:val="28"/>
        </w:rPr>
        <w:t xml:space="preserve">s J’s </w:t>
      </w:r>
      <w:r w:rsidR="00626297" w:rsidRPr="00B26339">
        <w:rPr>
          <w:rFonts w:ascii="Times New Roman" w:hAnsi="Times New Roman" w:cs="Times New Roman"/>
          <w:sz w:val="28"/>
          <w:szCs w:val="28"/>
        </w:rPr>
        <w:t xml:space="preserve">order, </w:t>
      </w:r>
      <w:r w:rsidR="00B760C6" w:rsidRPr="00B26339">
        <w:rPr>
          <w:rFonts w:ascii="Times New Roman" w:hAnsi="Times New Roman" w:cs="Times New Roman"/>
          <w:sz w:val="28"/>
          <w:szCs w:val="28"/>
        </w:rPr>
        <w:t>the nature of the order sought to be appealed against</w:t>
      </w:r>
      <w:r w:rsidR="00626297" w:rsidRPr="00B26339">
        <w:rPr>
          <w:rFonts w:ascii="Times New Roman" w:hAnsi="Times New Roman" w:cs="Times New Roman"/>
          <w:sz w:val="28"/>
          <w:szCs w:val="28"/>
        </w:rPr>
        <w:t xml:space="preserve"> is akin to that of an interlocutory order </w:t>
      </w:r>
      <w:r w:rsidR="00936BC3" w:rsidRPr="00B26339">
        <w:rPr>
          <w:rFonts w:ascii="Times New Roman" w:hAnsi="Times New Roman" w:cs="Times New Roman"/>
          <w:sz w:val="28"/>
          <w:szCs w:val="28"/>
        </w:rPr>
        <w:t>which is different than</w:t>
      </w:r>
      <w:r w:rsidR="00626297" w:rsidRPr="00B26339">
        <w:rPr>
          <w:rFonts w:ascii="Times New Roman" w:hAnsi="Times New Roman" w:cs="Times New Roman"/>
          <w:sz w:val="28"/>
          <w:szCs w:val="28"/>
        </w:rPr>
        <w:t xml:space="preserve"> a final order as envisaged in section 18 (</w:t>
      </w:r>
      <w:r w:rsidR="00936BC3" w:rsidRPr="00B26339">
        <w:rPr>
          <w:rFonts w:ascii="Times New Roman" w:hAnsi="Times New Roman" w:cs="Times New Roman"/>
          <w:sz w:val="28"/>
          <w:szCs w:val="28"/>
        </w:rPr>
        <w:t>1</w:t>
      </w:r>
      <w:r w:rsidR="00626297" w:rsidRPr="00B26339">
        <w:rPr>
          <w:rFonts w:ascii="Times New Roman" w:hAnsi="Times New Roman" w:cs="Times New Roman"/>
          <w:sz w:val="28"/>
          <w:szCs w:val="28"/>
        </w:rPr>
        <w:t>) of the Superior Courts Act, No. 10 of 2013.</w:t>
      </w:r>
    </w:p>
    <w:p w14:paraId="0C226A3F" w14:textId="77777777" w:rsidR="00626297" w:rsidRPr="00626297" w:rsidRDefault="00626297" w:rsidP="00626297">
      <w:pPr>
        <w:pStyle w:val="ListParagraph"/>
        <w:rPr>
          <w:rFonts w:ascii="Times New Roman" w:hAnsi="Times New Roman" w:cs="Times New Roman"/>
          <w:sz w:val="28"/>
          <w:szCs w:val="28"/>
        </w:rPr>
      </w:pPr>
    </w:p>
    <w:p w14:paraId="1F52AC0F" w14:textId="15222D67" w:rsidR="00B760C6"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26297" w:rsidRPr="00B26339">
        <w:rPr>
          <w:rFonts w:ascii="Times New Roman" w:hAnsi="Times New Roman" w:cs="Times New Roman"/>
          <w:sz w:val="28"/>
          <w:szCs w:val="28"/>
        </w:rPr>
        <w:t xml:space="preserve">An application for leave </w:t>
      </w:r>
      <w:r w:rsidR="00064011" w:rsidRPr="00B26339">
        <w:rPr>
          <w:rFonts w:ascii="Times New Roman" w:hAnsi="Times New Roman" w:cs="Times New Roman"/>
          <w:sz w:val="28"/>
          <w:szCs w:val="28"/>
        </w:rPr>
        <w:t>to appeal against Griffith J’s order</w:t>
      </w:r>
      <w:r w:rsidR="00626297" w:rsidRPr="00B26339">
        <w:rPr>
          <w:rFonts w:ascii="Times New Roman" w:hAnsi="Times New Roman" w:cs="Times New Roman"/>
          <w:sz w:val="28"/>
          <w:szCs w:val="28"/>
        </w:rPr>
        <w:t xml:space="preserve">, if it is even appealable on its own merit as a case management directive, would not </w:t>
      </w:r>
      <w:r w:rsidR="00B760C6" w:rsidRPr="00B26339">
        <w:rPr>
          <w:rFonts w:ascii="Times New Roman" w:hAnsi="Times New Roman" w:cs="Times New Roman"/>
          <w:sz w:val="28"/>
          <w:szCs w:val="28"/>
        </w:rPr>
        <w:t xml:space="preserve">in my opinion </w:t>
      </w:r>
      <w:r w:rsidR="00626297" w:rsidRPr="00B26339">
        <w:rPr>
          <w:rFonts w:ascii="Times New Roman" w:hAnsi="Times New Roman" w:cs="Times New Roman"/>
          <w:sz w:val="28"/>
          <w:szCs w:val="28"/>
        </w:rPr>
        <w:t xml:space="preserve">suspend its operation pending the decision of the application </w:t>
      </w:r>
      <w:r w:rsidR="00B760C6" w:rsidRPr="00B26339">
        <w:rPr>
          <w:rFonts w:ascii="Times New Roman" w:hAnsi="Times New Roman" w:cs="Times New Roman"/>
          <w:sz w:val="28"/>
          <w:szCs w:val="28"/>
        </w:rPr>
        <w:t xml:space="preserve">for leave to appeal, </w:t>
      </w:r>
      <w:r w:rsidR="00626297" w:rsidRPr="00B26339">
        <w:rPr>
          <w:rFonts w:ascii="Times New Roman" w:hAnsi="Times New Roman" w:cs="Times New Roman"/>
          <w:sz w:val="28"/>
          <w:szCs w:val="28"/>
        </w:rPr>
        <w:t xml:space="preserve">or </w:t>
      </w:r>
      <w:r w:rsidR="00B760C6" w:rsidRPr="00B26339">
        <w:rPr>
          <w:rFonts w:ascii="Times New Roman" w:hAnsi="Times New Roman" w:cs="Times New Roman"/>
          <w:sz w:val="28"/>
          <w:szCs w:val="28"/>
        </w:rPr>
        <w:t xml:space="preserve">an </w:t>
      </w:r>
      <w:r w:rsidR="00626297" w:rsidRPr="00B26339">
        <w:rPr>
          <w:rFonts w:ascii="Times New Roman" w:hAnsi="Times New Roman" w:cs="Times New Roman"/>
          <w:sz w:val="28"/>
          <w:szCs w:val="28"/>
        </w:rPr>
        <w:t>appeal</w:t>
      </w:r>
      <w:r w:rsidR="00E615D6" w:rsidRPr="00B26339">
        <w:rPr>
          <w:rFonts w:ascii="Times New Roman" w:hAnsi="Times New Roman" w:cs="Times New Roman"/>
          <w:sz w:val="28"/>
          <w:szCs w:val="28"/>
        </w:rPr>
        <w:t xml:space="preserve"> there</w:t>
      </w:r>
      <w:r w:rsidR="00B760C6" w:rsidRPr="00B26339">
        <w:rPr>
          <w:rFonts w:ascii="Times New Roman" w:hAnsi="Times New Roman" w:cs="Times New Roman"/>
          <w:sz w:val="28"/>
          <w:szCs w:val="28"/>
        </w:rPr>
        <w:t>against</w:t>
      </w:r>
      <w:r w:rsidR="00626297" w:rsidRPr="00B26339">
        <w:rPr>
          <w:rFonts w:ascii="Times New Roman" w:hAnsi="Times New Roman" w:cs="Times New Roman"/>
          <w:sz w:val="28"/>
          <w:szCs w:val="28"/>
        </w:rPr>
        <w:t xml:space="preserve"> as the case may be.  </w:t>
      </w:r>
      <w:r w:rsidR="00B760C6" w:rsidRPr="00B26339">
        <w:rPr>
          <w:rFonts w:ascii="Times New Roman" w:hAnsi="Times New Roman" w:cs="Times New Roman"/>
          <w:sz w:val="28"/>
          <w:szCs w:val="28"/>
        </w:rPr>
        <w:t>This is because section 18 (2) of the Superior Courts Act provides as follows:</w:t>
      </w:r>
    </w:p>
    <w:p w14:paraId="419F85A1" w14:textId="77777777" w:rsidR="00B760C6" w:rsidRPr="00B760C6" w:rsidRDefault="00B760C6" w:rsidP="00B760C6">
      <w:pPr>
        <w:pStyle w:val="ListParagraph"/>
        <w:rPr>
          <w:rFonts w:ascii="Times New Roman" w:hAnsi="Times New Roman" w:cs="Times New Roman"/>
          <w:sz w:val="28"/>
          <w:szCs w:val="28"/>
        </w:rPr>
      </w:pPr>
    </w:p>
    <w:p w14:paraId="1FD64496" w14:textId="4AABF7F2" w:rsidR="00B760C6" w:rsidRPr="002F3B99" w:rsidRDefault="002F3B99" w:rsidP="002F3B99">
      <w:pPr>
        <w:pStyle w:val="ListParagraph"/>
        <w:spacing w:after="100" w:afterAutospacing="1"/>
        <w:jc w:val="both"/>
        <w:rPr>
          <w:rStyle w:val="akn-p"/>
          <w:rFonts w:ascii="Times New Roman" w:hAnsi="Times New Roman" w:cs="Times New Roman"/>
          <w:color w:val="212529"/>
          <w:sz w:val="24"/>
          <w:szCs w:val="24"/>
          <w:shd w:val="clear" w:color="auto" w:fill="FFFFFF"/>
        </w:rPr>
      </w:pPr>
      <w:r w:rsidRPr="00064011">
        <w:rPr>
          <w:rStyle w:val="akn-num"/>
          <w:rFonts w:ascii="Times New Roman" w:hAnsi="Times New Roman" w:cs="Times New Roman"/>
          <w:color w:val="212529"/>
          <w:sz w:val="24"/>
          <w:szCs w:val="24"/>
          <w:shd w:val="clear" w:color="auto" w:fill="FFFFFF"/>
        </w:rPr>
        <w:t>“</w:t>
      </w:r>
      <w:r w:rsidR="00B760C6" w:rsidRPr="00064011">
        <w:rPr>
          <w:rStyle w:val="akn-num"/>
          <w:rFonts w:ascii="Times New Roman" w:hAnsi="Times New Roman" w:cs="Times New Roman"/>
          <w:color w:val="212529"/>
          <w:sz w:val="24"/>
          <w:szCs w:val="24"/>
          <w:shd w:val="clear" w:color="auto" w:fill="FFFFFF"/>
        </w:rPr>
        <w:t>(</w:t>
      </w:r>
      <w:r w:rsidR="00936BC3" w:rsidRPr="00064011">
        <w:rPr>
          <w:rStyle w:val="akn-num"/>
          <w:rFonts w:ascii="Times New Roman" w:hAnsi="Times New Roman" w:cs="Times New Roman"/>
          <w:color w:val="212529"/>
          <w:sz w:val="24"/>
          <w:szCs w:val="24"/>
          <w:shd w:val="clear" w:color="auto" w:fill="FFFFFF"/>
        </w:rPr>
        <w:t>2)</w:t>
      </w:r>
      <w:r w:rsidR="00936BC3" w:rsidRPr="00064011">
        <w:rPr>
          <w:rStyle w:val="akn-p"/>
          <w:rFonts w:ascii="Times New Roman" w:hAnsi="Times New Roman" w:cs="Times New Roman"/>
          <w:color w:val="212529"/>
          <w:sz w:val="24"/>
          <w:szCs w:val="24"/>
          <w:shd w:val="clear" w:color="auto" w:fill="FFFFFF"/>
        </w:rPr>
        <w:t xml:space="preserve"> Subject</w:t>
      </w:r>
      <w:r w:rsidR="00B760C6" w:rsidRPr="00064011">
        <w:rPr>
          <w:rStyle w:val="akn-p"/>
          <w:rFonts w:ascii="Times New Roman" w:hAnsi="Times New Roman" w:cs="Times New Roman"/>
          <w:color w:val="212529"/>
          <w:sz w:val="24"/>
          <w:szCs w:val="24"/>
          <w:shd w:val="clear" w:color="auto" w:fill="FFFFFF"/>
        </w:rPr>
        <w:t xml:space="preserve"> to subsection (3), unless the court under exceptional circumstances orders otherwise, the operation and execution of a decision that is an interlocutory order not </w:t>
      </w:r>
      <w:r w:rsidR="00B760C6" w:rsidRPr="00064011">
        <w:rPr>
          <w:rStyle w:val="akn-p"/>
          <w:rFonts w:ascii="Times New Roman" w:hAnsi="Times New Roman" w:cs="Times New Roman"/>
          <w:color w:val="212529"/>
          <w:sz w:val="24"/>
          <w:szCs w:val="24"/>
          <w:shd w:val="clear" w:color="auto" w:fill="FFFFFF"/>
        </w:rPr>
        <w:lastRenderedPageBreak/>
        <w:t>having the effect of a final judgment, which is the subject of an application for leave to </w:t>
      </w:r>
      <w:r w:rsidRPr="00064011">
        <w:rPr>
          <w:rStyle w:val="akn-p"/>
          <w:rFonts w:ascii="Times New Roman" w:hAnsi="Times New Roman" w:cs="Times New Roman"/>
          <w:color w:val="212529"/>
          <w:sz w:val="24"/>
          <w:szCs w:val="24"/>
          <w:shd w:val="clear" w:color="auto" w:fill="FFFFFF"/>
        </w:rPr>
        <w:t>appeal</w:t>
      </w:r>
      <w:r w:rsidR="00B760C6" w:rsidRPr="00064011">
        <w:rPr>
          <w:rStyle w:val="akn-p"/>
          <w:rFonts w:ascii="Times New Roman" w:hAnsi="Times New Roman" w:cs="Times New Roman"/>
          <w:color w:val="212529"/>
          <w:sz w:val="24"/>
          <w:szCs w:val="24"/>
          <w:shd w:val="clear" w:color="auto" w:fill="FFFFFF"/>
        </w:rPr>
        <w:t xml:space="preserve"> or of an appeal, is </w:t>
      </w:r>
      <w:r w:rsidR="00B760C6" w:rsidRPr="00064011">
        <w:rPr>
          <w:rStyle w:val="akn-p"/>
          <w:rFonts w:ascii="Times New Roman" w:hAnsi="Times New Roman" w:cs="Times New Roman"/>
          <w:i/>
          <w:color w:val="212529"/>
          <w:sz w:val="24"/>
          <w:szCs w:val="24"/>
          <w:shd w:val="clear" w:color="auto" w:fill="FFFFFF"/>
        </w:rPr>
        <w:t>not</w:t>
      </w:r>
      <w:r w:rsidR="00B760C6" w:rsidRPr="00064011">
        <w:rPr>
          <w:rStyle w:val="akn-p"/>
          <w:rFonts w:ascii="Times New Roman" w:hAnsi="Times New Roman" w:cs="Times New Roman"/>
          <w:color w:val="212529"/>
          <w:sz w:val="24"/>
          <w:szCs w:val="24"/>
          <w:shd w:val="clear" w:color="auto" w:fill="FFFFFF"/>
        </w:rPr>
        <w:t xml:space="preserve"> suspended pending the decision of the application or </w:t>
      </w:r>
      <w:r w:rsidRPr="00064011">
        <w:rPr>
          <w:rStyle w:val="akn-p"/>
          <w:rFonts w:ascii="Times New Roman" w:hAnsi="Times New Roman" w:cs="Times New Roman"/>
          <w:color w:val="212529"/>
          <w:sz w:val="24"/>
          <w:szCs w:val="24"/>
          <w:shd w:val="clear" w:color="auto" w:fill="FFFFFF"/>
        </w:rPr>
        <w:t>appeal.”</w:t>
      </w:r>
      <w:r w:rsidR="00E615D6">
        <w:rPr>
          <w:rStyle w:val="akn-p"/>
          <w:rFonts w:ascii="Times New Roman" w:hAnsi="Times New Roman" w:cs="Times New Roman"/>
          <w:color w:val="212529"/>
          <w:sz w:val="24"/>
          <w:szCs w:val="24"/>
          <w:shd w:val="clear" w:color="auto" w:fill="FFFFFF"/>
        </w:rPr>
        <w:t xml:space="preserve"> </w:t>
      </w:r>
      <w:r w:rsidR="00E615D6" w:rsidRPr="00E615D6">
        <w:rPr>
          <w:rStyle w:val="akn-p"/>
          <w:rFonts w:ascii="Times New Roman" w:hAnsi="Times New Roman" w:cs="Times New Roman"/>
          <w:color w:val="212529"/>
          <w:sz w:val="28"/>
          <w:szCs w:val="28"/>
          <w:shd w:val="clear" w:color="auto" w:fill="FFFFFF"/>
        </w:rPr>
        <w:t>(Emphasis added)</w:t>
      </w:r>
    </w:p>
    <w:p w14:paraId="7A11F2D3" w14:textId="77777777" w:rsidR="002F3B99" w:rsidRPr="00B760C6" w:rsidRDefault="002F3B99" w:rsidP="002F3B99">
      <w:pPr>
        <w:pStyle w:val="ListParagraph"/>
        <w:spacing w:after="100" w:afterAutospacing="1"/>
        <w:ind w:left="0"/>
        <w:jc w:val="both"/>
        <w:rPr>
          <w:rFonts w:ascii="Times New Roman" w:hAnsi="Times New Roman" w:cs="Times New Roman"/>
          <w:sz w:val="28"/>
          <w:szCs w:val="28"/>
        </w:rPr>
      </w:pPr>
    </w:p>
    <w:p w14:paraId="1D9D7BAB" w14:textId="64445376" w:rsidR="00626297"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26297" w:rsidRPr="00B26339">
        <w:rPr>
          <w:rFonts w:ascii="Times New Roman" w:hAnsi="Times New Roman" w:cs="Times New Roman"/>
          <w:sz w:val="28"/>
          <w:szCs w:val="28"/>
        </w:rPr>
        <w:t>But even if I am wrong in</w:t>
      </w:r>
      <w:r w:rsidR="00E615D6" w:rsidRPr="00B26339">
        <w:rPr>
          <w:rFonts w:ascii="Times New Roman" w:hAnsi="Times New Roman" w:cs="Times New Roman"/>
          <w:sz w:val="28"/>
          <w:szCs w:val="28"/>
        </w:rPr>
        <w:t xml:space="preserve"> classifying the ca</w:t>
      </w:r>
      <w:r w:rsidR="00064011" w:rsidRPr="00B26339">
        <w:rPr>
          <w:rFonts w:ascii="Times New Roman" w:hAnsi="Times New Roman" w:cs="Times New Roman"/>
          <w:sz w:val="28"/>
          <w:szCs w:val="28"/>
        </w:rPr>
        <w:t>se management order in this mann</w:t>
      </w:r>
      <w:r w:rsidR="00E615D6" w:rsidRPr="00B26339">
        <w:rPr>
          <w:rFonts w:ascii="Times New Roman" w:hAnsi="Times New Roman" w:cs="Times New Roman"/>
          <w:sz w:val="28"/>
          <w:szCs w:val="28"/>
        </w:rPr>
        <w:t>er</w:t>
      </w:r>
      <w:r w:rsidR="00626297" w:rsidRPr="00B26339">
        <w:rPr>
          <w:rFonts w:ascii="Times New Roman" w:hAnsi="Times New Roman" w:cs="Times New Roman"/>
          <w:sz w:val="28"/>
          <w:szCs w:val="28"/>
        </w:rPr>
        <w:t xml:space="preserve">, the second applicant’s </w:t>
      </w:r>
      <w:r w:rsidR="00936BC3" w:rsidRPr="00B26339">
        <w:rPr>
          <w:rFonts w:ascii="Times New Roman" w:hAnsi="Times New Roman" w:cs="Times New Roman"/>
          <w:sz w:val="28"/>
          <w:szCs w:val="28"/>
        </w:rPr>
        <w:t>argument</w:t>
      </w:r>
      <w:r w:rsidR="00626297" w:rsidRPr="00B26339">
        <w:rPr>
          <w:rFonts w:ascii="Times New Roman" w:hAnsi="Times New Roman" w:cs="Times New Roman"/>
          <w:sz w:val="28"/>
          <w:szCs w:val="28"/>
        </w:rPr>
        <w:t xml:space="preserve"> </w:t>
      </w:r>
      <w:r w:rsidR="002F3B99" w:rsidRPr="00B26339">
        <w:rPr>
          <w:rFonts w:ascii="Times New Roman" w:hAnsi="Times New Roman" w:cs="Times New Roman"/>
          <w:sz w:val="28"/>
          <w:szCs w:val="28"/>
        </w:rPr>
        <w:t xml:space="preserve">that the filing of his </w:t>
      </w:r>
      <w:r w:rsidR="00626297" w:rsidRPr="00B26339">
        <w:rPr>
          <w:rFonts w:ascii="Times New Roman" w:hAnsi="Times New Roman" w:cs="Times New Roman"/>
          <w:sz w:val="28"/>
          <w:szCs w:val="28"/>
        </w:rPr>
        <w:t>application for leave to appeal</w:t>
      </w:r>
      <w:r w:rsidR="00064011" w:rsidRPr="00B26339">
        <w:rPr>
          <w:rFonts w:ascii="Times New Roman" w:hAnsi="Times New Roman" w:cs="Times New Roman"/>
          <w:sz w:val="28"/>
          <w:szCs w:val="28"/>
        </w:rPr>
        <w:t xml:space="preserve"> should</w:t>
      </w:r>
      <w:r w:rsidR="00626297" w:rsidRPr="00B26339">
        <w:rPr>
          <w:rFonts w:ascii="Times New Roman" w:hAnsi="Times New Roman" w:cs="Times New Roman"/>
          <w:sz w:val="28"/>
          <w:szCs w:val="28"/>
        </w:rPr>
        <w:t xml:space="preserve"> </w:t>
      </w:r>
      <w:r w:rsidR="00936BC3" w:rsidRPr="00B26339">
        <w:rPr>
          <w:rFonts w:ascii="Times New Roman" w:hAnsi="Times New Roman" w:cs="Times New Roman"/>
          <w:sz w:val="28"/>
          <w:szCs w:val="28"/>
        </w:rPr>
        <w:t xml:space="preserve">in the meantime </w:t>
      </w:r>
      <w:r w:rsidR="00626297" w:rsidRPr="00B26339">
        <w:rPr>
          <w:rFonts w:ascii="Times New Roman" w:hAnsi="Times New Roman" w:cs="Times New Roman"/>
          <w:sz w:val="28"/>
          <w:szCs w:val="28"/>
        </w:rPr>
        <w:t>scupper</w:t>
      </w:r>
      <w:r w:rsidR="00064011" w:rsidRPr="00B26339">
        <w:rPr>
          <w:rFonts w:ascii="Times New Roman" w:hAnsi="Times New Roman" w:cs="Times New Roman"/>
          <w:sz w:val="28"/>
          <w:szCs w:val="28"/>
        </w:rPr>
        <w:t xml:space="preserve"> the objective of Griffiths J</w:t>
      </w:r>
      <w:r w:rsidR="00C62A72" w:rsidRPr="00B26339">
        <w:rPr>
          <w:rFonts w:ascii="Times New Roman" w:hAnsi="Times New Roman" w:cs="Times New Roman"/>
          <w:sz w:val="28"/>
          <w:szCs w:val="28"/>
        </w:rPr>
        <w:t>’s</w:t>
      </w:r>
      <w:r w:rsidR="00626297" w:rsidRPr="00B26339">
        <w:rPr>
          <w:rFonts w:ascii="Times New Roman" w:hAnsi="Times New Roman" w:cs="Times New Roman"/>
          <w:sz w:val="28"/>
          <w:szCs w:val="28"/>
        </w:rPr>
        <w:t xml:space="preserve"> </w:t>
      </w:r>
      <w:r w:rsidR="00E615D6" w:rsidRPr="00B26339">
        <w:rPr>
          <w:rFonts w:ascii="Times New Roman" w:hAnsi="Times New Roman" w:cs="Times New Roman"/>
          <w:sz w:val="28"/>
          <w:szCs w:val="28"/>
        </w:rPr>
        <w:t>order</w:t>
      </w:r>
      <w:r w:rsidR="00936BC3" w:rsidRPr="00B26339">
        <w:rPr>
          <w:rFonts w:ascii="Times New Roman" w:hAnsi="Times New Roman" w:cs="Times New Roman"/>
          <w:sz w:val="28"/>
          <w:szCs w:val="28"/>
        </w:rPr>
        <w:t xml:space="preserve"> (</w:t>
      </w:r>
      <w:r w:rsidR="002F3B99" w:rsidRPr="00B26339">
        <w:rPr>
          <w:rFonts w:ascii="Times New Roman" w:hAnsi="Times New Roman" w:cs="Times New Roman"/>
          <w:sz w:val="28"/>
          <w:szCs w:val="28"/>
        </w:rPr>
        <w:t xml:space="preserve">which </w:t>
      </w:r>
      <w:r w:rsidR="00E615D6" w:rsidRPr="00B26339">
        <w:rPr>
          <w:rFonts w:ascii="Times New Roman" w:hAnsi="Times New Roman" w:cs="Times New Roman"/>
          <w:sz w:val="28"/>
          <w:szCs w:val="28"/>
        </w:rPr>
        <w:t>is</w:t>
      </w:r>
      <w:r w:rsidR="002F3B99" w:rsidRPr="00B26339">
        <w:rPr>
          <w:rFonts w:ascii="Times New Roman" w:hAnsi="Times New Roman" w:cs="Times New Roman"/>
          <w:sz w:val="28"/>
          <w:szCs w:val="28"/>
        </w:rPr>
        <w:t xml:space="preserve"> </w:t>
      </w:r>
      <w:r w:rsidR="00626297" w:rsidRPr="00B26339">
        <w:rPr>
          <w:rFonts w:ascii="Times New Roman" w:hAnsi="Times New Roman" w:cs="Times New Roman"/>
          <w:sz w:val="28"/>
          <w:szCs w:val="28"/>
        </w:rPr>
        <w:t xml:space="preserve">to preclude the </w:t>
      </w:r>
      <w:r w:rsidR="00C62A72" w:rsidRPr="00B26339">
        <w:rPr>
          <w:rFonts w:ascii="Times New Roman" w:hAnsi="Times New Roman" w:cs="Times New Roman"/>
          <w:sz w:val="28"/>
          <w:szCs w:val="28"/>
        </w:rPr>
        <w:t xml:space="preserve">very </w:t>
      </w:r>
      <w:r w:rsidR="00626297" w:rsidRPr="00B26339">
        <w:rPr>
          <w:rFonts w:ascii="Times New Roman" w:hAnsi="Times New Roman" w:cs="Times New Roman"/>
          <w:sz w:val="28"/>
          <w:szCs w:val="28"/>
        </w:rPr>
        <w:t>pursuit of the present application</w:t>
      </w:r>
      <w:r w:rsidR="00936BC3" w:rsidRPr="00B26339">
        <w:rPr>
          <w:rFonts w:ascii="Times New Roman" w:hAnsi="Times New Roman" w:cs="Times New Roman"/>
          <w:sz w:val="28"/>
          <w:szCs w:val="28"/>
        </w:rPr>
        <w:t>)</w:t>
      </w:r>
      <w:r w:rsidR="00C62A72" w:rsidRPr="00B26339">
        <w:rPr>
          <w:rFonts w:ascii="Times New Roman" w:hAnsi="Times New Roman" w:cs="Times New Roman"/>
          <w:sz w:val="28"/>
          <w:szCs w:val="28"/>
        </w:rPr>
        <w:t xml:space="preserve"> does not assist </w:t>
      </w:r>
      <w:r w:rsidR="00936BC3" w:rsidRPr="00B26339">
        <w:rPr>
          <w:rFonts w:ascii="Times New Roman" w:hAnsi="Times New Roman" w:cs="Times New Roman"/>
          <w:sz w:val="28"/>
          <w:szCs w:val="28"/>
        </w:rPr>
        <w:t>them</w:t>
      </w:r>
      <w:r w:rsidR="00C62A72" w:rsidRPr="00B26339">
        <w:rPr>
          <w:rFonts w:ascii="Times New Roman" w:hAnsi="Times New Roman" w:cs="Times New Roman"/>
          <w:sz w:val="28"/>
          <w:szCs w:val="28"/>
        </w:rPr>
        <w:t xml:space="preserve"> because </w:t>
      </w:r>
      <w:r w:rsidR="00936BC3" w:rsidRPr="00B26339">
        <w:rPr>
          <w:rFonts w:ascii="Times New Roman" w:hAnsi="Times New Roman" w:cs="Times New Roman"/>
          <w:sz w:val="28"/>
          <w:szCs w:val="28"/>
        </w:rPr>
        <w:t xml:space="preserve">the </w:t>
      </w:r>
      <w:r w:rsidR="00626297" w:rsidRPr="00B26339">
        <w:rPr>
          <w:rFonts w:ascii="Times New Roman" w:hAnsi="Times New Roman" w:cs="Times New Roman"/>
          <w:sz w:val="28"/>
          <w:szCs w:val="28"/>
        </w:rPr>
        <w:t xml:space="preserve">notice </w:t>
      </w:r>
      <w:r w:rsidR="00A40972" w:rsidRPr="00B26339">
        <w:rPr>
          <w:rFonts w:ascii="Times New Roman" w:hAnsi="Times New Roman" w:cs="Times New Roman"/>
          <w:sz w:val="28"/>
          <w:szCs w:val="28"/>
        </w:rPr>
        <w:t xml:space="preserve">of application for leave to appeal </w:t>
      </w:r>
      <w:r w:rsidR="00626297" w:rsidRPr="00B26339">
        <w:rPr>
          <w:rFonts w:ascii="Times New Roman" w:hAnsi="Times New Roman" w:cs="Times New Roman"/>
          <w:sz w:val="28"/>
          <w:szCs w:val="28"/>
        </w:rPr>
        <w:t xml:space="preserve">was filed </w:t>
      </w:r>
      <w:r w:rsidR="00A40972" w:rsidRPr="00B26339">
        <w:rPr>
          <w:rFonts w:ascii="Times New Roman" w:hAnsi="Times New Roman" w:cs="Times New Roman"/>
          <w:sz w:val="28"/>
          <w:szCs w:val="28"/>
        </w:rPr>
        <w:t>out of time</w:t>
      </w:r>
      <w:r w:rsidR="00626297" w:rsidRPr="00B26339">
        <w:rPr>
          <w:rFonts w:ascii="Times New Roman" w:hAnsi="Times New Roman" w:cs="Times New Roman"/>
          <w:sz w:val="28"/>
          <w:szCs w:val="28"/>
        </w:rPr>
        <w:t>.  Even if</w:t>
      </w:r>
      <w:r w:rsidR="002F3B99" w:rsidRPr="00B26339">
        <w:rPr>
          <w:rFonts w:ascii="Times New Roman" w:hAnsi="Times New Roman" w:cs="Times New Roman"/>
          <w:sz w:val="28"/>
          <w:szCs w:val="28"/>
        </w:rPr>
        <w:t xml:space="preserve"> only</w:t>
      </w:r>
      <w:r w:rsidR="00626297" w:rsidRPr="00B26339">
        <w:rPr>
          <w:rFonts w:ascii="Times New Roman" w:hAnsi="Times New Roman" w:cs="Times New Roman"/>
          <w:sz w:val="28"/>
          <w:szCs w:val="28"/>
        </w:rPr>
        <w:t xml:space="preserve"> </w:t>
      </w:r>
      <w:r w:rsidR="00A40972" w:rsidRPr="00B26339">
        <w:rPr>
          <w:rFonts w:ascii="Times New Roman" w:hAnsi="Times New Roman" w:cs="Times New Roman"/>
          <w:sz w:val="28"/>
          <w:szCs w:val="28"/>
        </w:rPr>
        <w:t xml:space="preserve">by </w:t>
      </w:r>
      <w:r w:rsidR="00626297" w:rsidRPr="00B26339">
        <w:rPr>
          <w:rFonts w:ascii="Times New Roman" w:hAnsi="Times New Roman" w:cs="Times New Roman"/>
          <w:sz w:val="28"/>
          <w:szCs w:val="28"/>
        </w:rPr>
        <w:t>one day, the late lodging of the application will require to be condoned before it gains any traction</w:t>
      </w:r>
      <w:r w:rsidR="002F3B99" w:rsidRPr="00B26339">
        <w:rPr>
          <w:rFonts w:ascii="Times New Roman" w:hAnsi="Times New Roman" w:cs="Times New Roman"/>
          <w:sz w:val="28"/>
          <w:szCs w:val="28"/>
        </w:rPr>
        <w:t xml:space="preserve"> on the basis envisaged by section 18 (1) of the Superior Courts Act</w:t>
      </w:r>
      <w:r w:rsidR="00A40972" w:rsidRPr="00B26339">
        <w:rPr>
          <w:rFonts w:ascii="Times New Roman" w:hAnsi="Times New Roman" w:cs="Times New Roman"/>
          <w:sz w:val="28"/>
          <w:szCs w:val="28"/>
        </w:rPr>
        <w:t>,</w:t>
      </w:r>
      <w:r w:rsidR="00B859E9">
        <w:rPr>
          <w:rStyle w:val="FootnoteReference"/>
          <w:rFonts w:ascii="Times New Roman" w:hAnsi="Times New Roman" w:cs="Times New Roman"/>
          <w:sz w:val="28"/>
          <w:szCs w:val="28"/>
        </w:rPr>
        <w:footnoteReference w:id="6"/>
      </w:r>
      <w:r w:rsidR="00A40972" w:rsidRPr="00B26339">
        <w:rPr>
          <w:rFonts w:ascii="Times New Roman" w:hAnsi="Times New Roman" w:cs="Times New Roman"/>
          <w:sz w:val="28"/>
          <w:szCs w:val="28"/>
        </w:rPr>
        <w:t xml:space="preserve"> if the latter provision applies at all in these circumstances as I have observed above.</w:t>
      </w:r>
    </w:p>
    <w:p w14:paraId="3D9E2211" w14:textId="77777777" w:rsidR="00626297" w:rsidRPr="00626297" w:rsidRDefault="00626297" w:rsidP="00626297">
      <w:pPr>
        <w:pStyle w:val="ListParagraph"/>
        <w:rPr>
          <w:rFonts w:ascii="Times New Roman" w:hAnsi="Times New Roman" w:cs="Times New Roman"/>
          <w:sz w:val="28"/>
          <w:szCs w:val="28"/>
        </w:rPr>
      </w:pPr>
    </w:p>
    <w:p w14:paraId="67E61487" w14:textId="5EBAEF70" w:rsidR="00011556"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E615D6" w:rsidRPr="00B26339">
        <w:rPr>
          <w:rFonts w:ascii="Times New Roman" w:hAnsi="Times New Roman" w:cs="Times New Roman"/>
          <w:sz w:val="28"/>
          <w:szCs w:val="28"/>
        </w:rPr>
        <w:t>But w</w:t>
      </w:r>
      <w:r w:rsidR="002F3B99" w:rsidRPr="00B26339">
        <w:rPr>
          <w:rFonts w:ascii="Times New Roman" w:hAnsi="Times New Roman" w:cs="Times New Roman"/>
          <w:sz w:val="28"/>
          <w:szCs w:val="28"/>
        </w:rPr>
        <w:t>hether the purported application for leave to appeal agains</w:t>
      </w:r>
      <w:r w:rsidR="00E615D6" w:rsidRPr="00B26339">
        <w:rPr>
          <w:rFonts w:ascii="Times New Roman" w:hAnsi="Times New Roman" w:cs="Times New Roman"/>
          <w:sz w:val="28"/>
          <w:szCs w:val="28"/>
        </w:rPr>
        <w:t xml:space="preserve">t the case management </w:t>
      </w:r>
      <w:r w:rsidR="002F3B99" w:rsidRPr="00B26339">
        <w:rPr>
          <w:rFonts w:ascii="Times New Roman" w:hAnsi="Times New Roman" w:cs="Times New Roman"/>
          <w:sz w:val="28"/>
          <w:szCs w:val="28"/>
        </w:rPr>
        <w:t xml:space="preserve">order of Griffiths J is pursued or not, it is </w:t>
      </w:r>
      <w:r w:rsidR="00B859E9" w:rsidRPr="00B26339">
        <w:rPr>
          <w:rFonts w:ascii="Times New Roman" w:hAnsi="Times New Roman" w:cs="Times New Roman"/>
          <w:sz w:val="28"/>
          <w:szCs w:val="28"/>
        </w:rPr>
        <w:t xml:space="preserve">in </w:t>
      </w:r>
      <w:r w:rsidR="002F3B99" w:rsidRPr="00B26339">
        <w:rPr>
          <w:rFonts w:ascii="Times New Roman" w:hAnsi="Times New Roman" w:cs="Times New Roman"/>
          <w:sz w:val="28"/>
          <w:szCs w:val="28"/>
        </w:rPr>
        <w:t xml:space="preserve">my opinion inimical to the objectives of case management to have </w:t>
      </w:r>
      <w:r w:rsidR="00D95CCA" w:rsidRPr="00B26339">
        <w:rPr>
          <w:rFonts w:ascii="Times New Roman" w:hAnsi="Times New Roman" w:cs="Times New Roman"/>
          <w:sz w:val="28"/>
          <w:szCs w:val="28"/>
        </w:rPr>
        <w:t xml:space="preserve">the operation of </w:t>
      </w:r>
      <w:r w:rsidR="002F3B99" w:rsidRPr="00B26339">
        <w:rPr>
          <w:rFonts w:ascii="Times New Roman" w:hAnsi="Times New Roman" w:cs="Times New Roman"/>
          <w:sz w:val="28"/>
          <w:szCs w:val="28"/>
        </w:rPr>
        <w:t xml:space="preserve">orders made by judges in their capacity as judicial </w:t>
      </w:r>
      <w:r w:rsidR="00011556" w:rsidRPr="00B26339">
        <w:rPr>
          <w:rFonts w:ascii="Times New Roman" w:hAnsi="Times New Roman" w:cs="Times New Roman"/>
          <w:sz w:val="28"/>
          <w:szCs w:val="28"/>
        </w:rPr>
        <w:t xml:space="preserve">case </w:t>
      </w:r>
      <w:r w:rsidR="002F3B99" w:rsidRPr="00B26339">
        <w:rPr>
          <w:rFonts w:ascii="Times New Roman" w:hAnsi="Times New Roman" w:cs="Times New Roman"/>
          <w:sz w:val="28"/>
          <w:szCs w:val="28"/>
        </w:rPr>
        <w:t>managers held in limbo pending obstructiv</w:t>
      </w:r>
      <w:r w:rsidR="00E615D6" w:rsidRPr="00B26339">
        <w:rPr>
          <w:rFonts w:ascii="Times New Roman" w:hAnsi="Times New Roman" w:cs="Times New Roman"/>
          <w:sz w:val="28"/>
          <w:szCs w:val="28"/>
        </w:rPr>
        <w:t>e challenges against them such as in the present situation</w:t>
      </w:r>
      <w:r w:rsidR="002F3B99" w:rsidRPr="00B26339">
        <w:rPr>
          <w:rFonts w:ascii="Times New Roman" w:hAnsi="Times New Roman" w:cs="Times New Roman"/>
          <w:sz w:val="28"/>
          <w:szCs w:val="28"/>
        </w:rPr>
        <w:t>.  These orders are essential to the management of the cou</w:t>
      </w:r>
      <w:r w:rsidR="00E615D6" w:rsidRPr="00B26339">
        <w:rPr>
          <w:rFonts w:ascii="Times New Roman" w:hAnsi="Times New Roman" w:cs="Times New Roman"/>
          <w:sz w:val="28"/>
          <w:szCs w:val="28"/>
        </w:rPr>
        <w:t>rt’s resources</w:t>
      </w:r>
      <w:r w:rsidR="00D95CCA" w:rsidRPr="00B26339">
        <w:rPr>
          <w:rFonts w:ascii="Times New Roman" w:hAnsi="Times New Roman" w:cs="Times New Roman"/>
          <w:sz w:val="28"/>
          <w:szCs w:val="28"/>
        </w:rPr>
        <w:t xml:space="preserve">, </w:t>
      </w:r>
      <w:r w:rsidR="00011556" w:rsidRPr="00B26339">
        <w:rPr>
          <w:rFonts w:ascii="Times New Roman" w:hAnsi="Times New Roman" w:cs="Times New Roman"/>
          <w:sz w:val="28"/>
          <w:szCs w:val="28"/>
        </w:rPr>
        <w:t xml:space="preserve">the effective running of </w:t>
      </w:r>
      <w:r w:rsidR="00E615D6" w:rsidRPr="00B26339">
        <w:rPr>
          <w:rFonts w:ascii="Times New Roman" w:hAnsi="Times New Roman" w:cs="Times New Roman"/>
          <w:sz w:val="28"/>
          <w:szCs w:val="28"/>
        </w:rPr>
        <w:t xml:space="preserve">its </w:t>
      </w:r>
      <w:r w:rsidR="00011556" w:rsidRPr="00B26339">
        <w:rPr>
          <w:rFonts w:ascii="Times New Roman" w:hAnsi="Times New Roman" w:cs="Times New Roman"/>
          <w:sz w:val="28"/>
          <w:szCs w:val="28"/>
        </w:rPr>
        <w:t xml:space="preserve">institutional </w:t>
      </w:r>
      <w:r w:rsidR="00E615D6" w:rsidRPr="00B26339">
        <w:rPr>
          <w:rFonts w:ascii="Times New Roman" w:hAnsi="Times New Roman" w:cs="Times New Roman"/>
          <w:sz w:val="28"/>
          <w:szCs w:val="28"/>
        </w:rPr>
        <w:lastRenderedPageBreak/>
        <w:t>business</w:t>
      </w:r>
      <w:r w:rsidR="00D95CCA" w:rsidRPr="00B26339">
        <w:rPr>
          <w:rFonts w:ascii="Times New Roman" w:hAnsi="Times New Roman" w:cs="Times New Roman"/>
          <w:sz w:val="28"/>
          <w:szCs w:val="28"/>
        </w:rPr>
        <w:t xml:space="preserve"> and </w:t>
      </w:r>
      <w:r w:rsidR="00A40972" w:rsidRPr="00B26339">
        <w:rPr>
          <w:rFonts w:ascii="Times New Roman" w:hAnsi="Times New Roman" w:cs="Times New Roman"/>
          <w:sz w:val="28"/>
          <w:szCs w:val="28"/>
        </w:rPr>
        <w:t xml:space="preserve">the </w:t>
      </w:r>
      <w:r w:rsidR="00D95CCA" w:rsidRPr="00B26339">
        <w:rPr>
          <w:rFonts w:ascii="Times New Roman" w:hAnsi="Times New Roman" w:cs="Times New Roman"/>
          <w:sz w:val="28"/>
          <w:szCs w:val="28"/>
        </w:rPr>
        <w:t>expeditious resolution of disputes in as short a time as possible</w:t>
      </w:r>
      <w:r w:rsidR="00011556" w:rsidRPr="00B26339">
        <w:rPr>
          <w:rFonts w:ascii="Times New Roman" w:hAnsi="Times New Roman" w:cs="Times New Roman"/>
          <w:sz w:val="28"/>
          <w:szCs w:val="28"/>
        </w:rPr>
        <w:t xml:space="preserve">. </w:t>
      </w:r>
      <w:r w:rsidR="00E615D6" w:rsidRPr="00B26339">
        <w:rPr>
          <w:rFonts w:ascii="Times New Roman" w:hAnsi="Times New Roman" w:cs="Times New Roman"/>
          <w:sz w:val="28"/>
          <w:szCs w:val="28"/>
        </w:rPr>
        <w:t xml:space="preserve"> </w:t>
      </w:r>
      <w:r w:rsidR="00A40972" w:rsidRPr="00B26339">
        <w:rPr>
          <w:rFonts w:ascii="Times New Roman" w:hAnsi="Times New Roman" w:cs="Times New Roman"/>
          <w:sz w:val="28"/>
          <w:szCs w:val="28"/>
        </w:rPr>
        <w:t>Amended r</w:t>
      </w:r>
      <w:r w:rsidR="00011556" w:rsidRPr="00B26339">
        <w:rPr>
          <w:rFonts w:ascii="Times New Roman" w:hAnsi="Times New Roman" w:cs="Times New Roman"/>
          <w:sz w:val="28"/>
          <w:szCs w:val="28"/>
        </w:rPr>
        <w:t>ule 30A</w:t>
      </w:r>
      <w:r w:rsidR="00A40972" w:rsidRPr="00B26339">
        <w:rPr>
          <w:rFonts w:ascii="Times New Roman" w:hAnsi="Times New Roman" w:cs="Times New Roman"/>
          <w:sz w:val="28"/>
          <w:szCs w:val="28"/>
        </w:rPr>
        <w:t xml:space="preserve"> (1)</w:t>
      </w:r>
      <w:r w:rsidR="00011556" w:rsidRPr="00B26339">
        <w:rPr>
          <w:rFonts w:ascii="Times New Roman" w:hAnsi="Times New Roman" w:cs="Times New Roman"/>
          <w:sz w:val="28"/>
          <w:szCs w:val="28"/>
        </w:rPr>
        <w:t xml:space="preserve"> provides a mechanism whereby to enforce </w:t>
      </w:r>
      <w:r w:rsidR="00A40972" w:rsidRPr="00B26339">
        <w:rPr>
          <w:rFonts w:ascii="Times New Roman" w:hAnsi="Times New Roman" w:cs="Times New Roman"/>
          <w:sz w:val="28"/>
          <w:szCs w:val="28"/>
        </w:rPr>
        <w:t>case management orders or directions but</w:t>
      </w:r>
      <w:r w:rsidR="00011556" w:rsidRPr="00B26339">
        <w:rPr>
          <w:rFonts w:ascii="Times New Roman" w:hAnsi="Times New Roman" w:cs="Times New Roman"/>
          <w:sz w:val="28"/>
          <w:szCs w:val="28"/>
        </w:rPr>
        <w:t xml:space="preserve"> not much thought has been given to what happens if a party has any real objection to their validity or otherwise.  In my own experience differences have been sorted out between legal representatives</w:t>
      </w:r>
      <w:r w:rsidR="00A40972" w:rsidRPr="00B26339">
        <w:rPr>
          <w:rFonts w:ascii="Times New Roman" w:hAnsi="Times New Roman" w:cs="Times New Roman"/>
          <w:sz w:val="28"/>
          <w:szCs w:val="28"/>
        </w:rPr>
        <w:t xml:space="preserve"> </w:t>
      </w:r>
      <w:r w:rsidR="00011556" w:rsidRPr="00B26339">
        <w:rPr>
          <w:rFonts w:ascii="Times New Roman" w:hAnsi="Times New Roman" w:cs="Times New Roman"/>
          <w:sz w:val="28"/>
          <w:szCs w:val="28"/>
        </w:rPr>
        <w:t>practically</w:t>
      </w:r>
      <w:r w:rsidR="00A40972" w:rsidRPr="00B26339">
        <w:rPr>
          <w:rFonts w:ascii="Times New Roman" w:hAnsi="Times New Roman" w:cs="Times New Roman"/>
          <w:sz w:val="28"/>
          <w:szCs w:val="28"/>
        </w:rPr>
        <w:t>,</w:t>
      </w:r>
      <w:r w:rsidR="00011556" w:rsidRPr="00B26339">
        <w:rPr>
          <w:rFonts w:ascii="Times New Roman" w:hAnsi="Times New Roman" w:cs="Times New Roman"/>
          <w:sz w:val="28"/>
          <w:szCs w:val="28"/>
        </w:rPr>
        <w:t xml:space="preserve"> or by the parties appear</w:t>
      </w:r>
      <w:r w:rsidR="00A40972" w:rsidRPr="00B26339">
        <w:rPr>
          <w:rFonts w:ascii="Times New Roman" w:hAnsi="Times New Roman" w:cs="Times New Roman"/>
          <w:sz w:val="28"/>
          <w:szCs w:val="28"/>
        </w:rPr>
        <w:t>ing before me again to have orders</w:t>
      </w:r>
      <w:r w:rsidR="00011556" w:rsidRPr="00B26339">
        <w:rPr>
          <w:rFonts w:ascii="Times New Roman" w:hAnsi="Times New Roman" w:cs="Times New Roman"/>
          <w:sz w:val="28"/>
          <w:szCs w:val="28"/>
        </w:rPr>
        <w:t xml:space="preserve"> revised.  </w:t>
      </w:r>
      <w:r w:rsidR="00D95CCA" w:rsidRPr="00B26339">
        <w:rPr>
          <w:rFonts w:ascii="Times New Roman" w:hAnsi="Times New Roman" w:cs="Times New Roman"/>
          <w:sz w:val="28"/>
          <w:szCs w:val="28"/>
        </w:rPr>
        <w:t>Even though the 2</w:t>
      </w:r>
      <w:r w:rsidR="00D95CCA" w:rsidRPr="00B26339">
        <w:rPr>
          <w:rFonts w:ascii="Times New Roman" w:hAnsi="Times New Roman" w:cs="Times New Roman"/>
          <w:sz w:val="28"/>
          <w:szCs w:val="28"/>
          <w:vertAlign w:val="superscript"/>
        </w:rPr>
        <w:t>nd</w:t>
      </w:r>
      <w:r w:rsidR="00D95CCA" w:rsidRPr="00B26339">
        <w:rPr>
          <w:rFonts w:ascii="Times New Roman" w:hAnsi="Times New Roman" w:cs="Times New Roman"/>
          <w:sz w:val="28"/>
          <w:szCs w:val="28"/>
        </w:rPr>
        <w:t xml:space="preserve"> applicant appears in person he is equally bound by the essential objectives of case management and should adopt a pragmatic approach rather than a technical complicated one involving the parties in all sorts of tangential interlocutory application and unnecessary point taking. </w:t>
      </w:r>
    </w:p>
    <w:p w14:paraId="7AB5EEDD" w14:textId="77777777" w:rsidR="00D95CCA" w:rsidRPr="00D95CCA" w:rsidRDefault="00D95CCA" w:rsidP="00D95CCA">
      <w:pPr>
        <w:pStyle w:val="ListParagraph"/>
        <w:spacing w:after="100" w:afterAutospacing="1"/>
        <w:ind w:left="0"/>
        <w:jc w:val="both"/>
        <w:rPr>
          <w:rFonts w:ascii="Times New Roman" w:hAnsi="Times New Roman" w:cs="Times New Roman"/>
          <w:sz w:val="28"/>
          <w:szCs w:val="28"/>
        </w:rPr>
      </w:pPr>
    </w:p>
    <w:p w14:paraId="359965D4" w14:textId="13DF962E" w:rsidR="002F3B99"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2F3B99" w:rsidRPr="00B26339">
        <w:rPr>
          <w:rFonts w:ascii="Times New Roman" w:hAnsi="Times New Roman" w:cs="Times New Roman"/>
          <w:sz w:val="28"/>
          <w:szCs w:val="28"/>
        </w:rPr>
        <w:t xml:space="preserve">Once the review application has been served </w:t>
      </w:r>
      <w:r w:rsidR="00E615D6" w:rsidRPr="00B26339">
        <w:rPr>
          <w:rFonts w:ascii="Times New Roman" w:hAnsi="Times New Roman" w:cs="Times New Roman"/>
          <w:sz w:val="28"/>
          <w:szCs w:val="28"/>
        </w:rPr>
        <w:t xml:space="preserve">per sheriff </w:t>
      </w:r>
      <w:r w:rsidR="002F3B99" w:rsidRPr="00B26339">
        <w:rPr>
          <w:rFonts w:ascii="Times New Roman" w:hAnsi="Times New Roman" w:cs="Times New Roman"/>
          <w:sz w:val="28"/>
          <w:szCs w:val="28"/>
        </w:rPr>
        <w:t>and all partie</w:t>
      </w:r>
      <w:r w:rsidR="00E615D6" w:rsidRPr="00B26339">
        <w:rPr>
          <w:rFonts w:ascii="Times New Roman" w:hAnsi="Times New Roman" w:cs="Times New Roman"/>
          <w:sz w:val="28"/>
          <w:szCs w:val="28"/>
        </w:rPr>
        <w:t>s are properly before the court and</w:t>
      </w:r>
      <w:r w:rsidR="002F3B99" w:rsidRPr="00B26339">
        <w:rPr>
          <w:rFonts w:ascii="Times New Roman" w:hAnsi="Times New Roman" w:cs="Times New Roman"/>
          <w:sz w:val="28"/>
          <w:szCs w:val="28"/>
        </w:rPr>
        <w:t xml:space="preserve"> upon its</w:t>
      </w:r>
      <w:r w:rsidR="00E615D6" w:rsidRPr="00B26339">
        <w:rPr>
          <w:rFonts w:ascii="Times New Roman" w:hAnsi="Times New Roman" w:cs="Times New Roman"/>
          <w:sz w:val="28"/>
          <w:szCs w:val="28"/>
        </w:rPr>
        <w:t xml:space="preserve"> ultimate</w:t>
      </w:r>
      <w:r w:rsidR="002F3B99" w:rsidRPr="00B26339">
        <w:rPr>
          <w:rFonts w:ascii="Times New Roman" w:hAnsi="Times New Roman" w:cs="Times New Roman"/>
          <w:sz w:val="28"/>
          <w:szCs w:val="28"/>
        </w:rPr>
        <w:t xml:space="preserve"> enrolment there is no reason why the applicants cannot raise their objection against the proposed separation of issues</w:t>
      </w:r>
      <w:r w:rsidR="00A40972" w:rsidRPr="00B26339">
        <w:rPr>
          <w:rFonts w:ascii="Times New Roman" w:hAnsi="Times New Roman" w:cs="Times New Roman"/>
          <w:sz w:val="28"/>
          <w:szCs w:val="28"/>
        </w:rPr>
        <w:t xml:space="preserve"> at that juncture (making it unnecessary to challenge the order of Griffiths J on appeal)</w:t>
      </w:r>
      <w:r w:rsidR="002F3B99" w:rsidRPr="00B26339">
        <w:rPr>
          <w:rFonts w:ascii="Times New Roman" w:hAnsi="Times New Roman" w:cs="Times New Roman"/>
          <w:sz w:val="28"/>
          <w:szCs w:val="28"/>
        </w:rPr>
        <w:t xml:space="preserve"> although I anticipate that a court will permit the fourth and fifth respondents to assert their preliminary objection</w:t>
      </w:r>
      <w:r w:rsidR="00E615D6" w:rsidRPr="00B26339">
        <w:rPr>
          <w:rFonts w:ascii="Times New Roman" w:hAnsi="Times New Roman" w:cs="Times New Roman"/>
          <w:sz w:val="28"/>
          <w:szCs w:val="28"/>
        </w:rPr>
        <w:t>s</w:t>
      </w:r>
      <w:r w:rsidR="002F3B99" w:rsidRPr="00B26339">
        <w:rPr>
          <w:rFonts w:ascii="Times New Roman" w:hAnsi="Times New Roman" w:cs="Times New Roman"/>
          <w:sz w:val="28"/>
          <w:szCs w:val="28"/>
        </w:rPr>
        <w:t xml:space="preserve"> </w:t>
      </w:r>
      <w:r w:rsidR="00E615D6" w:rsidRPr="00B26339">
        <w:rPr>
          <w:rFonts w:ascii="Times New Roman" w:hAnsi="Times New Roman" w:cs="Times New Roman"/>
          <w:sz w:val="28"/>
          <w:szCs w:val="28"/>
        </w:rPr>
        <w:t>raised in</w:t>
      </w:r>
      <w:r w:rsidR="002F3B99" w:rsidRPr="00B26339">
        <w:rPr>
          <w:rFonts w:ascii="Times New Roman" w:hAnsi="Times New Roman" w:cs="Times New Roman"/>
          <w:sz w:val="28"/>
          <w:szCs w:val="28"/>
        </w:rPr>
        <w:t xml:space="preserve"> the review application before dealing with the merits of the proposed review application.</w:t>
      </w:r>
      <w:r w:rsidR="00E615D6" w:rsidRPr="00B26339">
        <w:rPr>
          <w:rFonts w:ascii="Times New Roman" w:hAnsi="Times New Roman" w:cs="Times New Roman"/>
          <w:sz w:val="28"/>
          <w:szCs w:val="28"/>
        </w:rPr>
        <w:t xml:space="preserve">  It is to my mind a simple matter of logic.</w:t>
      </w:r>
      <w:r w:rsidR="00D95CCA" w:rsidRPr="00B26339">
        <w:rPr>
          <w:rFonts w:ascii="Times New Roman" w:hAnsi="Times New Roman" w:cs="Times New Roman"/>
          <w:sz w:val="28"/>
          <w:szCs w:val="28"/>
        </w:rPr>
        <w:t xml:space="preserve"> If </w:t>
      </w:r>
      <w:r w:rsidR="000B6CEA" w:rsidRPr="00B26339">
        <w:rPr>
          <w:rFonts w:ascii="Times New Roman" w:hAnsi="Times New Roman" w:cs="Times New Roman"/>
          <w:sz w:val="28"/>
          <w:szCs w:val="28"/>
        </w:rPr>
        <w:t xml:space="preserve">this approach does not appeal to the parties perhaps they should consider agreeing to abandon the case management order and leave it to the reviewing court to decide what approach is to be adopted at the ultimate hearing, that is assuming that the proceedings are regularised by proper service in the short term. </w:t>
      </w:r>
    </w:p>
    <w:p w14:paraId="58E43375" w14:textId="77777777" w:rsidR="002F3B99" w:rsidRPr="002F3B99" w:rsidRDefault="002F3B99" w:rsidP="002F3B99">
      <w:pPr>
        <w:pStyle w:val="ListParagraph"/>
        <w:rPr>
          <w:rFonts w:ascii="Times New Roman" w:hAnsi="Times New Roman" w:cs="Times New Roman"/>
          <w:sz w:val="28"/>
          <w:szCs w:val="28"/>
        </w:rPr>
      </w:pPr>
    </w:p>
    <w:p w14:paraId="4596E73F" w14:textId="7DDA7BC7" w:rsidR="002F3B99" w:rsidRPr="00B26339" w:rsidRDefault="00B26339" w:rsidP="00B26339">
      <w:pPr>
        <w:spacing w:after="100" w:afterAutospacing="1"/>
        <w:jc w:val="both"/>
        <w:rPr>
          <w:rFonts w:ascii="Times New Roman" w:hAnsi="Times New Roman" w:cs="Times New Roman"/>
          <w:sz w:val="28"/>
          <w:szCs w:val="28"/>
        </w:rPr>
      </w:pPr>
      <w:r w:rsidRPr="00E615D6">
        <w:rPr>
          <w:rFonts w:ascii="Times New Roman" w:hAnsi="Times New Roman" w:cs="Times New Roman"/>
          <w:sz w:val="28"/>
          <w:szCs w:val="28"/>
        </w:rPr>
        <w:t>[18]</w:t>
      </w:r>
      <w:r w:rsidRPr="00E615D6">
        <w:rPr>
          <w:rFonts w:ascii="Times New Roman" w:hAnsi="Times New Roman" w:cs="Times New Roman"/>
          <w:sz w:val="28"/>
          <w:szCs w:val="28"/>
        </w:rPr>
        <w:tab/>
      </w:r>
      <w:r w:rsidR="002F3B99" w:rsidRPr="00B26339">
        <w:rPr>
          <w:rFonts w:ascii="Times New Roman" w:hAnsi="Times New Roman" w:cs="Times New Roman"/>
          <w:sz w:val="28"/>
          <w:szCs w:val="28"/>
        </w:rPr>
        <w:t xml:space="preserve">Applications are not in the ordinary course subject to case management but a special dispensation was afforded to the second applicant in this instance because he appears in </w:t>
      </w:r>
      <w:r w:rsidR="00E615D6" w:rsidRPr="00B26339">
        <w:rPr>
          <w:rFonts w:ascii="Times New Roman" w:hAnsi="Times New Roman" w:cs="Times New Roman"/>
          <w:sz w:val="28"/>
          <w:szCs w:val="28"/>
        </w:rPr>
        <w:t>person.  Evidently</w:t>
      </w:r>
      <w:r w:rsidR="00C62A72" w:rsidRPr="00B26339">
        <w:rPr>
          <w:rFonts w:ascii="Times New Roman" w:hAnsi="Times New Roman" w:cs="Times New Roman"/>
          <w:sz w:val="28"/>
          <w:szCs w:val="28"/>
        </w:rPr>
        <w:t>,</w:t>
      </w:r>
      <w:r w:rsidR="002F3B99" w:rsidRPr="00B26339">
        <w:rPr>
          <w:rFonts w:ascii="Times New Roman" w:hAnsi="Times New Roman" w:cs="Times New Roman"/>
          <w:sz w:val="28"/>
          <w:szCs w:val="28"/>
        </w:rPr>
        <w:t xml:space="preserve"> though he has little regard for the judge’s authority in </w:t>
      </w:r>
      <w:r w:rsidR="002F3B99" w:rsidRPr="00B26339">
        <w:rPr>
          <w:rFonts w:ascii="Times New Roman" w:hAnsi="Times New Roman" w:cs="Times New Roman"/>
          <w:sz w:val="28"/>
          <w:szCs w:val="28"/>
        </w:rPr>
        <w:lastRenderedPageBreak/>
        <w:t>t</w:t>
      </w:r>
      <w:r w:rsidR="00E615D6" w:rsidRPr="00B26339">
        <w:rPr>
          <w:rFonts w:ascii="Times New Roman" w:hAnsi="Times New Roman" w:cs="Times New Roman"/>
          <w:sz w:val="28"/>
          <w:szCs w:val="28"/>
        </w:rPr>
        <w:t>his respect and even less concern</w:t>
      </w:r>
      <w:r w:rsidR="002F3B99" w:rsidRPr="00B26339">
        <w:rPr>
          <w:rFonts w:ascii="Times New Roman" w:hAnsi="Times New Roman" w:cs="Times New Roman"/>
          <w:sz w:val="28"/>
          <w:szCs w:val="28"/>
        </w:rPr>
        <w:t xml:space="preserve"> for the interests of the parties against whom he is litigating.</w:t>
      </w:r>
      <w:r w:rsidR="00E615D6" w:rsidRPr="00B26339">
        <w:rPr>
          <w:rFonts w:ascii="Times New Roman" w:hAnsi="Times New Roman" w:cs="Times New Roman"/>
          <w:sz w:val="28"/>
          <w:szCs w:val="28"/>
        </w:rPr>
        <w:t xml:space="preserve">  </w:t>
      </w:r>
      <w:r w:rsidR="002F3B99" w:rsidRPr="00B26339">
        <w:rPr>
          <w:rFonts w:ascii="Times New Roman" w:hAnsi="Times New Roman" w:cs="Times New Roman"/>
          <w:sz w:val="28"/>
          <w:szCs w:val="28"/>
        </w:rPr>
        <w:t xml:space="preserve">This court will </w:t>
      </w:r>
      <w:r w:rsidR="00E615D6" w:rsidRPr="00B26339">
        <w:rPr>
          <w:rFonts w:ascii="Times New Roman" w:hAnsi="Times New Roman" w:cs="Times New Roman"/>
          <w:sz w:val="28"/>
          <w:szCs w:val="28"/>
        </w:rPr>
        <w:t xml:space="preserve">however not countenance </w:t>
      </w:r>
      <w:r w:rsidR="00A40972" w:rsidRPr="00B26339">
        <w:rPr>
          <w:rFonts w:ascii="Times New Roman" w:hAnsi="Times New Roman" w:cs="Times New Roman"/>
          <w:sz w:val="28"/>
          <w:szCs w:val="28"/>
        </w:rPr>
        <w:t>such</w:t>
      </w:r>
      <w:r w:rsidR="000B6CEA" w:rsidRPr="00B26339">
        <w:rPr>
          <w:rFonts w:ascii="Times New Roman" w:hAnsi="Times New Roman" w:cs="Times New Roman"/>
          <w:sz w:val="28"/>
          <w:szCs w:val="28"/>
        </w:rPr>
        <w:t xml:space="preserve"> unfair play in the litigation</w:t>
      </w:r>
      <w:r w:rsidR="002F3B99" w:rsidRPr="00B26339">
        <w:rPr>
          <w:rFonts w:ascii="Times New Roman" w:hAnsi="Times New Roman" w:cs="Times New Roman"/>
          <w:sz w:val="28"/>
          <w:szCs w:val="28"/>
        </w:rPr>
        <w:t>.</w:t>
      </w:r>
    </w:p>
    <w:p w14:paraId="49322A43" w14:textId="77777777" w:rsidR="002F3B99" w:rsidRPr="002F3B99" w:rsidRDefault="002F3B99" w:rsidP="002F3B99">
      <w:pPr>
        <w:pStyle w:val="ListParagraph"/>
        <w:rPr>
          <w:rFonts w:ascii="Times New Roman" w:hAnsi="Times New Roman" w:cs="Times New Roman"/>
          <w:sz w:val="28"/>
          <w:szCs w:val="28"/>
        </w:rPr>
      </w:pPr>
    </w:p>
    <w:p w14:paraId="248C2608" w14:textId="519845FE" w:rsidR="00BC6405" w:rsidRPr="00B26339" w:rsidRDefault="00B26339" w:rsidP="00B26339">
      <w:pPr>
        <w:spacing w:after="100" w:afterAutospacing="1"/>
        <w:jc w:val="both"/>
        <w:rPr>
          <w:rFonts w:ascii="Times New Roman" w:hAnsi="Times New Roman" w:cs="Times New Roman"/>
          <w:sz w:val="28"/>
          <w:szCs w:val="28"/>
        </w:rPr>
      </w:pPr>
      <w:r w:rsidRPr="002F3B99">
        <w:rPr>
          <w:rFonts w:ascii="Times New Roman" w:hAnsi="Times New Roman" w:cs="Times New Roman"/>
          <w:sz w:val="28"/>
          <w:szCs w:val="28"/>
        </w:rPr>
        <w:t>[19]</w:t>
      </w:r>
      <w:r w:rsidRPr="002F3B99">
        <w:rPr>
          <w:rFonts w:ascii="Times New Roman" w:hAnsi="Times New Roman" w:cs="Times New Roman"/>
          <w:sz w:val="28"/>
          <w:szCs w:val="28"/>
        </w:rPr>
        <w:tab/>
      </w:r>
      <w:r w:rsidR="00BC6405" w:rsidRPr="00B26339">
        <w:rPr>
          <w:rFonts w:ascii="Times New Roman" w:hAnsi="Times New Roman" w:cs="Times New Roman"/>
          <w:sz w:val="28"/>
          <w:szCs w:val="28"/>
        </w:rPr>
        <w:t>As for the supposed urgency, it hardly lies in the mouth of the second applicant to complain when he has hims</w:t>
      </w:r>
      <w:r w:rsidR="002F3B99" w:rsidRPr="00B26339">
        <w:rPr>
          <w:rFonts w:ascii="Times New Roman" w:hAnsi="Times New Roman" w:cs="Times New Roman"/>
          <w:sz w:val="28"/>
          <w:szCs w:val="28"/>
        </w:rPr>
        <w:t xml:space="preserve">elf been the cause of the delay and has ignored </w:t>
      </w:r>
      <w:r w:rsidR="00E615D6" w:rsidRPr="00B26339">
        <w:rPr>
          <w:rFonts w:ascii="Times New Roman" w:hAnsi="Times New Roman" w:cs="Times New Roman"/>
          <w:sz w:val="28"/>
          <w:szCs w:val="28"/>
        </w:rPr>
        <w:t>two clear intimations</w:t>
      </w:r>
      <w:r w:rsidR="002F3B99" w:rsidRPr="00B26339">
        <w:rPr>
          <w:rFonts w:ascii="Times New Roman" w:hAnsi="Times New Roman" w:cs="Times New Roman"/>
          <w:sz w:val="28"/>
          <w:szCs w:val="28"/>
        </w:rPr>
        <w:t xml:space="preserve"> to him by this court </w:t>
      </w:r>
      <w:r w:rsidR="000B6CEA" w:rsidRPr="00B26339">
        <w:rPr>
          <w:rFonts w:ascii="Times New Roman" w:hAnsi="Times New Roman" w:cs="Times New Roman"/>
          <w:sz w:val="28"/>
          <w:szCs w:val="28"/>
        </w:rPr>
        <w:t xml:space="preserve">before </w:t>
      </w:r>
      <w:r w:rsidR="002F3B99" w:rsidRPr="00B26339">
        <w:rPr>
          <w:rFonts w:ascii="Times New Roman" w:hAnsi="Times New Roman" w:cs="Times New Roman"/>
          <w:sz w:val="28"/>
          <w:szCs w:val="28"/>
        </w:rPr>
        <w:t xml:space="preserve">that the hearing of </w:t>
      </w:r>
      <w:r w:rsidR="000B6CEA" w:rsidRPr="00B26339">
        <w:rPr>
          <w:rFonts w:ascii="Times New Roman" w:hAnsi="Times New Roman" w:cs="Times New Roman"/>
          <w:sz w:val="28"/>
          <w:szCs w:val="28"/>
        </w:rPr>
        <w:t xml:space="preserve">the </w:t>
      </w:r>
      <w:r w:rsidR="002F3B99" w:rsidRPr="00B26339">
        <w:rPr>
          <w:rFonts w:ascii="Times New Roman" w:hAnsi="Times New Roman" w:cs="Times New Roman"/>
          <w:sz w:val="28"/>
          <w:szCs w:val="28"/>
        </w:rPr>
        <w:t xml:space="preserve">interlocutory application is not sufficiently urgent to be heard during recess.  Despite </w:t>
      </w:r>
      <w:r w:rsidR="00BC6405" w:rsidRPr="00B26339">
        <w:rPr>
          <w:rFonts w:ascii="Times New Roman" w:hAnsi="Times New Roman" w:cs="Times New Roman"/>
          <w:sz w:val="28"/>
          <w:szCs w:val="28"/>
        </w:rPr>
        <w:t>having</w:t>
      </w:r>
      <w:r w:rsidR="002F3B99" w:rsidRPr="00B26339">
        <w:rPr>
          <w:rFonts w:ascii="Times New Roman" w:hAnsi="Times New Roman" w:cs="Times New Roman"/>
          <w:sz w:val="28"/>
          <w:szCs w:val="28"/>
        </w:rPr>
        <w:t xml:space="preserve"> had his application struck off the roll</w:t>
      </w:r>
      <w:r w:rsidR="00E615D6" w:rsidRPr="00B26339">
        <w:rPr>
          <w:rFonts w:ascii="Times New Roman" w:hAnsi="Times New Roman" w:cs="Times New Roman"/>
          <w:sz w:val="28"/>
          <w:szCs w:val="28"/>
        </w:rPr>
        <w:t xml:space="preserve"> before for </w:t>
      </w:r>
      <w:r w:rsidR="00BC6405" w:rsidRPr="00B26339">
        <w:rPr>
          <w:rFonts w:ascii="Times New Roman" w:hAnsi="Times New Roman" w:cs="Times New Roman"/>
          <w:sz w:val="28"/>
          <w:szCs w:val="28"/>
        </w:rPr>
        <w:t>exactly th</w:t>
      </w:r>
      <w:r w:rsidR="002F3B99" w:rsidRPr="00B26339">
        <w:rPr>
          <w:rFonts w:ascii="Times New Roman" w:hAnsi="Times New Roman" w:cs="Times New Roman"/>
          <w:sz w:val="28"/>
          <w:szCs w:val="28"/>
        </w:rPr>
        <w:t>e same reason</w:t>
      </w:r>
      <w:r w:rsidR="00A40972" w:rsidRPr="00B26339">
        <w:rPr>
          <w:rFonts w:ascii="Times New Roman" w:hAnsi="Times New Roman" w:cs="Times New Roman"/>
          <w:sz w:val="28"/>
          <w:szCs w:val="28"/>
        </w:rPr>
        <w:t>,</w:t>
      </w:r>
      <w:r w:rsidR="00E615D6" w:rsidRPr="00B26339">
        <w:rPr>
          <w:rFonts w:ascii="Times New Roman" w:hAnsi="Times New Roman" w:cs="Times New Roman"/>
          <w:sz w:val="28"/>
          <w:szCs w:val="28"/>
        </w:rPr>
        <w:t xml:space="preserve"> </w:t>
      </w:r>
      <w:r w:rsidR="00BC6405" w:rsidRPr="00B26339">
        <w:rPr>
          <w:rFonts w:ascii="Times New Roman" w:hAnsi="Times New Roman" w:cs="Times New Roman"/>
          <w:sz w:val="28"/>
          <w:szCs w:val="28"/>
        </w:rPr>
        <w:t xml:space="preserve">he yet </w:t>
      </w:r>
      <w:r w:rsidR="00E615D6" w:rsidRPr="00B26339">
        <w:rPr>
          <w:rFonts w:ascii="Times New Roman" w:hAnsi="Times New Roman" w:cs="Times New Roman"/>
          <w:sz w:val="28"/>
          <w:szCs w:val="28"/>
        </w:rPr>
        <w:t xml:space="preserve">persists in getting his own way.  </w:t>
      </w:r>
    </w:p>
    <w:p w14:paraId="2F9BC4A5" w14:textId="77777777" w:rsidR="00BC6405" w:rsidRPr="00BC6405" w:rsidRDefault="00BC6405" w:rsidP="00BC6405">
      <w:pPr>
        <w:pStyle w:val="ListParagraph"/>
        <w:rPr>
          <w:rFonts w:ascii="Times New Roman" w:hAnsi="Times New Roman" w:cs="Times New Roman"/>
          <w:sz w:val="28"/>
          <w:szCs w:val="28"/>
        </w:rPr>
      </w:pPr>
    </w:p>
    <w:p w14:paraId="05D3A937" w14:textId="521A7F6B" w:rsidR="00BC6405"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BC6405" w:rsidRPr="00B26339">
        <w:rPr>
          <w:rFonts w:ascii="Times New Roman" w:hAnsi="Times New Roman" w:cs="Times New Roman"/>
          <w:sz w:val="28"/>
          <w:szCs w:val="28"/>
        </w:rPr>
        <w:t>I</w:t>
      </w:r>
      <w:r w:rsidR="00E615D6" w:rsidRPr="00B26339">
        <w:rPr>
          <w:rFonts w:ascii="Times New Roman" w:hAnsi="Times New Roman" w:cs="Times New Roman"/>
          <w:sz w:val="28"/>
          <w:szCs w:val="28"/>
        </w:rPr>
        <w:t xml:space="preserve"> am satisfied that </w:t>
      </w:r>
      <w:r w:rsidR="00BC6405" w:rsidRPr="00B26339">
        <w:rPr>
          <w:rFonts w:ascii="Times New Roman" w:hAnsi="Times New Roman" w:cs="Times New Roman"/>
          <w:sz w:val="28"/>
          <w:szCs w:val="28"/>
        </w:rPr>
        <w:t>the preliminary objection</w:t>
      </w:r>
      <w:r w:rsidR="00E615D6" w:rsidRPr="00B26339">
        <w:rPr>
          <w:rFonts w:ascii="Times New Roman" w:hAnsi="Times New Roman" w:cs="Times New Roman"/>
          <w:sz w:val="28"/>
          <w:szCs w:val="28"/>
        </w:rPr>
        <w:t>s raised</w:t>
      </w:r>
      <w:r w:rsidR="00F85582" w:rsidRPr="00B26339">
        <w:rPr>
          <w:rFonts w:ascii="Times New Roman" w:hAnsi="Times New Roman" w:cs="Times New Roman"/>
          <w:sz w:val="28"/>
          <w:szCs w:val="28"/>
        </w:rPr>
        <w:t xml:space="preserve"> by the fourth and fifth respondents</w:t>
      </w:r>
      <w:r w:rsidR="00BC6405" w:rsidRPr="00B26339">
        <w:rPr>
          <w:rFonts w:ascii="Times New Roman" w:hAnsi="Times New Roman" w:cs="Times New Roman"/>
          <w:sz w:val="28"/>
          <w:szCs w:val="28"/>
        </w:rPr>
        <w:t xml:space="preserve"> to the</w:t>
      </w:r>
      <w:r w:rsidR="00F85582" w:rsidRPr="00B26339">
        <w:rPr>
          <w:rFonts w:ascii="Times New Roman" w:hAnsi="Times New Roman" w:cs="Times New Roman"/>
          <w:sz w:val="28"/>
          <w:szCs w:val="28"/>
        </w:rPr>
        <w:t xml:space="preserve"> applicants’</w:t>
      </w:r>
      <w:r w:rsidR="00BC6405" w:rsidRPr="00B26339">
        <w:rPr>
          <w:rFonts w:ascii="Times New Roman" w:hAnsi="Times New Roman" w:cs="Times New Roman"/>
          <w:sz w:val="28"/>
          <w:szCs w:val="28"/>
        </w:rPr>
        <w:t xml:space="preserve"> interloc</w:t>
      </w:r>
      <w:r w:rsidR="00E615D6" w:rsidRPr="00B26339">
        <w:rPr>
          <w:rFonts w:ascii="Times New Roman" w:hAnsi="Times New Roman" w:cs="Times New Roman"/>
          <w:sz w:val="28"/>
          <w:szCs w:val="28"/>
        </w:rPr>
        <w:t>utory application have merit on all the bases relied upon by them</w:t>
      </w:r>
      <w:r w:rsidR="00A40972" w:rsidRPr="00B26339">
        <w:rPr>
          <w:rFonts w:ascii="Times New Roman" w:hAnsi="Times New Roman" w:cs="Times New Roman"/>
          <w:sz w:val="28"/>
          <w:szCs w:val="28"/>
        </w:rPr>
        <w:t>,</w:t>
      </w:r>
      <w:r w:rsidR="000B6CEA" w:rsidRPr="00B26339">
        <w:rPr>
          <w:rFonts w:ascii="Times New Roman" w:hAnsi="Times New Roman" w:cs="Times New Roman"/>
          <w:sz w:val="28"/>
          <w:szCs w:val="28"/>
        </w:rPr>
        <w:t xml:space="preserve"> but for the primary reason that the review application is inchoate and </w:t>
      </w:r>
      <w:r w:rsidR="00C111F9" w:rsidRPr="00B26339">
        <w:rPr>
          <w:rFonts w:ascii="Times New Roman" w:hAnsi="Times New Roman" w:cs="Times New Roman"/>
          <w:sz w:val="28"/>
          <w:szCs w:val="28"/>
        </w:rPr>
        <w:t xml:space="preserve">the secondary reason that </w:t>
      </w:r>
      <w:r w:rsidR="000B6CEA" w:rsidRPr="00B26339">
        <w:rPr>
          <w:rFonts w:ascii="Times New Roman" w:hAnsi="Times New Roman" w:cs="Times New Roman"/>
          <w:sz w:val="28"/>
          <w:szCs w:val="28"/>
        </w:rPr>
        <w:t xml:space="preserve">a hearing </w:t>
      </w:r>
      <w:r w:rsidR="00C111F9" w:rsidRPr="00B26339">
        <w:rPr>
          <w:rFonts w:ascii="Times New Roman" w:hAnsi="Times New Roman" w:cs="Times New Roman"/>
          <w:sz w:val="28"/>
          <w:szCs w:val="28"/>
        </w:rPr>
        <w:t xml:space="preserve">of it during recess </w:t>
      </w:r>
      <w:r w:rsidR="000B6CEA" w:rsidRPr="00B26339">
        <w:rPr>
          <w:rFonts w:ascii="Times New Roman" w:hAnsi="Times New Roman" w:cs="Times New Roman"/>
          <w:sz w:val="28"/>
          <w:szCs w:val="28"/>
        </w:rPr>
        <w:t>is not warranted</w:t>
      </w:r>
      <w:r w:rsidR="00A40972" w:rsidRPr="00B26339">
        <w:rPr>
          <w:rFonts w:ascii="Times New Roman" w:hAnsi="Times New Roman" w:cs="Times New Roman"/>
          <w:sz w:val="28"/>
          <w:szCs w:val="28"/>
        </w:rPr>
        <w:t>, I am in agreement with them that it is appropriate</w:t>
      </w:r>
      <w:r w:rsidR="00C111F9" w:rsidRPr="00B26339">
        <w:rPr>
          <w:rFonts w:ascii="Times New Roman" w:hAnsi="Times New Roman" w:cs="Times New Roman"/>
          <w:sz w:val="28"/>
          <w:szCs w:val="28"/>
        </w:rPr>
        <w:t xml:space="preserve"> to strike the matter from the roll.</w:t>
      </w:r>
    </w:p>
    <w:p w14:paraId="240F4A18" w14:textId="77777777" w:rsidR="00BC6405" w:rsidRPr="00BC6405" w:rsidRDefault="00BC6405" w:rsidP="00BC6405">
      <w:pPr>
        <w:pStyle w:val="ListParagraph"/>
        <w:rPr>
          <w:rFonts w:ascii="Times New Roman" w:hAnsi="Times New Roman" w:cs="Times New Roman"/>
          <w:sz w:val="28"/>
          <w:szCs w:val="28"/>
        </w:rPr>
      </w:pPr>
    </w:p>
    <w:p w14:paraId="799A4D83" w14:textId="23DAFCC5" w:rsidR="00BC6405"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E615D6" w:rsidRPr="00B26339">
        <w:rPr>
          <w:rFonts w:ascii="Times New Roman" w:hAnsi="Times New Roman" w:cs="Times New Roman"/>
          <w:sz w:val="28"/>
          <w:szCs w:val="28"/>
        </w:rPr>
        <w:t>As for the issue of costs, i</w:t>
      </w:r>
      <w:r w:rsidR="00BC6405" w:rsidRPr="00B26339">
        <w:rPr>
          <w:rFonts w:ascii="Times New Roman" w:hAnsi="Times New Roman" w:cs="Times New Roman"/>
          <w:sz w:val="28"/>
          <w:szCs w:val="28"/>
        </w:rPr>
        <w:t xml:space="preserve">t hardly seems appropriate </w:t>
      </w:r>
      <w:r w:rsidR="00E615D6" w:rsidRPr="00B26339">
        <w:rPr>
          <w:rFonts w:ascii="Times New Roman" w:hAnsi="Times New Roman" w:cs="Times New Roman"/>
          <w:sz w:val="28"/>
          <w:szCs w:val="28"/>
        </w:rPr>
        <w:t>t</w:t>
      </w:r>
      <w:r w:rsidR="00BC6405" w:rsidRPr="00B26339">
        <w:rPr>
          <w:rFonts w:ascii="Times New Roman" w:hAnsi="Times New Roman" w:cs="Times New Roman"/>
          <w:sz w:val="28"/>
          <w:szCs w:val="28"/>
        </w:rPr>
        <w:t>hat the second applicant should insis</w:t>
      </w:r>
      <w:r w:rsidR="00E615D6" w:rsidRPr="00B26339">
        <w:rPr>
          <w:rFonts w:ascii="Times New Roman" w:hAnsi="Times New Roman" w:cs="Times New Roman"/>
          <w:sz w:val="28"/>
          <w:szCs w:val="28"/>
        </w:rPr>
        <w:t xml:space="preserve">t on a recourse to the </w:t>
      </w:r>
      <w:r w:rsidR="00C111F9" w:rsidRPr="00B26339">
        <w:rPr>
          <w:rFonts w:ascii="Times New Roman" w:hAnsi="Times New Roman" w:cs="Times New Roman"/>
          <w:sz w:val="28"/>
          <w:szCs w:val="28"/>
        </w:rPr>
        <w:t>“</w:t>
      </w:r>
      <w:r w:rsidR="00E615D6" w:rsidRPr="00B26339">
        <w:rPr>
          <w:rFonts w:ascii="Times New Roman" w:hAnsi="Times New Roman" w:cs="Times New Roman"/>
          <w:i/>
          <w:sz w:val="28"/>
          <w:szCs w:val="28"/>
        </w:rPr>
        <w:t>Biowatch</w:t>
      </w:r>
      <w:r w:rsidR="00E615D6" w:rsidRPr="00B26339">
        <w:rPr>
          <w:rFonts w:ascii="Times New Roman" w:hAnsi="Times New Roman" w:cs="Times New Roman"/>
          <w:sz w:val="28"/>
          <w:szCs w:val="28"/>
        </w:rPr>
        <w:t>-</w:t>
      </w:r>
      <w:r w:rsidR="00BC6405" w:rsidRPr="00B26339">
        <w:rPr>
          <w:rFonts w:ascii="Times New Roman" w:hAnsi="Times New Roman" w:cs="Times New Roman"/>
          <w:sz w:val="28"/>
          <w:szCs w:val="28"/>
        </w:rPr>
        <w:t>principle</w:t>
      </w:r>
      <w:r w:rsidR="00C111F9" w:rsidRPr="00B26339">
        <w:rPr>
          <w:rFonts w:ascii="Times New Roman" w:hAnsi="Times New Roman" w:cs="Times New Roman"/>
          <w:sz w:val="28"/>
          <w:szCs w:val="28"/>
        </w:rPr>
        <w:t>”</w:t>
      </w:r>
      <w:r w:rsidR="00BC6405" w:rsidRPr="00B26339">
        <w:rPr>
          <w:rFonts w:ascii="Times New Roman" w:hAnsi="Times New Roman" w:cs="Times New Roman"/>
          <w:sz w:val="28"/>
          <w:szCs w:val="28"/>
        </w:rPr>
        <w:t>.</w:t>
      </w:r>
      <w:r w:rsidR="00F85582">
        <w:rPr>
          <w:rStyle w:val="FootnoteReference"/>
          <w:rFonts w:ascii="Times New Roman" w:hAnsi="Times New Roman" w:cs="Times New Roman"/>
          <w:sz w:val="28"/>
          <w:szCs w:val="28"/>
        </w:rPr>
        <w:footnoteReference w:id="7"/>
      </w:r>
      <w:r w:rsidR="00BC6405" w:rsidRPr="00B26339">
        <w:rPr>
          <w:rFonts w:ascii="Times New Roman" w:hAnsi="Times New Roman" w:cs="Times New Roman"/>
          <w:sz w:val="28"/>
          <w:szCs w:val="28"/>
        </w:rPr>
        <w:t xml:space="preserve">  Th</w:t>
      </w:r>
      <w:r w:rsidR="00C111F9" w:rsidRPr="00B26339">
        <w:rPr>
          <w:rFonts w:ascii="Times New Roman" w:hAnsi="Times New Roman" w:cs="Times New Roman"/>
          <w:sz w:val="28"/>
          <w:szCs w:val="28"/>
        </w:rPr>
        <w:t>e</w:t>
      </w:r>
      <w:r w:rsidR="00BC6405" w:rsidRPr="00B26339">
        <w:rPr>
          <w:rFonts w:ascii="Times New Roman" w:hAnsi="Times New Roman" w:cs="Times New Roman"/>
          <w:sz w:val="28"/>
          <w:szCs w:val="28"/>
        </w:rPr>
        <w:t xml:space="preserve"> principle</w:t>
      </w:r>
      <w:r w:rsidR="00C111F9" w:rsidRPr="00B26339">
        <w:rPr>
          <w:rFonts w:ascii="Times New Roman" w:hAnsi="Times New Roman" w:cs="Times New Roman"/>
          <w:sz w:val="28"/>
          <w:szCs w:val="28"/>
        </w:rPr>
        <w:t xml:space="preserve"> established by the Constitutional Court in that matter</w:t>
      </w:r>
      <w:r w:rsidR="00BC6405" w:rsidRPr="00B26339">
        <w:rPr>
          <w:rFonts w:ascii="Times New Roman" w:hAnsi="Times New Roman" w:cs="Times New Roman"/>
          <w:sz w:val="28"/>
          <w:szCs w:val="28"/>
        </w:rPr>
        <w:t xml:space="preserve"> can have no application in </w:t>
      </w:r>
      <w:r w:rsidR="00E615D6" w:rsidRPr="00B26339">
        <w:rPr>
          <w:rFonts w:ascii="Times New Roman" w:hAnsi="Times New Roman" w:cs="Times New Roman"/>
          <w:sz w:val="28"/>
          <w:szCs w:val="28"/>
        </w:rPr>
        <w:t>a</w:t>
      </w:r>
      <w:r w:rsidR="00BC6405" w:rsidRPr="00B26339">
        <w:rPr>
          <w:rFonts w:ascii="Times New Roman" w:hAnsi="Times New Roman" w:cs="Times New Roman"/>
          <w:sz w:val="28"/>
          <w:szCs w:val="28"/>
        </w:rPr>
        <w:t xml:space="preserve"> scenario such as the present</w:t>
      </w:r>
      <w:r w:rsidR="00E615D6" w:rsidRPr="00B26339">
        <w:rPr>
          <w:rFonts w:ascii="Times New Roman" w:hAnsi="Times New Roman" w:cs="Times New Roman"/>
          <w:sz w:val="28"/>
          <w:szCs w:val="28"/>
        </w:rPr>
        <w:t>.  Further,</w:t>
      </w:r>
      <w:r w:rsidR="00F85582" w:rsidRPr="00B26339">
        <w:rPr>
          <w:rFonts w:ascii="Times New Roman" w:hAnsi="Times New Roman" w:cs="Times New Roman"/>
          <w:sz w:val="28"/>
          <w:szCs w:val="28"/>
        </w:rPr>
        <w:t xml:space="preserve"> until the c</w:t>
      </w:r>
      <w:r w:rsidR="00E615D6" w:rsidRPr="00B26339">
        <w:rPr>
          <w:rFonts w:ascii="Times New Roman" w:hAnsi="Times New Roman" w:cs="Times New Roman"/>
          <w:sz w:val="28"/>
          <w:szCs w:val="28"/>
        </w:rPr>
        <w:t>ourt determines the issue of the second applicant’s</w:t>
      </w:r>
      <w:r w:rsidR="00F85582" w:rsidRPr="00B26339">
        <w:rPr>
          <w:rFonts w:ascii="Times New Roman" w:hAnsi="Times New Roman" w:cs="Times New Roman"/>
          <w:sz w:val="28"/>
          <w:szCs w:val="28"/>
        </w:rPr>
        <w:t xml:space="preserve"> standing to represent the first applicant, </w:t>
      </w:r>
      <w:r w:rsidR="00E615D6" w:rsidRPr="00B26339">
        <w:rPr>
          <w:rFonts w:ascii="Times New Roman" w:hAnsi="Times New Roman" w:cs="Times New Roman"/>
          <w:sz w:val="28"/>
          <w:szCs w:val="28"/>
        </w:rPr>
        <w:t>he is to</w:t>
      </w:r>
      <w:r w:rsidR="00C62A72" w:rsidRPr="00B26339">
        <w:rPr>
          <w:rFonts w:ascii="Times New Roman" w:hAnsi="Times New Roman" w:cs="Times New Roman"/>
          <w:sz w:val="28"/>
          <w:szCs w:val="28"/>
        </w:rPr>
        <w:t xml:space="preserve"> be held liable </w:t>
      </w:r>
      <w:r w:rsidR="00C111F9" w:rsidRPr="00B26339">
        <w:rPr>
          <w:rFonts w:ascii="Times New Roman" w:hAnsi="Times New Roman" w:cs="Times New Roman"/>
          <w:sz w:val="28"/>
          <w:szCs w:val="28"/>
        </w:rPr>
        <w:t>to pay</w:t>
      </w:r>
      <w:r w:rsidR="00F85582" w:rsidRPr="00B26339">
        <w:rPr>
          <w:rFonts w:ascii="Times New Roman" w:hAnsi="Times New Roman" w:cs="Times New Roman"/>
          <w:sz w:val="28"/>
          <w:szCs w:val="28"/>
        </w:rPr>
        <w:t xml:space="preserve"> </w:t>
      </w:r>
      <w:r w:rsidR="00A40972" w:rsidRPr="00B26339">
        <w:rPr>
          <w:rFonts w:ascii="Times New Roman" w:hAnsi="Times New Roman" w:cs="Times New Roman"/>
          <w:sz w:val="28"/>
          <w:szCs w:val="28"/>
        </w:rPr>
        <w:t xml:space="preserve">for </w:t>
      </w:r>
      <w:r w:rsidR="00E615D6" w:rsidRPr="00B26339">
        <w:rPr>
          <w:rFonts w:ascii="Times New Roman" w:hAnsi="Times New Roman" w:cs="Times New Roman"/>
          <w:sz w:val="28"/>
          <w:szCs w:val="28"/>
        </w:rPr>
        <w:t>wasted costs of the enrolment of the matter</w:t>
      </w:r>
      <w:r w:rsidR="00C111F9" w:rsidRPr="00B26339">
        <w:rPr>
          <w:rFonts w:ascii="Times New Roman" w:hAnsi="Times New Roman" w:cs="Times New Roman"/>
          <w:sz w:val="28"/>
          <w:szCs w:val="28"/>
        </w:rPr>
        <w:t xml:space="preserve"> on the first applicant</w:t>
      </w:r>
      <w:r w:rsidR="003701C7" w:rsidRPr="00B26339">
        <w:rPr>
          <w:rFonts w:ascii="Times New Roman" w:hAnsi="Times New Roman" w:cs="Times New Roman"/>
          <w:sz w:val="28"/>
          <w:szCs w:val="28"/>
        </w:rPr>
        <w:t>’</w:t>
      </w:r>
      <w:r w:rsidR="00C111F9" w:rsidRPr="00B26339">
        <w:rPr>
          <w:rFonts w:ascii="Times New Roman" w:hAnsi="Times New Roman" w:cs="Times New Roman"/>
          <w:sz w:val="28"/>
          <w:szCs w:val="28"/>
        </w:rPr>
        <w:t>s behalf in addition to such costs incurred in his personal capacity in this respect.</w:t>
      </w:r>
    </w:p>
    <w:p w14:paraId="2F9C8FC7" w14:textId="77777777" w:rsidR="00BC6405" w:rsidRPr="00BC6405" w:rsidRDefault="00BC6405" w:rsidP="00BC6405">
      <w:pPr>
        <w:pStyle w:val="ListParagraph"/>
        <w:rPr>
          <w:rFonts w:ascii="Times New Roman" w:hAnsi="Times New Roman" w:cs="Times New Roman"/>
          <w:sz w:val="28"/>
          <w:szCs w:val="28"/>
        </w:rPr>
      </w:pPr>
    </w:p>
    <w:p w14:paraId="2444A26E" w14:textId="07536679" w:rsidR="00BC6405" w:rsidRPr="00B26339" w:rsidRDefault="00B26339" w:rsidP="00B26339">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r>
      <w:r w:rsidR="00BC6405" w:rsidRPr="00B26339">
        <w:rPr>
          <w:rFonts w:ascii="Times New Roman" w:hAnsi="Times New Roman" w:cs="Times New Roman"/>
          <w:sz w:val="28"/>
          <w:szCs w:val="28"/>
        </w:rPr>
        <w:t>In the result I issue the following</w:t>
      </w:r>
      <w:r w:rsidR="00E615D6" w:rsidRPr="00B26339">
        <w:rPr>
          <w:rFonts w:ascii="Times New Roman" w:hAnsi="Times New Roman" w:cs="Times New Roman"/>
          <w:sz w:val="28"/>
          <w:szCs w:val="28"/>
        </w:rPr>
        <w:t xml:space="preserve"> order</w:t>
      </w:r>
      <w:r w:rsidR="00BC6405" w:rsidRPr="00B26339">
        <w:rPr>
          <w:rFonts w:ascii="Times New Roman" w:hAnsi="Times New Roman" w:cs="Times New Roman"/>
          <w:sz w:val="28"/>
          <w:szCs w:val="28"/>
        </w:rPr>
        <w:t>:</w:t>
      </w:r>
    </w:p>
    <w:p w14:paraId="78182754" w14:textId="77777777" w:rsidR="00BC6405" w:rsidRPr="00BC6405" w:rsidRDefault="00BC6405" w:rsidP="00BC6405">
      <w:pPr>
        <w:pStyle w:val="ListParagraph"/>
        <w:rPr>
          <w:rFonts w:ascii="Times New Roman" w:hAnsi="Times New Roman" w:cs="Times New Roman"/>
          <w:sz w:val="28"/>
          <w:szCs w:val="28"/>
        </w:rPr>
      </w:pPr>
    </w:p>
    <w:p w14:paraId="51A9CBC2" w14:textId="672DE097" w:rsidR="00BC6405" w:rsidRPr="00B26339" w:rsidRDefault="00B26339" w:rsidP="00B26339">
      <w:pPr>
        <w:spacing w:after="100" w:afterAutospacing="1"/>
        <w:ind w:left="108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C6405" w:rsidRPr="00B26339">
        <w:rPr>
          <w:rFonts w:ascii="Times New Roman" w:hAnsi="Times New Roman" w:cs="Times New Roman"/>
          <w:sz w:val="28"/>
          <w:szCs w:val="28"/>
        </w:rPr>
        <w:t xml:space="preserve">The </w:t>
      </w:r>
      <w:r w:rsidR="00F85582" w:rsidRPr="00B26339">
        <w:rPr>
          <w:rFonts w:ascii="Times New Roman" w:hAnsi="Times New Roman" w:cs="Times New Roman"/>
          <w:sz w:val="28"/>
          <w:szCs w:val="28"/>
        </w:rPr>
        <w:t xml:space="preserve">applicants’ </w:t>
      </w:r>
      <w:r w:rsidR="00BC6405" w:rsidRPr="00B26339">
        <w:rPr>
          <w:rFonts w:ascii="Times New Roman" w:hAnsi="Times New Roman" w:cs="Times New Roman"/>
          <w:sz w:val="28"/>
          <w:szCs w:val="28"/>
        </w:rPr>
        <w:t>interlocutory application is struck from the roll.</w:t>
      </w:r>
    </w:p>
    <w:p w14:paraId="79FAB042" w14:textId="6CE240F5" w:rsidR="00BC6405" w:rsidRPr="00B26339" w:rsidRDefault="00B26339" w:rsidP="00B26339">
      <w:pPr>
        <w:spacing w:after="100" w:afterAutospacing="1"/>
        <w:ind w:left="108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C6405" w:rsidRPr="00B26339">
        <w:rPr>
          <w:rFonts w:ascii="Times New Roman" w:hAnsi="Times New Roman" w:cs="Times New Roman"/>
          <w:sz w:val="28"/>
          <w:szCs w:val="28"/>
        </w:rPr>
        <w:t>The second applicant in his personal capacity is directed to pay the costs of the application.</w:t>
      </w:r>
    </w:p>
    <w:p w14:paraId="2148CB90" w14:textId="77777777" w:rsidR="0079355D" w:rsidRDefault="0079355D" w:rsidP="002E1058">
      <w:pPr>
        <w:ind w:left="720"/>
        <w:contextualSpacing/>
        <w:jc w:val="both"/>
        <w:rPr>
          <w:rFonts w:ascii="Times New Roman" w:hAnsi="Times New Roman" w:cs="Times New Roman"/>
          <w:b/>
          <w:sz w:val="28"/>
          <w:szCs w:val="28"/>
        </w:rPr>
      </w:pPr>
    </w:p>
    <w:p w14:paraId="00B62942" w14:textId="77777777" w:rsidR="00A32FFC" w:rsidRDefault="00A32FFC" w:rsidP="002E1058">
      <w:pPr>
        <w:ind w:left="720"/>
        <w:contextualSpacing/>
        <w:jc w:val="both"/>
        <w:rPr>
          <w:rFonts w:ascii="Times New Roman" w:hAnsi="Times New Roman" w:cs="Times New Roman"/>
          <w:b/>
          <w:sz w:val="28"/>
          <w:szCs w:val="28"/>
        </w:rPr>
      </w:pPr>
    </w:p>
    <w:p w14:paraId="67598990" w14:textId="77777777" w:rsidR="00A32FFC" w:rsidRPr="004C245F" w:rsidRDefault="00A32FFC" w:rsidP="002E1058">
      <w:pPr>
        <w:ind w:left="720"/>
        <w:contextualSpacing/>
        <w:jc w:val="both"/>
        <w:rPr>
          <w:rFonts w:ascii="Times New Roman" w:hAnsi="Times New Roman" w:cs="Times New Roman"/>
          <w:b/>
          <w:sz w:val="28"/>
          <w:szCs w:val="28"/>
        </w:rPr>
      </w:pPr>
    </w:p>
    <w:p w14:paraId="70FF492E" w14:textId="77777777" w:rsidR="004F41A5" w:rsidRPr="00095CCD" w:rsidRDefault="004F41A5" w:rsidP="004F41A5">
      <w:pPr>
        <w:contextualSpacing/>
        <w:jc w:val="both"/>
        <w:rPr>
          <w:rFonts w:ascii="Times New Roman" w:hAnsi="Times New Roman" w:cs="Times New Roman"/>
          <w:b/>
          <w:sz w:val="28"/>
          <w:szCs w:val="28"/>
        </w:rPr>
      </w:pPr>
      <w:r w:rsidRPr="00095CCD">
        <w:rPr>
          <w:rFonts w:ascii="Times New Roman" w:hAnsi="Times New Roman" w:cs="Times New Roman"/>
          <w:b/>
          <w:sz w:val="28"/>
          <w:szCs w:val="28"/>
        </w:rPr>
        <w:t>_________________</w:t>
      </w:r>
    </w:p>
    <w:p w14:paraId="0CA75649" w14:textId="77777777" w:rsidR="004F41A5" w:rsidRPr="00095CCD" w:rsidRDefault="004F41A5" w:rsidP="004F41A5">
      <w:pPr>
        <w:contextualSpacing/>
        <w:jc w:val="both"/>
        <w:rPr>
          <w:rFonts w:ascii="Times New Roman" w:hAnsi="Times New Roman" w:cs="Times New Roman"/>
          <w:sz w:val="28"/>
          <w:szCs w:val="28"/>
        </w:rPr>
      </w:pPr>
      <w:r w:rsidRPr="00095CCD">
        <w:rPr>
          <w:rFonts w:ascii="Times New Roman" w:hAnsi="Times New Roman" w:cs="Times New Roman"/>
          <w:sz w:val="28"/>
          <w:szCs w:val="28"/>
        </w:rPr>
        <w:t xml:space="preserve">B   HARTLE </w:t>
      </w:r>
    </w:p>
    <w:p w14:paraId="0AA5E9A4" w14:textId="77777777" w:rsidR="004F41A5" w:rsidRPr="00095CCD" w:rsidRDefault="004F41A5" w:rsidP="004F41A5">
      <w:pPr>
        <w:contextualSpacing/>
        <w:jc w:val="both"/>
        <w:rPr>
          <w:rFonts w:ascii="Times New Roman" w:hAnsi="Times New Roman" w:cs="Times New Roman"/>
          <w:sz w:val="28"/>
          <w:szCs w:val="28"/>
        </w:rPr>
      </w:pPr>
      <w:r w:rsidRPr="00095CCD">
        <w:rPr>
          <w:rFonts w:ascii="Times New Roman" w:hAnsi="Times New Roman" w:cs="Times New Roman"/>
          <w:sz w:val="28"/>
          <w:szCs w:val="28"/>
        </w:rPr>
        <w:t>JUDGE OF THE HIGH COURT</w:t>
      </w:r>
    </w:p>
    <w:p w14:paraId="1A00F81F" w14:textId="77777777" w:rsidR="004F41A5" w:rsidRPr="00095CCD" w:rsidRDefault="004F41A5" w:rsidP="004F41A5">
      <w:pPr>
        <w:contextualSpacing/>
        <w:rPr>
          <w:rFonts w:ascii="Times New Roman" w:hAnsi="Times New Roman" w:cs="Times New Roman"/>
          <w:sz w:val="28"/>
          <w:szCs w:val="28"/>
        </w:rPr>
      </w:pPr>
    </w:p>
    <w:p w14:paraId="323B71F0" w14:textId="77777777" w:rsidR="004F41A5" w:rsidRDefault="004F41A5" w:rsidP="004F41A5">
      <w:pPr>
        <w:contextualSpacing/>
        <w:rPr>
          <w:rFonts w:ascii="Times New Roman" w:hAnsi="Times New Roman" w:cs="Times New Roman"/>
          <w:sz w:val="28"/>
          <w:szCs w:val="28"/>
        </w:rPr>
      </w:pPr>
    </w:p>
    <w:p w14:paraId="2D8ED244" w14:textId="77777777" w:rsidR="002F543A" w:rsidRPr="00095CCD" w:rsidRDefault="002F543A" w:rsidP="004F41A5">
      <w:pPr>
        <w:contextualSpacing/>
        <w:rPr>
          <w:rFonts w:ascii="Times New Roman" w:hAnsi="Times New Roman" w:cs="Times New Roman"/>
          <w:sz w:val="28"/>
          <w:szCs w:val="28"/>
        </w:rPr>
      </w:pPr>
    </w:p>
    <w:p w14:paraId="5B253885" w14:textId="77777777" w:rsidR="004F41A5" w:rsidRPr="00095CCD" w:rsidRDefault="004F41A5" w:rsidP="004F41A5">
      <w:pPr>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w:t>
      </w:r>
      <w:r w:rsidR="00DC1E8C">
        <w:rPr>
          <w:rFonts w:ascii="Times New Roman" w:hAnsi="Times New Roman" w:cs="Times New Roman"/>
          <w:sz w:val="28"/>
          <w:szCs w:val="28"/>
        </w:rPr>
        <w:t>HEARING</w:t>
      </w:r>
      <w:r w:rsidR="00DC1E8C">
        <w:rPr>
          <w:rFonts w:ascii="Times New Roman" w:hAnsi="Times New Roman" w:cs="Times New Roman"/>
          <w:sz w:val="28"/>
          <w:szCs w:val="28"/>
        </w:rPr>
        <w:tab/>
      </w:r>
      <w:r w:rsidRPr="00095CCD">
        <w:rPr>
          <w:rFonts w:ascii="Times New Roman" w:hAnsi="Times New Roman" w:cs="Times New Roman"/>
          <w:sz w:val="28"/>
          <w:szCs w:val="28"/>
        </w:rPr>
        <w:tab/>
        <w:t>:</w:t>
      </w:r>
      <w:r w:rsidRPr="00095CCD">
        <w:rPr>
          <w:rFonts w:ascii="Times New Roman" w:hAnsi="Times New Roman" w:cs="Times New Roman"/>
          <w:sz w:val="28"/>
          <w:szCs w:val="28"/>
        </w:rPr>
        <w:tab/>
      </w:r>
      <w:r w:rsidR="00BC6405">
        <w:rPr>
          <w:rFonts w:ascii="Times New Roman" w:hAnsi="Times New Roman" w:cs="Times New Roman"/>
          <w:sz w:val="28"/>
          <w:szCs w:val="28"/>
        </w:rPr>
        <w:t>2 April</w:t>
      </w:r>
      <w:r w:rsidR="007A680A">
        <w:rPr>
          <w:rFonts w:ascii="Times New Roman" w:hAnsi="Times New Roman" w:cs="Times New Roman"/>
          <w:sz w:val="28"/>
          <w:szCs w:val="28"/>
        </w:rPr>
        <w:t xml:space="preserve"> 2024</w:t>
      </w:r>
    </w:p>
    <w:p w14:paraId="3DF61A89" w14:textId="77777777" w:rsidR="004F41A5" w:rsidRPr="00095CCD" w:rsidRDefault="004F41A5" w:rsidP="004F41A5">
      <w:pPr>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JUDGMENT </w:t>
      </w:r>
      <w:r w:rsidRPr="00095CCD">
        <w:rPr>
          <w:rFonts w:ascii="Times New Roman" w:hAnsi="Times New Roman" w:cs="Times New Roman"/>
          <w:sz w:val="28"/>
          <w:szCs w:val="28"/>
        </w:rPr>
        <w:tab/>
      </w:r>
      <w:r w:rsidRPr="00095CCD">
        <w:rPr>
          <w:rFonts w:ascii="Times New Roman" w:hAnsi="Times New Roman" w:cs="Times New Roman"/>
          <w:sz w:val="28"/>
          <w:szCs w:val="28"/>
        </w:rPr>
        <w:tab/>
        <w:t xml:space="preserve">: </w:t>
      </w:r>
      <w:r w:rsidRPr="00095CCD">
        <w:rPr>
          <w:rFonts w:ascii="Times New Roman" w:hAnsi="Times New Roman" w:cs="Times New Roman"/>
          <w:sz w:val="28"/>
          <w:szCs w:val="28"/>
        </w:rPr>
        <w:tab/>
      </w:r>
      <w:r w:rsidR="007A680A">
        <w:rPr>
          <w:rFonts w:ascii="Times New Roman" w:hAnsi="Times New Roman" w:cs="Times New Roman"/>
          <w:sz w:val="28"/>
          <w:szCs w:val="28"/>
        </w:rPr>
        <w:t>5</w:t>
      </w:r>
      <w:r w:rsidR="009820D5">
        <w:rPr>
          <w:rFonts w:ascii="Times New Roman" w:hAnsi="Times New Roman" w:cs="Times New Roman"/>
          <w:sz w:val="28"/>
          <w:szCs w:val="28"/>
        </w:rPr>
        <w:t xml:space="preserve"> April</w:t>
      </w:r>
      <w:r w:rsidR="007A680A">
        <w:rPr>
          <w:rFonts w:ascii="Times New Roman" w:hAnsi="Times New Roman" w:cs="Times New Roman"/>
          <w:sz w:val="28"/>
          <w:szCs w:val="28"/>
        </w:rPr>
        <w:t xml:space="preserve"> 2024</w:t>
      </w:r>
    </w:p>
    <w:p w14:paraId="2564D9E8" w14:textId="77777777" w:rsidR="004F41A5" w:rsidRDefault="004F41A5" w:rsidP="004F41A5">
      <w:pPr>
        <w:contextualSpacing/>
        <w:rPr>
          <w:rFonts w:ascii="Times New Roman" w:hAnsi="Times New Roman" w:cs="Times New Roman"/>
          <w:b/>
          <w:sz w:val="28"/>
          <w:szCs w:val="28"/>
        </w:rPr>
      </w:pPr>
    </w:p>
    <w:p w14:paraId="29084E7B" w14:textId="77777777" w:rsidR="0052205A" w:rsidRPr="00095CCD" w:rsidRDefault="0052205A" w:rsidP="004F41A5">
      <w:pPr>
        <w:contextualSpacing/>
        <w:rPr>
          <w:rFonts w:ascii="Times New Roman" w:hAnsi="Times New Roman" w:cs="Times New Roman"/>
          <w:b/>
          <w:sz w:val="28"/>
          <w:szCs w:val="28"/>
        </w:rPr>
      </w:pPr>
    </w:p>
    <w:p w14:paraId="3EB79D2D" w14:textId="77777777" w:rsidR="004F41A5" w:rsidRPr="004C37A8" w:rsidRDefault="004F41A5" w:rsidP="004F41A5">
      <w:pPr>
        <w:contextualSpacing/>
        <w:jc w:val="both"/>
        <w:rPr>
          <w:rFonts w:ascii="Times New Roman" w:hAnsi="Times New Roman" w:cs="Times New Roman"/>
          <w:i/>
          <w:sz w:val="24"/>
          <w:szCs w:val="24"/>
          <w:u w:val="single"/>
        </w:rPr>
      </w:pPr>
      <w:r w:rsidRPr="004C37A8">
        <w:rPr>
          <w:rFonts w:ascii="Times New Roman" w:hAnsi="Times New Roman" w:cs="Times New Roman"/>
          <w:i/>
          <w:sz w:val="24"/>
          <w:szCs w:val="24"/>
          <w:u w:val="single"/>
        </w:rPr>
        <w:t xml:space="preserve">Appearances: </w:t>
      </w:r>
    </w:p>
    <w:p w14:paraId="25158EAE" w14:textId="77777777" w:rsidR="004F41A5" w:rsidRDefault="004F41A5" w:rsidP="001B2EDB">
      <w:pPr>
        <w:tabs>
          <w:tab w:val="left" w:pos="720"/>
          <w:tab w:val="left" w:pos="1440"/>
          <w:tab w:val="left" w:pos="2160"/>
          <w:tab w:val="left" w:pos="3460"/>
        </w:tabs>
        <w:contextualSpacing/>
        <w:jc w:val="both"/>
        <w:rPr>
          <w:rFonts w:ascii="Times New Roman" w:hAnsi="Times New Roman" w:cs="Times New Roman"/>
          <w:i/>
          <w:sz w:val="24"/>
          <w:szCs w:val="24"/>
        </w:rPr>
      </w:pP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Pr="004C37A8">
        <w:rPr>
          <w:rFonts w:ascii="Times New Roman" w:hAnsi="Times New Roman" w:cs="Times New Roman"/>
          <w:i/>
          <w:sz w:val="24"/>
          <w:szCs w:val="24"/>
        </w:rPr>
        <w:tab/>
      </w:r>
    </w:p>
    <w:p w14:paraId="470F800D" w14:textId="77777777" w:rsidR="0079355D" w:rsidRPr="004C37A8" w:rsidRDefault="0079355D" w:rsidP="0079355D">
      <w:pPr>
        <w:contextualSpacing/>
        <w:jc w:val="both"/>
        <w:rPr>
          <w:rFonts w:ascii="Times New Roman" w:hAnsi="Times New Roman" w:cs="Times New Roman"/>
          <w:i/>
          <w:sz w:val="24"/>
          <w:szCs w:val="24"/>
        </w:rPr>
      </w:pPr>
    </w:p>
    <w:p w14:paraId="38B06091" w14:textId="77777777" w:rsidR="0079355D" w:rsidRPr="00095CCD" w:rsidRDefault="0079355D" w:rsidP="0079355D">
      <w:pPr>
        <w:contextualSpacing/>
        <w:jc w:val="both"/>
        <w:rPr>
          <w:rFonts w:ascii="Times New Roman" w:hAnsi="Times New Roman" w:cs="Times New Roman"/>
          <w:sz w:val="28"/>
          <w:szCs w:val="28"/>
        </w:rPr>
      </w:pPr>
      <w:r w:rsidRPr="004C37A8">
        <w:rPr>
          <w:rFonts w:ascii="Times New Roman" w:hAnsi="Times New Roman" w:cs="Times New Roman"/>
          <w:i/>
          <w:sz w:val="24"/>
          <w:szCs w:val="24"/>
        </w:rPr>
        <w:t xml:space="preserve">For the </w:t>
      </w:r>
      <w:r w:rsidR="003C0371">
        <w:rPr>
          <w:rFonts w:ascii="Times New Roman" w:hAnsi="Times New Roman" w:cs="Times New Roman"/>
          <w:i/>
          <w:sz w:val="24"/>
          <w:szCs w:val="24"/>
        </w:rPr>
        <w:t>applicant</w:t>
      </w:r>
      <w:r w:rsidR="00BC6405">
        <w:rPr>
          <w:rFonts w:ascii="Times New Roman" w:hAnsi="Times New Roman" w:cs="Times New Roman"/>
          <w:i/>
          <w:sz w:val="24"/>
          <w:szCs w:val="24"/>
        </w:rPr>
        <w:t>s</w:t>
      </w:r>
      <w:r w:rsidR="003C0371">
        <w:rPr>
          <w:rFonts w:ascii="Times New Roman" w:hAnsi="Times New Roman" w:cs="Times New Roman"/>
          <w:i/>
          <w:sz w:val="24"/>
          <w:szCs w:val="24"/>
        </w:rPr>
        <w:t>:</w:t>
      </w:r>
      <w:r w:rsidRPr="004C37A8">
        <w:rPr>
          <w:rFonts w:ascii="Times New Roman" w:hAnsi="Times New Roman" w:cs="Times New Roman"/>
          <w:i/>
          <w:sz w:val="24"/>
          <w:szCs w:val="24"/>
        </w:rPr>
        <w:t xml:space="preserve"> Mr.</w:t>
      </w:r>
      <w:r w:rsidR="00BC6405">
        <w:rPr>
          <w:rFonts w:ascii="Times New Roman" w:hAnsi="Times New Roman" w:cs="Times New Roman"/>
          <w:i/>
          <w:sz w:val="24"/>
          <w:szCs w:val="24"/>
        </w:rPr>
        <w:t xml:space="preserve"> </w:t>
      </w:r>
      <w:r w:rsidR="007A680A">
        <w:rPr>
          <w:rFonts w:ascii="Times New Roman" w:hAnsi="Times New Roman" w:cs="Times New Roman"/>
          <w:i/>
          <w:sz w:val="24"/>
          <w:szCs w:val="24"/>
        </w:rPr>
        <w:t xml:space="preserve">K </w:t>
      </w:r>
      <w:r w:rsidR="00BC6405">
        <w:rPr>
          <w:rFonts w:ascii="Times New Roman" w:hAnsi="Times New Roman" w:cs="Times New Roman"/>
          <w:i/>
          <w:sz w:val="24"/>
          <w:szCs w:val="24"/>
        </w:rPr>
        <w:t>Mdaka in his personal capacity</w:t>
      </w:r>
      <w:r w:rsidR="007A680A">
        <w:rPr>
          <w:rFonts w:ascii="Times New Roman" w:hAnsi="Times New Roman" w:cs="Times New Roman"/>
          <w:i/>
          <w:sz w:val="24"/>
          <w:szCs w:val="24"/>
        </w:rPr>
        <w:t xml:space="preserve"> and purporting to represent the first applicant, Ngcobo</w:t>
      </w:r>
      <w:r w:rsidR="00BC6405">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61757F74" w14:textId="77777777" w:rsidR="004F41A5" w:rsidRPr="00095CCD" w:rsidRDefault="004F41A5" w:rsidP="0079355D">
      <w:pPr>
        <w:contextualSpacing/>
        <w:jc w:val="both"/>
        <w:rPr>
          <w:rFonts w:ascii="Times New Roman" w:hAnsi="Times New Roman" w:cs="Times New Roman"/>
          <w:sz w:val="28"/>
          <w:szCs w:val="28"/>
        </w:rPr>
      </w:pPr>
      <w:r w:rsidRPr="004C37A8">
        <w:rPr>
          <w:rFonts w:ascii="Times New Roman" w:hAnsi="Times New Roman" w:cs="Times New Roman"/>
          <w:i/>
          <w:sz w:val="24"/>
          <w:szCs w:val="24"/>
        </w:rPr>
        <w:t xml:space="preserve">For the </w:t>
      </w:r>
      <w:r w:rsidR="00BC6405">
        <w:rPr>
          <w:rFonts w:ascii="Times New Roman" w:hAnsi="Times New Roman" w:cs="Times New Roman"/>
          <w:i/>
          <w:sz w:val="24"/>
          <w:szCs w:val="24"/>
        </w:rPr>
        <w:t xml:space="preserve">fourth and fifth </w:t>
      </w:r>
      <w:r w:rsidR="003C0371">
        <w:rPr>
          <w:rFonts w:ascii="Times New Roman" w:hAnsi="Times New Roman" w:cs="Times New Roman"/>
          <w:i/>
          <w:sz w:val="24"/>
          <w:szCs w:val="24"/>
        </w:rPr>
        <w:t>respondents:</w:t>
      </w:r>
      <w:r w:rsidR="00DC1E8C" w:rsidRPr="004C37A8">
        <w:rPr>
          <w:rFonts w:ascii="Times New Roman" w:hAnsi="Times New Roman" w:cs="Times New Roman"/>
          <w:i/>
          <w:sz w:val="24"/>
          <w:szCs w:val="24"/>
        </w:rPr>
        <w:t xml:space="preserve"> </w:t>
      </w:r>
      <w:r w:rsidR="00011826" w:rsidRPr="004C37A8">
        <w:rPr>
          <w:rFonts w:ascii="Times New Roman" w:hAnsi="Times New Roman" w:cs="Times New Roman"/>
          <w:i/>
          <w:sz w:val="24"/>
          <w:szCs w:val="24"/>
        </w:rPr>
        <w:t>M</w:t>
      </w:r>
      <w:r w:rsidR="00C3618C">
        <w:rPr>
          <w:rFonts w:ascii="Times New Roman" w:hAnsi="Times New Roman" w:cs="Times New Roman"/>
          <w:i/>
          <w:sz w:val="24"/>
          <w:szCs w:val="24"/>
        </w:rPr>
        <w:t xml:space="preserve">r. </w:t>
      </w:r>
      <w:r w:rsidR="00BC6405">
        <w:rPr>
          <w:rFonts w:ascii="Times New Roman" w:hAnsi="Times New Roman" w:cs="Times New Roman"/>
          <w:i/>
          <w:sz w:val="24"/>
          <w:szCs w:val="24"/>
        </w:rPr>
        <w:t xml:space="preserve">C Wood instructed by </w:t>
      </w:r>
      <w:r w:rsidR="002F543A">
        <w:rPr>
          <w:rFonts w:ascii="Times New Roman" w:hAnsi="Times New Roman" w:cs="Times New Roman"/>
          <w:i/>
          <w:sz w:val="24"/>
          <w:szCs w:val="24"/>
        </w:rPr>
        <w:t>Drake Flemmer &amp; Orsmond</w:t>
      </w:r>
      <w:r w:rsidR="00C3618C">
        <w:rPr>
          <w:rFonts w:ascii="Times New Roman" w:hAnsi="Times New Roman" w:cs="Times New Roman"/>
          <w:i/>
          <w:sz w:val="24"/>
          <w:szCs w:val="24"/>
        </w:rPr>
        <w:t xml:space="preserve">, </w:t>
      </w:r>
      <w:r w:rsidR="00F308A2" w:rsidRPr="004C37A8">
        <w:rPr>
          <w:rFonts w:ascii="Times New Roman" w:hAnsi="Times New Roman" w:cs="Times New Roman"/>
          <w:i/>
          <w:sz w:val="24"/>
          <w:szCs w:val="24"/>
        </w:rPr>
        <w:t>East London (ref. Mr.</w:t>
      </w:r>
      <w:r w:rsidR="00C3618C">
        <w:rPr>
          <w:rFonts w:ascii="Times New Roman" w:hAnsi="Times New Roman" w:cs="Times New Roman"/>
          <w:i/>
          <w:sz w:val="24"/>
          <w:szCs w:val="24"/>
        </w:rPr>
        <w:t xml:space="preserve"> </w:t>
      </w:r>
      <w:r w:rsidR="002F543A">
        <w:rPr>
          <w:rFonts w:ascii="Times New Roman" w:hAnsi="Times New Roman" w:cs="Times New Roman"/>
          <w:i/>
          <w:sz w:val="24"/>
          <w:szCs w:val="24"/>
        </w:rPr>
        <w:t>Pringle</w:t>
      </w:r>
      <w:r w:rsidR="001E6265">
        <w:rPr>
          <w:rFonts w:ascii="Times New Roman" w:hAnsi="Times New Roman" w:cs="Times New Roman"/>
          <w:i/>
          <w:sz w:val="24"/>
          <w:szCs w:val="24"/>
        </w:rPr>
        <w:t>).</w:t>
      </w:r>
    </w:p>
    <w:sectPr w:rsidR="004F41A5" w:rsidRPr="00095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F73A" w14:textId="77777777" w:rsidR="003D136F" w:rsidRDefault="003D136F" w:rsidP="004F41A5">
      <w:r>
        <w:separator/>
      </w:r>
    </w:p>
  </w:endnote>
  <w:endnote w:type="continuationSeparator" w:id="0">
    <w:p w14:paraId="217247A1" w14:textId="77777777" w:rsidR="003D136F" w:rsidRDefault="003D136F" w:rsidP="004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F156" w14:textId="77777777" w:rsidR="003D136F" w:rsidRDefault="003D136F" w:rsidP="004F41A5">
      <w:r>
        <w:separator/>
      </w:r>
    </w:p>
  </w:footnote>
  <w:footnote w:type="continuationSeparator" w:id="0">
    <w:p w14:paraId="0DA11887" w14:textId="77777777" w:rsidR="003D136F" w:rsidRDefault="003D136F" w:rsidP="004F41A5">
      <w:r>
        <w:continuationSeparator/>
      </w:r>
    </w:p>
  </w:footnote>
  <w:footnote w:id="1">
    <w:p w14:paraId="79667D0B" w14:textId="135079CB" w:rsidR="00064011" w:rsidRPr="00064011" w:rsidRDefault="00064011" w:rsidP="00064011">
      <w:pPr>
        <w:pStyle w:val="FootnoteText"/>
        <w:spacing w:before="0" w:beforeAutospacing="0" w:line="240" w:lineRule="auto"/>
        <w:contextualSpacing/>
        <w:jc w:val="both"/>
        <w:rPr>
          <w:lang w:val="en-GB"/>
        </w:rPr>
      </w:pPr>
      <w:r>
        <w:rPr>
          <w:rStyle w:val="FootnoteReference"/>
        </w:rPr>
        <w:footnoteRef/>
      </w:r>
      <w:r>
        <w:t xml:space="preserve"> </w:t>
      </w:r>
      <w:r>
        <w:rPr>
          <w:lang w:val="en-GB"/>
        </w:rPr>
        <w:t xml:space="preserve">There is other amorphous relief being sought against the fourth and fifth respondents in the main application but that is neither here nor there for present purposes.  </w:t>
      </w:r>
    </w:p>
  </w:footnote>
  <w:footnote w:id="2">
    <w:p w14:paraId="6BD8053C" w14:textId="06823CC6" w:rsidR="00064011" w:rsidRPr="00064011" w:rsidRDefault="00064011" w:rsidP="00064011">
      <w:pPr>
        <w:pStyle w:val="FootnoteText"/>
        <w:spacing w:before="0" w:beforeAutospacing="0" w:line="240" w:lineRule="auto"/>
        <w:jc w:val="both"/>
        <w:rPr>
          <w:lang w:val="en-GB"/>
        </w:rPr>
      </w:pPr>
      <w:r>
        <w:rPr>
          <w:rStyle w:val="FootnoteReference"/>
        </w:rPr>
        <w:footnoteRef/>
      </w:r>
      <w:r>
        <w:t xml:space="preserve"> </w:t>
      </w:r>
      <w:r>
        <w:rPr>
          <w:lang w:val="en-GB"/>
        </w:rPr>
        <w:t xml:space="preserve">The applicants </w:t>
      </w:r>
      <w:r w:rsidR="00940BBE">
        <w:rPr>
          <w:lang w:val="en-GB"/>
        </w:rPr>
        <w:t>are seeking</w:t>
      </w:r>
      <w:r>
        <w:rPr>
          <w:lang w:val="en-GB"/>
        </w:rPr>
        <w:t xml:space="preserve"> condonation for this failure</w:t>
      </w:r>
      <w:r w:rsidR="00940BBE">
        <w:rPr>
          <w:lang w:val="en-GB"/>
        </w:rPr>
        <w:t xml:space="preserve"> in a separate interlocutory application</w:t>
      </w:r>
      <w:r>
        <w:rPr>
          <w:lang w:val="en-GB"/>
        </w:rPr>
        <w:t xml:space="preserve"> but it is in my view an application doomed from the outset as the service provision</w:t>
      </w:r>
      <w:r w:rsidR="00940BBE">
        <w:rPr>
          <w:lang w:val="en-GB"/>
        </w:rPr>
        <w:t>s</w:t>
      </w:r>
      <w:r>
        <w:rPr>
          <w:lang w:val="en-GB"/>
        </w:rPr>
        <w:t xml:space="preserve"> in rule 4 are peremptory.  Despite </w:t>
      </w:r>
      <w:r w:rsidR="00940BBE">
        <w:rPr>
          <w:lang w:val="en-GB"/>
        </w:rPr>
        <w:t xml:space="preserve">having been aware of </w:t>
      </w:r>
      <w:r>
        <w:rPr>
          <w:lang w:val="en-GB"/>
        </w:rPr>
        <w:t xml:space="preserve">the fourth and fifth respondents’ objection to this deficiency </w:t>
      </w:r>
      <w:r w:rsidR="00940BBE">
        <w:rPr>
          <w:lang w:val="en-GB"/>
        </w:rPr>
        <w:t xml:space="preserve">from the inception </w:t>
      </w:r>
      <w:r>
        <w:rPr>
          <w:lang w:val="en-GB"/>
        </w:rPr>
        <w:t xml:space="preserve">the second applicant has </w:t>
      </w:r>
      <w:r w:rsidR="00940BBE">
        <w:rPr>
          <w:lang w:val="en-GB"/>
        </w:rPr>
        <w:t>yet to instruct</w:t>
      </w:r>
      <w:r>
        <w:rPr>
          <w:lang w:val="en-GB"/>
        </w:rPr>
        <w:t xml:space="preserve"> the sheriff to serve the papers on all the parties</w:t>
      </w:r>
      <w:r w:rsidR="00940BBE">
        <w:rPr>
          <w:lang w:val="en-GB"/>
        </w:rPr>
        <w:t>.</w:t>
      </w:r>
    </w:p>
  </w:footnote>
  <w:footnote w:id="3">
    <w:p w14:paraId="594DB17A" w14:textId="66751334" w:rsidR="006A5F47" w:rsidRPr="00FD127A" w:rsidRDefault="006A5F47" w:rsidP="00064011">
      <w:pPr>
        <w:pStyle w:val="FootnoteText"/>
        <w:spacing w:before="0" w:beforeAutospacing="0" w:line="240" w:lineRule="auto"/>
        <w:contextualSpacing/>
        <w:jc w:val="both"/>
        <w:rPr>
          <w:lang w:val="en-GB"/>
        </w:rPr>
      </w:pPr>
      <w:r>
        <w:rPr>
          <w:rStyle w:val="FootnoteReference"/>
        </w:rPr>
        <w:footnoteRef/>
      </w:r>
      <w:r>
        <w:t xml:space="preserve"> </w:t>
      </w:r>
      <w:r>
        <w:rPr>
          <w:lang w:val="en-GB"/>
        </w:rPr>
        <w:t>See Amended Joint Rule of Practice 15 (c) read with 15 (b).</w:t>
      </w:r>
      <w:r w:rsidR="00E733F8">
        <w:rPr>
          <w:lang w:val="en-GB"/>
        </w:rPr>
        <w:t xml:space="preserve"> </w:t>
      </w:r>
    </w:p>
  </w:footnote>
  <w:footnote w:id="4">
    <w:p w14:paraId="149E77B4" w14:textId="77777777" w:rsidR="00744A64" w:rsidRPr="00744A64" w:rsidRDefault="00744A64" w:rsidP="00064011">
      <w:pPr>
        <w:pStyle w:val="FootnoteText"/>
        <w:spacing w:before="0" w:beforeAutospacing="0" w:line="240" w:lineRule="auto"/>
        <w:contextualSpacing/>
        <w:jc w:val="both"/>
        <w:rPr>
          <w:lang w:val="en-GB"/>
        </w:rPr>
      </w:pPr>
      <w:r>
        <w:rPr>
          <w:rStyle w:val="FootnoteReference"/>
        </w:rPr>
        <w:footnoteRef/>
      </w:r>
      <w:r>
        <w:t xml:space="preserve"> </w:t>
      </w:r>
      <w:r>
        <w:rPr>
          <w:lang w:val="en-GB"/>
        </w:rPr>
        <w:t xml:space="preserve">There were 90 matters enrolled for hearing on </w:t>
      </w:r>
      <w:r w:rsidR="00064011">
        <w:rPr>
          <w:lang w:val="en-GB"/>
        </w:rPr>
        <w:t>the unopposed motion court roll on 2 April 2024.</w:t>
      </w:r>
    </w:p>
  </w:footnote>
  <w:footnote w:id="5">
    <w:p w14:paraId="563D409A" w14:textId="5D0F06B2" w:rsidR="00744A64" w:rsidRPr="00C508A6" w:rsidRDefault="00744A64" w:rsidP="00C508A6">
      <w:pPr>
        <w:spacing w:before="0" w:beforeAutospacing="0" w:line="240" w:lineRule="auto"/>
        <w:contextualSpacing/>
        <w:jc w:val="both"/>
        <w:rPr>
          <w:rFonts w:cstheme="minorHAnsi"/>
          <w:sz w:val="20"/>
          <w:szCs w:val="20"/>
        </w:rPr>
      </w:pPr>
      <w:r>
        <w:rPr>
          <w:rStyle w:val="FootnoteReference"/>
        </w:rPr>
        <w:footnoteRef/>
      </w:r>
      <w:r>
        <w:t xml:space="preserve"> </w:t>
      </w:r>
      <w:r w:rsidRPr="00B51825">
        <w:rPr>
          <w:rFonts w:cstheme="minorHAnsi"/>
          <w:sz w:val="20"/>
          <w:szCs w:val="20"/>
        </w:rPr>
        <w:t xml:space="preserve">The fourth and fifth respondents have contrariwise stood back in asserting their rights raised in their separate interlocutory application in terms of rule 7 read with rule 30A (1), on the understanding that these issues will be dealt with as preliminary issues before the hearing of the </w:t>
      </w:r>
      <w:r w:rsidR="00064011">
        <w:rPr>
          <w:rFonts w:cstheme="minorHAnsi"/>
          <w:sz w:val="20"/>
          <w:szCs w:val="20"/>
        </w:rPr>
        <w:t>re</w:t>
      </w:r>
      <w:r w:rsidRPr="00B51825">
        <w:rPr>
          <w:rFonts w:cstheme="minorHAnsi"/>
          <w:sz w:val="20"/>
          <w:szCs w:val="20"/>
        </w:rPr>
        <w:t>view application as envisaged by Griffiths J in his case management order.</w:t>
      </w:r>
    </w:p>
  </w:footnote>
  <w:footnote w:id="6">
    <w:p w14:paraId="5E68B383" w14:textId="6B388EA4" w:rsidR="00B859E9" w:rsidRPr="00643E18" w:rsidRDefault="00B859E9" w:rsidP="00C508A6">
      <w:pPr>
        <w:shd w:val="clear" w:color="auto" w:fill="FFFFFF"/>
        <w:spacing w:before="0" w:beforeAutospacing="0" w:line="240" w:lineRule="auto"/>
        <w:contextualSpacing/>
        <w:jc w:val="both"/>
        <w:outlineLvl w:val="1"/>
        <w:rPr>
          <w:rFonts w:ascii="Times New Roman" w:eastAsia="Times New Roman" w:hAnsi="Times New Roman" w:cs="Times New Roman"/>
          <w:color w:val="64473A"/>
          <w:sz w:val="20"/>
          <w:szCs w:val="20"/>
        </w:rPr>
      </w:pPr>
      <w:r>
        <w:rPr>
          <w:rStyle w:val="FootnoteReference"/>
        </w:rPr>
        <w:footnoteRef/>
      </w:r>
      <w:r>
        <w:t xml:space="preserve"> </w:t>
      </w:r>
      <w:r w:rsidRPr="00C508A6">
        <w:rPr>
          <w:rFonts w:cstheme="minorHAnsi"/>
          <w:color w:val="000000" w:themeColor="text1"/>
          <w:sz w:val="20"/>
          <w:szCs w:val="20"/>
        </w:rPr>
        <w:t xml:space="preserve">See </w:t>
      </w:r>
      <w:r w:rsidRPr="00C508A6">
        <w:rPr>
          <w:rFonts w:eastAsia="Times New Roman" w:cstheme="minorHAnsi"/>
          <w:i/>
          <w:iCs/>
          <w:color w:val="000000" w:themeColor="text1"/>
          <w:sz w:val="20"/>
          <w:szCs w:val="20"/>
        </w:rPr>
        <w:t>Panayiotou v Shoprite Checkers (Pty) Ltd and Others 2016 (3) SA 110 (GJ)</w:t>
      </w:r>
      <w:r w:rsidRPr="00C508A6">
        <w:rPr>
          <w:rFonts w:eastAsia="Times New Roman" w:cstheme="minorHAnsi"/>
          <w:color w:val="000000" w:themeColor="text1"/>
          <w:sz w:val="20"/>
          <w:szCs w:val="20"/>
        </w:rPr>
        <w:t xml:space="preserve"> which confirms the need to revive an appeal process that is out of time </w:t>
      </w:r>
      <w:r w:rsidR="00A40972">
        <w:rPr>
          <w:rFonts w:eastAsia="Times New Roman" w:cstheme="minorHAnsi"/>
          <w:color w:val="000000" w:themeColor="text1"/>
          <w:sz w:val="20"/>
          <w:szCs w:val="20"/>
        </w:rPr>
        <w:t xml:space="preserve">by an appropriate application for condonation </w:t>
      </w:r>
      <w:r w:rsidRPr="00C508A6">
        <w:rPr>
          <w:rFonts w:eastAsia="Times New Roman" w:cstheme="minorHAnsi"/>
          <w:color w:val="000000" w:themeColor="text1"/>
          <w:sz w:val="20"/>
          <w:szCs w:val="20"/>
        </w:rPr>
        <w:t>before it can have the effect of suspending the operation of a judgment within the meaning contended for in section 18</w:t>
      </w:r>
      <w:r w:rsidR="00A40972">
        <w:rPr>
          <w:rFonts w:eastAsia="Times New Roman" w:cstheme="minorHAnsi"/>
          <w:color w:val="000000" w:themeColor="text1"/>
          <w:sz w:val="20"/>
          <w:szCs w:val="20"/>
        </w:rPr>
        <w:t xml:space="preserve"> (1)</w:t>
      </w:r>
      <w:r w:rsidRPr="00C508A6">
        <w:rPr>
          <w:rFonts w:eastAsia="Times New Roman" w:cstheme="minorHAnsi"/>
          <w:color w:val="000000" w:themeColor="text1"/>
          <w:sz w:val="20"/>
          <w:szCs w:val="20"/>
        </w:rPr>
        <w:t xml:space="preserve"> of the Superior Courts Act.</w:t>
      </w:r>
    </w:p>
    <w:p w14:paraId="71BB8858" w14:textId="77777777" w:rsidR="00B859E9" w:rsidRDefault="00B859E9" w:rsidP="00B859E9"/>
    <w:p w14:paraId="24F2B5B6" w14:textId="426A9D6B" w:rsidR="00B859E9" w:rsidRPr="00B859E9" w:rsidRDefault="00B859E9">
      <w:pPr>
        <w:pStyle w:val="FootnoteText"/>
        <w:rPr>
          <w:lang w:val="en-GB"/>
        </w:rPr>
      </w:pPr>
    </w:p>
  </w:footnote>
  <w:footnote w:id="7">
    <w:p w14:paraId="06E42685" w14:textId="77777777" w:rsidR="006A5F47" w:rsidRPr="00F85582" w:rsidRDefault="006A5F47" w:rsidP="00064011">
      <w:pPr>
        <w:pStyle w:val="FootnoteText"/>
        <w:spacing w:before="0" w:beforeAutospacing="0" w:line="240" w:lineRule="auto"/>
        <w:contextualSpacing/>
        <w:jc w:val="both"/>
        <w:rPr>
          <w:lang w:val="en-GB"/>
        </w:rPr>
      </w:pPr>
      <w:r>
        <w:rPr>
          <w:rStyle w:val="FootnoteReference"/>
        </w:rPr>
        <w:footnoteRef/>
      </w:r>
      <w:r>
        <w:t xml:space="preserve"> </w:t>
      </w:r>
      <w:r w:rsidRPr="002F543A">
        <w:rPr>
          <w:i/>
        </w:rPr>
        <w:t>Biowatch Trust v Registrar Genetic Resources &amp; Others</w:t>
      </w:r>
      <w:r>
        <w:t xml:space="preserve"> 2009 (6) SA 232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679450"/>
      <w:docPartObj>
        <w:docPartGallery w:val="Page Numbers (Top of Page)"/>
        <w:docPartUnique/>
      </w:docPartObj>
    </w:sdtPr>
    <w:sdtEndPr>
      <w:rPr>
        <w:noProof/>
      </w:rPr>
    </w:sdtEndPr>
    <w:sdtContent>
      <w:p w14:paraId="6CD47EC2" w14:textId="3D37D934" w:rsidR="006A5F47" w:rsidRDefault="006A5F47">
        <w:pPr>
          <w:pStyle w:val="Header"/>
          <w:jc w:val="center"/>
        </w:pPr>
        <w:r>
          <w:fldChar w:fldCharType="begin"/>
        </w:r>
        <w:r>
          <w:instrText xml:space="preserve"> PAGE   \* MERGEFORMAT </w:instrText>
        </w:r>
        <w:r>
          <w:fldChar w:fldCharType="separate"/>
        </w:r>
        <w:r w:rsidR="00B26339">
          <w:rPr>
            <w:noProof/>
          </w:rPr>
          <w:t>1</w:t>
        </w:r>
        <w:r>
          <w:rPr>
            <w:noProof/>
          </w:rPr>
          <w:fldChar w:fldCharType="end"/>
        </w:r>
      </w:p>
    </w:sdtContent>
  </w:sdt>
  <w:p w14:paraId="2F0FC0EE" w14:textId="77777777" w:rsidR="006A5F47" w:rsidRDefault="006A5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DC9"/>
    <w:multiLevelType w:val="multilevel"/>
    <w:tmpl w:val="C4E4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A7A26"/>
    <w:multiLevelType w:val="hybridMultilevel"/>
    <w:tmpl w:val="FFFFFFFF"/>
    <w:lvl w:ilvl="0" w:tplc="8E7838BA">
      <w:start w:val="1"/>
      <w:numFmt w:val="decimal"/>
      <w:pStyle w:val="JUDGMENTNUMBERED"/>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6"/>
        <w:szCs w:val="26"/>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3E15FD"/>
    <w:multiLevelType w:val="multilevel"/>
    <w:tmpl w:val="6872472E"/>
    <w:lvl w:ilvl="0">
      <w:start w:val="39"/>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CD0294E"/>
    <w:multiLevelType w:val="hybridMultilevel"/>
    <w:tmpl w:val="970C0CA4"/>
    <w:lvl w:ilvl="0" w:tplc="6C4E5B1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755B8"/>
    <w:multiLevelType w:val="multilevel"/>
    <w:tmpl w:val="55A27B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B011D"/>
    <w:multiLevelType w:val="hybridMultilevel"/>
    <w:tmpl w:val="AA2E574E"/>
    <w:lvl w:ilvl="0" w:tplc="06262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230D9C"/>
    <w:multiLevelType w:val="multilevel"/>
    <w:tmpl w:val="B4440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60F71"/>
    <w:multiLevelType w:val="hybridMultilevel"/>
    <w:tmpl w:val="3238FF6C"/>
    <w:lvl w:ilvl="0" w:tplc="FB8EF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92E9B"/>
    <w:multiLevelType w:val="multilevel"/>
    <w:tmpl w:val="38428EC8"/>
    <w:lvl w:ilvl="0">
      <w:start w:val="74"/>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1FB0679"/>
    <w:multiLevelType w:val="hybridMultilevel"/>
    <w:tmpl w:val="802CB440"/>
    <w:lvl w:ilvl="0" w:tplc="33A46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B5674"/>
    <w:multiLevelType w:val="multilevel"/>
    <w:tmpl w:val="DBEEEE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E40B2B"/>
    <w:multiLevelType w:val="multilevel"/>
    <w:tmpl w:val="5D6A14A2"/>
    <w:lvl w:ilvl="0">
      <w:start w:val="83"/>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8750138"/>
    <w:multiLevelType w:val="multilevel"/>
    <w:tmpl w:val="DA548994"/>
    <w:lvl w:ilvl="0">
      <w:start w:val="81"/>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04935F3"/>
    <w:multiLevelType w:val="multilevel"/>
    <w:tmpl w:val="AE800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5504D5"/>
    <w:multiLevelType w:val="multilevel"/>
    <w:tmpl w:val="2A2AD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C246BB"/>
    <w:multiLevelType w:val="hybridMultilevel"/>
    <w:tmpl w:val="74C2A8E2"/>
    <w:lvl w:ilvl="0" w:tplc="71C4E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375201"/>
    <w:multiLevelType w:val="multilevel"/>
    <w:tmpl w:val="83A27D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BB4E4E"/>
    <w:multiLevelType w:val="hybridMultilevel"/>
    <w:tmpl w:val="9CDABD60"/>
    <w:lvl w:ilvl="0" w:tplc="A78E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0C4FFA"/>
    <w:multiLevelType w:val="hybridMultilevel"/>
    <w:tmpl w:val="AA0C37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A175DC3"/>
    <w:multiLevelType w:val="multilevel"/>
    <w:tmpl w:val="98D80B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66145F"/>
    <w:multiLevelType w:val="multilevel"/>
    <w:tmpl w:val="48C06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3F3DEA"/>
    <w:multiLevelType w:val="multilevel"/>
    <w:tmpl w:val="188E5AF0"/>
    <w:lvl w:ilvl="0">
      <w:start w:val="97"/>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3022099"/>
    <w:multiLevelType w:val="multilevel"/>
    <w:tmpl w:val="8A1256A4"/>
    <w:lvl w:ilvl="0">
      <w:start w:val="34"/>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AFF081E"/>
    <w:multiLevelType w:val="hybridMultilevel"/>
    <w:tmpl w:val="EA9E4AB0"/>
    <w:lvl w:ilvl="0" w:tplc="7C44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EE6E57"/>
    <w:multiLevelType w:val="hybridMultilevel"/>
    <w:tmpl w:val="96441878"/>
    <w:lvl w:ilvl="0" w:tplc="1A801A5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FC7A12"/>
    <w:multiLevelType w:val="multilevel"/>
    <w:tmpl w:val="AA2C0760"/>
    <w:lvl w:ilvl="0">
      <w:start w:val="82"/>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C314A7E"/>
    <w:multiLevelType w:val="multilevel"/>
    <w:tmpl w:val="EF86AD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AB215E"/>
    <w:multiLevelType w:val="hybridMultilevel"/>
    <w:tmpl w:val="BFC6BAE4"/>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28" w15:restartNumberingAfterBreak="0">
    <w:nsid w:val="51C00A87"/>
    <w:multiLevelType w:val="multilevel"/>
    <w:tmpl w:val="3CC6F6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F55B2"/>
    <w:multiLevelType w:val="multilevel"/>
    <w:tmpl w:val="9424B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A562FC"/>
    <w:multiLevelType w:val="hybridMultilevel"/>
    <w:tmpl w:val="A34E5D26"/>
    <w:lvl w:ilvl="0" w:tplc="C0C01B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86034C5"/>
    <w:multiLevelType w:val="hybridMultilevel"/>
    <w:tmpl w:val="EC0E73F6"/>
    <w:lvl w:ilvl="0" w:tplc="4DB69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F556D"/>
    <w:multiLevelType w:val="hybridMultilevel"/>
    <w:tmpl w:val="D9F87F1C"/>
    <w:lvl w:ilvl="0" w:tplc="6DB2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016FAB"/>
    <w:multiLevelType w:val="hybridMultilevel"/>
    <w:tmpl w:val="E44CF452"/>
    <w:lvl w:ilvl="0" w:tplc="241E0C86">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6C0A39"/>
    <w:multiLevelType w:val="multilevel"/>
    <w:tmpl w:val="C7E67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E2EA4"/>
    <w:multiLevelType w:val="hybridMultilevel"/>
    <w:tmpl w:val="1CFC7504"/>
    <w:lvl w:ilvl="0" w:tplc="0F5CA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6AB0C59"/>
    <w:multiLevelType w:val="multilevel"/>
    <w:tmpl w:val="AFC47A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5C5EE0"/>
    <w:multiLevelType w:val="multilevel"/>
    <w:tmpl w:val="FD88F1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8B144E"/>
    <w:multiLevelType w:val="multilevel"/>
    <w:tmpl w:val="4C8C2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146455"/>
    <w:multiLevelType w:val="multilevel"/>
    <w:tmpl w:val="A790C4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0A36D9F"/>
    <w:multiLevelType w:val="multilevel"/>
    <w:tmpl w:val="5B2C4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25B71"/>
    <w:multiLevelType w:val="multilevel"/>
    <w:tmpl w:val="AB30F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7"/>
  </w:num>
  <w:num w:numId="3">
    <w:abstractNumId w:val="3"/>
  </w:num>
  <w:num w:numId="4">
    <w:abstractNumId w:val="22"/>
  </w:num>
  <w:num w:numId="5">
    <w:abstractNumId w:val="2"/>
  </w:num>
  <w:num w:numId="6">
    <w:abstractNumId w:val="7"/>
  </w:num>
  <w:num w:numId="7">
    <w:abstractNumId w:val="32"/>
  </w:num>
  <w:num w:numId="8">
    <w:abstractNumId w:val="9"/>
  </w:num>
  <w:num w:numId="9">
    <w:abstractNumId w:val="23"/>
  </w:num>
  <w:num w:numId="10">
    <w:abstractNumId w:val="17"/>
  </w:num>
  <w:num w:numId="11">
    <w:abstractNumId w:val="15"/>
  </w:num>
  <w:num w:numId="12">
    <w:abstractNumId w:val="5"/>
  </w:num>
  <w:num w:numId="13">
    <w:abstractNumId w:val="1"/>
  </w:num>
  <w:num w:numId="14">
    <w:abstractNumId w:val="0"/>
  </w:num>
  <w:num w:numId="15">
    <w:abstractNumId w:val="42"/>
  </w:num>
  <w:num w:numId="16">
    <w:abstractNumId w:val="14"/>
  </w:num>
  <w:num w:numId="17">
    <w:abstractNumId w:val="41"/>
  </w:num>
  <w:num w:numId="18">
    <w:abstractNumId w:val="34"/>
  </w:num>
  <w:num w:numId="19">
    <w:abstractNumId w:val="10"/>
  </w:num>
  <w:num w:numId="20">
    <w:abstractNumId w:val="6"/>
  </w:num>
  <w:num w:numId="21">
    <w:abstractNumId w:val="13"/>
  </w:num>
  <w:num w:numId="22">
    <w:abstractNumId w:val="29"/>
  </w:num>
  <w:num w:numId="23">
    <w:abstractNumId w:val="28"/>
  </w:num>
  <w:num w:numId="24">
    <w:abstractNumId w:val="20"/>
  </w:num>
  <w:num w:numId="25">
    <w:abstractNumId w:val="36"/>
  </w:num>
  <w:num w:numId="26">
    <w:abstractNumId w:val="26"/>
  </w:num>
  <w:num w:numId="27">
    <w:abstractNumId w:val="16"/>
  </w:num>
  <w:num w:numId="28">
    <w:abstractNumId w:val="37"/>
  </w:num>
  <w:num w:numId="29">
    <w:abstractNumId w:val="39"/>
  </w:num>
  <w:num w:numId="30">
    <w:abstractNumId w:val="38"/>
  </w:num>
  <w:num w:numId="31">
    <w:abstractNumId w:val="19"/>
  </w:num>
  <w:num w:numId="32">
    <w:abstractNumId w:val="4"/>
  </w:num>
  <w:num w:numId="33">
    <w:abstractNumId w:val="24"/>
  </w:num>
  <w:num w:numId="34">
    <w:abstractNumId w:val="31"/>
  </w:num>
  <w:num w:numId="35">
    <w:abstractNumId w:val="8"/>
  </w:num>
  <w:num w:numId="36">
    <w:abstractNumId w:val="12"/>
  </w:num>
  <w:num w:numId="37">
    <w:abstractNumId w:val="33"/>
  </w:num>
  <w:num w:numId="38">
    <w:abstractNumId w:val="25"/>
  </w:num>
  <w:num w:numId="39">
    <w:abstractNumId w:val="11"/>
  </w:num>
  <w:num w:numId="40">
    <w:abstractNumId w:val="21"/>
  </w:num>
  <w:num w:numId="41">
    <w:abstractNumId w:val="18"/>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1C"/>
    <w:rsid w:val="00001AE8"/>
    <w:rsid w:val="00010F3C"/>
    <w:rsid w:val="00011556"/>
    <w:rsid w:val="00011826"/>
    <w:rsid w:val="00015C00"/>
    <w:rsid w:val="0002011F"/>
    <w:rsid w:val="000205A0"/>
    <w:rsid w:val="00030914"/>
    <w:rsid w:val="000310BA"/>
    <w:rsid w:val="00035C99"/>
    <w:rsid w:val="00040589"/>
    <w:rsid w:val="00040944"/>
    <w:rsid w:val="00043908"/>
    <w:rsid w:val="000441A1"/>
    <w:rsid w:val="0004579C"/>
    <w:rsid w:val="000540B8"/>
    <w:rsid w:val="00057127"/>
    <w:rsid w:val="00057B19"/>
    <w:rsid w:val="0006149B"/>
    <w:rsid w:val="00064011"/>
    <w:rsid w:val="00065E9D"/>
    <w:rsid w:val="000732F8"/>
    <w:rsid w:val="00073645"/>
    <w:rsid w:val="0009530D"/>
    <w:rsid w:val="00095CCD"/>
    <w:rsid w:val="000A21DA"/>
    <w:rsid w:val="000A7227"/>
    <w:rsid w:val="000A7362"/>
    <w:rsid w:val="000B2182"/>
    <w:rsid w:val="000B3D50"/>
    <w:rsid w:val="000B4E4E"/>
    <w:rsid w:val="000B6CEA"/>
    <w:rsid w:val="000C4CC3"/>
    <w:rsid w:val="000C6A98"/>
    <w:rsid w:val="000D0DE6"/>
    <w:rsid w:val="000D4C1A"/>
    <w:rsid w:val="000E0331"/>
    <w:rsid w:val="000E2ABF"/>
    <w:rsid w:val="000E3901"/>
    <w:rsid w:val="000F08E7"/>
    <w:rsid w:val="000F52A1"/>
    <w:rsid w:val="00106855"/>
    <w:rsid w:val="00107E6B"/>
    <w:rsid w:val="00112B4F"/>
    <w:rsid w:val="00114B12"/>
    <w:rsid w:val="00117CFB"/>
    <w:rsid w:val="00120779"/>
    <w:rsid w:val="00126EBD"/>
    <w:rsid w:val="00127976"/>
    <w:rsid w:val="001327FF"/>
    <w:rsid w:val="00143017"/>
    <w:rsid w:val="001521EF"/>
    <w:rsid w:val="001536CE"/>
    <w:rsid w:val="001552B1"/>
    <w:rsid w:val="001636DA"/>
    <w:rsid w:val="00167BAB"/>
    <w:rsid w:val="0017020A"/>
    <w:rsid w:val="00173D1A"/>
    <w:rsid w:val="0017712B"/>
    <w:rsid w:val="001778DF"/>
    <w:rsid w:val="00183640"/>
    <w:rsid w:val="00185C20"/>
    <w:rsid w:val="00187310"/>
    <w:rsid w:val="00192944"/>
    <w:rsid w:val="00197B9D"/>
    <w:rsid w:val="001A43BD"/>
    <w:rsid w:val="001A4B6E"/>
    <w:rsid w:val="001A5E7F"/>
    <w:rsid w:val="001A7D77"/>
    <w:rsid w:val="001B16A1"/>
    <w:rsid w:val="001B2EDB"/>
    <w:rsid w:val="001C0B2E"/>
    <w:rsid w:val="001C35FC"/>
    <w:rsid w:val="001D109A"/>
    <w:rsid w:val="001D58B8"/>
    <w:rsid w:val="001E538E"/>
    <w:rsid w:val="001E6265"/>
    <w:rsid w:val="001F2A28"/>
    <w:rsid w:val="001F7001"/>
    <w:rsid w:val="002009A8"/>
    <w:rsid w:val="00201671"/>
    <w:rsid w:val="00205A90"/>
    <w:rsid w:val="00206678"/>
    <w:rsid w:val="00207444"/>
    <w:rsid w:val="002134F7"/>
    <w:rsid w:val="0021382D"/>
    <w:rsid w:val="002161F7"/>
    <w:rsid w:val="00216CFF"/>
    <w:rsid w:val="002332D2"/>
    <w:rsid w:val="002520AF"/>
    <w:rsid w:val="0025238C"/>
    <w:rsid w:val="0025368F"/>
    <w:rsid w:val="0026045C"/>
    <w:rsid w:val="00260616"/>
    <w:rsid w:val="0026290F"/>
    <w:rsid w:val="00263813"/>
    <w:rsid w:val="00270A0D"/>
    <w:rsid w:val="00271923"/>
    <w:rsid w:val="002738A9"/>
    <w:rsid w:val="0027472D"/>
    <w:rsid w:val="002748E5"/>
    <w:rsid w:val="00275B76"/>
    <w:rsid w:val="002777A7"/>
    <w:rsid w:val="00282FC2"/>
    <w:rsid w:val="00283BE1"/>
    <w:rsid w:val="002863C0"/>
    <w:rsid w:val="002917BD"/>
    <w:rsid w:val="00292230"/>
    <w:rsid w:val="00294B47"/>
    <w:rsid w:val="002A28BE"/>
    <w:rsid w:val="002A36BB"/>
    <w:rsid w:val="002A4BDF"/>
    <w:rsid w:val="002A5123"/>
    <w:rsid w:val="002B1940"/>
    <w:rsid w:val="002B3045"/>
    <w:rsid w:val="002B4822"/>
    <w:rsid w:val="002C0484"/>
    <w:rsid w:val="002C2A94"/>
    <w:rsid w:val="002D77FC"/>
    <w:rsid w:val="002E1058"/>
    <w:rsid w:val="002E2DC3"/>
    <w:rsid w:val="002E353B"/>
    <w:rsid w:val="002E5C42"/>
    <w:rsid w:val="002E6530"/>
    <w:rsid w:val="002F3B99"/>
    <w:rsid w:val="002F4670"/>
    <w:rsid w:val="002F543A"/>
    <w:rsid w:val="0030145F"/>
    <w:rsid w:val="00302E06"/>
    <w:rsid w:val="0031203E"/>
    <w:rsid w:val="00314FE2"/>
    <w:rsid w:val="0031549A"/>
    <w:rsid w:val="00324DD5"/>
    <w:rsid w:val="00325C64"/>
    <w:rsid w:val="003300DA"/>
    <w:rsid w:val="003458F8"/>
    <w:rsid w:val="00356AC8"/>
    <w:rsid w:val="00362029"/>
    <w:rsid w:val="003665CC"/>
    <w:rsid w:val="003701C7"/>
    <w:rsid w:val="00370E40"/>
    <w:rsid w:val="00371876"/>
    <w:rsid w:val="00371FC5"/>
    <w:rsid w:val="00372216"/>
    <w:rsid w:val="003729F2"/>
    <w:rsid w:val="003810E6"/>
    <w:rsid w:val="003824BA"/>
    <w:rsid w:val="00386D0B"/>
    <w:rsid w:val="003900F3"/>
    <w:rsid w:val="00390FA8"/>
    <w:rsid w:val="00391027"/>
    <w:rsid w:val="0039220C"/>
    <w:rsid w:val="00393406"/>
    <w:rsid w:val="00395B64"/>
    <w:rsid w:val="003A3378"/>
    <w:rsid w:val="003A4950"/>
    <w:rsid w:val="003B1877"/>
    <w:rsid w:val="003C0371"/>
    <w:rsid w:val="003C03F0"/>
    <w:rsid w:val="003C1DAB"/>
    <w:rsid w:val="003C62EC"/>
    <w:rsid w:val="003D136F"/>
    <w:rsid w:val="003D380C"/>
    <w:rsid w:val="003D4B60"/>
    <w:rsid w:val="003D549E"/>
    <w:rsid w:val="003D5B10"/>
    <w:rsid w:val="003D659D"/>
    <w:rsid w:val="003D68AA"/>
    <w:rsid w:val="003D7470"/>
    <w:rsid w:val="003E5D13"/>
    <w:rsid w:val="004015A9"/>
    <w:rsid w:val="004030CA"/>
    <w:rsid w:val="00414A25"/>
    <w:rsid w:val="00415D92"/>
    <w:rsid w:val="00416637"/>
    <w:rsid w:val="00416793"/>
    <w:rsid w:val="00416E42"/>
    <w:rsid w:val="00423ACA"/>
    <w:rsid w:val="004262BD"/>
    <w:rsid w:val="004271C6"/>
    <w:rsid w:val="00430ADA"/>
    <w:rsid w:val="0044172E"/>
    <w:rsid w:val="00446C3E"/>
    <w:rsid w:val="00447A74"/>
    <w:rsid w:val="004525CC"/>
    <w:rsid w:val="00453F7A"/>
    <w:rsid w:val="004633C0"/>
    <w:rsid w:val="004710C4"/>
    <w:rsid w:val="00477B4C"/>
    <w:rsid w:val="0048191E"/>
    <w:rsid w:val="00487B85"/>
    <w:rsid w:val="004A4104"/>
    <w:rsid w:val="004A48A1"/>
    <w:rsid w:val="004A5F3E"/>
    <w:rsid w:val="004A709A"/>
    <w:rsid w:val="004B4B75"/>
    <w:rsid w:val="004C245F"/>
    <w:rsid w:val="004C37A8"/>
    <w:rsid w:val="004C5558"/>
    <w:rsid w:val="004E5962"/>
    <w:rsid w:val="004E79C7"/>
    <w:rsid w:val="004F0FC3"/>
    <w:rsid w:val="004F41A5"/>
    <w:rsid w:val="004F61FA"/>
    <w:rsid w:val="0050396E"/>
    <w:rsid w:val="0050615E"/>
    <w:rsid w:val="00507EBD"/>
    <w:rsid w:val="005111B7"/>
    <w:rsid w:val="00515FDE"/>
    <w:rsid w:val="005171F6"/>
    <w:rsid w:val="00520BB4"/>
    <w:rsid w:val="0052205A"/>
    <w:rsid w:val="00523645"/>
    <w:rsid w:val="00525004"/>
    <w:rsid w:val="00536804"/>
    <w:rsid w:val="00541D38"/>
    <w:rsid w:val="00543F9E"/>
    <w:rsid w:val="00544F1F"/>
    <w:rsid w:val="00547CE2"/>
    <w:rsid w:val="005575B6"/>
    <w:rsid w:val="0056170D"/>
    <w:rsid w:val="00564832"/>
    <w:rsid w:val="005670D7"/>
    <w:rsid w:val="00570E87"/>
    <w:rsid w:val="00571440"/>
    <w:rsid w:val="00573540"/>
    <w:rsid w:val="005739DE"/>
    <w:rsid w:val="00574B4A"/>
    <w:rsid w:val="00575173"/>
    <w:rsid w:val="00580A87"/>
    <w:rsid w:val="00582E43"/>
    <w:rsid w:val="00583903"/>
    <w:rsid w:val="00592E0B"/>
    <w:rsid w:val="00596374"/>
    <w:rsid w:val="005965F4"/>
    <w:rsid w:val="005A5A22"/>
    <w:rsid w:val="005B153E"/>
    <w:rsid w:val="005B1D58"/>
    <w:rsid w:val="005B7A59"/>
    <w:rsid w:val="005C2114"/>
    <w:rsid w:val="005C35CA"/>
    <w:rsid w:val="005C4EAA"/>
    <w:rsid w:val="005C5AF3"/>
    <w:rsid w:val="005C742F"/>
    <w:rsid w:val="005E0301"/>
    <w:rsid w:val="005E2DDD"/>
    <w:rsid w:val="005E7192"/>
    <w:rsid w:val="005F4A50"/>
    <w:rsid w:val="00602996"/>
    <w:rsid w:val="00613B92"/>
    <w:rsid w:val="006144D3"/>
    <w:rsid w:val="00614738"/>
    <w:rsid w:val="00615942"/>
    <w:rsid w:val="0061747A"/>
    <w:rsid w:val="006239BE"/>
    <w:rsid w:val="00623C1D"/>
    <w:rsid w:val="00626297"/>
    <w:rsid w:val="0063281E"/>
    <w:rsid w:val="00634740"/>
    <w:rsid w:val="0063504A"/>
    <w:rsid w:val="00636026"/>
    <w:rsid w:val="006404D9"/>
    <w:rsid w:val="00645D3E"/>
    <w:rsid w:val="00657761"/>
    <w:rsid w:val="0066126C"/>
    <w:rsid w:val="00661970"/>
    <w:rsid w:val="00662E6B"/>
    <w:rsid w:val="00665B71"/>
    <w:rsid w:val="006666B1"/>
    <w:rsid w:val="00670D36"/>
    <w:rsid w:val="00671858"/>
    <w:rsid w:val="0067299B"/>
    <w:rsid w:val="00674957"/>
    <w:rsid w:val="006764D0"/>
    <w:rsid w:val="0067732C"/>
    <w:rsid w:val="00677B4E"/>
    <w:rsid w:val="00682C2B"/>
    <w:rsid w:val="00683BD3"/>
    <w:rsid w:val="00685E3E"/>
    <w:rsid w:val="00692A86"/>
    <w:rsid w:val="00693CB6"/>
    <w:rsid w:val="006A17B2"/>
    <w:rsid w:val="006A5F47"/>
    <w:rsid w:val="006B2520"/>
    <w:rsid w:val="006C23CC"/>
    <w:rsid w:val="006C5D8E"/>
    <w:rsid w:val="006C6192"/>
    <w:rsid w:val="006C65E3"/>
    <w:rsid w:val="006D59E7"/>
    <w:rsid w:val="006E1531"/>
    <w:rsid w:val="006E21D7"/>
    <w:rsid w:val="006E3179"/>
    <w:rsid w:val="006E397E"/>
    <w:rsid w:val="006E6C7D"/>
    <w:rsid w:val="006F4339"/>
    <w:rsid w:val="006F7093"/>
    <w:rsid w:val="00700D9C"/>
    <w:rsid w:val="00704F32"/>
    <w:rsid w:val="007062C3"/>
    <w:rsid w:val="00706C61"/>
    <w:rsid w:val="00710411"/>
    <w:rsid w:val="007155C8"/>
    <w:rsid w:val="00716A18"/>
    <w:rsid w:val="00726F20"/>
    <w:rsid w:val="00733179"/>
    <w:rsid w:val="00734585"/>
    <w:rsid w:val="00741439"/>
    <w:rsid w:val="00741941"/>
    <w:rsid w:val="00742305"/>
    <w:rsid w:val="00744A64"/>
    <w:rsid w:val="00747E10"/>
    <w:rsid w:val="0075088D"/>
    <w:rsid w:val="007519C6"/>
    <w:rsid w:val="00751DCE"/>
    <w:rsid w:val="0075221C"/>
    <w:rsid w:val="00753B06"/>
    <w:rsid w:val="00756834"/>
    <w:rsid w:val="00757E95"/>
    <w:rsid w:val="007606AC"/>
    <w:rsid w:val="00763594"/>
    <w:rsid w:val="00764011"/>
    <w:rsid w:val="00770B37"/>
    <w:rsid w:val="00781544"/>
    <w:rsid w:val="00781B79"/>
    <w:rsid w:val="007837CA"/>
    <w:rsid w:val="007854E4"/>
    <w:rsid w:val="00786467"/>
    <w:rsid w:val="0078782E"/>
    <w:rsid w:val="0079355D"/>
    <w:rsid w:val="00795E12"/>
    <w:rsid w:val="00797FEB"/>
    <w:rsid w:val="007A1B43"/>
    <w:rsid w:val="007A39DF"/>
    <w:rsid w:val="007A680A"/>
    <w:rsid w:val="007A727A"/>
    <w:rsid w:val="007B00A9"/>
    <w:rsid w:val="007B5CA8"/>
    <w:rsid w:val="007C3E7C"/>
    <w:rsid w:val="007D4CA6"/>
    <w:rsid w:val="007D4EC7"/>
    <w:rsid w:val="007D6F43"/>
    <w:rsid w:val="007E44CF"/>
    <w:rsid w:val="007F22E6"/>
    <w:rsid w:val="007F4E0B"/>
    <w:rsid w:val="007F5350"/>
    <w:rsid w:val="008004C7"/>
    <w:rsid w:val="008005D2"/>
    <w:rsid w:val="008043AF"/>
    <w:rsid w:val="008104E7"/>
    <w:rsid w:val="00816234"/>
    <w:rsid w:val="008202BA"/>
    <w:rsid w:val="00820EBD"/>
    <w:rsid w:val="00831E46"/>
    <w:rsid w:val="00832998"/>
    <w:rsid w:val="00833ABC"/>
    <w:rsid w:val="00835907"/>
    <w:rsid w:val="0084412A"/>
    <w:rsid w:val="00845397"/>
    <w:rsid w:val="008464B1"/>
    <w:rsid w:val="00851F71"/>
    <w:rsid w:val="00862890"/>
    <w:rsid w:val="00863F47"/>
    <w:rsid w:val="008657FF"/>
    <w:rsid w:val="00867DB9"/>
    <w:rsid w:val="0087124B"/>
    <w:rsid w:val="008712D4"/>
    <w:rsid w:val="00875FF9"/>
    <w:rsid w:val="0088309E"/>
    <w:rsid w:val="00885861"/>
    <w:rsid w:val="00885A1B"/>
    <w:rsid w:val="008B3876"/>
    <w:rsid w:val="008B55A8"/>
    <w:rsid w:val="008B6C0F"/>
    <w:rsid w:val="008C0CFF"/>
    <w:rsid w:val="008C378C"/>
    <w:rsid w:val="008C603A"/>
    <w:rsid w:val="008D40E6"/>
    <w:rsid w:val="008D4187"/>
    <w:rsid w:val="008D44EC"/>
    <w:rsid w:val="008D5B68"/>
    <w:rsid w:val="008E2C4D"/>
    <w:rsid w:val="008E3CDE"/>
    <w:rsid w:val="008F4D7E"/>
    <w:rsid w:val="008F7297"/>
    <w:rsid w:val="009006DC"/>
    <w:rsid w:val="00903169"/>
    <w:rsid w:val="00903A15"/>
    <w:rsid w:val="00904A95"/>
    <w:rsid w:val="00905C5C"/>
    <w:rsid w:val="00913D56"/>
    <w:rsid w:val="00914EAA"/>
    <w:rsid w:val="009171FC"/>
    <w:rsid w:val="00920EB8"/>
    <w:rsid w:val="00923FC4"/>
    <w:rsid w:val="00936BC3"/>
    <w:rsid w:val="009378F9"/>
    <w:rsid w:val="00937CD0"/>
    <w:rsid w:val="00937E4B"/>
    <w:rsid w:val="00940BBE"/>
    <w:rsid w:val="00941AAF"/>
    <w:rsid w:val="009428C1"/>
    <w:rsid w:val="00947A84"/>
    <w:rsid w:val="009508C5"/>
    <w:rsid w:val="00952209"/>
    <w:rsid w:val="00960AD4"/>
    <w:rsid w:val="00963A74"/>
    <w:rsid w:val="00967C4B"/>
    <w:rsid w:val="00972F2C"/>
    <w:rsid w:val="00980332"/>
    <w:rsid w:val="009820D5"/>
    <w:rsid w:val="00990391"/>
    <w:rsid w:val="00996147"/>
    <w:rsid w:val="009965F4"/>
    <w:rsid w:val="009A26CD"/>
    <w:rsid w:val="009B1237"/>
    <w:rsid w:val="009B37D0"/>
    <w:rsid w:val="009B3E33"/>
    <w:rsid w:val="009B50D2"/>
    <w:rsid w:val="009C1917"/>
    <w:rsid w:val="009C33DB"/>
    <w:rsid w:val="009C36C5"/>
    <w:rsid w:val="009C6D28"/>
    <w:rsid w:val="009D0268"/>
    <w:rsid w:val="009E2ACA"/>
    <w:rsid w:val="009E7528"/>
    <w:rsid w:val="009F04B3"/>
    <w:rsid w:val="009F7077"/>
    <w:rsid w:val="00A017B7"/>
    <w:rsid w:val="00A02463"/>
    <w:rsid w:val="00A0787E"/>
    <w:rsid w:val="00A07E93"/>
    <w:rsid w:val="00A12A0C"/>
    <w:rsid w:val="00A17B1F"/>
    <w:rsid w:val="00A20B56"/>
    <w:rsid w:val="00A25605"/>
    <w:rsid w:val="00A321C7"/>
    <w:rsid w:val="00A32FFC"/>
    <w:rsid w:val="00A34669"/>
    <w:rsid w:val="00A34C66"/>
    <w:rsid w:val="00A40972"/>
    <w:rsid w:val="00A41376"/>
    <w:rsid w:val="00A45C82"/>
    <w:rsid w:val="00A515C4"/>
    <w:rsid w:val="00A56428"/>
    <w:rsid w:val="00A65E40"/>
    <w:rsid w:val="00A714A1"/>
    <w:rsid w:val="00A75151"/>
    <w:rsid w:val="00A764CA"/>
    <w:rsid w:val="00A76650"/>
    <w:rsid w:val="00A7698B"/>
    <w:rsid w:val="00A771E2"/>
    <w:rsid w:val="00A83136"/>
    <w:rsid w:val="00A849CE"/>
    <w:rsid w:val="00A84C0F"/>
    <w:rsid w:val="00A878A2"/>
    <w:rsid w:val="00A91F18"/>
    <w:rsid w:val="00A925DB"/>
    <w:rsid w:val="00A97F8D"/>
    <w:rsid w:val="00AA1C41"/>
    <w:rsid w:val="00AA4D31"/>
    <w:rsid w:val="00AA66BF"/>
    <w:rsid w:val="00AA7DB3"/>
    <w:rsid w:val="00AB21D0"/>
    <w:rsid w:val="00AB5F09"/>
    <w:rsid w:val="00AB7407"/>
    <w:rsid w:val="00AC33CC"/>
    <w:rsid w:val="00AD10D5"/>
    <w:rsid w:val="00AD5416"/>
    <w:rsid w:val="00AE15C9"/>
    <w:rsid w:val="00AE38CD"/>
    <w:rsid w:val="00AF1548"/>
    <w:rsid w:val="00AF1582"/>
    <w:rsid w:val="00AF2F9E"/>
    <w:rsid w:val="00B00C06"/>
    <w:rsid w:val="00B11F5E"/>
    <w:rsid w:val="00B157F3"/>
    <w:rsid w:val="00B20476"/>
    <w:rsid w:val="00B2052C"/>
    <w:rsid w:val="00B20C32"/>
    <w:rsid w:val="00B233C0"/>
    <w:rsid w:val="00B239D8"/>
    <w:rsid w:val="00B26339"/>
    <w:rsid w:val="00B26CB3"/>
    <w:rsid w:val="00B27187"/>
    <w:rsid w:val="00B36228"/>
    <w:rsid w:val="00B36653"/>
    <w:rsid w:val="00B41D80"/>
    <w:rsid w:val="00B4623F"/>
    <w:rsid w:val="00B47D4B"/>
    <w:rsid w:val="00B5732D"/>
    <w:rsid w:val="00B6482E"/>
    <w:rsid w:val="00B760C6"/>
    <w:rsid w:val="00B762BC"/>
    <w:rsid w:val="00B7694C"/>
    <w:rsid w:val="00B76BFA"/>
    <w:rsid w:val="00B83C3A"/>
    <w:rsid w:val="00B859E9"/>
    <w:rsid w:val="00B93A70"/>
    <w:rsid w:val="00B96612"/>
    <w:rsid w:val="00BA1729"/>
    <w:rsid w:val="00BB1005"/>
    <w:rsid w:val="00BB2AD5"/>
    <w:rsid w:val="00BB3F02"/>
    <w:rsid w:val="00BB749D"/>
    <w:rsid w:val="00BC0311"/>
    <w:rsid w:val="00BC3385"/>
    <w:rsid w:val="00BC63E5"/>
    <w:rsid w:val="00BC6405"/>
    <w:rsid w:val="00BC6E1F"/>
    <w:rsid w:val="00BC7003"/>
    <w:rsid w:val="00BD33A5"/>
    <w:rsid w:val="00BD37F2"/>
    <w:rsid w:val="00BD4A85"/>
    <w:rsid w:val="00BE1649"/>
    <w:rsid w:val="00BE32BC"/>
    <w:rsid w:val="00BE5080"/>
    <w:rsid w:val="00BE6357"/>
    <w:rsid w:val="00BE77C1"/>
    <w:rsid w:val="00C00CEF"/>
    <w:rsid w:val="00C05F35"/>
    <w:rsid w:val="00C103B4"/>
    <w:rsid w:val="00C109E7"/>
    <w:rsid w:val="00C111F9"/>
    <w:rsid w:val="00C160E7"/>
    <w:rsid w:val="00C21E16"/>
    <w:rsid w:val="00C22D4F"/>
    <w:rsid w:val="00C24708"/>
    <w:rsid w:val="00C2749D"/>
    <w:rsid w:val="00C3618C"/>
    <w:rsid w:val="00C36FB8"/>
    <w:rsid w:val="00C404E3"/>
    <w:rsid w:val="00C43BBC"/>
    <w:rsid w:val="00C453F1"/>
    <w:rsid w:val="00C508A6"/>
    <w:rsid w:val="00C50A72"/>
    <w:rsid w:val="00C51752"/>
    <w:rsid w:val="00C543F0"/>
    <w:rsid w:val="00C54DD9"/>
    <w:rsid w:val="00C601DA"/>
    <w:rsid w:val="00C608BF"/>
    <w:rsid w:val="00C61E4B"/>
    <w:rsid w:val="00C62A72"/>
    <w:rsid w:val="00C70FA7"/>
    <w:rsid w:val="00C71ABE"/>
    <w:rsid w:val="00C7754F"/>
    <w:rsid w:val="00C86D99"/>
    <w:rsid w:val="00CA2317"/>
    <w:rsid w:val="00CA7B88"/>
    <w:rsid w:val="00CB0718"/>
    <w:rsid w:val="00CB0C9C"/>
    <w:rsid w:val="00CB59C8"/>
    <w:rsid w:val="00CC13FA"/>
    <w:rsid w:val="00CC1441"/>
    <w:rsid w:val="00CC4824"/>
    <w:rsid w:val="00CD04D2"/>
    <w:rsid w:val="00CD20B0"/>
    <w:rsid w:val="00CD309C"/>
    <w:rsid w:val="00CD361E"/>
    <w:rsid w:val="00CE28D0"/>
    <w:rsid w:val="00CE3634"/>
    <w:rsid w:val="00CE490B"/>
    <w:rsid w:val="00CE735E"/>
    <w:rsid w:val="00CE7AB8"/>
    <w:rsid w:val="00CF0A51"/>
    <w:rsid w:val="00D00AD8"/>
    <w:rsid w:val="00D0588B"/>
    <w:rsid w:val="00D105C3"/>
    <w:rsid w:val="00D17E92"/>
    <w:rsid w:val="00D25905"/>
    <w:rsid w:val="00D26D8A"/>
    <w:rsid w:val="00D33067"/>
    <w:rsid w:val="00D37284"/>
    <w:rsid w:val="00D37395"/>
    <w:rsid w:val="00D4676D"/>
    <w:rsid w:val="00D50D67"/>
    <w:rsid w:val="00D564E1"/>
    <w:rsid w:val="00D6039B"/>
    <w:rsid w:val="00D6173A"/>
    <w:rsid w:val="00D64C2F"/>
    <w:rsid w:val="00D8258B"/>
    <w:rsid w:val="00D845B4"/>
    <w:rsid w:val="00D86658"/>
    <w:rsid w:val="00D874BD"/>
    <w:rsid w:val="00D933A1"/>
    <w:rsid w:val="00D946E0"/>
    <w:rsid w:val="00D94A22"/>
    <w:rsid w:val="00D950C7"/>
    <w:rsid w:val="00D95CCA"/>
    <w:rsid w:val="00DA052E"/>
    <w:rsid w:val="00DA3DA1"/>
    <w:rsid w:val="00DA40E6"/>
    <w:rsid w:val="00DA5B1E"/>
    <w:rsid w:val="00DA670E"/>
    <w:rsid w:val="00DA77FC"/>
    <w:rsid w:val="00DB0CF2"/>
    <w:rsid w:val="00DB447E"/>
    <w:rsid w:val="00DB4968"/>
    <w:rsid w:val="00DC1E8C"/>
    <w:rsid w:val="00DC4541"/>
    <w:rsid w:val="00DC7CE7"/>
    <w:rsid w:val="00DD00EF"/>
    <w:rsid w:val="00DD2C19"/>
    <w:rsid w:val="00DE0A8A"/>
    <w:rsid w:val="00DE1ACB"/>
    <w:rsid w:val="00DE1C58"/>
    <w:rsid w:val="00DE4EBF"/>
    <w:rsid w:val="00DF0F3F"/>
    <w:rsid w:val="00DF507F"/>
    <w:rsid w:val="00DF663D"/>
    <w:rsid w:val="00E032AE"/>
    <w:rsid w:val="00E11896"/>
    <w:rsid w:val="00E11BFA"/>
    <w:rsid w:val="00E127DB"/>
    <w:rsid w:val="00E14761"/>
    <w:rsid w:val="00E15D32"/>
    <w:rsid w:val="00E20903"/>
    <w:rsid w:val="00E21C43"/>
    <w:rsid w:val="00E22BA7"/>
    <w:rsid w:val="00E360BE"/>
    <w:rsid w:val="00E378A6"/>
    <w:rsid w:val="00E42235"/>
    <w:rsid w:val="00E456FF"/>
    <w:rsid w:val="00E5788A"/>
    <w:rsid w:val="00E57B8E"/>
    <w:rsid w:val="00E615D6"/>
    <w:rsid w:val="00E63E1A"/>
    <w:rsid w:val="00E733F8"/>
    <w:rsid w:val="00E76358"/>
    <w:rsid w:val="00E82A7B"/>
    <w:rsid w:val="00E95E2A"/>
    <w:rsid w:val="00E974FA"/>
    <w:rsid w:val="00EA75F8"/>
    <w:rsid w:val="00EB12D9"/>
    <w:rsid w:val="00EB6E11"/>
    <w:rsid w:val="00EB6E19"/>
    <w:rsid w:val="00EB719D"/>
    <w:rsid w:val="00EC2052"/>
    <w:rsid w:val="00EC4484"/>
    <w:rsid w:val="00EC7AC7"/>
    <w:rsid w:val="00ED55D1"/>
    <w:rsid w:val="00EE1A6F"/>
    <w:rsid w:val="00EF4168"/>
    <w:rsid w:val="00EF520B"/>
    <w:rsid w:val="00F05944"/>
    <w:rsid w:val="00F064DC"/>
    <w:rsid w:val="00F07B8A"/>
    <w:rsid w:val="00F14099"/>
    <w:rsid w:val="00F25CA1"/>
    <w:rsid w:val="00F308A2"/>
    <w:rsid w:val="00F3646B"/>
    <w:rsid w:val="00F41F0A"/>
    <w:rsid w:val="00F46D2F"/>
    <w:rsid w:val="00F50BD1"/>
    <w:rsid w:val="00F51786"/>
    <w:rsid w:val="00F565A4"/>
    <w:rsid w:val="00F60EE6"/>
    <w:rsid w:val="00F615E9"/>
    <w:rsid w:val="00F64286"/>
    <w:rsid w:val="00F718DD"/>
    <w:rsid w:val="00F75324"/>
    <w:rsid w:val="00F776DF"/>
    <w:rsid w:val="00F85582"/>
    <w:rsid w:val="00F92408"/>
    <w:rsid w:val="00F924E1"/>
    <w:rsid w:val="00F96CDB"/>
    <w:rsid w:val="00FA21A6"/>
    <w:rsid w:val="00FA2DCC"/>
    <w:rsid w:val="00FA548F"/>
    <w:rsid w:val="00FA5AB7"/>
    <w:rsid w:val="00FA7109"/>
    <w:rsid w:val="00FA7CAA"/>
    <w:rsid w:val="00FA7F1D"/>
    <w:rsid w:val="00FB0369"/>
    <w:rsid w:val="00FB432A"/>
    <w:rsid w:val="00FC13FD"/>
    <w:rsid w:val="00FC1D7F"/>
    <w:rsid w:val="00FC32FB"/>
    <w:rsid w:val="00FC372A"/>
    <w:rsid w:val="00FC43A5"/>
    <w:rsid w:val="00FC4589"/>
    <w:rsid w:val="00FC4CFD"/>
    <w:rsid w:val="00FC5852"/>
    <w:rsid w:val="00FD01AB"/>
    <w:rsid w:val="00FD127A"/>
    <w:rsid w:val="00FD2A16"/>
    <w:rsid w:val="00FD32CD"/>
    <w:rsid w:val="00FD379A"/>
    <w:rsid w:val="00FD64C5"/>
    <w:rsid w:val="00FD7BAB"/>
    <w:rsid w:val="00FE3AB0"/>
    <w:rsid w:val="00FE497E"/>
    <w:rsid w:val="00FE5D2A"/>
    <w:rsid w:val="00FF4D92"/>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C4DC"/>
  <w15:chartTrackingRefBased/>
  <w15:docId w15:val="{8212A859-9EC1-486D-B412-6B71E38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1C"/>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75221C"/>
    <w:pPr>
      <w:ind w:left="720"/>
      <w:contextualSpacing/>
    </w:pPr>
  </w:style>
  <w:style w:type="paragraph" w:styleId="Header">
    <w:name w:val="header"/>
    <w:basedOn w:val="Normal"/>
    <w:link w:val="HeaderChar"/>
    <w:uiPriority w:val="99"/>
    <w:unhideWhenUsed/>
    <w:rsid w:val="004F41A5"/>
    <w:pPr>
      <w:tabs>
        <w:tab w:val="center" w:pos="4680"/>
        <w:tab w:val="right" w:pos="9360"/>
      </w:tabs>
    </w:pPr>
  </w:style>
  <w:style w:type="character" w:customStyle="1" w:styleId="HeaderChar">
    <w:name w:val="Header Char"/>
    <w:basedOn w:val="DefaultParagraphFont"/>
    <w:link w:val="Header"/>
    <w:uiPriority w:val="99"/>
    <w:rsid w:val="004F41A5"/>
    <w:rPr>
      <w:rFonts w:eastAsiaTheme="minorEastAsia"/>
      <w:lang w:val="en-ZA" w:eastAsia="en-GB"/>
    </w:rPr>
  </w:style>
  <w:style w:type="paragraph" w:styleId="Footer">
    <w:name w:val="footer"/>
    <w:basedOn w:val="Normal"/>
    <w:link w:val="FooterChar"/>
    <w:uiPriority w:val="99"/>
    <w:unhideWhenUsed/>
    <w:rsid w:val="004F41A5"/>
    <w:pPr>
      <w:tabs>
        <w:tab w:val="center" w:pos="4680"/>
        <w:tab w:val="right" w:pos="9360"/>
      </w:tabs>
    </w:pPr>
  </w:style>
  <w:style w:type="character" w:customStyle="1" w:styleId="FooterChar">
    <w:name w:val="Footer Char"/>
    <w:basedOn w:val="DefaultParagraphFont"/>
    <w:link w:val="Footer"/>
    <w:uiPriority w:val="99"/>
    <w:rsid w:val="004F41A5"/>
    <w:rPr>
      <w:rFonts w:eastAsiaTheme="minorEastAsia"/>
      <w:lang w:val="en-ZA" w:eastAsia="en-GB"/>
    </w:rPr>
  </w:style>
  <w:style w:type="paragraph" w:styleId="FootnoteText">
    <w:name w:val="footnote text"/>
    <w:basedOn w:val="Normal"/>
    <w:link w:val="FootnoteTextChar"/>
    <w:uiPriority w:val="99"/>
    <w:semiHidden/>
    <w:unhideWhenUsed/>
    <w:rsid w:val="00F96CDB"/>
    <w:rPr>
      <w:sz w:val="20"/>
      <w:szCs w:val="20"/>
    </w:rPr>
  </w:style>
  <w:style w:type="character" w:customStyle="1" w:styleId="FootnoteTextChar">
    <w:name w:val="Footnote Text Char"/>
    <w:basedOn w:val="DefaultParagraphFont"/>
    <w:link w:val="FootnoteText"/>
    <w:uiPriority w:val="99"/>
    <w:semiHidden/>
    <w:rsid w:val="00F96CDB"/>
    <w:rPr>
      <w:rFonts w:eastAsiaTheme="minorEastAsia"/>
      <w:sz w:val="20"/>
      <w:szCs w:val="20"/>
      <w:lang w:val="en-ZA" w:eastAsia="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F96CDB"/>
    <w:rPr>
      <w:vertAlign w:val="superscript"/>
    </w:rPr>
  </w:style>
  <w:style w:type="paragraph" w:styleId="BalloonText">
    <w:name w:val="Balloon Text"/>
    <w:basedOn w:val="Normal"/>
    <w:link w:val="BalloonTextChar"/>
    <w:uiPriority w:val="99"/>
    <w:semiHidden/>
    <w:unhideWhenUsed/>
    <w:rsid w:val="001E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65"/>
    <w:rPr>
      <w:rFonts w:ascii="Segoe UI" w:eastAsiaTheme="minorEastAsia" w:hAnsi="Segoe UI" w:cs="Segoe UI"/>
      <w:sz w:val="18"/>
      <w:szCs w:val="18"/>
      <w:lang w:val="en-ZA" w:eastAsia="en-GB"/>
    </w:rPr>
  </w:style>
  <w:style w:type="paragraph" w:customStyle="1" w:styleId="JUDGMENTNUMBERED">
    <w:name w:val="JUDGMENT NUMBERED"/>
    <w:basedOn w:val="Normal"/>
    <w:next w:val="JUDGMENTCONTINUED"/>
    <w:link w:val="JUDGMENTNUMBEREDChar"/>
    <w:qFormat/>
    <w:rsid w:val="000D0DE6"/>
    <w:pPr>
      <w:numPr>
        <w:numId w:val="13"/>
      </w:numPr>
      <w:spacing w:before="0" w:beforeAutospacing="0"/>
      <w:jc w:val="both"/>
    </w:pPr>
    <w:rPr>
      <w:rFonts w:ascii="Times New Roman" w:eastAsia="Times New Roman" w:hAnsi="Times New Roman" w:cs="Times New Roman"/>
      <w:sz w:val="26"/>
      <w:lang w:eastAsia="en-US"/>
    </w:rPr>
  </w:style>
  <w:style w:type="paragraph" w:customStyle="1" w:styleId="JUDGMENTCONTINUED">
    <w:name w:val="JUDGMENT CONTINUED"/>
    <w:basedOn w:val="JUDGMENTNUMBERED"/>
    <w:next w:val="JUDGMENTNUMBERED"/>
    <w:qFormat/>
    <w:rsid w:val="000D0DE6"/>
    <w:pPr>
      <w:numPr>
        <w:numId w:val="0"/>
      </w:numPr>
    </w:pPr>
  </w:style>
  <w:style w:type="paragraph" w:customStyle="1" w:styleId="QUOTATION">
    <w:name w:val="QUOTATION"/>
    <w:basedOn w:val="Normal"/>
    <w:next w:val="JUDGMENTCONTINUED"/>
    <w:qFormat/>
    <w:rsid w:val="000D0DE6"/>
    <w:pPr>
      <w:spacing w:before="0" w:beforeAutospacing="0"/>
      <w:ind w:left="720" w:right="720"/>
      <w:jc w:val="both"/>
    </w:pPr>
    <w:rPr>
      <w:rFonts w:ascii="Times New Roman" w:eastAsia="Times New Roman" w:hAnsi="Times New Roman" w:cs="Times New Roman"/>
      <w:lang w:eastAsia="en-US"/>
    </w:rPr>
  </w:style>
  <w:style w:type="paragraph" w:customStyle="1" w:styleId="FootnoteText1">
    <w:name w:val="Footnote Text1"/>
    <w:basedOn w:val="Normal"/>
    <w:qFormat/>
    <w:rsid w:val="000D0DE6"/>
    <w:pPr>
      <w:spacing w:before="0" w:beforeAutospacing="0" w:after="120" w:line="240" w:lineRule="auto"/>
      <w:jc w:val="both"/>
    </w:pPr>
    <w:rPr>
      <w:rFonts w:ascii="Times New Roman" w:eastAsia="Times New Roman" w:hAnsi="Times New Roman" w:cs="Times New Roman"/>
      <w:sz w:val="20"/>
      <w:lang w:eastAsia="en-US"/>
    </w:rPr>
  </w:style>
  <w:style w:type="character" w:customStyle="1" w:styleId="JUDGMENTNUMBEREDChar">
    <w:name w:val="JUDGMENT NUMBERED Char"/>
    <w:basedOn w:val="DefaultParagraphFont"/>
    <w:link w:val="JUDGMENTNUMBERED"/>
    <w:locked/>
    <w:rsid w:val="000D0DE6"/>
    <w:rPr>
      <w:rFonts w:ascii="Times New Roman" w:eastAsia="Times New Roman" w:hAnsi="Times New Roman" w:cs="Times New Roman"/>
      <w:sz w:val="26"/>
      <w:lang w:val="en-ZA"/>
    </w:rPr>
  </w:style>
  <w:style w:type="paragraph" w:customStyle="1" w:styleId="paragraph">
    <w:name w:val="paragraph"/>
    <w:basedOn w:val="Normal"/>
    <w:rsid w:val="004C245F"/>
    <w:pPr>
      <w:spacing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C245F"/>
  </w:style>
  <w:style w:type="character" w:customStyle="1" w:styleId="eop">
    <w:name w:val="eop"/>
    <w:basedOn w:val="DefaultParagraphFont"/>
    <w:rsid w:val="004C245F"/>
  </w:style>
  <w:style w:type="character" w:customStyle="1" w:styleId="tabchar">
    <w:name w:val="tabchar"/>
    <w:basedOn w:val="DefaultParagraphFont"/>
    <w:rsid w:val="004C245F"/>
  </w:style>
  <w:style w:type="character" w:customStyle="1" w:styleId="akn-num">
    <w:name w:val="akn-num"/>
    <w:basedOn w:val="DefaultParagraphFont"/>
    <w:rsid w:val="00B760C6"/>
  </w:style>
  <w:style w:type="character" w:customStyle="1" w:styleId="akn-p">
    <w:name w:val="akn-p"/>
    <w:basedOn w:val="DefaultParagraphFont"/>
    <w:rsid w:val="00B760C6"/>
  </w:style>
  <w:style w:type="character" w:styleId="Hyperlink">
    <w:name w:val="Hyperlink"/>
    <w:basedOn w:val="DefaultParagraphFont"/>
    <w:uiPriority w:val="99"/>
    <w:semiHidden/>
    <w:unhideWhenUsed/>
    <w:rsid w:val="00B76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7799-1A5F-443E-B78D-73464262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Mary Bruce</cp:lastModifiedBy>
  <cp:revision>3</cp:revision>
  <cp:lastPrinted>2024-04-05T07:15:00Z</cp:lastPrinted>
  <dcterms:created xsi:type="dcterms:W3CDTF">2024-05-21T07:44:00Z</dcterms:created>
  <dcterms:modified xsi:type="dcterms:W3CDTF">2024-05-24T09:01:00Z</dcterms:modified>
</cp:coreProperties>
</file>