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16CE" w14:textId="680F1982" w:rsidR="00417F82" w:rsidRDefault="00417F82" w:rsidP="00417F82">
      <w:pPr>
        <w:rPr>
          <w:rFonts w:eastAsia="DengXian"/>
          <w:color w:val="FF0000"/>
          <w:u w:val="single"/>
          <w:lang w:eastAsia="en-ZA"/>
        </w:rPr>
      </w:pPr>
      <w:r>
        <w:rPr>
          <w:rFonts w:ascii="Arial" w:hAnsi="Arial" w:cs="Arial"/>
          <w:color w:val="FF0000"/>
        </w:rPr>
        <w:t>Editorial note: Certain information has been redacted from this judgment in compliance with the law.</w:t>
      </w:r>
    </w:p>
    <w:p w14:paraId="6C03DFA2" w14:textId="66DB6F0D" w:rsidR="0018713A" w:rsidRDefault="0018713A" w:rsidP="00365B2F">
      <w:pPr>
        <w:contextualSpacing/>
      </w:pPr>
      <w:bookmarkStart w:id="0" w:name="_GoBack"/>
      <w:bookmarkEnd w:id="0"/>
      <w:r w:rsidRPr="00095CCD">
        <w:rPr>
          <w:noProof/>
          <w:lang w:eastAsia="en-ZA"/>
        </w:rPr>
        <w:drawing>
          <wp:anchor distT="0" distB="0" distL="114300" distR="114300" simplePos="0" relativeHeight="251659264" behindDoc="0" locked="0" layoutInCell="1" allowOverlap="1" wp14:anchorId="4C867562" wp14:editId="5D521DD8">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6BA72ACE" w14:textId="77777777" w:rsidR="0018713A" w:rsidRDefault="0018713A" w:rsidP="00365B2F">
      <w:pPr>
        <w:spacing w:before="0" w:beforeAutospacing="0"/>
        <w:contextualSpacing/>
        <w:jc w:val="both"/>
        <w:rPr>
          <w:rFonts w:ascii="Times New Roman" w:hAnsi="Times New Roman"/>
          <w:b/>
          <w:sz w:val="28"/>
          <w:szCs w:val="28"/>
        </w:rPr>
      </w:pPr>
    </w:p>
    <w:p w14:paraId="072222D7" w14:textId="77777777" w:rsidR="0018713A" w:rsidRDefault="0018713A" w:rsidP="00365B2F">
      <w:pPr>
        <w:spacing w:before="0" w:beforeAutospacing="0"/>
        <w:contextualSpacing/>
        <w:jc w:val="both"/>
        <w:rPr>
          <w:rFonts w:ascii="Times New Roman" w:hAnsi="Times New Roman"/>
          <w:b/>
          <w:sz w:val="28"/>
          <w:szCs w:val="28"/>
        </w:rPr>
      </w:pPr>
    </w:p>
    <w:p w14:paraId="439F4B47" w14:textId="77777777" w:rsidR="0018713A" w:rsidRDefault="0018713A" w:rsidP="00365B2F">
      <w:pPr>
        <w:spacing w:before="0" w:beforeAutospacing="0"/>
        <w:contextualSpacing/>
        <w:jc w:val="both"/>
        <w:rPr>
          <w:rFonts w:ascii="Times New Roman" w:hAnsi="Times New Roman"/>
          <w:b/>
          <w:sz w:val="28"/>
          <w:szCs w:val="28"/>
        </w:rPr>
      </w:pPr>
    </w:p>
    <w:p w14:paraId="5117ACF9" w14:textId="77777777" w:rsidR="0018713A" w:rsidRPr="00095CCD" w:rsidRDefault="0018713A" w:rsidP="00365B2F">
      <w:pPr>
        <w:spacing w:before="0" w:beforeAutospacing="0"/>
        <w:contextualSpacing/>
        <w:jc w:val="both"/>
        <w:rPr>
          <w:rFonts w:ascii="Times New Roman" w:hAnsi="Times New Roman"/>
          <w:b/>
          <w:sz w:val="28"/>
          <w:szCs w:val="28"/>
        </w:rPr>
      </w:pPr>
    </w:p>
    <w:p w14:paraId="14539F8E" w14:textId="77777777" w:rsidR="0018713A" w:rsidRPr="00095CCD" w:rsidRDefault="0018713A" w:rsidP="00365B2F">
      <w:pPr>
        <w:spacing w:before="0" w:beforeAutospacing="0"/>
        <w:contextualSpacing/>
        <w:jc w:val="right"/>
        <w:rPr>
          <w:rFonts w:ascii="Times New Roman" w:hAnsi="Times New Roman"/>
          <w:b/>
          <w:sz w:val="28"/>
          <w:szCs w:val="28"/>
        </w:rPr>
      </w:pPr>
      <w:r w:rsidRPr="00095CCD">
        <w:rPr>
          <w:rFonts w:ascii="Times New Roman" w:hAnsi="Times New Roman"/>
          <w:b/>
          <w:sz w:val="28"/>
          <w:szCs w:val="28"/>
        </w:rPr>
        <w:t>NOT REPORTABLE</w:t>
      </w:r>
    </w:p>
    <w:p w14:paraId="671CCEEB" w14:textId="77777777" w:rsidR="0018713A" w:rsidRDefault="0018713A" w:rsidP="00365B2F">
      <w:pPr>
        <w:spacing w:before="0" w:beforeAutospacing="0"/>
        <w:contextualSpacing/>
        <w:jc w:val="both"/>
        <w:rPr>
          <w:rFonts w:ascii="Times New Roman" w:hAnsi="Times New Roman"/>
          <w:b/>
          <w:sz w:val="28"/>
          <w:szCs w:val="28"/>
        </w:rPr>
      </w:pPr>
    </w:p>
    <w:p w14:paraId="573B0063" w14:textId="77777777" w:rsidR="0018713A" w:rsidRDefault="0018713A" w:rsidP="00365B2F">
      <w:pPr>
        <w:spacing w:before="0" w:beforeAutospacing="0"/>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0D8AA8D7" w14:textId="0256EA5E" w:rsidR="0018713A" w:rsidRPr="00FE0355" w:rsidRDefault="0018713A" w:rsidP="00365B2F">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 xml:space="preserve">(EASTERN CAPE DIVISION, </w:t>
      </w:r>
      <w:r w:rsidR="00C37D92">
        <w:rPr>
          <w:rFonts w:ascii="Times New Roman" w:hAnsi="Times New Roman" w:cs="Times New Roman"/>
          <w:b/>
          <w:sz w:val="28"/>
          <w:szCs w:val="28"/>
        </w:rPr>
        <w:t>EAST LONDON CIRCUIT COURT</w:t>
      </w:r>
      <w:r w:rsidRPr="00FE0355">
        <w:rPr>
          <w:rFonts w:ascii="Times New Roman" w:hAnsi="Times New Roman" w:cs="Times New Roman"/>
          <w:b/>
          <w:sz w:val="28"/>
          <w:szCs w:val="28"/>
        </w:rPr>
        <w:t>)</w:t>
      </w:r>
    </w:p>
    <w:p w14:paraId="1B7BEF8A" w14:textId="77777777" w:rsidR="0018713A" w:rsidRPr="00095CCD" w:rsidRDefault="0018713A" w:rsidP="00365B2F">
      <w:pPr>
        <w:spacing w:before="0" w:beforeAutospacing="0"/>
        <w:contextualSpacing/>
        <w:jc w:val="both"/>
        <w:rPr>
          <w:rFonts w:ascii="Times New Roman" w:hAnsi="Times New Roman"/>
          <w:b/>
          <w:sz w:val="28"/>
          <w:szCs w:val="28"/>
        </w:rPr>
      </w:pPr>
    </w:p>
    <w:p w14:paraId="7CA133C8" w14:textId="08442238" w:rsidR="0018713A" w:rsidRDefault="0018713A" w:rsidP="00365B2F">
      <w:pPr>
        <w:widowControl w:val="0"/>
        <w:autoSpaceDE w:val="0"/>
        <w:autoSpaceDN w:val="0"/>
        <w:adjustRightInd w:val="0"/>
        <w:spacing w:before="0" w:beforeAutospacing="0"/>
        <w:ind w:left="5040" w:firstLine="720"/>
        <w:contextualSpacing/>
        <w:jc w:val="both"/>
        <w:rPr>
          <w:rFonts w:ascii="Times New Roman" w:hAnsi="Times New Roman"/>
          <w:color w:val="000000"/>
          <w:sz w:val="28"/>
          <w:szCs w:val="28"/>
        </w:rPr>
      </w:pPr>
      <w:r w:rsidRPr="00095CCD">
        <w:rPr>
          <w:rFonts w:ascii="Times New Roman" w:hAnsi="Times New Roman"/>
          <w:color w:val="000000"/>
          <w:sz w:val="28"/>
          <w:szCs w:val="28"/>
        </w:rPr>
        <w:t xml:space="preserve">CASE NO. </w:t>
      </w:r>
      <w:r>
        <w:rPr>
          <w:rFonts w:ascii="Times New Roman" w:hAnsi="Times New Roman"/>
          <w:color w:val="000000"/>
          <w:sz w:val="28"/>
          <w:szCs w:val="28"/>
        </w:rPr>
        <w:t xml:space="preserve"> </w:t>
      </w:r>
      <w:r w:rsidR="00C37D92">
        <w:rPr>
          <w:rFonts w:ascii="Times New Roman" w:hAnsi="Times New Roman"/>
          <w:color w:val="000000"/>
          <w:sz w:val="28"/>
          <w:szCs w:val="28"/>
        </w:rPr>
        <w:t>EL 1246/2023</w:t>
      </w:r>
    </w:p>
    <w:p w14:paraId="4F4C77C4" w14:textId="77777777" w:rsidR="0018713A" w:rsidRPr="00095CCD" w:rsidRDefault="0018713A" w:rsidP="00365B2F">
      <w:pPr>
        <w:widowControl w:val="0"/>
        <w:autoSpaceDE w:val="0"/>
        <w:autoSpaceDN w:val="0"/>
        <w:adjustRightInd w:val="0"/>
        <w:spacing w:before="0" w:beforeAutospacing="0"/>
        <w:ind w:left="5040" w:firstLine="720"/>
        <w:contextualSpacing/>
        <w:jc w:val="both"/>
        <w:rPr>
          <w:rFonts w:ascii="Times New Roman" w:hAnsi="Times New Roman"/>
          <w:color w:val="000000"/>
          <w:sz w:val="28"/>
          <w:szCs w:val="28"/>
        </w:rPr>
      </w:pPr>
    </w:p>
    <w:p w14:paraId="439B7AA3" w14:textId="77777777" w:rsidR="0018713A" w:rsidRPr="00095CCD" w:rsidRDefault="0018713A" w:rsidP="00365B2F">
      <w:pPr>
        <w:widowControl w:val="0"/>
        <w:autoSpaceDE w:val="0"/>
        <w:autoSpaceDN w:val="0"/>
        <w:adjustRightInd w:val="0"/>
        <w:spacing w:before="0" w:beforeAutospacing="0"/>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3EBC904A" w14:textId="77777777" w:rsidR="0018713A" w:rsidRPr="00095CCD" w:rsidRDefault="0018713A" w:rsidP="00365B2F">
      <w:pPr>
        <w:widowControl w:val="0"/>
        <w:autoSpaceDE w:val="0"/>
        <w:autoSpaceDN w:val="0"/>
        <w:adjustRightInd w:val="0"/>
        <w:spacing w:before="0" w:beforeAutospacing="0"/>
        <w:contextualSpacing/>
        <w:jc w:val="both"/>
        <w:rPr>
          <w:rFonts w:ascii="Arial" w:hAnsi="Arial" w:cs="Arial"/>
          <w:sz w:val="28"/>
          <w:szCs w:val="28"/>
        </w:rPr>
      </w:pPr>
      <w:r w:rsidRPr="00095CCD">
        <w:rPr>
          <w:rFonts w:ascii="Arial" w:hAnsi="Arial" w:cs="Arial"/>
          <w:sz w:val="28"/>
          <w:szCs w:val="28"/>
        </w:rPr>
        <w:t xml:space="preserve">     </w:t>
      </w:r>
    </w:p>
    <w:p w14:paraId="05728EAA" w14:textId="38D75586" w:rsidR="00C37D92" w:rsidRDefault="00C37D92" w:rsidP="00365B2F">
      <w:pPr>
        <w:widowControl w:val="0"/>
        <w:autoSpaceDE w:val="0"/>
        <w:autoSpaceDN w:val="0"/>
        <w:adjustRightInd w:val="0"/>
        <w:spacing w:before="0" w:beforeAutospacing="0"/>
        <w:contextualSpacing/>
        <w:jc w:val="both"/>
        <w:rPr>
          <w:rFonts w:ascii="Times New Roman" w:hAnsi="Times New Roman"/>
          <w:bCs/>
          <w:color w:val="000000"/>
          <w:sz w:val="28"/>
          <w:szCs w:val="28"/>
        </w:rPr>
      </w:pPr>
      <w:r w:rsidRPr="00876B77">
        <w:rPr>
          <w:rFonts w:ascii="Times New Roman" w:hAnsi="Times New Roman"/>
          <w:b/>
          <w:color w:val="000000"/>
          <w:sz w:val="28"/>
          <w:szCs w:val="28"/>
        </w:rPr>
        <w:t>LADY OCTAVIA NDILEKA NGCEKE</w:t>
      </w:r>
      <w:r>
        <w:rPr>
          <w:rFonts w:ascii="Times New Roman" w:hAnsi="Times New Roman"/>
          <w:bCs/>
          <w:color w:val="000000"/>
          <w:sz w:val="28"/>
          <w:szCs w:val="28"/>
        </w:rPr>
        <w:t xml:space="preserve"> </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Applicant</w:t>
      </w:r>
    </w:p>
    <w:p w14:paraId="34188127" w14:textId="77777777" w:rsidR="0018713A" w:rsidRPr="00095CCD" w:rsidRDefault="0018713A" w:rsidP="00365B2F">
      <w:pPr>
        <w:widowControl w:val="0"/>
        <w:autoSpaceDE w:val="0"/>
        <w:autoSpaceDN w:val="0"/>
        <w:adjustRightInd w:val="0"/>
        <w:spacing w:before="0" w:beforeAutospacing="0"/>
        <w:contextualSpacing/>
        <w:jc w:val="both"/>
        <w:rPr>
          <w:rFonts w:ascii="Times New Roman" w:hAnsi="Times New Roman"/>
          <w:color w:val="000000"/>
          <w:sz w:val="28"/>
          <w:szCs w:val="28"/>
        </w:rPr>
      </w:pPr>
    </w:p>
    <w:p w14:paraId="2B1F76F5" w14:textId="77777777" w:rsidR="0018713A" w:rsidRDefault="0018713A" w:rsidP="00365B2F">
      <w:pPr>
        <w:widowControl w:val="0"/>
        <w:autoSpaceDE w:val="0"/>
        <w:autoSpaceDN w:val="0"/>
        <w:adjustRightInd w:val="0"/>
        <w:spacing w:before="0" w:beforeAutospacing="0"/>
        <w:contextualSpacing/>
        <w:jc w:val="both"/>
        <w:rPr>
          <w:rFonts w:ascii="Times New Roman" w:hAnsi="Times New Roman"/>
          <w:color w:val="000000"/>
          <w:sz w:val="28"/>
          <w:szCs w:val="28"/>
        </w:rPr>
      </w:pPr>
      <w:r>
        <w:rPr>
          <w:rFonts w:ascii="Times New Roman" w:hAnsi="Times New Roman"/>
          <w:color w:val="000000"/>
          <w:sz w:val="28"/>
          <w:szCs w:val="28"/>
        </w:rPr>
        <w:t>a</w:t>
      </w:r>
      <w:r w:rsidRPr="00095CCD">
        <w:rPr>
          <w:rFonts w:ascii="Times New Roman" w:hAnsi="Times New Roman"/>
          <w:color w:val="000000"/>
          <w:sz w:val="28"/>
          <w:szCs w:val="28"/>
        </w:rPr>
        <w:t>nd</w:t>
      </w:r>
    </w:p>
    <w:p w14:paraId="71235AE9" w14:textId="77777777" w:rsidR="0018713A" w:rsidRPr="00095CCD" w:rsidRDefault="0018713A" w:rsidP="00365B2F">
      <w:pPr>
        <w:widowControl w:val="0"/>
        <w:autoSpaceDE w:val="0"/>
        <w:autoSpaceDN w:val="0"/>
        <w:adjustRightInd w:val="0"/>
        <w:spacing w:before="0" w:beforeAutospacing="0"/>
        <w:contextualSpacing/>
        <w:jc w:val="both"/>
        <w:rPr>
          <w:rFonts w:ascii="Times New Roman" w:hAnsi="Times New Roman"/>
          <w:color w:val="000000"/>
          <w:sz w:val="28"/>
          <w:szCs w:val="28"/>
        </w:rPr>
      </w:pPr>
    </w:p>
    <w:p w14:paraId="5DE45418" w14:textId="77777777" w:rsidR="00C37D92" w:rsidRPr="00876B77" w:rsidRDefault="00C37D92" w:rsidP="00365B2F">
      <w:pPr>
        <w:pBdr>
          <w:bottom w:val="single" w:sz="12" w:space="1" w:color="auto"/>
        </w:pBdr>
        <w:spacing w:before="0" w:beforeAutospacing="0"/>
        <w:contextualSpacing/>
        <w:jc w:val="both"/>
        <w:rPr>
          <w:rFonts w:ascii="Times New Roman" w:hAnsi="Times New Roman"/>
          <w:b/>
          <w:sz w:val="28"/>
          <w:szCs w:val="28"/>
        </w:rPr>
      </w:pPr>
      <w:r w:rsidRPr="00876B77">
        <w:rPr>
          <w:rFonts w:ascii="Times New Roman" w:hAnsi="Times New Roman"/>
          <w:b/>
          <w:sz w:val="28"/>
          <w:szCs w:val="28"/>
        </w:rPr>
        <w:t>THE CHIEF FINANCIAL OFFICER,</w:t>
      </w:r>
    </w:p>
    <w:p w14:paraId="33AE24B4" w14:textId="77777777" w:rsidR="00C37D92" w:rsidRPr="00876B77" w:rsidRDefault="00C37D92" w:rsidP="00365B2F">
      <w:pPr>
        <w:pBdr>
          <w:bottom w:val="single" w:sz="12" w:space="1" w:color="auto"/>
        </w:pBdr>
        <w:spacing w:before="0" w:beforeAutospacing="0"/>
        <w:contextualSpacing/>
        <w:jc w:val="both"/>
        <w:rPr>
          <w:rFonts w:ascii="Times New Roman" w:hAnsi="Times New Roman"/>
          <w:b/>
          <w:sz w:val="28"/>
          <w:szCs w:val="28"/>
        </w:rPr>
      </w:pPr>
      <w:r w:rsidRPr="00876B77">
        <w:rPr>
          <w:rFonts w:ascii="Times New Roman" w:hAnsi="Times New Roman"/>
          <w:b/>
          <w:sz w:val="28"/>
          <w:szCs w:val="28"/>
        </w:rPr>
        <w:t xml:space="preserve">BUFFALO CITY METROPOLITAN </w:t>
      </w:r>
    </w:p>
    <w:p w14:paraId="41BF4701" w14:textId="65B95854" w:rsidR="00C37D92" w:rsidRDefault="00C37D92" w:rsidP="00365B2F">
      <w:pPr>
        <w:pBdr>
          <w:bottom w:val="single" w:sz="12" w:space="1" w:color="auto"/>
        </w:pBdr>
        <w:spacing w:before="0" w:beforeAutospacing="0"/>
        <w:contextualSpacing/>
        <w:jc w:val="both"/>
        <w:rPr>
          <w:rFonts w:ascii="Times New Roman" w:hAnsi="Times New Roman"/>
          <w:bCs/>
          <w:sz w:val="28"/>
          <w:szCs w:val="28"/>
        </w:rPr>
      </w:pPr>
      <w:r w:rsidRPr="00876B77">
        <w:rPr>
          <w:rFonts w:ascii="Times New Roman" w:hAnsi="Times New Roman"/>
          <w:b/>
          <w:sz w:val="28"/>
          <w:szCs w:val="28"/>
        </w:rPr>
        <w:t>MUNICIPALITY</w:t>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First Respondent</w:t>
      </w:r>
    </w:p>
    <w:p w14:paraId="5C94B1A3" w14:textId="75FDBCE1" w:rsidR="00C37D92" w:rsidRPr="00876B77" w:rsidRDefault="00C37D92" w:rsidP="00365B2F">
      <w:pPr>
        <w:pBdr>
          <w:bottom w:val="single" w:sz="12" w:space="1" w:color="auto"/>
        </w:pBdr>
        <w:spacing w:before="0" w:beforeAutospacing="0"/>
        <w:contextualSpacing/>
        <w:jc w:val="both"/>
        <w:rPr>
          <w:rFonts w:ascii="Times New Roman" w:hAnsi="Times New Roman"/>
          <w:b/>
          <w:sz w:val="28"/>
          <w:szCs w:val="28"/>
        </w:rPr>
      </w:pPr>
      <w:r w:rsidRPr="00876B77">
        <w:rPr>
          <w:rFonts w:ascii="Times New Roman" w:hAnsi="Times New Roman"/>
          <w:b/>
          <w:sz w:val="28"/>
          <w:szCs w:val="28"/>
        </w:rPr>
        <w:t>THE MUNICIPALITY MANAGER,</w:t>
      </w:r>
    </w:p>
    <w:p w14:paraId="77C56CD8" w14:textId="77777777" w:rsidR="00C37D92" w:rsidRPr="00876B77" w:rsidRDefault="00C37D92" w:rsidP="00C37D92">
      <w:pPr>
        <w:pBdr>
          <w:bottom w:val="single" w:sz="12" w:space="1" w:color="auto"/>
        </w:pBdr>
        <w:spacing w:before="0" w:beforeAutospacing="0"/>
        <w:contextualSpacing/>
        <w:jc w:val="both"/>
        <w:rPr>
          <w:rFonts w:ascii="Times New Roman" w:hAnsi="Times New Roman"/>
          <w:b/>
          <w:sz w:val="28"/>
          <w:szCs w:val="28"/>
        </w:rPr>
      </w:pPr>
      <w:r w:rsidRPr="00876B77">
        <w:rPr>
          <w:rFonts w:ascii="Times New Roman" w:hAnsi="Times New Roman"/>
          <w:b/>
          <w:sz w:val="28"/>
          <w:szCs w:val="28"/>
        </w:rPr>
        <w:t xml:space="preserve">BUFFALO CITY METROPOLITAN </w:t>
      </w:r>
    </w:p>
    <w:p w14:paraId="6BED8637" w14:textId="127E81FC" w:rsidR="00C37D92" w:rsidRDefault="00C37D92" w:rsidP="00C37D92">
      <w:pPr>
        <w:pBdr>
          <w:bottom w:val="single" w:sz="12" w:space="1" w:color="auto"/>
        </w:pBdr>
        <w:spacing w:before="0" w:beforeAutospacing="0"/>
        <w:contextualSpacing/>
        <w:jc w:val="both"/>
        <w:rPr>
          <w:rFonts w:ascii="Times New Roman" w:hAnsi="Times New Roman"/>
          <w:bCs/>
          <w:sz w:val="28"/>
          <w:szCs w:val="28"/>
        </w:rPr>
      </w:pPr>
      <w:r w:rsidRPr="00876B77">
        <w:rPr>
          <w:rFonts w:ascii="Times New Roman" w:hAnsi="Times New Roman"/>
          <w:b/>
          <w:sz w:val="28"/>
          <w:szCs w:val="28"/>
        </w:rPr>
        <w:t>MUNICIPALITY</w:t>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Second Respondent</w:t>
      </w:r>
    </w:p>
    <w:p w14:paraId="4933CFF5" w14:textId="77777777" w:rsidR="0018713A" w:rsidRPr="00142498" w:rsidRDefault="0018713A" w:rsidP="00365B2F">
      <w:pPr>
        <w:pBdr>
          <w:bottom w:val="single" w:sz="12" w:space="1" w:color="auto"/>
        </w:pBdr>
        <w:spacing w:before="0" w:beforeAutospacing="0"/>
        <w:contextualSpacing/>
        <w:jc w:val="both"/>
        <w:rPr>
          <w:rFonts w:ascii="Times New Roman" w:hAnsi="Times New Roman"/>
          <w:bCs/>
          <w:i/>
          <w:iCs/>
          <w:sz w:val="24"/>
          <w:szCs w:val="24"/>
        </w:rPr>
      </w:pPr>
    </w:p>
    <w:p w14:paraId="63BDCCC2" w14:textId="77777777" w:rsidR="0018713A" w:rsidRPr="00095CCD" w:rsidRDefault="0018713A" w:rsidP="00365B2F">
      <w:pPr>
        <w:spacing w:before="0" w:beforeAutospacing="0"/>
        <w:contextualSpacing/>
        <w:jc w:val="both"/>
        <w:rPr>
          <w:rFonts w:ascii="Times New Roman" w:hAnsi="Times New Roman"/>
          <w:sz w:val="28"/>
          <w:szCs w:val="28"/>
        </w:rPr>
      </w:pPr>
    </w:p>
    <w:p w14:paraId="036517C1" w14:textId="231F211F" w:rsidR="0018713A" w:rsidRPr="00095CCD" w:rsidRDefault="0018713A" w:rsidP="00365B2F">
      <w:pPr>
        <w:pBdr>
          <w:bottom w:val="single" w:sz="12" w:space="1" w:color="auto"/>
        </w:pBdr>
        <w:spacing w:before="0" w:beforeAutospacing="0"/>
        <w:contextualSpacing/>
        <w:jc w:val="center"/>
        <w:rPr>
          <w:rFonts w:ascii="Times New Roman" w:hAnsi="Times New Roman"/>
          <w:b/>
          <w:sz w:val="28"/>
          <w:szCs w:val="28"/>
        </w:rPr>
      </w:pPr>
      <w:r>
        <w:rPr>
          <w:rFonts w:ascii="Times New Roman" w:hAnsi="Times New Roman"/>
          <w:b/>
          <w:sz w:val="28"/>
          <w:szCs w:val="28"/>
        </w:rPr>
        <w:t xml:space="preserve"> JUDGMENT</w:t>
      </w:r>
    </w:p>
    <w:p w14:paraId="584D0275" w14:textId="77777777" w:rsidR="0018713A" w:rsidRPr="00095CCD" w:rsidRDefault="0018713A" w:rsidP="00365B2F">
      <w:pPr>
        <w:pStyle w:val="ListParagraph"/>
        <w:tabs>
          <w:tab w:val="left" w:pos="0"/>
        </w:tabs>
        <w:spacing w:before="0" w:beforeAutospacing="0"/>
        <w:ind w:left="0"/>
        <w:jc w:val="both"/>
        <w:rPr>
          <w:rFonts w:ascii="Times New Roman" w:hAnsi="Times New Roman"/>
          <w:b/>
          <w:sz w:val="28"/>
          <w:szCs w:val="28"/>
        </w:rPr>
      </w:pPr>
    </w:p>
    <w:p w14:paraId="1D6416F3" w14:textId="77777777" w:rsidR="0018713A" w:rsidRDefault="0018713A" w:rsidP="00365B2F">
      <w:pPr>
        <w:spacing w:before="0" w:beforeAutospacing="0"/>
        <w:contextualSpacing/>
        <w:jc w:val="both"/>
        <w:rPr>
          <w:rFonts w:ascii="Times New Roman" w:hAnsi="Times New Roman" w:cs="Times New Roman"/>
          <w:b/>
          <w:sz w:val="28"/>
          <w:szCs w:val="28"/>
        </w:rPr>
      </w:pPr>
    </w:p>
    <w:p w14:paraId="23D136F4" w14:textId="77777777" w:rsidR="0018713A" w:rsidRDefault="0018713A" w:rsidP="00365B2F">
      <w:pPr>
        <w:pStyle w:val="ListParagraph"/>
        <w:tabs>
          <w:tab w:val="left" w:pos="0"/>
        </w:tabs>
        <w:spacing w:before="0" w:beforeAutospacing="0"/>
        <w:ind w:left="0"/>
        <w:jc w:val="both"/>
        <w:rPr>
          <w:rFonts w:ascii="Times New Roman" w:hAnsi="Times New Roman"/>
          <w:b/>
          <w:sz w:val="28"/>
          <w:szCs w:val="28"/>
        </w:rPr>
      </w:pPr>
      <w:r w:rsidRPr="00095CCD">
        <w:rPr>
          <w:rFonts w:ascii="Times New Roman" w:hAnsi="Times New Roman"/>
          <w:b/>
          <w:sz w:val="28"/>
          <w:szCs w:val="28"/>
        </w:rPr>
        <w:t>HARTLE J</w:t>
      </w:r>
    </w:p>
    <w:p w14:paraId="2C35FDD7" w14:textId="77777777" w:rsidR="00365B2F" w:rsidRDefault="00365B2F" w:rsidP="00365B2F">
      <w:pPr>
        <w:pStyle w:val="ListParagraph"/>
        <w:tabs>
          <w:tab w:val="left" w:pos="709"/>
        </w:tabs>
        <w:spacing w:before="0" w:beforeAutospacing="0"/>
        <w:ind w:left="0"/>
        <w:jc w:val="both"/>
        <w:rPr>
          <w:rFonts w:ascii="Times New Roman" w:hAnsi="Times New Roman" w:cs="Times New Roman"/>
          <w:i/>
          <w:sz w:val="28"/>
          <w:szCs w:val="28"/>
          <w:u w:val="single"/>
          <w:lang w:val="en-US"/>
        </w:rPr>
      </w:pPr>
    </w:p>
    <w:p w14:paraId="003A47FA" w14:textId="77777777" w:rsidR="0018713A" w:rsidRPr="00CD0069" w:rsidRDefault="0018713A" w:rsidP="00365B2F">
      <w:pPr>
        <w:pStyle w:val="ListParagraph"/>
        <w:tabs>
          <w:tab w:val="left" w:pos="709"/>
        </w:tabs>
        <w:spacing w:before="0" w:beforeAutospacing="0"/>
        <w:ind w:left="0"/>
        <w:jc w:val="both"/>
        <w:rPr>
          <w:rFonts w:ascii="Times New Roman" w:hAnsi="Times New Roman" w:cs="Times New Roman"/>
          <w:sz w:val="24"/>
          <w:szCs w:val="24"/>
          <w:lang w:val="en-US"/>
        </w:rPr>
      </w:pPr>
    </w:p>
    <w:p w14:paraId="66C1CDF6" w14:textId="709C7BE7" w:rsidR="00C37D92" w:rsidRPr="000A4C4B" w:rsidRDefault="000A4C4B" w:rsidP="000A4C4B">
      <w:pPr>
        <w:tabs>
          <w:tab w:val="left" w:pos="709"/>
        </w:tabs>
        <w:spacing w:before="0" w:beforeAutospacing="0"/>
        <w:jc w:val="both"/>
        <w:rPr>
          <w:rFonts w:ascii="Times New Roman" w:hAnsi="Times New Roman" w:cs="Times New Roman"/>
          <w:sz w:val="24"/>
          <w:szCs w:val="24"/>
          <w:lang w:val="en-US"/>
        </w:rPr>
      </w:pPr>
      <w:r w:rsidRPr="008426FD">
        <w:rPr>
          <w:rFonts w:ascii="Times New Roman" w:hAnsi="Times New Roman" w:cs="Times New Roman"/>
          <w:sz w:val="28"/>
          <w:szCs w:val="28"/>
          <w:lang w:val="en-US"/>
        </w:rPr>
        <w:t>[1]</w:t>
      </w:r>
      <w:r w:rsidRPr="008426FD">
        <w:rPr>
          <w:rFonts w:ascii="Times New Roman" w:hAnsi="Times New Roman" w:cs="Times New Roman"/>
          <w:sz w:val="28"/>
          <w:szCs w:val="28"/>
          <w:lang w:val="en-US"/>
        </w:rPr>
        <w:tab/>
      </w:r>
      <w:r w:rsidR="00C37D92" w:rsidRPr="000A4C4B">
        <w:rPr>
          <w:rFonts w:ascii="Times New Roman" w:hAnsi="Times New Roman" w:cs="Times New Roman"/>
          <w:sz w:val="28"/>
          <w:szCs w:val="28"/>
          <w:lang w:val="en-US"/>
        </w:rPr>
        <w:t>In an application for judicial review</w:t>
      </w:r>
      <w:r w:rsidR="004F5838">
        <w:rPr>
          <w:rStyle w:val="FootnoteReference"/>
          <w:rFonts w:ascii="Times New Roman" w:hAnsi="Times New Roman" w:cs="Times New Roman"/>
          <w:sz w:val="28"/>
          <w:szCs w:val="28"/>
          <w:lang w:val="en-US"/>
        </w:rPr>
        <w:footnoteReference w:id="1"/>
      </w:r>
      <w:r w:rsidR="004F5838" w:rsidRPr="000A4C4B">
        <w:rPr>
          <w:rFonts w:ascii="Times New Roman" w:hAnsi="Times New Roman" w:cs="Times New Roman"/>
          <w:sz w:val="28"/>
          <w:szCs w:val="28"/>
          <w:lang w:val="en-US"/>
        </w:rPr>
        <w:t xml:space="preserve"> </w:t>
      </w:r>
      <w:r w:rsidR="00C37D92" w:rsidRPr="000A4C4B">
        <w:rPr>
          <w:rFonts w:ascii="Times New Roman" w:hAnsi="Times New Roman" w:cs="Times New Roman"/>
          <w:sz w:val="28"/>
          <w:szCs w:val="28"/>
          <w:lang w:val="en-US"/>
        </w:rPr>
        <w:t>launched on 16 August 2023 the applicant seeks an order directing the respondents to comply with its enquir</w:t>
      </w:r>
      <w:r w:rsidR="004F5838" w:rsidRPr="000A4C4B">
        <w:rPr>
          <w:rFonts w:ascii="Times New Roman" w:hAnsi="Times New Roman" w:cs="Times New Roman"/>
          <w:sz w:val="28"/>
          <w:szCs w:val="28"/>
          <w:lang w:val="en-US"/>
        </w:rPr>
        <w:t>ies</w:t>
      </w:r>
      <w:r w:rsidR="00C37D92" w:rsidRPr="000A4C4B">
        <w:rPr>
          <w:rFonts w:ascii="Times New Roman" w:hAnsi="Times New Roman" w:cs="Times New Roman"/>
          <w:sz w:val="28"/>
          <w:szCs w:val="28"/>
          <w:lang w:val="en-US"/>
        </w:rPr>
        <w:t xml:space="preserve"> and appeal procedure set forth in its </w:t>
      </w:r>
      <w:r w:rsidR="004F5838" w:rsidRPr="000A4C4B">
        <w:rPr>
          <w:rFonts w:ascii="Times New Roman" w:hAnsi="Times New Roman" w:cs="Times New Roman"/>
          <w:sz w:val="28"/>
          <w:szCs w:val="28"/>
          <w:lang w:val="en-US"/>
        </w:rPr>
        <w:t>c</w:t>
      </w:r>
      <w:r w:rsidR="00C37D92" w:rsidRPr="000A4C4B">
        <w:rPr>
          <w:rFonts w:ascii="Times New Roman" w:hAnsi="Times New Roman" w:cs="Times New Roman"/>
          <w:sz w:val="28"/>
          <w:szCs w:val="28"/>
          <w:lang w:val="en-US"/>
        </w:rPr>
        <w:t xml:space="preserve">redit </w:t>
      </w:r>
      <w:r w:rsidR="004F5838" w:rsidRPr="000A4C4B">
        <w:rPr>
          <w:rFonts w:ascii="Times New Roman" w:hAnsi="Times New Roman" w:cs="Times New Roman"/>
          <w:sz w:val="28"/>
          <w:szCs w:val="28"/>
          <w:lang w:val="en-US"/>
        </w:rPr>
        <w:t>c</w:t>
      </w:r>
      <w:r w:rsidR="00C37D92" w:rsidRPr="000A4C4B">
        <w:rPr>
          <w:rFonts w:ascii="Times New Roman" w:hAnsi="Times New Roman" w:cs="Times New Roman"/>
          <w:sz w:val="28"/>
          <w:szCs w:val="28"/>
          <w:lang w:val="en-US"/>
        </w:rPr>
        <w:t xml:space="preserve">ontrol </w:t>
      </w:r>
      <w:r w:rsidR="004F5838" w:rsidRPr="000A4C4B">
        <w:rPr>
          <w:rFonts w:ascii="Times New Roman" w:hAnsi="Times New Roman" w:cs="Times New Roman"/>
          <w:sz w:val="28"/>
          <w:szCs w:val="28"/>
          <w:lang w:val="en-US"/>
        </w:rPr>
        <w:t>policy</w:t>
      </w:r>
      <w:r w:rsidR="00C37D92" w:rsidRPr="000A4C4B">
        <w:rPr>
          <w:rFonts w:ascii="Times New Roman" w:hAnsi="Times New Roman" w:cs="Times New Roman"/>
          <w:sz w:val="28"/>
          <w:szCs w:val="28"/>
          <w:lang w:val="en-US"/>
        </w:rPr>
        <w:t xml:space="preserve"> (</w:t>
      </w:r>
      <w:r w:rsidR="00C37D92" w:rsidRPr="000A4C4B">
        <w:rPr>
          <w:rFonts w:ascii="Times New Roman" w:hAnsi="Times New Roman" w:cs="Times New Roman"/>
          <w:i/>
          <w:iCs/>
          <w:sz w:val="28"/>
          <w:szCs w:val="28"/>
          <w:lang w:val="en-US"/>
        </w:rPr>
        <w:t>“the Policy”</w:t>
      </w:r>
      <w:r w:rsidR="00C37D92" w:rsidRPr="000A4C4B">
        <w:rPr>
          <w:rFonts w:ascii="Times New Roman" w:hAnsi="Times New Roman" w:cs="Times New Roman"/>
          <w:sz w:val="28"/>
          <w:szCs w:val="28"/>
          <w:lang w:val="en-US"/>
        </w:rPr>
        <w:t xml:space="preserve">) pursuant to her having </w:t>
      </w:r>
      <w:r w:rsidR="00B02E65" w:rsidRPr="000A4C4B">
        <w:rPr>
          <w:rFonts w:ascii="Times New Roman" w:hAnsi="Times New Roman" w:cs="Times New Roman"/>
          <w:sz w:val="28"/>
          <w:szCs w:val="28"/>
          <w:lang w:val="en-US"/>
        </w:rPr>
        <w:t>lodged a</w:t>
      </w:r>
      <w:r w:rsidR="00C37D92" w:rsidRPr="000A4C4B">
        <w:rPr>
          <w:rFonts w:ascii="Times New Roman" w:hAnsi="Times New Roman" w:cs="Times New Roman"/>
          <w:sz w:val="28"/>
          <w:szCs w:val="28"/>
          <w:lang w:val="en-US"/>
        </w:rPr>
        <w:t xml:space="preserve"> dispute with it regarding the calculation of outstanding balances purportedly due by her </w:t>
      </w:r>
      <w:r w:rsidR="00BA23A3" w:rsidRPr="000A4C4B">
        <w:rPr>
          <w:rFonts w:ascii="Times New Roman" w:hAnsi="Times New Roman" w:cs="Times New Roman"/>
          <w:sz w:val="28"/>
          <w:szCs w:val="28"/>
          <w:lang w:val="en-US"/>
        </w:rPr>
        <w:t>on</w:t>
      </w:r>
      <w:r w:rsidR="007627F2" w:rsidRPr="000A4C4B">
        <w:rPr>
          <w:rFonts w:ascii="Times New Roman" w:hAnsi="Times New Roman" w:cs="Times New Roman"/>
          <w:sz w:val="28"/>
          <w:szCs w:val="28"/>
          <w:lang w:val="en-US"/>
        </w:rPr>
        <w:t xml:space="preserve"> </w:t>
      </w:r>
      <w:r w:rsidR="00C37D92" w:rsidRPr="000A4C4B">
        <w:rPr>
          <w:rFonts w:ascii="Times New Roman" w:hAnsi="Times New Roman" w:cs="Times New Roman"/>
          <w:sz w:val="28"/>
          <w:szCs w:val="28"/>
          <w:lang w:val="en-US"/>
        </w:rPr>
        <w:t>her consumer account. The charges in contention relate to billing for the consumption of water.</w:t>
      </w:r>
      <w:r w:rsidR="00C37D92">
        <w:rPr>
          <w:rStyle w:val="FootnoteReference"/>
          <w:rFonts w:ascii="Times New Roman" w:hAnsi="Times New Roman" w:cs="Times New Roman"/>
          <w:sz w:val="28"/>
          <w:szCs w:val="28"/>
          <w:lang w:val="en-US"/>
        </w:rPr>
        <w:footnoteReference w:id="2"/>
      </w:r>
    </w:p>
    <w:p w14:paraId="303ADC24" w14:textId="77777777" w:rsidR="008426FD" w:rsidRPr="00C37D92" w:rsidRDefault="008426FD" w:rsidP="008426FD">
      <w:pPr>
        <w:pStyle w:val="ListParagraph"/>
        <w:tabs>
          <w:tab w:val="left" w:pos="709"/>
        </w:tabs>
        <w:spacing w:before="0" w:beforeAutospacing="0"/>
        <w:ind w:left="0"/>
        <w:jc w:val="both"/>
        <w:rPr>
          <w:rFonts w:ascii="Times New Roman" w:hAnsi="Times New Roman" w:cs="Times New Roman"/>
          <w:sz w:val="24"/>
          <w:szCs w:val="24"/>
          <w:lang w:val="en-US"/>
        </w:rPr>
      </w:pPr>
    </w:p>
    <w:p w14:paraId="18B65870" w14:textId="4471E5DA" w:rsidR="008426FD"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Although the formal dispute was lodged with the respondents</w:t>
      </w:r>
      <w:r w:rsidR="00B02E65" w:rsidRPr="000A4C4B">
        <w:rPr>
          <w:rFonts w:ascii="Times New Roman" w:hAnsi="Times New Roman" w:cs="Times New Roman"/>
          <w:sz w:val="28"/>
          <w:szCs w:val="28"/>
          <w:lang w:val="en-US"/>
        </w:rPr>
        <w:t xml:space="preserve"> </w:t>
      </w:r>
      <w:r w:rsidR="00B02E65" w:rsidRPr="000A4C4B">
        <w:rPr>
          <w:rFonts w:ascii="Times New Roman" w:hAnsi="Times New Roman" w:cs="Times New Roman"/>
          <w:i/>
          <w:iCs/>
          <w:sz w:val="28"/>
          <w:szCs w:val="28"/>
          <w:lang w:val="en-US"/>
        </w:rPr>
        <w:t>(“the Municipality”)</w:t>
      </w:r>
      <w:r w:rsidR="00B02E65" w:rsidRPr="000A4C4B">
        <w:rPr>
          <w:rFonts w:ascii="Times New Roman" w:hAnsi="Times New Roman" w:cs="Times New Roman"/>
          <w:sz w:val="28"/>
          <w:szCs w:val="28"/>
          <w:lang w:val="en-US"/>
        </w:rPr>
        <w:t xml:space="preserve"> </w:t>
      </w:r>
      <w:r w:rsidR="008426FD" w:rsidRPr="000A4C4B">
        <w:rPr>
          <w:rFonts w:ascii="Times New Roman" w:hAnsi="Times New Roman" w:cs="Times New Roman"/>
          <w:sz w:val="28"/>
          <w:szCs w:val="28"/>
          <w:lang w:val="en-US"/>
        </w:rPr>
        <w:t xml:space="preserve">on 8 May 2023 it remains unresolved with the </w:t>
      </w:r>
      <w:r w:rsidR="00B02E65" w:rsidRPr="000A4C4B">
        <w:rPr>
          <w:rFonts w:ascii="Times New Roman" w:hAnsi="Times New Roman" w:cs="Times New Roman"/>
          <w:sz w:val="28"/>
          <w:szCs w:val="28"/>
          <w:lang w:val="en-US"/>
        </w:rPr>
        <w:t>M</w:t>
      </w:r>
      <w:r w:rsidR="008426FD" w:rsidRPr="000A4C4B">
        <w:rPr>
          <w:rFonts w:ascii="Times New Roman" w:hAnsi="Times New Roman" w:cs="Times New Roman"/>
          <w:sz w:val="28"/>
          <w:szCs w:val="28"/>
          <w:lang w:val="en-US"/>
        </w:rPr>
        <w:t xml:space="preserve">unicipality not even having acknowledged receipt thereof, let alone having </w:t>
      </w:r>
      <w:r w:rsidR="00BA23A3" w:rsidRPr="000A4C4B">
        <w:rPr>
          <w:rFonts w:ascii="Times New Roman" w:hAnsi="Times New Roman" w:cs="Times New Roman"/>
          <w:sz w:val="28"/>
          <w:szCs w:val="28"/>
          <w:lang w:val="en-US"/>
        </w:rPr>
        <w:t xml:space="preserve">administratively </w:t>
      </w:r>
      <w:r w:rsidR="008426FD" w:rsidRPr="000A4C4B">
        <w:rPr>
          <w:rFonts w:ascii="Times New Roman" w:hAnsi="Times New Roman" w:cs="Times New Roman"/>
          <w:sz w:val="28"/>
          <w:szCs w:val="28"/>
          <w:lang w:val="en-US"/>
        </w:rPr>
        <w:t>dealt with the substance of it.</w:t>
      </w:r>
      <w:r w:rsidR="008426FD">
        <w:rPr>
          <w:rStyle w:val="FootnoteReference"/>
          <w:rFonts w:ascii="Times New Roman" w:hAnsi="Times New Roman" w:cs="Times New Roman"/>
          <w:sz w:val="28"/>
          <w:szCs w:val="28"/>
          <w:lang w:val="en-US"/>
        </w:rPr>
        <w:footnoteReference w:id="3"/>
      </w:r>
    </w:p>
    <w:p w14:paraId="5455366F" w14:textId="77777777" w:rsidR="008426FD" w:rsidRPr="008426FD" w:rsidRDefault="008426FD" w:rsidP="008426FD">
      <w:pPr>
        <w:pStyle w:val="ListParagraph"/>
        <w:rPr>
          <w:rFonts w:ascii="Times New Roman" w:hAnsi="Times New Roman" w:cs="Times New Roman"/>
          <w:sz w:val="28"/>
          <w:szCs w:val="28"/>
          <w:lang w:val="en-US"/>
        </w:rPr>
      </w:pPr>
    </w:p>
    <w:p w14:paraId="6F70C57D" w14:textId="73112931" w:rsidR="008426FD"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 xml:space="preserve">The </w:t>
      </w:r>
      <w:r w:rsidR="00B02E65" w:rsidRPr="000A4C4B">
        <w:rPr>
          <w:rFonts w:ascii="Times New Roman" w:hAnsi="Times New Roman" w:cs="Times New Roman"/>
          <w:sz w:val="28"/>
          <w:szCs w:val="28"/>
          <w:lang w:val="en-US"/>
        </w:rPr>
        <w:t>M</w:t>
      </w:r>
      <w:r w:rsidR="008426FD" w:rsidRPr="000A4C4B">
        <w:rPr>
          <w:rFonts w:ascii="Times New Roman" w:hAnsi="Times New Roman" w:cs="Times New Roman"/>
          <w:sz w:val="28"/>
          <w:szCs w:val="28"/>
          <w:lang w:val="en-US"/>
        </w:rPr>
        <w:t xml:space="preserve">unicipality does not deny that it had been tardy in dealing with the applicant’s </w:t>
      </w:r>
      <w:r w:rsidR="004F5838" w:rsidRPr="000A4C4B">
        <w:rPr>
          <w:rFonts w:ascii="Times New Roman" w:hAnsi="Times New Roman" w:cs="Times New Roman"/>
          <w:sz w:val="28"/>
          <w:szCs w:val="28"/>
          <w:lang w:val="en-US"/>
        </w:rPr>
        <w:t>complaint but</w:t>
      </w:r>
      <w:r w:rsidR="008426FD" w:rsidRPr="000A4C4B">
        <w:rPr>
          <w:rFonts w:ascii="Times New Roman" w:hAnsi="Times New Roman" w:cs="Times New Roman"/>
          <w:sz w:val="28"/>
          <w:szCs w:val="28"/>
          <w:lang w:val="en-US"/>
        </w:rPr>
        <w:t xml:space="preserve"> lays the blame for this squarely at her door and on the basis that she failed to follow certain processes prescribed in clause 4 (6)(h) of the </w:t>
      </w:r>
      <w:r w:rsidR="004F5838" w:rsidRPr="000A4C4B">
        <w:rPr>
          <w:rFonts w:ascii="Times New Roman" w:hAnsi="Times New Roman" w:cs="Times New Roman"/>
          <w:sz w:val="28"/>
          <w:szCs w:val="28"/>
          <w:lang w:val="en-US"/>
        </w:rPr>
        <w:t>P</w:t>
      </w:r>
      <w:r w:rsidR="008426FD" w:rsidRPr="000A4C4B">
        <w:rPr>
          <w:rFonts w:ascii="Times New Roman" w:hAnsi="Times New Roman" w:cs="Times New Roman"/>
          <w:sz w:val="28"/>
          <w:szCs w:val="28"/>
          <w:lang w:val="en-US"/>
        </w:rPr>
        <w:t>olicy</w:t>
      </w:r>
      <w:r w:rsidR="004F5838" w:rsidRPr="000A4C4B">
        <w:rPr>
          <w:rFonts w:ascii="Times New Roman" w:hAnsi="Times New Roman" w:cs="Times New Roman"/>
          <w:sz w:val="28"/>
          <w:szCs w:val="28"/>
          <w:lang w:val="en-US"/>
        </w:rPr>
        <w:t xml:space="preserve"> regarding what to do when a consumer of municipal services is beleaguered</w:t>
      </w:r>
      <w:r w:rsidR="008D6E0C" w:rsidRPr="000A4C4B">
        <w:rPr>
          <w:rFonts w:ascii="Times New Roman" w:hAnsi="Times New Roman" w:cs="Times New Roman"/>
          <w:sz w:val="28"/>
          <w:szCs w:val="28"/>
          <w:lang w:val="en-US"/>
        </w:rPr>
        <w:t xml:space="preserve"> by a water leak that might be contributing to excessive water consumption charges</w:t>
      </w:r>
      <w:r w:rsidR="008426FD" w:rsidRPr="000A4C4B">
        <w:rPr>
          <w:rFonts w:ascii="Times New Roman" w:hAnsi="Times New Roman" w:cs="Times New Roman"/>
          <w:sz w:val="28"/>
          <w:szCs w:val="28"/>
          <w:lang w:val="en-US"/>
        </w:rPr>
        <w:t xml:space="preserve">.  </w:t>
      </w:r>
    </w:p>
    <w:p w14:paraId="21F0633C" w14:textId="77777777" w:rsidR="008426FD" w:rsidRPr="008426FD" w:rsidRDefault="008426FD" w:rsidP="008426FD">
      <w:pPr>
        <w:pStyle w:val="ListParagraph"/>
        <w:rPr>
          <w:rFonts w:ascii="Times New Roman" w:hAnsi="Times New Roman" w:cs="Times New Roman"/>
          <w:sz w:val="28"/>
          <w:szCs w:val="28"/>
          <w:lang w:val="en-US"/>
        </w:rPr>
      </w:pPr>
    </w:p>
    <w:p w14:paraId="19651154" w14:textId="377370B9" w:rsidR="00FA0F87"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It moreover contends that the applicant failed to exhaust internal remedies prescribed by section 62 of the Local Government</w:t>
      </w:r>
      <w:r w:rsidR="008D6E0C" w:rsidRPr="000A4C4B">
        <w:rPr>
          <w:rFonts w:ascii="Times New Roman" w:hAnsi="Times New Roman" w:cs="Times New Roman"/>
          <w:sz w:val="28"/>
          <w:szCs w:val="28"/>
          <w:lang w:val="en-US"/>
        </w:rPr>
        <w:t>:</w:t>
      </w:r>
      <w:r w:rsidR="008426FD" w:rsidRPr="000A4C4B">
        <w:rPr>
          <w:rFonts w:ascii="Times New Roman" w:hAnsi="Times New Roman" w:cs="Times New Roman"/>
          <w:sz w:val="28"/>
          <w:szCs w:val="28"/>
          <w:lang w:val="en-US"/>
        </w:rPr>
        <w:t xml:space="preserve"> Municipal Systems Act, No.</w:t>
      </w:r>
      <w:r w:rsidR="008D6E0C" w:rsidRPr="000A4C4B">
        <w:rPr>
          <w:rFonts w:ascii="Times New Roman" w:hAnsi="Times New Roman" w:cs="Times New Roman"/>
          <w:sz w:val="28"/>
          <w:szCs w:val="28"/>
          <w:lang w:val="en-US"/>
        </w:rPr>
        <w:t xml:space="preserve"> 32 </w:t>
      </w:r>
      <w:r w:rsidR="008426FD" w:rsidRPr="000A4C4B">
        <w:rPr>
          <w:rFonts w:ascii="Times New Roman" w:hAnsi="Times New Roman" w:cs="Times New Roman"/>
          <w:sz w:val="28"/>
          <w:szCs w:val="28"/>
          <w:lang w:val="en-US"/>
        </w:rPr>
        <w:t xml:space="preserve">of </w:t>
      </w:r>
      <w:r w:rsidR="008D6E0C" w:rsidRPr="000A4C4B">
        <w:rPr>
          <w:rFonts w:ascii="Times New Roman" w:hAnsi="Times New Roman" w:cs="Times New Roman"/>
          <w:sz w:val="28"/>
          <w:szCs w:val="28"/>
          <w:lang w:val="en-US"/>
        </w:rPr>
        <w:t>2000</w:t>
      </w:r>
      <w:r w:rsidR="008426FD" w:rsidRPr="000A4C4B">
        <w:rPr>
          <w:rFonts w:ascii="Times New Roman" w:hAnsi="Times New Roman" w:cs="Times New Roman"/>
          <w:sz w:val="28"/>
          <w:szCs w:val="28"/>
          <w:lang w:val="en-US"/>
        </w:rPr>
        <w:t xml:space="preserve"> (</w:t>
      </w:r>
      <w:r w:rsidR="008426FD" w:rsidRPr="000A4C4B">
        <w:rPr>
          <w:rFonts w:ascii="Times New Roman" w:hAnsi="Times New Roman" w:cs="Times New Roman"/>
          <w:i/>
          <w:iCs/>
          <w:sz w:val="28"/>
          <w:szCs w:val="28"/>
          <w:lang w:val="en-US"/>
        </w:rPr>
        <w:t>“the Systems Act”</w:t>
      </w:r>
      <w:r w:rsidR="00876B77" w:rsidRPr="000A4C4B">
        <w:rPr>
          <w:rFonts w:ascii="Times New Roman" w:hAnsi="Times New Roman" w:cs="Times New Roman"/>
          <w:sz w:val="28"/>
          <w:szCs w:val="28"/>
          <w:lang w:val="en-US"/>
        </w:rPr>
        <w:t xml:space="preserve">) </w:t>
      </w:r>
      <w:r w:rsidR="008426FD" w:rsidRPr="000A4C4B">
        <w:rPr>
          <w:rFonts w:ascii="Times New Roman" w:hAnsi="Times New Roman" w:cs="Times New Roman"/>
          <w:sz w:val="28"/>
          <w:szCs w:val="28"/>
          <w:lang w:val="en-US"/>
        </w:rPr>
        <w:t xml:space="preserve">before her resort to the present litigation.  For the latter reason it contends that the applicant failed to comply with the provisions of section 7 (2) of the </w:t>
      </w:r>
      <w:r w:rsidR="008D6E0C" w:rsidRPr="000A4C4B">
        <w:rPr>
          <w:rFonts w:ascii="Times New Roman" w:hAnsi="Times New Roman" w:cs="Times New Roman"/>
          <w:sz w:val="28"/>
          <w:szCs w:val="28"/>
          <w:lang w:val="en-US"/>
        </w:rPr>
        <w:t>Promotion of Administrative Justice Act, No. 3 of 2000 (“</w:t>
      </w:r>
      <w:r w:rsidR="008426FD" w:rsidRPr="000A4C4B">
        <w:rPr>
          <w:rFonts w:ascii="Times New Roman" w:hAnsi="Times New Roman" w:cs="Times New Roman"/>
          <w:i/>
          <w:iCs/>
          <w:sz w:val="28"/>
          <w:szCs w:val="28"/>
          <w:lang w:val="en-US"/>
        </w:rPr>
        <w:t>PAJA</w:t>
      </w:r>
      <w:r w:rsidR="008D6E0C" w:rsidRPr="000A4C4B">
        <w:rPr>
          <w:rFonts w:ascii="Times New Roman" w:hAnsi="Times New Roman" w:cs="Times New Roman"/>
          <w:sz w:val="28"/>
          <w:szCs w:val="28"/>
          <w:lang w:val="en-US"/>
        </w:rPr>
        <w:t>”</w:t>
      </w:r>
      <w:proofErr w:type="gramStart"/>
      <w:r w:rsidR="008D6E0C" w:rsidRPr="000A4C4B">
        <w:rPr>
          <w:rFonts w:ascii="Times New Roman" w:hAnsi="Times New Roman" w:cs="Times New Roman"/>
          <w:sz w:val="28"/>
          <w:szCs w:val="28"/>
          <w:lang w:val="en-US"/>
        </w:rPr>
        <w:t>)</w:t>
      </w:r>
      <w:r w:rsidR="008C37BA" w:rsidRPr="000A4C4B">
        <w:rPr>
          <w:rFonts w:ascii="Times New Roman" w:hAnsi="Times New Roman" w:cs="Times New Roman"/>
          <w:sz w:val="28"/>
          <w:szCs w:val="28"/>
          <w:lang w:val="en-US"/>
        </w:rPr>
        <w:t>,</w:t>
      </w:r>
      <w:r w:rsidR="008D6E0C" w:rsidRPr="000A4C4B">
        <w:rPr>
          <w:rFonts w:ascii="Times New Roman" w:hAnsi="Times New Roman" w:cs="Times New Roman"/>
          <w:sz w:val="28"/>
          <w:szCs w:val="28"/>
          <w:lang w:val="en-US"/>
        </w:rPr>
        <w:t xml:space="preserve"> </w:t>
      </w:r>
      <w:r w:rsidR="008426FD" w:rsidRPr="000A4C4B">
        <w:rPr>
          <w:rFonts w:ascii="Times New Roman" w:hAnsi="Times New Roman" w:cs="Times New Roman"/>
          <w:sz w:val="28"/>
          <w:szCs w:val="28"/>
          <w:lang w:val="en-US"/>
        </w:rPr>
        <w:t xml:space="preserve"> rendering</w:t>
      </w:r>
      <w:proofErr w:type="gramEnd"/>
      <w:r w:rsidR="008426FD" w:rsidRPr="000A4C4B">
        <w:rPr>
          <w:rFonts w:ascii="Times New Roman" w:hAnsi="Times New Roman" w:cs="Times New Roman"/>
          <w:sz w:val="28"/>
          <w:szCs w:val="28"/>
          <w:lang w:val="en-US"/>
        </w:rPr>
        <w:t xml:space="preserve"> the application premature.</w:t>
      </w:r>
    </w:p>
    <w:p w14:paraId="5556774A" w14:textId="77777777" w:rsidR="00FA0F87" w:rsidRPr="00FA0F87" w:rsidRDefault="00FA0F87" w:rsidP="00FA0F87">
      <w:pPr>
        <w:pStyle w:val="ListParagraph"/>
        <w:rPr>
          <w:rFonts w:ascii="Times New Roman" w:hAnsi="Times New Roman" w:cs="Times New Roman"/>
          <w:sz w:val="28"/>
          <w:szCs w:val="28"/>
          <w:lang w:val="en-US"/>
        </w:rPr>
      </w:pPr>
    </w:p>
    <w:p w14:paraId="62F9BDBA" w14:textId="1BFD8C5F" w:rsidR="008426FD"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 xml:space="preserve">Interestingly it offers no solution to the </w:t>
      </w:r>
      <w:r w:rsidR="00FA0F87" w:rsidRPr="000A4C4B">
        <w:rPr>
          <w:rFonts w:ascii="Times New Roman" w:hAnsi="Times New Roman" w:cs="Times New Roman"/>
          <w:sz w:val="28"/>
          <w:szCs w:val="28"/>
          <w:lang w:val="en-US"/>
        </w:rPr>
        <w:t xml:space="preserve">formal </w:t>
      </w:r>
      <w:r w:rsidR="008426FD" w:rsidRPr="000A4C4B">
        <w:rPr>
          <w:rFonts w:ascii="Times New Roman" w:hAnsi="Times New Roman" w:cs="Times New Roman"/>
          <w:sz w:val="28"/>
          <w:szCs w:val="28"/>
          <w:lang w:val="en-US"/>
        </w:rPr>
        <w:t>complaint</w:t>
      </w:r>
      <w:r w:rsidR="00FA0F87" w:rsidRPr="000A4C4B">
        <w:rPr>
          <w:rFonts w:ascii="Times New Roman" w:hAnsi="Times New Roman" w:cs="Times New Roman"/>
          <w:sz w:val="28"/>
          <w:szCs w:val="28"/>
          <w:lang w:val="en-US"/>
        </w:rPr>
        <w:t xml:space="preserve"> </w:t>
      </w:r>
      <w:r w:rsidR="008C37BA" w:rsidRPr="000A4C4B">
        <w:rPr>
          <w:rFonts w:ascii="Times New Roman" w:hAnsi="Times New Roman" w:cs="Times New Roman"/>
          <w:sz w:val="28"/>
          <w:szCs w:val="28"/>
          <w:lang w:val="en-US"/>
        </w:rPr>
        <w:t>but</w:t>
      </w:r>
      <w:r w:rsidR="00FA0F87" w:rsidRPr="000A4C4B">
        <w:rPr>
          <w:rFonts w:ascii="Times New Roman" w:hAnsi="Times New Roman" w:cs="Times New Roman"/>
          <w:sz w:val="28"/>
          <w:szCs w:val="28"/>
          <w:lang w:val="en-US"/>
        </w:rPr>
        <w:t xml:space="preserve"> its counsel </w:t>
      </w:r>
      <w:r w:rsidR="001A7056" w:rsidRPr="000A4C4B">
        <w:rPr>
          <w:rFonts w:ascii="Times New Roman" w:hAnsi="Times New Roman" w:cs="Times New Roman"/>
          <w:sz w:val="28"/>
          <w:szCs w:val="28"/>
          <w:lang w:val="en-US"/>
        </w:rPr>
        <w:t xml:space="preserve">has sought to </w:t>
      </w:r>
      <w:r w:rsidR="00FA0F87" w:rsidRPr="000A4C4B">
        <w:rPr>
          <w:rFonts w:ascii="Times New Roman" w:hAnsi="Times New Roman" w:cs="Times New Roman"/>
          <w:sz w:val="28"/>
          <w:szCs w:val="28"/>
          <w:lang w:val="en-US"/>
        </w:rPr>
        <w:t>justify its opposition of the application on the basis “</w:t>
      </w:r>
      <w:r w:rsidR="00FA0F87" w:rsidRPr="000A4C4B">
        <w:rPr>
          <w:rFonts w:ascii="Times New Roman" w:hAnsi="Times New Roman" w:cs="Times New Roman"/>
          <w:i/>
          <w:iCs/>
          <w:sz w:val="28"/>
          <w:szCs w:val="28"/>
          <w:lang w:val="en-US"/>
        </w:rPr>
        <w:t xml:space="preserve">that </w:t>
      </w:r>
      <w:r w:rsidR="00FA0F87" w:rsidRPr="000A4C4B">
        <w:rPr>
          <w:rFonts w:ascii="Times New Roman" w:hAnsi="Times New Roman" w:cs="Times New Roman"/>
          <w:i/>
          <w:iCs/>
          <w:sz w:val="28"/>
          <w:szCs w:val="28"/>
          <w:lang w:val="en-GB"/>
        </w:rPr>
        <w:t xml:space="preserve">the </w:t>
      </w:r>
      <w:r w:rsidR="00B02E65" w:rsidRPr="000A4C4B">
        <w:rPr>
          <w:rFonts w:ascii="Times New Roman" w:hAnsi="Times New Roman" w:cs="Times New Roman"/>
          <w:i/>
          <w:iCs/>
          <w:sz w:val="28"/>
          <w:szCs w:val="28"/>
          <w:lang w:val="en-GB"/>
        </w:rPr>
        <w:t>M</w:t>
      </w:r>
      <w:r w:rsidR="00FA0F87" w:rsidRPr="000A4C4B">
        <w:rPr>
          <w:rFonts w:ascii="Times New Roman" w:hAnsi="Times New Roman" w:cs="Times New Roman"/>
          <w:i/>
          <w:iCs/>
          <w:sz w:val="28"/>
          <w:szCs w:val="28"/>
          <w:lang w:val="en-GB"/>
        </w:rPr>
        <w:t>unicipality is well within its rights to resist applications lodged pre-maturely and without exhausting internal remedies available thereby preventing opportunistic litigation and sav</w:t>
      </w:r>
      <w:r w:rsidR="00FA0F87" w:rsidRPr="000A4C4B">
        <w:rPr>
          <w:rFonts w:ascii="Times New Roman" w:hAnsi="Times New Roman" w:cs="Times New Roman"/>
          <w:sz w:val="28"/>
          <w:szCs w:val="28"/>
          <w:lang w:val="en-GB"/>
        </w:rPr>
        <w:t>(ing)</w:t>
      </w:r>
      <w:r w:rsidR="00FA0F87" w:rsidRPr="000A4C4B">
        <w:rPr>
          <w:rFonts w:ascii="Times New Roman" w:hAnsi="Times New Roman" w:cs="Times New Roman"/>
          <w:i/>
          <w:iCs/>
          <w:sz w:val="28"/>
          <w:szCs w:val="28"/>
          <w:lang w:val="en-GB"/>
        </w:rPr>
        <w:t xml:space="preserve"> municipal resources which remain scarce.</w:t>
      </w:r>
      <w:r w:rsidR="00FA0F87" w:rsidRPr="000A4C4B">
        <w:rPr>
          <w:rFonts w:ascii="Times New Roman" w:hAnsi="Times New Roman" w:cs="Times New Roman"/>
          <w:sz w:val="28"/>
          <w:szCs w:val="28"/>
          <w:lang w:val="en-GB"/>
        </w:rPr>
        <w:t>”</w:t>
      </w:r>
    </w:p>
    <w:p w14:paraId="594B5050" w14:textId="4ADF2908" w:rsidR="008426FD" w:rsidRPr="008426FD" w:rsidRDefault="008426FD" w:rsidP="008426FD">
      <w:pPr>
        <w:rPr>
          <w:rFonts w:ascii="Times New Roman" w:hAnsi="Times New Roman" w:cs="Times New Roman"/>
          <w:i/>
          <w:iCs/>
          <w:sz w:val="28"/>
          <w:szCs w:val="28"/>
          <w:u w:val="single"/>
          <w:lang w:val="en-US"/>
        </w:rPr>
      </w:pPr>
      <w:r w:rsidRPr="008426FD">
        <w:rPr>
          <w:rFonts w:ascii="Times New Roman" w:hAnsi="Times New Roman" w:cs="Times New Roman"/>
          <w:i/>
          <w:iCs/>
          <w:sz w:val="28"/>
          <w:szCs w:val="28"/>
          <w:u w:val="single"/>
          <w:lang w:val="en-US"/>
        </w:rPr>
        <w:t>Factual background:</w:t>
      </w:r>
    </w:p>
    <w:p w14:paraId="28652898" w14:textId="77777777" w:rsidR="008426FD" w:rsidRDefault="008426FD" w:rsidP="008426FD">
      <w:pPr>
        <w:pStyle w:val="ListParagraph"/>
        <w:tabs>
          <w:tab w:val="left" w:pos="709"/>
        </w:tabs>
        <w:spacing w:before="0" w:beforeAutospacing="0"/>
        <w:ind w:left="0"/>
        <w:jc w:val="both"/>
        <w:rPr>
          <w:rFonts w:ascii="Times New Roman" w:hAnsi="Times New Roman" w:cs="Times New Roman"/>
          <w:sz w:val="28"/>
          <w:szCs w:val="28"/>
          <w:lang w:val="en-US"/>
        </w:rPr>
      </w:pPr>
    </w:p>
    <w:p w14:paraId="085F23DE" w14:textId="66ED4AE1" w:rsidR="008426FD"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The applicant owns property in West Bank, East London.</w:t>
      </w:r>
    </w:p>
    <w:p w14:paraId="396358B4" w14:textId="77777777" w:rsidR="008426FD" w:rsidRDefault="008426FD" w:rsidP="008426FD">
      <w:pPr>
        <w:pStyle w:val="ListParagraph"/>
        <w:tabs>
          <w:tab w:val="left" w:pos="709"/>
        </w:tabs>
        <w:spacing w:before="0" w:beforeAutospacing="0"/>
        <w:ind w:left="0"/>
        <w:jc w:val="both"/>
        <w:rPr>
          <w:rFonts w:ascii="Times New Roman" w:hAnsi="Times New Roman" w:cs="Times New Roman"/>
          <w:sz w:val="28"/>
          <w:szCs w:val="28"/>
          <w:lang w:val="en-US"/>
        </w:rPr>
      </w:pPr>
    </w:p>
    <w:p w14:paraId="05D11686" w14:textId="497D637C" w:rsidR="008426FD"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She is a consumer of municipal services such as water, refuse removal and sewerage in respect of the property for which she is billed on a month to month basis.</w:t>
      </w:r>
    </w:p>
    <w:p w14:paraId="4159B42C" w14:textId="77777777" w:rsidR="008426FD" w:rsidRPr="008426FD" w:rsidRDefault="008426FD" w:rsidP="008426FD">
      <w:pPr>
        <w:pStyle w:val="ListParagraph"/>
        <w:rPr>
          <w:rFonts w:ascii="Times New Roman" w:hAnsi="Times New Roman" w:cs="Times New Roman"/>
          <w:sz w:val="28"/>
          <w:szCs w:val="28"/>
          <w:lang w:val="en-US"/>
        </w:rPr>
      </w:pPr>
    </w:p>
    <w:p w14:paraId="047AF1AE" w14:textId="7F3D4FAF" w:rsidR="006C1E4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8426FD" w:rsidRPr="000A4C4B">
        <w:rPr>
          <w:rFonts w:ascii="Times New Roman" w:hAnsi="Times New Roman" w:cs="Times New Roman"/>
          <w:sz w:val="28"/>
          <w:szCs w:val="28"/>
          <w:lang w:val="en-US"/>
        </w:rPr>
        <w:t xml:space="preserve">In June 2021 </w:t>
      </w:r>
      <w:proofErr w:type="gramStart"/>
      <w:r w:rsidR="00FA0F87" w:rsidRPr="000A4C4B">
        <w:rPr>
          <w:rFonts w:ascii="Times New Roman" w:hAnsi="Times New Roman" w:cs="Times New Roman"/>
          <w:sz w:val="28"/>
          <w:szCs w:val="28"/>
          <w:lang w:val="en-US"/>
        </w:rPr>
        <w:t xml:space="preserve">she </w:t>
      </w:r>
      <w:r w:rsidR="008426FD" w:rsidRPr="000A4C4B">
        <w:rPr>
          <w:rFonts w:ascii="Times New Roman" w:hAnsi="Times New Roman" w:cs="Times New Roman"/>
          <w:sz w:val="28"/>
          <w:szCs w:val="28"/>
          <w:lang w:val="en-US"/>
        </w:rPr>
        <w:t xml:space="preserve"> received</w:t>
      </w:r>
      <w:proofErr w:type="gramEnd"/>
      <w:r w:rsidR="008426FD" w:rsidRPr="000A4C4B">
        <w:rPr>
          <w:rFonts w:ascii="Times New Roman" w:hAnsi="Times New Roman" w:cs="Times New Roman"/>
          <w:sz w:val="28"/>
          <w:szCs w:val="28"/>
          <w:lang w:val="en-US"/>
        </w:rPr>
        <w:t xml:space="preserve"> a shocking </w:t>
      </w:r>
      <w:r w:rsidR="00FA0F87" w:rsidRPr="000A4C4B">
        <w:rPr>
          <w:rFonts w:ascii="Times New Roman" w:hAnsi="Times New Roman" w:cs="Times New Roman"/>
          <w:sz w:val="28"/>
          <w:szCs w:val="28"/>
          <w:lang w:val="en-US"/>
        </w:rPr>
        <w:t xml:space="preserve">monthly statement </w:t>
      </w:r>
      <w:r w:rsidR="008426FD" w:rsidRPr="000A4C4B">
        <w:rPr>
          <w:rFonts w:ascii="Times New Roman" w:hAnsi="Times New Roman" w:cs="Times New Roman"/>
          <w:sz w:val="28"/>
          <w:szCs w:val="28"/>
          <w:lang w:val="en-US"/>
        </w:rPr>
        <w:t>comprising of a h</w:t>
      </w:r>
      <w:r w:rsidR="006C1E48" w:rsidRPr="000A4C4B">
        <w:rPr>
          <w:rFonts w:ascii="Times New Roman" w:hAnsi="Times New Roman" w:cs="Times New Roman"/>
          <w:sz w:val="28"/>
          <w:szCs w:val="28"/>
          <w:lang w:val="en-US"/>
        </w:rPr>
        <w:t xml:space="preserve">efty debit </w:t>
      </w:r>
      <w:r w:rsidR="00FA0F87" w:rsidRPr="000A4C4B">
        <w:rPr>
          <w:rFonts w:ascii="Times New Roman" w:hAnsi="Times New Roman" w:cs="Times New Roman"/>
          <w:sz w:val="28"/>
          <w:szCs w:val="28"/>
          <w:lang w:val="en-US"/>
        </w:rPr>
        <w:t xml:space="preserve">in the sum of R29 101.70 </w:t>
      </w:r>
      <w:r w:rsidR="006C1E48" w:rsidRPr="000A4C4B">
        <w:rPr>
          <w:rFonts w:ascii="Times New Roman" w:hAnsi="Times New Roman" w:cs="Times New Roman"/>
          <w:sz w:val="28"/>
          <w:szCs w:val="28"/>
          <w:lang w:val="en-US"/>
        </w:rPr>
        <w:t xml:space="preserve">purportedly </w:t>
      </w:r>
      <w:r w:rsidR="00BA23A3" w:rsidRPr="000A4C4B">
        <w:rPr>
          <w:rFonts w:ascii="Times New Roman" w:hAnsi="Times New Roman" w:cs="Times New Roman"/>
          <w:sz w:val="28"/>
          <w:szCs w:val="28"/>
          <w:lang w:val="en-US"/>
        </w:rPr>
        <w:t>in respect of</w:t>
      </w:r>
      <w:r w:rsidR="00FA0F87" w:rsidRPr="000A4C4B">
        <w:rPr>
          <w:rFonts w:ascii="Times New Roman" w:hAnsi="Times New Roman" w:cs="Times New Roman"/>
          <w:sz w:val="28"/>
          <w:szCs w:val="28"/>
          <w:lang w:val="en-US"/>
        </w:rPr>
        <w:t xml:space="preserve"> water </w:t>
      </w:r>
      <w:r w:rsidR="006C1E48" w:rsidRPr="000A4C4B">
        <w:rPr>
          <w:rFonts w:ascii="Times New Roman" w:hAnsi="Times New Roman" w:cs="Times New Roman"/>
          <w:sz w:val="28"/>
          <w:szCs w:val="28"/>
          <w:lang w:val="en-US"/>
        </w:rPr>
        <w:t xml:space="preserve">consumed by her at the property </w:t>
      </w:r>
      <w:r w:rsidR="00FA0F87" w:rsidRPr="000A4C4B">
        <w:rPr>
          <w:rFonts w:ascii="Times New Roman" w:hAnsi="Times New Roman" w:cs="Times New Roman"/>
          <w:sz w:val="28"/>
          <w:szCs w:val="28"/>
          <w:lang w:val="en-US"/>
        </w:rPr>
        <w:t>over</w:t>
      </w:r>
      <w:r w:rsidR="006C1E48" w:rsidRPr="000A4C4B">
        <w:rPr>
          <w:rFonts w:ascii="Times New Roman" w:hAnsi="Times New Roman" w:cs="Times New Roman"/>
          <w:sz w:val="28"/>
          <w:szCs w:val="28"/>
          <w:lang w:val="en-US"/>
        </w:rPr>
        <w:t xml:space="preserve"> the period 10 October 2020 to 10 May 2021.</w:t>
      </w:r>
    </w:p>
    <w:p w14:paraId="7B9644C6" w14:textId="77777777" w:rsidR="006C1E48" w:rsidRPr="006C1E48" w:rsidRDefault="006C1E48" w:rsidP="006C1E48">
      <w:pPr>
        <w:pStyle w:val="ListParagraph"/>
        <w:rPr>
          <w:rFonts w:ascii="Times New Roman" w:hAnsi="Times New Roman" w:cs="Times New Roman"/>
          <w:sz w:val="28"/>
          <w:szCs w:val="28"/>
          <w:lang w:val="en-US"/>
        </w:rPr>
      </w:pPr>
    </w:p>
    <w:p w14:paraId="3EABBE7E" w14:textId="003AC42C" w:rsidR="006C1E4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Pr>
          <w:rFonts w:ascii="Times New Roman" w:hAnsi="Times New Roman" w:cs="Times New Roman"/>
          <w:sz w:val="28"/>
          <w:szCs w:val="28"/>
          <w:lang w:val="en-US"/>
        </w:rPr>
        <w:tab/>
      </w:r>
      <w:r w:rsidR="006C1E48" w:rsidRPr="000A4C4B">
        <w:rPr>
          <w:rFonts w:ascii="Times New Roman" w:hAnsi="Times New Roman" w:cs="Times New Roman"/>
          <w:sz w:val="28"/>
          <w:szCs w:val="28"/>
          <w:lang w:val="en-US"/>
        </w:rPr>
        <w:t xml:space="preserve">She doubted </w:t>
      </w:r>
      <w:r w:rsidR="00D22FA9" w:rsidRPr="000A4C4B">
        <w:rPr>
          <w:rFonts w:ascii="Times New Roman" w:hAnsi="Times New Roman" w:cs="Times New Roman"/>
          <w:sz w:val="28"/>
          <w:szCs w:val="28"/>
          <w:lang w:val="en-US"/>
        </w:rPr>
        <w:t xml:space="preserve">that </w:t>
      </w:r>
      <w:r w:rsidR="006C1E48" w:rsidRPr="000A4C4B">
        <w:rPr>
          <w:rFonts w:ascii="Times New Roman" w:hAnsi="Times New Roman" w:cs="Times New Roman"/>
          <w:sz w:val="28"/>
          <w:szCs w:val="28"/>
          <w:lang w:val="en-US"/>
        </w:rPr>
        <w:t xml:space="preserve">the amount could be correct or consistent with her consumption of water during the relevant </w:t>
      </w:r>
      <w:r w:rsidR="00D22FA9" w:rsidRPr="000A4C4B">
        <w:rPr>
          <w:rFonts w:ascii="Times New Roman" w:hAnsi="Times New Roman" w:cs="Times New Roman"/>
          <w:sz w:val="28"/>
          <w:szCs w:val="28"/>
          <w:lang w:val="en-US"/>
        </w:rPr>
        <w:t xml:space="preserve">period and decided </w:t>
      </w:r>
      <w:r w:rsidR="006C1E48" w:rsidRPr="000A4C4B">
        <w:rPr>
          <w:rFonts w:ascii="Times New Roman" w:hAnsi="Times New Roman" w:cs="Times New Roman"/>
          <w:sz w:val="28"/>
          <w:szCs w:val="28"/>
          <w:lang w:val="en-US"/>
        </w:rPr>
        <w:t xml:space="preserve">that the </w:t>
      </w:r>
      <w:r w:rsidR="00B02E65" w:rsidRPr="000A4C4B">
        <w:rPr>
          <w:rFonts w:ascii="Times New Roman" w:hAnsi="Times New Roman" w:cs="Times New Roman"/>
          <w:sz w:val="28"/>
          <w:szCs w:val="28"/>
          <w:lang w:val="en-US"/>
        </w:rPr>
        <w:t>M</w:t>
      </w:r>
      <w:r w:rsidR="006C1E48" w:rsidRPr="000A4C4B">
        <w:rPr>
          <w:rFonts w:ascii="Times New Roman" w:hAnsi="Times New Roman" w:cs="Times New Roman"/>
          <w:sz w:val="28"/>
          <w:szCs w:val="28"/>
          <w:lang w:val="en-US"/>
        </w:rPr>
        <w:t>unicipality must have made a mistake in its calculations.  She was</w:t>
      </w:r>
      <w:r w:rsidR="00D22FA9" w:rsidRPr="000A4C4B">
        <w:rPr>
          <w:rFonts w:ascii="Times New Roman" w:hAnsi="Times New Roman" w:cs="Times New Roman"/>
          <w:sz w:val="28"/>
          <w:szCs w:val="28"/>
          <w:lang w:val="en-US"/>
        </w:rPr>
        <w:t>,</w:t>
      </w:r>
      <w:r w:rsidR="006C1E48" w:rsidRPr="000A4C4B">
        <w:rPr>
          <w:rFonts w:ascii="Times New Roman" w:hAnsi="Times New Roman" w:cs="Times New Roman"/>
          <w:sz w:val="28"/>
          <w:szCs w:val="28"/>
          <w:lang w:val="en-US"/>
        </w:rPr>
        <w:t xml:space="preserve"> </w:t>
      </w:r>
      <w:r w:rsidR="00D22FA9" w:rsidRPr="000A4C4B">
        <w:rPr>
          <w:rFonts w:ascii="Times New Roman" w:hAnsi="Times New Roman" w:cs="Times New Roman"/>
          <w:sz w:val="28"/>
          <w:szCs w:val="28"/>
          <w:lang w:val="en-US"/>
        </w:rPr>
        <w:t xml:space="preserve">for example, </w:t>
      </w:r>
      <w:r w:rsidR="006C1E48" w:rsidRPr="000A4C4B">
        <w:rPr>
          <w:rFonts w:ascii="Times New Roman" w:hAnsi="Times New Roman" w:cs="Times New Roman"/>
          <w:sz w:val="28"/>
          <w:szCs w:val="28"/>
          <w:lang w:val="en-US"/>
        </w:rPr>
        <w:t xml:space="preserve">concerned that two different water </w:t>
      </w:r>
      <w:r w:rsidR="00D22FA9" w:rsidRPr="000A4C4B">
        <w:rPr>
          <w:rFonts w:ascii="Times New Roman" w:hAnsi="Times New Roman" w:cs="Times New Roman"/>
          <w:sz w:val="28"/>
          <w:szCs w:val="28"/>
          <w:lang w:val="en-US"/>
        </w:rPr>
        <w:t>met</w:t>
      </w:r>
      <w:r w:rsidR="001A7056" w:rsidRPr="000A4C4B">
        <w:rPr>
          <w:rFonts w:ascii="Times New Roman" w:hAnsi="Times New Roman" w:cs="Times New Roman"/>
          <w:sz w:val="28"/>
          <w:szCs w:val="28"/>
          <w:lang w:val="en-US"/>
        </w:rPr>
        <w:t>er</w:t>
      </w:r>
      <w:r w:rsidR="006C1E48" w:rsidRPr="000A4C4B">
        <w:rPr>
          <w:rFonts w:ascii="Times New Roman" w:hAnsi="Times New Roman" w:cs="Times New Roman"/>
          <w:sz w:val="28"/>
          <w:szCs w:val="28"/>
          <w:lang w:val="en-US"/>
        </w:rPr>
        <w:t xml:space="preserve"> numbers were reflected on the statement of account</w:t>
      </w:r>
      <w:r w:rsidR="0084345B" w:rsidRPr="000A4C4B">
        <w:rPr>
          <w:rFonts w:ascii="Times New Roman" w:hAnsi="Times New Roman" w:cs="Times New Roman"/>
          <w:sz w:val="28"/>
          <w:szCs w:val="28"/>
          <w:lang w:val="en-US"/>
        </w:rPr>
        <w:t xml:space="preserve"> over the relevant period</w:t>
      </w:r>
      <w:r w:rsidR="00D22FA9" w:rsidRPr="000A4C4B">
        <w:rPr>
          <w:rFonts w:ascii="Times New Roman" w:hAnsi="Times New Roman" w:cs="Times New Roman"/>
          <w:sz w:val="28"/>
          <w:szCs w:val="28"/>
          <w:lang w:val="en-US"/>
        </w:rPr>
        <w:t xml:space="preserve">, the one reflecting a reading of 109 kiloliters and the other 159 </w:t>
      </w:r>
      <w:r w:rsidR="0084345B" w:rsidRPr="000A4C4B">
        <w:rPr>
          <w:rFonts w:ascii="Times New Roman" w:hAnsi="Times New Roman" w:cs="Times New Roman"/>
          <w:sz w:val="28"/>
          <w:szCs w:val="28"/>
          <w:lang w:val="en-US"/>
        </w:rPr>
        <w:t xml:space="preserve">kiloliters. In the three months preceding the </w:t>
      </w:r>
      <w:r w:rsidR="00BC283D" w:rsidRPr="000A4C4B">
        <w:rPr>
          <w:rFonts w:ascii="Times New Roman" w:hAnsi="Times New Roman" w:cs="Times New Roman"/>
          <w:sz w:val="28"/>
          <w:szCs w:val="28"/>
          <w:lang w:val="en-US"/>
        </w:rPr>
        <w:t>June statement</w:t>
      </w:r>
      <w:r w:rsidR="001A7056" w:rsidRPr="000A4C4B">
        <w:rPr>
          <w:rFonts w:ascii="Times New Roman" w:hAnsi="Times New Roman" w:cs="Times New Roman"/>
          <w:sz w:val="28"/>
          <w:szCs w:val="28"/>
          <w:lang w:val="en-US"/>
        </w:rPr>
        <w:t>,</w:t>
      </w:r>
      <w:r w:rsidR="00BC283D" w:rsidRPr="000A4C4B">
        <w:rPr>
          <w:rFonts w:ascii="Times New Roman" w:hAnsi="Times New Roman" w:cs="Times New Roman"/>
          <w:sz w:val="28"/>
          <w:szCs w:val="28"/>
          <w:lang w:val="en-US"/>
        </w:rPr>
        <w:t xml:space="preserve"> an interim meter reading of 15 kiloliters per month had been invoiced.</w:t>
      </w:r>
    </w:p>
    <w:p w14:paraId="68FD137A" w14:textId="77777777" w:rsidR="00D22FA9" w:rsidRPr="00D22FA9" w:rsidRDefault="00D22FA9" w:rsidP="00D22FA9">
      <w:pPr>
        <w:pStyle w:val="ListParagraph"/>
        <w:rPr>
          <w:rFonts w:ascii="Times New Roman" w:hAnsi="Times New Roman" w:cs="Times New Roman"/>
          <w:sz w:val="28"/>
          <w:szCs w:val="28"/>
          <w:lang w:val="en-US"/>
        </w:rPr>
      </w:pPr>
    </w:p>
    <w:p w14:paraId="0AA4A290" w14:textId="0C339649" w:rsidR="00D22FA9"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r>
      <w:r w:rsidR="00D22FA9" w:rsidRPr="000A4C4B">
        <w:rPr>
          <w:rFonts w:ascii="Times New Roman" w:hAnsi="Times New Roman" w:cs="Times New Roman"/>
          <w:sz w:val="28"/>
          <w:szCs w:val="28"/>
          <w:lang w:val="en-US"/>
        </w:rPr>
        <w:t>A reconnection fee of R461</w:t>
      </w:r>
      <w:r w:rsidR="000B2D51" w:rsidRPr="000A4C4B">
        <w:rPr>
          <w:rFonts w:ascii="Times New Roman" w:hAnsi="Times New Roman" w:cs="Times New Roman"/>
          <w:sz w:val="28"/>
          <w:szCs w:val="28"/>
          <w:lang w:val="en-US"/>
        </w:rPr>
        <w:t>.00</w:t>
      </w:r>
      <w:r w:rsidR="00D22FA9" w:rsidRPr="000A4C4B">
        <w:rPr>
          <w:rFonts w:ascii="Times New Roman" w:hAnsi="Times New Roman" w:cs="Times New Roman"/>
          <w:sz w:val="28"/>
          <w:szCs w:val="28"/>
          <w:lang w:val="en-US"/>
        </w:rPr>
        <w:t xml:space="preserve"> </w:t>
      </w:r>
      <w:r w:rsidR="0084345B" w:rsidRPr="000A4C4B">
        <w:rPr>
          <w:rFonts w:ascii="Times New Roman" w:hAnsi="Times New Roman" w:cs="Times New Roman"/>
          <w:sz w:val="28"/>
          <w:szCs w:val="28"/>
          <w:lang w:val="en-US"/>
        </w:rPr>
        <w:t>had also been</w:t>
      </w:r>
      <w:r w:rsidR="00D22FA9" w:rsidRPr="000A4C4B">
        <w:rPr>
          <w:rFonts w:ascii="Times New Roman" w:hAnsi="Times New Roman" w:cs="Times New Roman"/>
          <w:sz w:val="28"/>
          <w:szCs w:val="28"/>
          <w:lang w:val="en-US"/>
        </w:rPr>
        <w:t xml:space="preserve"> </w:t>
      </w:r>
      <w:r w:rsidR="0084345B" w:rsidRPr="000A4C4B">
        <w:rPr>
          <w:rFonts w:ascii="Times New Roman" w:hAnsi="Times New Roman" w:cs="Times New Roman"/>
          <w:sz w:val="28"/>
          <w:szCs w:val="28"/>
          <w:lang w:val="en-US"/>
        </w:rPr>
        <w:t xml:space="preserve">charged to her account on 25 December 2021 consequent to a disconnection which she also objected to on the basis that this should never have been effected in the first place. </w:t>
      </w:r>
      <w:r w:rsidR="003E6E93" w:rsidRPr="000A4C4B">
        <w:rPr>
          <w:rFonts w:ascii="Times New Roman" w:hAnsi="Times New Roman" w:cs="Times New Roman"/>
          <w:sz w:val="28"/>
          <w:szCs w:val="28"/>
          <w:lang w:val="en-US"/>
        </w:rPr>
        <w:t>Penalties and arrear interest were also</w:t>
      </w:r>
      <w:r w:rsidR="003B007D" w:rsidRPr="000A4C4B">
        <w:rPr>
          <w:rFonts w:ascii="Times New Roman" w:hAnsi="Times New Roman" w:cs="Times New Roman"/>
          <w:sz w:val="28"/>
          <w:szCs w:val="28"/>
          <w:lang w:val="en-US"/>
        </w:rPr>
        <w:t xml:space="preserve"> invoiced to the account.</w:t>
      </w:r>
    </w:p>
    <w:p w14:paraId="5DB7C62E" w14:textId="77777777" w:rsidR="006C1E48" w:rsidRPr="006C1E48" w:rsidRDefault="006C1E48" w:rsidP="006C1E48">
      <w:pPr>
        <w:pStyle w:val="ListParagraph"/>
        <w:rPr>
          <w:rFonts w:ascii="Times New Roman" w:hAnsi="Times New Roman" w:cs="Times New Roman"/>
          <w:sz w:val="28"/>
          <w:szCs w:val="28"/>
          <w:lang w:val="en-US"/>
        </w:rPr>
      </w:pPr>
    </w:p>
    <w:p w14:paraId="73790309" w14:textId="5DEC0319" w:rsidR="006C1E4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006C1E48" w:rsidRPr="000A4C4B">
        <w:rPr>
          <w:rFonts w:ascii="Times New Roman" w:hAnsi="Times New Roman" w:cs="Times New Roman"/>
          <w:sz w:val="28"/>
          <w:szCs w:val="28"/>
          <w:lang w:val="en-US"/>
        </w:rPr>
        <w:t xml:space="preserve">Upon the advice of the </w:t>
      </w:r>
      <w:r w:rsidR="00B02E65" w:rsidRPr="000A4C4B">
        <w:rPr>
          <w:rFonts w:ascii="Times New Roman" w:hAnsi="Times New Roman" w:cs="Times New Roman"/>
          <w:sz w:val="28"/>
          <w:szCs w:val="28"/>
          <w:lang w:val="en-US"/>
        </w:rPr>
        <w:t>M</w:t>
      </w:r>
      <w:r w:rsidR="0084345B" w:rsidRPr="000A4C4B">
        <w:rPr>
          <w:rFonts w:ascii="Times New Roman" w:hAnsi="Times New Roman" w:cs="Times New Roman"/>
          <w:sz w:val="28"/>
          <w:szCs w:val="28"/>
          <w:lang w:val="en-US"/>
        </w:rPr>
        <w:t>unicipality,</w:t>
      </w:r>
      <w:r w:rsidR="006C1E48" w:rsidRPr="000A4C4B">
        <w:rPr>
          <w:rFonts w:ascii="Times New Roman" w:hAnsi="Times New Roman" w:cs="Times New Roman"/>
          <w:sz w:val="28"/>
          <w:szCs w:val="28"/>
          <w:lang w:val="en-US"/>
        </w:rPr>
        <w:t xml:space="preserve"> she </w:t>
      </w:r>
      <w:r w:rsidR="00BC283D" w:rsidRPr="000A4C4B">
        <w:rPr>
          <w:rFonts w:ascii="Times New Roman" w:hAnsi="Times New Roman" w:cs="Times New Roman"/>
          <w:sz w:val="28"/>
          <w:szCs w:val="28"/>
          <w:lang w:val="en-US"/>
        </w:rPr>
        <w:t>took</w:t>
      </w:r>
      <w:r w:rsidR="0084345B" w:rsidRPr="000A4C4B">
        <w:rPr>
          <w:rFonts w:ascii="Times New Roman" w:hAnsi="Times New Roman" w:cs="Times New Roman"/>
          <w:sz w:val="28"/>
          <w:szCs w:val="28"/>
          <w:lang w:val="en-US"/>
        </w:rPr>
        <w:t xml:space="preserve"> the step of </w:t>
      </w:r>
      <w:r w:rsidR="006C1E48" w:rsidRPr="000A4C4B">
        <w:rPr>
          <w:rFonts w:ascii="Times New Roman" w:hAnsi="Times New Roman" w:cs="Times New Roman"/>
          <w:sz w:val="28"/>
          <w:szCs w:val="28"/>
          <w:lang w:val="en-US"/>
        </w:rPr>
        <w:t>appoint</w:t>
      </w:r>
      <w:r w:rsidR="0084345B" w:rsidRPr="000A4C4B">
        <w:rPr>
          <w:rFonts w:ascii="Times New Roman" w:hAnsi="Times New Roman" w:cs="Times New Roman"/>
          <w:sz w:val="28"/>
          <w:szCs w:val="28"/>
          <w:lang w:val="en-US"/>
        </w:rPr>
        <w:t>ing</w:t>
      </w:r>
      <w:r w:rsidR="006C1E48" w:rsidRPr="000A4C4B">
        <w:rPr>
          <w:rFonts w:ascii="Times New Roman" w:hAnsi="Times New Roman" w:cs="Times New Roman"/>
          <w:sz w:val="28"/>
          <w:szCs w:val="28"/>
          <w:lang w:val="en-US"/>
        </w:rPr>
        <w:t xml:space="preserve"> a plumber, Mr. Mahe, in November 2021 to assess the property for any leakages.  He found that there was no water leak in the house or within the </w:t>
      </w:r>
      <w:r w:rsidR="00B02E65" w:rsidRPr="000A4C4B">
        <w:rPr>
          <w:rFonts w:ascii="Times New Roman" w:hAnsi="Times New Roman" w:cs="Times New Roman"/>
          <w:sz w:val="28"/>
          <w:szCs w:val="28"/>
          <w:lang w:val="en-US"/>
        </w:rPr>
        <w:t xml:space="preserve">applicant’s </w:t>
      </w:r>
      <w:r w:rsidR="006C1E48" w:rsidRPr="000A4C4B">
        <w:rPr>
          <w:rFonts w:ascii="Times New Roman" w:hAnsi="Times New Roman" w:cs="Times New Roman"/>
          <w:sz w:val="28"/>
          <w:szCs w:val="28"/>
          <w:lang w:val="en-US"/>
        </w:rPr>
        <w:t xml:space="preserve">erf but opined that one existed between the municipal water </w:t>
      </w:r>
      <w:r w:rsidR="0084345B" w:rsidRPr="000A4C4B">
        <w:rPr>
          <w:rFonts w:ascii="Times New Roman" w:hAnsi="Times New Roman" w:cs="Times New Roman"/>
          <w:sz w:val="28"/>
          <w:szCs w:val="28"/>
          <w:lang w:val="en-US"/>
        </w:rPr>
        <w:t>meter</w:t>
      </w:r>
      <w:r w:rsidR="006C1E48" w:rsidRPr="000A4C4B">
        <w:rPr>
          <w:rFonts w:ascii="Times New Roman" w:hAnsi="Times New Roman" w:cs="Times New Roman"/>
          <w:sz w:val="28"/>
          <w:szCs w:val="28"/>
          <w:lang w:val="en-US"/>
        </w:rPr>
        <w:t xml:space="preserve"> and the fencing of the applicant’s property.  Evidently the 20ml PVC pipe had cracked due to age.  The broken pipe was replaced at the applicant’s own cost even though the leakage, according to Mr. Mahe, had emanated from municipal property.</w:t>
      </w:r>
    </w:p>
    <w:p w14:paraId="03D522FB" w14:textId="77777777" w:rsidR="00BC283D" w:rsidRPr="00BC283D" w:rsidRDefault="00BC283D" w:rsidP="00BC283D">
      <w:pPr>
        <w:pStyle w:val="ListParagraph"/>
        <w:rPr>
          <w:rFonts w:ascii="Times New Roman" w:hAnsi="Times New Roman" w:cs="Times New Roman"/>
          <w:sz w:val="28"/>
          <w:szCs w:val="28"/>
          <w:lang w:val="en-US"/>
        </w:rPr>
      </w:pPr>
    </w:p>
    <w:p w14:paraId="51069028" w14:textId="0FF4C44D" w:rsidR="00BC283D"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BC283D" w:rsidRPr="000A4C4B">
        <w:rPr>
          <w:rFonts w:ascii="Times New Roman" w:hAnsi="Times New Roman" w:cs="Times New Roman"/>
          <w:sz w:val="28"/>
          <w:szCs w:val="28"/>
          <w:lang w:val="en-US"/>
        </w:rPr>
        <w:t xml:space="preserve">At the time, she filed </w:t>
      </w:r>
      <w:r w:rsidR="001A7056" w:rsidRPr="000A4C4B">
        <w:rPr>
          <w:rFonts w:ascii="Times New Roman" w:hAnsi="Times New Roman" w:cs="Times New Roman"/>
          <w:sz w:val="28"/>
          <w:szCs w:val="28"/>
          <w:lang w:val="en-US"/>
        </w:rPr>
        <w:t>Mr</w:t>
      </w:r>
      <w:r w:rsidR="00302A3E" w:rsidRPr="000A4C4B">
        <w:rPr>
          <w:rFonts w:ascii="Times New Roman" w:hAnsi="Times New Roman" w:cs="Times New Roman"/>
          <w:sz w:val="28"/>
          <w:szCs w:val="28"/>
          <w:lang w:val="en-US"/>
        </w:rPr>
        <w:t>.</w:t>
      </w:r>
      <w:r w:rsidR="001A7056" w:rsidRPr="000A4C4B">
        <w:rPr>
          <w:rFonts w:ascii="Times New Roman" w:hAnsi="Times New Roman" w:cs="Times New Roman"/>
          <w:sz w:val="28"/>
          <w:szCs w:val="28"/>
          <w:lang w:val="en-US"/>
        </w:rPr>
        <w:t xml:space="preserve"> Mahe’s</w:t>
      </w:r>
      <w:r w:rsidR="00BC283D" w:rsidRPr="000A4C4B">
        <w:rPr>
          <w:rFonts w:ascii="Times New Roman" w:hAnsi="Times New Roman" w:cs="Times New Roman"/>
          <w:sz w:val="28"/>
          <w:szCs w:val="28"/>
          <w:lang w:val="en-US"/>
        </w:rPr>
        <w:t xml:space="preserve"> report (and trade certificate) with the </w:t>
      </w:r>
      <w:r w:rsidR="00B02E65" w:rsidRPr="000A4C4B">
        <w:rPr>
          <w:rFonts w:ascii="Times New Roman" w:hAnsi="Times New Roman" w:cs="Times New Roman"/>
          <w:sz w:val="28"/>
          <w:szCs w:val="28"/>
          <w:lang w:val="en-US"/>
        </w:rPr>
        <w:t>M</w:t>
      </w:r>
      <w:r w:rsidR="00BC283D" w:rsidRPr="000A4C4B">
        <w:rPr>
          <w:rFonts w:ascii="Times New Roman" w:hAnsi="Times New Roman" w:cs="Times New Roman"/>
          <w:sz w:val="28"/>
          <w:szCs w:val="28"/>
          <w:lang w:val="en-US"/>
        </w:rPr>
        <w:t>unicipality</w:t>
      </w:r>
      <w:r w:rsidR="001A7056" w:rsidRPr="000A4C4B">
        <w:rPr>
          <w:rFonts w:ascii="Times New Roman" w:hAnsi="Times New Roman" w:cs="Times New Roman"/>
          <w:sz w:val="28"/>
          <w:szCs w:val="28"/>
          <w:lang w:val="en-US"/>
        </w:rPr>
        <w:t>.</w:t>
      </w:r>
      <w:r w:rsidR="00BC283D" w:rsidRPr="000A4C4B">
        <w:rPr>
          <w:rFonts w:ascii="Times New Roman" w:hAnsi="Times New Roman" w:cs="Times New Roman"/>
          <w:sz w:val="28"/>
          <w:szCs w:val="28"/>
          <w:lang w:val="en-US"/>
        </w:rPr>
        <w:t xml:space="preserve"> </w:t>
      </w:r>
      <w:r w:rsidR="001A7056" w:rsidRPr="000A4C4B">
        <w:rPr>
          <w:rFonts w:ascii="Times New Roman" w:hAnsi="Times New Roman" w:cs="Times New Roman"/>
          <w:sz w:val="28"/>
          <w:szCs w:val="28"/>
          <w:lang w:val="en-US"/>
        </w:rPr>
        <w:t>It</w:t>
      </w:r>
      <w:r w:rsidR="00BC283D" w:rsidRPr="000A4C4B">
        <w:rPr>
          <w:rFonts w:ascii="Times New Roman" w:hAnsi="Times New Roman" w:cs="Times New Roman"/>
          <w:sz w:val="28"/>
          <w:szCs w:val="28"/>
          <w:lang w:val="en-US"/>
        </w:rPr>
        <w:t xml:space="preserve"> explains what he found and how he fixed the problem.  </w:t>
      </w:r>
      <w:r w:rsidR="003E6E93" w:rsidRPr="000A4C4B">
        <w:rPr>
          <w:rFonts w:ascii="Times New Roman" w:hAnsi="Times New Roman" w:cs="Times New Roman"/>
          <w:sz w:val="28"/>
          <w:szCs w:val="28"/>
          <w:lang w:val="en-US"/>
        </w:rPr>
        <w:t>(</w:t>
      </w:r>
      <w:r w:rsidR="00BC283D" w:rsidRPr="000A4C4B">
        <w:rPr>
          <w:rFonts w:ascii="Times New Roman" w:hAnsi="Times New Roman" w:cs="Times New Roman"/>
          <w:sz w:val="28"/>
          <w:szCs w:val="28"/>
          <w:lang w:val="en-US"/>
        </w:rPr>
        <w:t xml:space="preserve">His letter addressed for the attention of the Municipal Manager, Water &amp; Sanitation </w:t>
      </w:r>
      <w:r w:rsidR="003E6E93" w:rsidRPr="000A4C4B">
        <w:rPr>
          <w:rFonts w:ascii="Times New Roman" w:hAnsi="Times New Roman" w:cs="Times New Roman"/>
          <w:sz w:val="28"/>
          <w:szCs w:val="28"/>
          <w:lang w:val="en-US"/>
        </w:rPr>
        <w:t>properly</w:t>
      </w:r>
      <w:r w:rsidR="00BC283D" w:rsidRPr="000A4C4B">
        <w:rPr>
          <w:rFonts w:ascii="Times New Roman" w:hAnsi="Times New Roman" w:cs="Times New Roman"/>
          <w:sz w:val="28"/>
          <w:szCs w:val="28"/>
          <w:lang w:val="en-US"/>
        </w:rPr>
        <w:t xml:space="preserve"> reflects both the erf number of the applicant’s property as well as her consumer account number</w:t>
      </w:r>
      <w:r w:rsidR="003E6E93" w:rsidRPr="000A4C4B">
        <w:rPr>
          <w:rFonts w:ascii="Times New Roman" w:hAnsi="Times New Roman" w:cs="Times New Roman"/>
          <w:sz w:val="28"/>
          <w:szCs w:val="28"/>
          <w:lang w:val="en-US"/>
        </w:rPr>
        <w:t xml:space="preserve"> that should have been sufficient to have registered with the </w:t>
      </w:r>
      <w:r w:rsidR="00B02E65" w:rsidRPr="000A4C4B">
        <w:rPr>
          <w:rFonts w:ascii="Times New Roman" w:hAnsi="Times New Roman" w:cs="Times New Roman"/>
          <w:sz w:val="28"/>
          <w:szCs w:val="28"/>
          <w:lang w:val="en-US"/>
        </w:rPr>
        <w:t>M</w:t>
      </w:r>
      <w:r w:rsidR="003E6E93" w:rsidRPr="000A4C4B">
        <w:rPr>
          <w:rFonts w:ascii="Times New Roman" w:hAnsi="Times New Roman" w:cs="Times New Roman"/>
          <w:sz w:val="28"/>
          <w:szCs w:val="28"/>
          <w:lang w:val="en-US"/>
        </w:rPr>
        <w:t xml:space="preserve">unicipality that its own infrastructure had been found wanting </w:t>
      </w:r>
      <w:r w:rsidR="001A7056" w:rsidRPr="000A4C4B">
        <w:rPr>
          <w:rFonts w:ascii="Times New Roman" w:hAnsi="Times New Roman" w:cs="Times New Roman"/>
          <w:sz w:val="28"/>
          <w:szCs w:val="28"/>
          <w:lang w:val="en-US"/>
        </w:rPr>
        <w:t xml:space="preserve">in relation to </w:t>
      </w:r>
      <w:r w:rsidR="001A7056" w:rsidRPr="000A4C4B">
        <w:rPr>
          <w:rFonts w:ascii="Times New Roman" w:hAnsi="Times New Roman" w:cs="Times New Roman"/>
          <w:sz w:val="28"/>
          <w:szCs w:val="28"/>
          <w:lang w:val="en-US"/>
        </w:rPr>
        <w:lastRenderedPageBreak/>
        <w:t xml:space="preserve">the leak established by him </w:t>
      </w:r>
      <w:r w:rsidR="003E6E93" w:rsidRPr="000A4C4B">
        <w:rPr>
          <w:rFonts w:ascii="Times New Roman" w:hAnsi="Times New Roman" w:cs="Times New Roman"/>
          <w:sz w:val="28"/>
          <w:szCs w:val="28"/>
          <w:lang w:val="en-US"/>
        </w:rPr>
        <w:t xml:space="preserve">and </w:t>
      </w:r>
      <w:r w:rsidR="001A7056" w:rsidRPr="000A4C4B">
        <w:rPr>
          <w:rFonts w:ascii="Times New Roman" w:hAnsi="Times New Roman" w:cs="Times New Roman"/>
          <w:sz w:val="28"/>
          <w:szCs w:val="28"/>
          <w:lang w:val="en-US"/>
        </w:rPr>
        <w:t xml:space="preserve">that this </w:t>
      </w:r>
      <w:r w:rsidR="003E6E93" w:rsidRPr="000A4C4B">
        <w:rPr>
          <w:rFonts w:ascii="Times New Roman" w:hAnsi="Times New Roman" w:cs="Times New Roman"/>
          <w:sz w:val="28"/>
          <w:szCs w:val="28"/>
          <w:lang w:val="en-US"/>
        </w:rPr>
        <w:t>could have been the reason for the excessive water charges passed on to her.)</w:t>
      </w:r>
      <w:r w:rsidR="003E6E93">
        <w:rPr>
          <w:rStyle w:val="FootnoteReference"/>
          <w:rFonts w:ascii="Times New Roman" w:hAnsi="Times New Roman" w:cs="Times New Roman"/>
          <w:sz w:val="28"/>
          <w:szCs w:val="28"/>
          <w:lang w:val="en-US"/>
        </w:rPr>
        <w:footnoteReference w:id="4"/>
      </w:r>
    </w:p>
    <w:p w14:paraId="71E764BB" w14:textId="77777777" w:rsidR="006C1E48" w:rsidRPr="006C1E48" w:rsidRDefault="006C1E48" w:rsidP="006C1E48">
      <w:pPr>
        <w:pStyle w:val="ListParagraph"/>
        <w:rPr>
          <w:rFonts w:ascii="Times New Roman" w:hAnsi="Times New Roman" w:cs="Times New Roman"/>
          <w:sz w:val="28"/>
          <w:szCs w:val="28"/>
          <w:lang w:val="en-US"/>
        </w:rPr>
      </w:pPr>
    </w:p>
    <w:p w14:paraId="1CC5F8D2" w14:textId="19A511CA" w:rsidR="006C1E48"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3B007D">
        <w:rPr>
          <w:rFonts w:ascii="Times New Roman" w:hAnsi="Times New Roman" w:cs="Times New Roman"/>
          <w:sz w:val="28"/>
          <w:szCs w:val="28"/>
          <w:lang w:val="en-US"/>
        </w:rPr>
        <w:t>[13]</w:t>
      </w:r>
      <w:r w:rsidRPr="003B007D">
        <w:rPr>
          <w:rFonts w:ascii="Times New Roman" w:hAnsi="Times New Roman" w:cs="Times New Roman"/>
          <w:sz w:val="28"/>
          <w:szCs w:val="28"/>
          <w:lang w:val="en-US"/>
        </w:rPr>
        <w:tab/>
      </w:r>
      <w:r w:rsidR="006C1E48" w:rsidRPr="000A4C4B">
        <w:rPr>
          <w:rFonts w:ascii="Times New Roman" w:hAnsi="Times New Roman" w:cs="Times New Roman"/>
          <w:sz w:val="28"/>
          <w:szCs w:val="28"/>
          <w:lang w:val="en-US"/>
        </w:rPr>
        <w:t>On 8 May 2023 the applicant</w:t>
      </w:r>
      <w:r w:rsidR="00B20D2F" w:rsidRPr="000A4C4B">
        <w:rPr>
          <w:rFonts w:ascii="Times New Roman" w:hAnsi="Times New Roman" w:cs="Times New Roman"/>
          <w:sz w:val="28"/>
          <w:szCs w:val="28"/>
          <w:lang w:val="en-US"/>
        </w:rPr>
        <w:t>’s attorneys</w:t>
      </w:r>
      <w:r w:rsidR="006C1E48" w:rsidRPr="000A4C4B">
        <w:rPr>
          <w:rFonts w:ascii="Times New Roman" w:hAnsi="Times New Roman" w:cs="Times New Roman"/>
          <w:sz w:val="28"/>
          <w:szCs w:val="28"/>
          <w:lang w:val="en-US"/>
        </w:rPr>
        <w:t xml:space="preserve"> addressed a formal dispute to the </w:t>
      </w:r>
      <w:r w:rsidR="00B02E65" w:rsidRPr="000A4C4B">
        <w:rPr>
          <w:rFonts w:ascii="Times New Roman" w:hAnsi="Times New Roman" w:cs="Times New Roman"/>
          <w:sz w:val="28"/>
          <w:szCs w:val="28"/>
          <w:lang w:val="en-US"/>
        </w:rPr>
        <w:t>M</w:t>
      </w:r>
      <w:r w:rsidR="006C1E48" w:rsidRPr="000A4C4B">
        <w:rPr>
          <w:rFonts w:ascii="Times New Roman" w:hAnsi="Times New Roman" w:cs="Times New Roman"/>
          <w:sz w:val="28"/>
          <w:szCs w:val="28"/>
          <w:lang w:val="en-US"/>
        </w:rPr>
        <w:t>unicipality</w:t>
      </w:r>
      <w:r w:rsidR="00B20D2F" w:rsidRPr="000A4C4B">
        <w:rPr>
          <w:rFonts w:ascii="Times New Roman" w:hAnsi="Times New Roman" w:cs="Times New Roman"/>
          <w:sz w:val="28"/>
          <w:szCs w:val="28"/>
          <w:lang w:val="en-US"/>
        </w:rPr>
        <w:t xml:space="preserve"> on her behalf</w:t>
      </w:r>
      <w:r w:rsidR="003B007D" w:rsidRPr="000A4C4B">
        <w:rPr>
          <w:rFonts w:ascii="Times New Roman" w:hAnsi="Times New Roman" w:cs="Times New Roman"/>
          <w:sz w:val="28"/>
          <w:szCs w:val="28"/>
          <w:lang w:val="en-US"/>
        </w:rPr>
        <w:t>, marked for the attention of both the Chief Financial Officer and the Municipal Manager</w:t>
      </w:r>
      <w:r w:rsidR="006C1E48" w:rsidRPr="000A4C4B">
        <w:rPr>
          <w:rFonts w:ascii="Times New Roman" w:hAnsi="Times New Roman" w:cs="Times New Roman"/>
          <w:sz w:val="28"/>
          <w:szCs w:val="28"/>
          <w:lang w:val="en-US"/>
        </w:rPr>
        <w:t xml:space="preserve"> </w:t>
      </w:r>
      <w:r w:rsidR="003B007D" w:rsidRPr="000A4C4B">
        <w:rPr>
          <w:rFonts w:ascii="Times New Roman" w:hAnsi="Times New Roman" w:cs="Times New Roman"/>
          <w:sz w:val="28"/>
          <w:szCs w:val="28"/>
          <w:lang w:val="en-US"/>
        </w:rPr>
        <w:t>challenging her supposed</w:t>
      </w:r>
      <w:r w:rsidR="006C1E48" w:rsidRPr="000A4C4B">
        <w:rPr>
          <w:rFonts w:ascii="Times New Roman" w:hAnsi="Times New Roman" w:cs="Times New Roman"/>
          <w:sz w:val="28"/>
          <w:szCs w:val="28"/>
          <w:lang w:val="en-US"/>
        </w:rPr>
        <w:t xml:space="preserve"> liability for the excessive charges (</w:t>
      </w:r>
      <w:r w:rsidR="006C1E48" w:rsidRPr="000A4C4B">
        <w:rPr>
          <w:rFonts w:ascii="Times New Roman" w:hAnsi="Times New Roman" w:cs="Times New Roman"/>
          <w:i/>
          <w:iCs/>
          <w:sz w:val="28"/>
          <w:szCs w:val="28"/>
          <w:lang w:val="en-US"/>
        </w:rPr>
        <w:t>“the dispute”</w:t>
      </w:r>
      <w:r w:rsidR="00580B4E" w:rsidRPr="000A4C4B">
        <w:rPr>
          <w:rFonts w:ascii="Times New Roman" w:hAnsi="Times New Roman" w:cs="Times New Roman"/>
          <w:sz w:val="28"/>
          <w:szCs w:val="28"/>
          <w:lang w:val="en-US"/>
        </w:rPr>
        <w:t>).</w:t>
      </w:r>
      <w:r w:rsidR="003B007D" w:rsidRPr="000A4C4B">
        <w:rPr>
          <w:rFonts w:ascii="Times New Roman" w:hAnsi="Times New Roman" w:cs="Times New Roman"/>
          <w:sz w:val="28"/>
          <w:szCs w:val="28"/>
          <w:lang w:val="en-US"/>
        </w:rPr>
        <w:t xml:space="preserve">  In it </w:t>
      </w:r>
      <w:r w:rsidR="00B20D2F" w:rsidRPr="000A4C4B">
        <w:rPr>
          <w:rFonts w:ascii="Times New Roman" w:hAnsi="Times New Roman" w:cs="Times New Roman"/>
          <w:sz w:val="28"/>
          <w:szCs w:val="28"/>
          <w:lang w:val="en-US"/>
        </w:rPr>
        <w:t>they</w:t>
      </w:r>
      <w:r w:rsidR="003B007D" w:rsidRPr="000A4C4B">
        <w:rPr>
          <w:rFonts w:ascii="Times New Roman" w:hAnsi="Times New Roman" w:cs="Times New Roman"/>
          <w:sz w:val="28"/>
          <w:szCs w:val="28"/>
          <w:lang w:val="en-US"/>
        </w:rPr>
        <w:t xml:space="preserve"> exhort, </w:t>
      </w:r>
      <w:r w:rsidR="00B20D2F" w:rsidRPr="000A4C4B">
        <w:rPr>
          <w:rFonts w:ascii="Times New Roman" w:hAnsi="Times New Roman" w:cs="Times New Roman"/>
          <w:sz w:val="28"/>
          <w:szCs w:val="28"/>
          <w:lang w:val="en-US"/>
        </w:rPr>
        <w:t xml:space="preserve">primarily, </w:t>
      </w:r>
      <w:r w:rsidR="003B007D" w:rsidRPr="000A4C4B">
        <w:rPr>
          <w:rFonts w:ascii="Times New Roman" w:hAnsi="Times New Roman" w:cs="Times New Roman"/>
          <w:sz w:val="28"/>
          <w:szCs w:val="28"/>
          <w:lang w:val="en-US"/>
        </w:rPr>
        <w:t xml:space="preserve">that </w:t>
      </w:r>
      <w:r w:rsidR="003B007D" w:rsidRPr="000A4C4B">
        <w:rPr>
          <w:rFonts w:ascii="Times New Roman" w:hAnsi="Times New Roman" w:cs="Times New Roman"/>
          <w:sz w:val="28"/>
          <w:szCs w:val="28"/>
          <w:lang w:val="en-GB"/>
        </w:rPr>
        <w:t xml:space="preserve">the calculation of the outstanding balance </w:t>
      </w:r>
      <w:r w:rsidR="00B20D2F" w:rsidRPr="000A4C4B">
        <w:rPr>
          <w:rFonts w:ascii="Times New Roman" w:hAnsi="Times New Roman" w:cs="Times New Roman"/>
          <w:sz w:val="28"/>
          <w:szCs w:val="28"/>
          <w:lang w:val="en-GB"/>
        </w:rPr>
        <w:t xml:space="preserve">purportedly </w:t>
      </w:r>
      <w:r w:rsidR="003B007D" w:rsidRPr="000A4C4B">
        <w:rPr>
          <w:rFonts w:ascii="Times New Roman" w:hAnsi="Times New Roman" w:cs="Times New Roman"/>
          <w:sz w:val="28"/>
          <w:szCs w:val="28"/>
          <w:lang w:val="en-GB"/>
        </w:rPr>
        <w:t>payable</w:t>
      </w:r>
      <w:r w:rsidR="00B20D2F" w:rsidRPr="000A4C4B">
        <w:rPr>
          <w:rFonts w:ascii="Times New Roman" w:hAnsi="Times New Roman" w:cs="Times New Roman"/>
          <w:sz w:val="28"/>
          <w:szCs w:val="28"/>
          <w:lang w:val="en-GB"/>
        </w:rPr>
        <w:t xml:space="preserve"> by her </w:t>
      </w:r>
      <w:r w:rsidR="003B007D" w:rsidRPr="000A4C4B">
        <w:rPr>
          <w:rFonts w:ascii="Times New Roman" w:hAnsi="Times New Roman" w:cs="Times New Roman"/>
          <w:sz w:val="28"/>
          <w:szCs w:val="28"/>
          <w:lang w:val="en-GB"/>
        </w:rPr>
        <w:t>is not correct and must be re calculated</w:t>
      </w:r>
      <w:r w:rsidR="00B20D2F" w:rsidRPr="000A4C4B">
        <w:rPr>
          <w:rFonts w:ascii="Times New Roman" w:hAnsi="Times New Roman" w:cs="Times New Roman"/>
          <w:sz w:val="28"/>
          <w:szCs w:val="28"/>
          <w:lang w:val="en-GB"/>
        </w:rPr>
        <w:t>.</w:t>
      </w:r>
      <w:r w:rsidR="00B20D2F" w:rsidRPr="000A4C4B">
        <w:rPr>
          <w:rFonts w:ascii="Times New Roman" w:hAnsi="Times New Roman" w:cs="Times New Roman"/>
          <w:i/>
          <w:iCs/>
          <w:sz w:val="28"/>
          <w:szCs w:val="28"/>
          <w:lang w:val="en-GB"/>
        </w:rPr>
        <w:t xml:space="preserve"> </w:t>
      </w:r>
      <w:r w:rsidR="003B007D" w:rsidRPr="000A4C4B">
        <w:rPr>
          <w:rFonts w:ascii="Times New Roman" w:hAnsi="Times New Roman" w:cs="Times New Roman"/>
          <w:i/>
          <w:iCs/>
          <w:sz w:val="28"/>
          <w:szCs w:val="28"/>
          <w:lang w:val="en-GB"/>
        </w:rPr>
        <w:t xml:space="preserve"> </w:t>
      </w:r>
      <w:r w:rsidR="001A7056" w:rsidRPr="000A4C4B">
        <w:rPr>
          <w:rFonts w:ascii="Times New Roman" w:hAnsi="Times New Roman" w:cs="Times New Roman"/>
          <w:sz w:val="28"/>
          <w:szCs w:val="28"/>
          <w:lang w:val="en-GB"/>
        </w:rPr>
        <w:t>Also m</w:t>
      </w:r>
      <w:r w:rsidR="00B20D2F" w:rsidRPr="000A4C4B">
        <w:rPr>
          <w:rFonts w:ascii="Times New Roman" w:hAnsi="Times New Roman" w:cs="Times New Roman"/>
          <w:sz w:val="28"/>
          <w:szCs w:val="28"/>
          <w:lang w:val="en-GB"/>
        </w:rPr>
        <w:t>entioned in the dispute</w:t>
      </w:r>
      <w:r w:rsidR="003B007D" w:rsidRPr="000A4C4B">
        <w:rPr>
          <w:rFonts w:ascii="Times New Roman" w:hAnsi="Times New Roman" w:cs="Times New Roman"/>
          <w:sz w:val="28"/>
          <w:szCs w:val="28"/>
          <w:lang w:val="en-GB"/>
        </w:rPr>
        <w:t xml:space="preserve"> </w:t>
      </w:r>
      <w:r w:rsidR="001A7056" w:rsidRPr="000A4C4B">
        <w:rPr>
          <w:rFonts w:ascii="Times New Roman" w:hAnsi="Times New Roman" w:cs="Times New Roman"/>
          <w:sz w:val="28"/>
          <w:szCs w:val="28"/>
          <w:lang w:val="en-GB"/>
        </w:rPr>
        <w:t xml:space="preserve">framed </w:t>
      </w:r>
      <w:r w:rsidR="003B007D" w:rsidRPr="000A4C4B">
        <w:rPr>
          <w:rFonts w:ascii="Times New Roman" w:hAnsi="Times New Roman" w:cs="Times New Roman"/>
          <w:sz w:val="28"/>
          <w:szCs w:val="28"/>
          <w:lang w:val="en-GB"/>
        </w:rPr>
        <w:t>i</w:t>
      </w:r>
      <w:r w:rsidR="00B20D2F" w:rsidRPr="000A4C4B">
        <w:rPr>
          <w:rFonts w:ascii="Times New Roman" w:hAnsi="Times New Roman" w:cs="Times New Roman"/>
          <w:sz w:val="28"/>
          <w:szCs w:val="28"/>
          <w:lang w:val="en-GB"/>
        </w:rPr>
        <w:t>s the fact</w:t>
      </w:r>
      <w:r w:rsidR="003B007D" w:rsidRPr="000A4C4B">
        <w:rPr>
          <w:rFonts w:ascii="Times New Roman" w:hAnsi="Times New Roman" w:cs="Times New Roman"/>
          <w:sz w:val="28"/>
          <w:szCs w:val="28"/>
          <w:lang w:val="en-GB"/>
        </w:rPr>
        <w:t xml:space="preserve"> that she had engaged the services of Mr</w:t>
      </w:r>
      <w:r w:rsidR="00302A3E" w:rsidRPr="000A4C4B">
        <w:rPr>
          <w:rFonts w:ascii="Times New Roman" w:hAnsi="Times New Roman" w:cs="Times New Roman"/>
          <w:sz w:val="28"/>
          <w:szCs w:val="28"/>
          <w:lang w:val="en-GB"/>
        </w:rPr>
        <w:t>.</w:t>
      </w:r>
      <w:r w:rsidR="003B007D" w:rsidRPr="000A4C4B">
        <w:rPr>
          <w:rFonts w:ascii="Times New Roman" w:hAnsi="Times New Roman" w:cs="Times New Roman"/>
          <w:sz w:val="28"/>
          <w:szCs w:val="28"/>
          <w:lang w:val="en-GB"/>
        </w:rPr>
        <w:t xml:space="preserve"> Mahe</w:t>
      </w:r>
      <w:r w:rsidR="00B20D2F" w:rsidRPr="000A4C4B">
        <w:rPr>
          <w:rFonts w:ascii="Times New Roman" w:hAnsi="Times New Roman" w:cs="Times New Roman"/>
          <w:sz w:val="28"/>
          <w:szCs w:val="28"/>
          <w:lang w:val="en-GB"/>
        </w:rPr>
        <w:t xml:space="preserve">, but nowhere is it asserted that she is </w:t>
      </w:r>
      <w:r w:rsidR="001A7056" w:rsidRPr="000A4C4B">
        <w:rPr>
          <w:rFonts w:ascii="Times New Roman" w:hAnsi="Times New Roman" w:cs="Times New Roman"/>
          <w:sz w:val="28"/>
          <w:szCs w:val="28"/>
          <w:lang w:val="en-GB"/>
        </w:rPr>
        <w:t xml:space="preserve">necessarily </w:t>
      </w:r>
      <w:r w:rsidR="00B20D2F" w:rsidRPr="000A4C4B">
        <w:rPr>
          <w:rFonts w:ascii="Times New Roman" w:hAnsi="Times New Roman" w:cs="Times New Roman"/>
          <w:sz w:val="28"/>
          <w:szCs w:val="28"/>
          <w:lang w:val="en-GB"/>
        </w:rPr>
        <w:t>entitled to a rebate as a result</w:t>
      </w:r>
      <w:r w:rsidR="00B71E81" w:rsidRPr="000A4C4B">
        <w:rPr>
          <w:rFonts w:ascii="Times New Roman" w:hAnsi="Times New Roman" w:cs="Times New Roman"/>
          <w:sz w:val="28"/>
          <w:szCs w:val="28"/>
          <w:lang w:val="en-GB"/>
        </w:rPr>
        <w:t xml:space="preserve"> thereof</w:t>
      </w:r>
      <w:r w:rsidR="00B20D2F" w:rsidRPr="000A4C4B">
        <w:rPr>
          <w:rFonts w:ascii="Times New Roman" w:hAnsi="Times New Roman" w:cs="Times New Roman"/>
          <w:sz w:val="28"/>
          <w:szCs w:val="28"/>
          <w:lang w:val="en-GB"/>
        </w:rPr>
        <w:t xml:space="preserve">.  </w:t>
      </w:r>
    </w:p>
    <w:p w14:paraId="12E4FF55" w14:textId="77777777" w:rsidR="006C1E48" w:rsidRPr="006C1E48" w:rsidRDefault="006C1E48" w:rsidP="006C1E48">
      <w:pPr>
        <w:pStyle w:val="ListParagraph"/>
        <w:rPr>
          <w:rFonts w:ascii="Times New Roman" w:hAnsi="Times New Roman" w:cs="Times New Roman"/>
          <w:sz w:val="28"/>
          <w:szCs w:val="28"/>
          <w:lang w:val="en-US"/>
        </w:rPr>
      </w:pPr>
    </w:p>
    <w:p w14:paraId="6032AB5D" w14:textId="1980C4A5" w:rsidR="006C1E4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r>
      <w:r w:rsidR="006C1E48" w:rsidRPr="000A4C4B">
        <w:rPr>
          <w:rFonts w:ascii="Times New Roman" w:hAnsi="Times New Roman" w:cs="Times New Roman"/>
          <w:sz w:val="28"/>
          <w:szCs w:val="28"/>
          <w:lang w:val="en-US"/>
        </w:rPr>
        <w:t>The dispute was delivered by hand to the municipal manager’s office</w:t>
      </w:r>
      <w:r w:rsidR="001A7056" w:rsidRPr="000A4C4B">
        <w:rPr>
          <w:rFonts w:ascii="Times New Roman" w:hAnsi="Times New Roman" w:cs="Times New Roman"/>
          <w:sz w:val="28"/>
          <w:szCs w:val="28"/>
          <w:lang w:val="en-US"/>
        </w:rPr>
        <w:t xml:space="preserve"> on 8 May 2023</w:t>
      </w:r>
      <w:r w:rsidR="006C1E48" w:rsidRPr="000A4C4B">
        <w:rPr>
          <w:rFonts w:ascii="Times New Roman" w:hAnsi="Times New Roman" w:cs="Times New Roman"/>
          <w:sz w:val="28"/>
          <w:szCs w:val="28"/>
          <w:lang w:val="en-US"/>
        </w:rPr>
        <w:t>.</w:t>
      </w:r>
    </w:p>
    <w:p w14:paraId="2FB4CA0F" w14:textId="77777777" w:rsidR="006C1E48" w:rsidRPr="006C1E48" w:rsidRDefault="006C1E48" w:rsidP="006C1E48">
      <w:pPr>
        <w:pStyle w:val="ListParagraph"/>
        <w:rPr>
          <w:rFonts w:ascii="Times New Roman" w:hAnsi="Times New Roman" w:cs="Times New Roman"/>
          <w:sz w:val="28"/>
          <w:szCs w:val="28"/>
          <w:lang w:val="en-US"/>
        </w:rPr>
      </w:pPr>
    </w:p>
    <w:p w14:paraId="25CE73E7" w14:textId="005485BD" w:rsidR="006C1E4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sidR="006C1E48" w:rsidRPr="000A4C4B">
        <w:rPr>
          <w:rFonts w:ascii="Times New Roman" w:hAnsi="Times New Roman" w:cs="Times New Roman"/>
          <w:sz w:val="28"/>
          <w:szCs w:val="28"/>
          <w:lang w:val="en-US"/>
        </w:rPr>
        <w:t xml:space="preserve">It is unnecessary to repeat the </w:t>
      </w:r>
      <w:r w:rsidR="007C4483" w:rsidRPr="000A4C4B">
        <w:rPr>
          <w:rFonts w:ascii="Times New Roman" w:hAnsi="Times New Roman" w:cs="Times New Roman"/>
          <w:sz w:val="28"/>
          <w:szCs w:val="28"/>
          <w:lang w:val="en-US"/>
        </w:rPr>
        <w:t xml:space="preserve">full </w:t>
      </w:r>
      <w:r w:rsidR="006C1E48" w:rsidRPr="000A4C4B">
        <w:rPr>
          <w:rFonts w:ascii="Times New Roman" w:hAnsi="Times New Roman" w:cs="Times New Roman"/>
          <w:sz w:val="28"/>
          <w:szCs w:val="28"/>
          <w:lang w:val="en-US"/>
        </w:rPr>
        <w:t xml:space="preserve">contents </w:t>
      </w:r>
      <w:r w:rsidR="007C4483" w:rsidRPr="000A4C4B">
        <w:rPr>
          <w:rFonts w:ascii="Times New Roman" w:hAnsi="Times New Roman" w:cs="Times New Roman"/>
          <w:sz w:val="28"/>
          <w:szCs w:val="28"/>
          <w:lang w:val="en-US"/>
        </w:rPr>
        <w:t>thereof</w:t>
      </w:r>
      <w:r w:rsidR="00B20D2F" w:rsidRPr="000A4C4B">
        <w:rPr>
          <w:rFonts w:ascii="Times New Roman" w:hAnsi="Times New Roman" w:cs="Times New Roman"/>
          <w:sz w:val="28"/>
          <w:szCs w:val="28"/>
          <w:lang w:val="en-US"/>
        </w:rPr>
        <w:t>. I</w:t>
      </w:r>
      <w:r w:rsidR="006C1E48" w:rsidRPr="000A4C4B">
        <w:rPr>
          <w:rFonts w:ascii="Times New Roman" w:hAnsi="Times New Roman" w:cs="Times New Roman"/>
          <w:sz w:val="28"/>
          <w:szCs w:val="28"/>
          <w:lang w:val="en-US"/>
        </w:rPr>
        <w:t xml:space="preserve">t is common cause </w:t>
      </w:r>
      <w:r w:rsidR="00B20D2F" w:rsidRPr="000A4C4B">
        <w:rPr>
          <w:rFonts w:ascii="Times New Roman" w:hAnsi="Times New Roman" w:cs="Times New Roman"/>
          <w:sz w:val="28"/>
          <w:szCs w:val="28"/>
          <w:lang w:val="en-US"/>
        </w:rPr>
        <w:t xml:space="preserve">however </w:t>
      </w:r>
      <w:r w:rsidR="006C1E48" w:rsidRPr="000A4C4B">
        <w:rPr>
          <w:rFonts w:ascii="Times New Roman" w:hAnsi="Times New Roman" w:cs="Times New Roman"/>
          <w:sz w:val="28"/>
          <w:szCs w:val="28"/>
          <w:lang w:val="en-US"/>
        </w:rPr>
        <w:t xml:space="preserve">that the </w:t>
      </w:r>
      <w:r w:rsidR="00B02E65" w:rsidRPr="000A4C4B">
        <w:rPr>
          <w:rFonts w:ascii="Times New Roman" w:hAnsi="Times New Roman" w:cs="Times New Roman"/>
          <w:sz w:val="28"/>
          <w:szCs w:val="28"/>
          <w:lang w:val="en-US"/>
        </w:rPr>
        <w:t>M</w:t>
      </w:r>
      <w:r w:rsidR="006C1E48" w:rsidRPr="000A4C4B">
        <w:rPr>
          <w:rFonts w:ascii="Times New Roman" w:hAnsi="Times New Roman" w:cs="Times New Roman"/>
          <w:sz w:val="28"/>
          <w:szCs w:val="28"/>
          <w:lang w:val="en-US"/>
        </w:rPr>
        <w:t xml:space="preserve">unicipality has not replied to its substance or followed the applicant’s </w:t>
      </w:r>
      <w:r w:rsidR="007C4483" w:rsidRPr="000A4C4B">
        <w:rPr>
          <w:rFonts w:ascii="Times New Roman" w:hAnsi="Times New Roman" w:cs="Times New Roman"/>
          <w:sz w:val="28"/>
          <w:szCs w:val="28"/>
          <w:lang w:val="en-US"/>
        </w:rPr>
        <w:t xml:space="preserve">attorney’s </w:t>
      </w:r>
      <w:r w:rsidR="006C1E48" w:rsidRPr="000A4C4B">
        <w:rPr>
          <w:rFonts w:ascii="Times New Roman" w:hAnsi="Times New Roman" w:cs="Times New Roman"/>
          <w:sz w:val="28"/>
          <w:szCs w:val="28"/>
          <w:lang w:val="en-US"/>
        </w:rPr>
        <w:t xml:space="preserve">suggestions regarding a common sense resolve of the matter.  It is abundantly clear </w:t>
      </w:r>
      <w:r w:rsidR="00B20D2F" w:rsidRPr="000A4C4B">
        <w:rPr>
          <w:rFonts w:ascii="Times New Roman" w:hAnsi="Times New Roman" w:cs="Times New Roman"/>
          <w:sz w:val="28"/>
          <w:szCs w:val="28"/>
          <w:lang w:val="en-US"/>
        </w:rPr>
        <w:t>though</w:t>
      </w:r>
      <w:r w:rsidR="006C1E48" w:rsidRPr="000A4C4B">
        <w:rPr>
          <w:rFonts w:ascii="Times New Roman" w:hAnsi="Times New Roman" w:cs="Times New Roman"/>
          <w:sz w:val="28"/>
          <w:szCs w:val="28"/>
          <w:lang w:val="en-US"/>
        </w:rPr>
        <w:t xml:space="preserve"> that the applicant disputes liability for the excessive charges and requires that the account be recalculated.</w:t>
      </w:r>
      <w:r w:rsidR="003B007D" w:rsidRPr="000A4C4B">
        <w:rPr>
          <w:rFonts w:ascii="Times New Roman" w:hAnsi="Times New Roman" w:cs="Times New Roman"/>
          <w:sz w:val="28"/>
          <w:szCs w:val="28"/>
          <w:lang w:val="en-US"/>
        </w:rPr>
        <w:t xml:space="preserve"> </w:t>
      </w:r>
      <w:r w:rsidR="001A7056" w:rsidRPr="000A4C4B">
        <w:rPr>
          <w:rFonts w:ascii="Times New Roman" w:hAnsi="Times New Roman" w:cs="Times New Roman"/>
          <w:sz w:val="28"/>
          <w:szCs w:val="28"/>
          <w:lang w:val="en-US"/>
        </w:rPr>
        <w:t>That is the applicant’s primary concern.</w:t>
      </w:r>
    </w:p>
    <w:p w14:paraId="3461167B" w14:textId="77777777" w:rsidR="007C4483" w:rsidRPr="007C4483" w:rsidRDefault="007C4483" w:rsidP="007C4483">
      <w:pPr>
        <w:pStyle w:val="ListParagraph"/>
        <w:tabs>
          <w:tab w:val="left" w:pos="709"/>
        </w:tabs>
        <w:spacing w:before="0" w:beforeAutospacing="0"/>
        <w:ind w:left="0"/>
        <w:jc w:val="both"/>
        <w:rPr>
          <w:rFonts w:ascii="Times New Roman" w:hAnsi="Times New Roman" w:cs="Times New Roman"/>
          <w:sz w:val="28"/>
          <w:szCs w:val="28"/>
          <w:lang w:val="en-US"/>
        </w:rPr>
      </w:pPr>
    </w:p>
    <w:p w14:paraId="2CCE7621" w14:textId="067DC90E" w:rsidR="00440FE6"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B34678" w:rsidRPr="000A4C4B">
        <w:rPr>
          <w:rFonts w:ascii="Times New Roman" w:hAnsi="Times New Roman" w:cs="Times New Roman"/>
          <w:sz w:val="28"/>
          <w:szCs w:val="28"/>
          <w:lang w:val="en-US"/>
        </w:rPr>
        <w:t>In</w:t>
      </w:r>
      <w:r w:rsidR="006C1E48" w:rsidRPr="000A4C4B">
        <w:rPr>
          <w:rFonts w:ascii="Times New Roman" w:hAnsi="Times New Roman" w:cs="Times New Roman"/>
          <w:sz w:val="28"/>
          <w:szCs w:val="28"/>
          <w:lang w:val="en-US"/>
        </w:rPr>
        <w:t xml:space="preserve"> </w:t>
      </w:r>
      <w:r w:rsidR="00B34678" w:rsidRPr="000A4C4B">
        <w:rPr>
          <w:rFonts w:ascii="Times New Roman" w:hAnsi="Times New Roman" w:cs="Times New Roman"/>
          <w:sz w:val="28"/>
          <w:szCs w:val="28"/>
          <w:lang w:val="en-US"/>
        </w:rPr>
        <w:t xml:space="preserve">response to the </w:t>
      </w:r>
      <w:r w:rsidR="00440FE6" w:rsidRPr="000A4C4B">
        <w:rPr>
          <w:rFonts w:ascii="Times New Roman" w:hAnsi="Times New Roman" w:cs="Times New Roman"/>
          <w:sz w:val="28"/>
          <w:szCs w:val="28"/>
          <w:lang w:val="en-US"/>
        </w:rPr>
        <w:t>accusation</w:t>
      </w:r>
      <w:r w:rsidR="00B34678" w:rsidRPr="000A4C4B">
        <w:rPr>
          <w:rFonts w:ascii="Times New Roman" w:hAnsi="Times New Roman" w:cs="Times New Roman"/>
          <w:sz w:val="28"/>
          <w:szCs w:val="28"/>
          <w:lang w:val="en-US"/>
        </w:rPr>
        <w:t xml:space="preserve"> </w:t>
      </w:r>
      <w:r w:rsidR="00440FE6" w:rsidRPr="000A4C4B">
        <w:rPr>
          <w:rFonts w:ascii="Times New Roman" w:hAnsi="Times New Roman" w:cs="Times New Roman"/>
          <w:sz w:val="28"/>
          <w:szCs w:val="28"/>
          <w:lang w:val="en-US"/>
        </w:rPr>
        <w:t xml:space="preserve">by the </w:t>
      </w:r>
      <w:r w:rsidR="00B02E65" w:rsidRPr="000A4C4B">
        <w:rPr>
          <w:rFonts w:ascii="Times New Roman" w:hAnsi="Times New Roman" w:cs="Times New Roman"/>
          <w:sz w:val="28"/>
          <w:szCs w:val="28"/>
          <w:lang w:val="en-US"/>
        </w:rPr>
        <w:t>M</w:t>
      </w:r>
      <w:r w:rsidR="00440FE6" w:rsidRPr="000A4C4B">
        <w:rPr>
          <w:rFonts w:ascii="Times New Roman" w:hAnsi="Times New Roman" w:cs="Times New Roman"/>
          <w:sz w:val="28"/>
          <w:szCs w:val="28"/>
          <w:lang w:val="en-US"/>
        </w:rPr>
        <w:t xml:space="preserve">unicipality </w:t>
      </w:r>
      <w:r w:rsidR="00B34678" w:rsidRPr="000A4C4B">
        <w:rPr>
          <w:rFonts w:ascii="Times New Roman" w:hAnsi="Times New Roman" w:cs="Times New Roman"/>
          <w:sz w:val="28"/>
          <w:szCs w:val="28"/>
          <w:lang w:val="en-US"/>
        </w:rPr>
        <w:t xml:space="preserve">that she </w:t>
      </w:r>
      <w:r w:rsidR="00440FE6" w:rsidRPr="000A4C4B">
        <w:rPr>
          <w:rFonts w:ascii="Times New Roman" w:hAnsi="Times New Roman" w:cs="Times New Roman"/>
          <w:sz w:val="28"/>
          <w:szCs w:val="28"/>
          <w:lang w:val="en-US"/>
        </w:rPr>
        <w:t>had</w:t>
      </w:r>
      <w:r w:rsidR="00B34678" w:rsidRPr="000A4C4B">
        <w:rPr>
          <w:rFonts w:ascii="Times New Roman" w:hAnsi="Times New Roman" w:cs="Times New Roman"/>
          <w:sz w:val="28"/>
          <w:szCs w:val="28"/>
          <w:lang w:val="en-US"/>
        </w:rPr>
        <w:t xml:space="preserve"> supposedly </w:t>
      </w:r>
      <w:r w:rsidR="00440FE6" w:rsidRPr="000A4C4B">
        <w:rPr>
          <w:rFonts w:ascii="Times New Roman" w:hAnsi="Times New Roman" w:cs="Times New Roman"/>
          <w:sz w:val="28"/>
          <w:szCs w:val="28"/>
          <w:lang w:val="en-US"/>
        </w:rPr>
        <w:t xml:space="preserve">not </w:t>
      </w:r>
      <w:r w:rsidR="00B34678" w:rsidRPr="000A4C4B">
        <w:rPr>
          <w:rFonts w:ascii="Times New Roman" w:hAnsi="Times New Roman" w:cs="Times New Roman"/>
          <w:sz w:val="28"/>
          <w:szCs w:val="28"/>
          <w:lang w:val="en-US"/>
        </w:rPr>
        <w:t xml:space="preserve"> complied with the provisions of section 4 (6) (h) of its Policy applicable at </w:t>
      </w:r>
      <w:r w:rsidR="00B34678" w:rsidRPr="000A4C4B">
        <w:rPr>
          <w:rFonts w:ascii="Times New Roman" w:hAnsi="Times New Roman" w:cs="Times New Roman"/>
          <w:sz w:val="28"/>
          <w:szCs w:val="28"/>
          <w:lang w:val="en-US"/>
        </w:rPr>
        <w:lastRenderedPageBreak/>
        <w:t xml:space="preserve">the time that </w:t>
      </w:r>
      <w:r w:rsidR="00BA23A3" w:rsidRPr="000A4C4B">
        <w:rPr>
          <w:rFonts w:ascii="Times New Roman" w:hAnsi="Times New Roman" w:cs="Times New Roman"/>
          <w:sz w:val="28"/>
          <w:szCs w:val="28"/>
          <w:lang w:val="en-US"/>
        </w:rPr>
        <w:t>dictates</w:t>
      </w:r>
      <w:r w:rsidR="00B34678" w:rsidRPr="000A4C4B">
        <w:rPr>
          <w:rFonts w:ascii="Times New Roman" w:hAnsi="Times New Roman" w:cs="Times New Roman"/>
          <w:sz w:val="28"/>
          <w:szCs w:val="28"/>
          <w:lang w:val="en-US"/>
        </w:rPr>
        <w:t xml:space="preserve"> to a consumer what to do when water leaks are found on properties</w:t>
      </w:r>
      <w:r w:rsidR="001A7056" w:rsidRPr="000A4C4B">
        <w:rPr>
          <w:rFonts w:ascii="Times New Roman" w:hAnsi="Times New Roman" w:cs="Times New Roman"/>
          <w:sz w:val="28"/>
          <w:szCs w:val="28"/>
          <w:lang w:val="en-US"/>
        </w:rPr>
        <w:t>,</w:t>
      </w:r>
      <w:r w:rsidR="00B34678" w:rsidRPr="000A4C4B">
        <w:rPr>
          <w:rFonts w:ascii="Times New Roman" w:hAnsi="Times New Roman" w:cs="Times New Roman"/>
          <w:sz w:val="28"/>
          <w:szCs w:val="28"/>
          <w:lang w:val="en-US"/>
        </w:rPr>
        <w:t xml:space="preserve"> </w:t>
      </w:r>
      <w:r w:rsidR="001A7056" w:rsidRPr="000A4C4B">
        <w:rPr>
          <w:rFonts w:ascii="Times New Roman" w:hAnsi="Times New Roman" w:cs="Times New Roman"/>
          <w:sz w:val="28"/>
          <w:szCs w:val="28"/>
          <w:lang w:val="en-US"/>
        </w:rPr>
        <w:t xml:space="preserve">the applicant in her replying affidavit </w:t>
      </w:r>
      <w:r w:rsidR="00440FE6" w:rsidRPr="000A4C4B">
        <w:rPr>
          <w:rFonts w:ascii="Times New Roman" w:hAnsi="Times New Roman" w:cs="Times New Roman"/>
          <w:sz w:val="28"/>
          <w:szCs w:val="28"/>
          <w:lang w:val="en-US"/>
        </w:rPr>
        <w:t xml:space="preserve">clarified </w:t>
      </w:r>
      <w:r w:rsidR="006C1E48" w:rsidRPr="000A4C4B">
        <w:rPr>
          <w:rFonts w:ascii="Times New Roman" w:hAnsi="Times New Roman" w:cs="Times New Roman"/>
          <w:sz w:val="28"/>
          <w:szCs w:val="28"/>
          <w:lang w:val="en-US"/>
        </w:rPr>
        <w:t>that not only did she declare the dispute</w:t>
      </w:r>
      <w:r w:rsidR="00F578C6" w:rsidRPr="000A4C4B">
        <w:rPr>
          <w:rFonts w:ascii="Times New Roman" w:hAnsi="Times New Roman" w:cs="Times New Roman"/>
          <w:sz w:val="28"/>
          <w:szCs w:val="28"/>
          <w:lang w:val="en-US"/>
        </w:rPr>
        <w:t xml:space="preserve"> formally in May 2023 as set out above, but that during 2002 she had </w:t>
      </w:r>
      <w:r w:rsidR="00C965B4" w:rsidRPr="000A4C4B">
        <w:rPr>
          <w:rFonts w:ascii="Times New Roman" w:hAnsi="Times New Roman" w:cs="Times New Roman"/>
          <w:sz w:val="28"/>
          <w:szCs w:val="28"/>
          <w:lang w:val="en-US"/>
        </w:rPr>
        <w:t xml:space="preserve">brought </w:t>
      </w:r>
      <w:r w:rsidR="001A7056" w:rsidRPr="000A4C4B">
        <w:rPr>
          <w:rFonts w:ascii="Times New Roman" w:hAnsi="Times New Roman" w:cs="Times New Roman"/>
          <w:sz w:val="28"/>
          <w:szCs w:val="28"/>
          <w:lang w:val="en-US"/>
        </w:rPr>
        <w:t>the fact of the leak (vouched for by a plumber</w:t>
      </w:r>
      <w:r w:rsidR="00B71E81" w:rsidRPr="000A4C4B">
        <w:rPr>
          <w:rFonts w:ascii="Times New Roman" w:hAnsi="Times New Roman" w:cs="Times New Roman"/>
          <w:sz w:val="28"/>
          <w:szCs w:val="28"/>
          <w:lang w:val="en-US"/>
        </w:rPr>
        <w:t xml:space="preserve"> as required</w:t>
      </w:r>
      <w:r w:rsidR="001A7056" w:rsidRPr="000A4C4B">
        <w:rPr>
          <w:rFonts w:ascii="Times New Roman" w:hAnsi="Times New Roman" w:cs="Times New Roman"/>
          <w:sz w:val="28"/>
          <w:szCs w:val="28"/>
          <w:lang w:val="en-US"/>
        </w:rPr>
        <w:t xml:space="preserve">) </w:t>
      </w:r>
      <w:r w:rsidR="00F578C6" w:rsidRPr="000A4C4B">
        <w:rPr>
          <w:rFonts w:ascii="Times New Roman" w:hAnsi="Times New Roman" w:cs="Times New Roman"/>
          <w:sz w:val="28"/>
          <w:szCs w:val="28"/>
          <w:lang w:val="en-US"/>
        </w:rPr>
        <w:t xml:space="preserve">to the </w:t>
      </w:r>
      <w:r w:rsidR="00B02E65" w:rsidRPr="000A4C4B">
        <w:rPr>
          <w:rFonts w:ascii="Times New Roman" w:hAnsi="Times New Roman" w:cs="Times New Roman"/>
          <w:sz w:val="28"/>
          <w:szCs w:val="28"/>
          <w:lang w:val="en-US"/>
        </w:rPr>
        <w:t>M</w:t>
      </w:r>
      <w:r w:rsidR="00F578C6" w:rsidRPr="000A4C4B">
        <w:rPr>
          <w:rFonts w:ascii="Times New Roman" w:hAnsi="Times New Roman" w:cs="Times New Roman"/>
          <w:sz w:val="28"/>
          <w:szCs w:val="28"/>
          <w:lang w:val="en-US"/>
        </w:rPr>
        <w:t>unicipality</w:t>
      </w:r>
      <w:r w:rsidR="00C965B4" w:rsidRPr="000A4C4B">
        <w:rPr>
          <w:rFonts w:ascii="Times New Roman" w:hAnsi="Times New Roman" w:cs="Times New Roman"/>
          <w:sz w:val="28"/>
          <w:szCs w:val="28"/>
          <w:lang w:val="en-US"/>
        </w:rPr>
        <w:t xml:space="preserve">’s </w:t>
      </w:r>
      <w:r w:rsidR="00440FE6" w:rsidRPr="000A4C4B">
        <w:rPr>
          <w:rFonts w:ascii="Times New Roman" w:hAnsi="Times New Roman" w:cs="Times New Roman"/>
          <w:sz w:val="28"/>
          <w:szCs w:val="28"/>
          <w:lang w:val="en-US"/>
        </w:rPr>
        <w:t>attention</w:t>
      </w:r>
      <w:r w:rsidR="00F578C6" w:rsidRPr="000A4C4B">
        <w:rPr>
          <w:rFonts w:ascii="Times New Roman" w:hAnsi="Times New Roman" w:cs="Times New Roman"/>
          <w:sz w:val="28"/>
          <w:szCs w:val="28"/>
          <w:lang w:val="en-US"/>
        </w:rPr>
        <w:t xml:space="preserve">.  She </w:t>
      </w:r>
      <w:r w:rsidR="00440FE6" w:rsidRPr="000A4C4B">
        <w:rPr>
          <w:rFonts w:ascii="Times New Roman" w:hAnsi="Times New Roman" w:cs="Times New Roman"/>
          <w:sz w:val="28"/>
          <w:szCs w:val="28"/>
          <w:lang w:val="en-US"/>
        </w:rPr>
        <w:t>adverted to</w:t>
      </w:r>
      <w:r w:rsidR="00F578C6" w:rsidRPr="000A4C4B">
        <w:rPr>
          <w:rFonts w:ascii="Times New Roman" w:hAnsi="Times New Roman" w:cs="Times New Roman"/>
          <w:sz w:val="28"/>
          <w:szCs w:val="28"/>
          <w:lang w:val="en-US"/>
        </w:rPr>
        <w:t xml:space="preserve"> an affidavit </w:t>
      </w:r>
      <w:r w:rsidR="00440FE6" w:rsidRPr="000A4C4B">
        <w:rPr>
          <w:rFonts w:ascii="Times New Roman" w:hAnsi="Times New Roman" w:cs="Times New Roman"/>
          <w:sz w:val="28"/>
          <w:szCs w:val="28"/>
          <w:lang w:val="en-US"/>
        </w:rPr>
        <w:t>made by her on</w:t>
      </w:r>
      <w:r w:rsidR="00F578C6" w:rsidRPr="000A4C4B">
        <w:rPr>
          <w:rFonts w:ascii="Times New Roman" w:hAnsi="Times New Roman" w:cs="Times New Roman"/>
          <w:sz w:val="28"/>
          <w:szCs w:val="28"/>
          <w:lang w:val="en-US"/>
        </w:rPr>
        <w:t xml:space="preserve"> 10 April 2022 in which she explains that she had called in the services of Mr. Mahe </w:t>
      </w:r>
      <w:r w:rsidR="00C965B4" w:rsidRPr="000A4C4B">
        <w:rPr>
          <w:rFonts w:ascii="Times New Roman" w:hAnsi="Times New Roman" w:cs="Times New Roman"/>
          <w:sz w:val="28"/>
          <w:szCs w:val="28"/>
          <w:lang w:val="en-US"/>
        </w:rPr>
        <w:t xml:space="preserve">at the time </w:t>
      </w:r>
      <w:r w:rsidR="00F578C6" w:rsidRPr="000A4C4B">
        <w:rPr>
          <w:rFonts w:ascii="Times New Roman" w:hAnsi="Times New Roman" w:cs="Times New Roman"/>
          <w:sz w:val="28"/>
          <w:szCs w:val="28"/>
          <w:lang w:val="en-US"/>
        </w:rPr>
        <w:t xml:space="preserve">and </w:t>
      </w:r>
      <w:r w:rsidR="00440FE6" w:rsidRPr="000A4C4B">
        <w:rPr>
          <w:rFonts w:ascii="Times New Roman" w:hAnsi="Times New Roman" w:cs="Times New Roman"/>
          <w:sz w:val="28"/>
          <w:szCs w:val="28"/>
          <w:lang w:val="en-US"/>
        </w:rPr>
        <w:t xml:space="preserve">in </w:t>
      </w:r>
      <w:r w:rsidR="00F578C6" w:rsidRPr="000A4C4B">
        <w:rPr>
          <w:rFonts w:ascii="Times New Roman" w:hAnsi="Times New Roman" w:cs="Times New Roman"/>
          <w:sz w:val="28"/>
          <w:szCs w:val="28"/>
          <w:lang w:val="en-US"/>
        </w:rPr>
        <w:t xml:space="preserve">which she </w:t>
      </w:r>
      <w:r w:rsidR="00440FE6" w:rsidRPr="000A4C4B">
        <w:rPr>
          <w:rFonts w:ascii="Times New Roman" w:hAnsi="Times New Roman" w:cs="Times New Roman"/>
          <w:sz w:val="28"/>
          <w:szCs w:val="28"/>
          <w:lang w:val="en-US"/>
        </w:rPr>
        <w:t>emphasizes</w:t>
      </w:r>
      <w:r w:rsidR="00F578C6" w:rsidRPr="000A4C4B">
        <w:rPr>
          <w:rFonts w:ascii="Times New Roman" w:hAnsi="Times New Roman" w:cs="Times New Roman"/>
          <w:sz w:val="28"/>
          <w:szCs w:val="28"/>
          <w:lang w:val="en-US"/>
        </w:rPr>
        <w:t xml:space="preserve"> what the problem was concerning the leak, and how he had resolved it.  She claims that she had provided the affidavit to the </w:t>
      </w:r>
      <w:r w:rsidR="00B02E65" w:rsidRPr="000A4C4B">
        <w:rPr>
          <w:rFonts w:ascii="Times New Roman" w:hAnsi="Times New Roman" w:cs="Times New Roman"/>
          <w:sz w:val="28"/>
          <w:szCs w:val="28"/>
          <w:lang w:val="en-US"/>
        </w:rPr>
        <w:t>M</w:t>
      </w:r>
      <w:r w:rsidR="00F578C6" w:rsidRPr="000A4C4B">
        <w:rPr>
          <w:rFonts w:ascii="Times New Roman" w:hAnsi="Times New Roman" w:cs="Times New Roman"/>
          <w:sz w:val="28"/>
          <w:szCs w:val="28"/>
          <w:lang w:val="en-US"/>
        </w:rPr>
        <w:t>unicipality’s officials at the time at their prompting</w:t>
      </w:r>
      <w:r w:rsidR="00440FE6" w:rsidRPr="000A4C4B">
        <w:rPr>
          <w:rFonts w:ascii="Times New Roman" w:hAnsi="Times New Roman" w:cs="Times New Roman"/>
          <w:sz w:val="28"/>
          <w:szCs w:val="28"/>
          <w:lang w:val="en-US"/>
        </w:rPr>
        <w:t>.</w:t>
      </w:r>
    </w:p>
    <w:p w14:paraId="079696E0" w14:textId="77777777" w:rsidR="00440FE6" w:rsidRPr="00440FE6" w:rsidRDefault="00440FE6" w:rsidP="00440FE6">
      <w:pPr>
        <w:pStyle w:val="ListParagraph"/>
        <w:rPr>
          <w:rFonts w:ascii="Times New Roman" w:hAnsi="Times New Roman" w:cs="Times New Roman"/>
          <w:sz w:val="28"/>
          <w:szCs w:val="28"/>
          <w:lang w:val="en-US"/>
        </w:rPr>
      </w:pPr>
    </w:p>
    <w:p w14:paraId="39744EF8" w14:textId="119D19D8" w:rsidR="00440FE6"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440FE6">
        <w:rPr>
          <w:rFonts w:ascii="Times New Roman" w:hAnsi="Times New Roman" w:cs="Times New Roman"/>
          <w:sz w:val="28"/>
          <w:szCs w:val="28"/>
          <w:lang w:val="en-US"/>
        </w:rPr>
        <w:t>[17]</w:t>
      </w:r>
      <w:r w:rsidRPr="00440FE6">
        <w:rPr>
          <w:rFonts w:ascii="Times New Roman" w:hAnsi="Times New Roman" w:cs="Times New Roman"/>
          <w:sz w:val="28"/>
          <w:szCs w:val="28"/>
          <w:lang w:val="en-US"/>
        </w:rPr>
        <w:tab/>
      </w:r>
      <w:r w:rsidR="00F578C6" w:rsidRPr="000A4C4B">
        <w:rPr>
          <w:rFonts w:ascii="Times New Roman" w:hAnsi="Times New Roman" w:cs="Times New Roman"/>
          <w:sz w:val="28"/>
          <w:szCs w:val="28"/>
          <w:lang w:val="en-US"/>
        </w:rPr>
        <w:t xml:space="preserve"> </w:t>
      </w:r>
      <w:r w:rsidR="00440FE6" w:rsidRPr="000A4C4B">
        <w:rPr>
          <w:rFonts w:ascii="Times New Roman" w:hAnsi="Times New Roman" w:cs="Times New Roman"/>
          <w:sz w:val="28"/>
          <w:szCs w:val="28"/>
          <w:lang w:val="en-US"/>
        </w:rPr>
        <w:t>Nobody</w:t>
      </w:r>
      <w:r w:rsidR="00F578C6" w:rsidRPr="000A4C4B">
        <w:rPr>
          <w:rFonts w:ascii="Times New Roman" w:hAnsi="Times New Roman" w:cs="Times New Roman"/>
          <w:sz w:val="28"/>
          <w:szCs w:val="28"/>
          <w:lang w:val="en-US"/>
        </w:rPr>
        <w:t xml:space="preserve"> had suggested to her that the procedure adopted by her </w:t>
      </w:r>
      <w:r w:rsidR="00440FE6" w:rsidRPr="000A4C4B">
        <w:rPr>
          <w:rFonts w:ascii="Times New Roman" w:hAnsi="Times New Roman" w:cs="Times New Roman"/>
          <w:sz w:val="28"/>
          <w:szCs w:val="28"/>
          <w:lang w:val="en-US"/>
        </w:rPr>
        <w:t xml:space="preserve">in this respect </w:t>
      </w:r>
      <w:r w:rsidR="00F578C6" w:rsidRPr="000A4C4B">
        <w:rPr>
          <w:rFonts w:ascii="Times New Roman" w:hAnsi="Times New Roman" w:cs="Times New Roman"/>
          <w:sz w:val="28"/>
          <w:szCs w:val="28"/>
          <w:lang w:val="en-US"/>
        </w:rPr>
        <w:t xml:space="preserve">had been </w:t>
      </w:r>
      <w:r w:rsidR="00440FE6" w:rsidRPr="000A4C4B">
        <w:rPr>
          <w:rFonts w:ascii="Times New Roman" w:hAnsi="Times New Roman" w:cs="Times New Roman"/>
          <w:sz w:val="28"/>
          <w:szCs w:val="28"/>
          <w:lang w:val="en-US"/>
        </w:rPr>
        <w:t xml:space="preserve">at all </w:t>
      </w:r>
      <w:r w:rsidR="00F578C6" w:rsidRPr="000A4C4B">
        <w:rPr>
          <w:rFonts w:ascii="Times New Roman" w:hAnsi="Times New Roman" w:cs="Times New Roman"/>
          <w:sz w:val="28"/>
          <w:szCs w:val="28"/>
          <w:lang w:val="en-US"/>
        </w:rPr>
        <w:t>wrong</w:t>
      </w:r>
      <w:r w:rsidR="00440FE6" w:rsidRPr="000A4C4B">
        <w:rPr>
          <w:rFonts w:ascii="Times New Roman" w:hAnsi="Times New Roman" w:cs="Times New Roman"/>
          <w:sz w:val="28"/>
          <w:szCs w:val="28"/>
          <w:lang w:val="en-US"/>
        </w:rPr>
        <w:t xml:space="preserve"> (or not in accordance with the Policy) but in any event it occurs to </w:t>
      </w:r>
      <w:r w:rsidR="00C965B4" w:rsidRPr="000A4C4B">
        <w:rPr>
          <w:rFonts w:ascii="Times New Roman" w:hAnsi="Times New Roman" w:cs="Times New Roman"/>
          <w:sz w:val="28"/>
          <w:szCs w:val="28"/>
          <w:lang w:val="en-US"/>
        </w:rPr>
        <w:t>me</w:t>
      </w:r>
      <w:r w:rsidR="00440FE6" w:rsidRPr="000A4C4B">
        <w:rPr>
          <w:rFonts w:ascii="Times New Roman" w:hAnsi="Times New Roman" w:cs="Times New Roman"/>
          <w:sz w:val="28"/>
          <w:szCs w:val="28"/>
          <w:lang w:val="en-US"/>
        </w:rPr>
        <w:t xml:space="preserve"> that this is a side issue. The applicant’s complaint relates primarily to inaccurate billing and it is that</w:t>
      </w:r>
      <w:r w:rsidR="00C965B4" w:rsidRPr="000A4C4B">
        <w:rPr>
          <w:rFonts w:ascii="Times New Roman" w:hAnsi="Times New Roman" w:cs="Times New Roman"/>
          <w:sz w:val="28"/>
          <w:szCs w:val="28"/>
          <w:lang w:val="en-US"/>
        </w:rPr>
        <w:t xml:space="preserve"> concern that forms the subject matter of the dispute.</w:t>
      </w:r>
    </w:p>
    <w:p w14:paraId="7F5D1EB8" w14:textId="27F08435" w:rsidR="00F578C6" w:rsidRPr="00580B4E" w:rsidRDefault="00F578C6" w:rsidP="00F578C6">
      <w:pPr>
        <w:pStyle w:val="ListParagraph"/>
        <w:tabs>
          <w:tab w:val="left" w:pos="709"/>
        </w:tabs>
        <w:spacing w:before="0" w:beforeAutospacing="0"/>
        <w:ind w:left="0"/>
        <w:jc w:val="both"/>
        <w:rPr>
          <w:rFonts w:ascii="Times New Roman" w:hAnsi="Times New Roman" w:cs="Times New Roman"/>
          <w:i/>
          <w:iCs/>
          <w:sz w:val="28"/>
          <w:szCs w:val="28"/>
          <w:u w:val="single"/>
          <w:lang w:val="en-US"/>
        </w:rPr>
      </w:pPr>
    </w:p>
    <w:p w14:paraId="6DB333ED" w14:textId="0855BFDD" w:rsidR="00F578C6" w:rsidRPr="00580B4E" w:rsidRDefault="00C965B4" w:rsidP="00F578C6">
      <w:pPr>
        <w:pStyle w:val="ListParagraph"/>
        <w:tabs>
          <w:tab w:val="left" w:pos="709"/>
        </w:tabs>
        <w:spacing w:before="0" w:beforeAutospacing="0"/>
        <w:ind w:left="0"/>
        <w:jc w:val="both"/>
        <w:rPr>
          <w:rFonts w:ascii="Times New Roman" w:hAnsi="Times New Roman" w:cs="Times New Roman"/>
          <w:i/>
          <w:iCs/>
          <w:sz w:val="28"/>
          <w:szCs w:val="28"/>
          <w:u w:val="single"/>
          <w:lang w:val="en-US"/>
        </w:rPr>
      </w:pPr>
      <w:r>
        <w:rPr>
          <w:rFonts w:ascii="Times New Roman" w:hAnsi="Times New Roman" w:cs="Times New Roman"/>
          <w:i/>
          <w:iCs/>
          <w:sz w:val="28"/>
          <w:szCs w:val="28"/>
          <w:u w:val="single"/>
          <w:lang w:val="en-US"/>
        </w:rPr>
        <w:t>The Policy</w:t>
      </w:r>
      <w:r w:rsidR="00F578C6" w:rsidRPr="00580B4E">
        <w:rPr>
          <w:rFonts w:ascii="Times New Roman" w:hAnsi="Times New Roman" w:cs="Times New Roman"/>
          <w:i/>
          <w:iCs/>
          <w:sz w:val="28"/>
          <w:szCs w:val="28"/>
          <w:u w:val="single"/>
          <w:lang w:val="en-US"/>
        </w:rPr>
        <w:t>:</w:t>
      </w:r>
    </w:p>
    <w:p w14:paraId="66D62807" w14:textId="77777777" w:rsidR="00F578C6" w:rsidRDefault="00F578C6" w:rsidP="00F578C6">
      <w:pPr>
        <w:pStyle w:val="ListParagraph"/>
        <w:tabs>
          <w:tab w:val="left" w:pos="709"/>
        </w:tabs>
        <w:spacing w:before="0" w:beforeAutospacing="0"/>
        <w:ind w:left="0"/>
        <w:jc w:val="both"/>
        <w:rPr>
          <w:rFonts w:ascii="Times New Roman" w:hAnsi="Times New Roman" w:cs="Times New Roman"/>
          <w:sz w:val="28"/>
          <w:szCs w:val="28"/>
          <w:lang w:val="en-US"/>
        </w:rPr>
      </w:pPr>
    </w:p>
    <w:p w14:paraId="31979029" w14:textId="0341AF13" w:rsidR="00F578C6"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C965B4" w:rsidRPr="000A4C4B">
        <w:rPr>
          <w:rFonts w:ascii="Times New Roman" w:hAnsi="Times New Roman" w:cs="Times New Roman"/>
          <w:sz w:val="28"/>
          <w:szCs w:val="28"/>
          <w:lang w:val="en-US"/>
        </w:rPr>
        <w:t xml:space="preserve">The parties made available to this court the </w:t>
      </w:r>
      <w:r w:rsidR="000B2D51" w:rsidRPr="000A4C4B">
        <w:rPr>
          <w:rFonts w:ascii="Times New Roman" w:hAnsi="Times New Roman" w:cs="Times New Roman"/>
          <w:sz w:val="28"/>
          <w:szCs w:val="28"/>
          <w:lang w:val="en-US"/>
        </w:rPr>
        <w:t>p</w:t>
      </w:r>
      <w:r w:rsidR="00C965B4" w:rsidRPr="000A4C4B">
        <w:rPr>
          <w:rFonts w:ascii="Times New Roman" w:hAnsi="Times New Roman" w:cs="Times New Roman"/>
          <w:sz w:val="28"/>
          <w:szCs w:val="28"/>
          <w:lang w:val="en-US"/>
        </w:rPr>
        <w:t xml:space="preserve">olicies that applied at the time the applicant </w:t>
      </w:r>
      <w:r w:rsidR="00B71E81" w:rsidRPr="000A4C4B">
        <w:rPr>
          <w:rFonts w:ascii="Times New Roman" w:hAnsi="Times New Roman" w:cs="Times New Roman"/>
          <w:sz w:val="28"/>
          <w:szCs w:val="28"/>
          <w:lang w:val="en-US"/>
        </w:rPr>
        <w:t xml:space="preserve">both </w:t>
      </w:r>
      <w:r w:rsidR="00C965B4" w:rsidRPr="000A4C4B">
        <w:rPr>
          <w:rFonts w:ascii="Times New Roman" w:hAnsi="Times New Roman" w:cs="Times New Roman"/>
          <w:sz w:val="28"/>
          <w:szCs w:val="28"/>
          <w:lang w:val="en-US"/>
        </w:rPr>
        <w:t>reported the leak as well as when she lodged the formal dispute.</w:t>
      </w:r>
    </w:p>
    <w:p w14:paraId="2B3A5922" w14:textId="77777777" w:rsidR="00C965B4" w:rsidRDefault="00C965B4" w:rsidP="00C965B4">
      <w:pPr>
        <w:pStyle w:val="ListParagraph"/>
        <w:tabs>
          <w:tab w:val="left" w:pos="709"/>
        </w:tabs>
        <w:spacing w:before="0" w:beforeAutospacing="0"/>
        <w:ind w:left="0"/>
        <w:jc w:val="both"/>
        <w:rPr>
          <w:rFonts w:ascii="Times New Roman" w:hAnsi="Times New Roman" w:cs="Times New Roman"/>
          <w:sz w:val="28"/>
          <w:szCs w:val="28"/>
          <w:lang w:val="en-US"/>
        </w:rPr>
      </w:pPr>
    </w:p>
    <w:p w14:paraId="088729DE" w14:textId="689D607A" w:rsidR="00F578C6"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r>
      <w:r w:rsidR="00C965B4" w:rsidRPr="000A4C4B">
        <w:rPr>
          <w:rFonts w:ascii="Times New Roman" w:hAnsi="Times New Roman" w:cs="Times New Roman"/>
          <w:sz w:val="28"/>
          <w:szCs w:val="28"/>
          <w:lang w:val="en-US"/>
        </w:rPr>
        <w:t>I am less concerned at this juncture with the applicant’s supposed non-compliance with the exacting steps that were required to be taken in respect of her discovery of a leak on the premises</w:t>
      </w:r>
      <w:r w:rsidR="00953F3F" w:rsidRPr="000A4C4B">
        <w:rPr>
          <w:rFonts w:ascii="Times New Roman" w:hAnsi="Times New Roman" w:cs="Times New Roman"/>
          <w:sz w:val="28"/>
          <w:szCs w:val="28"/>
          <w:lang w:val="en-US"/>
        </w:rPr>
        <w:t xml:space="preserve"> or whether she complied with the letter of the </w:t>
      </w:r>
      <w:r w:rsidR="00BA23A3" w:rsidRPr="000A4C4B">
        <w:rPr>
          <w:rFonts w:ascii="Times New Roman" w:hAnsi="Times New Roman" w:cs="Times New Roman"/>
          <w:sz w:val="28"/>
          <w:szCs w:val="28"/>
          <w:lang w:val="en-US"/>
        </w:rPr>
        <w:t xml:space="preserve">applicable </w:t>
      </w:r>
      <w:r w:rsidR="00953F3F" w:rsidRPr="000A4C4B">
        <w:rPr>
          <w:rFonts w:ascii="Times New Roman" w:hAnsi="Times New Roman" w:cs="Times New Roman"/>
          <w:sz w:val="28"/>
          <w:szCs w:val="28"/>
          <w:lang w:val="en-US"/>
        </w:rPr>
        <w:t>policy in this respect</w:t>
      </w:r>
      <w:r w:rsidR="00C965B4" w:rsidRPr="000A4C4B">
        <w:rPr>
          <w:rFonts w:ascii="Times New Roman" w:hAnsi="Times New Roman" w:cs="Times New Roman"/>
          <w:sz w:val="28"/>
          <w:szCs w:val="28"/>
          <w:lang w:val="en-US"/>
        </w:rPr>
        <w:t xml:space="preserve">.  </w:t>
      </w:r>
      <w:r w:rsidR="00953F3F" w:rsidRPr="000A4C4B">
        <w:rPr>
          <w:rFonts w:ascii="Times New Roman" w:hAnsi="Times New Roman" w:cs="Times New Roman"/>
          <w:sz w:val="28"/>
          <w:szCs w:val="28"/>
          <w:lang w:val="en-US"/>
        </w:rPr>
        <w:t xml:space="preserve">This may become relevant at the point the Municipality </w:t>
      </w:r>
      <w:r w:rsidR="00A47691" w:rsidRPr="000A4C4B">
        <w:rPr>
          <w:rFonts w:ascii="Times New Roman" w:hAnsi="Times New Roman" w:cs="Times New Roman"/>
          <w:sz w:val="28"/>
          <w:szCs w:val="28"/>
          <w:lang w:val="en-US"/>
        </w:rPr>
        <w:t>decides</w:t>
      </w:r>
      <w:r w:rsidR="00953F3F" w:rsidRPr="000A4C4B">
        <w:rPr>
          <w:rFonts w:ascii="Times New Roman" w:hAnsi="Times New Roman" w:cs="Times New Roman"/>
          <w:sz w:val="28"/>
          <w:szCs w:val="28"/>
          <w:lang w:val="en-US"/>
        </w:rPr>
        <w:t xml:space="preserve"> in respect of the dispute and how to resolve it.  In my opinion though she has substantively complied and it concerns me that the Municipality resort</w:t>
      </w:r>
      <w:r w:rsidR="00B71E81" w:rsidRPr="000A4C4B">
        <w:rPr>
          <w:rFonts w:ascii="Times New Roman" w:hAnsi="Times New Roman" w:cs="Times New Roman"/>
          <w:sz w:val="28"/>
          <w:szCs w:val="28"/>
          <w:lang w:val="en-US"/>
        </w:rPr>
        <w:t>s</w:t>
      </w:r>
      <w:r w:rsidR="00953F3F" w:rsidRPr="000A4C4B">
        <w:rPr>
          <w:rFonts w:ascii="Times New Roman" w:hAnsi="Times New Roman" w:cs="Times New Roman"/>
          <w:sz w:val="28"/>
          <w:szCs w:val="28"/>
          <w:lang w:val="en-US"/>
        </w:rPr>
        <w:t xml:space="preserve"> to point taking in this respect as if this somehow absolves </w:t>
      </w:r>
      <w:r w:rsidR="00B71E81" w:rsidRPr="000A4C4B">
        <w:rPr>
          <w:rFonts w:ascii="Times New Roman" w:hAnsi="Times New Roman" w:cs="Times New Roman"/>
          <w:sz w:val="28"/>
          <w:szCs w:val="28"/>
          <w:lang w:val="en-US"/>
        </w:rPr>
        <w:t>it</w:t>
      </w:r>
      <w:r w:rsidR="00953F3F" w:rsidRPr="000A4C4B">
        <w:rPr>
          <w:rFonts w:ascii="Times New Roman" w:hAnsi="Times New Roman" w:cs="Times New Roman"/>
          <w:sz w:val="28"/>
          <w:szCs w:val="28"/>
          <w:lang w:val="en-US"/>
        </w:rPr>
        <w:t xml:space="preserve"> </w:t>
      </w:r>
      <w:r w:rsidR="00953F3F" w:rsidRPr="000A4C4B">
        <w:rPr>
          <w:rFonts w:ascii="Times New Roman" w:hAnsi="Times New Roman" w:cs="Times New Roman"/>
          <w:sz w:val="28"/>
          <w:szCs w:val="28"/>
          <w:lang w:val="en-US"/>
        </w:rPr>
        <w:lastRenderedPageBreak/>
        <w:t xml:space="preserve">from the primary problem that </w:t>
      </w:r>
      <w:r w:rsidR="00B71E81" w:rsidRPr="000A4C4B">
        <w:rPr>
          <w:rFonts w:ascii="Times New Roman" w:hAnsi="Times New Roman" w:cs="Times New Roman"/>
          <w:sz w:val="28"/>
          <w:szCs w:val="28"/>
          <w:lang w:val="en-US"/>
        </w:rPr>
        <w:t>it is</w:t>
      </w:r>
      <w:r w:rsidR="00953F3F" w:rsidRPr="000A4C4B">
        <w:rPr>
          <w:rFonts w:ascii="Times New Roman" w:hAnsi="Times New Roman" w:cs="Times New Roman"/>
          <w:sz w:val="28"/>
          <w:szCs w:val="28"/>
          <w:lang w:val="en-US"/>
        </w:rPr>
        <w:t xml:space="preserve"> required to address.  If </w:t>
      </w:r>
      <w:r w:rsidR="00B71E81" w:rsidRPr="000A4C4B">
        <w:rPr>
          <w:rFonts w:ascii="Times New Roman" w:hAnsi="Times New Roman" w:cs="Times New Roman"/>
          <w:sz w:val="28"/>
          <w:szCs w:val="28"/>
          <w:lang w:val="en-US"/>
        </w:rPr>
        <w:t>it does</w:t>
      </w:r>
      <w:r w:rsidR="00953F3F" w:rsidRPr="000A4C4B">
        <w:rPr>
          <w:rFonts w:ascii="Times New Roman" w:hAnsi="Times New Roman" w:cs="Times New Roman"/>
          <w:sz w:val="28"/>
          <w:szCs w:val="28"/>
          <w:lang w:val="en-US"/>
        </w:rPr>
        <w:t xml:space="preserve"> not accept the fact that </w:t>
      </w:r>
      <w:r w:rsidR="00A47691" w:rsidRPr="000A4C4B">
        <w:rPr>
          <w:rFonts w:ascii="Times New Roman" w:hAnsi="Times New Roman" w:cs="Times New Roman"/>
          <w:sz w:val="28"/>
          <w:szCs w:val="28"/>
          <w:lang w:val="en-US"/>
        </w:rPr>
        <w:t>there was a leak,</w:t>
      </w:r>
      <w:r w:rsidR="00953F3F" w:rsidRPr="000A4C4B">
        <w:rPr>
          <w:rFonts w:ascii="Times New Roman" w:hAnsi="Times New Roman" w:cs="Times New Roman"/>
          <w:sz w:val="28"/>
          <w:szCs w:val="28"/>
          <w:lang w:val="en-US"/>
        </w:rPr>
        <w:t xml:space="preserve"> </w:t>
      </w:r>
      <w:r w:rsidR="00B71E81" w:rsidRPr="000A4C4B">
        <w:rPr>
          <w:rFonts w:ascii="Times New Roman" w:hAnsi="Times New Roman" w:cs="Times New Roman"/>
          <w:sz w:val="28"/>
          <w:szCs w:val="28"/>
          <w:lang w:val="en-US"/>
        </w:rPr>
        <w:t>it</w:t>
      </w:r>
      <w:r w:rsidR="00A47691" w:rsidRPr="000A4C4B">
        <w:rPr>
          <w:rFonts w:ascii="Times New Roman" w:hAnsi="Times New Roman" w:cs="Times New Roman"/>
          <w:sz w:val="28"/>
          <w:szCs w:val="28"/>
          <w:lang w:val="en-US"/>
        </w:rPr>
        <w:t xml:space="preserve"> must say so and invite </w:t>
      </w:r>
      <w:r w:rsidR="009D78D1" w:rsidRPr="000A4C4B">
        <w:rPr>
          <w:rFonts w:ascii="Times New Roman" w:hAnsi="Times New Roman" w:cs="Times New Roman"/>
          <w:sz w:val="28"/>
          <w:szCs w:val="28"/>
          <w:lang w:val="en-US"/>
        </w:rPr>
        <w:t>the applicant</w:t>
      </w:r>
      <w:r w:rsidR="00A47691" w:rsidRPr="000A4C4B">
        <w:rPr>
          <w:rFonts w:ascii="Times New Roman" w:hAnsi="Times New Roman" w:cs="Times New Roman"/>
          <w:sz w:val="28"/>
          <w:szCs w:val="28"/>
          <w:lang w:val="en-US"/>
        </w:rPr>
        <w:t xml:space="preserve"> to substantiate the information provided in this regard if </w:t>
      </w:r>
      <w:r w:rsidR="00B71E81" w:rsidRPr="000A4C4B">
        <w:rPr>
          <w:rFonts w:ascii="Times New Roman" w:hAnsi="Times New Roman" w:cs="Times New Roman"/>
          <w:sz w:val="28"/>
          <w:szCs w:val="28"/>
          <w:lang w:val="en-US"/>
        </w:rPr>
        <w:t>it</w:t>
      </w:r>
      <w:r w:rsidR="00A47691" w:rsidRPr="000A4C4B">
        <w:rPr>
          <w:rFonts w:ascii="Times New Roman" w:hAnsi="Times New Roman" w:cs="Times New Roman"/>
          <w:sz w:val="28"/>
          <w:szCs w:val="28"/>
          <w:lang w:val="en-US"/>
        </w:rPr>
        <w:t xml:space="preserve"> consider</w:t>
      </w:r>
      <w:r w:rsidR="00B71E81" w:rsidRPr="000A4C4B">
        <w:rPr>
          <w:rFonts w:ascii="Times New Roman" w:hAnsi="Times New Roman" w:cs="Times New Roman"/>
          <w:sz w:val="28"/>
          <w:szCs w:val="28"/>
          <w:lang w:val="en-US"/>
        </w:rPr>
        <w:t>s</w:t>
      </w:r>
      <w:r w:rsidR="00A47691" w:rsidRPr="000A4C4B">
        <w:rPr>
          <w:rFonts w:ascii="Times New Roman" w:hAnsi="Times New Roman" w:cs="Times New Roman"/>
          <w:sz w:val="28"/>
          <w:szCs w:val="28"/>
          <w:lang w:val="en-US"/>
        </w:rPr>
        <w:t xml:space="preserve"> it to be lacking in any way.</w:t>
      </w:r>
    </w:p>
    <w:p w14:paraId="1A24EE1B" w14:textId="77777777" w:rsidR="00A47691" w:rsidRPr="00A47691" w:rsidRDefault="00A47691" w:rsidP="00A47691">
      <w:pPr>
        <w:pStyle w:val="ListParagraph"/>
        <w:rPr>
          <w:rFonts w:ascii="Times New Roman" w:hAnsi="Times New Roman" w:cs="Times New Roman"/>
          <w:sz w:val="28"/>
          <w:szCs w:val="28"/>
          <w:lang w:val="en-US"/>
        </w:rPr>
      </w:pPr>
    </w:p>
    <w:p w14:paraId="17D9D09E" w14:textId="621F728F" w:rsidR="00A47691"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sidR="00A47691" w:rsidRPr="000A4C4B">
        <w:rPr>
          <w:rFonts w:ascii="Times New Roman" w:hAnsi="Times New Roman" w:cs="Times New Roman"/>
          <w:sz w:val="28"/>
          <w:szCs w:val="28"/>
          <w:lang w:val="en-US"/>
        </w:rPr>
        <w:t xml:space="preserve">But first and foremost, the </w:t>
      </w:r>
      <w:proofErr w:type="gramStart"/>
      <w:r w:rsidR="00B02E65" w:rsidRPr="000A4C4B">
        <w:rPr>
          <w:rFonts w:ascii="Times New Roman" w:hAnsi="Times New Roman" w:cs="Times New Roman"/>
          <w:sz w:val="28"/>
          <w:szCs w:val="28"/>
          <w:lang w:val="en-US"/>
        </w:rPr>
        <w:t>M</w:t>
      </w:r>
      <w:r w:rsidR="00A47691" w:rsidRPr="000A4C4B">
        <w:rPr>
          <w:rFonts w:ascii="Times New Roman" w:hAnsi="Times New Roman" w:cs="Times New Roman"/>
          <w:sz w:val="28"/>
          <w:szCs w:val="28"/>
          <w:lang w:val="en-US"/>
        </w:rPr>
        <w:t>unicipality  must</w:t>
      </w:r>
      <w:proofErr w:type="gramEnd"/>
      <w:r w:rsidR="00A47691" w:rsidRPr="000A4C4B">
        <w:rPr>
          <w:rFonts w:ascii="Times New Roman" w:hAnsi="Times New Roman" w:cs="Times New Roman"/>
          <w:sz w:val="28"/>
          <w:szCs w:val="28"/>
          <w:lang w:val="en-US"/>
        </w:rPr>
        <w:t xml:space="preserve">  “</w:t>
      </w:r>
      <w:r w:rsidR="00A47691" w:rsidRPr="000A4C4B">
        <w:rPr>
          <w:rFonts w:ascii="Times New Roman" w:hAnsi="Times New Roman" w:cs="Times New Roman"/>
          <w:i/>
          <w:iCs/>
          <w:sz w:val="28"/>
          <w:szCs w:val="28"/>
          <w:lang w:val="en-US"/>
        </w:rPr>
        <w:t>respond</w:t>
      </w:r>
      <w:r w:rsidR="00A47691" w:rsidRPr="000A4C4B">
        <w:rPr>
          <w:rFonts w:ascii="Times New Roman" w:hAnsi="Times New Roman" w:cs="Times New Roman"/>
          <w:sz w:val="28"/>
          <w:szCs w:val="28"/>
          <w:lang w:val="en-US"/>
        </w:rPr>
        <w:t xml:space="preserve">” to the applicant’s dispute which on its own merit complies with the provisions of section 7 (1) and (2) of the applicable Policy regarding how to address a grievance or query </w:t>
      </w:r>
      <w:r w:rsidR="009D78D1" w:rsidRPr="000A4C4B">
        <w:rPr>
          <w:rFonts w:ascii="Times New Roman" w:hAnsi="Times New Roman" w:cs="Times New Roman"/>
          <w:sz w:val="28"/>
          <w:szCs w:val="28"/>
          <w:lang w:val="en-US"/>
        </w:rPr>
        <w:t>to the Chief Financial Officer concerning</w:t>
      </w:r>
      <w:r w:rsidR="00A47691" w:rsidRPr="000A4C4B">
        <w:rPr>
          <w:rFonts w:ascii="Times New Roman" w:hAnsi="Times New Roman" w:cs="Times New Roman"/>
          <w:sz w:val="28"/>
          <w:szCs w:val="28"/>
          <w:lang w:val="en-US"/>
        </w:rPr>
        <w:t xml:space="preserve"> charges for municipal rates and services.</w:t>
      </w:r>
    </w:p>
    <w:p w14:paraId="50F81F0E" w14:textId="77777777" w:rsidR="00A47691" w:rsidRPr="00A47691" w:rsidRDefault="00A47691" w:rsidP="00A47691">
      <w:pPr>
        <w:pStyle w:val="ListParagraph"/>
        <w:rPr>
          <w:rFonts w:ascii="Times New Roman" w:hAnsi="Times New Roman" w:cs="Times New Roman"/>
          <w:sz w:val="28"/>
          <w:szCs w:val="28"/>
          <w:lang w:val="en-US"/>
        </w:rPr>
      </w:pPr>
    </w:p>
    <w:p w14:paraId="47638BD4" w14:textId="0457E884" w:rsidR="00A47691"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953F3F">
        <w:rPr>
          <w:rFonts w:ascii="Times New Roman" w:hAnsi="Times New Roman" w:cs="Times New Roman"/>
          <w:sz w:val="28"/>
          <w:szCs w:val="28"/>
          <w:lang w:val="en-US"/>
        </w:rPr>
        <w:t>[21]</w:t>
      </w:r>
      <w:r w:rsidRPr="00953F3F">
        <w:rPr>
          <w:rFonts w:ascii="Times New Roman" w:hAnsi="Times New Roman" w:cs="Times New Roman"/>
          <w:sz w:val="28"/>
          <w:szCs w:val="28"/>
          <w:lang w:val="en-US"/>
        </w:rPr>
        <w:tab/>
      </w:r>
      <w:r w:rsidR="00A47691" w:rsidRPr="000A4C4B">
        <w:rPr>
          <w:rFonts w:ascii="Times New Roman" w:hAnsi="Times New Roman" w:cs="Times New Roman"/>
          <w:sz w:val="28"/>
          <w:szCs w:val="28"/>
          <w:lang w:val="en-US"/>
        </w:rPr>
        <w:t xml:space="preserve">I am satisfied in this </w:t>
      </w:r>
      <w:r w:rsidR="00815B66" w:rsidRPr="000A4C4B">
        <w:rPr>
          <w:rFonts w:ascii="Times New Roman" w:hAnsi="Times New Roman" w:cs="Times New Roman"/>
          <w:sz w:val="28"/>
          <w:szCs w:val="28"/>
          <w:lang w:val="en-US"/>
        </w:rPr>
        <w:t xml:space="preserve">respect that </w:t>
      </w:r>
      <w:r w:rsidR="00B71E81" w:rsidRPr="000A4C4B">
        <w:rPr>
          <w:rFonts w:ascii="Times New Roman" w:hAnsi="Times New Roman" w:cs="Times New Roman"/>
          <w:sz w:val="28"/>
          <w:szCs w:val="28"/>
          <w:lang w:val="en-US"/>
        </w:rPr>
        <w:t>t</w:t>
      </w:r>
      <w:r w:rsidR="00815B66" w:rsidRPr="000A4C4B">
        <w:rPr>
          <w:rFonts w:ascii="Times New Roman" w:hAnsi="Times New Roman" w:cs="Times New Roman"/>
          <w:sz w:val="28"/>
          <w:szCs w:val="28"/>
          <w:lang w:val="en-US"/>
        </w:rPr>
        <w:t xml:space="preserve">he </w:t>
      </w:r>
      <w:r w:rsidR="00B71E81" w:rsidRPr="000A4C4B">
        <w:rPr>
          <w:rFonts w:ascii="Times New Roman" w:hAnsi="Times New Roman" w:cs="Times New Roman"/>
          <w:sz w:val="28"/>
          <w:szCs w:val="28"/>
          <w:lang w:val="en-US"/>
        </w:rPr>
        <w:t xml:space="preserve">applicant </w:t>
      </w:r>
      <w:r w:rsidR="00815B66" w:rsidRPr="000A4C4B">
        <w:rPr>
          <w:rFonts w:ascii="Times New Roman" w:hAnsi="Times New Roman" w:cs="Times New Roman"/>
          <w:sz w:val="28"/>
          <w:szCs w:val="28"/>
          <w:lang w:val="en-US"/>
        </w:rPr>
        <w:t xml:space="preserve">has adequately stated </w:t>
      </w:r>
      <w:r w:rsidR="00815B66" w:rsidRPr="000A4C4B">
        <w:rPr>
          <w:rFonts w:ascii="Times New Roman" w:hAnsi="Times New Roman" w:cs="Times New Roman"/>
          <w:sz w:val="28"/>
          <w:szCs w:val="28"/>
          <w:lang w:val="en-GB"/>
        </w:rPr>
        <w:t xml:space="preserve">the basis of her dissatisfaction and the desired resolution of her dispute.  </w:t>
      </w:r>
      <w:proofErr w:type="gramStart"/>
      <w:r w:rsidR="00815B66" w:rsidRPr="000A4C4B">
        <w:rPr>
          <w:rFonts w:ascii="Times New Roman" w:hAnsi="Times New Roman" w:cs="Times New Roman"/>
          <w:sz w:val="28"/>
          <w:szCs w:val="28"/>
          <w:lang w:val="en-GB"/>
        </w:rPr>
        <w:t>Moreover</w:t>
      </w:r>
      <w:proofErr w:type="gramEnd"/>
      <w:r w:rsidR="00815B66" w:rsidRPr="000A4C4B">
        <w:rPr>
          <w:rFonts w:ascii="Times New Roman" w:hAnsi="Times New Roman" w:cs="Times New Roman"/>
          <w:sz w:val="28"/>
          <w:szCs w:val="28"/>
          <w:lang w:val="en-GB"/>
        </w:rPr>
        <w:t xml:space="preserve"> the dispute relates to “</w:t>
      </w:r>
      <w:r w:rsidR="00815B66" w:rsidRPr="000A4C4B">
        <w:rPr>
          <w:rFonts w:ascii="Times New Roman" w:hAnsi="Times New Roman" w:cs="Times New Roman"/>
          <w:i/>
          <w:iCs/>
          <w:sz w:val="28"/>
          <w:szCs w:val="28"/>
          <w:lang w:val="en-GB"/>
        </w:rPr>
        <w:t>specific charges raised on the account</w:t>
      </w:r>
      <w:r w:rsidR="00815B66" w:rsidRPr="000A4C4B">
        <w:rPr>
          <w:rFonts w:ascii="Times New Roman" w:hAnsi="Times New Roman" w:cs="Times New Roman"/>
          <w:sz w:val="28"/>
          <w:szCs w:val="28"/>
          <w:lang w:val="en-GB"/>
        </w:rPr>
        <w:t>” which the Policy behoves her to highlight.  This she has done and in my view there is more than enough information that has been placed before the respondents to cut right to the problem and to be constitutionally accountable to the applicant as per the guiding principles under their Policy.</w:t>
      </w:r>
    </w:p>
    <w:p w14:paraId="61F48C17" w14:textId="77777777" w:rsidR="00F578C6" w:rsidRPr="00F578C6" w:rsidRDefault="00F578C6" w:rsidP="00F578C6">
      <w:pPr>
        <w:pStyle w:val="ListParagraph"/>
        <w:rPr>
          <w:rFonts w:ascii="Times New Roman" w:hAnsi="Times New Roman" w:cs="Times New Roman"/>
          <w:sz w:val="28"/>
          <w:szCs w:val="28"/>
          <w:lang w:val="en-US"/>
        </w:rPr>
      </w:pPr>
    </w:p>
    <w:p w14:paraId="64D501BE" w14:textId="5FD88243" w:rsidR="00F578C6"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815B66">
        <w:rPr>
          <w:rFonts w:ascii="Times New Roman" w:hAnsi="Times New Roman" w:cs="Times New Roman"/>
          <w:sz w:val="28"/>
          <w:szCs w:val="28"/>
          <w:lang w:val="en-US"/>
        </w:rPr>
        <w:t>[22]</w:t>
      </w:r>
      <w:r w:rsidRPr="00815B66">
        <w:rPr>
          <w:rFonts w:ascii="Times New Roman" w:hAnsi="Times New Roman" w:cs="Times New Roman"/>
          <w:sz w:val="28"/>
          <w:szCs w:val="28"/>
          <w:lang w:val="en-US"/>
        </w:rPr>
        <w:tab/>
      </w:r>
      <w:r w:rsidR="00815B66" w:rsidRPr="000A4C4B">
        <w:rPr>
          <w:rFonts w:ascii="Times New Roman" w:hAnsi="Times New Roman" w:cs="Times New Roman"/>
          <w:sz w:val="28"/>
          <w:szCs w:val="28"/>
          <w:lang w:val="en-US"/>
        </w:rPr>
        <w:t>The Policy mandates the Municipality under</w:t>
      </w:r>
      <w:r w:rsidR="009D78D1" w:rsidRPr="000A4C4B">
        <w:rPr>
          <w:rFonts w:ascii="Times New Roman" w:hAnsi="Times New Roman" w:cs="Times New Roman"/>
          <w:sz w:val="28"/>
          <w:szCs w:val="28"/>
          <w:lang w:val="en-US"/>
        </w:rPr>
        <w:t xml:space="preserve"> </w:t>
      </w:r>
      <w:r w:rsidR="00815B66" w:rsidRPr="000A4C4B">
        <w:rPr>
          <w:rFonts w:ascii="Times New Roman" w:hAnsi="Times New Roman" w:cs="Times New Roman"/>
          <w:sz w:val="28"/>
          <w:szCs w:val="28"/>
          <w:lang w:val="en-US"/>
        </w:rPr>
        <w:t xml:space="preserve">section 7 (4) to respond to all inquiries from customers in writing </w:t>
      </w:r>
      <w:r w:rsidR="00815B66" w:rsidRPr="000A4C4B">
        <w:rPr>
          <w:rFonts w:ascii="Times New Roman" w:hAnsi="Times New Roman" w:cs="Times New Roman"/>
          <w:i/>
          <w:iCs/>
          <w:sz w:val="28"/>
          <w:szCs w:val="28"/>
          <w:lang w:val="en-US"/>
        </w:rPr>
        <w:t>“within sixty days from the lodging of the enquiry.”</w:t>
      </w:r>
      <w:r w:rsidR="00F578C6">
        <w:rPr>
          <w:rStyle w:val="FootnoteReference"/>
          <w:rFonts w:ascii="Times New Roman" w:hAnsi="Times New Roman" w:cs="Times New Roman"/>
          <w:sz w:val="28"/>
          <w:szCs w:val="28"/>
          <w:lang w:val="en-US"/>
        </w:rPr>
        <w:footnoteReference w:id="5"/>
      </w:r>
    </w:p>
    <w:p w14:paraId="65294289" w14:textId="77777777" w:rsidR="00815B66" w:rsidRPr="00815B66" w:rsidRDefault="00815B66" w:rsidP="00815B66">
      <w:pPr>
        <w:pStyle w:val="ListParagraph"/>
        <w:rPr>
          <w:rFonts w:ascii="Times New Roman" w:hAnsi="Times New Roman" w:cs="Times New Roman"/>
          <w:sz w:val="28"/>
          <w:szCs w:val="28"/>
          <w:lang w:val="en-US"/>
        </w:rPr>
      </w:pPr>
    </w:p>
    <w:p w14:paraId="266AAADA" w14:textId="0546D17F" w:rsidR="00815B66"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r>
      <w:r w:rsidR="00815B66" w:rsidRPr="000A4C4B">
        <w:rPr>
          <w:rFonts w:ascii="Times New Roman" w:hAnsi="Times New Roman" w:cs="Times New Roman"/>
          <w:sz w:val="28"/>
          <w:szCs w:val="28"/>
          <w:lang w:val="en-US"/>
        </w:rPr>
        <w:t>By the respondents’ own admission, the Policy has the force of law.</w:t>
      </w:r>
      <w:r w:rsidR="00B71E81">
        <w:rPr>
          <w:rStyle w:val="FootnoteReference"/>
          <w:rFonts w:ascii="Times New Roman" w:hAnsi="Times New Roman" w:cs="Times New Roman"/>
          <w:sz w:val="28"/>
          <w:szCs w:val="28"/>
          <w:lang w:val="en-US"/>
        </w:rPr>
        <w:footnoteReference w:id="6"/>
      </w:r>
    </w:p>
    <w:p w14:paraId="2C1ED44B" w14:textId="77777777" w:rsidR="00815B66" w:rsidRPr="00815B66" w:rsidRDefault="00815B66" w:rsidP="00815B66">
      <w:pPr>
        <w:pStyle w:val="ListParagraph"/>
        <w:rPr>
          <w:rFonts w:ascii="Times New Roman" w:hAnsi="Times New Roman" w:cs="Times New Roman"/>
          <w:sz w:val="28"/>
          <w:szCs w:val="28"/>
          <w:lang w:val="en-US"/>
        </w:rPr>
      </w:pPr>
    </w:p>
    <w:p w14:paraId="3E99C4C7" w14:textId="76D67C4A" w:rsidR="00815B66" w:rsidRPr="00815B66" w:rsidRDefault="00815B66" w:rsidP="00815B66">
      <w:pPr>
        <w:pStyle w:val="ListParagraph"/>
        <w:tabs>
          <w:tab w:val="left" w:pos="709"/>
        </w:tabs>
        <w:spacing w:before="0" w:beforeAutospacing="0"/>
        <w:ind w:left="0"/>
        <w:jc w:val="both"/>
        <w:rPr>
          <w:rFonts w:ascii="Times New Roman" w:hAnsi="Times New Roman" w:cs="Times New Roman"/>
          <w:i/>
          <w:iCs/>
          <w:sz w:val="28"/>
          <w:szCs w:val="28"/>
          <w:u w:val="single"/>
          <w:lang w:val="en-US"/>
        </w:rPr>
      </w:pPr>
      <w:r w:rsidRPr="00815B66">
        <w:rPr>
          <w:rFonts w:ascii="Times New Roman" w:hAnsi="Times New Roman" w:cs="Times New Roman"/>
          <w:i/>
          <w:iCs/>
          <w:sz w:val="28"/>
          <w:szCs w:val="28"/>
          <w:u w:val="single"/>
          <w:lang w:val="en-US"/>
        </w:rPr>
        <w:t>The applicant’s alleged failure to have exhausted internal remedies:</w:t>
      </w:r>
    </w:p>
    <w:p w14:paraId="3ECDA0F8" w14:textId="77777777" w:rsidR="00DF1B00" w:rsidRDefault="00DF1B00" w:rsidP="00DF1B00">
      <w:pPr>
        <w:pStyle w:val="ListParagraph"/>
        <w:tabs>
          <w:tab w:val="left" w:pos="709"/>
        </w:tabs>
        <w:spacing w:before="0" w:beforeAutospacing="0"/>
        <w:ind w:left="0"/>
        <w:jc w:val="both"/>
        <w:rPr>
          <w:rFonts w:ascii="Times New Roman" w:hAnsi="Times New Roman" w:cs="Times New Roman"/>
          <w:sz w:val="28"/>
          <w:szCs w:val="28"/>
          <w:lang w:val="en-US"/>
        </w:rPr>
      </w:pPr>
    </w:p>
    <w:p w14:paraId="31CEF915" w14:textId="23AEF28D" w:rsidR="00815B66"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r>
      <w:r w:rsidR="00B6134A" w:rsidRPr="000A4C4B">
        <w:rPr>
          <w:rFonts w:ascii="Times New Roman" w:hAnsi="Times New Roman" w:cs="Times New Roman"/>
          <w:sz w:val="28"/>
          <w:szCs w:val="28"/>
          <w:lang w:val="en-US"/>
        </w:rPr>
        <w:t>It is so that section 62 of the Systems Act provides in terms for an internal appeal. The section reads as follows:</w:t>
      </w:r>
    </w:p>
    <w:p w14:paraId="3BD545CB" w14:textId="77777777" w:rsidR="00302A3E" w:rsidRPr="001D5953" w:rsidRDefault="00302A3E" w:rsidP="00302A3E">
      <w:pPr>
        <w:pStyle w:val="lg-section"/>
        <w:shd w:val="clear" w:color="auto" w:fill="FFFFFF"/>
        <w:spacing w:before="300" w:beforeAutospacing="0" w:after="0" w:afterAutospacing="0"/>
        <w:ind w:left="720"/>
        <w:jc w:val="both"/>
        <w:rPr>
          <w:color w:val="000000"/>
        </w:rPr>
      </w:pPr>
      <w:r>
        <w:rPr>
          <w:b/>
          <w:bCs/>
          <w:color w:val="000000"/>
        </w:rPr>
        <w:t>“</w:t>
      </w:r>
      <w:r w:rsidRPr="001D5953">
        <w:rPr>
          <w:b/>
          <w:bCs/>
          <w:color w:val="000000"/>
        </w:rPr>
        <w:t>62.   Appeals.</w:t>
      </w:r>
      <w:r w:rsidRPr="001D5953">
        <w:rPr>
          <w:color w:val="000000"/>
        </w:rPr>
        <w:t>—(1)  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w:t>
      </w:r>
    </w:p>
    <w:p w14:paraId="7FE3481F" w14:textId="77777777" w:rsidR="00302A3E" w:rsidRPr="001D5953" w:rsidRDefault="00302A3E" w:rsidP="00302A3E">
      <w:pPr>
        <w:pStyle w:val="lg-para3"/>
        <w:shd w:val="clear" w:color="auto" w:fill="FFFFFF"/>
        <w:spacing w:before="120" w:beforeAutospacing="0" w:after="0" w:afterAutospacing="0"/>
        <w:ind w:left="720"/>
        <w:jc w:val="both"/>
        <w:rPr>
          <w:color w:val="000000"/>
        </w:rPr>
      </w:pPr>
      <w:r w:rsidRPr="001D5953">
        <w:rPr>
          <w:color w:val="000000"/>
        </w:rPr>
        <w:t xml:space="preserve">(2)  The municipal manager must promptly submit the appeal to the appropriate appeal authority </w:t>
      </w:r>
      <w:r w:rsidRPr="00302A3E">
        <w:rPr>
          <w:color w:val="000000"/>
        </w:rPr>
        <w:t>mentioned in </w:t>
      </w:r>
      <w:hyperlink r:id="rId9" w:anchor="g4" w:history="1">
        <w:r w:rsidRPr="00302A3E">
          <w:rPr>
            <w:rStyle w:val="Hyperlink"/>
            <w:rFonts w:eastAsiaTheme="majorEastAsia"/>
            <w:color w:val="000000" w:themeColor="text1"/>
            <w:u w:val="none"/>
          </w:rPr>
          <w:t>subsection (4)</w:t>
        </w:r>
      </w:hyperlink>
      <w:r w:rsidRPr="00302A3E">
        <w:rPr>
          <w:color w:val="000000" w:themeColor="text1"/>
        </w:rPr>
        <w:t>.</w:t>
      </w:r>
    </w:p>
    <w:p w14:paraId="4D52C320" w14:textId="77777777" w:rsidR="00302A3E" w:rsidRPr="001D5953" w:rsidRDefault="00302A3E" w:rsidP="00302A3E">
      <w:pPr>
        <w:pStyle w:val="lg-para3"/>
        <w:shd w:val="clear" w:color="auto" w:fill="FFFFFF"/>
        <w:spacing w:before="120" w:beforeAutospacing="0" w:after="0" w:afterAutospacing="0"/>
        <w:ind w:left="720"/>
        <w:jc w:val="both"/>
        <w:rPr>
          <w:color w:val="000000"/>
        </w:rPr>
      </w:pPr>
      <w:r w:rsidRPr="001D5953">
        <w:rPr>
          <w:color w:val="000000"/>
        </w:rPr>
        <w:t>(3)  The appeal authority must consider the appeal, and confirm, vary or revoke the decision, but no such variation or revocation of a decision may detract from any rights that may have accrued as a result of the decision.</w:t>
      </w:r>
    </w:p>
    <w:p w14:paraId="7B1471D2" w14:textId="77777777" w:rsidR="00302A3E" w:rsidRPr="001D5953" w:rsidRDefault="00302A3E" w:rsidP="00302A3E">
      <w:pPr>
        <w:pStyle w:val="lg-para3"/>
        <w:shd w:val="clear" w:color="auto" w:fill="FFFFFF"/>
        <w:spacing w:before="120" w:beforeAutospacing="0" w:after="0" w:afterAutospacing="0"/>
        <w:ind w:firstLine="720"/>
        <w:jc w:val="both"/>
        <w:rPr>
          <w:color w:val="000000"/>
        </w:rPr>
      </w:pPr>
      <w:r w:rsidRPr="001D5953">
        <w:rPr>
          <w:color w:val="000000"/>
        </w:rPr>
        <w:t>(4)  When the appeal is against a decision taken by—</w:t>
      </w:r>
    </w:p>
    <w:p w14:paraId="5A5F8544" w14:textId="77777777" w:rsidR="00302A3E" w:rsidRDefault="00302A3E" w:rsidP="00302A3E">
      <w:pPr>
        <w:pStyle w:val="lg-a-1"/>
        <w:shd w:val="clear" w:color="auto" w:fill="FFFFFF"/>
        <w:spacing w:before="180" w:beforeAutospacing="0" w:after="0" w:afterAutospacing="0"/>
        <w:ind w:left="1440" w:hanging="360"/>
        <w:jc w:val="both"/>
        <w:rPr>
          <w:color w:val="000000"/>
        </w:rPr>
      </w:pPr>
      <w:r w:rsidRPr="001D5953">
        <w:rPr>
          <w:color w:val="000000"/>
        </w:rPr>
        <w:t>(</w:t>
      </w:r>
      <w:r w:rsidRPr="001D5953">
        <w:rPr>
          <w:i/>
          <w:iCs/>
          <w:color w:val="000000"/>
        </w:rPr>
        <w:t>a</w:t>
      </w:r>
      <w:r w:rsidRPr="001D5953">
        <w:rPr>
          <w:color w:val="000000"/>
        </w:rPr>
        <w:t>)</w:t>
      </w:r>
      <w:r>
        <w:rPr>
          <w:color w:val="000000"/>
        </w:rPr>
        <w:tab/>
      </w:r>
      <w:r w:rsidRPr="001D5953">
        <w:rPr>
          <w:color w:val="000000"/>
        </w:rPr>
        <w:t>a staff member other than the municipal manager, the municipal manager is the appeal authority;</w:t>
      </w:r>
    </w:p>
    <w:p w14:paraId="1D8864D6" w14:textId="77777777" w:rsidR="00302A3E" w:rsidRPr="001D5953" w:rsidRDefault="00302A3E" w:rsidP="00302A3E">
      <w:pPr>
        <w:pStyle w:val="lg-a-1"/>
        <w:shd w:val="clear" w:color="auto" w:fill="FFFFFF"/>
        <w:spacing w:before="180" w:beforeAutospacing="0" w:after="0" w:afterAutospacing="0"/>
        <w:ind w:left="1440" w:hanging="360"/>
        <w:jc w:val="both"/>
        <w:rPr>
          <w:color w:val="000000"/>
        </w:rPr>
      </w:pPr>
      <w:r>
        <w:rPr>
          <w:color w:val="000000"/>
        </w:rPr>
        <w:t>(b)</w:t>
      </w:r>
      <w:r>
        <w:rPr>
          <w:color w:val="000000"/>
        </w:rPr>
        <w:tab/>
      </w:r>
      <w:r w:rsidRPr="001D5953">
        <w:rPr>
          <w:color w:val="000000"/>
        </w:rPr>
        <w:t>the municipal manager, the executive committee or executive mayor is the appeal authority, or, if the municipality does not have an executive committee or executive mayor, the council of the municipality is the appeal authority; or</w:t>
      </w:r>
    </w:p>
    <w:p w14:paraId="14912522" w14:textId="77777777" w:rsidR="00302A3E" w:rsidRDefault="00302A3E" w:rsidP="00302A3E">
      <w:pPr>
        <w:pStyle w:val="lg-a-1"/>
        <w:shd w:val="clear" w:color="auto" w:fill="FFFFFF"/>
        <w:spacing w:before="180" w:beforeAutospacing="0" w:after="0" w:afterAutospacing="0"/>
        <w:ind w:left="1361" w:hanging="281"/>
        <w:jc w:val="both"/>
        <w:rPr>
          <w:color w:val="000000"/>
        </w:rPr>
      </w:pPr>
      <w:r w:rsidRPr="001D5953">
        <w:rPr>
          <w:color w:val="000000"/>
        </w:rPr>
        <w:t>(</w:t>
      </w:r>
      <w:r w:rsidRPr="001D5953">
        <w:rPr>
          <w:i/>
          <w:iCs/>
          <w:color w:val="000000"/>
        </w:rPr>
        <w:t>c</w:t>
      </w:r>
      <w:r w:rsidRPr="001D5953">
        <w:rPr>
          <w:color w:val="000000"/>
        </w:rPr>
        <w:t>)</w:t>
      </w:r>
      <w:r>
        <w:rPr>
          <w:color w:val="000000"/>
        </w:rPr>
        <w:tab/>
      </w:r>
      <w:r>
        <w:rPr>
          <w:color w:val="000000"/>
        </w:rPr>
        <w:tab/>
      </w:r>
      <w:r w:rsidRPr="001D5953">
        <w:rPr>
          <w:color w:val="000000"/>
        </w:rPr>
        <w:t>a political structure or political office bearer, or a councillor—</w:t>
      </w:r>
    </w:p>
    <w:p w14:paraId="1F4A5675" w14:textId="77777777" w:rsidR="00302A3E" w:rsidRDefault="00302A3E" w:rsidP="00302A3E">
      <w:pPr>
        <w:pStyle w:val="lg-a-1"/>
        <w:shd w:val="clear" w:color="auto" w:fill="FFFFFF"/>
        <w:tabs>
          <w:tab w:val="left" w:pos="1890"/>
        </w:tabs>
        <w:spacing w:before="180" w:beforeAutospacing="0" w:after="0" w:afterAutospacing="0"/>
        <w:ind w:left="1440" w:hanging="360"/>
        <w:jc w:val="both"/>
        <w:rPr>
          <w:color w:val="000000"/>
        </w:rPr>
      </w:pPr>
      <w:r>
        <w:rPr>
          <w:color w:val="000000"/>
        </w:rPr>
        <w:tab/>
        <w:t>(i)</w:t>
      </w:r>
      <w:r>
        <w:rPr>
          <w:color w:val="000000"/>
        </w:rPr>
        <w:tab/>
        <w:t xml:space="preserve">the municipal council is the appeal authority where the council comprises less than 15 councillors; or </w:t>
      </w:r>
    </w:p>
    <w:p w14:paraId="01E37676" w14:textId="77777777" w:rsidR="00302A3E" w:rsidRPr="001D5953" w:rsidRDefault="00302A3E" w:rsidP="00302A3E">
      <w:pPr>
        <w:pStyle w:val="lg-a-1"/>
        <w:shd w:val="clear" w:color="auto" w:fill="FFFFFF"/>
        <w:tabs>
          <w:tab w:val="left" w:pos="1890"/>
        </w:tabs>
        <w:spacing w:before="180" w:beforeAutospacing="0" w:after="0" w:afterAutospacing="0"/>
        <w:ind w:left="1440" w:hanging="360"/>
        <w:jc w:val="both"/>
        <w:rPr>
          <w:color w:val="000000"/>
        </w:rPr>
      </w:pPr>
      <w:r>
        <w:rPr>
          <w:color w:val="000000"/>
        </w:rPr>
        <w:tab/>
      </w:r>
      <w:r w:rsidRPr="001D5953">
        <w:rPr>
          <w:color w:val="000000"/>
        </w:rPr>
        <w:t>(ii)</w:t>
      </w:r>
      <w:r>
        <w:rPr>
          <w:color w:val="000000"/>
        </w:rPr>
        <w:tab/>
      </w:r>
      <w:r w:rsidRPr="001D5953">
        <w:rPr>
          <w:color w:val="000000"/>
        </w:rPr>
        <w:t>a committee of councillors who were not involved in the decision and appointed by the municipal council for this purpose is the appeal authority where the council comprises more than 14 councillors.</w:t>
      </w:r>
    </w:p>
    <w:p w14:paraId="0E4449F0" w14:textId="77777777" w:rsidR="00302A3E" w:rsidRPr="001D5953" w:rsidRDefault="00302A3E" w:rsidP="00302A3E">
      <w:pPr>
        <w:pStyle w:val="lg-para3"/>
        <w:shd w:val="clear" w:color="auto" w:fill="FFFFFF"/>
        <w:spacing w:before="120" w:beforeAutospacing="0" w:after="0" w:afterAutospacing="0"/>
        <w:ind w:left="720"/>
        <w:jc w:val="both"/>
        <w:rPr>
          <w:color w:val="000000"/>
        </w:rPr>
      </w:pPr>
      <w:r w:rsidRPr="001D5953">
        <w:rPr>
          <w:color w:val="000000"/>
        </w:rPr>
        <w:t>(5)  An appeal authority must commence with an appeal within six weeks and decide the appeal within a reasonable period.</w:t>
      </w:r>
    </w:p>
    <w:p w14:paraId="6CD53116" w14:textId="77777777" w:rsidR="00302A3E" w:rsidRPr="001D5953" w:rsidRDefault="00302A3E" w:rsidP="00302A3E">
      <w:pPr>
        <w:pStyle w:val="lg-para3"/>
        <w:shd w:val="clear" w:color="auto" w:fill="FFFFFF"/>
        <w:spacing w:before="120" w:beforeAutospacing="0" w:after="0" w:afterAutospacing="0"/>
        <w:ind w:left="720"/>
        <w:jc w:val="both"/>
        <w:rPr>
          <w:color w:val="000000"/>
        </w:rPr>
      </w:pPr>
      <w:r w:rsidRPr="001D5953">
        <w:rPr>
          <w:color w:val="000000"/>
        </w:rPr>
        <w:t>(6)  The provisions of this section do not detract from any appropriate appeal procedure provided for in any other applicable law.</w:t>
      </w:r>
      <w:r>
        <w:rPr>
          <w:color w:val="000000"/>
        </w:rPr>
        <w:t>”</w:t>
      </w:r>
    </w:p>
    <w:p w14:paraId="50FAB757" w14:textId="52620310" w:rsidR="00B6134A" w:rsidRDefault="00B6134A" w:rsidP="00B6134A">
      <w:pPr>
        <w:pStyle w:val="ListParagraph"/>
        <w:tabs>
          <w:tab w:val="left" w:pos="709"/>
        </w:tabs>
        <w:spacing w:before="0" w:beforeAutospacing="0"/>
        <w:ind w:left="0"/>
        <w:jc w:val="both"/>
        <w:rPr>
          <w:rFonts w:ascii="Times New Roman" w:hAnsi="Times New Roman" w:cs="Times New Roman"/>
          <w:sz w:val="28"/>
          <w:szCs w:val="28"/>
          <w:lang w:val="en-US"/>
        </w:rPr>
      </w:pPr>
    </w:p>
    <w:p w14:paraId="10C5BF68" w14:textId="69DA04A8" w:rsidR="00B6134A"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DD47FD">
        <w:rPr>
          <w:rFonts w:ascii="Times New Roman" w:hAnsi="Times New Roman" w:cs="Times New Roman"/>
          <w:sz w:val="28"/>
          <w:szCs w:val="28"/>
          <w:lang w:val="en-US"/>
        </w:rPr>
        <w:t>[25]</w:t>
      </w:r>
      <w:r w:rsidRPr="00DD47FD">
        <w:rPr>
          <w:rFonts w:ascii="Times New Roman" w:hAnsi="Times New Roman" w:cs="Times New Roman"/>
          <w:sz w:val="28"/>
          <w:szCs w:val="28"/>
          <w:lang w:val="en-US"/>
        </w:rPr>
        <w:tab/>
      </w:r>
      <w:r w:rsidR="00DD47FD" w:rsidRPr="000A4C4B">
        <w:rPr>
          <w:rFonts w:ascii="Times New Roman" w:hAnsi="Times New Roman" w:cs="Times New Roman"/>
          <w:sz w:val="28"/>
          <w:szCs w:val="28"/>
          <w:lang w:val="en-US"/>
        </w:rPr>
        <w:t>Despite</w:t>
      </w:r>
      <w:r w:rsidR="00B6134A" w:rsidRPr="000A4C4B">
        <w:rPr>
          <w:rFonts w:ascii="Times New Roman" w:hAnsi="Times New Roman" w:cs="Times New Roman"/>
          <w:sz w:val="28"/>
          <w:szCs w:val="28"/>
          <w:lang w:val="en-US"/>
        </w:rPr>
        <w:t xml:space="preserve"> an acceptance </w:t>
      </w:r>
      <w:r w:rsidR="009D78D1" w:rsidRPr="000A4C4B">
        <w:rPr>
          <w:rFonts w:ascii="Times New Roman" w:hAnsi="Times New Roman" w:cs="Times New Roman"/>
          <w:sz w:val="28"/>
          <w:szCs w:val="28"/>
          <w:lang w:val="en-US"/>
        </w:rPr>
        <w:t xml:space="preserve">by the applicant latterly </w:t>
      </w:r>
      <w:r w:rsidR="00B6134A" w:rsidRPr="000A4C4B">
        <w:rPr>
          <w:rFonts w:ascii="Times New Roman" w:hAnsi="Times New Roman" w:cs="Times New Roman"/>
          <w:sz w:val="28"/>
          <w:szCs w:val="28"/>
          <w:lang w:val="en-US"/>
        </w:rPr>
        <w:t xml:space="preserve">that the responsibility for the effective implementation of the Policy has been delegated to </w:t>
      </w:r>
      <w:r w:rsidR="009D78D1" w:rsidRPr="000A4C4B">
        <w:rPr>
          <w:rFonts w:ascii="Times New Roman" w:hAnsi="Times New Roman" w:cs="Times New Roman"/>
          <w:sz w:val="28"/>
          <w:szCs w:val="28"/>
          <w:lang w:val="en-US"/>
        </w:rPr>
        <w:t>t</w:t>
      </w:r>
      <w:r w:rsidR="00DD47FD" w:rsidRPr="000A4C4B">
        <w:rPr>
          <w:rFonts w:ascii="Times New Roman" w:hAnsi="Times New Roman" w:cs="Times New Roman"/>
          <w:sz w:val="28"/>
          <w:szCs w:val="28"/>
          <w:lang w:val="en-US"/>
        </w:rPr>
        <w:t xml:space="preserve">he Chief Financial Officer, </w:t>
      </w:r>
      <w:r w:rsidR="009D78D1" w:rsidRPr="000A4C4B">
        <w:rPr>
          <w:rFonts w:ascii="Times New Roman" w:hAnsi="Times New Roman" w:cs="Times New Roman"/>
          <w:sz w:val="28"/>
          <w:szCs w:val="28"/>
          <w:lang w:val="en-US"/>
        </w:rPr>
        <w:t>she</w:t>
      </w:r>
      <w:r w:rsidR="00DD47FD" w:rsidRPr="000A4C4B">
        <w:rPr>
          <w:rFonts w:ascii="Times New Roman" w:hAnsi="Times New Roman" w:cs="Times New Roman"/>
          <w:sz w:val="28"/>
          <w:szCs w:val="28"/>
          <w:lang w:val="en-US"/>
        </w:rPr>
        <w:t xml:space="preserve"> still takes issue (and fairly so in my view) with the absence </w:t>
      </w:r>
      <w:r w:rsidR="00DD47FD" w:rsidRPr="000A4C4B">
        <w:rPr>
          <w:rFonts w:ascii="Times New Roman" w:hAnsi="Times New Roman" w:cs="Times New Roman"/>
          <w:sz w:val="28"/>
          <w:szCs w:val="28"/>
          <w:lang w:val="en-US"/>
        </w:rPr>
        <w:lastRenderedPageBreak/>
        <w:t xml:space="preserve">of </w:t>
      </w:r>
      <w:proofErr w:type="gramStart"/>
      <w:r w:rsidR="00DD47FD" w:rsidRPr="000A4C4B">
        <w:rPr>
          <w:rFonts w:ascii="Times New Roman" w:hAnsi="Times New Roman" w:cs="Times New Roman"/>
          <w:sz w:val="28"/>
          <w:szCs w:val="28"/>
          <w:lang w:val="en-US"/>
        </w:rPr>
        <w:t>the  jurisdictional</w:t>
      </w:r>
      <w:proofErr w:type="gramEnd"/>
      <w:r w:rsidR="00DD47FD" w:rsidRPr="000A4C4B">
        <w:rPr>
          <w:rFonts w:ascii="Times New Roman" w:hAnsi="Times New Roman" w:cs="Times New Roman"/>
          <w:sz w:val="28"/>
          <w:szCs w:val="28"/>
          <w:lang w:val="en-US"/>
        </w:rPr>
        <w:t xml:space="preserve"> basis for such appeal, being that she is a </w:t>
      </w:r>
      <w:r w:rsidR="00DD47FD" w:rsidRPr="000A4C4B">
        <w:rPr>
          <w:rFonts w:ascii="Times New Roman" w:hAnsi="Times New Roman" w:cs="Times New Roman"/>
          <w:color w:val="000000"/>
          <w:sz w:val="28"/>
          <w:szCs w:val="28"/>
        </w:rPr>
        <w:t xml:space="preserve">person whose rights are affected by a decision </w:t>
      </w:r>
      <w:r w:rsidR="00DD47FD" w:rsidRPr="000A4C4B">
        <w:rPr>
          <w:rFonts w:ascii="Times New Roman" w:hAnsi="Times New Roman" w:cs="Times New Roman"/>
          <w:i/>
          <w:iCs/>
          <w:color w:val="000000"/>
          <w:sz w:val="28"/>
          <w:szCs w:val="28"/>
        </w:rPr>
        <w:t>taken</w:t>
      </w:r>
      <w:r w:rsidR="00DD47FD" w:rsidRPr="000A4C4B">
        <w:rPr>
          <w:rFonts w:ascii="Times New Roman" w:hAnsi="Times New Roman" w:cs="Times New Roman"/>
          <w:color w:val="000000"/>
          <w:sz w:val="28"/>
          <w:szCs w:val="28"/>
        </w:rPr>
        <w:t xml:space="preserve"> by the delegated official. By the respondents’ own </w:t>
      </w:r>
      <w:proofErr w:type="gramStart"/>
      <w:r w:rsidR="00DD47FD" w:rsidRPr="000A4C4B">
        <w:rPr>
          <w:rFonts w:ascii="Times New Roman" w:hAnsi="Times New Roman" w:cs="Times New Roman"/>
          <w:color w:val="000000"/>
          <w:sz w:val="28"/>
          <w:szCs w:val="28"/>
        </w:rPr>
        <w:t>admission</w:t>
      </w:r>
      <w:proofErr w:type="gramEnd"/>
      <w:r w:rsidR="00DD47FD" w:rsidRPr="000A4C4B">
        <w:rPr>
          <w:rFonts w:ascii="Times New Roman" w:hAnsi="Times New Roman" w:cs="Times New Roman"/>
          <w:color w:val="000000"/>
          <w:sz w:val="28"/>
          <w:szCs w:val="28"/>
        </w:rPr>
        <w:t xml:space="preserve"> no decision has been taken as yet.</w:t>
      </w:r>
    </w:p>
    <w:p w14:paraId="0F862675" w14:textId="77777777" w:rsidR="00DD47FD" w:rsidRPr="00DD47FD" w:rsidRDefault="00DD47FD" w:rsidP="00DD47FD">
      <w:pPr>
        <w:pStyle w:val="ListParagraph"/>
        <w:tabs>
          <w:tab w:val="left" w:pos="709"/>
        </w:tabs>
        <w:spacing w:before="0" w:beforeAutospacing="0"/>
        <w:ind w:left="0"/>
        <w:jc w:val="both"/>
        <w:rPr>
          <w:rFonts w:ascii="Times New Roman" w:hAnsi="Times New Roman" w:cs="Times New Roman"/>
          <w:sz w:val="28"/>
          <w:szCs w:val="28"/>
          <w:lang w:val="en-US"/>
        </w:rPr>
      </w:pPr>
    </w:p>
    <w:p w14:paraId="67FF483D" w14:textId="3A1C6013" w:rsidR="00DD47FD"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9C4BC8">
        <w:rPr>
          <w:rFonts w:ascii="Times New Roman" w:hAnsi="Times New Roman" w:cs="Times New Roman"/>
          <w:sz w:val="28"/>
          <w:szCs w:val="28"/>
          <w:lang w:val="en-US"/>
        </w:rPr>
        <w:t>[26]</w:t>
      </w:r>
      <w:r w:rsidRPr="009C4BC8">
        <w:rPr>
          <w:rFonts w:ascii="Times New Roman" w:hAnsi="Times New Roman" w:cs="Times New Roman"/>
          <w:sz w:val="28"/>
          <w:szCs w:val="28"/>
          <w:lang w:val="en-US"/>
        </w:rPr>
        <w:tab/>
      </w:r>
      <w:r w:rsidR="00DD47FD" w:rsidRPr="000A4C4B">
        <w:rPr>
          <w:rFonts w:ascii="Times New Roman" w:hAnsi="Times New Roman" w:cs="Times New Roman"/>
          <w:sz w:val="28"/>
          <w:szCs w:val="28"/>
          <w:lang w:val="en-US"/>
        </w:rPr>
        <w:t>“</w:t>
      </w:r>
      <w:r w:rsidR="00DD47FD" w:rsidRPr="000A4C4B">
        <w:rPr>
          <w:rFonts w:ascii="Times New Roman" w:hAnsi="Times New Roman" w:cs="Times New Roman"/>
          <w:i/>
          <w:iCs/>
          <w:sz w:val="28"/>
          <w:szCs w:val="28"/>
          <w:lang w:val="en-US"/>
        </w:rPr>
        <w:t>Decision</w:t>
      </w:r>
      <w:r w:rsidR="00DD47FD" w:rsidRPr="000A4C4B">
        <w:rPr>
          <w:rFonts w:ascii="Times New Roman" w:hAnsi="Times New Roman" w:cs="Times New Roman"/>
          <w:sz w:val="28"/>
          <w:szCs w:val="28"/>
          <w:lang w:val="en-US"/>
        </w:rPr>
        <w:t xml:space="preserve">” is not defined in the Systems Act and must be understood in its ordinary </w:t>
      </w:r>
      <w:r w:rsidR="009608D4" w:rsidRPr="000A4C4B">
        <w:rPr>
          <w:rFonts w:ascii="Times New Roman" w:hAnsi="Times New Roman" w:cs="Times New Roman"/>
          <w:sz w:val="28"/>
          <w:szCs w:val="28"/>
          <w:lang w:val="en-US"/>
        </w:rPr>
        <w:t xml:space="preserve">meaning.  In other words, not as referenced or </w:t>
      </w:r>
      <w:proofErr w:type="gramStart"/>
      <w:r w:rsidR="009608D4" w:rsidRPr="000A4C4B">
        <w:rPr>
          <w:rFonts w:ascii="Times New Roman" w:hAnsi="Times New Roman" w:cs="Times New Roman"/>
          <w:sz w:val="28"/>
          <w:szCs w:val="28"/>
          <w:lang w:val="en-US"/>
        </w:rPr>
        <w:t>understood  in</w:t>
      </w:r>
      <w:proofErr w:type="gramEnd"/>
      <w:r w:rsidR="009608D4" w:rsidRPr="000A4C4B">
        <w:rPr>
          <w:rFonts w:ascii="Times New Roman" w:hAnsi="Times New Roman" w:cs="Times New Roman"/>
          <w:sz w:val="28"/>
          <w:szCs w:val="28"/>
          <w:lang w:val="en-US"/>
        </w:rPr>
        <w:t xml:space="preserve"> PAJA and certainly not as suggested by the respondents by reading in the word “</w:t>
      </w:r>
      <w:r w:rsidR="009608D4" w:rsidRPr="000A4C4B">
        <w:rPr>
          <w:rFonts w:ascii="Times New Roman" w:hAnsi="Times New Roman" w:cs="Times New Roman"/>
          <w:i/>
          <w:iCs/>
          <w:sz w:val="28"/>
          <w:szCs w:val="28"/>
          <w:lang w:val="en-US"/>
        </w:rPr>
        <w:t>deemed”</w:t>
      </w:r>
      <w:r w:rsidR="009608D4" w:rsidRPr="000A4C4B">
        <w:rPr>
          <w:rFonts w:ascii="Times New Roman" w:hAnsi="Times New Roman" w:cs="Times New Roman"/>
          <w:sz w:val="28"/>
          <w:szCs w:val="28"/>
          <w:lang w:val="en-US"/>
        </w:rPr>
        <w:t xml:space="preserve"> before it</w:t>
      </w:r>
      <w:r w:rsidR="009D78D1" w:rsidRPr="000A4C4B">
        <w:rPr>
          <w:rFonts w:ascii="Times New Roman" w:hAnsi="Times New Roman" w:cs="Times New Roman"/>
          <w:sz w:val="28"/>
          <w:szCs w:val="28"/>
          <w:lang w:val="en-US"/>
        </w:rPr>
        <w:t xml:space="preserve"> because its delegated official has thus far failed to make a decision</w:t>
      </w:r>
      <w:r w:rsidR="009608D4" w:rsidRPr="000A4C4B">
        <w:rPr>
          <w:rFonts w:ascii="Times New Roman" w:hAnsi="Times New Roman" w:cs="Times New Roman"/>
          <w:sz w:val="28"/>
          <w:szCs w:val="28"/>
          <w:lang w:val="en-US"/>
        </w:rPr>
        <w:t xml:space="preserve">.  </w:t>
      </w:r>
      <w:r w:rsidR="009608D4" w:rsidRPr="000A4C4B">
        <w:rPr>
          <w:rFonts w:ascii="Times New Roman" w:hAnsi="Times New Roman" w:cs="Times New Roman"/>
          <w:color w:val="000000"/>
          <w:sz w:val="28"/>
          <w:szCs w:val="28"/>
        </w:rPr>
        <w:t xml:space="preserve">Further, </w:t>
      </w:r>
      <w:proofErr w:type="gramStart"/>
      <w:r w:rsidR="009608D4" w:rsidRPr="000A4C4B">
        <w:rPr>
          <w:rFonts w:ascii="Times New Roman" w:hAnsi="Times New Roman" w:cs="Times New Roman"/>
          <w:color w:val="000000"/>
          <w:sz w:val="28"/>
          <w:szCs w:val="28"/>
        </w:rPr>
        <w:t>since  subsection</w:t>
      </w:r>
      <w:proofErr w:type="gramEnd"/>
      <w:r w:rsidR="009608D4" w:rsidRPr="000A4C4B">
        <w:rPr>
          <w:rFonts w:ascii="Times New Roman" w:hAnsi="Times New Roman" w:cs="Times New Roman"/>
          <w:color w:val="000000"/>
          <w:sz w:val="28"/>
          <w:szCs w:val="28"/>
        </w:rPr>
        <w:t xml:space="preserve"> (3) authorises the appeal authority to consider the appeal and to confirm, vary or revoke </w:t>
      </w:r>
      <w:r w:rsidR="009608D4" w:rsidRPr="000A4C4B">
        <w:rPr>
          <w:rFonts w:ascii="Times New Roman" w:hAnsi="Times New Roman" w:cs="Times New Roman"/>
          <w:i/>
          <w:iCs/>
          <w:color w:val="000000"/>
          <w:sz w:val="28"/>
          <w:szCs w:val="28"/>
        </w:rPr>
        <w:t xml:space="preserve">the decision, </w:t>
      </w:r>
      <w:r w:rsidR="009608D4" w:rsidRPr="000A4C4B">
        <w:rPr>
          <w:rFonts w:ascii="Times New Roman" w:hAnsi="Times New Roman" w:cs="Times New Roman"/>
          <w:color w:val="000000"/>
          <w:sz w:val="28"/>
          <w:szCs w:val="28"/>
        </w:rPr>
        <w:t>and adds the proviso that</w:t>
      </w:r>
      <w:r w:rsidR="009608D4" w:rsidRPr="000A4C4B">
        <w:rPr>
          <w:rFonts w:ascii="Times New Roman" w:hAnsi="Times New Roman" w:cs="Times New Roman"/>
          <w:i/>
          <w:iCs/>
          <w:color w:val="000000"/>
          <w:sz w:val="28"/>
          <w:szCs w:val="28"/>
        </w:rPr>
        <w:t xml:space="preserve"> </w:t>
      </w:r>
      <w:r w:rsidR="009608D4" w:rsidRPr="000A4C4B">
        <w:rPr>
          <w:rFonts w:ascii="Times New Roman" w:hAnsi="Times New Roman" w:cs="Times New Roman"/>
          <w:color w:val="000000"/>
          <w:sz w:val="28"/>
          <w:szCs w:val="28"/>
        </w:rPr>
        <w:t xml:space="preserve"> no such variation or revocation of a decision may detract from any rights that may have accrued as a result of the decision, contextually this implies </w:t>
      </w:r>
      <w:r w:rsidR="00BA23A3" w:rsidRPr="000A4C4B">
        <w:rPr>
          <w:rFonts w:ascii="Times New Roman" w:hAnsi="Times New Roman" w:cs="Times New Roman"/>
          <w:color w:val="000000"/>
          <w:sz w:val="28"/>
          <w:szCs w:val="28"/>
        </w:rPr>
        <w:t>that the</w:t>
      </w:r>
      <w:r w:rsidR="009608D4" w:rsidRPr="000A4C4B">
        <w:rPr>
          <w:rFonts w:ascii="Times New Roman" w:hAnsi="Times New Roman" w:cs="Times New Roman"/>
          <w:color w:val="000000"/>
          <w:sz w:val="28"/>
          <w:szCs w:val="28"/>
        </w:rPr>
        <w:t xml:space="preserve"> decision </w:t>
      </w:r>
      <w:r w:rsidR="00BA23A3" w:rsidRPr="000A4C4B">
        <w:rPr>
          <w:rFonts w:ascii="Times New Roman" w:hAnsi="Times New Roman" w:cs="Times New Roman"/>
          <w:color w:val="000000"/>
          <w:sz w:val="28"/>
          <w:szCs w:val="28"/>
        </w:rPr>
        <w:t xml:space="preserve">must be one </w:t>
      </w:r>
      <w:r w:rsidR="009608D4" w:rsidRPr="000A4C4B">
        <w:rPr>
          <w:rFonts w:ascii="Times New Roman" w:hAnsi="Times New Roman" w:cs="Times New Roman"/>
          <w:color w:val="000000"/>
          <w:sz w:val="28"/>
          <w:szCs w:val="28"/>
        </w:rPr>
        <w:t>actually taken and existing.</w:t>
      </w:r>
      <w:r w:rsidR="009C4BC8" w:rsidRPr="000A4C4B">
        <w:rPr>
          <w:rFonts w:ascii="Times New Roman" w:hAnsi="Times New Roman" w:cs="Times New Roman"/>
          <w:color w:val="000000"/>
          <w:sz w:val="28"/>
          <w:szCs w:val="28"/>
        </w:rPr>
        <w:t xml:space="preserve">  A failure to take a decision concerning a billing enquiry can hardly vest any rights in a consumer.</w:t>
      </w:r>
    </w:p>
    <w:p w14:paraId="64B2E027" w14:textId="77777777" w:rsidR="009C4BC8" w:rsidRPr="009C4BC8" w:rsidRDefault="009C4BC8" w:rsidP="009C4BC8">
      <w:pPr>
        <w:pStyle w:val="ListParagraph"/>
        <w:rPr>
          <w:rFonts w:ascii="Times New Roman" w:hAnsi="Times New Roman" w:cs="Times New Roman"/>
          <w:sz w:val="28"/>
          <w:szCs w:val="28"/>
          <w:lang w:val="en-US"/>
        </w:rPr>
      </w:pPr>
    </w:p>
    <w:p w14:paraId="3A6235B3" w14:textId="47509973" w:rsidR="009C4BC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[27]</w:t>
      </w:r>
      <w:r>
        <w:rPr>
          <w:rFonts w:ascii="Times New Roman" w:hAnsi="Times New Roman" w:cs="Times New Roman"/>
          <w:sz w:val="28"/>
          <w:szCs w:val="28"/>
          <w:lang w:val="en-US"/>
        </w:rPr>
        <w:tab/>
      </w:r>
      <w:r w:rsidR="009C4BC8" w:rsidRPr="000A4C4B">
        <w:rPr>
          <w:rFonts w:ascii="Times New Roman" w:hAnsi="Times New Roman" w:cs="Times New Roman"/>
          <w:sz w:val="28"/>
          <w:szCs w:val="28"/>
          <w:lang w:val="en-US"/>
        </w:rPr>
        <w:t xml:space="preserve">The Policy that the respondents rely upon also says nothing about a deemed decision and frankly does not provide for a situation where the tardiness or neglect comes from the </w:t>
      </w:r>
      <w:r w:rsidR="00B02E65" w:rsidRPr="000A4C4B">
        <w:rPr>
          <w:rFonts w:ascii="Times New Roman" w:hAnsi="Times New Roman" w:cs="Times New Roman"/>
          <w:sz w:val="28"/>
          <w:szCs w:val="28"/>
          <w:lang w:val="en-US"/>
        </w:rPr>
        <w:t>M</w:t>
      </w:r>
      <w:r w:rsidR="009C4BC8" w:rsidRPr="000A4C4B">
        <w:rPr>
          <w:rFonts w:ascii="Times New Roman" w:hAnsi="Times New Roman" w:cs="Times New Roman"/>
          <w:sz w:val="28"/>
          <w:szCs w:val="28"/>
          <w:lang w:val="en-US"/>
        </w:rPr>
        <w:t xml:space="preserve">unicipality. This in effect means that a consumer invoking the dispute procedure is up a creek </w:t>
      </w:r>
      <w:r w:rsidR="00BF3C0A" w:rsidRPr="000A4C4B">
        <w:rPr>
          <w:rFonts w:ascii="Times New Roman" w:hAnsi="Times New Roman" w:cs="Times New Roman"/>
          <w:sz w:val="28"/>
          <w:szCs w:val="28"/>
          <w:lang w:val="en-US"/>
        </w:rPr>
        <w:t xml:space="preserve">without a paddle </w:t>
      </w:r>
      <w:r w:rsidR="00240E2E" w:rsidRPr="000A4C4B">
        <w:rPr>
          <w:rFonts w:ascii="Times New Roman" w:hAnsi="Times New Roman" w:cs="Times New Roman"/>
          <w:sz w:val="28"/>
          <w:szCs w:val="28"/>
          <w:lang w:val="en-US"/>
        </w:rPr>
        <w:t xml:space="preserve">as it were </w:t>
      </w:r>
      <w:r w:rsidR="009C4BC8" w:rsidRPr="000A4C4B">
        <w:rPr>
          <w:rFonts w:ascii="Times New Roman" w:hAnsi="Times New Roman" w:cs="Times New Roman"/>
          <w:sz w:val="28"/>
          <w:szCs w:val="28"/>
          <w:lang w:val="en-US"/>
        </w:rPr>
        <w:t xml:space="preserve">if the Chief Financial Officer does not respond to the enquiry within the more than ample sixty days provided for in section 7 (4) of the Policy.  </w:t>
      </w:r>
      <w:r w:rsidR="00F26CA3" w:rsidRPr="000A4C4B">
        <w:rPr>
          <w:rFonts w:ascii="Times New Roman" w:hAnsi="Times New Roman" w:cs="Times New Roman"/>
          <w:sz w:val="28"/>
          <w:szCs w:val="28"/>
          <w:lang w:val="en-US"/>
        </w:rPr>
        <w:t>Admittedly the complaining consumer enjoys the benefit of some form of immunity during this waiting period</w:t>
      </w:r>
      <w:r w:rsidR="009D78D1" w:rsidRPr="000A4C4B">
        <w:rPr>
          <w:rFonts w:ascii="Times New Roman" w:hAnsi="Times New Roman" w:cs="Times New Roman"/>
          <w:sz w:val="28"/>
          <w:szCs w:val="28"/>
          <w:lang w:val="en-US"/>
        </w:rPr>
        <w:t>,</w:t>
      </w:r>
      <w:r w:rsidR="00F26CA3" w:rsidRPr="000A4C4B">
        <w:rPr>
          <w:rFonts w:ascii="Times New Roman" w:hAnsi="Times New Roman" w:cs="Times New Roman"/>
          <w:sz w:val="28"/>
          <w:szCs w:val="28"/>
          <w:lang w:val="en-US"/>
        </w:rPr>
        <w:t xml:space="preserve"> but this does not translate to a default expungement from liability when the period runs out. </w:t>
      </w:r>
    </w:p>
    <w:p w14:paraId="37A68247" w14:textId="77777777" w:rsidR="00F26CA3" w:rsidRPr="00F26CA3" w:rsidRDefault="00F26CA3" w:rsidP="00F26CA3">
      <w:pPr>
        <w:pStyle w:val="ListParagraph"/>
        <w:rPr>
          <w:rFonts w:ascii="Times New Roman" w:hAnsi="Times New Roman" w:cs="Times New Roman"/>
          <w:sz w:val="28"/>
          <w:szCs w:val="28"/>
          <w:lang w:val="en-US"/>
        </w:rPr>
      </w:pPr>
    </w:p>
    <w:p w14:paraId="6DD24B7A" w14:textId="214AA9B7" w:rsidR="00F26CA3"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[28]</w:t>
      </w:r>
      <w:r>
        <w:rPr>
          <w:rFonts w:ascii="Times New Roman" w:hAnsi="Times New Roman" w:cs="Times New Roman"/>
          <w:sz w:val="28"/>
          <w:szCs w:val="28"/>
          <w:lang w:val="en-US"/>
        </w:rPr>
        <w:tab/>
      </w:r>
      <w:r w:rsidR="00F26CA3" w:rsidRPr="000A4C4B">
        <w:rPr>
          <w:rFonts w:ascii="Times New Roman" w:hAnsi="Times New Roman" w:cs="Times New Roman"/>
          <w:sz w:val="28"/>
          <w:szCs w:val="28"/>
          <w:lang w:val="en-US"/>
        </w:rPr>
        <w:t>In the result, since no decision has been taken by the Chief Financial Officer</w:t>
      </w:r>
      <w:r w:rsidR="00F26CA3" w:rsidRPr="000A4C4B">
        <w:rPr>
          <w:rFonts w:ascii="Times New Roman" w:hAnsi="Times New Roman" w:cs="Times New Roman"/>
          <w:i/>
          <w:iCs/>
          <w:sz w:val="28"/>
          <w:szCs w:val="28"/>
          <w:lang w:val="en-US"/>
        </w:rPr>
        <w:t xml:space="preserve"> in casu </w:t>
      </w:r>
      <w:r w:rsidR="00F26CA3" w:rsidRPr="000A4C4B">
        <w:rPr>
          <w:rFonts w:ascii="Times New Roman" w:hAnsi="Times New Roman" w:cs="Times New Roman"/>
          <w:sz w:val="28"/>
          <w:szCs w:val="28"/>
          <w:lang w:val="en-US"/>
        </w:rPr>
        <w:t>to date, there is no decision that falls to be considered on appeal by the relevant authority in terms of section 62 of the Systems Act.</w:t>
      </w:r>
    </w:p>
    <w:p w14:paraId="71543E2E" w14:textId="77777777" w:rsidR="00F26CA3" w:rsidRPr="00F26CA3" w:rsidRDefault="00F26CA3" w:rsidP="00F26CA3">
      <w:pPr>
        <w:pStyle w:val="ListParagraph"/>
        <w:rPr>
          <w:rFonts w:ascii="Times New Roman" w:hAnsi="Times New Roman" w:cs="Times New Roman"/>
          <w:sz w:val="28"/>
          <w:szCs w:val="28"/>
          <w:lang w:val="en-US"/>
        </w:rPr>
      </w:pPr>
    </w:p>
    <w:p w14:paraId="7D062F5F" w14:textId="1056AD82" w:rsidR="00F26CA3"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[29]</w:t>
      </w:r>
      <w:r>
        <w:rPr>
          <w:rFonts w:ascii="Times New Roman" w:hAnsi="Times New Roman" w:cs="Times New Roman"/>
          <w:sz w:val="28"/>
          <w:szCs w:val="28"/>
          <w:lang w:val="en-US"/>
        </w:rPr>
        <w:tab/>
      </w:r>
      <w:r w:rsidR="00F26CA3" w:rsidRPr="000A4C4B">
        <w:rPr>
          <w:rFonts w:ascii="Times New Roman" w:hAnsi="Times New Roman" w:cs="Times New Roman"/>
          <w:sz w:val="28"/>
          <w:szCs w:val="28"/>
          <w:lang w:val="en-US"/>
        </w:rPr>
        <w:t>That means, in turn, that there was no obligation on the applicant to have exhausted an internal remedy before she turned to this court to intervene.</w:t>
      </w:r>
    </w:p>
    <w:p w14:paraId="558D81CD" w14:textId="77777777" w:rsidR="00F26CA3" w:rsidRPr="00F26CA3" w:rsidRDefault="00F26CA3" w:rsidP="00F26CA3">
      <w:pPr>
        <w:pStyle w:val="ListParagraph"/>
        <w:rPr>
          <w:rFonts w:ascii="Times New Roman" w:hAnsi="Times New Roman" w:cs="Times New Roman"/>
          <w:sz w:val="28"/>
          <w:szCs w:val="28"/>
          <w:lang w:val="en-US"/>
        </w:rPr>
      </w:pPr>
    </w:p>
    <w:p w14:paraId="1D0777E2" w14:textId="79A9192A" w:rsidR="009C4BC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r>
      <w:r w:rsidR="00F26CA3" w:rsidRPr="000A4C4B">
        <w:rPr>
          <w:rFonts w:ascii="Times New Roman" w:hAnsi="Times New Roman" w:cs="Times New Roman"/>
          <w:sz w:val="28"/>
          <w:szCs w:val="28"/>
          <w:lang w:val="en-US"/>
        </w:rPr>
        <w:t xml:space="preserve">The further suggestion by the respondents that the application was premature and that the applicant effectively obstructed the enquiry from being dealt with by her failure to have followed the </w:t>
      </w:r>
      <w:r w:rsidR="00087321" w:rsidRPr="000A4C4B">
        <w:rPr>
          <w:rFonts w:ascii="Times New Roman" w:hAnsi="Times New Roman" w:cs="Times New Roman"/>
          <w:sz w:val="28"/>
          <w:szCs w:val="28"/>
          <w:lang w:val="en-US"/>
        </w:rPr>
        <w:t>procedure</w:t>
      </w:r>
      <w:r w:rsidR="00F26CA3" w:rsidRPr="000A4C4B">
        <w:rPr>
          <w:rFonts w:ascii="Times New Roman" w:hAnsi="Times New Roman" w:cs="Times New Roman"/>
          <w:sz w:val="28"/>
          <w:szCs w:val="28"/>
          <w:lang w:val="en-US"/>
        </w:rPr>
        <w:t xml:space="preserve"> </w:t>
      </w:r>
      <w:r w:rsidR="00087321" w:rsidRPr="000A4C4B">
        <w:rPr>
          <w:rFonts w:ascii="Times New Roman" w:hAnsi="Times New Roman" w:cs="Times New Roman"/>
          <w:sz w:val="28"/>
          <w:szCs w:val="28"/>
          <w:lang w:val="en-US"/>
        </w:rPr>
        <w:t xml:space="preserve">that applies (for a consumer’s benefit) in </w:t>
      </w:r>
      <w:r w:rsidR="009D78D1" w:rsidRPr="000A4C4B">
        <w:rPr>
          <w:rFonts w:ascii="Times New Roman" w:hAnsi="Times New Roman" w:cs="Times New Roman"/>
          <w:sz w:val="28"/>
          <w:szCs w:val="28"/>
          <w:lang w:val="en-US"/>
        </w:rPr>
        <w:t xml:space="preserve">the </w:t>
      </w:r>
      <w:r w:rsidR="00087321" w:rsidRPr="000A4C4B">
        <w:rPr>
          <w:rFonts w:ascii="Times New Roman" w:hAnsi="Times New Roman" w:cs="Times New Roman"/>
          <w:sz w:val="28"/>
          <w:szCs w:val="28"/>
          <w:lang w:val="en-US"/>
        </w:rPr>
        <w:t xml:space="preserve">case of a </w:t>
      </w:r>
      <w:r w:rsidR="009D78D1" w:rsidRPr="000A4C4B">
        <w:rPr>
          <w:rFonts w:ascii="Times New Roman" w:hAnsi="Times New Roman" w:cs="Times New Roman"/>
          <w:sz w:val="28"/>
          <w:szCs w:val="28"/>
          <w:lang w:val="en-US"/>
        </w:rPr>
        <w:t xml:space="preserve">reputed </w:t>
      </w:r>
      <w:r w:rsidR="00087321" w:rsidRPr="000A4C4B">
        <w:rPr>
          <w:rFonts w:ascii="Times New Roman" w:hAnsi="Times New Roman" w:cs="Times New Roman"/>
          <w:sz w:val="28"/>
          <w:szCs w:val="28"/>
          <w:lang w:val="en-US"/>
        </w:rPr>
        <w:t>leak (</w:t>
      </w:r>
      <w:r w:rsidR="009D78D1" w:rsidRPr="000A4C4B">
        <w:rPr>
          <w:rFonts w:ascii="Times New Roman" w:hAnsi="Times New Roman" w:cs="Times New Roman"/>
          <w:sz w:val="28"/>
          <w:szCs w:val="28"/>
          <w:lang w:val="en-US"/>
        </w:rPr>
        <w:t>in circumstances where</w:t>
      </w:r>
      <w:r w:rsidR="00087321" w:rsidRPr="000A4C4B">
        <w:rPr>
          <w:rFonts w:ascii="Times New Roman" w:hAnsi="Times New Roman" w:cs="Times New Roman"/>
          <w:sz w:val="28"/>
          <w:szCs w:val="28"/>
          <w:lang w:val="en-US"/>
        </w:rPr>
        <w:t xml:space="preserve"> the decision maker has failed to engage with the facts that she has put forward that might provide </w:t>
      </w:r>
      <w:r w:rsidR="009D78D1" w:rsidRPr="000A4C4B">
        <w:rPr>
          <w:rFonts w:ascii="Times New Roman" w:hAnsi="Times New Roman" w:cs="Times New Roman"/>
          <w:sz w:val="28"/>
          <w:szCs w:val="28"/>
          <w:lang w:val="en-US"/>
        </w:rPr>
        <w:t>an answer</w:t>
      </w:r>
      <w:r w:rsidR="00087321" w:rsidRPr="000A4C4B">
        <w:rPr>
          <w:rFonts w:ascii="Times New Roman" w:hAnsi="Times New Roman" w:cs="Times New Roman"/>
          <w:sz w:val="28"/>
          <w:szCs w:val="28"/>
          <w:lang w:val="en-US"/>
        </w:rPr>
        <w:t xml:space="preserve"> for the excessive debits to her consumer</w:t>
      </w:r>
      <w:r w:rsidR="009D78D1" w:rsidRPr="000A4C4B">
        <w:rPr>
          <w:rFonts w:ascii="Times New Roman" w:hAnsi="Times New Roman" w:cs="Times New Roman"/>
          <w:sz w:val="28"/>
          <w:szCs w:val="28"/>
          <w:lang w:val="en-US"/>
        </w:rPr>
        <w:t xml:space="preserve"> account</w:t>
      </w:r>
      <w:r w:rsidR="00087321" w:rsidRPr="000A4C4B">
        <w:rPr>
          <w:rFonts w:ascii="Times New Roman" w:hAnsi="Times New Roman" w:cs="Times New Roman"/>
          <w:sz w:val="28"/>
          <w:szCs w:val="28"/>
          <w:lang w:val="en-US"/>
        </w:rPr>
        <w:t>) is so unmeritorious  as to be rejected out of hand</w:t>
      </w:r>
      <w:r w:rsidR="00DF4C97" w:rsidRPr="000A4C4B">
        <w:rPr>
          <w:rFonts w:ascii="Times New Roman" w:hAnsi="Times New Roman" w:cs="Times New Roman"/>
          <w:sz w:val="28"/>
          <w:szCs w:val="28"/>
          <w:lang w:val="en-US"/>
        </w:rPr>
        <w:t xml:space="preserve"> and visited with an appropriate cost order.  </w:t>
      </w:r>
      <w:r w:rsidR="00240E2E" w:rsidRPr="000A4C4B">
        <w:rPr>
          <w:rFonts w:ascii="Times New Roman" w:hAnsi="Times New Roman" w:cs="Times New Roman"/>
          <w:sz w:val="28"/>
          <w:szCs w:val="28"/>
          <w:lang w:val="en-US"/>
        </w:rPr>
        <w:t xml:space="preserve">This supposed lack on her part was in any event only revealed after the issue of the present application. </w:t>
      </w:r>
      <w:r w:rsidR="009D78D1" w:rsidRPr="000A4C4B">
        <w:rPr>
          <w:rFonts w:ascii="Times New Roman" w:hAnsi="Times New Roman" w:cs="Times New Roman"/>
          <w:sz w:val="28"/>
          <w:szCs w:val="28"/>
          <w:lang w:val="en-US"/>
        </w:rPr>
        <w:t>Indeed, t</w:t>
      </w:r>
      <w:r w:rsidR="00DF4C97" w:rsidRPr="000A4C4B">
        <w:rPr>
          <w:rFonts w:ascii="Times New Roman" w:hAnsi="Times New Roman" w:cs="Times New Roman"/>
          <w:sz w:val="28"/>
          <w:szCs w:val="28"/>
          <w:lang w:val="en-US"/>
        </w:rPr>
        <w:t xml:space="preserve">his matter is so far removed from the category of opportunistic litigation contended for </w:t>
      </w:r>
      <w:r w:rsidR="009D78D1" w:rsidRPr="000A4C4B">
        <w:rPr>
          <w:rFonts w:ascii="Times New Roman" w:hAnsi="Times New Roman" w:cs="Times New Roman"/>
          <w:sz w:val="28"/>
          <w:szCs w:val="28"/>
          <w:lang w:val="en-US"/>
        </w:rPr>
        <w:t xml:space="preserve">by </w:t>
      </w:r>
      <w:r w:rsidR="00DF4C97" w:rsidRPr="000A4C4B">
        <w:rPr>
          <w:rFonts w:ascii="Times New Roman" w:hAnsi="Times New Roman" w:cs="Times New Roman"/>
          <w:sz w:val="28"/>
          <w:szCs w:val="28"/>
          <w:lang w:val="en-US"/>
        </w:rPr>
        <w:t xml:space="preserve">the </w:t>
      </w:r>
      <w:r w:rsidR="00B02E65" w:rsidRPr="000A4C4B">
        <w:rPr>
          <w:rFonts w:ascii="Times New Roman" w:hAnsi="Times New Roman" w:cs="Times New Roman"/>
          <w:sz w:val="28"/>
          <w:szCs w:val="28"/>
          <w:lang w:val="en-US"/>
        </w:rPr>
        <w:t>M</w:t>
      </w:r>
      <w:r w:rsidR="00DF4C97" w:rsidRPr="000A4C4B">
        <w:rPr>
          <w:rFonts w:ascii="Times New Roman" w:hAnsi="Times New Roman" w:cs="Times New Roman"/>
          <w:sz w:val="28"/>
          <w:szCs w:val="28"/>
          <w:lang w:val="en-US"/>
        </w:rPr>
        <w:t xml:space="preserve">unicipality. </w:t>
      </w:r>
    </w:p>
    <w:p w14:paraId="01229935" w14:textId="77777777" w:rsidR="000D6B77" w:rsidRPr="000D6B77" w:rsidRDefault="000D6B77" w:rsidP="000D6B77">
      <w:pPr>
        <w:pStyle w:val="ListParagraph"/>
        <w:rPr>
          <w:rFonts w:ascii="Times New Roman" w:hAnsi="Times New Roman" w:cs="Times New Roman"/>
          <w:sz w:val="28"/>
          <w:szCs w:val="28"/>
          <w:lang w:val="en-US"/>
        </w:rPr>
      </w:pPr>
    </w:p>
    <w:p w14:paraId="23EAC8B5" w14:textId="03393DA5" w:rsidR="000D6B77" w:rsidRPr="000D6B77" w:rsidRDefault="000D6B77" w:rsidP="000D6B77">
      <w:pPr>
        <w:pStyle w:val="ListParagraph"/>
        <w:tabs>
          <w:tab w:val="left" w:pos="709"/>
        </w:tabs>
        <w:spacing w:before="0" w:beforeAutospacing="0"/>
        <w:ind w:left="0"/>
        <w:jc w:val="both"/>
        <w:rPr>
          <w:rFonts w:ascii="Times New Roman" w:hAnsi="Times New Roman" w:cs="Times New Roman"/>
          <w:i/>
          <w:iCs/>
          <w:sz w:val="28"/>
          <w:szCs w:val="28"/>
          <w:u w:val="single"/>
          <w:lang w:val="en-US"/>
        </w:rPr>
      </w:pPr>
      <w:r w:rsidRPr="000D6B77">
        <w:rPr>
          <w:rFonts w:ascii="Times New Roman" w:hAnsi="Times New Roman" w:cs="Times New Roman"/>
          <w:i/>
          <w:iCs/>
          <w:sz w:val="28"/>
          <w:szCs w:val="28"/>
          <w:u w:val="single"/>
          <w:lang w:val="en-US"/>
        </w:rPr>
        <w:t>Conclusion:</w:t>
      </w:r>
    </w:p>
    <w:p w14:paraId="6C96E906" w14:textId="77777777" w:rsidR="00DF4C97" w:rsidRPr="00DF4C97" w:rsidRDefault="00DF4C97" w:rsidP="00DF4C97">
      <w:pPr>
        <w:pStyle w:val="ListParagraph"/>
        <w:rPr>
          <w:rFonts w:ascii="Times New Roman" w:hAnsi="Times New Roman" w:cs="Times New Roman"/>
          <w:sz w:val="28"/>
          <w:szCs w:val="28"/>
          <w:lang w:val="en-US"/>
        </w:rPr>
      </w:pPr>
    </w:p>
    <w:p w14:paraId="3E26EA45" w14:textId="048BFD60" w:rsidR="00F056B8"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sidR="00DF4C97" w:rsidRPr="000A4C4B">
        <w:rPr>
          <w:rFonts w:ascii="Times New Roman" w:hAnsi="Times New Roman" w:cs="Times New Roman"/>
          <w:sz w:val="28"/>
          <w:szCs w:val="28"/>
          <w:lang w:val="en-US"/>
        </w:rPr>
        <w:t xml:space="preserve">The applicant has clearly been traumatized by the excessive billing that has been in play for almost three years now.  If a consumer cannot under the constraints of the Policy approach a municipal official at a counter and have his/her queries </w:t>
      </w:r>
      <w:r w:rsidR="00EE671F" w:rsidRPr="000A4C4B">
        <w:rPr>
          <w:rFonts w:ascii="Times New Roman" w:hAnsi="Times New Roman" w:cs="Times New Roman"/>
          <w:sz w:val="28"/>
          <w:szCs w:val="28"/>
          <w:lang w:val="en-US"/>
        </w:rPr>
        <w:t xml:space="preserve">summarily dealt with </w:t>
      </w:r>
      <w:r w:rsidR="00DF4C97" w:rsidRPr="000A4C4B">
        <w:rPr>
          <w:rFonts w:ascii="Times New Roman" w:hAnsi="Times New Roman" w:cs="Times New Roman"/>
          <w:sz w:val="28"/>
          <w:szCs w:val="28"/>
          <w:lang w:val="en-US"/>
        </w:rPr>
        <w:t xml:space="preserve">or concerns allayed, they must at least be entitled to </w:t>
      </w:r>
      <w:r w:rsidR="00F056B8" w:rsidRPr="000A4C4B">
        <w:rPr>
          <w:rFonts w:ascii="Times New Roman" w:hAnsi="Times New Roman" w:cs="Times New Roman"/>
          <w:sz w:val="28"/>
          <w:szCs w:val="28"/>
          <w:lang w:val="en-US"/>
        </w:rPr>
        <w:t xml:space="preserve">legitimately expect fair administrative procedures by accountable local government in accordance with </w:t>
      </w:r>
      <w:r w:rsidR="00240E2E" w:rsidRPr="000A4C4B">
        <w:rPr>
          <w:rFonts w:ascii="Times New Roman" w:hAnsi="Times New Roman" w:cs="Times New Roman"/>
          <w:sz w:val="28"/>
          <w:szCs w:val="28"/>
          <w:lang w:val="en-US"/>
        </w:rPr>
        <w:t>the applicable</w:t>
      </w:r>
      <w:r w:rsidR="00F056B8" w:rsidRPr="000A4C4B">
        <w:rPr>
          <w:rFonts w:ascii="Times New Roman" w:hAnsi="Times New Roman" w:cs="Times New Roman"/>
          <w:sz w:val="28"/>
          <w:szCs w:val="28"/>
          <w:lang w:val="en-US"/>
        </w:rPr>
        <w:t xml:space="preserve"> policy</w:t>
      </w:r>
      <w:r w:rsidR="00240E2E" w:rsidRPr="000A4C4B">
        <w:rPr>
          <w:rFonts w:ascii="Times New Roman" w:hAnsi="Times New Roman" w:cs="Times New Roman"/>
          <w:sz w:val="28"/>
          <w:szCs w:val="28"/>
          <w:lang w:val="en-US"/>
        </w:rPr>
        <w:t xml:space="preserve"> in force at the time</w:t>
      </w:r>
      <w:r w:rsidR="00F056B8" w:rsidRPr="000A4C4B">
        <w:rPr>
          <w:rFonts w:ascii="Times New Roman" w:hAnsi="Times New Roman" w:cs="Times New Roman"/>
          <w:sz w:val="28"/>
          <w:szCs w:val="28"/>
          <w:lang w:val="en-US"/>
        </w:rPr>
        <w:t xml:space="preserve">.  </w:t>
      </w:r>
    </w:p>
    <w:p w14:paraId="75F63C91" w14:textId="77777777" w:rsidR="00F056B8" w:rsidRPr="00F056B8" w:rsidRDefault="00F056B8" w:rsidP="00F056B8">
      <w:pPr>
        <w:pStyle w:val="ListParagraph"/>
        <w:rPr>
          <w:rFonts w:ascii="Times New Roman" w:hAnsi="Times New Roman" w:cs="Times New Roman"/>
          <w:sz w:val="28"/>
          <w:szCs w:val="28"/>
          <w:lang w:val="en-US"/>
        </w:rPr>
      </w:pPr>
    </w:p>
    <w:p w14:paraId="433BEA43" w14:textId="5439EF19" w:rsidR="00DF4C97" w:rsidRPr="000A4C4B" w:rsidRDefault="000A4C4B" w:rsidP="000A4C4B">
      <w:pPr>
        <w:tabs>
          <w:tab w:val="left" w:pos="709"/>
        </w:tabs>
        <w:spacing w:before="0" w:beforeAutospacing="0"/>
        <w:jc w:val="both"/>
        <w:rPr>
          <w:rFonts w:ascii="Times New Roman" w:hAnsi="Times New Roman" w:cs="Times New Roman"/>
          <w:sz w:val="28"/>
          <w:szCs w:val="28"/>
          <w:lang w:val="en-US"/>
        </w:rPr>
      </w:pPr>
      <w:r w:rsidRPr="00DF4C97">
        <w:rPr>
          <w:rFonts w:ascii="Times New Roman" w:hAnsi="Times New Roman" w:cs="Times New Roman"/>
          <w:sz w:val="28"/>
          <w:szCs w:val="28"/>
          <w:lang w:val="en-US"/>
        </w:rPr>
        <w:t>[32]</w:t>
      </w:r>
      <w:r w:rsidRPr="00DF4C97">
        <w:rPr>
          <w:rFonts w:ascii="Times New Roman" w:hAnsi="Times New Roman" w:cs="Times New Roman"/>
          <w:sz w:val="28"/>
          <w:szCs w:val="28"/>
          <w:lang w:val="en-US"/>
        </w:rPr>
        <w:tab/>
      </w:r>
      <w:r w:rsidR="00F056B8" w:rsidRPr="000A4C4B">
        <w:rPr>
          <w:rFonts w:ascii="Times New Roman" w:hAnsi="Times New Roman" w:cs="Times New Roman"/>
          <w:sz w:val="28"/>
          <w:szCs w:val="28"/>
          <w:lang w:val="en-US"/>
        </w:rPr>
        <w:t xml:space="preserve">The Municipality has </w:t>
      </w:r>
      <w:proofErr w:type="gramStart"/>
      <w:r w:rsidR="00F056B8" w:rsidRPr="000A4C4B">
        <w:rPr>
          <w:rFonts w:ascii="Times New Roman" w:hAnsi="Times New Roman" w:cs="Times New Roman"/>
          <w:sz w:val="28"/>
          <w:szCs w:val="28"/>
          <w:lang w:val="en-US"/>
        </w:rPr>
        <w:t>abysmally  failed</w:t>
      </w:r>
      <w:proofErr w:type="gramEnd"/>
      <w:r w:rsidR="00F056B8" w:rsidRPr="000A4C4B">
        <w:rPr>
          <w:rFonts w:ascii="Times New Roman" w:hAnsi="Times New Roman" w:cs="Times New Roman"/>
          <w:sz w:val="28"/>
          <w:szCs w:val="28"/>
          <w:lang w:val="en-US"/>
        </w:rPr>
        <w:t xml:space="preserve"> to meet its constitutional and legal mandate </w:t>
      </w:r>
      <w:r w:rsidR="00240E2E" w:rsidRPr="000A4C4B">
        <w:rPr>
          <w:rFonts w:ascii="Times New Roman" w:hAnsi="Times New Roman" w:cs="Times New Roman"/>
          <w:sz w:val="28"/>
          <w:szCs w:val="28"/>
          <w:lang w:val="en-US"/>
        </w:rPr>
        <w:t xml:space="preserve">to the applicant </w:t>
      </w:r>
      <w:r w:rsidR="00F056B8" w:rsidRPr="000A4C4B">
        <w:rPr>
          <w:rFonts w:ascii="Times New Roman" w:hAnsi="Times New Roman" w:cs="Times New Roman"/>
          <w:sz w:val="28"/>
          <w:szCs w:val="28"/>
          <w:lang w:val="en-US"/>
        </w:rPr>
        <w:t>in this instance.</w:t>
      </w:r>
    </w:p>
    <w:p w14:paraId="0CA7D0F1" w14:textId="77777777" w:rsidR="009C4BC8" w:rsidRDefault="009C4BC8" w:rsidP="009C4BC8">
      <w:pPr>
        <w:pStyle w:val="ListParagraph"/>
        <w:tabs>
          <w:tab w:val="left" w:pos="709"/>
        </w:tabs>
        <w:spacing w:before="0" w:beforeAutospacing="0"/>
        <w:ind w:left="0"/>
        <w:jc w:val="both"/>
        <w:rPr>
          <w:rFonts w:ascii="Times New Roman" w:hAnsi="Times New Roman" w:cs="Times New Roman"/>
          <w:sz w:val="28"/>
          <w:szCs w:val="28"/>
          <w:lang w:val="en-US"/>
        </w:rPr>
      </w:pPr>
    </w:p>
    <w:p w14:paraId="5E8529A8" w14:textId="65733195" w:rsidR="00DF1B00" w:rsidRPr="000A4C4B" w:rsidRDefault="000A4C4B" w:rsidP="000A4C4B">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r>
      <w:r w:rsidR="00DF1B00" w:rsidRPr="000A4C4B">
        <w:rPr>
          <w:rFonts w:ascii="Times New Roman" w:hAnsi="Times New Roman" w:cs="Times New Roman"/>
          <w:sz w:val="28"/>
          <w:szCs w:val="28"/>
          <w:lang w:val="en-US"/>
        </w:rPr>
        <w:t>In the result, I make the following order:</w:t>
      </w:r>
    </w:p>
    <w:p w14:paraId="2F97E9DE" w14:textId="77777777" w:rsidR="00DF1B00" w:rsidRPr="00DF1B00" w:rsidRDefault="00DF1B00" w:rsidP="00DF1B00">
      <w:pPr>
        <w:pStyle w:val="ListParagraph"/>
        <w:rPr>
          <w:rFonts w:ascii="Times New Roman" w:hAnsi="Times New Roman" w:cs="Times New Roman"/>
          <w:sz w:val="28"/>
          <w:szCs w:val="28"/>
          <w:lang w:val="en-US"/>
        </w:rPr>
      </w:pPr>
    </w:p>
    <w:p w14:paraId="26A66E61" w14:textId="3EBBA759" w:rsidR="00DF1B00" w:rsidRPr="000A4C4B" w:rsidRDefault="000A4C4B" w:rsidP="000A4C4B">
      <w:pPr>
        <w:tabs>
          <w:tab w:val="left" w:pos="709"/>
        </w:tabs>
        <w:spacing w:before="0" w:beforeAutospacing="0"/>
        <w:ind w:left="1080" w:hanging="360"/>
        <w:jc w:val="both"/>
        <w:rPr>
          <w:rFonts w:ascii="Times New Roman" w:hAnsi="Times New Roman" w:cs="Times New Roman"/>
          <w:sz w:val="24"/>
          <w:szCs w:val="24"/>
          <w:lang w:val="en-US"/>
        </w:rPr>
      </w:pPr>
      <w:r w:rsidRPr="00DF1B00">
        <w:rPr>
          <w:rFonts w:ascii="Times New Roman" w:hAnsi="Times New Roman" w:cs="Times New Roman"/>
          <w:sz w:val="24"/>
          <w:szCs w:val="24"/>
          <w:lang w:val="en-US"/>
        </w:rPr>
        <w:t>1.</w:t>
      </w:r>
      <w:r w:rsidRPr="00DF1B00">
        <w:rPr>
          <w:rFonts w:ascii="Times New Roman" w:hAnsi="Times New Roman" w:cs="Times New Roman"/>
          <w:sz w:val="24"/>
          <w:szCs w:val="24"/>
          <w:lang w:val="en-US"/>
        </w:rPr>
        <w:tab/>
      </w:r>
      <w:r w:rsidR="00F056B8" w:rsidRPr="000A4C4B">
        <w:rPr>
          <w:rFonts w:ascii="Times New Roman" w:hAnsi="Times New Roman" w:cs="Times New Roman"/>
          <w:sz w:val="28"/>
          <w:szCs w:val="28"/>
          <w:lang w:val="en-US"/>
        </w:rPr>
        <w:t>The</w:t>
      </w:r>
      <w:r w:rsidR="0018713A" w:rsidRPr="000A4C4B">
        <w:rPr>
          <w:rFonts w:ascii="Times New Roman" w:hAnsi="Times New Roman" w:cs="Times New Roman"/>
          <w:sz w:val="28"/>
          <w:szCs w:val="28"/>
          <w:lang w:val="en-US"/>
        </w:rPr>
        <w:t xml:space="preserve"> </w:t>
      </w:r>
      <w:r w:rsidR="008C37BA" w:rsidRPr="000A4C4B">
        <w:rPr>
          <w:rFonts w:ascii="Times New Roman" w:hAnsi="Times New Roman" w:cs="Times New Roman"/>
          <w:sz w:val="28"/>
          <w:szCs w:val="28"/>
          <w:lang w:val="en-US"/>
        </w:rPr>
        <w:t xml:space="preserve">first </w:t>
      </w:r>
      <w:r w:rsidR="00DF1B00" w:rsidRPr="000A4C4B">
        <w:rPr>
          <w:rFonts w:ascii="Times New Roman" w:hAnsi="Times New Roman" w:cs="Times New Roman"/>
          <w:sz w:val="28"/>
          <w:szCs w:val="28"/>
          <w:lang w:val="en-US"/>
        </w:rPr>
        <w:t>respondent</w:t>
      </w:r>
      <w:r w:rsidR="008C37BA" w:rsidRPr="000A4C4B">
        <w:rPr>
          <w:rFonts w:ascii="Times New Roman" w:hAnsi="Times New Roman" w:cs="Times New Roman"/>
          <w:sz w:val="28"/>
          <w:szCs w:val="28"/>
          <w:lang w:val="en-US"/>
        </w:rPr>
        <w:t>’</w:t>
      </w:r>
      <w:r w:rsidR="00DF1B00" w:rsidRPr="000A4C4B">
        <w:rPr>
          <w:rFonts w:ascii="Times New Roman" w:hAnsi="Times New Roman" w:cs="Times New Roman"/>
          <w:sz w:val="28"/>
          <w:szCs w:val="28"/>
          <w:lang w:val="en-US"/>
        </w:rPr>
        <w:t>s failure to comply with the enquiries and appeals procedures detail</w:t>
      </w:r>
      <w:r w:rsidR="00876B77" w:rsidRPr="000A4C4B">
        <w:rPr>
          <w:rFonts w:ascii="Times New Roman" w:hAnsi="Times New Roman" w:cs="Times New Roman"/>
          <w:sz w:val="28"/>
          <w:szCs w:val="28"/>
          <w:lang w:val="en-US"/>
        </w:rPr>
        <w:t>ed</w:t>
      </w:r>
      <w:r w:rsidR="00DF1B00" w:rsidRPr="000A4C4B">
        <w:rPr>
          <w:rFonts w:ascii="Times New Roman" w:hAnsi="Times New Roman" w:cs="Times New Roman"/>
          <w:sz w:val="28"/>
          <w:szCs w:val="28"/>
          <w:lang w:val="en-US"/>
        </w:rPr>
        <w:t xml:space="preserve"> in the Credit Control Policy of the Buffalo City Metropolitan Municipality</w:t>
      </w:r>
      <w:r w:rsidR="008C37BA" w:rsidRPr="000A4C4B">
        <w:rPr>
          <w:rFonts w:ascii="Times New Roman" w:hAnsi="Times New Roman" w:cs="Times New Roman"/>
          <w:sz w:val="28"/>
          <w:szCs w:val="28"/>
          <w:lang w:val="en-US"/>
        </w:rPr>
        <w:t xml:space="preserve"> (“</w:t>
      </w:r>
      <w:r w:rsidR="008C37BA" w:rsidRPr="000A4C4B">
        <w:rPr>
          <w:rFonts w:ascii="Times New Roman" w:hAnsi="Times New Roman" w:cs="Times New Roman"/>
          <w:i/>
          <w:iCs/>
          <w:sz w:val="28"/>
          <w:szCs w:val="28"/>
          <w:lang w:val="en-US"/>
        </w:rPr>
        <w:t>the Policy</w:t>
      </w:r>
      <w:r w:rsidR="008C37BA" w:rsidRPr="000A4C4B">
        <w:rPr>
          <w:rFonts w:ascii="Times New Roman" w:hAnsi="Times New Roman" w:cs="Times New Roman"/>
          <w:sz w:val="28"/>
          <w:szCs w:val="28"/>
          <w:lang w:val="en-US"/>
        </w:rPr>
        <w:t>”)</w:t>
      </w:r>
      <w:r w:rsidR="00F056B8" w:rsidRPr="000A4C4B">
        <w:rPr>
          <w:rFonts w:ascii="Times New Roman" w:hAnsi="Times New Roman" w:cs="Times New Roman"/>
          <w:sz w:val="28"/>
          <w:szCs w:val="28"/>
          <w:lang w:val="en-US"/>
        </w:rPr>
        <w:t xml:space="preserve">, </w:t>
      </w:r>
      <w:proofErr w:type="gramStart"/>
      <w:r w:rsidR="00F056B8" w:rsidRPr="000A4C4B">
        <w:rPr>
          <w:rFonts w:ascii="Times New Roman" w:hAnsi="Times New Roman" w:cs="Times New Roman"/>
          <w:sz w:val="28"/>
          <w:szCs w:val="28"/>
          <w:lang w:val="en-US"/>
        </w:rPr>
        <w:t xml:space="preserve">more </w:t>
      </w:r>
      <w:r w:rsidR="00DF1B00" w:rsidRPr="000A4C4B">
        <w:rPr>
          <w:rFonts w:ascii="Times New Roman" w:hAnsi="Times New Roman" w:cs="Times New Roman"/>
          <w:sz w:val="28"/>
          <w:szCs w:val="28"/>
          <w:lang w:val="en-US"/>
        </w:rPr>
        <w:t xml:space="preserve"> specifically</w:t>
      </w:r>
      <w:proofErr w:type="gramEnd"/>
      <w:r w:rsidR="00DF1B00" w:rsidRPr="000A4C4B">
        <w:rPr>
          <w:rFonts w:ascii="Times New Roman" w:hAnsi="Times New Roman" w:cs="Times New Roman"/>
          <w:sz w:val="28"/>
          <w:szCs w:val="28"/>
          <w:lang w:val="en-US"/>
        </w:rPr>
        <w:t xml:space="preserve"> in respect of the </w:t>
      </w:r>
      <w:r w:rsidR="00F056B8" w:rsidRPr="000A4C4B">
        <w:rPr>
          <w:rFonts w:ascii="Times New Roman" w:hAnsi="Times New Roman" w:cs="Times New Roman"/>
          <w:sz w:val="28"/>
          <w:szCs w:val="28"/>
          <w:lang w:val="en-US"/>
        </w:rPr>
        <w:t>e</w:t>
      </w:r>
      <w:r w:rsidR="00DF1B00" w:rsidRPr="000A4C4B">
        <w:rPr>
          <w:rFonts w:ascii="Times New Roman" w:hAnsi="Times New Roman" w:cs="Times New Roman"/>
          <w:sz w:val="28"/>
          <w:szCs w:val="28"/>
          <w:lang w:val="en-US"/>
        </w:rPr>
        <w:t xml:space="preserve">nquiry lodged by the applicant on 8 May 2023 with regards to the calculation and correctness of the municipal charges levied </w:t>
      </w:r>
      <w:r w:rsidR="008C37BA" w:rsidRPr="000A4C4B">
        <w:rPr>
          <w:rFonts w:ascii="Times New Roman" w:hAnsi="Times New Roman" w:cs="Times New Roman"/>
          <w:sz w:val="28"/>
          <w:szCs w:val="28"/>
          <w:lang w:val="en-US"/>
        </w:rPr>
        <w:t>relative to</w:t>
      </w:r>
      <w:r w:rsidR="00DF1B00" w:rsidRPr="000A4C4B">
        <w:rPr>
          <w:rFonts w:ascii="Times New Roman" w:hAnsi="Times New Roman" w:cs="Times New Roman"/>
          <w:sz w:val="28"/>
          <w:szCs w:val="28"/>
          <w:lang w:val="en-US"/>
        </w:rPr>
        <w:t xml:space="preserve"> </w:t>
      </w:r>
      <w:r w:rsidR="00F056B8" w:rsidRPr="000A4C4B">
        <w:rPr>
          <w:rFonts w:ascii="Times New Roman" w:hAnsi="Times New Roman" w:cs="Times New Roman"/>
          <w:sz w:val="28"/>
          <w:szCs w:val="28"/>
          <w:lang w:val="en-US"/>
        </w:rPr>
        <w:t xml:space="preserve">her property described as </w:t>
      </w:r>
      <w:r w:rsidR="00DF1B00" w:rsidRPr="000A4C4B">
        <w:rPr>
          <w:rFonts w:ascii="Times New Roman" w:hAnsi="Times New Roman" w:cs="Times New Roman"/>
          <w:sz w:val="28"/>
          <w:szCs w:val="28"/>
          <w:lang w:val="en-US"/>
        </w:rPr>
        <w:t xml:space="preserve">Erf </w:t>
      </w:r>
      <w:r w:rsidR="009F75C4">
        <w:rPr>
          <w:rFonts w:ascii="Times New Roman" w:hAnsi="Times New Roman" w:cs="Times New Roman"/>
          <w:sz w:val="28"/>
          <w:szCs w:val="28"/>
          <w:lang w:val="en-US"/>
        </w:rPr>
        <w:t>[…]</w:t>
      </w:r>
      <w:r w:rsidR="008C37BA" w:rsidRPr="000A4C4B">
        <w:rPr>
          <w:rFonts w:ascii="Times New Roman" w:hAnsi="Times New Roman" w:cs="Times New Roman"/>
          <w:sz w:val="28"/>
          <w:szCs w:val="28"/>
          <w:lang w:val="en-US"/>
        </w:rPr>
        <w:t xml:space="preserve"> (Account No.</w:t>
      </w:r>
      <w:r w:rsidR="00DF1B00" w:rsidRPr="000A4C4B">
        <w:rPr>
          <w:rFonts w:ascii="Times New Roman" w:hAnsi="Times New Roman" w:cs="Times New Roman"/>
          <w:sz w:val="28"/>
          <w:szCs w:val="28"/>
          <w:lang w:val="en-US"/>
        </w:rPr>
        <w:t xml:space="preserve"> </w:t>
      </w:r>
      <w:r w:rsidR="009F75C4">
        <w:rPr>
          <w:rFonts w:ascii="Times New Roman" w:hAnsi="Times New Roman" w:cs="Times New Roman"/>
          <w:sz w:val="28"/>
          <w:szCs w:val="28"/>
          <w:lang w:val="en-US"/>
        </w:rPr>
        <w:t>[…]</w:t>
      </w:r>
      <w:r w:rsidR="008C37BA" w:rsidRPr="000A4C4B">
        <w:rPr>
          <w:rFonts w:ascii="Times New Roman" w:hAnsi="Times New Roman" w:cs="Times New Roman"/>
          <w:sz w:val="28"/>
          <w:szCs w:val="28"/>
          <w:lang w:val="en-US"/>
        </w:rPr>
        <w:t>) (“</w:t>
      </w:r>
      <w:r w:rsidR="008C37BA" w:rsidRPr="000A4C4B">
        <w:rPr>
          <w:rFonts w:ascii="Times New Roman" w:hAnsi="Times New Roman" w:cs="Times New Roman"/>
          <w:i/>
          <w:iCs/>
          <w:sz w:val="28"/>
          <w:szCs w:val="28"/>
          <w:lang w:val="en-US"/>
        </w:rPr>
        <w:t>the dispute</w:t>
      </w:r>
      <w:r w:rsidR="008C37BA" w:rsidRPr="000A4C4B">
        <w:rPr>
          <w:rFonts w:ascii="Times New Roman" w:hAnsi="Times New Roman" w:cs="Times New Roman"/>
          <w:sz w:val="28"/>
          <w:szCs w:val="28"/>
          <w:lang w:val="en-US"/>
        </w:rPr>
        <w:t>”)</w:t>
      </w:r>
      <w:r w:rsidR="00240E2E" w:rsidRPr="000A4C4B">
        <w:rPr>
          <w:rFonts w:ascii="Times New Roman" w:hAnsi="Times New Roman" w:cs="Times New Roman"/>
          <w:sz w:val="28"/>
          <w:szCs w:val="28"/>
          <w:lang w:val="en-US"/>
        </w:rPr>
        <w:t>,</w:t>
      </w:r>
      <w:r w:rsidR="00F056B8" w:rsidRPr="000A4C4B">
        <w:rPr>
          <w:rFonts w:ascii="Times New Roman" w:hAnsi="Times New Roman" w:cs="Times New Roman"/>
          <w:sz w:val="28"/>
          <w:szCs w:val="28"/>
          <w:lang w:val="en-US"/>
        </w:rPr>
        <w:t xml:space="preserve"> </w:t>
      </w:r>
      <w:r w:rsidR="00DF1B00" w:rsidRPr="000A4C4B">
        <w:rPr>
          <w:rFonts w:ascii="Times New Roman" w:hAnsi="Times New Roman" w:cs="Times New Roman"/>
          <w:sz w:val="28"/>
          <w:szCs w:val="28"/>
          <w:lang w:val="en-US"/>
        </w:rPr>
        <w:t xml:space="preserve">is </w:t>
      </w:r>
      <w:r w:rsidR="00240E2E" w:rsidRPr="000A4C4B">
        <w:rPr>
          <w:rFonts w:ascii="Times New Roman" w:hAnsi="Times New Roman" w:cs="Times New Roman"/>
          <w:sz w:val="28"/>
          <w:szCs w:val="28"/>
          <w:lang w:val="en-US"/>
        </w:rPr>
        <w:t>declared unlawful</w:t>
      </w:r>
      <w:r w:rsidR="00DF1B00" w:rsidRPr="000A4C4B">
        <w:rPr>
          <w:rFonts w:ascii="Times New Roman" w:hAnsi="Times New Roman" w:cs="Times New Roman"/>
          <w:sz w:val="28"/>
          <w:szCs w:val="28"/>
          <w:lang w:val="en-US"/>
        </w:rPr>
        <w:t>.</w:t>
      </w:r>
    </w:p>
    <w:p w14:paraId="31E39339" w14:textId="6DF6BD10" w:rsidR="00DF1B00" w:rsidRPr="000A4C4B" w:rsidRDefault="000A4C4B" w:rsidP="000A4C4B">
      <w:pPr>
        <w:tabs>
          <w:tab w:val="left" w:pos="709"/>
        </w:tabs>
        <w:spacing w:before="0" w:beforeAutospacing="0"/>
        <w:ind w:left="1080" w:hanging="360"/>
        <w:jc w:val="both"/>
        <w:rPr>
          <w:rFonts w:ascii="Times New Roman" w:hAnsi="Times New Roman" w:cs="Times New Roman"/>
          <w:sz w:val="24"/>
          <w:szCs w:val="24"/>
          <w:lang w:val="en-US"/>
        </w:rPr>
      </w:pPr>
      <w:r w:rsidRPr="00876B77">
        <w:rPr>
          <w:rFonts w:ascii="Times New Roman" w:hAnsi="Times New Roman" w:cs="Times New Roman"/>
          <w:sz w:val="24"/>
          <w:szCs w:val="24"/>
          <w:lang w:val="en-US"/>
        </w:rPr>
        <w:t>2.</w:t>
      </w:r>
      <w:r w:rsidRPr="00876B77">
        <w:rPr>
          <w:rFonts w:ascii="Times New Roman" w:hAnsi="Times New Roman" w:cs="Times New Roman"/>
          <w:sz w:val="24"/>
          <w:szCs w:val="24"/>
          <w:lang w:val="en-US"/>
        </w:rPr>
        <w:tab/>
      </w:r>
      <w:r w:rsidR="008C37BA" w:rsidRPr="000A4C4B">
        <w:rPr>
          <w:rFonts w:ascii="Times New Roman" w:hAnsi="Times New Roman" w:cs="Times New Roman"/>
          <w:sz w:val="28"/>
          <w:szCs w:val="28"/>
          <w:lang w:val="en-US"/>
        </w:rPr>
        <w:t>The first respondent</w:t>
      </w:r>
      <w:r w:rsidR="00DF1B00" w:rsidRPr="000A4C4B">
        <w:rPr>
          <w:rFonts w:ascii="Times New Roman" w:hAnsi="Times New Roman" w:cs="Times New Roman"/>
          <w:sz w:val="28"/>
          <w:szCs w:val="28"/>
          <w:lang w:val="en-US"/>
        </w:rPr>
        <w:t xml:space="preserve"> </w:t>
      </w:r>
      <w:r w:rsidR="008C37BA" w:rsidRPr="000A4C4B">
        <w:rPr>
          <w:rFonts w:ascii="Times New Roman" w:hAnsi="Times New Roman" w:cs="Times New Roman"/>
          <w:sz w:val="28"/>
          <w:szCs w:val="28"/>
          <w:lang w:val="en-US"/>
        </w:rPr>
        <w:t xml:space="preserve">is directed, within 10 days of this </w:t>
      </w:r>
      <w:r w:rsidR="00240E2E" w:rsidRPr="000A4C4B">
        <w:rPr>
          <w:rFonts w:ascii="Times New Roman" w:hAnsi="Times New Roman" w:cs="Times New Roman"/>
          <w:sz w:val="28"/>
          <w:szCs w:val="28"/>
          <w:lang w:val="en-US"/>
        </w:rPr>
        <w:t>O</w:t>
      </w:r>
      <w:r w:rsidR="008C37BA" w:rsidRPr="000A4C4B">
        <w:rPr>
          <w:rFonts w:ascii="Times New Roman" w:hAnsi="Times New Roman" w:cs="Times New Roman"/>
          <w:sz w:val="28"/>
          <w:szCs w:val="28"/>
          <w:lang w:val="en-US"/>
        </w:rPr>
        <w:t xml:space="preserve">rder, </w:t>
      </w:r>
      <w:r w:rsidR="00DF1B00" w:rsidRPr="000A4C4B">
        <w:rPr>
          <w:rFonts w:ascii="Times New Roman" w:hAnsi="Times New Roman" w:cs="Times New Roman"/>
          <w:sz w:val="28"/>
          <w:szCs w:val="28"/>
          <w:lang w:val="en-US"/>
        </w:rPr>
        <w:t xml:space="preserve">to </w:t>
      </w:r>
      <w:r w:rsidR="008C37BA" w:rsidRPr="000A4C4B">
        <w:rPr>
          <w:rFonts w:ascii="Times New Roman" w:hAnsi="Times New Roman" w:cs="Times New Roman"/>
          <w:sz w:val="28"/>
          <w:szCs w:val="28"/>
          <w:lang w:val="en-US"/>
        </w:rPr>
        <w:t xml:space="preserve">respond appropriately to the applicant’s dispute in writing. </w:t>
      </w:r>
    </w:p>
    <w:p w14:paraId="4F9AB3DE" w14:textId="78C18A85" w:rsidR="0018713A" w:rsidRPr="000A4C4B" w:rsidRDefault="000A4C4B" w:rsidP="000A4C4B">
      <w:pPr>
        <w:tabs>
          <w:tab w:val="left" w:pos="709"/>
        </w:tabs>
        <w:spacing w:before="0" w:beforeAutospacing="0"/>
        <w:ind w:left="1080" w:hanging="360"/>
        <w:jc w:val="both"/>
        <w:rPr>
          <w:rFonts w:ascii="Times New Roman" w:hAnsi="Times New Roman" w:cs="Times New Roman"/>
          <w:sz w:val="28"/>
          <w:szCs w:val="28"/>
          <w:lang w:val="en-US"/>
        </w:rPr>
      </w:pPr>
      <w:r w:rsidRPr="00876B77">
        <w:rPr>
          <w:rFonts w:ascii="Times New Roman" w:hAnsi="Times New Roman" w:cs="Times New Roman"/>
          <w:sz w:val="28"/>
          <w:szCs w:val="28"/>
          <w:lang w:val="en-US"/>
        </w:rPr>
        <w:t>3.</w:t>
      </w:r>
      <w:r w:rsidRPr="00876B77">
        <w:rPr>
          <w:rFonts w:ascii="Times New Roman" w:hAnsi="Times New Roman" w:cs="Times New Roman"/>
          <w:sz w:val="28"/>
          <w:szCs w:val="28"/>
          <w:lang w:val="en-US"/>
        </w:rPr>
        <w:tab/>
      </w:r>
      <w:r w:rsidR="00876B77" w:rsidRPr="000A4C4B">
        <w:rPr>
          <w:rFonts w:ascii="Times New Roman" w:hAnsi="Times New Roman" w:cs="Times New Roman"/>
          <w:sz w:val="28"/>
          <w:szCs w:val="28"/>
          <w:lang w:val="en-US"/>
        </w:rPr>
        <w:t xml:space="preserve">The first and/or second respondents </w:t>
      </w:r>
      <w:r w:rsidR="008C37BA" w:rsidRPr="000A4C4B">
        <w:rPr>
          <w:rFonts w:ascii="Times New Roman" w:hAnsi="Times New Roman" w:cs="Times New Roman"/>
          <w:sz w:val="28"/>
          <w:szCs w:val="28"/>
          <w:lang w:val="en-US"/>
        </w:rPr>
        <w:t xml:space="preserve">are directed to </w:t>
      </w:r>
      <w:r w:rsidR="00876B77" w:rsidRPr="000A4C4B">
        <w:rPr>
          <w:rFonts w:ascii="Times New Roman" w:hAnsi="Times New Roman" w:cs="Times New Roman"/>
          <w:sz w:val="28"/>
          <w:szCs w:val="28"/>
          <w:lang w:val="en-US"/>
        </w:rPr>
        <w:t>pay the costs of th</w:t>
      </w:r>
      <w:r w:rsidR="008C37BA" w:rsidRPr="000A4C4B">
        <w:rPr>
          <w:rFonts w:ascii="Times New Roman" w:hAnsi="Times New Roman" w:cs="Times New Roman"/>
          <w:sz w:val="28"/>
          <w:szCs w:val="28"/>
          <w:lang w:val="en-US"/>
        </w:rPr>
        <w:t>e</w:t>
      </w:r>
      <w:r w:rsidR="00876B77" w:rsidRPr="000A4C4B">
        <w:rPr>
          <w:rFonts w:ascii="Times New Roman" w:hAnsi="Times New Roman" w:cs="Times New Roman"/>
          <w:sz w:val="28"/>
          <w:szCs w:val="28"/>
          <w:lang w:val="en-US"/>
        </w:rPr>
        <w:t xml:space="preserve"> application jointly and severally, the one paying the other to be absolved. </w:t>
      </w:r>
    </w:p>
    <w:p w14:paraId="7CF33A17" w14:textId="77777777" w:rsidR="00867E6C" w:rsidRDefault="00867E6C" w:rsidP="00365B2F">
      <w:pPr>
        <w:pStyle w:val="ListParagraph"/>
        <w:spacing w:before="0" w:beforeAutospacing="0"/>
        <w:ind w:left="1080"/>
        <w:jc w:val="both"/>
        <w:rPr>
          <w:rFonts w:ascii="Times New Roman" w:hAnsi="Times New Roman" w:cs="Times New Roman"/>
          <w:sz w:val="28"/>
          <w:szCs w:val="28"/>
          <w:lang w:val="en-US"/>
        </w:rPr>
      </w:pPr>
    </w:p>
    <w:p w14:paraId="1A087A85" w14:textId="77777777" w:rsidR="00867E6C" w:rsidRDefault="00867E6C" w:rsidP="00365B2F">
      <w:pPr>
        <w:pStyle w:val="ListParagraph"/>
        <w:spacing w:before="0" w:beforeAutospacing="0"/>
        <w:ind w:left="1080"/>
        <w:jc w:val="both"/>
        <w:rPr>
          <w:rFonts w:ascii="Times New Roman" w:hAnsi="Times New Roman" w:cs="Times New Roman"/>
          <w:sz w:val="28"/>
          <w:szCs w:val="28"/>
          <w:lang w:val="en-US"/>
        </w:rPr>
      </w:pPr>
    </w:p>
    <w:p w14:paraId="52510506" w14:textId="77777777" w:rsidR="00867E6C" w:rsidRDefault="00867E6C" w:rsidP="00365B2F">
      <w:pPr>
        <w:pStyle w:val="ListParagraph"/>
        <w:spacing w:before="0" w:beforeAutospacing="0"/>
        <w:ind w:left="1080"/>
        <w:jc w:val="both"/>
        <w:rPr>
          <w:rFonts w:ascii="Times New Roman" w:hAnsi="Times New Roman" w:cs="Times New Roman"/>
          <w:sz w:val="28"/>
          <w:szCs w:val="28"/>
          <w:lang w:val="en-US"/>
        </w:rPr>
      </w:pPr>
    </w:p>
    <w:p w14:paraId="093AA6AD" w14:textId="77777777" w:rsidR="00867E6C" w:rsidRDefault="000F5174" w:rsidP="00365B2F">
      <w:pPr>
        <w:pStyle w:val="ListParagraph"/>
        <w:spacing w:before="0" w:beforeAutospacing="0"/>
        <w:ind w:left="10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1E3834C" w14:textId="77777777" w:rsidR="0018713A" w:rsidRPr="00FE0355" w:rsidRDefault="0018713A" w:rsidP="00365B2F">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_________________</w:t>
      </w:r>
    </w:p>
    <w:p w14:paraId="5030D86B" w14:textId="77777777" w:rsidR="0018713A" w:rsidRPr="00FE0355" w:rsidRDefault="0018713A" w:rsidP="00365B2F">
      <w:pPr>
        <w:contextualSpacing/>
        <w:jc w:val="both"/>
        <w:rPr>
          <w:rFonts w:ascii="Times New Roman" w:hAnsi="Times New Roman" w:cs="Times New Roman"/>
          <w:sz w:val="28"/>
          <w:szCs w:val="28"/>
        </w:rPr>
      </w:pPr>
      <w:r w:rsidRPr="00FE0355">
        <w:rPr>
          <w:rFonts w:ascii="Times New Roman" w:hAnsi="Times New Roman" w:cs="Times New Roman"/>
          <w:sz w:val="28"/>
          <w:szCs w:val="28"/>
        </w:rPr>
        <w:t xml:space="preserve">B   HARTLE </w:t>
      </w:r>
    </w:p>
    <w:p w14:paraId="7CEB6A97" w14:textId="77777777" w:rsidR="0018713A" w:rsidRPr="00FE0355" w:rsidRDefault="0018713A" w:rsidP="00365B2F">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09C412DD" w14:textId="77777777" w:rsidR="0018713A" w:rsidRDefault="0018713A" w:rsidP="00365B2F">
      <w:pPr>
        <w:contextualSpacing/>
        <w:rPr>
          <w:rFonts w:ascii="Times New Roman" w:hAnsi="Times New Roman" w:cs="Times New Roman"/>
          <w:sz w:val="28"/>
          <w:szCs w:val="28"/>
        </w:rPr>
      </w:pPr>
    </w:p>
    <w:p w14:paraId="42145F48" w14:textId="77777777" w:rsidR="0018713A" w:rsidRDefault="0018713A" w:rsidP="00365B2F">
      <w:pPr>
        <w:contextualSpacing/>
        <w:rPr>
          <w:rFonts w:ascii="Times New Roman" w:hAnsi="Times New Roman" w:cs="Times New Roman"/>
          <w:sz w:val="28"/>
          <w:szCs w:val="28"/>
        </w:rPr>
      </w:pPr>
    </w:p>
    <w:p w14:paraId="2298336F" w14:textId="040214D1" w:rsidR="0018713A" w:rsidRPr="00FE0355" w:rsidRDefault="0018713A" w:rsidP="00365B2F">
      <w:pPr>
        <w:contextualSpacing/>
        <w:rPr>
          <w:rFonts w:ascii="Times New Roman" w:hAnsi="Times New Roman" w:cs="Times New Roman"/>
          <w:sz w:val="28"/>
          <w:szCs w:val="28"/>
        </w:rPr>
      </w:pPr>
      <w:r w:rsidRPr="00FE0355">
        <w:rPr>
          <w:rFonts w:ascii="Times New Roman" w:hAnsi="Times New Roman" w:cs="Times New Roman"/>
          <w:sz w:val="28"/>
          <w:szCs w:val="28"/>
        </w:rPr>
        <w:lastRenderedPageBreak/>
        <w:t xml:space="preserve">DATE OF </w:t>
      </w:r>
      <w:r w:rsidR="00876B77">
        <w:rPr>
          <w:rFonts w:ascii="Times New Roman" w:hAnsi="Times New Roman" w:cs="Times New Roman"/>
          <w:sz w:val="28"/>
          <w:szCs w:val="28"/>
        </w:rPr>
        <w:t>HEARING</w:t>
      </w:r>
      <w:r w:rsidRPr="00FE0355">
        <w:rPr>
          <w:rFonts w:ascii="Times New Roman" w:hAnsi="Times New Roman" w:cs="Times New Roman"/>
          <w:sz w:val="28"/>
          <w:szCs w:val="28"/>
        </w:rPr>
        <w:t xml:space="preserve"> </w:t>
      </w:r>
      <w:r w:rsidRPr="00FE0355">
        <w:rPr>
          <w:rFonts w:ascii="Times New Roman" w:hAnsi="Times New Roman" w:cs="Times New Roman"/>
          <w:sz w:val="28"/>
          <w:szCs w:val="28"/>
        </w:rPr>
        <w:tab/>
      </w:r>
      <w:r w:rsidRPr="00FE0355">
        <w:rPr>
          <w:rFonts w:ascii="Times New Roman" w:hAnsi="Times New Roman" w:cs="Times New Roman"/>
          <w:sz w:val="28"/>
          <w:szCs w:val="28"/>
        </w:rPr>
        <w:tab/>
        <w:t>:</w:t>
      </w:r>
      <w:r w:rsidRPr="00FE0355">
        <w:rPr>
          <w:rFonts w:ascii="Times New Roman" w:hAnsi="Times New Roman" w:cs="Times New Roman"/>
          <w:sz w:val="28"/>
          <w:szCs w:val="28"/>
        </w:rPr>
        <w:tab/>
      </w:r>
      <w:r w:rsidR="00876B77">
        <w:rPr>
          <w:rFonts w:ascii="Times New Roman" w:hAnsi="Times New Roman" w:cs="Times New Roman"/>
          <w:sz w:val="28"/>
          <w:szCs w:val="28"/>
        </w:rPr>
        <w:t xml:space="preserve">16 May </w:t>
      </w:r>
      <w:r>
        <w:rPr>
          <w:rFonts w:ascii="Times New Roman" w:hAnsi="Times New Roman" w:cs="Times New Roman"/>
          <w:sz w:val="28"/>
          <w:szCs w:val="28"/>
        </w:rPr>
        <w:t>2024</w:t>
      </w:r>
    </w:p>
    <w:p w14:paraId="43FA00D7" w14:textId="3BABB573" w:rsidR="0018713A" w:rsidRPr="00FE0355" w:rsidRDefault="0018713A" w:rsidP="00365B2F">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t xml:space="preserve">: </w:t>
      </w:r>
      <w:r w:rsidRPr="00FE0355">
        <w:rPr>
          <w:rFonts w:ascii="Times New Roman" w:hAnsi="Times New Roman" w:cs="Times New Roman"/>
          <w:sz w:val="28"/>
          <w:szCs w:val="28"/>
        </w:rPr>
        <w:tab/>
      </w:r>
      <w:r w:rsidR="008C37BA">
        <w:rPr>
          <w:rFonts w:ascii="Times New Roman" w:hAnsi="Times New Roman" w:cs="Times New Roman"/>
          <w:sz w:val="28"/>
          <w:szCs w:val="28"/>
        </w:rPr>
        <w:t>1</w:t>
      </w:r>
      <w:r w:rsidR="009F4C32">
        <w:rPr>
          <w:rFonts w:ascii="Times New Roman" w:hAnsi="Times New Roman" w:cs="Times New Roman"/>
          <w:sz w:val="28"/>
          <w:szCs w:val="28"/>
        </w:rPr>
        <w:t>8</w:t>
      </w:r>
      <w:r w:rsidR="007944E5">
        <w:rPr>
          <w:rFonts w:ascii="Times New Roman" w:hAnsi="Times New Roman" w:cs="Times New Roman"/>
          <w:sz w:val="28"/>
          <w:szCs w:val="28"/>
        </w:rPr>
        <w:t xml:space="preserve"> </w:t>
      </w:r>
      <w:r w:rsidR="006F4471">
        <w:rPr>
          <w:rFonts w:ascii="Times New Roman" w:hAnsi="Times New Roman" w:cs="Times New Roman"/>
          <w:sz w:val="28"/>
          <w:szCs w:val="28"/>
        </w:rPr>
        <w:t>June</w:t>
      </w:r>
      <w:r>
        <w:rPr>
          <w:rFonts w:ascii="Times New Roman" w:hAnsi="Times New Roman" w:cs="Times New Roman"/>
          <w:sz w:val="28"/>
          <w:szCs w:val="28"/>
        </w:rPr>
        <w:t xml:space="preserve"> 2024</w:t>
      </w:r>
    </w:p>
    <w:p w14:paraId="68FF17F0" w14:textId="77777777" w:rsidR="0018713A" w:rsidRDefault="0018713A" w:rsidP="00365B2F">
      <w:pPr>
        <w:contextualSpacing/>
        <w:rPr>
          <w:rFonts w:ascii="Times New Roman" w:hAnsi="Times New Roman" w:cs="Times New Roman"/>
          <w:b/>
          <w:sz w:val="24"/>
          <w:szCs w:val="24"/>
        </w:rPr>
      </w:pPr>
    </w:p>
    <w:p w14:paraId="1F518E2B" w14:textId="77777777" w:rsidR="00876B77" w:rsidRDefault="00876B77" w:rsidP="00365B2F">
      <w:pPr>
        <w:contextualSpacing/>
        <w:rPr>
          <w:rFonts w:ascii="Times New Roman" w:hAnsi="Times New Roman" w:cs="Times New Roman"/>
          <w:b/>
          <w:sz w:val="24"/>
          <w:szCs w:val="24"/>
        </w:rPr>
      </w:pPr>
    </w:p>
    <w:p w14:paraId="47C483DF" w14:textId="77777777" w:rsidR="007B73A4" w:rsidRDefault="007B73A4" w:rsidP="00365B2F">
      <w:pPr>
        <w:contextualSpacing/>
        <w:rPr>
          <w:rFonts w:ascii="Times New Roman" w:hAnsi="Times New Roman" w:cs="Times New Roman"/>
          <w:b/>
          <w:sz w:val="24"/>
          <w:szCs w:val="24"/>
        </w:rPr>
      </w:pPr>
    </w:p>
    <w:p w14:paraId="066ED0D8" w14:textId="77777777" w:rsidR="007B73A4" w:rsidRDefault="007B73A4" w:rsidP="00365B2F">
      <w:pPr>
        <w:contextualSpacing/>
        <w:rPr>
          <w:rFonts w:ascii="Times New Roman" w:hAnsi="Times New Roman" w:cs="Times New Roman"/>
          <w:b/>
          <w:sz w:val="24"/>
          <w:szCs w:val="24"/>
        </w:rPr>
      </w:pPr>
    </w:p>
    <w:p w14:paraId="1D46383E" w14:textId="77777777" w:rsidR="0018713A" w:rsidRPr="00A01EA9" w:rsidRDefault="0018713A" w:rsidP="00365B2F">
      <w:pPr>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29E86523" w14:textId="77777777" w:rsidR="0018713A" w:rsidRPr="00A01EA9" w:rsidRDefault="0018713A" w:rsidP="00365B2F">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24BCCB2F" w14:textId="3EB6C86C" w:rsidR="00876B77" w:rsidRDefault="0018713A" w:rsidP="00365B2F">
      <w:pPr>
        <w:contextualSpacing/>
        <w:jc w:val="both"/>
        <w:rPr>
          <w:rFonts w:ascii="Times New Roman" w:hAnsi="Times New Roman" w:cs="Times New Roman"/>
          <w:i/>
          <w:sz w:val="24"/>
          <w:szCs w:val="24"/>
        </w:rPr>
      </w:pPr>
      <w:r>
        <w:rPr>
          <w:rFonts w:ascii="Times New Roman" w:hAnsi="Times New Roman" w:cs="Times New Roman"/>
          <w:i/>
          <w:sz w:val="24"/>
          <w:szCs w:val="24"/>
        </w:rPr>
        <w:t>For the</w:t>
      </w:r>
      <w:r w:rsidR="00876B77">
        <w:rPr>
          <w:rFonts w:ascii="Times New Roman" w:hAnsi="Times New Roman" w:cs="Times New Roman"/>
          <w:i/>
          <w:sz w:val="24"/>
          <w:szCs w:val="24"/>
        </w:rPr>
        <w:t xml:space="preserve"> applicant : Mr</w:t>
      </w:r>
      <w:r w:rsidR="000B2D51">
        <w:rPr>
          <w:rFonts w:ascii="Times New Roman" w:hAnsi="Times New Roman" w:cs="Times New Roman"/>
          <w:i/>
          <w:sz w:val="24"/>
          <w:szCs w:val="24"/>
        </w:rPr>
        <w:t>.</w:t>
      </w:r>
      <w:r w:rsidR="00876B77">
        <w:rPr>
          <w:rFonts w:ascii="Times New Roman" w:hAnsi="Times New Roman" w:cs="Times New Roman"/>
          <w:i/>
          <w:sz w:val="24"/>
          <w:szCs w:val="24"/>
        </w:rPr>
        <w:t xml:space="preserve"> B C Tarr instructed by Niewoudt – Du Plessis Inc., East London (ref. ND15/0001/MTHUNZI)</w:t>
      </w:r>
    </w:p>
    <w:p w14:paraId="724DA0C9" w14:textId="06076BA5" w:rsidR="0018713A" w:rsidRPr="003A2951" w:rsidRDefault="00876B77" w:rsidP="00876B77">
      <w:pPr>
        <w:contextualSpacing/>
        <w:jc w:val="both"/>
      </w:pPr>
      <w:r>
        <w:rPr>
          <w:rFonts w:ascii="Times New Roman" w:hAnsi="Times New Roman" w:cs="Times New Roman"/>
          <w:i/>
          <w:sz w:val="24"/>
          <w:szCs w:val="24"/>
        </w:rPr>
        <w:t xml:space="preserve">For the respondents: Mr. C Novukela instructed by Bangani Attorneys, East London ref. Mr Bangani). </w:t>
      </w:r>
      <w:r w:rsidR="0018713A">
        <w:rPr>
          <w:rFonts w:ascii="Times New Roman" w:hAnsi="Times New Roman" w:cs="Times New Roman"/>
          <w:i/>
          <w:sz w:val="24"/>
          <w:szCs w:val="24"/>
        </w:rPr>
        <w:t xml:space="preserve"> </w:t>
      </w:r>
    </w:p>
    <w:p w14:paraId="271E3290" w14:textId="77777777" w:rsidR="00B5765F" w:rsidRDefault="00B5765F" w:rsidP="00365B2F">
      <w:pPr>
        <w:contextualSpacing/>
      </w:pPr>
    </w:p>
    <w:sectPr w:rsidR="00B5765F" w:rsidSect="002140D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59D6" w14:textId="77777777" w:rsidR="00185C28" w:rsidRDefault="00185C28" w:rsidP="0018713A">
      <w:pPr>
        <w:spacing w:before="0" w:line="240" w:lineRule="auto"/>
      </w:pPr>
      <w:r>
        <w:separator/>
      </w:r>
    </w:p>
  </w:endnote>
  <w:endnote w:type="continuationSeparator" w:id="0">
    <w:p w14:paraId="318E23A9" w14:textId="77777777" w:rsidR="00185C28" w:rsidRDefault="00185C28" w:rsidP="001871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38BA" w14:textId="77777777" w:rsidR="00185C28" w:rsidRDefault="00185C28" w:rsidP="0018713A">
      <w:pPr>
        <w:spacing w:before="0" w:line="240" w:lineRule="auto"/>
      </w:pPr>
      <w:r>
        <w:separator/>
      </w:r>
    </w:p>
  </w:footnote>
  <w:footnote w:type="continuationSeparator" w:id="0">
    <w:p w14:paraId="57F13B55" w14:textId="77777777" w:rsidR="00185C28" w:rsidRDefault="00185C28" w:rsidP="0018713A">
      <w:pPr>
        <w:spacing w:before="0" w:line="240" w:lineRule="auto"/>
      </w:pPr>
      <w:r>
        <w:continuationSeparator/>
      </w:r>
    </w:p>
  </w:footnote>
  <w:footnote w:id="1">
    <w:p w14:paraId="0C972CC0" w14:textId="509C734C" w:rsidR="004F5838" w:rsidRPr="000B2D51" w:rsidRDefault="004F5838" w:rsidP="004F5838">
      <w:pPr>
        <w:pStyle w:val="FootnoteText"/>
        <w:spacing w:beforeAutospacing="0"/>
        <w:contextualSpacing/>
        <w:jc w:val="both"/>
        <w:rPr>
          <w:rFonts w:ascii="Times New Roman" w:hAnsi="Times New Roman" w:cs="Times New Roman"/>
        </w:rPr>
      </w:pPr>
      <w:r w:rsidRPr="000B2D51">
        <w:rPr>
          <w:rStyle w:val="FootnoteReference"/>
          <w:rFonts w:ascii="Times New Roman" w:hAnsi="Times New Roman" w:cs="Times New Roman"/>
        </w:rPr>
        <w:footnoteRef/>
      </w:r>
      <w:r w:rsidRPr="000B2D51">
        <w:rPr>
          <w:rFonts w:ascii="Times New Roman" w:hAnsi="Times New Roman" w:cs="Times New Roman"/>
        </w:rPr>
        <w:t xml:space="preserve"> The applicant relies on the provisions of the Promotion of Administrative Justice Act, No. 3 of 2000 (</w:t>
      </w:r>
      <w:r w:rsidRPr="000B2D51">
        <w:rPr>
          <w:rFonts w:ascii="Times New Roman" w:hAnsi="Times New Roman" w:cs="Times New Roman"/>
          <w:i/>
          <w:iCs/>
        </w:rPr>
        <w:t>“PAJA</w:t>
      </w:r>
      <w:r w:rsidRPr="000B2D51">
        <w:rPr>
          <w:rFonts w:ascii="Times New Roman" w:hAnsi="Times New Roman" w:cs="Times New Roman"/>
        </w:rPr>
        <w:t>)</w:t>
      </w:r>
      <w:r w:rsidRPr="000B2D51">
        <w:rPr>
          <w:rFonts w:ascii="Times New Roman" w:hAnsi="Times New Roman" w:cs="Times New Roman"/>
          <w:i/>
          <w:iCs/>
        </w:rPr>
        <w:t>”</w:t>
      </w:r>
      <w:r w:rsidRPr="000B2D51">
        <w:rPr>
          <w:rFonts w:ascii="Times New Roman" w:hAnsi="Times New Roman" w:cs="Times New Roman"/>
        </w:rPr>
        <w:t xml:space="preserve"> more specifically section 6 (</w:t>
      </w:r>
      <w:r w:rsidR="00B02E65">
        <w:rPr>
          <w:rFonts w:ascii="Times New Roman" w:hAnsi="Times New Roman" w:cs="Times New Roman"/>
        </w:rPr>
        <w:t>3</w:t>
      </w:r>
      <w:r w:rsidRPr="000B2D51">
        <w:rPr>
          <w:rFonts w:ascii="Times New Roman" w:hAnsi="Times New Roman" w:cs="Times New Roman"/>
        </w:rPr>
        <w:t>)(</w:t>
      </w:r>
      <w:r w:rsidR="00B02E65">
        <w:rPr>
          <w:rFonts w:ascii="Times New Roman" w:hAnsi="Times New Roman" w:cs="Times New Roman"/>
        </w:rPr>
        <w:t>b</w:t>
      </w:r>
      <w:r w:rsidRPr="000B2D51">
        <w:rPr>
          <w:rFonts w:ascii="Times New Roman" w:hAnsi="Times New Roman" w:cs="Times New Roman"/>
        </w:rPr>
        <w:t>) thereof, contending that whereas in terms of the Policy the Municipality was obliged to take a decision within 60 days, the respondents, in their capacities as administrator and despite that obligation, have failed to make a decision.  The remedy sought in the peculiar circumstances is one in terms of section 8 (</w:t>
      </w:r>
      <w:r w:rsidR="00B02E65">
        <w:rPr>
          <w:rFonts w:ascii="Times New Roman" w:hAnsi="Times New Roman" w:cs="Times New Roman"/>
        </w:rPr>
        <w:t>2</w:t>
      </w:r>
      <w:r w:rsidRPr="000B2D51">
        <w:rPr>
          <w:rFonts w:ascii="Times New Roman" w:hAnsi="Times New Roman" w:cs="Times New Roman"/>
        </w:rPr>
        <w:t>) of PAJA enjoining them in the making of the required decision.</w:t>
      </w:r>
    </w:p>
  </w:footnote>
  <w:footnote w:id="2">
    <w:p w14:paraId="76B59117" w14:textId="36F1D538" w:rsidR="00C37D92" w:rsidRPr="000B2D51" w:rsidRDefault="00C37D92" w:rsidP="00876B77">
      <w:pPr>
        <w:pStyle w:val="FootnoteText"/>
        <w:spacing w:beforeAutospacing="0"/>
        <w:contextualSpacing/>
        <w:jc w:val="both"/>
        <w:rPr>
          <w:rFonts w:ascii="Times New Roman" w:hAnsi="Times New Roman" w:cs="Times New Roman"/>
        </w:rPr>
      </w:pPr>
      <w:r w:rsidRPr="000B2D51">
        <w:rPr>
          <w:rStyle w:val="FootnoteReference"/>
          <w:rFonts w:ascii="Times New Roman" w:hAnsi="Times New Roman" w:cs="Times New Roman"/>
        </w:rPr>
        <w:footnoteRef/>
      </w:r>
      <w:r w:rsidRPr="000B2D51">
        <w:rPr>
          <w:rFonts w:ascii="Times New Roman" w:hAnsi="Times New Roman" w:cs="Times New Roman"/>
        </w:rPr>
        <w:t xml:space="preserve"> The primary concern is the billing.  The tangent</w:t>
      </w:r>
      <w:r w:rsidR="008426FD" w:rsidRPr="000B2D51">
        <w:rPr>
          <w:rFonts w:ascii="Times New Roman" w:hAnsi="Times New Roman" w:cs="Times New Roman"/>
        </w:rPr>
        <w:t xml:space="preserve"> is that the charges have attracted penalties and interest as well a</w:t>
      </w:r>
      <w:r w:rsidR="004F5838" w:rsidRPr="000B2D51">
        <w:rPr>
          <w:rFonts w:ascii="Times New Roman" w:hAnsi="Times New Roman" w:cs="Times New Roman"/>
        </w:rPr>
        <w:t>s</w:t>
      </w:r>
      <w:r w:rsidR="008426FD" w:rsidRPr="000B2D51">
        <w:rPr>
          <w:rFonts w:ascii="Times New Roman" w:hAnsi="Times New Roman" w:cs="Times New Roman"/>
        </w:rPr>
        <w:t xml:space="preserve"> a reconnection fee in circumstances where a disconnection should not have been effected in the first place.</w:t>
      </w:r>
    </w:p>
  </w:footnote>
  <w:footnote w:id="3">
    <w:p w14:paraId="4323E4CC" w14:textId="2AB56B08" w:rsidR="008426FD" w:rsidRPr="000B2D51" w:rsidRDefault="008426FD" w:rsidP="00876B77">
      <w:pPr>
        <w:pStyle w:val="FootnoteText"/>
        <w:spacing w:beforeAutospacing="0"/>
        <w:contextualSpacing/>
        <w:jc w:val="both"/>
        <w:rPr>
          <w:rFonts w:ascii="Times New Roman" w:hAnsi="Times New Roman" w:cs="Times New Roman"/>
          <w:lang w:val="en-US"/>
        </w:rPr>
      </w:pPr>
      <w:r w:rsidRPr="000B2D51">
        <w:rPr>
          <w:rStyle w:val="FootnoteReference"/>
          <w:rFonts w:ascii="Times New Roman" w:hAnsi="Times New Roman" w:cs="Times New Roman"/>
        </w:rPr>
        <w:footnoteRef/>
      </w:r>
      <w:r w:rsidRPr="000B2D51">
        <w:rPr>
          <w:rFonts w:ascii="Times New Roman" w:hAnsi="Times New Roman" w:cs="Times New Roman"/>
        </w:rPr>
        <w:t xml:space="preserve"> </w:t>
      </w:r>
      <w:r w:rsidRPr="000B2D51">
        <w:rPr>
          <w:rFonts w:ascii="Times New Roman" w:hAnsi="Times New Roman" w:cs="Times New Roman"/>
          <w:lang w:val="en-US"/>
        </w:rPr>
        <w:t>In its answering affidavit it simply records that it is aware of the dispute and is investigating the matter.</w:t>
      </w:r>
    </w:p>
  </w:footnote>
  <w:footnote w:id="4">
    <w:p w14:paraId="7291D351" w14:textId="16974BD1" w:rsidR="003E6E93" w:rsidRPr="000B2D51" w:rsidRDefault="003E6E93" w:rsidP="000B2D51">
      <w:pPr>
        <w:pStyle w:val="FootnoteText"/>
        <w:jc w:val="both"/>
        <w:rPr>
          <w:rFonts w:ascii="Times New Roman" w:hAnsi="Times New Roman" w:cs="Times New Roman"/>
          <w:lang w:val="en-GB"/>
        </w:rPr>
      </w:pPr>
      <w:r w:rsidRPr="000B2D51">
        <w:rPr>
          <w:rStyle w:val="FootnoteReference"/>
          <w:rFonts w:ascii="Times New Roman" w:hAnsi="Times New Roman" w:cs="Times New Roman"/>
        </w:rPr>
        <w:footnoteRef/>
      </w:r>
      <w:r w:rsidRPr="000B2D51">
        <w:rPr>
          <w:rFonts w:ascii="Times New Roman" w:hAnsi="Times New Roman" w:cs="Times New Roman"/>
        </w:rPr>
        <w:t xml:space="preserve"> </w:t>
      </w:r>
      <w:r w:rsidRPr="000B2D51">
        <w:rPr>
          <w:rFonts w:ascii="Times New Roman" w:hAnsi="Times New Roman" w:cs="Times New Roman"/>
          <w:lang w:val="en-GB"/>
        </w:rPr>
        <w:t>The letter is undated but the applicant alleged (in her formal dispute) that she had filed it with the municipal manager “</w:t>
      </w:r>
      <w:r w:rsidRPr="000B2D51">
        <w:rPr>
          <w:rFonts w:ascii="Times New Roman" w:hAnsi="Times New Roman" w:cs="Times New Roman"/>
          <w:i/>
          <w:iCs/>
          <w:lang w:val="en-GB"/>
        </w:rPr>
        <w:t>at that period</w:t>
      </w:r>
      <w:r w:rsidRPr="000B2D51">
        <w:rPr>
          <w:rFonts w:ascii="Times New Roman" w:hAnsi="Times New Roman" w:cs="Times New Roman"/>
          <w:lang w:val="en-GB"/>
        </w:rPr>
        <w:t xml:space="preserve">”. The respondents have not denied receipt. </w:t>
      </w:r>
    </w:p>
  </w:footnote>
  <w:footnote w:id="5">
    <w:p w14:paraId="73C3627C" w14:textId="552600CD" w:rsidR="00F578C6" w:rsidRPr="000B2D51" w:rsidRDefault="00F578C6" w:rsidP="00876B77">
      <w:pPr>
        <w:pStyle w:val="FootnoteText"/>
        <w:spacing w:beforeAutospacing="0"/>
        <w:contextualSpacing/>
        <w:jc w:val="both"/>
        <w:rPr>
          <w:rFonts w:ascii="Times New Roman" w:hAnsi="Times New Roman" w:cs="Times New Roman"/>
          <w:lang w:val="en-US"/>
        </w:rPr>
      </w:pPr>
      <w:r w:rsidRPr="000B2D51">
        <w:rPr>
          <w:rStyle w:val="FootnoteReference"/>
          <w:rFonts w:ascii="Times New Roman" w:hAnsi="Times New Roman" w:cs="Times New Roman"/>
        </w:rPr>
        <w:footnoteRef/>
      </w:r>
      <w:r w:rsidRPr="000B2D51">
        <w:rPr>
          <w:rFonts w:ascii="Times New Roman" w:hAnsi="Times New Roman" w:cs="Times New Roman"/>
        </w:rPr>
        <w:t xml:space="preserve"> </w:t>
      </w:r>
      <w:r w:rsidR="00DF1B00" w:rsidRPr="000B2D51">
        <w:rPr>
          <w:rFonts w:ascii="Times New Roman" w:hAnsi="Times New Roman" w:cs="Times New Roman"/>
          <w:lang w:val="en-US"/>
        </w:rPr>
        <w:t>The period expired on 8 July 2023.</w:t>
      </w:r>
    </w:p>
  </w:footnote>
  <w:footnote w:id="6">
    <w:p w14:paraId="33915919" w14:textId="463E5349" w:rsidR="00B71E81" w:rsidRPr="00B71E81" w:rsidRDefault="00B71E81">
      <w:pPr>
        <w:pStyle w:val="FootnoteText"/>
        <w:rPr>
          <w:lang w:val="en-GB"/>
        </w:rPr>
      </w:pPr>
      <w:r>
        <w:rPr>
          <w:rStyle w:val="FootnoteReference"/>
        </w:rPr>
        <w:footnoteRef/>
      </w:r>
      <w:r>
        <w:t xml:space="preserve"> </w:t>
      </w:r>
      <w:proofErr w:type="spellStart"/>
      <w:r w:rsidRPr="00240E2E">
        <w:rPr>
          <w:i/>
          <w:iCs/>
          <w:lang w:val="en-GB"/>
        </w:rPr>
        <w:t>Ntaniso</w:t>
      </w:r>
      <w:proofErr w:type="spellEnd"/>
      <w:r w:rsidRPr="00240E2E">
        <w:rPr>
          <w:i/>
          <w:iCs/>
          <w:lang w:val="en-GB"/>
        </w:rPr>
        <w:t xml:space="preserve"> v Buffalo City Metropolitan Municipality</w:t>
      </w:r>
      <w:r>
        <w:rPr>
          <w:lang w:val="en-GB"/>
        </w:rPr>
        <w:t xml:space="preserve"> </w:t>
      </w:r>
      <w:r w:rsidR="00240E2E">
        <w:rPr>
          <w:lang w:val="en-GB"/>
        </w:rPr>
        <w:t xml:space="preserve">(EL869/2023; EL895/2023) [2023] ZAECELLC 22 (1 August 2023); </w:t>
      </w:r>
      <w:proofErr w:type="spellStart"/>
      <w:r w:rsidR="00240E2E" w:rsidRPr="00240E2E">
        <w:rPr>
          <w:i/>
          <w:iCs/>
          <w:lang w:val="en-GB"/>
        </w:rPr>
        <w:t>Hlazi</w:t>
      </w:r>
      <w:proofErr w:type="spellEnd"/>
      <w:r w:rsidR="00240E2E" w:rsidRPr="00240E2E">
        <w:rPr>
          <w:i/>
          <w:iCs/>
          <w:lang w:val="en-GB"/>
        </w:rPr>
        <w:t xml:space="preserve"> v Buffalo City Metropolitan Municipality</w:t>
      </w:r>
      <w:r w:rsidR="00240E2E">
        <w:rPr>
          <w:lang w:val="en-GB"/>
        </w:rPr>
        <w:t xml:space="preserve"> (EL2070/2023; EL2065/2023) [2023] ZAECELLC 19 2023 (6) SA 464 (ECEL) (25 July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702845"/>
      <w:docPartObj>
        <w:docPartGallery w:val="Page Numbers (Top of Page)"/>
        <w:docPartUnique/>
      </w:docPartObj>
    </w:sdtPr>
    <w:sdtEndPr>
      <w:rPr>
        <w:noProof/>
      </w:rPr>
    </w:sdtEndPr>
    <w:sdtContent>
      <w:p w14:paraId="2553B25A" w14:textId="64DBD9DF" w:rsidR="00D23F7A" w:rsidRDefault="00D23F7A">
        <w:pPr>
          <w:pStyle w:val="Header"/>
          <w:jc w:val="center"/>
        </w:pPr>
        <w:r>
          <w:fldChar w:fldCharType="begin"/>
        </w:r>
        <w:r>
          <w:instrText xml:space="preserve"> PAGE   \* MERGEFORMAT </w:instrText>
        </w:r>
        <w:r>
          <w:fldChar w:fldCharType="separate"/>
        </w:r>
        <w:r w:rsidR="00417F82">
          <w:rPr>
            <w:noProof/>
          </w:rPr>
          <w:t>2</w:t>
        </w:r>
        <w:r>
          <w:rPr>
            <w:noProof/>
          </w:rPr>
          <w:fldChar w:fldCharType="end"/>
        </w:r>
      </w:p>
    </w:sdtContent>
  </w:sdt>
  <w:p w14:paraId="16EDE843" w14:textId="77777777" w:rsidR="00D23F7A" w:rsidRDefault="00D23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540"/>
    <w:multiLevelType w:val="hybridMultilevel"/>
    <w:tmpl w:val="95F68342"/>
    <w:lvl w:ilvl="0" w:tplc="272650C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ACE04E8"/>
    <w:multiLevelType w:val="hybridMultilevel"/>
    <w:tmpl w:val="61E275DA"/>
    <w:lvl w:ilvl="0" w:tplc="1C2043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2FC5DC3"/>
    <w:multiLevelType w:val="multilevel"/>
    <w:tmpl w:val="A3BA8510"/>
    <w:lvl w:ilvl="0">
      <w:start w:val="28"/>
      <w:numFmt w:val="decimal"/>
      <w:lvlText w:val="%1"/>
      <w:lvlJc w:val="left"/>
      <w:pPr>
        <w:ind w:left="490" w:hanging="490"/>
      </w:pPr>
      <w:rPr>
        <w:rFonts w:hint="default"/>
        <w:sz w:val="28"/>
      </w:rPr>
    </w:lvl>
    <w:lvl w:ilvl="1">
      <w:start w:val="1"/>
      <w:numFmt w:val="decimal"/>
      <w:lvlText w:val="%1.%2"/>
      <w:lvlJc w:val="left"/>
      <w:pPr>
        <w:ind w:left="1195" w:hanging="49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3" w15:restartNumberingAfterBreak="0">
    <w:nsid w:val="261C2731"/>
    <w:multiLevelType w:val="multilevel"/>
    <w:tmpl w:val="56AC7874"/>
    <w:lvl w:ilvl="0">
      <w:start w:val="27"/>
      <w:numFmt w:val="decimal"/>
      <w:lvlText w:val="%1"/>
      <w:lvlJc w:val="left"/>
      <w:pPr>
        <w:ind w:left="525" w:hanging="525"/>
      </w:pPr>
      <w:rPr>
        <w:rFonts w:hint="default"/>
        <w:sz w:val="28"/>
      </w:rPr>
    </w:lvl>
    <w:lvl w:ilvl="1">
      <w:start w:val="1"/>
      <w:numFmt w:val="decimal"/>
      <w:lvlText w:val="%1.%2"/>
      <w:lvlJc w:val="left"/>
      <w:pPr>
        <w:ind w:left="1230" w:hanging="525"/>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4" w15:restartNumberingAfterBreak="0">
    <w:nsid w:val="2CC66394"/>
    <w:multiLevelType w:val="hybridMultilevel"/>
    <w:tmpl w:val="C30651C2"/>
    <w:lvl w:ilvl="0" w:tplc="F5A69A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6C704C"/>
    <w:multiLevelType w:val="hybridMultilevel"/>
    <w:tmpl w:val="5D18C676"/>
    <w:lvl w:ilvl="0" w:tplc="9D648F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C235191"/>
    <w:multiLevelType w:val="multilevel"/>
    <w:tmpl w:val="82C437A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4D4E6162"/>
    <w:multiLevelType w:val="hybridMultilevel"/>
    <w:tmpl w:val="91F6EF4A"/>
    <w:lvl w:ilvl="0" w:tplc="6C4E5B14">
      <w:start w:val="1"/>
      <w:numFmt w:val="decimal"/>
      <w:lvlText w:val="[%1]"/>
      <w:lvlJc w:val="left"/>
      <w:pPr>
        <w:ind w:left="2138" w:hanging="360"/>
      </w:pPr>
      <w:rPr>
        <w:rFonts w:hint="default"/>
        <w:i w:val="0"/>
        <w:iCs w:val="0"/>
        <w:sz w:val="28"/>
        <w:szCs w:val="28"/>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514B740A"/>
    <w:multiLevelType w:val="hybridMultilevel"/>
    <w:tmpl w:val="91F6EF4A"/>
    <w:lvl w:ilvl="0" w:tplc="6C4E5B14">
      <w:start w:val="1"/>
      <w:numFmt w:val="decimal"/>
      <w:lvlText w:val="[%1]"/>
      <w:lvlJc w:val="left"/>
      <w:pPr>
        <w:ind w:left="2138" w:hanging="360"/>
      </w:pPr>
      <w:rPr>
        <w:rFonts w:hint="default"/>
        <w:i w:val="0"/>
        <w:iCs w:val="0"/>
        <w:sz w:val="28"/>
        <w:szCs w:val="28"/>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6A4D5F26"/>
    <w:multiLevelType w:val="hybridMultilevel"/>
    <w:tmpl w:val="853E0396"/>
    <w:lvl w:ilvl="0" w:tplc="21A065D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C620E26"/>
    <w:multiLevelType w:val="hybridMultilevel"/>
    <w:tmpl w:val="4474AB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10"/>
  </w:num>
  <w:num w:numId="6">
    <w:abstractNumId w:val="5"/>
  </w:num>
  <w:num w:numId="7">
    <w:abstractNumId w:val="4"/>
  </w:num>
  <w:num w:numId="8">
    <w:abstractNumId w:val="9"/>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3A"/>
    <w:rsid w:val="000040A0"/>
    <w:rsid w:val="00054849"/>
    <w:rsid w:val="00087321"/>
    <w:rsid w:val="000A4C4B"/>
    <w:rsid w:val="000B2D51"/>
    <w:rsid w:val="000C4713"/>
    <w:rsid w:val="000D6B77"/>
    <w:rsid w:val="000F5174"/>
    <w:rsid w:val="001355F6"/>
    <w:rsid w:val="0013715F"/>
    <w:rsid w:val="00174C46"/>
    <w:rsid w:val="00185C28"/>
    <w:rsid w:val="0018713A"/>
    <w:rsid w:val="00194FE2"/>
    <w:rsid w:val="001A7056"/>
    <w:rsid w:val="002039FB"/>
    <w:rsid w:val="002140D1"/>
    <w:rsid w:val="00234AC3"/>
    <w:rsid w:val="00240E2E"/>
    <w:rsid w:val="00244B4C"/>
    <w:rsid w:val="00255014"/>
    <w:rsid w:val="00296258"/>
    <w:rsid w:val="00302A3E"/>
    <w:rsid w:val="00305526"/>
    <w:rsid w:val="003442BB"/>
    <w:rsid w:val="00365B2F"/>
    <w:rsid w:val="003B007D"/>
    <w:rsid w:val="003E02F9"/>
    <w:rsid w:val="003E6E93"/>
    <w:rsid w:val="00417F82"/>
    <w:rsid w:val="00427933"/>
    <w:rsid w:val="00440FE6"/>
    <w:rsid w:val="00464706"/>
    <w:rsid w:val="004F5838"/>
    <w:rsid w:val="004F5964"/>
    <w:rsid w:val="00520C17"/>
    <w:rsid w:val="0052338F"/>
    <w:rsid w:val="005804F8"/>
    <w:rsid w:val="00580B4E"/>
    <w:rsid w:val="00602CFD"/>
    <w:rsid w:val="00615A71"/>
    <w:rsid w:val="006314FC"/>
    <w:rsid w:val="00663CF0"/>
    <w:rsid w:val="00664C9E"/>
    <w:rsid w:val="006B3317"/>
    <w:rsid w:val="006C1E48"/>
    <w:rsid w:val="006D7D43"/>
    <w:rsid w:val="006F4471"/>
    <w:rsid w:val="00726EC6"/>
    <w:rsid w:val="0074604D"/>
    <w:rsid w:val="007627F2"/>
    <w:rsid w:val="00767409"/>
    <w:rsid w:val="00786E61"/>
    <w:rsid w:val="00793417"/>
    <w:rsid w:val="007944E5"/>
    <w:rsid w:val="007B73A4"/>
    <w:rsid w:val="007C4483"/>
    <w:rsid w:val="00815B66"/>
    <w:rsid w:val="00831688"/>
    <w:rsid w:val="008426FD"/>
    <w:rsid w:val="0084345B"/>
    <w:rsid w:val="008518C3"/>
    <w:rsid w:val="00853567"/>
    <w:rsid w:val="00867E6C"/>
    <w:rsid w:val="00876B77"/>
    <w:rsid w:val="00881A01"/>
    <w:rsid w:val="008C37BA"/>
    <w:rsid w:val="008D1255"/>
    <w:rsid w:val="008D6E0C"/>
    <w:rsid w:val="009335D2"/>
    <w:rsid w:val="0094337E"/>
    <w:rsid w:val="00953F3F"/>
    <w:rsid w:val="00955669"/>
    <w:rsid w:val="009608D4"/>
    <w:rsid w:val="009C4BC8"/>
    <w:rsid w:val="009D78D1"/>
    <w:rsid w:val="009F4C32"/>
    <w:rsid w:val="009F5D0F"/>
    <w:rsid w:val="009F75C4"/>
    <w:rsid w:val="00A021F0"/>
    <w:rsid w:val="00A47691"/>
    <w:rsid w:val="00A75E64"/>
    <w:rsid w:val="00AC72CE"/>
    <w:rsid w:val="00B02E65"/>
    <w:rsid w:val="00B20D2F"/>
    <w:rsid w:val="00B34678"/>
    <w:rsid w:val="00B5765F"/>
    <w:rsid w:val="00B6134A"/>
    <w:rsid w:val="00B67B26"/>
    <w:rsid w:val="00B71E81"/>
    <w:rsid w:val="00BA23A3"/>
    <w:rsid w:val="00BC283D"/>
    <w:rsid w:val="00BC28A1"/>
    <w:rsid w:val="00BC3DF0"/>
    <w:rsid w:val="00BF1DF8"/>
    <w:rsid w:val="00BF3C0A"/>
    <w:rsid w:val="00C37D92"/>
    <w:rsid w:val="00C965B4"/>
    <w:rsid w:val="00CC6A46"/>
    <w:rsid w:val="00CF46AE"/>
    <w:rsid w:val="00D22FA9"/>
    <w:rsid w:val="00D23F7A"/>
    <w:rsid w:val="00D93B4E"/>
    <w:rsid w:val="00DD38E0"/>
    <w:rsid w:val="00DD47FD"/>
    <w:rsid w:val="00DF1B00"/>
    <w:rsid w:val="00DF4C97"/>
    <w:rsid w:val="00EC2521"/>
    <w:rsid w:val="00ED0AEE"/>
    <w:rsid w:val="00EE671F"/>
    <w:rsid w:val="00F056B8"/>
    <w:rsid w:val="00F26CA3"/>
    <w:rsid w:val="00F42491"/>
    <w:rsid w:val="00F578C6"/>
    <w:rsid w:val="00F62E50"/>
    <w:rsid w:val="00FA0F87"/>
    <w:rsid w:val="00FE679F"/>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93BD"/>
  <w15:chartTrackingRefBased/>
  <w15:docId w15:val="{BA615811-17A1-483F-A3DA-A4F2220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3A"/>
    <w:pPr>
      <w:spacing w:before="100" w:beforeAutospacing="1" w:after="0" w:line="36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3A"/>
    <w:pPr>
      <w:ind w:left="720"/>
      <w:contextualSpacing/>
    </w:pPr>
  </w:style>
  <w:style w:type="paragraph" w:styleId="FootnoteText">
    <w:name w:val="footnote text"/>
    <w:basedOn w:val="Normal"/>
    <w:link w:val="FootnoteTextChar"/>
    <w:uiPriority w:val="99"/>
    <w:semiHidden/>
    <w:unhideWhenUsed/>
    <w:rsid w:val="0018713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8713A"/>
    <w:rPr>
      <w:rFonts w:eastAsiaTheme="minorEastAsia"/>
      <w:sz w:val="20"/>
      <w:szCs w:val="20"/>
      <w:lang w:eastAsia="en-GB"/>
    </w:rPr>
  </w:style>
  <w:style w:type="character" w:styleId="FootnoteReference">
    <w:name w:val="footnote reference"/>
    <w:basedOn w:val="DefaultParagraphFont"/>
    <w:uiPriority w:val="99"/>
    <w:semiHidden/>
    <w:unhideWhenUsed/>
    <w:rsid w:val="0018713A"/>
    <w:rPr>
      <w:vertAlign w:val="superscript"/>
    </w:rPr>
  </w:style>
  <w:style w:type="paragraph" w:styleId="Header">
    <w:name w:val="header"/>
    <w:basedOn w:val="Normal"/>
    <w:link w:val="HeaderChar"/>
    <w:uiPriority w:val="99"/>
    <w:unhideWhenUsed/>
    <w:rsid w:val="002140D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40D1"/>
    <w:rPr>
      <w:rFonts w:eastAsiaTheme="minorEastAsia"/>
      <w:lang w:eastAsia="en-GB"/>
    </w:rPr>
  </w:style>
  <w:style w:type="paragraph" w:styleId="Footer">
    <w:name w:val="footer"/>
    <w:basedOn w:val="Normal"/>
    <w:link w:val="FooterChar"/>
    <w:uiPriority w:val="99"/>
    <w:unhideWhenUsed/>
    <w:rsid w:val="002140D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40D1"/>
    <w:rPr>
      <w:rFonts w:eastAsiaTheme="minorEastAsia"/>
      <w:lang w:eastAsia="en-GB"/>
    </w:rPr>
  </w:style>
  <w:style w:type="paragraph" w:styleId="BalloonText">
    <w:name w:val="Balloon Text"/>
    <w:basedOn w:val="Normal"/>
    <w:link w:val="BalloonTextChar"/>
    <w:uiPriority w:val="99"/>
    <w:semiHidden/>
    <w:unhideWhenUsed/>
    <w:rsid w:val="002140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D1"/>
    <w:rPr>
      <w:rFonts w:ascii="Segoe UI" w:eastAsiaTheme="minorEastAsia" w:hAnsi="Segoe UI" w:cs="Segoe UI"/>
      <w:sz w:val="18"/>
      <w:szCs w:val="18"/>
      <w:lang w:eastAsia="en-GB"/>
    </w:rPr>
  </w:style>
  <w:style w:type="paragraph" w:customStyle="1" w:styleId="lg-section">
    <w:name w:val="lg-section"/>
    <w:basedOn w:val="Normal"/>
    <w:rsid w:val="00B6134A"/>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lg-para3">
    <w:name w:val="lg-para3"/>
    <w:basedOn w:val="Normal"/>
    <w:rsid w:val="00B6134A"/>
    <w:pPr>
      <w:spacing w:after="100" w:afterAutospacing="1" w:line="240" w:lineRule="auto"/>
    </w:pPr>
    <w:rPr>
      <w:rFonts w:ascii="Times New Roman" w:eastAsia="Times New Roman" w:hAnsi="Times New Roman" w:cs="Times New Roman"/>
      <w:sz w:val="24"/>
      <w:szCs w:val="24"/>
      <w:lang w:eastAsia="en-ZA"/>
      <w14:ligatures w14:val="standardContextual"/>
    </w:rPr>
  </w:style>
  <w:style w:type="character" w:styleId="Hyperlink">
    <w:name w:val="Hyperlink"/>
    <w:basedOn w:val="DefaultParagraphFont"/>
    <w:uiPriority w:val="99"/>
    <w:semiHidden/>
    <w:unhideWhenUsed/>
    <w:rsid w:val="00B6134A"/>
    <w:rPr>
      <w:color w:val="0000FF"/>
      <w:u w:val="single"/>
    </w:rPr>
  </w:style>
  <w:style w:type="paragraph" w:customStyle="1" w:styleId="lg-a-1">
    <w:name w:val="lg-a-1"/>
    <w:basedOn w:val="Normal"/>
    <w:rsid w:val="00B6134A"/>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lg-i-a-1">
    <w:name w:val="lg-i-a-1"/>
    <w:basedOn w:val="Normal"/>
    <w:rsid w:val="00B6134A"/>
    <w:pPr>
      <w:spacing w:after="100" w:afterAutospacing="1" w:line="240" w:lineRule="auto"/>
    </w:pPr>
    <w:rPr>
      <w:rFonts w:ascii="Times New Roman" w:eastAsia="Times New Roman" w:hAnsi="Times New Roman" w:cs="Times New Roman"/>
      <w:sz w:val="24"/>
      <w:szCs w:val="24"/>
      <w:lang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lexisnexis.co.za/Library/IframeContent.aspx?dpath=zb/jilc/kilc/turg/yyrg/zyrg/wxe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7928-C5AD-46C4-9EE0-75173ECE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Mary Bruce</cp:lastModifiedBy>
  <cp:revision>5</cp:revision>
  <cp:lastPrinted>2024-06-17T13:20:00Z</cp:lastPrinted>
  <dcterms:created xsi:type="dcterms:W3CDTF">2024-06-19T20:06:00Z</dcterms:created>
  <dcterms:modified xsi:type="dcterms:W3CDTF">2024-06-20T15:09:00Z</dcterms:modified>
</cp:coreProperties>
</file>