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2909E" w14:textId="5F5D58F0" w:rsidR="00C4632B" w:rsidRDefault="00632AE2" w:rsidP="00C4632B">
      <w:pPr>
        <w:pStyle w:val="Heading1"/>
        <w:spacing w:line="360" w:lineRule="auto"/>
        <w:jc w:val="center"/>
        <w:rPr>
          <w:sz w:val="28"/>
          <w:szCs w:val="28"/>
        </w:rPr>
      </w:pPr>
      <w:r>
        <w:rPr>
          <w:sz w:val="28"/>
          <w:szCs w:val="28"/>
        </w:rPr>
        <w:t xml:space="preserve"> </w:t>
      </w:r>
      <w:bookmarkStart w:id="0" w:name="_GoBack"/>
      <w:bookmarkEnd w:id="0"/>
      <w:r w:rsidR="00B955FF">
        <w:rPr>
          <w:rFonts w:ascii="Arial" w:hAnsi="Arial" w:cs="Arial"/>
          <w:noProof/>
          <w:lang w:val="en-ZA" w:eastAsia="en-ZA"/>
        </w:rPr>
        <w:drawing>
          <wp:inline distT="0" distB="0" distL="0" distR="0" wp14:anchorId="4A3D59DB" wp14:editId="3A6B9BA4">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72DF2E10" w14:textId="2A1613CE" w:rsidR="00453EB6" w:rsidRPr="00C4632B" w:rsidRDefault="00453EB6" w:rsidP="00004D1A">
      <w:pPr>
        <w:pStyle w:val="Heading1"/>
        <w:spacing w:line="360" w:lineRule="auto"/>
        <w:ind w:left="720" w:firstLine="720"/>
        <w:rPr>
          <w:b/>
          <w:bCs/>
          <w:sz w:val="28"/>
          <w:szCs w:val="28"/>
        </w:rPr>
      </w:pPr>
      <w:r w:rsidRPr="00C4632B">
        <w:rPr>
          <w:b/>
          <w:bCs/>
          <w:sz w:val="28"/>
          <w:szCs w:val="28"/>
        </w:rPr>
        <w:t>IN THE HIGH COURT OF SOUTH AFRICA</w:t>
      </w:r>
    </w:p>
    <w:p w14:paraId="76F704A2" w14:textId="41277E87" w:rsidR="00C53C0D" w:rsidRDefault="00C9296C" w:rsidP="00C9296C">
      <w:pPr>
        <w:spacing w:line="360" w:lineRule="auto"/>
        <w:rPr>
          <w:sz w:val="28"/>
          <w:szCs w:val="28"/>
        </w:rPr>
      </w:pPr>
      <w:r w:rsidRPr="00C4632B">
        <w:rPr>
          <w:b/>
          <w:bCs/>
          <w:sz w:val="28"/>
          <w:szCs w:val="28"/>
        </w:rPr>
        <w:t>(EASTERN CAPE DIVISION, EAST LONDON CIRCUIT COURT</w:t>
      </w:r>
      <w:r w:rsidR="0078756D" w:rsidRPr="00C4632B">
        <w:rPr>
          <w:b/>
          <w:bCs/>
          <w:sz w:val="28"/>
          <w:szCs w:val="28"/>
        </w:rPr>
        <w:t>)</w:t>
      </w:r>
      <w:r w:rsidR="006F0192" w:rsidRPr="00C4632B">
        <w:rPr>
          <w:b/>
          <w:bCs/>
          <w:sz w:val="28"/>
          <w:szCs w:val="28"/>
        </w:rPr>
        <w:t xml:space="preserve"> </w:t>
      </w:r>
      <w:r w:rsidR="00606443" w:rsidRPr="00C4632B">
        <w:rPr>
          <w:b/>
          <w:bCs/>
          <w:sz w:val="28"/>
          <w:szCs w:val="28"/>
        </w:rPr>
        <w:tab/>
      </w:r>
    </w:p>
    <w:p w14:paraId="42B65213" w14:textId="77777777" w:rsidR="0078756D" w:rsidRPr="00C4632B" w:rsidRDefault="00C53C0D" w:rsidP="00C4632B">
      <w:pPr>
        <w:spacing w:line="360" w:lineRule="auto"/>
        <w:ind w:left="5040"/>
        <w:jc w:val="right"/>
        <w:rPr>
          <w:b/>
          <w:bCs/>
          <w:sz w:val="28"/>
          <w:szCs w:val="28"/>
        </w:rPr>
      </w:pPr>
      <w:r w:rsidRPr="00C4632B">
        <w:rPr>
          <w:b/>
          <w:bCs/>
          <w:sz w:val="28"/>
          <w:szCs w:val="28"/>
        </w:rPr>
        <w:t>CASE</w:t>
      </w:r>
      <w:r w:rsidR="00617504" w:rsidRPr="00C4632B">
        <w:rPr>
          <w:b/>
          <w:bCs/>
          <w:sz w:val="28"/>
          <w:szCs w:val="28"/>
        </w:rPr>
        <w:t xml:space="preserve"> </w:t>
      </w:r>
      <w:r w:rsidR="00453EB6" w:rsidRPr="00C4632B">
        <w:rPr>
          <w:b/>
          <w:bCs/>
          <w:sz w:val="28"/>
          <w:szCs w:val="28"/>
        </w:rPr>
        <w:t>NO:</w:t>
      </w:r>
      <w:r w:rsidR="0078756D" w:rsidRPr="00C4632B">
        <w:rPr>
          <w:b/>
          <w:bCs/>
          <w:sz w:val="28"/>
          <w:szCs w:val="28"/>
        </w:rPr>
        <w:tab/>
      </w:r>
      <w:r w:rsidR="00C9296C" w:rsidRPr="00C4632B">
        <w:rPr>
          <w:b/>
          <w:bCs/>
          <w:sz w:val="28"/>
          <w:szCs w:val="28"/>
        </w:rPr>
        <w:t>EL 683/2023</w:t>
      </w:r>
    </w:p>
    <w:p w14:paraId="67777240" w14:textId="77777777" w:rsidR="00453EB6" w:rsidRPr="00C4632B" w:rsidRDefault="0078756D" w:rsidP="00453EB6">
      <w:pPr>
        <w:spacing w:line="360" w:lineRule="auto"/>
        <w:rPr>
          <w:b/>
          <w:bCs/>
          <w:sz w:val="28"/>
          <w:szCs w:val="28"/>
        </w:rPr>
      </w:pPr>
      <w:r w:rsidRPr="00C4632B">
        <w:rPr>
          <w:b/>
          <w:bCs/>
          <w:sz w:val="28"/>
          <w:szCs w:val="28"/>
        </w:rPr>
        <w:tab/>
      </w:r>
      <w:r w:rsidRPr="00C4632B">
        <w:rPr>
          <w:b/>
          <w:bCs/>
          <w:sz w:val="28"/>
          <w:szCs w:val="28"/>
        </w:rPr>
        <w:tab/>
      </w:r>
      <w:r w:rsidRPr="00C4632B">
        <w:rPr>
          <w:b/>
          <w:bCs/>
          <w:sz w:val="28"/>
          <w:szCs w:val="28"/>
        </w:rPr>
        <w:tab/>
      </w:r>
      <w:r w:rsidRPr="00C4632B">
        <w:rPr>
          <w:b/>
          <w:bCs/>
          <w:sz w:val="28"/>
          <w:szCs w:val="28"/>
        </w:rPr>
        <w:tab/>
      </w:r>
      <w:r w:rsidRPr="00C4632B">
        <w:rPr>
          <w:b/>
          <w:bCs/>
          <w:sz w:val="28"/>
          <w:szCs w:val="28"/>
        </w:rPr>
        <w:tab/>
      </w:r>
      <w:r w:rsidRPr="00C4632B">
        <w:rPr>
          <w:b/>
          <w:bCs/>
          <w:sz w:val="28"/>
          <w:szCs w:val="28"/>
        </w:rPr>
        <w:tab/>
      </w:r>
      <w:r w:rsidRPr="00C4632B">
        <w:rPr>
          <w:b/>
          <w:bCs/>
          <w:sz w:val="28"/>
          <w:szCs w:val="28"/>
        </w:rPr>
        <w:tab/>
      </w:r>
    </w:p>
    <w:p w14:paraId="6C66E8CC" w14:textId="77777777" w:rsidR="00453EB6" w:rsidRDefault="00453EB6" w:rsidP="00453EB6">
      <w:pPr>
        <w:spacing w:line="360" w:lineRule="auto"/>
        <w:rPr>
          <w:b/>
          <w:bCs/>
          <w:sz w:val="28"/>
          <w:szCs w:val="28"/>
        </w:rPr>
      </w:pPr>
      <w:r w:rsidRPr="00C4632B">
        <w:rPr>
          <w:b/>
          <w:bCs/>
          <w:sz w:val="28"/>
          <w:szCs w:val="28"/>
        </w:rPr>
        <w:t>In the matter between:</w:t>
      </w:r>
    </w:p>
    <w:p w14:paraId="6429F236" w14:textId="77777777" w:rsidR="00C4632B" w:rsidRPr="00C4632B" w:rsidRDefault="00C4632B" w:rsidP="00453EB6">
      <w:pPr>
        <w:spacing w:line="360" w:lineRule="auto"/>
        <w:rPr>
          <w:b/>
          <w:bCs/>
          <w:sz w:val="28"/>
          <w:szCs w:val="28"/>
        </w:rPr>
      </w:pPr>
    </w:p>
    <w:p w14:paraId="1FD53F00" w14:textId="77777777" w:rsidR="00BC5C8B" w:rsidRPr="00C4632B" w:rsidRDefault="00C9296C" w:rsidP="00453EB6">
      <w:pPr>
        <w:spacing w:line="360" w:lineRule="auto"/>
        <w:rPr>
          <w:b/>
          <w:bCs/>
          <w:sz w:val="28"/>
          <w:szCs w:val="28"/>
        </w:rPr>
      </w:pPr>
      <w:r w:rsidRPr="00C4632B">
        <w:rPr>
          <w:b/>
          <w:bCs/>
          <w:sz w:val="28"/>
          <w:szCs w:val="28"/>
        </w:rPr>
        <w:t>LU</w:t>
      </w:r>
      <w:r w:rsidR="0096142B" w:rsidRPr="00C4632B">
        <w:rPr>
          <w:b/>
          <w:bCs/>
          <w:sz w:val="28"/>
          <w:szCs w:val="28"/>
        </w:rPr>
        <w:t>S</w:t>
      </w:r>
      <w:r w:rsidRPr="00C4632B">
        <w:rPr>
          <w:b/>
          <w:bCs/>
          <w:sz w:val="28"/>
          <w:szCs w:val="28"/>
        </w:rPr>
        <w:t>ANDA RALPH MAGUMA</w:t>
      </w:r>
      <w:r w:rsidR="00D00E62" w:rsidRPr="00C4632B">
        <w:rPr>
          <w:b/>
          <w:bCs/>
          <w:sz w:val="28"/>
          <w:szCs w:val="28"/>
        </w:rPr>
        <w:tab/>
      </w:r>
      <w:r w:rsidR="00D00E62" w:rsidRPr="00C4632B">
        <w:rPr>
          <w:b/>
          <w:bCs/>
          <w:sz w:val="28"/>
          <w:szCs w:val="28"/>
        </w:rPr>
        <w:tab/>
      </w:r>
      <w:r w:rsidR="00D00E62" w:rsidRPr="00C4632B">
        <w:rPr>
          <w:b/>
          <w:bCs/>
          <w:sz w:val="28"/>
          <w:szCs w:val="28"/>
        </w:rPr>
        <w:tab/>
      </w:r>
      <w:r w:rsidR="00D00E62" w:rsidRPr="00C4632B">
        <w:rPr>
          <w:b/>
          <w:bCs/>
          <w:sz w:val="28"/>
          <w:szCs w:val="28"/>
        </w:rPr>
        <w:tab/>
      </w:r>
      <w:r w:rsidRPr="00C4632B">
        <w:rPr>
          <w:b/>
          <w:bCs/>
          <w:sz w:val="28"/>
          <w:szCs w:val="28"/>
        </w:rPr>
        <w:tab/>
      </w:r>
      <w:r w:rsidR="006F0192" w:rsidRPr="00C4632B">
        <w:rPr>
          <w:b/>
          <w:bCs/>
          <w:sz w:val="28"/>
          <w:szCs w:val="28"/>
        </w:rPr>
        <w:t xml:space="preserve"> </w:t>
      </w:r>
      <w:r w:rsidR="003A6B9F" w:rsidRPr="00C4632B">
        <w:rPr>
          <w:b/>
          <w:bCs/>
          <w:sz w:val="28"/>
          <w:szCs w:val="28"/>
        </w:rPr>
        <w:t xml:space="preserve">Applicant </w:t>
      </w:r>
    </w:p>
    <w:p w14:paraId="52DEB007" w14:textId="77777777" w:rsidR="00C9296C" w:rsidRPr="00C4632B" w:rsidRDefault="00C9296C" w:rsidP="00453EB6">
      <w:pPr>
        <w:spacing w:line="360" w:lineRule="auto"/>
        <w:rPr>
          <w:b/>
          <w:bCs/>
          <w:sz w:val="28"/>
          <w:szCs w:val="28"/>
        </w:rPr>
      </w:pPr>
    </w:p>
    <w:p w14:paraId="4413CBE4" w14:textId="77777777" w:rsidR="00C9296C" w:rsidRPr="00C4632B" w:rsidRDefault="00C9296C" w:rsidP="00453EB6">
      <w:pPr>
        <w:spacing w:line="360" w:lineRule="auto"/>
        <w:rPr>
          <w:b/>
          <w:bCs/>
          <w:sz w:val="28"/>
          <w:szCs w:val="28"/>
        </w:rPr>
      </w:pPr>
      <w:r w:rsidRPr="00C4632B">
        <w:rPr>
          <w:b/>
          <w:bCs/>
          <w:sz w:val="28"/>
          <w:szCs w:val="28"/>
        </w:rPr>
        <w:t xml:space="preserve">And </w:t>
      </w:r>
    </w:p>
    <w:p w14:paraId="4681D161" w14:textId="77777777" w:rsidR="00C9296C" w:rsidRPr="00C4632B" w:rsidRDefault="00C9296C" w:rsidP="00453EB6">
      <w:pPr>
        <w:spacing w:line="360" w:lineRule="auto"/>
        <w:rPr>
          <w:b/>
          <w:bCs/>
          <w:sz w:val="28"/>
          <w:szCs w:val="28"/>
        </w:rPr>
      </w:pPr>
    </w:p>
    <w:p w14:paraId="7D4A511F" w14:textId="77777777" w:rsidR="00C9296C" w:rsidRPr="00C4632B" w:rsidRDefault="00C9296C" w:rsidP="00453EB6">
      <w:pPr>
        <w:spacing w:line="360" w:lineRule="auto"/>
        <w:rPr>
          <w:b/>
          <w:bCs/>
          <w:sz w:val="28"/>
          <w:szCs w:val="28"/>
        </w:rPr>
      </w:pPr>
      <w:r w:rsidRPr="00C4632B">
        <w:rPr>
          <w:b/>
          <w:bCs/>
          <w:sz w:val="28"/>
          <w:szCs w:val="28"/>
        </w:rPr>
        <w:t xml:space="preserve">THE STATION COMMANDER, </w:t>
      </w:r>
    </w:p>
    <w:p w14:paraId="27171F21" w14:textId="077050F6" w:rsidR="0078756D" w:rsidRPr="00C4632B" w:rsidRDefault="00C9296C" w:rsidP="00453EB6">
      <w:pPr>
        <w:spacing w:line="360" w:lineRule="auto"/>
        <w:rPr>
          <w:b/>
          <w:bCs/>
          <w:sz w:val="28"/>
          <w:szCs w:val="28"/>
        </w:rPr>
      </w:pPr>
      <w:r w:rsidRPr="00C4632B">
        <w:rPr>
          <w:b/>
          <w:bCs/>
          <w:sz w:val="28"/>
          <w:szCs w:val="28"/>
        </w:rPr>
        <w:t>FLEET STREET POLICE ST</w:t>
      </w:r>
      <w:r w:rsidR="00B50364">
        <w:rPr>
          <w:b/>
          <w:bCs/>
          <w:sz w:val="28"/>
          <w:szCs w:val="28"/>
        </w:rPr>
        <w:t>AT</w:t>
      </w:r>
      <w:r w:rsidRPr="00C4632B">
        <w:rPr>
          <w:b/>
          <w:bCs/>
          <w:sz w:val="28"/>
          <w:szCs w:val="28"/>
        </w:rPr>
        <w:t>ION</w:t>
      </w:r>
      <w:r w:rsidR="0078756D" w:rsidRPr="00C4632B">
        <w:rPr>
          <w:b/>
          <w:bCs/>
          <w:sz w:val="28"/>
          <w:szCs w:val="28"/>
        </w:rPr>
        <w:tab/>
      </w:r>
      <w:r w:rsidR="0078756D" w:rsidRPr="00C4632B">
        <w:rPr>
          <w:b/>
          <w:bCs/>
          <w:sz w:val="28"/>
          <w:szCs w:val="28"/>
        </w:rPr>
        <w:tab/>
      </w:r>
      <w:r w:rsidR="0078756D" w:rsidRPr="00C4632B">
        <w:rPr>
          <w:b/>
          <w:bCs/>
          <w:sz w:val="28"/>
          <w:szCs w:val="28"/>
        </w:rPr>
        <w:tab/>
        <w:t>1</w:t>
      </w:r>
      <w:r w:rsidR="0078756D" w:rsidRPr="00C4632B">
        <w:rPr>
          <w:b/>
          <w:bCs/>
          <w:sz w:val="28"/>
          <w:szCs w:val="28"/>
          <w:vertAlign w:val="superscript"/>
        </w:rPr>
        <w:t>st</w:t>
      </w:r>
      <w:r w:rsidR="0078756D" w:rsidRPr="00C4632B">
        <w:rPr>
          <w:b/>
          <w:bCs/>
          <w:sz w:val="28"/>
          <w:szCs w:val="28"/>
        </w:rPr>
        <w:t xml:space="preserve"> Respondent</w:t>
      </w:r>
    </w:p>
    <w:p w14:paraId="3D11FB0C" w14:textId="77777777" w:rsidR="0078756D" w:rsidRPr="00C4632B" w:rsidRDefault="0078756D" w:rsidP="00453EB6">
      <w:pPr>
        <w:spacing w:line="360" w:lineRule="auto"/>
        <w:rPr>
          <w:b/>
          <w:bCs/>
          <w:sz w:val="28"/>
          <w:szCs w:val="28"/>
        </w:rPr>
      </w:pPr>
    </w:p>
    <w:p w14:paraId="75D8CED4" w14:textId="493311EF" w:rsidR="00C9296C" w:rsidRPr="00C4632B" w:rsidRDefault="00C9296C" w:rsidP="00C9296C">
      <w:pPr>
        <w:spacing w:line="360" w:lineRule="auto"/>
        <w:rPr>
          <w:b/>
          <w:bCs/>
          <w:sz w:val="28"/>
          <w:szCs w:val="28"/>
        </w:rPr>
      </w:pPr>
      <w:r w:rsidRPr="00C4632B">
        <w:rPr>
          <w:b/>
          <w:bCs/>
          <w:sz w:val="28"/>
          <w:szCs w:val="28"/>
        </w:rPr>
        <w:t>SOUTH AFRICAN POLICE SERVICES</w:t>
      </w:r>
      <w:r w:rsidR="00EA35AF">
        <w:rPr>
          <w:b/>
          <w:bCs/>
          <w:sz w:val="28"/>
          <w:szCs w:val="28"/>
        </w:rPr>
        <w:t>,</w:t>
      </w:r>
      <w:r w:rsidRPr="00C4632B">
        <w:rPr>
          <w:b/>
          <w:bCs/>
          <w:sz w:val="28"/>
          <w:szCs w:val="28"/>
        </w:rPr>
        <w:t xml:space="preserve"> </w:t>
      </w:r>
    </w:p>
    <w:p w14:paraId="19838232" w14:textId="77777777" w:rsidR="0078756D" w:rsidRPr="00C4632B" w:rsidRDefault="00C9296C" w:rsidP="00453EB6">
      <w:pPr>
        <w:spacing w:line="360" w:lineRule="auto"/>
        <w:rPr>
          <w:b/>
          <w:bCs/>
          <w:sz w:val="28"/>
          <w:szCs w:val="28"/>
        </w:rPr>
      </w:pPr>
      <w:r w:rsidRPr="00C4632B">
        <w:rPr>
          <w:b/>
          <w:bCs/>
          <w:sz w:val="28"/>
          <w:szCs w:val="28"/>
        </w:rPr>
        <w:t xml:space="preserve">DEPUTY INFORMATION OFFICER </w:t>
      </w:r>
      <w:r w:rsidRPr="00C4632B">
        <w:rPr>
          <w:b/>
          <w:bCs/>
          <w:sz w:val="28"/>
          <w:szCs w:val="28"/>
        </w:rPr>
        <w:tab/>
      </w:r>
      <w:r w:rsidRPr="00C4632B">
        <w:rPr>
          <w:b/>
          <w:bCs/>
          <w:sz w:val="28"/>
          <w:szCs w:val="28"/>
        </w:rPr>
        <w:tab/>
      </w:r>
      <w:r w:rsidRPr="00C4632B">
        <w:rPr>
          <w:b/>
          <w:bCs/>
          <w:sz w:val="28"/>
          <w:szCs w:val="28"/>
        </w:rPr>
        <w:tab/>
      </w:r>
      <w:r w:rsidR="0078756D" w:rsidRPr="00C4632B">
        <w:rPr>
          <w:b/>
          <w:bCs/>
          <w:sz w:val="28"/>
          <w:szCs w:val="28"/>
        </w:rPr>
        <w:t>2</w:t>
      </w:r>
      <w:r w:rsidR="0078756D" w:rsidRPr="00C4632B">
        <w:rPr>
          <w:b/>
          <w:bCs/>
          <w:sz w:val="28"/>
          <w:szCs w:val="28"/>
          <w:vertAlign w:val="superscript"/>
        </w:rPr>
        <w:t>nd</w:t>
      </w:r>
      <w:r w:rsidR="0078756D" w:rsidRPr="00C4632B">
        <w:rPr>
          <w:b/>
          <w:bCs/>
          <w:sz w:val="28"/>
          <w:szCs w:val="28"/>
        </w:rPr>
        <w:t xml:space="preserve"> Respondent</w:t>
      </w:r>
    </w:p>
    <w:p w14:paraId="65267049" w14:textId="77777777" w:rsidR="0078756D" w:rsidRPr="00C4632B" w:rsidRDefault="0078756D" w:rsidP="00453EB6">
      <w:pPr>
        <w:spacing w:line="360" w:lineRule="auto"/>
        <w:rPr>
          <w:b/>
          <w:bCs/>
          <w:sz w:val="28"/>
          <w:szCs w:val="28"/>
        </w:rPr>
      </w:pPr>
    </w:p>
    <w:p w14:paraId="0EAE7C3C" w14:textId="77777777" w:rsidR="00C9296C" w:rsidRPr="00C4632B" w:rsidRDefault="00C9296C" w:rsidP="00453EB6">
      <w:pPr>
        <w:spacing w:line="360" w:lineRule="auto"/>
        <w:rPr>
          <w:b/>
          <w:bCs/>
          <w:sz w:val="28"/>
          <w:szCs w:val="28"/>
        </w:rPr>
      </w:pPr>
      <w:r w:rsidRPr="00C4632B">
        <w:rPr>
          <w:b/>
          <w:bCs/>
          <w:sz w:val="28"/>
          <w:szCs w:val="28"/>
        </w:rPr>
        <w:t>MINISTER OF THE SOUTH AFRICAN</w:t>
      </w:r>
    </w:p>
    <w:p w14:paraId="56E0C9DC" w14:textId="77777777" w:rsidR="0078756D" w:rsidRPr="00C4632B" w:rsidRDefault="00C9296C" w:rsidP="00453EB6">
      <w:pPr>
        <w:pBdr>
          <w:bottom w:val="single" w:sz="12" w:space="1" w:color="auto"/>
        </w:pBdr>
        <w:spacing w:line="360" w:lineRule="auto"/>
        <w:rPr>
          <w:b/>
          <w:bCs/>
          <w:sz w:val="28"/>
          <w:szCs w:val="28"/>
        </w:rPr>
      </w:pPr>
      <w:r w:rsidRPr="00C4632B">
        <w:rPr>
          <w:b/>
          <w:bCs/>
          <w:sz w:val="28"/>
          <w:szCs w:val="28"/>
        </w:rPr>
        <w:t xml:space="preserve"> POLICE SERVICES </w:t>
      </w:r>
      <w:r w:rsidR="0078756D" w:rsidRPr="00C4632B">
        <w:rPr>
          <w:b/>
          <w:bCs/>
          <w:sz w:val="28"/>
          <w:szCs w:val="28"/>
        </w:rPr>
        <w:tab/>
      </w:r>
      <w:r w:rsidR="0078756D" w:rsidRPr="00C4632B">
        <w:rPr>
          <w:b/>
          <w:bCs/>
          <w:sz w:val="28"/>
          <w:szCs w:val="28"/>
        </w:rPr>
        <w:tab/>
      </w:r>
      <w:r w:rsidRPr="00C4632B">
        <w:rPr>
          <w:b/>
          <w:bCs/>
          <w:sz w:val="28"/>
          <w:szCs w:val="28"/>
        </w:rPr>
        <w:tab/>
      </w:r>
      <w:r w:rsidRPr="00C4632B">
        <w:rPr>
          <w:b/>
          <w:bCs/>
          <w:sz w:val="28"/>
          <w:szCs w:val="28"/>
        </w:rPr>
        <w:tab/>
      </w:r>
      <w:r w:rsidRPr="00C4632B">
        <w:rPr>
          <w:b/>
          <w:bCs/>
          <w:sz w:val="28"/>
          <w:szCs w:val="28"/>
        </w:rPr>
        <w:tab/>
      </w:r>
      <w:r w:rsidR="0078756D" w:rsidRPr="00C4632B">
        <w:rPr>
          <w:b/>
          <w:bCs/>
          <w:sz w:val="28"/>
          <w:szCs w:val="28"/>
        </w:rPr>
        <w:tab/>
        <w:t>3</w:t>
      </w:r>
      <w:r w:rsidR="0078756D" w:rsidRPr="00C4632B">
        <w:rPr>
          <w:b/>
          <w:bCs/>
          <w:sz w:val="28"/>
          <w:szCs w:val="28"/>
          <w:vertAlign w:val="superscript"/>
        </w:rPr>
        <w:t>rd</w:t>
      </w:r>
      <w:r w:rsidR="0078756D" w:rsidRPr="00C4632B">
        <w:rPr>
          <w:b/>
          <w:bCs/>
          <w:sz w:val="28"/>
          <w:szCs w:val="28"/>
        </w:rPr>
        <w:t xml:space="preserve"> Respondent  </w:t>
      </w:r>
    </w:p>
    <w:p w14:paraId="3EDA21D5" w14:textId="77777777" w:rsidR="00C4632B" w:rsidRDefault="00C4632B" w:rsidP="00776689">
      <w:pPr>
        <w:spacing w:line="360" w:lineRule="auto"/>
        <w:rPr>
          <w:sz w:val="28"/>
          <w:szCs w:val="28"/>
        </w:rPr>
      </w:pPr>
    </w:p>
    <w:p w14:paraId="0F364009" w14:textId="4D1F2CB0" w:rsidR="006F0192" w:rsidRDefault="006F0192" w:rsidP="00C4632B">
      <w:pPr>
        <w:pBdr>
          <w:bottom w:val="single" w:sz="12" w:space="1" w:color="auto"/>
        </w:pBdr>
        <w:spacing w:line="360" w:lineRule="auto"/>
        <w:jc w:val="center"/>
        <w:rPr>
          <w:sz w:val="28"/>
          <w:szCs w:val="28"/>
        </w:rPr>
      </w:pPr>
      <w:r>
        <w:rPr>
          <w:b/>
          <w:sz w:val="28"/>
          <w:szCs w:val="28"/>
        </w:rPr>
        <w:t>JUDG</w:t>
      </w:r>
      <w:r w:rsidR="00776689" w:rsidRPr="00F90F78">
        <w:rPr>
          <w:b/>
          <w:sz w:val="28"/>
          <w:szCs w:val="28"/>
        </w:rPr>
        <w:t>MENT</w:t>
      </w:r>
    </w:p>
    <w:p w14:paraId="1E8074FE" w14:textId="77777777" w:rsidR="00C4632B" w:rsidRDefault="00C4632B" w:rsidP="00C4632B">
      <w:pPr>
        <w:spacing w:line="360" w:lineRule="auto"/>
        <w:rPr>
          <w:sz w:val="28"/>
          <w:szCs w:val="28"/>
        </w:rPr>
      </w:pPr>
    </w:p>
    <w:p w14:paraId="451A7F17" w14:textId="1C237976" w:rsidR="00776689" w:rsidRPr="006F0192" w:rsidRDefault="005C4EEA" w:rsidP="00C4632B">
      <w:pPr>
        <w:spacing w:line="360" w:lineRule="auto"/>
        <w:rPr>
          <w:b/>
          <w:sz w:val="28"/>
          <w:szCs w:val="28"/>
        </w:rPr>
      </w:pPr>
      <w:r w:rsidRPr="006F0192">
        <w:rPr>
          <w:b/>
          <w:sz w:val="28"/>
          <w:szCs w:val="28"/>
        </w:rPr>
        <w:t>ZONO</w:t>
      </w:r>
      <w:r w:rsidR="00F2205C" w:rsidRPr="006F0192">
        <w:rPr>
          <w:b/>
          <w:sz w:val="28"/>
          <w:szCs w:val="28"/>
        </w:rPr>
        <w:t xml:space="preserve"> </w:t>
      </w:r>
      <w:r w:rsidR="006F0192" w:rsidRPr="006F0192">
        <w:rPr>
          <w:b/>
          <w:sz w:val="28"/>
          <w:szCs w:val="28"/>
        </w:rPr>
        <w:t>A</w:t>
      </w:r>
      <w:r w:rsidR="00776689" w:rsidRPr="006F0192">
        <w:rPr>
          <w:b/>
          <w:sz w:val="28"/>
          <w:szCs w:val="28"/>
        </w:rPr>
        <w:t>J</w:t>
      </w:r>
    </w:p>
    <w:p w14:paraId="7011C93A" w14:textId="4114EC05" w:rsidR="00CF7BA3" w:rsidRDefault="00EF39E8" w:rsidP="007465E5">
      <w:pPr>
        <w:spacing w:line="360" w:lineRule="auto"/>
        <w:ind w:left="720" w:hanging="720"/>
        <w:jc w:val="both"/>
        <w:rPr>
          <w:b/>
          <w:sz w:val="28"/>
          <w:szCs w:val="28"/>
          <w:u w:val="single"/>
        </w:rPr>
      </w:pPr>
      <w:r w:rsidRPr="00CF7BA3">
        <w:rPr>
          <w:b/>
          <w:sz w:val="28"/>
          <w:szCs w:val="28"/>
          <w:u w:val="single"/>
        </w:rPr>
        <w:lastRenderedPageBreak/>
        <w:t xml:space="preserve">INTRODUCTION </w:t>
      </w:r>
    </w:p>
    <w:p w14:paraId="3EFC7FCD" w14:textId="36600AC4" w:rsidR="00C427CC" w:rsidRDefault="005C4EEA" w:rsidP="0078756D">
      <w:pPr>
        <w:spacing w:line="360" w:lineRule="auto"/>
        <w:ind w:left="720" w:hanging="720"/>
        <w:jc w:val="both"/>
        <w:rPr>
          <w:sz w:val="28"/>
          <w:szCs w:val="28"/>
        </w:rPr>
      </w:pPr>
      <w:r>
        <w:rPr>
          <w:sz w:val="28"/>
          <w:szCs w:val="28"/>
        </w:rPr>
        <w:t>[1]</w:t>
      </w:r>
      <w:r w:rsidR="003956A6">
        <w:rPr>
          <w:sz w:val="28"/>
          <w:szCs w:val="28"/>
        </w:rPr>
        <w:tab/>
      </w:r>
      <w:r w:rsidR="00FC5FCB">
        <w:rPr>
          <w:sz w:val="28"/>
          <w:szCs w:val="28"/>
        </w:rPr>
        <w:t xml:space="preserve">The applicant instituted the instant proceedings for a relief in terms </w:t>
      </w:r>
      <w:r w:rsidR="00EF39E8">
        <w:rPr>
          <w:sz w:val="28"/>
          <w:szCs w:val="28"/>
        </w:rPr>
        <w:t xml:space="preserve">of </w:t>
      </w:r>
      <w:r w:rsidR="00FC5FCB">
        <w:rPr>
          <w:sz w:val="28"/>
          <w:szCs w:val="28"/>
        </w:rPr>
        <w:t>which the first respondent is directed to provide him with copies of the Post Mortem Report of his partner</w:t>
      </w:r>
      <w:r w:rsidR="00EF39E8">
        <w:rPr>
          <w:sz w:val="28"/>
          <w:szCs w:val="28"/>
        </w:rPr>
        <w:t>,</w:t>
      </w:r>
      <w:r w:rsidR="00FC5FCB">
        <w:rPr>
          <w:sz w:val="28"/>
          <w:szCs w:val="28"/>
        </w:rPr>
        <w:t xml:space="preserve"> </w:t>
      </w:r>
      <w:proofErr w:type="spellStart"/>
      <w:r w:rsidR="00FC5FCB">
        <w:rPr>
          <w:sz w:val="28"/>
          <w:szCs w:val="28"/>
        </w:rPr>
        <w:t>Thabisa</w:t>
      </w:r>
      <w:proofErr w:type="spellEnd"/>
      <w:r w:rsidR="00FC5FCB">
        <w:rPr>
          <w:sz w:val="28"/>
          <w:szCs w:val="28"/>
        </w:rPr>
        <w:t xml:space="preserve"> </w:t>
      </w:r>
      <w:proofErr w:type="spellStart"/>
      <w:r w:rsidR="00FC5FCB">
        <w:rPr>
          <w:sz w:val="28"/>
          <w:szCs w:val="28"/>
        </w:rPr>
        <w:t>Rasonti</w:t>
      </w:r>
      <w:proofErr w:type="spellEnd"/>
      <w:r w:rsidR="00FC5FCB">
        <w:rPr>
          <w:sz w:val="28"/>
          <w:szCs w:val="28"/>
        </w:rPr>
        <w:t xml:space="preserve"> </w:t>
      </w:r>
      <w:r w:rsidR="00DC7031">
        <w:rPr>
          <w:sz w:val="28"/>
          <w:szCs w:val="28"/>
        </w:rPr>
        <w:t>who died</w:t>
      </w:r>
      <w:r w:rsidR="00FC5FCB">
        <w:rPr>
          <w:sz w:val="28"/>
          <w:szCs w:val="28"/>
        </w:rPr>
        <w:t xml:space="preserve"> at Frere Hospital on 09</w:t>
      </w:r>
      <w:r w:rsidR="00FC5FCB" w:rsidRPr="00FC5FCB">
        <w:rPr>
          <w:sz w:val="28"/>
          <w:szCs w:val="28"/>
          <w:vertAlign w:val="superscript"/>
        </w:rPr>
        <w:t>th</w:t>
      </w:r>
      <w:r w:rsidR="00FC5FCB">
        <w:rPr>
          <w:sz w:val="28"/>
          <w:szCs w:val="28"/>
        </w:rPr>
        <w:t xml:space="preserve"> September 2018. The applicant seeks costs of the applicati</w:t>
      </w:r>
      <w:r w:rsidR="00DC7031">
        <w:rPr>
          <w:sz w:val="28"/>
          <w:szCs w:val="28"/>
        </w:rPr>
        <w:t>on against the respondents</w:t>
      </w:r>
      <w:r w:rsidR="00FC5FCB">
        <w:rPr>
          <w:sz w:val="28"/>
          <w:szCs w:val="28"/>
        </w:rPr>
        <w:t xml:space="preserve"> jointly and severally, one paying the other to be absolved, on an attorney and client scale.</w:t>
      </w:r>
    </w:p>
    <w:p w14:paraId="77BFA786" w14:textId="77777777" w:rsidR="00FC5FCB" w:rsidRDefault="00FC5FCB" w:rsidP="0078756D">
      <w:pPr>
        <w:spacing w:line="360" w:lineRule="auto"/>
        <w:ind w:left="720" w:hanging="720"/>
        <w:jc w:val="both"/>
        <w:rPr>
          <w:sz w:val="28"/>
          <w:szCs w:val="28"/>
        </w:rPr>
      </w:pPr>
    </w:p>
    <w:p w14:paraId="0E8AA789" w14:textId="2194DAC2" w:rsidR="00FC5FCB" w:rsidRDefault="005C4EEA" w:rsidP="0078756D">
      <w:pPr>
        <w:spacing w:line="360" w:lineRule="auto"/>
        <w:ind w:left="720" w:hanging="720"/>
        <w:jc w:val="both"/>
        <w:rPr>
          <w:sz w:val="28"/>
          <w:szCs w:val="28"/>
        </w:rPr>
      </w:pPr>
      <w:r>
        <w:rPr>
          <w:sz w:val="28"/>
          <w:szCs w:val="28"/>
        </w:rPr>
        <w:t>[</w:t>
      </w:r>
      <w:r w:rsidR="00FC5FCB">
        <w:rPr>
          <w:sz w:val="28"/>
          <w:szCs w:val="28"/>
        </w:rPr>
        <w:t>2</w:t>
      </w:r>
      <w:r>
        <w:rPr>
          <w:sz w:val="28"/>
          <w:szCs w:val="28"/>
        </w:rPr>
        <w:t>]</w:t>
      </w:r>
      <w:r w:rsidR="00FC5FCB">
        <w:rPr>
          <w:sz w:val="28"/>
          <w:szCs w:val="28"/>
        </w:rPr>
        <w:tab/>
        <w:t>The applicant contends that on 11</w:t>
      </w:r>
      <w:r w:rsidR="00FC5FCB" w:rsidRPr="00FC5FCB">
        <w:rPr>
          <w:sz w:val="28"/>
          <w:szCs w:val="28"/>
          <w:vertAlign w:val="superscript"/>
        </w:rPr>
        <w:t>th</w:t>
      </w:r>
      <w:r w:rsidR="00FC5FCB">
        <w:rPr>
          <w:sz w:val="28"/>
          <w:szCs w:val="28"/>
        </w:rPr>
        <w:t xml:space="preserve"> April 2022 he requested copies of the Post Mortem Report relating to the death of his partner and that information was never given to him. On 22</w:t>
      </w:r>
      <w:r w:rsidR="00FC5FCB" w:rsidRPr="00FC5FCB">
        <w:rPr>
          <w:sz w:val="28"/>
          <w:szCs w:val="28"/>
          <w:vertAlign w:val="superscript"/>
        </w:rPr>
        <w:t>nd</w:t>
      </w:r>
      <w:r w:rsidR="00FC5FCB">
        <w:rPr>
          <w:sz w:val="28"/>
          <w:szCs w:val="28"/>
        </w:rPr>
        <w:t xml:space="preserve"> September 2022, after the expiry of </w:t>
      </w:r>
      <w:r w:rsidR="00EF39E8">
        <w:rPr>
          <w:sz w:val="28"/>
          <w:szCs w:val="28"/>
        </w:rPr>
        <w:t>(</w:t>
      </w:r>
      <w:r w:rsidR="00FC5FCB">
        <w:rPr>
          <w:sz w:val="28"/>
          <w:szCs w:val="28"/>
        </w:rPr>
        <w:t>30</w:t>
      </w:r>
      <w:r w:rsidR="00EF39E8">
        <w:rPr>
          <w:sz w:val="28"/>
          <w:szCs w:val="28"/>
        </w:rPr>
        <w:t>) thirty</w:t>
      </w:r>
      <w:r w:rsidR="00FC5FCB">
        <w:rPr>
          <w:sz w:val="28"/>
          <w:szCs w:val="28"/>
        </w:rPr>
        <w:t xml:space="preserve"> days from the date of receipt</w:t>
      </w:r>
      <w:r w:rsidR="00DC7031">
        <w:rPr>
          <w:sz w:val="28"/>
          <w:szCs w:val="28"/>
        </w:rPr>
        <w:t xml:space="preserve"> of the request</w:t>
      </w:r>
      <w:r w:rsidR="00EF39E8">
        <w:rPr>
          <w:sz w:val="28"/>
          <w:szCs w:val="28"/>
        </w:rPr>
        <w:t xml:space="preserve"> by the respondents</w:t>
      </w:r>
      <w:r w:rsidR="00FC5FCB">
        <w:rPr>
          <w:sz w:val="28"/>
          <w:szCs w:val="28"/>
        </w:rPr>
        <w:t xml:space="preserve">, </w:t>
      </w:r>
      <w:r w:rsidR="00C9296C">
        <w:rPr>
          <w:sz w:val="28"/>
          <w:szCs w:val="28"/>
        </w:rPr>
        <w:t>he lodged</w:t>
      </w:r>
      <w:r w:rsidR="00FC5FCB">
        <w:rPr>
          <w:sz w:val="28"/>
          <w:szCs w:val="28"/>
        </w:rPr>
        <w:t xml:space="preserve"> an internal appeal. The internal appeal </w:t>
      </w:r>
      <w:r w:rsidR="00C9296C">
        <w:rPr>
          <w:sz w:val="28"/>
          <w:szCs w:val="28"/>
        </w:rPr>
        <w:t>addressed</w:t>
      </w:r>
      <w:r w:rsidR="00FC5FCB">
        <w:rPr>
          <w:sz w:val="28"/>
          <w:szCs w:val="28"/>
        </w:rPr>
        <w:t xml:space="preserve"> and </w:t>
      </w:r>
      <w:r w:rsidR="00C9296C">
        <w:rPr>
          <w:sz w:val="28"/>
          <w:szCs w:val="28"/>
        </w:rPr>
        <w:t>ostensibly</w:t>
      </w:r>
      <w:r w:rsidR="00FC5FCB">
        <w:rPr>
          <w:sz w:val="28"/>
          <w:szCs w:val="28"/>
        </w:rPr>
        <w:t xml:space="preserve"> delivered to the second respondent, who is cited as South African </w:t>
      </w:r>
      <w:r w:rsidR="00C9296C">
        <w:rPr>
          <w:sz w:val="28"/>
          <w:szCs w:val="28"/>
        </w:rPr>
        <w:t>Police Service, National Deputy Information Officer (National Deputy Informati</w:t>
      </w:r>
      <w:r w:rsidR="00C62B52">
        <w:rPr>
          <w:sz w:val="28"/>
          <w:szCs w:val="28"/>
        </w:rPr>
        <w:t>on Officer)</w:t>
      </w:r>
      <w:r w:rsidR="00DC7031">
        <w:rPr>
          <w:sz w:val="28"/>
          <w:szCs w:val="28"/>
        </w:rPr>
        <w:t>.</w:t>
      </w:r>
      <w:r w:rsidR="00C62B52">
        <w:rPr>
          <w:sz w:val="28"/>
          <w:szCs w:val="28"/>
        </w:rPr>
        <w:t xml:space="preserve"> The prescribed </w:t>
      </w:r>
      <w:r w:rsidR="00EF39E8">
        <w:rPr>
          <w:sz w:val="28"/>
          <w:szCs w:val="28"/>
        </w:rPr>
        <w:t>(</w:t>
      </w:r>
      <w:r w:rsidR="00C62B52">
        <w:rPr>
          <w:sz w:val="28"/>
          <w:szCs w:val="28"/>
        </w:rPr>
        <w:t>30</w:t>
      </w:r>
      <w:r w:rsidR="00EF39E8">
        <w:rPr>
          <w:sz w:val="28"/>
          <w:szCs w:val="28"/>
        </w:rPr>
        <w:t xml:space="preserve">) </w:t>
      </w:r>
      <w:r w:rsidR="00C62B52">
        <w:rPr>
          <w:sz w:val="28"/>
          <w:szCs w:val="28"/>
        </w:rPr>
        <w:t>t</w:t>
      </w:r>
      <w:r w:rsidR="00EF39E8">
        <w:rPr>
          <w:sz w:val="28"/>
          <w:szCs w:val="28"/>
        </w:rPr>
        <w:t>hirty</w:t>
      </w:r>
      <w:r w:rsidR="00C9296C">
        <w:rPr>
          <w:sz w:val="28"/>
          <w:szCs w:val="28"/>
        </w:rPr>
        <w:t xml:space="preserve"> days has expired without any kind of response relating to the outcome</w:t>
      </w:r>
      <w:r w:rsidR="00B94239">
        <w:rPr>
          <w:sz w:val="28"/>
          <w:szCs w:val="28"/>
        </w:rPr>
        <w:t xml:space="preserve"> of the </w:t>
      </w:r>
      <w:r w:rsidR="00EF39E8">
        <w:rPr>
          <w:sz w:val="28"/>
          <w:szCs w:val="28"/>
        </w:rPr>
        <w:t xml:space="preserve">internal </w:t>
      </w:r>
      <w:r w:rsidR="00B94239">
        <w:rPr>
          <w:sz w:val="28"/>
          <w:szCs w:val="28"/>
        </w:rPr>
        <w:t>appeal. The applicant thereafter</w:t>
      </w:r>
      <w:r w:rsidR="00C9296C">
        <w:rPr>
          <w:sz w:val="28"/>
          <w:szCs w:val="28"/>
        </w:rPr>
        <w:t xml:space="preserve"> resorted to this litigation.</w:t>
      </w:r>
    </w:p>
    <w:p w14:paraId="7849DCF3" w14:textId="77777777" w:rsidR="00C9296C" w:rsidRDefault="00C9296C" w:rsidP="0078756D">
      <w:pPr>
        <w:spacing w:line="360" w:lineRule="auto"/>
        <w:ind w:left="720" w:hanging="720"/>
        <w:jc w:val="both"/>
        <w:rPr>
          <w:sz w:val="28"/>
          <w:szCs w:val="28"/>
        </w:rPr>
      </w:pPr>
    </w:p>
    <w:p w14:paraId="44AE6098" w14:textId="5903D2A7" w:rsidR="00C9296C" w:rsidRDefault="005C4EEA" w:rsidP="0078756D">
      <w:pPr>
        <w:spacing w:line="360" w:lineRule="auto"/>
        <w:ind w:left="720" w:hanging="720"/>
        <w:jc w:val="both"/>
        <w:rPr>
          <w:sz w:val="28"/>
          <w:szCs w:val="28"/>
        </w:rPr>
      </w:pPr>
      <w:r>
        <w:rPr>
          <w:sz w:val="28"/>
          <w:szCs w:val="28"/>
        </w:rPr>
        <w:t>[</w:t>
      </w:r>
      <w:r w:rsidR="00C9296C">
        <w:rPr>
          <w:sz w:val="28"/>
          <w:szCs w:val="28"/>
        </w:rPr>
        <w:t>3</w:t>
      </w:r>
      <w:r>
        <w:rPr>
          <w:sz w:val="28"/>
          <w:szCs w:val="28"/>
        </w:rPr>
        <w:t>]</w:t>
      </w:r>
      <w:r w:rsidR="00C9296C">
        <w:rPr>
          <w:sz w:val="28"/>
          <w:szCs w:val="28"/>
        </w:rPr>
        <w:tab/>
        <w:t xml:space="preserve">The application is strenuously opposed by the respondents. The application is mainly opposed on legal grounds. The respondents </w:t>
      </w:r>
      <w:r w:rsidR="00C62B52">
        <w:rPr>
          <w:sz w:val="28"/>
          <w:szCs w:val="28"/>
        </w:rPr>
        <w:t>contend</w:t>
      </w:r>
      <w:r w:rsidR="00C9296C">
        <w:rPr>
          <w:sz w:val="28"/>
          <w:szCs w:val="28"/>
        </w:rPr>
        <w:t xml:space="preserve"> that the </w:t>
      </w:r>
      <w:r w:rsidR="005D5DC9">
        <w:rPr>
          <w:sz w:val="28"/>
          <w:szCs w:val="28"/>
        </w:rPr>
        <w:t xml:space="preserve">request did </w:t>
      </w:r>
      <w:r w:rsidR="00C9296C">
        <w:rPr>
          <w:sz w:val="28"/>
          <w:szCs w:val="28"/>
        </w:rPr>
        <w:t xml:space="preserve">not meet the mandatory standards and </w:t>
      </w:r>
      <w:r w:rsidR="005D5DC9">
        <w:rPr>
          <w:sz w:val="28"/>
          <w:szCs w:val="28"/>
        </w:rPr>
        <w:t>requirements prescribed</w:t>
      </w:r>
      <w:r w:rsidR="00C9296C">
        <w:rPr>
          <w:sz w:val="28"/>
          <w:szCs w:val="28"/>
        </w:rPr>
        <w:t xml:space="preserve"> </w:t>
      </w:r>
      <w:r w:rsidR="005D5DC9">
        <w:rPr>
          <w:sz w:val="28"/>
          <w:szCs w:val="28"/>
        </w:rPr>
        <w:t>by the</w:t>
      </w:r>
      <w:r w:rsidR="00C9296C">
        <w:rPr>
          <w:sz w:val="28"/>
          <w:szCs w:val="28"/>
        </w:rPr>
        <w:t xml:space="preserve"> enabling legislation. They cite </w:t>
      </w:r>
      <w:r w:rsidR="005D5DC9">
        <w:rPr>
          <w:sz w:val="28"/>
          <w:szCs w:val="28"/>
        </w:rPr>
        <w:t>a number</w:t>
      </w:r>
      <w:r w:rsidR="00C9296C">
        <w:rPr>
          <w:sz w:val="28"/>
          <w:szCs w:val="28"/>
        </w:rPr>
        <w:t xml:space="preserve"> of grounds. </w:t>
      </w:r>
      <w:r w:rsidR="005D5DC9">
        <w:rPr>
          <w:sz w:val="28"/>
          <w:szCs w:val="28"/>
        </w:rPr>
        <w:t>Consequently,</w:t>
      </w:r>
      <w:r w:rsidR="00C8777D">
        <w:rPr>
          <w:sz w:val="28"/>
          <w:szCs w:val="28"/>
        </w:rPr>
        <w:t xml:space="preserve"> the respondents assert</w:t>
      </w:r>
      <w:r w:rsidR="00C9296C">
        <w:rPr>
          <w:sz w:val="28"/>
          <w:szCs w:val="28"/>
        </w:rPr>
        <w:t xml:space="preserve"> that the application </w:t>
      </w:r>
      <w:r w:rsidR="005D5DC9">
        <w:rPr>
          <w:sz w:val="28"/>
          <w:szCs w:val="28"/>
        </w:rPr>
        <w:t>is ill</w:t>
      </w:r>
      <w:r w:rsidR="00C9296C">
        <w:rPr>
          <w:sz w:val="28"/>
          <w:szCs w:val="28"/>
        </w:rPr>
        <w:t>-fated.</w:t>
      </w:r>
    </w:p>
    <w:p w14:paraId="70BC8D0B" w14:textId="77777777" w:rsidR="005D5DC9" w:rsidRDefault="005D5DC9" w:rsidP="0078756D">
      <w:pPr>
        <w:spacing w:line="360" w:lineRule="auto"/>
        <w:ind w:left="720" w:hanging="720"/>
        <w:jc w:val="both"/>
        <w:rPr>
          <w:sz w:val="28"/>
          <w:szCs w:val="28"/>
        </w:rPr>
      </w:pPr>
    </w:p>
    <w:p w14:paraId="0C7BD96F" w14:textId="0E83D1EE" w:rsidR="005D5DC9" w:rsidRDefault="005C4EEA" w:rsidP="0078756D">
      <w:pPr>
        <w:spacing w:line="360" w:lineRule="auto"/>
        <w:ind w:left="720" w:hanging="720"/>
        <w:jc w:val="both"/>
        <w:rPr>
          <w:sz w:val="28"/>
          <w:szCs w:val="28"/>
        </w:rPr>
      </w:pPr>
      <w:r>
        <w:rPr>
          <w:sz w:val="28"/>
          <w:szCs w:val="28"/>
        </w:rPr>
        <w:lastRenderedPageBreak/>
        <w:t>[</w:t>
      </w:r>
      <w:r w:rsidR="005D5DC9">
        <w:rPr>
          <w:sz w:val="28"/>
          <w:szCs w:val="28"/>
        </w:rPr>
        <w:t>4</w:t>
      </w:r>
      <w:r>
        <w:rPr>
          <w:sz w:val="28"/>
          <w:szCs w:val="28"/>
        </w:rPr>
        <w:t>]</w:t>
      </w:r>
      <w:r w:rsidR="005D5DC9">
        <w:rPr>
          <w:sz w:val="28"/>
          <w:szCs w:val="28"/>
        </w:rPr>
        <w:tab/>
      </w:r>
      <w:r w:rsidR="00BB3135">
        <w:rPr>
          <w:sz w:val="28"/>
          <w:szCs w:val="28"/>
        </w:rPr>
        <w:t>Firstly,</w:t>
      </w:r>
      <w:r w:rsidR="00493420">
        <w:rPr>
          <w:sz w:val="28"/>
          <w:szCs w:val="28"/>
        </w:rPr>
        <w:t xml:space="preserve"> the respondents plead non-</w:t>
      </w:r>
      <w:r w:rsidR="005D5DC9">
        <w:rPr>
          <w:sz w:val="28"/>
          <w:szCs w:val="28"/>
        </w:rPr>
        <w:t xml:space="preserve">compliance with the provisions of </w:t>
      </w:r>
      <w:r w:rsidR="005D5DC9" w:rsidRPr="005D5DC9">
        <w:rPr>
          <w:b/>
          <w:sz w:val="28"/>
          <w:szCs w:val="28"/>
        </w:rPr>
        <w:t xml:space="preserve">Section 34(1) (e) of Promotion of Access to Information Act 2 of 2000 (PAIA) </w:t>
      </w:r>
      <w:r w:rsidR="005D5DC9">
        <w:rPr>
          <w:sz w:val="28"/>
          <w:szCs w:val="28"/>
        </w:rPr>
        <w:t xml:space="preserve">in that the applicant is not the </w:t>
      </w:r>
      <w:r w:rsidR="00EF39E8">
        <w:rPr>
          <w:sz w:val="28"/>
          <w:szCs w:val="28"/>
        </w:rPr>
        <w:t>deceased’s next</w:t>
      </w:r>
      <w:r w:rsidR="005D5DC9">
        <w:rPr>
          <w:sz w:val="28"/>
          <w:szCs w:val="28"/>
        </w:rPr>
        <w:t xml:space="preserve"> of kin. </w:t>
      </w:r>
      <w:r w:rsidR="00EF39E8">
        <w:rPr>
          <w:sz w:val="28"/>
          <w:szCs w:val="28"/>
        </w:rPr>
        <w:t xml:space="preserve">According to this section a person is entitled to be given information in terms of the PAIA if he or she is </w:t>
      </w:r>
      <w:r w:rsidR="00EF39E8" w:rsidRPr="00EF39E8">
        <w:rPr>
          <w:i/>
          <w:sz w:val="28"/>
          <w:szCs w:val="28"/>
        </w:rPr>
        <w:t>inter alia</w:t>
      </w:r>
      <w:r w:rsidR="00EF39E8">
        <w:rPr>
          <w:sz w:val="28"/>
          <w:szCs w:val="28"/>
        </w:rPr>
        <w:t xml:space="preserve">, deceased next of kin. </w:t>
      </w:r>
      <w:r w:rsidR="005D5DC9">
        <w:rPr>
          <w:sz w:val="28"/>
          <w:szCs w:val="28"/>
        </w:rPr>
        <w:t xml:space="preserve">Applicant’s </w:t>
      </w:r>
      <w:r w:rsidR="005D5DC9" w:rsidRPr="005D5DC9">
        <w:rPr>
          <w:i/>
          <w:sz w:val="28"/>
          <w:szCs w:val="28"/>
        </w:rPr>
        <w:t>locus standi</w:t>
      </w:r>
      <w:r w:rsidR="005D5DC9">
        <w:rPr>
          <w:sz w:val="28"/>
          <w:szCs w:val="28"/>
        </w:rPr>
        <w:t xml:space="preserve"> is placed in issue.</w:t>
      </w:r>
    </w:p>
    <w:p w14:paraId="06512350" w14:textId="77777777" w:rsidR="005D5DC9" w:rsidRDefault="005D5DC9" w:rsidP="0078756D">
      <w:pPr>
        <w:spacing w:line="360" w:lineRule="auto"/>
        <w:ind w:left="720" w:hanging="720"/>
        <w:jc w:val="both"/>
        <w:rPr>
          <w:sz w:val="28"/>
          <w:szCs w:val="28"/>
        </w:rPr>
      </w:pPr>
    </w:p>
    <w:p w14:paraId="71C45913" w14:textId="376650F1" w:rsidR="005D5DC9" w:rsidRDefault="005C4EEA" w:rsidP="0078756D">
      <w:pPr>
        <w:spacing w:line="360" w:lineRule="auto"/>
        <w:ind w:left="720" w:hanging="720"/>
        <w:jc w:val="both"/>
        <w:rPr>
          <w:sz w:val="28"/>
          <w:szCs w:val="28"/>
        </w:rPr>
      </w:pPr>
      <w:r>
        <w:rPr>
          <w:sz w:val="28"/>
          <w:szCs w:val="28"/>
        </w:rPr>
        <w:t>[</w:t>
      </w:r>
      <w:r w:rsidR="005D5DC9">
        <w:rPr>
          <w:sz w:val="28"/>
          <w:szCs w:val="28"/>
        </w:rPr>
        <w:t>5</w:t>
      </w:r>
      <w:r>
        <w:rPr>
          <w:sz w:val="28"/>
          <w:szCs w:val="28"/>
        </w:rPr>
        <w:t>]</w:t>
      </w:r>
      <w:r w:rsidR="005D5DC9">
        <w:rPr>
          <w:sz w:val="28"/>
          <w:szCs w:val="28"/>
        </w:rPr>
        <w:t xml:space="preserve"> </w:t>
      </w:r>
      <w:r w:rsidR="005D5DC9">
        <w:rPr>
          <w:sz w:val="28"/>
          <w:szCs w:val="28"/>
        </w:rPr>
        <w:tab/>
        <w:t>Secondly, the respondents plead non-compliance with Section 18 of PAIA read with paragraph 5.3(1</w:t>
      </w:r>
      <w:r w:rsidR="00EF39E8">
        <w:rPr>
          <w:sz w:val="28"/>
          <w:szCs w:val="28"/>
        </w:rPr>
        <w:t>0</w:t>
      </w:r>
      <w:r w:rsidR="005D5DC9">
        <w:rPr>
          <w:sz w:val="28"/>
          <w:szCs w:val="28"/>
        </w:rPr>
        <w:t>) of t</w:t>
      </w:r>
      <w:r w:rsidR="00DC7031">
        <w:rPr>
          <w:sz w:val="28"/>
          <w:szCs w:val="28"/>
        </w:rPr>
        <w:t>he South Afr</w:t>
      </w:r>
      <w:r w:rsidR="00C8777D">
        <w:rPr>
          <w:sz w:val="28"/>
          <w:szCs w:val="28"/>
        </w:rPr>
        <w:t>ican Police Service</w:t>
      </w:r>
      <w:r w:rsidR="005D5DC9">
        <w:rPr>
          <w:sz w:val="28"/>
          <w:szCs w:val="28"/>
        </w:rPr>
        <w:t xml:space="preserve"> PAIA manual in that the information so requested is insufficiently particularized and that </w:t>
      </w:r>
      <w:r w:rsidR="00DC7031">
        <w:rPr>
          <w:sz w:val="28"/>
          <w:szCs w:val="28"/>
        </w:rPr>
        <w:t xml:space="preserve">the </w:t>
      </w:r>
      <w:r w:rsidR="005D5DC9">
        <w:rPr>
          <w:sz w:val="28"/>
          <w:szCs w:val="28"/>
        </w:rPr>
        <w:t xml:space="preserve">information </w:t>
      </w:r>
      <w:r w:rsidR="00DC7031">
        <w:rPr>
          <w:sz w:val="28"/>
          <w:szCs w:val="28"/>
        </w:rPr>
        <w:t>so request</w:t>
      </w:r>
      <w:r w:rsidR="00EF39E8">
        <w:rPr>
          <w:sz w:val="28"/>
          <w:szCs w:val="28"/>
        </w:rPr>
        <w:t>ed</w:t>
      </w:r>
      <w:r w:rsidR="00DC7031">
        <w:rPr>
          <w:sz w:val="28"/>
          <w:szCs w:val="28"/>
        </w:rPr>
        <w:t>, despite</w:t>
      </w:r>
      <w:r w:rsidR="005D5DC9">
        <w:rPr>
          <w:sz w:val="28"/>
          <w:szCs w:val="28"/>
        </w:rPr>
        <w:t xml:space="preserve"> diligent search coul</w:t>
      </w:r>
      <w:r w:rsidR="00DC7031">
        <w:rPr>
          <w:sz w:val="28"/>
          <w:szCs w:val="28"/>
        </w:rPr>
        <w:t xml:space="preserve">d not be found. Request for further </w:t>
      </w:r>
      <w:r w:rsidR="005D5DC9">
        <w:rPr>
          <w:sz w:val="28"/>
          <w:szCs w:val="28"/>
        </w:rPr>
        <w:t>particulars was made to the applicant which</w:t>
      </w:r>
      <w:r w:rsidR="00DC7031">
        <w:rPr>
          <w:sz w:val="28"/>
          <w:szCs w:val="28"/>
        </w:rPr>
        <w:t xml:space="preserve"> particulars were</w:t>
      </w:r>
      <w:r w:rsidR="005D5DC9">
        <w:rPr>
          <w:sz w:val="28"/>
          <w:szCs w:val="28"/>
        </w:rPr>
        <w:t xml:space="preserve"> </w:t>
      </w:r>
      <w:r w:rsidR="00DC7031">
        <w:rPr>
          <w:sz w:val="28"/>
          <w:szCs w:val="28"/>
        </w:rPr>
        <w:t>not given to the respondent</w:t>
      </w:r>
      <w:r w:rsidR="00421948">
        <w:rPr>
          <w:sz w:val="28"/>
          <w:szCs w:val="28"/>
        </w:rPr>
        <w:t>s</w:t>
      </w:r>
      <w:r w:rsidR="005D5DC9">
        <w:rPr>
          <w:sz w:val="28"/>
          <w:szCs w:val="28"/>
        </w:rPr>
        <w:t>.</w:t>
      </w:r>
    </w:p>
    <w:p w14:paraId="149A23C4" w14:textId="77777777" w:rsidR="005D5DC9" w:rsidRDefault="005D5DC9" w:rsidP="0078756D">
      <w:pPr>
        <w:spacing w:line="360" w:lineRule="auto"/>
        <w:ind w:left="720" w:hanging="720"/>
        <w:jc w:val="both"/>
        <w:rPr>
          <w:sz w:val="28"/>
          <w:szCs w:val="28"/>
        </w:rPr>
      </w:pPr>
    </w:p>
    <w:p w14:paraId="785AE566" w14:textId="13494339" w:rsidR="005D5DC9" w:rsidRDefault="005C4EEA" w:rsidP="0078756D">
      <w:pPr>
        <w:spacing w:line="360" w:lineRule="auto"/>
        <w:ind w:left="720" w:hanging="720"/>
        <w:jc w:val="both"/>
        <w:rPr>
          <w:sz w:val="28"/>
          <w:szCs w:val="28"/>
        </w:rPr>
      </w:pPr>
      <w:r>
        <w:rPr>
          <w:sz w:val="28"/>
          <w:szCs w:val="28"/>
        </w:rPr>
        <w:t>[</w:t>
      </w:r>
      <w:r w:rsidR="005D5DC9">
        <w:rPr>
          <w:sz w:val="28"/>
          <w:szCs w:val="28"/>
        </w:rPr>
        <w:t>6</w:t>
      </w:r>
      <w:r>
        <w:rPr>
          <w:sz w:val="28"/>
          <w:szCs w:val="28"/>
        </w:rPr>
        <w:t>]</w:t>
      </w:r>
      <w:r w:rsidR="005D5DC9">
        <w:rPr>
          <w:sz w:val="28"/>
          <w:szCs w:val="28"/>
        </w:rPr>
        <w:tab/>
      </w:r>
      <w:r w:rsidR="00A50695">
        <w:rPr>
          <w:sz w:val="28"/>
          <w:szCs w:val="28"/>
        </w:rPr>
        <w:t>Thirdly</w:t>
      </w:r>
      <w:r w:rsidR="005D5DC9">
        <w:rPr>
          <w:sz w:val="28"/>
          <w:szCs w:val="28"/>
        </w:rPr>
        <w:t xml:space="preserve">, </w:t>
      </w:r>
      <w:r w:rsidR="00EF39E8">
        <w:rPr>
          <w:sz w:val="28"/>
          <w:szCs w:val="28"/>
        </w:rPr>
        <w:t xml:space="preserve">long </w:t>
      </w:r>
      <w:r w:rsidR="00A50695">
        <w:rPr>
          <w:sz w:val="28"/>
          <w:szCs w:val="28"/>
        </w:rPr>
        <w:t>after</w:t>
      </w:r>
      <w:r w:rsidR="005D5DC9">
        <w:rPr>
          <w:sz w:val="28"/>
          <w:szCs w:val="28"/>
        </w:rPr>
        <w:t xml:space="preserve"> the expiry of </w:t>
      </w:r>
      <w:r w:rsidR="00EF39E8">
        <w:rPr>
          <w:sz w:val="28"/>
          <w:szCs w:val="28"/>
        </w:rPr>
        <w:t>sixty (60)</w:t>
      </w:r>
      <w:r w:rsidR="00A50695">
        <w:rPr>
          <w:sz w:val="28"/>
          <w:szCs w:val="28"/>
        </w:rPr>
        <w:t xml:space="preserve"> </w:t>
      </w:r>
      <w:r w:rsidR="00E7049D">
        <w:rPr>
          <w:sz w:val="28"/>
          <w:szCs w:val="28"/>
        </w:rPr>
        <w:t>days fro</w:t>
      </w:r>
      <w:r w:rsidR="005D5DC9">
        <w:rPr>
          <w:sz w:val="28"/>
          <w:szCs w:val="28"/>
        </w:rPr>
        <w:t xml:space="preserve">m the </w:t>
      </w:r>
      <w:r w:rsidR="00A50695">
        <w:rPr>
          <w:sz w:val="28"/>
          <w:szCs w:val="28"/>
        </w:rPr>
        <w:t>receipt</w:t>
      </w:r>
      <w:r w:rsidR="005D5DC9">
        <w:rPr>
          <w:sz w:val="28"/>
          <w:szCs w:val="28"/>
        </w:rPr>
        <w:t xml:space="preserve"> of the request the </w:t>
      </w:r>
      <w:r w:rsidR="00A50695">
        <w:rPr>
          <w:sz w:val="28"/>
          <w:szCs w:val="28"/>
        </w:rPr>
        <w:t>respondents</w:t>
      </w:r>
      <w:r w:rsidR="005D5DC9">
        <w:rPr>
          <w:sz w:val="28"/>
          <w:szCs w:val="28"/>
        </w:rPr>
        <w:t xml:space="preserve"> </w:t>
      </w:r>
      <w:r w:rsidR="00A50695">
        <w:rPr>
          <w:sz w:val="28"/>
          <w:szCs w:val="28"/>
        </w:rPr>
        <w:t>received</w:t>
      </w:r>
      <w:r w:rsidR="005D5DC9">
        <w:rPr>
          <w:sz w:val="28"/>
          <w:szCs w:val="28"/>
        </w:rPr>
        <w:t xml:space="preserve"> the internal </w:t>
      </w:r>
      <w:r w:rsidR="00A50695">
        <w:rPr>
          <w:sz w:val="28"/>
          <w:szCs w:val="28"/>
        </w:rPr>
        <w:t>appeal and</w:t>
      </w:r>
      <w:r w:rsidR="005D5DC9">
        <w:rPr>
          <w:sz w:val="28"/>
          <w:szCs w:val="28"/>
        </w:rPr>
        <w:t xml:space="preserve"> they </w:t>
      </w:r>
      <w:r w:rsidR="00A50695">
        <w:rPr>
          <w:sz w:val="28"/>
          <w:szCs w:val="28"/>
        </w:rPr>
        <w:t>realized</w:t>
      </w:r>
      <w:r w:rsidR="005D5DC9">
        <w:rPr>
          <w:sz w:val="28"/>
          <w:szCs w:val="28"/>
        </w:rPr>
        <w:t xml:space="preserve"> that it is </w:t>
      </w:r>
      <w:r w:rsidR="00A50695">
        <w:rPr>
          <w:sz w:val="28"/>
          <w:szCs w:val="28"/>
        </w:rPr>
        <w:t>defective as</w:t>
      </w:r>
      <w:r w:rsidR="005D5DC9">
        <w:rPr>
          <w:sz w:val="28"/>
          <w:szCs w:val="28"/>
        </w:rPr>
        <w:t xml:space="preserve"> it failed to comply with the </w:t>
      </w:r>
      <w:r w:rsidR="00A50695">
        <w:rPr>
          <w:sz w:val="28"/>
          <w:szCs w:val="28"/>
        </w:rPr>
        <w:t>provisions</w:t>
      </w:r>
      <w:r w:rsidR="0054063E">
        <w:rPr>
          <w:sz w:val="28"/>
          <w:szCs w:val="28"/>
        </w:rPr>
        <w:t xml:space="preserve"> of </w:t>
      </w:r>
      <w:r w:rsidR="0054063E" w:rsidRPr="00C62B52">
        <w:rPr>
          <w:sz w:val="28"/>
          <w:szCs w:val="28"/>
        </w:rPr>
        <w:t>S</w:t>
      </w:r>
      <w:r w:rsidR="005D5DC9" w:rsidRPr="00C62B52">
        <w:rPr>
          <w:sz w:val="28"/>
          <w:szCs w:val="28"/>
        </w:rPr>
        <w:t>ection 75 (1) (a) (</w:t>
      </w:r>
      <w:proofErr w:type="spellStart"/>
      <w:r w:rsidR="005D5DC9" w:rsidRPr="00C62B52">
        <w:rPr>
          <w:sz w:val="28"/>
          <w:szCs w:val="28"/>
        </w:rPr>
        <w:t>i</w:t>
      </w:r>
      <w:proofErr w:type="spellEnd"/>
      <w:r w:rsidR="00A50695" w:rsidRPr="00C62B52">
        <w:rPr>
          <w:sz w:val="28"/>
          <w:szCs w:val="28"/>
        </w:rPr>
        <w:t>) of</w:t>
      </w:r>
      <w:r w:rsidR="005D5DC9" w:rsidRPr="00C62B52">
        <w:rPr>
          <w:sz w:val="28"/>
          <w:szCs w:val="28"/>
        </w:rPr>
        <w:t xml:space="preserve"> PAIA</w:t>
      </w:r>
      <w:r w:rsidR="005D5DC9">
        <w:rPr>
          <w:sz w:val="28"/>
          <w:szCs w:val="28"/>
        </w:rPr>
        <w:t xml:space="preserve">, </w:t>
      </w:r>
      <w:r w:rsidR="00A50695">
        <w:rPr>
          <w:sz w:val="28"/>
          <w:szCs w:val="28"/>
        </w:rPr>
        <w:t>in that</w:t>
      </w:r>
      <w:r w:rsidR="005D5DC9">
        <w:rPr>
          <w:sz w:val="28"/>
          <w:szCs w:val="28"/>
        </w:rPr>
        <w:t xml:space="preserve"> the</w:t>
      </w:r>
      <w:r w:rsidR="00DC7031">
        <w:rPr>
          <w:sz w:val="28"/>
          <w:szCs w:val="28"/>
        </w:rPr>
        <w:t xml:space="preserve"> internal</w:t>
      </w:r>
      <w:r w:rsidR="005D5DC9">
        <w:rPr>
          <w:sz w:val="28"/>
          <w:szCs w:val="28"/>
        </w:rPr>
        <w:t xml:space="preserve"> appeal was </w:t>
      </w:r>
      <w:r w:rsidR="00DC7031">
        <w:rPr>
          <w:sz w:val="28"/>
          <w:szCs w:val="28"/>
        </w:rPr>
        <w:t>lodg</w:t>
      </w:r>
      <w:r w:rsidR="00A50695">
        <w:rPr>
          <w:sz w:val="28"/>
          <w:szCs w:val="28"/>
        </w:rPr>
        <w:t>ed</w:t>
      </w:r>
      <w:r w:rsidR="005D5DC9">
        <w:rPr>
          <w:sz w:val="28"/>
          <w:szCs w:val="28"/>
        </w:rPr>
        <w:t xml:space="preserve"> after the </w:t>
      </w:r>
      <w:r w:rsidR="00B705AF">
        <w:rPr>
          <w:sz w:val="28"/>
          <w:szCs w:val="28"/>
        </w:rPr>
        <w:t xml:space="preserve">expiry of the </w:t>
      </w:r>
      <w:r w:rsidR="00EF39E8">
        <w:rPr>
          <w:sz w:val="28"/>
          <w:szCs w:val="28"/>
        </w:rPr>
        <w:t>prescribed sixty (60)</w:t>
      </w:r>
      <w:r w:rsidR="00B705AF">
        <w:rPr>
          <w:sz w:val="28"/>
          <w:szCs w:val="28"/>
        </w:rPr>
        <w:t xml:space="preserve"> days</w:t>
      </w:r>
      <w:r w:rsidR="005D5DC9">
        <w:rPr>
          <w:sz w:val="28"/>
          <w:szCs w:val="28"/>
        </w:rPr>
        <w:t>.</w:t>
      </w:r>
    </w:p>
    <w:p w14:paraId="521F7A08" w14:textId="77777777" w:rsidR="0054063E" w:rsidRDefault="0054063E" w:rsidP="0078756D">
      <w:pPr>
        <w:spacing w:line="360" w:lineRule="auto"/>
        <w:ind w:left="720" w:hanging="720"/>
        <w:jc w:val="both"/>
        <w:rPr>
          <w:sz w:val="28"/>
          <w:szCs w:val="28"/>
        </w:rPr>
      </w:pPr>
    </w:p>
    <w:p w14:paraId="1C99680A" w14:textId="32E47EE8" w:rsidR="0054063E" w:rsidRDefault="005C4EEA" w:rsidP="0078756D">
      <w:pPr>
        <w:spacing w:line="360" w:lineRule="auto"/>
        <w:ind w:left="720" w:hanging="720"/>
        <w:jc w:val="both"/>
        <w:rPr>
          <w:sz w:val="28"/>
          <w:szCs w:val="28"/>
        </w:rPr>
      </w:pPr>
      <w:r>
        <w:rPr>
          <w:sz w:val="28"/>
          <w:szCs w:val="28"/>
        </w:rPr>
        <w:t>[</w:t>
      </w:r>
      <w:r w:rsidR="0054063E">
        <w:rPr>
          <w:sz w:val="28"/>
          <w:szCs w:val="28"/>
        </w:rPr>
        <w:t>7</w:t>
      </w:r>
      <w:r>
        <w:rPr>
          <w:sz w:val="28"/>
          <w:szCs w:val="28"/>
        </w:rPr>
        <w:t>]</w:t>
      </w:r>
      <w:r w:rsidR="0054063E">
        <w:rPr>
          <w:sz w:val="28"/>
          <w:szCs w:val="28"/>
        </w:rPr>
        <w:tab/>
        <w:t xml:space="preserve">Fourthly, the respondents contend that the </w:t>
      </w:r>
      <w:r w:rsidR="00EF39E8">
        <w:rPr>
          <w:sz w:val="28"/>
          <w:szCs w:val="28"/>
        </w:rPr>
        <w:t xml:space="preserve">internal </w:t>
      </w:r>
      <w:r w:rsidR="0054063E">
        <w:rPr>
          <w:sz w:val="28"/>
          <w:szCs w:val="28"/>
        </w:rPr>
        <w:t>appeal was sent to the incorrect information officer. The respondents do not set out the name and the particulars of the correct information officer.</w:t>
      </w:r>
      <w:r w:rsidR="00EF39E8">
        <w:rPr>
          <w:sz w:val="28"/>
          <w:szCs w:val="28"/>
        </w:rPr>
        <w:t xml:space="preserve"> No oral submissions were made to support this assertion.</w:t>
      </w:r>
    </w:p>
    <w:p w14:paraId="44390706" w14:textId="77777777" w:rsidR="00785F82" w:rsidRDefault="00785F82" w:rsidP="0078756D">
      <w:pPr>
        <w:spacing w:line="360" w:lineRule="auto"/>
        <w:ind w:left="720" w:hanging="720"/>
        <w:jc w:val="both"/>
        <w:rPr>
          <w:sz w:val="28"/>
          <w:szCs w:val="28"/>
        </w:rPr>
      </w:pPr>
    </w:p>
    <w:p w14:paraId="5ACF3E48" w14:textId="4D716838" w:rsidR="00785F82" w:rsidRDefault="005C4EEA" w:rsidP="0078756D">
      <w:pPr>
        <w:spacing w:line="360" w:lineRule="auto"/>
        <w:ind w:left="720" w:hanging="720"/>
        <w:jc w:val="both"/>
        <w:rPr>
          <w:sz w:val="28"/>
          <w:szCs w:val="28"/>
        </w:rPr>
      </w:pPr>
      <w:r>
        <w:rPr>
          <w:sz w:val="28"/>
          <w:szCs w:val="28"/>
        </w:rPr>
        <w:lastRenderedPageBreak/>
        <w:t>[</w:t>
      </w:r>
      <w:r w:rsidR="00DC7031">
        <w:rPr>
          <w:sz w:val="28"/>
          <w:szCs w:val="28"/>
        </w:rPr>
        <w:t>8</w:t>
      </w:r>
      <w:r>
        <w:rPr>
          <w:sz w:val="28"/>
          <w:szCs w:val="28"/>
        </w:rPr>
        <w:t>]</w:t>
      </w:r>
      <w:r w:rsidR="00DC7031">
        <w:rPr>
          <w:sz w:val="28"/>
          <w:szCs w:val="28"/>
        </w:rPr>
        <w:tab/>
        <w:t>The respondent</w:t>
      </w:r>
      <w:r w:rsidR="00EF39E8">
        <w:rPr>
          <w:sz w:val="28"/>
          <w:szCs w:val="28"/>
        </w:rPr>
        <w:t>s</w:t>
      </w:r>
      <w:r w:rsidR="00DC7031">
        <w:rPr>
          <w:sz w:val="28"/>
          <w:szCs w:val="28"/>
        </w:rPr>
        <w:t xml:space="preserve"> </w:t>
      </w:r>
      <w:r w:rsidR="00EF39E8">
        <w:rPr>
          <w:sz w:val="28"/>
          <w:szCs w:val="28"/>
        </w:rPr>
        <w:t>ask</w:t>
      </w:r>
      <w:r w:rsidR="00DC7031">
        <w:rPr>
          <w:sz w:val="28"/>
          <w:szCs w:val="28"/>
        </w:rPr>
        <w:t xml:space="preserve"> </w:t>
      </w:r>
      <w:r w:rsidR="00785F82">
        <w:rPr>
          <w:sz w:val="28"/>
          <w:szCs w:val="28"/>
        </w:rPr>
        <w:t xml:space="preserve">that the application be dismissed for non-compliance with the imperative provisions of the PAIA. The defects in the applicant’s request and </w:t>
      </w:r>
      <w:r w:rsidR="00EF39E8">
        <w:rPr>
          <w:sz w:val="28"/>
          <w:szCs w:val="28"/>
        </w:rPr>
        <w:t xml:space="preserve">internal </w:t>
      </w:r>
      <w:r w:rsidR="00785F82">
        <w:rPr>
          <w:sz w:val="28"/>
          <w:szCs w:val="28"/>
        </w:rPr>
        <w:t>appeal are fatal.</w:t>
      </w:r>
    </w:p>
    <w:p w14:paraId="5B952679" w14:textId="77777777" w:rsidR="00DC7031" w:rsidRDefault="00DC7031" w:rsidP="0078756D">
      <w:pPr>
        <w:spacing w:line="360" w:lineRule="auto"/>
        <w:ind w:left="720" w:hanging="720"/>
        <w:jc w:val="both"/>
        <w:rPr>
          <w:sz w:val="28"/>
          <w:szCs w:val="28"/>
        </w:rPr>
      </w:pPr>
    </w:p>
    <w:p w14:paraId="03F1D364" w14:textId="37881E3C" w:rsidR="00DC7031" w:rsidRDefault="005C4EEA" w:rsidP="0078756D">
      <w:pPr>
        <w:spacing w:line="360" w:lineRule="auto"/>
        <w:ind w:left="720" w:hanging="720"/>
        <w:jc w:val="both"/>
        <w:rPr>
          <w:sz w:val="28"/>
          <w:szCs w:val="28"/>
        </w:rPr>
      </w:pPr>
      <w:r>
        <w:rPr>
          <w:sz w:val="28"/>
          <w:szCs w:val="28"/>
        </w:rPr>
        <w:t>[</w:t>
      </w:r>
      <w:r w:rsidR="00E90347">
        <w:rPr>
          <w:sz w:val="28"/>
          <w:szCs w:val="28"/>
        </w:rPr>
        <w:t>9</w:t>
      </w:r>
      <w:r>
        <w:rPr>
          <w:sz w:val="28"/>
          <w:szCs w:val="28"/>
        </w:rPr>
        <w:t>]</w:t>
      </w:r>
      <w:r w:rsidR="00DC7031">
        <w:rPr>
          <w:sz w:val="28"/>
          <w:szCs w:val="28"/>
        </w:rPr>
        <w:tab/>
        <w:t xml:space="preserve">It is therefore common cause that the request for access to information was made and same was received by the respondents. It is common </w:t>
      </w:r>
      <w:r w:rsidR="00197F03">
        <w:rPr>
          <w:sz w:val="28"/>
          <w:szCs w:val="28"/>
        </w:rPr>
        <w:t>cause further</w:t>
      </w:r>
      <w:r w:rsidR="00DC7031">
        <w:rPr>
          <w:sz w:val="28"/>
          <w:szCs w:val="28"/>
        </w:rPr>
        <w:t xml:space="preserve"> that the internal appeal</w:t>
      </w:r>
      <w:r w:rsidR="000339B9">
        <w:rPr>
          <w:sz w:val="28"/>
          <w:szCs w:val="28"/>
        </w:rPr>
        <w:t xml:space="preserve"> was lodged outside </w:t>
      </w:r>
      <w:r w:rsidR="00197F03">
        <w:rPr>
          <w:sz w:val="28"/>
          <w:szCs w:val="28"/>
        </w:rPr>
        <w:t>sixty</w:t>
      </w:r>
      <w:r w:rsidR="000339B9">
        <w:rPr>
          <w:sz w:val="28"/>
          <w:szCs w:val="28"/>
        </w:rPr>
        <w:t xml:space="preserve"> (60) day</w:t>
      </w:r>
      <w:r w:rsidR="00DC7031">
        <w:rPr>
          <w:sz w:val="28"/>
          <w:szCs w:val="28"/>
        </w:rPr>
        <w:t xml:space="preserve"> period prescribed by section 75(1) </w:t>
      </w:r>
      <w:r w:rsidR="000339B9">
        <w:rPr>
          <w:sz w:val="28"/>
          <w:szCs w:val="28"/>
        </w:rPr>
        <w:t xml:space="preserve">(a) </w:t>
      </w:r>
      <w:r w:rsidR="00DC7031">
        <w:rPr>
          <w:sz w:val="28"/>
          <w:szCs w:val="28"/>
        </w:rPr>
        <w:t>of the PAIA.</w:t>
      </w:r>
    </w:p>
    <w:p w14:paraId="6F47583A" w14:textId="77777777" w:rsidR="00785F82" w:rsidRDefault="00785F82" w:rsidP="0078756D">
      <w:pPr>
        <w:spacing w:line="360" w:lineRule="auto"/>
        <w:ind w:left="720" w:hanging="720"/>
        <w:jc w:val="both"/>
        <w:rPr>
          <w:sz w:val="28"/>
          <w:szCs w:val="28"/>
        </w:rPr>
      </w:pPr>
    </w:p>
    <w:p w14:paraId="1A05F8E0" w14:textId="77777777" w:rsidR="00BB3135" w:rsidRDefault="003A2556" w:rsidP="00BB3135">
      <w:pPr>
        <w:spacing w:line="360" w:lineRule="auto"/>
        <w:ind w:left="720" w:hanging="720"/>
        <w:jc w:val="both"/>
        <w:rPr>
          <w:b/>
          <w:sz w:val="28"/>
          <w:szCs w:val="28"/>
          <w:u w:val="single"/>
        </w:rPr>
      </w:pPr>
      <w:r w:rsidRPr="00785F82">
        <w:rPr>
          <w:b/>
          <w:sz w:val="28"/>
          <w:szCs w:val="28"/>
          <w:u w:val="single"/>
        </w:rPr>
        <w:t xml:space="preserve">DISCUSSION </w:t>
      </w:r>
    </w:p>
    <w:p w14:paraId="58D9A69D" w14:textId="72297739" w:rsidR="00785F82" w:rsidRPr="00BB3135" w:rsidRDefault="00785F82" w:rsidP="00BB3135">
      <w:pPr>
        <w:spacing w:line="360" w:lineRule="auto"/>
        <w:ind w:left="720" w:hanging="720"/>
        <w:jc w:val="both"/>
        <w:rPr>
          <w:b/>
          <w:sz w:val="28"/>
          <w:szCs w:val="28"/>
          <w:u w:val="single"/>
        </w:rPr>
      </w:pPr>
      <w:r>
        <w:rPr>
          <w:b/>
          <w:sz w:val="28"/>
          <w:szCs w:val="28"/>
        </w:rPr>
        <w:t>(</w:t>
      </w:r>
      <w:proofErr w:type="spellStart"/>
      <w:r>
        <w:rPr>
          <w:b/>
          <w:sz w:val="28"/>
          <w:szCs w:val="28"/>
        </w:rPr>
        <w:t>i</w:t>
      </w:r>
      <w:proofErr w:type="spellEnd"/>
      <w:r w:rsidR="00C8777D">
        <w:rPr>
          <w:b/>
          <w:sz w:val="28"/>
          <w:szCs w:val="28"/>
          <w:u w:val="single"/>
        </w:rPr>
        <w:t>) Section 34(2)</w:t>
      </w:r>
      <w:r w:rsidRPr="00785F82">
        <w:rPr>
          <w:b/>
          <w:sz w:val="28"/>
          <w:szCs w:val="28"/>
          <w:u w:val="single"/>
        </w:rPr>
        <w:t>(e)</w:t>
      </w:r>
      <w:r w:rsidR="00C8777D">
        <w:rPr>
          <w:b/>
          <w:sz w:val="28"/>
          <w:szCs w:val="28"/>
          <w:u w:val="single"/>
        </w:rPr>
        <w:t>(</w:t>
      </w:r>
      <w:proofErr w:type="spellStart"/>
      <w:r w:rsidR="00C8777D">
        <w:rPr>
          <w:b/>
          <w:sz w:val="28"/>
          <w:szCs w:val="28"/>
          <w:u w:val="single"/>
        </w:rPr>
        <w:t>i</w:t>
      </w:r>
      <w:proofErr w:type="spellEnd"/>
      <w:r w:rsidR="00C8777D">
        <w:rPr>
          <w:b/>
          <w:sz w:val="28"/>
          <w:szCs w:val="28"/>
          <w:u w:val="single"/>
        </w:rPr>
        <w:t>)</w:t>
      </w:r>
      <w:r w:rsidRPr="00785F82">
        <w:rPr>
          <w:b/>
          <w:sz w:val="28"/>
          <w:szCs w:val="28"/>
          <w:u w:val="single"/>
        </w:rPr>
        <w:t xml:space="preserve"> of PAIA- next of kin- applicant’s </w:t>
      </w:r>
      <w:r w:rsidRPr="00785F82">
        <w:rPr>
          <w:b/>
          <w:i/>
          <w:sz w:val="28"/>
          <w:szCs w:val="28"/>
          <w:u w:val="single"/>
        </w:rPr>
        <w:t>locus standi</w:t>
      </w:r>
    </w:p>
    <w:p w14:paraId="30D9B159" w14:textId="77777777" w:rsidR="00785F82" w:rsidRDefault="00785F82" w:rsidP="0078756D">
      <w:pPr>
        <w:spacing w:line="360" w:lineRule="auto"/>
        <w:ind w:left="720" w:hanging="720"/>
        <w:jc w:val="both"/>
        <w:rPr>
          <w:b/>
          <w:color w:val="242121"/>
          <w:sz w:val="28"/>
          <w:szCs w:val="28"/>
        </w:rPr>
      </w:pPr>
    </w:p>
    <w:p w14:paraId="2A7574C8" w14:textId="1656F513" w:rsidR="00785F82" w:rsidRDefault="005C4EEA" w:rsidP="0078756D">
      <w:pPr>
        <w:spacing w:line="360" w:lineRule="auto"/>
        <w:ind w:left="720" w:hanging="720"/>
        <w:jc w:val="both"/>
        <w:rPr>
          <w:color w:val="242121"/>
          <w:sz w:val="28"/>
          <w:szCs w:val="28"/>
        </w:rPr>
      </w:pPr>
      <w:r>
        <w:rPr>
          <w:color w:val="242121"/>
          <w:sz w:val="28"/>
          <w:szCs w:val="28"/>
        </w:rPr>
        <w:t>[</w:t>
      </w:r>
      <w:r w:rsidR="00E90347">
        <w:rPr>
          <w:color w:val="242121"/>
          <w:sz w:val="28"/>
          <w:szCs w:val="28"/>
        </w:rPr>
        <w:t>10</w:t>
      </w:r>
      <w:r>
        <w:rPr>
          <w:color w:val="242121"/>
          <w:sz w:val="28"/>
          <w:szCs w:val="28"/>
        </w:rPr>
        <w:t>]</w:t>
      </w:r>
      <w:r w:rsidR="00785F82">
        <w:rPr>
          <w:color w:val="242121"/>
          <w:sz w:val="28"/>
          <w:szCs w:val="28"/>
        </w:rPr>
        <w:tab/>
        <w:t>The high water mark of respondents’</w:t>
      </w:r>
      <w:r w:rsidR="00DC7031">
        <w:rPr>
          <w:color w:val="242121"/>
          <w:sz w:val="28"/>
          <w:szCs w:val="28"/>
        </w:rPr>
        <w:t xml:space="preserve"> reliance on</w:t>
      </w:r>
      <w:r w:rsidR="003A2556">
        <w:rPr>
          <w:color w:val="242121"/>
          <w:sz w:val="28"/>
          <w:szCs w:val="28"/>
        </w:rPr>
        <w:t xml:space="preserve"> the provisions of S</w:t>
      </w:r>
      <w:r w:rsidR="00785F82">
        <w:rPr>
          <w:color w:val="242121"/>
          <w:sz w:val="28"/>
          <w:szCs w:val="28"/>
        </w:rPr>
        <w:t>e</w:t>
      </w:r>
      <w:r w:rsidR="000339B9">
        <w:rPr>
          <w:color w:val="242121"/>
          <w:sz w:val="28"/>
          <w:szCs w:val="28"/>
        </w:rPr>
        <w:t>ction 34(2</w:t>
      </w:r>
      <w:r w:rsidR="00DC7031">
        <w:rPr>
          <w:color w:val="242121"/>
          <w:sz w:val="28"/>
          <w:szCs w:val="28"/>
        </w:rPr>
        <w:t>) (e)</w:t>
      </w:r>
      <w:r w:rsidR="000339B9">
        <w:rPr>
          <w:color w:val="242121"/>
          <w:sz w:val="28"/>
          <w:szCs w:val="28"/>
        </w:rPr>
        <w:t xml:space="preserve"> (</w:t>
      </w:r>
      <w:proofErr w:type="spellStart"/>
      <w:r w:rsidR="000339B9">
        <w:rPr>
          <w:color w:val="242121"/>
          <w:sz w:val="28"/>
          <w:szCs w:val="28"/>
        </w:rPr>
        <w:t>i</w:t>
      </w:r>
      <w:proofErr w:type="spellEnd"/>
      <w:r w:rsidR="000339B9">
        <w:rPr>
          <w:color w:val="242121"/>
          <w:sz w:val="28"/>
          <w:szCs w:val="28"/>
        </w:rPr>
        <w:t>)</w:t>
      </w:r>
      <w:r w:rsidR="00DC7031">
        <w:rPr>
          <w:color w:val="242121"/>
          <w:sz w:val="28"/>
          <w:szCs w:val="28"/>
        </w:rPr>
        <w:t xml:space="preserve"> of PAIA is that</w:t>
      </w:r>
      <w:r w:rsidR="00785F82">
        <w:rPr>
          <w:color w:val="242121"/>
          <w:sz w:val="28"/>
          <w:szCs w:val="28"/>
        </w:rPr>
        <w:t xml:space="preserve"> the applicant</w:t>
      </w:r>
      <w:r w:rsidR="00DC7031">
        <w:rPr>
          <w:color w:val="242121"/>
          <w:sz w:val="28"/>
          <w:szCs w:val="28"/>
        </w:rPr>
        <w:t>, although that h</w:t>
      </w:r>
      <w:r w:rsidR="00785F82">
        <w:rPr>
          <w:color w:val="242121"/>
          <w:sz w:val="28"/>
          <w:szCs w:val="28"/>
        </w:rPr>
        <w:t>e had made request for access to information, is not the deceased</w:t>
      </w:r>
      <w:r w:rsidR="00DC7031">
        <w:rPr>
          <w:color w:val="242121"/>
          <w:sz w:val="28"/>
          <w:szCs w:val="28"/>
        </w:rPr>
        <w:t>’s</w:t>
      </w:r>
      <w:r w:rsidR="00785F82">
        <w:rPr>
          <w:color w:val="242121"/>
          <w:sz w:val="28"/>
          <w:szCs w:val="28"/>
        </w:rPr>
        <w:t xml:space="preserve"> next of kin. </w:t>
      </w:r>
    </w:p>
    <w:p w14:paraId="770DE123" w14:textId="77777777" w:rsidR="00785F82" w:rsidRDefault="00785F82" w:rsidP="003A2556">
      <w:pPr>
        <w:spacing w:line="360" w:lineRule="auto"/>
        <w:jc w:val="both"/>
        <w:rPr>
          <w:color w:val="242121"/>
          <w:sz w:val="28"/>
          <w:szCs w:val="28"/>
        </w:rPr>
      </w:pPr>
    </w:p>
    <w:p w14:paraId="6A82FCAA" w14:textId="5A91AF01" w:rsidR="00785F82" w:rsidRDefault="005C4EEA" w:rsidP="0078756D">
      <w:pPr>
        <w:spacing w:line="360" w:lineRule="auto"/>
        <w:ind w:left="720" w:hanging="720"/>
        <w:jc w:val="both"/>
        <w:rPr>
          <w:color w:val="242121"/>
          <w:sz w:val="28"/>
          <w:szCs w:val="28"/>
        </w:rPr>
      </w:pPr>
      <w:r>
        <w:rPr>
          <w:color w:val="242121"/>
          <w:sz w:val="28"/>
          <w:szCs w:val="28"/>
        </w:rPr>
        <w:t>[</w:t>
      </w:r>
      <w:r w:rsidR="00E90347">
        <w:rPr>
          <w:color w:val="242121"/>
          <w:sz w:val="28"/>
          <w:szCs w:val="28"/>
        </w:rPr>
        <w:t>11</w:t>
      </w:r>
      <w:r>
        <w:rPr>
          <w:color w:val="242121"/>
          <w:sz w:val="28"/>
          <w:szCs w:val="28"/>
        </w:rPr>
        <w:t>]</w:t>
      </w:r>
      <w:r>
        <w:rPr>
          <w:color w:val="242121"/>
          <w:sz w:val="28"/>
          <w:szCs w:val="28"/>
        </w:rPr>
        <w:tab/>
      </w:r>
      <w:r w:rsidR="00785F82" w:rsidRPr="003A2556">
        <w:rPr>
          <w:b/>
          <w:color w:val="242121"/>
          <w:sz w:val="28"/>
          <w:szCs w:val="28"/>
        </w:rPr>
        <w:t>Section 34 of PAIA</w:t>
      </w:r>
      <w:r w:rsidR="00785F82">
        <w:rPr>
          <w:color w:val="242121"/>
          <w:sz w:val="28"/>
          <w:szCs w:val="28"/>
        </w:rPr>
        <w:t xml:space="preserve"> provides as follows:</w:t>
      </w:r>
    </w:p>
    <w:p w14:paraId="3E23F6D3" w14:textId="2A2862FA" w:rsidR="001A486D" w:rsidRPr="00BB3135" w:rsidRDefault="001A486D" w:rsidP="00BB3135">
      <w:pPr>
        <w:jc w:val="both"/>
        <w:rPr>
          <w:b/>
          <w:i/>
          <w:u w:val="single"/>
        </w:rPr>
      </w:pPr>
      <w:r>
        <w:rPr>
          <w:color w:val="242121"/>
          <w:sz w:val="28"/>
          <w:szCs w:val="28"/>
        </w:rPr>
        <w:tab/>
      </w:r>
      <w:r w:rsidR="00BB3135" w:rsidRPr="00BB3135">
        <w:rPr>
          <w:color w:val="242121"/>
        </w:rPr>
        <w:t>“</w:t>
      </w:r>
      <w:r w:rsidRPr="00BB3135">
        <w:rPr>
          <w:b/>
          <w:i/>
          <w:u w:val="single"/>
        </w:rPr>
        <w:t xml:space="preserve">Mandatory protection of privacy of third party who is natural person </w:t>
      </w:r>
    </w:p>
    <w:p w14:paraId="04C0DA2B" w14:textId="77777777" w:rsidR="001A486D" w:rsidRPr="00BB3135" w:rsidRDefault="001A486D" w:rsidP="00BB3135">
      <w:pPr>
        <w:ind w:left="720"/>
        <w:jc w:val="both"/>
        <w:rPr>
          <w:i/>
        </w:rPr>
      </w:pPr>
      <w:r w:rsidRPr="00BB3135">
        <w:rPr>
          <w:i/>
        </w:rPr>
        <w:t xml:space="preserve">34. </w:t>
      </w:r>
      <w:proofErr w:type="gramStart"/>
      <w:r w:rsidRPr="00BB3135">
        <w:rPr>
          <w:i/>
        </w:rPr>
        <w:t>( 1</w:t>
      </w:r>
      <w:proofErr w:type="gramEnd"/>
      <w:r w:rsidRPr="00BB3135">
        <w:rPr>
          <w:i/>
        </w:rPr>
        <w:t xml:space="preserve"> ) Subject to subsection (2), the information officer of a public body must </w:t>
      </w:r>
      <w:r w:rsidR="00697923" w:rsidRPr="00BB3135">
        <w:rPr>
          <w:i/>
        </w:rPr>
        <w:tab/>
      </w:r>
      <w:r w:rsidRPr="00BB3135">
        <w:rPr>
          <w:i/>
        </w:rPr>
        <w:t xml:space="preserve">refuse a request for access to a record of the body if its disclosure would </w:t>
      </w:r>
      <w:r w:rsidR="00697923" w:rsidRPr="00BB3135">
        <w:rPr>
          <w:i/>
        </w:rPr>
        <w:tab/>
      </w:r>
      <w:r w:rsidRPr="00BB3135">
        <w:rPr>
          <w:i/>
        </w:rPr>
        <w:t xml:space="preserve">involve the unreasonable disclosure of personal information about a third </w:t>
      </w:r>
      <w:r w:rsidR="00697923" w:rsidRPr="00BB3135">
        <w:rPr>
          <w:i/>
        </w:rPr>
        <w:tab/>
      </w:r>
      <w:r w:rsidRPr="00BB3135">
        <w:rPr>
          <w:i/>
        </w:rPr>
        <w:t xml:space="preserve">party, including a deceased individual. </w:t>
      </w:r>
    </w:p>
    <w:p w14:paraId="757E4B1B" w14:textId="77777777" w:rsidR="001A486D" w:rsidRPr="00BB3135" w:rsidRDefault="001A486D" w:rsidP="00BB3135">
      <w:pPr>
        <w:ind w:left="1440" w:hanging="420"/>
        <w:jc w:val="both"/>
        <w:rPr>
          <w:i/>
        </w:rPr>
      </w:pPr>
      <w:r w:rsidRPr="00BB3135">
        <w:rPr>
          <w:i/>
        </w:rPr>
        <w:t>(2)</w:t>
      </w:r>
      <w:r w:rsidRPr="00BB3135">
        <w:rPr>
          <w:i/>
        </w:rPr>
        <w:tab/>
        <w:t xml:space="preserve"> A record may not be refused in terms of subsection (1) insofar as it consists of information— </w:t>
      </w:r>
      <w:r w:rsidRPr="00BB3135">
        <w:rPr>
          <w:i/>
        </w:rPr>
        <w:tab/>
      </w:r>
    </w:p>
    <w:p w14:paraId="09144073" w14:textId="77777777" w:rsidR="001A486D" w:rsidRPr="00BB3135" w:rsidRDefault="001A486D" w:rsidP="00BB3135">
      <w:pPr>
        <w:ind w:left="720" w:firstLine="720"/>
        <w:jc w:val="both"/>
        <w:rPr>
          <w:i/>
        </w:rPr>
      </w:pPr>
      <w:r w:rsidRPr="00BB3135">
        <w:rPr>
          <w:i/>
        </w:rPr>
        <w:t xml:space="preserve">(a) about an individual who has consented in terms of section 48 or </w:t>
      </w:r>
      <w:r w:rsidR="00697923" w:rsidRPr="00BB3135">
        <w:rPr>
          <w:i/>
        </w:rPr>
        <w:tab/>
      </w:r>
      <w:r w:rsidRPr="00BB3135">
        <w:rPr>
          <w:i/>
        </w:rPr>
        <w:t>otherwise in writing to its disclosure to the requester concerned;</w:t>
      </w:r>
    </w:p>
    <w:p w14:paraId="68F93625" w14:textId="77777777" w:rsidR="001A486D" w:rsidRPr="00BB3135" w:rsidRDefault="001A486D" w:rsidP="00BB3135">
      <w:pPr>
        <w:ind w:left="1440" w:firstLine="45"/>
        <w:jc w:val="both"/>
        <w:rPr>
          <w:i/>
        </w:rPr>
      </w:pPr>
      <w:r w:rsidRPr="00BB3135">
        <w:rPr>
          <w:i/>
        </w:rPr>
        <w:t xml:space="preserve">(b) that was given to the public body by the individual to whom it relates and the individual was informed by or on behalf of the public body, before it is given, that the information belongs to a class of information that would or might be made available to the public: </w:t>
      </w:r>
    </w:p>
    <w:p w14:paraId="3B9F1663" w14:textId="77777777" w:rsidR="001A486D" w:rsidRPr="00BB3135" w:rsidRDefault="001A486D" w:rsidP="00BB3135">
      <w:pPr>
        <w:ind w:left="720" w:firstLine="720"/>
        <w:jc w:val="both"/>
        <w:rPr>
          <w:i/>
        </w:rPr>
      </w:pPr>
      <w:r w:rsidRPr="00BB3135">
        <w:rPr>
          <w:i/>
        </w:rPr>
        <w:t xml:space="preserve"> (c) already publicly available; </w:t>
      </w:r>
    </w:p>
    <w:p w14:paraId="612AB1D9" w14:textId="77777777" w:rsidR="00EA2EF7" w:rsidRPr="00BB3135" w:rsidRDefault="001A486D" w:rsidP="00BB3135">
      <w:pPr>
        <w:ind w:left="1440"/>
        <w:jc w:val="both"/>
        <w:rPr>
          <w:i/>
        </w:rPr>
      </w:pPr>
      <w:r w:rsidRPr="00BB3135">
        <w:rPr>
          <w:i/>
        </w:rPr>
        <w:t>(d) about an individual’s physical or mental health, or well-being, who is under the care of the requester and who is—</w:t>
      </w:r>
    </w:p>
    <w:p w14:paraId="3DF5C286" w14:textId="77777777" w:rsidR="00EA2EF7" w:rsidRPr="00BB3135" w:rsidRDefault="001A486D" w:rsidP="00BB3135">
      <w:pPr>
        <w:ind w:left="1440" w:firstLine="720"/>
        <w:jc w:val="both"/>
        <w:rPr>
          <w:i/>
        </w:rPr>
      </w:pPr>
      <w:r w:rsidRPr="00BB3135">
        <w:rPr>
          <w:i/>
        </w:rPr>
        <w:t xml:space="preserve"> (</w:t>
      </w:r>
      <w:proofErr w:type="spellStart"/>
      <w:r w:rsidRPr="00BB3135">
        <w:rPr>
          <w:i/>
        </w:rPr>
        <w:t>i</w:t>
      </w:r>
      <w:proofErr w:type="spellEnd"/>
      <w:r w:rsidRPr="00BB3135">
        <w:rPr>
          <w:i/>
        </w:rPr>
        <w:t xml:space="preserve">) under the age of 18 years; or </w:t>
      </w:r>
    </w:p>
    <w:p w14:paraId="18346FB7" w14:textId="77777777" w:rsidR="00EA2EF7" w:rsidRPr="00BB3135" w:rsidRDefault="001A486D" w:rsidP="00BB3135">
      <w:pPr>
        <w:ind w:left="2160"/>
        <w:jc w:val="both"/>
        <w:rPr>
          <w:i/>
        </w:rPr>
      </w:pPr>
      <w:r w:rsidRPr="00BB3135">
        <w:rPr>
          <w:i/>
        </w:rPr>
        <w:t>(ii) incapable of understandin</w:t>
      </w:r>
      <w:r w:rsidR="00EA2EF7" w:rsidRPr="00BB3135">
        <w:rPr>
          <w:i/>
        </w:rPr>
        <w:t xml:space="preserve">g the nature of the request, </w:t>
      </w:r>
      <w:r w:rsidRPr="00BB3135">
        <w:rPr>
          <w:i/>
        </w:rPr>
        <w:t xml:space="preserve">and if giving access would be in the individual’s best interests; </w:t>
      </w:r>
    </w:p>
    <w:p w14:paraId="2EAE7B93" w14:textId="77777777" w:rsidR="001A486D" w:rsidRPr="00BB3135" w:rsidRDefault="001A486D" w:rsidP="00BB3135">
      <w:pPr>
        <w:ind w:left="720" w:firstLine="720"/>
        <w:jc w:val="both"/>
        <w:rPr>
          <w:i/>
          <w:u w:val="single"/>
        </w:rPr>
      </w:pPr>
      <w:r w:rsidRPr="00BB3135">
        <w:rPr>
          <w:i/>
          <w:u w:val="single"/>
        </w:rPr>
        <w:t>(e) about an individual who is deceased and the requester is—</w:t>
      </w:r>
    </w:p>
    <w:p w14:paraId="76C783CD" w14:textId="77777777" w:rsidR="00697923" w:rsidRPr="00BB3135" w:rsidRDefault="000339B9" w:rsidP="00BB3135">
      <w:pPr>
        <w:ind w:left="1440" w:firstLine="720"/>
        <w:jc w:val="both"/>
        <w:rPr>
          <w:i/>
          <w:u w:val="single"/>
        </w:rPr>
      </w:pPr>
      <w:r w:rsidRPr="00BB3135">
        <w:rPr>
          <w:i/>
          <w:u w:val="single"/>
        </w:rPr>
        <w:lastRenderedPageBreak/>
        <w:t xml:space="preserve"> </w:t>
      </w:r>
      <w:r w:rsidR="00697923" w:rsidRPr="00BB3135">
        <w:rPr>
          <w:i/>
          <w:u w:val="single"/>
        </w:rPr>
        <w:t>(</w:t>
      </w:r>
      <w:proofErr w:type="spellStart"/>
      <w:r w:rsidR="00697923" w:rsidRPr="00BB3135">
        <w:rPr>
          <w:i/>
          <w:u w:val="single"/>
        </w:rPr>
        <w:t>i</w:t>
      </w:r>
      <w:proofErr w:type="spellEnd"/>
      <w:r w:rsidR="00697923" w:rsidRPr="00BB3135">
        <w:rPr>
          <w:i/>
          <w:u w:val="single"/>
        </w:rPr>
        <w:t>) the individual’s next of kin: or</w:t>
      </w:r>
    </w:p>
    <w:p w14:paraId="5F1841A9" w14:textId="21F3A437" w:rsidR="00697923" w:rsidRPr="00BB3135" w:rsidRDefault="00697923" w:rsidP="00BB3135">
      <w:pPr>
        <w:ind w:left="1440" w:firstLine="720"/>
        <w:jc w:val="both"/>
        <w:rPr>
          <w:i/>
        </w:rPr>
      </w:pPr>
      <w:r w:rsidRPr="00BB3135">
        <w:rPr>
          <w:i/>
        </w:rPr>
        <w:t xml:space="preserve"> (ii) making the request with the written consent of the individual’s next of kin;</w:t>
      </w:r>
    </w:p>
    <w:p w14:paraId="409BE9B4" w14:textId="77777777" w:rsidR="00697923" w:rsidRPr="00BB3135" w:rsidRDefault="00697923" w:rsidP="00BB3135">
      <w:pPr>
        <w:ind w:left="1440"/>
        <w:jc w:val="both"/>
        <w:rPr>
          <w:i/>
        </w:rPr>
      </w:pPr>
      <w:r w:rsidRPr="00BB3135">
        <w:rPr>
          <w:i/>
        </w:rPr>
        <w:t xml:space="preserve"> (f) about an individual who is or was an official of a public body and which relates to the position or functions of the individu</w:t>
      </w:r>
      <w:r w:rsidR="003A2556" w:rsidRPr="00BB3135">
        <w:rPr>
          <w:i/>
        </w:rPr>
        <w:t xml:space="preserve">al, including, but not </w:t>
      </w:r>
      <w:r w:rsidR="000339B9" w:rsidRPr="00BB3135">
        <w:rPr>
          <w:i/>
        </w:rPr>
        <w:t>limited to —</w:t>
      </w:r>
    </w:p>
    <w:p w14:paraId="38617B27" w14:textId="1AEF8635" w:rsidR="00697923" w:rsidRPr="00BB3135" w:rsidRDefault="00697923" w:rsidP="00BB3135">
      <w:pPr>
        <w:ind w:left="1440" w:firstLine="720"/>
        <w:jc w:val="both"/>
        <w:rPr>
          <w:i/>
        </w:rPr>
      </w:pPr>
      <w:r w:rsidRPr="00BB3135">
        <w:rPr>
          <w:i/>
        </w:rPr>
        <w:t xml:space="preserve"> (</w:t>
      </w:r>
      <w:proofErr w:type="spellStart"/>
      <w:r w:rsidRPr="00BB3135">
        <w:rPr>
          <w:i/>
        </w:rPr>
        <w:t>i</w:t>
      </w:r>
      <w:proofErr w:type="spellEnd"/>
      <w:r w:rsidRPr="00BB3135">
        <w:rPr>
          <w:i/>
        </w:rPr>
        <w:t xml:space="preserve">) the fact that the individual is or was an official of that public body; </w:t>
      </w:r>
    </w:p>
    <w:p w14:paraId="0EBE5C11" w14:textId="77777777" w:rsidR="00697923" w:rsidRPr="00BB3135" w:rsidRDefault="00697923" w:rsidP="00BB3135">
      <w:pPr>
        <w:ind w:left="2160"/>
        <w:jc w:val="both"/>
        <w:rPr>
          <w:i/>
        </w:rPr>
      </w:pPr>
      <w:r w:rsidRPr="00BB3135">
        <w:rPr>
          <w:i/>
        </w:rPr>
        <w:t xml:space="preserve">(ii) the title, work address, work phone number and other similar particulars of the individual; </w:t>
      </w:r>
    </w:p>
    <w:p w14:paraId="37DEA3EF" w14:textId="7B76D9A4" w:rsidR="00697923" w:rsidRPr="00BB3135" w:rsidRDefault="00697923" w:rsidP="005C4EEA">
      <w:pPr>
        <w:ind w:left="2160"/>
        <w:jc w:val="both"/>
        <w:rPr>
          <w:i/>
        </w:rPr>
      </w:pPr>
      <w:r w:rsidRPr="00BB3135">
        <w:rPr>
          <w:i/>
        </w:rPr>
        <w:t xml:space="preserve">(iii) the classification, salary scale or remuneration and responsibilities of the 10 position held or services performed by the individual; and </w:t>
      </w:r>
    </w:p>
    <w:p w14:paraId="7343E4A8" w14:textId="77777777" w:rsidR="00697923" w:rsidRPr="00BB3135" w:rsidRDefault="00697923" w:rsidP="00BB3135">
      <w:pPr>
        <w:ind w:left="2160"/>
        <w:jc w:val="both"/>
        <w:rPr>
          <w:i/>
        </w:rPr>
      </w:pPr>
      <w:r w:rsidRPr="00BB3135">
        <w:rPr>
          <w:i/>
        </w:rPr>
        <w:t>(iv) the name of the individual on a record prepared by the individual in the course of employment.”</w:t>
      </w:r>
    </w:p>
    <w:p w14:paraId="0EA80343" w14:textId="77777777" w:rsidR="00E12302" w:rsidRDefault="00E12302" w:rsidP="00697923">
      <w:pPr>
        <w:spacing w:line="360" w:lineRule="auto"/>
        <w:ind w:left="2160"/>
        <w:jc w:val="both"/>
        <w:rPr>
          <w:i/>
          <w:sz w:val="24"/>
          <w:szCs w:val="24"/>
        </w:rPr>
      </w:pPr>
    </w:p>
    <w:p w14:paraId="5E91C920" w14:textId="5FEA5525" w:rsidR="00697923" w:rsidRDefault="005C4EEA" w:rsidP="00093C4A">
      <w:pPr>
        <w:spacing w:line="360" w:lineRule="auto"/>
        <w:ind w:left="720" w:hanging="720"/>
        <w:jc w:val="both"/>
        <w:rPr>
          <w:sz w:val="28"/>
          <w:szCs w:val="28"/>
        </w:rPr>
      </w:pPr>
      <w:r>
        <w:rPr>
          <w:sz w:val="28"/>
          <w:szCs w:val="28"/>
        </w:rPr>
        <w:t>[</w:t>
      </w:r>
      <w:r w:rsidR="00E90347">
        <w:rPr>
          <w:sz w:val="28"/>
          <w:szCs w:val="28"/>
        </w:rPr>
        <w:t>12</w:t>
      </w:r>
      <w:r>
        <w:rPr>
          <w:sz w:val="28"/>
          <w:szCs w:val="28"/>
        </w:rPr>
        <w:t>]</w:t>
      </w:r>
      <w:r w:rsidR="00697923" w:rsidRPr="00E12302">
        <w:rPr>
          <w:sz w:val="28"/>
          <w:szCs w:val="28"/>
        </w:rPr>
        <w:tab/>
        <w:t>Anent to t</w:t>
      </w:r>
      <w:r w:rsidR="0017014F">
        <w:rPr>
          <w:sz w:val="28"/>
          <w:szCs w:val="28"/>
        </w:rPr>
        <w:t>he facts of this case, and from</w:t>
      </w:r>
      <w:r w:rsidR="00697923" w:rsidRPr="00E12302">
        <w:rPr>
          <w:sz w:val="28"/>
          <w:szCs w:val="28"/>
        </w:rPr>
        <w:t xml:space="preserve"> the </w:t>
      </w:r>
      <w:r w:rsidR="00E12302" w:rsidRPr="00E12302">
        <w:rPr>
          <w:sz w:val="28"/>
          <w:szCs w:val="28"/>
        </w:rPr>
        <w:t>provisions</w:t>
      </w:r>
      <w:r w:rsidR="00697923" w:rsidRPr="00E12302">
        <w:rPr>
          <w:sz w:val="28"/>
          <w:szCs w:val="28"/>
        </w:rPr>
        <w:t xml:space="preserve"> of Section 34</w:t>
      </w:r>
      <w:r w:rsidR="00E12302">
        <w:rPr>
          <w:sz w:val="28"/>
          <w:szCs w:val="28"/>
        </w:rPr>
        <w:t>(</w:t>
      </w:r>
      <w:r w:rsidR="00093C4A">
        <w:rPr>
          <w:sz w:val="28"/>
          <w:szCs w:val="28"/>
        </w:rPr>
        <w:t>2)(e)</w:t>
      </w:r>
      <w:r w:rsidR="000339B9">
        <w:rPr>
          <w:sz w:val="28"/>
          <w:szCs w:val="28"/>
        </w:rPr>
        <w:t>(</w:t>
      </w:r>
      <w:proofErr w:type="spellStart"/>
      <w:r w:rsidR="000339B9">
        <w:rPr>
          <w:sz w:val="28"/>
          <w:szCs w:val="28"/>
        </w:rPr>
        <w:t>i</w:t>
      </w:r>
      <w:proofErr w:type="spellEnd"/>
      <w:r w:rsidR="000339B9">
        <w:rPr>
          <w:sz w:val="28"/>
          <w:szCs w:val="28"/>
        </w:rPr>
        <w:t>)</w:t>
      </w:r>
      <w:r w:rsidR="00093C4A">
        <w:rPr>
          <w:sz w:val="28"/>
          <w:szCs w:val="28"/>
        </w:rPr>
        <w:t xml:space="preserve"> </w:t>
      </w:r>
      <w:r w:rsidR="00F37B74">
        <w:rPr>
          <w:sz w:val="28"/>
          <w:szCs w:val="28"/>
        </w:rPr>
        <w:t xml:space="preserve">it </w:t>
      </w:r>
      <w:r w:rsidR="00697923" w:rsidRPr="00E12302">
        <w:rPr>
          <w:sz w:val="28"/>
          <w:szCs w:val="28"/>
        </w:rPr>
        <w:t xml:space="preserve">is plain that a </w:t>
      </w:r>
      <w:r w:rsidR="00E12302" w:rsidRPr="00E12302">
        <w:rPr>
          <w:sz w:val="28"/>
          <w:szCs w:val="28"/>
        </w:rPr>
        <w:t>request</w:t>
      </w:r>
      <w:r w:rsidR="00697923" w:rsidRPr="00E12302">
        <w:rPr>
          <w:sz w:val="28"/>
          <w:szCs w:val="28"/>
        </w:rPr>
        <w:t xml:space="preserve"> for access to a record may not be refused if </w:t>
      </w:r>
      <w:r w:rsidR="00FC41B7" w:rsidRPr="00E12302">
        <w:rPr>
          <w:sz w:val="28"/>
          <w:szCs w:val="28"/>
        </w:rPr>
        <w:t>it consists</w:t>
      </w:r>
      <w:r w:rsidR="00697923" w:rsidRPr="00E12302">
        <w:rPr>
          <w:sz w:val="28"/>
          <w:szCs w:val="28"/>
        </w:rPr>
        <w:t xml:space="preserve"> of </w:t>
      </w:r>
      <w:r w:rsidR="00FC41B7" w:rsidRPr="00E12302">
        <w:rPr>
          <w:sz w:val="28"/>
          <w:szCs w:val="28"/>
        </w:rPr>
        <w:t>information about</w:t>
      </w:r>
      <w:r w:rsidR="00697923" w:rsidRPr="00E12302">
        <w:rPr>
          <w:sz w:val="28"/>
          <w:szCs w:val="28"/>
        </w:rPr>
        <w:t xml:space="preserve"> an </w:t>
      </w:r>
      <w:r w:rsidR="00E12302" w:rsidRPr="00E12302">
        <w:rPr>
          <w:sz w:val="28"/>
          <w:szCs w:val="28"/>
        </w:rPr>
        <w:t>individual</w:t>
      </w:r>
      <w:r w:rsidR="00697923" w:rsidRPr="00E12302">
        <w:rPr>
          <w:sz w:val="28"/>
          <w:szCs w:val="28"/>
        </w:rPr>
        <w:t xml:space="preserve"> who is </w:t>
      </w:r>
      <w:r w:rsidR="00E12302" w:rsidRPr="00E12302">
        <w:rPr>
          <w:sz w:val="28"/>
          <w:szCs w:val="28"/>
        </w:rPr>
        <w:t>deceased</w:t>
      </w:r>
      <w:r w:rsidR="00697923" w:rsidRPr="00E12302">
        <w:rPr>
          <w:sz w:val="28"/>
          <w:szCs w:val="28"/>
        </w:rPr>
        <w:t xml:space="preserve"> and the requester is the </w:t>
      </w:r>
      <w:r w:rsidR="00FC41B7" w:rsidRPr="00E12302">
        <w:rPr>
          <w:sz w:val="28"/>
          <w:szCs w:val="28"/>
        </w:rPr>
        <w:t>individual’s</w:t>
      </w:r>
      <w:r w:rsidR="00697923" w:rsidRPr="00E12302">
        <w:rPr>
          <w:sz w:val="28"/>
          <w:szCs w:val="28"/>
        </w:rPr>
        <w:t xml:space="preserve"> next of kin. A </w:t>
      </w:r>
      <w:r w:rsidR="00FC41B7" w:rsidRPr="00E12302">
        <w:rPr>
          <w:sz w:val="28"/>
          <w:szCs w:val="28"/>
        </w:rPr>
        <w:t>prerequisite</w:t>
      </w:r>
      <w:r w:rsidR="000339B9">
        <w:rPr>
          <w:sz w:val="28"/>
          <w:szCs w:val="28"/>
        </w:rPr>
        <w:t xml:space="preserve"> </w:t>
      </w:r>
      <w:r w:rsidR="00E33623">
        <w:rPr>
          <w:sz w:val="28"/>
          <w:szCs w:val="28"/>
        </w:rPr>
        <w:t xml:space="preserve">for provision of </w:t>
      </w:r>
      <w:r w:rsidR="00FC41B7">
        <w:rPr>
          <w:sz w:val="28"/>
          <w:szCs w:val="28"/>
        </w:rPr>
        <w:t>information is that the requester m</w:t>
      </w:r>
      <w:r w:rsidR="00093C4A">
        <w:rPr>
          <w:sz w:val="28"/>
          <w:szCs w:val="28"/>
        </w:rPr>
        <w:t>ust be a deceased</w:t>
      </w:r>
      <w:r w:rsidR="0017014F">
        <w:rPr>
          <w:sz w:val="28"/>
          <w:szCs w:val="28"/>
        </w:rPr>
        <w:t>’s</w:t>
      </w:r>
      <w:r w:rsidR="00093C4A">
        <w:rPr>
          <w:sz w:val="28"/>
          <w:szCs w:val="28"/>
        </w:rPr>
        <w:t xml:space="preserve"> next of kin (</w:t>
      </w:r>
      <w:r w:rsidR="00FC41B7">
        <w:rPr>
          <w:sz w:val="28"/>
          <w:szCs w:val="28"/>
        </w:rPr>
        <w:t>individuals next of kin</w:t>
      </w:r>
      <w:r w:rsidR="0017014F">
        <w:rPr>
          <w:sz w:val="28"/>
          <w:szCs w:val="28"/>
        </w:rPr>
        <w:t>).</w:t>
      </w:r>
    </w:p>
    <w:p w14:paraId="19DDBBC6" w14:textId="77777777" w:rsidR="00482DEA" w:rsidRDefault="00482DEA" w:rsidP="00697923">
      <w:pPr>
        <w:spacing w:line="360" w:lineRule="auto"/>
        <w:jc w:val="both"/>
        <w:rPr>
          <w:sz w:val="28"/>
          <w:szCs w:val="28"/>
        </w:rPr>
      </w:pPr>
    </w:p>
    <w:p w14:paraId="6A796B07" w14:textId="358EBADA" w:rsidR="00FC41B7" w:rsidRDefault="005C4EEA" w:rsidP="00697923">
      <w:pPr>
        <w:spacing w:line="360" w:lineRule="auto"/>
        <w:jc w:val="both"/>
        <w:rPr>
          <w:sz w:val="28"/>
          <w:szCs w:val="28"/>
        </w:rPr>
      </w:pPr>
      <w:r>
        <w:rPr>
          <w:sz w:val="28"/>
          <w:szCs w:val="28"/>
        </w:rPr>
        <w:t>[</w:t>
      </w:r>
      <w:r w:rsidR="00FC41B7">
        <w:rPr>
          <w:sz w:val="28"/>
          <w:szCs w:val="28"/>
        </w:rPr>
        <w:t>1</w:t>
      </w:r>
      <w:r w:rsidR="00E90347">
        <w:rPr>
          <w:sz w:val="28"/>
          <w:szCs w:val="28"/>
        </w:rPr>
        <w:t>3</w:t>
      </w:r>
      <w:r>
        <w:rPr>
          <w:sz w:val="28"/>
          <w:szCs w:val="28"/>
        </w:rPr>
        <w:t>]</w:t>
      </w:r>
      <w:r w:rsidR="00FC41B7">
        <w:rPr>
          <w:sz w:val="28"/>
          <w:szCs w:val="28"/>
        </w:rPr>
        <w:tab/>
        <w:t>Individuals next of kin is defined in the Act</w:t>
      </w:r>
      <w:r w:rsidR="00FC41B7">
        <w:rPr>
          <w:rStyle w:val="FootnoteReference"/>
          <w:sz w:val="28"/>
          <w:szCs w:val="28"/>
        </w:rPr>
        <w:footnoteReference w:id="1"/>
      </w:r>
      <w:r w:rsidR="00FC41B7">
        <w:rPr>
          <w:sz w:val="28"/>
          <w:szCs w:val="28"/>
        </w:rPr>
        <w:t xml:space="preserve"> to mean-</w:t>
      </w:r>
    </w:p>
    <w:p w14:paraId="4F0BCC0D" w14:textId="77777777" w:rsidR="00FC41B7" w:rsidRPr="00BB3135" w:rsidRDefault="00FC41B7" w:rsidP="00BB3135">
      <w:pPr>
        <w:ind w:left="720"/>
        <w:jc w:val="both"/>
        <w:rPr>
          <w:i/>
        </w:rPr>
      </w:pPr>
      <w:r w:rsidRPr="00BB3135">
        <w:t>“(</w:t>
      </w:r>
      <w:r w:rsidRPr="00BB3135">
        <w:rPr>
          <w:i/>
        </w:rPr>
        <w:t>a)</w:t>
      </w:r>
      <w:r w:rsidRPr="00BB3135">
        <w:rPr>
          <w:i/>
        </w:rPr>
        <w:tab/>
        <w:t xml:space="preserve"> an individual to whom the individual was married immediately before the </w:t>
      </w:r>
      <w:r w:rsidRPr="00BB3135">
        <w:rPr>
          <w:i/>
        </w:rPr>
        <w:tab/>
        <w:t xml:space="preserve">individual’s death; </w:t>
      </w:r>
    </w:p>
    <w:p w14:paraId="129FE6C4" w14:textId="31594C28" w:rsidR="00FC41B7" w:rsidRPr="00BB3135" w:rsidRDefault="00FC41B7" w:rsidP="00BB3135">
      <w:pPr>
        <w:ind w:left="1440" w:hanging="720"/>
        <w:jc w:val="both"/>
        <w:rPr>
          <w:i/>
        </w:rPr>
      </w:pPr>
      <w:r w:rsidRPr="00BB3135">
        <w:rPr>
          <w:i/>
        </w:rPr>
        <w:t xml:space="preserve">(b) </w:t>
      </w:r>
      <w:r w:rsidRPr="00BB3135">
        <w:rPr>
          <w:i/>
        </w:rPr>
        <w:tab/>
      </w:r>
      <w:r w:rsidRPr="00BB3135">
        <w:rPr>
          <w:i/>
          <w:u w:val="single"/>
        </w:rPr>
        <w:t>an individual with whom the individual lived as if they were marrie</w:t>
      </w:r>
      <w:r w:rsidR="00BB3135">
        <w:rPr>
          <w:i/>
          <w:u w:val="single"/>
        </w:rPr>
        <w:t xml:space="preserve">d </w:t>
      </w:r>
      <w:r w:rsidRPr="00BB3135">
        <w:rPr>
          <w:i/>
          <w:u w:val="single"/>
        </w:rPr>
        <w:t>immediately before the individual’s death;</w:t>
      </w:r>
    </w:p>
    <w:p w14:paraId="1B64B117" w14:textId="77777777" w:rsidR="00FC41B7" w:rsidRPr="00BB3135" w:rsidRDefault="00FC41B7" w:rsidP="00BB3135">
      <w:pPr>
        <w:ind w:left="720"/>
        <w:jc w:val="both"/>
        <w:rPr>
          <w:i/>
        </w:rPr>
      </w:pPr>
      <w:r w:rsidRPr="00BB3135">
        <w:rPr>
          <w:i/>
        </w:rPr>
        <w:t xml:space="preserve"> (c) </w:t>
      </w:r>
      <w:r w:rsidRPr="00BB3135">
        <w:rPr>
          <w:i/>
        </w:rPr>
        <w:tab/>
        <w:t xml:space="preserve">a parent, child, brother or sister of the individual; or </w:t>
      </w:r>
    </w:p>
    <w:p w14:paraId="00EA8891" w14:textId="77777777" w:rsidR="00FC41B7" w:rsidRPr="00BB3135" w:rsidRDefault="00FC41B7" w:rsidP="00BB3135">
      <w:pPr>
        <w:ind w:left="720"/>
        <w:jc w:val="both"/>
        <w:rPr>
          <w:i/>
        </w:rPr>
      </w:pPr>
      <w:r w:rsidRPr="00BB3135">
        <w:rPr>
          <w:i/>
        </w:rPr>
        <w:t xml:space="preserve"> (d) </w:t>
      </w:r>
      <w:r w:rsidRPr="00BB3135">
        <w:rPr>
          <w:i/>
        </w:rPr>
        <w:tab/>
        <w:t>if—</w:t>
      </w:r>
    </w:p>
    <w:p w14:paraId="4085C18C" w14:textId="77777777" w:rsidR="00FC41B7" w:rsidRPr="00BB3135" w:rsidRDefault="00FC41B7" w:rsidP="00BB3135">
      <w:pPr>
        <w:ind w:left="720" w:firstLine="720"/>
        <w:jc w:val="both"/>
        <w:rPr>
          <w:i/>
        </w:rPr>
      </w:pPr>
      <w:r w:rsidRPr="00BB3135">
        <w:rPr>
          <w:i/>
        </w:rPr>
        <w:t xml:space="preserve"> (</w:t>
      </w:r>
      <w:proofErr w:type="spellStart"/>
      <w:r w:rsidRPr="00BB3135">
        <w:rPr>
          <w:i/>
        </w:rPr>
        <w:t>i</w:t>
      </w:r>
      <w:proofErr w:type="spellEnd"/>
      <w:r w:rsidRPr="00BB3135">
        <w:rPr>
          <w:i/>
        </w:rPr>
        <w:t xml:space="preserve">) there is no next of kin referred to in paragraphs (a), (b) and (c); </w:t>
      </w:r>
    </w:p>
    <w:p w14:paraId="665EEB67" w14:textId="26B35731" w:rsidR="00FC41B7" w:rsidRPr="00BB3135" w:rsidRDefault="00FC41B7" w:rsidP="00BB3135">
      <w:pPr>
        <w:ind w:left="1440"/>
        <w:jc w:val="both"/>
        <w:rPr>
          <w:i/>
        </w:rPr>
      </w:pPr>
      <w:r w:rsidRPr="00BB3135">
        <w:rPr>
          <w:i/>
        </w:rPr>
        <w:t xml:space="preserve">or (ii) the requester concerned took all reasonable steps to locate such next of </w:t>
      </w:r>
      <w:r w:rsidR="00BB3135" w:rsidRPr="00BB3135">
        <w:rPr>
          <w:i/>
        </w:rPr>
        <w:t>kin but</w:t>
      </w:r>
      <w:r w:rsidRPr="00BB3135">
        <w:rPr>
          <w:i/>
        </w:rPr>
        <w:t xml:space="preserve"> was unsuccessful.”</w:t>
      </w:r>
    </w:p>
    <w:p w14:paraId="6279C806" w14:textId="77777777" w:rsidR="00FC41B7" w:rsidRDefault="00FC41B7" w:rsidP="00FC41B7">
      <w:pPr>
        <w:spacing w:line="360" w:lineRule="auto"/>
        <w:ind w:left="1440"/>
        <w:jc w:val="both"/>
        <w:rPr>
          <w:i/>
          <w:sz w:val="24"/>
          <w:szCs w:val="24"/>
        </w:rPr>
      </w:pPr>
    </w:p>
    <w:p w14:paraId="74FB86D0" w14:textId="2017BC28" w:rsidR="00FC41B7" w:rsidRDefault="005C4EEA" w:rsidP="00FC41B7">
      <w:pPr>
        <w:spacing w:line="360" w:lineRule="auto"/>
        <w:ind w:left="720" w:hanging="720"/>
        <w:jc w:val="both"/>
        <w:rPr>
          <w:sz w:val="28"/>
          <w:szCs w:val="28"/>
        </w:rPr>
      </w:pPr>
      <w:r>
        <w:rPr>
          <w:sz w:val="28"/>
          <w:szCs w:val="28"/>
        </w:rPr>
        <w:t>[</w:t>
      </w:r>
      <w:r w:rsidR="00E90347">
        <w:rPr>
          <w:sz w:val="28"/>
          <w:szCs w:val="28"/>
        </w:rPr>
        <w:t>14</w:t>
      </w:r>
      <w:r>
        <w:rPr>
          <w:sz w:val="28"/>
          <w:szCs w:val="28"/>
        </w:rPr>
        <w:t>]</w:t>
      </w:r>
      <w:r w:rsidR="00FC41B7" w:rsidRPr="00FC41B7">
        <w:rPr>
          <w:sz w:val="28"/>
          <w:szCs w:val="28"/>
        </w:rPr>
        <w:tab/>
        <w:t>I am of the view that paragraph (b)</w:t>
      </w:r>
      <w:r w:rsidR="00FC41B7">
        <w:rPr>
          <w:sz w:val="28"/>
          <w:szCs w:val="28"/>
        </w:rPr>
        <w:t xml:space="preserve"> of the defini</w:t>
      </w:r>
      <w:r w:rsidR="00FC41B7" w:rsidRPr="00FC41B7">
        <w:rPr>
          <w:sz w:val="28"/>
          <w:szCs w:val="28"/>
        </w:rPr>
        <w:t>tion appl</w:t>
      </w:r>
      <w:r w:rsidR="0017014F">
        <w:rPr>
          <w:sz w:val="28"/>
          <w:szCs w:val="28"/>
        </w:rPr>
        <w:t>i</w:t>
      </w:r>
      <w:r w:rsidR="00FC41B7" w:rsidRPr="00FC41B7">
        <w:rPr>
          <w:sz w:val="28"/>
          <w:szCs w:val="28"/>
        </w:rPr>
        <w:t>es to the facts of this case.</w:t>
      </w:r>
      <w:r w:rsidR="00FC41B7">
        <w:rPr>
          <w:rStyle w:val="FootnoteReference"/>
          <w:sz w:val="28"/>
          <w:szCs w:val="28"/>
        </w:rPr>
        <w:footnoteReference w:id="2"/>
      </w:r>
      <w:r w:rsidR="00FC41B7">
        <w:rPr>
          <w:sz w:val="28"/>
          <w:szCs w:val="28"/>
        </w:rPr>
        <w:t xml:space="preserve"> The applicant avers</w:t>
      </w:r>
      <w:r w:rsidR="00C8777D">
        <w:rPr>
          <w:sz w:val="28"/>
          <w:szCs w:val="28"/>
        </w:rPr>
        <w:t xml:space="preserve"> in the founding affidavit</w:t>
      </w:r>
      <w:r w:rsidR="00FC41B7">
        <w:rPr>
          <w:sz w:val="28"/>
          <w:szCs w:val="28"/>
        </w:rPr>
        <w:t xml:space="preserve"> that the deceased</w:t>
      </w:r>
      <w:r w:rsidR="0017014F">
        <w:rPr>
          <w:sz w:val="28"/>
          <w:szCs w:val="28"/>
        </w:rPr>
        <w:t>,</w:t>
      </w:r>
      <w:r w:rsidR="00FC41B7">
        <w:rPr>
          <w:sz w:val="28"/>
          <w:szCs w:val="28"/>
        </w:rPr>
        <w:t xml:space="preserve"> </w:t>
      </w:r>
      <w:proofErr w:type="spellStart"/>
      <w:r w:rsidR="00FC41B7">
        <w:rPr>
          <w:sz w:val="28"/>
          <w:szCs w:val="28"/>
        </w:rPr>
        <w:t>Thabisa</w:t>
      </w:r>
      <w:proofErr w:type="spellEnd"/>
      <w:r w:rsidR="00FC41B7">
        <w:rPr>
          <w:sz w:val="28"/>
          <w:szCs w:val="28"/>
        </w:rPr>
        <w:t xml:space="preserve"> </w:t>
      </w:r>
      <w:proofErr w:type="spellStart"/>
      <w:r w:rsidR="00FC41B7">
        <w:rPr>
          <w:sz w:val="28"/>
          <w:szCs w:val="28"/>
        </w:rPr>
        <w:t>Rasonti</w:t>
      </w:r>
      <w:proofErr w:type="spellEnd"/>
      <w:r w:rsidR="00FC41B7">
        <w:rPr>
          <w:sz w:val="28"/>
          <w:szCs w:val="28"/>
        </w:rPr>
        <w:t>, was his partner. It is important to first examine the meaning of the “</w:t>
      </w:r>
      <w:r w:rsidR="00FC41B7" w:rsidRPr="00FC41B7">
        <w:rPr>
          <w:i/>
          <w:sz w:val="28"/>
          <w:szCs w:val="28"/>
        </w:rPr>
        <w:t xml:space="preserve">Partner.” </w:t>
      </w:r>
      <w:r w:rsidR="00FC41B7">
        <w:rPr>
          <w:sz w:val="28"/>
          <w:szCs w:val="28"/>
        </w:rPr>
        <w:t>That will be done with reference to</w:t>
      </w:r>
      <w:r w:rsidR="00C8777D">
        <w:rPr>
          <w:sz w:val="28"/>
          <w:szCs w:val="28"/>
        </w:rPr>
        <w:t xml:space="preserve"> </w:t>
      </w:r>
      <w:r w:rsidR="00FC41B7">
        <w:rPr>
          <w:sz w:val="28"/>
          <w:szCs w:val="28"/>
        </w:rPr>
        <w:t>established leg</w:t>
      </w:r>
      <w:r w:rsidR="000339B9">
        <w:rPr>
          <w:sz w:val="28"/>
          <w:szCs w:val="28"/>
        </w:rPr>
        <w:t>al principles of interpretation</w:t>
      </w:r>
      <w:r w:rsidR="00FC41B7">
        <w:rPr>
          <w:sz w:val="28"/>
          <w:szCs w:val="28"/>
        </w:rPr>
        <w:t>.</w:t>
      </w:r>
    </w:p>
    <w:p w14:paraId="706FC455" w14:textId="77777777" w:rsidR="00FC41B7" w:rsidRDefault="00FC41B7" w:rsidP="00FC41B7">
      <w:pPr>
        <w:spacing w:line="360" w:lineRule="auto"/>
        <w:ind w:left="720" w:hanging="720"/>
        <w:jc w:val="both"/>
        <w:rPr>
          <w:sz w:val="28"/>
          <w:szCs w:val="28"/>
        </w:rPr>
      </w:pPr>
    </w:p>
    <w:p w14:paraId="0ACBEAF1" w14:textId="41ACA044" w:rsidR="00FC41B7" w:rsidRPr="00FC41B7" w:rsidRDefault="005C4EEA" w:rsidP="005C4EEA">
      <w:pPr>
        <w:spacing w:line="360" w:lineRule="auto"/>
        <w:jc w:val="both"/>
        <w:rPr>
          <w:sz w:val="28"/>
          <w:szCs w:val="28"/>
        </w:rPr>
      </w:pPr>
      <w:r>
        <w:rPr>
          <w:sz w:val="28"/>
          <w:szCs w:val="28"/>
        </w:rPr>
        <w:t>[</w:t>
      </w:r>
      <w:r w:rsidR="00E90347">
        <w:rPr>
          <w:sz w:val="28"/>
          <w:szCs w:val="28"/>
        </w:rPr>
        <w:t>15</w:t>
      </w:r>
      <w:r>
        <w:rPr>
          <w:sz w:val="28"/>
          <w:szCs w:val="28"/>
        </w:rPr>
        <w:t>]</w:t>
      </w:r>
      <w:r w:rsidR="00FC41B7">
        <w:rPr>
          <w:sz w:val="28"/>
          <w:szCs w:val="28"/>
        </w:rPr>
        <w:tab/>
        <w:t xml:space="preserve">In </w:t>
      </w:r>
      <w:r w:rsidR="00FC41B7" w:rsidRPr="005165EC">
        <w:rPr>
          <w:b/>
          <w:i/>
          <w:sz w:val="28"/>
          <w:szCs w:val="28"/>
        </w:rPr>
        <w:t xml:space="preserve">Natal Joint Municipal Pension Fund v </w:t>
      </w:r>
      <w:proofErr w:type="spellStart"/>
      <w:r w:rsidR="00FC41B7" w:rsidRPr="005165EC">
        <w:rPr>
          <w:b/>
          <w:i/>
          <w:sz w:val="28"/>
          <w:szCs w:val="28"/>
        </w:rPr>
        <w:t>Endumeni</w:t>
      </w:r>
      <w:proofErr w:type="spellEnd"/>
      <w:r w:rsidR="00FC41B7" w:rsidRPr="005165EC">
        <w:rPr>
          <w:b/>
          <w:i/>
          <w:sz w:val="28"/>
          <w:szCs w:val="28"/>
        </w:rPr>
        <w:t xml:space="preserve"> Municipality</w:t>
      </w:r>
      <w:r w:rsidR="00FC41B7">
        <w:rPr>
          <w:rStyle w:val="FootnoteReference"/>
          <w:sz w:val="28"/>
          <w:szCs w:val="28"/>
        </w:rPr>
        <w:footnoteReference w:id="3"/>
      </w:r>
    </w:p>
    <w:p w14:paraId="4C00CEFB" w14:textId="77777777" w:rsidR="006F413D" w:rsidRPr="006F413D" w:rsidRDefault="006F413D" w:rsidP="008941B7">
      <w:pPr>
        <w:pStyle w:val="western"/>
        <w:shd w:val="clear" w:color="auto" w:fill="FFFFFF"/>
        <w:spacing w:before="144" w:beforeAutospacing="0" w:after="288" w:afterAutospacing="0" w:line="360" w:lineRule="atLeast"/>
        <w:ind w:left="720"/>
        <w:jc w:val="both"/>
        <w:rPr>
          <w:rFonts w:ascii="Verdana" w:hAnsi="Verdana"/>
          <w:i/>
          <w:color w:val="242121"/>
        </w:rPr>
      </w:pPr>
      <w:r w:rsidRPr="006F413D">
        <w:rPr>
          <w:i/>
          <w:sz w:val="28"/>
          <w:szCs w:val="28"/>
        </w:rPr>
        <w:t>“[17]</w:t>
      </w:r>
      <w:r w:rsidRPr="006F413D">
        <w:rPr>
          <w:i/>
          <w:color w:val="242121"/>
          <w:sz w:val="27"/>
          <w:szCs w:val="27"/>
        </w:rPr>
        <w:t xml:space="preserve"> </w:t>
      </w:r>
      <w:r w:rsidRPr="006F413D">
        <w:rPr>
          <w:i/>
          <w:color w:val="242121"/>
        </w:rPr>
        <w:t>The trial judge said that the general rule is that the words used in a statute are to be given their ordinary grammatical meaning unless they lead to absurdity. He referred to authorities that stress the importance of context in the process of interpretation and concluded that:</w:t>
      </w:r>
    </w:p>
    <w:p w14:paraId="56114C33" w14:textId="77777777" w:rsidR="006F413D" w:rsidRPr="00BB3135" w:rsidRDefault="006F413D" w:rsidP="00BB3135">
      <w:pPr>
        <w:pStyle w:val="western"/>
        <w:shd w:val="clear" w:color="auto" w:fill="FFFFFF"/>
        <w:spacing w:before="144" w:beforeAutospacing="0" w:after="288" w:afterAutospacing="0"/>
        <w:ind w:left="1440"/>
        <w:jc w:val="both"/>
        <w:rPr>
          <w:rFonts w:ascii="Verdana" w:hAnsi="Verdana"/>
          <w:i/>
          <w:color w:val="242121"/>
          <w:sz w:val="20"/>
          <w:szCs w:val="20"/>
          <w:lang w:val="en-GB"/>
        </w:rPr>
      </w:pPr>
      <w:r w:rsidRPr="00BB3135">
        <w:rPr>
          <w:rFonts w:ascii="Verdana" w:hAnsi="Verdana"/>
          <w:i/>
          <w:color w:val="242121"/>
          <w:sz w:val="20"/>
          <w:szCs w:val="20"/>
          <w:lang w:val="en-GB"/>
        </w:rPr>
        <w:t>‘</w:t>
      </w:r>
      <w:r w:rsidRPr="00BB3135">
        <w:rPr>
          <w:i/>
          <w:color w:val="242121"/>
          <w:sz w:val="20"/>
          <w:szCs w:val="20"/>
        </w:rPr>
        <w:t>A court must interpret the words in issue according to their ordinary meaning in the context of the Regulations as a whole, as well as background material, which reveals the purpose of the Regulation, in order to arrive at the true intention of the draftsman of the Rules.’</w:t>
      </w:r>
    </w:p>
    <w:p w14:paraId="70A51245" w14:textId="77777777" w:rsidR="006F413D" w:rsidRPr="00BB3135" w:rsidRDefault="006F413D" w:rsidP="00BB3135">
      <w:pPr>
        <w:pStyle w:val="western"/>
        <w:shd w:val="clear" w:color="auto" w:fill="FFFFFF"/>
        <w:spacing w:before="144" w:beforeAutospacing="0" w:after="288" w:afterAutospacing="0"/>
        <w:ind w:left="720"/>
        <w:jc w:val="both"/>
        <w:rPr>
          <w:i/>
          <w:color w:val="242121"/>
          <w:sz w:val="20"/>
          <w:szCs w:val="20"/>
        </w:rPr>
      </w:pPr>
      <w:r w:rsidRPr="00BB3135">
        <w:rPr>
          <w:i/>
          <w:color w:val="242121"/>
          <w:sz w:val="20"/>
          <w:szCs w:val="20"/>
        </w:rPr>
        <w:t xml:space="preserve">Whilst this summary of the approach to interpretation was buttressed by reference to authority it suffers from an internal tension because it does not indicate what is meant by the ‘ordinary meaning’ of words, whether or not influenced by context, or why, once ascertained, this would coincide with the ‘true’ intention of the draftsman. There were similar difficulties in the heads of argument on behalf of </w:t>
      </w:r>
      <w:proofErr w:type="spellStart"/>
      <w:r w:rsidRPr="00BB3135">
        <w:rPr>
          <w:i/>
          <w:color w:val="242121"/>
          <w:sz w:val="20"/>
          <w:szCs w:val="20"/>
        </w:rPr>
        <w:t>Endumeni</w:t>
      </w:r>
      <w:proofErr w:type="spellEnd"/>
      <w:r w:rsidRPr="00BB3135">
        <w:rPr>
          <w:i/>
          <w:color w:val="242121"/>
          <w:sz w:val="20"/>
          <w:szCs w:val="20"/>
        </w:rPr>
        <w:t>. In one paragraph they urged us, on the basis of the evidence of the actuary who advised the Fund to adopt the approach, that the proviso was not intended to cater for ‘a Maltman type of event’ and in another cited authorities for the rule that the ‘ordinary grammatical meaning of the words used must be adhered to’ and can only be departed from if that leads to an absurd result. In view of this it is necessary to say something about the current state of our law in regard to the interpretation of statutes and statutory instruments and documents generally.</w:t>
      </w:r>
    </w:p>
    <w:p w14:paraId="07BAE7CB" w14:textId="089A4E4C" w:rsidR="006F413D" w:rsidRPr="00BB3135" w:rsidRDefault="006F413D" w:rsidP="00BB3135">
      <w:pPr>
        <w:pStyle w:val="western"/>
        <w:shd w:val="clear" w:color="auto" w:fill="FFFFFF"/>
        <w:spacing w:before="144" w:beforeAutospacing="0" w:after="288" w:afterAutospacing="0"/>
        <w:ind w:left="720"/>
        <w:jc w:val="both"/>
        <w:rPr>
          <w:i/>
          <w:color w:val="242121"/>
          <w:sz w:val="20"/>
          <w:szCs w:val="20"/>
          <w:shd w:val="clear" w:color="auto" w:fill="FFFFFF"/>
        </w:rPr>
      </w:pPr>
      <w:r w:rsidRPr="00BB3135">
        <w:rPr>
          <w:i/>
          <w:color w:val="242121"/>
          <w:sz w:val="20"/>
          <w:szCs w:val="20"/>
        </w:rPr>
        <w:t>[</w:t>
      </w:r>
      <w:proofErr w:type="gramStart"/>
      <w:r w:rsidRPr="00BB3135">
        <w:rPr>
          <w:i/>
          <w:color w:val="242121"/>
          <w:sz w:val="20"/>
          <w:szCs w:val="20"/>
        </w:rPr>
        <w:t>18</w:t>
      </w:r>
      <w:r w:rsidR="00BB3135">
        <w:rPr>
          <w:i/>
          <w:color w:val="242121"/>
          <w:sz w:val="20"/>
          <w:szCs w:val="20"/>
        </w:rPr>
        <w:t>]</w:t>
      </w:r>
      <w:r w:rsidR="0017014F" w:rsidRPr="00BB3135">
        <w:rPr>
          <w:i/>
          <w:color w:val="242121"/>
          <w:sz w:val="20"/>
          <w:szCs w:val="20"/>
        </w:rPr>
        <w:t>…</w:t>
      </w:r>
      <w:proofErr w:type="gramEnd"/>
      <w:r w:rsidRPr="00BB3135">
        <w:rPr>
          <w:i/>
          <w:color w:val="242121"/>
          <w:sz w:val="20"/>
          <w:szCs w:val="20"/>
          <w:shd w:val="clear" w:color="auto" w:fill="FFFFFF"/>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p>
    <w:p w14:paraId="285AFAA3" w14:textId="4D11B709" w:rsidR="006F413D" w:rsidRDefault="005C4EEA" w:rsidP="00FA1FF3">
      <w:pPr>
        <w:pStyle w:val="western"/>
        <w:shd w:val="clear" w:color="auto" w:fill="FFFFFF"/>
        <w:spacing w:before="144" w:beforeAutospacing="0" w:after="288" w:afterAutospacing="0" w:line="360" w:lineRule="atLeast"/>
        <w:jc w:val="both"/>
        <w:rPr>
          <w:color w:val="242121"/>
          <w:shd w:val="clear" w:color="auto" w:fill="FFFFFF"/>
        </w:rPr>
      </w:pPr>
      <w:r>
        <w:rPr>
          <w:color w:val="242121"/>
          <w:sz w:val="28"/>
          <w:szCs w:val="28"/>
          <w:shd w:val="clear" w:color="auto" w:fill="FFFFFF"/>
        </w:rPr>
        <w:t>[</w:t>
      </w:r>
      <w:r w:rsidR="00E90347" w:rsidRPr="00E90347">
        <w:rPr>
          <w:color w:val="242121"/>
          <w:sz w:val="28"/>
          <w:szCs w:val="28"/>
          <w:shd w:val="clear" w:color="auto" w:fill="FFFFFF"/>
        </w:rPr>
        <w:t>16</w:t>
      </w:r>
      <w:r>
        <w:rPr>
          <w:color w:val="242121"/>
          <w:sz w:val="28"/>
          <w:szCs w:val="28"/>
          <w:shd w:val="clear" w:color="auto" w:fill="FFFFFF"/>
        </w:rPr>
        <w:t>]</w:t>
      </w:r>
      <w:r w:rsidR="006F413D">
        <w:rPr>
          <w:color w:val="242121"/>
          <w:shd w:val="clear" w:color="auto" w:fill="FFFFFF"/>
        </w:rPr>
        <w:tab/>
        <w:t>The oxford dictionary</w:t>
      </w:r>
      <w:r w:rsidR="0017014F">
        <w:rPr>
          <w:rStyle w:val="FootnoteReference"/>
          <w:color w:val="242121"/>
          <w:shd w:val="clear" w:color="auto" w:fill="FFFFFF"/>
        </w:rPr>
        <w:footnoteReference w:id="4"/>
      </w:r>
      <w:r w:rsidR="00FA1FF3" w:rsidRPr="00FA1FF3">
        <w:rPr>
          <w:color w:val="242121"/>
          <w:shd w:val="clear" w:color="auto" w:fill="FFFFFF"/>
        </w:rPr>
        <w:t xml:space="preserve"> </w:t>
      </w:r>
      <w:r w:rsidR="00FA1FF3">
        <w:rPr>
          <w:color w:val="242121"/>
          <w:shd w:val="clear" w:color="auto" w:fill="FFFFFF"/>
        </w:rPr>
        <w:t xml:space="preserve">meaning of the word </w:t>
      </w:r>
      <w:r w:rsidR="00FA1FF3" w:rsidRPr="00C635F6">
        <w:rPr>
          <w:i/>
          <w:color w:val="242121"/>
          <w:shd w:val="clear" w:color="auto" w:fill="FFFFFF"/>
        </w:rPr>
        <w:t>“Partner</w:t>
      </w:r>
      <w:r w:rsidR="00FA1FF3">
        <w:rPr>
          <w:color w:val="242121"/>
          <w:shd w:val="clear" w:color="auto" w:fill="FFFFFF"/>
        </w:rPr>
        <w:t>” is-</w:t>
      </w:r>
    </w:p>
    <w:p w14:paraId="454E1947" w14:textId="3B745581" w:rsidR="006F413D" w:rsidRPr="00BB3135" w:rsidRDefault="00C635F6" w:rsidP="005C4EEA">
      <w:pPr>
        <w:pStyle w:val="western"/>
        <w:shd w:val="clear" w:color="auto" w:fill="FFFFFF"/>
        <w:spacing w:before="144" w:beforeAutospacing="0" w:after="288" w:afterAutospacing="0"/>
        <w:ind w:left="1440"/>
        <w:jc w:val="both"/>
        <w:rPr>
          <w:i/>
          <w:color w:val="242121"/>
          <w:sz w:val="20"/>
          <w:szCs w:val="20"/>
          <w:shd w:val="clear" w:color="auto" w:fill="FFFFFF"/>
        </w:rPr>
      </w:pPr>
      <w:r w:rsidRPr="00BB3135">
        <w:rPr>
          <w:color w:val="242121"/>
          <w:sz w:val="20"/>
          <w:szCs w:val="20"/>
          <w:shd w:val="clear" w:color="auto" w:fill="FFFFFF"/>
        </w:rPr>
        <w:t>“</w:t>
      </w:r>
      <w:r w:rsidR="006F413D" w:rsidRPr="00BB3135">
        <w:rPr>
          <w:i/>
          <w:color w:val="242121"/>
          <w:sz w:val="20"/>
          <w:szCs w:val="20"/>
          <w:shd w:val="clear" w:color="auto" w:fill="FFFFFF"/>
        </w:rPr>
        <w:t>1. A person who takes part in an undertaking with a</w:t>
      </w:r>
      <w:r w:rsidR="0017014F" w:rsidRPr="00BB3135">
        <w:rPr>
          <w:i/>
          <w:color w:val="242121"/>
          <w:sz w:val="20"/>
          <w:szCs w:val="20"/>
          <w:shd w:val="clear" w:color="auto" w:fill="FFFFFF"/>
        </w:rPr>
        <w:t>nother or others,</w:t>
      </w:r>
      <w:r w:rsidR="005C4EEA">
        <w:rPr>
          <w:i/>
          <w:color w:val="242121"/>
          <w:sz w:val="20"/>
          <w:szCs w:val="20"/>
          <w:shd w:val="clear" w:color="auto" w:fill="FFFFFF"/>
        </w:rPr>
        <w:t xml:space="preserve"> </w:t>
      </w:r>
      <w:r w:rsidR="006F413D" w:rsidRPr="00BB3135">
        <w:rPr>
          <w:i/>
          <w:color w:val="242121"/>
          <w:sz w:val="20"/>
          <w:szCs w:val="20"/>
          <w:shd w:val="clear" w:color="auto" w:fill="FFFFFF"/>
        </w:rPr>
        <w:t xml:space="preserve">especially in </w:t>
      </w:r>
      <w:r w:rsidR="0017014F" w:rsidRPr="00BB3135">
        <w:rPr>
          <w:i/>
          <w:color w:val="242121"/>
          <w:sz w:val="20"/>
          <w:szCs w:val="20"/>
          <w:shd w:val="clear" w:color="auto" w:fill="FFFFFF"/>
        </w:rPr>
        <w:t>a business or fi</w:t>
      </w:r>
      <w:r w:rsidR="006F413D" w:rsidRPr="00BB3135">
        <w:rPr>
          <w:i/>
          <w:color w:val="242121"/>
          <w:sz w:val="20"/>
          <w:szCs w:val="20"/>
          <w:shd w:val="clear" w:color="auto" w:fill="FFFFFF"/>
        </w:rPr>
        <w:t>rm with shared risks and profits.</w:t>
      </w:r>
    </w:p>
    <w:p w14:paraId="602C9F5E" w14:textId="77777777" w:rsidR="00C635F6" w:rsidRPr="00BB3135" w:rsidRDefault="006F413D" w:rsidP="00BB3135">
      <w:pPr>
        <w:pStyle w:val="western"/>
        <w:shd w:val="clear" w:color="auto" w:fill="FFFFFF"/>
        <w:spacing w:before="144" w:beforeAutospacing="0" w:after="288" w:afterAutospacing="0"/>
        <w:ind w:left="720" w:firstLine="720"/>
        <w:jc w:val="both"/>
        <w:rPr>
          <w:i/>
          <w:color w:val="242121"/>
          <w:sz w:val="20"/>
          <w:szCs w:val="20"/>
          <w:shd w:val="clear" w:color="auto" w:fill="FFFFFF"/>
        </w:rPr>
      </w:pPr>
      <w:r w:rsidRPr="00BB3135">
        <w:rPr>
          <w:i/>
          <w:color w:val="242121"/>
          <w:sz w:val="20"/>
          <w:szCs w:val="20"/>
          <w:shd w:val="clear" w:color="auto" w:fill="FFFFFF"/>
        </w:rPr>
        <w:lastRenderedPageBreak/>
        <w:t>2.</w:t>
      </w:r>
      <w:r w:rsidR="00C635F6" w:rsidRPr="00BB3135">
        <w:rPr>
          <w:color w:val="242121"/>
          <w:sz w:val="20"/>
          <w:szCs w:val="20"/>
          <w:shd w:val="clear" w:color="auto" w:fill="FFFFFF"/>
        </w:rPr>
        <w:t xml:space="preserve"> </w:t>
      </w:r>
      <w:r w:rsidR="0017014F" w:rsidRPr="00BB3135">
        <w:rPr>
          <w:i/>
          <w:color w:val="242121"/>
          <w:sz w:val="20"/>
          <w:szCs w:val="20"/>
          <w:shd w:val="clear" w:color="auto" w:fill="FFFFFF"/>
        </w:rPr>
        <w:t>either of two people doing something as a couple or pair</w:t>
      </w:r>
      <w:r w:rsidR="00FA1FF3" w:rsidRPr="00BB3135">
        <w:rPr>
          <w:i/>
          <w:color w:val="242121"/>
          <w:sz w:val="20"/>
          <w:szCs w:val="20"/>
          <w:shd w:val="clear" w:color="auto" w:fill="FFFFFF"/>
        </w:rPr>
        <w:t>.</w:t>
      </w:r>
    </w:p>
    <w:p w14:paraId="2AEACC8A" w14:textId="77777777" w:rsidR="0017014F" w:rsidRPr="00BB3135" w:rsidRDefault="0017014F" w:rsidP="00BB3135">
      <w:pPr>
        <w:pStyle w:val="western"/>
        <w:shd w:val="clear" w:color="auto" w:fill="FFFFFF"/>
        <w:spacing w:before="144" w:beforeAutospacing="0" w:after="288" w:afterAutospacing="0"/>
        <w:ind w:left="720" w:firstLine="720"/>
        <w:jc w:val="both"/>
        <w:rPr>
          <w:color w:val="242121"/>
          <w:sz w:val="20"/>
          <w:szCs w:val="20"/>
          <w:shd w:val="clear" w:color="auto" w:fill="FFFFFF"/>
        </w:rPr>
      </w:pPr>
      <w:r w:rsidRPr="00BB3135">
        <w:rPr>
          <w:i/>
          <w:color w:val="242121"/>
          <w:sz w:val="20"/>
          <w:szCs w:val="20"/>
          <w:shd w:val="clear" w:color="auto" w:fill="FFFFFF"/>
        </w:rPr>
        <w:t>3.either member of a married couple or an established unmarried couple</w:t>
      </w:r>
      <w:r w:rsidRPr="00BB3135">
        <w:rPr>
          <w:color w:val="242121"/>
          <w:sz w:val="20"/>
          <w:szCs w:val="20"/>
          <w:shd w:val="clear" w:color="auto" w:fill="FFFFFF"/>
        </w:rPr>
        <w:t>.”</w:t>
      </w:r>
    </w:p>
    <w:p w14:paraId="0CB5997C" w14:textId="77777777" w:rsidR="006F413D" w:rsidRDefault="00C635F6" w:rsidP="00C635F6">
      <w:pPr>
        <w:pStyle w:val="western"/>
        <w:shd w:val="clear" w:color="auto" w:fill="FFFFFF"/>
        <w:spacing w:before="144" w:beforeAutospacing="0" w:after="288" w:afterAutospacing="0" w:line="360" w:lineRule="auto"/>
        <w:ind w:left="720"/>
        <w:jc w:val="both"/>
        <w:rPr>
          <w:color w:val="242121"/>
          <w:sz w:val="28"/>
          <w:szCs w:val="28"/>
          <w:shd w:val="clear" w:color="auto" w:fill="FFFFFF"/>
        </w:rPr>
      </w:pPr>
      <w:r w:rsidRPr="00C635F6">
        <w:rPr>
          <w:color w:val="242121"/>
          <w:sz w:val="28"/>
          <w:szCs w:val="28"/>
          <w:shd w:val="clear" w:color="auto" w:fill="FFFFFF"/>
        </w:rPr>
        <w:t xml:space="preserve">The </w:t>
      </w:r>
      <w:r w:rsidR="00FA1FF3">
        <w:rPr>
          <w:color w:val="242121"/>
          <w:sz w:val="28"/>
          <w:szCs w:val="28"/>
          <w:shd w:val="clear" w:color="auto" w:fill="FFFFFF"/>
        </w:rPr>
        <w:t xml:space="preserve">word partner refers to either </w:t>
      </w:r>
      <w:r w:rsidRPr="00C635F6">
        <w:rPr>
          <w:color w:val="242121"/>
          <w:sz w:val="28"/>
          <w:szCs w:val="28"/>
          <w:shd w:val="clear" w:color="auto" w:fill="FFFFFF"/>
        </w:rPr>
        <w:t>member of an established unmarried couple. Parties who are living their l</w:t>
      </w:r>
      <w:r w:rsidR="000B6168">
        <w:rPr>
          <w:color w:val="242121"/>
          <w:sz w:val="28"/>
          <w:szCs w:val="28"/>
          <w:shd w:val="clear" w:color="auto" w:fill="FFFFFF"/>
        </w:rPr>
        <w:t>ives as a couple or pair fall</w:t>
      </w:r>
      <w:r w:rsidRPr="00C635F6">
        <w:rPr>
          <w:color w:val="242121"/>
          <w:sz w:val="28"/>
          <w:szCs w:val="28"/>
          <w:shd w:val="clear" w:color="auto" w:fill="FFFFFF"/>
        </w:rPr>
        <w:t xml:space="preserve"> within the definition of a partner.</w:t>
      </w:r>
    </w:p>
    <w:p w14:paraId="2DCDEB3C" w14:textId="16604F5C" w:rsidR="00C635F6" w:rsidRPr="00B738FD" w:rsidRDefault="005C4EEA" w:rsidP="00C635F6">
      <w:pPr>
        <w:pStyle w:val="western"/>
        <w:shd w:val="clear" w:color="auto" w:fill="FFFFFF"/>
        <w:spacing w:before="144" w:beforeAutospacing="0" w:after="288" w:afterAutospacing="0" w:line="360" w:lineRule="auto"/>
        <w:ind w:left="720" w:hanging="720"/>
        <w:jc w:val="both"/>
        <w:rPr>
          <w:color w:val="242121"/>
          <w:shd w:val="clear" w:color="auto" w:fill="FFFFFF"/>
        </w:rPr>
      </w:pPr>
      <w:r>
        <w:rPr>
          <w:color w:val="242121"/>
          <w:sz w:val="28"/>
          <w:szCs w:val="28"/>
          <w:shd w:val="clear" w:color="auto" w:fill="FFFFFF"/>
        </w:rPr>
        <w:t>[</w:t>
      </w:r>
      <w:r w:rsidR="00E90347">
        <w:rPr>
          <w:color w:val="242121"/>
          <w:sz w:val="28"/>
          <w:szCs w:val="28"/>
          <w:shd w:val="clear" w:color="auto" w:fill="FFFFFF"/>
        </w:rPr>
        <w:t>17</w:t>
      </w:r>
      <w:r>
        <w:rPr>
          <w:color w:val="242121"/>
          <w:sz w:val="28"/>
          <w:szCs w:val="28"/>
          <w:shd w:val="clear" w:color="auto" w:fill="FFFFFF"/>
        </w:rPr>
        <w:t>]</w:t>
      </w:r>
      <w:r w:rsidR="00C635F6">
        <w:rPr>
          <w:color w:val="242121"/>
          <w:sz w:val="28"/>
          <w:szCs w:val="28"/>
          <w:shd w:val="clear" w:color="auto" w:fill="FFFFFF"/>
        </w:rPr>
        <w:tab/>
        <w:t xml:space="preserve">Developing a </w:t>
      </w:r>
      <w:r w:rsidR="000B6168">
        <w:rPr>
          <w:color w:val="242121"/>
          <w:sz w:val="28"/>
          <w:szCs w:val="28"/>
          <w:shd w:val="clear" w:color="auto" w:fill="FFFFFF"/>
        </w:rPr>
        <w:t>point about their relationship,</w:t>
      </w:r>
      <w:r w:rsidR="00C635F6">
        <w:rPr>
          <w:color w:val="242121"/>
          <w:sz w:val="28"/>
          <w:szCs w:val="28"/>
          <w:shd w:val="clear" w:color="auto" w:fill="FFFFFF"/>
        </w:rPr>
        <w:t xml:space="preserve"> the applicant avers in his </w:t>
      </w:r>
      <w:r w:rsidR="00C635F6" w:rsidRPr="00E55A67">
        <w:rPr>
          <w:color w:val="242121"/>
          <w:sz w:val="28"/>
          <w:szCs w:val="28"/>
          <w:shd w:val="clear" w:color="auto" w:fill="FFFFFF"/>
        </w:rPr>
        <w:t>replying affidavit as follows:</w:t>
      </w:r>
    </w:p>
    <w:p w14:paraId="4FC637AF" w14:textId="77777777" w:rsidR="00C635F6" w:rsidRPr="00BB3135" w:rsidRDefault="00C635F6" w:rsidP="00BB3135">
      <w:pPr>
        <w:pStyle w:val="western"/>
        <w:shd w:val="clear" w:color="auto" w:fill="FFFFFF"/>
        <w:spacing w:before="144" w:beforeAutospacing="0" w:after="288" w:afterAutospacing="0"/>
        <w:ind w:left="720" w:hanging="720"/>
        <w:jc w:val="both"/>
        <w:rPr>
          <w:i/>
          <w:color w:val="242121"/>
          <w:sz w:val="20"/>
          <w:szCs w:val="20"/>
          <w:shd w:val="clear" w:color="auto" w:fill="FFFFFF"/>
        </w:rPr>
      </w:pPr>
      <w:r w:rsidRPr="00B738FD">
        <w:rPr>
          <w:color w:val="242121"/>
          <w:shd w:val="clear" w:color="auto" w:fill="FFFFFF"/>
        </w:rPr>
        <w:tab/>
      </w:r>
      <w:r w:rsidRPr="00BB3135">
        <w:rPr>
          <w:i/>
          <w:color w:val="242121"/>
          <w:sz w:val="20"/>
          <w:szCs w:val="20"/>
          <w:shd w:val="clear" w:color="auto" w:fill="FFFFFF"/>
        </w:rPr>
        <w:t>“</w:t>
      </w:r>
      <w:r w:rsidRPr="00BB3135">
        <w:rPr>
          <w:b/>
          <w:i/>
          <w:color w:val="242121"/>
          <w:sz w:val="20"/>
          <w:szCs w:val="20"/>
          <w:u w:val="single"/>
          <w:shd w:val="clear" w:color="auto" w:fill="FFFFFF"/>
        </w:rPr>
        <w:t>9 Ad Paragraph 8 and 9 thereof</w:t>
      </w:r>
      <w:r w:rsidRPr="00BB3135">
        <w:rPr>
          <w:i/>
          <w:color w:val="242121"/>
          <w:sz w:val="20"/>
          <w:szCs w:val="20"/>
          <w:shd w:val="clear" w:color="auto" w:fill="FFFFFF"/>
        </w:rPr>
        <w:t xml:space="preserve"> </w:t>
      </w:r>
    </w:p>
    <w:p w14:paraId="02531B15" w14:textId="131E6426" w:rsidR="00E77127" w:rsidRPr="00B738FD" w:rsidRDefault="00C635F6" w:rsidP="00BB3135">
      <w:pPr>
        <w:pStyle w:val="western"/>
        <w:shd w:val="clear" w:color="auto" w:fill="FFFFFF"/>
        <w:spacing w:before="144" w:beforeAutospacing="0" w:after="288" w:afterAutospacing="0"/>
        <w:ind w:left="720" w:hanging="720"/>
        <w:jc w:val="both"/>
        <w:rPr>
          <w:color w:val="242121"/>
          <w:shd w:val="clear" w:color="auto" w:fill="FFFFFF"/>
        </w:rPr>
      </w:pPr>
      <w:r w:rsidRPr="00BB3135">
        <w:rPr>
          <w:i/>
          <w:color w:val="242121"/>
          <w:sz w:val="20"/>
          <w:szCs w:val="20"/>
          <w:shd w:val="clear" w:color="auto" w:fill="FFFFFF"/>
        </w:rPr>
        <w:tab/>
        <w:t xml:space="preserve">The allegations in these paragraphs are noted, I have the necessary locus standi in this matter by virtue of the fact that, the deceased and I prior </w:t>
      </w:r>
      <w:r w:rsidR="008941B7" w:rsidRPr="00BB3135">
        <w:rPr>
          <w:i/>
          <w:color w:val="242121"/>
          <w:sz w:val="20"/>
          <w:szCs w:val="20"/>
          <w:shd w:val="clear" w:color="auto" w:fill="FFFFFF"/>
        </w:rPr>
        <w:t>to her</w:t>
      </w:r>
      <w:r w:rsidRPr="00BB3135">
        <w:rPr>
          <w:i/>
          <w:color w:val="242121"/>
          <w:sz w:val="20"/>
          <w:szCs w:val="20"/>
          <w:shd w:val="clear" w:color="auto" w:fill="FFFFFF"/>
        </w:rPr>
        <w:t xml:space="preserve"> </w:t>
      </w:r>
      <w:r w:rsidR="008941B7" w:rsidRPr="00BB3135">
        <w:rPr>
          <w:i/>
          <w:color w:val="242121"/>
          <w:sz w:val="20"/>
          <w:szCs w:val="20"/>
          <w:shd w:val="clear" w:color="auto" w:fill="FFFFFF"/>
        </w:rPr>
        <w:t>death had</w:t>
      </w:r>
      <w:r w:rsidRPr="00BB3135">
        <w:rPr>
          <w:i/>
          <w:color w:val="242121"/>
          <w:sz w:val="20"/>
          <w:szCs w:val="20"/>
          <w:shd w:val="clear" w:color="auto" w:fill="FFFFFF"/>
        </w:rPr>
        <w:t xml:space="preserve"> been in a relationship since 2009 </w:t>
      </w:r>
      <w:r w:rsidR="008941B7" w:rsidRPr="00BB3135">
        <w:rPr>
          <w:i/>
          <w:color w:val="242121"/>
          <w:sz w:val="20"/>
          <w:szCs w:val="20"/>
          <w:shd w:val="clear" w:color="auto" w:fill="FFFFFF"/>
        </w:rPr>
        <w:t>living as</w:t>
      </w:r>
      <w:r w:rsidR="00E55A67" w:rsidRPr="00BB3135">
        <w:rPr>
          <w:i/>
          <w:color w:val="242121"/>
          <w:sz w:val="20"/>
          <w:szCs w:val="20"/>
          <w:shd w:val="clear" w:color="auto" w:fill="FFFFFF"/>
        </w:rPr>
        <w:t xml:space="preserve"> a couple with ou</w:t>
      </w:r>
      <w:r w:rsidRPr="00BB3135">
        <w:rPr>
          <w:i/>
          <w:color w:val="242121"/>
          <w:sz w:val="20"/>
          <w:szCs w:val="20"/>
          <w:shd w:val="clear" w:color="auto" w:fill="FFFFFF"/>
        </w:rPr>
        <w:t xml:space="preserve">r children </w:t>
      </w:r>
      <w:r w:rsidR="00E77127" w:rsidRPr="00BB3135">
        <w:rPr>
          <w:i/>
          <w:color w:val="242121"/>
          <w:sz w:val="20"/>
          <w:szCs w:val="20"/>
          <w:shd w:val="clear" w:color="auto" w:fill="FFFFFF"/>
        </w:rPr>
        <w:t>who were born of our relationship. Namely:</w:t>
      </w:r>
      <w:r w:rsidR="000B6168" w:rsidRPr="00BB3135">
        <w:rPr>
          <w:i/>
          <w:color w:val="242121"/>
          <w:sz w:val="20"/>
          <w:szCs w:val="20"/>
          <w:shd w:val="clear" w:color="auto" w:fill="FFFFFF"/>
        </w:rPr>
        <w:t xml:space="preserve"> </w:t>
      </w:r>
      <w:proofErr w:type="spellStart"/>
      <w:r w:rsidR="000B6168" w:rsidRPr="00BB3135">
        <w:rPr>
          <w:i/>
          <w:color w:val="242121"/>
          <w:sz w:val="20"/>
          <w:szCs w:val="20"/>
          <w:shd w:val="clear" w:color="auto" w:fill="FFFFFF"/>
        </w:rPr>
        <w:t>Philasande</w:t>
      </w:r>
      <w:proofErr w:type="spellEnd"/>
      <w:r w:rsidR="000B6168" w:rsidRPr="00BB3135">
        <w:rPr>
          <w:i/>
          <w:color w:val="242121"/>
          <w:sz w:val="20"/>
          <w:szCs w:val="20"/>
          <w:shd w:val="clear" w:color="auto" w:fill="FFFFFF"/>
        </w:rPr>
        <w:t xml:space="preserve"> </w:t>
      </w:r>
      <w:proofErr w:type="spellStart"/>
      <w:r w:rsidR="000B6168" w:rsidRPr="00BB3135">
        <w:rPr>
          <w:i/>
          <w:color w:val="242121"/>
          <w:sz w:val="20"/>
          <w:szCs w:val="20"/>
          <w:shd w:val="clear" w:color="auto" w:fill="FFFFFF"/>
        </w:rPr>
        <w:t>Rasonti</w:t>
      </w:r>
      <w:proofErr w:type="spellEnd"/>
      <w:r w:rsidR="000B6168" w:rsidRPr="00BB3135">
        <w:rPr>
          <w:i/>
          <w:color w:val="242121"/>
          <w:sz w:val="20"/>
          <w:szCs w:val="20"/>
          <w:shd w:val="clear" w:color="auto" w:fill="FFFFFF"/>
        </w:rPr>
        <w:t>, who is 12</w:t>
      </w:r>
      <w:r w:rsidR="00FA1FF3" w:rsidRPr="00BB3135">
        <w:rPr>
          <w:i/>
          <w:color w:val="242121"/>
          <w:sz w:val="20"/>
          <w:szCs w:val="20"/>
          <w:shd w:val="clear" w:color="auto" w:fill="FFFFFF"/>
        </w:rPr>
        <w:t xml:space="preserve"> </w:t>
      </w:r>
      <w:r w:rsidR="000B6168" w:rsidRPr="00BB3135">
        <w:rPr>
          <w:i/>
          <w:color w:val="242121"/>
          <w:sz w:val="20"/>
          <w:szCs w:val="20"/>
          <w:shd w:val="clear" w:color="auto" w:fill="FFFFFF"/>
        </w:rPr>
        <w:t>y</w:t>
      </w:r>
      <w:r w:rsidR="00E77127" w:rsidRPr="00BB3135">
        <w:rPr>
          <w:i/>
          <w:color w:val="242121"/>
          <w:sz w:val="20"/>
          <w:szCs w:val="20"/>
          <w:shd w:val="clear" w:color="auto" w:fill="FFFFFF"/>
        </w:rPr>
        <w:t>e</w:t>
      </w:r>
      <w:r w:rsidR="000B6168" w:rsidRPr="00BB3135">
        <w:rPr>
          <w:i/>
          <w:color w:val="242121"/>
          <w:sz w:val="20"/>
          <w:szCs w:val="20"/>
          <w:shd w:val="clear" w:color="auto" w:fill="FFFFFF"/>
        </w:rPr>
        <w:t>a</w:t>
      </w:r>
      <w:r w:rsidR="00E77127" w:rsidRPr="00BB3135">
        <w:rPr>
          <w:i/>
          <w:color w:val="242121"/>
          <w:sz w:val="20"/>
          <w:szCs w:val="20"/>
          <w:shd w:val="clear" w:color="auto" w:fill="FFFFFF"/>
        </w:rPr>
        <w:t xml:space="preserve">rs old, </w:t>
      </w:r>
      <w:proofErr w:type="spellStart"/>
      <w:r w:rsidR="00E77127" w:rsidRPr="00BB3135">
        <w:rPr>
          <w:i/>
          <w:color w:val="242121"/>
          <w:sz w:val="20"/>
          <w:szCs w:val="20"/>
          <w:shd w:val="clear" w:color="auto" w:fill="FFFFFF"/>
        </w:rPr>
        <w:t>Linethemba</w:t>
      </w:r>
      <w:proofErr w:type="spellEnd"/>
      <w:r w:rsidR="00E77127" w:rsidRPr="00BB3135">
        <w:rPr>
          <w:i/>
          <w:color w:val="242121"/>
          <w:sz w:val="20"/>
          <w:szCs w:val="20"/>
          <w:shd w:val="clear" w:color="auto" w:fill="FFFFFF"/>
        </w:rPr>
        <w:t xml:space="preserve"> </w:t>
      </w:r>
      <w:proofErr w:type="spellStart"/>
      <w:r w:rsidR="00E77127" w:rsidRPr="00BB3135">
        <w:rPr>
          <w:i/>
          <w:color w:val="242121"/>
          <w:sz w:val="20"/>
          <w:szCs w:val="20"/>
          <w:shd w:val="clear" w:color="auto" w:fill="FFFFFF"/>
        </w:rPr>
        <w:t>Rasonti</w:t>
      </w:r>
      <w:proofErr w:type="spellEnd"/>
      <w:r w:rsidR="00E77127" w:rsidRPr="00BB3135">
        <w:rPr>
          <w:i/>
          <w:color w:val="242121"/>
          <w:sz w:val="20"/>
          <w:szCs w:val="20"/>
          <w:shd w:val="clear" w:color="auto" w:fill="FFFFFF"/>
        </w:rPr>
        <w:t xml:space="preserve"> who is 10 years old and </w:t>
      </w:r>
      <w:proofErr w:type="spellStart"/>
      <w:proofErr w:type="gramStart"/>
      <w:r w:rsidR="00E77127" w:rsidRPr="00BB3135">
        <w:rPr>
          <w:i/>
          <w:color w:val="242121"/>
          <w:sz w:val="20"/>
          <w:szCs w:val="20"/>
          <w:shd w:val="clear" w:color="auto" w:fill="FFFFFF"/>
        </w:rPr>
        <w:t>Liyabona</w:t>
      </w:r>
      <w:proofErr w:type="spellEnd"/>
      <w:r w:rsidR="00E77127" w:rsidRPr="00BB3135">
        <w:rPr>
          <w:i/>
          <w:color w:val="242121"/>
          <w:sz w:val="20"/>
          <w:szCs w:val="20"/>
          <w:shd w:val="clear" w:color="auto" w:fill="FFFFFF"/>
        </w:rPr>
        <w:t xml:space="preserve">  </w:t>
      </w:r>
      <w:proofErr w:type="spellStart"/>
      <w:r w:rsidR="00E77127" w:rsidRPr="00BB3135">
        <w:rPr>
          <w:i/>
          <w:color w:val="242121"/>
          <w:sz w:val="20"/>
          <w:szCs w:val="20"/>
          <w:shd w:val="clear" w:color="auto" w:fill="FFFFFF"/>
        </w:rPr>
        <w:t>Rasonti</w:t>
      </w:r>
      <w:proofErr w:type="spellEnd"/>
      <w:proofErr w:type="gramEnd"/>
      <w:r w:rsidR="00E77127" w:rsidRPr="00BB3135">
        <w:rPr>
          <w:i/>
          <w:color w:val="242121"/>
          <w:sz w:val="20"/>
          <w:szCs w:val="20"/>
          <w:shd w:val="clear" w:color="auto" w:fill="FFFFFF"/>
        </w:rPr>
        <w:t xml:space="preserve"> who is 5 years old….. The deceased and I </w:t>
      </w:r>
      <w:r w:rsidR="000B6168" w:rsidRPr="00BB3135">
        <w:rPr>
          <w:i/>
          <w:color w:val="242121"/>
          <w:sz w:val="20"/>
          <w:szCs w:val="20"/>
          <w:shd w:val="clear" w:color="auto" w:fill="FFFFFF"/>
        </w:rPr>
        <w:t>had been living together with our</w:t>
      </w:r>
      <w:r w:rsidR="00E77127" w:rsidRPr="00BB3135">
        <w:rPr>
          <w:i/>
          <w:color w:val="242121"/>
          <w:sz w:val="20"/>
          <w:szCs w:val="20"/>
          <w:shd w:val="clear" w:color="auto" w:fill="FFFFFF"/>
        </w:rPr>
        <w:t xml:space="preserve"> children as a family and we had been considering marriage but because of financial inabilities we had put marriage on hold until we were financially stable to continue our lifelong partnership. As partners in a permanent partnership</w:t>
      </w:r>
      <w:r w:rsidR="000B6168" w:rsidRPr="00BB3135">
        <w:rPr>
          <w:i/>
          <w:color w:val="242121"/>
          <w:sz w:val="20"/>
          <w:szCs w:val="20"/>
          <w:shd w:val="clear" w:color="auto" w:fill="FFFFFF"/>
        </w:rPr>
        <w:t>,</w:t>
      </w:r>
      <w:r w:rsidR="00E77127" w:rsidRPr="00BB3135">
        <w:rPr>
          <w:i/>
          <w:color w:val="242121"/>
          <w:sz w:val="20"/>
          <w:szCs w:val="20"/>
          <w:shd w:val="clear" w:color="auto" w:fill="FFFFFF"/>
        </w:rPr>
        <w:t xml:space="preserve"> we had undertaken reciprocal duties and support towards one another….”</w:t>
      </w:r>
      <w:r w:rsidR="00FA1FF3" w:rsidRPr="00BB3135">
        <w:rPr>
          <w:i/>
          <w:color w:val="242121"/>
          <w:sz w:val="20"/>
          <w:szCs w:val="20"/>
          <w:shd w:val="clear" w:color="auto" w:fill="FFFFFF"/>
        </w:rPr>
        <w:t xml:space="preserve"> </w:t>
      </w:r>
      <w:r w:rsidR="00FA1FF3" w:rsidRPr="00FA1FF3">
        <w:rPr>
          <w:color w:val="242121"/>
          <w:sz w:val="28"/>
          <w:szCs w:val="28"/>
          <w:shd w:val="clear" w:color="auto" w:fill="FFFFFF"/>
        </w:rPr>
        <w:t>It is permissible to build on foundational allegations contained in the founding affidavit</w:t>
      </w:r>
      <w:r w:rsidR="00E77127" w:rsidRPr="00FA1FF3">
        <w:rPr>
          <w:rStyle w:val="FootnoteReference"/>
          <w:i/>
          <w:color w:val="242121"/>
          <w:sz w:val="28"/>
          <w:szCs w:val="28"/>
          <w:shd w:val="clear" w:color="auto" w:fill="FFFFFF"/>
        </w:rPr>
        <w:footnoteReference w:id="5"/>
      </w:r>
      <w:r w:rsidR="00BD5505">
        <w:rPr>
          <w:color w:val="242121"/>
          <w:sz w:val="28"/>
          <w:szCs w:val="28"/>
          <w:shd w:val="clear" w:color="auto" w:fill="FFFFFF"/>
        </w:rPr>
        <w:t>.</w:t>
      </w:r>
    </w:p>
    <w:p w14:paraId="49429453" w14:textId="0A385BAC" w:rsidR="005333A5" w:rsidRDefault="005C4EEA" w:rsidP="005C4EEA">
      <w:pPr>
        <w:pStyle w:val="western"/>
        <w:shd w:val="clear" w:color="auto" w:fill="FFFFFF"/>
        <w:spacing w:before="144" w:beforeAutospacing="0" w:after="288" w:afterAutospacing="0" w:line="360" w:lineRule="auto"/>
        <w:ind w:left="720" w:hanging="720"/>
        <w:jc w:val="both"/>
        <w:rPr>
          <w:color w:val="242121"/>
          <w:sz w:val="28"/>
          <w:szCs w:val="28"/>
          <w:shd w:val="clear" w:color="auto" w:fill="FFFFFF"/>
        </w:rPr>
      </w:pPr>
      <w:r>
        <w:rPr>
          <w:color w:val="242121"/>
          <w:sz w:val="28"/>
          <w:szCs w:val="28"/>
          <w:shd w:val="clear" w:color="auto" w:fill="FFFFFF"/>
        </w:rPr>
        <w:t>[</w:t>
      </w:r>
      <w:r w:rsidR="00E90347">
        <w:rPr>
          <w:color w:val="242121"/>
          <w:sz w:val="28"/>
          <w:szCs w:val="28"/>
          <w:shd w:val="clear" w:color="auto" w:fill="FFFFFF"/>
        </w:rPr>
        <w:t>18</w:t>
      </w:r>
      <w:r>
        <w:rPr>
          <w:color w:val="242121"/>
          <w:sz w:val="28"/>
          <w:szCs w:val="28"/>
          <w:shd w:val="clear" w:color="auto" w:fill="FFFFFF"/>
        </w:rPr>
        <w:t>]</w:t>
      </w:r>
      <w:r w:rsidR="00E55A67">
        <w:rPr>
          <w:color w:val="242121"/>
          <w:sz w:val="28"/>
          <w:szCs w:val="28"/>
          <w:shd w:val="clear" w:color="auto" w:fill="FFFFFF"/>
        </w:rPr>
        <w:tab/>
        <w:t>I f</w:t>
      </w:r>
      <w:r w:rsidR="005333A5">
        <w:rPr>
          <w:color w:val="242121"/>
          <w:sz w:val="28"/>
          <w:szCs w:val="28"/>
          <w:shd w:val="clear" w:color="auto" w:fill="FFFFFF"/>
        </w:rPr>
        <w:t xml:space="preserve">ind that the applicant is deceased next of kin. There is judicial authority for proposition that </w:t>
      </w:r>
      <w:r w:rsidR="005333A5" w:rsidRPr="006A1E50">
        <w:rPr>
          <w:color w:val="242121"/>
          <w:shd w:val="clear" w:color="auto" w:fill="FFFFFF"/>
        </w:rPr>
        <w:t>“</w:t>
      </w:r>
      <w:r w:rsidR="005333A5" w:rsidRPr="006A1E50">
        <w:rPr>
          <w:i/>
          <w:color w:val="242121"/>
          <w:shd w:val="clear" w:color="auto" w:fill="FFFFFF"/>
        </w:rPr>
        <w:t xml:space="preserve">permanent life partnerships are very </w:t>
      </w:r>
      <w:r w:rsidR="00A4312E" w:rsidRPr="006A1E50">
        <w:rPr>
          <w:i/>
          <w:color w:val="242121"/>
          <w:shd w:val="clear" w:color="auto" w:fill="FFFFFF"/>
        </w:rPr>
        <w:t>much akin to marriages. They</w:t>
      </w:r>
      <w:r w:rsidR="005333A5" w:rsidRPr="006A1E50">
        <w:rPr>
          <w:i/>
          <w:color w:val="242121"/>
          <w:shd w:val="clear" w:color="auto" w:fill="FFFFFF"/>
        </w:rPr>
        <w:t xml:space="preserve"> are the foundation of family</w:t>
      </w:r>
      <w:r w:rsidR="00F33239" w:rsidRPr="006A1E50">
        <w:rPr>
          <w:i/>
          <w:color w:val="242121"/>
          <w:shd w:val="clear" w:color="auto" w:fill="FFFFFF"/>
        </w:rPr>
        <w:t xml:space="preserve"> life”</w:t>
      </w:r>
      <w:r w:rsidR="00F33239">
        <w:rPr>
          <w:rStyle w:val="FootnoteReference"/>
          <w:color w:val="242121"/>
          <w:sz w:val="28"/>
          <w:szCs w:val="28"/>
          <w:shd w:val="clear" w:color="auto" w:fill="FFFFFF"/>
        </w:rPr>
        <w:footnoteReference w:id="6"/>
      </w:r>
      <w:r w:rsidR="00BB3135">
        <w:rPr>
          <w:i/>
          <w:color w:val="242121"/>
          <w:sz w:val="28"/>
          <w:szCs w:val="28"/>
          <w:shd w:val="clear" w:color="auto" w:fill="FFFFFF"/>
        </w:rPr>
        <w:t xml:space="preserve">. </w:t>
      </w:r>
      <w:r w:rsidR="00F33239">
        <w:rPr>
          <w:color w:val="242121"/>
          <w:sz w:val="28"/>
          <w:szCs w:val="28"/>
          <w:shd w:val="clear" w:color="auto" w:fill="FFFFFF"/>
        </w:rPr>
        <w:t>They must be accorded the respect they deserved</w:t>
      </w:r>
      <w:r w:rsidR="00D21006">
        <w:rPr>
          <w:color w:val="242121"/>
          <w:sz w:val="28"/>
          <w:szCs w:val="28"/>
          <w:shd w:val="clear" w:color="auto" w:fill="FFFFFF"/>
        </w:rPr>
        <w:t xml:space="preserve"> so as to avoid</w:t>
      </w:r>
      <w:r w:rsidR="000B6168">
        <w:rPr>
          <w:color w:val="242121"/>
          <w:sz w:val="28"/>
          <w:szCs w:val="28"/>
          <w:shd w:val="clear" w:color="auto" w:fill="FFFFFF"/>
        </w:rPr>
        <w:t xml:space="preserve"> unfair discrimination</w:t>
      </w:r>
      <w:r w:rsidR="00D21006">
        <w:rPr>
          <w:color w:val="242121"/>
          <w:sz w:val="28"/>
          <w:szCs w:val="28"/>
          <w:shd w:val="clear" w:color="auto" w:fill="FFFFFF"/>
        </w:rPr>
        <w:t>. The courts, as another arm of the state, ar</w:t>
      </w:r>
      <w:r w:rsidR="006F5339">
        <w:rPr>
          <w:color w:val="242121"/>
          <w:sz w:val="28"/>
          <w:szCs w:val="28"/>
          <w:shd w:val="clear" w:color="auto" w:fill="FFFFFF"/>
        </w:rPr>
        <w:t xml:space="preserve">e </w:t>
      </w:r>
      <w:r w:rsidR="00A4312E">
        <w:rPr>
          <w:color w:val="242121"/>
          <w:sz w:val="28"/>
          <w:szCs w:val="28"/>
          <w:shd w:val="clear" w:color="auto" w:fill="FFFFFF"/>
        </w:rPr>
        <w:t xml:space="preserve">enjoined not to unfairly </w:t>
      </w:r>
      <w:r w:rsidR="006F5339">
        <w:rPr>
          <w:color w:val="242121"/>
          <w:sz w:val="28"/>
          <w:szCs w:val="28"/>
          <w:shd w:val="clear" w:color="auto" w:fill="FFFFFF"/>
        </w:rPr>
        <w:t>discriminate</w:t>
      </w:r>
      <w:r w:rsidR="00C8777D">
        <w:rPr>
          <w:color w:val="242121"/>
          <w:sz w:val="28"/>
          <w:szCs w:val="28"/>
          <w:shd w:val="clear" w:color="auto" w:fill="FFFFFF"/>
        </w:rPr>
        <w:t xml:space="preserve"> anyone on the ground of marita</w:t>
      </w:r>
      <w:r w:rsidR="006F5339">
        <w:rPr>
          <w:color w:val="242121"/>
          <w:sz w:val="28"/>
          <w:szCs w:val="28"/>
          <w:shd w:val="clear" w:color="auto" w:fill="FFFFFF"/>
        </w:rPr>
        <w:t>l status.</w:t>
      </w:r>
      <w:r w:rsidR="006F5339">
        <w:rPr>
          <w:rStyle w:val="FootnoteReference"/>
          <w:color w:val="242121"/>
          <w:sz w:val="28"/>
          <w:szCs w:val="28"/>
          <w:shd w:val="clear" w:color="auto" w:fill="FFFFFF"/>
        </w:rPr>
        <w:footnoteReference w:id="7"/>
      </w:r>
      <w:r w:rsidR="00E51CF8">
        <w:rPr>
          <w:color w:val="242121"/>
          <w:sz w:val="28"/>
          <w:szCs w:val="28"/>
          <w:shd w:val="clear" w:color="auto" w:fill="FFFFFF"/>
        </w:rPr>
        <w:t xml:space="preserve"> A</w:t>
      </w:r>
      <w:r w:rsidR="006F5339">
        <w:rPr>
          <w:color w:val="242121"/>
          <w:sz w:val="28"/>
          <w:szCs w:val="28"/>
          <w:shd w:val="clear" w:color="auto" w:fill="FFFFFF"/>
        </w:rPr>
        <w:t xml:space="preserve">ccordingly these kinds of relationships </w:t>
      </w:r>
      <w:r w:rsidR="000B6168">
        <w:rPr>
          <w:color w:val="242121"/>
          <w:sz w:val="28"/>
          <w:szCs w:val="28"/>
          <w:shd w:val="clear" w:color="auto" w:fill="FFFFFF"/>
        </w:rPr>
        <w:t>de</w:t>
      </w:r>
      <w:r w:rsidR="006F5339">
        <w:rPr>
          <w:color w:val="242121"/>
          <w:sz w:val="28"/>
          <w:szCs w:val="28"/>
          <w:shd w:val="clear" w:color="auto" w:fill="FFFFFF"/>
        </w:rPr>
        <w:t xml:space="preserve">serve of legal recognition and protection. I </w:t>
      </w:r>
      <w:r w:rsidR="006F5339">
        <w:rPr>
          <w:color w:val="242121"/>
          <w:sz w:val="28"/>
          <w:szCs w:val="28"/>
          <w:shd w:val="clear" w:color="auto" w:fill="FFFFFF"/>
        </w:rPr>
        <w:lastRenderedPageBreak/>
        <w:t>therefore cannot uphold the respondents</w:t>
      </w:r>
      <w:r w:rsidR="000B6168">
        <w:rPr>
          <w:color w:val="242121"/>
          <w:sz w:val="28"/>
          <w:szCs w:val="28"/>
          <w:shd w:val="clear" w:color="auto" w:fill="FFFFFF"/>
        </w:rPr>
        <w:t>’</w:t>
      </w:r>
      <w:r w:rsidR="006F5339">
        <w:rPr>
          <w:color w:val="242121"/>
          <w:sz w:val="28"/>
          <w:szCs w:val="28"/>
          <w:shd w:val="clear" w:color="auto" w:fill="FFFFFF"/>
        </w:rPr>
        <w:t xml:space="preserve"> point of lack of </w:t>
      </w:r>
      <w:r w:rsidR="006F5339" w:rsidRPr="006F5339">
        <w:rPr>
          <w:i/>
          <w:color w:val="242121"/>
          <w:sz w:val="28"/>
          <w:szCs w:val="28"/>
          <w:shd w:val="clear" w:color="auto" w:fill="FFFFFF"/>
        </w:rPr>
        <w:t>locus standi</w:t>
      </w:r>
      <w:r w:rsidR="006F5339">
        <w:rPr>
          <w:color w:val="242121"/>
          <w:sz w:val="28"/>
          <w:szCs w:val="28"/>
          <w:shd w:val="clear" w:color="auto" w:fill="FFFFFF"/>
        </w:rPr>
        <w:t xml:space="preserve"> on the basis of Section 34</w:t>
      </w:r>
      <w:r w:rsidR="00FA1FF3">
        <w:rPr>
          <w:color w:val="242121"/>
          <w:sz w:val="28"/>
          <w:szCs w:val="28"/>
          <w:shd w:val="clear" w:color="auto" w:fill="FFFFFF"/>
        </w:rPr>
        <w:t>(2) (e) (</w:t>
      </w:r>
      <w:proofErr w:type="spellStart"/>
      <w:r w:rsidR="00FA1FF3">
        <w:rPr>
          <w:color w:val="242121"/>
          <w:sz w:val="28"/>
          <w:szCs w:val="28"/>
          <w:shd w:val="clear" w:color="auto" w:fill="FFFFFF"/>
        </w:rPr>
        <w:t>i</w:t>
      </w:r>
      <w:proofErr w:type="spellEnd"/>
      <w:r w:rsidR="00FA1FF3">
        <w:rPr>
          <w:color w:val="242121"/>
          <w:sz w:val="28"/>
          <w:szCs w:val="28"/>
          <w:shd w:val="clear" w:color="auto" w:fill="FFFFFF"/>
        </w:rPr>
        <w:t>)</w:t>
      </w:r>
      <w:r w:rsidR="006F5339">
        <w:rPr>
          <w:color w:val="242121"/>
          <w:sz w:val="28"/>
          <w:szCs w:val="28"/>
          <w:shd w:val="clear" w:color="auto" w:fill="FFFFFF"/>
        </w:rPr>
        <w:t xml:space="preserve"> of PAIA.</w:t>
      </w:r>
    </w:p>
    <w:p w14:paraId="1A4107A1" w14:textId="77777777" w:rsidR="006F5339" w:rsidRDefault="006F5339" w:rsidP="006F5339">
      <w:pPr>
        <w:pStyle w:val="western"/>
        <w:shd w:val="clear" w:color="auto" w:fill="FFFFFF"/>
        <w:spacing w:before="144" w:beforeAutospacing="0" w:after="288" w:afterAutospacing="0" w:line="360" w:lineRule="auto"/>
        <w:ind w:left="720" w:hanging="720"/>
        <w:jc w:val="both"/>
        <w:rPr>
          <w:b/>
          <w:color w:val="242121"/>
          <w:sz w:val="28"/>
          <w:szCs w:val="28"/>
          <w:u w:val="single"/>
          <w:shd w:val="clear" w:color="auto" w:fill="FFFFFF"/>
        </w:rPr>
      </w:pPr>
      <w:r>
        <w:rPr>
          <w:color w:val="242121"/>
          <w:sz w:val="28"/>
          <w:szCs w:val="28"/>
          <w:shd w:val="clear" w:color="auto" w:fill="FFFFFF"/>
        </w:rPr>
        <w:tab/>
        <w:t xml:space="preserve">(ii) </w:t>
      </w:r>
      <w:r w:rsidRPr="006F5339">
        <w:rPr>
          <w:b/>
          <w:color w:val="242121"/>
          <w:sz w:val="28"/>
          <w:szCs w:val="28"/>
          <w:u w:val="single"/>
          <w:shd w:val="clear" w:color="auto" w:fill="FFFFFF"/>
        </w:rPr>
        <w:t xml:space="preserve">Insufficient information provided in the request form-section </w:t>
      </w:r>
      <w:r w:rsidR="00FA1FF3">
        <w:rPr>
          <w:b/>
          <w:color w:val="242121"/>
          <w:sz w:val="28"/>
          <w:szCs w:val="28"/>
          <w:shd w:val="clear" w:color="auto" w:fill="FFFFFF"/>
        </w:rPr>
        <w:t xml:space="preserve">   </w:t>
      </w:r>
      <w:r w:rsidRPr="006F5339">
        <w:rPr>
          <w:b/>
          <w:color w:val="242121"/>
          <w:sz w:val="28"/>
          <w:szCs w:val="28"/>
          <w:u w:val="single"/>
          <w:shd w:val="clear" w:color="auto" w:fill="FFFFFF"/>
        </w:rPr>
        <w:t>18 of PAIA re</w:t>
      </w:r>
      <w:r w:rsidR="000B6168">
        <w:rPr>
          <w:b/>
          <w:color w:val="242121"/>
          <w:sz w:val="28"/>
          <w:szCs w:val="28"/>
          <w:u w:val="single"/>
          <w:shd w:val="clear" w:color="auto" w:fill="FFFFFF"/>
        </w:rPr>
        <w:t>a</w:t>
      </w:r>
      <w:r w:rsidRPr="006F5339">
        <w:rPr>
          <w:b/>
          <w:color w:val="242121"/>
          <w:sz w:val="28"/>
          <w:szCs w:val="28"/>
          <w:u w:val="single"/>
          <w:shd w:val="clear" w:color="auto" w:fill="FFFFFF"/>
        </w:rPr>
        <w:t>d with paragraph 5.3(10)</w:t>
      </w:r>
    </w:p>
    <w:p w14:paraId="4BCE5CF1" w14:textId="5CA29D18" w:rsidR="00382268" w:rsidRDefault="001F6897" w:rsidP="00382268">
      <w:pPr>
        <w:pStyle w:val="western"/>
        <w:shd w:val="clear" w:color="auto" w:fill="FFFFFF"/>
        <w:spacing w:before="144" w:beforeAutospacing="0" w:after="288" w:afterAutospacing="0" w:line="360" w:lineRule="auto"/>
        <w:ind w:left="720" w:hanging="720"/>
        <w:jc w:val="both"/>
        <w:rPr>
          <w:color w:val="242121"/>
          <w:sz w:val="28"/>
          <w:szCs w:val="28"/>
          <w:shd w:val="clear" w:color="auto" w:fill="FFFFFF"/>
        </w:rPr>
      </w:pPr>
      <w:r>
        <w:rPr>
          <w:color w:val="242121"/>
          <w:sz w:val="28"/>
          <w:szCs w:val="28"/>
          <w:shd w:val="clear" w:color="auto" w:fill="FFFFFF"/>
        </w:rPr>
        <w:t>[</w:t>
      </w:r>
      <w:r w:rsidR="00E90347">
        <w:rPr>
          <w:color w:val="242121"/>
          <w:sz w:val="28"/>
          <w:szCs w:val="28"/>
          <w:shd w:val="clear" w:color="auto" w:fill="FFFFFF"/>
        </w:rPr>
        <w:t>19</w:t>
      </w:r>
      <w:r>
        <w:rPr>
          <w:color w:val="242121"/>
          <w:sz w:val="28"/>
          <w:szCs w:val="28"/>
          <w:shd w:val="clear" w:color="auto" w:fill="FFFFFF"/>
        </w:rPr>
        <w:t>]</w:t>
      </w:r>
      <w:r w:rsidR="000B6168">
        <w:rPr>
          <w:color w:val="242121"/>
          <w:sz w:val="28"/>
          <w:szCs w:val="28"/>
          <w:shd w:val="clear" w:color="auto" w:fill="FFFFFF"/>
        </w:rPr>
        <w:tab/>
        <w:t>The respondents complain</w:t>
      </w:r>
      <w:r w:rsidR="006F5339">
        <w:rPr>
          <w:color w:val="242121"/>
          <w:sz w:val="28"/>
          <w:szCs w:val="28"/>
          <w:shd w:val="clear" w:color="auto" w:fill="FFFFFF"/>
        </w:rPr>
        <w:t xml:space="preserve"> that the </w:t>
      </w:r>
      <w:r w:rsidR="00B23D21">
        <w:rPr>
          <w:color w:val="242121"/>
          <w:sz w:val="28"/>
          <w:szCs w:val="28"/>
          <w:shd w:val="clear" w:color="auto" w:fill="FFFFFF"/>
        </w:rPr>
        <w:t>records</w:t>
      </w:r>
      <w:r w:rsidR="006F5339">
        <w:rPr>
          <w:color w:val="242121"/>
          <w:sz w:val="28"/>
          <w:szCs w:val="28"/>
          <w:shd w:val="clear" w:color="auto" w:fill="FFFFFF"/>
        </w:rPr>
        <w:t xml:space="preserve"> requested are </w:t>
      </w:r>
      <w:r w:rsidR="00B23D21">
        <w:rPr>
          <w:color w:val="242121"/>
          <w:sz w:val="28"/>
          <w:szCs w:val="28"/>
          <w:shd w:val="clear" w:color="auto" w:fill="FFFFFF"/>
        </w:rPr>
        <w:t>vaguely</w:t>
      </w:r>
      <w:r w:rsidR="006F5339">
        <w:rPr>
          <w:color w:val="242121"/>
          <w:sz w:val="28"/>
          <w:szCs w:val="28"/>
          <w:shd w:val="clear" w:color="auto" w:fill="FFFFFF"/>
        </w:rPr>
        <w:t xml:space="preserve"> descr</w:t>
      </w:r>
      <w:r w:rsidR="000B6168">
        <w:rPr>
          <w:color w:val="242121"/>
          <w:sz w:val="28"/>
          <w:szCs w:val="28"/>
          <w:shd w:val="clear" w:color="auto" w:fill="FFFFFF"/>
        </w:rPr>
        <w:t>ibed, and as a result of that, despite</w:t>
      </w:r>
      <w:r w:rsidR="006F5339">
        <w:rPr>
          <w:color w:val="242121"/>
          <w:sz w:val="28"/>
          <w:szCs w:val="28"/>
          <w:shd w:val="clear" w:color="auto" w:fill="FFFFFF"/>
        </w:rPr>
        <w:t xml:space="preserve"> a diligent </w:t>
      </w:r>
      <w:r w:rsidR="00B23D21">
        <w:rPr>
          <w:color w:val="242121"/>
          <w:sz w:val="28"/>
          <w:szCs w:val="28"/>
          <w:shd w:val="clear" w:color="auto" w:fill="FFFFFF"/>
        </w:rPr>
        <w:t>search</w:t>
      </w:r>
      <w:r w:rsidR="006F5339">
        <w:rPr>
          <w:color w:val="242121"/>
          <w:sz w:val="28"/>
          <w:szCs w:val="28"/>
          <w:shd w:val="clear" w:color="auto" w:fill="FFFFFF"/>
        </w:rPr>
        <w:t xml:space="preserve"> on behalf of the information </w:t>
      </w:r>
      <w:r w:rsidR="00B23D21">
        <w:rPr>
          <w:color w:val="242121"/>
          <w:sz w:val="28"/>
          <w:szCs w:val="28"/>
          <w:shd w:val="clear" w:color="auto" w:fill="FFFFFF"/>
        </w:rPr>
        <w:t>officer, the</w:t>
      </w:r>
      <w:r w:rsidR="006F5339">
        <w:rPr>
          <w:color w:val="242121"/>
          <w:sz w:val="28"/>
          <w:szCs w:val="28"/>
          <w:shd w:val="clear" w:color="auto" w:fill="FFFFFF"/>
        </w:rPr>
        <w:t xml:space="preserve"> record </w:t>
      </w:r>
      <w:r w:rsidR="00B23D21">
        <w:rPr>
          <w:color w:val="242121"/>
          <w:sz w:val="28"/>
          <w:szCs w:val="28"/>
          <w:shd w:val="clear" w:color="auto" w:fill="FFFFFF"/>
        </w:rPr>
        <w:t>requested could not b</w:t>
      </w:r>
      <w:r w:rsidR="00FA1FF3">
        <w:rPr>
          <w:color w:val="242121"/>
          <w:sz w:val="28"/>
          <w:szCs w:val="28"/>
          <w:shd w:val="clear" w:color="auto" w:fill="FFFFFF"/>
        </w:rPr>
        <w:t>e ascertained. During argument i</w:t>
      </w:r>
      <w:r w:rsidR="00B23D21">
        <w:rPr>
          <w:color w:val="242121"/>
          <w:sz w:val="28"/>
          <w:szCs w:val="28"/>
          <w:shd w:val="clear" w:color="auto" w:fill="FFFFFF"/>
        </w:rPr>
        <w:t xml:space="preserve">t was said </w:t>
      </w:r>
      <w:r w:rsidR="000B6168">
        <w:rPr>
          <w:color w:val="242121"/>
          <w:sz w:val="28"/>
          <w:szCs w:val="28"/>
          <w:shd w:val="clear" w:color="auto" w:fill="FFFFFF"/>
        </w:rPr>
        <w:t>on behalf of the respondents that</w:t>
      </w:r>
      <w:r w:rsidR="00B23D21">
        <w:rPr>
          <w:color w:val="242121"/>
          <w:sz w:val="28"/>
          <w:szCs w:val="28"/>
          <w:shd w:val="clear" w:color="auto" w:fill="FFFFFF"/>
        </w:rPr>
        <w:t xml:space="preserve"> records were diligent</w:t>
      </w:r>
      <w:r w:rsidR="00FA1FF3">
        <w:rPr>
          <w:color w:val="242121"/>
          <w:sz w:val="28"/>
          <w:szCs w:val="28"/>
          <w:shd w:val="clear" w:color="auto" w:fill="FFFFFF"/>
        </w:rPr>
        <w:t>ly</w:t>
      </w:r>
      <w:r w:rsidR="00B23D21">
        <w:rPr>
          <w:color w:val="242121"/>
          <w:sz w:val="28"/>
          <w:szCs w:val="28"/>
          <w:shd w:val="clear" w:color="auto" w:fill="FFFFFF"/>
        </w:rPr>
        <w:t xml:space="preserve"> looked for but could not be found. After the launch and service of this application, the respondents requested further particulars of the records requested. No further particulars were given by and on behalf of the applicant.</w:t>
      </w:r>
      <w:r w:rsidR="00A2635E">
        <w:rPr>
          <w:color w:val="242121"/>
          <w:sz w:val="28"/>
          <w:szCs w:val="28"/>
          <w:shd w:val="clear" w:color="auto" w:fill="FFFFFF"/>
        </w:rPr>
        <w:t xml:space="preserve"> The respondent</w:t>
      </w:r>
      <w:r w:rsidR="000B6168">
        <w:rPr>
          <w:color w:val="242121"/>
          <w:sz w:val="28"/>
          <w:szCs w:val="28"/>
          <w:shd w:val="clear" w:color="auto" w:fill="FFFFFF"/>
        </w:rPr>
        <w:t>s</w:t>
      </w:r>
      <w:r w:rsidR="00A2635E">
        <w:rPr>
          <w:color w:val="242121"/>
          <w:sz w:val="28"/>
          <w:szCs w:val="28"/>
          <w:shd w:val="clear" w:color="auto" w:fill="FFFFFF"/>
        </w:rPr>
        <w:t xml:space="preserve"> averred that t</w:t>
      </w:r>
      <w:r w:rsidR="000B6168">
        <w:rPr>
          <w:color w:val="242121"/>
          <w:sz w:val="28"/>
          <w:szCs w:val="28"/>
          <w:shd w:val="clear" w:color="auto" w:fill="FFFFFF"/>
        </w:rPr>
        <w:t>he request lacked key identifiers</w:t>
      </w:r>
      <w:r w:rsidR="00A2635E">
        <w:rPr>
          <w:color w:val="242121"/>
          <w:sz w:val="28"/>
          <w:szCs w:val="28"/>
          <w:shd w:val="clear" w:color="auto" w:fill="FFFFFF"/>
        </w:rPr>
        <w:t xml:space="preserve"> like reference number from Frere Hospital or CAS Number and that rendered it impossible to ascertain the record.</w:t>
      </w:r>
    </w:p>
    <w:p w14:paraId="46D05EE5" w14:textId="69E6DFA0" w:rsidR="00382268" w:rsidRDefault="001F6897" w:rsidP="006F5339">
      <w:pPr>
        <w:pStyle w:val="western"/>
        <w:shd w:val="clear" w:color="auto" w:fill="FFFFFF"/>
        <w:spacing w:before="144" w:beforeAutospacing="0" w:after="288" w:afterAutospacing="0" w:line="360" w:lineRule="auto"/>
        <w:ind w:left="720" w:hanging="720"/>
        <w:jc w:val="both"/>
        <w:rPr>
          <w:color w:val="242121"/>
          <w:sz w:val="28"/>
          <w:szCs w:val="28"/>
          <w:shd w:val="clear" w:color="auto" w:fill="FFFFFF"/>
        </w:rPr>
      </w:pPr>
      <w:r>
        <w:rPr>
          <w:color w:val="242121"/>
          <w:sz w:val="28"/>
          <w:szCs w:val="28"/>
          <w:shd w:val="clear" w:color="auto" w:fill="FFFFFF"/>
        </w:rPr>
        <w:t>[</w:t>
      </w:r>
      <w:r w:rsidR="00E90347">
        <w:rPr>
          <w:color w:val="242121"/>
          <w:sz w:val="28"/>
          <w:szCs w:val="28"/>
          <w:shd w:val="clear" w:color="auto" w:fill="FFFFFF"/>
        </w:rPr>
        <w:t>20</w:t>
      </w:r>
      <w:r>
        <w:rPr>
          <w:color w:val="242121"/>
          <w:sz w:val="28"/>
          <w:szCs w:val="28"/>
          <w:shd w:val="clear" w:color="auto" w:fill="FFFFFF"/>
        </w:rPr>
        <w:t>]</w:t>
      </w:r>
      <w:r w:rsidR="00382268">
        <w:rPr>
          <w:color w:val="242121"/>
          <w:sz w:val="28"/>
          <w:szCs w:val="28"/>
          <w:shd w:val="clear" w:color="auto" w:fill="FFFFFF"/>
        </w:rPr>
        <w:tab/>
      </w:r>
      <w:r w:rsidR="00382268" w:rsidRPr="00382268">
        <w:rPr>
          <w:b/>
          <w:color w:val="242121"/>
          <w:sz w:val="28"/>
          <w:szCs w:val="28"/>
          <w:shd w:val="clear" w:color="auto" w:fill="FFFFFF"/>
        </w:rPr>
        <w:t>Section 18(1) and 2(a)- (f) of PAIA</w:t>
      </w:r>
      <w:r w:rsidR="00382268">
        <w:rPr>
          <w:color w:val="242121"/>
          <w:sz w:val="28"/>
          <w:szCs w:val="28"/>
          <w:shd w:val="clear" w:color="auto" w:fill="FFFFFF"/>
        </w:rPr>
        <w:t xml:space="preserve"> provides as follows: -</w:t>
      </w:r>
    </w:p>
    <w:p w14:paraId="42D54CC2" w14:textId="6523DA16" w:rsidR="00382268" w:rsidRPr="00BD5505" w:rsidRDefault="00382268" w:rsidP="00BD5505">
      <w:pPr>
        <w:pStyle w:val="western"/>
        <w:shd w:val="clear" w:color="auto" w:fill="FFFFFF"/>
        <w:spacing w:before="144" w:beforeAutospacing="0" w:after="288" w:afterAutospacing="0"/>
        <w:ind w:left="720" w:hanging="720"/>
        <w:jc w:val="both"/>
        <w:rPr>
          <w:i/>
          <w:sz w:val="20"/>
          <w:szCs w:val="20"/>
        </w:rPr>
      </w:pPr>
      <w:r>
        <w:rPr>
          <w:color w:val="242121"/>
          <w:sz w:val="28"/>
          <w:szCs w:val="28"/>
          <w:shd w:val="clear" w:color="auto" w:fill="FFFFFF"/>
        </w:rPr>
        <w:tab/>
      </w:r>
      <w:r w:rsidRPr="00BD5505">
        <w:rPr>
          <w:i/>
          <w:color w:val="242121"/>
          <w:sz w:val="20"/>
          <w:szCs w:val="20"/>
          <w:shd w:val="clear" w:color="auto" w:fill="FFFFFF"/>
        </w:rPr>
        <w:t>“</w:t>
      </w:r>
      <w:r w:rsidRPr="00BD5505">
        <w:rPr>
          <w:i/>
          <w:sz w:val="20"/>
          <w:szCs w:val="20"/>
        </w:rPr>
        <w:t>18. (1) A request for access must be made in the prescribed form to</w:t>
      </w:r>
      <w:r w:rsidR="00BD5505">
        <w:rPr>
          <w:i/>
          <w:sz w:val="20"/>
          <w:szCs w:val="20"/>
        </w:rPr>
        <w:t xml:space="preserve"> </w:t>
      </w:r>
      <w:r w:rsidRPr="00BD5505">
        <w:rPr>
          <w:i/>
          <w:sz w:val="20"/>
          <w:szCs w:val="20"/>
        </w:rPr>
        <w:t xml:space="preserve">information officer of the public body concerned at his or her address or fax number or electronic mail address. </w:t>
      </w:r>
    </w:p>
    <w:p w14:paraId="0BEE98F4" w14:textId="2B7277FA" w:rsidR="00382268" w:rsidRPr="00BD5505" w:rsidRDefault="00382268" w:rsidP="00BD5505">
      <w:pPr>
        <w:pStyle w:val="western"/>
        <w:shd w:val="clear" w:color="auto" w:fill="FFFFFF"/>
        <w:spacing w:before="144" w:beforeAutospacing="0" w:after="288" w:afterAutospacing="0"/>
        <w:ind w:left="720"/>
        <w:jc w:val="both"/>
        <w:rPr>
          <w:i/>
          <w:sz w:val="20"/>
          <w:szCs w:val="20"/>
        </w:rPr>
      </w:pPr>
      <w:r w:rsidRPr="00BD5505">
        <w:rPr>
          <w:i/>
          <w:sz w:val="20"/>
          <w:szCs w:val="20"/>
        </w:rPr>
        <w:t xml:space="preserve">       (2) The form for a request of access prescribed for the purposes of subsection (1) must at least require the requester concerned— </w:t>
      </w:r>
    </w:p>
    <w:p w14:paraId="5B6E8063" w14:textId="1E7CE677" w:rsidR="00382268" w:rsidRPr="00BD5505" w:rsidRDefault="00382268" w:rsidP="00BD5505">
      <w:pPr>
        <w:pStyle w:val="western"/>
        <w:shd w:val="clear" w:color="auto" w:fill="FFFFFF"/>
        <w:spacing w:before="144" w:beforeAutospacing="0" w:after="288" w:afterAutospacing="0"/>
        <w:ind w:left="2880" w:hanging="675"/>
        <w:jc w:val="both"/>
        <w:rPr>
          <w:i/>
          <w:sz w:val="20"/>
          <w:szCs w:val="20"/>
        </w:rPr>
      </w:pPr>
      <w:r w:rsidRPr="00BD5505">
        <w:rPr>
          <w:i/>
          <w:sz w:val="20"/>
          <w:szCs w:val="20"/>
        </w:rPr>
        <w:t>(a)</w:t>
      </w:r>
      <w:r w:rsidR="00BD5505">
        <w:rPr>
          <w:i/>
          <w:sz w:val="20"/>
          <w:szCs w:val="20"/>
        </w:rPr>
        <w:tab/>
      </w:r>
      <w:r w:rsidRPr="00BD5505">
        <w:rPr>
          <w:i/>
          <w:sz w:val="20"/>
          <w:szCs w:val="20"/>
        </w:rPr>
        <w:t xml:space="preserve"> </w:t>
      </w:r>
      <w:r w:rsidRPr="00BD5505">
        <w:rPr>
          <w:i/>
          <w:sz w:val="20"/>
          <w:szCs w:val="20"/>
          <w:u w:val="single"/>
        </w:rPr>
        <w:t>to provide sufficient particulars to enable an official of the</w:t>
      </w:r>
      <w:r w:rsidR="00BD5505">
        <w:rPr>
          <w:i/>
          <w:sz w:val="20"/>
          <w:szCs w:val="20"/>
          <w:u w:val="single"/>
        </w:rPr>
        <w:t xml:space="preserve"> </w:t>
      </w:r>
      <w:r w:rsidRPr="00BD5505">
        <w:rPr>
          <w:i/>
          <w:sz w:val="20"/>
          <w:szCs w:val="20"/>
          <w:u w:val="single"/>
        </w:rPr>
        <w:t>public body concerned to identify</w:t>
      </w:r>
      <w:r w:rsidRPr="00BD5505">
        <w:rPr>
          <w:i/>
          <w:sz w:val="20"/>
          <w:szCs w:val="20"/>
        </w:rPr>
        <w:t xml:space="preserve">— </w:t>
      </w:r>
    </w:p>
    <w:p w14:paraId="39403533" w14:textId="21CFDFAB" w:rsidR="00382268" w:rsidRPr="00BD5505" w:rsidRDefault="00382268" w:rsidP="00BD5505">
      <w:pPr>
        <w:pStyle w:val="western"/>
        <w:shd w:val="clear" w:color="auto" w:fill="FFFFFF"/>
        <w:spacing w:before="144" w:beforeAutospacing="0" w:after="288" w:afterAutospacing="0"/>
        <w:ind w:left="720"/>
        <w:jc w:val="both"/>
        <w:rPr>
          <w:i/>
          <w:sz w:val="20"/>
          <w:szCs w:val="20"/>
        </w:rPr>
      </w:pPr>
      <w:r w:rsidRPr="00BD5505">
        <w:rPr>
          <w:i/>
          <w:sz w:val="20"/>
          <w:szCs w:val="20"/>
        </w:rPr>
        <w:tab/>
      </w:r>
      <w:r w:rsidR="00BD5505">
        <w:rPr>
          <w:i/>
          <w:sz w:val="20"/>
          <w:szCs w:val="20"/>
        </w:rPr>
        <w:tab/>
      </w:r>
      <w:r w:rsidR="00BD5505">
        <w:rPr>
          <w:i/>
          <w:sz w:val="20"/>
          <w:szCs w:val="20"/>
        </w:rPr>
        <w:tab/>
      </w:r>
      <w:r w:rsidRPr="00BD5505">
        <w:rPr>
          <w:i/>
          <w:sz w:val="20"/>
          <w:szCs w:val="20"/>
        </w:rPr>
        <w:t>(</w:t>
      </w:r>
      <w:proofErr w:type="spellStart"/>
      <w:r w:rsidRPr="00BD5505">
        <w:rPr>
          <w:i/>
          <w:sz w:val="20"/>
          <w:szCs w:val="20"/>
        </w:rPr>
        <w:t>i</w:t>
      </w:r>
      <w:proofErr w:type="spellEnd"/>
      <w:r w:rsidRPr="00BD5505">
        <w:rPr>
          <w:i/>
          <w:sz w:val="20"/>
          <w:szCs w:val="20"/>
        </w:rPr>
        <w:t xml:space="preserve">) </w:t>
      </w:r>
      <w:r w:rsidRPr="00BD5505">
        <w:rPr>
          <w:i/>
          <w:sz w:val="20"/>
          <w:szCs w:val="20"/>
          <w:u w:val="single"/>
        </w:rPr>
        <w:t>the record or records requested; and</w:t>
      </w:r>
      <w:r w:rsidRPr="00BD5505">
        <w:rPr>
          <w:i/>
          <w:sz w:val="20"/>
          <w:szCs w:val="20"/>
        </w:rPr>
        <w:t xml:space="preserve"> </w:t>
      </w:r>
    </w:p>
    <w:p w14:paraId="6F45BA32" w14:textId="77777777" w:rsidR="00382268" w:rsidRPr="00BD5505" w:rsidRDefault="00382268" w:rsidP="00BD5505">
      <w:pPr>
        <w:pStyle w:val="western"/>
        <w:shd w:val="clear" w:color="auto" w:fill="FFFFFF"/>
        <w:spacing w:before="144" w:beforeAutospacing="0" w:after="288" w:afterAutospacing="0"/>
        <w:ind w:left="2160" w:firstLine="720"/>
        <w:jc w:val="both"/>
        <w:rPr>
          <w:i/>
          <w:sz w:val="20"/>
          <w:szCs w:val="20"/>
        </w:rPr>
      </w:pPr>
      <w:r w:rsidRPr="00BD5505">
        <w:rPr>
          <w:i/>
          <w:sz w:val="20"/>
          <w:szCs w:val="20"/>
        </w:rPr>
        <w:t xml:space="preserve">(ii) </w:t>
      </w:r>
      <w:r w:rsidRPr="00BD5505">
        <w:rPr>
          <w:i/>
          <w:sz w:val="20"/>
          <w:szCs w:val="20"/>
          <w:u w:val="single"/>
        </w:rPr>
        <w:t>the requester;</w:t>
      </w:r>
      <w:r w:rsidRPr="00BD5505">
        <w:rPr>
          <w:i/>
          <w:sz w:val="20"/>
          <w:szCs w:val="20"/>
        </w:rPr>
        <w:t xml:space="preserve"> </w:t>
      </w:r>
    </w:p>
    <w:p w14:paraId="6104F3BE" w14:textId="14D19210" w:rsidR="00382268" w:rsidRPr="00BD5505" w:rsidRDefault="00382268" w:rsidP="00BD5505">
      <w:pPr>
        <w:pStyle w:val="western"/>
        <w:shd w:val="clear" w:color="auto" w:fill="FFFFFF"/>
        <w:spacing w:before="144" w:beforeAutospacing="0" w:after="288" w:afterAutospacing="0"/>
        <w:ind w:left="1440" w:firstLine="720"/>
        <w:jc w:val="both"/>
        <w:rPr>
          <w:i/>
          <w:sz w:val="20"/>
          <w:szCs w:val="20"/>
        </w:rPr>
      </w:pPr>
      <w:r w:rsidRPr="00BD5505">
        <w:rPr>
          <w:i/>
          <w:sz w:val="20"/>
          <w:szCs w:val="20"/>
        </w:rPr>
        <w:t xml:space="preserve">(b) </w:t>
      </w:r>
      <w:r w:rsidR="00BD5505">
        <w:rPr>
          <w:i/>
          <w:sz w:val="20"/>
          <w:szCs w:val="20"/>
        </w:rPr>
        <w:tab/>
      </w:r>
      <w:r w:rsidRPr="00BD5505">
        <w:rPr>
          <w:i/>
          <w:sz w:val="20"/>
          <w:szCs w:val="20"/>
        </w:rPr>
        <w:t xml:space="preserve">to indicate which applicable form of access referred to in section 29(2) </w:t>
      </w:r>
      <w:r w:rsidRPr="00BD5505">
        <w:rPr>
          <w:i/>
          <w:sz w:val="20"/>
          <w:szCs w:val="20"/>
        </w:rPr>
        <w:tab/>
      </w:r>
      <w:r w:rsidR="00BD5505">
        <w:rPr>
          <w:i/>
          <w:sz w:val="20"/>
          <w:szCs w:val="20"/>
        </w:rPr>
        <w:tab/>
      </w:r>
      <w:r w:rsidR="00BD5505">
        <w:rPr>
          <w:i/>
          <w:sz w:val="20"/>
          <w:szCs w:val="20"/>
        </w:rPr>
        <w:tab/>
      </w:r>
      <w:r w:rsidRPr="00BD5505">
        <w:rPr>
          <w:i/>
          <w:sz w:val="20"/>
          <w:szCs w:val="20"/>
        </w:rPr>
        <w:t xml:space="preserve">is required; </w:t>
      </w:r>
    </w:p>
    <w:p w14:paraId="1607A94D" w14:textId="703414D7" w:rsidR="00382268" w:rsidRPr="00BD5505" w:rsidRDefault="00382268" w:rsidP="00BD5505">
      <w:pPr>
        <w:pStyle w:val="western"/>
        <w:shd w:val="clear" w:color="auto" w:fill="FFFFFF"/>
        <w:spacing w:before="144" w:beforeAutospacing="0" w:after="288" w:afterAutospacing="0"/>
        <w:ind w:left="720"/>
        <w:jc w:val="both"/>
        <w:rPr>
          <w:i/>
          <w:sz w:val="20"/>
          <w:szCs w:val="20"/>
        </w:rPr>
      </w:pPr>
      <w:r w:rsidRPr="00BD5505">
        <w:rPr>
          <w:i/>
          <w:sz w:val="20"/>
          <w:szCs w:val="20"/>
        </w:rPr>
        <w:tab/>
        <w:t xml:space="preserve">(c) </w:t>
      </w:r>
      <w:r w:rsidR="00BD5505">
        <w:rPr>
          <w:i/>
          <w:sz w:val="20"/>
          <w:szCs w:val="20"/>
        </w:rPr>
        <w:tab/>
      </w:r>
      <w:r w:rsidRPr="00BD5505">
        <w:rPr>
          <w:i/>
          <w:sz w:val="20"/>
          <w:szCs w:val="20"/>
        </w:rPr>
        <w:t>to state whether the record concerned is preferred in a particular</w:t>
      </w:r>
      <w:r w:rsidR="00BD5505">
        <w:rPr>
          <w:i/>
          <w:sz w:val="20"/>
          <w:szCs w:val="20"/>
        </w:rPr>
        <w:t xml:space="preserve"> </w:t>
      </w:r>
      <w:r w:rsidRPr="00BD5505">
        <w:rPr>
          <w:i/>
          <w:sz w:val="20"/>
          <w:szCs w:val="20"/>
        </w:rPr>
        <w:t xml:space="preserve">language; </w:t>
      </w:r>
    </w:p>
    <w:p w14:paraId="3EF6AA51" w14:textId="191076EA" w:rsidR="00382268" w:rsidRPr="00BD5505" w:rsidRDefault="00382268" w:rsidP="00BD5505">
      <w:pPr>
        <w:pStyle w:val="western"/>
        <w:shd w:val="clear" w:color="auto" w:fill="FFFFFF"/>
        <w:spacing w:before="144" w:beforeAutospacing="0" w:after="288" w:afterAutospacing="0"/>
        <w:ind w:left="720"/>
        <w:jc w:val="both"/>
        <w:rPr>
          <w:i/>
          <w:sz w:val="20"/>
          <w:szCs w:val="20"/>
        </w:rPr>
      </w:pPr>
      <w:r w:rsidRPr="00BD5505">
        <w:rPr>
          <w:i/>
          <w:sz w:val="20"/>
          <w:szCs w:val="20"/>
        </w:rPr>
        <w:lastRenderedPageBreak/>
        <w:tab/>
        <w:t xml:space="preserve">(d) </w:t>
      </w:r>
      <w:r w:rsidR="00BD5505">
        <w:rPr>
          <w:i/>
          <w:sz w:val="20"/>
          <w:szCs w:val="20"/>
        </w:rPr>
        <w:tab/>
      </w:r>
      <w:r w:rsidRPr="00BD5505">
        <w:rPr>
          <w:i/>
          <w:sz w:val="20"/>
          <w:szCs w:val="20"/>
        </w:rPr>
        <w:t>to specify a postal address or fax number of the requester in the</w:t>
      </w:r>
      <w:r w:rsidR="00BD5505">
        <w:rPr>
          <w:i/>
          <w:sz w:val="20"/>
          <w:szCs w:val="20"/>
        </w:rPr>
        <w:t xml:space="preserve"> R</w:t>
      </w:r>
      <w:r w:rsidRPr="00BD5505">
        <w:rPr>
          <w:i/>
          <w:sz w:val="20"/>
          <w:szCs w:val="20"/>
        </w:rPr>
        <w:t>epublic;</w:t>
      </w:r>
    </w:p>
    <w:p w14:paraId="17F0B9DF" w14:textId="27AEBDC2" w:rsidR="00382268" w:rsidRPr="00BD5505" w:rsidRDefault="00382268" w:rsidP="00BD5505">
      <w:pPr>
        <w:pStyle w:val="western"/>
        <w:shd w:val="clear" w:color="auto" w:fill="FFFFFF"/>
        <w:spacing w:before="144" w:beforeAutospacing="0" w:after="288" w:afterAutospacing="0"/>
        <w:ind w:left="2160" w:hanging="720"/>
        <w:jc w:val="both"/>
        <w:rPr>
          <w:i/>
          <w:sz w:val="20"/>
          <w:szCs w:val="20"/>
        </w:rPr>
      </w:pPr>
      <w:r w:rsidRPr="00BD5505">
        <w:rPr>
          <w:i/>
          <w:sz w:val="20"/>
          <w:szCs w:val="20"/>
        </w:rPr>
        <w:t>(e)</w:t>
      </w:r>
      <w:r w:rsidR="00BD5505">
        <w:rPr>
          <w:i/>
          <w:sz w:val="20"/>
          <w:szCs w:val="20"/>
        </w:rPr>
        <w:tab/>
      </w:r>
      <w:r w:rsidRPr="00BD5505">
        <w:rPr>
          <w:i/>
          <w:sz w:val="20"/>
          <w:szCs w:val="20"/>
        </w:rPr>
        <w:t xml:space="preserve"> if, in addition to a written reply, the requester wishes to be informed of the decision on the request in any other manner, to state that manner and the necessary particulars to be so informed; an</w:t>
      </w:r>
      <w:r w:rsidR="0029139B" w:rsidRPr="00BD5505">
        <w:rPr>
          <w:i/>
          <w:sz w:val="20"/>
          <w:szCs w:val="20"/>
        </w:rPr>
        <w:t>d &amp;</w:t>
      </w:r>
      <w:r w:rsidRPr="00BD5505">
        <w:rPr>
          <w:i/>
          <w:sz w:val="20"/>
          <w:szCs w:val="20"/>
        </w:rPr>
        <w:t xml:space="preserve"> if the request is made on behalf of a person, to submit proof of the capacity in which the requester is making the request, to the reasonable satisfaction of the information officer. </w:t>
      </w:r>
    </w:p>
    <w:p w14:paraId="09176EB1" w14:textId="457AF8AD" w:rsidR="00382268" w:rsidRPr="00BD5505" w:rsidRDefault="00382268" w:rsidP="00BD5505">
      <w:pPr>
        <w:pStyle w:val="western"/>
        <w:shd w:val="clear" w:color="auto" w:fill="FFFFFF"/>
        <w:spacing w:before="144" w:beforeAutospacing="0" w:after="288" w:afterAutospacing="0"/>
        <w:ind w:left="1440" w:hanging="720"/>
        <w:jc w:val="both"/>
        <w:rPr>
          <w:i/>
          <w:sz w:val="20"/>
          <w:szCs w:val="20"/>
        </w:rPr>
      </w:pPr>
      <w:r w:rsidRPr="00BD5505">
        <w:rPr>
          <w:i/>
          <w:sz w:val="20"/>
          <w:szCs w:val="20"/>
        </w:rPr>
        <w:t xml:space="preserve">(3) (a) </w:t>
      </w:r>
      <w:r w:rsidR="00BD5505">
        <w:rPr>
          <w:i/>
          <w:sz w:val="20"/>
          <w:szCs w:val="20"/>
        </w:rPr>
        <w:tab/>
      </w:r>
      <w:r w:rsidRPr="00BD5505">
        <w:rPr>
          <w:i/>
          <w:sz w:val="20"/>
          <w:szCs w:val="20"/>
        </w:rPr>
        <w:t>An individual who because of illiteracy or a disability is unable to make a</w:t>
      </w:r>
      <w:r w:rsidR="00BD5505">
        <w:rPr>
          <w:i/>
          <w:sz w:val="20"/>
          <w:szCs w:val="20"/>
        </w:rPr>
        <w:t xml:space="preserve"> </w:t>
      </w:r>
      <w:r w:rsidRPr="00BD5505">
        <w:rPr>
          <w:i/>
          <w:sz w:val="20"/>
          <w:szCs w:val="20"/>
        </w:rPr>
        <w:t>request for access to a record of a public body in accordance with subsection (1), may make that request orally.</w:t>
      </w:r>
    </w:p>
    <w:p w14:paraId="62FE2523" w14:textId="2E86EA2A" w:rsidR="00382268" w:rsidRDefault="00382268" w:rsidP="00BD5505">
      <w:pPr>
        <w:pStyle w:val="western"/>
        <w:shd w:val="clear" w:color="auto" w:fill="FFFFFF"/>
        <w:spacing w:before="144" w:beforeAutospacing="0" w:after="288" w:afterAutospacing="0"/>
        <w:ind w:left="1440" w:hanging="570"/>
        <w:jc w:val="both"/>
        <w:rPr>
          <w:i/>
        </w:rPr>
      </w:pPr>
      <w:r w:rsidRPr="00BD5505">
        <w:rPr>
          <w:i/>
          <w:sz w:val="20"/>
          <w:szCs w:val="20"/>
        </w:rPr>
        <w:t xml:space="preserve">(b)   </w:t>
      </w:r>
      <w:r w:rsidR="00BD5505">
        <w:rPr>
          <w:i/>
          <w:sz w:val="20"/>
          <w:szCs w:val="20"/>
        </w:rPr>
        <w:tab/>
      </w:r>
      <w:r w:rsidRPr="00BD5505">
        <w:rPr>
          <w:i/>
          <w:sz w:val="20"/>
          <w:szCs w:val="20"/>
        </w:rPr>
        <w:t>The information officer of that body must reduce that oral request to</w:t>
      </w:r>
      <w:r w:rsidR="00BD5505">
        <w:rPr>
          <w:i/>
          <w:sz w:val="20"/>
          <w:szCs w:val="20"/>
        </w:rPr>
        <w:t xml:space="preserve"> </w:t>
      </w:r>
      <w:r w:rsidRPr="00BD5505">
        <w:rPr>
          <w:i/>
          <w:sz w:val="20"/>
          <w:szCs w:val="20"/>
        </w:rPr>
        <w:t>writing in the prescribed form and provide a copy thereof to the</w:t>
      </w:r>
      <w:r w:rsidR="00BD5505">
        <w:rPr>
          <w:i/>
          <w:sz w:val="20"/>
          <w:szCs w:val="20"/>
        </w:rPr>
        <w:t xml:space="preserve"> </w:t>
      </w:r>
      <w:r w:rsidRPr="00BD5505">
        <w:rPr>
          <w:i/>
          <w:sz w:val="20"/>
          <w:szCs w:val="20"/>
        </w:rPr>
        <w:t>requester.”</w:t>
      </w:r>
    </w:p>
    <w:p w14:paraId="4AE38954" w14:textId="02925C39" w:rsidR="000B0810" w:rsidRDefault="001F6897" w:rsidP="000064E3">
      <w:pPr>
        <w:pStyle w:val="western"/>
        <w:shd w:val="clear" w:color="auto" w:fill="FFFFFF"/>
        <w:spacing w:before="144" w:beforeAutospacing="0" w:after="288" w:afterAutospacing="0" w:line="360" w:lineRule="auto"/>
        <w:ind w:left="720" w:hanging="720"/>
        <w:jc w:val="both"/>
        <w:rPr>
          <w:color w:val="242121"/>
          <w:sz w:val="28"/>
          <w:szCs w:val="28"/>
          <w:shd w:val="clear" w:color="auto" w:fill="FFFFFF"/>
        </w:rPr>
      </w:pPr>
      <w:r>
        <w:rPr>
          <w:color w:val="242121"/>
          <w:sz w:val="28"/>
          <w:szCs w:val="28"/>
          <w:shd w:val="clear" w:color="auto" w:fill="FFFFFF"/>
        </w:rPr>
        <w:t>[</w:t>
      </w:r>
      <w:r w:rsidR="00E90347">
        <w:rPr>
          <w:color w:val="242121"/>
          <w:sz w:val="28"/>
          <w:szCs w:val="28"/>
          <w:shd w:val="clear" w:color="auto" w:fill="FFFFFF"/>
        </w:rPr>
        <w:t>2</w:t>
      </w:r>
      <w:r>
        <w:rPr>
          <w:color w:val="242121"/>
          <w:sz w:val="28"/>
          <w:szCs w:val="28"/>
          <w:shd w:val="clear" w:color="auto" w:fill="FFFFFF"/>
        </w:rPr>
        <w:t>1]</w:t>
      </w:r>
      <w:r w:rsidR="00946559">
        <w:rPr>
          <w:color w:val="242121"/>
          <w:sz w:val="28"/>
          <w:szCs w:val="28"/>
          <w:shd w:val="clear" w:color="auto" w:fill="FFFFFF"/>
        </w:rPr>
        <w:tab/>
        <w:t>F</w:t>
      </w:r>
      <w:r w:rsidR="00C8777D">
        <w:rPr>
          <w:color w:val="242121"/>
          <w:sz w:val="28"/>
          <w:szCs w:val="28"/>
          <w:shd w:val="clear" w:color="auto" w:fill="FFFFFF"/>
        </w:rPr>
        <w:t>irstly, respondents’ complaint</w:t>
      </w:r>
      <w:r w:rsidR="00CE6209">
        <w:rPr>
          <w:color w:val="242121"/>
          <w:sz w:val="28"/>
          <w:szCs w:val="28"/>
          <w:shd w:val="clear" w:color="auto" w:fill="FFFFFF"/>
        </w:rPr>
        <w:t xml:space="preserve"> </w:t>
      </w:r>
      <w:r w:rsidR="00946559">
        <w:rPr>
          <w:color w:val="242121"/>
          <w:sz w:val="28"/>
          <w:szCs w:val="28"/>
          <w:shd w:val="clear" w:color="auto" w:fill="FFFFFF"/>
        </w:rPr>
        <w:t xml:space="preserve">can </w:t>
      </w:r>
      <w:r w:rsidR="00CE6209">
        <w:rPr>
          <w:color w:val="242121"/>
          <w:sz w:val="28"/>
          <w:szCs w:val="28"/>
          <w:shd w:val="clear" w:color="auto" w:fill="FFFFFF"/>
        </w:rPr>
        <w:t>be located</w:t>
      </w:r>
      <w:r w:rsidR="00946559">
        <w:rPr>
          <w:color w:val="242121"/>
          <w:sz w:val="28"/>
          <w:szCs w:val="28"/>
          <w:shd w:val="clear" w:color="auto" w:fill="FFFFFF"/>
        </w:rPr>
        <w:t xml:space="preserve"> within the</w:t>
      </w:r>
      <w:r w:rsidR="00CE6209">
        <w:rPr>
          <w:color w:val="242121"/>
          <w:sz w:val="28"/>
          <w:szCs w:val="28"/>
          <w:shd w:val="clear" w:color="auto" w:fill="FFFFFF"/>
        </w:rPr>
        <w:t xml:space="preserve"> confines of </w:t>
      </w:r>
      <w:r w:rsidR="00CE6209" w:rsidRPr="00CE6209">
        <w:rPr>
          <w:b/>
          <w:color w:val="242121"/>
          <w:sz w:val="28"/>
          <w:szCs w:val="28"/>
          <w:shd w:val="clear" w:color="auto" w:fill="FFFFFF"/>
        </w:rPr>
        <w:t>section 18(2)</w:t>
      </w:r>
      <w:r w:rsidR="00FA1FF3">
        <w:rPr>
          <w:b/>
          <w:color w:val="242121"/>
          <w:sz w:val="28"/>
          <w:szCs w:val="28"/>
          <w:shd w:val="clear" w:color="auto" w:fill="FFFFFF"/>
        </w:rPr>
        <w:t>(a)</w:t>
      </w:r>
      <w:r w:rsidR="00CE6209" w:rsidRPr="00CE6209">
        <w:rPr>
          <w:b/>
          <w:color w:val="242121"/>
          <w:sz w:val="28"/>
          <w:szCs w:val="28"/>
          <w:shd w:val="clear" w:color="auto" w:fill="FFFFFF"/>
        </w:rPr>
        <w:t xml:space="preserve"> of PAIA</w:t>
      </w:r>
      <w:r w:rsidR="00CE6209">
        <w:rPr>
          <w:b/>
          <w:color w:val="242121"/>
          <w:sz w:val="28"/>
          <w:szCs w:val="28"/>
          <w:shd w:val="clear" w:color="auto" w:fill="FFFFFF"/>
        </w:rPr>
        <w:t xml:space="preserve">. </w:t>
      </w:r>
      <w:r w:rsidR="00CE6209">
        <w:rPr>
          <w:color w:val="242121"/>
          <w:sz w:val="28"/>
          <w:szCs w:val="28"/>
          <w:shd w:val="clear" w:color="auto" w:fill="FFFFFF"/>
        </w:rPr>
        <w:t xml:space="preserve"> It is </w:t>
      </w:r>
      <w:proofErr w:type="spellStart"/>
      <w:r w:rsidR="00CE6209">
        <w:rPr>
          <w:color w:val="242121"/>
          <w:sz w:val="28"/>
          <w:szCs w:val="28"/>
          <w:shd w:val="clear" w:color="auto" w:fill="FFFFFF"/>
        </w:rPr>
        <w:t>encumbent</w:t>
      </w:r>
      <w:proofErr w:type="spellEnd"/>
      <w:r w:rsidR="00CE6209">
        <w:rPr>
          <w:color w:val="242121"/>
          <w:sz w:val="28"/>
          <w:szCs w:val="28"/>
          <w:shd w:val="clear" w:color="auto" w:fill="FFFFFF"/>
        </w:rPr>
        <w:t xml:space="preserve"> upon the requester </w:t>
      </w:r>
      <w:r w:rsidR="000B6168">
        <w:rPr>
          <w:color w:val="242121"/>
          <w:sz w:val="28"/>
          <w:szCs w:val="28"/>
          <w:shd w:val="clear" w:color="auto" w:fill="FFFFFF"/>
        </w:rPr>
        <w:t xml:space="preserve">to </w:t>
      </w:r>
      <w:r w:rsidR="00CE6209">
        <w:rPr>
          <w:color w:val="242121"/>
          <w:sz w:val="28"/>
          <w:szCs w:val="28"/>
          <w:shd w:val="clear" w:color="auto" w:fill="FFFFFF"/>
        </w:rPr>
        <w:t>provide sufficient information, in the prescribed form, to enable an official of the public body to identity the record so requested; and the requester</w:t>
      </w:r>
      <w:r w:rsidR="00CE6209">
        <w:rPr>
          <w:rStyle w:val="FootnoteReference"/>
          <w:color w:val="242121"/>
          <w:sz w:val="28"/>
          <w:szCs w:val="28"/>
          <w:shd w:val="clear" w:color="auto" w:fill="FFFFFF"/>
        </w:rPr>
        <w:footnoteReference w:id="8"/>
      </w:r>
      <w:r w:rsidR="00CE6209">
        <w:rPr>
          <w:color w:val="242121"/>
          <w:sz w:val="28"/>
          <w:szCs w:val="28"/>
          <w:shd w:val="clear" w:color="auto" w:fill="FFFFFF"/>
        </w:rPr>
        <w:t xml:space="preserve">. It is further </w:t>
      </w:r>
      <w:r w:rsidR="00BD5505">
        <w:rPr>
          <w:color w:val="242121"/>
          <w:sz w:val="28"/>
          <w:szCs w:val="28"/>
          <w:shd w:val="clear" w:color="auto" w:fill="FFFFFF"/>
        </w:rPr>
        <w:t>incumbent upon</w:t>
      </w:r>
      <w:r w:rsidR="00CE6209">
        <w:rPr>
          <w:color w:val="242121"/>
          <w:sz w:val="28"/>
          <w:szCs w:val="28"/>
          <w:shd w:val="clear" w:color="auto" w:fill="FFFFFF"/>
        </w:rPr>
        <w:t xml:space="preserve"> the requester to indicate the  applicable form of access </w:t>
      </w:r>
      <w:r w:rsidR="009B2287">
        <w:rPr>
          <w:color w:val="242121"/>
          <w:sz w:val="28"/>
          <w:szCs w:val="28"/>
          <w:shd w:val="clear" w:color="auto" w:fill="FFFFFF"/>
        </w:rPr>
        <w:t>required</w:t>
      </w:r>
      <w:r w:rsidR="00CE6209">
        <w:rPr>
          <w:rStyle w:val="FootnoteReference"/>
          <w:color w:val="242121"/>
          <w:sz w:val="28"/>
          <w:szCs w:val="28"/>
          <w:shd w:val="clear" w:color="auto" w:fill="FFFFFF"/>
        </w:rPr>
        <w:footnoteReference w:id="9"/>
      </w:r>
      <w:r w:rsidR="00AF7C97">
        <w:rPr>
          <w:color w:val="242121"/>
          <w:sz w:val="28"/>
          <w:szCs w:val="28"/>
          <w:shd w:val="clear" w:color="auto" w:fill="FFFFFF"/>
        </w:rPr>
        <w:t xml:space="preserve"> </w:t>
      </w:r>
      <w:r w:rsidR="009B2287">
        <w:rPr>
          <w:color w:val="242121"/>
          <w:sz w:val="28"/>
          <w:szCs w:val="28"/>
          <w:shd w:val="clear" w:color="auto" w:fill="FFFFFF"/>
        </w:rPr>
        <w:t>and  to specify  postal address or  number of the requester; and  the manner through which the requester  wishes to be informed of the decision.</w:t>
      </w:r>
      <w:r w:rsidR="009B2287">
        <w:rPr>
          <w:rStyle w:val="FootnoteReference"/>
          <w:color w:val="242121"/>
          <w:sz w:val="28"/>
          <w:szCs w:val="28"/>
          <w:shd w:val="clear" w:color="auto" w:fill="FFFFFF"/>
        </w:rPr>
        <w:footnoteReference w:id="10"/>
      </w:r>
      <w:r w:rsidR="00AF7C97">
        <w:rPr>
          <w:color w:val="242121"/>
          <w:sz w:val="28"/>
          <w:szCs w:val="28"/>
          <w:shd w:val="clear" w:color="auto" w:fill="FFFFFF"/>
        </w:rPr>
        <w:t xml:space="preserve"> It is necessary  to submit</w:t>
      </w:r>
      <w:r w:rsidR="00FA1FF3">
        <w:rPr>
          <w:color w:val="242121"/>
          <w:sz w:val="28"/>
          <w:szCs w:val="28"/>
          <w:shd w:val="clear" w:color="auto" w:fill="FFFFFF"/>
        </w:rPr>
        <w:t xml:space="preserve"> p</w:t>
      </w:r>
      <w:r w:rsidR="00AF7C97">
        <w:rPr>
          <w:color w:val="242121"/>
          <w:sz w:val="28"/>
          <w:szCs w:val="28"/>
          <w:shd w:val="clear" w:color="auto" w:fill="FFFFFF"/>
        </w:rPr>
        <w:t>roof</w:t>
      </w:r>
      <w:r w:rsidR="000B6168">
        <w:rPr>
          <w:color w:val="242121"/>
          <w:sz w:val="28"/>
          <w:szCs w:val="28"/>
          <w:shd w:val="clear" w:color="auto" w:fill="FFFFFF"/>
        </w:rPr>
        <w:t xml:space="preserve"> of the capacity in which the requ</w:t>
      </w:r>
      <w:r w:rsidR="00AF7C97">
        <w:rPr>
          <w:color w:val="242121"/>
          <w:sz w:val="28"/>
          <w:szCs w:val="28"/>
          <w:shd w:val="clear" w:color="auto" w:fill="FFFFFF"/>
        </w:rPr>
        <w:t>ester is making the request.</w:t>
      </w:r>
      <w:r w:rsidR="00AF7C97">
        <w:rPr>
          <w:rStyle w:val="FootnoteReference"/>
          <w:color w:val="242121"/>
          <w:sz w:val="28"/>
          <w:szCs w:val="28"/>
          <w:shd w:val="clear" w:color="auto" w:fill="FFFFFF"/>
        </w:rPr>
        <w:footnoteReference w:id="11"/>
      </w:r>
    </w:p>
    <w:p w14:paraId="16183EA6" w14:textId="513A5431" w:rsidR="000B0810" w:rsidRDefault="001F6897" w:rsidP="001F6897">
      <w:pPr>
        <w:pStyle w:val="western"/>
        <w:shd w:val="clear" w:color="auto" w:fill="FFFFFF"/>
        <w:spacing w:before="144" w:beforeAutospacing="0" w:after="288" w:afterAutospacing="0" w:line="360" w:lineRule="auto"/>
        <w:ind w:left="720" w:hanging="720"/>
        <w:jc w:val="both"/>
        <w:rPr>
          <w:color w:val="242121"/>
          <w:sz w:val="28"/>
          <w:szCs w:val="28"/>
          <w:shd w:val="clear" w:color="auto" w:fill="FFFFFF"/>
        </w:rPr>
      </w:pPr>
      <w:r>
        <w:rPr>
          <w:color w:val="242121"/>
          <w:sz w:val="28"/>
          <w:szCs w:val="28"/>
          <w:shd w:val="clear" w:color="auto" w:fill="FFFFFF"/>
        </w:rPr>
        <w:t>[</w:t>
      </w:r>
      <w:r w:rsidR="00E90347">
        <w:rPr>
          <w:color w:val="242121"/>
          <w:sz w:val="28"/>
          <w:szCs w:val="28"/>
          <w:shd w:val="clear" w:color="auto" w:fill="FFFFFF"/>
        </w:rPr>
        <w:t>22</w:t>
      </w:r>
      <w:r>
        <w:rPr>
          <w:color w:val="242121"/>
          <w:sz w:val="28"/>
          <w:szCs w:val="28"/>
          <w:shd w:val="clear" w:color="auto" w:fill="FFFFFF"/>
        </w:rPr>
        <w:t>]</w:t>
      </w:r>
      <w:r w:rsidR="000B6168">
        <w:rPr>
          <w:color w:val="242121"/>
          <w:sz w:val="28"/>
          <w:szCs w:val="28"/>
          <w:shd w:val="clear" w:color="auto" w:fill="FFFFFF"/>
        </w:rPr>
        <w:tab/>
        <w:t>The respondents assert</w:t>
      </w:r>
      <w:r w:rsidR="000B0810">
        <w:rPr>
          <w:color w:val="242121"/>
          <w:sz w:val="28"/>
          <w:szCs w:val="28"/>
          <w:shd w:val="clear" w:color="auto" w:fill="FFFFFF"/>
        </w:rPr>
        <w:t xml:space="preserve"> that the provision of section 18 are couched in imperative terms and they require exact compliance. For that reason, the respondents submit that this application must not succeed as there was no</w:t>
      </w:r>
      <w:r w:rsidR="00C8777D">
        <w:rPr>
          <w:color w:val="242121"/>
          <w:sz w:val="28"/>
          <w:szCs w:val="28"/>
          <w:shd w:val="clear" w:color="auto" w:fill="FFFFFF"/>
        </w:rPr>
        <w:t xml:space="preserve"> proper and valid</w:t>
      </w:r>
      <w:r w:rsidR="000B0810">
        <w:rPr>
          <w:color w:val="242121"/>
          <w:sz w:val="28"/>
          <w:szCs w:val="28"/>
          <w:shd w:val="clear" w:color="auto" w:fill="FFFFFF"/>
        </w:rPr>
        <w:t xml:space="preserve"> request made.</w:t>
      </w:r>
    </w:p>
    <w:p w14:paraId="3B2825B2" w14:textId="3E35B99A" w:rsidR="000B6168" w:rsidRDefault="00C467D8" w:rsidP="00AF5D46">
      <w:pPr>
        <w:pStyle w:val="western"/>
        <w:shd w:val="clear" w:color="auto" w:fill="FFFFFF"/>
        <w:spacing w:before="144" w:beforeAutospacing="0" w:after="288" w:afterAutospacing="0" w:line="360" w:lineRule="auto"/>
        <w:ind w:left="720" w:hanging="720"/>
        <w:jc w:val="both"/>
        <w:rPr>
          <w:color w:val="242121"/>
          <w:sz w:val="28"/>
          <w:szCs w:val="28"/>
          <w:shd w:val="clear" w:color="auto" w:fill="FFFFFF"/>
        </w:rPr>
      </w:pPr>
      <w:r>
        <w:rPr>
          <w:color w:val="242121"/>
          <w:sz w:val="28"/>
          <w:szCs w:val="28"/>
          <w:shd w:val="clear" w:color="auto" w:fill="FFFFFF"/>
        </w:rPr>
        <w:t>[</w:t>
      </w:r>
      <w:r w:rsidR="00E90347">
        <w:rPr>
          <w:color w:val="242121"/>
          <w:sz w:val="28"/>
          <w:szCs w:val="28"/>
          <w:shd w:val="clear" w:color="auto" w:fill="FFFFFF"/>
        </w:rPr>
        <w:t>23</w:t>
      </w:r>
      <w:r>
        <w:rPr>
          <w:color w:val="242121"/>
          <w:sz w:val="28"/>
          <w:szCs w:val="28"/>
          <w:shd w:val="clear" w:color="auto" w:fill="FFFFFF"/>
        </w:rPr>
        <w:t>]</w:t>
      </w:r>
      <w:r w:rsidR="000B0810">
        <w:rPr>
          <w:color w:val="242121"/>
          <w:sz w:val="28"/>
          <w:szCs w:val="28"/>
          <w:shd w:val="clear" w:color="auto" w:fill="FFFFFF"/>
        </w:rPr>
        <w:tab/>
        <w:t>The applicant countered that argument by su</w:t>
      </w:r>
      <w:r w:rsidR="000B6168">
        <w:rPr>
          <w:color w:val="242121"/>
          <w:sz w:val="28"/>
          <w:szCs w:val="28"/>
          <w:shd w:val="clear" w:color="auto" w:fill="FFFFFF"/>
        </w:rPr>
        <w:t>bmitting that the respondent</w:t>
      </w:r>
      <w:r w:rsidR="00FA1FF3">
        <w:rPr>
          <w:color w:val="242121"/>
          <w:sz w:val="28"/>
          <w:szCs w:val="28"/>
          <w:shd w:val="clear" w:color="auto" w:fill="FFFFFF"/>
        </w:rPr>
        <w:t>s</w:t>
      </w:r>
      <w:r w:rsidR="000B6168">
        <w:rPr>
          <w:color w:val="242121"/>
          <w:sz w:val="28"/>
          <w:szCs w:val="28"/>
          <w:shd w:val="clear" w:color="auto" w:fill="FFFFFF"/>
        </w:rPr>
        <w:t>, to</w:t>
      </w:r>
      <w:r w:rsidR="00FA1FF3">
        <w:rPr>
          <w:color w:val="242121"/>
          <w:sz w:val="28"/>
          <w:szCs w:val="28"/>
          <w:shd w:val="clear" w:color="auto" w:fill="FFFFFF"/>
        </w:rPr>
        <w:t>o have</w:t>
      </w:r>
      <w:r w:rsidR="000B0810">
        <w:rPr>
          <w:color w:val="242121"/>
          <w:sz w:val="28"/>
          <w:szCs w:val="28"/>
          <w:shd w:val="clear" w:color="auto" w:fill="FFFFFF"/>
        </w:rPr>
        <w:t xml:space="preserve"> not complied with imperative provisions of </w:t>
      </w:r>
      <w:r w:rsidR="000B6168">
        <w:rPr>
          <w:b/>
          <w:color w:val="242121"/>
          <w:sz w:val="28"/>
          <w:szCs w:val="28"/>
          <w:shd w:val="clear" w:color="auto" w:fill="FFFFFF"/>
        </w:rPr>
        <w:lastRenderedPageBreak/>
        <w:t>section 19(2) of PAIA</w:t>
      </w:r>
      <w:r w:rsidR="00FA1FF3">
        <w:rPr>
          <w:b/>
          <w:color w:val="242121"/>
          <w:sz w:val="28"/>
          <w:szCs w:val="28"/>
          <w:shd w:val="clear" w:color="auto" w:fill="FFFFFF"/>
        </w:rPr>
        <w:t xml:space="preserve">. </w:t>
      </w:r>
      <w:r w:rsidR="000B6168">
        <w:rPr>
          <w:b/>
          <w:color w:val="242121"/>
          <w:sz w:val="28"/>
          <w:szCs w:val="28"/>
          <w:shd w:val="clear" w:color="auto" w:fill="FFFFFF"/>
        </w:rPr>
        <w:t xml:space="preserve"> Section 19</w:t>
      </w:r>
      <w:r w:rsidR="000B0810" w:rsidRPr="000B0810">
        <w:rPr>
          <w:b/>
          <w:color w:val="242121"/>
          <w:sz w:val="28"/>
          <w:szCs w:val="28"/>
          <w:shd w:val="clear" w:color="auto" w:fill="FFFFFF"/>
        </w:rPr>
        <w:t>(2) (a)-(d) of PAIA</w:t>
      </w:r>
      <w:r w:rsidR="00C8777D">
        <w:rPr>
          <w:color w:val="242121"/>
          <w:sz w:val="28"/>
          <w:szCs w:val="28"/>
          <w:shd w:val="clear" w:color="auto" w:fill="FFFFFF"/>
        </w:rPr>
        <w:t xml:space="preserve"> provides as follows</w:t>
      </w:r>
      <w:r w:rsidR="000B0810">
        <w:rPr>
          <w:color w:val="242121"/>
          <w:sz w:val="28"/>
          <w:szCs w:val="28"/>
          <w:shd w:val="clear" w:color="auto" w:fill="FFFFFF"/>
        </w:rPr>
        <w:t xml:space="preserve">: - </w:t>
      </w:r>
    </w:p>
    <w:p w14:paraId="0E3AEAC5" w14:textId="77777777" w:rsidR="000B0810" w:rsidRPr="00BD5505" w:rsidRDefault="000B6168" w:rsidP="00BD5505">
      <w:pPr>
        <w:pStyle w:val="western"/>
        <w:shd w:val="clear" w:color="auto" w:fill="FFFFFF"/>
        <w:spacing w:before="144" w:beforeAutospacing="0" w:after="288" w:afterAutospacing="0"/>
        <w:ind w:left="720" w:hanging="720"/>
        <w:jc w:val="both"/>
        <w:rPr>
          <w:b/>
          <w:color w:val="242121"/>
          <w:sz w:val="20"/>
          <w:szCs w:val="20"/>
          <w:u w:val="single"/>
          <w:shd w:val="clear" w:color="auto" w:fill="FFFFFF"/>
        </w:rPr>
      </w:pPr>
      <w:r>
        <w:rPr>
          <w:color w:val="242121"/>
          <w:sz w:val="28"/>
          <w:szCs w:val="28"/>
          <w:shd w:val="clear" w:color="auto" w:fill="FFFFFF"/>
        </w:rPr>
        <w:tab/>
      </w:r>
      <w:r w:rsidRPr="00BD5505">
        <w:rPr>
          <w:color w:val="242121"/>
          <w:sz w:val="20"/>
          <w:szCs w:val="20"/>
          <w:shd w:val="clear" w:color="auto" w:fill="FFFFFF"/>
        </w:rPr>
        <w:t>“</w:t>
      </w:r>
      <w:r w:rsidRPr="00BD5505">
        <w:rPr>
          <w:b/>
          <w:i/>
          <w:color w:val="242121"/>
          <w:sz w:val="20"/>
          <w:szCs w:val="20"/>
          <w:u w:val="single"/>
          <w:shd w:val="clear" w:color="auto" w:fill="FFFFFF"/>
        </w:rPr>
        <w:t>Duty to Assist</w:t>
      </w:r>
      <w:r w:rsidRPr="00BD5505">
        <w:rPr>
          <w:b/>
          <w:color w:val="242121"/>
          <w:sz w:val="20"/>
          <w:szCs w:val="20"/>
          <w:u w:val="single"/>
          <w:shd w:val="clear" w:color="auto" w:fill="FFFFFF"/>
        </w:rPr>
        <w:t xml:space="preserve"> </w:t>
      </w:r>
    </w:p>
    <w:p w14:paraId="054D3786" w14:textId="77777777" w:rsidR="000B6168" w:rsidRPr="00BD5505" w:rsidRDefault="000B6168" w:rsidP="00BD5505">
      <w:pPr>
        <w:pStyle w:val="western"/>
        <w:shd w:val="clear" w:color="auto" w:fill="FFFFFF"/>
        <w:spacing w:before="144" w:beforeAutospacing="0" w:after="288" w:afterAutospacing="0"/>
        <w:ind w:left="720" w:hanging="720"/>
        <w:jc w:val="both"/>
        <w:rPr>
          <w:color w:val="242121"/>
          <w:sz w:val="20"/>
          <w:szCs w:val="20"/>
          <w:shd w:val="clear" w:color="auto" w:fill="FFFFFF"/>
        </w:rPr>
      </w:pPr>
      <w:r w:rsidRPr="00BD5505">
        <w:rPr>
          <w:color w:val="242121"/>
          <w:sz w:val="20"/>
          <w:szCs w:val="20"/>
          <w:shd w:val="clear" w:color="auto" w:fill="FFFFFF"/>
        </w:rPr>
        <w:tab/>
        <w:t>……</w:t>
      </w:r>
    </w:p>
    <w:p w14:paraId="7E57CCBE" w14:textId="77777777" w:rsidR="00AF5D46" w:rsidRPr="00BD5505" w:rsidRDefault="00AF5D46" w:rsidP="00BD5505">
      <w:pPr>
        <w:pStyle w:val="western"/>
        <w:shd w:val="clear" w:color="auto" w:fill="FFFFFF"/>
        <w:spacing w:before="144" w:beforeAutospacing="0" w:after="288" w:afterAutospacing="0"/>
        <w:ind w:left="720" w:hanging="720"/>
        <w:jc w:val="both"/>
        <w:rPr>
          <w:i/>
          <w:sz w:val="20"/>
          <w:szCs w:val="20"/>
        </w:rPr>
      </w:pPr>
      <w:r w:rsidRPr="00BD5505">
        <w:rPr>
          <w:i/>
          <w:color w:val="242121"/>
          <w:sz w:val="20"/>
          <w:szCs w:val="20"/>
          <w:shd w:val="clear" w:color="auto" w:fill="FFFFFF"/>
        </w:rPr>
        <w:tab/>
        <w:t>(2</w:t>
      </w:r>
      <w:r w:rsidRPr="00BD5505">
        <w:rPr>
          <w:i/>
          <w:sz w:val="20"/>
          <w:szCs w:val="20"/>
        </w:rPr>
        <w:t xml:space="preserve">) If a requester has made a request for access that does not comply with section 18(l), the information officer concerned may not refuse the request because of that non-compliance unless the information officer has— </w:t>
      </w:r>
    </w:p>
    <w:p w14:paraId="095696A7" w14:textId="77777777" w:rsidR="00AF5D46" w:rsidRPr="00BD5505" w:rsidRDefault="00AF5D46" w:rsidP="00BD5505">
      <w:pPr>
        <w:pStyle w:val="western"/>
        <w:shd w:val="clear" w:color="auto" w:fill="FFFFFF"/>
        <w:spacing w:before="144" w:beforeAutospacing="0" w:after="288" w:afterAutospacing="0"/>
        <w:ind w:left="720"/>
        <w:jc w:val="both"/>
        <w:rPr>
          <w:i/>
          <w:sz w:val="20"/>
          <w:szCs w:val="20"/>
        </w:rPr>
      </w:pPr>
      <w:r w:rsidRPr="00BD5505">
        <w:rPr>
          <w:i/>
          <w:sz w:val="20"/>
          <w:szCs w:val="20"/>
        </w:rPr>
        <w:t>(a) notified that requester of an intention to refuse the request and stated in the notice—</w:t>
      </w:r>
    </w:p>
    <w:p w14:paraId="59DE416F" w14:textId="77777777" w:rsidR="00AF5D46" w:rsidRPr="00BD5505" w:rsidRDefault="00AF5D46" w:rsidP="00BD5505">
      <w:pPr>
        <w:pStyle w:val="western"/>
        <w:shd w:val="clear" w:color="auto" w:fill="FFFFFF"/>
        <w:spacing w:before="144" w:beforeAutospacing="0" w:after="288" w:afterAutospacing="0"/>
        <w:ind w:left="720" w:firstLine="720"/>
        <w:jc w:val="both"/>
        <w:rPr>
          <w:i/>
          <w:sz w:val="20"/>
          <w:szCs w:val="20"/>
        </w:rPr>
      </w:pPr>
      <w:r w:rsidRPr="00BD5505">
        <w:rPr>
          <w:i/>
          <w:sz w:val="20"/>
          <w:szCs w:val="20"/>
        </w:rPr>
        <w:t xml:space="preserve"> (</w:t>
      </w:r>
      <w:proofErr w:type="spellStart"/>
      <w:r w:rsidRPr="00BD5505">
        <w:rPr>
          <w:i/>
          <w:sz w:val="20"/>
          <w:szCs w:val="20"/>
        </w:rPr>
        <w:t>i</w:t>
      </w:r>
      <w:proofErr w:type="spellEnd"/>
      <w:r w:rsidRPr="00BD5505">
        <w:rPr>
          <w:i/>
          <w:sz w:val="20"/>
          <w:szCs w:val="20"/>
        </w:rPr>
        <w:t xml:space="preserve">) the reasons for the contemplated refusal; and </w:t>
      </w:r>
    </w:p>
    <w:p w14:paraId="3E812514" w14:textId="77777777" w:rsidR="00AF5D46" w:rsidRPr="00BD5505" w:rsidRDefault="00AF5D46" w:rsidP="00BD5505">
      <w:pPr>
        <w:pStyle w:val="western"/>
        <w:shd w:val="clear" w:color="auto" w:fill="FFFFFF"/>
        <w:spacing w:before="144" w:beforeAutospacing="0" w:after="288" w:afterAutospacing="0"/>
        <w:ind w:left="720" w:firstLine="720"/>
        <w:jc w:val="both"/>
        <w:rPr>
          <w:i/>
          <w:sz w:val="20"/>
          <w:szCs w:val="20"/>
        </w:rPr>
      </w:pPr>
      <w:r w:rsidRPr="00BD5505">
        <w:rPr>
          <w:i/>
          <w:sz w:val="20"/>
          <w:szCs w:val="20"/>
        </w:rPr>
        <w:t xml:space="preserve">(ii) that the information officer or another official identified by the </w:t>
      </w:r>
      <w:r w:rsidRPr="00BD5505">
        <w:rPr>
          <w:i/>
          <w:sz w:val="20"/>
          <w:szCs w:val="20"/>
        </w:rPr>
        <w:tab/>
      </w:r>
      <w:r w:rsidRPr="00BD5505">
        <w:rPr>
          <w:i/>
          <w:sz w:val="20"/>
          <w:szCs w:val="20"/>
        </w:rPr>
        <w:tab/>
      </w:r>
      <w:r w:rsidRPr="00BD5505">
        <w:rPr>
          <w:i/>
          <w:sz w:val="20"/>
          <w:szCs w:val="20"/>
        </w:rPr>
        <w:tab/>
        <w:t xml:space="preserve">information officer would assist that requester in order to make the </w:t>
      </w:r>
      <w:r w:rsidRPr="00BD5505">
        <w:rPr>
          <w:i/>
          <w:sz w:val="20"/>
          <w:szCs w:val="20"/>
        </w:rPr>
        <w:tab/>
        <w:t>request in a form that would remove the grounds for refusal;</w:t>
      </w:r>
    </w:p>
    <w:p w14:paraId="7B783D5D" w14:textId="77777777" w:rsidR="00AF5D46" w:rsidRPr="00BD5505" w:rsidRDefault="00FA1FF3" w:rsidP="00BD5505">
      <w:pPr>
        <w:pStyle w:val="western"/>
        <w:shd w:val="clear" w:color="auto" w:fill="FFFFFF"/>
        <w:spacing w:before="144" w:beforeAutospacing="0" w:after="288" w:afterAutospacing="0"/>
        <w:ind w:left="720"/>
        <w:jc w:val="both"/>
        <w:rPr>
          <w:i/>
          <w:sz w:val="20"/>
          <w:szCs w:val="20"/>
        </w:rPr>
      </w:pPr>
      <w:r w:rsidRPr="00BD5505">
        <w:rPr>
          <w:i/>
          <w:sz w:val="20"/>
          <w:szCs w:val="20"/>
        </w:rPr>
        <w:t xml:space="preserve"> (b) given the request</w:t>
      </w:r>
      <w:r w:rsidR="00C8777D" w:rsidRPr="00BD5505">
        <w:rPr>
          <w:i/>
          <w:sz w:val="20"/>
          <w:szCs w:val="20"/>
        </w:rPr>
        <w:t>er</w:t>
      </w:r>
      <w:r w:rsidR="00AF5D46" w:rsidRPr="00BD5505">
        <w:rPr>
          <w:i/>
          <w:sz w:val="20"/>
          <w:szCs w:val="20"/>
        </w:rPr>
        <w:t xml:space="preserve"> a reasonable opportunity to seek such assistance;</w:t>
      </w:r>
    </w:p>
    <w:p w14:paraId="4ED71577" w14:textId="77777777" w:rsidR="00AF5D46" w:rsidRPr="00BD5505" w:rsidRDefault="00AF5D46" w:rsidP="00BD5505">
      <w:pPr>
        <w:pStyle w:val="western"/>
        <w:shd w:val="clear" w:color="auto" w:fill="FFFFFF"/>
        <w:spacing w:before="144" w:beforeAutospacing="0" w:after="288" w:afterAutospacing="0"/>
        <w:ind w:left="720"/>
        <w:jc w:val="both"/>
        <w:rPr>
          <w:i/>
          <w:sz w:val="20"/>
          <w:szCs w:val="20"/>
        </w:rPr>
      </w:pPr>
      <w:r w:rsidRPr="00BD5505">
        <w:rPr>
          <w:i/>
          <w:sz w:val="20"/>
          <w:szCs w:val="20"/>
        </w:rPr>
        <w:t xml:space="preserve"> (c) as far as reasonably possible, furnished the requester with any information (including information about the records, other than information on the basis of which a request for access may or must be refused in terms of any provision of Chapter 4 of this Part, held by the body which are relevant to the request) that would assist the making of the request in that form; and</w:t>
      </w:r>
    </w:p>
    <w:p w14:paraId="2C5F59A9" w14:textId="77777777" w:rsidR="00AF5D46" w:rsidRPr="00BD5505" w:rsidRDefault="00AF5D46" w:rsidP="00BD5505">
      <w:pPr>
        <w:pStyle w:val="western"/>
        <w:shd w:val="clear" w:color="auto" w:fill="FFFFFF"/>
        <w:spacing w:before="144" w:beforeAutospacing="0" w:after="288" w:afterAutospacing="0"/>
        <w:ind w:left="720"/>
        <w:jc w:val="both"/>
        <w:rPr>
          <w:i/>
          <w:sz w:val="20"/>
          <w:szCs w:val="20"/>
        </w:rPr>
      </w:pPr>
      <w:r w:rsidRPr="00BD5505">
        <w:rPr>
          <w:i/>
          <w:sz w:val="20"/>
          <w:szCs w:val="20"/>
        </w:rPr>
        <w:t xml:space="preserve"> (d) given the requester a reasonable opportunity to confirm the request or alter it to comply with section 18(l).”</w:t>
      </w:r>
    </w:p>
    <w:p w14:paraId="60FF83A8" w14:textId="4BE7C2E3" w:rsidR="00C151BA" w:rsidRDefault="00C467D8" w:rsidP="000064E3">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24</w:t>
      </w:r>
      <w:r>
        <w:rPr>
          <w:sz w:val="28"/>
          <w:szCs w:val="28"/>
        </w:rPr>
        <w:t>]</w:t>
      </w:r>
      <w:r w:rsidR="00AF5D46">
        <w:rPr>
          <w:sz w:val="28"/>
          <w:szCs w:val="28"/>
        </w:rPr>
        <w:tab/>
        <w:t>Firstly, the operation of this section can only be triggered by requesters non-compliance with the provisions of section 18(1) of PAIA. Section 18(1) of PAIA requires that a request for access must be made</w:t>
      </w:r>
      <w:r w:rsidR="00FA1FF3">
        <w:rPr>
          <w:sz w:val="28"/>
          <w:szCs w:val="28"/>
        </w:rPr>
        <w:t xml:space="preserve"> in the prescribed form</w:t>
      </w:r>
      <w:r w:rsidR="00AF5D46">
        <w:rPr>
          <w:sz w:val="28"/>
          <w:szCs w:val="28"/>
        </w:rPr>
        <w:t xml:space="preserve"> to the information officer of the public body concerned at his or her address or fax number or electron</w:t>
      </w:r>
      <w:r w:rsidR="000B6168">
        <w:rPr>
          <w:sz w:val="28"/>
          <w:szCs w:val="28"/>
        </w:rPr>
        <w:t>ic address. Section 19(2) of PAIA</w:t>
      </w:r>
      <w:r w:rsidR="00FA1FF3">
        <w:rPr>
          <w:sz w:val="28"/>
          <w:szCs w:val="28"/>
        </w:rPr>
        <w:t xml:space="preserve"> </w:t>
      </w:r>
      <w:r w:rsidR="00FA1FF3" w:rsidRPr="00FA1FF3">
        <w:rPr>
          <w:i/>
          <w:sz w:val="28"/>
          <w:szCs w:val="28"/>
        </w:rPr>
        <w:t>ex facie</w:t>
      </w:r>
      <w:r w:rsidR="00AF5D46">
        <w:rPr>
          <w:sz w:val="28"/>
          <w:szCs w:val="28"/>
        </w:rPr>
        <w:t xml:space="preserve"> does not generally deal with non-compliance with t</w:t>
      </w:r>
      <w:r w:rsidR="00FA1FF3">
        <w:rPr>
          <w:sz w:val="28"/>
          <w:szCs w:val="28"/>
        </w:rPr>
        <w:t>he general provisions of PAIA or</w:t>
      </w:r>
      <w:r w:rsidR="00AF5D46">
        <w:rPr>
          <w:sz w:val="28"/>
          <w:szCs w:val="28"/>
        </w:rPr>
        <w:t xml:space="preserve"> section 18 of PAIA. </w:t>
      </w:r>
      <w:r w:rsidR="000B6168">
        <w:rPr>
          <w:sz w:val="28"/>
          <w:szCs w:val="28"/>
        </w:rPr>
        <w:t xml:space="preserve">It appears to be dealing </w:t>
      </w:r>
      <w:r w:rsidR="00FA1FF3">
        <w:rPr>
          <w:sz w:val="28"/>
          <w:szCs w:val="28"/>
        </w:rPr>
        <w:t>with compliance</w:t>
      </w:r>
      <w:r w:rsidR="00AF5D46">
        <w:rPr>
          <w:sz w:val="28"/>
          <w:szCs w:val="28"/>
        </w:rPr>
        <w:t xml:space="preserve"> with section 18(1) of PAIA.</w:t>
      </w:r>
      <w:r w:rsidR="000B6168">
        <w:rPr>
          <w:sz w:val="28"/>
          <w:szCs w:val="28"/>
        </w:rPr>
        <w:t xml:space="preserve"> However contextual reading of the Act and the </w:t>
      </w:r>
      <w:r w:rsidR="00C31BD2">
        <w:rPr>
          <w:sz w:val="28"/>
          <w:szCs w:val="28"/>
        </w:rPr>
        <w:t>SAPS PAIA Manual demonstrates</w:t>
      </w:r>
      <w:r w:rsidR="000B6168">
        <w:rPr>
          <w:sz w:val="28"/>
          <w:szCs w:val="28"/>
        </w:rPr>
        <w:t xml:space="preserve"> that the Deputy in</w:t>
      </w:r>
      <w:r w:rsidR="00C31BD2">
        <w:rPr>
          <w:sz w:val="28"/>
          <w:szCs w:val="28"/>
        </w:rPr>
        <w:t>formation officer may not re</w:t>
      </w:r>
      <w:r w:rsidR="000B6168">
        <w:rPr>
          <w:sz w:val="28"/>
          <w:szCs w:val="28"/>
        </w:rPr>
        <w:t xml:space="preserve">fuse request on account </w:t>
      </w:r>
      <w:r w:rsidR="00C554AA">
        <w:rPr>
          <w:sz w:val="28"/>
          <w:szCs w:val="28"/>
        </w:rPr>
        <w:t>of insufficiency of information contained in the request.</w:t>
      </w:r>
    </w:p>
    <w:p w14:paraId="456AA703" w14:textId="0EE57118" w:rsidR="00EF2121" w:rsidRDefault="00C467D8" w:rsidP="00512DE0">
      <w:pPr>
        <w:pStyle w:val="western"/>
        <w:shd w:val="clear" w:color="auto" w:fill="FFFFFF"/>
        <w:spacing w:before="144" w:beforeAutospacing="0" w:after="288" w:afterAutospacing="0" w:line="360" w:lineRule="auto"/>
        <w:ind w:left="720" w:hanging="720"/>
        <w:jc w:val="both"/>
        <w:rPr>
          <w:sz w:val="28"/>
          <w:szCs w:val="28"/>
        </w:rPr>
      </w:pPr>
      <w:r>
        <w:rPr>
          <w:sz w:val="28"/>
          <w:szCs w:val="28"/>
        </w:rPr>
        <w:lastRenderedPageBreak/>
        <w:t>[</w:t>
      </w:r>
      <w:r w:rsidR="00E90347">
        <w:rPr>
          <w:sz w:val="28"/>
          <w:szCs w:val="28"/>
        </w:rPr>
        <w:t>25</w:t>
      </w:r>
      <w:r>
        <w:rPr>
          <w:sz w:val="28"/>
          <w:szCs w:val="28"/>
        </w:rPr>
        <w:t>]</w:t>
      </w:r>
      <w:r w:rsidR="00C8777D">
        <w:rPr>
          <w:sz w:val="28"/>
          <w:szCs w:val="28"/>
        </w:rPr>
        <w:tab/>
        <w:t>Complaint</w:t>
      </w:r>
      <w:r w:rsidR="00C151BA">
        <w:rPr>
          <w:sz w:val="28"/>
          <w:szCs w:val="28"/>
        </w:rPr>
        <w:t xml:space="preserve"> about provision of sufficient particulars in the prescribed form are</w:t>
      </w:r>
      <w:r w:rsidR="000B6168">
        <w:rPr>
          <w:sz w:val="28"/>
          <w:szCs w:val="28"/>
        </w:rPr>
        <w:t xml:space="preserve"> not</w:t>
      </w:r>
      <w:r w:rsidR="00C151BA">
        <w:rPr>
          <w:sz w:val="28"/>
          <w:szCs w:val="28"/>
        </w:rPr>
        <w:t xml:space="preserve"> outside the scope of ope</w:t>
      </w:r>
      <w:r w:rsidR="0081184D">
        <w:rPr>
          <w:sz w:val="28"/>
          <w:szCs w:val="28"/>
        </w:rPr>
        <w:t xml:space="preserve">ration of section 19(2) of </w:t>
      </w:r>
      <w:r w:rsidR="00C554AA">
        <w:rPr>
          <w:sz w:val="28"/>
          <w:szCs w:val="28"/>
        </w:rPr>
        <w:t>PAIA, regard</w:t>
      </w:r>
      <w:r w:rsidR="0081184D">
        <w:rPr>
          <w:sz w:val="28"/>
          <w:szCs w:val="28"/>
        </w:rPr>
        <w:t xml:space="preserve"> being had to the provisions of paragraph 5.5 of the SAPS PAIA Manual.</w:t>
      </w:r>
      <w:r w:rsidR="00C151BA">
        <w:rPr>
          <w:sz w:val="28"/>
          <w:szCs w:val="28"/>
        </w:rPr>
        <w:t xml:space="preserve"> Respondents</w:t>
      </w:r>
      <w:r w:rsidR="00C554AA">
        <w:rPr>
          <w:sz w:val="28"/>
          <w:szCs w:val="28"/>
        </w:rPr>
        <w:t>’</w:t>
      </w:r>
      <w:r w:rsidR="00C151BA">
        <w:rPr>
          <w:sz w:val="28"/>
          <w:szCs w:val="28"/>
        </w:rPr>
        <w:t xml:space="preserve"> duty to assist </w:t>
      </w:r>
      <w:r w:rsidR="000B6168">
        <w:rPr>
          <w:sz w:val="28"/>
          <w:szCs w:val="28"/>
        </w:rPr>
        <w:t xml:space="preserve">is </w:t>
      </w:r>
      <w:r w:rsidR="0081184D">
        <w:rPr>
          <w:sz w:val="28"/>
          <w:szCs w:val="28"/>
        </w:rPr>
        <w:t xml:space="preserve">not </w:t>
      </w:r>
      <w:r w:rsidR="00C151BA">
        <w:rPr>
          <w:sz w:val="28"/>
          <w:szCs w:val="28"/>
        </w:rPr>
        <w:t>limited t</w:t>
      </w:r>
      <w:r w:rsidR="0081184D">
        <w:rPr>
          <w:sz w:val="28"/>
          <w:szCs w:val="28"/>
        </w:rPr>
        <w:t xml:space="preserve">o the completion of </w:t>
      </w:r>
      <w:r w:rsidR="00C554AA">
        <w:rPr>
          <w:sz w:val="28"/>
          <w:szCs w:val="28"/>
        </w:rPr>
        <w:t>prescribed form</w:t>
      </w:r>
      <w:r w:rsidR="00807D1E">
        <w:rPr>
          <w:sz w:val="28"/>
          <w:szCs w:val="28"/>
        </w:rPr>
        <w:t xml:space="preserve"> and its transmission to the Information O</w:t>
      </w:r>
      <w:r w:rsidR="00C151BA">
        <w:rPr>
          <w:sz w:val="28"/>
          <w:szCs w:val="28"/>
        </w:rPr>
        <w:t>fficer. Reliance on the provisions of section 19(2) of PAIA</w:t>
      </w:r>
      <w:r w:rsidR="00504522">
        <w:rPr>
          <w:sz w:val="28"/>
          <w:szCs w:val="28"/>
        </w:rPr>
        <w:t xml:space="preserve"> for proposition that the respondents are enjoined to give the requester notice of non-compliance and to seek assistance is</w:t>
      </w:r>
      <w:r w:rsidR="00A60B40">
        <w:rPr>
          <w:sz w:val="28"/>
          <w:szCs w:val="28"/>
        </w:rPr>
        <w:t xml:space="preserve"> not</w:t>
      </w:r>
      <w:r w:rsidR="00504522">
        <w:rPr>
          <w:sz w:val="28"/>
          <w:szCs w:val="28"/>
        </w:rPr>
        <w:t xml:space="preserve"> misplaced. Proper characterization of respondents’ case in this regard falls four square</w:t>
      </w:r>
      <w:r w:rsidR="00A60B40">
        <w:rPr>
          <w:sz w:val="28"/>
          <w:szCs w:val="28"/>
        </w:rPr>
        <w:t>ly within the ambit of section 18(1) and 1</w:t>
      </w:r>
      <w:r w:rsidR="00504522">
        <w:rPr>
          <w:sz w:val="28"/>
          <w:szCs w:val="28"/>
        </w:rPr>
        <w:t>8(2) of</w:t>
      </w:r>
      <w:r w:rsidR="00A60B40">
        <w:rPr>
          <w:sz w:val="28"/>
          <w:szCs w:val="28"/>
        </w:rPr>
        <w:t xml:space="preserve"> PAIA. </w:t>
      </w:r>
      <w:r w:rsidR="00EF2121">
        <w:rPr>
          <w:sz w:val="28"/>
          <w:szCs w:val="28"/>
        </w:rPr>
        <w:t>Both subsections must be read conjunctive</w:t>
      </w:r>
      <w:r w:rsidR="00C554AA">
        <w:rPr>
          <w:sz w:val="28"/>
          <w:szCs w:val="28"/>
        </w:rPr>
        <w:t>ly</w:t>
      </w:r>
      <w:r w:rsidR="00EF2121">
        <w:rPr>
          <w:sz w:val="28"/>
          <w:szCs w:val="28"/>
        </w:rPr>
        <w:t xml:space="preserve"> to give proper context.</w:t>
      </w:r>
      <w:r w:rsidR="00EF2121">
        <w:rPr>
          <w:rStyle w:val="FootnoteReference"/>
          <w:sz w:val="28"/>
          <w:szCs w:val="28"/>
        </w:rPr>
        <w:footnoteReference w:id="12"/>
      </w:r>
    </w:p>
    <w:p w14:paraId="2795F5E8" w14:textId="52C8CE24" w:rsidR="00EF2121" w:rsidRDefault="00C467D8" w:rsidP="00EF2121">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26</w:t>
      </w:r>
      <w:r>
        <w:rPr>
          <w:sz w:val="28"/>
          <w:szCs w:val="28"/>
        </w:rPr>
        <w:t>]</w:t>
      </w:r>
      <w:r w:rsidR="00EF2121">
        <w:rPr>
          <w:sz w:val="28"/>
          <w:szCs w:val="28"/>
        </w:rPr>
        <w:tab/>
        <w:t>Even if I am wrong on my interpretation, I find solace on the provision</w:t>
      </w:r>
      <w:r w:rsidR="00561057">
        <w:rPr>
          <w:sz w:val="28"/>
          <w:szCs w:val="28"/>
        </w:rPr>
        <w:t>s</w:t>
      </w:r>
      <w:r w:rsidR="00EF2121">
        <w:rPr>
          <w:sz w:val="28"/>
          <w:szCs w:val="28"/>
        </w:rPr>
        <w:t xml:space="preserve"> of paragraph 5.5 of SAPS PAIA Manual which in relevant parts provides as follows: -</w:t>
      </w:r>
    </w:p>
    <w:p w14:paraId="3F079AA0" w14:textId="77777777" w:rsidR="00EF2121" w:rsidRPr="00BD5505" w:rsidRDefault="00EF2121" w:rsidP="00BD5505">
      <w:pPr>
        <w:pStyle w:val="western"/>
        <w:shd w:val="clear" w:color="auto" w:fill="FFFFFF"/>
        <w:spacing w:before="144" w:beforeAutospacing="0" w:after="288" w:afterAutospacing="0"/>
        <w:ind w:left="720" w:hanging="720"/>
        <w:jc w:val="both"/>
        <w:rPr>
          <w:i/>
          <w:sz w:val="20"/>
          <w:szCs w:val="20"/>
        </w:rPr>
      </w:pPr>
      <w:r>
        <w:rPr>
          <w:sz w:val="28"/>
          <w:szCs w:val="28"/>
        </w:rPr>
        <w:tab/>
      </w:r>
      <w:r w:rsidRPr="00BD5505">
        <w:rPr>
          <w:sz w:val="20"/>
          <w:szCs w:val="20"/>
        </w:rPr>
        <w:t>“</w:t>
      </w:r>
      <w:r w:rsidRPr="00BD5505">
        <w:rPr>
          <w:i/>
          <w:sz w:val="20"/>
          <w:szCs w:val="20"/>
        </w:rPr>
        <w:t>The requester must complete a request form … and the Deputy Information Officer must assist to ensure that</w:t>
      </w:r>
      <w:r w:rsidR="00A60B40" w:rsidRPr="00BD5505">
        <w:rPr>
          <w:i/>
          <w:sz w:val="20"/>
          <w:szCs w:val="20"/>
        </w:rPr>
        <w:t xml:space="preserve"> the request complies</w:t>
      </w:r>
      <w:r w:rsidRPr="00BD5505">
        <w:rPr>
          <w:i/>
          <w:sz w:val="20"/>
          <w:szCs w:val="20"/>
        </w:rPr>
        <w:t xml:space="preserve"> with the requirements of the Act.</w:t>
      </w:r>
    </w:p>
    <w:p w14:paraId="5A87F3FA" w14:textId="77777777" w:rsidR="00BD5505" w:rsidRDefault="00EF2121" w:rsidP="00BD5505">
      <w:pPr>
        <w:pStyle w:val="western"/>
        <w:shd w:val="clear" w:color="auto" w:fill="FFFFFF"/>
        <w:spacing w:before="144" w:beforeAutospacing="0" w:after="288" w:afterAutospacing="0"/>
        <w:ind w:left="720" w:hanging="720"/>
        <w:jc w:val="both"/>
        <w:rPr>
          <w:sz w:val="20"/>
          <w:szCs w:val="20"/>
        </w:rPr>
      </w:pPr>
      <w:r w:rsidRPr="00BD5505">
        <w:rPr>
          <w:i/>
          <w:sz w:val="20"/>
          <w:szCs w:val="20"/>
        </w:rPr>
        <w:tab/>
        <w:t>The Deputy information officer may not refuse the request if it is not fully or correctly completed. The deputy Information officer will notify the requester by means of a notice of intended refusal form [SAPS S129(0)] of his or her intention to refuse the request. I</w:t>
      </w:r>
      <w:r w:rsidR="00807D1E" w:rsidRPr="00BD5505">
        <w:rPr>
          <w:i/>
          <w:sz w:val="20"/>
          <w:szCs w:val="20"/>
        </w:rPr>
        <w:t>n</w:t>
      </w:r>
      <w:r w:rsidRPr="00BD5505">
        <w:rPr>
          <w:i/>
          <w:sz w:val="20"/>
          <w:szCs w:val="20"/>
        </w:rPr>
        <w:t xml:space="preserve"> such an event the requester may then provide more detailed information regarding the request</w:t>
      </w:r>
      <w:r w:rsidRPr="00BD5505">
        <w:rPr>
          <w:sz w:val="20"/>
          <w:szCs w:val="20"/>
        </w:rPr>
        <w:t xml:space="preserve">.” </w:t>
      </w:r>
    </w:p>
    <w:p w14:paraId="21C3C1B2" w14:textId="2411D0E7" w:rsidR="000064E3" w:rsidRDefault="00EF2121" w:rsidP="00BD5505">
      <w:pPr>
        <w:pStyle w:val="western"/>
        <w:shd w:val="clear" w:color="auto" w:fill="FFFFFF"/>
        <w:spacing w:before="144" w:beforeAutospacing="0" w:after="288" w:afterAutospacing="0" w:line="360" w:lineRule="auto"/>
        <w:ind w:left="720"/>
        <w:jc w:val="both"/>
        <w:rPr>
          <w:sz w:val="28"/>
          <w:szCs w:val="28"/>
        </w:rPr>
      </w:pPr>
      <w:r>
        <w:rPr>
          <w:sz w:val="28"/>
          <w:szCs w:val="28"/>
        </w:rPr>
        <w:t xml:space="preserve">It is therefore not opened to the respondents to </w:t>
      </w:r>
      <w:r w:rsidR="00C26A29">
        <w:rPr>
          <w:sz w:val="28"/>
          <w:szCs w:val="28"/>
        </w:rPr>
        <w:t>re</w:t>
      </w:r>
      <w:r>
        <w:rPr>
          <w:sz w:val="28"/>
          <w:szCs w:val="28"/>
        </w:rPr>
        <w:t>fuse</w:t>
      </w:r>
      <w:r w:rsidR="00A60B40">
        <w:rPr>
          <w:sz w:val="28"/>
          <w:szCs w:val="28"/>
        </w:rPr>
        <w:t xml:space="preserve"> request for information</w:t>
      </w:r>
      <w:r>
        <w:rPr>
          <w:sz w:val="28"/>
          <w:szCs w:val="28"/>
        </w:rPr>
        <w:t xml:space="preserve"> </w:t>
      </w:r>
      <w:r w:rsidR="00A60B40">
        <w:rPr>
          <w:sz w:val="28"/>
          <w:szCs w:val="28"/>
        </w:rPr>
        <w:t xml:space="preserve">(such to include deemed refusal) </w:t>
      </w:r>
      <w:r>
        <w:rPr>
          <w:sz w:val="28"/>
          <w:szCs w:val="28"/>
        </w:rPr>
        <w:t xml:space="preserve">on account of insufficient particulars </w:t>
      </w:r>
      <w:r w:rsidR="00314A25">
        <w:rPr>
          <w:sz w:val="28"/>
          <w:szCs w:val="28"/>
        </w:rPr>
        <w:t xml:space="preserve">provided </w:t>
      </w:r>
      <w:r>
        <w:rPr>
          <w:sz w:val="28"/>
          <w:szCs w:val="28"/>
        </w:rPr>
        <w:t>in the prescribed request form.</w:t>
      </w:r>
      <w:r w:rsidR="00A60B40">
        <w:rPr>
          <w:sz w:val="28"/>
          <w:szCs w:val="28"/>
        </w:rPr>
        <w:t xml:space="preserve"> Insufficiency of information is not a ground for refusing the request. On this ground respondents</w:t>
      </w:r>
      <w:r w:rsidR="00314A25">
        <w:rPr>
          <w:sz w:val="28"/>
          <w:szCs w:val="28"/>
        </w:rPr>
        <w:t>’</w:t>
      </w:r>
      <w:r w:rsidR="00A60B40">
        <w:rPr>
          <w:sz w:val="28"/>
          <w:szCs w:val="28"/>
        </w:rPr>
        <w:t xml:space="preserve"> point cannot be upheld.</w:t>
      </w:r>
    </w:p>
    <w:p w14:paraId="6DEA8DC5" w14:textId="1C787D4D" w:rsidR="00C554AA" w:rsidRDefault="00C467D8" w:rsidP="000064E3">
      <w:pPr>
        <w:pStyle w:val="western"/>
        <w:shd w:val="clear" w:color="auto" w:fill="FFFFFF"/>
        <w:spacing w:before="144" w:beforeAutospacing="0" w:after="288" w:afterAutospacing="0" w:line="360" w:lineRule="auto"/>
        <w:ind w:left="720" w:hanging="720"/>
        <w:jc w:val="both"/>
        <w:rPr>
          <w:sz w:val="28"/>
          <w:szCs w:val="28"/>
        </w:rPr>
      </w:pPr>
      <w:r>
        <w:rPr>
          <w:sz w:val="28"/>
          <w:szCs w:val="28"/>
        </w:rPr>
        <w:lastRenderedPageBreak/>
        <w:t>[</w:t>
      </w:r>
      <w:r w:rsidR="00E90347">
        <w:rPr>
          <w:sz w:val="28"/>
          <w:szCs w:val="28"/>
        </w:rPr>
        <w:t>27</w:t>
      </w:r>
      <w:r>
        <w:rPr>
          <w:sz w:val="28"/>
          <w:szCs w:val="28"/>
        </w:rPr>
        <w:t>]</w:t>
      </w:r>
      <w:r w:rsidR="00C554AA">
        <w:rPr>
          <w:sz w:val="28"/>
          <w:szCs w:val="28"/>
        </w:rPr>
        <w:tab/>
        <w:t>Provisions of Section 19(2) of PAIA are couched in peremptory terms. If a provision is couched in a negative form, it is to be regarded as a peremptory rather than a directory mandate.</w:t>
      </w:r>
      <w:r w:rsidR="00C554AA">
        <w:rPr>
          <w:rStyle w:val="FootnoteReference"/>
          <w:sz w:val="28"/>
          <w:szCs w:val="28"/>
        </w:rPr>
        <w:footnoteReference w:id="13"/>
      </w:r>
      <w:r w:rsidR="00C554AA">
        <w:rPr>
          <w:sz w:val="28"/>
          <w:szCs w:val="28"/>
        </w:rPr>
        <w:t xml:space="preserve"> In </w:t>
      </w:r>
      <w:r w:rsidR="00C554AA" w:rsidRPr="00314A25">
        <w:rPr>
          <w:b/>
          <w:i/>
          <w:sz w:val="28"/>
          <w:szCs w:val="28"/>
        </w:rPr>
        <w:t>Moroka v Premier of the Frere Stat Province and others</w:t>
      </w:r>
      <w:r w:rsidR="00C554AA">
        <w:rPr>
          <w:rStyle w:val="FootnoteReference"/>
          <w:sz w:val="28"/>
          <w:szCs w:val="28"/>
        </w:rPr>
        <w:footnoteReference w:id="14"/>
      </w:r>
      <w:r w:rsidR="00C554AA">
        <w:rPr>
          <w:sz w:val="28"/>
          <w:szCs w:val="28"/>
        </w:rPr>
        <w:t xml:space="preserve">the </w:t>
      </w:r>
      <w:r w:rsidR="00BD5505">
        <w:rPr>
          <w:sz w:val="28"/>
          <w:szCs w:val="28"/>
        </w:rPr>
        <w:t>SCA pronounced</w:t>
      </w:r>
      <w:r w:rsidR="00C554AA">
        <w:rPr>
          <w:sz w:val="28"/>
          <w:szCs w:val="28"/>
        </w:rPr>
        <w:t xml:space="preserve"> on the usage of the phrase “</w:t>
      </w:r>
      <w:r w:rsidR="00C554AA" w:rsidRPr="00125FCA">
        <w:rPr>
          <w:i/>
          <w:sz w:val="28"/>
          <w:szCs w:val="28"/>
          <w:u w:val="single"/>
        </w:rPr>
        <w:t>may not</w:t>
      </w:r>
      <w:r w:rsidR="00125FCA" w:rsidRPr="00125FCA">
        <w:rPr>
          <w:i/>
          <w:sz w:val="28"/>
          <w:szCs w:val="28"/>
          <w:u w:val="single"/>
        </w:rPr>
        <w:t>”</w:t>
      </w:r>
      <w:r w:rsidR="00C554AA">
        <w:rPr>
          <w:sz w:val="28"/>
          <w:szCs w:val="28"/>
        </w:rPr>
        <w:t xml:space="preserve"> as follows:</w:t>
      </w:r>
    </w:p>
    <w:p w14:paraId="5A4DC30A" w14:textId="77777777" w:rsidR="00125FCA" w:rsidRPr="00BD5505" w:rsidRDefault="00125FCA" w:rsidP="00BD5505">
      <w:pPr>
        <w:pStyle w:val="western"/>
        <w:shd w:val="clear" w:color="auto" w:fill="FFFFFF"/>
        <w:spacing w:before="144" w:beforeAutospacing="0" w:after="288" w:afterAutospacing="0"/>
        <w:ind w:left="720"/>
        <w:jc w:val="both"/>
        <w:rPr>
          <w:i/>
          <w:color w:val="242121"/>
          <w:sz w:val="20"/>
          <w:szCs w:val="20"/>
          <w:lang w:val="en-GB"/>
        </w:rPr>
      </w:pPr>
      <w:r w:rsidRPr="00BD5505">
        <w:rPr>
          <w:sz w:val="20"/>
          <w:szCs w:val="20"/>
        </w:rPr>
        <w:t>“</w:t>
      </w:r>
      <w:r w:rsidRPr="00BD5505">
        <w:rPr>
          <w:color w:val="242121"/>
          <w:sz w:val="20"/>
          <w:szCs w:val="20"/>
          <w:lang w:val="en-GB"/>
        </w:rPr>
        <w:t>[</w:t>
      </w:r>
      <w:r w:rsidRPr="00BD5505">
        <w:rPr>
          <w:i/>
          <w:color w:val="242121"/>
          <w:sz w:val="20"/>
          <w:szCs w:val="20"/>
          <w:lang w:val="en-GB"/>
        </w:rPr>
        <w:t>22]     I agree with the first respondent’s submissions that as a general rule the word ‘may’ in a statute confers the power to exercise a discretion. However, in the present matter the power to exercise a discretion is couched in the negative which, in my view, in effect, takes away the power to exercise a discretion. Simply put, on a purposive and contextual construction of s 25(5), the phrase ‘may not’ means that the Commission did not have the necessary authority to deal with the dispute referred to it after six months of coming into operation of the Amendment Act.”</w:t>
      </w:r>
    </w:p>
    <w:p w14:paraId="744035DD" w14:textId="0F4DEF3D" w:rsidR="00125FCA" w:rsidRDefault="001C45B0" w:rsidP="00125FCA">
      <w:pPr>
        <w:pStyle w:val="western"/>
        <w:shd w:val="clear" w:color="auto" w:fill="FFFFFF"/>
        <w:spacing w:before="144" w:beforeAutospacing="0" w:after="288" w:afterAutospacing="0" w:line="360" w:lineRule="auto"/>
        <w:ind w:left="720" w:hanging="720"/>
        <w:jc w:val="both"/>
        <w:rPr>
          <w:color w:val="242121"/>
          <w:sz w:val="28"/>
          <w:szCs w:val="28"/>
          <w:lang w:val="en-GB"/>
        </w:rPr>
      </w:pPr>
      <w:r>
        <w:rPr>
          <w:color w:val="242121"/>
          <w:sz w:val="28"/>
          <w:szCs w:val="28"/>
          <w:lang w:val="en-GB"/>
        </w:rPr>
        <w:t>[</w:t>
      </w:r>
      <w:r w:rsidR="00E90347">
        <w:rPr>
          <w:color w:val="242121"/>
          <w:sz w:val="28"/>
          <w:szCs w:val="28"/>
          <w:lang w:val="en-GB"/>
        </w:rPr>
        <w:t>28</w:t>
      </w:r>
      <w:r>
        <w:rPr>
          <w:color w:val="242121"/>
          <w:sz w:val="28"/>
          <w:szCs w:val="28"/>
          <w:lang w:val="en-GB"/>
        </w:rPr>
        <w:t>]</w:t>
      </w:r>
      <w:r w:rsidR="00125FCA" w:rsidRPr="00125FCA">
        <w:rPr>
          <w:color w:val="242121"/>
          <w:sz w:val="28"/>
          <w:szCs w:val="28"/>
          <w:lang w:val="en-GB"/>
        </w:rPr>
        <w:tab/>
      </w:r>
      <w:r w:rsidR="00125FCA">
        <w:rPr>
          <w:color w:val="242121"/>
          <w:sz w:val="28"/>
          <w:szCs w:val="28"/>
          <w:lang w:val="en-GB"/>
        </w:rPr>
        <w:t>The word “</w:t>
      </w:r>
      <w:r w:rsidR="00125FCA" w:rsidRPr="00125FCA">
        <w:rPr>
          <w:i/>
          <w:color w:val="242121"/>
          <w:sz w:val="28"/>
          <w:szCs w:val="28"/>
          <w:lang w:val="en-GB"/>
        </w:rPr>
        <w:t>may”</w:t>
      </w:r>
      <w:r w:rsidR="00125FCA">
        <w:rPr>
          <w:color w:val="242121"/>
          <w:sz w:val="28"/>
          <w:szCs w:val="28"/>
          <w:lang w:val="en-GB"/>
        </w:rPr>
        <w:t xml:space="preserve"> in Section 19(2) of PAIA is coupled with the word “</w:t>
      </w:r>
      <w:r w:rsidR="00125FCA" w:rsidRPr="00C34CB3">
        <w:rPr>
          <w:i/>
          <w:color w:val="242121"/>
          <w:sz w:val="28"/>
          <w:szCs w:val="28"/>
          <w:lang w:val="en-GB"/>
        </w:rPr>
        <w:t>not</w:t>
      </w:r>
      <w:r w:rsidR="00125FCA">
        <w:rPr>
          <w:color w:val="242121"/>
          <w:sz w:val="28"/>
          <w:szCs w:val="28"/>
          <w:lang w:val="en-GB"/>
        </w:rPr>
        <w:t>” which is a clear indication that the refusal of request is prohibited in circumstance</w:t>
      </w:r>
      <w:r w:rsidR="00C34CB3">
        <w:rPr>
          <w:color w:val="242121"/>
          <w:sz w:val="28"/>
          <w:szCs w:val="28"/>
          <w:lang w:val="en-GB"/>
        </w:rPr>
        <w:t>s</w:t>
      </w:r>
      <w:r w:rsidR="00125FCA">
        <w:rPr>
          <w:color w:val="242121"/>
          <w:sz w:val="28"/>
          <w:szCs w:val="28"/>
          <w:lang w:val="en-GB"/>
        </w:rPr>
        <w:t xml:space="preserve"> where the requester has not been given a notice to either seek assistance to comply with the Act or provide more detailed information regarding the request. The prohibition operates to nullify the act, </w:t>
      </w:r>
      <w:r w:rsidR="00C34CB3">
        <w:rPr>
          <w:color w:val="242121"/>
          <w:sz w:val="28"/>
          <w:szCs w:val="28"/>
          <w:lang w:val="en-GB"/>
        </w:rPr>
        <w:t>(</w:t>
      </w:r>
      <w:r w:rsidR="00125FCA">
        <w:rPr>
          <w:color w:val="242121"/>
          <w:sz w:val="28"/>
          <w:szCs w:val="28"/>
          <w:lang w:val="en-GB"/>
        </w:rPr>
        <w:t>in this case r</w:t>
      </w:r>
      <w:r w:rsidR="00C34CB3">
        <w:rPr>
          <w:color w:val="242121"/>
          <w:sz w:val="28"/>
          <w:szCs w:val="28"/>
          <w:lang w:val="en-GB"/>
        </w:rPr>
        <w:t>efusal to access to information)</w:t>
      </w:r>
      <w:r w:rsidR="00125FCA">
        <w:rPr>
          <w:color w:val="242121"/>
          <w:sz w:val="28"/>
          <w:szCs w:val="28"/>
          <w:lang w:val="en-GB"/>
        </w:rPr>
        <w:t xml:space="preserve"> performed contrary to it</w:t>
      </w:r>
      <w:r w:rsidR="00C34CB3">
        <w:rPr>
          <w:color w:val="242121"/>
          <w:sz w:val="28"/>
          <w:szCs w:val="28"/>
          <w:lang w:val="en-GB"/>
        </w:rPr>
        <w:t>. S</w:t>
      </w:r>
      <w:r w:rsidR="00125FCA">
        <w:rPr>
          <w:color w:val="242121"/>
          <w:sz w:val="28"/>
          <w:szCs w:val="28"/>
          <w:lang w:val="en-GB"/>
        </w:rPr>
        <w:t>imilarly</w:t>
      </w:r>
      <w:r w:rsidR="00C34CB3">
        <w:rPr>
          <w:color w:val="242121"/>
          <w:sz w:val="28"/>
          <w:szCs w:val="28"/>
          <w:lang w:val="en-GB"/>
        </w:rPr>
        <w:t>,</w:t>
      </w:r>
      <w:r w:rsidR="00125FCA">
        <w:rPr>
          <w:color w:val="242121"/>
          <w:sz w:val="28"/>
          <w:szCs w:val="28"/>
          <w:lang w:val="en-GB"/>
        </w:rPr>
        <w:t xml:space="preserve"> failure to do what the provisions of section 19(2) of PAIA require of </w:t>
      </w:r>
      <w:r w:rsidR="00C34CB3">
        <w:rPr>
          <w:color w:val="242121"/>
          <w:sz w:val="28"/>
          <w:szCs w:val="28"/>
          <w:lang w:val="en-GB"/>
        </w:rPr>
        <w:t xml:space="preserve">the </w:t>
      </w:r>
      <w:r w:rsidR="00125FCA">
        <w:rPr>
          <w:color w:val="242121"/>
          <w:sz w:val="28"/>
          <w:szCs w:val="28"/>
          <w:lang w:val="en-GB"/>
        </w:rPr>
        <w:t>respondent</w:t>
      </w:r>
      <w:r w:rsidR="00C34CB3">
        <w:rPr>
          <w:color w:val="242121"/>
          <w:sz w:val="28"/>
          <w:szCs w:val="28"/>
          <w:lang w:val="en-GB"/>
        </w:rPr>
        <w:t>s</w:t>
      </w:r>
      <w:r w:rsidR="00125FCA">
        <w:rPr>
          <w:color w:val="242121"/>
          <w:sz w:val="28"/>
          <w:szCs w:val="28"/>
          <w:lang w:val="en-GB"/>
        </w:rPr>
        <w:t xml:space="preserve"> is a nullity.</w:t>
      </w:r>
    </w:p>
    <w:p w14:paraId="5E5F5A51" w14:textId="18F9947A" w:rsidR="00125FCA" w:rsidRPr="00314A25" w:rsidRDefault="001C45B0" w:rsidP="00314A25">
      <w:pPr>
        <w:pStyle w:val="western"/>
        <w:shd w:val="clear" w:color="auto" w:fill="FFFFFF"/>
        <w:spacing w:before="144" w:beforeAutospacing="0" w:after="288" w:afterAutospacing="0" w:line="360" w:lineRule="auto"/>
        <w:ind w:left="720" w:hanging="720"/>
        <w:jc w:val="both"/>
        <w:rPr>
          <w:color w:val="242121"/>
          <w:sz w:val="28"/>
          <w:szCs w:val="28"/>
          <w:lang w:val="en-GB"/>
        </w:rPr>
      </w:pPr>
      <w:r>
        <w:rPr>
          <w:color w:val="242121"/>
          <w:sz w:val="28"/>
          <w:szCs w:val="28"/>
          <w:lang w:val="en-GB"/>
        </w:rPr>
        <w:t>[</w:t>
      </w:r>
      <w:r w:rsidR="00E90347">
        <w:rPr>
          <w:color w:val="242121"/>
          <w:sz w:val="28"/>
          <w:szCs w:val="28"/>
          <w:lang w:val="en-GB"/>
        </w:rPr>
        <w:t>29</w:t>
      </w:r>
      <w:r>
        <w:rPr>
          <w:color w:val="242121"/>
          <w:sz w:val="28"/>
          <w:szCs w:val="28"/>
          <w:lang w:val="en-GB"/>
        </w:rPr>
        <w:t>]</w:t>
      </w:r>
      <w:r w:rsidR="00125FCA">
        <w:rPr>
          <w:color w:val="242121"/>
          <w:sz w:val="28"/>
          <w:szCs w:val="28"/>
          <w:lang w:val="en-GB"/>
        </w:rPr>
        <w:tab/>
        <w:t xml:space="preserve">What is done </w:t>
      </w:r>
      <w:r w:rsidR="00C34CB3">
        <w:rPr>
          <w:color w:val="242121"/>
          <w:sz w:val="28"/>
          <w:szCs w:val="28"/>
          <w:lang w:val="en-GB"/>
        </w:rPr>
        <w:t>contrary to the prohibition of the Law is not only of no effect</w:t>
      </w:r>
      <w:r w:rsidR="00125FCA">
        <w:rPr>
          <w:color w:val="242121"/>
          <w:sz w:val="28"/>
          <w:szCs w:val="28"/>
          <w:lang w:val="en-GB"/>
        </w:rPr>
        <w:t xml:space="preserve">, but must be regarded </w:t>
      </w:r>
      <w:r w:rsidR="008B72F0">
        <w:rPr>
          <w:color w:val="242121"/>
          <w:sz w:val="28"/>
          <w:szCs w:val="28"/>
          <w:lang w:val="en-GB"/>
        </w:rPr>
        <w:t>as never having been done-</w:t>
      </w:r>
      <w:r w:rsidR="00125FCA">
        <w:rPr>
          <w:color w:val="242121"/>
          <w:sz w:val="28"/>
          <w:szCs w:val="28"/>
          <w:lang w:val="en-GB"/>
        </w:rPr>
        <w:t>and whether the Law giver has expressly so decreed or not</w:t>
      </w:r>
      <w:r w:rsidR="008B72F0">
        <w:rPr>
          <w:color w:val="242121"/>
          <w:sz w:val="28"/>
          <w:szCs w:val="28"/>
          <w:lang w:val="en-GB"/>
        </w:rPr>
        <w:t>;</w:t>
      </w:r>
      <w:r w:rsidR="00125FCA">
        <w:rPr>
          <w:color w:val="242121"/>
          <w:sz w:val="28"/>
          <w:szCs w:val="28"/>
          <w:lang w:val="en-GB"/>
        </w:rPr>
        <w:t xml:space="preserve"> the mere prohibition operates to nullify the Act.</w:t>
      </w:r>
      <w:r w:rsidR="00125FCA">
        <w:rPr>
          <w:rStyle w:val="FootnoteReference"/>
          <w:color w:val="242121"/>
          <w:sz w:val="28"/>
          <w:szCs w:val="28"/>
          <w:lang w:val="en-GB"/>
        </w:rPr>
        <w:footnoteReference w:id="15"/>
      </w:r>
      <w:r w:rsidR="00125FCA">
        <w:rPr>
          <w:color w:val="242121"/>
          <w:sz w:val="28"/>
          <w:szCs w:val="28"/>
          <w:lang w:val="en-GB"/>
        </w:rPr>
        <w:t xml:space="preserve"> Alternatively, respondents</w:t>
      </w:r>
      <w:r w:rsidR="00C34CB3">
        <w:rPr>
          <w:color w:val="242121"/>
          <w:sz w:val="28"/>
          <w:szCs w:val="28"/>
          <w:lang w:val="en-GB"/>
        </w:rPr>
        <w:t>’</w:t>
      </w:r>
      <w:r w:rsidR="00125FCA">
        <w:rPr>
          <w:color w:val="242121"/>
          <w:sz w:val="28"/>
          <w:szCs w:val="28"/>
          <w:lang w:val="en-GB"/>
        </w:rPr>
        <w:t xml:space="preserve"> failure to give applicant the required notification</w:t>
      </w:r>
      <w:r w:rsidR="00C34CB3">
        <w:rPr>
          <w:color w:val="242121"/>
          <w:sz w:val="28"/>
          <w:szCs w:val="28"/>
          <w:lang w:val="en-GB"/>
        </w:rPr>
        <w:t xml:space="preserve"> and refused access to record</w:t>
      </w:r>
      <w:r w:rsidR="00125FCA">
        <w:rPr>
          <w:color w:val="242121"/>
          <w:sz w:val="28"/>
          <w:szCs w:val="28"/>
          <w:lang w:val="en-GB"/>
        </w:rPr>
        <w:t xml:space="preserve"> is null and void.</w:t>
      </w:r>
    </w:p>
    <w:p w14:paraId="0B18B929" w14:textId="3FE3D7A6" w:rsidR="000064E3" w:rsidRDefault="001C45B0" w:rsidP="000064E3">
      <w:pPr>
        <w:pStyle w:val="western"/>
        <w:shd w:val="clear" w:color="auto" w:fill="FFFFFF"/>
        <w:spacing w:before="144" w:beforeAutospacing="0" w:after="288" w:afterAutospacing="0" w:line="360" w:lineRule="auto"/>
        <w:ind w:left="720" w:hanging="720"/>
        <w:jc w:val="both"/>
        <w:rPr>
          <w:sz w:val="28"/>
          <w:szCs w:val="28"/>
        </w:rPr>
      </w:pPr>
      <w:r>
        <w:rPr>
          <w:sz w:val="28"/>
          <w:szCs w:val="28"/>
        </w:rPr>
        <w:lastRenderedPageBreak/>
        <w:t>[</w:t>
      </w:r>
      <w:r w:rsidR="00E90347">
        <w:rPr>
          <w:sz w:val="28"/>
          <w:szCs w:val="28"/>
        </w:rPr>
        <w:t>30</w:t>
      </w:r>
      <w:r>
        <w:rPr>
          <w:sz w:val="28"/>
          <w:szCs w:val="28"/>
        </w:rPr>
        <w:t>]</w:t>
      </w:r>
      <w:r w:rsidR="000064E3">
        <w:rPr>
          <w:sz w:val="28"/>
          <w:szCs w:val="28"/>
        </w:rPr>
        <w:tab/>
        <w:t>The test applicable to examine whether the particulars provided by the requester is sufficient is an objective one. For o</w:t>
      </w:r>
      <w:r w:rsidR="00A60B40">
        <w:rPr>
          <w:sz w:val="28"/>
          <w:szCs w:val="28"/>
        </w:rPr>
        <w:t>ne to know if the information</w:t>
      </w:r>
      <w:r w:rsidR="000064E3">
        <w:rPr>
          <w:sz w:val="28"/>
          <w:szCs w:val="28"/>
        </w:rPr>
        <w:t xml:space="preserve"> required is sufficient</w:t>
      </w:r>
      <w:r w:rsidR="00314A25">
        <w:rPr>
          <w:sz w:val="28"/>
          <w:szCs w:val="28"/>
        </w:rPr>
        <w:t xml:space="preserve"> or not</w:t>
      </w:r>
      <w:r w:rsidR="00275262">
        <w:rPr>
          <w:sz w:val="28"/>
          <w:szCs w:val="28"/>
        </w:rPr>
        <w:t>,</w:t>
      </w:r>
      <w:r w:rsidR="00314A25">
        <w:rPr>
          <w:sz w:val="28"/>
          <w:szCs w:val="28"/>
        </w:rPr>
        <w:t xml:space="preserve"> he</w:t>
      </w:r>
      <w:r w:rsidR="000064E3">
        <w:rPr>
          <w:sz w:val="28"/>
          <w:szCs w:val="28"/>
        </w:rPr>
        <w:t xml:space="preserve"> must have regard to what is contained in the prescribed </w:t>
      </w:r>
      <w:r w:rsidR="00314A25">
        <w:rPr>
          <w:sz w:val="28"/>
          <w:szCs w:val="28"/>
        </w:rPr>
        <w:t xml:space="preserve">request </w:t>
      </w:r>
      <w:r w:rsidR="000064E3">
        <w:rPr>
          <w:sz w:val="28"/>
          <w:szCs w:val="28"/>
        </w:rPr>
        <w:t>form</w:t>
      </w:r>
      <w:r w:rsidR="00314A25">
        <w:rPr>
          <w:sz w:val="28"/>
          <w:szCs w:val="28"/>
        </w:rPr>
        <w:t xml:space="preserve"> and accompanying documents</w:t>
      </w:r>
      <w:r w:rsidR="000064E3">
        <w:rPr>
          <w:sz w:val="28"/>
          <w:szCs w:val="28"/>
        </w:rPr>
        <w:t>.</w:t>
      </w:r>
    </w:p>
    <w:p w14:paraId="4E84044E" w14:textId="2387B21A" w:rsidR="0020532B" w:rsidRDefault="00275262" w:rsidP="00EF2121">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31</w:t>
      </w:r>
      <w:r>
        <w:rPr>
          <w:sz w:val="28"/>
          <w:szCs w:val="28"/>
        </w:rPr>
        <w:t>]</w:t>
      </w:r>
      <w:r w:rsidR="0020532B">
        <w:rPr>
          <w:sz w:val="28"/>
          <w:szCs w:val="28"/>
        </w:rPr>
        <w:tab/>
        <w:t>Part B of the prescribe</w:t>
      </w:r>
      <w:r w:rsidR="00C34CB3">
        <w:rPr>
          <w:sz w:val="28"/>
          <w:szCs w:val="28"/>
        </w:rPr>
        <w:t>d</w:t>
      </w:r>
      <w:r w:rsidR="0020532B">
        <w:rPr>
          <w:sz w:val="28"/>
          <w:szCs w:val="28"/>
        </w:rPr>
        <w:t xml:space="preserve"> </w:t>
      </w:r>
      <w:r w:rsidR="00C34CB3">
        <w:rPr>
          <w:sz w:val="28"/>
          <w:szCs w:val="28"/>
        </w:rPr>
        <w:t xml:space="preserve">request </w:t>
      </w:r>
      <w:r w:rsidR="0020532B">
        <w:rPr>
          <w:sz w:val="28"/>
          <w:szCs w:val="28"/>
        </w:rPr>
        <w:t xml:space="preserve">form is completed. Part B is the apart that requires information about the particulars of the requester. The requester </w:t>
      </w:r>
      <w:proofErr w:type="spellStart"/>
      <w:r w:rsidR="0020532B">
        <w:rPr>
          <w:sz w:val="28"/>
          <w:szCs w:val="28"/>
        </w:rPr>
        <w:t>Sinethemba</w:t>
      </w:r>
      <w:proofErr w:type="spellEnd"/>
      <w:r w:rsidR="0020532B">
        <w:rPr>
          <w:sz w:val="28"/>
          <w:szCs w:val="28"/>
        </w:rPr>
        <w:t xml:space="preserve"> </w:t>
      </w:r>
      <w:proofErr w:type="spellStart"/>
      <w:r w:rsidR="0020532B">
        <w:rPr>
          <w:sz w:val="28"/>
          <w:szCs w:val="28"/>
        </w:rPr>
        <w:t>Madikazi</w:t>
      </w:r>
      <w:proofErr w:type="spellEnd"/>
      <w:r w:rsidR="0020532B">
        <w:rPr>
          <w:sz w:val="28"/>
          <w:szCs w:val="28"/>
        </w:rPr>
        <w:t>, who provides his identity number postal and email addresses, together with his contact numbers. In Part C he states that he makes the request in his capacity as an attorney of the applicant.</w:t>
      </w:r>
    </w:p>
    <w:p w14:paraId="39A5F6D5" w14:textId="130D99FD" w:rsidR="0020532B" w:rsidRDefault="00275262" w:rsidP="00EF2121">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32</w:t>
      </w:r>
      <w:r>
        <w:rPr>
          <w:sz w:val="28"/>
          <w:szCs w:val="28"/>
        </w:rPr>
        <w:t>]</w:t>
      </w:r>
      <w:r w:rsidR="0020532B">
        <w:rPr>
          <w:sz w:val="28"/>
          <w:szCs w:val="28"/>
        </w:rPr>
        <w:tab/>
        <w:t xml:space="preserve">Part C of the prescribed form is not fully completed. There is no certification by the person on whose behalf the request is made. The certificate provides a space for the identity number of person on whose behalf the request is made, as well as his full names. However, the certificate is </w:t>
      </w:r>
      <w:r w:rsidR="00D570A6">
        <w:rPr>
          <w:sz w:val="28"/>
          <w:szCs w:val="28"/>
        </w:rPr>
        <w:t>required to</w:t>
      </w:r>
      <w:r w:rsidR="0020532B">
        <w:rPr>
          <w:sz w:val="28"/>
          <w:szCs w:val="28"/>
        </w:rPr>
        <w:t xml:space="preserve"> be completed only if the person on </w:t>
      </w:r>
      <w:r w:rsidR="00D570A6">
        <w:rPr>
          <w:sz w:val="28"/>
          <w:szCs w:val="28"/>
        </w:rPr>
        <w:t>whose behalf the</w:t>
      </w:r>
      <w:r w:rsidR="0020532B">
        <w:rPr>
          <w:sz w:val="28"/>
          <w:szCs w:val="28"/>
        </w:rPr>
        <w:t xml:space="preserve"> request is made has </w:t>
      </w:r>
      <w:r w:rsidR="00D570A6">
        <w:rPr>
          <w:sz w:val="28"/>
          <w:szCs w:val="28"/>
        </w:rPr>
        <w:t>orally authorised</w:t>
      </w:r>
      <w:r w:rsidR="0020532B">
        <w:rPr>
          <w:sz w:val="28"/>
          <w:szCs w:val="28"/>
        </w:rPr>
        <w:t xml:space="preserve"> the requester or by means of </w:t>
      </w:r>
      <w:r w:rsidR="00D570A6">
        <w:rPr>
          <w:sz w:val="28"/>
          <w:szCs w:val="28"/>
        </w:rPr>
        <w:t>a letter</w:t>
      </w:r>
      <w:r w:rsidR="0020532B">
        <w:rPr>
          <w:sz w:val="28"/>
          <w:szCs w:val="28"/>
        </w:rPr>
        <w:t xml:space="preserve"> to make the request on his or her behalf; or if the documentary proof of </w:t>
      </w:r>
      <w:r w:rsidR="00D570A6">
        <w:rPr>
          <w:sz w:val="28"/>
          <w:szCs w:val="28"/>
        </w:rPr>
        <w:t>capacity to</w:t>
      </w:r>
      <w:r w:rsidR="0020532B">
        <w:rPr>
          <w:sz w:val="28"/>
          <w:szCs w:val="28"/>
        </w:rPr>
        <w:t xml:space="preserve"> act on behalf of another person cannot </w:t>
      </w:r>
      <w:r w:rsidR="00D570A6">
        <w:rPr>
          <w:sz w:val="28"/>
          <w:szCs w:val="28"/>
        </w:rPr>
        <w:t>be attached</w:t>
      </w:r>
      <w:r w:rsidR="0020532B">
        <w:rPr>
          <w:sz w:val="28"/>
          <w:szCs w:val="28"/>
        </w:rPr>
        <w:t xml:space="preserve"> or is not attached to the form.</w:t>
      </w:r>
    </w:p>
    <w:p w14:paraId="2EFB22B2" w14:textId="00B10DEF" w:rsidR="00D570A6" w:rsidRDefault="00275262" w:rsidP="00EF2121">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33</w:t>
      </w:r>
      <w:r>
        <w:rPr>
          <w:sz w:val="28"/>
          <w:szCs w:val="28"/>
        </w:rPr>
        <w:t>]</w:t>
      </w:r>
      <w:r w:rsidR="00D570A6">
        <w:rPr>
          <w:sz w:val="28"/>
          <w:szCs w:val="28"/>
        </w:rPr>
        <w:tab/>
        <w:t xml:space="preserve">In the prescribed </w:t>
      </w:r>
      <w:r w:rsidR="00C34CB3">
        <w:rPr>
          <w:sz w:val="28"/>
          <w:szCs w:val="28"/>
        </w:rPr>
        <w:t xml:space="preserve">request </w:t>
      </w:r>
      <w:r w:rsidR="00D570A6">
        <w:rPr>
          <w:sz w:val="28"/>
          <w:szCs w:val="28"/>
        </w:rPr>
        <w:t xml:space="preserve">form there is no indication that there was a documentary proof </w:t>
      </w:r>
      <w:r w:rsidR="009A3276">
        <w:rPr>
          <w:sz w:val="28"/>
          <w:szCs w:val="28"/>
        </w:rPr>
        <w:t xml:space="preserve">of capacity </w:t>
      </w:r>
      <w:r w:rsidR="00D570A6">
        <w:rPr>
          <w:sz w:val="28"/>
          <w:szCs w:val="28"/>
        </w:rPr>
        <w:t>attached thereto. A letter dated 11</w:t>
      </w:r>
      <w:r w:rsidR="00D570A6" w:rsidRPr="00D570A6">
        <w:rPr>
          <w:sz w:val="28"/>
          <w:szCs w:val="28"/>
          <w:vertAlign w:val="superscript"/>
        </w:rPr>
        <w:t>th</w:t>
      </w:r>
      <w:r w:rsidR="00D570A6">
        <w:rPr>
          <w:sz w:val="28"/>
          <w:szCs w:val="28"/>
        </w:rPr>
        <w:t xml:space="preserve"> April 2022</w:t>
      </w:r>
      <w:r w:rsidR="00D570A6">
        <w:rPr>
          <w:rStyle w:val="FootnoteReference"/>
          <w:sz w:val="28"/>
          <w:szCs w:val="28"/>
        </w:rPr>
        <w:footnoteReference w:id="16"/>
      </w:r>
      <w:r w:rsidR="000064E3">
        <w:rPr>
          <w:sz w:val="28"/>
          <w:szCs w:val="28"/>
        </w:rPr>
        <w:t xml:space="preserve"> lists in its penultimate paragraph documents that were </w:t>
      </w:r>
      <w:r w:rsidR="00C1421D">
        <w:rPr>
          <w:sz w:val="28"/>
          <w:szCs w:val="28"/>
        </w:rPr>
        <w:t>attached to</w:t>
      </w:r>
      <w:r w:rsidR="000064E3">
        <w:rPr>
          <w:sz w:val="28"/>
          <w:szCs w:val="28"/>
        </w:rPr>
        <w:t xml:space="preserve"> it. </w:t>
      </w:r>
      <w:r w:rsidR="00A60B40">
        <w:rPr>
          <w:sz w:val="28"/>
          <w:szCs w:val="28"/>
        </w:rPr>
        <w:t>T</w:t>
      </w:r>
      <w:r w:rsidR="000064E3">
        <w:rPr>
          <w:sz w:val="28"/>
          <w:szCs w:val="28"/>
        </w:rPr>
        <w:t xml:space="preserve">he following documents </w:t>
      </w:r>
      <w:r w:rsidR="00A60B40">
        <w:rPr>
          <w:sz w:val="28"/>
          <w:szCs w:val="28"/>
        </w:rPr>
        <w:t>were attached</w:t>
      </w:r>
      <w:r w:rsidR="00314A25">
        <w:rPr>
          <w:sz w:val="28"/>
          <w:szCs w:val="28"/>
        </w:rPr>
        <w:t xml:space="preserve"> thereto</w:t>
      </w:r>
      <w:r w:rsidR="00A60B40">
        <w:rPr>
          <w:sz w:val="28"/>
          <w:szCs w:val="28"/>
        </w:rPr>
        <w:t xml:space="preserve">: </w:t>
      </w:r>
      <w:r w:rsidR="000064E3">
        <w:rPr>
          <w:sz w:val="28"/>
          <w:szCs w:val="28"/>
        </w:rPr>
        <w:t xml:space="preserve">special power of attorney, consent form, client’s ID copy and PAIA request </w:t>
      </w:r>
      <w:r w:rsidR="000064E3">
        <w:rPr>
          <w:sz w:val="28"/>
          <w:szCs w:val="28"/>
        </w:rPr>
        <w:lastRenderedPageBreak/>
        <w:t>form. Special power of attorney and consent form</w:t>
      </w:r>
      <w:r w:rsidR="000064E3">
        <w:rPr>
          <w:rStyle w:val="FootnoteReference"/>
          <w:sz w:val="28"/>
          <w:szCs w:val="28"/>
        </w:rPr>
        <w:footnoteReference w:id="17"/>
      </w:r>
      <w:r w:rsidR="00314A25" w:rsidRPr="00314A25">
        <w:rPr>
          <w:sz w:val="28"/>
          <w:szCs w:val="28"/>
        </w:rPr>
        <w:t xml:space="preserve"> </w:t>
      </w:r>
      <w:r w:rsidR="00314A25">
        <w:rPr>
          <w:sz w:val="28"/>
          <w:szCs w:val="28"/>
        </w:rPr>
        <w:t>authorised the requester</w:t>
      </w:r>
      <w:r w:rsidR="000064E3">
        <w:rPr>
          <w:sz w:val="28"/>
          <w:szCs w:val="28"/>
        </w:rPr>
        <w:t xml:space="preserve"> </w:t>
      </w:r>
      <w:r w:rsidR="00314A25">
        <w:rPr>
          <w:sz w:val="28"/>
          <w:szCs w:val="28"/>
        </w:rPr>
        <w:t xml:space="preserve">to </w:t>
      </w:r>
      <w:r w:rsidR="00A60B40">
        <w:rPr>
          <w:sz w:val="28"/>
          <w:szCs w:val="28"/>
        </w:rPr>
        <w:t>obtain the documents on behalf of the person on whose behal</w:t>
      </w:r>
      <w:r w:rsidR="00314A25">
        <w:rPr>
          <w:sz w:val="28"/>
          <w:szCs w:val="28"/>
        </w:rPr>
        <w:t>f the information is requested.</w:t>
      </w:r>
      <w:r w:rsidR="00A60B40">
        <w:rPr>
          <w:sz w:val="28"/>
          <w:szCs w:val="28"/>
        </w:rPr>
        <w:t xml:space="preserve"> </w:t>
      </w:r>
      <w:r w:rsidR="000064E3">
        <w:rPr>
          <w:sz w:val="28"/>
          <w:szCs w:val="28"/>
        </w:rPr>
        <w:t>Accordingly, a certificate was not necessary to be completed.</w:t>
      </w:r>
    </w:p>
    <w:p w14:paraId="736ECDEB" w14:textId="2AC1EECE" w:rsidR="000064E3" w:rsidRDefault="00275262" w:rsidP="00EF2121">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34</w:t>
      </w:r>
      <w:r>
        <w:rPr>
          <w:sz w:val="28"/>
          <w:szCs w:val="28"/>
        </w:rPr>
        <w:t>]</w:t>
      </w:r>
      <w:r w:rsidR="000064E3">
        <w:rPr>
          <w:sz w:val="28"/>
          <w:szCs w:val="28"/>
        </w:rPr>
        <w:tab/>
        <w:t xml:space="preserve">Part D </w:t>
      </w:r>
      <w:r w:rsidR="00A60B40">
        <w:rPr>
          <w:sz w:val="28"/>
          <w:szCs w:val="28"/>
        </w:rPr>
        <w:t xml:space="preserve">concerns </w:t>
      </w:r>
      <w:r w:rsidR="000064E3">
        <w:rPr>
          <w:sz w:val="28"/>
          <w:szCs w:val="28"/>
        </w:rPr>
        <w:t>the particulars of record. It requires the description of record or relevant part of the record. In dealing w</w:t>
      </w:r>
      <w:r w:rsidR="00A60B40">
        <w:rPr>
          <w:sz w:val="28"/>
          <w:szCs w:val="28"/>
        </w:rPr>
        <w:t>ith that the requester filled in</w:t>
      </w:r>
      <w:r w:rsidR="000064E3">
        <w:rPr>
          <w:sz w:val="28"/>
          <w:szCs w:val="28"/>
        </w:rPr>
        <w:t xml:space="preserve"> only the following word</w:t>
      </w:r>
      <w:r w:rsidR="00A60B40">
        <w:rPr>
          <w:sz w:val="28"/>
          <w:szCs w:val="28"/>
        </w:rPr>
        <w:t>s</w:t>
      </w:r>
      <w:r w:rsidR="000064E3">
        <w:rPr>
          <w:sz w:val="28"/>
          <w:szCs w:val="28"/>
        </w:rPr>
        <w:t xml:space="preserve">: </w:t>
      </w:r>
      <w:r w:rsidR="00A60B40">
        <w:rPr>
          <w:b/>
          <w:sz w:val="28"/>
          <w:szCs w:val="28"/>
        </w:rPr>
        <w:t>Post-</w:t>
      </w:r>
      <w:r w:rsidR="000064E3" w:rsidRPr="000064E3">
        <w:rPr>
          <w:b/>
          <w:sz w:val="28"/>
          <w:szCs w:val="28"/>
        </w:rPr>
        <w:t>Mortem</w:t>
      </w:r>
      <w:r w:rsidR="000064E3">
        <w:rPr>
          <w:b/>
          <w:sz w:val="28"/>
          <w:szCs w:val="28"/>
        </w:rPr>
        <w:t xml:space="preserve">. </w:t>
      </w:r>
      <w:r w:rsidR="000064E3" w:rsidRPr="000064E3">
        <w:rPr>
          <w:sz w:val="28"/>
          <w:szCs w:val="28"/>
        </w:rPr>
        <w:t>No other information is given in the prescribed form concerning the description of the record. It must be born</w:t>
      </w:r>
      <w:r w:rsidR="00314A25">
        <w:rPr>
          <w:sz w:val="28"/>
          <w:szCs w:val="28"/>
        </w:rPr>
        <w:t>e in mind that no information</w:t>
      </w:r>
      <w:r w:rsidR="000064E3" w:rsidRPr="000064E3">
        <w:rPr>
          <w:sz w:val="28"/>
          <w:szCs w:val="28"/>
        </w:rPr>
        <w:t xml:space="preserve"> is given in the prescribed form about the particulars of the deceased, the medical institution in which she was admitted or attended to</w:t>
      </w:r>
      <w:r w:rsidR="00A60B40">
        <w:rPr>
          <w:sz w:val="28"/>
          <w:szCs w:val="28"/>
        </w:rPr>
        <w:t>,</w:t>
      </w:r>
      <w:r w:rsidR="000064E3" w:rsidRPr="000064E3">
        <w:rPr>
          <w:sz w:val="28"/>
          <w:szCs w:val="28"/>
        </w:rPr>
        <w:t xml:space="preserve"> her identity numbers or date of birth etcetera.</w:t>
      </w:r>
    </w:p>
    <w:p w14:paraId="7CDEA69B" w14:textId="699C9DE1" w:rsidR="000064E3" w:rsidRDefault="00275262" w:rsidP="00EF2121">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35</w:t>
      </w:r>
      <w:r>
        <w:rPr>
          <w:sz w:val="28"/>
          <w:szCs w:val="28"/>
        </w:rPr>
        <w:t>]</w:t>
      </w:r>
      <w:r w:rsidR="000064E3">
        <w:rPr>
          <w:sz w:val="28"/>
          <w:szCs w:val="28"/>
        </w:rPr>
        <w:tab/>
        <w:t>However, the letter dated 11</w:t>
      </w:r>
      <w:r w:rsidR="000064E3" w:rsidRPr="000064E3">
        <w:rPr>
          <w:sz w:val="28"/>
          <w:szCs w:val="28"/>
          <w:vertAlign w:val="superscript"/>
        </w:rPr>
        <w:t>th</w:t>
      </w:r>
      <w:r w:rsidR="000064E3">
        <w:rPr>
          <w:sz w:val="28"/>
          <w:szCs w:val="28"/>
        </w:rPr>
        <w:t xml:space="preserve"> April 2022, under cover </w:t>
      </w:r>
      <w:r w:rsidR="00314A25">
        <w:rPr>
          <w:sz w:val="28"/>
          <w:szCs w:val="28"/>
        </w:rPr>
        <w:t xml:space="preserve">of </w:t>
      </w:r>
      <w:r w:rsidR="000064E3">
        <w:rPr>
          <w:sz w:val="28"/>
          <w:szCs w:val="28"/>
        </w:rPr>
        <w:t xml:space="preserve">which the prescribed </w:t>
      </w:r>
      <w:r w:rsidR="00314A25">
        <w:rPr>
          <w:sz w:val="28"/>
          <w:szCs w:val="28"/>
        </w:rPr>
        <w:t xml:space="preserve">request </w:t>
      </w:r>
      <w:r w:rsidR="000064E3">
        <w:rPr>
          <w:sz w:val="28"/>
          <w:szCs w:val="28"/>
        </w:rPr>
        <w:t xml:space="preserve">form was submitted to the respondents, discloses the name of the deceased, </w:t>
      </w:r>
      <w:proofErr w:type="spellStart"/>
      <w:r w:rsidR="000064E3">
        <w:rPr>
          <w:sz w:val="28"/>
          <w:szCs w:val="28"/>
        </w:rPr>
        <w:t>Thabisa</w:t>
      </w:r>
      <w:proofErr w:type="spellEnd"/>
      <w:r w:rsidR="000064E3">
        <w:rPr>
          <w:sz w:val="28"/>
          <w:szCs w:val="28"/>
        </w:rPr>
        <w:t xml:space="preserve"> </w:t>
      </w:r>
      <w:proofErr w:type="spellStart"/>
      <w:r w:rsidR="000064E3">
        <w:rPr>
          <w:sz w:val="28"/>
          <w:szCs w:val="28"/>
        </w:rPr>
        <w:t>Rasonti</w:t>
      </w:r>
      <w:proofErr w:type="spellEnd"/>
      <w:r w:rsidR="000064E3">
        <w:rPr>
          <w:sz w:val="28"/>
          <w:szCs w:val="28"/>
        </w:rPr>
        <w:t xml:space="preserve"> in the first paragraph thereof.</w:t>
      </w:r>
      <w:r w:rsidR="00754780">
        <w:rPr>
          <w:sz w:val="28"/>
          <w:szCs w:val="28"/>
        </w:rPr>
        <w:t xml:space="preserve"> The same paragraph states that the deceased passed away at Frere Hospital on 11</w:t>
      </w:r>
      <w:r w:rsidR="00754780" w:rsidRPr="00754780">
        <w:rPr>
          <w:sz w:val="28"/>
          <w:szCs w:val="28"/>
          <w:vertAlign w:val="superscript"/>
        </w:rPr>
        <w:t>th</w:t>
      </w:r>
      <w:r w:rsidR="00A60B40">
        <w:rPr>
          <w:sz w:val="28"/>
          <w:szCs w:val="28"/>
        </w:rPr>
        <w:t xml:space="preserve"> September 2018</w:t>
      </w:r>
      <w:r w:rsidR="00754780">
        <w:rPr>
          <w:sz w:val="28"/>
          <w:szCs w:val="28"/>
        </w:rPr>
        <w:t xml:space="preserve"> after having given birth to a child at </w:t>
      </w:r>
      <w:proofErr w:type="spellStart"/>
      <w:r w:rsidR="00754780">
        <w:rPr>
          <w:sz w:val="28"/>
          <w:szCs w:val="28"/>
        </w:rPr>
        <w:t>Notyatyambo</w:t>
      </w:r>
      <w:proofErr w:type="spellEnd"/>
      <w:r w:rsidR="00754780">
        <w:rPr>
          <w:sz w:val="28"/>
          <w:szCs w:val="28"/>
        </w:rPr>
        <w:t xml:space="preserve"> Clinic </w:t>
      </w:r>
      <w:proofErr w:type="spellStart"/>
      <w:r w:rsidR="00754780">
        <w:rPr>
          <w:sz w:val="28"/>
          <w:szCs w:val="28"/>
        </w:rPr>
        <w:t>Mdantsane</w:t>
      </w:r>
      <w:proofErr w:type="spellEnd"/>
      <w:r w:rsidR="00754780">
        <w:rPr>
          <w:sz w:val="28"/>
          <w:szCs w:val="28"/>
        </w:rPr>
        <w:t xml:space="preserve"> on 17</w:t>
      </w:r>
      <w:r w:rsidR="00754780" w:rsidRPr="00754780">
        <w:rPr>
          <w:sz w:val="28"/>
          <w:szCs w:val="28"/>
          <w:vertAlign w:val="superscript"/>
        </w:rPr>
        <w:t>th</w:t>
      </w:r>
      <w:r w:rsidR="00754780">
        <w:rPr>
          <w:sz w:val="28"/>
          <w:szCs w:val="28"/>
        </w:rPr>
        <w:t xml:space="preserve"> July 2018. There was no identity number or date of birth of the deceased. </w:t>
      </w:r>
    </w:p>
    <w:p w14:paraId="04AA7A6E" w14:textId="4BFE5C69" w:rsidR="00754780" w:rsidRDefault="00275262" w:rsidP="00754780">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36</w:t>
      </w:r>
      <w:r>
        <w:rPr>
          <w:sz w:val="28"/>
          <w:szCs w:val="28"/>
        </w:rPr>
        <w:t>]</w:t>
      </w:r>
      <w:r w:rsidR="00754780">
        <w:rPr>
          <w:sz w:val="28"/>
          <w:szCs w:val="28"/>
        </w:rPr>
        <w:tab/>
        <w:t>The respondents cite circumst</w:t>
      </w:r>
      <w:r w:rsidR="00C26A29">
        <w:rPr>
          <w:sz w:val="28"/>
          <w:szCs w:val="28"/>
        </w:rPr>
        <w:t>a</w:t>
      </w:r>
      <w:r w:rsidR="00754780">
        <w:rPr>
          <w:sz w:val="28"/>
          <w:szCs w:val="28"/>
        </w:rPr>
        <w:t>nces which rendered</w:t>
      </w:r>
      <w:r w:rsidR="00C26A29">
        <w:rPr>
          <w:sz w:val="28"/>
          <w:szCs w:val="28"/>
        </w:rPr>
        <w:t xml:space="preserve"> production o</w:t>
      </w:r>
      <w:r w:rsidR="00754780">
        <w:rPr>
          <w:sz w:val="28"/>
          <w:szCs w:val="28"/>
        </w:rPr>
        <w:t xml:space="preserve">f information impossible. They cite as a reason the unavailability of CAS Number in the request form. That was the main reason. Regarding the </w:t>
      </w:r>
      <w:r w:rsidR="00754780">
        <w:rPr>
          <w:sz w:val="28"/>
          <w:szCs w:val="28"/>
        </w:rPr>
        <w:lastRenderedPageBreak/>
        <w:t xml:space="preserve">particulars of record and description thereof, the prescribed </w:t>
      </w:r>
      <w:r w:rsidR="00C34CB3">
        <w:rPr>
          <w:sz w:val="28"/>
          <w:szCs w:val="28"/>
        </w:rPr>
        <w:t xml:space="preserve">request </w:t>
      </w:r>
      <w:r w:rsidR="00754780">
        <w:rPr>
          <w:sz w:val="28"/>
          <w:szCs w:val="28"/>
        </w:rPr>
        <w:t>form in Part D provides as follows:</w:t>
      </w:r>
    </w:p>
    <w:p w14:paraId="1B2773A7" w14:textId="453B1B60" w:rsidR="001F070E" w:rsidRPr="00AC5CC2" w:rsidRDefault="00754780" w:rsidP="00AC5CC2">
      <w:pPr>
        <w:pStyle w:val="western"/>
        <w:shd w:val="clear" w:color="auto" w:fill="FFFFFF"/>
        <w:spacing w:before="144" w:beforeAutospacing="0" w:after="288" w:afterAutospacing="0"/>
        <w:ind w:left="720" w:hanging="720"/>
        <w:jc w:val="both"/>
        <w:rPr>
          <w:i/>
          <w:sz w:val="20"/>
          <w:szCs w:val="20"/>
        </w:rPr>
      </w:pPr>
      <w:r>
        <w:rPr>
          <w:sz w:val="28"/>
          <w:szCs w:val="28"/>
        </w:rPr>
        <w:tab/>
      </w:r>
      <w:r w:rsidRPr="00AC5CC2">
        <w:rPr>
          <w:i/>
          <w:sz w:val="20"/>
          <w:szCs w:val="20"/>
        </w:rPr>
        <w:t xml:space="preserve">“(a) Provide full particulars of the record </w:t>
      </w:r>
      <w:r w:rsidR="00A60B40" w:rsidRPr="00AC5CC2">
        <w:rPr>
          <w:i/>
          <w:sz w:val="20"/>
          <w:szCs w:val="20"/>
        </w:rPr>
        <w:t xml:space="preserve">to </w:t>
      </w:r>
      <w:r w:rsidRPr="00AC5CC2">
        <w:rPr>
          <w:i/>
          <w:sz w:val="20"/>
          <w:szCs w:val="20"/>
        </w:rPr>
        <w:t xml:space="preserve">which access is </w:t>
      </w:r>
      <w:r w:rsidR="00A60B40" w:rsidRPr="00AC5CC2">
        <w:rPr>
          <w:i/>
          <w:sz w:val="20"/>
          <w:szCs w:val="20"/>
        </w:rPr>
        <w:tab/>
        <w:t xml:space="preserve">requested, </w:t>
      </w:r>
      <w:r w:rsidRPr="00AC5CC2">
        <w:rPr>
          <w:i/>
          <w:sz w:val="20"/>
          <w:szCs w:val="20"/>
        </w:rPr>
        <w:t>including the</w:t>
      </w:r>
      <w:r w:rsidR="00A60B40" w:rsidRPr="00AC5CC2">
        <w:rPr>
          <w:i/>
          <w:sz w:val="20"/>
          <w:szCs w:val="20"/>
        </w:rPr>
        <w:t xml:space="preserve"> ref</w:t>
      </w:r>
      <w:r w:rsidRPr="00AC5CC2">
        <w:rPr>
          <w:i/>
          <w:sz w:val="20"/>
          <w:szCs w:val="20"/>
        </w:rPr>
        <w:t xml:space="preserve">erence number, </w:t>
      </w:r>
      <w:r w:rsidRPr="00AC5CC2">
        <w:rPr>
          <w:i/>
          <w:sz w:val="20"/>
          <w:szCs w:val="20"/>
          <w:u w:val="single"/>
        </w:rPr>
        <w:t>if that</w:t>
      </w:r>
      <w:r w:rsidR="00A60B40" w:rsidRPr="00AC5CC2">
        <w:rPr>
          <w:i/>
          <w:sz w:val="20"/>
          <w:szCs w:val="20"/>
          <w:u w:val="single"/>
        </w:rPr>
        <w:t xml:space="preserve"> is known to</w:t>
      </w:r>
      <w:r w:rsidR="00AC5CC2">
        <w:rPr>
          <w:i/>
          <w:sz w:val="20"/>
          <w:szCs w:val="20"/>
          <w:u w:val="single"/>
        </w:rPr>
        <w:t xml:space="preserve"> </w:t>
      </w:r>
      <w:r w:rsidR="00A60B40" w:rsidRPr="00AC5CC2">
        <w:rPr>
          <w:i/>
          <w:sz w:val="20"/>
          <w:szCs w:val="20"/>
          <w:u w:val="single"/>
        </w:rPr>
        <w:t>you,</w:t>
      </w:r>
      <w:r w:rsidR="00A60B40" w:rsidRPr="00AC5CC2">
        <w:rPr>
          <w:i/>
          <w:sz w:val="20"/>
          <w:szCs w:val="20"/>
        </w:rPr>
        <w:t xml:space="preserve"> to </w:t>
      </w:r>
      <w:r w:rsidRPr="00AC5CC2">
        <w:rPr>
          <w:i/>
          <w:sz w:val="20"/>
          <w:szCs w:val="20"/>
        </w:rPr>
        <w:t xml:space="preserve">enable the record to be located.” </w:t>
      </w:r>
    </w:p>
    <w:p w14:paraId="538C8F28" w14:textId="77777777" w:rsidR="00754780" w:rsidRDefault="00754780" w:rsidP="001F070E">
      <w:pPr>
        <w:pStyle w:val="western"/>
        <w:shd w:val="clear" w:color="auto" w:fill="FFFFFF"/>
        <w:spacing w:before="144" w:beforeAutospacing="0" w:after="288" w:afterAutospacing="0" w:line="360" w:lineRule="auto"/>
        <w:ind w:left="720"/>
        <w:jc w:val="both"/>
        <w:rPr>
          <w:sz w:val="28"/>
          <w:szCs w:val="28"/>
        </w:rPr>
      </w:pPr>
      <w:r>
        <w:rPr>
          <w:sz w:val="28"/>
          <w:szCs w:val="28"/>
        </w:rPr>
        <w:t>The respondent</w:t>
      </w:r>
      <w:r w:rsidR="00314A25">
        <w:rPr>
          <w:sz w:val="28"/>
          <w:szCs w:val="28"/>
        </w:rPr>
        <w:t>s</w:t>
      </w:r>
      <w:r>
        <w:rPr>
          <w:sz w:val="28"/>
          <w:szCs w:val="28"/>
        </w:rPr>
        <w:t xml:space="preserve"> record their complaint in their Answering affidavit around this as follows: -</w:t>
      </w:r>
    </w:p>
    <w:p w14:paraId="525CC1EE" w14:textId="48E0AB10" w:rsidR="001F070E" w:rsidRDefault="00754780" w:rsidP="00AC5CC2">
      <w:pPr>
        <w:pStyle w:val="western"/>
        <w:shd w:val="clear" w:color="auto" w:fill="FFFFFF"/>
        <w:spacing w:before="144" w:beforeAutospacing="0" w:after="288" w:afterAutospacing="0"/>
        <w:ind w:left="1440"/>
        <w:jc w:val="both"/>
        <w:rPr>
          <w:sz w:val="28"/>
          <w:szCs w:val="28"/>
        </w:rPr>
      </w:pPr>
      <w:r w:rsidRPr="00AC5CC2">
        <w:rPr>
          <w:sz w:val="20"/>
          <w:szCs w:val="20"/>
        </w:rPr>
        <w:t>“</w:t>
      </w:r>
      <w:r w:rsidRPr="00AC5CC2">
        <w:rPr>
          <w:i/>
          <w:sz w:val="20"/>
          <w:szCs w:val="20"/>
        </w:rPr>
        <w:t xml:space="preserve">16…... the omission of the reference number </w:t>
      </w:r>
      <w:r w:rsidR="00A60B40" w:rsidRPr="00AC5CC2">
        <w:rPr>
          <w:i/>
          <w:sz w:val="20"/>
          <w:szCs w:val="20"/>
        </w:rPr>
        <w:t>or any key</w:t>
      </w:r>
      <w:r w:rsidR="00AC5CC2">
        <w:rPr>
          <w:i/>
          <w:sz w:val="20"/>
          <w:szCs w:val="20"/>
        </w:rPr>
        <w:t xml:space="preserve"> </w:t>
      </w:r>
      <w:r w:rsidR="00A60B40" w:rsidRPr="00AC5CC2">
        <w:rPr>
          <w:i/>
          <w:sz w:val="20"/>
          <w:szCs w:val="20"/>
        </w:rPr>
        <w:t>identifier either f</w:t>
      </w:r>
      <w:r w:rsidRPr="00AC5CC2">
        <w:rPr>
          <w:i/>
          <w:sz w:val="20"/>
          <w:szCs w:val="20"/>
        </w:rPr>
        <w:t>r</w:t>
      </w:r>
      <w:r w:rsidR="00A60B40" w:rsidRPr="00AC5CC2">
        <w:rPr>
          <w:i/>
          <w:sz w:val="20"/>
          <w:szCs w:val="20"/>
        </w:rPr>
        <w:t>o</w:t>
      </w:r>
      <w:r w:rsidRPr="00AC5CC2">
        <w:rPr>
          <w:i/>
          <w:sz w:val="20"/>
          <w:szCs w:val="20"/>
        </w:rPr>
        <w:t>m the Frere Hospital or the CAS Number rendered it cumbersome and impossible to ascertain the record and information sought.”</w:t>
      </w:r>
      <w:r w:rsidRPr="00AC5CC2">
        <w:rPr>
          <w:sz w:val="20"/>
          <w:szCs w:val="20"/>
        </w:rPr>
        <w:t xml:space="preserve"> </w:t>
      </w:r>
    </w:p>
    <w:p w14:paraId="4B889D7A" w14:textId="77777777" w:rsidR="001F070E" w:rsidRDefault="00754780" w:rsidP="001F070E">
      <w:pPr>
        <w:pStyle w:val="western"/>
        <w:shd w:val="clear" w:color="auto" w:fill="FFFFFF"/>
        <w:spacing w:before="144" w:beforeAutospacing="0" w:after="288" w:afterAutospacing="0" w:line="360" w:lineRule="auto"/>
        <w:ind w:left="720"/>
        <w:jc w:val="both"/>
        <w:rPr>
          <w:sz w:val="28"/>
          <w:szCs w:val="28"/>
        </w:rPr>
      </w:pPr>
      <w:r>
        <w:rPr>
          <w:sz w:val="28"/>
          <w:szCs w:val="28"/>
        </w:rPr>
        <w:t xml:space="preserve">The answering affidavit </w:t>
      </w:r>
      <w:r w:rsidR="001F070E">
        <w:rPr>
          <w:sz w:val="28"/>
          <w:szCs w:val="28"/>
        </w:rPr>
        <w:t>was deposed</w:t>
      </w:r>
      <w:r>
        <w:rPr>
          <w:sz w:val="28"/>
          <w:szCs w:val="28"/>
        </w:rPr>
        <w:t xml:space="preserve"> to by Samantha Slate</w:t>
      </w:r>
      <w:r w:rsidR="00A60B40">
        <w:rPr>
          <w:sz w:val="28"/>
          <w:szCs w:val="28"/>
        </w:rPr>
        <w:t>r, w</w:t>
      </w:r>
      <w:r>
        <w:rPr>
          <w:sz w:val="28"/>
          <w:szCs w:val="28"/>
        </w:rPr>
        <w:t xml:space="preserve">ho describes herself as </w:t>
      </w:r>
      <w:r w:rsidR="001F070E">
        <w:rPr>
          <w:sz w:val="28"/>
          <w:szCs w:val="28"/>
        </w:rPr>
        <w:t>“</w:t>
      </w:r>
      <w:r w:rsidR="001F070E" w:rsidRPr="001F070E">
        <w:rPr>
          <w:i/>
          <w:sz w:val="28"/>
          <w:szCs w:val="28"/>
        </w:rPr>
        <w:t xml:space="preserve">an adult female employed </w:t>
      </w:r>
      <w:r w:rsidRPr="001F070E">
        <w:rPr>
          <w:i/>
          <w:sz w:val="28"/>
          <w:szCs w:val="28"/>
        </w:rPr>
        <w:t xml:space="preserve">as </w:t>
      </w:r>
      <w:r w:rsidR="001F070E" w:rsidRPr="001F070E">
        <w:rPr>
          <w:i/>
          <w:sz w:val="28"/>
          <w:szCs w:val="28"/>
        </w:rPr>
        <w:t>Commander</w:t>
      </w:r>
      <w:r w:rsidRPr="001F070E">
        <w:rPr>
          <w:i/>
          <w:sz w:val="28"/>
          <w:szCs w:val="28"/>
        </w:rPr>
        <w:t xml:space="preserve">: Civil </w:t>
      </w:r>
      <w:r w:rsidR="001F070E" w:rsidRPr="001F070E">
        <w:rPr>
          <w:i/>
          <w:sz w:val="28"/>
          <w:szCs w:val="28"/>
        </w:rPr>
        <w:t>Litigation</w:t>
      </w:r>
      <w:r w:rsidRPr="001F070E">
        <w:rPr>
          <w:i/>
          <w:sz w:val="28"/>
          <w:szCs w:val="28"/>
        </w:rPr>
        <w:t xml:space="preserve"> Centre: East London.”</w:t>
      </w:r>
      <w:r>
        <w:rPr>
          <w:sz w:val="28"/>
          <w:szCs w:val="28"/>
        </w:rPr>
        <w:t xml:space="preserve">  On </w:t>
      </w:r>
      <w:r w:rsidR="001F070E">
        <w:rPr>
          <w:sz w:val="28"/>
          <w:szCs w:val="28"/>
        </w:rPr>
        <w:t>that basis</w:t>
      </w:r>
      <w:r>
        <w:rPr>
          <w:sz w:val="28"/>
          <w:szCs w:val="28"/>
        </w:rPr>
        <w:t xml:space="preserve"> she is duly authorised to attest and depose to the </w:t>
      </w:r>
      <w:r w:rsidR="001F070E">
        <w:rPr>
          <w:sz w:val="28"/>
          <w:szCs w:val="28"/>
        </w:rPr>
        <w:t>answering</w:t>
      </w:r>
      <w:r>
        <w:rPr>
          <w:sz w:val="28"/>
          <w:szCs w:val="28"/>
        </w:rPr>
        <w:t xml:space="preserve"> affidavit. </w:t>
      </w:r>
    </w:p>
    <w:p w14:paraId="530E3F3D" w14:textId="55542556" w:rsidR="001F070E" w:rsidRDefault="00275262" w:rsidP="001F070E">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37</w:t>
      </w:r>
      <w:r>
        <w:rPr>
          <w:sz w:val="28"/>
          <w:szCs w:val="28"/>
        </w:rPr>
        <w:t>]</w:t>
      </w:r>
      <w:r w:rsidR="00314A25">
        <w:rPr>
          <w:sz w:val="28"/>
          <w:szCs w:val="28"/>
        </w:rPr>
        <w:tab/>
        <w:t>SAC D</w:t>
      </w:r>
      <w:r w:rsidR="001F070E">
        <w:rPr>
          <w:sz w:val="28"/>
          <w:szCs w:val="28"/>
        </w:rPr>
        <w:t xml:space="preserve"> Openshaw, who describes herself as an adult female employed as the Station Deputy Information Officer at the East </w:t>
      </w:r>
      <w:r w:rsidR="00E90347">
        <w:rPr>
          <w:sz w:val="28"/>
          <w:szCs w:val="28"/>
        </w:rPr>
        <w:t>London:</w:t>
      </w:r>
      <w:r w:rsidR="001F070E">
        <w:rPr>
          <w:sz w:val="28"/>
          <w:szCs w:val="28"/>
        </w:rPr>
        <w:t xml:space="preserve"> Fleet Street Police Station, states in her confirmatory affidavit as follows:</w:t>
      </w:r>
    </w:p>
    <w:p w14:paraId="5E6A0171" w14:textId="77777777" w:rsidR="00AC5CC2" w:rsidRPr="00AC5CC2" w:rsidRDefault="001F070E" w:rsidP="00A04152">
      <w:pPr>
        <w:pStyle w:val="western"/>
        <w:shd w:val="clear" w:color="auto" w:fill="FFFFFF"/>
        <w:spacing w:before="144" w:beforeAutospacing="0" w:after="288" w:afterAutospacing="0"/>
        <w:ind w:left="720" w:hanging="720"/>
        <w:jc w:val="both"/>
        <w:rPr>
          <w:i/>
          <w:iCs/>
          <w:sz w:val="28"/>
          <w:szCs w:val="28"/>
        </w:rPr>
      </w:pPr>
      <w:r>
        <w:rPr>
          <w:sz w:val="28"/>
          <w:szCs w:val="28"/>
        </w:rPr>
        <w:tab/>
      </w:r>
      <w:r w:rsidRPr="00AC5CC2">
        <w:rPr>
          <w:i/>
          <w:iCs/>
          <w:sz w:val="20"/>
          <w:szCs w:val="20"/>
        </w:rPr>
        <w:t xml:space="preserve">“6. The first difficulty I encountered in processing the request for information was that there was no CAS Number </w:t>
      </w:r>
      <w:r w:rsidR="00A60B40" w:rsidRPr="00AC5CC2">
        <w:rPr>
          <w:i/>
          <w:iCs/>
          <w:sz w:val="20"/>
          <w:szCs w:val="20"/>
        </w:rPr>
        <w:t>written</w:t>
      </w:r>
      <w:r w:rsidRPr="00AC5CC2">
        <w:rPr>
          <w:i/>
          <w:iCs/>
          <w:sz w:val="20"/>
          <w:szCs w:val="20"/>
        </w:rPr>
        <w:t xml:space="preserve"> on the request for information albeit the prescribed form provides for such reference.” </w:t>
      </w:r>
    </w:p>
    <w:p w14:paraId="649CF2E8" w14:textId="115B7D6C" w:rsidR="0020174A" w:rsidRDefault="001F070E" w:rsidP="00AC5CC2">
      <w:pPr>
        <w:pStyle w:val="western"/>
        <w:shd w:val="clear" w:color="auto" w:fill="FFFFFF"/>
        <w:spacing w:before="144" w:beforeAutospacing="0" w:after="288" w:afterAutospacing="0" w:line="360" w:lineRule="auto"/>
        <w:ind w:left="720"/>
        <w:jc w:val="both"/>
        <w:rPr>
          <w:sz w:val="28"/>
          <w:szCs w:val="28"/>
        </w:rPr>
      </w:pPr>
      <w:r>
        <w:rPr>
          <w:sz w:val="28"/>
          <w:szCs w:val="28"/>
        </w:rPr>
        <w:t xml:space="preserve">According to Ms Openshaw, the only hindrance </w:t>
      </w:r>
      <w:r w:rsidR="00A60B40">
        <w:rPr>
          <w:sz w:val="28"/>
          <w:szCs w:val="28"/>
        </w:rPr>
        <w:t xml:space="preserve">to the processing of request </w:t>
      </w:r>
      <w:r>
        <w:rPr>
          <w:sz w:val="28"/>
          <w:szCs w:val="28"/>
        </w:rPr>
        <w:t>was lack of CAS Number. She specifically did not confirm that unavailability of reference number from Frere Hospital was her impediment in processing the request. Accordingly I do not accept those allegations  as evidence before this court</w:t>
      </w:r>
      <w:r w:rsidR="0020174A">
        <w:rPr>
          <w:rStyle w:val="FootnoteReference"/>
          <w:sz w:val="28"/>
          <w:szCs w:val="28"/>
        </w:rPr>
        <w:footnoteReference w:id="18"/>
      </w:r>
      <w:r w:rsidR="00C756AA">
        <w:rPr>
          <w:sz w:val="28"/>
          <w:szCs w:val="28"/>
        </w:rPr>
        <w:t>.</w:t>
      </w:r>
    </w:p>
    <w:p w14:paraId="741F8FC3" w14:textId="63E3834A" w:rsidR="0020174A" w:rsidRDefault="00275262" w:rsidP="0020174A">
      <w:pPr>
        <w:pStyle w:val="western"/>
        <w:shd w:val="clear" w:color="auto" w:fill="FFFFFF"/>
        <w:spacing w:before="144" w:beforeAutospacing="0" w:after="288" w:afterAutospacing="0" w:line="360" w:lineRule="auto"/>
        <w:ind w:left="720" w:hanging="720"/>
        <w:jc w:val="both"/>
        <w:rPr>
          <w:sz w:val="28"/>
          <w:szCs w:val="28"/>
        </w:rPr>
      </w:pPr>
      <w:r>
        <w:rPr>
          <w:sz w:val="28"/>
          <w:szCs w:val="28"/>
        </w:rPr>
        <w:lastRenderedPageBreak/>
        <w:t>[</w:t>
      </w:r>
      <w:r w:rsidR="00E90347">
        <w:rPr>
          <w:sz w:val="28"/>
          <w:szCs w:val="28"/>
        </w:rPr>
        <w:t>38</w:t>
      </w:r>
      <w:r>
        <w:rPr>
          <w:sz w:val="28"/>
          <w:szCs w:val="28"/>
        </w:rPr>
        <w:t>]</w:t>
      </w:r>
      <w:r w:rsidR="0020174A">
        <w:rPr>
          <w:sz w:val="28"/>
          <w:szCs w:val="28"/>
        </w:rPr>
        <w:tab/>
        <w:t xml:space="preserve">Part D </w:t>
      </w:r>
      <w:r w:rsidR="00314A25">
        <w:rPr>
          <w:sz w:val="28"/>
          <w:szCs w:val="28"/>
        </w:rPr>
        <w:t xml:space="preserve">(a) </w:t>
      </w:r>
      <w:r w:rsidR="0020174A">
        <w:rPr>
          <w:sz w:val="28"/>
          <w:szCs w:val="28"/>
        </w:rPr>
        <w:t xml:space="preserve">of the prescribed form contemplates that </w:t>
      </w:r>
      <w:r w:rsidR="00A60B40">
        <w:rPr>
          <w:sz w:val="28"/>
          <w:szCs w:val="28"/>
        </w:rPr>
        <w:t>ref</w:t>
      </w:r>
      <w:r w:rsidR="007D232E">
        <w:rPr>
          <w:sz w:val="28"/>
          <w:szCs w:val="28"/>
        </w:rPr>
        <w:t>erence</w:t>
      </w:r>
      <w:r w:rsidR="0020174A">
        <w:rPr>
          <w:sz w:val="28"/>
          <w:szCs w:val="28"/>
        </w:rPr>
        <w:t xml:space="preserve"> number of </w:t>
      </w:r>
      <w:r w:rsidR="007D232E">
        <w:rPr>
          <w:sz w:val="28"/>
          <w:szCs w:val="28"/>
        </w:rPr>
        <w:t>any</w:t>
      </w:r>
      <w:r w:rsidR="0020174A">
        <w:rPr>
          <w:sz w:val="28"/>
          <w:szCs w:val="28"/>
        </w:rPr>
        <w:t xml:space="preserve"> kind</w:t>
      </w:r>
      <w:r w:rsidR="00314A25">
        <w:rPr>
          <w:sz w:val="28"/>
          <w:szCs w:val="28"/>
        </w:rPr>
        <w:t>, including CAS Number,</w:t>
      </w:r>
      <w:r w:rsidR="0020174A">
        <w:rPr>
          <w:sz w:val="28"/>
          <w:szCs w:val="28"/>
        </w:rPr>
        <w:t xml:space="preserve"> may not be known to the requester. Unavailability of reference number does not vitiate a request made in terms of the empowering </w:t>
      </w:r>
      <w:r w:rsidR="007D232E">
        <w:rPr>
          <w:sz w:val="28"/>
          <w:szCs w:val="28"/>
        </w:rPr>
        <w:t>provision</w:t>
      </w:r>
      <w:r w:rsidR="0020174A">
        <w:rPr>
          <w:sz w:val="28"/>
          <w:szCs w:val="28"/>
        </w:rPr>
        <w:t xml:space="preserve">. The proviso in Part </w:t>
      </w:r>
      <w:r w:rsidR="007D232E">
        <w:rPr>
          <w:sz w:val="28"/>
          <w:szCs w:val="28"/>
        </w:rPr>
        <w:t>D</w:t>
      </w:r>
      <w:r w:rsidR="00314A25">
        <w:rPr>
          <w:sz w:val="28"/>
          <w:szCs w:val="28"/>
        </w:rPr>
        <w:t xml:space="preserve"> (a)</w:t>
      </w:r>
      <w:r w:rsidR="007D232E">
        <w:rPr>
          <w:sz w:val="28"/>
          <w:szCs w:val="28"/>
        </w:rPr>
        <w:t xml:space="preserve"> of</w:t>
      </w:r>
      <w:r w:rsidR="0020174A">
        <w:rPr>
          <w:sz w:val="28"/>
          <w:szCs w:val="28"/>
        </w:rPr>
        <w:t xml:space="preserve"> </w:t>
      </w:r>
      <w:r w:rsidR="007D232E">
        <w:rPr>
          <w:sz w:val="28"/>
          <w:szCs w:val="28"/>
        </w:rPr>
        <w:t xml:space="preserve">the </w:t>
      </w:r>
      <w:r w:rsidR="00314A25">
        <w:rPr>
          <w:sz w:val="28"/>
          <w:szCs w:val="28"/>
        </w:rPr>
        <w:t xml:space="preserve">request form </w:t>
      </w:r>
      <w:r w:rsidR="007D232E">
        <w:rPr>
          <w:sz w:val="28"/>
          <w:szCs w:val="28"/>
        </w:rPr>
        <w:t xml:space="preserve">envisages that a request may successfully be made without </w:t>
      </w:r>
      <w:r w:rsidR="00314A25">
        <w:rPr>
          <w:sz w:val="28"/>
          <w:szCs w:val="28"/>
        </w:rPr>
        <w:t>a reference number</w:t>
      </w:r>
      <w:r w:rsidR="007D232E">
        <w:rPr>
          <w:sz w:val="28"/>
          <w:szCs w:val="28"/>
        </w:rPr>
        <w:t>, if sufficient particulars are provided to enable the record to be located.</w:t>
      </w:r>
    </w:p>
    <w:p w14:paraId="79DB11BD" w14:textId="4E99FBEB" w:rsidR="007D232E" w:rsidRDefault="00275262" w:rsidP="0020174A">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39</w:t>
      </w:r>
      <w:r>
        <w:rPr>
          <w:sz w:val="28"/>
          <w:szCs w:val="28"/>
        </w:rPr>
        <w:t>]</w:t>
      </w:r>
      <w:r w:rsidR="007D232E">
        <w:rPr>
          <w:sz w:val="28"/>
          <w:szCs w:val="28"/>
        </w:rPr>
        <w:tab/>
        <w:t>It is true that the information provided in the prescribed request form is far from being sufficient. However, the prescribe</w:t>
      </w:r>
      <w:r w:rsidR="00A60B40">
        <w:rPr>
          <w:sz w:val="28"/>
          <w:szCs w:val="28"/>
        </w:rPr>
        <w:t>d form</w:t>
      </w:r>
      <w:r w:rsidR="00314A25">
        <w:rPr>
          <w:sz w:val="28"/>
          <w:szCs w:val="28"/>
        </w:rPr>
        <w:t xml:space="preserve"> in Part D (b) </w:t>
      </w:r>
      <w:r w:rsidR="00C34CB3">
        <w:rPr>
          <w:sz w:val="28"/>
          <w:szCs w:val="28"/>
        </w:rPr>
        <w:t xml:space="preserve">thereof </w:t>
      </w:r>
      <w:r w:rsidR="00314A25">
        <w:rPr>
          <w:sz w:val="28"/>
          <w:szCs w:val="28"/>
        </w:rPr>
        <w:t>provides</w:t>
      </w:r>
      <w:r w:rsidR="00A60B40">
        <w:rPr>
          <w:sz w:val="28"/>
          <w:szCs w:val="28"/>
        </w:rPr>
        <w:t xml:space="preserve"> for a separate </w:t>
      </w:r>
      <w:r w:rsidR="007D232E">
        <w:rPr>
          <w:sz w:val="28"/>
          <w:szCs w:val="28"/>
        </w:rPr>
        <w:t>folio</w:t>
      </w:r>
      <w:r w:rsidR="00A60B40">
        <w:rPr>
          <w:sz w:val="28"/>
          <w:szCs w:val="28"/>
        </w:rPr>
        <w:t xml:space="preserve"> to be used, setting</w:t>
      </w:r>
      <w:r w:rsidR="007D232E">
        <w:rPr>
          <w:sz w:val="28"/>
          <w:szCs w:val="28"/>
        </w:rPr>
        <w:t xml:space="preserve"> out sufficient information </w:t>
      </w:r>
      <w:r w:rsidR="00A60B40">
        <w:rPr>
          <w:sz w:val="28"/>
          <w:szCs w:val="28"/>
        </w:rPr>
        <w:t xml:space="preserve">and </w:t>
      </w:r>
      <w:r w:rsidR="007D232E">
        <w:rPr>
          <w:sz w:val="28"/>
          <w:szCs w:val="28"/>
        </w:rPr>
        <w:t xml:space="preserve">be attached to the </w:t>
      </w:r>
      <w:r w:rsidR="00314A25">
        <w:rPr>
          <w:sz w:val="28"/>
          <w:szCs w:val="28"/>
        </w:rPr>
        <w:t xml:space="preserve">request </w:t>
      </w:r>
      <w:r w:rsidR="007D232E">
        <w:rPr>
          <w:sz w:val="28"/>
          <w:szCs w:val="28"/>
        </w:rPr>
        <w:t>form. In this case, a letter dated 11</w:t>
      </w:r>
      <w:r w:rsidR="007D232E" w:rsidRPr="007D232E">
        <w:rPr>
          <w:sz w:val="28"/>
          <w:szCs w:val="28"/>
          <w:vertAlign w:val="superscript"/>
        </w:rPr>
        <w:t>th</w:t>
      </w:r>
      <w:r w:rsidR="007D232E">
        <w:rPr>
          <w:sz w:val="28"/>
          <w:szCs w:val="28"/>
        </w:rPr>
        <w:t xml:space="preserve"> April 2022 which </w:t>
      </w:r>
      <w:r w:rsidR="00A60B40">
        <w:rPr>
          <w:sz w:val="28"/>
          <w:szCs w:val="28"/>
        </w:rPr>
        <w:t xml:space="preserve">I regard to be the separate folio, </w:t>
      </w:r>
      <w:r w:rsidR="007D232E">
        <w:rPr>
          <w:sz w:val="28"/>
          <w:szCs w:val="28"/>
        </w:rPr>
        <w:t>referred to in the prescribed request form was used. The letter bears the SAPS date stamp of 11</w:t>
      </w:r>
      <w:r w:rsidR="007D232E" w:rsidRPr="007D232E">
        <w:rPr>
          <w:sz w:val="28"/>
          <w:szCs w:val="28"/>
          <w:vertAlign w:val="superscript"/>
        </w:rPr>
        <w:t>th</w:t>
      </w:r>
      <w:r w:rsidR="007D232E">
        <w:rPr>
          <w:sz w:val="28"/>
          <w:szCs w:val="28"/>
        </w:rPr>
        <w:t xml:space="preserve"> April 2022</w:t>
      </w:r>
      <w:r w:rsidR="00314A25">
        <w:rPr>
          <w:sz w:val="28"/>
          <w:szCs w:val="28"/>
        </w:rPr>
        <w:t>,</w:t>
      </w:r>
      <w:r w:rsidR="00A60B40">
        <w:rPr>
          <w:sz w:val="28"/>
          <w:szCs w:val="28"/>
        </w:rPr>
        <w:t xml:space="preserve"> acknowledging receipt thereof</w:t>
      </w:r>
      <w:r w:rsidR="00314A25">
        <w:rPr>
          <w:sz w:val="28"/>
          <w:szCs w:val="28"/>
        </w:rPr>
        <w:t>,</w:t>
      </w:r>
      <w:r w:rsidR="007D232E">
        <w:rPr>
          <w:sz w:val="28"/>
          <w:szCs w:val="28"/>
        </w:rPr>
        <w:t xml:space="preserve"> which is the same date of signature of the prescribed request form. As demonstrated above it provides information about the</w:t>
      </w:r>
      <w:r w:rsidR="00A60B40">
        <w:rPr>
          <w:sz w:val="28"/>
          <w:szCs w:val="28"/>
        </w:rPr>
        <w:t xml:space="preserve"> fu</w:t>
      </w:r>
      <w:r w:rsidR="007D232E">
        <w:rPr>
          <w:sz w:val="28"/>
          <w:szCs w:val="28"/>
        </w:rPr>
        <w:t xml:space="preserve">ll names of the deceased, Hospital where she passed away, the date of death, the name of the clinic where she gave birth. That information or those particulars are sufficient to enable the information officer to locate the </w:t>
      </w:r>
      <w:r w:rsidR="00C34CB3">
        <w:rPr>
          <w:sz w:val="28"/>
          <w:szCs w:val="28"/>
        </w:rPr>
        <w:t>record. On this ground too</w:t>
      </w:r>
      <w:r w:rsidR="00A60B40">
        <w:rPr>
          <w:sz w:val="28"/>
          <w:szCs w:val="28"/>
        </w:rPr>
        <w:t xml:space="preserve"> respondents</w:t>
      </w:r>
      <w:r w:rsidR="00314A25">
        <w:rPr>
          <w:sz w:val="28"/>
          <w:szCs w:val="28"/>
        </w:rPr>
        <w:t>’</w:t>
      </w:r>
      <w:r w:rsidR="00A60B40">
        <w:rPr>
          <w:sz w:val="28"/>
          <w:szCs w:val="28"/>
        </w:rPr>
        <w:t xml:space="preserve"> point cannot succeed.</w:t>
      </w:r>
    </w:p>
    <w:p w14:paraId="6444810F" w14:textId="79D1966D" w:rsidR="007D232E" w:rsidRDefault="00275262" w:rsidP="0020174A">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40</w:t>
      </w:r>
      <w:r>
        <w:rPr>
          <w:sz w:val="28"/>
          <w:szCs w:val="28"/>
        </w:rPr>
        <w:t>]</w:t>
      </w:r>
      <w:r w:rsidR="00C26A29">
        <w:rPr>
          <w:sz w:val="28"/>
          <w:szCs w:val="28"/>
        </w:rPr>
        <w:tab/>
        <w:t>It is apparent fro</w:t>
      </w:r>
      <w:r w:rsidR="007D232E">
        <w:rPr>
          <w:sz w:val="28"/>
          <w:szCs w:val="28"/>
        </w:rPr>
        <w:t xml:space="preserve">m the </w:t>
      </w:r>
      <w:r w:rsidR="00A60B40">
        <w:rPr>
          <w:sz w:val="28"/>
          <w:szCs w:val="28"/>
        </w:rPr>
        <w:t>respond</w:t>
      </w:r>
      <w:r w:rsidR="00314A25">
        <w:rPr>
          <w:sz w:val="28"/>
          <w:szCs w:val="28"/>
        </w:rPr>
        <w:t>ent</w:t>
      </w:r>
      <w:r w:rsidR="00A60B40">
        <w:rPr>
          <w:sz w:val="28"/>
          <w:szCs w:val="28"/>
        </w:rPr>
        <w:t>s</w:t>
      </w:r>
      <w:r w:rsidR="00314A25">
        <w:rPr>
          <w:sz w:val="28"/>
          <w:szCs w:val="28"/>
        </w:rPr>
        <w:t>’</w:t>
      </w:r>
      <w:r w:rsidR="00A60B40">
        <w:rPr>
          <w:sz w:val="28"/>
          <w:szCs w:val="28"/>
        </w:rPr>
        <w:t xml:space="preserve"> </w:t>
      </w:r>
      <w:r w:rsidR="007D232E">
        <w:rPr>
          <w:sz w:val="28"/>
          <w:szCs w:val="28"/>
        </w:rPr>
        <w:t xml:space="preserve">confirmatory affidavit that the information officer was in possession of the death certificate. The complaint about conflicting dates of death cannot avail the respondents of any defence. I therefore find that the respondents were in possession </w:t>
      </w:r>
      <w:r w:rsidR="007D232E">
        <w:rPr>
          <w:sz w:val="28"/>
          <w:szCs w:val="28"/>
        </w:rPr>
        <w:lastRenderedPageBreak/>
        <w:t>of the relevant information that would enable the information officer to locate the required record.</w:t>
      </w:r>
    </w:p>
    <w:p w14:paraId="331810F7" w14:textId="48959A61" w:rsidR="007D232E" w:rsidRDefault="00275262" w:rsidP="0020174A">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41</w:t>
      </w:r>
      <w:r>
        <w:rPr>
          <w:sz w:val="28"/>
          <w:szCs w:val="28"/>
        </w:rPr>
        <w:t>]</w:t>
      </w:r>
      <w:r w:rsidR="007D232E">
        <w:rPr>
          <w:sz w:val="28"/>
          <w:szCs w:val="28"/>
        </w:rPr>
        <w:tab/>
        <w:t>In a nutshell the respondents</w:t>
      </w:r>
      <w:r w:rsidR="008B72F0">
        <w:rPr>
          <w:sz w:val="28"/>
          <w:szCs w:val="28"/>
        </w:rPr>
        <w:t>’</w:t>
      </w:r>
      <w:r w:rsidR="00C34CB3">
        <w:rPr>
          <w:sz w:val="28"/>
          <w:szCs w:val="28"/>
        </w:rPr>
        <w:t xml:space="preserve"> point about insufficienc</w:t>
      </w:r>
      <w:r w:rsidR="007D232E">
        <w:rPr>
          <w:sz w:val="28"/>
          <w:szCs w:val="28"/>
        </w:rPr>
        <w:t xml:space="preserve">y </w:t>
      </w:r>
      <w:r w:rsidR="00A60772">
        <w:rPr>
          <w:sz w:val="28"/>
          <w:szCs w:val="28"/>
        </w:rPr>
        <w:t>of particulars</w:t>
      </w:r>
      <w:r w:rsidR="007D232E">
        <w:rPr>
          <w:sz w:val="28"/>
          <w:szCs w:val="28"/>
        </w:rPr>
        <w:t xml:space="preserve"> provided in </w:t>
      </w:r>
      <w:r w:rsidR="00A60772">
        <w:rPr>
          <w:sz w:val="28"/>
          <w:szCs w:val="28"/>
        </w:rPr>
        <w:t>the prescribed</w:t>
      </w:r>
      <w:r w:rsidR="007D232E">
        <w:rPr>
          <w:sz w:val="28"/>
          <w:szCs w:val="28"/>
        </w:rPr>
        <w:t xml:space="preserve"> request form </w:t>
      </w:r>
      <w:r w:rsidR="00A60772">
        <w:rPr>
          <w:sz w:val="28"/>
          <w:szCs w:val="28"/>
        </w:rPr>
        <w:t>cannot</w:t>
      </w:r>
      <w:r w:rsidR="007D232E">
        <w:rPr>
          <w:sz w:val="28"/>
          <w:szCs w:val="28"/>
        </w:rPr>
        <w:t xml:space="preserve"> be upheld. The respondent </w:t>
      </w:r>
      <w:r w:rsidR="00A60772">
        <w:rPr>
          <w:sz w:val="28"/>
          <w:szCs w:val="28"/>
        </w:rPr>
        <w:t>cannot</w:t>
      </w:r>
      <w:r w:rsidR="007D232E">
        <w:rPr>
          <w:sz w:val="28"/>
          <w:szCs w:val="28"/>
        </w:rPr>
        <w:t xml:space="preserve"> sit still and do nothing </w:t>
      </w:r>
      <w:r w:rsidR="00A60772">
        <w:rPr>
          <w:sz w:val="28"/>
          <w:szCs w:val="28"/>
        </w:rPr>
        <w:t>because he</w:t>
      </w:r>
      <w:r w:rsidR="007D232E">
        <w:rPr>
          <w:sz w:val="28"/>
          <w:szCs w:val="28"/>
        </w:rPr>
        <w:t xml:space="preserve"> or </w:t>
      </w:r>
      <w:r w:rsidR="00A60772">
        <w:rPr>
          <w:sz w:val="28"/>
          <w:szCs w:val="28"/>
        </w:rPr>
        <w:t>she perceives</w:t>
      </w:r>
      <w:r w:rsidR="007D232E">
        <w:rPr>
          <w:sz w:val="28"/>
          <w:szCs w:val="28"/>
        </w:rPr>
        <w:t xml:space="preserve"> the</w:t>
      </w:r>
      <w:r w:rsidR="00A60772">
        <w:rPr>
          <w:sz w:val="28"/>
          <w:szCs w:val="28"/>
        </w:rPr>
        <w:t xml:space="preserve"> information given</w:t>
      </w:r>
      <w:r w:rsidR="007D232E">
        <w:rPr>
          <w:sz w:val="28"/>
          <w:szCs w:val="28"/>
        </w:rPr>
        <w:t xml:space="preserve"> in the prescribed request form </w:t>
      </w:r>
      <w:r w:rsidR="00A60772">
        <w:rPr>
          <w:sz w:val="28"/>
          <w:szCs w:val="28"/>
        </w:rPr>
        <w:t>to be</w:t>
      </w:r>
      <w:r w:rsidR="007D232E">
        <w:rPr>
          <w:sz w:val="28"/>
          <w:szCs w:val="28"/>
        </w:rPr>
        <w:t xml:space="preserve"> insufficient. The </w:t>
      </w:r>
      <w:r w:rsidR="00A60772">
        <w:rPr>
          <w:sz w:val="28"/>
          <w:szCs w:val="28"/>
        </w:rPr>
        <w:t>legislative requirement permits of an engagement and deliberative proce</w:t>
      </w:r>
      <w:r w:rsidR="00A60B40">
        <w:rPr>
          <w:sz w:val="28"/>
          <w:szCs w:val="28"/>
        </w:rPr>
        <w:t>ss once the information officer</w:t>
      </w:r>
      <w:r w:rsidR="00A60772">
        <w:rPr>
          <w:sz w:val="28"/>
          <w:szCs w:val="28"/>
        </w:rPr>
        <w:t xml:space="preserve"> perceives that the provided information is insufficient. The stance taken by the respondents is contrary to the intention of the </w:t>
      </w:r>
      <w:r w:rsidR="00C34CB3">
        <w:rPr>
          <w:sz w:val="28"/>
          <w:szCs w:val="28"/>
        </w:rPr>
        <w:t xml:space="preserve">legislature and purpose of the legislation </w:t>
      </w:r>
      <w:r w:rsidR="00A60B40">
        <w:rPr>
          <w:sz w:val="28"/>
          <w:szCs w:val="28"/>
        </w:rPr>
        <w:t>and therefore unte</w:t>
      </w:r>
      <w:r w:rsidR="00A60772">
        <w:rPr>
          <w:sz w:val="28"/>
          <w:szCs w:val="28"/>
        </w:rPr>
        <w:t xml:space="preserve">nable. I agree with applicant’s submission that </w:t>
      </w:r>
      <w:r w:rsidR="00314A25">
        <w:rPr>
          <w:sz w:val="28"/>
          <w:szCs w:val="28"/>
        </w:rPr>
        <w:t xml:space="preserve">relevant </w:t>
      </w:r>
      <w:r w:rsidR="00A60772">
        <w:rPr>
          <w:sz w:val="28"/>
          <w:szCs w:val="28"/>
        </w:rPr>
        <w:t>provision</w:t>
      </w:r>
      <w:r w:rsidR="00314A25">
        <w:rPr>
          <w:sz w:val="28"/>
          <w:szCs w:val="28"/>
        </w:rPr>
        <w:t>s</w:t>
      </w:r>
      <w:r w:rsidR="00A60772">
        <w:rPr>
          <w:sz w:val="28"/>
          <w:szCs w:val="28"/>
        </w:rPr>
        <w:t xml:space="preserve"> o</w:t>
      </w:r>
      <w:r w:rsidR="00A60B40">
        <w:rPr>
          <w:sz w:val="28"/>
          <w:szCs w:val="28"/>
        </w:rPr>
        <w:t>f PAIA provide an assistive than</w:t>
      </w:r>
      <w:r w:rsidR="00314A25">
        <w:rPr>
          <w:sz w:val="28"/>
          <w:szCs w:val="28"/>
        </w:rPr>
        <w:t xml:space="preserve"> adversarial mechanism to obtain record or information in the possession of public body.</w:t>
      </w:r>
    </w:p>
    <w:p w14:paraId="3D4F9884" w14:textId="1106FBC7" w:rsidR="00A60772" w:rsidRDefault="00275262" w:rsidP="0020174A">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42</w:t>
      </w:r>
      <w:r>
        <w:rPr>
          <w:sz w:val="28"/>
          <w:szCs w:val="28"/>
        </w:rPr>
        <w:t>]</w:t>
      </w:r>
      <w:r w:rsidR="00A60772">
        <w:rPr>
          <w:sz w:val="28"/>
          <w:szCs w:val="28"/>
        </w:rPr>
        <w:tab/>
      </w:r>
      <w:r w:rsidR="009C5FF6">
        <w:rPr>
          <w:sz w:val="28"/>
          <w:szCs w:val="28"/>
        </w:rPr>
        <w:t>R</w:t>
      </w:r>
      <w:r w:rsidR="0094777F">
        <w:rPr>
          <w:sz w:val="28"/>
          <w:szCs w:val="28"/>
        </w:rPr>
        <w:t>espondents’ defence</w:t>
      </w:r>
      <w:r w:rsidR="00A60772">
        <w:rPr>
          <w:sz w:val="28"/>
          <w:szCs w:val="28"/>
        </w:rPr>
        <w:t xml:space="preserve"> about insufficient information is an afterthought and opportunistic. It was available to the respondents to communicate with the applicant the alleged difficulties. That would be in line with the very purpose of the legislation (PAIA), name</w:t>
      </w:r>
      <w:r w:rsidR="001E14DC">
        <w:rPr>
          <w:sz w:val="28"/>
          <w:szCs w:val="28"/>
        </w:rPr>
        <w:t>ly, an assistive</w:t>
      </w:r>
      <w:r w:rsidR="00A60772">
        <w:rPr>
          <w:sz w:val="28"/>
          <w:szCs w:val="28"/>
        </w:rPr>
        <w:t xml:space="preserve"> mechanism that creat</w:t>
      </w:r>
      <w:r w:rsidR="001E14DC">
        <w:rPr>
          <w:sz w:val="28"/>
          <w:szCs w:val="28"/>
        </w:rPr>
        <w:t xml:space="preserve">es an engagement and deliberative </w:t>
      </w:r>
      <w:r w:rsidR="00A60772">
        <w:rPr>
          <w:sz w:val="28"/>
          <w:szCs w:val="28"/>
        </w:rPr>
        <w:t>process.</w:t>
      </w:r>
      <w:r w:rsidR="00A60772">
        <w:rPr>
          <w:rStyle w:val="FootnoteReference"/>
          <w:sz w:val="28"/>
          <w:szCs w:val="28"/>
        </w:rPr>
        <w:footnoteReference w:id="19"/>
      </w:r>
      <w:r w:rsidR="00A60772">
        <w:rPr>
          <w:sz w:val="28"/>
          <w:szCs w:val="28"/>
        </w:rPr>
        <w:t xml:space="preserve"> I find support for this proposition in paragraph 5.5 (4) of SAPS PAIA M</w:t>
      </w:r>
      <w:r w:rsidR="000948C8">
        <w:rPr>
          <w:sz w:val="28"/>
          <w:szCs w:val="28"/>
        </w:rPr>
        <w:t xml:space="preserve">anual which </w:t>
      </w:r>
      <w:r w:rsidR="00A04152">
        <w:rPr>
          <w:sz w:val="28"/>
          <w:szCs w:val="28"/>
        </w:rPr>
        <w:t>provides as</w:t>
      </w:r>
      <w:r w:rsidR="000948C8">
        <w:rPr>
          <w:sz w:val="28"/>
          <w:szCs w:val="28"/>
        </w:rPr>
        <w:t xml:space="preserve"> follows:- </w:t>
      </w:r>
    </w:p>
    <w:p w14:paraId="319AD00D" w14:textId="0BBCA2B8" w:rsidR="009D0FDC" w:rsidRDefault="009D0FDC" w:rsidP="0020174A">
      <w:pPr>
        <w:pStyle w:val="western"/>
        <w:shd w:val="clear" w:color="auto" w:fill="FFFFFF"/>
        <w:spacing w:before="144" w:beforeAutospacing="0" w:after="288" w:afterAutospacing="0" w:line="360" w:lineRule="auto"/>
        <w:ind w:left="720" w:hanging="720"/>
        <w:jc w:val="both"/>
        <w:rPr>
          <w:sz w:val="28"/>
          <w:szCs w:val="28"/>
        </w:rPr>
      </w:pPr>
      <w:r>
        <w:rPr>
          <w:sz w:val="28"/>
          <w:szCs w:val="28"/>
        </w:rPr>
        <w:tab/>
      </w:r>
      <w:r w:rsidR="00A04152" w:rsidRPr="00A04152">
        <w:rPr>
          <w:i/>
          <w:sz w:val="20"/>
          <w:szCs w:val="20"/>
        </w:rPr>
        <w:t>“If</w:t>
      </w:r>
      <w:r w:rsidRPr="00A04152">
        <w:rPr>
          <w:i/>
          <w:sz w:val="20"/>
          <w:szCs w:val="20"/>
        </w:rPr>
        <w:t xml:space="preserve"> a </w:t>
      </w:r>
      <w:r w:rsidR="00A94966" w:rsidRPr="00A04152">
        <w:rPr>
          <w:i/>
          <w:sz w:val="20"/>
          <w:szCs w:val="20"/>
        </w:rPr>
        <w:t>requested record</w:t>
      </w:r>
      <w:r w:rsidRPr="00A04152">
        <w:rPr>
          <w:i/>
          <w:sz w:val="20"/>
          <w:szCs w:val="20"/>
        </w:rPr>
        <w:t xml:space="preserve"> cannot </w:t>
      </w:r>
      <w:proofErr w:type="gramStart"/>
      <w:r w:rsidRPr="00A04152">
        <w:rPr>
          <w:i/>
          <w:sz w:val="20"/>
          <w:szCs w:val="20"/>
        </w:rPr>
        <w:t>be  found</w:t>
      </w:r>
      <w:proofErr w:type="gramEnd"/>
      <w:r w:rsidRPr="00A04152">
        <w:rPr>
          <w:i/>
          <w:sz w:val="20"/>
          <w:szCs w:val="20"/>
        </w:rPr>
        <w:t xml:space="preserve">  or does  not exist the deputy information  office</w:t>
      </w:r>
      <w:r w:rsidR="00A60B40" w:rsidRPr="00A04152">
        <w:rPr>
          <w:i/>
          <w:sz w:val="20"/>
          <w:szCs w:val="20"/>
        </w:rPr>
        <w:t>r will in an affidavit or in a</w:t>
      </w:r>
      <w:r w:rsidRPr="00A04152">
        <w:rPr>
          <w:i/>
          <w:sz w:val="20"/>
          <w:szCs w:val="20"/>
        </w:rPr>
        <w:t xml:space="preserve"> statement under affirmation give  full account</w:t>
      </w:r>
      <w:r w:rsidR="00A60B40" w:rsidRPr="00A04152">
        <w:rPr>
          <w:i/>
          <w:sz w:val="20"/>
          <w:szCs w:val="20"/>
        </w:rPr>
        <w:t xml:space="preserve"> o</w:t>
      </w:r>
      <w:r w:rsidR="00271200" w:rsidRPr="00A04152">
        <w:rPr>
          <w:i/>
          <w:sz w:val="20"/>
          <w:szCs w:val="20"/>
        </w:rPr>
        <w:t xml:space="preserve">f all steps taken to find the  record in question or to determine whether  the record exists including all communications with every </w:t>
      </w:r>
      <w:r w:rsidR="00271200" w:rsidRPr="00A04152">
        <w:rPr>
          <w:i/>
          <w:sz w:val="20"/>
          <w:szCs w:val="20"/>
        </w:rPr>
        <w:lastRenderedPageBreak/>
        <w:t>p</w:t>
      </w:r>
      <w:r w:rsidR="00A94966" w:rsidRPr="00A04152">
        <w:rPr>
          <w:i/>
          <w:sz w:val="20"/>
          <w:szCs w:val="20"/>
        </w:rPr>
        <w:t>erson  who conducted the search</w:t>
      </w:r>
      <w:r w:rsidR="00271200" w:rsidRPr="00A04152">
        <w:rPr>
          <w:i/>
          <w:sz w:val="20"/>
          <w:szCs w:val="20"/>
        </w:rPr>
        <w:t xml:space="preserve"> on behalf of the information officer</w:t>
      </w:r>
      <w:r w:rsidR="00271200" w:rsidRPr="00A04152">
        <w:rPr>
          <w:sz w:val="20"/>
          <w:szCs w:val="20"/>
        </w:rPr>
        <w:t>.”</w:t>
      </w:r>
      <w:r w:rsidR="00271200">
        <w:rPr>
          <w:sz w:val="28"/>
          <w:szCs w:val="28"/>
        </w:rPr>
        <w:t xml:space="preserve"> No affidavit or statement under affirmation was ever prepared </w:t>
      </w:r>
      <w:r w:rsidR="00C34CB3">
        <w:rPr>
          <w:sz w:val="28"/>
          <w:szCs w:val="28"/>
        </w:rPr>
        <w:t xml:space="preserve">by the respondents </w:t>
      </w:r>
      <w:r w:rsidR="00271200">
        <w:rPr>
          <w:sz w:val="28"/>
          <w:szCs w:val="28"/>
        </w:rPr>
        <w:t>in line with this provision.</w:t>
      </w:r>
      <w:r>
        <w:rPr>
          <w:sz w:val="28"/>
          <w:szCs w:val="28"/>
        </w:rPr>
        <w:t xml:space="preserve"> </w:t>
      </w:r>
    </w:p>
    <w:p w14:paraId="1B2C633C" w14:textId="5EBB1B4C" w:rsidR="00C34CB3" w:rsidRPr="00C34CB3" w:rsidRDefault="00C34CB3" w:rsidP="0020174A">
      <w:pPr>
        <w:pStyle w:val="western"/>
        <w:shd w:val="clear" w:color="auto" w:fill="FFFFFF"/>
        <w:spacing w:before="144" w:beforeAutospacing="0" w:after="288" w:afterAutospacing="0" w:line="360" w:lineRule="auto"/>
        <w:ind w:left="720" w:hanging="720"/>
        <w:jc w:val="both"/>
        <w:rPr>
          <w:b/>
          <w:sz w:val="28"/>
          <w:szCs w:val="28"/>
          <w:u w:val="single"/>
        </w:rPr>
      </w:pPr>
      <w:r w:rsidRPr="00C34CB3">
        <w:rPr>
          <w:b/>
          <w:sz w:val="28"/>
          <w:szCs w:val="28"/>
          <w:u w:val="single"/>
        </w:rPr>
        <w:t xml:space="preserve">Issues raised in court </w:t>
      </w:r>
    </w:p>
    <w:p w14:paraId="10E7A67A" w14:textId="71B27946" w:rsidR="00271200" w:rsidRDefault="00275262" w:rsidP="0020174A">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43</w:t>
      </w:r>
      <w:r>
        <w:rPr>
          <w:sz w:val="28"/>
          <w:szCs w:val="28"/>
        </w:rPr>
        <w:t>]</w:t>
      </w:r>
      <w:r w:rsidR="00271200">
        <w:rPr>
          <w:sz w:val="28"/>
          <w:szCs w:val="28"/>
        </w:rPr>
        <w:tab/>
        <w:t>The court raised an issue about the non-payment of request fee which was admittedly not paid. The applicant contended that no notice was given to him for pay</w:t>
      </w:r>
      <w:r w:rsidR="00A60B40">
        <w:rPr>
          <w:sz w:val="28"/>
          <w:szCs w:val="28"/>
        </w:rPr>
        <w:t>ment of the fee. The applicant relied on</w:t>
      </w:r>
      <w:r w:rsidR="00271200">
        <w:rPr>
          <w:sz w:val="28"/>
          <w:szCs w:val="28"/>
        </w:rPr>
        <w:t xml:space="preserve"> the provisions of Sec</w:t>
      </w:r>
      <w:r w:rsidR="00A60B40">
        <w:rPr>
          <w:sz w:val="28"/>
          <w:szCs w:val="28"/>
        </w:rPr>
        <w:t xml:space="preserve">tion 22 (1) of PAIA which read </w:t>
      </w:r>
      <w:r w:rsidR="00271200">
        <w:rPr>
          <w:sz w:val="28"/>
          <w:szCs w:val="28"/>
        </w:rPr>
        <w:t>as follows: -</w:t>
      </w:r>
    </w:p>
    <w:p w14:paraId="21EA5A35" w14:textId="71844253" w:rsidR="00A60B40" w:rsidRPr="00A04152" w:rsidRDefault="00271200" w:rsidP="00A60B40">
      <w:pPr>
        <w:pStyle w:val="western"/>
        <w:shd w:val="clear" w:color="auto" w:fill="FFFFFF"/>
        <w:spacing w:before="144" w:beforeAutospacing="0" w:after="288" w:afterAutospacing="0" w:line="360" w:lineRule="auto"/>
        <w:ind w:left="720" w:hanging="720"/>
        <w:jc w:val="both"/>
        <w:rPr>
          <w:sz w:val="20"/>
          <w:szCs w:val="20"/>
        </w:rPr>
      </w:pPr>
      <w:r>
        <w:rPr>
          <w:sz w:val="28"/>
          <w:szCs w:val="28"/>
        </w:rPr>
        <w:tab/>
      </w:r>
      <w:r w:rsidRPr="00A04152">
        <w:rPr>
          <w:i/>
          <w:sz w:val="20"/>
          <w:szCs w:val="20"/>
        </w:rPr>
        <w:t>“(1</w:t>
      </w:r>
      <w:r w:rsidR="00A94966" w:rsidRPr="00A04152">
        <w:rPr>
          <w:i/>
          <w:sz w:val="20"/>
          <w:szCs w:val="20"/>
        </w:rPr>
        <w:t>) The</w:t>
      </w:r>
      <w:r w:rsidR="00A60B40" w:rsidRPr="00A04152">
        <w:rPr>
          <w:i/>
          <w:sz w:val="20"/>
          <w:szCs w:val="20"/>
        </w:rPr>
        <w:t xml:space="preserve"> information officer of a public body to whom a request for access is made, must by notice require the requester, other than a personal requester, to pay the prescribed request fee (if any), before further processing the request</w:t>
      </w:r>
      <w:r w:rsidR="00A60B40" w:rsidRPr="00A04152">
        <w:rPr>
          <w:sz w:val="20"/>
          <w:szCs w:val="20"/>
        </w:rPr>
        <w:t>.</w:t>
      </w:r>
      <w:r w:rsidR="00A04152">
        <w:rPr>
          <w:sz w:val="20"/>
          <w:szCs w:val="20"/>
        </w:rPr>
        <w:t>”</w:t>
      </w:r>
      <w:r w:rsidR="00A60B40" w:rsidRPr="00A04152">
        <w:rPr>
          <w:sz w:val="20"/>
          <w:szCs w:val="20"/>
        </w:rPr>
        <w:t xml:space="preserve"> </w:t>
      </w:r>
    </w:p>
    <w:p w14:paraId="36936C76" w14:textId="52F5DBC6" w:rsidR="00271200" w:rsidRPr="00A60B40" w:rsidRDefault="00275262" w:rsidP="00A60B40">
      <w:pPr>
        <w:pStyle w:val="western"/>
        <w:shd w:val="clear" w:color="auto" w:fill="FFFFFF"/>
        <w:spacing w:before="144" w:beforeAutospacing="0" w:after="288" w:afterAutospacing="0" w:line="360" w:lineRule="auto"/>
        <w:ind w:left="720" w:hanging="720"/>
        <w:jc w:val="both"/>
      </w:pPr>
      <w:r>
        <w:rPr>
          <w:sz w:val="28"/>
          <w:szCs w:val="28"/>
        </w:rPr>
        <w:t>[</w:t>
      </w:r>
      <w:r w:rsidR="00E90347">
        <w:rPr>
          <w:sz w:val="28"/>
          <w:szCs w:val="28"/>
        </w:rPr>
        <w:t>44</w:t>
      </w:r>
      <w:r>
        <w:rPr>
          <w:sz w:val="28"/>
          <w:szCs w:val="28"/>
        </w:rPr>
        <w:t>]</w:t>
      </w:r>
      <w:r w:rsidR="00271200">
        <w:rPr>
          <w:sz w:val="28"/>
          <w:szCs w:val="28"/>
        </w:rPr>
        <w:tab/>
        <w:t>Paragraph 5.5(3) of SAPS PAIA Manual makes it abundantly clear in the following words: -</w:t>
      </w:r>
    </w:p>
    <w:p w14:paraId="2DAE7370" w14:textId="341F2649" w:rsidR="00A04152" w:rsidRPr="00E92D4E" w:rsidRDefault="00271200" w:rsidP="00275262">
      <w:pPr>
        <w:pStyle w:val="western"/>
        <w:shd w:val="clear" w:color="auto" w:fill="FFFFFF"/>
        <w:spacing w:before="144" w:beforeAutospacing="0" w:after="288" w:afterAutospacing="0" w:line="360" w:lineRule="auto"/>
        <w:ind w:left="720" w:hanging="720"/>
        <w:jc w:val="both"/>
        <w:rPr>
          <w:sz w:val="28"/>
          <w:szCs w:val="28"/>
        </w:rPr>
      </w:pPr>
      <w:r>
        <w:rPr>
          <w:sz w:val="28"/>
          <w:szCs w:val="28"/>
        </w:rPr>
        <w:tab/>
      </w:r>
      <w:r w:rsidR="00DF5E74" w:rsidRPr="00A04152">
        <w:rPr>
          <w:i/>
          <w:sz w:val="20"/>
          <w:szCs w:val="20"/>
        </w:rPr>
        <w:t>“The</w:t>
      </w:r>
      <w:r w:rsidRPr="00A04152">
        <w:rPr>
          <w:i/>
          <w:sz w:val="20"/>
          <w:szCs w:val="20"/>
        </w:rPr>
        <w:t xml:space="preserve"> deputy information officer will, upon receipt of a request for access made on a properly completed request form, unless </w:t>
      </w:r>
      <w:r w:rsidR="00DF5E74" w:rsidRPr="00A04152">
        <w:rPr>
          <w:i/>
          <w:sz w:val="20"/>
          <w:szCs w:val="20"/>
        </w:rPr>
        <w:t>the request is</w:t>
      </w:r>
      <w:r w:rsidRPr="00A04152">
        <w:rPr>
          <w:i/>
          <w:sz w:val="20"/>
          <w:szCs w:val="20"/>
        </w:rPr>
        <w:t xml:space="preserve"> transferred, complete the notice of fee payab</w:t>
      </w:r>
      <w:r w:rsidR="00C34CB3" w:rsidRPr="00A04152">
        <w:rPr>
          <w:i/>
          <w:sz w:val="20"/>
          <w:szCs w:val="20"/>
        </w:rPr>
        <w:t>le-form [ SAPS S</w:t>
      </w:r>
      <w:r w:rsidRPr="00A04152">
        <w:rPr>
          <w:i/>
          <w:sz w:val="20"/>
          <w:szCs w:val="20"/>
        </w:rPr>
        <w:t xml:space="preserve">12(b)] </w:t>
      </w:r>
      <w:r w:rsidR="00DF5E74" w:rsidRPr="00A04152">
        <w:rPr>
          <w:i/>
          <w:sz w:val="20"/>
          <w:szCs w:val="20"/>
        </w:rPr>
        <w:t>and informed</w:t>
      </w:r>
      <w:r w:rsidRPr="00A04152">
        <w:rPr>
          <w:i/>
          <w:sz w:val="20"/>
          <w:szCs w:val="20"/>
        </w:rPr>
        <w:t xml:space="preserve"> in this manner of the </w:t>
      </w:r>
      <w:r w:rsidR="00DF5E74" w:rsidRPr="00A04152">
        <w:rPr>
          <w:i/>
          <w:sz w:val="20"/>
          <w:szCs w:val="20"/>
        </w:rPr>
        <w:t>requester fee</w:t>
      </w:r>
      <w:r w:rsidRPr="00A04152">
        <w:rPr>
          <w:i/>
          <w:sz w:val="20"/>
          <w:szCs w:val="20"/>
        </w:rPr>
        <w:t xml:space="preserve"> payable (only where applicable) and </w:t>
      </w:r>
      <w:r w:rsidR="00DF5E74" w:rsidRPr="00A04152">
        <w:rPr>
          <w:i/>
          <w:sz w:val="20"/>
          <w:szCs w:val="20"/>
        </w:rPr>
        <w:t>the place</w:t>
      </w:r>
      <w:r w:rsidRPr="00A04152">
        <w:rPr>
          <w:i/>
          <w:sz w:val="20"/>
          <w:szCs w:val="20"/>
        </w:rPr>
        <w:t xml:space="preserve"> where the fee must be paid, before the request will be </w:t>
      </w:r>
      <w:r w:rsidR="00DF5E74" w:rsidRPr="00A04152">
        <w:rPr>
          <w:i/>
          <w:sz w:val="20"/>
          <w:szCs w:val="20"/>
        </w:rPr>
        <w:t>processed any</w:t>
      </w:r>
      <w:r w:rsidRPr="00A04152">
        <w:rPr>
          <w:i/>
          <w:sz w:val="20"/>
          <w:szCs w:val="20"/>
        </w:rPr>
        <w:t xml:space="preserve"> further.”</w:t>
      </w:r>
      <w:r w:rsidR="00E92D4E" w:rsidRPr="00A04152">
        <w:rPr>
          <w:sz w:val="20"/>
          <w:szCs w:val="20"/>
        </w:rPr>
        <w:t xml:space="preserve"> </w:t>
      </w:r>
      <w:r w:rsidR="00E92D4E">
        <w:rPr>
          <w:sz w:val="28"/>
          <w:szCs w:val="28"/>
        </w:rPr>
        <w:t xml:space="preserve">No request fee was therefore necessary to be paid as </w:t>
      </w:r>
      <w:r w:rsidR="00C34CB3">
        <w:rPr>
          <w:sz w:val="28"/>
          <w:szCs w:val="28"/>
        </w:rPr>
        <w:t xml:space="preserve">no </w:t>
      </w:r>
      <w:r w:rsidR="00E92D4E">
        <w:rPr>
          <w:sz w:val="28"/>
          <w:szCs w:val="28"/>
        </w:rPr>
        <w:t>notice in terms of the empowering provision was made to the applicant for such payment.</w:t>
      </w:r>
    </w:p>
    <w:p w14:paraId="3ED4A8FE" w14:textId="188F69FB" w:rsidR="00DF5E74" w:rsidRPr="00DF5E74" w:rsidRDefault="00DF5E74" w:rsidP="00A04152">
      <w:pPr>
        <w:pStyle w:val="western"/>
        <w:shd w:val="clear" w:color="auto" w:fill="FFFFFF"/>
        <w:spacing w:before="144" w:beforeAutospacing="0" w:after="288" w:afterAutospacing="0" w:line="360" w:lineRule="auto"/>
        <w:jc w:val="both"/>
        <w:rPr>
          <w:sz w:val="28"/>
          <w:szCs w:val="28"/>
        </w:rPr>
      </w:pPr>
      <w:r>
        <w:rPr>
          <w:sz w:val="28"/>
          <w:szCs w:val="28"/>
        </w:rPr>
        <w:t>(iii)</w:t>
      </w:r>
      <w:r w:rsidR="00A04152">
        <w:rPr>
          <w:sz w:val="28"/>
          <w:szCs w:val="28"/>
        </w:rPr>
        <w:tab/>
      </w:r>
      <w:r w:rsidRPr="00DF5E74">
        <w:rPr>
          <w:b/>
          <w:sz w:val="28"/>
          <w:szCs w:val="28"/>
          <w:u w:val="single"/>
        </w:rPr>
        <w:t>De</w:t>
      </w:r>
      <w:r>
        <w:rPr>
          <w:b/>
          <w:sz w:val="28"/>
          <w:szCs w:val="28"/>
          <w:u w:val="single"/>
        </w:rPr>
        <w:t>fective i</w:t>
      </w:r>
      <w:r w:rsidRPr="00DF5E74">
        <w:rPr>
          <w:b/>
          <w:sz w:val="28"/>
          <w:szCs w:val="28"/>
          <w:u w:val="single"/>
        </w:rPr>
        <w:t>nternal Appeal-Section 75</w:t>
      </w:r>
      <w:r>
        <w:rPr>
          <w:b/>
          <w:sz w:val="28"/>
          <w:szCs w:val="28"/>
          <w:u w:val="single"/>
        </w:rPr>
        <w:t>(</w:t>
      </w:r>
      <w:r w:rsidRPr="00DF5E74">
        <w:rPr>
          <w:b/>
          <w:sz w:val="28"/>
          <w:szCs w:val="28"/>
          <w:u w:val="single"/>
        </w:rPr>
        <w:t>1) of PAIA</w:t>
      </w:r>
    </w:p>
    <w:p w14:paraId="7F63E00D" w14:textId="434D437A" w:rsidR="007D232E" w:rsidRDefault="006C5EC0" w:rsidP="0020174A">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45</w:t>
      </w:r>
      <w:r>
        <w:rPr>
          <w:sz w:val="28"/>
          <w:szCs w:val="28"/>
        </w:rPr>
        <w:t>]</w:t>
      </w:r>
      <w:r w:rsidR="00DF5E74">
        <w:rPr>
          <w:sz w:val="28"/>
          <w:szCs w:val="28"/>
        </w:rPr>
        <w:tab/>
        <w:t>The respondent</w:t>
      </w:r>
      <w:r w:rsidR="00BC1D4F">
        <w:rPr>
          <w:sz w:val="28"/>
          <w:szCs w:val="28"/>
        </w:rPr>
        <w:t>s</w:t>
      </w:r>
      <w:r w:rsidR="00DF5E74">
        <w:rPr>
          <w:sz w:val="28"/>
          <w:szCs w:val="28"/>
        </w:rPr>
        <w:t xml:space="preserve"> contend that the applicant</w:t>
      </w:r>
      <w:r w:rsidR="00A60B40">
        <w:rPr>
          <w:sz w:val="28"/>
          <w:szCs w:val="28"/>
        </w:rPr>
        <w:t>’</w:t>
      </w:r>
      <w:r w:rsidR="00DF5E74">
        <w:rPr>
          <w:sz w:val="28"/>
          <w:szCs w:val="28"/>
        </w:rPr>
        <w:t>s internal appeal is defective as it was lodged way outside the prescribed 60-day period. Section 75 (1) (a) (</w:t>
      </w:r>
      <w:proofErr w:type="spellStart"/>
      <w:r w:rsidR="00DF5E74">
        <w:rPr>
          <w:sz w:val="28"/>
          <w:szCs w:val="28"/>
        </w:rPr>
        <w:t>i</w:t>
      </w:r>
      <w:proofErr w:type="spellEnd"/>
      <w:r w:rsidR="00DF5E74">
        <w:rPr>
          <w:sz w:val="28"/>
          <w:szCs w:val="28"/>
        </w:rPr>
        <w:t>) of PAIA provides as follows:</w:t>
      </w:r>
    </w:p>
    <w:p w14:paraId="35975360" w14:textId="77777777" w:rsidR="00DF5E74" w:rsidRPr="00DF5E74" w:rsidRDefault="00DF5E74" w:rsidP="0020174A">
      <w:pPr>
        <w:pStyle w:val="western"/>
        <w:shd w:val="clear" w:color="auto" w:fill="FFFFFF"/>
        <w:spacing w:before="144" w:beforeAutospacing="0" w:after="288" w:afterAutospacing="0" w:line="360" w:lineRule="auto"/>
        <w:ind w:left="720" w:hanging="720"/>
        <w:jc w:val="both"/>
        <w:rPr>
          <w:i/>
        </w:rPr>
      </w:pPr>
      <w:r>
        <w:rPr>
          <w:sz w:val="28"/>
          <w:szCs w:val="28"/>
        </w:rPr>
        <w:tab/>
        <w:t>“</w:t>
      </w:r>
      <w:r>
        <w:t>75</w:t>
      </w:r>
      <w:r w:rsidRPr="00DF5E74">
        <w:rPr>
          <w:i/>
        </w:rPr>
        <w:t xml:space="preserve">. (1) An internal appeal — </w:t>
      </w:r>
    </w:p>
    <w:p w14:paraId="09665F12" w14:textId="77777777" w:rsidR="00DF5E74" w:rsidRPr="00DF5E74" w:rsidRDefault="00DF5E74" w:rsidP="00DF5E74">
      <w:pPr>
        <w:pStyle w:val="western"/>
        <w:shd w:val="clear" w:color="auto" w:fill="FFFFFF"/>
        <w:spacing w:before="144" w:beforeAutospacing="0" w:after="288" w:afterAutospacing="0" w:line="360" w:lineRule="auto"/>
        <w:ind w:left="720"/>
        <w:jc w:val="both"/>
        <w:rPr>
          <w:i/>
        </w:rPr>
      </w:pPr>
      <w:r w:rsidRPr="00DF5E74">
        <w:rPr>
          <w:i/>
        </w:rPr>
        <w:lastRenderedPageBreak/>
        <w:t xml:space="preserve">(a) must be lodged in the prescribed form— </w:t>
      </w:r>
    </w:p>
    <w:p w14:paraId="3759FD2C" w14:textId="77777777" w:rsidR="00DF5E74" w:rsidRDefault="00DF5E74" w:rsidP="00DF5E74">
      <w:pPr>
        <w:pStyle w:val="western"/>
        <w:shd w:val="clear" w:color="auto" w:fill="FFFFFF"/>
        <w:spacing w:before="144" w:beforeAutospacing="0" w:after="288" w:afterAutospacing="0" w:line="360" w:lineRule="auto"/>
        <w:ind w:left="720" w:firstLine="720"/>
        <w:jc w:val="both"/>
        <w:rPr>
          <w:i/>
        </w:rPr>
      </w:pPr>
      <w:r w:rsidRPr="00DF5E74">
        <w:rPr>
          <w:i/>
        </w:rPr>
        <w:t>(</w:t>
      </w:r>
      <w:proofErr w:type="spellStart"/>
      <w:r w:rsidRPr="00DF5E74">
        <w:rPr>
          <w:i/>
        </w:rPr>
        <w:t>i</w:t>
      </w:r>
      <w:proofErr w:type="spellEnd"/>
      <w:r w:rsidRPr="00E92D4E">
        <w:rPr>
          <w:i/>
          <w:u w:val="single"/>
        </w:rPr>
        <w:t>) within 60 days…”</w:t>
      </w:r>
    </w:p>
    <w:p w14:paraId="12524D57" w14:textId="77777777" w:rsidR="009D0C6B" w:rsidRDefault="00DF5E74" w:rsidP="009D0C6B">
      <w:pPr>
        <w:pStyle w:val="western"/>
        <w:shd w:val="clear" w:color="auto" w:fill="FFFFFF"/>
        <w:spacing w:before="144" w:beforeAutospacing="0" w:after="288" w:afterAutospacing="0" w:line="360" w:lineRule="auto"/>
        <w:ind w:left="720"/>
        <w:jc w:val="both"/>
        <w:rPr>
          <w:sz w:val="28"/>
          <w:szCs w:val="28"/>
        </w:rPr>
      </w:pPr>
      <w:r w:rsidRPr="00DF5E74">
        <w:rPr>
          <w:sz w:val="28"/>
          <w:szCs w:val="28"/>
        </w:rPr>
        <w:t xml:space="preserve">This is not in dispute. However, the applicant in reply makes out a case founded on the provisions of Rule 27 of the Uniform Rules. In the founding affidavit, there is </w:t>
      </w:r>
      <w:r>
        <w:rPr>
          <w:sz w:val="28"/>
          <w:szCs w:val="28"/>
        </w:rPr>
        <w:t>no</w:t>
      </w:r>
      <w:r w:rsidRPr="00DF5E74">
        <w:rPr>
          <w:sz w:val="28"/>
          <w:szCs w:val="28"/>
        </w:rPr>
        <w:t xml:space="preserve"> case made out founded on the provisions of Rule 27 of the Uniform Rules. </w:t>
      </w:r>
      <w:proofErr w:type="spellStart"/>
      <w:r>
        <w:rPr>
          <w:sz w:val="28"/>
          <w:szCs w:val="28"/>
        </w:rPr>
        <w:t>Simple</w:t>
      </w:r>
      <w:proofErr w:type="spellEnd"/>
      <w:r w:rsidRPr="00DF5E74">
        <w:rPr>
          <w:sz w:val="28"/>
          <w:szCs w:val="28"/>
        </w:rPr>
        <w:t xml:space="preserve"> put, no allegations made in the founding affidavit to support a relief sought in the notice of motion for condonation of time limits prescribed by</w:t>
      </w:r>
      <w:r w:rsidR="00E92D4E">
        <w:rPr>
          <w:sz w:val="28"/>
          <w:szCs w:val="28"/>
        </w:rPr>
        <w:t xml:space="preserve"> the R</w:t>
      </w:r>
      <w:r w:rsidRPr="00DF5E74">
        <w:rPr>
          <w:sz w:val="28"/>
          <w:szCs w:val="28"/>
        </w:rPr>
        <w:t>ules of this court.</w:t>
      </w:r>
    </w:p>
    <w:p w14:paraId="7A6DB999" w14:textId="4B25E1CB" w:rsidR="009D0C6B" w:rsidRDefault="006C5EC0" w:rsidP="009D0C6B">
      <w:pPr>
        <w:pStyle w:val="western"/>
        <w:shd w:val="clear" w:color="auto" w:fill="FFFFFF"/>
        <w:spacing w:before="144" w:beforeAutospacing="0" w:after="288" w:afterAutospacing="0" w:line="360" w:lineRule="auto"/>
        <w:jc w:val="both"/>
        <w:rPr>
          <w:sz w:val="28"/>
          <w:szCs w:val="28"/>
        </w:rPr>
      </w:pPr>
      <w:r>
        <w:rPr>
          <w:sz w:val="28"/>
          <w:szCs w:val="28"/>
        </w:rPr>
        <w:t>[</w:t>
      </w:r>
      <w:r w:rsidR="00E90347">
        <w:rPr>
          <w:sz w:val="28"/>
          <w:szCs w:val="28"/>
        </w:rPr>
        <w:t>46</w:t>
      </w:r>
      <w:r>
        <w:rPr>
          <w:sz w:val="28"/>
          <w:szCs w:val="28"/>
        </w:rPr>
        <w:t>]</w:t>
      </w:r>
      <w:r w:rsidR="009D0C6B">
        <w:rPr>
          <w:sz w:val="28"/>
          <w:szCs w:val="28"/>
        </w:rPr>
        <w:tab/>
      </w:r>
      <w:proofErr w:type="spellStart"/>
      <w:r w:rsidR="009D0C6B" w:rsidRPr="009D0C6B">
        <w:rPr>
          <w:b/>
          <w:sz w:val="28"/>
          <w:szCs w:val="28"/>
        </w:rPr>
        <w:t>Diemont</w:t>
      </w:r>
      <w:proofErr w:type="spellEnd"/>
      <w:r w:rsidR="009D0C6B" w:rsidRPr="009D0C6B">
        <w:rPr>
          <w:b/>
          <w:sz w:val="28"/>
          <w:szCs w:val="28"/>
        </w:rPr>
        <w:t xml:space="preserve"> JA</w:t>
      </w:r>
      <w:r w:rsidR="009D0C6B">
        <w:rPr>
          <w:sz w:val="28"/>
          <w:szCs w:val="28"/>
        </w:rPr>
        <w:t xml:space="preserve"> in the </w:t>
      </w:r>
      <w:r w:rsidR="00FE0BE3" w:rsidRPr="00E92D4E">
        <w:rPr>
          <w:b/>
          <w:i/>
          <w:sz w:val="28"/>
          <w:szCs w:val="28"/>
        </w:rPr>
        <w:t>Director of Hospital S</w:t>
      </w:r>
      <w:r w:rsidR="009D0C6B" w:rsidRPr="00E92D4E">
        <w:rPr>
          <w:b/>
          <w:i/>
          <w:sz w:val="28"/>
          <w:szCs w:val="28"/>
        </w:rPr>
        <w:t>ervices v Mistry</w:t>
      </w:r>
      <w:r w:rsidR="009D0C6B">
        <w:rPr>
          <w:rStyle w:val="FootnoteReference"/>
          <w:sz w:val="28"/>
          <w:szCs w:val="28"/>
        </w:rPr>
        <w:footnoteReference w:id="20"/>
      </w:r>
      <w:r w:rsidR="000A3CD4">
        <w:rPr>
          <w:b/>
          <w:sz w:val="28"/>
          <w:szCs w:val="28"/>
        </w:rPr>
        <w:t xml:space="preserve"> </w:t>
      </w:r>
      <w:r w:rsidR="000A3CD4">
        <w:rPr>
          <w:sz w:val="28"/>
          <w:szCs w:val="28"/>
        </w:rPr>
        <w:t xml:space="preserve"> put this </w:t>
      </w:r>
      <w:r w:rsidR="000A3CD4">
        <w:rPr>
          <w:sz w:val="28"/>
          <w:szCs w:val="28"/>
        </w:rPr>
        <w:tab/>
        <w:t xml:space="preserve">point aptly as follows:- </w:t>
      </w:r>
    </w:p>
    <w:p w14:paraId="3B3F19D2" w14:textId="77777777" w:rsidR="00C2553A" w:rsidRDefault="000A3CD4" w:rsidP="00C2553A">
      <w:pPr>
        <w:pStyle w:val="western"/>
        <w:shd w:val="clear" w:color="auto" w:fill="FFFFFF"/>
        <w:spacing w:before="144" w:beforeAutospacing="0" w:after="288" w:afterAutospacing="0"/>
        <w:ind w:left="720"/>
        <w:jc w:val="both"/>
        <w:rPr>
          <w:sz w:val="20"/>
          <w:szCs w:val="20"/>
        </w:rPr>
      </w:pPr>
      <w:r w:rsidRPr="00895A09">
        <w:rPr>
          <w:sz w:val="20"/>
          <w:szCs w:val="20"/>
        </w:rPr>
        <w:t>“</w:t>
      </w:r>
      <w:r w:rsidRPr="00895A09">
        <w:rPr>
          <w:i/>
          <w:sz w:val="20"/>
          <w:szCs w:val="20"/>
        </w:rPr>
        <w:t xml:space="preserve">When, as in this case, the proceedings are launched by way of notice of motion, it is to the founding affidavit which a judge will look </w:t>
      </w:r>
      <w:r w:rsidR="00A60B40" w:rsidRPr="00895A09">
        <w:rPr>
          <w:i/>
          <w:sz w:val="20"/>
          <w:szCs w:val="20"/>
        </w:rPr>
        <w:t>to</w:t>
      </w:r>
      <w:r w:rsidRPr="00895A09">
        <w:rPr>
          <w:i/>
          <w:sz w:val="20"/>
          <w:szCs w:val="20"/>
        </w:rPr>
        <w:t xml:space="preserve"> determine what the compliant is. As was pointed out by </w:t>
      </w:r>
      <w:r w:rsidRPr="00895A09">
        <w:rPr>
          <w:b/>
          <w:i/>
          <w:sz w:val="20"/>
          <w:szCs w:val="20"/>
        </w:rPr>
        <w:t>Krause J</w:t>
      </w:r>
      <w:r w:rsidRPr="00895A09">
        <w:rPr>
          <w:i/>
          <w:sz w:val="20"/>
          <w:szCs w:val="20"/>
        </w:rPr>
        <w:t xml:space="preserve"> in </w:t>
      </w:r>
      <w:proofErr w:type="spellStart"/>
      <w:r w:rsidRPr="00895A09">
        <w:rPr>
          <w:i/>
          <w:sz w:val="20"/>
          <w:szCs w:val="20"/>
          <w:u w:val="single"/>
        </w:rPr>
        <w:t>Pountas</w:t>
      </w:r>
      <w:proofErr w:type="spellEnd"/>
      <w:r w:rsidRPr="00895A09">
        <w:rPr>
          <w:i/>
          <w:sz w:val="20"/>
          <w:szCs w:val="20"/>
          <w:u w:val="single"/>
        </w:rPr>
        <w:t xml:space="preserve">’ Trustee v </w:t>
      </w:r>
      <w:proofErr w:type="spellStart"/>
      <w:r w:rsidRPr="00895A09">
        <w:rPr>
          <w:i/>
          <w:sz w:val="20"/>
          <w:szCs w:val="20"/>
          <w:u w:val="single"/>
        </w:rPr>
        <w:t>Lahanas</w:t>
      </w:r>
      <w:proofErr w:type="spellEnd"/>
      <w:r w:rsidRPr="00895A09">
        <w:rPr>
          <w:i/>
          <w:sz w:val="20"/>
          <w:szCs w:val="20"/>
          <w:u w:val="single"/>
        </w:rPr>
        <w:t xml:space="preserve"> 1924 WLD 67 at 68</w:t>
      </w:r>
      <w:r w:rsidRPr="00895A09">
        <w:rPr>
          <w:i/>
          <w:sz w:val="20"/>
          <w:szCs w:val="20"/>
        </w:rPr>
        <w:t xml:space="preserve"> and has been said in many other cases. “</w:t>
      </w:r>
      <w:r w:rsidR="00A60B40" w:rsidRPr="00895A09">
        <w:rPr>
          <w:i/>
          <w:sz w:val="20"/>
          <w:szCs w:val="20"/>
        </w:rPr>
        <w:t>…..</w:t>
      </w:r>
      <w:r w:rsidRPr="00895A09">
        <w:rPr>
          <w:i/>
          <w:sz w:val="20"/>
          <w:szCs w:val="20"/>
        </w:rPr>
        <w:t>An applicant must stand or fall by his petition and the facts alleged therein and that</w:t>
      </w:r>
      <w:r w:rsidR="00A60B40" w:rsidRPr="00895A09">
        <w:rPr>
          <w:i/>
          <w:sz w:val="20"/>
          <w:szCs w:val="20"/>
        </w:rPr>
        <w:t>,</w:t>
      </w:r>
      <w:r w:rsidRPr="00895A09">
        <w:rPr>
          <w:i/>
          <w:sz w:val="20"/>
          <w:szCs w:val="20"/>
        </w:rPr>
        <w:t xml:space="preserve"> although sometimes it is permissible to supplement the allegations contained in the</w:t>
      </w:r>
      <w:r w:rsidR="00A60B40" w:rsidRPr="00895A09">
        <w:rPr>
          <w:i/>
          <w:sz w:val="20"/>
          <w:szCs w:val="20"/>
        </w:rPr>
        <w:t xml:space="preserve"> petition</w:t>
      </w:r>
      <w:r w:rsidRPr="00895A09">
        <w:rPr>
          <w:i/>
          <w:sz w:val="20"/>
          <w:szCs w:val="20"/>
        </w:rPr>
        <w:t>, still the main foundation of the application is the allegation of facts stated therein, because those are the facts which the respondent is called upon either to affirm or deny</w:t>
      </w:r>
      <w:r w:rsidRPr="00895A09">
        <w:rPr>
          <w:sz w:val="20"/>
          <w:szCs w:val="20"/>
        </w:rPr>
        <w:t>.”</w:t>
      </w:r>
      <w:r w:rsidR="00907B69" w:rsidRPr="00895A09">
        <w:rPr>
          <w:rStyle w:val="FootnoteReference"/>
          <w:sz w:val="20"/>
          <w:szCs w:val="20"/>
        </w:rPr>
        <w:footnoteReference w:id="21"/>
      </w:r>
      <w:r w:rsidR="00895A09" w:rsidRPr="00895A09">
        <w:rPr>
          <w:sz w:val="20"/>
          <w:szCs w:val="20"/>
        </w:rPr>
        <w:t xml:space="preserve">. </w:t>
      </w:r>
    </w:p>
    <w:p w14:paraId="5E762F39" w14:textId="0753F733" w:rsidR="000A3CD4" w:rsidRDefault="00907B69" w:rsidP="000A3CD4">
      <w:pPr>
        <w:pStyle w:val="western"/>
        <w:shd w:val="clear" w:color="auto" w:fill="FFFFFF"/>
        <w:spacing w:before="144" w:beforeAutospacing="0" w:after="288" w:afterAutospacing="0" w:line="360" w:lineRule="auto"/>
        <w:ind w:left="720"/>
        <w:jc w:val="both"/>
        <w:rPr>
          <w:sz w:val="28"/>
          <w:szCs w:val="28"/>
        </w:rPr>
      </w:pPr>
      <w:r>
        <w:rPr>
          <w:sz w:val="28"/>
          <w:szCs w:val="28"/>
        </w:rPr>
        <w:t>It is impermissible t</w:t>
      </w:r>
      <w:r w:rsidR="00C34CB3">
        <w:rPr>
          <w:sz w:val="28"/>
          <w:szCs w:val="28"/>
        </w:rPr>
        <w:t>o make out a case in reply as that</w:t>
      </w:r>
      <w:r>
        <w:rPr>
          <w:sz w:val="28"/>
          <w:szCs w:val="28"/>
        </w:rPr>
        <w:t xml:space="preserve"> amounts to litigation by ambush.</w:t>
      </w:r>
    </w:p>
    <w:p w14:paraId="76FE754C" w14:textId="6291320C" w:rsidR="00907B69" w:rsidRDefault="00C2553A" w:rsidP="00907B69">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47</w:t>
      </w:r>
      <w:r>
        <w:rPr>
          <w:sz w:val="28"/>
          <w:szCs w:val="28"/>
        </w:rPr>
        <w:t>]</w:t>
      </w:r>
      <w:r w:rsidR="00907B69">
        <w:rPr>
          <w:sz w:val="28"/>
          <w:szCs w:val="28"/>
        </w:rPr>
        <w:tab/>
        <w:t xml:space="preserve">Even if I may </w:t>
      </w:r>
      <w:r w:rsidR="00C34CB3">
        <w:rPr>
          <w:sz w:val="28"/>
          <w:szCs w:val="28"/>
        </w:rPr>
        <w:t xml:space="preserve">be </w:t>
      </w:r>
      <w:r w:rsidR="00907B69">
        <w:rPr>
          <w:sz w:val="28"/>
          <w:szCs w:val="28"/>
        </w:rPr>
        <w:t>found to be wrong on the above</w:t>
      </w:r>
      <w:r w:rsidR="00E92D4E">
        <w:rPr>
          <w:sz w:val="28"/>
          <w:szCs w:val="28"/>
        </w:rPr>
        <w:t xml:space="preserve"> finding</w:t>
      </w:r>
      <w:r w:rsidR="00907B69">
        <w:rPr>
          <w:sz w:val="28"/>
          <w:szCs w:val="28"/>
        </w:rPr>
        <w:t>, the application would still not succeed on other ground</w:t>
      </w:r>
      <w:r w:rsidR="000532C5">
        <w:rPr>
          <w:sz w:val="28"/>
          <w:szCs w:val="28"/>
        </w:rPr>
        <w:t>s</w:t>
      </w:r>
      <w:r w:rsidR="00907B69">
        <w:rPr>
          <w:sz w:val="28"/>
          <w:szCs w:val="28"/>
        </w:rPr>
        <w:t>. No good cause has been shown. The a</w:t>
      </w:r>
      <w:r w:rsidR="000532C5">
        <w:rPr>
          <w:sz w:val="28"/>
          <w:szCs w:val="28"/>
        </w:rPr>
        <w:t>pplicant should have furnished a</w:t>
      </w:r>
      <w:r w:rsidR="00907B69">
        <w:rPr>
          <w:sz w:val="28"/>
          <w:szCs w:val="28"/>
        </w:rPr>
        <w:t>n explanation of his default sufficiently full to enable the court to understand how it really came about and to assess his conduct and motive</w:t>
      </w:r>
      <w:r w:rsidR="00907B69">
        <w:rPr>
          <w:rStyle w:val="FootnoteReference"/>
          <w:sz w:val="28"/>
          <w:szCs w:val="28"/>
        </w:rPr>
        <w:footnoteReference w:id="22"/>
      </w:r>
      <w:r>
        <w:rPr>
          <w:sz w:val="28"/>
          <w:szCs w:val="28"/>
        </w:rPr>
        <w:t>.</w:t>
      </w:r>
    </w:p>
    <w:p w14:paraId="1AE6CB6A" w14:textId="279E7BFD" w:rsidR="008F77E2" w:rsidRDefault="00C2553A" w:rsidP="00C2553A">
      <w:pPr>
        <w:pStyle w:val="western"/>
        <w:shd w:val="clear" w:color="auto" w:fill="FFFFFF"/>
        <w:spacing w:before="144" w:beforeAutospacing="0" w:after="288" w:afterAutospacing="0" w:line="360" w:lineRule="auto"/>
        <w:ind w:left="720" w:hanging="720"/>
        <w:jc w:val="both"/>
        <w:rPr>
          <w:sz w:val="28"/>
          <w:szCs w:val="28"/>
        </w:rPr>
      </w:pPr>
      <w:r>
        <w:rPr>
          <w:sz w:val="28"/>
          <w:szCs w:val="28"/>
        </w:rPr>
        <w:lastRenderedPageBreak/>
        <w:t>[</w:t>
      </w:r>
      <w:r w:rsidR="00E90347">
        <w:rPr>
          <w:sz w:val="28"/>
          <w:szCs w:val="28"/>
        </w:rPr>
        <w:t>48</w:t>
      </w:r>
      <w:r>
        <w:rPr>
          <w:sz w:val="28"/>
          <w:szCs w:val="28"/>
        </w:rPr>
        <w:t>]</w:t>
      </w:r>
      <w:r w:rsidR="008F77E2">
        <w:rPr>
          <w:sz w:val="28"/>
          <w:szCs w:val="28"/>
        </w:rPr>
        <w:tab/>
        <w:t xml:space="preserve">Firstly, Rule 27 of the Uniform Rules caters for situation where the applicant seeks an order extending or abridging any time </w:t>
      </w:r>
      <w:r w:rsidR="008F77E2" w:rsidRPr="008F77E2">
        <w:rPr>
          <w:b/>
          <w:sz w:val="28"/>
          <w:szCs w:val="28"/>
        </w:rPr>
        <w:t xml:space="preserve">prescribed by the Uniform Rules </w:t>
      </w:r>
      <w:r w:rsidR="008F77E2">
        <w:rPr>
          <w:sz w:val="28"/>
          <w:szCs w:val="28"/>
        </w:rPr>
        <w:t>or by an</w:t>
      </w:r>
      <w:r w:rsidR="008F77E2" w:rsidRPr="008F77E2">
        <w:rPr>
          <w:b/>
          <w:sz w:val="28"/>
          <w:szCs w:val="28"/>
        </w:rPr>
        <w:t xml:space="preserve"> order of court. </w:t>
      </w:r>
      <w:r w:rsidR="008F77E2" w:rsidRPr="008F77E2">
        <w:rPr>
          <w:sz w:val="28"/>
          <w:szCs w:val="28"/>
        </w:rPr>
        <w:t xml:space="preserve">This case is </w:t>
      </w:r>
      <w:r w:rsidR="00B83634" w:rsidRPr="008F77E2">
        <w:rPr>
          <w:sz w:val="28"/>
          <w:szCs w:val="28"/>
        </w:rPr>
        <w:t>not</w:t>
      </w:r>
      <w:r w:rsidR="008F77E2" w:rsidRPr="008F77E2">
        <w:rPr>
          <w:sz w:val="28"/>
          <w:szCs w:val="28"/>
        </w:rPr>
        <w:t xml:space="preserve"> about the time prescribed by the Rules of this </w:t>
      </w:r>
      <w:r w:rsidR="008F77E2">
        <w:rPr>
          <w:sz w:val="28"/>
          <w:szCs w:val="28"/>
        </w:rPr>
        <w:t>court</w:t>
      </w:r>
      <w:r w:rsidR="008F77E2" w:rsidRPr="008F77E2">
        <w:rPr>
          <w:sz w:val="28"/>
          <w:szCs w:val="28"/>
        </w:rPr>
        <w:t xml:space="preserve"> </w:t>
      </w:r>
      <w:r w:rsidR="00B83634">
        <w:rPr>
          <w:sz w:val="28"/>
          <w:szCs w:val="28"/>
        </w:rPr>
        <w:t>(</w:t>
      </w:r>
      <w:r w:rsidR="008F77E2" w:rsidRPr="008F77E2">
        <w:rPr>
          <w:sz w:val="28"/>
          <w:szCs w:val="28"/>
        </w:rPr>
        <w:t xml:space="preserve">Uniform Rules of court), but the time frames statutorily </w:t>
      </w:r>
      <w:r w:rsidR="000532C5">
        <w:rPr>
          <w:sz w:val="28"/>
          <w:szCs w:val="28"/>
        </w:rPr>
        <w:t>prescribed</w:t>
      </w:r>
      <w:r w:rsidR="008F77E2" w:rsidRPr="008F77E2">
        <w:rPr>
          <w:sz w:val="28"/>
          <w:szCs w:val="28"/>
        </w:rPr>
        <w:t xml:space="preserve"> </w:t>
      </w:r>
      <w:r w:rsidR="00B83634">
        <w:rPr>
          <w:sz w:val="28"/>
          <w:szCs w:val="28"/>
        </w:rPr>
        <w:t xml:space="preserve">by the </w:t>
      </w:r>
      <w:r w:rsidR="008F77E2" w:rsidRPr="008F77E2">
        <w:rPr>
          <w:sz w:val="28"/>
          <w:szCs w:val="28"/>
        </w:rPr>
        <w:t>section 75(1)(a)(</w:t>
      </w:r>
      <w:proofErr w:type="spellStart"/>
      <w:r w:rsidR="008F77E2" w:rsidRPr="008F77E2">
        <w:rPr>
          <w:sz w:val="28"/>
          <w:szCs w:val="28"/>
        </w:rPr>
        <w:t>i</w:t>
      </w:r>
      <w:proofErr w:type="spellEnd"/>
      <w:r w:rsidR="008F77E2" w:rsidRPr="008F77E2">
        <w:rPr>
          <w:sz w:val="28"/>
          <w:szCs w:val="28"/>
        </w:rPr>
        <w:t>) of PAIA</w:t>
      </w:r>
      <w:r w:rsidR="00B83634">
        <w:rPr>
          <w:sz w:val="28"/>
          <w:szCs w:val="28"/>
        </w:rPr>
        <w:t xml:space="preserve">. PAIA does not provide for </w:t>
      </w:r>
      <w:r w:rsidR="00E92D4E">
        <w:rPr>
          <w:sz w:val="28"/>
          <w:szCs w:val="28"/>
        </w:rPr>
        <w:t xml:space="preserve">condonation </w:t>
      </w:r>
      <w:r w:rsidR="00B83634">
        <w:rPr>
          <w:sz w:val="28"/>
          <w:szCs w:val="28"/>
        </w:rPr>
        <w:t>of appeal period prescribed by section 75(1)(d)(</w:t>
      </w:r>
      <w:proofErr w:type="spellStart"/>
      <w:r w:rsidR="00B83634">
        <w:rPr>
          <w:sz w:val="28"/>
          <w:szCs w:val="28"/>
        </w:rPr>
        <w:t>i</w:t>
      </w:r>
      <w:proofErr w:type="spellEnd"/>
      <w:r w:rsidR="00B83634">
        <w:rPr>
          <w:sz w:val="28"/>
          <w:szCs w:val="28"/>
        </w:rPr>
        <w:t>) of PAIA</w:t>
      </w:r>
      <w:r w:rsidR="006E29EE">
        <w:rPr>
          <w:sz w:val="28"/>
          <w:szCs w:val="28"/>
        </w:rPr>
        <w:t xml:space="preserve"> by the court</w:t>
      </w:r>
      <w:r w:rsidR="00B83634">
        <w:rPr>
          <w:sz w:val="28"/>
          <w:szCs w:val="28"/>
        </w:rPr>
        <w:t>. There must be an application where a good cause is shown</w:t>
      </w:r>
      <w:r w:rsidR="000532C5">
        <w:rPr>
          <w:sz w:val="28"/>
          <w:szCs w:val="28"/>
        </w:rPr>
        <w:t xml:space="preserve"> to the appeal authority</w:t>
      </w:r>
      <w:r w:rsidR="00B83634">
        <w:rPr>
          <w:sz w:val="28"/>
          <w:szCs w:val="28"/>
        </w:rPr>
        <w:t xml:space="preserve"> for the late lodging of internal appeal to be allowed.</w:t>
      </w:r>
      <w:r w:rsidR="00B83634">
        <w:rPr>
          <w:rStyle w:val="FootnoteReference"/>
          <w:sz w:val="28"/>
          <w:szCs w:val="28"/>
        </w:rPr>
        <w:footnoteReference w:id="23"/>
      </w:r>
      <w:r w:rsidR="000532C5">
        <w:rPr>
          <w:sz w:val="28"/>
          <w:szCs w:val="28"/>
        </w:rPr>
        <w:t xml:space="preserve"> In </w:t>
      </w:r>
      <w:r w:rsidR="000532C5" w:rsidRPr="00E92D4E">
        <w:rPr>
          <w:i/>
          <w:sz w:val="28"/>
          <w:szCs w:val="28"/>
        </w:rPr>
        <w:t>Casu</w:t>
      </w:r>
      <w:r w:rsidR="00E92D4E">
        <w:rPr>
          <w:sz w:val="28"/>
          <w:szCs w:val="28"/>
        </w:rPr>
        <w:t xml:space="preserve"> there was </w:t>
      </w:r>
      <w:r w:rsidR="000532C5">
        <w:rPr>
          <w:sz w:val="28"/>
          <w:szCs w:val="28"/>
        </w:rPr>
        <w:t>no application or affidavit where a good cause was shown to</w:t>
      </w:r>
      <w:r w:rsidR="00E92D4E">
        <w:rPr>
          <w:sz w:val="28"/>
          <w:szCs w:val="28"/>
        </w:rPr>
        <w:t xml:space="preserve"> the</w:t>
      </w:r>
      <w:r w:rsidR="000532C5">
        <w:rPr>
          <w:sz w:val="28"/>
          <w:szCs w:val="28"/>
        </w:rPr>
        <w:t xml:space="preserve"> relevant appeal authority to allow late lodging of the internal appeal</w:t>
      </w:r>
      <w:r w:rsidR="006E29EE">
        <w:rPr>
          <w:sz w:val="28"/>
          <w:szCs w:val="28"/>
        </w:rPr>
        <w:t>.</w:t>
      </w:r>
    </w:p>
    <w:p w14:paraId="23165D14" w14:textId="0757EAB6" w:rsidR="00B83634" w:rsidRDefault="00C2553A" w:rsidP="00907B69">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49</w:t>
      </w:r>
      <w:r>
        <w:rPr>
          <w:sz w:val="28"/>
          <w:szCs w:val="28"/>
        </w:rPr>
        <w:t>]</w:t>
      </w:r>
      <w:r w:rsidR="00265AE2">
        <w:rPr>
          <w:sz w:val="28"/>
          <w:szCs w:val="28"/>
        </w:rPr>
        <w:tab/>
      </w:r>
      <w:r w:rsidR="00895A09">
        <w:rPr>
          <w:sz w:val="28"/>
          <w:szCs w:val="28"/>
        </w:rPr>
        <w:t>Where a</w:t>
      </w:r>
      <w:r w:rsidR="00B83634">
        <w:rPr>
          <w:sz w:val="28"/>
          <w:szCs w:val="28"/>
        </w:rPr>
        <w:t xml:space="preserve"> statute provides that something must be done within a certain time, and no power of extension is given to the court, it is presumed that the requirement is peremptory, and everything done after that time is null and void.</w:t>
      </w:r>
      <w:r w:rsidR="00B83634">
        <w:rPr>
          <w:rStyle w:val="FootnoteReference"/>
          <w:sz w:val="28"/>
          <w:szCs w:val="28"/>
        </w:rPr>
        <w:footnoteReference w:id="24"/>
      </w:r>
      <w:r w:rsidR="00B83634">
        <w:rPr>
          <w:sz w:val="28"/>
          <w:szCs w:val="28"/>
        </w:rPr>
        <w:t xml:space="preserve"> Allowing</w:t>
      </w:r>
      <w:r w:rsidR="000532C5">
        <w:rPr>
          <w:sz w:val="28"/>
          <w:szCs w:val="28"/>
        </w:rPr>
        <w:t xml:space="preserve"> late</w:t>
      </w:r>
      <w:r w:rsidR="00B83634">
        <w:rPr>
          <w:sz w:val="28"/>
          <w:szCs w:val="28"/>
        </w:rPr>
        <w:t xml:space="preserve"> lodging of internal appeal is subject to the good cause having been shown </w:t>
      </w:r>
      <w:r w:rsidR="000532C5">
        <w:rPr>
          <w:sz w:val="28"/>
          <w:szCs w:val="28"/>
        </w:rPr>
        <w:t xml:space="preserve">to the appeal authority </w:t>
      </w:r>
      <w:r w:rsidR="00B83634">
        <w:rPr>
          <w:sz w:val="28"/>
          <w:szCs w:val="28"/>
        </w:rPr>
        <w:t>by the applican</w:t>
      </w:r>
      <w:r w:rsidR="000532C5">
        <w:rPr>
          <w:sz w:val="28"/>
          <w:szCs w:val="28"/>
        </w:rPr>
        <w:t>t. No power is given to court to allow the internal appeal to be lodged out of time</w:t>
      </w:r>
      <w:r w:rsidR="00B83634">
        <w:rPr>
          <w:sz w:val="28"/>
          <w:szCs w:val="28"/>
        </w:rPr>
        <w:t xml:space="preserve">. </w:t>
      </w:r>
      <w:r w:rsidR="00B83634" w:rsidRPr="00265AE2">
        <w:rPr>
          <w:b/>
          <w:sz w:val="28"/>
          <w:szCs w:val="28"/>
        </w:rPr>
        <w:t>Joubert</w:t>
      </w:r>
      <w:r w:rsidR="00B83634">
        <w:rPr>
          <w:rStyle w:val="FootnoteReference"/>
          <w:sz w:val="28"/>
          <w:szCs w:val="28"/>
        </w:rPr>
        <w:footnoteReference w:id="25"/>
      </w:r>
      <w:r w:rsidR="00B83634">
        <w:rPr>
          <w:sz w:val="28"/>
          <w:szCs w:val="28"/>
        </w:rPr>
        <w:t>echoes the same sentiments in the following words</w:t>
      </w:r>
      <w:r w:rsidR="00B83634" w:rsidRPr="00CA596D">
        <w:t>:-“</w:t>
      </w:r>
      <w:r w:rsidR="00B83634" w:rsidRPr="00CA596D">
        <w:rPr>
          <w:i/>
        </w:rPr>
        <w:t>(F) provisions imposing time limits and restrictions(without giving court a power of extension) are as a Rule peremptory</w:t>
      </w:r>
      <w:r w:rsidR="00B83634" w:rsidRPr="00CA596D">
        <w:t>.”</w:t>
      </w:r>
      <w:r w:rsidR="00B83634" w:rsidRPr="00CA596D">
        <w:rPr>
          <w:sz w:val="36"/>
          <w:szCs w:val="36"/>
        </w:rPr>
        <w:t xml:space="preserve"> </w:t>
      </w:r>
      <w:r w:rsidR="00B83634">
        <w:rPr>
          <w:sz w:val="28"/>
          <w:szCs w:val="28"/>
        </w:rPr>
        <w:t xml:space="preserve">He further stated that </w:t>
      </w:r>
      <w:r w:rsidR="00B83634" w:rsidRPr="00CA596D">
        <w:t>“</w:t>
      </w:r>
      <w:r w:rsidR="00B83634" w:rsidRPr="00CA596D">
        <w:rPr>
          <w:i/>
        </w:rPr>
        <w:t>as a general Rule non-compliance with peremptory</w:t>
      </w:r>
      <w:r w:rsidR="0079509E" w:rsidRPr="00CA596D">
        <w:rPr>
          <w:i/>
        </w:rPr>
        <w:t xml:space="preserve"> provisions results in a nullity</w:t>
      </w:r>
      <w:r w:rsidR="0079509E" w:rsidRPr="00CA596D">
        <w:t>.”</w:t>
      </w:r>
      <w:r w:rsidR="000532C5">
        <w:rPr>
          <w:rStyle w:val="FootnoteReference"/>
          <w:sz w:val="28"/>
          <w:szCs w:val="28"/>
        </w:rPr>
        <w:footnoteReference w:id="26"/>
      </w:r>
      <w:r w:rsidR="0079509E">
        <w:rPr>
          <w:sz w:val="28"/>
          <w:szCs w:val="28"/>
        </w:rPr>
        <w:t xml:space="preserve"> Peremptory provision requires exact compliance for it to have </w:t>
      </w:r>
      <w:r w:rsidR="0079509E">
        <w:rPr>
          <w:sz w:val="28"/>
          <w:szCs w:val="28"/>
        </w:rPr>
        <w:lastRenderedPageBreak/>
        <w:t>the stipulated legal consequences, any purported compliance falling short of that is a nullity</w:t>
      </w:r>
      <w:r w:rsidR="0079509E">
        <w:rPr>
          <w:rStyle w:val="FootnoteReference"/>
          <w:sz w:val="28"/>
          <w:szCs w:val="28"/>
        </w:rPr>
        <w:footnoteReference w:id="27"/>
      </w:r>
      <w:r w:rsidR="005742BB">
        <w:rPr>
          <w:sz w:val="28"/>
          <w:szCs w:val="28"/>
        </w:rPr>
        <w:t>.</w:t>
      </w:r>
    </w:p>
    <w:p w14:paraId="2BFD8B41" w14:textId="0961F85C" w:rsidR="0079509E" w:rsidRDefault="00C2553A" w:rsidP="00907B69">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50</w:t>
      </w:r>
      <w:r>
        <w:rPr>
          <w:sz w:val="28"/>
          <w:szCs w:val="28"/>
        </w:rPr>
        <w:t>]</w:t>
      </w:r>
      <w:r w:rsidR="0079509E">
        <w:rPr>
          <w:sz w:val="28"/>
          <w:szCs w:val="28"/>
        </w:rPr>
        <w:tab/>
        <w:t>On the facts of this case</w:t>
      </w:r>
      <w:r w:rsidR="000532C5">
        <w:rPr>
          <w:sz w:val="28"/>
          <w:szCs w:val="28"/>
        </w:rPr>
        <w:t xml:space="preserve"> I find that, </w:t>
      </w:r>
      <w:r w:rsidR="0079509E">
        <w:rPr>
          <w:sz w:val="28"/>
          <w:szCs w:val="28"/>
        </w:rPr>
        <w:t>the lodging of the appeal outside time limits prescribed by the empowering provision</w:t>
      </w:r>
      <w:r w:rsidR="000532C5">
        <w:rPr>
          <w:sz w:val="28"/>
          <w:szCs w:val="28"/>
        </w:rPr>
        <w:t xml:space="preserve">, namely </w:t>
      </w:r>
      <w:r w:rsidR="0079509E">
        <w:rPr>
          <w:sz w:val="28"/>
          <w:szCs w:val="28"/>
        </w:rPr>
        <w:t>section 75(1) (a)(</w:t>
      </w:r>
      <w:proofErr w:type="spellStart"/>
      <w:r w:rsidR="0079509E">
        <w:rPr>
          <w:sz w:val="28"/>
          <w:szCs w:val="28"/>
        </w:rPr>
        <w:t>i</w:t>
      </w:r>
      <w:proofErr w:type="spellEnd"/>
      <w:r w:rsidR="0079509E">
        <w:rPr>
          <w:sz w:val="28"/>
          <w:szCs w:val="28"/>
        </w:rPr>
        <w:t>) of PAIA, is null and void and it constitutes a nullity.</w:t>
      </w:r>
    </w:p>
    <w:p w14:paraId="38D3FEED" w14:textId="57046E90" w:rsidR="000A3CD4" w:rsidRDefault="00C2553A" w:rsidP="0079509E">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51</w:t>
      </w:r>
      <w:r>
        <w:rPr>
          <w:sz w:val="28"/>
          <w:szCs w:val="28"/>
        </w:rPr>
        <w:t>]</w:t>
      </w:r>
      <w:r w:rsidR="0079509E">
        <w:rPr>
          <w:sz w:val="28"/>
          <w:szCs w:val="28"/>
        </w:rPr>
        <w:tab/>
        <w:t xml:space="preserve">In addition to the above, I am of the view that the use of the word </w:t>
      </w:r>
      <w:r w:rsidR="000532C5" w:rsidRPr="000532C5">
        <w:rPr>
          <w:b/>
          <w:i/>
          <w:sz w:val="28"/>
          <w:szCs w:val="28"/>
        </w:rPr>
        <w:t>“</w:t>
      </w:r>
      <w:r w:rsidR="0079509E" w:rsidRPr="000532C5">
        <w:rPr>
          <w:b/>
          <w:i/>
          <w:sz w:val="28"/>
          <w:szCs w:val="28"/>
        </w:rPr>
        <w:t>must</w:t>
      </w:r>
      <w:r w:rsidR="000532C5" w:rsidRPr="000532C5">
        <w:rPr>
          <w:b/>
          <w:i/>
          <w:sz w:val="28"/>
          <w:szCs w:val="28"/>
        </w:rPr>
        <w:t>”</w:t>
      </w:r>
      <w:r w:rsidR="0079509E">
        <w:rPr>
          <w:sz w:val="28"/>
          <w:szCs w:val="28"/>
        </w:rPr>
        <w:t xml:space="preserve"> in the provision is a strong indication that the provisions are peremptory. The provision is couched in peremptory terms and consequently requiring exact compliance.</w:t>
      </w:r>
    </w:p>
    <w:p w14:paraId="37E79A6C" w14:textId="79E744FD" w:rsidR="0079509E" w:rsidRDefault="00C2553A" w:rsidP="0079509E">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52</w:t>
      </w:r>
      <w:r>
        <w:rPr>
          <w:sz w:val="28"/>
          <w:szCs w:val="28"/>
        </w:rPr>
        <w:t>]</w:t>
      </w:r>
      <w:r w:rsidR="0079509E">
        <w:rPr>
          <w:sz w:val="28"/>
          <w:szCs w:val="28"/>
        </w:rPr>
        <w:tab/>
        <w:t>About provisions of section 75(1) the full bench</w:t>
      </w:r>
      <w:r w:rsidR="006E29EE">
        <w:rPr>
          <w:sz w:val="28"/>
          <w:szCs w:val="28"/>
        </w:rPr>
        <w:t xml:space="preserve"> in </w:t>
      </w:r>
      <w:r w:rsidR="006E29EE" w:rsidRPr="00FC0B53">
        <w:rPr>
          <w:b/>
          <w:i/>
          <w:iCs/>
          <w:sz w:val="28"/>
          <w:szCs w:val="28"/>
        </w:rPr>
        <w:t>Paul</w:t>
      </w:r>
      <w:r w:rsidR="0079509E">
        <w:rPr>
          <w:rStyle w:val="FootnoteReference"/>
          <w:sz w:val="28"/>
          <w:szCs w:val="28"/>
        </w:rPr>
        <w:footnoteReference w:id="28"/>
      </w:r>
      <w:r w:rsidR="0079509E">
        <w:rPr>
          <w:sz w:val="28"/>
          <w:szCs w:val="28"/>
        </w:rPr>
        <w:t xml:space="preserve"> authoritatively remarked as follows:-</w:t>
      </w:r>
    </w:p>
    <w:p w14:paraId="4B1BF049" w14:textId="77777777" w:rsidR="0079509E" w:rsidRDefault="0079509E" w:rsidP="0079509E">
      <w:pPr>
        <w:pStyle w:val="western"/>
        <w:shd w:val="clear" w:color="auto" w:fill="FFFFFF"/>
        <w:spacing w:before="144" w:beforeAutospacing="0" w:after="288" w:afterAutospacing="0" w:line="360" w:lineRule="auto"/>
        <w:ind w:left="720" w:hanging="720"/>
        <w:jc w:val="both"/>
        <w:rPr>
          <w:rFonts w:ascii="Arial" w:hAnsi="Arial" w:cs="Arial"/>
          <w:i/>
          <w:color w:val="242121"/>
          <w:sz w:val="27"/>
          <w:szCs w:val="27"/>
          <w:shd w:val="clear" w:color="auto" w:fill="FFFFFF"/>
        </w:rPr>
      </w:pPr>
      <w:r>
        <w:rPr>
          <w:sz w:val="28"/>
          <w:szCs w:val="28"/>
        </w:rPr>
        <w:tab/>
      </w:r>
      <w:r w:rsidRPr="0079509E">
        <w:rPr>
          <w:i/>
          <w:sz w:val="28"/>
          <w:szCs w:val="28"/>
        </w:rPr>
        <w:t>“[24]</w:t>
      </w:r>
      <w:r w:rsidRPr="0079509E">
        <w:rPr>
          <w:rFonts w:ascii="Arial" w:hAnsi="Arial" w:cs="Arial"/>
          <w:i/>
          <w:color w:val="242121"/>
          <w:sz w:val="27"/>
          <w:szCs w:val="27"/>
          <w:shd w:val="clear" w:color="auto" w:fill="FFFFFF"/>
        </w:rPr>
        <w:t xml:space="preserve"> </w:t>
      </w:r>
      <w:r w:rsidRPr="0079509E">
        <w:rPr>
          <w:i/>
          <w:color w:val="242121"/>
          <w:shd w:val="clear" w:color="auto" w:fill="FFFFFF"/>
        </w:rPr>
        <w:t>Where the appeal has been lodged in a manner contrary to the clear provisions of section 75 (1) it follows that no valid appeal has been lodged</w:t>
      </w:r>
      <w:r w:rsidRPr="0079509E">
        <w:rPr>
          <w:rFonts w:ascii="Arial" w:hAnsi="Arial" w:cs="Arial"/>
          <w:i/>
          <w:color w:val="242121"/>
          <w:sz w:val="27"/>
          <w:szCs w:val="27"/>
          <w:shd w:val="clear" w:color="auto" w:fill="FFFFFF"/>
        </w:rPr>
        <w:t>.”</w:t>
      </w:r>
    </w:p>
    <w:p w14:paraId="09DDEC33" w14:textId="77777777" w:rsidR="0079509E" w:rsidRDefault="0079509E" w:rsidP="0079509E">
      <w:pPr>
        <w:pStyle w:val="western"/>
        <w:shd w:val="clear" w:color="auto" w:fill="FFFFFF"/>
        <w:spacing w:before="144" w:beforeAutospacing="0" w:after="288" w:afterAutospacing="0" w:line="360" w:lineRule="auto"/>
        <w:ind w:left="720" w:hanging="720"/>
        <w:jc w:val="both"/>
        <w:rPr>
          <w:sz w:val="28"/>
          <w:szCs w:val="28"/>
        </w:rPr>
      </w:pPr>
      <w:r>
        <w:rPr>
          <w:i/>
          <w:sz w:val="28"/>
          <w:szCs w:val="28"/>
        </w:rPr>
        <w:tab/>
      </w:r>
      <w:r>
        <w:rPr>
          <w:sz w:val="28"/>
          <w:szCs w:val="28"/>
        </w:rPr>
        <w:t xml:space="preserve">I am constrained to follow this judgment. Non-compliance with the provisions of section 75(1) must invariably </w:t>
      </w:r>
      <w:r w:rsidR="00E92D4E">
        <w:rPr>
          <w:sz w:val="28"/>
          <w:szCs w:val="28"/>
        </w:rPr>
        <w:t>lead to</w:t>
      </w:r>
      <w:r>
        <w:rPr>
          <w:sz w:val="28"/>
          <w:szCs w:val="28"/>
        </w:rPr>
        <w:t xml:space="preserve"> </w:t>
      </w:r>
      <w:r w:rsidR="00E92D4E">
        <w:rPr>
          <w:sz w:val="28"/>
          <w:szCs w:val="28"/>
        </w:rPr>
        <w:t>the dismissal</w:t>
      </w:r>
      <w:r>
        <w:rPr>
          <w:sz w:val="28"/>
          <w:szCs w:val="28"/>
        </w:rPr>
        <w:t xml:space="preserve"> of this application.</w:t>
      </w:r>
    </w:p>
    <w:p w14:paraId="21BB258A" w14:textId="23183A18" w:rsidR="0079509E" w:rsidRDefault="00C2553A" w:rsidP="0079509E">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53</w:t>
      </w:r>
      <w:r>
        <w:rPr>
          <w:sz w:val="28"/>
          <w:szCs w:val="28"/>
        </w:rPr>
        <w:t>]</w:t>
      </w:r>
      <w:r w:rsidR="0079509E">
        <w:rPr>
          <w:sz w:val="28"/>
          <w:szCs w:val="28"/>
        </w:rPr>
        <w:tab/>
        <w:t xml:space="preserve">The doctrine of </w:t>
      </w:r>
      <w:r w:rsidR="00E92D4E">
        <w:rPr>
          <w:sz w:val="28"/>
          <w:szCs w:val="28"/>
        </w:rPr>
        <w:t>precedent which</w:t>
      </w:r>
      <w:r w:rsidR="0079509E">
        <w:rPr>
          <w:sz w:val="28"/>
          <w:szCs w:val="28"/>
        </w:rPr>
        <w:t xml:space="preserve"> requires </w:t>
      </w:r>
      <w:r w:rsidR="00E92D4E">
        <w:rPr>
          <w:sz w:val="28"/>
          <w:szCs w:val="28"/>
        </w:rPr>
        <w:t>courts to</w:t>
      </w:r>
      <w:r w:rsidR="0079509E">
        <w:rPr>
          <w:sz w:val="28"/>
          <w:szCs w:val="28"/>
        </w:rPr>
        <w:t xml:space="preserve"> follow the decision of coordinates </w:t>
      </w:r>
      <w:r w:rsidR="00E92D4E">
        <w:rPr>
          <w:sz w:val="28"/>
          <w:szCs w:val="28"/>
        </w:rPr>
        <w:t>and higher</w:t>
      </w:r>
      <w:r w:rsidR="0079509E">
        <w:rPr>
          <w:sz w:val="28"/>
          <w:szCs w:val="28"/>
        </w:rPr>
        <w:t xml:space="preserve"> court</w:t>
      </w:r>
      <w:r w:rsidR="00790FB9">
        <w:rPr>
          <w:sz w:val="28"/>
          <w:szCs w:val="28"/>
        </w:rPr>
        <w:t>s</w:t>
      </w:r>
      <w:r w:rsidR="0079509E">
        <w:rPr>
          <w:sz w:val="28"/>
          <w:szCs w:val="28"/>
        </w:rPr>
        <w:t xml:space="preserve"> on the judicial </w:t>
      </w:r>
      <w:r w:rsidR="00E92D4E">
        <w:rPr>
          <w:sz w:val="28"/>
          <w:szCs w:val="28"/>
        </w:rPr>
        <w:t>hierarchy, is</w:t>
      </w:r>
      <w:r w:rsidR="0079509E">
        <w:rPr>
          <w:sz w:val="28"/>
          <w:szCs w:val="28"/>
        </w:rPr>
        <w:t xml:space="preserve"> </w:t>
      </w:r>
      <w:r w:rsidR="00E92D4E">
        <w:rPr>
          <w:sz w:val="28"/>
          <w:szCs w:val="28"/>
        </w:rPr>
        <w:t>an intrinsic</w:t>
      </w:r>
      <w:r w:rsidR="0079509E">
        <w:rPr>
          <w:sz w:val="28"/>
          <w:szCs w:val="28"/>
        </w:rPr>
        <w:t xml:space="preserve"> feature of the Rule of law, which is </w:t>
      </w:r>
      <w:r w:rsidR="00E92D4E">
        <w:rPr>
          <w:sz w:val="28"/>
          <w:szCs w:val="28"/>
        </w:rPr>
        <w:t>in turn</w:t>
      </w:r>
      <w:r w:rsidR="0079509E">
        <w:rPr>
          <w:sz w:val="28"/>
          <w:szCs w:val="28"/>
        </w:rPr>
        <w:t xml:space="preserve"> fundamental to our Constitution. It obliges court</w:t>
      </w:r>
      <w:r w:rsidR="00E92D4E">
        <w:rPr>
          <w:sz w:val="28"/>
          <w:szCs w:val="28"/>
        </w:rPr>
        <w:t>s</w:t>
      </w:r>
      <w:r w:rsidR="000532C5">
        <w:rPr>
          <w:sz w:val="28"/>
          <w:szCs w:val="28"/>
        </w:rPr>
        <w:t xml:space="preserve"> of</w:t>
      </w:r>
      <w:r w:rsidR="0079509E">
        <w:rPr>
          <w:sz w:val="28"/>
          <w:szCs w:val="28"/>
        </w:rPr>
        <w:t xml:space="preserve"> equivalent status and</w:t>
      </w:r>
      <w:r w:rsidR="00790FB9">
        <w:rPr>
          <w:sz w:val="28"/>
          <w:szCs w:val="28"/>
        </w:rPr>
        <w:t xml:space="preserve"> </w:t>
      </w:r>
      <w:r w:rsidR="00FC0B53">
        <w:rPr>
          <w:sz w:val="28"/>
          <w:szCs w:val="28"/>
        </w:rPr>
        <w:t xml:space="preserve">those </w:t>
      </w:r>
      <w:r w:rsidR="00FC0B53">
        <w:rPr>
          <w:sz w:val="28"/>
          <w:szCs w:val="28"/>
        </w:rPr>
        <w:lastRenderedPageBreak/>
        <w:t>subordinate</w:t>
      </w:r>
      <w:r w:rsidR="0079509E">
        <w:rPr>
          <w:sz w:val="28"/>
          <w:szCs w:val="28"/>
        </w:rPr>
        <w:t xml:space="preserve"> in the hierarchy to follow only the binding basis of a previous decision.</w:t>
      </w:r>
      <w:r w:rsidR="0079509E">
        <w:rPr>
          <w:rStyle w:val="FootnoteReference"/>
          <w:sz w:val="28"/>
          <w:szCs w:val="28"/>
        </w:rPr>
        <w:footnoteReference w:id="29"/>
      </w:r>
    </w:p>
    <w:p w14:paraId="239BDDC6" w14:textId="114680E7" w:rsidR="0079509E" w:rsidRDefault="005B7763" w:rsidP="0079509E">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54</w:t>
      </w:r>
      <w:r>
        <w:rPr>
          <w:sz w:val="28"/>
          <w:szCs w:val="28"/>
        </w:rPr>
        <w:t>]</w:t>
      </w:r>
      <w:r w:rsidR="0079509E">
        <w:rPr>
          <w:sz w:val="28"/>
          <w:szCs w:val="28"/>
        </w:rPr>
        <w:tab/>
        <w:t xml:space="preserve">In the circumstances I would dismiss this application. However, during argument </w:t>
      </w:r>
      <w:r w:rsidR="00E92D4E">
        <w:rPr>
          <w:sz w:val="28"/>
          <w:szCs w:val="28"/>
        </w:rPr>
        <w:t>parties</w:t>
      </w:r>
      <w:r w:rsidR="0079509E">
        <w:rPr>
          <w:sz w:val="28"/>
          <w:szCs w:val="28"/>
        </w:rPr>
        <w:t xml:space="preserve"> agreed that, if I find </w:t>
      </w:r>
      <w:r w:rsidR="00E92D4E">
        <w:rPr>
          <w:sz w:val="28"/>
          <w:szCs w:val="28"/>
        </w:rPr>
        <w:t>against the</w:t>
      </w:r>
      <w:r w:rsidR="000532C5">
        <w:rPr>
          <w:sz w:val="28"/>
          <w:szCs w:val="28"/>
        </w:rPr>
        <w:t xml:space="preserve"> applicant,</w:t>
      </w:r>
      <w:r w:rsidR="0079509E">
        <w:rPr>
          <w:sz w:val="28"/>
          <w:szCs w:val="28"/>
        </w:rPr>
        <w:t xml:space="preserve"> I must still direct the respondents to submit the appeal </w:t>
      </w:r>
      <w:r w:rsidR="00E92D4E">
        <w:rPr>
          <w:sz w:val="28"/>
          <w:szCs w:val="28"/>
        </w:rPr>
        <w:t>records or</w:t>
      </w:r>
      <w:r w:rsidR="0079509E">
        <w:rPr>
          <w:sz w:val="28"/>
          <w:szCs w:val="28"/>
        </w:rPr>
        <w:t xml:space="preserve"> papers </w:t>
      </w:r>
      <w:r w:rsidR="00E92D4E">
        <w:rPr>
          <w:sz w:val="28"/>
          <w:szCs w:val="28"/>
        </w:rPr>
        <w:t>to the</w:t>
      </w:r>
      <w:r w:rsidR="0079509E">
        <w:rPr>
          <w:sz w:val="28"/>
          <w:szCs w:val="28"/>
        </w:rPr>
        <w:t xml:space="preserve"> appeal authority</w:t>
      </w:r>
      <w:r w:rsidR="000532C5">
        <w:rPr>
          <w:sz w:val="28"/>
          <w:szCs w:val="28"/>
        </w:rPr>
        <w:t xml:space="preserve"> for determination</w:t>
      </w:r>
      <w:r w:rsidR="0079509E">
        <w:rPr>
          <w:sz w:val="28"/>
          <w:szCs w:val="28"/>
        </w:rPr>
        <w:t xml:space="preserve">. The </w:t>
      </w:r>
      <w:r w:rsidR="00E92D4E">
        <w:rPr>
          <w:sz w:val="28"/>
          <w:szCs w:val="28"/>
        </w:rPr>
        <w:t>applicant insisted on</w:t>
      </w:r>
      <w:r w:rsidR="0079509E">
        <w:rPr>
          <w:sz w:val="28"/>
          <w:szCs w:val="28"/>
        </w:rPr>
        <w:t xml:space="preserve"> costs against the respondents. </w:t>
      </w:r>
      <w:r w:rsidR="00FC0B53">
        <w:rPr>
          <w:sz w:val="28"/>
          <w:szCs w:val="28"/>
        </w:rPr>
        <w:t>The agreement</w:t>
      </w:r>
      <w:r w:rsidR="0079509E">
        <w:rPr>
          <w:sz w:val="28"/>
          <w:szCs w:val="28"/>
        </w:rPr>
        <w:t xml:space="preserve"> was subject to the fact that there is a valid appeal lodged by the applicant.</w:t>
      </w:r>
    </w:p>
    <w:p w14:paraId="2D97C913" w14:textId="3332F5EC" w:rsidR="00BC4749" w:rsidRDefault="005B7763" w:rsidP="0079509E">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55</w:t>
      </w:r>
      <w:r>
        <w:rPr>
          <w:sz w:val="28"/>
          <w:szCs w:val="28"/>
        </w:rPr>
        <w:t>]</w:t>
      </w:r>
      <w:r w:rsidR="00E52EDA">
        <w:rPr>
          <w:sz w:val="28"/>
          <w:szCs w:val="28"/>
        </w:rPr>
        <w:tab/>
        <w:t xml:space="preserve">I have </w:t>
      </w:r>
      <w:r w:rsidR="00E92D4E">
        <w:rPr>
          <w:sz w:val="28"/>
          <w:szCs w:val="28"/>
        </w:rPr>
        <w:t>found that</w:t>
      </w:r>
      <w:r w:rsidR="00E52EDA">
        <w:rPr>
          <w:sz w:val="28"/>
          <w:szCs w:val="28"/>
        </w:rPr>
        <w:t xml:space="preserve"> there is no valid appeal lodged, therefore I cannot direct that it be submitted to the a</w:t>
      </w:r>
      <w:r w:rsidR="00D75A7A">
        <w:rPr>
          <w:sz w:val="28"/>
          <w:szCs w:val="28"/>
        </w:rPr>
        <w:t xml:space="preserve">ppeal authority for processing. </w:t>
      </w:r>
      <w:r w:rsidR="00790FB9">
        <w:rPr>
          <w:sz w:val="28"/>
          <w:szCs w:val="28"/>
        </w:rPr>
        <w:t>In this regard it is pivotal to refer to the provisions of section 78 of PAIA which provides as follows:</w:t>
      </w:r>
    </w:p>
    <w:p w14:paraId="3309B711" w14:textId="7DF358FA" w:rsidR="002A7B9E" w:rsidRPr="00EC0780" w:rsidRDefault="00BC4749" w:rsidP="00EC0780">
      <w:pPr>
        <w:pStyle w:val="western"/>
        <w:shd w:val="clear" w:color="auto" w:fill="FFFFFF"/>
        <w:spacing w:before="144" w:beforeAutospacing="0" w:after="288" w:afterAutospacing="0"/>
        <w:ind w:left="720" w:hanging="720"/>
        <w:jc w:val="both"/>
        <w:rPr>
          <w:i/>
          <w:sz w:val="20"/>
          <w:szCs w:val="20"/>
        </w:rPr>
      </w:pPr>
      <w:r>
        <w:rPr>
          <w:sz w:val="28"/>
          <w:szCs w:val="28"/>
        </w:rPr>
        <w:tab/>
      </w:r>
      <w:r w:rsidRPr="00EC0780">
        <w:rPr>
          <w:sz w:val="20"/>
          <w:szCs w:val="20"/>
        </w:rPr>
        <w:t>“</w:t>
      </w:r>
      <w:r w:rsidR="002A7B9E" w:rsidRPr="00EC0780">
        <w:rPr>
          <w:i/>
          <w:sz w:val="20"/>
          <w:szCs w:val="20"/>
        </w:rPr>
        <w:t xml:space="preserve">78 (1) </w:t>
      </w:r>
      <w:r w:rsidR="002A7B9E" w:rsidRPr="00DE24C6">
        <w:rPr>
          <w:i/>
          <w:sz w:val="20"/>
          <w:szCs w:val="20"/>
          <w:u w:val="single"/>
        </w:rPr>
        <w:t>A requester or third party referred to in section 74 may only apply to a court</w:t>
      </w:r>
      <w:r w:rsidR="005B7763" w:rsidRPr="00DE24C6">
        <w:rPr>
          <w:i/>
          <w:sz w:val="20"/>
          <w:szCs w:val="20"/>
          <w:u w:val="single"/>
        </w:rPr>
        <w:t xml:space="preserve"> </w:t>
      </w:r>
      <w:r w:rsidR="002A7B9E" w:rsidRPr="00DE24C6">
        <w:rPr>
          <w:i/>
          <w:sz w:val="20"/>
          <w:szCs w:val="20"/>
          <w:u w:val="single"/>
        </w:rPr>
        <w:t>for appropriate relief in terms of section 82 after that requester or</w:t>
      </w:r>
      <w:r w:rsidR="00EC0780" w:rsidRPr="00DE24C6">
        <w:rPr>
          <w:i/>
          <w:sz w:val="20"/>
          <w:szCs w:val="20"/>
          <w:u w:val="single"/>
        </w:rPr>
        <w:t xml:space="preserve"> </w:t>
      </w:r>
      <w:r w:rsidR="002A7B9E" w:rsidRPr="00DE24C6">
        <w:rPr>
          <w:i/>
          <w:sz w:val="20"/>
          <w:szCs w:val="20"/>
          <w:u w:val="single"/>
        </w:rPr>
        <w:t>third party has exhausted the internal appeal procedure against a decision of the information officer of a public body provided for in section 74</w:t>
      </w:r>
      <w:r w:rsidR="002A7B9E" w:rsidRPr="00EC0780">
        <w:rPr>
          <w:i/>
          <w:sz w:val="20"/>
          <w:szCs w:val="20"/>
        </w:rPr>
        <w:t>.</w:t>
      </w:r>
    </w:p>
    <w:p w14:paraId="16C0E6DD" w14:textId="77777777" w:rsidR="002A7B9E" w:rsidRPr="00EC0780" w:rsidRDefault="002A7B9E" w:rsidP="00EC0780">
      <w:pPr>
        <w:pStyle w:val="western"/>
        <w:shd w:val="clear" w:color="auto" w:fill="FFFFFF"/>
        <w:spacing w:before="144" w:beforeAutospacing="0" w:after="288" w:afterAutospacing="0"/>
        <w:ind w:left="720"/>
        <w:jc w:val="both"/>
        <w:rPr>
          <w:i/>
          <w:sz w:val="20"/>
          <w:szCs w:val="20"/>
        </w:rPr>
      </w:pPr>
      <w:r w:rsidRPr="00EC0780">
        <w:rPr>
          <w:i/>
          <w:sz w:val="20"/>
          <w:szCs w:val="20"/>
        </w:rPr>
        <w:t xml:space="preserve"> (2) A requester—</w:t>
      </w:r>
    </w:p>
    <w:p w14:paraId="01655E0B" w14:textId="7B7728CD" w:rsidR="002A7B9E" w:rsidRPr="00EC0780" w:rsidRDefault="002A7B9E" w:rsidP="00EC0780">
      <w:pPr>
        <w:pStyle w:val="western"/>
        <w:shd w:val="clear" w:color="auto" w:fill="FFFFFF"/>
        <w:spacing w:before="144" w:beforeAutospacing="0" w:after="288" w:afterAutospacing="0"/>
        <w:ind w:left="1440"/>
        <w:jc w:val="both"/>
        <w:rPr>
          <w:i/>
          <w:sz w:val="20"/>
          <w:szCs w:val="20"/>
        </w:rPr>
      </w:pPr>
      <w:r w:rsidRPr="00EC0780">
        <w:rPr>
          <w:i/>
          <w:sz w:val="20"/>
          <w:szCs w:val="20"/>
        </w:rPr>
        <w:t xml:space="preserve"> (a) that has been unsuccessful in an internal appeal to the relevant authority of a public body; </w:t>
      </w:r>
    </w:p>
    <w:p w14:paraId="28D5707D" w14:textId="457EDDB2" w:rsidR="002A7B9E" w:rsidRPr="00EC0780" w:rsidRDefault="002A7B9E" w:rsidP="00EC0780">
      <w:pPr>
        <w:pStyle w:val="western"/>
        <w:shd w:val="clear" w:color="auto" w:fill="FFFFFF"/>
        <w:spacing w:before="144" w:beforeAutospacing="0" w:after="288" w:afterAutospacing="0"/>
        <w:ind w:left="1440" w:firstLine="45"/>
        <w:jc w:val="both"/>
        <w:rPr>
          <w:i/>
          <w:sz w:val="20"/>
          <w:szCs w:val="20"/>
        </w:rPr>
      </w:pPr>
      <w:r w:rsidRPr="00EC0780">
        <w:rPr>
          <w:i/>
          <w:sz w:val="20"/>
          <w:szCs w:val="20"/>
        </w:rPr>
        <w:t xml:space="preserve">(b) aggrieved by a decision of the relevant authority of a public body to disallow the late lodging of an internal appeal in terms of section 75(2); </w:t>
      </w:r>
      <w:r w:rsidRPr="00EC0780">
        <w:rPr>
          <w:i/>
          <w:sz w:val="20"/>
          <w:szCs w:val="20"/>
        </w:rPr>
        <w:tab/>
      </w:r>
    </w:p>
    <w:p w14:paraId="1F49307F" w14:textId="77777777" w:rsidR="002A7B9E" w:rsidRPr="00EC0780" w:rsidRDefault="002A7B9E" w:rsidP="00EC0780">
      <w:pPr>
        <w:pStyle w:val="western"/>
        <w:shd w:val="clear" w:color="auto" w:fill="FFFFFF"/>
        <w:spacing w:before="144" w:beforeAutospacing="0" w:after="288" w:afterAutospacing="0"/>
        <w:ind w:left="1440"/>
        <w:jc w:val="both"/>
        <w:rPr>
          <w:i/>
          <w:sz w:val="20"/>
          <w:szCs w:val="20"/>
        </w:rPr>
      </w:pPr>
      <w:r w:rsidRPr="00EC0780">
        <w:rPr>
          <w:i/>
          <w:sz w:val="20"/>
          <w:szCs w:val="20"/>
        </w:rPr>
        <w:t>(c) aggrieved by a decision of the information officer of a public body referred to in paragraph (b) of the definition of “public body” in</w:t>
      </w:r>
      <w:r w:rsidR="00F061FC" w:rsidRPr="00EC0780">
        <w:rPr>
          <w:i/>
          <w:sz w:val="20"/>
          <w:szCs w:val="20"/>
        </w:rPr>
        <w:t xml:space="preserve"> section l- </w:t>
      </w:r>
    </w:p>
    <w:p w14:paraId="55D6493F" w14:textId="77777777" w:rsidR="002A7B9E" w:rsidRPr="00EC0780" w:rsidRDefault="002A7B9E" w:rsidP="00EC0780">
      <w:pPr>
        <w:pStyle w:val="western"/>
        <w:shd w:val="clear" w:color="auto" w:fill="FFFFFF"/>
        <w:spacing w:before="144" w:beforeAutospacing="0" w:after="288" w:afterAutospacing="0"/>
        <w:ind w:left="720" w:firstLine="720"/>
        <w:jc w:val="both"/>
        <w:rPr>
          <w:i/>
          <w:sz w:val="20"/>
          <w:szCs w:val="20"/>
        </w:rPr>
      </w:pPr>
      <w:r w:rsidRPr="00EC0780">
        <w:rPr>
          <w:i/>
          <w:sz w:val="20"/>
          <w:szCs w:val="20"/>
        </w:rPr>
        <w:tab/>
        <w:t>(</w:t>
      </w:r>
      <w:proofErr w:type="spellStart"/>
      <w:r w:rsidRPr="00EC0780">
        <w:rPr>
          <w:i/>
          <w:sz w:val="20"/>
          <w:szCs w:val="20"/>
        </w:rPr>
        <w:t>i</w:t>
      </w:r>
      <w:proofErr w:type="spellEnd"/>
      <w:r w:rsidRPr="00EC0780">
        <w:rPr>
          <w:i/>
          <w:sz w:val="20"/>
          <w:szCs w:val="20"/>
        </w:rPr>
        <w:t>) to ref</w:t>
      </w:r>
      <w:r w:rsidR="00F061FC" w:rsidRPr="00EC0780">
        <w:rPr>
          <w:i/>
          <w:sz w:val="20"/>
          <w:szCs w:val="20"/>
        </w:rPr>
        <w:t xml:space="preserve">use a request for access; or </w:t>
      </w:r>
    </w:p>
    <w:p w14:paraId="18C4D490" w14:textId="77777777" w:rsidR="002A7B9E" w:rsidRPr="00EC0780" w:rsidRDefault="002A7B9E" w:rsidP="00EC0780">
      <w:pPr>
        <w:pStyle w:val="western"/>
        <w:shd w:val="clear" w:color="auto" w:fill="FFFFFF"/>
        <w:spacing w:before="144" w:beforeAutospacing="0" w:after="288" w:afterAutospacing="0"/>
        <w:ind w:left="720" w:firstLine="720"/>
        <w:jc w:val="both"/>
        <w:rPr>
          <w:i/>
          <w:sz w:val="20"/>
          <w:szCs w:val="20"/>
        </w:rPr>
      </w:pPr>
      <w:r w:rsidRPr="00EC0780">
        <w:rPr>
          <w:i/>
          <w:sz w:val="20"/>
          <w:szCs w:val="20"/>
        </w:rPr>
        <w:tab/>
        <w:t>(ii) ten in terms of section 22, 26(1) or 29(3); or</w:t>
      </w:r>
    </w:p>
    <w:p w14:paraId="521B4BDD" w14:textId="77777777" w:rsidR="002A7B9E" w:rsidRPr="00EC0780" w:rsidRDefault="002A7B9E" w:rsidP="00EC0780">
      <w:pPr>
        <w:pStyle w:val="western"/>
        <w:shd w:val="clear" w:color="auto" w:fill="FFFFFF"/>
        <w:spacing w:before="144" w:beforeAutospacing="0" w:after="288" w:afterAutospacing="0"/>
        <w:ind w:left="720"/>
        <w:jc w:val="both"/>
        <w:rPr>
          <w:i/>
          <w:sz w:val="20"/>
          <w:szCs w:val="20"/>
        </w:rPr>
      </w:pPr>
      <w:r w:rsidRPr="00EC0780">
        <w:rPr>
          <w:i/>
          <w:sz w:val="20"/>
          <w:szCs w:val="20"/>
        </w:rPr>
        <w:t xml:space="preserve"> </w:t>
      </w:r>
      <w:r w:rsidR="00B63A7B" w:rsidRPr="00EC0780">
        <w:rPr>
          <w:i/>
          <w:sz w:val="20"/>
          <w:szCs w:val="20"/>
        </w:rPr>
        <w:tab/>
      </w:r>
      <w:r w:rsidRPr="00EC0780">
        <w:rPr>
          <w:i/>
          <w:sz w:val="20"/>
          <w:szCs w:val="20"/>
        </w:rPr>
        <w:t xml:space="preserve">(d) aggrieved by a decision of the head of a private body— </w:t>
      </w:r>
    </w:p>
    <w:p w14:paraId="7C3A35EC" w14:textId="5EAA709B" w:rsidR="002A7B9E" w:rsidRPr="00EC0780" w:rsidRDefault="002A7B9E" w:rsidP="00EC0780">
      <w:pPr>
        <w:pStyle w:val="western"/>
        <w:shd w:val="clear" w:color="auto" w:fill="FFFFFF"/>
        <w:spacing w:before="144" w:beforeAutospacing="0" w:after="288" w:afterAutospacing="0"/>
        <w:ind w:left="720" w:firstLine="720"/>
        <w:jc w:val="both"/>
        <w:rPr>
          <w:i/>
          <w:sz w:val="20"/>
          <w:szCs w:val="20"/>
        </w:rPr>
      </w:pPr>
      <w:r w:rsidRPr="00EC0780">
        <w:rPr>
          <w:i/>
          <w:sz w:val="20"/>
          <w:szCs w:val="20"/>
        </w:rPr>
        <w:lastRenderedPageBreak/>
        <w:t>(</w:t>
      </w:r>
      <w:proofErr w:type="spellStart"/>
      <w:r w:rsidRPr="00EC0780">
        <w:rPr>
          <w:i/>
          <w:sz w:val="20"/>
          <w:szCs w:val="20"/>
        </w:rPr>
        <w:t>i</w:t>
      </w:r>
      <w:proofErr w:type="spellEnd"/>
      <w:r w:rsidRPr="00EC0780">
        <w:rPr>
          <w:i/>
          <w:sz w:val="20"/>
          <w:szCs w:val="20"/>
        </w:rPr>
        <w:t>) to refuse a request for access; or</w:t>
      </w:r>
    </w:p>
    <w:p w14:paraId="60339A5D" w14:textId="77777777" w:rsidR="002A7B9E" w:rsidRPr="00EC0780" w:rsidRDefault="002A7B9E" w:rsidP="00EC0780">
      <w:pPr>
        <w:pStyle w:val="western"/>
        <w:shd w:val="clear" w:color="auto" w:fill="FFFFFF"/>
        <w:spacing w:before="144" w:beforeAutospacing="0" w:after="288" w:afterAutospacing="0"/>
        <w:ind w:left="1440" w:firstLine="60"/>
        <w:jc w:val="both"/>
        <w:rPr>
          <w:i/>
          <w:sz w:val="20"/>
          <w:szCs w:val="20"/>
        </w:rPr>
      </w:pPr>
      <w:r w:rsidRPr="00EC0780">
        <w:rPr>
          <w:i/>
          <w:sz w:val="20"/>
          <w:szCs w:val="20"/>
        </w:rPr>
        <w:t>(ii) ten in terms of section 54, 57(1) or 60, may, by way of an application, within 30 days apply to a co</w:t>
      </w:r>
      <w:r w:rsidR="00F061FC" w:rsidRPr="00EC0780">
        <w:rPr>
          <w:i/>
          <w:sz w:val="20"/>
          <w:szCs w:val="20"/>
        </w:rPr>
        <w:t>urt for appropriate relief in terms</w:t>
      </w:r>
      <w:r w:rsidRPr="00EC0780">
        <w:rPr>
          <w:i/>
          <w:sz w:val="20"/>
          <w:szCs w:val="20"/>
        </w:rPr>
        <w:t xml:space="preserve"> of section</w:t>
      </w:r>
      <w:r w:rsidR="00F061FC" w:rsidRPr="00EC0780">
        <w:rPr>
          <w:i/>
          <w:sz w:val="20"/>
          <w:szCs w:val="20"/>
        </w:rPr>
        <w:t xml:space="preserve"> </w:t>
      </w:r>
      <w:r w:rsidRPr="00EC0780">
        <w:rPr>
          <w:i/>
          <w:sz w:val="20"/>
          <w:szCs w:val="20"/>
        </w:rPr>
        <w:t>82</w:t>
      </w:r>
      <w:r w:rsidR="00E131EB" w:rsidRPr="00EC0780">
        <w:rPr>
          <w:i/>
          <w:sz w:val="20"/>
          <w:szCs w:val="20"/>
        </w:rPr>
        <w:t>.</w:t>
      </w:r>
    </w:p>
    <w:p w14:paraId="36B5D6E6" w14:textId="77777777" w:rsidR="002A7B9E" w:rsidRPr="00EC0780" w:rsidRDefault="002A7B9E" w:rsidP="00EC0780">
      <w:pPr>
        <w:pStyle w:val="western"/>
        <w:shd w:val="clear" w:color="auto" w:fill="FFFFFF"/>
        <w:spacing w:before="144" w:beforeAutospacing="0" w:after="288" w:afterAutospacing="0"/>
        <w:ind w:firstLine="720"/>
        <w:jc w:val="both"/>
        <w:rPr>
          <w:i/>
          <w:sz w:val="20"/>
          <w:szCs w:val="20"/>
        </w:rPr>
      </w:pPr>
      <w:r w:rsidRPr="00EC0780">
        <w:rPr>
          <w:i/>
          <w:sz w:val="20"/>
          <w:szCs w:val="20"/>
        </w:rPr>
        <w:t xml:space="preserve"> (3) A third party— </w:t>
      </w:r>
    </w:p>
    <w:p w14:paraId="79020BB8" w14:textId="0D2E7A62" w:rsidR="002A7B9E" w:rsidRPr="00EC0780" w:rsidRDefault="002A7B9E" w:rsidP="00EC0780">
      <w:pPr>
        <w:pStyle w:val="western"/>
        <w:shd w:val="clear" w:color="auto" w:fill="FFFFFF"/>
        <w:spacing w:before="144" w:beforeAutospacing="0" w:after="288" w:afterAutospacing="0"/>
        <w:ind w:left="720" w:firstLine="720"/>
        <w:jc w:val="both"/>
        <w:rPr>
          <w:i/>
          <w:sz w:val="20"/>
          <w:szCs w:val="20"/>
        </w:rPr>
      </w:pPr>
      <w:r w:rsidRPr="00EC0780">
        <w:rPr>
          <w:i/>
          <w:sz w:val="20"/>
          <w:szCs w:val="20"/>
        </w:rPr>
        <w:t xml:space="preserve">(a) that has been unsuccessful in an internal appeal to the relevant authority of a </w:t>
      </w:r>
      <w:r w:rsidRPr="00EC0780">
        <w:rPr>
          <w:i/>
          <w:sz w:val="20"/>
          <w:szCs w:val="20"/>
        </w:rPr>
        <w:tab/>
        <w:t xml:space="preserve">public body; </w:t>
      </w:r>
    </w:p>
    <w:p w14:paraId="5E888DB3" w14:textId="2B8A2545" w:rsidR="002A7B9E" w:rsidRPr="00EC0780" w:rsidRDefault="002A7B9E" w:rsidP="00A77309">
      <w:pPr>
        <w:pStyle w:val="western"/>
        <w:shd w:val="clear" w:color="auto" w:fill="FFFFFF"/>
        <w:spacing w:before="144" w:beforeAutospacing="0" w:after="288" w:afterAutospacing="0"/>
        <w:ind w:left="1440"/>
        <w:jc w:val="both"/>
        <w:rPr>
          <w:i/>
          <w:sz w:val="20"/>
          <w:szCs w:val="20"/>
        </w:rPr>
      </w:pPr>
      <w:r w:rsidRPr="00EC0780">
        <w:rPr>
          <w:i/>
          <w:sz w:val="20"/>
          <w:szCs w:val="20"/>
        </w:rPr>
        <w:t>(b) aggrieved by a decision of the information officer of a public body referred to</w:t>
      </w:r>
      <w:r w:rsidR="00B63A7B" w:rsidRPr="00EC0780">
        <w:rPr>
          <w:i/>
          <w:sz w:val="20"/>
          <w:szCs w:val="20"/>
        </w:rPr>
        <w:t xml:space="preserve"> </w:t>
      </w:r>
      <w:r w:rsidRPr="00EC0780">
        <w:rPr>
          <w:i/>
          <w:sz w:val="20"/>
          <w:szCs w:val="20"/>
        </w:rPr>
        <w:t xml:space="preserve">in paragraph (b) of the definition of “public body” in section </w:t>
      </w:r>
      <w:r w:rsidR="00A77309">
        <w:rPr>
          <w:i/>
          <w:sz w:val="20"/>
          <w:szCs w:val="20"/>
        </w:rPr>
        <w:t xml:space="preserve">1 </w:t>
      </w:r>
      <w:r w:rsidRPr="00EC0780">
        <w:rPr>
          <w:i/>
          <w:sz w:val="20"/>
          <w:szCs w:val="20"/>
        </w:rPr>
        <w:t>to grant a request for access; or</w:t>
      </w:r>
    </w:p>
    <w:p w14:paraId="70349B0B" w14:textId="73D4F711" w:rsidR="00EC0780" w:rsidRPr="00EC0780" w:rsidRDefault="002A7B9E" w:rsidP="00A77309">
      <w:pPr>
        <w:pStyle w:val="western"/>
        <w:shd w:val="clear" w:color="auto" w:fill="FFFFFF"/>
        <w:spacing w:before="144" w:beforeAutospacing="0" w:after="288" w:afterAutospacing="0"/>
        <w:ind w:left="1440" w:firstLine="45"/>
        <w:jc w:val="both"/>
        <w:rPr>
          <w:sz w:val="20"/>
          <w:szCs w:val="20"/>
        </w:rPr>
      </w:pPr>
      <w:r w:rsidRPr="00EC0780">
        <w:rPr>
          <w:i/>
          <w:sz w:val="20"/>
          <w:szCs w:val="20"/>
        </w:rPr>
        <w:t>(c) aggrieved by a decision of the head of a private body in relation to a</w:t>
      </w:r>
      <w:r w:rsidR="00A77309">
        <w:rPr>
          <w:i/>
          <w:sz w:val="20"/>
          <w:szCs w:val="20"/>
        </w:rPr>
        <w:t xml:space="preserve"> </w:t>
      </w:r>
      <w:r w:rsidRPr="00EC0780">
        <w:rPr>
          <w:i/>
          <w:sz w:val="20"/>
          <w:szCs w:val="20"/>
        </w:rPr>
        <w:t>request for access to a record of that body, may, by way of an application, within 30 days apply to a co</w:t>
      </w:r>
      <w:r w:rsidR="00F061FC" w:rsidRPr="00EC0780">
        <w:rPr>
          <w:i/>
          <w:sz w:val="20"/>
          <w:szCs w:val="20"/>
        </w:rPr>
        <w:t>urt for appropriate relief in terms</w:t>
      </w:r>
      <w:r w:rsidRPr="00EC0780">
        <w:rPr>
          <w:i/>
          <w:sz w:val="20"/>
          <w:szCs w:val="20"/>
        </w:rPr>
        <w:t xml:space="preserve"> of section 82</w:t>
      </w:r>
      <w:r w:rsidRPr="00EC0780">
        <w:rPr>
          <w:sz w:val="20"/>
          <w:szCs w:val="20"/>
        </w:rPr>
        <w:t xml:space="preserve">.”  </w:t>
      </w:r>
    </w:p>
    <w:p w14:paraId="37B0EF9C" w14:textId="7407F450" w:rsidR="00D75A7A" w:rsidRDefault="00D75A7A" w:rsidP="00D75A7A">
      <w:pPr>
        <w:pStyle w:val="western"/>
        <w:shd w:val="clear" w:color="auto" w:fill="FFFFFF"/>
        <w:spacing w:before="144" w:beforeAutospacing="0" w:after="288" w:afterAutospacing="0" w:line="360" w:lineRule="auto"/>
        <w:ind w:firstLine="720"/>
        <w:jc w:val="both"/>
        <w:rPr>
          <w:sz w:val="28"/>
          <w:szCs w:val="28"/>
        </w:rPr>
      </w:pPr>
      <w:r>
        <w:rPr>
          <w:sz w:val="28"/>
          <w:szCs w:val="28"/>
        </w:rPr>
        <w:t>Accordingly, this application must fail,</w:t>
      </w:r>
      <w:r w:rsidRPr="00D75A7A">
        <w:rPr>
          <w:sz w:val="28"/>
          <w:szCs w:val="28"/>
        </w:rPr>
        <w:t xml:space="preserve"> </w:t>
      </w:r>
      <w:r>
        <w:rPr>
          <w:sz w:val="28"/>
          <w:szCs w:val="28"/>
        </w:rPr>
        <w:t xml:space="preserve">as internal appeal </w:t>
      </w:r>
      <w:r>
        <w:rPr>
          <w:sz w:val="28"/>
          <w:szCs w:val="28"/>
        </w:rPr>
        <w:tab/>
      </w:r>
      <w:r>
        <w:rPr>
          <w:sz w:val="28"/>
          <w:szCs w:val="28"/>
        </w:rPr>
        <w:tab/>
      </w:r>
      <w:r>
        <w:rPr>
          <w:sz w:val="28"/>
          <w:szCs w:val="28"/>
        </w:rPr>
        <w:tab/>
        <w:t>procedure has not been exhausted.</w:t>
      </w:r>
    </w:p>
    <w:p w14:paraId="19E4F683" w14:textId="635AD5F6" w:rsidR="00E92D4E" w:rsidRDefault="005B7763" w:rsidP="0079509E">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56</w:t>
      </w:r>
      <w:r>
        <w:rPr>
          <w:sz w:val="28"/>
          <w:szCs w:val="28"/>
        </w:rPr>
        <w:t>]</w:t>
      </w:r>
      <w:r w:rsidR="00E92D4E">
        <w:rPr>
          <w:sz w:val="28"/>
          <w:szCs w:val="28"/>
        </w:rPr>
        <w:tab/>
        <w:t>With regards to costs, there is no innocent party herein. The conduct of the respondents is not that of an innocent party. They failed to assist the applicant when he was making the request for access. They did that contrary to peremptory provisions of Section 19(2) of PAIA re</w:t>
      </w:r>
      <w:r w:rsidR="0094777F">
        <w:rPr>
          <w:sz w:val="28"/>
          <w:szCs w:val="28"/>
        </w:rPr>
        <w:t>a</w:t>
      </w:r>
      <w:r w:rsidR="00B63A7B">
        <w:rPr>
          <w:sz w:val="28"/>
          <w:szCs w:val="28"/>
        </w:rPr>
        <w:t>d with the paragraph</w:t>
      </w:r>
      <w:r w:rsidR="00E92D4E">
        <w:rPr>
          <w:sz w:val="28"/>
          <w:szCs w:val="28"/>
        </w:rPr>
        <w:t xml:space="preserve"> 5.5 of SAPS PAIA Manual. Had the respondents</w:t>
      </w:r>
      <w:r w:rsidR="00B63A7B">
        <w:rPr>
          <w:sz w:val="28"/>
          <w:szCs w:val="28"/>
        </w:rPr>
        <w:t xml:space="preserve"> done</w:t>
      </w:r>
      <w:r w:rsidR="0094777F">
        <w:rPr>
          <w:sz w:val="28"/>
          <w:szCs w:val="28"/>
        </w:rPr>
        <w:t xml:space="preserve"> what was</w:t>
      </w:r>
      <w:r w:rsidR="00E92D4E">
        <w:rPr>
          <w:sz w:val="28"/>
          <w:szCs w:val="28"/>
        </w:rPr>
        <w:t xml:space="preserve"> expected of them, perhaps this application could not have </w:t>
      </w:r>
      <w:r w:rsidR="00C71CFF">
        <w:rPr>
          <w:sz w:val="28"/>
          <w:szCs w:val="28"/>
        </w:rPr>
        <w:t>been instituted</w:t>
      </w:r>
      <w:r w:rsidR="00E92D4E">
        <w:rPr>
          <w:sz w:val="28"/>
          <w:szCs w:val="28"/>
        </w:rPr>
        <w:t xml:space="preserve">. There is a higher duty on the state </w:t>
      </w:r>
      <w:r w:rsidR="00C71CFF">
        <w:rPr>
          <w:sz w:val="28"/>
          <w:szCs w:val="28"/>
        </w:rPr>
        <w:t>to respect</w:t>
      </w:r>
      <w:r w:rsidR="00E92D4E">
        <w:rPr>
          <w:sz w:val="28"/>
          <w:szCs w:val="28"/>
        </w:rPr>
        <w:t xml:space="preserve"> the </w:t>
      </w:r>
      <w:r w:rsidR="0094777F">
        <w:rPr>
          <w:sz w:val="28"/>
          <w:szCs w:val="28"/>
        </w:rPr>
        <w:t>L</w:t>
      </w:r>
      <w:r w:rsidR="00E92D4E">
        <w:rPr>
          <w:sz w:val="28"/>
          <w:szCs w:val="28"/>
        </w:rPr>
        <w:t xml:space="preserve">aw, to fulfil procedural </w:t>
      </w:r>
      <w:r w:rsidR="00C71CFF">
        <w:rPr>
          <w:sz w:val="28"/>
          <w:szCs w:val="28"/>
        </w:rPr>
        <w:t>requirements</w:t>
      </w:r>
      <w:r w:rsidR="00E92D4E">
        <w:rPr>
          <w:sz w:val="28"/>
          <w:szCs w:val="28"/>
        </w:rPr>
        <w:t xml:space="preserve"> and to tread </w:t>
      </w:r>
      <w:r w:rsidR="00A77309">
        <w:rPr>
          <w:sz w:val="28"/>
          <w:szCs w:val="28"/>
        </w:rPr>
        <w:t>respectfully when</w:t>
      </w:r>
      <w:r w:rsidR="00E92D4E">
        <w:rPr>
          <w:sz w:val="28"/>
          <w:szCs w:val="28"/>
        </w:rPr>
        <w:t xml:space="preserve"> dealing with </w:t>
      </w:r>
      <w:r w:rsidR="00C71CFF">
        <w:rPr>
          <w:sz w:val="28"/>
          <w:szCs w:val="28"/>
        </w:rPr>
        <w:t>rights</w:t>
      </w:r>
      <w:r w:rsidR="00E92D4E">
        <w:rPr>
          <w:sz w:val="28"/>
          <w:szCs w:val="28"/>
        </w:rPr>
        <w:t>.</w:t>
      </w:r>
      <w:r w:rsidR="00C71CFF">
        <w:rPr>
          <w:rStyle w:val="FootnoteReference"/>
          <w:sz w:val="28"/>
          <w:szCs w:val="28"/>
        </w:rPr>
        <w:footnoteReference w:id="30"/>
      </w:r>
    </w:p>
    <w:p w14:paraId="7FD1B3F6" w14:textId="4CF2570D" w:rsidR="00C71CFF" w:rsidRDefault="005B7763" w:rsidP="0079509E">
      <w:pPr>
        <w:pStyle w:val="western"/>
        <w:shd w:val="clear" w:color="auto" w:fill="FFFFFF"/>
        <w:spacing w:before="144" w:beforeAutospacing="0" w:after="288" w:afterAutospacing="0" w:line="360" w:lineRule="auto"/>
        <w:ind w:left="720" w:hanging="720"/>
        <w:jc w:val="both"/>
        <w:rPr>
          <w:sz w:val="28"/>
          <w:szCs w:val="28"/>
        </w:rPr>
      </w:pPr>
      <w:r>
        <w:rPr>
          <w:sz w:val="28"/>
          <w:szCs w:val="28"/>
        </w:rPr>
        <w:t>[</w:t>
      </w:r>
      <w:r w:rsidR="00E90347">
        <w:rPr>
          <w:sz w:val="28"/>
          <w:szCs w:val="28"/>
        </w:rPr>
        <w:t>57</w:t>
      </w:r>
      <w:r>
        <w:rPr>
          <w:sz w:val="28"/>
          <w:szCs w:val="28"/>
        </w:rPr>
        <w:t>]</w:t>
      </w:r>
      <w:r w:rsidR="00C71CFF">
        <w:rPr>
          <w:sz w:val="28"/>
          <w:szCs w:val="28"/>
        </w:rPr>
        <w:tab/>
        <w:t>The respondents did not respect applicant’s rights in te</w:t>
      </w:r>
      <w:r w:rsidR="0094777F">
        <w:rPr>
          <w:sz w:val="28"/>
          <w:szCs w:val="28"/>
        </w:rPr>
        <w:t>r</w:t>
      </w:r>
      <w:r w:rsidR="00C71CFF">
        <w:rPr>
          <w:sz w:val="28"/>
          <w:szCs w:val="28"/>
        </w:rPr>
        <w:t>m</w:t>
      </w:r>
      <w:r w:rsidR="0094777F">
        <w:rPr>
          <w:sz w:val="28"/>
          <w:szCs w:val="28"/>
        </w:rPr>
        <w:t>s</w:t>
      </w:r>
      <w:r w:rsidR="00C71CFF">
        <w:rPr>
          <w:sz w:val="28"/>
          <w:szCs w:val="28"/>
        </w:rPr>
        <w:t xml:space="preserve"> of Section 32 of the Constitution. PAIA and its Manuals give ef</w:t>
      </w:r>
      <w:r w:rsidR="00B63A7B">
        <w:rPr>
          <w:sz w:val="28"/>
          <w:szCs w:val="28"/>
        </w:rPr>
        <w:t>fect to these provisions when conferring</w:t>
      </w:r>
      <w:r w:rsidR="005129D6">
        <w:rPr>
          <w:sz w:val="28"/>
          <w:szCs w:val="28"/>
        </w:rPr>
        <w:t xml:space="preserve"> </w:t>
      </w:r>
      <w:r w:rsidR="00C71CFF">
        <w:rPr>
          <w:sz w:val="28"/>
          <w:szCs w:val="28"/>
        </w:rPr>
        <w:t>right</w:t>
      </w:r>
      <w:r w:rsidR="00B63A7B">
        <w:rPr>
          <w:sz w:val="28"/>
          <w:szCs w:val="28"/>
        </w:rPr>
        <w:t>s</w:t>
      </w:r>
      <w:r w:rsidR="00C71CFF">
        <w:rPr>
          <w:sz w:val="28"/>
          <w:szCs w:val="28"/>
        </w:rPr>
        <w:t xml:space="preserve"> to citizens and imposes obligations upon public bodies </w:t>
      </w:r>
      <w:r w:rsidR="005129D6">
        <w:rPr>
          <w:sz w:val="28"/>
          <w:szCs w:val="28"/>
        </w:rPr>
        <w:t xml:space="preserve">like respondents. </w:t>
      </w:r>
      <w:r w:rsidR="00997900">
        <w:rPr>
          <w:sz w:val="28"/>
          <w:szCs w:val="28"/>
        </w:rPr>
        <w:t xml:space="preserve">It is those obligations that the </w:t>
      </w:r>
      <w:r w:rsidR="00997900">
        <w:rPr>
          <w:sz w:val="28"/>
          <w:szCs w:val="28"/>
        </w:rPr>
        <w:lastRenderedPageBreak/>
        <w:t>respondents failed to perform.</w:t>
      </w:r>
      <w:r w:rsidR="00997900">
        <w:rPr>
          <w:rStyle w:val="FootnoteReference"/>
          <w:sz w:val="28"/>
          <w:szCs w:val="28"/>
        </w:rPr>
        <w:footnoteReference w:id="31"/>
      </w:r>
      <w:r w:rsidR="005129D6">
        <w:rPr>
          <w:sz w:val="28"/>
          <w:szCs w:val="28"/>
        </w:rPr>
        <w:t xml:space="preserve"> </w:t>
      </w:r>
      <w:r w:rsidR="00C71CFF">
        <w:rPr>
          <w:sz w:val="28"/>
          <w:szCs w:val="28"/>
        </w:rPr>
        <w:t xml:space="preserve"> </w:t>
      </w:r>
      <w:r w:rsidR="00997900">
        <w:rPr>
          <w:sz w:val="28"/>
          <w:szCs w:val="28"/>
        </w:rPr>
        <w:t>Accordingly I find the respondents liable to pay 50% of applicant’s costs.</w:t>
      </w:r>
    </w:p>
    <w:p w14:paraId="2AF1E34C" w14:textId="52B878E6" w:rsidR="00E52EDA" w:rsidRDefault="00EB032E" w:rsidP="0079509E">
      <w:pPr>
        <w:pStyle w:val="western"/>
        <w:shd w:val="clear" w:color="auto" w:fill="FFFFFF"/>
        <w:spacing w:before="144" w:beforeAutospacing="0" w:after="288" w:afterAutospacing="0" w:line="360" w:lineRule="auto"/>
        <w:ind w:left="720" w:hanging="720"/>
        <w:jc w:val="both"/>
        <w:rPr>
          <w:sz w:val="28"/>
          <w:szCs w:val="28"/>
        </w:rPr>
      </w:pPr>
      <w:r>
        <w:rPr>
          <w:sz w:val="28"/>
          <w:szCs w:val="28"/>
        </w:rPr>
        <w:t>[58]</w:t>
      </w:r>
      <w:r w:rsidR="00E52EDA">
        <w:rPr>
          <w:sz w:val="28"/>
          <w:szCs w:val="28"/>
        </w:rPr>
        <w:tab/>
        <w:t>In the result I make the following order.</w:t>
      </w:r>
    </w:p>
    <w:p w14:paraId="1CA9A910" w14:textId="77777777" w:rsidR="00A26B69" w:rsidRDefault="00E90347" w:rsidP="00E52EDA">
      <w:pPr>
        <w:pStyle w:val="western"/>
        <w:shd w:val="clear" w:color="auto" w:fill="FFFFFF"/>
        <w:spacing w:before="144" w:beforeAutospacing="0" w:after="288" w:afterAutospacing="0" w:line="360" w:lineRule="auto"/>
        <w:ind w:left="720"/>
        <w:jc w:val="both"/>
        <w:rPr>
          <w:b/>
          <w:sz w:val="28"/>
          <w:szCs w:val="28"/>
        </w:rPr>
      </w:pPr>
      <w:r>
        <w:rPr>
          <w:sz w:val="28"/>
          <w:szCs w:val="28"/>
        </w:rPr>
        <w:t>58</w:t>
      </w:r>
      <w:r w:rsidR="00E52EDA">
        <w:rPr>
          <w:sz w:val="28"/>
          <w:szCs w:val="28"/>
        </w:rPr>
        <w:t>.1</w:t>
      </w:r>
      <w:r w:rsidR="00E52EDA">
        <w:rPr>
          <w:sz w:val="28"/>
          <w:szCs w:val="28"/>
        </w:rPr>
        <w:tab/>
      </w:r>
      <w:r w:rsidR="00E52EDA" w:rsidRPr="00E52EDA">
        <w:rPr>
          <w:b/>
          <w:sz w:val="28"/>
          <w:szCs w:val="28"/>
        </w:rPr>
        <w:t>The application is dismissed</w:t>
      </w:r>
      <w:r w:rsidR="00E52EDA">
        <w:rPr>
          <w:b/>
          <w:sz w:val="28"/>
          <w:szCs w:val="28"/>
        </w:rPr>
        <w:t>.</w:t>
      </w:r>
    </w:p>
    <w:p w14:paraId="33C7851C" w14:textId="77777777" w:rsidR="006D1F7B" w:rsidRDefault="00E90347" w:rsidP="00E52EDA">
      <w:pPr>
        <w:pStyle w:val="western"/>
        <w:shd w:val="clear" w:color="auto" w:fill="FFFFFF"/>
        <w:spacing w:before="144" w:beforeAutospacing="0" w:after="288" w:afterAutospacing="0" w:line="360" w:lineRule="auto"/>
        <w:ind w:left="720"/>
        <w:jc w:val="both"/>
        <w:rPr>
          <w:b/>
          <w:sz w:val="28"/>
          <w:szCs w:val="28"/>
        </w:rPr>
      </w:pPr>
      <w:r>
        <w:rPr>
          <w:sz w:val="28"/>
          <w:szCs w:val="28"/>
        </w:rPr>
        <w:t>58</w:t>
      </w:r>
      <w:r w:rsidR="00997900">
        <w:rPr>
          <w:sz w:val="28"/>
          <w:szCs w:val="28"/>
        </w:rPr>
        <w:t>.2</w:t>
      </w:r>
      <w:r w:rsidR="00997900">
        <w:rPr>
          <w:sz w:val="28"/>
          <w:szCs w:val="28"/>
        </w:rPr>
        <w:tab/>
      </w:r>
      <w:r w:rsidR="00997900" w:rsidRPr="0094777F">
        <w:rPr>
          <w:b/>
          <w:sz w:val="28"/>
          <w:szCs w:val="28"/>
        </w:rPr>
        <w:t xml:space="preserve">The respondents </w:t>
      </w:r>
      <w:r w:rsidR="0094777F" w:rsidRPr="0094777F">
        <w:rPr>
          <w:b/>
          <w:sz w:val="28"/>
          <w:szCs w:val="28"/>
        </w:rPr>
        <w:t>are</w:t>
      </w:r>
      <w:r w:rsidR="00997900" w:rsidRPr="0094777F">
        <w:rPr>
          <w:b/>
          <w:sz w:val="28"/>
          <w:szCs w:val="28"/>
        </w:rPr>
        <w:t xml:space="preserve"> directed to pay 50% of applicant’s </w:t>
      </w:r>
    </w:p>
    <w:p w14:paraId="084A42CA" w14:textId="77777777" w:rsidR="00997900" w:rsidRDefault="0094777F" w:rsidP="00E52EDA">
      <w:pPr>
        <w:pStyle w:val="western"/>
        <w:shd w:val="clear" w:color="auto" w:fill="FFFFFF"/>
        <w:spacing w:before="144" w:beforeAutospacing="0" w:after="288" w:afterAutospacing="0" w:line="360" w:lineRule="auto"/>
        <w:ind w:left="720"/>
        <w:jc w:val="both"/>
        <w:rPr>
          <w:sz w:val="28"/>
          <w:szCs w:val="28"/>
        </w:rPr>
      </w:pPr>
      <w:r>
        <w:rPr>
          <w:b/>
          <w:sz w:val="28"/>
          <w:szCs w:val="28"/>
        </w:rPr>
        <w:tab/>
      </w:r>
      <w:r w:rsidR="00997900" w:rsidRPr="0094777F">
        <w:rPr>
          <w:b/>
          <w:sz w:val="28"/>
          <w:szCs w:val="28"/>
        </w:rPr>
        <w:t>party</w:t>
      </w:r>
      <w:r w:rsidR="00997900">
        <w:rPr>
          <w:sz w:val="28"/>
          <w:szCs w:val="28"/>
        </w:rPr>
        <w:t xml:space="preserve"> </w:t>
      </w:r>
      <w:r w:rsidR="00997900" w:rsidRPr="0094777F">
        <w:rPr>
          <w:b/>
          <w:sz w:val="28"/>
          <w:szCs w:val="28"/>
        </w:rPr>
        <w:t>and party costs.</w:t>
      </w:r>
    </w:p>
    <w:p w14:paraId="0ECB174E" w14:textId="77777777" w:rsidR="00946476" w:rsidRDefault="00946476" w:rsidP="008306A5">
      <w:pPr>
        <w:spacing w:line="360" w:lineRule="auto"/>
        <w:jc w:val="both"/>
        <w:rPr>
          <w:sz w:val="28"/>
          <w:szCs w:val="28"/>
        </w:rPr>
      </w:pPr>
    </w:p>
    <w:p w14:paraId="4B829CB2" w14:textId="77777777" w:rsidR="00946476" w:rsidRDefault="00946476" w:rsidP="008306A5">
      <w:pPr>
        <w:spacing w:line="360" w:lineRule="auto"/>
        <w:jc w:val="both"/>
        <w:rPr>
          <w:sz w:val="28"/>
          <w:szCs w:val="28"/>
        </w:rPr>
      </w:pPr>
    </w:p>
    <w:p w14:paraId="23F0FB07" w14:textId="2049D524" w:rsidR="00BE245A" w:rsidRDefault="00851355" w:rsidP="008306A5">
      <w:pPr>
        <w:spacing w:line="360" w:lineRule="auto"/>
        <w:jc w:val="both"/>
        <w:rPr>
          <w:sz w:val="28"/>
          <w:szCs w:val="28"/>
        </w:rPr>
      </w:pPr>
      <w:r>
        <w:rPr>
          <w:sz w:val="28"/>
          <w:szCs w:val="28"/>
        </w:rPr>
        <w:t>________________________________________</w:t>
      </w:r>
    </w:p>
    <w:p w14:paraId="3754BE25" w14:textId="25981F11" w:rsidR="00851355" w:rsidRDefault="00851355" w:rsidP="005D0C0A">
      <w:pPr>
        <w:spacing w:line="360" w:lineRule="auto"/>
        <w:jc w:val="both"/>
        <w:rPr>
          <w:b/>
          <w:sz w:val="28"/>
          <w:szCs w:val="28"/>
        </w:rPr>
      </w:pPr>
      <w:r>
        <w:rPr>
          <w:b/>
          <w:sz w:val="28"/>
          <w:szCs w:val="28"/>
        </w:rPr>
        <w:t xml:space="preserve">A.S </w:t>
      </w:r>
      <w:r w:rsidRPr="00A034D6">
        <w:rPr>
          <w:b/>
          <w:sz w:val="28"/>
          <w:szCs w:val="28"/>
        </w:rPr>
        <w:t xml:space="preserve">ZONO </w:t>
      </w:r>
    </w:p>
    <w:p w14:paraId="636EBDB0" w14:textId="6E4609D4" w:rsidR="002A1F30" w:rsidRDefault="00851355" w:rsidP="005D0C0A">
      <w:pPr>
        <w:spacing w:line="360" w:lineRule="auto"/>
        <w:jc w:val="both"/>
        <w:rPr>
          <w:b/>
          <w:sz w:val="28"/>
          <w:szCs w:val="28"/>
        </w:rPr>
      </w:pPr>
      <w:r>
        <w:rPr>
          <w:b/>
          <w:sz w:val="28"/>
          <w:szCs w:val="28"/>
        </w:rPr>
        <w:t xml:space="preserve">ACTING JUDGE OF THE HIGH COURT </w:t>
      </w:r>
    </w:p>
    <w:p w14:paraId="70F5D216" w14:textId="77777777" w:rsidR="00946476" w:rsidRPr="00A034D6" w:rsidRDefault="00946476" w:rsidP="005D0C0A">
      <w:pPr>
        <w:spacing w:line="360" w:lineRule="auto"/>
        <w:jc w:val="both"/>
        <w:rPr>
          <w:b/>
          <w:sz w:val="28"/>
          <w:szCs w:val="28"/>
        </w:rPr>
      </w:pPr>
    </w:p>
    <w:p w14:paraId="2BCF243A" w14:textId="77777777" w:rsidR="00EB032E" w:rsidRDefault="00BA42C1" w:rsidP="005E5DEC">
      <w:pPr>
        <w:spacing w:line="360" w:lineRule="auto"/>
        <w:jc w:val="both"/>
        <w:rPr>
          <w:sz w:val="28"/>
          <w:szCs w:val="28"/>
        </w:rPr>
      </w:pPr>
      <w:r>
        <w:rPr>
          <w:sz w:val="28"/>
          <w:szCs w:val="28"/>
        </w:rPr>
        <w:tab/>
      </w:r>
    </w:p>
    <w:p w14:paraId="53C7618A" w14:textId="77777777" w:rsidR="00EB032E" w:rsidRDefault="00EB032E" w:rsidP="005E5DEC">
      <w:pPr>
        <w:spacing w:line="360" w:lineRule="auto"/>
        <w:jc w:val="both"/>
        <w:rPr>
          <w:sz w:val="28"/>
          <w:szCs w:val="28"/>
        </w:rPr>
      </w:pPr>
    </w:p>
    <w:p w14:paraId="4B8C3F5E" w14:textId="77777777" w:rsidR="00EB032E" w:rsidRDefault="00EB032E" w:rsidP="005E5DEC">
      <w:pPr>
        <w:spacing w:line="360" w:lineRule="auto"/>
        <w:jc w:val="both"/>
        <w:rPr>
          <w:sz w:val="28"/>
          <w:szCs w:val="28"/>
        </w:rPr>
      </w:pPr>
    </w:p>
    <w:p w14:paraId="508EC026" w14:textId="77777777" w:rsidR="00EB032E" w:rsidRDefault="00EB032E" w:rsidP="005E5DEC">
      <w:pPr>
        <w:spacing w:line="360" w:lineRule="auto"/>
        <w:jc w:val="both"/>
        <w:rPr>
          <w:sz w:val="28"/>
          <w:szCs w:val="28"/>
        </w:rPr>
      </w:pPr>
    </w:p>
    <w:p w14:paraId="18162B0F" w14:textId="77777777" w:rsidR="00EB032E" w:rsidRDefault="00EB032E" w:rsidP="005E5DEC">
      <w:pPr>
        <w:spacing w:line="360" w:lineRule="auto"/>
        <w:jc w:val="both"/>
        <w:rPr>
          <w:sz w:val="28"/>
          <w:szCs w:val="28"/>
        </w:rPr>
      </w:pPr>
    </w:p>
    <w:p w14:paraId="08290F4D" w14:textId="77777777" w:rsidR="00EB032E" w:rsidRDefault="00EB032E" w:rsidP="005E5DEC">
      <w:pPr>
        <w:spacing w:line="360" w:lineRule="auto"/>
        <w:jc w:val="both"/>
        <w:rPr>
          <w:sz w:val="28"/>
          <w:szCs w:val="28"/>
        </w:rPr>
      </w:pPr>
    </w:p>
    <w:p w14:paraId="76A2EDED" w14:textId="77777777" w:rsidR="00EB032E" w:rsidRDefault="00EB032E" w:rsidP="005E5DEC">
      <w:pPr>
        <w:spacing w:line="360" w:lineRule="auto"/>
        <w:jc w:val="both"/>
        <w:rPr>
          <w:sz w:val="28"/>
          <w:szCs w:val="28"/>
        </w:rPr>
      </w:pPr>
    </w:p>
    <w:p w14:paraId="71C51E40" w14:textId="77777777" w:rsidR="00EB032E" w:rsidRDefault="00EB032E" w:rsidP="005E5DEC">
      <w:pPr>
        <w:spacing w:line="360" w:lineRule="auto"/>
        <w:jc w:val="both"/>
        <w:rPr>
          <w:sz w:val="28"/>
          <w:szCs w:val="28"/>
        </w:rPr>
      </w:pPr>
    </w:p>
    <w:p w14:paraId="2A700026" w14:textId="322675BC" w:rsidR="00E52EDA" w:rsidRDefault="00BA42C1" w:rsidP="005E5DEC">
      <w:pPr>
        <w:spacing w:line="360" w:lineRule="auto"/>
        <w:jc w:val="both"/>
        <w:rPr>
          <w:sz w:val="28"/>
          <w:szCs w:val="28"/>
        </w:rPr>
      </w:pPr>
      <w:r>
        <w:rPr>
          <w:sz w:val="28"/>
          <w:szCs w:val="28"/>
        </w:rPr>
        <w:tab/>
      </w:r>
      <w:r>
        <w:rPr>
          <w:sz w:val="28"/>
          <w:szCs w:val="28"/>
        </w:rPr>
        <w:tab/>
      </w:r>
    </w:p>
    <w:p w14:paraId="1C5F2E78" w14:textId="77777777" w:rsidR="00F92ECA" w:rsidRDefault="00F92ECA" w:rsidP="005E5DEC">
      <w:pPr>
        <w:spacing w:line="360" w:lineRule="auto"/>
        <w:jc w:val="both"/>
        <w:rPr>
          <w:sz w:val="28"/>
          <w:szCs w:val="28"/>
        </w:rPr>
      </w:pPr>
    </w:p>
    <w:p w14:paraId="25C28B45" w14:textId="2C03BF65" w:rsidR="00A26B69" w:rsidRPr="00722FE0" w:rsidRDefault="00722FE0" w:rsidP="005E5DEC">
      <w:pPr>
        <w:spacing w:line="360" w:lineRule="auto"/>
        <w:jc w:val="both"/>
        <w:rPr>
          <w:b/>
          <w:sz w:val="28"/>
          <w:szCs w:val="28"/>
        </w:rPr>
      </w:pPr>
      <w:r w:rsidRPr="00722FE0">
        <w:rPr>
          <w:b/>
          <w:sz w:val="28"/>
          <w:szCs w:val="28"/>
        </w:rPr>
        <w:lastRenderedPageBreak/>
        <w:t>APPEARANCES</w:t>
      </w:r>
      <w:r w:rsidR="00EB032E">
        <w:rPr>
          <w:b/>
          <w:sz w:val="28"/>
          <w:szCs w:val="28"/>
        </w:rPr>
        <w:t>:</w:t>
      </w:r>
      <w:r w:rsidRPr="00722FE0">
        <w:rPr>
          <w:b/>
          <w:sz w:val="28"/>
          <w:szCs w:val="28"/>
        </w:rPr>
        <w:t xml:space="preserve"> </w:t>
      </w:r>
    </w:p>
    <w:p w14:paraId="3365AB43" w14:textId="77777777" w:rsidR="00165EA3" w:rsidRDefault="008D3046" w:rsidP="005E5DEC">
      <w:pPr>
        <w:spacing w:line="360" w:lineRule="auto"/>
        <w:jc w:val="both"/>
        <w:rPr>
          <w:sz w:val="28"/>
          <w:szCs w:val="28"/>
        </w:rPr>
      </w:pPr>
      <w:r>
        <w:rPr>
          <w:sz w:val="28"/>
          <w:szCs w:val="28"/>
        </w:rPr>
        <w:t xml:space="preserve">Counsel for the </w:t>
      </w:r>
      <w:r w:rsidR="008800EC">
        <w:rPr>
          <w:sz w:val="28"/>
          <w:szCs w:val="28"/>
        </w:rPr>
        <w:t xml:space="preserve">Applicant </w:t>
      </w:r>
      <w:r w:rsidR="008800EC">
        <w:rPr>
          <w:sz w:val="28"/>
          <w:szCs w:val="28"/>
        </w:rPr>
        <w:tab/>
        <w:t xml:space="preserve">: </w:t>
      </w:r>
      <w:r w:rsidR="000532C5" w:rsidRPr="000532C5">
        <w:rPr>
          <w:b/>
          <w:sz w:val="28"/>
          <w:szCs w:val="28"/>
        </w:rPr>
        <w:t>ADV</w:t>
      </w:r>
      <w:r w:rsidR="000532C5">
        <w:rPr>
          <w:b/>
          <w:sz w:val="28"/>
          <w:szCs w:val="28"/>
        </w:rPr>
        <w:t>.</w:t>
      </w:r>
      <w:r w:rsidR="000532C5" w:rsidRPr="000532C5">
        <w:rPr>
          <w:b/>
          <w:sz w:val="28"/>
          <w:szCs w:val="28"/>
        </w:rPr>
        <w:t xml:space="preserve"> NYANGIWE</w:t>
      </w:r>
    </w:p>
    <w:p w14:paraId="5E67F0F8" w14:textId="77777777" w:rsidR="00722FE0" w:rsidRDefault="008D3046" w:rsidP="008800EC">
      <w:pPr>
        <w:spacing w:line="360" w:lineRule="auto"/>
        <w:jc w:val="both"/>
        <w:rPr>
          <w:b/>
          <w:sz w:val="28"/>
          <w:szCs w:val="28"/>
        </w:rPr>
      </w:pPr>
      <w:r>
        <w:rPr>
          <w:sz w:val="28"/>
          <w:szCs w:val="28"/>
        </w:rPr>
        <w:t>Instructed by</w:t>
      </w:r>
      <w:r>
        <w:rPr>
          <w:sz w:val="28"/>
          <w:szCs w:val="28"/>
        </w:rPr>
        <w:tab/>
      </w:r>
      <w:r>
        <w:rPr>
          <w:sz w:val="28"/>
          <w:szCs w:val="28"/>
        </w:rPr>
        <w:tab/>
      </w:r>
      <w:r>
        <w:rPr>
          <w:sz w:val="28"/>
          <w:szCs w:val="28"/>
        </w:rPr>
        <w:tab/>
        <w:t>:</w:t>
      </w:r>
      <w:r w:rsidR="002B6055">
        <w:rPr>
          <w:sz w:val="28"/>
          <w:szCs w:val="28"/>
        </w:rPr>
        <w:t xml:space="preserve"> </w:t>
      </w:r>
      <w:r w:rsidR="00D21006">
        <w:rPr>
          <w:b/>
          <w:sz w:val="28"/>
          <w:szCs w:val="28"/>
        </w:rPr>
        <w:t>MADIKAZI ATTORNEYS</w:t>
      </w:r>
      <w:r w:rsidR="00722FE0">
        <w:rPr>
          <w:b/>
          <w:sz w:val="28"/>
          <w:szCs w:val="28"/>
        </w:rPr>
        <w:t>’ INC</w:t>
      </w:r>
    </w:p>
    <w:p w14:paraId="54944CCF" w14:textId="77777777" w:rsidR="008D3046" w:rsidRPr="00722FE0" w:rsidRDefault="00722FE0" w:rsidP="008800EC">
      <w:pPr>
        <w:spacing w:line="360" w:lineRule="auto"/>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722FE0">
        <w:rPr>
          <w:sz w:val="28"/>
          <w:szCs w:val="28"/>
        </w:rPr>
        <w:t xml:space="preserve">Applicant’s Attorneys </w:t>
      </w:r>
      <w:r w:rsidR="00D00E62" w:rsidRPr="00722FE0">
        <w:rPr>
          <w:sz w:val="28"/>
          <w:szCs w:val="28"/>
        </w:rPr>
        <w:t xml:space="preserve"> </w:t>
      </w:r>
    </w:p>
    <w:p w14:paraId="58537E8F" w14:textId="77777777" w:rsidR="008800EC" w:rsidRDefault="008D3046"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722FE0">
        <w:rPr>
          <w:sz w:val="28"/>
          <w:szCs w:val="28"/>
        </w:rPr>
        <w:t>2185 N.U.7</w:t>
      </w:r>
    </w:p>
    <w:p w14:paraId="162B1A3B" w14:textId="77777777" w:rsidR="00D00E62" w:rsidRDefault="00722FE0"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Mdantsane</w:t>
      </w:r>
      <w:proofErr w:type="spellEnd"/>
      <w:r>
        <w:rPr>
          <w:sz w:val="28"/>
          <w:szCs w:val="28"/>
        </w:rPr>
        <w:t xml:space="preserve"> </w:t>
      </w:r>
      <w:r w:rsidR="00D00E62">
        <w:rPr>
          <w:sz w:val="28"/>
          <w:szCs w:val="28"/>
        </w:rPr>
        <w:t xml:space="preserve"> </w:t>
      </w:r>
    </w:p>
    <w:p w14:paraId="0E99FA97" w14:textId="77777777" w:rsidR="00D00E62" w:rsidRDefault="00D00E62"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East London </w:t>
      </w:r>
    </w:p>
    <w:p w14:paraId="442F2C53" w14:textId="77777777" w:rsidR="00722FE0" w:rsidRDefault="00722FE0"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5219</w:t>
      </w:r>
    </w:p>
    <w:p w14:paraId="60C45234" w14:textId="77777777" w:rsidR="00B77CDB" w:rsidRDefault="008800EC"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8B4852">
        <w:rPr>
          <w:sz w:val="28"/>
          <w:szCs w:val="28"/>
        </w:rPr>
        <w:t xml:space="preserve">Tel: 072 </w:t>
      </w:r>
      <w:r w:rsidR="00722FE0">
        <w:rPr>
          <w:sz w:val="28"/>
          <w:szCs w:val="28"/>
        </w:rPr>
        <w:t xml:space="preserve">084 948 </w:t>
      </w:r>
    </w:p>
    <w:p w14:paraId="66927DDD" w14:textId="77777777" w:rsidR="00722FE0" w:rsidRDefault="00722FE0"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Red:</w:t>
      </w:r>
      <w:r w:rsidRPr="00722FE0">
        <w:rPr>
          <w:b/>
          <w:sz w:val="28"/>
          <w:szCs w:val="28"/>
        </w:rPr>
        <w:t>MA-INC</w:t>
      </w:r>
      <w:proofErr w:type="spellEnd"/>
      <w:r w:rsidRPr="00722FE0">
        <w:rPr>
          <w:b/>
          <w:sz w:val="28"/>
          <w:szCs w:val="28"/>
        </w:rPr>
        <w:t>/LMLMED-091221</w:t>
      </w:r>
    </w:p>
    <w:p w14:paraId="1CF3737C" w14:textId="77777777" w:rsidR="001358D9" w:rsidRDefault="001358D9"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gramStart"/>
      <w:r w:rsidR="00D00E62">
        <w:rPr>
          <w:sz w:val="28"/>
          <w:szCs w:val="28"/>
        </w:rPr>
        <w:t>E-mail:</w:t>
      </w:r>
      <w:r w:rsidR="00722FE0" w:rsidRPr="00722FE0">
        <w:rPr>
          <w:b/>
          <w:sz w:val="28"/>
          <w:szCs w:val="28"/>
        </w:rPr>
        <w:t>madikazisine@gmail.com</w:t>
      </w:r>
      <w:proofErr w:type="gramEnd"/>
    </w:p>
    <w:p w14:paraId="42A21A9D" w14:textId="77777777" w:rsidR="00B77CDB" w:rsidRPr="001358D9" w:rsidRDefault="00B77CDB"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sidR="001358D9">
        <w:rPr>
          <w:sz w:val="28"/>
          <w:szCs w:val="28"/>
        </w:rPr>
        <w:t xml:space="preserve"> </w:t>
      </w:r>
    </w:p>
    <w:p w14:paraId="5FE3C636" w14:textId="77777777" w:rsidR="001A15BE" w:rsidRPr="00B20EFD" w:rsidRDefault="008D3046" w:rsidP="00575398">
      <w:pPr>
        <w:spacing w:line="360" w:lineRule="auto"/>
        <w:jc w:val="both"/>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B77CDB">
        <w:rPr>
          <w:sz w:val="28"/>
          <w:szCs w:val="28"/>
        </w:rPr>
        <w:tab/>
      </w:r>
      <w:r w:rsidR="0057539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037E2E7" w14:textId="77777777" w:rsidR="002B6055" w:rsidRDefault="002B6055" w:rsidP="00575398">
      <w:pPr>
        <w:spacing w:line="360" w:lineRule="auto"/>
        <w:jc w:val="both"/>
        <w:rPr>
          <w:sz w:val="28"/>
          <w:szCs w:val="28"/>
        </w:rPr>
      </w:pPr>
      <w:r>
        <w:rPr>
          <w:sz w:val="28"/>
          <w:szCs w:val="28"/>
        </w:rPr>
        <w:t>Respondent’s Counsel</w:t>
      </w:r>
      <w:r w:rsidR="0004588C">
        <w:rPr>
          <w:sz w:val="28"/>
          <w:szCs w:val="28"/>
        </w:rPr>
        <w:t xml:space="preserve"> </w:t>
      </w:r>
      <w:r w:rsidR="0004588C">
        <w:rPr>
          <w:sz w:val="28"/>
          <w:szCs w:val="28"/>
        </w:rPr>
        <w:tab/>
      </w:r>
      <w:r w:rsidR="00C26876">
        <w:rPr>
          <w:sz w:val="28"/>
          <w:szCs w:val="28"/>
        </w:rPr>
        <w:tab/>
        <w:t>:</w:t>
      </w:r>
      <w:r w:rsidR="00AA27C5">
        <w:rPr>
          <w:sz w:val="28"/>
          <w:szCs w:val="28"/>
        </w:rPr>
        <w:t xml:space="preserve"> </w:t>
      </w:r>
      <w:r w:rsidR="000532C5" w:rsidRPr="000532C5">
        <w:rPr>
          <w:b/>
          <w:sz w:val="28"/>
          <w:szCs w:val="28"/>
        </w:rPr>
        <w:t>ADV.</w:t>
      </w:r>
      <w:r w:rsidR="000532C5">
        <w:rPr>
          <w:b/>
          <w:sz w:val="28"/>
          <w:szCs w:val="28"/>
        </w:rPr>
        <w:t xml:space="preserve"> </w:t>
      </w:r>
      <w:r w:rsidR="000532C5" w:rsidRPr="000532C5">
        <w:rPr>
          <w:b/>
          <w:sz w:val="28"/>
          <w:szCs w:val="28"/>
        </w:rPr>
        <w:t>MATI</w:t>
      </w:r>
    </w:p>
    <w:p w14:paraId="3B08973A" w14:textId="77777777" w:rsidR="0004588C" w:rsidRDefault="00C26876" w:rsidP="00575398">
      <w:pPr>
        <w:spacing w:line="360" w:lineRule="auto"/>
        <w:jc w:val="both"/>
        <w:rPr>
          <w:sz w:val="28"/>
          <w:szCs w:val="28"/>
        </w:rPr>
      </w:pPr>
      <w:r>
        <w:rPr>
          <w:sz w:val="28"/>
          <w:szCs w:val="28"/>
        </w:rPr>
        <w:t>Instructed by</w:t>
      </w:r>
      <w:r>
        <w:rPr>
          <w:sz w:val="28"/>
          <w:szCs w:val="28"/>
        </w:rPr>
        <w:tab/>
      </w:r>
      <w:r>
        <w:rPr>
          <w:sz w:val="28"/>
          <w:szCs w:val="28"/>
        </w:rPr>
        <w:tab/>
      </w:r>
      <w:r w:rsidR="0004588C">
        <w:rPr>
          <w:sz w:val="28"/>
          <w:szCs w:val="28"/>
        </w:rPr>
        <w:tab/>
      </w:r>
      <w:r w:rsidRPr="00D00E62">
        <w:rPr>
          <w:b/>
          <w:sz w:val="28"/>
          <w:szCs w:val="28"/>
        </w:rPr>
        <w:t>:</w:t>
      </w:r>
      <w:r w:rsidR="002B6055">
        <w:rPr>
          <w:b/>
          <w:sz w:val="28"/>
          <w:szCs w:val="28"/>
        </w:rPr>
        <w:t xml:space="preserve"> </w:t>
      </w:r>
      <w:r w:rsidR="00722FE0">
        <w:rPr>
          <w:b/>
          <w:sz w:val="28"/>
          <w:szCs w:val="28"/>
        </w:rPr>
        <w:t xml:space="preserve">STATE ATTORNEY </w:t>
      </w:r>
    </w:p>
    <w:p w14:paraId="539E67B5" w14:textId="77777777" w:rsidR="0004588C" w:rsidRDefault="0004588C" w:rsidP="00575398">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Respondent’s attorneys </w:t>
      </w:r>
    </w:p>
    <w:p w14:paraId="7EFD6A36" w14:textId="77777777" w:rsidR="00722FE0" w:rsidRDefault="00D00E62" w:rsidP="00575398">
      <w:pPr>
        <w:spacing w:line="360" w:lineRule="auto"/>
        <w:jc w:val="both"/>
        <w:rPr>
          <w:sz w:val="28"/>
          <w:szCs w:val="28"/>
        </w:rPr>
      </w:pPr>
      <w:r>
        <w:rPr>
          <w:sz w:val="28"/>
          <w:szCs w:val="28"/>
        </w:rPr>
        <w:tab/>
      </w:r>
      <w:r>
        <w:rPr>
          <w:sz w:val="28"/>
          <w:szCs w:val="28"/>
        </w:rPr>
        <w:tab/>
      </w:r>
      <w:r w:rsidR="00722FE0">
        <w:rPr>
          <w:sz w:val="28"/>
          <w:szCs w:val="28"/>
        </w:rPr>
        <w:tab/>
      </w:r>
      <w:r w:rsidR="00722FE0">
        <w:rPr>
          <w:sz w:val="28"/>
          <w:szCs w:val="28"/>
        </w:rPr>
        <w:tab/>
      </w:r>
      <w:r w:rsidR="00722FE0">
        <w:rPr>
          <w:sz w:val="28"/>
          <w:szCs w:val="28"/>
        </w:rPr>
        <w:tab/>
        <w:t>Old Spoornet Building</w:t>
      </w:r>
    </w:p>
    <w:p w14:paraId="5AE08331" w14:textId="77777777" w:rsidR="0004588C" w:rsidRDefault="00722FE0" w:rsidP="00575398">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17 Fleet Street</w:t>
      </w:r>
      <w:r w:rsidR="00D00E62">
        <w:rPr>
          <w:sz w:val="28"/>
          <w:szCs w:val="28"/>
        </w:rPr>
        <w:t xml:space="preserve"> </w:t>
      </w:r>
    </w:p>
    <w:p w14:paraId="7215C617" w14:textId="77777777" w:rsidR="00894AE9" w:rsidRDefault="00D00E62" w:rsidP="00722FE0">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East London</w:t>
      </w:r>
    </w:p>
    <w:p w14:paraId="485D51A6" w14:textId="77777777" w:rsidR="008306A5" w:rsidRDefault="005E5DEC" w:rsidP="008306A5">
      <w:pPr>
        <w:spacing w:line="360" w:lineRule="auto"/>
        <w:jc w:val="both"/>
        <w:rPr>
          <w:sz w:val="28"/>
          <w:szCs w:val="28"/>
        </w:rPr>
      </w:pPr>
      <w:r>
        <w:rPr>
          <w:sz w:val="28"/>
          <w:szCs w:val="28"/>
        </w:rPr>
        <w:tab/>
      </w:r>
      <w:r>
        <w:rPr>
          <w:sz w:val="28"/>
          <w:szCs w:val="28"/>
        </w:rPr>
        <w:tab/>
      </w:r>
    </w:p>
    <w:p w14:paraId="2FA56318" w14:textId="77777777" w:rsidR="00946476" w:rsidRDefault="00946476" w:rsidP="008306A5">
      <w:pPr>
        <w:spacing w:line="360" w:lineRule="auto"/>
        <w:jc w:val="both"/>
        <w:rPr>
          <w:sz w:val="28"/>
          <w:szCs w:val="28"/>
        </w:rPr>
      </w:pPr>
    </w:p>
    <w:p w14:paraId="3F12195B" w14:textId="686CC3EE" w:rsidR="008306A5" w:rsidRPr="004B4526" w:rsidRDefault="008306A5" w:rsidP="008306A5">
      <w:pPr>
        <w:spacing w:line="360" w:lineRule="auto"/>
        <w:jc w:val="both"/>
        <w:rPr>
          <w:b/>
          <w:bCs/>
          <w:sz w:val="28"/>
          <w:szCs w:val="28"/>
        </w:rPr>
      </w:pPr>
      <w:r w:rsidRPr="004B4526">
        <w:rPr>
          <w:b/>
          <w:bCs/>
          <w:sz w:val="28"/>
          <w:szCs w:val="28"/>
        </w:rPr>
        <w:t xml:space="preserve">Date heard </w:t>
      </w:r>
      <w:r w:rsidRPr="004B4526">
        <w:rPr>
          <w:b/>
          <w:bCs/>
          <w:sz w:val="28"/>
          <w:szCs w:val="28"/>
        </w:rPr>
        <w:tab/>
      </w:r>
      <w:r w:rsidRPr="004B4526">
        <w:rPr>
          <w:b/>
          <w:bCs/>
          <w:sz w:val="28"/>
          <w:szCs w:val="28"/>
        </w:rPr>
        <w:tab/>
      </w:r>
      <w:r w:rsidR="00C77946" w:rsidRPr="004B4526">
        <w:rPr>
          <w:b/>
          <w:bCs/>
          <w:sz w:val="28"/>
          <w:szCs w:val="28"/>
        </w:rPr>
        <w:tab/>
      </w:r>
      <w:r w:rsidR="00C26876" w:rsidRPr="004B4526">
        <w:rPr>
          <w:b/>
          <w:bCs/>
          <w:sz w:val="28"/>
          <w:szCs w:val="28"/>
        </w:rPr>
        <w:tab/>
      </w:r>
      <w:r w:rsidRPr="004B4526">
        <w:rPr>
          <w:b/>
          <w:bCs/>
          <w:sz w:val="28"/>
          <w:szCs w:val="28"/>
        </w:rPr>
        <w:t>:</w:t>
      </w:r>
      <w:r w:rsidR="00FE0BE3" w:rsidRPr="004B4526">
        <w:rPr>
          <w:b/>
          <w:bCs/>
          <w:sz w:val="28"/>
          <w:szCs w:val="28"/>
        </w:rPr>
        <w:t>22</w:t>
      </w:r>
      <w:r w:rsidR="00FE0BE3" w:rsidRPr="004B4526">
        <w:rPr>
          <w:b/>
          <w:bCs/>
          <w:sz w:val="28"/>
          <w:szCs w:val="28"/>
          <w:vertAlign w:val="superscript"/>
        </w:rPr>
        <w:t xml:space="preserve">nd </w:t>
      </w:r>
      <w:r w:rsidR="00FE0BE3" w:rsidRPr="004B4526">
        <w:rPr>
          <w:b/>
          <w:bCs/>
          <w:sz w:val="28"/>
          <w:szCs w:val="28"/>
        </w:rPr>
        <w:t>February 2024</w:t>
      </w:r>
      <w:r w:rsidR="00C77946" w:rsidRPr="004B4526">
        <w:rPr>
          <w:b/>
          <w:bCs/>
          <w:sz w:val="28"/>
          <w:szCs w:val="28"/>
        </w:rPr>
        <w:t xml:space="preserve">  </w:t>
      </w:r>
    </w:p>
    <w:p w14:paraId="6CFA7E0A" w14:textId="77777777" w:rsidR="008306A5" w:rsidRPr="004B4526" w:rsidRDefault="008306A5" w:rsidP="008306A5">
      <w:pPr>
        <w:spacing w:line="360" w:lineRule="auto"/>
        <w:jc w:val="both"/>
        <w:rPr>
          <w:b/>
          <w:bCs/>
          <w:sz w:val="28"/>
          <w:szCs w:val="28"/>
        </w:rPr>
      </w:pPr>
      <w:r w:rsidRPr="004B4526">
        <w:rPr>
          <w:b/>
          <w:bCs/>
          <w:sz w:val="28"/>
          <w:szCs w:val="28"/>
        </w:rPr>
        <w:t>Date Delivered:</w:t>
      </w:r>
      <w:r w:rsidRPr="004B4526">
        <w:rPr>
          <w:b/>
          <w:bCs/>
          <w:sz w:val="28"/>
          <w:szCs w:val="28"/>
        </w:rPr>
        <w:tab/>
      </w:r>
      <w:r w:rsidR="00C77946" w:rsidRPr="004B4526">
        <w:rPr>
          <w:b/>
          <w:bCs/>
          <w:sz w:val="28"/>
          <w:szCs w:val="28"/>
        </w:rPr>
        <w:tab/>
      </w:r>
      <w:r w:rsidR="00C26876" w:rsidRPr="004B4526">
        <w:rPr>
          <w:b/>
          <w:bCs/>
          <w:sz w:val="28"/>
          <w:szCs w:val="28"/>
        </w:rPr>
        <w:tab/>
      </w:r>
      <w:r w:rsidRPr="004B4526">
        <w:rPr>
          <w:b/>
          <w:bCs/>
          <w:sz w:val="28"/>
          <w:szCs w:val="28"/>
        </w:rPr>
        <w:t>:</w:t>
      </w:r>
      <w:r w:rsidR="000532C5" w:rsidRPr="004B4526">
        <w:rPr>
          <w:b/>
          <w:bCs/>
          <w:sz w:val="28"/>
          <w:szCs w:val="28"/>
        </w:rPr>
        <w:t>19</w:t>
      </w:r>
      <w:r w:rsidR="000532C5" w:rsidRPr="004B4526">
        <w:rPr>
          <w:b/>
          <w:bCs/>
          <w:sz w:val="28"/>
          <w:szCs w:val="28"/>
          <w:vertAlign w:val="superscript"/>
        </w:rPr>
        <w:t>th</w:t>
      </w:r>
      <w:r w:rsidR="000532C5" w:rsidRPr="004B4526">
        <w:rPr>
          <w:b/>
          <w:bCs/>
          <w:sz w:val="28"/>
          <w:szCs w:val="28"/>
        </w:rPr>
        <w:t xml:space="preserve"> March 2024</w:t>
      </w:r>
    </w:p>
    <w:p w14:paraId="60C24203" w14:textId="77777777" w:rsidR="00D43846" w:rsidRDefault="00D43846" w:rsidP="00B84A14">
      <w:pPr>
        <w:spacing w:line="360" w:lineRule="auto"/>
        <w:jc w:val="both"/>
        <w:rPr>
          <w:sz w:val="28"/>
          <w:szCs w:val="28"/>
        </w:rPr>
      </w:pPr>
    </w:p>
    <w:p w14:paraId="2CBD8497" w14:textId="77777777" w:rsidR="00753553" w:rsidRDefault="00753553" w:rsidP="0002198C">
      <w:pPr>
        <w:spacing w:line="360" w:lineRule="auto"/>
        <w:jc w:val="both"/>
        <w:rPr>
          <w:sz w:val="28"/>
          <w:szCs w:val="28"/>
        </w:rPr>
      </w:pPr>
    </w:p>
    <w:p w14:paraId="7D946FE4" w14:textId="77777777" w:rsidR="00B513BC" w:rsidRDefault="00B513BC" w:rsidP="004B4526">
      <w:pPr>
        <w:spacing w:line="360" w:lineRule="auto"/>
        <w:jc w:val="both"/>
        <w:rPr>
          <w:sz w:val="28"/>
          <w:szCs w:val="28"/>
        </w:rPr>
      </w:pPr>
    </w:p>
    <w:p w14:paraId="1D0FB672" w14:textId="489C34A3" w:rsidR="00F252AA" w:rsidRPr="00322567" w:rsidRDefault="00BC3C8C" w:rsidP="004B4526">
      <w:pPr>
        <w:spacing w:line="360" w:lineRule="auto"/>
        <w:rPr>
          <w:sz w:val="28"/>
          <w:szCs w:val="28"/>
        </w:rPr>
      </w:pPr>
      <w:r>
        <w:rPr>
          <w:sz w:val="28"/>
          <w:szCs w:val="28"/>
        </w:rPr>
        <w:tab/>
      </w:r>
      <w:r>
        <w:rPr>
          <w:sz w:val="28"/>
          <w:szCs w:val="28"/>
        </w:rPr>
        <w:tab/>
      </w:r>
    </w:p>
    <w:sectPr w:rsidR="00F252AA" w:rsidRPr="00322567">
      <w:footerReference w:type="default" r:id="rId9"/>
      <w:pgSz w:w="12240" w:h="15840" w:code="1"/>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BB767" w14:textId="77777777" w:rsidR="00A0114D" w:rsidRDefault="00A0114D" w:rsidP="001562C5">
      <w:r>
        <w:separator/>
      </w:r>
    </w:p>
  </w:endnote>
  <w:endnote w:type="continuationSeparator" w:id="0">
    <w:p w14:paraId="29554AF6" w14:textId="77777777" w:rsidR="00A0114D" w:rsidRDefault="00A0114D" w:rsidP="0015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EB65" w14:textId="05CB4EAE" w:rsidR="000B6168" w:rsidRDefault="000B6168" w:rsidP="00C26876">
    <w:pPr>
      <w:pStyle w:val="Footer"/>
      <w:pBdr>
        <w:top w:val="single" w:sz="4" w:space="1" w:color="D9D9D9"/>
      </w:pBdr>
      <w:rPr>
        <w:b/>
        <w:bCs/>
      </w:rPr>
    </w:pPr>
    <w:r>
      <w:fldChar w:fldCharType="begin"/>
    </w:r>
    <w:r>
      <w:instrText xml:space="preserve"> PAGE   \* MERGEFORMAT </w:instrText>
    </w:r>
    <w:r>
      <w:fldChar w:fldCharType="separate"/>
    </w:r>
    <w:r w:rsidR="00632AE2" w:rsidRPr="00632AE2">
      <w:rPr>
        <w:b/>
        <w:bCs/>
        <w:noProof/>
      </w:rPr>
      <w:t>2</w:t>
    </w:r>
    <w:r>
      <w:rPr>
        <w:b/>
        <w:bCs/>
        <w:noProof/>
      </w:rPr>
      <w:fldChar w:fldCharType="end"/>
    </w:r>
    <w:r>
      <w:rPr>
        <w:b/>
        <w:bCs/>
      </w:rPr>
      <w:t xml:space="preserve"> | </w:t>
    </w:r>
    <w:r w:rsidRPr="00C26876">
      <w:rPr>
        <w:color w:val="7F7F7F"/>
        <w:spacing w:val="60"/>
      </w:rPr>
      <w:t>Page</w:t>
    </w:r>
  </w:p>
  <w:p w14:paraId="23E940C8" w14:textId="77777777" w:rsidR="000B6168" w:rsidRDefault="000B61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5EBB5" w14:textId="77777777" w:rsidR="00A0114D" w:rsidRDefault="00A0114D" w:rsidP="001562C5">
      <w:r>
        <w:separator/>
      </w:r>
    </w:p>
  </w:footnote>
  <w:footnote w:type="continuationSeparator" w:id="0">
    <w:p w14:paraId="71622627" w14:textId="77777777" w:rsidR="00A0114D" w:rsidRDefault="00A0114D" w:rsidP="001562C5">
      <w:r>
        <w:continuationSeparator/>
      </w:r>
    </w:p>
  </w:footnote>
  <w:footnote w:id="1">
    <w:p w14:paraId="10EA6CDF" w14:textId="31F00342" w:rsidR="000B6168" w:rsidRPr="00BB3135" w:rsidRDefault="000B6168">
      <w:pPr>
        <w:pStyle w:val="FootnoteText"/>
      </w:pPr>
      <w:r w:rsidRPr="00BB3135">
        <w:rPr>
          <w:rStyle w:val="FootnoteReference"/>
        </w:rPr>
        <w:footnoteRef/>
      </w:r>
      <w:r w:rsidRPr="00BB3135">
        <w:t xml:space="preserve"> Section 1 of PAIA (definitions)</w:t>
      </w:r>
      <w:r w:rsidR="00BB3135">
        <w:t>.</w:t>
      </w:r>
    </w:p>
  </w:footnote>
  <w:footnote w:id="2">
    <w:p w14:paraId="0C5F6A13" w14:textId="7703A926" w:rsidR="000B6168" w:rsidRPr="00FC41B7" w:rsidRDefault="000B6168" w:rsidP="00BB3135">
      <w:pPr>
        <w:pStyle w:val="FootnoteText"/>
        <w:ind w:left="142" w:hanging="142"/>
        <w:rPr>
          <w:b/>
        </w:rPr>
      </w:pPr>
      <w:r w:rsidRPr="00BB3135">
        <w:rPr>
          <w:rStyle w:val="FootnoteReference"/>
        </w:rPr>
        <w:footnoteRef/>
      </w:r>
      <w:r w:rsidRPr="00BB3135">
        <w:t xml:space="preserve"> </w:t>
      </w:r>
      <w:r w:rsidRPr="00BB3135">
        <w:rPr>
          <w:sz w:val="24"/>
          <w:szCs w:val="24"/>
        </w:rPr>
        <w:t>An individual with whom the individual lived as if they were married immediately before the individual’s death</w:t>
      </w:r>
      <w:r w:rsidR="00BB3135">
        <w:rPr>
          <w:sz w:val="24"/>
          <w:szCs w:val="24"/>
        </w:rPr>
        <w:t>.</w:t>
      </w:r>
    </w:p>
  </w:footnote>
  <w:footnote w:id="3">
    <w:p w14:paraId="4375242F" w14:textId="77777777" w:rsidR="000B6168" w:rsidRPr="000339B9" w:rsidRDefault="000B6168">
      <w:pPr>
        <w:pStyle w:val="FootnoteText"/>
      </w:pPr>
      <w:r w:rsidRPr="000339B9">
        <w:rPr>
          <w:rStyle w:val="FootnoteReference"/>
        </w:rPr>
        <w:footnoteRef/>
      </w:r>
      <w:r w:rsidRPr="000339B9">
        <w:t xml:space="preserve"> 2012(4) SA 593 at 602-603</w:t>
      </w:r>
    </w:p>
  </w:footnote>
  <w:footnote w:id="4">
    <w:p w14:paraId="7FF9EB46" w14:textId="77777777" w:rsidR="000B6168" w:rsidRPr="0017014F" w:rsidRDefault="000B6168">
      <w:pPr>
        <w:pStyle w:val="FootnoteText"/>
        <w:rPr>
          <w:lang w:val="en-ZA"/>
        </w:rPr>
      </w:pPr>
      <w:r>
        <w:rPr>
          <w:rStyle w:val="FootnoteReference"/>
        </w:rPr>
        <w:footnoteRef/>
      </w:r>
      <w:r>
        <w:t xml:space="preserve"> </w:t>
      </w:r>
      <w:r w:rsidRPr="00FA1FF3">
        <w:rPr>
          <w:b/>
          <w:lang w:val="en-ZA"/>
        </w:rPr>
        <w:t>South African Concise Oxford Dictionary</w:t>
      </w:r>
    </w:p>
  </w:footnote>
  <w:footnote w:id="5">
    <w:p w14:paraId="31C3D238" w14:textId="12026371" w:rsidR="000B6168" w:rsidRDefault="000B6168">
      <w:pPr>
        <w:pStyle w:val="FootnoteText"/>
      </w:pPr>
      <w:r>
        <w:rPr>
          <w:rStyle w:val="FootnoteReference"/>
        </w:rPr>
        <w:footnoteRef/>
      </w:r>
      <w:r>
        <w:t xml:space="preserve"> </w:t>
      </w:r>
      <w:r w:rsidRPr="00E77127">
        <w:rPr>
          <w:b/>
          <w:i/>
        </w:rPr>
        <w:t>Dir</w:t>
      </w:r>
      <w:r>
        <w:rPr>
          <w:b/>
          <w:i/>
        </w:rPr>
        <w:t>ector of Hospital Services v M</w:t>
      </w:r>
      <w:r w:rsidRPr="00E77127">
        <w:rPr>
          <w:b/>
          <w:i/>
        </w:rPr>
        <w:t>istry</w:t>
      </w:r>
      <w:r>
        <w:t xml:space="preserve"> 1979 (1) SA 626 (A) at 635H-636A; </w:t>
      </w:r>
      <w:r w:rsidRPr="00E77127">
        <w:rPr>
          <w:b/>
          <w:i/>
        </w:rPr>
        <w:t>Nkume v Transunion Credit Bureau (Pty Ltd and another</w:t>
      </w:r>
      <w:r>
        <w:t xml:space="preserve"> 2014 (1) SA 134 (ECM) Para 7</w:t>
      </w:r>
      <w:r w:rsidR="006A1E50">
        <w:t>.</w:t>
      </w:r>
    </w:p>
  </w:footnote>
  <w:footnote w:id="6">
    <w:p w14:paraId="40647680" w14:textId="22B05622" w:rsidR="000B6168" w:rsidRDefault="000B6168">
      <w:pPr>
        <w:pStyle w:val="FootnoteText"/>
      </w:pPr>
      <w:r>
        <w:rPr>
          <w:rStyle w:val="FootnoteReference"/>
        </w:rPr>
        <w:footnoteRef/>
      </w:r>
      <w:r>
        <w:t xml:space="preserve"> </w:t>
      </w:r>
      <w:r w:rsidRPr="00722FE0">
        <w:rPr>
          <w:b/>
          <w:i/>
        </w:rPr>
        <w:t>Bwanya v Master of the High Court, Cape Town and others</w:t>
      </w:r>
      <w:r>
        <w:t xml:space="preserve"> 2022 (3) SA 250 (CC) Para 55-56</w:t>
      </w:r>
      <w:r w:rsidR="006A1E50">
        <w:t>.</w:t>
      </w:r>
    </w:p>
  </w:footnote>
  <w:footnote w:id="7">
    <w:p w14:paraId="6922E344" w14:textId="77777777" w:rsidR="000B6168" w:rsidRDefault="000B6168">
      <w:pPr>
        <w:pStyle w:val="FootnoteText"/>
      </w:pPr>
      <w:r>
        <w:rPr>
          <w:rStyle w:val="FootnoteReference"/>
        </w:rPr>
        <w:footnoteRef/>
      </w:r>
      <w:r>
        <w:t xml:space="preserve"> </w:t>
      </w:r>
      <w:r w:rsidRPr="006A1E50">
        <w:rPr>
          <w:bCs/>
        </w:rPr>
        <w:t xml:space="preserve">Section 9(3) of the Constitution: </w:t>
      </w:r>
      <w:r w:rsidRPr="006A1E50">
        <w:rPr>
          <w:bCs/>
          <w:i/>
        </w:rPr>
        <w:t>The state may not unfairly discriminate directly or indirectly against anyone on one or more grounds, including…. Marital status</w:t>
      </w:r>
      <w:r w:rsidRPr="006A1E50">
        <w:rPr>
          <w:bCs/>
        </w:rPr>
        <w:t>…”</w:t>
      </w:r>
    </w:p>
  </w:footnote>
  <w:footnote w:id="8">
    <w:p w14:paraId="7A758E94" w14:textId="0C85EB35" w:rsidR="000B6168" w:rsidRPr="00BD5505" w:rsidRDefault="000B6168">
      <w:pPr>
        <w:pStyle w:val="FootnoteText"/>
      </w:pPr>
      <w:r w:rsidRPr="00BD5505">
        <w:rPr>
          <w:rStyle w:val="FootnoteReference"/>
        </w:rPr>
        <w:footnoteRef/>
      </w:r>
      <w:r w:rsidRPr="00BD5505">
        <w:t xml:space="preserve"> Section 18(2)(a) of PAIA</w:t>
      </w:r>
      <w:r w:rsidR="00BD5505">
        <w:t>.</w:t>
      </w:r>
    </w:p>
  </w:footnote>
  <w:footnote w:id="9">
    <w:p w14:paraId="0AEBACAB" w14:textId="089D0E60" w:rsidR="000B6168" w:rsidRPr="00BD5505" w:rsidRDefault="000B6168">
      <w:pPr>
        <w:pStyle w:val="FootnoteText"/>
      </w:pPr>
      <w:r w:rsidRPr="00BD5505">
        <w:rPr>
          <w:rStyle w:val="FootnoteReference"/>
        </w:rPr>
        <w:footnoteRef/>
      </w:r>
      <w:r w:rsidRPr="00BD5505">
        <w:t xml:space="preserve"> Section 18(2)(b) of PAIA</w:t>
      </w:r>
      <w:r w:rsidR="00BD5505">
        <w:t>.</w:t>
      </w:r>
    </w:p>
  </w:footnote>
  <w:footnote w:id="10">
    <w:p w14:paraId="0E4BDAFD" w14:textId="0C3D27BF" w:rsidR="000B6168" w:rsidRPr="00BD5505" w:rsidRDefault="000B6168">
      <w:pPr>
        <w:pStyle w:val="FootnoteText"/>
      </w:pPr>
      <w:r w:rsidRPr="00BD5505">
        <w:rPr>
          <w:rStyle w:val="FootnoteReference"/>
        </w:rPr>
        <w:footnoteRef/>
      </w:r>
      <w:r w:rsidRPr="00BD5505">
        <w:t xml:space="preserve"> Section 18(2)(d) and (e) of PAIA</w:t>
      </w:r>
      <w:r w:rsidR="00BD5505">
        <w:t>.</w:t>
      </w:r>
    </w:p>
  </w:footnote>
  <w:footnote w:id="11">
    <w:p w14:paraId="0F1CDE9A" w14:textId="212A8253" w:rsidR="000B6168" w:rsidRDefault="000B6168">
      <w:pPr>
        <w:pStyle w:val="FootnoteText"/>
      </w:pPr>
      <w:r w:rsidRPr="00BD5505">
        <w:rPr>
          <w:rStyle w:val="FootnoteReference"/>
        </w:rPr>
        <w:footnoteRef/>
      </w:r>
      <w:r w:rsidRPr="00BD5505">
        <w:t xml:space="preserve"> Section 18(2) (e) of PAIA</w:t>
      </w:r>
      <w:r w:rsidR="00BD5505">
        <w:t>.</w:t>
      </w:r>
    </w:p>
  </w:footnote>
  <w:footnote w:id="12">
    <w:p w14:paraId="61946062" w14:textId="77777777" w:rsidR="000B6168" w:rsidRDefault="000B6168">
      <w:pPr>
        <w:pStyle w:val="FootnoteText"/>
      </w:pPr>
      <w:r>
        <w:rPr>
          <w:rStyle w:val="FootnoteReference"/>
        </w:rPr>
        <w:footnoteRef/>
      </w:r>
      <w:r>
        <w:t xml:space="preserve"> </w:t>
      </w:r>
      <w:r w:rsidRPr="00EF2121">
        <w:rPr>
          <w:b/>
          <w:i/>
        </w:rPr>
        <w:t>Cools Ideas CC v Hubbard and another</w:t>
      </w:r>
      <w:r>
        <w:t xml:space="preserve"> 2014 (4) SA 474 (CC) Para 28</w:t>
      </w:r>
    </w:p>
  </w:footnote>
  <w:footnote w:id="13">
    <w:p w14:paraId="14427069" w14:textId="4F9FE3C4" w:rsidR="00C554AA" w:rsidRDefault="00C554AA">
      <w:pPr>
        <w:pStyle w:val="FootnoteText"/>
      </w:pPr>
      <w:r>
        <w:rPr>
          <w:rStyle w:val="FootnoteReference"/>
        </w:rPr>
        <w:footnoteRef/>
      </w:r>
      <w:r w:rsidRPr="00BD5505">
        <w:rPr>
          <w:bCs/>
        </w:rPr>
        <w:t xml:space="preserve"> G.M Cockram: Interpretation of Statutes, 3</w:t>
      </w:r>
      <w:r w:rsidRPr="00BD5505">
        <w:rPr>
          <w:bCs/>
          <w:vertAlign w:val="superscript"/>
        </w:rPr>
        <w:t>rd</w:t>
      </w:r>
      <w:r w:rsidRPr="00BD5505">
        <w:rPr>
          <w:bCs/>
        </w:rPr>
        <w:t xml:space="preserve"> Ed, Page 163; LAWSA,2</w:t>
      </w:r>
      <w:r w:rsidRPr="00BD5505">
        <w:rPr>
          <w:bCs/>
          <w:vertAlign w:val="superscript"/>
        </w:rPr>
        <w:t>ND</w:t>
      </w:r>
      <w:r w:rsidRPr="00BD5505">
        <w:rPr>
          <w:bCs/>
        </w:rPr>
        <w:t xml:space="preserve"> Ed Vol 25, Part </w:t>
      </w:r>
      <w:r w:rsidR="00BD5505" w:rsidRPr="00BD5505">
        <w:rPr>
          <w:bCs/>
        </w:rPr>
        <w:t>1,</w:t>
      </w:r>
      <w:r w:rsidRPr="00BD5505">
        <w:rPr>
          <w:bCs/>
        </w:rPr>
        <w:t xml:space="preserve"> Page 399</w:t>
      </w:r>
      <w:r w:rsidR="00BD5505" w:rsidRPr="00BD5505">
        <w:rPr>
          <w:bCs/>
        </w:rPr>
        <w:t>.</w:t>
      </w:r>
    </w:p>
  </w:footnote>
  <w:footnote w:id="14">
    <w:p w14:paraId="53DF39B2" w14:textId="43F1C4B9" w:rsidR="00C554AA" w:rsidRPr="00C554AA" w:rsidRDefault="00C554AA">
      <w:pPr>
        <w:pStyle w:val="FootnoteText"/>
        <w:rPr>
          <w:b/>
        </w:rPr>
      </w:pPr>
      <w:r w:rsidRPr="00C554AA">
        <w:rPr>
          <w:rStyle w:val="FootnoteReference"/>
          <w:b/>
        </w:rPr>
        <w:footnoteRef/>
      </w:r>
      <w:r w:rsidRPr="00C554AA">
        <w:rPr>
          <w:b/>
        </w:rPr>
        <w:t xml:space="preserve"> </w:t>
      </w:r>
      <w:r w:rsidRPr="00C554AA">
        <w:t>(295/20) [2022] ZASCA</w:t>
      </w:r>
      <w:r>
        <w:t xml:space="preserve"> </w:t>
      </w:r>
      <w:r w:rsidRPr="00C554AA">
        <w:t>34</w:t>
      </w:r>
      <w:r>
        <w:t xml:space="preserve"> </w:t>
      </w:r>
      <w:r w:rsidRPr="00C554AA">
        <w:t>(31March 2022) Para 22</w:t>
      </w:r>
      <w:r w:rsidR="00BD5505">
        <w:t>.</w:t>
      </w:r>
    </w:p>
  </w:footnote>
  <w:footnote w:id="15">
    <w:p w14:paraId="35B53B6E" w14:textId="3141F48C" w:rsidR="00125FCA" w:rsidRDefault="00125FCA" w:rsidP="00C1421D">
      <w:pPr>
        <w:pStyle w:val="FootnoteText"/>
        <w:jc w:val="both"/>
      </w:pPr>
      <w:r>
        <w:rPr>
          <w:rStyle w:val="FootnoteReference"/>
        </w:rPr>
        <w:footnoteRef/>
      </w:r>
      <w:r>
        <w:t xml:space="preserve"> </w:t>
      </w:r>
      <w:r w:rsidRPr="00C1421D">
        <w:rPr>
          <w:b/>
          <w:i/>
          <w:iCs/>
        </w:rPr>
        <w:t>Cools Ideas 1186 CC v Hubbard and another</w:t>
      </w:r>
      <w:r>
        <w:t xml:space="preserve"> 2014 (4) SA 479 P</w:t>
      </w:r>
      <w:r w:rsidR="00C34CB3">
        <w:t>a</w:t>
      </w:r>
      <w:r>
        <w:t>ra</w:t>
      </w:r>
      <w:r w:rsidR="00C34CB3">
        <w:t>graph</w:t>
      </w:r>
      <w:r>
        <w:t xml:space="preserve"> 53,90 and 91; </w:t>
      </w:r>
      <w:r w:rsidRPr="00C1421D">
        <w:rPr>
          <w:b/>
          <w:i/>
          <w:iCs/>
        </w:rPr>
        <w:t>Schriehout v Minister of justic</w:t>
      </w:r>
      <w:r w:rsidRPr="00C1421D">
        <w:rPr>
          <w:i/>
          <w:iCs/>
        </w:rPr>
        <w:t>e</w:t>
      </w:r>
      <w:r>
        <w:t xml:space="preserve"> 1926 AD 99 at 109</w:t>
      </w:r>
      <w:r w:rsidR="00C1421D">
        <w:t>.</w:t>
      </w:r>
    </w:p>
  </w:footnote>
  <w:footnote w:id="16">
    <w:p w14:paraId="04B5B5AB" w14:textId="77777777" w:rsidR="000B6168" w:rsidRPr="00AC5CC2" w:rsidRDefault="000B6168">
      <w:pPr>
        <w:pStyle w:val="FootnoteText"/>
      </w:pPr>
      <w:r w:rsidRPr="00AC5CC2">
        <w:rPr>
          <w:rStyle w:val="FootnoteReference"/>
        </w:rPr>
        <w:footnoteRef/>
      </w:r>
      <w:r w:rsidRPr="00AC5CC2">
        <w:t xml:space="preserve"> This date is the same date on which the prescribed form was signed. </w:t>
      </w:r>
    </w:p>
  </w:footnote>
  <w:footnote w:id="17">
    <w:p w14:paraId="4A071845" w14:textId="377569DD" w:rsidR="000B6168" w:rsidRDefault="000B6168">
      <w:pPr>
        <w:pStyle w:val="FootnoteText"/>
      </w:pPr>
      <w:r w:rsidRPr="00AC5CC2">
        <w:rPr>
          <w:rStyle w:val="FootnoteReference"/>
        </w:rPr>
        <w:footnoteRef/>
      </w:r>
      <w:r w:rsidRPr="00AC5CC2">
        <w:t xml:space="preserve">  Read in context </w:t>
      </w:r>
      <w:r w:rsidR="00C34CB3" w:rsidRPr="00AC5CC2">
        <w:t>and purposively</w:t>
      </w:r>
      <w:r w:rsidR="00AC5CC2">
        <w:t>.</w:t>
      </w:r>
    </w:p>
  </w:footnote>
  <w:footnote w:id="18">
    <w:p w14:paraId="0D3ADCEC" w14:textId="351EE175" w:rsidR="000B6168" w:rsidRPr="00A04152" w:rsidRDefault="000B6168">
      <w:pPr>
        <w:pStyle w:val="FootnoteText"/>
        <w:rPr>
          <w:bCs/>
        </w:rPr>
      </w:pPr>
      <w:r w:rsidRPr="00A04152">
        <w:rPr>
          <w:rStyle w:val="FootnoteReference"/>
          <w:bCs/>
        </w:rPr>
        <w:footnoteRef/>
      </w:r>
      <w:r w:rsidRPr="00A04152">
        <w:rPr>
          <w:bCs/>
        </w:rPr>
        <w:t xml:space="preserve"> Section 3(1) of Law od Evidence Amendment Act 45 of 1988</w:t>
      </w:r>
      <w:r w:rsidR="00A04152" w:rsidRPr="00A04152">
        <w:rPr>
          <w:bCs/>
        </w:rPr>
        <w:t>.</w:t>
      </w:r>
    </w:p>
  </w:footnote>
  <w:footnote w:id="19">
    <w:p w14:paraId="2639F2A6" w14:textId="6CF96DCE" w:rsidR="000B6168" w:rsidRPr="00A04152" w:rsidRDefault="000B6168">
      <w:pPr>
        <w:pStyle w:val="FootnoteText"/>
      </w:pPr>
      <w:r w:rsidRPr="00A04152">
        <w:rPr>
          <w:rStyle w:val="FootnoteReference"/>
        </w:rPr>
        <w:footnoteRef/>
      </w:r>
      <w:r w:rsidRPr="00A04152">
        <w:t xml:space="preserve"> Section 19(2) of PAIA; P</w:t>
      </w:r>
      <w:r w:rsidR="00A60B40" w:rsidRPr="00A04152">
        <w:t xml:space="preserve">aragraph </w:t>
      </w:r>
      <w:r w:rsidRPr="00A04152">
        <w:t>5.5(1) of SAPS PAIA Manual</w:t>
      </w:r>
      <w:r w:rsidR="00A04152">
        <w:t>.</w:t>
      </w:r>
    </w:p>
  </w:footnote>
  <w:footnote w:id="20">
    <w:p w14:paraId="181E8487" w14:textId="6184B799" w:rsidR="000B6168" w:rsidRDefault="000B6168">
      <w:pPr>
        <w:pStyle w:val="FootnoteText"/>
      </w:pPr>
      <w:r>
        <w:rPr>
          <w:rStyle w:val="FootnoteReference"/>
        </w:rPr>
        <w:footnoteRef/>
      </w:r>
      <w:r>
        <w:t xml:space="preserve"> 1979 (1) SA 626 (A) at 635H-636A</w:t>
      </w:r>
      <w:r w:rsidR="00C2553A">
        <w:t>.</w:t>
      </w:r>
    </w:p>
  </w:footnote>
  <w:footnote w:id="21">
    <w:p w14:paraId="65CEE7B0" w14:textId="6709EFF8" w:rsidR="000B6168" w:rsidRPr="00204060" w:rsidRDefault="000B6168" w:rsidP="00204060">
      <w:pPr>
        <w:pStyle w:val="FootnoteText"/>
        <w:ind w:left="142" w:hanging="142"/>
        <w:jc w:val="both"/>
        <w:rPr>
          <w:bCs/>
        </w:rPr>
      </w:pPr>
      <w:r w:rsidRPr="00204060">
        <w:rPr>
          <w:rStyle w:val="FootnoteReference"/>
          <w:bCs/>
        </w:rPr>
        <w:footnoteRef/>
      </w:r>
      <w:r w:rsidRPr="00204060">
        <w:rPr>
          <w:bCs/>
        </w:rPr>
        <w:t xml:space="preserve"> </w:t>
      </w:r>
      <w:r w:rsidRPr="00204060">
        <w:rPr>
          <w:b/>
          <w:i/>
          <w:iCs/>
        </w:rPr>
        <w:t>Nkume v Transunion Credit Bureau (Pty) Ltd and another</w:t>
      </w:r>
      <w:r w:rsidRPr="00204060">
        <w:rPr>
          <w:bCs/>
        </w:rPr>
        <w:t xml:space="preserve"> 2014 (1) SA 134 (ECM) Para 7 and cases referred</w:t>
      </w:r>
      <w:r w:rsidR="00A60B40" w:rsidRPr="00204060">
        <w:rPr>
          <w:bCs/>
        </w:rPr>
        <w:t xml:space="preserve"> </w:t>
      </w:r>
      <w:r w:rsidR="00E90347" w:rsidRPr="00204060">
        <w:rPr>
          <w:bCs/>
        </w:rPr>
        <w:t>to therein</w:t>
      </w:r>
      <w:r w:rsidR="00204060">
        <w:rPr>
          <w:bCs/>
        </w:rPr>
        <w:t>.</w:t>
      </w:r>
      <w:r w:rsidRPr="00204060">
        <w:rPr>
          <w:bCs/>
        </w:rPr>
        <w:t xml:space="preserve"> </w:t>
      </w:r>
    </w:p>
  </w:footnote>
  <w:footnote w:id="22">
    <w:p w14:paraId="4D9B3110" w14:textId="66811524" w:rsidR="000B6168" w:rsidRPr="00204060" w:rsidRDefault="000B6168" w:rsidP="00204060">
      <w:pPr>
        <w:pStyle w:val="FootnoteText"/>
        <w:ind w:left="142" w:hanging="142"/>
        <w:jc w:val="both"/>
        <w:rPr>
          <w:bCs/>
        </w:rPr>
      </w:pPr>
      <w:r w:rsidRPr="00204060">
        <w:rPr>
          <w:rStyle w:val="FootnoteReference"/>
          <w:bCs/>
        </w:rPr>
        <w:footnoteRef/>
      </w:r>
      <w:r w:rsidRPr="00204060">
        <w:rPr>
          <w:bCs/>
        </w:rPr>
        <w:t xml:space="preserve"> </w:t>
      </w:r>
      <w:r w:rsidRPr="00204060">
        <w:rPr>
          <w:b/>
          <w:i/>
        </w:rPr>
        <w:t>Silber v Ozen Wholesalers (Pty) Ltd</w:t>
      </w:r>
      <w:r w:rsidRPr="00204060">
        <w:rPr>
          <w:bCs/>
        </w:rPr>
        <w:t xml:space="preserve"> 1954 (2) SA 345 (A) at 353 A</w:t>
      </w:r>
      <w:r w:rsidR="00204060">
        <w:rPr>
          <w:bCs/>
        </w:rPr>
        <w:t>.</w:t>
      </w:r>
    </w:p>
  </w:footnote>
  <w:footnote w:id="23">
    <w:p w14:paraId="55B622C1" w14:textId="77777777" w:rsidR="000B6168" w:rsidRPr="00B83634" w:rsidRDefault="000B6168" w:rsidP="00204060">
      <w:pPr>
        <w:pStyle w:val="FootnoteText"/>
        <w:ind w:left="142" w:hanging="142"/>
        <w:jc w:val="both"/>
        <w:rPr>
          <w:b/>
        </w:rPr>
      </w:pPr>
      <w:r w:rsidRPr="00204060">
        <w:rPr>
          <w:rStyle w:val="FootnoteReference"/>
          <w:bCs/>
        </w:rPr>
        <w:footnoteRef/>
      </w:r>
      <w:r w:rsidRPr="00204060">
        <w:rPr>
          <w:bCs/>
        </w:rPr>
        <w:t xml:space="preserve"> Section 75(2) (a) of PAIA</w:t>
      </w:r>
      <w:r w:rsidR="000532C5" w:rsidRPr="00204060">
        <w:rPr>
          <w:bCs/>
        </w:rPr>
        <w:t>: Only appeal authority can allow late lodging of the internal appeal on good cause shown.</w:t>
      </w:r>
    </w:p>
  </w:footnote>
  <w:footnote w:id="24">
    <w:p w14:paraId="47602E30" w14:textId="1970931C" w:rsidR="000B6168" w:rsidRPr="006817DE" w:rsidRDefault="000B6168">
      <w:pPr>
        <w:pStyle w:val="FootnoteText"/>
      </w:pPr>
      <w:r w:rsidRPr="006817DE">
        <w:rPr>
          <w:rStyle w:val="FootnoteReference"/>
        </w:rPr>
        <w:footnoteRef/>
      </w:r>
      <w:r w:rsidRPr="006817DE">
        <w:t xml:space="preserve"> G.M Cokram: Interpretation of Statutes, 3</w:t>
      </w:r>
      <w:r w:rsidRPr="006817DE">
        <w:rPr>
          <w:vertAlign w:val="superscript"/>
        </w:rPr>
        <w:t>rd</w:t>
      </w:r>
      <w:r w:rsidRPr="006817DE">
        <w:t xml:space="preserve"> Edition, Page 161</w:t>
      </w:r>
      <w:r w:rsidR="004E5D77" w:rsidRPr="006817DE">
        <w:t>.</w:t>
      </w:r>
    </w:p>
  </w:footnote>
  <w:footnote w:id="25">
    <w:p w14:paraId="4FD8CCBD" w14:textId="0EC86501" w:rsidR="000B6168" w:rsidRDefault="000B6168">
      <w:pPr>
        <w:pStyle w:val="FootnoteText"/>
      </w:pPr>
      <w:r w:rsidRPr="006817DE">
        <w:rPr>
          <w:rStyle w:val="FootnoteReference"/>
        </w:rPr>
        <w:footnoteRef/>
      </w:r>
      <w:r w:rsidRPr="006817DE">
        <w:t xml:space="preserve"> LAWSA, 2</w:t>
      </w:r>
      <w:r w:rsidRPr="006817DE">
        <w:rPr>
          <w:vertAlign w:val="superscript"/>
        </w:rPr>
        <w:t>ND</w:t>
      </w:r>
      <w:r w:rsidRPr="006817DE">
        <w:t xml:space="preserve"> Edition, Vol 25, Part 1, Page 401, Para 366</w:t>
      </w:r>
      <w:r w:rsidR="004E5D77" w:rsidRPr="006817DE">
        <w:t>.</w:t>
      </w:r>
    </w:p>
  </w:footnote>
  <w:footnote w:id="26">
    <w:p w14:paraId="4B335EAD" w14:textId="6A6B82C3" w:rsidR="000532C5" w:rsidRPr="005B7763" w:rsidRDefault="000532C5">
      <w:pPr>
        <w:pStyle w:val="FootnoteText"/>
        <w:rPr>
          <w:lang w:val="en-ZA"/>
        </w:rPr>
      </w:pPr>
      <w:r w:rsidRPr="005B7763">
        <w:rPr>
          <w:rStyle w:val="FootnoteReference"/>
        </w:rPr>
        <w:footnoteRef/>
      </w:r>
      <w:r w:rsidRPr="005B7763">
        <w:t xml:space="preserve"> </w:t>
      </w:r>
      <w:r w:rsidRPr="005B7763">
        <w:rPr>
          <w:lang w:val="en-ZA"/>
        </w:rPr>
        <w:t>LAWSA(Supra) Page 399</w:t>
      </w:r>
      <w:r w:rsidR="005B7763" w:rsidRPr="005B7763">
        <w:rPr>
          <w:lang w:val="en-ZA"/>
        </w:rPr>
        <w:t>.</w:t>
      </w:r>
    </w:p>
  </w:footnote>
  <w:footnote w:id="27">
    <w:p w14:paraId="0CC401E5" w14:textId="398454C6" w:rsidR="000B6168" w:rsidRDefault="000B6168">
      <w:pPr>
        <w:pStyle w:val="FootnoteText"/>
      </w:pPr>
      <w:r>
        <w:rPr>
          <w:rStyle w:val="FootnoteReference"/>
        </w:rPr>
        <w:footnoteRef/>
      </w:r>
      <w:r>
        <w:t xml:space="preserve"> </w:t>
      </w:r>
      <w:r w:rsidRPr="0079509E">
        <w:rPr>
          <w:b/>
          <w:i/>
        </w:rPr>
        <w:t xml:space="preserve">Shabalala v </w:t>
      </w:r>
      <w:r w:rsidR="000532C5" w:rsidRPr="0079509E">
        <w:rPr>
          <w:b/>
          <w:i/>
        </w:rPr>
        <w:t>Klerksdorp</w:t>
      </w:r>
      <w:r w:rsidRPr="0079509E">
        <w:rPr>
          <w:b/>
          <w:i/>
        </w:rPr>
        <w:t xml:space="preserve"> Town Council and Another</w:t>
      </w:r>
      <w:r w:rsidRPr="0079509E">
        <w:rPr>
          <w:b/>
        </w:rPr>
        <w:t xml:space="preserve"> </w:t>
      </w:r>
      <w:r w:rsidRPr="0079509E">
        <w:t>1969</w:t>
      </w:r>
      <w:r w:rsidR="000532C5">
        <w:t xml:space="preserve"> </w:t>
      </w:r>
      <w:r w:rsidRPr="0079509E">
        <w:t>(1) SA 582 (T) at 587A-C</w:t>
      </w:r>
      <w:r w:rsidR="005B7763">
        <w:t>.</w:t>
      </w:r>
    </w:p>
  </w:footnote>
  <w:footnote w:id="28">
    <w:p w14:paraId="56896902" w14:textId="0D6ECE01" w:rsidR="000B6168" w:rsidRDefault="000B6168">
      <w:pPr>
        <w:pStyle w:val="FootnoteText"/>
      </w:pPr>
      <w:r>
        <w:rPr>
          <w:rStyle w:val="FootnoteReference"/>
        </w:rPr>
        <w:footnoteRef/>
      </w:r>
      <w:r>
        <w:t xml:space="preserve"> </w:t>
      </w:r>
      <w:r w:rsidRPr="0079509E">
        <w:rPr>
          <w:b/>
          <w:i/>
        </w:rPr>
        <w:t xml:space="preserve">Paul v MEC for Health, Eastern Cape Provincial </w:t>
      </w:r>
      <w:r w:rsidR="00E92D4E" w:rsidRPr="0079509E">
        <w:rPr>
          <w:b/>
          <w:i/>
        </w:rPr>
        <w:t>Government and</w:t>
      </w:r>
      <w:r w:rsidRPr="0079509E">
        <w:rPr>
          <w:b/>
          <w:i/>
        </w:rPr>
        <w:t xml:space="preserve"> others, Mbobo v MEC for </w:t>
      </w:r>
      <w:r w:rsidR="0093622B" w:rsidRPr="0079509E">
        <w:rPr>
          <w:b/>
          <w:i/>
        </w:rPr>
        <w:t>Health</w:t>
      </w:r>
      <w:r w:rsidRPr="0079509E">
        <w:rPr>
          <w:b/>
          <w:i/>
        </w:rPr>
        <w:t xml:space="preserve">, Eastern </w:t>
      </w:r>
      <w:r w:rsidR="00E92D4E" w:rsidRPr="0079509E">
        <w:rPr>
          <w:b/>
          <w:i/>
        </w:rPr>
        <w:t>Cape Provincial</w:t>
      </w:r>
      <w:r w:rsidRPr="0079509E">
        <w:rPr>
          <w:b/>
          <w:i/>
        </w:rPr>
        <w:t xml:space="preserve"> Government and others; Ncumani v MEC for Health, Eastern Cape Province and others</w:t>
      </w:r>
      <w:r w:rsidRPr="0079509E">
        <w:t xml:space="preserve"> 2019 (3) ALL SA 879 (ECM)</w:t>
      </w:r>
      <w:r w:rsidR="000532C5">
        <w:t xml:space="preserve"> </w:t>
      </w:r>
      <w:r w:rsidRPr="0079509E">
        <w:t>P</w:t>
      </w:r>
      <w:r>
        <w:t>a</w:t>
      </w:r>
      <w:r w:rsidRPr="0079509E">
        <w:t>ra 24</w:t>
      </w:r>
      <w:r w:rsidR="0093622B">
        <w:t>.</w:t>
      </w:r>
    </w:p>
  </w:footnote>
  <w:footnote w:id="29">
    <w:p w14:paraId="708E621E" w14:textId="53A82107" w:rsidR="000B6168" w:rsidRDefault="000B6168" w:rsidP="00EC0780">
      <w:pPr>
        <w:pStyle w:val="FootnoteText"/>
        <w:ind w:left="142" w:hanging="142"/>
        <w:jc w:val="both"/>
      </w:pPr>
      <w:r>
        <w:rPr>
          <w:rStyle w:val="FootnoteReference"/>
        </w:rPr>
        <w:footnoteRef/>
      </w:r>
      <w:r>
        <w:t xml:space="preserve"> </w:t>
      </w:r>
      <w:r w:rsidRPr="0079509E">
        <w:rPr>
          <w:b/>
          <w:i/>
        </w:rPr>
        <w:t>Tru</w:t>
      </w:r>
      <w:r>
        <w:rPr>
          <w:b/>
          <w:i/>
        </w:rPr>
        <w:t>e</w:t>
      </w:r>
      <w:r w:rsidRPr="0079509E">
        <w:rPr>
          <w:b/>
          <w:i/>
        </w:rPr>
        <w:t xml:space="preserve"> Motives 84 (Pty) Limited v Mahdi</w:t>
      </w:r>
      <w:r>
        <w:t xml:space="preserve"> 2009 (</w:t>
      </w:r>
      <w:r w:rsidR="00E92D4E">
        <w:t>4) SA</w:t>
      </w:r>
      <w:r>
        <w:t xml:space="preserve"> 153 SCA Para 100-101; </w:t>
      </w:r>
      <w:r w:rsidRPr="0079509E">
        <w:rPr>
          <w:b/>
          <w:i/>
        </w:rPr>
        <w:t>Makhanya v The University of Zululand</w:t>
      </w:r>
      <w:r>
        <w:t xml:space="preserve"> 2010 (1) SA 62 SCA Para 6</w:t>
      </w:r>
      <w:r w:rsidR="00EC0780">
        <w:t>.</w:t>
      </w:r>
    </w:p>
  </w:footnote>
  <w:footnote w:id="30">
    <w:p w14:paraId="2157046C" w14:textId="616AFDB6" w:rsidR="00C71CFF" w:rsidRPr="00997900" w:rsidRDefault="00C71CFF">
      <w:pPr>
        <w:pStyle w:val="FootnoteText"/>
        <w:rPr>
          <w:b/>
        </w:rPr>
      </w:pPr>
      <w:r>
        <w:rPr>
          <w:rStyle w:val="FootnoteReference"/>
        </w:rPr>
        <w:footnoteRef/>
      </w:r>
      <w:r>
        <w:t xml:space="preserve"> </w:t>
      </w:r>
      <w:r w:rsidRPr="00997900">
        <w:rPr>
          <w:b/>
          <w:i/>
        </w:rPr>
        <w:t>MEC for Health, Eastern Cape and another v Kirland Investment (Pty) Ltd</w:t>
      </w:r>
      <w:r w:rsidRPr="00997900">
        <w:rPr>
          <w:b/>
        </w:rPr>
        <w:t xml:space="preserve"> </w:t>
      </w:r>
      <w:r w:rsidRPr="00997900">
        <w:t>2014 3) SA 481 P</w:t>
      </w:r>
      <w:r w:rsidR="004D70B0">
        <w:t>a</w:t>
      </w:r>
      <w:r w:rsidRPr="00997900">
        <w:t>ra 82</w:t>
      </w:r>
      <w:r w:rsidR="00946476">
        <w:t>.</w:t>
      </w:r>
    </w:p>
  </w:footnote>
  <w:footnote w:id="31">
    <w:p w14:paraId="22516FE3" w14:textId="3231FD81" w:rsidR="00997900" w:rsidRPr="004B4526" w:rsidRDefault="00997900">
      <w:pPr>
        <w:pStyle w:val="FootnoteText"/>
        <w:rPr>
          <w:bCs/>
        </w:rPr>
      </w:pPr>
      <w:r w:rsidRPr="004B4526">
        <w:rPr>
          <w:rStyle w:val="FootnoteReference"/>
          <w:bCs/>
        </w:rPr>
        <w:footnoteRef/>
      </w:r>
      <w:r w:rsidRPr="004B4526">
        <w:rPr>
          <w:bCs/>
        </w:rPr>
        <w:t xml:space="preserve"> Section 237 of the Constitution</w:t>
      </w:r>
      <w:r w:rsidR="00946476" w:rsidRPr="004B4526">
        <w:rPr>
          <w:bCs/>
        </w:rPr>
        <w:t>.</w:t>
      </w:r>
      <w:r w:rsidRPr="004B4526">
        <w:rPr>
          <w:bC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2FBC"/>
    <w:multiLevelType w:val="multilevel"/>
    <w:tmpl w:val="3D100636"/>
    <w:lvl w:ilvl="0">
      <w:start w:val="3"/>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6334782"/>
    <w:multiLevelType w:val="hybridMultilevel"/>
    <w:tmpl w:val="D572F59C"/>
    <w:lvl w:ilvl="0" w:tplc="F050E8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3A1D99"/>
    <w:multiLevelType w:val="hybridMultilevel"/>
    <w:tmpl w:val="645ED67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D44519A"/>
    <w:multiLevelType w:val="singleLevel"/>
    <w:tmpl w:val="71AE92C0"/>
    <w:lvl w:ilvl="0">
      <w:start w:val="1"/>
      <w:numFmt w:val="lowerLetter"/>
      <w:lvlText w:val="(%1)"/>
      <w:lvlJc w:val="left"/>
      <w:pPr>
        <w:tabs>
          <w:tab w:val="num" w:pos="720"/>
        </w:tabs>
        <w:ind w:left="720" w:hanging="720"/>
      </w:pPr>
      <w:rPr>
        <w:rFonts w:hint="default"/>
      </w:rPr>
    </w:lvl>
  </w:abstractNum>
  <w:abstractNum w:abstractNumId="4" w15:restartNumberingAfterBreak="0">
    <w:nsid w:val="305264CA"/>
    <w:multiLevelType w:val="singleLevel"/>
    <w:tmpl w:val="DDF21768"/>
    <w:lvl w:ilvl="0">
      <w:start w:val="1"/>
      <w:numFmt w:val="decimal"/>
      <w:lvlText w:val="(%1)"/>
      <w:lvlJc w:val="left"/>
      <w:pPr>
        <w:tabs>
          <w:tab w:val="num" w:pos="720"/>
        </w:tabs>
        <w:ind w:left="720" w:hanging="720"/>
      </w:pPr>
      <w:rPr>
        <w:rFonts w:hint="default"/>
        <w:b/>
      </w:rPr>
    </w:lvl>
  </w:abstractNum>
  <w:abstractNum w:abstractNumId="5" w15:restartNumberingAfterBreak="0">
    <w:nsid w:val="486D350F"/>
    <w:multiLevelType w:val="hybridMultilevel"/>
    <w:tmpl w:val="23AAABBC"/>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61E71D44"/>
    <w:multiLevelType w:val="hybridMultilevel"/>
    <w:tmpl w:val="650A8940"/>
    <w:lvl w:ilvl="0" w:tplc="1C090017">
      <w:start w:val="1"/>
      <w:numFmt w:val="lowerLetter"/>
      <w:lvlText w:val="%1)"/>
      <w:lvlJc w:val="left"/>
      <w:pPr>
        <w:ind w:left="1515" w:hanging="360"/>
      </w:p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7" w15:restartNumberingAfterBreak="0">
    <w:nsid w:val="67CA0FBA"/>
    <w:multiLevelType w:val="hybridMultilevel"/>
    <w:tmpl w:val="1E38CF76"/>
    <w:lvl w:ilvl="0" w:tplc="1C090017">
      <w:start w:val="1"/>
      <w:numFmt w:val="lowerLetter"/>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15:restartNumberingAfterBreak="0">
    <w:nsid w:val="70A84031"/>
    <w:multiLevelType w:val="hybridMultilevel"/>
    <w:tmpl w:val="CCD813D8"/>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DC"/>
    <w:rsid w:val="00004985"/>
    <w:rsid w:val="00004D1A"/>
    <w:rsid w:val="0000596B"/>
    <w:rsid w:val="000064E3"/>
    <w:rsid w:val="0001047A"/>
    <w:rsid w:val="00010A26"/>
    <w:rsid w:val="0001127D"/>
    <w:rsid w:val="00013522"/>
    <w:rsid w:val="000167FC"/>
    <w:rsid w:val="0001731C"/>
    <w:rsid w:val="00020142"/>
    <w:rsid w:val="0002198C"/>
    <w:rsid w:val="00021C70"/>
    <w:rsid w:val="00026DDD"/>
    <w:rsid w:val="000302EC"/>
    <w:rsid w:val="00031AF6"/>
    <w:rsid w:val="000339B9"/>
    <w:rsid w:val="0003470E"/>
    <w:rsid w:val="00034EF9"/>
    <w:rsid w:val="00035831"/>
    <w:rsid w:val="000379FF"/>
    <w:rsid w:val="00041DE5"/>
    <w:rsid w:val="0004213E"/>
    <w:rsid w:val="000437CE"/>
    <w:rsid w:val="00044440"/>
    <w:rsid w:val="0004588C"/>
    <w:rsid w:val="000459B0"/>
    <w:rsid w:val="00047EF3"/>
    <w:rsid w:val="0005272C"/>
    <w:rsid w:val="000532C5"/>
    <w:rsid w:val="00053C96"/>
    <w:rsid w:val="00054A26"/>
    <w:rsid w:val="0005518C"/>
    <w:rsid w:val="00055FAE"/>
    <w:rsid w:val="00060240"/>
    <w:rsid w:val="00064C68"/>
    <w:rsid w:val="00070A25"/>
    <w:rsid w:val="00071111"/>
    <w:rsid w:val="00071DE3"/>
    <w:rsid w:val="000721FF"/>
    <w:rsid w:val="000768D5"/>
    <w:rsid w:val="000807D8"/>
    <w:rsid w:val="00086FFD"/>
    <w:rsid w:val="0009011B"/>
    <w:rsid w:val="00093C4A"/>
    <w:rsid w:val="000948C8"/>
    <w:rsid w:val="000A3CD4"/>
    <w:rsid w:val="000A463D"/>
    <w:rsid w:val="000A69F5"/>
    <w:rsid w:val="000B0810"/>
    <w:rsid w:val="000B2098"/>
    <w:rsid w:val="000B26BF"/>
    <w:rsid w:val="000B6168"/>
    <w:rsid w:val="000C503D"/>
    <w:rsid w:val="000C68C7"/>
    <w:rsid w:val="000D2A7C"/>
    <w:rsid w:val="000D3292"/>
    <w:rsid w:val="000D3705"/>
    <w:rsid w:val="000D44DC"/>
    <w:rsid w:val="000D4A09"/>
    <w:rsid w:val="000D66B6"/>
    <w:rsid w:val="000E1086"/>
    <w:rsid w:val="000E1B49"/>
    <w:rsid w:val="000E4BCB"/>
    <w:rsid w:val="000E6000"/>
    <w:rsid w:val="000E66B0"/>
    <w:rsid w:val="000F3909"/>
    <w:rsid w:val="000F5797"/>
    <w:rsid w:val="000F7A9C"/>
    <w:rsid w:val="001068E5"/>
    <w:rsid w:val="001074F4"/>
    <w:rsid w:val="0010752C"/>
    <w:rsid w:val="001079DF"/>
    <w:rsid w:val="001121ED"/>
    <w:rsid w:val="001127F3"/>
    <w:rsid w:val="00121668"/>
    <w:rsid w:val="00121B3E"/>
    <w:rsid w:val="00123D5F"/>
    <w:rsid w:val="00124ADF"/>
    <w:rsid w:val="00125FCA"/>
    <w:rsid w:val="001358D9"/>
    <w:rsid w:val="00135E18"/>
    <w:rsid w:val="001360B0"/>
    <w:rsid w:val="00137E5D"/>
    <w:rsid w:val="00140FBA"/>
    <w:rsid w:val="00141108"/>
    <w:rsid w:val="001412CB"/>
    <w:rsid w:val="00141A1F"/>
    <w:rsid w:val="0014238D"/>
    <w:rsid w:val="00144592"/>
    <w:rsid w:val="00144C9C"/>
    <w:rsid w:val="00150186"/>
    <w:rsid w:val="0015072B"/>
    <w:rsid w:val="0015086A"/>
    <w:rsid w:val="001557CF"/>
    <w:rsid w:val="001562C5"/>
    <w:rsid w:val="00160F72"/>
    <w:rsid w:val="00161192"/>
    <w:rsid w:val="00162D91"/>
    <w:rsid w:val="0016311B"/>
    <w:rsid w:val="00165EA3"/>
    <w:rsid w:val="0017014F"/>
    <w:rsid w:val="00176127"/>
    <w:rsid w:val="00176D5A"/>
    <w:rsid w:val="00177368"/>
    <w:rsid w:val="001812D3"/>
    <w:rsid w:val="00181B6F"/>
    <w:rsid w:val="00184EE4"/>
    <w:rsid w:val="00187263"/>
    <w:rsid w:val="00191D5E"/>
    <w:rsid w:val="00191FB2"/>
    <w:rsid w:val="00197F03"/>
    <w:rsid w:val="001A011B"/>
    <w:rsid w:val="001A15BE"/>
    <w:rsid w:val="001A486D"/>
    <w:rsid w:val="001A5569"/>
    <w:rsid w:val="001A564E"/>
    <w:rsid w:val="001B082C"/>
    <w:rsid w:val="001B1943"/>
    <w:rsid w:val="001B7763"/>
    <w:rsid w:val="001C031E"/>
    <w:rsid w:val="001C158D"/>
    <w:rsid w:val="001C45B0"/>
    <w:rsid w:val="001D0DF5"/>
    <w:rsid w:val="001D55FE"/>
    <w:rsid w:val="001D7D2C"/>
    <w:rsid w:val="001E028D"/>
    <w:rsid w:val="001E05F3"/>
    <w:rsid w:val="001E14DC"/>
    <w:rsid w:val="001E304F"/>
    <w:rsid w:val="001E5138"/>
    <w:rsid w:val="001E53D7"/>
    <w:rsid w:val="001E6E5D"/>
    <w:rsid w:val="001F070E"/>
    <w:rsid w:val="001F3145"/>
    <w:rsid w:val="001F36FC"/>
    <w:rsid w:val="001F6897"/>
    <w:rsid w:val="001F753D"/>
    <w:rsid w:val="0020174A"/>
    <w:rsid w:val="00202153"/>
    <w:rsid w:val="00204060"/>
    <w:rsid w:val="0020532B"/>
    <w:rsid w:val="00210F0D"/>
    <w:rsid w:val="002114FD"/>
    <w:rsid w:val="00215E7D"/>
    <w:rsid w:val="002179D7"/>
    <w:rsid w:val="00224D9E"/>
    <w:rsid w:val="002265DD"/>
    <w:rsid w:val="002266B8"/>
    <w:rsid w:val="00237B85"/>
    <w:rsid w:val="00237D95"/>
    <w:rsid w:val="00242696"/>
    <w:rsid w:val="00243038"/>
    <w:rsid w:val="00244074"/>
    <w:rsid w:val="0024738D"/>
    <w:rsid w:val="0025061A"/>
    <w:rsid w:val="00254698"/>
    <w:rsid w:val="00257478"/>
    <w:rsid w:val="00260117"/>
    <w:rsid w:val="00265AE2"/>
    <w:rsid w:val="00271200"/>
    <w:rsid w:val="00275262"/>
    <w:rsid w:val="0027672B"/>
    <w:rsid w:val="002828A7"/>
    <w:rsid w:val="00282FC6"/>
    <w:rsid w:val="00285301"/>
    <w:rsid w:val="00290AD3"/>
    <w:rsid w:val="0029139B"/>
    <w:rsid w:val="002914B3"/>
    <w:rsid w:val="00292B5B"/>
    <w:rsid w:val="00296ACA"/>
    <w:rsid w:val="002A0033"/>
    <w:rsid w:val="002A1F30"/>
    <w:rsid w:val="002A6508"/>
    <w:rsid w:val="002A7B9E"/>
    <w:rsid w:val="002B13BD"/>
    <w:rsid w:val="002B23AC"/>
    <w:rsid w:val="002B263E"/>
    <w:rsid w:val="002B6055"/>
    <w:rsid w:val="002C2EEC"/>
    <w:rsid w:val="002C3F12"/>
    <w:rsid w:val="002C45FA"/>
    <w:rsid w:val="002C5A3B"/>
    <w:rsid w:val="002D253A"/>
    <w:rsid w:val="002D3B86"/>
    <w:rsid w:val="002D70C7"/>
    <w:rsid w:val="002E0F49"/>
    <w:rsid w:val="002E5EB4"/>
    <w:rsid w:val="002E6120"/>
    <w:rsid w:val="002F3B11"/>
    <w:rsid w:val="002F46EE"/>
    <w:rsid w:val="003002B5"/>
    <w:rsid w:val="00302FA1"/>
    <w:rsid w:val="00303049"/>
    <w:rsid w:val="00304E0C"/>
    <w:rsid w:val="0030506C"/>
    <w:rsid w:val="00306417"/>
    <w:rsid w:val="00312022"/>
    <w:rsid w:val="00313345"/>
    <w:rsid w:val="00314085"/>
    <w:rsid w:val="00314A25"/>
    <w:rsid w:val="00315E46"/>
    <w:rsid w:val="0031652A"/>
    <w:rsid w:val="003175CA"/>
    <w:rsid w:val="00322567"/>
    <w:rsid w:val="00324B69"/>
    <w:rsid w:val="003252D7"/>
    <w:rsid w:val="003334CB"/>
    <w:rsid w:val="00334525"/>
    <w:rsid w:val="00341B9A"/>
    <w:rsid w:val="00343054"/>
    <w:rsid w:val="00343C46"/>
    <w:rsid w:val="00345176"/>
    <w:rsid w:val="00346674"/>
    <w:rsid w:val="003478EE"/>
    <w:rsid w:val="003512EF"/>
    <w:rsid w:val="003577F8"/>
    <w:rsid w:val="003624D4"/>
    <w:rsid w:val="00364B41"/>
    <w:rsid w:val="00364F3A"/>
    <w:rsid w:val="003704ED"/>
    <w:rsid w:val="003744CA"/>
    <w:rsid w:val="00376BB6"/>
    <w:rsid w:val="0037710E"/>
    <w:rsid w:val="00377EE8"/>
    <w:rsid w:val="00382268"/>
    <w:rsid w:val="003928EF"/>
    <w:rsid w:val="00393690"/>
    <w:rsid w:val="003956A6"/>
    <w:rsid w:val="00396E0D"/>
    <w:rsid w:val="003A0C81"/>
    <w:rsid w:val="003A2556"/>
    <w:rsid w:val="003A30A9"/>
    <w:rsid w:val="003A6335"/>
    <w:rsid w:val="003A6B9F"/>
    <w:rsid w:val="003B0742"/>
    <w:rsid w:val="003B0A83"/>
    <w:rsid w:val="003B2404"/>
    <w:rsid w:val="003B3EC6"/>
    <w:rsid w:val="003B5165"/>
    <w:rsid w:val="003C171C"/>
    <w:rsid w:val="003C40EE"/>
    <w:rsid w:val="003D09BE"/>
    <w:rsid w:val="003D546F"/>
    <w:rsid w:val="003E3026"/>
    <w:rsid w:val="003E44D1"/>
    <w:rsid w:val="003E7614"/>
    <w:rsid w:val="003E76F6"/>
    <w:rsid w:val="003E7BCD"/>
    <w:rsid w:val="003F6AB8"/>
    <w:rsid w:val="004032E4"/>
    <w:rsid w:val="004055F3"/>
    <w:rsid w:val="00412FE5"/>
    <w:rsid w:val="004148DD"/>
    <w:rsid w:val="00421948"/>
    <w:rsid w:val="00424C0B"/>
    <w:rsid w:val="00427654"/>
    <w:rsid w:val="004322CC"/>
    <w:rsid w:val="0044016B"/>
    <w:rsid w:val="004411D3"/>
    <w:rsid w:val="004417E9"/>
    <w:rsid w:val="004422A7"/>
    <w:rsid w:val="00445BDF"/>
    <w:rsid w:val="00453B01"/>
    <w:rsid w:val="00453EB6"/>
    <w:rsid w:val="0045450C"/>
    <w:rsid w:val="004637B1"/>
    <w:rsid w:val="00463EB8"/>
    <w:rsid w:val="00464437"/>
    <w:rsid w:val="00466B10"/>
    <w:rsid w:val="004677D6"/>
    <w:rsid w:val="0047076F"/>
    <w:rsid w:val="00473419"/>
    <w:rsid w:val="00473435"/>
    <w:rsid w:val="00474EA1"/>
    <w:rsid w:val="00480902"/>
    <w:rsid w:val="0048183F"/>
    <w:rsid w:val="00481DCE"/>
    <w:rsid w:val="00482DEA"/>
    <w:rsid w:val="0048380B"/>
    <w:rsid w:val="00484729"/>
    <w:rsid w:val="00484806"/>
    <w:rsid w:val="00485B83"/>
    <w:rsid w:val="0048678C"/>
    <w:rsid w:val="00486811"/>
    <w:rsid w:val="00487735"/>
    <w:rsid w:val="00491F8D"/>
    <w:rsid w:val="00493420"/>
    <w:rsid w:val="004A1495"/>
    <w:rsid w:val="004A2ADC"/>
    <w:rsid w:val="004B00B7"/>
    <w:rsid w:val="004B1E21"/>
    <w:rsid w:val="004B4526"/>
    <w:rsid w:val="004B6768"/>
    <w:rsid w:val="004B6CF3"/>
    <w:rsid w:val="004B7116"/>
    <w:rsid w:val="004C1461"/>
    <w:rsid w:val="004C2AA6"/>
    <w:rsid w:val="004C2D9A"/>
    <w:rsid w:val="004C3EA2"/>
    <w:rsid w:val="004C6033"/>
    <w:rsid w:val="004D202E"/>
    <w:rsid w:val="004D3408"/>
    <w:rsid w:val="004D3F77"/>
    <w:rsid w:val="004D70B0"/>
    <w:rsid w:val="004E03B5"/>
    <w:rsid w:val="004E0696"/>
    <w:rsid w:val="004E0A58"/>
    <w:rsid w:val="004E2C8F"/>
    <w:rsid w:val="004E2F60"/>
    <w:rsid w:val="004E51B1"/>
    <w:rsid w:val="004E5894"/>
    <w:rsid w:val="004E5D77"/>
    <w:rsid w:val="004F111C"/>
    <w:rsid w:val="004F651F"/>
    <w:rsid w:val="00502D85"/>
    <w:rsid w:val="005037AB"/>
    <w:rsid w:val="00504522"/>
    <w:rsid w:val="005129D6"/>
    <w:rsid w:val="00512DE0"/>
    <w:rsid w:val="00515A9D"/>
    <w:rsid w:val="0051619C"/>
    <w:rsid w:val="005165EC"/>
    <w:rsid w:val="00520AF0"/>
    <w:rsid w:val="00522148"/>
    <w:rsid w:val="00522663"/>
    <w:rsid w:val="005247A8"/>
    <w:rsid w:val="00526227"/>
    <w:rsid w:val="00527466"/>
    <w:rsid w:val="005323C2"/>
    <w:rsid w:val="005333A5"/>
    <w:rsid w:val="00533A50"/>
    <w:rsid w:val="005347CD"/>
    <w:rsid w:val="00535C27"/>
    <w:rsid w:val="0054063E"/>
    <w:rsid w:val="00541239"/>
    <w:rsid w:val="00542C0D"/>
    <w:rsid w:val="00543DF4"/>
    <w:rsid w:val="00552CDE"/>
    <w:rsid w:val="005532FD"/>
    <w:rsid w:val="00561057"/>
    <w:rsid w:val="00561C78"/>
    <w:rsid w:val="00562086"/>
    <w:rsid w:val="00564DF2"/>
    <w:rsid w:val="00570236"/>
    <w:rsid w:val="00570EAD"/>
    <w:rsid w:val="00571054"/>
    <w:rsid w:val="005742BB"/>
    <w:rsid w:val="00575398"/>
    <w:rsid w:val="005775EF"/>
    <w:rsid w:val="005928FD"/>
    <w:rsid w:val="0059391A"/>
    <w:rsid w:val="005964A7"/>
    <w:rsid w:val="005A1855"/>
    <w:rsid w:val="005A1A3D"/>
    <w:rsid w:val="005A2077"/>
    <w:rsid w:val="005A22C2"/>
    <w:rsid w:val="005A3F7A"/>
    <w:rsid w:val="005A42E5"/>
    <w:rsid w:val="005A7830"/>
    <w:rsid w:val="005B7255"/>
    <w:rsid w:val="005B754E"/>
    <w:rsid w:val="005B7763"/>
    <w:rsid w:val="005C17F8"/>
    <w:rsid w:val="005C2433"/>
    <w:rsid w:val="005C43FC"/>
    <w:rsid w:val="005C4BAE"/>
    <w:rsid w:val="005C4CBD"/>
    <w:rsid w:val="005C4EEA"/>
    <w:rsid w:val="005C6CC1"/>
    <w:rsid w:val="005D0C0A"/>
    <w:rsid w:val="005D214B"/>
    <w:rsid w:val="005D3F35"/>
    <w:rsid w:val="005D5DC9"/>
    <w:rsid w:val="005D7C08"/>
    <w:rsid w:val="005E5DEC"/>
    <w:rsid w:val="005E7EF6"/>
    <w:rsid w:val="005F13A5"/>
    <w:rsid w:val="005F4A2D"/>
    <w:rsid w:val="005F5309"/>
    <w:rsid w:val="005F73AC"/>
    <w:rsid w:val="00601A51"/>
    <w:rsid w:val="0060255A"/>
    <w:rsid w:val="00605730"/>
    <w:rsid w:val="006062A6"/>
    <w:rsid w:val="00606443"/>
    <w:rsid w:val="006106AD"/>
    <w:rsid w:val="006107B8"/>
    <w:rsid w:val="006119AC"/>
    <w:rsid w:val="00615F6B"/>
    <w:rsid w:val="00616EA1"/>
    <w:rsid w:val="00617504"/>
    <w:rsid w:val="00620013"/>
    <w:rsid w:val="006209A9"/>
    <w:rsid w:val="00626A85"/>
    <w:rsid w:val="00632AE2"/>
    <w:rsid w:val="006364EC"/>
    <w:rsid w:val="00636F78"/>
    <w:rsid w:val="00637F24"/>
    <w:rsid w:val="00651192"/>
    <w:rsid w:val="00653F5F"/>
    <w:rsid w:val="0065715F"/>
    <w:rsid w:val="00660280"/>
    <w:rsid w:val="006640FB"/>
    <w:rsid w:val="0066410A"/>
    <w:rsid w:val="006675B9"/>
    <w:rsid w:val="00671490"/>
    <w:rsid w:val="00671D7B"/>
    <w:rsid w:val="0067332D"/>
    <w:rsid w:val="00673492"/>
    <w:rsid w:val="00673F4E"/>
    <w:rsid w:val="00676D36"/>
    <w:rsid w:val="00676E9C"/>
    <w:rsid w:val="006817DE"/>
    <w:rsid w:val="00682C82"/>
    <w:rsid w:val="006859F2"/>
    <w:rsid w:val="0068686E"/>
    <w:rsid w:val="00687F10"/>
    <w:rsid w:val="006901DE"/>
    <w:rsid w:val="0069273B"/>
    <w:rsid w:val="00694E05"/>
    <w:rsid w:val="00697923"/>
    <w:rsid w:val="006A15B6"/>
    <w:rsid w:val="006A1E50"/>
    <w:rsid w:val="006A235D"/>
    <w:rsid w:val="006A352E"/>
    <w:rsid w:val="006A365D"/>
    <w:rsid w:val="006B21FC"/>
    <w:rsid w:val="006B23CD"/>
    <w:rsid w:val="006B6780"/>
    <w:rsid w:val="006B77E2"/>
    <w:rsid w:val="006C2224"/>
    <w:rsid w:val="006C2C9A"/>
    <w:rsid w:val="006C5EC0"/>
    <w:rsid w:val="006C6AEE"/>
    <w:rsid w:val="006D1F7B"/>
    <w:rsid w:val="006D50A1"/>
    <w:rsid w:val="006E29A3"/>
    <w:rsid w:val="006E29EE"/>
    <w:rsid w:val="006E2BE5"/>
    <w:rsid w:val="006F014B"/>
    <w:rsid w:val="006F0192"/>
    <w:rsid w:val="006F26BA"/>
    <w:rsid w:val="006F413D"/>
    <w:rsid w:val="006F5339"/>
    <w:rsid w:val="006F719A"/>
    <w:rsid w:val="00700173"/>
    <w:rsid w:val="00702F81"/>
    <w:rsid w:val="00703392"/>
    <w:rsid w:val="0070772B"/>
    <w:rsid w:val="00710603"/>
    <w:rsid w:val="0071192D"/>
    <w:rsid w:val="007130AF"/>
    <w:rsid w:val="00714A5A"/>
    <w:rsid w:val="00722FE0"/>
    <w:rsid w:val="007237BA"/>
    <w:rsid w:val="00726B6B"/>
    <w:rsid w:val="00727555"/>
    <w:rsid w:val="00727B37"/>
    <w:rsid w:val="007331C1"/>
    <w:rsid w:val="00736EFB"/>
    <w:rsid w:val="007419D4"/>
    <w:rsid w:val="0074277D"/>
    <w:rsid w:val="0074306F"/>
    <w:rsid w:val="00744E12"/>
    <w:rsid w:val="007465E5"/>
    <w:rsid w:val="00753553"/>
    <w:rsid w:val="007538C8"/>
    <w:rsid w:val="007540ED"/>
    <w:rsid w:val="00754780"/>
    <w:rsid w:val="00756BBB"/>
    <w:rsid w:val="007620B1"/>
    <w:rsid w:val="007668C0"/>
    <w:rsid w:val="00773F0E"/>
    <w:rsid w:val="00775172"/>
    <w:rsid w:val="00776347"/>
    <w:rsid w:val="00776689"/>
    <w:rsid w:val="00777EF8"/>
    <w:rsid w:val="007847A1"/>
    <w:rsid w:val="00785846"/>
    <w:rsid w:val="00785AE9"/>
    <w:rsid w:val="00785F82"/>
    <w:rsid w:val="0078756D"/>
    <w:rsid w:val="00790FB9"/>
    <w:rsid w:val="0079509E"/>
    <w:rsid w:val="00795763"/>
    <w:rsid w:val="007A248B"/>
    <w:rsid w:val="007A4E7E"/>
    <w:rsid w:val="007B11FF"/>
    <w:rsid w:val="007B1B57"/>
    <w:rsid w:val="007B1CB7"/>
    <w:rsid w:val="007B209B"/>
    <w:rsid w:val="007B775B"/>
    <w:rsid w:val="007C284F"/>
    <w:rsid w:val="007C41E7"/>
    <w:rsid w:val="007C7D7F"/>
    <w:rsid w:val="007D232E"/>
    <w:rsid w:val="007D40E3"/>
    <w:rsid w:val="007D6485"/>
    <w:rsid w:val="007E096B"/>
    <w:rsid w:val="007E30B0"/>
    <w:rsid w:val="007F3207"/>
    <w:rsid w:val="00807D1E"/>
    <w:rsid w:val="0081184D"/>
    <w:rsid w:val="0081303F"/>
    <w:rsid w:val="00816D25"/>
    <w:rsid w:val="008173F9"/>
    <w:rsid w:val="0082034C"/>
    <w:rsid w:val="00824D59"/>
    <w:rsid w:val="00827A42"/>
    <w:rsid w:val="008306A5"/>
    <w:rsid w:val="00831BBB"/>
    <w:rsid w:val="00831D5D"/>
    <w:rsid w:val="00833E25"/>
    <w:rsid w:val="0083451D"/>
    <w:rsid w:val="0083787B"/>
    <w:rsid w:val="00851355"/>
    <w:rsid w:val="0085137D"/>
    <w:rsid w:val="00853E7A"/>
    <w:rsid w:val="0085590F"/>
    <w:rsid w:val="00857165"/>
    <w:rsid w:val="00861718"/>
    <w:rsid w:val="00861C1D"/>
    <w:rsid w:val="00866F8C"/>
    <w:rsid w:val="0087154B"/>
    <w:rsid w:val="00874642"/>
    <w:rsid w:val="008746F0"/>
    <w:rsid w:val="008800EC"/>
    <w:rsid w:val="00881758"/>
    <w:rsid w:val="00882F1B"/>
    <w:rsid w:val="00883274"/>
    <w:rsid w:val="00883C46"/>
    <w:rsid w:val="00884B32"/>
    <w:rsid w:val="00885FC3"/>
    <w:rsid w:val="0088626F"/>
    <w:rsid w:val="00891385"/>
    <w:rsid w:val="0089419A"/>
    <w:rsid w:val="008941B7"/>
    <w:rsid w:val="00894AE9"/>
    <w:rsid w:val="0089506A"/>
    <w:rsid w:val="00895A09"/>
    <w:rsid w:val="00895BFB"/>
    <w:rsid w:val="008A1D65"/>
    <w:rsid w:val="008A2884"/>
    <w:rsid w:val="008A5506"/>
    <w:rsid w:val="008A5A5E"/>
    <w:rsid w:val="008A6BAC"/>
    <w:rsid w:val="008B00B2"/>
    <w:rsid w:val="008B4852"/>
    <w:rsid w:val="008B72F0"/>
    <w:rsid w:val="008B7371"/>
    <w:rsid w:val="008C47F4"/>
    <w:rsid w:val="008C5278"/>
    <w:rsid w:val="008D1B4F"/>
    <w:rsid w:val="008D2C0C"/>
    <w:rsid w:val="008D3046"/>
    <w:rsid w:val="008D3B6F"/>
    <w:rsid w:val="008D3CF4"/>
    <w:rsid w:val="008D6814"/>
    <w:rsid w:val="008E48C6"/>
    <w:rsid w:val="008E7358"/>
    <w:rsid w:val="008F0241"/>
    <w:rsid w:val="008F4DD3"/>
    <w:rsid w:val="008F77E2"/>
    <w:rsid w:val="009043C8"/>
    <w:rsid w:val="0090594D"/>
    <w:rsid w:val="00907B69"/>
    <w:rsid w:val="00911238"/>
    <w:rsid w:val="00911F90"/>
    <w:rsid w:val="009125B5"/>
    <w:rsid w:val="0091385F"/>
    <w:rsid w:val="00914C07"/>
    <w:rsid w:val="00914EA1"/>
    <w:rsid w:val="00915A3C"/>
    <w:rsid w:val="0091714B"/>
    <w:rsid w:val="009204B9"/>
    <w:rsid w:val="00932465"/>
    <w:rsid w:val="00932686"/>
    <w:rsid w:val="009360A4"/>
    <w:rsid w:val="0093622B"/>
    <w:rsid w:val="009414D3"/>
    <w:rsid w:val="00946476"/>
    <w:rsid w:val="00946559"/>
    <w:rsid w:val="0094777F"/>
    <w:rsid w:val="00954A43"/>
    <w:rsid w:val="009579AC"/>
    <w:rsid w:val="0096142B"/>
    <w:rsid w:val="009652B5"/>
    <w:rsid w:val="009662A9"/>
    <w:rsid w:val="00973B63"/>
    <w:rsid w:val="009750D7"/>
    <w:rsid w:val="009754E5"/>
    <w:rsid w:val="00977BC2"/>
    <w:rsid w:val="00977D80"/>
    <w:rsid w:val="009847BB"/>
    <w:rsid w:val="00984EBF"/>
    <w:rsid w:val="00985F89"/>
    <w:rsid w:val="00987347"/>
    <w:rsid w:val="00995489"/>
    <w:rsid w:val="0099556E"/>
    <w:rsid w:val="00997900"/>
    <w:rsid w:val="009A2347"/>
    <w:rsid w:val="009A3276"/>
    <w:rsid w:val="009A3658"/>
    <w:rsid w:val="009A5843"/>
    <w:rsid w:val="009A5B69"/>
    <w:rsid w:val="009A6955"/>
    <w:rsid w:val="009B2287"/>
    <w:rsid w:val="009B24EE"/>
    <w:rsid w:val="009B5933"/>
    <w:rsid w:val="009C12E6"/>
    <w:rsid w:val="009C3ABE"/>
    <w:rsid w:val="009C5983"/>
    <w:rsid w:val="009C5FF6"/>
    <w:rsid w:val="009C777F"/>
    <w:rsid w:val="009C7E3E"/>
    <w:rsid w:val="009D0C6B"/>
    <w:rsid w:val="009D0FDC"/>
    <w:rsid w:val="009D5D1A"/>
    <w:rsid w:val="009E2EC6"/>
    <w:rsid w:val="009E30BD"/>
    <w:rsid w:val="009F5CFD"/>
    <w:rsid w:val="00A01102"/>
    <w:rsid w:val="00A0114D"/>
    <w:rsid w:val="00A01309"/>
    <w:rsid w:val="00A0315A"/>
    <w:rsid w:val="00A034D6"/>
    <w:rsid w:val="00A03D73"/>
    <w:rsid w:val="00A04152"/>
    <w:rsid w:val="00A052BF"/>
    <w:rsid w:val="00A07EAB"/>
    <w:rsid w:val="00A105BA"/>
    <w:rsid w:val="00A12835"/>
    <w:rsid w:val="00A15C4C"/>
    <w:rsid w:val="00A20B20"/>
    <w:rsid w:val="00A2104D"/>
    <w:rsid w:val="00A2635E"/>
    <w:rsid w:val="00A26B69"/>
    <w:rsid w:val="00A312CD"/>
    <w:rsid w:val="00A31ED4"/>
    <w:rsid w:val="00A32AEB"/>
    <w:rsid w:val="00A36B2A"/>
    <w:rsid w:val="00A36B50"/>
    <w:rsid w:val="00A41FA1"/>
    <w:rsid w:val="00A4312E"/>
    <w:rsid w:val="00A44240"/>
    <w:rsid w:val="00A44FFF"/>
    <w:rsid w:val="00A45BFC"/>
    <w:rsid w:val="00A50695"/>
    <w:rsid w:val="00A545BD"/>
    <w:rsid w:val="00A548BD"/>
    <w:rsid w:val="00A55F8F"/>
    <w:rsid w:val="00A60772"/>
    <w:rsid w:val="00A60B40"/>
    <w:rsid w:val="00A65184"/>
    <w:rsid w:val="00A70695"/>
    <w:rsid w:val="00A71388"/>
    <w:rsid w:val="00A71A5C"/>
    <w:rsid w:val="00A73600"/>
    <w:rsid w:val="00A743B8"/>
    <w:rsid w:val="00A75233"/>
    <w:rsid w:val="00A75829"/>
    <w:rsid w:val="00A7714B"/>
    <w:rsid w:val="00A77309"/>
    <w:rsid w:val="00A8289A"/>
    <w:rsid w:val="00A833F1"/>
    <w:rsid w:val="00A85367"/>
    <w:rsid w:val="00A910A6"/>
    <w:rsid w:val="00A91FE8"/>
    <w:rsid w:val="00A928BA"/>
    <w:rsid w:val="00A93C8F"/>
    <w:rsid w:val="00A94966"/>
    <w:rsid w:val="00A94C9B"/>
    <w:rsid w:val="00AA01F0"/>
    <w:rsid w:val="00AA27C5"/>
    <w:rsid w:val="00AA2B24"/>
    <w:rsid w:val="00AA491D"/>
    <w:rsid w:val="00AB06E8"/>
    <w:rsid w:val="00AB3434"/>
    <w:rsid w:val="00AB3F6D"/>
    <w:rsid w:val="00AB5FC4"/>
    <w:rsid w:val="00AC5CC2"/>
    <w:rsid w:val="00AC6436"/>
    <w:rsid w:val="00AC75B7"/>
    <w:rsid w:val="00AC7688"/>
    <w:rsid w:val="00AD00FE"/>
    <w:rsid w:val="00AD21A3"/>
    <w:rsid w:val="00AD2C0E"/>
    <w:rsid w:val="00AD3F35"/>
    <w:rsid w:val="00AD424F"/>
    <w:rsid w:val="00AD4833"/>
    <w:rsid w:val="00AD6146"/>
    <w:rsid w:val="00AD6CC1"/>
    <w:rsid w:val="00AE2455"/>
    <w:rsid w:val="00AE3063"/>
    <w:rsid w:val="00AE7323"/>
    <w:rsid w:val="00AF0F96"/>
    <w:rsid w:val="00AF51F3"/>
    <w:rsid w:val="00AF5D46"/>
    <w:rsid w:val="00AF7C97"/>
    <w:rsid w:val="00B00B0B"/>
    <w:rsid w:val="00B02EE0"/>
    <w:rsid w:val="00B04777"/>
    <w:rsid w:val="00B04C84"/>
    <w:rsid w:val="00B06979"/>
    <w:rsid w:val="00B07979"/>
    <w:rsid w:val="00B07BDC"/>
    <w:rsid w:val="00B1065B"/>
    <w:rsid w:val="00B10E56"/>
    <w:rsid w:val="00B1326D"/>
    <w:rsid w:val="00B168CD"/>
    <w:rsid w:val="00B20EFD"/>
    <w:rsid w:val="00B21F23"/>
    <w:rsid w:val="00B22B01"/>
    <w:rsid w:val="00B22B4E"/>
    <w:rsid w:val="00B23D21"/>
    <w:rsid w:val="00B50364"/>
    <w:rsid w:val="00B5133D"/>
    <w:rsid w:val="00B513BC"/>
    <w:rsid w:val="00B527CD"/>
    <w:rsid w:val="00B5304C"/>
    <w:rsid w:val="00B60683"/>
    <w:rsid w:val="00B63330"/>
    <w:rsid w:val="00B63768"/>
    <w:rsid w:val="00B63A7B"/>
    <w:rsid w:val="00B67DA8"/>
    <w:rsid w:val="00B705AF"/>
    <w:rsid w:val="00B70E0B"/>
    <w:rsid w:val="00B738FD"/>
    <w:rsid w:val="00B77CDB"/>
    <w:rsid w:val="00B83634"/>
    <w:rsid w:val="00B84195"/>
    <w:rsid w:val="00B84A14"/>
    <w:rsid w:val="00B87006"/>
    <w:rsid w:val="00B94239"/>
    <w:rsid w:val="00B955FF"/>
    <w:rsid w:val="00B95D5C"/>
    <w:rsid w:val="00BA0CE0"/>
    <w:rsid w:val="00BA2DDE"/>
    <w:rsid w:val="00BA42C1"/>
    <w:rsid w:val="00BA6EFD"/>
    <w:rsid w:val="00BB065D"/>
    <w:rsid w:val="00BB2B09"/>
    <w:rsid w:val="00BB3135"/>
    <w:rsid w:val="00BB6162"/>
    <w:rsid w:val="00BB7758"/>
    <w:rsid w:val="00BC1D4F"/>
    <w:rsid w:val="00BC3C8C"/>
    <w:rsid w:val="00BC3DD1"/>
    <w:rsid w:val="00BC4749"/>
    <w:rsid w:val="00BC5C8B"/>
    <w:rsid w:val="00BD15E2"/>
    <w:rsid w:val="00BD1F04"/>
    <w:rsid w:val="00BD5505"/>
    <w:rsid w:val="00BE0B87"/>
    <w:rsid w:val="00BE0BF1"/>
    <w:rsid w:val="00BE245A"/>
    <w:rsid w:val="00BE51BA"/>
    <w:rsid w:val="00BE7D65"/>
    <w:rsid w:val="00BE7D8A"/>
    <w:rsid w:val="00BF0D1F"/>
    <w:rsid w:val="00BF3ACD"/>
    <w:rsid w:val="00BF3C2E"/>
    <w:rsid w:val="00BF4768"/>
    <w:rsid w:val="00C04679"/>
    <w:rsid w:val="00C07C32"/>
    <w:rsid w:val="00C1421D"/>
    <w:rsid w:val="00C151BA"/>
    <w:rsid w:val="00C15FBA"/>
    <w:rsid w:val="00C20AFC"/>
    <w:rsid w:val="00C213AD"/>
    <w:rsid w:val="00C2553A"/>
    <w:rsid w:val="00C26876"/>
    <w:rsid w:val="00C26A29"/>
    <w:rsid w:val="00C303E2"/>
    <w:rsid w:val="00C30B9D"/>
    <w:rsid w:val="00C31BD2"/>
    <w:rsid w:val="00C32AB6"/>
    <w:rsid w:val="00C34186"/>
    <w:rsid w:val="00C34CB3"/>
    <w:rsid w:val="00C36A26"/>
    <w:rsid w:val="00C404BF"/>
    <w:rsid w:val="00C42782"/>
    <w:rsid w:val="00C427CC"/>
    <w:rsid w:val="00C4369A"/>
    <w:rsid w:val="00C45780"/>
    <w:rsid w:val="00C45981"/>
    <w:rsid w:val="00C45C76"/>
    <w:rsid w:val="00C4632B"/>
    <w:rsid w:val="00C467D8"/>
    <w:rsid w:val="00C51532"/>
    <w:rsid w:val="00C5369B"/>
    <w:rsid w:val="00C53A3F"/>
    <w:rsid w:val="00C53C0D"/>
    <w:rsid w:val="00C546F8"/>
    <w:rsid w:val="00C554AA"/>
    <w:rsid w:val="00C572CD"/>
    <w:rsid w:val="00C57B46"/>
    <w:rsid w:val="00C60BEC"/>
    <w:rsid w:val="00C6171C"/>
    <w:rsid w:val="00C6253B"/>
    <w:rsid w:val="00C62B52"/>
    <w:rsid w:val="00C635F6"/>
    <w:rsid w:val="00C64F72"/>
    <w:rsid w:val="00C65BC7"/>
    <w:rsid w:val="00C66DB5"/>
    <w:rsid w:val="00C71991"/>
    <w:rsid w:val="00C71CFF"/>
    <w:rsid w:val="00C73478"/>
    <w:rsid w:val="00C756AA"/>
    <w:rsid w:val="00C77286"/>
    <w:rsid w:val="00C77946"/>
    <w:rsid w:val="00C855CE"/>
    <w:rsid w:val="00C863B5"/>
    <w:rsid w:val="00C8777D"/>
    <w:rsid w:val="00C910EE"/>
    <w:rsid w:val="00C9189C"/>
    <w:rsid w:val="00C9296C"/>
    <w:rsid w:val="00CA45F9"/>
    <w:rsid w:val="00CA596D"/>
    <w:rsid w:val="00CB10CA"/>
    <w:rsid w:val="00CB2FDC"/>
    <w:rsid w:val="00CB457A"/>
    <w:rsid w:val="00CB5624"/>
    <w:rsid w:val="00CC09AB"/>
    <w:rsid w:val="00CC0D6C"/>
    <w:rsid w:val="00CC50BF"/>
    <w:rsid w:val="00CC7921"/>
    <w:rsid w:val="00CD3686"/>
    <w:rsid w:val="00CD40A6"/>
    <w:rsid w:val="00CD74CD"/>
    <w:rsid w:val="00CD7560"/>
    <w:rsid w:val="00CE0725"/>
    <w:rsid w:val="00CE3E85"/>
    <w:rsid w:val="00CE6209"/>
    <w:rsid w:val="00CE6722"/>
    <w:rsid w:val="00CF25C7"/>
    <w:rsid w:val="00CF578B"/>
    <w:rsid w:val="00CF7BA3"/>
    <w:rsid w:val="00CF7DFA"/>
    <w:rsid w:val="00D00E62"/>
    <w:rsid w:val="00D015C9"/>
    <w:rsid w:val="00D02C69"/>
    <w:rsid w:val="00D04933"/>
    <w:rsid w:val="00D078EE"/>
    <w:rsid w:val="00D10DAB"/>
    <w:rsid w:val="00D12728"/>
    <w:rsid w:val="00D13E6B"/>
    <w:rsid w:val="00D21006"/>
    <w:rsid w:val="00D30B67"/>
    <w:rsid w:val="00D3170C"/>
    <w:rsid w:val="00D359B1"/>
    <w:rsid w:val="00D402CF"/>
    <w:rsid w:val="00D40DA6"/>
    <w:rsid w:val="00D43846"/>
    <w:rsid w:val="00D47F83"/>
    <w:rsid w:val="00D51C4E"/>
    <w:rsid w:val="00D570A6"/>
    <w:rsid w:val="00D639D5"/>
    <w:rsid w:val="00D64903"/>
    <w:rsid w:val="00D65B53"/>
    <w:rsid w:val="00D734D6"/>
    <w:rsid w:val="00D73882"/>
    <w:rsid w:val="00D75A7A"/>
    <w:rsid w:val="00D81668"/>
    <w:rsid w:val="00D8503C"/>
    <w:rsid w:val="00D85C2B"/>
    <w:rsid w:val="00D85E2E"/>
    <w:rsid w:val="00D87052"/>
    <w:rsid w:val="00D87776"/>
    <w:rsid w:val="00D90ACB"/>
    <w:rsid w:val="00D92028"/>
    <w:rsid w:val="00D95278"/>
    <w:rsid w:val="00DA01FC"/>
    <w:rsid w:val="00DA5759"/>
    <w:rsid w:val="00DA63E7"/>
    <w:rsid w:val="00DA69D7"/>
    <w:rsid w:val="00DA708A"/>
    <w:rsid w:val="00DB0BD1"/>
    <w:rsid w:val="00DB195E"/>
    <w:rsid w:val="00DB2BD5"/>
    <w:rsid w:val="00DC6280"/>
    <w:rsid w:val="00DC6420"/>
    <w:rsid w:val="00DC7031"/>
    <w:rsid w:val="00DD432C"/>
    <w:rsid w:val="00DD55B5"/>
    <w:rsid w:val="00DD55ED"/>
    <w:rsid w:val="00DD644D"/>
    <w:rsid w:val="00DE1BFF"/>
    <w:rsid w:val="00DE24C6"/>
    <w:rsid w:val="00DE2A06"/>
    <w:rsid w:val="00DE2A89"/>
    <w:rsid w:val="00DE56E5"/>
    <w:rsid w:val="00DE7418"/>
    <w:rsid w:val="00DF0EFE"/>
    <w:rsid w:val="00DF49B2"/>
    <w:rsid w:val="00DF5E74"/>
    <w:rsid w:val="00DF5EDB"/>
    <w:rsid w:val="00E012CF"/>
    <w:rsid w:val="00E01C09"/>
    <w:rsid w:val="00E0207E"/>
    <w:rsid w:val="00E02FE2"/>
    <w:rsid w:val="00E05CA6"/>
    <w:rsid w:val="00E11971"/>
    <w:rsid w:val="00E12302"/>
    <w:rsid w:val="00E12E96"/>
    <w:rsid w:val="00E131EB"/>
    <w:rsid w:val="00E167B8"/>
    <w:rsid w:val="00E174F2"/>
    <w:rsid w:val="00E20328"/>
    <w:rsid w:val="00E2522A"/>
    <w:rsid w:val="00E27422"/>
    <w:rsid w:val="00E32C26"/>
    <w:rsid w:val="00E33539"/>
    <w:rsid w:val="00E33601"/>
    <w:rsid w:val="00E33623"/>
    <w:rsid w:val="00E364F1"/>
    <w:rsid w:val="00E43AFE"/>
    <w:rsid w:val="00E51CF8"/>
    <w:rsid w:val="00E52DEB"/>
    <w:rsid w:val="00E52EDA"/>
    <w:rsid w:val="00E553D3"/>
    <w:rsid w:val="00E55A67"/>
    <w:rsid w:val="00E573CC"/>
    <w:rsid w:val="00E574CE"/>
    <w:rsid w:val="00E61B9F"/>
    <w:rsid w:val="00E658C6"/>
    <w:rsid w:val="00E65F5E"/>
    <w:rsid w:val="00E6686D"/>
    <w:rsid w:val="00E7049D"/>
    <w:rsid w:val="00E70E96"/>
    <w:rsid w:val="00E73CE1"/>
    <w:rsid w:val="00E74919"/>
    <w:rsid w:val="00E77127"/>
    <w:rsid w:val="00E77E1F"/>
    <w:rsid w:val="00E824C2"/>
    <w:rsid w:val="00E842E2"/>
    <w:rsid w:val="00E846BC"/>
    <w:rsid w:val="00E865B7"/>
    <w:rsid w:val="00E90347"/>
    <w:rsid w:val="00E912FF"/>
    <w:rsid w:val="00E91CC0"/>
    <w:rsid w:val="00E92A93"/>
    <w:rsid w:val="00E92D4E"/>
    <w:rsid w:val="00E9350B"/>
    <w:rsid w:val="00E937AB"/>
    <w:rsid w:val="00E94E9E"/>
    <w:rsid w:val="00EA0557"/>
    <w:rsid w:val="00EA1D6B"/>
    <w:rsid w:val="00EA2EF7"/>
    <w:rsid w:val="00EA35AF"/>
    <w:rsid w:val="00EA4A2F"/>
    <w:rsid w:val="00EA5BDB"/>
    <w:rsid w:val="00EB032E"/>
    <w:rsid w:val="00EC0780"/>
    <w:rsid w:val="00EC08F6"/>
    <w:rsid w:val="00EC1351"/>
    <w:rsid w:val="00EC30FB"/>
    <w:rsid w:val="00EC411D"/>
    <w:rsid w:val="00EC54B3"/>
    <w:rsid w:val="00EC6E8E"/>
    <w:rsid w:val="00EC6FD5"/>
    <w:rsid w:val="00ED1141"/>
    <w:rsid w:val="00ED26B2"/>
    <w:rsid w:val="00ED2F82"/>
    <w:rsid w:val="00ED34A1"/>
    <w:rsid w:val="00ED459B"/>
    <w:rsid w:val="00ED5755"/>
    <w:rsid w:val="00ED5ED3"/>
    <w:rsid w:val="00EE3E59"/>
    <w:rsid w:val="00EE609F"/>
    <w:rsid w:val="00EE6B58"/>
    <w:rsid w:val="00EF1709"/>
    <w:rsid w:val="00EF2121"/>
    <w:rsid w:val="00EF2C8D"/>
    <w:rsid w:val="00EF3413"/>
    <w:rsid w:val="00EF39E8"/>
    <w:rsid w:val="00EF60FD"/>
    <w:rsid w:val="00EF7AF3"/>
    <w:rsid w:val="00F00BBB"/>
    <w:rsid w:val="00F00EA1"/>
    <w:rsid w:val="00F061FC"/>
    <w:rsid w:val="00F11486"/>
    <w:rsid w:val="00F12EF5"/>
    <w:rsid w:val="00F13AD6"/>
    <w:rsid w:val="00F20BDF"/>
    <w:rsid w:val="00F2205C"/>
    <w:rsid w:val="00F221FE"/>
    <w:rsid w:val="00F227C0"/>
    <w:rsid w:val="00F252AA"/>
    <w:rsid w:val="00F26A7A"/>
    <w:rsid w:val="00F26F55"/>
    <w:rsid w:val="00F30C63"/>
    <w:rsid w:val="00F30CBA"/>
    <w:rsid w:val="00F31756"/>
    <w:rsid w:val="00F33239"/>
    <w:rsid w:val="00F35729"/>
    <w:rsid w:val="00F36093"/>
    <w:rsid w:val="00F37B74"/>
    <w:rsid w:val="00F4176A"/>
    <w:rsid w:val="00F41A05"/>
    <w:rsid w:val="00F439DE"/>
    <w:rsid w:val="00F45B42"/>
    <w:rsid w:val="00F471BA"/>
    <w:rsid w:val="00F471DB"/>
    <w:rsid w:val="00F47A05"/>
    <w:rsid w:val="00F47C60"/>
    <w:rsid w:val="00F510C1"/>
    <w:rsid w:val="00F51901"/>
    <w:rsid w:val="00F531DF"/>
    <w:rsid w:val="00F534EB"/>
    <w:rsid w:val="00F57193"/>
    <w:rsid w:val="00F60FB0"/>
    <w:rsid w:val="00F61775"/>
    <w:rsid w:val="00F63B17"/>
    <w:rsid w:val="00F640CB"/>
    <w:rsid w:val="00F64645"/>
    <w:rsid w:val="00F67CE1"/>
    <w:rsid w:val="00F757F7"/>
    <w:rsid w:val="00F82028"/>
    <w:rsid w:val="00F84183"/>
    <w:rsid w:val="00F847D9"/>
    <w:rsid w:val="00F90F78"/>
    <w:rsid w:val="00F92EBA"/>
    <w:rsid w:val="00F92ECA"/>
    <w:rsid w:val="00F97054"/>
    <w:rsid w:val="00FA1FF3"/>
    <w:rsid w:val="00FA423B"/>
    <w:rsid w:val="00FA42DA"/>
    <w:rsid w:val="00FA534A"/>
    <w:rsid w:val="00FA718F"/>
    <w:rsid w:val="00FA7DBC"/>
    <w:rsid w:val="00FB285C"/>
    <w:rsid w:val="00FB2E2C"/>
    <w:rsid w:val="00FB2FE8"/>
    <w:rsid w:val="00FB5FBF"/>
    <w:rsid w:val="00FB6CA6"/>
    <w:rsid w:val="00FC0B53"/>
    <w:rsid w:val="00FC1CBE"/>
    <w:rsid w:val="00FC41B7"/>
    <w:rsid w:val="00FC4851"/>
    <w:rsid w:val="00FC546F"/>
    <w:rsid w:val="00FC5648"/>
    <w:rsid w:val="00FC57BB"/>
    <w:rsid w:val="00FC5FCB"/>
    <w:rsid w:val="00FC7F4D"/>
    <w:rsid w:val="00FD05CE"/>
    <w:rsid w:val="00FD3038"/>
    <w:rsid w:val="00FD4E51"/>
    <w:rsid w:val="00FD7EAB"/>
    <w:rsid w:val="00FE0BE3"/>
    <w:rsid w:val="00FE18D9"/>
    <w:rsid w:val="00FE2ED5"/>
    <w:rsid w:val="00FE42E0"/>
    <w:rsid w:val="00FE6B51"/>
    <w:rsid w:val="00FF2EE6"/>
    <w:rsid w:val="00FF7262"/>
    <w:rsid w:val="00FF74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D6148"/>
  <w15:chartTrackingRefBased/>
  <w15:docId w15:val="{6D2EDB13-287A-40DA-859E-78DD9098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DC"/>
    <w:rPr>
      <w:lang w:val="en-US" w:eastAsia="en-US"/>
    </w:rPr>
  </w:style>
  <w:style w:type="paragraph" w:styleId="Heading1">
    <w:name w:val="heading 1"/>
    <w:basedOn w:val="Normal"/>
    <w:next w:val="Normal"/>
    <w:link w:val="Heading1Char"/>
    <w:qFormat/>
    <w:rsid w:val="000D44DC"/>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8F"/>
    <w:pPr>
      <w:ind w:left="720"/>
    </w:pPr>
  </w:style>
  <w:style w:type="character" w:customStyle="1" w:styleId="Heading1Char">
    <w:name w:val="Heading 1 Char"/>
    <w:link w:val="Heading1"/>
    <w:rsid w:val="00816D25"/>
    <w:rPr>
      <w:sz w:val="32"/>
    </w:rPr>
  </w:style>
  <w:style w:type="paragraph" w:styleId="BalloonText">
    <w:name w:val="Balloon Text"/>
    <w:basedOn w:val="Normal"/>
    <w:link w:val="BalloonTextChar"/>
    <w:rsid w:val="00977D80"/>
    <w:rPr>
      <w:rFonts w:ascii="Tahoma" w:hAnsi="Tahoma" w:cs="Tahoma"/>
      <w:sz w:val="16"/>
      <w:szCs w:val="16"/>
    </w:rPr>
  </w:style>
  <w:style w:type="character" w:customStyle="1" w:styleId="BalloonTextChar">
    <w:name w:val="Balloon Text Char"/>
    <w:link w:val="BalloonText"/>
    <w:rsid w:val="00977D80"/>
    <w:rPr>
      <w:rFonts w:ascii="Tahoma" w:hAnsi="Tahoma" w:cs="Tahoma"/>
      <w:sz w:val="16"/>
      <w:szCs w:val="16"/>
    </w:rPr>
  </w:style>
  <w:style w:type="paragraph" w:styleId="FootnoteText">
    <w:name w:val="footnote text"/>
    <w:basedOn w:val="Normal"/>
    <w:link w:val="FootnoteTextChar"/>
    <w:rsid w:val="001562C5"/>
  </w:style>
  <w:style w:type="character" w:customStyle="1" w:styleId="FootnoteTextChar">
    <w:name w:val="Footnote Text Char"/>
    <w:basedOn w:val="DefaultParagraphFont"/>
    <w:link w:val="FootnoteText"/>
    <w:rsid w:val="001562C5"/>
  </w:style>
  <w:style w:type="character" w:styleId="FootnoteReference">
    <w:name w:val="footnote reference"/>
    <w:rsid w:val="001562C5"/>
    <w:rPr>
      <w:vertAlign w:val="superscript"/>
    </w:rPr>
  </w:style>
  <w:style w:type="character" w:styleId="CommentReference">
    <w:name w:val="annotation reference"/>
    <w:rsid w:val="00F26F55"/>
    <w:rPr>
      <w:sz w:val="16"/>
      <w:szCs w:val="16"/>
    </w:rPr>
  </w:style>
  <w:style w:type="paragraph" w:styleId="CommentText">
    <w:name w:val="annotation text"/>
    <w:basedOn w:val="Normal"/>
    <w:link w:val="CommentTextChar"/>
    <w:rsid w:val="00F26F55"/>
  </w:style>
  <w:style w:type="character" w:customStyle="1" w:styleId="CommentTextChar">
    <w:name w:val="Comment Text Char"/>
    <w:link w:val="CommentText"/>
    <w:rsid w:val="00F26F55"/>
    <w:rPr>
      <w:lang w:val="en-US" w:eastAsia="en-US"/>
    </w:rPr>
  </w:style>
  <w:style w:type="paragraph" w:styleId="CommentSubject">
    <w:name w:val="annotation subject"/>
    <w:basedOn w:val="CommentText"/>
    <w:next w:val="CommentText"/>
    <w:link w:val="CommentSubjectChar"/>
    <w:rsid w:val="00F26F55"/>
    <w:rPr>
      <w:b/>
      <w:bCs/>
    </w:rPr>
  </w:style>
  <w:style w:type="character" w:customStyle="1" w:styleId="CommentSubjectChar">
    <w:name w:val="Comment Subject Char"/>
    <w:link w:val="CommentSubject"/>
    <w:rsid w:val="00F26F55"/>
    <w:rPr>
      <w:b/>
      <w:bCs/>
      <w:lang w:val="en-US" w:eastAsia="en-US"/>
    </w:rPr>
  </w:style>
  <w:style w:type="character" w:styleId="Hyperlink">
    <w:name w:val="Hyperlink"/>
    <w:rsid w:val="00B77CDB"/>
    <w:rPr>
      <w:color w:val="0563C1"/>
      <w:u w:val="single"/>
    </w:rPr>
  </w:style>
  <w:style w:type="paragraph" w:styleId="Header">
    <w:name w:val="header"/>
    <w:basedOn w:val="Normal"/>
    <w:link w:val="HeaderChar"/>
    <w:rsid w:val="004C3EA2"/>
    <w:pPr>
      <w:tabs>
        <w:tab w:val="center" w:pos="4513"/>
        <w:tab w:val="right" w:pos="9026"/>
      </w:tabs>
    </w:pPr>
  </w:style>
  <w:style w:type="character" w:customStyle="1" w:styleId="HeaderChar">
    <w:name w:val="Header Char"/>
    <w:link w:val="Header"/>
    <w:rsid w:val="004C3EA2"/>
    <w:rPr>
      <w:lang w:val="en-US" w:eastAsia="en-US"/>
    </w:rPr>
  </w:style>
  <w:style w:type="paragraph" w:styleId="Footer">
    <w:name w:val="footer"/>
    <w:basedOn w:val="Normal"/>
    <w:link w:val="FooterChar"/>
    <w:uiPriority w:val="99"/>
    <w:rsid w:val="004C3EA2"/>
    <w:pPr>
      <w:tabs>
        <w:tab w:val="center" w:pos="4513"/>
        <w:tab w:val="right" w:pos="9026"/>
      </w:tabs>
    </w:pPr>
  </w:style>
  <w:style w:type="character" w:customStyle="1" w:styleId="FooterChar">
    <w:name w:val="Footer Char"/>
    <w:link w:val="Footer"/>
    <w:uiPriority w:val="99"/>
    <w:rsid w:val="004C3EA2"/>
    <w:rPr>
      <w:lang w:val="en-US" w:eastAsia="en-US"/>
    </w:rPr>
  </w:style>
  <w:style w:type="paragraph" w:customStyle="1" w:styleId="western">
    <w:name w:val="western"/>
    <w:basedOn w:val="Normal"/>
    <w:rsid w:val="00687F10"/>
    <w:pPr>
      <w:spacing w:before="100" w:beforeAutospacing="1" w:after="100" w:afterAutospacing="1"/>
    </w:pPr>
    <w:rPr>
      <w:sz w:val="24"/>
      <w:szCs w:val="24"/>
      <w:lang w:val="en-ZA" w:eastAsia="en-ZA"/>
    </w:rPr>
  </w:style>
  <w:style w:type="paragraph" w:styleId="NormalWeb">
    <w:name w:val="Normal (Web)"/>
    <w:basedOn w:val="Normal"/>
    <w:uiPriority w:val="99"/>
    <w:unhideWhenUsed/>
    <w:rsid w:val="00F35729"/>
    <w:pPr>
      <w:spacing w:before="100" w:beforeAutospacing="1" w:after="100" w:afterAutospacing="1"/>
    </w:pPr>
    <w:rPr>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7155">
      <w:bodyDiv w:val="1"/>
      <w:marLeft w:val="0"/>
      <w:marRight w:val="0"/>
      <w:marTop w:val="0"/>
      <w:marBottom w:val="0"/>
      <w:divBdr>
        <w:top w:val="none" w:sz="0" w:space="0" w:color="auto"/>
        <w:left w:val="none" w:sz="0" w:space="0" w:color="auto"/>
        <w:bottom w:val="none" w:sz="0" w:space="0" w:color="auto"/>
        <w:right w:val="none" w:sz="0" w:space="0" w:color="auto"/>
      </w:divBdr>
    </w:div>
    <w:div w:id="881208016">
      <w:bodyDiv w:val="1"/>
      <w:marLeft w:val="0"/>
      <w:marRight w:val="0"/>
      <w:marTop w:val="0"/>
      <w:marBottom w:val="0"/>
      <w:divBdr>
        <w:top w:val="none" w:sz="0" w:space="0" w:color="auto"/>
        <w:left w:val="none" w:sz="0" w:space="0" w:color="auto"/>
        <w:bottom w:val="none" w:sz="0" w:space="0" w:color="auto"/>
        <w:right w:val="none" w:sz="0" w:space="0" w:color="auto"/>
      </w:divBdr>
    </w:div>
    <w:div w:id="901403065">
      <w:bodyDiv w:val="1"/>
      <w:marLeft w:val="0"/>
      <w:marRight w:val="0"/>
      <w:marTop w:val="0"/>
      <w:marBottom w:val="0"/>
      <w:divBdr>
        <w:top w:val="none" w:sz="0" w:space="0" w:color="auto"/>
        <w:left w:val="none" w:sz="0" w:space="0" w:color="auto"/>
        <w:bottom w:val="none" w:sz="0" w:space="0" w:color="auto"/>
        <w:right w:val="none" w:sz="0" w:space="0" w:color="auto"/>
      </w:divBdr>
    </w:div>
    <w:div w:id="958801901">
      <w:bodyDiv w:val="1"/>
      <w:marLeft w:val="0"/>
      <w:marRight w:val="0"/>
      <w:marTop w:val="0"/>
      <w:marBottom w:val="0"/>
      <w:divBdr>
        <w:top w:val="none" w:sz="0" w:space="0" w:color="auto"/>
        <w:left w:val="none" w:sz="0" w:space="0" w:color="auto"/>
        <w:bottom w:val="none" w:sz="0" w:space="0" w:color="auto"/>
        <w:right w:val="none" w:sz="0" w:space="0" w:color="auto"/>
      </w:divBdr>
    </w:div>
    <w:div w:id="1148546424">
      <w:bodyDiv w:val="1"/>
      <w:marLeft w:val="0"/>
      <w:marRight w:val="0"/>
      <w:marTop w:val="0"/>
      <w:marBottom w:val="0"/>
      <w:divBdr>
        <w:top w:val="none" w:sz="0" w:space="0" w:color="auto"/>
        <w:left w:val="none" w:sz="0" w:space="0" w:color="auto"/>
        <w:bottom w:val="none" w:sz="0" w:space="0" w:color="auto"/>
        <w:right w:val="none" w:sz="0" w:space="0" w:color="auto"/>
      </w:divBdr>
    </w:div>
    <w:div w:id="1853103982">
      <w:bodyDiv w:val="1"/>
      <w:marLeft w:val="0"/>
      <w:marRight w:val="0"/>
      <w:marTop w:val="0"/>
      <w:marBottom w:val="0"/>
      <w:divBdr>
        <w:top w:val="none" w:sz="0" w:space="0" w:color="auto"/>
        <w:left w:val="none" w:sz="0" w:space="0" w:color="auto"/>
        <w:bottom w:val="none" w:sz="0" w:space="0" w:color="auto"/>
        <w:right w:val="none" w:sz="0" w:space="0" w:color="auto"/>
      </w:divBdr>
    </w:div>
    <w:div w:id="19926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76BD-6F00-4554-960E-5B27F4EF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5936</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ATTORNEYS</Company>
  <LinksUpToDate>false</LinksUpToDate>
  <CharactersWithSpaces>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AS.ZONO</dc:creator>
  <cp:keywords/>
  <cp:lastModifiedBy>Mary Bruce</cp:lastModifiedBy>
  <cp:revision>5</cp:revision>
  <cp:lastPrinted>2024-03-11T10:46:00Z</cp:lastPrinted>
  <dcterms:created xsi:type="dcterms:W3CDTF">2024-03-25T06:49:00Z</dcterms:created>
  <dcterms:modified xsi:type="dcterms:W3CDTF">2024-03-26T17:10:00Z</dcterms:modified>
</cp:coreProperties>
</file>