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37B22" w14:textId="4B0C81EA" w:rsidR="00246FA0" w:rsidRDefault="00761530" w:rsidP="00FE3920">
      <w:pPr>
        <w:jc w:val="center"/>
        <w:rPr>
          <w:rFonts w:ascii="Arial" w:hAnsi="Arial" w:cs="Arial"/>
          <w:b/>
          <w:sz w:val="24"/>
          <w:szCs w:val="24"/>
        </w:rPr>
      </w:pPr>
      <w:bookmarkStart w:id="0" w:name="_GoBack"/>
      <w:bookmarkEnd w:id="0"/>
      <w:r>
        <w:rPr>
          <w:rFonts w:ascii="Arial" w:hAnsi="Arial" w:cs="Arial"/>
          <w:b/>
          <w:sz w:val="24"/>
          <w:szCs w:val="24"/>
        </w:rPr>
        <w:t xml:space="preserve">  </w:t>
      </w:r>
      <w:r w:rsidR="00246FA0">
        <w:rPr>
          <w:rFonts w:ascii="Arial" w:hAnsi="Arial" w:cs="Arial"/>
          <w:b/>
          <w:noProof/>
          <w:sz w:val="24"/>
          <w:szCs w:val="24"/>
          <w:lang w:eastAsia="en-ZA"/>
        </w:rPr>
        <w:drawing>
          <wp:inline distT="0" distB="0" distL="0" distR="0" wp14:anchorId="3F9AD9FB" wp14:editId="32A95564">
            <wp:extent cx="1030605"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14:paraId="0357A431" w14:textId="77777777" w:rsidR="00B821BB" w:rsidRDefault="00725911" w:rsidP="00FE3920">
      <w:pPr>
        <w:jc w:val="center"/>
        <w:rPr>
          <w:rFonts w:ascii="Arial" w:hAnsi="Arial" w:cs="Arial"/>
          <w:b/>
          <w:sz w:val="24"/>
          <w:szCs w:val="24"/>
        </w:rPr>
      </w:pPr>
      <w:r w:rsidRPr="00474176">
        <w:rPr>
          <w:rFonts w:ascii="Arial" w:hAnsi="Arial" w:cs="Arial"/>
          <w:b/>
          <w:sz w:val="24"/>
          <w:szCs w:val="24"/>
        </w:rPr>
        <w:t>IN</w:t>
      </w:r>
      <w:r w:rsidR="001315D4" w:rsidRPr="00474176">
        <w:rPr>
          <w:rFonts w:ascii="Arial" w:hAnsi="Arial" w:cs="Arial"/>
          <w:b/>
          <w:sz w:val="24"/>
          <w:szCs w:val="24"/>
        </w:rPr>
        <w:t xml:space="preserve"> THE HIGH COURT</w:t>
      </w:r>
      <w:r w:rsidRPr="00474176">
        <w:rPr>
          <w:rFonts w:ascii="Arial" w:hAnsi="Arial" w:cs="Arial"/>
          <w:b/>
          <w:sz w:val="24"/>
          <w:szCs w:val="24"/>
        </w:rPr>
        <w:t xml:space="preserve"> OF SOUTH AFRICA</w:t>
      </w:r>
    </w:p>
    <w:p w14:paraId="5442A14C" w14:textId="77777777" w:rsidR="00C82A19" w:rsidRPr="00474176" w:rsidRDefault="00E86BDC" w:rsidP="00C82A19">
      <w:pPr>
        <w:jc w:val="center"/>
        <w:rPr>
          <w:rFonts w:ascii="Arial" w:hAnsi="Arial" w:cs="Arial"/>
          <w:b/>
          <w:sz w:val="24"/>
          <w:szCs w:val="24"/>
        </w:rPr>
      </w:pPr>
      <w:r>
        <w:rPr>
          <w:rFonts w:ascii="Arial" w:hAnsi="Arial" w:cs="Arial"/>
          <w:b/>
          <w:sz w:val="24"/>
          <w:szCs w:val="24"/>
        </w:rPr>
        <w:t>(</w:t>
      </w:r>
      <w:r w:rsidR="00C82A19">
        <w:rPr>
          <w:rFonts w:ascii="Arial" w:hAnsi="Arial" w:cs="Arial"/>
          <w:b/>
          <w:sz w:val="24"/>
          <w:szCs w:val="24"/>
        </w:rPr>
        <w:t>EAST</w:t>
      </w:r>
      <w:r w:rsidR="00A65854">
        <w:rPr>
          <w:rFonts w:ascii="Arial" w:hAnsi="Arial" w:cs="Arial"/>
          <w:b/>
          <w:sz w:val="24"/>
          <w:szCs w:val="24"/>
        </w:rPr>
        <w:t xml:space="preserve">ERN CAPE DIVISION, </w:t>
      </w:r>
      <w:r w:rsidR="00A65854" w:rsidRPr="00614E1B">
        <w:rPr>
          <w:rFonts w:ascii="Arial" w:hAnsi="Arial" w:cs="Arial"/>
          <w:b/>
          <w:sz w:val="24"/>
          <w:szCs w:val="24"/>
        </w:rPr>
        <w:t>MAKHANDA</w:t>
      </w:r>
      <w:r w:rsidRPr="00614E1B">
        <w:rPr>
          <w:rFonts w:ascii="Arial" w:hAnsi="Arial" w:cs="Arial"/>
          <w:b/>
          <w:sz w:val="24"/>
          <w:szCs w:val="24"/>
        </w:rPr>
        <w:t>)</w:t>
      </w:r>
      <w:r w:rsidR="0014346D" w:rsidRPr="00614E1B">
        <w:rPr>
          <w:rFonts w:ascii="Arial" w:hAnsi="Arial" w:cs="Arial"/>
          <w:b/>
          <w:sz w:val="24"/>
          <w:szCs w:val="24"/>
        </w:rPr>
        <w:t xml:space="preserve"> </w:t>
      </w:r>
    </w:p>
    <w:p w14:paraId="1B32D4FA" w14:textId="77777777" w:rsidR="00725911" w:rsidRDefault="00725911" w:rsidP="00C82A19">
      <w:pPr>
        <w:rPr>
          <w:rFonts w:ascii="Arial" w:hAnsi="Arial" w:cs="Arial"/>
          <w:b/>
          <w:sz w:val="24"/>
          <w:szCs w:val="24"/>
        </w:rPr>
      </w:pPr>
    </w:p>
    <w:p w14:paraId="082131AC" w14:textId="77777777" w:rsidR="001315D4" w:rsidRDefault="001315D4" w:rsidP="00443B49">
      <w:pPr>
        <w:jc w:val="right"/>
        <w:rPr>
          <w:rFonts w:ascii="Arial" w:hAnsi="Arial" w:cs="Arial"/>
          <w:b/>
          <w:sz w:val="24"/>
          <w:szCs w:val="24"/>
        </w:rPr>
      </w:pP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00A64422">
        <w:rPr>
          <w:rFonts w:ascii="Arial" w:hAnsi="Arial" w:cs="Arial"/>
          <w:sz w:val="24"/>
          <w:szCs w:val="24"/>
        </w:rPr>
        <w:tab/>
        <w:t xml:space="preserve">    </w:t>
      </w:r>
      <w:r w:rsidR="00443B49">
        <w:rPr>
          <w:rFonts w:ascii="Arial" w:hAnsi="Arial" w:cs="Arial"/>
          <w:b/>
          <w:sz w:val="24"/>
          <w:szCs w:val="24"/>
        </w:rPr>
        <w:t xml:space="preserve">     </w:t>
      </w:r>
      <w:r w:rsidR="00567AB4">
        <w:rPr>
          <w:rFonts w:ascii="Arial" w:hAnsi="Arial" w:cs="Arial"/>
          <w:b/>
          <w:sz w:val="24"/>
          <w:szCs w:val="24"/>
        </w:rPr>
        <w:t xml:space="preserve">CASE NO: </w:t>
      </w:r>
      <w:r w:rsidR="00443B49">
        <w:rPr>
          <w:rFonts w:ascii="Arial" w:hAnsi="Arial" w:cs="Arial"/>
          <w:b/>
          <w:sz w:val="24"/>
          <w:szCs w:val="24"/>
        </w:rPr>
        <w:t>CA</w:t>
      </w:r>
      <w:r w:rsidR="00567AB4">
        <w:rPr>
          <w:rFonts w:ascii="Arial" w:hAnsi="Arial" w:cs="Arial"/>
          <w:b/>
          <w:sz w:val="24"/>
          <w:szCs w:val="24"/>
        </w:rPr>
        <w:t>14</w:t>
      </w:r>
      <w:r w:rsidR="00443B49">
        <w:rPr>
          <w:rFonts w:ascii="Arial" w:hAnsi="Arial" w:cs="Arial"/>
          <w:b/>
          <w:sz w:val="24"/>
          <w:szCs w:val="24"/>
        </w:rPr>
        <w:t>5</w:t>
      </w:r>
      <w:r w:rsidR="00567AB4">
        <w:rPr>
          <w:rFonts w:ascii="Arial" w:hAnsi="Arial" w:cs="Arial"/>
          <w:b/>
          <w:sz w:val="24"/>
          <w:szCs w:val="24"/>
        </w:rPr>
        <w:t>/202</w:t>
      </w:r>
      <w:r w:rsidR="00443B49">
        <w:rPr>
          <w:rFonts w:ascii="Arial" w:hAnsi="Arial" w:cs="Arial"/>
          <w:b/>
          <w:sz w:val="24"/>
          <w:szCs w:val="24"/>
        </w:rPr>
        <w:t>1</w:t>
      </w:r>
    </w:p>
    <w:p w14:paraId="7C7B4575" w14:textId="77777777" w:rsidR="00443B49" w:rsidRPr="00474176" w:rsidRDefault="00443B49" w:rsidP="00443B49">
      <w:pPr>
        <w:jc w:val="right"/>
        <w:rPr>
          <w:rFonts w:ascii="Arial" w:hAnsi="Arial" w:cs="Arial"/>
          <w:b/>
          <w:sz w:val="24"/>
          <w:szCs w:val="24"/>
        </w:rPr>
      </w:pPr>
      <w:r>
        <w:rPr>
          <w:rFonts w:ascii="Arial" w:hAnsi="Arial" w:cs="Arial"/>
          <w:b/>
          <w:sz w:val="24"/>
          <w:szCs w:val="24"/>
        </w:rPr>
        <w:t>COURT A QUO: ECPERC 334/2016</w:t>
      </w:r>
    </w:p>
    <w:p w14:paraId="20249FA1" w14:textId="77777777" w:rsidR="001315D4" w:rsidRPr="00474176" w:rsidRDefault="001315D4">
      <w:pPr>
        <w:rPr>
          <w:rFonts w:ascii="Arial" w:hAnsi="Arial" w:cs="Arial"/>
          <w:sz w:val="24"/>
          <w:szCs w:val="24"/>
        </w:rPr>
      </w:pPr>
    </w:p>
    <w:p w14:paraId="380C9C5C" w14:textId="77777777" w:rsidR="001315D4" w:rsidRPr="00474176" w:rsidRDefault="001315D4">
      <w:pPr>
        <w:rPr>
          <w:rFonts w:ascii="Arial" w:hAnsi="Arial" w:cs="Arial"/>
          <w:sz w:val="24"/>
          <w:szCs w:val="24"/>
        </w:rPr>
      </w:pPr>
    </w:p>
    <w:p w14:paraId="56D74A17" w14:textId="77777777" w:rsidR="001315D4" w:rsidRPr="00474176" w:rsidRDefault="001315D4">
      <w:pPr>
        <w:rPr>
          <w:rFonts w:ascii="Arial" w:hAnsi="Arial" w:cs="Arial"/>
          <w:sz w:val="24"/>
          <w:szCs w:val="24"/>
        </w:rPr>
      </w:pPr>
      <w:r w:rsidRPr="00474176">
        <w:rPr>
          <w:rFonts w:ascii="Arial" w:hAnsi="Arial" w:cs="Arial"/>
          <w:sz w:val="24"/>
          <w:szCs w:val="24"/>
        </w:rPr>
        <w:t>In the matter between</w:t>
      </w:r>
      <w:r w:rsidR="00C82A19">
        <w:rPr>
          <w:rFonts w:ascii="Arial" w:hAnsi="Arial" w:cs="Arial"/>
          <w:sz w:val="24"/>
          <w:szCs w:val="24"/>
        </w:rPr>
        <w:t>:</w:t>
      </w:r>
    </w:p>
    <w:p w14:paraId="1C4237F0" w14:textId="77777777" w:rsidR="00725911" w:rsidRPr="00474176" w:rsidRDefault="00725911">
      <w:pPr>
        <w:rPr>
          <w:rFonts w:ascii="Arial" w:hAnsi="Arial" w:cs="Arial"/>
          <w:sz w:val="24"/>
          <w:szCs w:val="24"/>
        </w:rPr>
      </w:pPr>
    </w:p>
    <w:p w14:paraId="3368B506" w14:textId="77777777" w:rsidR="001315D4" w:rsidRDefault="00443B49">
      <w:pPr>
        <w:rPr>
          <w:rFonts w:ascii="Arial" w:hAnsi="Arial" w:cs="Arial"/>
          <w:sz w:val="24"/>
          <w:szCs w:val="24"/>
        </w:rPr>
      </w:pPr>
      <w:r>
        <w:rPr>
          <w:rFonts w:ascii="Arial" w:hAnsi="Arial" w:cs="Arial"/>
          <w:b/>
          <w:sz w:val="24"/>
          <w:szCs w:val="24"/>
        </w:rPr>
        <w:t>MAGDALENA JOSINA VORSTER</w:t>
      </w:r>
      <w:r w:rsidR="00C8020D">
        <w:rPr>
          <w:rFonts w:ascii="Arial" w:hAnsi="Arial" w:cs="Arial"/>
          <w:sz w:val="24"/>
          <w:szCs w:val="24"/>
        </w:rPr>
        <w:tab/>
      </w:r>
      <w:r w:rsidR="00246FA0">
        <w:rPr>
          <w:rFonts w:ascii="Arial" w:hAnsi="Arial" w:cs="Arial"/>
          <w:sz w:val="24"/>
          <w:szCs w:val="24"/>
        </w:rPr>
        <w:tab/>
      </w:r>
      <w:r w:rsidR="00246FA0">
        <w:rPr>
          <w:rFonts w:ascii="Arial" w:hAnsi="Arial" w:cs="Arial"/>
          <w:sz w:val="24"/>
          <w:szCs w:val="24"/>
        </w:rPr>
        <w:tab/>
        <w:t xml:space="preserve"> </w:t>
      </w:r>
      <w:r w:rsidR="00567AB4">
        <w:rPr>
          <w:rFonts w:ascii="Arial" w:hAnsi="Arial" w:cs="Arial"/>
          <w:sz w:val="24"/>
          <w:szCs w:val="24"/>
        </w:rPr>
        <w:tab/>
      </w:r>
      <w:r w:rsidR="00A65854">
        <w:rPr>
          <w:rFonts w:ascii="Arial" w:hAnsi="Arial" w:cs="Arial"/>
          <w:sz w:val="24"/>
          <w:szCs w:val="24"/>
        </w:rPr>
        <w:tab/>
        <w:t xml:space="preserve">    </w:t>
      </w:r>
      <w:r>
        <w:rPr>
          <w:rFonts w:ascii="Arial" w:hAnsi="Arial" w:cs="Arial"/>
          <w:sz w:val="24"/>
          <w:szCs w:val="24"/>
        </w:rPr>
        <w:tab/>
        <w:t>Appellant</w:t>
      </w:r>
    </w:p>
    <w:p w14:paraId="52F581EB" w14:textId="77777777" w:rsidR="00ED778F" w:rsidRDefault="00ED778F">
      <w:pPr>
        <w:rPr>
          <w:rFonts w:ascii="Arial" w:hAnsi="Arial" w:cs="Arial"/>
          <w:sz w:val="24"/>
          <w:szCs w:val="24"/>
        </w:rPr>
      </w:pPr>
    </w:p>
    <w:p w14:paraId="2F85ECF0" w14:textId="77777777" w:rsidR="001315D4" w:rsidRDefault="001315D4">
      <w:pPr>
        <w:rPr>
          <w:rFonts w:ascii="Arial" w:hAnsi="Arial" w:cs="Arial"/>
          <w:sz w:val="24"/>
          <w:szCs w:val="24"/>
        </w:rPr>
      </w:pPr>
      <w:r w:rsidRPr="00474176">
        <w:rPr>
          <w:rFonts w:ascii="Arial" w:hAnsi="Arial" w:cs="Arial"/>
          <w:sz w:val="24"/>
          <w:szCs w:val="24"/>
        </w:rPr>
        <w:t xml:space="preserve">And </w:t>
      </w:r>
    </w:p>
    <w:p w14:paraId="3FDF817D" w14:textId="77777777" w:rsidR="00080CB4" w:rsidRPr="00474176" w:rsidRDefault="00080CB4">
      <w:pPr>
        <w:rPr>
          <w:rFonts w:ascii="Arial" w:hAnsi="Arial" w:cs="Arial"/>
          <w:sz w:val="24"/>
          <w:szCs w:val="24"/>
        </w:rPr>
      </w:pPr>
    </w:p>
    <w:p w14:paraId="7C776B21" w14:textId="77777777" w:rsidR="00C8020D" w:rsidRPr="00902FA3" w:rsidRDefault="00443B49">
      <w:pPr>
        <w:rPr>
          <w:rFonts w:ascii="Arial" w:hAnsi="Arial" w:cs="Arial"/>
          <w:sz w:val="24"/>
          <w:szCs w:val="24"/>
        </w:rPr>
      </w:pPr>
      <w:r>
        <w:rPr>
          <w:rFonts w:ascii="Arial" w:hAnsi="Arial" w:cs="Arial"/>
          <w:b/>
          <w:sz w:val="24"/>
          <w:szCs w:val="24"/>
        </w:rPr>
        <w:t>CLOTHING CITY (PTY) LTD</w:t>
      </w:r>
      <w:r w:rsidR="00902FA3">
        <w:rPr>
          <w:rFonts w:ascii="Arial" w:hAnsi="Arial" w:cs="Arial"/>
          <w:b/>
          <w:sz w:val="24"/>
          <w:szCs w:val="24"/>
        </w:rPr>
        <w:tab/>
      </w:r>
      <w:r w:rsidR="00902FA3">
        <w:rPr>
          <w:rFonts w:ascii="Arial" w:hAnsi="Arial" w:cs="Arial"/>
          <w:b/>
          <w:sz w:val="24"/>
          <w:szCs w:val="24"/>
        </w:rPr>
        <w:tab/>
      </w:r>
      <w:r w:rsidR="00C82A19">
        <w:rPr>
          <w:rFonts w:ascii="Arial" w:hAnsi="Arial" w:cs="Arial"/>
          <w:b/>
          <w:sz w:val="24"/>
          <w:szCs w:val="24"/>
        </w:rPr>
        <w:tab/>
      </w:r>
      <w:r w:rsidR="0014346D">
        <w:rPr>
          <w:rFonts w:ascii="Arial" w:hAnsi="Arial" w:cs="Arial"/>
          <w:b/>
          <w:sz w:val="24"/>
          <w:szCs w:val="24"/>
        </w:rPr>
        <w:tab/>
      </w:r>
      <w:r w:rsidR="00567AB4">
        <w:rPr>
          <w:rFonts w:ascii="Arial" w:hAnsi="Arial" w:cs="Arial"/>
          <w:b/>
          <w:sz w:val="24"/>
          <w:szCs w:val="24"/>
        </w:rPr>
        <w:tab/>
      </w:r>
      <w:r w:rsidR="00A65854">
        <w:rPr>
          <w:rFonts w:ascii="Arial" w:hAnsi="Arial" w:cs="Arial"/>
          <w:b/>
          <w:sz w:val="24"/>
          <w:szCs w:val="24"/>
        </w:rPr>
        <w:t xml:space="preserve">                  </w:t>
      </w:r>
      <w:r w:rsidR="00902FA3">
        <w:rPr>
          <w:rFonts w:ascii="Arial" w:hAnsi="Arial" w:cs="Arial"/>
          <w:sz w:val="24"/>
          <w:szCs w:val="24"/>
        </w:rPr>
        <w:t>Respondent</w:t>
      </w:r>
    </w:p>
    <w:p w14:paraId="0C55BF36" w14:textId="77777777" w:rsidR="00902FA3" w:rsidRDefault="00902FA3">
      <w:pPr>
        <w:rPr>
          <w:rFonts w:ascii="Arial" w:hAnsi="Arial" w:cs="Arial"/>
          <w:b/>
          <w:sz w:val="24"/>
          <w:szCs w:val="24"/>
        </w:rPr>
      </w:pPr>
    </w:p>
    <w:p w14:paraId="50953596" w14:textId="77777777" w:rsidR="00ED778F" w:rsidRDefault="00AF0DAA">
      <w:pPr>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86BDC">
        <w:rPr>
          <w:rFonts w:ascii="Arial" w:hAnsi="Arial" w:cs="Arial"/>
          <w:b/>
          <w:noProof/>
          <w:sz w:val="24"/>
          <w:szCs w:val="24"/>
          <w:lang w:eastAsia="en-ZA"/>
        </w:rPr>
        <w:t xml:space="preserve">  </w:t>
      </w:r>
      <w:r w:rsidR="001D7162">
        <w:rPr>
          <w:rFonts w:ascii="Arial" w:hAnsi="Arial" w:cs="Arial"/>
          <w:b/>
          <w:noProof/>
          <w:sz w:val="24"/>
          <w:szCs w:val="24"/>
          <w:lang w:eastAsia="en-ZA"/>
        </w:rPr>
        <w:drawing>
          <wp:inline distT="0" distB="0" distL="0" distR="0" wp14:anchorId="253DBAB1" wp14:editId="4C2FD837">
            <wp:extent cx="3340735"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735" cy="1183005"/>
                    </a:xfrm>
                    <a:prstGeom prst="rect">
                      <a:avLst/>
                    </a:prstGeom>
                    <a:noFill/>
                  </pic:spPr>
                </pic:pic>
              </a:graphicData>
            </a:graphic>
          </wp:inline>
        </w:drawing>
      </w:r>
    </w:p>
    <w:p w14:paraId="07359376" w14:textId="77777777" w:rsidR="001315D4" w:rsidRPr="00ED778F" w:rsidRDefault="00E30D3F">
      <w:pPr>
        <w:rPr>
          <w:rFonts w:ascii="Arial" w:hAnsi="Arial" w:cs="Arial"/>
          <w:sz w:val="24"/>
          <w:szCs w:val="24"/>
        </w:rPr>
      </w:pPr>
      <w:r w:rsidRPr="00ED778F">
        <w:rPr>
          <w:rFonts w:ascii="Arial" w:hAnsi="Arial" w:cs="Arial"/>
          <w:sz w:val="24"/>
          <w:szCs w:val="24"/>
        </w:rPr>
        <w:tab/>
      </w:r>
      <w:r w:rsidRPr="00ED778F">
        <w:rPr>
          <w:rFonts w:ascii="Arial" w:hAnsi="Arial" w:cs="Arial"/>
          <w:sz w:val="24"/>
          <w:szCs w:val="24"/>
        </w:rPr>
        <w:tab/>
      </w:r>
      <w:r w:rsidRPr="00ED778F">
        <w:rPr>
          <w:rFonts w:ascii="Arial" w:hAnsi="Arial" w:cs="Arial"/>
          <w:sz w:val="24"/>
          <w:szCs w:val="24"/>
        </w:rPr>
        <w:tab/>
      </w:r>
      <w:r w:rsidRPr="00ED778F">
        <w:rPr>
          <w:rFonts w:ascii="Arial" w:hAnsi="Arial" w:cs="Arial"/>
          <w:sz w:val="24"/>
          <w:szCs w:val="24"/>
        </w:rPr>
        <w:tab/>
      </w:r>
    </w:p>
    <w:p w14:paraId="2D66D2C9" w14:textId="77777777" w:rsidR="00246FA0" w:rsidRDefault="00246FA0" w:rsidP="00C43FDD">
      <w:pPr>
        <w:pBdr>
          <w:top w:val="single" w:sz="12" w:space="1" w:color="auto"/>
          <w:bottom w:val="single" w:sz="12" w:space="1" w:color="auto"/>
        </w:pBdr>
        <w:jc w:val="center"/>
        <w:rPr>
          <w:rFonts w:ascii="Arial" w:hAnsi="Arial" w:cs="Arial"/>
          <w:b/>
          <w:sz w:val="24"/>
          <w:szCs w:val="24"/>
        </w:rPr>
      </w:pPr>
    </w:p>
    <w:p w14:paraId="5CB13658" w14:textId="77777777" w:rsidR="00246FA0" w:rsidRDefault="00C43FDD" w:rsidP="00C82A19">
      <w:pPr>
        <w:pBdr>
          <w:top w:val="single" w:sz="12" w:space="1" w:color="auto"/>
          <w:bottom w:val="single" w:sz="12" w:space="1" w:color="auto"/>
        </w:pBdr>
        <w:jc w:val="center"/>
        <w:rPr>
          <w:rFonts w:ascii="Arial" w:hAnsi="Arial" w:cs="Arial"/>
          <w:b/>
          <w:sz w:val="24"/>
          <w:szCs w:val="24"/>
        </w:rPr>
      </w:pPr>
      <w:r>
        <w:rPr>
          <w:rFonts w:ascii="Arial" w:hAnsi="Arial" w:cs="Arial"/>
          <w:b/>
          <w:sz w:val="24"/>
          <w:szCs w:val="24"/>
        </w:rPr>
        <w:t>JUDGMENT</w:t>
      </w:r>
    </w:p>
    <w:p w14:paraId="157EB932" w14:textId="77777777" w:rsidR="00F072E8" w:rsidRPr="00C43FDD" w:rsidRDefault="00F072E8" w:rsidP="00C82A19">
      <w:pPr>
        <w:pBdr>
          <w:top w:val="single" w:sz="12" w:space="1" w:color="auto"/>
          <w:bottom w:val="single" w:sz="12" w:space="1" w:color="auto"/>
        </w:pBdr>
        <w:jc w:val="center"/>
        <w:rPr>
          <w:rFonts w:ascii="Arial" w:hAnsi="Arial" w:cs="Arial"/>
          <w:b/>
          <w:sz w:val="24"/>
          <w:szCs w:val="24"/>
        </w:rPr>
      </w:pPr>
    </w:p>
    <w:p w14:paraId="399363DE" w14:textId="77777777" w:rsidR="00A66BBF" w:rsidRPr="008B0725" w:rsidRDefault="00507322" w:rsidP="00A41477">
      <w:pPr>
        <w:shd w:val="clear" w:color="auto" w:fill="FFFFFF"/>
        <w:spacing w:before="144" w:after="0" w:line="360" w:lineRule="atLeast"/>
        <w:jc w:val="both"/>
        <w:rPr>
          <w:rFonts w:ascii="Arial" w:hAnsi="Arial" w:cs="Arial"/>
          <w:b/>
          <w:sz w:val="24"/>
          <w:szCs w:val="24"/>
        </w:rPr>
      </w:pPr>
      <w:r w:rsidRPr="008B0725">
        <w:rPr>
          <w:rFonts w:ascii="Arial" w:hAnsi="Arial" w:cs="Arial"/>
          <w:b/>
          <w:sz w:val="24"/>
          <w:szCs w:val="24"/>
        </w:rPr>
        <w:t>N</w:t>
      </w:r>
      <w:r w:rsidR="00443B49">
        <w:rPr>
          <w:rFonts w:ascii="Arial" w:hAnsi="Arial" w:cs="Arial"/>
          <w:b/>
          <w:sz w:val="24"/>
          <w:szCs w:val="24"/>
        </w:rPr>
        <w:t>QUMSE</w:t>
      </w:r>
      <w:r w:rsidRPr="008B0725">
        <w:rPr>
          <w:rFonts w:ascii="Arial" w:hAnsi="Arial" w:cs="Arial"/>
          <w:b/>
          <w:sz w:val="24"/>
          <w:szCs w:val="24"/>
        </w:rPr>
        <w:t xml:space="preserve"> AJ</w:t>
      </w:r>
    </w:p>
    <w:p w14:paraId="666B1808" w14:textId="77777777" w:rsidR="00EA5FAB" w:rsidRDefault="00EA5FAB" w:rsidP="00ED6C82">
      <w:pPr>
        <w:shd w:val="clear" w:color="auto" w:fill="FFFFFF"/>
        <w:spacing w:before="144" w:after="0" w:line="360" w:lineRule="atLeast"/>
        <w:ind w:firstLine="360"/>
        <w:jc w:val="both"/>
        <w:rPr>
          <w:rFonts w:ascii="Arial" w:hAnsi="Arial" w:cs="Arial"/>
          <w:sz w:val="24"/>
          <w:szCs w:val="24"/>
          <w:u w:val="single"/>
        </w:rPr>
      </w:pPr>
    </w:p>
    <w:p w14:paraId="3585E9B0" w14:textId="02340116" w:rsidR="00507322" w:rsidRPr="0070025E" w:rsidRDefault="00EA5FAB" w:rsidP="00A41477">
      <w:pPr>
        <w:shd w:val="clear" w:color="auto" w:fill="FFFFFF"/>
        <w:spacing w:before="144" w:after="0" w:line="360" w:lineRule="atLeast"/>
        <w:jc w:val="both"/>
        <w:rPr>
          <w:rFonts w:ascii="Arial" w:hAnsi="Arial" w:cs="Arial"/>
          <w:bCs/>
          <w:sz w:val="24"/>
          <w:szCs w:val="24"/>
          <w:u w:val="single"/>
        </w:rPr>
      </w:pPr>
      <w:r w:rsidRPr="00EC7228">
        <w:rPr>
          <w:rFonts w:ascii="Arial" w:hAnsi="Arial" w:cs="Arial"/>
          <w:b/>
          <w:sz w:val="24"/>
          <w:szCs w:val="24"/>
          <w:u w:val="single"/>
        </w:rPr>
        <w:lastRenderedPageBreak/>
        <w:t>INTRODUCTIO</w:t>
      </w:r>
      <w:r w:rsidR="0070025E">
        <w:rPr>
          <w:rFonts w:ascii="Arial" w:hAnsi="Arial" w:cs="Arial"/>
          <w:b/>
          <w:sz w:val="24"/>
          <w:szCs w:val="24"/>
          <w:u w:val="single"/>
        </w:rPr>
        <w:t>N</w:t>
      </w:r>
    </w:p>
    <w:p w14:paraId="6D62C54C" w14:textId="77777777" w:rsidR="00F83CB4" w:rsidRPr="00F83CB4" w:rsidRDefault="00F83CB4" w:rsidP="00A41477">
      <w:pPr>
        <w:shd w:val="clear" w:color="auto" w:fill="FFFFFF"/>
        <w:spacing w:before="144" w:after="0" w:line="360" w:lineRule="atLeast"/>
        <w:jc w:val="both"/>
        <w:rPr>
          <w:rFonts w:ascii="Arial" w:hAnsi="Arial" w:cs="Arial"/>
          <w:sz w:val="24"/>
          <w:szCs w:val="24"/>
        </w:rPr>
      </w:pPr>
    </w:p>
    <w:p w14:paraId="0137F5F1" w14:textId="7F3A1BF7" w:rsidR="00DC47ED" w:rsidRDefault="00DC47ED" w:rsidP="00DC47ED">
      <w:pPr>
        <w:pStyle w:val="BodyTextIndent2"/>
        <w:widowControl/>
        <w:numPr>
          <w:ilvl w:val="0"/>
          <w:numId w:val="44"/>
        </w:numPr>
        <w:spacing w:after="0"/>
        <w:jc w:val="both"/>
        <w:rPr>
          <w:rFonts w:ascii="Arial" w:hAnsi="Arial" w:cs="Arial"/>
          <w:szCs w:val="24"/>
        </w:rPr>
      </w:pPr>
      <w:r>
        <w:rPr>
          <w:rFonts w:ascii="Arial" w:hAnsi="Arial" w:cs="Arial"/>
          <w:szCs w:val="24"/>
        </w:rPr>
        <w:t xml:space="preserve">This is an appeal against the judgment of the Regional Magistrate (per Reddy) held in Port Elizabeth. The appeal is with the leave of the court </w:t>
      </w:r>
      <w:r w:rsidR="00614EA7">
        <w:rPr>
          <w:rFonts w:ascii="Arial" w:hAnsi="Arial" w:cs="Arial"/>
          <w:i/>
          <w:iCs/>
          <w:szCs w:val="24"/>
        </w:rPr>
        <w:t>a quo</w:t>
      </w:r>
    </w:p>
    <w:p w14:paraId="5AE2BF71" w14:textId="77777777" w:rsidR="00DC47ED" w:rsidRDefault="00DC47ED" w:rsidP="00DC47ED">
      <w:pPr>
        <w:pStyle w:val="BodyTextIndent2"/>
        <w:widowControl/>
        <w:spacing w:after="0"/>
        <w:ind w:left="502"/>
        <w:jc w:val="both"/>
        <w:rPr>
          <w:rFonts w:ascii="Arial" w:hAnsi="Arial" w:cs="Arial"/>
          <w:szCs w:val="24"/>
        </w:rPr>
      </w:pPr>
    </w:p>
    <w:p w14:paraId="47D7484A" w14:textId="77777777" w:rsidR="00DC47ED" w:rsidRDefault="00DC47ED" w:rsidP="00DC47ED">
      <w:pPr>
        <w:pStyle w:val="BodyTextIndent2"/>
        <w:widowControl/>
        <w:numPr>
          <w:ilvl w:val="0"/>
          <w:numId w:val="44"/>
        </w:numPr>
        <w:spacing w:after="0"/>
        <w:jc w:val="both"/>
        <w:rPr>
          <w:rFonts w:ascii="Arial" w:hAnsi="Arial" w:cs="Arial"/>
          <w:szCs w:val="24"/>
        </w:rPr>
      </w:pPr>
      <w:r w:rsidRPr="00731092">
        <w:rPr>
          <w:rFonts w:ascii="Arial" w:hAnsi="Arial" w:cs="Arial"/>
          <w:szCs w:val="24"/>
        </w:rPr>
        <w:t>The</w:t>
      </w:r>
      <w:r>
        <w:rPr>
          <w:rFonts w:ascii="Arial" w:hAnsi="Arial" w:cs="Arial"/>
          <w:szCs w:val="24"/>
        </w:rPr>
        <w:t xml:space="preserve"> background facts which are common cause are briefly the following.</w:t>
      </w:r>
    </w:p>
    <w:p w14:paraId="28FD15F4" w14:textId="77777777" w:rsidR="00DC47ED" w:rsidRDefault="00DC47ED" w:rsidP="00DC47ED">
      <w:pPr>
        <w:pStyle w:val="ListParagraph"/>
        <w:rPr>
          <w:rFonts w:ascii="Arial" w:hAnsi="Arial" w:cs="Arial"/>
          <w:szCs w:val="24"/>
        </w:rPr>
      </w:pPr>
    </w:p>
    <w:p w14:paraId="103FE7AB" w14:textId="3A9EE5AB" w:rsidR="00DC47ED" w:rsidRDefault="00DC47ED" w:rsidP="00DC47ED">
      <w:pPr>
        <w:pStyle w:val="BodyTextIndent2"/>
        <w:widowControl/>
        <w:numPr>
          <w:ilvl w:val="0"/>
          <w:numId w:val="44"/>
        </w:numPr>
        <w:spacing w:after="0"/>
        <w:jc w:val="both"/>
        <w:rPr>
          <w:rFonts w:ascii="Arial" w:hAnsi="Arial" w:cs="Arial"/>
          <w:szCs w:val="24"/>
        </w:rPr>
      </w:pPr>
      <w:r>
        <w:rPr>
          <w:rFonts w:ascii="Arial" w:hAnsi="Arial" w:cs="Arial"/>
          <w:szCs w:val="24"/>
        </w:rPr>
        <w:t xml:space="preserve">The plaintiff issued summons in </w:t>
      </w:r>
      <w:r w:rsidR="00614EA7">
        <w:rPr>
          <w:rFonts w:ascii="Arial" w:hAnsi="Arial" w:cs="Arial"/>
          <w:szCs w:val="24"/>
        </w:rPr>
        <w:t>a</w:t>
      </w:r>
      <w:r>
        <w:rPr>
          <w:rFonts w:ascii="Arial" w:hAnsi="Arial" w:cs="Arial"/>
          <w:szCs w:val="24"/>
        </w:rPr>
        <w:t xml:space="preserve"> damages action against the defendant on 19 February 2016</w:t>
      </w:r>
      <w:r w:rsidR="00614EA7">
        <w:rPr>
          <w:rFonts w:ascii="Arial" w:hAnsi="Arial" w:cs="Arial"/>
          <w:szCs w:val="24"/>
        </w:rPr>
        <w:t>,</w:t>
      </w:r>
      <w:r>
        <w:rPr>
          <w:rFonts w:ascii="Arial" w:hAnsi="Arial" w:cs="Arial"/>
          <w:szCs w:val="24"/>
        </w:rPr>
        <w:t xml:space="preserve"> in which the plaintiff claims damages suffered by her in consequence of her injuries suffered as a result of her fall at the defendant’s premises on 29 September 2015.</w:t>
      </w:r>
    </w:p>
    <w:p w14:paraId="7EA73D2B" w14:textId="77777777" w:rsidR="00DC47ED" w:rsidRDefault="00DC47ED" w:rsidP="00DC47ED">
      <w:pPr>
        <w:pStyle w:val="ListParagraph"/>
        <w:rPr>
          <w:rFonts w:ascii="Arial" w:hAnsi="Arial" w:cs="Arial"/>
          <w:szCs w:val="24"/>
        </w:rPr>
      </w:pPr>
    </w:p>
    <w:p w14:paraId="70E2A7B5" w14:textId="7CC5BA83" w:rsidR="00DC47ED" w:rsidRDefault="00DC47ED" w:rsidP="00DC47ED">
      <w:pPr>
        <w:pStyle w:val="BodyTextIndent2"/>
        <w:widowControl/>
        <w:numPr>
          <w:ilvl w:val="0"/>
          <w:numId w:val="44"/>
        </w:numPr>
        <w:spacing w:after="0"/>
        <w:jc w:val="both"/>
        <w:rPr>
          <w:rFonts w:ascii="Arial" w:hAnsi="Arial" w:cs="Arial"/>
          <w:szCs w:val="24"/>
        </w:rPr>
      </w:pPr>
      <w:r>
        <w:rPr>
          <w:rFonts w:ascii="Arial" w:hAnsi="Arial" w:cs="Arial"/>
          <w:szCs w:val="24"/>
        </w:rPr>
        <w:t>At the time that summons was issued, the total quantum of damages claimed by the plaintiff amounted to R255 856.40</w:t>
      </w:r>
      <w:r w:rsidR="00500215">
        <w:rPr>
          <w:rFonts w:ascii="Arial" w:hAnsi="Arial" w:cs="Arial"/>
          <w:szCs w:val="24"/>
        </w:rPr>
        <w:t xml:space="preserve"> as </w:t>
      </w:r>
      <w:r>
        <w:rPr>
          <w:rFonts w:ascii="Arial" w:hAnsi="Arial" w:cs="Arial"/>
          <w:szCs w:val="24"/>
        </w:rPr>
        <w:t>reflected in the particulars of claim.</w:t>
      </w:r>
    </w:p>
    <w:p w14:paraId="4248CC28" w14:textId="77777777" w:rsidR="00DC47ED" w:rsidRDefault="00DC47ED" w:rsidP="00DC47ED">
      <w:pPr>
        <w:pStyle w:val="ListParagraph"/>
        <w:rPr>
          <w:rFonts w:ascii="Arial" w:hAnsi="Arial" w:cs="Arial"/>
          <w:szCs w:val="24"/>
        </w:rPr>
      </w:pPr>
    </w:p>
    <w:p w14:paraId="7DCCE8AE" w14:textId="5F44A570" w:rsidR="00DC47ED" w:rsidRDefault="00DC47ED" w:rsidP="00DC47ED">
      <w:pPr>
        <w:pStyle w:val="BodyTextIndent2"/>
        <w:widowControl/>
        <w:numPr>
          <w:ilvl w:val="0"/>
          <w:numId w:val="44"/>
        </w:numPr>
        <w:spacing w:after="0"/>
        <w:jc w:val="both"/>
        <w:rPr>
          <w:rFonts w:ascii="Arial" w:hAnsi="Arial" w:cs="Arial"/>
          <w:szCs w:val="24"/>
        </w:rPr>
      </w:pPr>
      <w:r>
        <w:rPr>
          <w:rFonts w:ascii="Arial" w:hAnsi="Arial" w:cs="Arial"/>
          <w:szCs w:val="24"/>
        </w:rPr>
        <w:t xml:space="preserve">On 21 June 2016 the defendant filed its plea in which it opposed the plaintiff’s action. This was followed by filing of </w:t>
      </w:r>
      <w:r w:rsidR="00500215">
        <w:rPr>
          <w:rFonts w:ascii="Arial" w:hAnsi="Arial" w:cs="Arial"/>
          <w:szCs w:val="24"/>
        </w:rPr>
        <w:t>its</w:t>
      </w:r>
      <w:r>
        <w:rPr>
          <w:rFonts w:ascii="Arial" w:hAnsi="Arial" w:cs="Arial"/>
          <w:szCs w:val="24"/>
        </w:rPr>
        <w:t xml:space="preserve"> necessary expert notices in preparation for the trial.</w:t>
      </w:r>
    </w:p>
    <w:p w14:paraId="3907465C" w14:textId="77777777" w:rsidR="00DC47ED" w:rsidRDefault="00DC47ED" w:rsidP="00DC47ED">
      <w:pPr>
        <w:pStyle w:val="ListParagraph"/>
        <w:rPr>
          <w:rFonts w:ascii="Arial" w:hAnsi="Arial" w:cs="Arial"/>
          <w:szCs w:val="24"/>
        </w:rPr>
      </w:pPr>
    </w:p>
    <w:p w14:paraId="672307AB" w14:textId="5AF478C4" w:rsidR="00DC47ED" w:rsidRDefault="00DC47ED" w:rsidP="00DC47ED">
      <w:pPr>
        <w:pStyle w:val="BodyTextIndent2"/>
        <w:widowControl/>
        <w:numPr>
          <w:ilvl w:val="0"/>
          <w:numId w:val="44"/>
        </w:numPr>
        <w:spacing w:after="0"/>
        <w:jc w:val="both"/>
        <w:rPr>
          <w:rFonts w:ascii="Arial" w:hAnsi="Arial" w:cs="Arial"/>
          <w:szCs w:val="24"/>
        </w:rPr>
      </w:pPr>
      <w:r>
        <w:rPr>
          <w:rFonts w:ascii="Arial" w:hAnsi="Arial" w:cs="Arial"/>
          <w:szCs w:val="24"/>
        </w:rPr>
        <w:t>On 9 October 2018, an order was granted by the honourable magistrate</w:t>
      </w:r>
      <w:r w:rsidR="00500215">
        <w:rPr>
          <w:rFonts w:ascii="Arial" w:hAnsi="Arial" w:cs="Arial"/>
          <w:szCs w:val="24"/>
        </w:rPr>
        <w:t xml:space="preserve"> </w:t>
      </w:r>
      <w:r>
        <w:rPr>
          <w:rFonts w:ascii="Arial" w:hAnsi="Arial" w:cs="Arial"/>
          <w:szCs w:val="24"/>
        </w:rPr>
        <w:t xml:space="preserve"> in</w:t>
      </w:r>
      <w:r w:rsidR="00500215">
        <w:rPr>
          <w:rFonts w:ascii="Arial" w:hAnsi="Arial" w:cs="Arial"/>
          <w:szCs w:val="24"/>
        </w:rPr>
        <w:t xml:space="preserve"> </w:t>
      </w:r>
      <w:r>
        <w:rPr>
          <w:rFonts w:ascii="Arial" w:hAnsi="Arial" w:cs="Arial"/>
          <w:szCs w:val="24"/>
        </w:rPr>
        <w:t xml:space="preserve"> terms of which the defendant conceded the issue of negligence on the basis of an apportionment of 75% in favour of the plaintiff, with the issue of quantum and c</w:t>
      </w:r>
      <w:r w:rsidR="00500215">
        <w:rPr>
          <w:rFonts w:ascii="Arial" w:hAnsi="Arial" w:cs="Arial"/>
          <w:szCs w:val="24"/>
        </w:rPr>
        <w:t>ausality</w:t>
      </w:r>
      <w:r>
        <w:rPr>
          <w:rFonts w:ascii="Arial" w:hAnsi="Arial" w:cs="Arial"/>
          <w:szCs w:val="24"/>
        </w:rPr>
        <w:t xml:space="preserve"> postponed for hearing on 6 December 2018.</w:t>
      </w:r>
    </w:p>
    <w:p w14:paraId="45EA1991" w14:textId="77777777" w:rsidR="00DC47ED" w:rsidRDefault="00DC47ED" w:rsidP="00DC47ED">
      <w:pPr>
        <w:pStyle w:val="ListParagraph"/>
        <w:rPr>
          <w:rFonts w:ascii="Arial" w:hAnsi="Arial" w:cs="Arial"/>
          <w:szCs w:val="24"/>
        </w:rPr>
      </w:pPr>
    </w:p>
    <w:p w14:paraId="40E39F7A" w14:textId="6BDB3665" w:rsidR="00DC47ED" w:rsidRDefault="00DC47ED" w:rsidP="00DC47ED">
      <w:pPr>
        <w:pStyle w:val="BodyTextIndent2"/>
        <w:widowControl/>
        <w:numPr>
          <w:ilvl w:val="0"/>
          <w:numId w:val="44"/>
        </w:numPr>
        <w:spacing w:after="0"/>
        <w:jc w:val="both"/>
        <w:rPr>
          <w:rFonts w:ascii="Arial" w:hAnsi="Arial" w:cs="Arial"/>
          <w:szCs w:val="24"/>
        </w:rPr>
      </w:pPr>
      <w:r>
        <w:rPr>
          <w:rFonts w:ascii="Arial" w:hAnsi="Arial" w:cs="Arial"/>
          <w:szCs w:val="24"/>
        </w:rPr>
        <w:t xml:space="preserve">For reasons which are not relevant to this appeal the matter </w:t>
      </w:r>
      <w:r w:rsidR="00500215">
        <w:rPr>
          <w:rFonts w:ascii="Arial" w:hAnsi="Arial" w:cs="Arial"/>
          <w:szCs w:val="24"/>
        </w:rPr>
        <w:t>did not proceed on the said date but was</w:t>
      </w:r>
      <w:r>
        <w:rPr>
          <w:rFonts w:ascii="Arial" w:hAnsi="Arial" w:cs="Arial"/>
          <w:szCs w:val="24"/>
        </w:rPr>
        <w:t xml:space="preserve"> eventually set down for trial on 24 November 2020.</w:t>
      </w:r>
    </w:p>
    <w:p w14:paraId="7769CFF4" w14:textId="77777777" w:rsidR="00DC47ED" w:rsidRDefault="00DC47ED" w:rsidP="00DC47ED">
      <w:pPr>
        <w:pStyle w:val="ListParagraph"/>
        <w:rPr>
          <w:rFonts w:ascii="Arial" w:hAnsi="Arial" w:cs="Arial"/>
          <w:szCs w:val="24"/>
        </w:rPr>
      </w:pPr>
    </w:p>
    <w:p w14:paraId="315BAC2B" w14:textId="71253367" w:rsidR="005677B3" w:rsidRDefault="00DC47ED" w:rsidP="00DC47ED">
      <w:pPr>
        <w:pStyle w:val="BodyTextIndent2"/>
        <w:widowControl/>
        <w:numPr>
          <w:ilvl w:val="0"/>
          <w:numId w:val="44"/>
        </w:numPr>
        <w:spacing w:after="0"/>
        <w:jc w:val="both"/>
        <w:rPr>
          <w:rFonts w:ascii="Arial" w:hAnsi="Arial" w:cs="Arial"/>
          <w:szCs w:val="24"/>
        </w:rPr>
      </w:pPr>
      <w:r>
        <w:rPr>
          <w:rFonts w:ascii="Arial" w:hAnsi="Arial" w:cs="Arial"/>
          <w:szCs w:val="24"/>
        </w:rPr>
        <w:lastRenderedPageBreak/>
        <w:t>On 20 October 2020, subsequent to the matter having been settled in respect of negligence, the plaintiff filed a notice of intention to amend her particulars of claim. The amendment sought to</w:t>
      </w:r>
      <w:r w:rsidR="00E726CA">
        <w:rPr>
          <w:rFonts w:ascii="Arial" w:hAnsi="Arial" w:cs="Arial"/>
          <w:szCs w:val="24"/>
        </w:rPr>
        <w:t xml:space="preserve"> </w:t>
      </w:r>
      <w:r>
        <w:rPr>
          <w:rFonts w:ascii="Arial" w:hAnsi="Arial" w:cs="Arial"/>
          <w:szCs w:val="24"/>
        </w:rPr>
        <w:t>increase the plaintiff’s quantum from R255 856.40 to R531 225.02</w:t>
      </w:r>
      <w:r w:rsidR="00E726CA">
        <w:rPr>
          <w:rFonts w:ascii="Arial" w:hAnsi="Arial" w:cs="Arial"/>
          <w:szCs w:val="24"/>
        </w:rPr>
        <w:t>,</w:t>
      </w:r>
      <w:r>
        <w:rPr>
          <w:rFonts w:ascii="Arial" w:hAnsi="Arial" w:cs="Arial"/>
          <w:szCs w:val="24"/>
        </w:rPr>
        <w:t xml:space="preserve"> by increasing the amo</w:t>
      </w:r>
      <w:r w:rsidR="005677B3">
        <w:rPr>
          <w:rFonts w:ascii="Arial" w:hAnsi="Arial" w:cs="Arial"/>
          <w:szCs w:val="24"/>
        </w:rPr>
        <w:t>u</w:t>
      </w:r>
      <w:r>
        <w:rPr>
          <w:rFonts w:ascii="Arial" w:hAnsi="Arial" w:cs="Arial"/>
          <w:szCs w:val="24"/>
        </w:rPr>
        <w:t xml:space="preserve">nts claimed for </w:t>
      </w:r>
      <w:r w:rsidR="005677B3">
        <w:rPr>
          <w:rFonts w:ascii="Arial" w:hAnsi="Arial" w:cs="Arial"/>
          <w:szCs w:val="24"/>
        </w:rPr>
        <w:t xml:space="preserve">past medical and related expenses. The plaintiff further sought to apply the apportionment of 75% in respect of negligence </w:t>
      </w:r>
      <w:r w:rsidR="00E726CA">
        <w:rPr>
          <w:rFonts w:ascii="Arial" w:hAnsi="Arial" w:cs="Arial"/>
          <w:szCs w:val="24"/>
        </w:rPr>
        <w:t xml:space="preserve">something which </w:t>
      </w:r>
      <w:r w:rsidR="005677B3">
        <w:rPr>
          <w:rFonts w:ascii="Arial" w:hAnsi="Arial" w:cs="Arial"/>
          <w:szCs w:val="24"/>
        </w:rPr>
        <w:t>changed the prayers</w:t>
      </w:r>
      <w:r w:rsidR="00E726CA">
        <w:rPr>
          <w:rFonts w:ascii="Arial" w:hAnsi="Arial" w:cs="Arial"/>
          <w:szCs w:val="24"/>
        </w:rPr>
        <w:t xml:space="preserve"> of the plaintiff</w:t>
      </w:r>
      <w:r w:rsidR="005677B3">
        <w:rPr>
          <w:rFonts w:ascii="Arial" w:hAnsi="Arial" w:cs="Arial"/>
          <w:szCs w:val="24"/>
        </w:rPr>
        <w:t xml:space="preserve"> to reflect an amount of R394 418.77 plus interest and costs.</w:t>
      </w:r>
    </w:p>
    <w:p w14:paraId="24E8B016" w14:textId="77777777" w:rsidR="005677B3" w:rsidRDefault="005677B3" w:rsidP="005677B3">
      <w:pPr>
        <w:pStyle w:val="ListParagraph"/>
        <w:rPr>
          <w:rFonts w:ascii="Arial" w:hAnsi="Arial" w:cs="Arial"/>
          <w:szCs w:val="24"/>
        </w:rPr>
      </w:pPr>
    </w:p>
    <w:p w14:paraId="0DB7F3E4" w14:textId="7B586C87" w:rsidR="005677B3" w:rsidRDefault="005677B3" w:rsidP="00DC47ED">
      <w:pPr>
        <w:pStyle w:val="BodyTextIndent2"/>
        <w:widowControl/>
        <w:numPr>
          <w:ilvl w:val="0"/>
          <w:numId w:val="44"/>
        </w:numPr>
        <w:spacing w:after="0"/>
        <w:jc w:val="both"/>
        <w:rPr>
          <w:rFonts w:ascii="Arial" w:hAnsi="Arial" w:cs="Arial"/>
          <w:szCs w:val="24"/>
        </w:rPr>
      </w:pPr>
      <w:r>
        <w:rPr>
          <w:rFonts w:ascii="Arial" w:hAnsi="Arial" w:cs="Arial"/>
          <w:szCs w:val="24"/>
        </w:rPr>
        <w:t xml:space="preserve">The defendant not </w:t>
      </w:r>
      <w:r w:rsidR="00E726CA">
        <w:rPr>
          <w:rFonts w:ascii="Arial" w:hAnsi="Arial" w:cs="Arial"/>
          <w:szCs w:val="24"/>
        </w:rPr>
        <w:t xml:space="preserve">having </w:t>
      </w:r>
      <w:r>
        <w:rPr>
          <w:rFonts w:ascii="Arial" w:hAnsi="Arial" w:cs="Arial"/>
          <w:szCs w:val="24"/>
        </w:rPr>
        <w:t>raise</w:t>
      </w:r>
      <w:r w:rsidR="00992680">
        <w:rPr>
          <w:rFonts w:ascii="Arial" w:hAnsi="Arial" w:cs="Arial"/>
          <w:szCs w:val="24"/>
        </w:rPr>
        <w:t>d</w:t>
      </w:r>
      <w:r>
        <w:rPr>
          <w:rFonts w:ascii="Arial" w:hAnsi="Arial" w:cs="Arial"/>
          <w:szCs w:val="24"/>
        </w:rPr>
        <w:t xml:space="preserve"> any objection to the plaintiff’s proposed amendment result</w:t>
      </w:r>
      <w:r w:rsidR="00992680">
        <w:rPr>
          <w:rFonts w:ascii="Arial" w:hAnsi="Arial" w:cs="Arial"/>
          <w:szCs w:val="24"/>
        </w:rPr>
        <w:t>ed</w:t>
      </w:r>
      <w:r>
        <w:rPr>
          <w:rFonts w:ascii="Arial" w:hAnsi="Arial" w:cs="Arial"/>
          <w:szCs w:val="24"/>
        </w:rPr>
        <w:t xml:space="preserve"> </w:t>
      </w:r>
      <w:r w:rsidR="00992680">
        <w:rPr>
          <w:rFonts w:ascii="Arial" w:hAnsi="Arial" w:cs="Arial"/>
          <w:szCs w:val="24"/>
        </w:rPr>
        <w:t>in</w:t>
      </w:r>
      <w:r>
        <w:rPr>
          <w:rFonts w:ascii="Arial" w:hAnsi="Arial" w:cs="Arial"/>
          <w:szCs w:val="24"/>
        </w:rPr>
        <w:t xml:space="preserve"> the amendment</w:t>
      </w:r>
      <w:r w:rsidR="00992680">
        <w:rPr>
          <w:rFonts w:ascii="Arial" w:hAnsi="Arial" w:cs="Arial"/>
          <w:szCs w:val="24"/>
        </w:rPr>
        <w:t xml:space="preserve"> </w:t>
      </w:r>
      <w:r>
        <w:rPr>
          <w:rFonts w:ascii="Arial" w:hAnsi="Arial" w:cs="Arial"/>
          <w:szCs w:val="24"/>
        </w:rPr>
        <w:t>effect</w:t>
      </w:r>
      <w:r w:rsidR="00992680">
        <w:rPr>
          <w:rFonts w:ascii="Arial" w:hAnsi="Arial" w:cs="Arial"/>
          <w:szCs w:val="24"/>
        </w:rPr>
        <w:t xml:space="preserve">ed </w:t>
      </w:r>
      <w:r>
        <w:rPr>
          <w:rFonts w:ascii="Arial" w:hAnsi="Arial" w:cs="Arial"/>
          <w:szCs w:val="24"/>
        </w:rPr>
        <w:t>on 2 November 2020.</w:t>
      </w:r>
    </w:p>
    <w:p w14:paraId="651438A2" w14:textId="77777777" w:rsidR="005677B3" w:rsidRDefault="005677B3" w:rsidP="005677B3">
      <w:pPr>
        <w:pStyle w:val="ListParagraph"/>
        <w:rPr>
          <w:rFonts w:ascii="Arial" w:hAnsi="Arial" w:cs="Arial"/>
          <w:szCs w:val="24"/>
        </w:rPr>
      </w:pPr>
    </w:p>
    <w:p w14:paraId="53CD91A4" w14:textId="3B3473F8" w:rsidR="005677B3" w:rsidRDefault="005677B3" w:rsidP="00DC47ED">
      <w:pPr>
        <w:pStyle w:val="BodyTextIndent2"/>
        <w:widowControl/>
        <w:numPr>
          <w:ilvl w:val="0"/>
          <w:numId w:val="44"/>
        </w:numPr>
        <w:spacing w:after="0"/>
        <w:jc w:val="both"/>
        <w:rPr>
          <w:rFonts w:ascii="Arial" w:hAnsi="Arial" w:cs="Arial"/>
          <w:szCs w:val="24"/>
        </w:rPr>
      </w:pPr>
      <w:r>
        <w:rPr>
          <w:rFonts w:ascii="Arial" w:hAnsi="Arial" w:cs="Arial"/>
          <w:szCs w:val="24"/>
        </w:rPr>
        <w:t>For some reason</w:t>
      </w:r>
      <w:r w:rsidR="00992680">
        <w:rPr>
          <w:rFonts w:ascii="Arial" w:hAnsi="Arial" w:cs="Arial"/>
          <w:szCs w:val="24"/>
        </w:rPr>
        <w:t xml:space="preserve"> not relevant to this appeal</w:t>
      </w:r>
      <w:r>
        <w:rPr>
          <w:rFonts w:ascii="Arial" w:hAnsi="Arial" w:cs="Arial"/>
          <w:szCs w:val="24"/>
        </w:rPr>
        <w:t xml:space="preserve"> the matter did not proceed on the trial date of 24 November 2020</w:t>
      </w:r>
      <w:r w:rsidR="00992680">
        <w:rPr>
          <w:rFonts w:ascii="Arial" w:hAnsi="Arial" w:cs="Arial"/>
          <w:szCs w:val="24"/>
        </w:rPr>
        <w:t>,</w:t>
      </w:r>
      <w:r>
        <w:rPr>
          <w:rFonts w:ascii="Arial" w:hAnsi="Arial" w:cs="Arial"/>
          <w:szCs w:val="24"/>
        </w:rPr>
        <w:t xml:space="preserve"> </w:t>
      </w:r>
      <w:r w:rsidR="00992680">
        <w:rPr>
          <w:rFonts w:ascii="Arial" w:hAnsi="Arial" w:cs="Arial"/>
          <w:szCs w:val="24"/>
        </w:rPr>
        <w:t xml:space="preserve">it </w:t>
      </w:r>
      <w:r>
        <w:rPr>
          <w:rFonts w:ascii="Arial" w:hAnsi="Arial" w:cs="Arial"/>
          <w:szCs w:val="24"/>
        </w:rPr>
        <w:t>only</w:t>
      </w:r>
      <w:r w:rsidR="00992680">
        <w:rPr>
          <w:rFonts w:ascii="Arial" w:hAnsi="Arial" w:cs="Arial"/>
          <w:szCs w:val="24"/>
        </w:rPr>
        <w:t xml:space="preserve"> proceeded</w:t>
      </w:r>
      <w:r>
        <w:rPr>
          <w:rFonts w:ascii="Arial" w:hAnsi="Arial" w:cs="Arial"/>
          <w:szCs w:val="24"/>
        </w:rPr>
        <w:t xml:space="preserve"> at the end of March 2021. </w:t>
      </w:r>
      <w:r w:rsidR="00992680">
        <w:rPr>
          <w:rFonts w:ascii="Arial" w:hAnsi="Arial" w:cs="Arial"/>
          <w:szCs w:val="24"/>
        </w:rPr>
        <w:t>However, between</w:t>
      </w:r>
      <w:r>
        <w:rPr>
          <w:rFonts w:ascii="Arial" w:hAnsi="Arial" w:cs="Arial"/>
          <w:szCs w:val="24"/>
        </w:rPr>
        <w:t xml:space="preserve"> 2 November 2020 and the end of March 2021 the defendant filed </w:t>
      </w:r>
      <w:r w:rsidR="00992680">
        <w:rPr>
          <w:rFonts w:ascii="Arial" w:hAnsi="Arial" w:cs="Arial"/>
          <w:szCs w:val="24"/>
        </w:rPr>
        <w:t>an</w:t>
      </w:r>
      <w:r>
        <w:rPr>
          <w:rFonts w:ascii="Arial" w:hAnsi="Arial" w:cs="Arial"/>
          <w:szCs w:val="24"/>
        </w:rPr>
        <w:t xml:space="preserve"> amendment</w:t>
      </w:r>
      <w:r w:rsidR="00992680">
        <w:rPr>
          <w:rFonts w:ascii="Arial" w:hAnsi="Arial" w:cs="Arial"/>
          <w:szCs w:val="24"/>
        </w:rPr>
        <w:t xml:space="preserve"> to its plea on</w:t>
      </w:r>
      <w:r>
        <w:rPr>
          <w:rFonts w:ascii="Arial" w:hAnsi="Arial" w:cs="Arial"/>
          <w:szCs w:val="24"/>
        </w:rPr>
        <w:t xml:space="preserve"> 21 January 2021. When it did so, it did not raise any objection </w:t>
      </w:r>
      <w:r w:rsidR="00E85275">
        <w:rPr>
          <w:rFonts w:ascii="Arial" w:hAnsi="Arial" w:cs="Arial"/>
          <w:szCs w:val="24"/>
        </w:rPr>
        <w:t>to</w:t>
      </w:r>
      <w:r>
        <w:rPr>
          <w:rFonts w:ascii="Arial" w:hAnsi="Arial" w:cs="Arial"/>
          <w:szCs w:val="24"/>
        </w:rPr>
        <w:t xml:space="preserve"> the issue of jurisdiction.</w:t>
      </w:r>
    </w:p>
    <w:p w14:paraId="105924E9" w14:textId="77777777" w:rsidR="005677B3" w:rsidRDefault="005677B3" w:rsidP="005677B3">
      <w:pPr>
        <w:pStyle w:val="ListParagraph"/>
        <w:rPr>
          <w:rFonts w:ascii="Arial" w:hAnsi="Arial" w:cs="Arial"/>
          <w:szCs w:val="24"/>
        </w:rPr>
      </w:pPr>
    </w:p>
    <w:p w14:paraId="46E9BA70" w14:textId="156A3A0A" w:rsidR="005677B3" w:rsidRDefault="005677B3" w:rsidP="00DC47ED">
      <w:pPr>
        <w:pStyle w:val="BodyTextIndent2"/>
        <w:widowControl/>
        <w:numPr>
          <w:ilvl w:val="0"/>
          <w:numId w:val="44"/>
        </w:numPr>
        <w:spacing w:after="0"/>
        <w:jc w:val="both"/>
        <w:rPr>
          <w:rFonts w:ascii="Arial" w:hAnsi="Arial" w:cs="Arial"/>
          <w:szCs w:val="24"/>
        </w:rPr>
      </w:pPr>
      <w:r>
        <w:rPr>
          <w:rFonts w:ascii="Arial" w:hAnsi="Arial" w:cs="Arial"/>
          <w:szCs w:val="24"/>
        </w:rPr>
        <w:t>However, on 4 March 2021 the defendant served its notice of intention to amend its plea</w:t>
      </w:r>
      <w:r w:rsidR="00E85275">
        <w:rPr>
          <w:rFonts w:ascii="Arial" w:hAnsi="Arial" w:cs="Arial"/>
          <w:szCs w:val="24"/>
        </w:rPr>
        <w:t xml:space="preserve"> with the </w:t>
      </w:r>
      <w:r>
        <w:rPr>
          <w:rFonts w:ascii="Arial" w:hAnsi="Arial" w:cs="Arial"/>
          <w:szCs w:val="24"/>
        </w:rPr>
        <w:t>sole purpos</w:t>
      </w:r>
      <w:r w:rsidR="00E85275">
        <w:rPr>
          <w:rFonts w:ascii="Arial" w:hAnsi="Arial" w:cs="Arial"/>
          <w:szCs w:val="24"/>
        </w:rPr>
        <w:t>e</w:t>
      </w:r>
      <w:r>
        <w:rPr>
          <w:rFonts w:ascii="Arial" w:hAnsi="Arial" w:cs="Arial"/>
          <w:szCs w:val="24"/>
        </w:rPr>
        <w:t xml:space="preserve"> to introduce a special plea of jurisdiction as a result of the plaintiff’s amendment to her particulars of claim. Absent any objection </w:t>
      </w:r>
      <w:r w:rsidR="00E85275">
        <w:rPr>
          <w:rFonts w:ascii="Arial" w:hAnsi="Arial" w:cs="Arial"/>
          <w:szCs w:val="24"/>
        </w:rPr>
        <w:t xml:space="preserve">from the plaintiff </w:t>
      </w:r>
      <w:r>
        <w:rPr>
          <w:rFonts w:ascii="Arial" w:hAnsi="Arial" w:cs="Arial"/>
          <w:szCs w:val="24"/>
        </w:rPr>
        <w:t>defendant proceeded to effect</w:t>
      </w:r>
      <w:r w:rsidR="00E85275">
        <w:rPr>
          <w:rFonts w:ascii="Arial" w:hAnsi="Arial" w:cs="Arial"/>
          <w:szCs w:val="24"/>
        </w:rPr>
        <w:t xml:space="preserve"> </w:t>
      </w:r>
      <w:r>
        <w:rPr>
          <w:rFonts w:ascii="Arial" w:hAnsi="Arial" w:cs="Arial"/>
          <w:szCs w:val="24"/>
        </w:rPr>
        <w:t>its amendment by serving on 12 March 2021. The plaintiff replicated to the defendant’s amended plea on 24 March 2021, where</w:t>
      </w:r>
      <w:r w:rsidR="00E85275">
        <w:rPr>
          <w:rFonts w:ascii="Arial" w:hAnsi="Arial" w:cs="Arial"/>
          <w:szCs w:val="24"/>
        </w:rPr>
        <w:t xml:space="preserve"> it alleged</w:t>
      </w:r>
      <w:r>
        <w:rPr>
          <w:rFonts w:ascii="Arial" w:hAnsi="Arial" w:cs="Arial"/>
          <w:szCs w:val="24"/>
        </w:rPr>
        <w:t xml:space="preserve"> that the relief and judgment sought after all the issues are taken into consideration, including apportionment of negligence falls within the jurisdiction of the </w:t>
      </w:r>
      <w:r w:rsidRPr="008B1604">
        <w:rPr>
          <w:rFonts w:ascii="Arial" w:hAnsi="Arial" w:cs="Arial"/>
          <w:i/>
          <w:szCs w:val="24"/>
        </w:rPr>
        <w:t>court a quo</w:t>
      </w:r>
      <w:r>
        <w:rPr>
          <w:rFonts w:ascii="Arial" w:hAnsi="Arial" w:cs="Arial"/>
          <w:szCs w:val="24"/>
        </w:rPr>
        <w:t xml:space="preserve"> and </w:t>
      </w:r>
      <w:r w:rsidR="00994AEE">
        <w:rPr>
          <w:rFonts w:ascii="Arial" w:hAnsi="Arial" w:cs="Arial"/>
          <w:szCs w:val="24"/>
        </w:rPr>
        <w:t xml:space="preserve">therefore </w:t>
      </w:r>
      <w:r>
        <w:rPr>
          <w:rFonts w:ascii="Arial" w:hAnsi="Arial" w:cs="Arial"/>
          <w:szCs w:val="24"/>
        </w:rPr>
        <w:t>the defendant’s special plea stands to be dismissed.</w:t>
      </w:r>
    </w:p>
    <w:p w14:paraId="0FA23295" w14:textId="77777777" w:rsidR="005677B3" w:rsidRDefault="005677B3" w:rsidP="005677B3">
      <w:pPr>
        <w:pStyle w:val="ListParagraph"/>
        <w:rPr>
          <w:rFonts w:ascii="Arial" w:hAnsi="Arial" w:cs="Arial"/>
          <w:szCs w:val="24"/>
        </w:rPr>
      </w:pPr>
    </w:p>
    <w:p w14:paraId="5C7B3413" w14:textId="055C33B8" w:rsidR="00DC47ED" w:rsidRDefault="005677B3" w:rsidP="00DC47ED">
      <w:pPr>
        <w:pStyle w:val="BodyTextIndent2"/>
        <w:widowControl/>
        <w:numPr>
          <w:ilvl w:val="0"/>
          <w:numId w:val="44"/>
        </w:numPr>
        <w:spacing w:after="0"/>
        <w:jc w:val="both"/>
        <w:rPr>
          <w:rFonts w:ascii="Arial" w:hAnsi="Arial" w:cs="Arial"/>
          <w:szCs w:val="24"/>
        </w:rPr>
      </w:pPr>
      <w:r>
        <w:rPr>
          <w:rFonts w:ascii="Arial" w:hAnsi="Arial" w:cs="Arial"/>
          <w:szCs w:val="24"/>
        </w:rPr>
        <w:t xml:space="preserve">On 30 March 2021 the matter proceeded in respect of the special plea only. The judgment of the </w:t>
      </w:r>
      <w:r w:rsidRPr="008B1604">
        <w:rPr>
          <w:rFonts w:ascii="Arial" w:hAnsi="Arial" w:cs="Arial"/>
          <w:i/>
          <w:szCs w:val="24"/>
        </w:rPr>
        <w:t>court a quo</w:t>
      </w:r>
      <w:r w:rsidR="00DC47ED">
        <w:rPr>
          <w:rFonts w:ascii="Arial" w:hAnsi="Arial" w:cs="Arial"/>
          <w:szCs w:val="24"/>
        </w:rPr>
        <w:t xml:space="preserve"> </w:t>
      </w:r>
      <w:r>
        <w:rPr>
          <w:rFonts w:ascii="Arial" w:hAnsi="Arial" w:cs="Arial"/>
          <w:szCs w:val="24"/>
        </w:rPr>
        <w:t>was handed down on 16 April 2021 wherein the magistrate ordered that the defendant’s special peal is upheld with co</w:t>
      </w:r>
      <w:r w:rsidR="00994AEE">
        <w:rPr>
          <w:rFonts w:ascii="Arial" w:hAnsi="Arial" w:cs="Arial"/>
          <w:szCs w:val="24"/>
        </w:rPr>
        <w:t>s</w:t>
      </w:r>
      <w:r>
        <w:rPr>
          <w:rFonts w:ascii="Arial" w:hAnsi="Arial" w:cs="Arial"/>
          <w:szCs w:val="24"/>
        </w:rPr>
        <w:t>ts. Aggrieved by th</w:t>
      </w:r>
      <w:r w:rsidR="00994AEE">
        <w:rPr>
          <w:rFonts w:ascii="Arial" w:hAnsi="Arial" w:cs="Arial"/>
          <w:szCs w:val="24"/>
        </w:rPr>
        <w:t xml:space="preserve">is </w:t>
      </w:r>
      <w:r>
        <w:rPr>
          <w:rFonts w:ascii="Arial" w:hAnsi="Arial" w:cs="Arial"/>
          <w:szCs w:val="24"/>
        </w:rPr>
        <w:t>ruling</w:t>
      </w:r>
      <w:r w:rsidR="00994AEE">
        <w:rPr>
          <w:rFonts w:ascii="Arial" w:hAnsi="Arial" w:cs="Arial"/>
          <w:szCs w:val="24"/>
        </w:rPr>
        <w:t>,</w:t>
      </w:r>
      <w:r>
        <w:rPr>
          <w:rFonts w:ascii="Arial" w:hAnsi="Arial" w:cs="Arial"/>
          <w:szCs w:val="24"/>
        </w:rPr>
        <w:t xml:space="preserve"> the plaintiff launched this appeal.</w:t>
      </w:r>
    </w:p>
    <w:p w14:paraId="7D89B4B6" w14:textId="77777777" w:rsidR="005677B3" w:rsidRDefault="005677B3" w:rsidP="005677B3">
      <w:pPr>
        <w:pStyle w:val="ListParagraph"/>
        <w:rPr>
          <w:rFonts w:ascii="Arial" w:hAnsi="Arial" w:cs="Arial"/>
          <w:szCs w:val="24"/>
        </w:rPr>
      </w:pPr>
    </w:p>
    <w:p w14:paraId="26E694F8" w14:textId="718530DB" w:rsidR="005677B3" w:rsidRDefault="005677B3" w:rsidP="00DC47ED">
      <w:pPr>
        <w:pStyle w:val="BodyTextIndent2"/>
        <w:widowControl/>
        <w:numPr>
          <w:ilvl w:val="0"/>
          <w:numId w:val="44"/>
        </w:numPr>
        <w:spacing w:after="0"/>
        <w:jc w:val="both"/>
        <w:rPr>
          <w:rFonts w:ascii="Arial" w:hAnsi="Arial" w:cs="Arial"/>
          <w:szCs w:val="24"/>
        </w:rPr>
      </w:pPr>
      <w:r>
        <w:rPr>
          <w:rFonts w:ascii="Arial" w:hAnsi="Arial" w:cs="Arial"/>
          <w:szCs w:val="24"/>
        </w:rPr>
        <w:t xml:space="preserve">The issue for determination </w:t>
      </w:r>
      <w:r w:rsidR="00994AEE">
        <w:rPr>
          <w:rFonts w:ascii="Arial" w:hAnsi="Arial" w:cs="Arial"/>
          <w:szCs w:val="24"/>
        </w:rPr>
        <w:t xml:space="preserve">as I see it </w:t>
      </w:r>
      <w:r>
        <w:rPr>
          <w:rFonts w:ascii="Arial" w:hAnsi="Arial" w:cs="Arial"/>
          <w:szCs w:val="24"/>
        </w:rPr>
        <w:t>is crisp. I</w:t>
      </w:r>
      <w:r w:rsidR="00994AEE">
        <w:rPr>
          <w:rFonts w:ascii="Arial" w:hAnsi="Arial" w:cs="Arial"/>
          <w:szCs w:val="24"/>
        </w:rPr>
        <w:t>s</w:t>
      </w:r>
      <w:r>
        <w:rPr>
          <w:rFonts w:ascii="Arial" w:hAnsi="Arial" w:cs="Arial"/>
          <w:szCs w:val="24"/>
        </w:rPr>
        <w:t xml:space="preserve"> whether the matter having been settled in respect of negligence w</w:t>
      </w:r>
      <w:r w:rsidR="00994AEE">
        <w:rPr>
          <w:rFonts w:ascii="Arial" w:hAnsi="Arial" w:cs="Arial"/>
          <w:szCs w:val="24"/>
        </w:rPr>
        <w:t xml:space="preserve">hen </w:t>
      </w:r>
      <w:r>
        <w:rPr>
          <w:rFonts w:ascii="Arial" w:hAnsi="Arial" w:cs="Arial"/>
          <w:szCs w:val="24"/>
        </w:rPr>
        <w:t>the particulars of claim reflect</w:t>
      </w:r>
      <w:r w:rsidR="00FA0940">
        <w:rPr>
          <w:rFonts w:ascii="Arial" w:hAnsi="Arial" w:cs="Arial"/>
          <w:szCs w:val="24"/>
        </w:rPr>
        <w:t>ed</w:t>
      </w:r>
      <w:r>
        <w:rPr>
          <w:rFonts w:ascii="Arial" w:hAnsi="Arial" w:cs="Arial"/>
          <w:szCs w:val="24"/>
        </w:rPr>
        <w:t xml:space="preserve"> a quantum of R255 856.00 which was</w:t>
      </w:r>
      <w:r w:rsidR="00994AEE">
        <w:rPr>
          <w:rFonts w:ascii="Arial" w:hAnsi="Arial" w:cs="Arial"/>
          <w:szCs w:val="24"/>
        </w:rPr>
        <w:t xml:space="preserve"> subsequently</w:t>
      </w:r>
      <w:r>
        <w:rPr>
          <w:rFonts w:ascii="Arial" w:hAnsi="Arial" w:cs="Arial"/>
          <w:szCs w:val="24"/>
        </w:rPr>
        <w:t xml:space="preserve"> increased</w:t>
      </w:r>
      <w:r w:rsidR="00994AEE">
        <w:rPr>
          <w:rFonts w:ascii="Arial" w:hAnsi="Arial" w:cs="Arial"/>
          <w:szCs w:val="24"/>
        </w:rPr>
        <w:t xml:space="preserve"> by an amendment</w:t>
      </w:r>
      <w:r>
        <w:rPr>
          <w:rFonts w:ascii="Arial" w:hAnsi="Arial" w:cs="Arial"/>
          <w:szCs w:val="24"/>
        </w:rPr>
        <w:t xml:space="preserve"> to R531 255.02</w:t>
      </w:r>
      <w:r w:rsidR="00994AEE">
        <w:rPr>
          <w:rFonts w:ascii="Arial" w:hAnsi="Arial" w:cs="Arial"/>
          <w:szCs w:val="24"/>
        </w:rPr>
        <w:t xml:space="preserve">, </w:t>
      </w:r>
      <w:r w:rsidR="00FA0940">
        <w:rPr>
          <w:rFonts w:ascii="Arial" w:hAnsi="Arial" w:cs="Arial"/>
          <w:szCs w:val="24"/>
        </w:rPr>
        <w:t>has</w:t>
      </w:r>
      <w:r w:rsidR="00994AEE">
        <w:rPr>
          <w:rFonts w:ascii="Arial" w:hAnsi="Arial" w:cs="Arial"/>
          <w:szCs w:val="24"/>
        </w:rPr>
        <w:t xml:space="preserve"> such an increase ousted</w:t>
      </w:r>
      <w:r w:rsidR="00A20C3E">
        <w:rPr>
          <w:rFonts w:ascii="Arial" w:hAnsi="Arial" w:cs="Arial"/>
          <w:szCs w:val="24"/>
        </w:rPr>
        <w:t xml:space="preserve"> the jurisdiction of the magistrate.</w:t>
      </w:r>
    </w:p>
    <w:p w14:paraId="76EDA277" w14:textId="77777777" w:rsidR="00A20C3E" w:rsidRDefault="00A20C3E" w:rsidP="00A20C3E">
      <w:pPr>
        <w:pStyle w:val="ListParagraph"/>
        <w:rPr>
          <w:rFonts w:ascii="Arial" w:hAnsi="Arial" w:cs="Arial"/>
          <w:szCs w:val="24"/>
        </w:rPr>
      </w:pPr>
    </w:p>
    <w:p w14:paraId="157EAE29" w14:textId="4C35B83C" w:rsidR="00A20C3E" w:rsidRDefault="00FA0940" w:rsidP="00DC47ED">
      <w:pPr>
        <w:pStyle w:val="BodyTextIndent2"/>
        <w:widowControl/>
        <w:numPr>
          <w:ilvl w:val="0"/>
          <w:numId w:val="44"/>
        </w:numPr>
        <w:spacing w:after="0"/>
        <w:jc w:val="both"/>
        <w:rPr>
          <w:rFonts w:ascii="Arial" w:hAnsi="Arial" w:cs="Arial"/>
          <w:szCs w:val="24"/>
        </w:rPr>
      </w:pPr>
      <w:r>
        <w:rPr>
          <w:rFonts w:ascii="Arial" w:hAnsi="Arial" w:cs="Arial"/>
          <w:szCs w:val="24"/>
        </w:rPr>
        <w:t>A</w:t>
      </w:r>
      <w:r w:rsidR="00A20C3E">
        <w:rPr>
          <w:rFonts w:ascii="Arial" w:hAnsi="Arial" w:cs="Arial"/>
          <w:szCs w:val="24"/>
        </w:rPr>
        <w:t xml:space="preserve"> point of departure</w:t>
      </w:r>
      <w:r>
        <w:rPr>
          <w:rFonts w:ascii="Arial" w:hAnsi="Arial" w:cs="Arial"/>
          <w:szCs w:val="24"/>
        </w:rPr>
        <w:t xml:space="preserve"> is</w:t>
      </w:r>
      <w:r w:rsidR="00A20C3E">
        <w:rPr>
          <w:rFonts w:ascii="Arial" w:hAnsi="Arial" w:cs="Arial"/>
          <w:szCs w:val="24"/>
        </w:rPr>
        <w:t xml:space="preserve"> the statutory provision which governs the aspect of jurisdiction in respect of causes of action in the magistrate’s courts </w:t>
      </w:r>
      <w:r>
        <w:rPr>
          <w:rFonts w:ascii="Arial" w:hAnsi="Arial" w:cs="Arial"/>
          <w:szCs w:val="24"/>
        </w:rPr>
        <w:t xml:space="preserve">which </w:t>
      </w:r>
      <w:r w:rsidR="00A20C3E">
        <w:rPr>
          <w:rFonts w:ascii="Arial" w:hAnsi="Arial" w:cs="Arial"/>
          <w:szCs w:val="24"/>
        </w:rPr>
        <w:t>is Section 29 of the Magistrate Court Act</w:t>
      </w:r>
      <w:r w:rsidR="00A20C3E">
        <w:rPr>
          <w:rStyle w:val="FootnoteReference"/>
          <w:rFonts w:ascii="Arial" w:hAnsi="Arial" w:cs="Arial"/>
          <w:szCs w:val="24"/>
        </w:rPr>
        <w:footnoteReference w:id="1"/>
      </w:r>
      <w:r w:rsidR="00A20C3E">
        <w:rPr>
          <w:rFonts w:ascii="Arial" w:hAnsi="Arial" w:cs="Arial"/>
          <w:szCs w:val="24"/>
        </w:rPr>
        <w:t xml:space="preserve"> (the Act)</w:t>
      </w:r>
      <w:r w:rsidR="00CE5962">
        <w:rPr>
          <w:rFonts w:ascii="Arial" w:hAnsi="Arial" w:cs="Arial"/>
          <w:szCs w:val="24"/>
        </w:rPr>
        <w:t>, it</w:t>
      </w:r>
      <w:r w:rsidR="00A20C3E">
        <w:rPr>
          <w:rFonts w:ascii="Arial" w:hAnsi="Arial" w:cs="Arial"/>
          <w:szCs w:val="24"/>
        </w:rPr>
        <w:t xml:space="preserve"> </w:t>
      </w:r>
      <w:r>
        <w:rPr>
          <w:rFonts w:ascii="Arial" w:hAnsi="Arial" w:cs="Arial"/>
          <w:szCs w:val="24"/>
        </w:rPr>
        <w:t>provides</w:t>
      </w:r>
      <w:r w:rsidR="00A20C3E">
        <w:rPr>
          <w:rFonts w:ascii="Arial" w:hAnsi="Arial" w:cs="Arial"/>
          <w:szCs w:val="24"/>
        </w:rPr>
        <w:t>:</w:t>
      </w:r>
    </w:p>
    <w:p w14:paraId="37EC2958" w14:textId="77777777" w:rsidR="00A20C3E" w:rsidRDefault="00A20C3E" w:rsidP="00A20C3E">
      <w:pPr>
        <w:pStyle w:val="ListParagraph"/>
        <w:rPr>
          <w:rFonts w:ascii="Arial" w:hAnsi="Arial" w:cs="Arial"/>
          <w:szCs w:val="24"/>
        </w:rPr>
      </w:pPr>
    </w:p>
    <w:p w14:paraId="79FAF59F" w14:textId="77777777" w:rsidR="00A20C3E" w:rsidRPr="008B1604" w:rsidRDefault="00A20C3E" w:rsidP="00736809">
      <w:pPr>
        <w:pStyle w:val="BodyTextIndent2"/>
        <w:widowControl/>
        <w:spacing w:after="0"/>
        <w:ind w:left="720" w:firstLine="360"/>
        <w:jc w:val="both"/>
        <w:rPr>
          <w:rFonts w:ascii="Arial" w:hAnsi="Arial" w:cs="Arial"/>
          <w:i/>
          <w:szCs w:val="24"/>
        </w:rPr>
      </w:pPr>
      <w:r w:rsidRPr="008B1604">
        <w:rPr>
          <w:rFonts w:ascii="Arial" w:hAnsi="Arial" w:cs="Arial"/>
          <w:i/>
          <w:szCs w:val="24"/>
        </w:rPr>
        <w:t>“29 Jurisdiction in respect of causes of action</w:t>
      </w:r>
    </w:p>
    <w:p w14:paraId="2BADE11B" w14:textId="64A4F9BD" w:rsidR="00A20C3E" w:rsidRDefault="00A20C3E" w:rsidP="00A20C3E">
      <w:pPr>
        <w:pStyle w:val="BodyTextIndent2"/>
        <w:widowControl/>
        <w:numPr>
          <w:ilvl w:val="0"/>
          <w:numId w:val="45"/>
        </w:numPr>
        <w:spacing w:after="0"/>
        <w:jc w:val="both"/>
        <w:rPr>
          <w:rFonts w:ascii="Arial" w:hAnsi="Arial" w:cs="Arial"/>
          <w:i/>
          <w:szCs w:val="24"/>
        </w:rPr>
      </w:pPr>
      <w:r w:rsidRPr="008B1604">
        <w:rPr>
          <w:rFonts w:ascii="Arial" w:hAnsi="Arial" w:cs="Arial"/>
          <w:i/>
          <w:szCs w:val="24"/>
        </w:rPr>
        <w:t>Subject to the provisions of this Act and the National Credit Act 2005 (Act 34 of 2005), a court, in respect of causes of action shall have jurisdiction in</w:t>
      </w:r>
      <w:r w:rsidR="0035277A">
        <w:rPr>
          <w:rFonts w:ascii="Arial" w:hAnsi="Arial" w:cs="Arial"/>
          <w:i/>
          <w:szCs w:val="24"/>
        </w:rPr>
        <w:t xml:space="preserve"> -..</w:t>
      </w:r>
      <w:r w:rsidRPr="008B1604">
        <w:rPr>
          <w:rFonts w:ascii="Arial" w:hAnsi="Arial" w:cs="Arial"/>
          <w:i/>
          <w:szCs w:val="24"/>
        </w:rPr>
        <w:t>.</w:t>
      </w:r>
    </w:p>
    <w:p w14:paraId="280DB37C" w14:textId="77777777" w:rsidR="0035277A" w:rsidRPr="008B1604" w:rsidRDefault="0035277A" w:rsidP="0035277A">
      <w:pPr>
        <w:pStyle w:val="BodyTextIndent2"/>
        <w:widowControl/>
        <w:spacing w:after="0"/>
        <w:ind w:left="1440"/>
        <w:jc w:val="both"/>
        <w:rPr>
          <w:rFonts w:ascii="Arial" w:hAnsi="Arial" w:cs="Arial"/>
          <w:i/>
          <w:szCs w:val="24"/>
        </w:rPr>
      </w:pPr>
    </w:p>
    <w:p w14:paraId="1CB75C92" w14:textId="622AF960" w:rsidR="00A20C3E" w:rsidRPr="008B1604" w:rsidRDefault="0035277A" w:rsidP="0035277A">
      <w:pPr>
        <w:pStyle w:val="BodyTextIndent2"/>
        <w:widowControl/>
        <w:numPr>
          <w:ilvl w:val="0"/>
          <w:numId w:val="47"/>
        </w:numPr>
        <w:spacing w:after="0"/>
        <w:jc w:val="both"/>
        <w:rPr>
          <w:rFonts w:ascii="Arial" w:hAnsi="Arial" w:cs="Arial"/>
          <w:i/>
          <w:szCs w:val="24"/>
        </w:rPr>
      </w:pPr>
      <w:r>
        <w:rPr>
          <w:rFonts w:ascii="Arial" w:hAnsi="Arial" w:cs="Arial"/>
          <w:i/>
          <w:szCs w:val="24"/>
        </w:rPr>
        <w:t>a</w:t>
      </w:r>
      <w:r w:rsidR="00A20C3E" w:rsidRPr="008B1604">
        <w:rPr>
          <w:rFonts w:ascii="Arial" w:hAnsi="Arial" w:cs="Arial"/>
          <w:i/>
          <w:szCs w:val="24"/>
        </w:rPr>
        <w:t xml:space="preserve">ctions, other than those already mentioned in this section where the claim or the value of the matter in dispute does not exceed the amount determined by the Minister from time to time by notice in the gazette. Section (1A) provides that the Minister may determine </w:t>
      </w:r>
      <w:r w:rsidR="00A20C3E" w:rsidRPr="008B1604">
        <w:rPr>
          <w:rFonts w:ascii="Arial" w:hAnsi="Arial" w:cs="Arial"/>
          <w:i/>
          <w:szCs w:val="24"/>
        </w:rPr>
        <w:lastRenderedPageBreak/>
        <w:t>different amounts contemplated in subsections (1) (a), (b), (d), (f) and in respect of costs for districts and counts for regional divisions ….”</w:t>
      </w:r>
    </w:p>
    <w:p w14:paraId="41670B4E" w14:textId="77777777" w:rsidR="00A20C3E" w:rsidRPr="00A20C3E" w:rsidRDefault="00A20C3E" w:rsidP="00A20C3E">
      <w:pPr>
        <w:pStyle w:val="BodyTextIndent2"/>
        <w:widowControl/>
        <w:spacing w:after="0"/>
        <w:ind w:left="1440"/>
        <w:jc w:val="both"/>
        <w:rPr>
          <w:rFonts w:ascii="Arial" w:hAnsi="Arial" w:cs="Arial"/>
          <w:szCs w:val="24"/>
        </w:rPr>
      </w:pPr>
    </w:p>
    <w:p w14:paraId="29298701" w14:textId="7A5B3E7C" w:rsidR="00DC47ED" w:rsidRDefault="00A20C3E" w:rsidP="00DC47ED">
      <w:pPr>
        <w:pStyle w:val="BodyTextIndent2"/>
        <w:widowControl/>
        <w:numPr>
          <w:ilvl w:val="0"/>
          <w:numId w:val="44"/>
        </w:numPr>
        <w:spacing w:after="0"/>
        <w:jc w:val="both"/>
        <w:rPr>
          <w:rFonts w:ascii="Arial" w:hAnsi="Arial" w:cs="Arial"/>
          <w:szCs w:val="24"/>
        </w:rPr>
      </w:pPr>
      <w:r>
        <w:rPr>
          <w:rFonts w:ascii="Arial" w:hAnsi="Arial" w:cs="Arial"/>
          <w:szCs w:val="24"/>
        </w:rPr>
        <w:t xml:space="preserve">The amount referred to in section 29 (1) (g) of the Act has been determined by the Minister as being </w:t>
      </w:r>
      <w:r w:rsidR="004E1DA6">
        <w:rPr>
          <w:rFonts w:ascii="Arial" w:hAnsi="Arial" w:cs="Arial"/>
          <w:szCs w:val="24"/>
        </w:rPr>
        <w:t>above R200 000.00 and up to R400 000.00 in respect of a Regional Court</w:t>
      </w:r>
      <w:r w:rsidR="004E1DA6">
        <w:rPr>
          <w:rStyle w:val="FootnoteReference"/>
          <w:rFonts w:ascii="Arial" w:hAnsi="Arial" w:cs="Arial"/>
          <w:szCs w:val="24"/>
        </w:rPr>
        <w:footnoteReference w:id="2"/>
      </w:r>
      <w:r w:rsidR="004E1DA6">
        <w:rPr>
          <w:rFonts w:ascii="Arial" w:hAnsi="Arial" w:cs="Arial"/>
          <w:szCs w:val="24"/>
        </w:rPr>
        <w:t>. It is common cause that at the commencement of the action the claim of the plaintiff was less than R400 000.00 and was within the amount determined by the Minister for regional courts. It should therefore follow that an objection to the jurisdiction of the court could not have arisen</w:t>
      </w:r>
      <w:r w:rsidR="00CE5962">
        <w:rPr>
          <w:rFonts w:ascii="Arial" w:hAnsi="Arial" w:cs="Arial"/>
          <w:szCs w:val="24"/>
        </w:rPr>
        <w:t xml:space="preserve"> at that stage</w:t>
      </w:r>
      <w:r w:rsidR="004E1DA6">
        <w:rPr>
          <w:rFonts w:ascii="Arial" w:hAnsi="Arial" w:cs="Arial"/>
          <w:szCs w:val="24"/>
        </w:rPr>
        <w:t>. N</w:t>
      </w:r>
      <w:r w:rsidR="00CE5962">
        <w:rPr>
          <w:rFonts w:ascii="Arial" w:hAnsi="Arial" w:cs="Arial"/>
          <w:szCs w:val="24"/>
        </w:rPr>
        <w:t>or</w:t>
      </w:r>
      <w:r w:rsidR="004E1DA6">
        <w:rPr>
          <w:rFonts w:ascii="Arial" w:hAnsi="Arial" w:cs="Arial"/>
          <w:szCs w:val="24"/>
        </w:rPr>
        <w:t xml:space="preserve"> </w:t>
      </w:r>
      <w:r w:rsidR="00CE5962">
        <w:rPr>
          <w:rFonts w:ascii="Arial" w:hAnsi="Arial" w:cs="Arial"/>
          <w:szCs w:val="24"/>
        </w:rPr>
        <w:t xml:space="preserve">could </w:t>
      </w:r>
      <w:r w:rsidR="004E1DA6">
        <w:rPr>
          <w:rFonts w:ascii="Arial" w:hAnsi="Arial" w:cs="Arial"/>
          <w:szCs w:val="24"/>
        </w:rPr>
        <w:t xml:space="preserve">it have been competent for the issue of jurisdiction to have arisen at the stage of the </w:t>
      </w:r>
      <w:r w:rsidR="004E1DA6" w:rsidRPr="008B1604">
        <w:rPr>
          <w:rFonts w:ascii="Arial" w:hAnsi="Arial" w:cs="Arial"/>
          <w:i/>
          <w:szCs w:val="24"/>
        </w:rPr>
        <w:t>court a quo’s</w:t>
      </w:r>
      <w:r w:rsidR="004E1DA6">
        <w:rPr>
          <w:rFonts w:ascii="Arial" w:hAnsi="Arial" w:cs="Arial"/>
          <w:szCs w:val="24"/>
        </w:rPr>
        <w:t xml:space="preserve"> judgment of 16 April 2016. The appellant contends that a defendant who pleads to the plaintiff’s claim without objecting to jurisdiction must be considered to have bound himself irrevocably to accept the jurisdiction of the court, even where the failure to raise the question of jurisdiction might have been due to some mistake. In support of its contention the appellant relies </w:t>
      </w:r>
      <w:r w:rsidR="00A538B1">
        <w:rPr>
          <w:rFonts w:ascii="Arial" w:hAnsi="Arial" w:cs="Arial"/>
          <w:szCs w:val="24"/>
        </w:rPr>
        <w:t>on</w:t>
      </w:r>
      <w:r w:rsidR="004E1DA6">
        <w:rPr>
          <w:rFonts w:ascii="Arial" w:hAnsi="Arial" w:cs="Arial"/>
          <w:szCs w:val="24"/>
        </w:rPr>
        <w:t xml:space="preserve"> </w:t>
      </w:r>
      <w:r w:rsidR="004E1DA6" w:rsidRPr="004E1DA6">
        <w:rPr>
          <w:rFonts w:ascii="Arial" w:hAnsi="Arial" w:cs="Arial"/>
          <w:b/>
          <w:i/>
          <w:szCs w:val="24"/>
        </w:rPr>
        <w:t>William Spilhaus &amp; Co (MB) (Pty) Ltd Marx</w:t>
      </w:r>
      <w:r w:rsidR="004E1DA6" w:rsidRPr="004E1DA6">
        <w:rPr>
          <w:rStyle w:val="FootnoteReference"/>
          <w:rFonts w:ascii="Arial" w:hAnsi="Arial" w:cs="Arial"/>
          <w:b/>
          <w:i/>
          <w:szCs w:val="24"/>
        </w:rPr>
        <w:footnoteReference w:id="3"/>
      </w:r>
      <w:r w:rsidR="004E1DA6" w:rsidRPr="004E1DA6">
        <w:rPr>
          <w:rFonts w:ascii="Arial" w:hAnsi="Arial" w:cs="Arial"/>
          <w:b/>
          <w:i/>
          <w:szCs w:val="24"/>
        </w:rPr>
        <w:t xml:space="preserve"> </w:t>
      </w:r>
      <w:r w:rsidR="00A538B1">
        <w:rPr>
          <w:rFonts w:ascii="Arial" w:hAnsi="Arial" w:cs="Arial"/>
          <w:bCs/>
          <w:i/>
          <w:szCs w:val="24"/>
        </w:rPr>
        <w:t xml:space="preserve">and </w:t>
      </w:r>
      <w:r w:rsidR="004E1DA6" w:rsidRPr="004E1DA6">
        <w:rPr>
          <w:rFonts w:ascii="Arial" w:hAnsi="Arial" w:cs="Arial"/>
          <w:b/>
          <w:i/>
          <w:szCs w:val="24"/>
        </w:rPr>
        <w:t>Purser v Sales; Purser and Another v Sales and Another</w:t>
      </w:r>
      <w:r w:rsidR="004E1DA6">
        <w:rPr>
          <w:rStyle w:val="FootnoteReference"/>
          <w:rFonts w:ascii="Arial" w:hAnsi="Arial" w:cs="Arial"/>
          <w:szCs w:val="24"/>
        </w:rPr>
        <w:footnoteReference w:id="4"/>
      </w:r>
      <w:r w:rsidR="004E1DA6">
        <w:rPr>
          <w:rFonts w:ascii="Arial" w:hAnsi="Arial" w:cs="Arial"/>
          <w:szCs w:val="24"/>
        </w:rPr>
        <w:t>.</w:t>
      </w:r>
    </w:p>
    <w:p w14:paraId="392CF8C5" w14:textId="77777777" w:rsidR="00402A8B" w:rsidRDefault="00402A8B" w:rsidP="00402A8B">
      <w:pPr>
        <w:pStyle w:val="BodyTextIndent2"/>
        <w:widowControl/>
        <w:spacing w:after="0"/>
        <w:ind w:left="0"/>
        <w:jc w:val="both"/>
        <w:rPr>
          <w:rFonts w:ascii="Arial" w:hAnsi="Arial" w:cs="Arial"/>
          <w:szCs w:val="24"/>
        </w:rPr>
      </w:pPr>
    </w:p>
    <w:p w14:paraId="0D507B61" w14:textId="56847315" w:rsidR="00637BE2" w:rsidRDefault="00CA36C7" w:rsidP="00DC47ED">
      <w:pPr>
        <w:pStyle w:val="BodyTextIndent2"/>
        <w:widowControl/>
        <w:numPr>
          <w:ilvl w:val="0"/>
          <w:numId w:val="44"/>
        </w:numPr>
        <w:spacing w:after="0"/>
        <w:jc w:val="both"/>
        <w:rPr>
          <w:rFonts w:ascii="Arial" w:hAnsi="Arial" w:cs="Arial"/>
          <w:szCs w:val="24"/>
        </w:rPr>
      </w:pPr>
      <w:r>
        <w:rPr>
          <w:rFonts w:ascii="Arial" w:hAnsi="Arial" w:cs="Arial"/>
          <w:szCs w:val="24"/>
        </w:rPr>
        <w:t xml:space="preserve">In </w:t>
      </w:r>
      <w:r w:rsidRPr="00BC1AA5">
        <w:rPr>
          <w:rFonts w:ascii="Arial" w:hAnsi="Arial" w:cs="Arial"/>
          <w:szCs w:val="24"/>
        </w:rPr>
        <w:t>Purser</w:t>
      </w:r>
      <w:r>
        <w:rPr>
          <w:rStyle w:val="FootnoteReference"/>
          <w:rFonts w:ascii="Arial" w:hAnsi="Arial" w:cs="Arial"/>
          <w:szCs w:val="24"/>
        </w:rPr>
        <w:footnoteReference w:id="5"/>
      </w:r>
      <w:r>
        <w:rPr>
          <w:rFonts w:ascii="Arial" w:hAnsi="Arial" w:cs="Arial"/>
          <w:szCs w:val="24"/>
        </w:rPr>
        <w:t xml:space="preserve"> it was held </w:t>
      </w:r>
      <w:r w:rsidR="00BC1AA5">
        <w:rPr>
          <w:rFonts w:ascii="Arial" w:hAnsi="Arial" w:cs="Arial"/>
          <w:szCs w:val="24"/>
        </w:rPr>
        <w:t>“</w:t>
      </w:r>
      <w:r w:rsidR="00BC1AA5" w:rsidRPr="0035277A">
        <w:rPr>
          <w:rFonts w:ascii="Arial" w:hAnsi="Arial" w:cs="Arial"/>
          <w:i/>
          <w:szCs w:val="24"/>
        </w:rPr>
        <w:t xml:space="preserve">a </w:t>
      </w:r>
      <w:r w:rsidRPr="0035277A">
        <w:rPr>
          <w:rFonts w:ascii="Arial" w:hAnsi="Arial" w:cs="Arial"/>
          <w:i/>
          <w:szCs w:val="24"/>
        </w:rPr>
        <w:t xml:space="preserve">defendant who raises no objection to a court’s jurisdiction and asks it to dismiss on its merits a claim brought against him is invoking the jurisdiction of that court just as surely as the plaintiff invoked it when he instituted the claim. Such a defendant does so in order to defeat the plaintiff’s claim in a way which will be decisive and will render him immune from any </w:t>
      </w:r>
      <w:r w:rsidRPr="0035277A">
        <w:rPr>
          <w:rFonts w:ascii="Arial" w:hAnsi="Arial" w:cs="Arial"/>
          <w:i/>
          <w:szCs w:val="24"/>
        </w:rPr>
        <w:lastRenderedPageBreak/>
        <w:t xml:space="preserve">subsequent attempt to assert the claims should he succeed in his defence, the doctrine of </w:t>
      </w:r>
      <w:r w:rsidR="009549E0" w:rsidRPr="0035277A">
        <w:rPr>
          <w:rFonts w:ascii="Arial" w:hAnsi="Arial" w:cs="Arial"/>
          <w:i/>
          <w:szCs w:val="24"/>
        </w:rPr>
        <w:t xml:space="preserve">res judicata will afford him that protection. </w:t>
      </w:r>
      <w:r w:rsidR="00B23A5F" w:rsidRPr="0035277A">
        <w:rPr>
          <w:rFonts w:ascii="Arial" w:hAnsi="Arial" w:cs="Arial"/>
          <w:i/>
          <w:szCs w:val="24"/>
        </w:rPr>
        <w:t>Should his defence fail, he cannot repudiate the jurisdiction of the very court which he asked to uphold it</w:t>
      </w:r>
      <w:r w:rsidR="00B23A5F">
        <w:rPr>
          <w:rFonts w:ascii="Arial" w:hAnsi="Arial" w:cs="Arial"/>
          <w:szCs w:val="24"/>
        </w:rPr>
        <w:t>”. In further support o</w:t>
      </w:r>
      <w:r w:rsidR="001C2F25">
        <w:rPr>
          <w:rFonts w:ascii="Arial" w:hAnsi="Arial" w:cs="Arial"/>
          <w:szCs w:val="24"/>
        </w:rPr>
        <w:t>f</w:t>
      </w:r>
      <w:r w:rsidR="00B23A5F">
        <w:rPr>
          <w:rFonts w:ascii="Arial" w:hAnsi="Arial" w:cs="Arial"/>
          <w:szCs w:val="24"/>
        </w:rPr>
        <w:t xml:space="preserve"> its contention the appellant referred to </w:t>
      </w:r>
      <w:r w:rsidR="00B23A5F" w:rsidRPr="00637BE2">
        <w:rPr>
          <w:rFonts w:ascii="Arial" w:hAnsi="Arial" w:cs="Arial"/>
          <w:b/>
          <w:i/>
          <w:szCs w:val="24"/>
        </w:rPr>
        <w:t>Zwelibanzi Utilities (Pty) Ltd t/a Adam Mission Services Centre v TP Electrical Contractors CC</w:t>
      </w:r>
      <w:r w:rsidR="00B23A5F">
        <w:rPr>
          <w:rFonts w:ascii="Arial" w:hAnsi="Arial" w:cs="Arial"/>
          <w:szCs w:val="24"/>
        </w:rPr>
        <w:t xml:space="preserve"> in which the court with reference to William Spilhaus &amp; Co</w:t>
      </w:r>
      <w:r w:rsidR="00B23A5F">
        <w:rPr>
          <w:rStyle w:val="FootnoteReference"/>
          <w:rFonts w:ascii="Arial" w:hAnsi="Arial" w:cs="Arial"/>
          <w:szCs w:val="24"/>
        </w:rPr>
        <w:footnoteReference w:id="6"/>
      </w:r>
      <w:r w:rsidR="00B23A5F">
        <w:rPr>
          <w:rFonts w:ascii="Arial" w:hAnsi="Arial" w:cs="Arial"/>
          <w:szCs w:val="24"/>
        </w:rPr>
        <w:t xml:space="preserve"> noted that if the defendant was aware of the facts upon which a plea to the jurisdiction could have been founded, and he was so aware that at the time that he filed his plea to the merits, and he fails to plead to the jurisdiction of the court, he should not be accorded</w:t>
      </w:r>
      <w:r w:rsidR="00637BE2">
        <w:rPr>
          <w:rFonts w:ascii="Arial" w:hAnsi="Arial" w:cs="Arial"/>
          <w:szCs w:val="24"/>
        </w:rPr>
        <w:t xml:space="preserve"> leave at a later stage to amend his plea so as to raise a defence to the jurisdiction.</w:t>
      </w:r>
    </w:p>
    <w:p w14:paraId="6399FB99" w14:textId="77777777" w:rsidR="00637BE2" w:rsidRDefault="00637BE2" w:rsidP="00637BE2">
      <w:pPr>
        <w:pStyle w:val="BodyTextIndent2"/>
        <w:widowControl/>
        <w:spacing w:after="0"/>
        <w:ind w:left="502"/>
        <w:jc w:val="both"/>
        <w:rPr>
          <w:rFonts w:ascii="Arial" w:hAnsi="Arial" w:cs="Arial"/>
          <w:szCs w:val="24"/>
        </w:rPr>
      </w:pPr>
    </w:p>
    <w:p w14:paraId="255601BD" w14:textId="2AD1C969" w:rsidR="004E1DA6" w:rsidRDefault="00637BE2" w:rsidP="00DC47ED">
      <w:pPr>
        <w:pStyle w:val="BodyTextIndent2"/>
        <w:widowControl/>
        <w:numPr>
          <w:ilvl w:val="0"/>
          <w:numId w:val="44"/>
        </w:numPr>
        <w:spacing w:after="0"/>
        <w:jc w:val="both"/>
        <w:rPr>
          <w:rFonts w:ascii="Arial" w:hAnsi="Arial" w:cs="Arial"/>
          <w:szCs w:val="24"/>
        </w:rPr>
      </w:pPr>
      <w:r>
        <w:rPr>
          <w:rFonts w:ascii="Arial" w:hAnsi="Arial" w:cs="Arial"/>
          <w:szCs w:val="24"/>
        </w:rPr>
        <w:t>The court further held that “</w:t>
      </w:r>
      <w:r w:rsidRPr="0035277A">
        <w:rPr>
          <w:rFonts w:ascii="Arial" w:hAnsi="Arial" w:cs="Arial"/>
          <w:i/>
          <w:szCs w:val="24"/>
        </w:rPr>
        <w:t>jurisdiction is established as an objective fact by the joinder of issue and is thereupon irreversible. A substantive right is thereby conferred on the plaintiff to pursue his action in the previously incompetent court without the threat that jurisdiction may be declined at the instance of the other party”</w:t>
      </w:r>
      <w:r>
        <w:rPr>
          <w:rFonts w:ascii="Arial" w:hAnsi="Arial" w:cs="Arial"/>
          <w:szCs w:val="24"/>
        </w:rPr>
        <w:t>.</w:t>
      </w:r>
      <w:r>
        <w:rPr>
          <w:rStyle w:val="FootnoteReference"/>
          <w:rFonts w:ascii="Arial" w:hAnsi="Arial" w:cs="Arial"/>
          <w:szCs w:val="24"/>
        </w:rPr>
        <w:footnoteReference w:id="7"/>
      </w:r>
      <w:r w:rsidR="00B23A5F">
        <w:rPr>
          <w:rFonts w:ascii="Arial" w:hAnsi="Arial" w:cs="Arial"/>
          <w:szCs w:val="24"/>
        </w:rPr>
        <w:t xml:space="preserve"> </w:t>
      </w:r>
      <w:r>
        <w:rPr>
          <w:rFonts w:ascii="Arial" w:hAnsi="Arial" w:cs="Arial"/>
          <w:szCs w:val="24"/>
        </w:rPr>
        <w:t>In light of the failure by the respondent to raise the issue of jurisdiction in its revised plea of 21 January</w:t>
      </w:r>
      <w:r w:rsidR="00FF1029">
        <w:rPr>
          <w:rFonts w:ascii="Arial" w:hAnsi="Arial" w:cs="Arial"/>
          <w:szCs w:val="24"/>
        </w:rPr>
        <w:t xml:space="preserve"> 2021</w:t>
      </w:r>
      <w:r>
        <w:rPr>
          <w:rFonts w:ascii="Arial" w:hAnsi="Arial" w:cs="Arial"/>
          <w:szCs w:val="24"/>
        </w:rPr>
        <w:t xml:space="preserve"> </w:t>
      </w:r>
      <w:r w:rsidR="00FF1029">
        <w:rPr>
          <w:rFonts w:ascii="Arial" w:hAnsi="Arial" w:cs="Arial"/>
          <w:szCs w:val="24"/>
        </w:rPr>
        <w:t xml:space="preserve">so </w:t>
      </w:r>
      <w:r>
        <w:rPr>
          <w:rFonts w:ascii="Arial" w:hAnsi="Arial" w:cs="Arial"/>
          <w:szCs w:val="24"/>
        </w:rPr>
        <w:t>the appellant argue</w:t>
      </w:r>
      <w:r w:rsidR="00FF1029">
        <w:rPr>
          <w:rFonts w:ascii="Arial" w:hAnsi="Arial" w:cs="Arial"/>
          <w:szCs w:val="24"/>
        </w:rPr>
        <w:t>d,</w:t>
      </w:r>
      <w:r>
        <w:rPr>
          <w:rFonts w:ascii="Arial" w:hAnsi="Arial" w:cs="Arial"/>
          <w:szCs w:val="24"/>
        </w:rPr>
        <w:t xml:space="preserve"> the respondent is precluded from raising the issue</w:t>
      </w:r>
      <w:r w:rsidR="00FF1029">
        <w:rPr>
          <w:rFonts w:ascii="Arial" w:hAnsi="Arial" w:cs="Arial"/>
          <w:szCs w:val="24"/>
        </w:rPr>
        <w:t xml:space="preserve"> of jurisdiction</w:t>
      </w:r>
      <w:r>
        <w:rPr>
          <w:rFonts w:ascii="Arial" w:hAnsi="Arial" w:cs="Arial"/>
          <w:szCs w:val="24"/>
        </w:rPr>
        <w:t xml:space="preserve"> as it did</w:t>
      </w:r>
      <w:r w:rsidR="00FF1029">
        <w:rPr>
          <w:rFonts w:ascii="Arial" w:hAnsi="Arial" w:cs="Arial"/>
          <w:szCs w:val="24"/>
        </w:rPr>
        <w:t>,</w:t>
      </w:r>
      <w:r>
        <w:rPr>
          <w:rFonts w:ascii="Arial" w:hAnsi="Arial" w:cs="Arial"/>
          <w:szCs w:val="24"/>
        </w:rPr>
        <w:t xml:space="preserve"> by way of its special plea.</w:t>
      </w:r>
    </w:p>
    <w:p w14:paraId="6F8D6B60" w14:textId="77777777" w:rsidR="00637BE2" w:rsidRDefault="00637BE2" w:rsidP="00637BE2">
      <w:pPr>
        <w:pStyle w:val="ListParagraph"/>
        <w:rPr>
          <w:rFonts w:ascii="Arial" w:hAnsi="Arial" w:cs="Arial"/>
          <w:szCs w:val="24"/>
        </w:rPr>
      </w:pPr>
    </w:p>
    <w:p w14:paraId="1F5D392A" w14:textId="29A59834" w:rsidR="00637BE2" w:rsidRDefault="00E82FB9" w:rsidP="00DC47ED">
      <w:pPr>
        <w:pStyle w:val="BodyTextIndent2"/>
        <w:widowControl/>
        <w:numPr>
          <w:ilvl w:val="0"/>
          <w:numId w:val="44"/>
        </w:numPr>
        <w:spacing w:after="0"/>
        <w:jc w:val="both"/>
        <w:rPr>
          <w:rFonts w:ascii="Arial" w:hAnsi="Arial" w:cs="Arial"/>
          <w:szCs w:val="24"/>
        </w:rPr>
      </w:pPr>
      <w:r>
        <w:rPr>
          <w:rFonts w:ascii="Arial" w:hAnsi="Arial" w:cs="Arial"/>
          <w:szCs w:val="24"/>
        </w:rPr>
        <w:t>Whilst conceding the legal position</w:t>
      </w:r>
      <w:r w:rsidR="00FF1029">
        <w:rPr>
          <w:rFonts w:ascii="Arial" w:hAnsi="Arial" w:cs="Arial"/>
          <w:szCs w:val="24"/>
        </w:rPr>
        <w:t xml:space="preserve"> </w:t>
      </w:r>
      <w:r w:rsidR="004A2541">
        <w:rPr>
          <w:rFonts w:ascii="Arial" w:hAnsi="Arial" w:cs="Arial"/>
          <w:szCs w:val="24"/>
        </w:rPr>
        <w:t xml:space="preserve">which </w:t>
      </w:r>
      <w:r w:rsidR="00392A0D">
        <w:rPr>
          <w:rFonts w:ascii="Arial" w:hAnsi="Arial" w:cs="Arial"/>
          <w:szCs w:val="24"/>
        </w:rPr>
        <w:t xml:space="preserve">is </w:t>
      </w:r>
      <w:r w:rsidR="004A2541">
        <w:rPr>
          <w:rFonts w:ascii="Arial" w:hAnsi="Arial" w:cs="Arial"/>
          <w:szCs w:val="24"/>
        </w:rPr>
        <w:t>advanced</w:t>
      </w:r>
      <w:r>
        <w:rPr>
          <w:rFonts w:ascii="Arial" w:hAnsi="Arial" w:cs="Arial"/>
          <w:szCs w:val="24"/>
        </w:rPr>
        <w:t xml:space="preserve"> in the authorities </w:t>
      </w:r>
      <w:r w:rsidR="008210CA">
        <w:rPr>
          <w:rFonts w:ascii="Arial" w:hAnsi="Arial" w:cs="Arial"/>
          <w:szCs w:val="24"/>
        </w:rPr>
        <w:t xml:space="preserve">referred to by the appellant, </w:t>
      </w:r>
      <w:r w:rsidR="00FF1029">
        <w:rPr>
          <w:rFonts w:ascii="Arial" w:hAnsi="Arial" w:cs="Arial"/>
          <w:szCs w:val="24"/>
        </w:rPr>
        <w:t xml:space="preserve">the defendant </w:t>
      </w:r>
      <w:r w:rsidR="008210CA">
        <w:rPr>
          <w:rFonts w:ascii="Arial" w:hAnsi="Arial" w:cs="Arial"/>
          <w:szCs w:val="24"/>
        </w:rPr>
        <w:t xml:space="preserve">submitted that those authorities dealt with section 28 of the Act, which relates to jurisdiction over persons and did not deal </w:t>
      </w:r>
      <w:r w:rsidR="008210CA">
        <w:rPr>
          <w:rFonts w:ascii="Arial" w:hAnsi="Arial" w:cs="Arial"/>
          <w:szCs w:val="24"/>
        </w:rPr>
        <w:lastRenderedPageBreak/>
        <w:t xml:space="preserve">with causes of action inter alia </w:t>
      </w:r>
      <w:r w:rsidR="00FF1029">
        <w:rPr>
          <w:rFonts w:ascii="Arial" w:hAnsi="Arial" w:cs="Arial"/>
          <w:szCs w:val="24"/>
        </w:rPr>
        <w:t>monetary</w:t>
      </w:r>
      <w:r w:rsidR="008210CA">
        <w:rPr>
          <w:rFonts w:ascii="Arial" w:hAnsi="Arial" w:cs="Arial"/>
          <w:szCs w:val="24"/>
        </w:rPr>
        <w:t xml:space="preserve"> jurisdiction which is governed by section 29 of the Act.</w:t>
      </w:r>
    </w:p>
    <w:p w14:paraId="5666BA54" w14:textId="77777777" w:rsidR="008210CA" w:rsidRDefault="008210CA" w:rsidP="008210CA">
      <w:pPr>
        <w:pStyle w:val="ListParagraph"/>
        <w:rPr>
          <w:rFonts w:ascii="Arial" w:hAnsi="Arial" w:cs="Arial"/>
          <w:szCs w:val="24"/>
        </w:rPr>
      </w:pPr>
    </w:p>
    <w:p w14:paraId="3E06F997" w14:textId="62ED15E3" w:rsidR="008210CA" w:rsidRDefault="008210CA" w:rsidP="00DC47ED">
      <w:pPr>
        <w:pStyle w:val="BodyTextIndent2"/>
        <w:widowControl/>
        <w:numPr>
          <w:ilvl w:val="0"/>
          <w:numId w:val="44"/>
        </w:numPr>
        <w:spacing w:after="0"/>
        <w:jc w:val="both"/>
        <w:rPr>
          <w:rFonts w:ascii="Arial" w:hAnsi="Arial" w:cs="Arial"/>
          <w:szCs w:val="24"/>
        </w:rPr>
      </w:pPr>
      <w:r>
        <w:rPr>
          <w:rFonts w:ascii="Arial" w:hAnsi="Arial" w:cs="Arial"/>
          <w:szCs w:val="24"/>
        </w:rPr>
        <w:t>I turn to agree with the respondent that the authorities</w:t>
      </w:r>
      <w:r w:rsidR="00FF1029">
        <w:rPr>
          <w:rFonts w:ascii="Arial" w:hAnsi="Arial" w:cs="Arial"/>
          <w:szCs w:val="24"/>
        </w:rPr>
        <w:t xml:space="preserve"> above which </w:t>
      </w:r>
      <w:r>
        <w:rPr>
          <w:rFonts w:ascii="Arial" w:hAnsi="Arial" w:cs="Arial"/>
          <w:szCs w:val="24"/>
        </w:rPr>
        <w:t>the appellant sought to rely on are not applicable to the case at hand</w:t>
      </w:r>
      <w:r w:rsidR="000D1D66">
        <w:rPr>
          <w:rFonts w:ascii="Arial" w:hAnsi="Arial" w:cs="Arial"/>
          <w:szCs w:val="24"/>
        </w:rPr>
        <w:t>.</w:t>
      </w:r>
    </w:p>
    <w:p w14:paraId="2CA1DDDD" w14:textId="77777777" w:rsidR="008210CA" w:rsidRDefault="008210CA" w:rsidP="008210CA">
      <w:pPr>
        <w:pStyle w:val="ListParagraph"/>
        <w:rPr>
          <w:rFonts w:ascii="Arial" w:hAnsi="Arial" w:cs="Arial"/>
          <w:szCs w:val="24"/>
        </w:rPr>
      </w:pPr>
    </w:p>
    <w:p w14:paraId="58C9301D" w14:textId="5C093AB5" w:rsidR="008210CA" w:rsidRDefault="008210CA" w:rsidP="00DC47ED">
      <w:pPr>
        <w:pStyle w:val="BodyTextIndent2"/>
        <w:widowControl/>
        <w:numPr>
          <w:ilvl w:val="0"/>
          <w:numId w:val="44"/>
        </w:numPr>
        <w:spacing w:after="0"/>
        <w:jc w:val="both"/>
        <w:rPr>
          <w:rFonts w:ascii="Arial" w:hAnsi="Arial" w:cs="Arial"/>
          <w:szCs w:val="24"/>
        </w:rPr>
      </w:pPr>
      <w:r>
        <w:rPr>
          <w:rFonts w:ascii="Arial" w:hAnsi="Arial" w:cs="Arial"/>
          <w:szCs w:val="24"/>
        </w:rPr>
        <w:t>Even if the court were to apply by par</w:t>
      </w:r>
      <w:r w:rsidR="000D1D66">
        <w:rPr>
          <w:rFonts w:ascii="Arial" w:hAnsi="Arial" w:cs="Arial"/>
          <w:szCs w:val="24"/>
        </w:rPr>
        <w:t>i</w:t>
      </w:r>
      <w:r>
        <w:rPr>
          <w:rFonts w:ascii="Arial" w:hAnsi="Arial" w:cs="Arial"/>
          <w:szCs w:val="24"/>
        </w:rPr>
        <w:t>ty of reason</w:t>
      </w:r>
      <w:r w:rsidR="007663A2">
        <w:rPr>
          <w:rFonts w:ascii="Arial" w:hAnsi="Arial" w:cs="Arial"/>
          <w:szCs w:val="24"/>
        </w:rPr>
        <w:t>ing,</w:t>
      </w:r>
      <w:r w:rsidR="000D1D66">
        <w:rPr>
          <w:rFonts w:ascii="Arial" w:hAnsi="Arial" w:cs="Arial"/>
          <w:szCs w:val="24"/>
        </w:rPr>
        <w:t xml:space="preserve"> </w:t>
      </w:r>
      <w:r>
        <w:rPr>
          <w:rFonts w:ascii="Arial" w:hAnsi="Arial" w:cs="Arial"/>
          <w:szCs w:val="24"/>
        </w:rPr>
        <w:t>the principles d</w:t>
      </w:r>
      <w:r w:rsidR="000D1D66">
        <w:rPr>
          <w:rFonts w:ascii="Arial" w:hAnsi="Arial" w:cs="Arial"/>
          <w:szCs w:val="24"/>
        </w:rPr>
        <w:t>erived</w:t>
      </w:r>
      <w:r>
        <w:rPr>
          <w:rFonts w:ascii="Arial" w:hAnsi="Arial" w:cs="Arial"/>
          <w:szCs w:val="24"/>
        </w:rPr>
        <w:t xml:space="preserve"> from the common law </w:t>
      </w:r>
      <w:r w:rsidR="000D1D66">
        <w:rPr>
          <w:rFonts w:ascii="Arial" w:hAnsi="Arial" w:cs="Arial"/>
          <w:szCs w:val="24"/>
        </w:rPr>
        <w:t xml:space="preserve">and </w:t>
      </w:r>
      <w:r>
        <w:rPr>
          <w:rFonts w:ascii="Arial" w:hAnsi="Arial" w:cs="Arial"/>
          <w:szCs w:val="24"/>
        </w:rPr>
        <w:t>which have been restated in the authorities above, more particularly the effect of a special plea to the jurisdiction of a magistrate’s court</w:t>
      </w:r>
      <w:r w:rsidR="000D1D66">
        <w:rPr>
          <w:rFonts w:ascii="Arial" w:hAnsi="Arial" w:cs="Arial"/>
          <w:szCs w:val="24"/>
        </w:rPr>
        <w:t xml:space="preserve"> which was </w:t>
      </w:r>
      <w:r>
        <w:rPr>
          <w:rFonts w:ascii="Arial" w:hAnsi="Arial" w:cs="Arial"/>
          <w:szCs w:val="24"/>
        </w:rPr>
        <w:t xml:space="preserve">first raised after </w:t>
      </w:r>
      <w:r w:rsidRPr="008B1604">
        <w:rPr>
          <w:rFonts w:ascii="Arial" w:hAnsi="Arial" w:cs="Arial"/>
          <w:i/>
          <w:szCs w:val="24"/>
        </w:rPr>
        <w:t>litis</w:t>
      </w:r>
      <w:r>
        <w:rPr>
          <w:rFonts w:ascii="Arial" w:hAnsi="Arial" w:cs="Arial"/>
          <w:szCs w:val="24"/>
        </w:rPr>
        <w:t xml:space="preserve"> </w:t>
      </w:r>
      <w:r w:rsidR="007663A2">
        <w:rPr>
          <w:rFonts w:ascii="Arial" w:hAnsi="Arial" w:cs="Arial"/>
          <w:i/>
          <w:iCs/>
          <w:szCs w:val="24"/>
        </w:rPr>
        <w:t>contestatio</w:t>
      </w:r>
      <w:r w:rsidR="00C90BB5">
        <w:rPr>
          <w:rFonts w:ascii="Arial" w:hAnsi="Arial" w:cs="Arial"/>
          <w:i/>
          <w:iCs/>
          <w:szCs w:val="24"/>
        </w:rPr>
        <w:t>.</w:t>
      </w:r>
      <w:r>
        <w:rPr>
          <w:rFonts w:ascii="Arial" w:hAnsi="Arial" w:cs="Arial"/>
          <w:szCs w:val="24"/>
        </w:rPr>
        <w:t xml:space="preserve"> It has to be borne </w:t>
      </w:r>
      <w:r w:rsidR="000D1D66">
        <w:rPr>
          <w:rFonts w:ascii="Arial" w:hAnsi="Arial" w:cs="Arial"/>
          <w:szCs w:val="24"/>
        </w:rPr>
        <w:t>in mind that</w:t>
      </w:r>
      <w:r>
        <w:rPr>
          <w:rFonts w:ascii="Arial" w:hAnsi="Arial" w:cs="Arial"/>
          <w:szCs w:val="24"/>
        </w:rPr>
        <w:t xml:space="preserve"> in </w:t>
      </w:r>
      <w:r w:rsidRPr="008B1604">
        <w:rPr>
          <w:rFonts w:ascii="Arial" w:hAnsi="Arial" w:cs="Arial"/>
          <w:i/>
          <w:szCs w:val="24"/>
        </w:rPr>
        <w:t>casu</w:t>
      </w:r>
      <w:r w:rsidR="000D1D66">
        <w:rPr>
          <w:rFonts w:ascii="Arial" w:hAnsi="Arial" w:cs="Arial"/>
          <w:i/>
          <w:szCs w:val="24"/>
        </w:rPr>
        <w:t>,</w:t>
      </w:r>
      <w:r>
        <w:rPr>
          <w:rFonts w:ascii="Arial" w:hAnsi="Arial" w:cs="Arial"/>
          <w:szCs w:val="24"/>
        </w:rPr>
        <w:t xml:space="preserve"> at </w:t>
      </w:r>
      <w:r w:rsidRPr="008B1604">
        <w:rPr>
          <w:rFonts w:ascii="Arial" w:hAnsi="Arial" w:cs="Arial"/>
          <w:i/>
          <w:szCs w:val="24"/>
        </w:rPr>
        <w:t>initio litis</w:t>
      </w:r>
      <w:r>
        <w:rPr>
          <w:rFonts w:ascii="Arial" w:hAnsi="Arial" w:cs="Arial"/>
          <w:szCs w:val="24"/>
        </w:rPr>
        <w:t xml:space="preserve"> the claim of the plaintiff fell with</w:t>
      </w:r>
      <w:r w:rsidR="000D1D66">
        <w:rPr>
          <w:rFonts w:ascii="Arial" w:hAnsi="Arial" w:cs="Arial"/>
          <w:szCs w:val="24"/>
        </w:rPr>
        <w:t>in</w:t>
      </w:r>
      <w:r>
        <w:rPr>
          <w:rFonts w:ascii="Arial" w:hAnsi="Arial" w:cs="Arial"/>
          <w:szCs w:val="24"/>
        </w:rPr>
        <w:t xml:space="preserve"> the jurisdiction of the </w:t>
      </w:r>
      <w:r w:rsidRPr="007663A2">
        <w:rPr>
          <w:rFonts w:ascii="Arial" w:hAnsi="Arial" w:cs="Arial"/>
          <w:szCs w:val="24"/>
        </w:rPr>
        <w:t>court</w:t>
      </w:r>
      <w:r w:rsidRPr="008B1604">
        <w:rPr>
          <w:rFonts w:ascii="Arial" w:hAnsi="Arial" w:cs="Arial"/>
          <w:i/>
          <w:szCs w:val="24"/>
        </w:rPr>
        <w:t xml:space="preserve"> a quo</w:t>
      </w:r>
      <w:r w:rsidR="00C90BB5">
        <w:rPr>
          <w:rFonts w:ascii="Arial" w:hAnsi="Arial" w:cs="Arial"/>
          <w:szCs w:val="24"/>
        </w:rPr>
        <w:t xml:space="preserve">, </w:t>
      </w:r>
      <w:r w:rsidR="004A2541">
        <w:rPr>
          <w:rFonts w:ascii="Arial" w:hAnsi="Arial" w:cs="Arial"/>
          <w:szCs w:val="24"/>
        </w:rPr>
        <w:t>the issue</w:t>
      </w:r>
      <w:r>
        <w:rPr>
          <w:rFonts w:ascii="Arial" w:hAnsi="Arial" w:cs="Arial"/>
          <w:szCs w:val="24"/>
        </w:rPr>
        <w:t xml:space="preserve"> of jurisdiction came to the fore </w:t>
      </w:r>
      <w:r w:rsidR="00A5204A">
        <w:rPr>
          <w:rFonts w:ascii="Arial" w:hAnsi="Arial" w:cs="Arial"/>
          <w:szCs w:val="24"/>
        </w:rPr>
        <w:t xml:space="preserve">only </w:t>
      </w:r>
      <w:r>
        <w:rPr>
          <w:rFonts w:ascii="Arial" w:hAnsi="Arial" w:cs="Arial"/>
          <w:szCs w:val="24"/>
        </w:rPr>
        <w:t>when the appellant delivered its amended particulars of claim which re</w:t>
      </w:r>
      <w:r w:rsidR="00A5204A">
        <w:rPr>
          <w:rFonts w:ascii="Arial" w:hAnsi="Arial" w:cs="Arial"/>
          <w:szCs w:val="24"/>
        </w:rPr>
        <w:t>sulted</w:t>
      </w:r>
      <w:r>
        <w:rPr>
          <w:rFonts w:ascii="Arial" w:hAnsi="Arial" w:cs="Arial"/>
          <w:szCs w:val="24"/>
        </w:rPr>
        <w:t xml:space="preserve"> in the claim being increased beyond the court’s jurisdiction.</w:t>
      </w:r>
    </w:p>
    <w:p w14:paraId="3947B7A8" w14:textId="77777777" w:rsidR="008210CA" w:rsidRDefault="008210CA" w:rsidP="008210CA">
      <w:pPr>
        <w:pStyle w:val="ListParagraph"/>
        <w:rPr>
          <w:rFonts w:ascii="Arial" w:hAnsi="Arial" w:cs="Arial"/>
          <w:szCs w:val="24"/>
        </w:rPr>
      </w:pPr>
    </w:p>
    <w:p w14:paraId="0F5D69D2" w14:textId="160CB0F8" w:rsidR="008210CA" w:rsidRDefault="008210CA" w:rsidP="00DC47ED">
      <w:pPr>
        <w:pStyle w:val="BodyTextIndent2"/>
        <w:widowControl/>
        <w:numPr>
          <w:ilvl w:val="0"/>
          <w:numId w:val="44"/>
        </w:numPr>
        <w:spacing w:after="0"/>
        <w:jc w:val="both"/>
        <w:rPr>
          <w:rFonts w:ascii="Arial" w:hAnsi="Arial" w:cs="Arial"/>
          <w:szCs w:val="24"/>
        </w:rPr>
      </w:pPr>
      <w:r>
        <w:rPr>
          <w:rFonts w:ascii="Arial" w:hAnsi="Arial" w:cs="Arial"/>
          <w:szCs w:val="24"/>
        </w:rPr>
        <w:t xml:space="preserve">Whilst </w:t>
      </w:r>
      <w:r w:rsidR="008B1604">
        <w:rPr>
          <w:rFonts w:ascii="Arial" w:hAnsi="Arial" w:cs="Arial"/>
          <w:szCs w:val="24"/>
        </w:rPr>
        <w:t>there is merit on the p</w:t>
      </w:r>
      <w:r w:rsidR="00C90BB5">
        <w:rPr>
          <w:rFonts w:ascii="Arial" w:hAnsi="Arial" w:cs="Arial"/>
          <w:szCs w:val="24"/>
        </w:rPr>
        <w:t xml:space="preserve">oint </w:t>
      </w:r>
      <w:r w:rsidR="008B1604">
        <w:rPr>
          <w:rFonts w:ascii="Arial" w:hAnsi="Arial" w:cs="Arial"/>
          <w:szCs w:val="24"/>
        </w:rPr>
        <w:t>made by the appellant that jurisdiction having once been established, continues to exist to the end of the action</w:t>
      </w:r>
      <w:r w:rsidR="00C90BB5">
        <w:rPr>
          <w:rFonts w:ascii="Arial" w:hAnsi="Arial" w:cs="Arial"/>
          <w:szCs w:val="24"/>
        </w:rPr>
        <w:t xml:space="preserve"> in keeping </w:t>
      </w:r>
      <w:r w:rsidR="004A2541">
        <w:rPr>
          <w:rFonts w:ascii="Arial" w:hAnsi="Arial" w:cs="Arial"/>
          <w:szCs w:val="24"/>
        </w:rPr>
        <w:t>with ‘</w:t>
      </w:r>
      <w:r w:rsidR="008B1604">
        <w:rPr>
          <w:rFonts w:ascii="Arial" w:hAnsi="Arial" w:cs="Arial"/>
          <w:szCs w:val="24"/>
        </w:rPr>
        <w:t>the principle of continuance</w:t>
      </w:r>
      <w:r w:rsidR="00C90BB5">
        <w:rPr>
          <w:rFonts w:ascii="Arial" w:hAnsi="Arial" w:cs="Arial"/>
          <w:szCs w:val="24"/>
        </w:rPr>
        <w:t>’</w:t>
      </w:r>
      <w:r w:rsidR="008B1604">
        <w:rPr>
          <w:rFonts w:ascii="Arial" w:hAnsi="Arial" w:cs="Arial"/>
          <w:szCs w:val="24"/>
        </w:rPr>
        <w:t xml:space="preserve">, in </w:t>
      </w:r>
      <w:r w:rsidR="008B1604" w:rsidRPr="008B1604">
        <w:rPr>
          <w:rFonts w:ascii="Arial" w:hAnsi="Arial" w:cs="Arial"/>
          <w:i/>
          <w:szCs w:val="24"/>
        </w:rPr>
        <w:t>casu</w:t>
      </w:r>
      <w:r w:rsidR="008B1604">
        <w:rPr>
          <w:rFonts w:ascii="Arial" w:hAnsi="Arial" w:cs="Arial"/>
          <w:szCs w:val="24"/>
        </w:rPr>
        <w:t xml:space="preserve"> the circumstances are quite different</w:t>
      </w:r>
      <w:r w:rsidR="00C90BB5">
        <w:rPr>
          <w:rFonts w:ascii="Arial" w:hAnsi="Arial" w:cs="Arial"/>
          <w:szCs w:val="24"/>
        </w:rPr>
        <w:t xml:space="preserve"> </w:t>
      </w:r>
      <w:r w:rsidR="00BC429D">
        <w:rPr>
          <w:rFonts w:ascii="Arial" w:hAnsi="Arial" w:cs="Arial"/>
          <w:szCs w:val="24"/>
        </w:rPr>
        <w:t>in</w:t>
      </w:r>
      <w:r w:rsidR="008B1604">
        <w:rPr>
          <w:rFonts w:ascii="Arial" w:hAnsi="Arial" w:cs="Arial"/>
          <w:szCs w:val="24"/>
        </w:rPr>
        <w:t xml:space="preserve"> that it cannot be said that the respondent </w:t>
      </w:r>
      <w:r w:rsidR="00C90BB5">
        <w:rPr>
          <w:rFonts w:ascii="Arial" w:hAnsi="Arial" w:cs="Arial"/>
          <w:szCs w:val="24"/>
        </w:rPr>
        <w:t>was</w:t>
      </w:r>
      <w:r w:rsidR="008B1604">
        <w:rPr>
          <w:rFonts w:ascii="Arial" w:hAnsi="Arial" w:cs="Arial"/>
          <w:szCs w:val="24"/>
        </w:rPr>
        <w:t xml:space="preserve"> from the outset aware of the monetary claim that </w:t>
      </w:r>
      <w:r w:rsidR="00BC429D">
        <w:rPr>
          <w:rFonts w:ascii="Arial" w:hAnsi="Arial" w:cs="Arial"/>
          <w:szCs w:val="24"/>
        </w:rPr>
        <w:t xml:space="preserve">changed later and the effect it brought to </w:t>
      </w:r>
      <w:r w:rsidR="004A2541">
        <w:rPr>
          <w:rFonts w:ascii="Arial" w:hAnsi="Arial" w:cs="Arial"/>
          <w:szCs w:val="24"/>
        </w:rPr>
        <w:t>bear on</w:t>
      </w:r>
      <w:r w:rsidR="00BC429D">
        <w:rPr>
          <w:rFonts w:ascii="Arial" w:hAnsi="Arial" w:cs="Arial"/>
          <w:szCs w:val="24"/>
        </w:rPr>
        <w:t xml:space="preserve"> </w:t>
      </w:r>
      <w:r w:rsidR="008B1604">
        <w:rPr>
          <w:rFonts w:ascii="Arial" w:hAnsi="Arial" w:cs="Arial"/>
          <w:szCs w:val="24"/>
        </w:rPr>
        <w:t>the court’s jurisdiction. I therefore</w:t>
      </w:r>
      <w:r w:rsidR="00BC429D">
        <w:rPr>
          <w:rFonts w:ascii="Arial" w:hAnsi="Arial" w:cs="Arial"/>
          <w:szCs w:val="24"/>
        </w:rPr>
        <w:t xml:space="preserve"> do</w:t>
      </w:r>
      <w:r w:rsidR="008B1604">
        <w:rPr>
          <w:rFonts w:ascii="Arial" w:hAnsi="Arial" w:cs="Arial"/>
          <w:szCs w:val="24"/>
        </w:rPr>
        <w:t xml:space="preserve"> not agree with the proposition that the respondent</w:t>
      </w:r>
      <w:r w:rsidR="00BC429D">
        <w:rPr>
          <w:rFonts w:ascii="Arial" w:hAnsi="Arial" w:cs="Arial"/>
          <w:szCs w:val="24"/>
        </w:rPr>
        <w:t xml:space="preserve"> having</w:t>
      </w:r>
      <w:r w:rsidR="008B1604">
        <w:rPr>
          <w:rFonts w:ascii="Arial" w:hAnsi="Arial" w:cs="Arial"/>
          <w:szCs w:val="24"/>
        </w:rPr>
        <w:t xml:space="preserve"> submitted itself to the jurisdiction of the </w:t>
      </w:r>
      <w:r w:rsidR="008B1604" w:rsidRPr="007663A2">
        <w:rPr>
          <w:rFonts w:ascii="Arial" w:hAnsi="Arial" w:cs="Arial"/>
          <w:szCs w:val="24"/>
        </w:rPr>
        <w:t>court</w:t>
      </w:r>
      <w:r w:rsidR="008B1604" w:rsidRPr="008B1604">
        <w:rPr>
          <w:rFonts w:ascii="Arial" w:hAnsi="Arial" w:cs="Arial"/>
          <w:i/>
          <w:szCs w:val="24"/>
        </w:rPr>
        <w:t xml:space="preserve"> a quo</w:t>
      </w:r>
      <w:r w:rsidR="00CD44C5">
        <w:rPr>
          <w:rFonts w:ascii="Arial" w:hAnsi="Arial" w:cs="Arial"/>
          <w:iCs/>
          <w:szCs w:val="24"/>
        </w:rPr>
        <w:t xml:space="preserve"> at the commencement of the matter</w:t>
      </w:r>
      <w:r w:rsidR="007663A2">
        <w:rPr>
          <w:rFonts w:ascii="Arial" w:hAnsi="Arial" w:cs="Arial"/>
          <w:iCs/>
          <w:szCs w:val="24"/>
        </w:rPr>
        <w:t>,</w:t>
      </w:r>
      <w:r w:rsidR="00CD44C5">
        <w:rPr>
          <w:rFonts w:ascii="Arial" w:hAnsi="Arial" w:cs="Arial"/>
          <w:iCs/>
          <w:szCs w:val="24"/>
        </w:rPr>
        <w:t xml:space="preserve"> had by so doing</w:t>
      </w:r>
      <w:r w:rsidR="007663A2">
        <w:rPr>
          <w:rFonts w:ascii="Arial" w:hAnsi="Arial" w:cs="Arial"/>
          <w:iCs/>
          <w:szCs w:val="24"/>
        </w:rPr>
        <w:t>,</w:t>
      </w:r>
      <w:r w:rsidR="00CD44C5">
        <w:rPr>
          <w:rFonts w:ascii="Arial" w:hAnsi="Arial" w:cs="Arial"/>
          <w:iCs/>
          <w:szCs w:val="24"/>
        </w:rPr>
        <w:t xml:space="preserve"> effectively bound itself</w:t>
      </w:r>
      <w:r w:rsidR="00C90BB5">
        <w:rPr>
          <w:rFonts w:ascii="Arial" w:hAnsi="Arial" w:cs="Arial"/>
          <w:i/>
          <w:szCs w:val="24"/>
        </w:rPr>
        <w:t xml:space="preserve"> </w:t>
      </w:r>
      <w:r w:rsidR="00C90BB5">
        <w:rPr>
          <w:rFonts w:ascii="Arial" w:hAnsi="Arial" w:cs="Arial"/>
          <w:iCs/>
          <w:szCs w:val="24"/>
        </w:rPr>
        <w:t xml:space="preserve">to </w:t>
      </w:r>
      <w:r w:rsidR="00BC429D">
        <w:rPr>
          <w:rFonts w:ascii="Arial" w:hAnsi="Arial" w:cs="Arial"/>
          <w:iCs/>
          <w:szCs w:val="24"/>
        </w:rPr>
        <w:t xml:space="preserve">the </w:t>
      </w:r>
      <w:r w:rsidR="00CD44C5">
        <w:rPr>
          <w:rFonts w:ascii="Arial" w:hAnsi="Arial" w:cs="Arial"/>
          <w:iCs/>
          <w:szCs w:val="24"/>
        </w:rPr>
        <w:t>subsequent increased claim amount.</w:t>
      </w:r>
    </w:p>
    <w:p w14:paraId="0DB16333" w14:textId="77777777" w:rsidR="00BF5AAC" w:rsidRDefault="00BF5AAC" w:rsidP="00BF5AAC">
      <w:pPr>
        <w:pStyle w:val="ListParagraph"/>
        <w:rPr>
          <w:rFonts w:ascii="Arial" w:hAnsi="Arial" w:cs="Arial"/>
          <w:szCs w:val="24"/>
        </w:rPr>
      </w:pPr>
    </w:p>
    <w:p w14:paraId="6937610F" w14:textId="2A883A09" w:rsidR="00BF5AAC" w:rsidRDefault="00BF5AAC" w:rsidP="00DC47ED">
      <w:pPr>
        <w:pStyle w:val="BodyTextIndent2"/>
        <w:widowControl/>
        <w:numPr>
          <w:ilvl w:val="0"/>
          <w:numId w:val="44"/>
        </w:numPr>
        <w:spacing w:after="0"/>
        <w:jc w:val="both"/>
        <w:rPr>
          <w:rFonts w:ascii="Arial" w:hAnsi="Arial" w:cs="Arial"/>
          <w:szCs w:val="24"/>
        </w:rPr>
      </w:pPr>
      <w:r>
        <w:rPr>
          <w:rFonts w:ascii="Arial" w:hAnsi="Arial" w:cs="Arial"/>
          <w:szCs w:val="24"/>
        </w:rPr>
        <w:t xml:space="preserve">Furthermore, with the issue of jurisdiction being a legal </w:t>
      </w:r>
      <w:r w:rsidR="00EF2EC7">
        <w:rPr>
          <w:rFonts w:ascii="Arial" w:hAnsi="Arial" w:cs="Arial"/>
          <w:szCs w:val="24"/>
        </w:rPr>
        <w:t>issue</w:t>
      </w:r>
      <w:r w:rsidR="0096444E">
        <w:rPr>
          <w:rFonts w:ascii="Arial" w:hAnsi="Arial" w:cs="Arial"/>
          <w:szCs w:val="24"/>
        </w:rPr>
        <w:t xml:space="preserve">, nothing </w:t>
      </w:r>
      <w:r>
        <w:rPr>
          <w:rFonts w:ascii="Arial" w:hAnsi="Arial" w:cs="Arial"/>
          <w:szCs w:val="24"/>
        </w:rPr>
        <w:t>would preclude the court to have raised it</w:t>
      </w:r>
      <w:r w:rsidR="0096444E">
        <w:rPr>
          <w:rFonts w:ascii="Arial" w:hAnsi="Arial" w:cs="Arial"/>
          <w:szCs w:val="24"/>
        </w:rPr>
        <w:t xml:space="preserve"> on its own</w:t>
      </w:r>
      <w:r>
        <w:rPr>
          <w:rFonts w:ascii="Arial" w:hAnsi="Arial" w:cs="Arial"/>
          <w:szCs w:val="24"/>
        </w:rPr>
        <w:t xml:space="preserve">, since it is </w:t>
      </w:r>
      <w:r w:rsidR="0096444E">
        <w:rPr>
          <w:rFonts w:ascii="Arial" w:hAnsi="Arial" w:cs="Arial"/>
          <w:szCs w:val="24"/>
        </w:rPr>
        <w:t xml:space="preserve">a </w:t>
      </w:r>
      <w:r>
        <w:rPr>
          <w:rFonts w:ascii="Arial" w:hAnsi="Arial" w:cs="Arial"/>
          <w:szCs w:val="24"/>
        </w:rPr>
        <w:t>critical</w:t>
      </w:r>
      <w:r w:rsidR="0096444E">
        <w:rPr>
          <w:rFonts w:ascii="Arial" w:hAnsi="Arial" w:cs="Arial"/>
          <w:szCs w:val="24"/>
        </w:rPr>
        <w:t xml:space="preserve"> issue </w:t>
      </w:r>
      <w:r>
        <w:rPr>
          <w:rFonts w:ascii="Arial" w:hAnsi="Arial" w:cs="Arial"/>
          <w:szCs w:val="24"/>
        </w:rPr>
        <w:t xml:space="preserve"> in </w:t>
      </w:r>
      <w:r>
        <w:rPr>
          <w:rFonts w:ascii="Arial" w:hAnsi="Arial" w:cs="Arial"/>
          <w:szCs w:val="24"/>
        </w:rPr>
        <w:lastRenderedPageBreak/>
        <w:t>establishing</w:t>
      </w:r>
      <w:r w:rsidR="0096444E">
        <w:rPr>
          <w:rFonts w:ascii="Arial" w:hAnsi="Arial" w:cs="Arial"/>
          <w:szCs w:val="24"/>
        </w:rPr>
        <w:t xml:space="preserve"> whether the</w:t>
      </w:r>
      <w:r w:rsidR="00392A0D">
        <w:rPr>
          <w:rFonts w:ascii="Arial" w:hAnsi="Arial" w:cs="Arial"/>
          <w:szCs w:val="24"/>
        </w:rPr>
        <w:t xml:space="preserve"> court</w:t>
      </w:r>
      <w:r w:rsidR="0096444E">
        <w:rPr>
          <w:rFonts w:ascii="Arial" w:hAnsi="Arial" w:cs="Arial"/>
          <w:szCs w:val="24"/>
        </w:rPr>
        <w:t xml:space="preserve"> has the </w:t>
      </w:r>
      <w:r>
        <w:rPr>
          <w:rFonts w:ascii="Arial" w:hAnsi="Arial" w:cs="Arial"/>
          <w:szCs w:val="24"/>
        </w:rPr>
        <w:t xml:space="preserve"> competence to deal with the issue</w:t>
      </w:r>
      <w:r w:rsidR="0096444E">
        <w:rPr>
          <w:rFonts w:ascii="Arial" w:hAnsi="Arial" w:cs="Arial"/>
          <w:szCs w:val="24"/>
        </w:rPr>
        <w:t xml:space="preserve"> or it is the correct forum to entertain it</w:t>
      </w:r>
      <w:r>
        <w:rPr>
          <w:rFonts w:ascii="Arial" w:hAnsi="Arial" w:cs="Arial"/>
          <w:szCs w:val="24"/>
        </w:rPr>
        <w:t xml:space="preserve">. In light thereof the materiality of the special plea having been filed after the raised plea of 21 January 2021 is not fatal </w:t>
      </w:r>
      <w:r w:rsidR="0096444E">
        <w:rPr>
          <w:rFonts w:ascii="Arial" w:hAnsi="Arial" w:cs="Arial"/>
          <w:szCs w:val="24"/>
        </w:rPr>
        <w:t>so</w:t>
      </w:r>
      <w:r>
        <w:rPr>
          <w:rFonts w:ascii="Arial" w:hAnsi="Arial" w:cs="Arial"/>
          <w:szCs w:val="24"/>
        </w:rPr>
        <w:t xml:space="preserve"> as to</w:t>
      </w:r>
      <w:r w:rsidR="0096444E">
        <w:rPr>
          <w:rFonts w:ascii="Arial" w:hAnsi="Arial" w:cs="Arial"/>
          <w:szCs w:val="24"/>
        </w:rPr>
        <w:t xml:space="preserve"> detract from</w:t>
      </w:r>
      <w:r>
        <w:rPr>
          <w:rFonts w:ascii="Arial" w:hAnsi="Arial" w:cs="Arial"/>
          <w:szCs w:val="24"/>
        </w:rPr>
        <w:t xml:space="preserve"> the central issue whether the court </w:t>
      </w:r>
      <w:r w:rsidR="0096444E">
        <w:rPr>
          <w:rFonts w:ascii="Arial" w:hAnsi="Arial" w:cs="Arial"/>
          <w:szCs w:val="24"/>
        </w:rPr>
        <w:t xml:space="preserve">is conferred </w:t>
      </w:r>
      <w:r>
        <w:rPr>
          <w:rFonts w:ascii="Arial" w:hAnsi="Arial" w:cs="Arial"/>
          <w:szCs w:val="24"/>
        </w:rPr>
        <w:t xml:space="preserve">with the necessary jurisdiction to adjudicate </w:t>
      </w:r>
      <w:r w:rsidR="0096444E">
        <w:rPr>
          <w:rFonts w:ascii="Arial" w:hAnsi="Arial" w:cs="Arial"/>
          <w:szCs w:val="24"/>
        </w:rPr>
        <w:t>upon</w:t>
      </w:r>
      <w:r>
        <w:rPr>
          <w:rFonts w:ascii="Arial" w:hAnsi="Arial" w:cs="Arial"/>
          <w:szCs w:val="24"/>
        </w:rPr>
        <w:t xml:space="preserve"> </w:t>
      </w:r>
      <w:r w:rsidR="0001209B">
        <w:rPr>
          <w:rFonts w:ascii="Arial" w:hAnsi="Arial" w:cs="Arial"/>
          <w:szCs w:val="24"/>
        </w:rPr>
        <w:t xml:space="preserve">a </w:t>
      </w:r>
      <w:r>
        <w:rPr>
          <w:rFonts w:ascii="Arial" w:hAnsi="Arial" w:cs="Arial"/>
          <w:szCs w:val="24"/>
        </w:rPr>
        <w:t xml:space="preserve">claim which is beyond its monetary jurisdiction as </w:t>
      </w:r>
      <w:r w:rsidR="00736809">
        <w:rPr>
          <w:rFonts w:ascii="Arial" w:hAnsi="Arial" w:cs="Arial"/>
          <w:szCs w:val="24"/>
        </w:rPr>
        <w:t>determined</w:t>
      </w:r>
      <w:r>
        <w:rPr>
          <w:rFonts w:ascii="Arial" w:hAnsi="Arial" w:cs="Arial"/>
          <w:szCs w:val="24"/>
        </w:rPr>
        <w:t xml:space="preserve"> by the Minister</w:t>
      </w:r>
      <w:r w:rsidR="0096444E">
        <w:rPr>
          <w:rFonts w:ascii="Arial" w:hAnsi="Arial" w:cs="Arial"/>
          <w:szCs w:val="24"/>
        </w:rPr>
        <w:t>. Put differently, it would be an absurdity to expect the court to turn a blind eye on</w:t>
      </w:r>
      <w:r w:rsidR="0001209B">
        <w:rPr>
          <w:rFonts w:ascii="Arial" w:hAnsi="Arial" w:cs="Arial"/>
          <w:szCs w:val="24"/>
        </w:rPr>
        <w:t xml:space="preserve"> the issue of jurisdiction well aware that it has a bearing on its competence to deal with such [a] matter.</w:t>
      </w:r>
    </w:p>
    <w:p w14:paraId="0C936BDF" w14:textId="77777777" w:rsidR="00BF5AAC" w:rsidRDefault="00BF5AAC" w:rsidP="00BF5AAC">
      <w:pPr>
        <w:pStyle w:val="ListParagraph"/>
        <w:rPr>
          <w:rFonts w:ascii="Arial" w:hAnsi="Arial" w:cs="Arial"/>
          <w:szCs w:val="24"/>
        </w:rPr>
      </w:pPr>
    </w:p>
    <w:p w14:paraId="0E9E0150" w14:textId="5769534A" w:rsidR="00BF5AAC" w:rsidRDefault="00BF5AAC" w:rsidP="00DC47ED">
      <w:pPr>
        <w:pStyle w:val="BodyTextIndent2"/>
        <w:widowControl/>
        <w:numPr>
          <w:ilvl w:val="0"/>
          <w:numId w:val="44"/>
        </w:numPr>
        <w:spacing w:after="0"/>
        <w:jc w:val="both"/>
        <w:rPr>
          <w:rFonts w:ascii="Arial" w:hAnsi="Arial" w:cs="Arial"/>
          <w:szCs w:val="24"/>
        </w:rPr>
      </w:pPr>
      <w:r>
        <w:rPr>
          <w:rFonts w:ascii="Arial" w:hAnsi="Arial" w:cs="Arial"/>
          <w:szCs w:val="24"/>
        </w:rPr>
        <w:t>The appellant further argued that section 37 (2) of the Act f</w:t>
      </w:r>
      <w:r w:rsidR="00AB30AD">
        <w:rPr>
          <w:rFonts w:ascii="Arial" w:hAnsi="Arial" w:cs="Arial"/>
          <w:szCs w:val="24"/>
        </w:rPr>
        <w:t>i</w:t>
      </w:r>
      <w:r>
        <w:rPr>
          <w:rFonts w:ascii="Arial" w:hAnsi="Arial" w:cs="Arial"/>
          <w:szCs w:val="24"/>
        </w:rPr>
        <w:t xml:space="preserve">nds application since matters incidental to the prayer sought do not oust the jurisdiction of the magistrate albeit the finding </w:t>
      </w:r>
      <w:r w:rsidR="00AB30AD">
        <w:rPr>
          <w:rFonts w:ascii="Arial" w:hAnsi="Arial" w:cs="Arial"/>
          <w:szCs w:val="24"/>
        </w:rPr>
        <w:t>to be made</w:t>
      </w:r>
      <w:r>
        <w:rPr>
          <w:rFonts w:ascii="Arial" w:hAnsi="Arial" w:cs="Arial"/>
          <w:szCs w:val="24"/>
        </w:rPr>
        <w:t xml:space="preserve"> is beyond the jurisdiction </w:t>
      </w:r>
      <w:r w:rsidR="00736809">
        <w:rPr>
          <w:rFonts w:ascii="Arial" w:hAnsi="Arial" w:cs="Arial"/>
          <w:szCs w:val="24"/>
        </w:rPr>
        <w:t xml:space="preserve">of the court. Section 37 </w:t>
      </w:r>
      <w:r w:rsidR="006C4C75">
        <w:rPr>
          <w:rFonts w:ascii="Arial" w:hAnsi="Arial" w:cs="Arial"/>
          <w:szCs w:val="24"/>
        </w:rPr>
        <w:t xml:space="preserve">of the Act provides as </w:t>
      </w:r>
      <w:r w:rsidR="004A2541">
        <w:rPr>
          <w:rFonts w:ascii="Arial" w:hAnsi="Arial" w:cs="Arial"/>
          <w:szCs w:val="24"/>
        </w:rPr>
        <w:t>follows: -</w:t>
      </w:r>
      <w:r>
        <w:rPr>
          <w:rFonts w:ascii="Arial" w:hAnsi="Arial" w:cs="Arial"/>
          <w:szCs w:val="24"/>
        </w:rPr>
        <w:t xml:space="preserve"> </w:t>
      </w:r>
    </w:p>
    <w:p w14:paraId="5EA50F7C" w14:textId="77777777" w:rsidR="00736809" w:rsidRDefault="00736809" w:rsidP="00736809">
      <w:pPr>
        <w:pStyle w:val="ListParagraph"/>
        <w:rPr>
          <w:rFonts w:ascii="Arial" w:hAnsi="Arial" w:cs="Arial"/>
          <w:szCs w:val="24"/>
        </w:rPr>
      </w:pPr>
    </w:p>
    <w:p w14:paraId="7D4FF570" w14:textId="77777777" w:rsidR="00736809" w:rsidRPr="003372F7" w:rsidRDefault="00736809" w:rsidP="00736809">
      <w:pPr>
        <w:pStyle w:val="BodyTextIndent2"/>
        <w:widowControl/>
        <w:spacing w:after="0"/>
        <w:ind w:left="1440"/>
        <w:jc w:val="both"/>
        <w:rPr>
          <w:rFonts w:ascii="Arial" w:hAnsi="Arial" w:cs="Arial"/>
          <w:i/>
          <w:szCs w:val="24"/>
        </w:rPr>
      </w:pPr>
      <w:r w:rsidRPr="003372F7">
        <w:rPr>
          <w:rFonts w:ascii="Arial" w:hAnsi="Arial" w:cs="Arial"/>
          <w:i/>
          <w:szCs w:val="24"/>
        </w:rPr>
        <w:t>“(2)</w:t>
      </w:r>
      <w:r w:rsidRPr="003372F7">
        <w:rPr>
          <w:rFonts w:ascii="Arial" w:hAnsi="Arial" w:cs="Arial"/>
          <w:i/>
          <w:szCs w:val="24"/>
        </w:rPr>
        <w:tab/>
        <w:t>Where the amount claimed or other relief sought is within the jurisdiction, such jurisdiction shall not be ousted merely because it is necessary for the court, in order to arrive at a decision, to give a finding upon a matter beyond the jurisdiction.”.</w:t>
      </w:r>
    </w:p>
    <w:p w14:paraId="7F87D161" w14:textId="0CA01600" w:rsidR="00736809" w:rsidRDefault="00736809" w:rsidP="00A35EA5">
      <w:pPr>
        <w:pStyle w:val="BodyTextIndent2"/>
        <w:widowControl/>
        <w:spacing w:after="0"/>
        <w:jc w:val="both"/>
        <w:rPr>
          <w:rFonts w:ascii="Arial" w:hAnsi="Arial" w:cs="Arial"/>
          <w:szCs w:val="24"/>
        </w:rPr>
      </w:pPr>
      <w:r>
        <w:rPr>
          <w:rFonts w:ascii="Arial" w:hAnsi="Arial" w:cs="Arial"/>
          <w:szCs w:val="24"/>
        </w:rPr>
        <w:t xml:space="preserve">The commentary on </w:t>
      </w:r>
      <w:r w:rsidR="006C4C75">
        <w:rPr>
          <w:rFonts w:ascii="Arial" w:hAnsi="Arial" w:cs="Arial"/>
          <w:szCs w:val="24"/>
        </w:rPr>
        <w:t xml:space="preserve">this </w:t>
      </w:r>
      <w:r>
        <w:rPr>
          <w:rFonts w:ascii="Arial" w:hAnsi="Arial" w:cs="Arial"/>
          <w:szCs w:val="24"/>
        </w:rPr>
        <w:t>section</w:t>
      </w:r>
      <w:r w:rsidR="006C4C75">
        <w:rPr>
          <w:rFonts w:ascii="Arial" w:hAnsi="Arial" w:cs="Arial"/>
          <w:szCs w:val="24"/>
        </w:rPr>
        <w:t xml:space="preserve"> </w:t>
      </w:r>
      <w:r>
        <w:rPr>
          <w:rFonts w:ascii="Arial" w:hAnsi="Arial" w:cs="Arial"/>
          <w:szCs w:val="24"/>
        </w:rPr>
        <w:t>by Jones and Buckle</w:t>
      </w:r>
      <w:r>
        <w:rPr>
          <w:rStyle w:val="FootnoteReference"/>
          <w:rFonts w:ascii="Arial" w:hAnsi="Arial" w:cs="Arial"/>
          <w:szCs w:val="24"/>
        </w:rPr>
        <w:footnoteReference w:id="8"/>
      </w:r>
      <w:r>
        <w:rPr>
          <w:rFonts w:ascii="Arial" w:hAnsi="Arial" w:cs="Arial"/>
          <w:szCs w:val="24"/>
        </w:rPr>
        <w:t xml:space="preserve"> is that the s</w:t>
      </w:r>
      <w:r w:rsidR="006C4C75">
        <w:rPr>
          <w:rFonts w:ascii="Arial" w:hAnsi="Arial" w:cs="Arial"/>
          <w:szCs w:val="24"/>
        </w:rPr>
        <w:t>ole</w:t>
      </w:r>
      <w:r>
        <w:rPr>
          <w:rFonts w:ascii="Arial" w:hAnsi="Arial" w:cs="Arial"/>
          <w:szCs w:val="24"/>
        </w:rPr>
        <w:t xml:space="preserve"> test is the amount claimed, or the relief sought,</w:t>
      </w:r>
      <w:r>
        <w:rPr>
          <w:rStyle w:val="FootnoteReference"/>
          <w:rFonts w:ascii="Arial" w:hAnsi="Arial" w:cs="Arial"/>
          <w:szCs w:val="24"/>
        </w:rPr>
        <w:footnoteReference w:id="9"/>
      </w:r>
      <w:r>
        <w:rPr>
          <w:rFonts w:ascii="Arial" w:hAnsi="Arial" w:cs="Arial"/>
          <w:szCs w:val="24"/>
        </w:rPr>
        <w:t xml:space="preserve"> that is</w:t>
      </w:r>
      <w:r w:rsidR="006C4C75">
        <w:rPr>
          <w:rFonts w:ascii="Arial" w:hAnsi="Arial" w:cs="Arial"/>
          <w:szCs w:val="24"/>
        </w:rPr>
        <w:t>,</w:t>
      </w:r>
      <w:r>
        <w:rPr>
          <w:rFonts w:ascii="Arial" w:hAnsi="Arial" w:cs="Arial"/>
          <w:szCs w:val="24"/>
        </w:rPr>
        <w:t xml:space="preserve"> where the decision of a particular issue falls outside the jurisdiction of the court but the amount claimed or relief sought falls within the jurisdiction of the court, th</w:t>
      </w:r>
      <w:r w:rsidR="007E2F02">
        <w:rPr>
          <w:rFonts w:ascii="Arial" w:hAnsi="Arial" w:cs="Arial"/>
          <w:szCs w:val="24"/>
        </w:rPr>
        <w:t>is</w:t>
      </w:r>
      <w:r>
        <w:rPr>
          <w:rFonts w:ascii="Arial" w:hAnsi="Arial" w:cs="Arial"/>
          <w:szCs w:val="24"/>
        </w:rPr>
        <w:t xml:space="preserve"> subsection confers incidental jurisdiction on the court. The learned author also referred to </w:t>
      </w:r>
      <w:r w:rsidRPr="00736809">
        <w:rPr>
          <w:rFonts w:ascii="Arial" w:hAnsi="Arial" w:cs="Arial"/>
          <w:b/>
          <w:i/>
          <w:szCs w:val="24"/>
        </w:rPr>
        <w:t>Tshisa v Premier of the Free State</w:t>
      </w:r>
      <w:r>
        <w:rPr>
          <w:rStyle w:val="FootnoteReference"/>
          <w:rFonts w:ascii="Arial" w:hAnsi="Arial" w:cs="Arial"/>
          <w:szCs w:val="24"/>
        </w:rPr>
        <w:footnoteReference w:id="10"/>
      </w:r>
      <w:r>
        <w:rPr>
          <w:rFonts w:ascii="Arial" w:hAnsi="Arial" w:cs="Arial"/>
          <w:szCs w:val="24"/>
        </w:rPr>
        <w:t xml:space="preserve"> </w:t>
      </w:r>
      <w:r>
        <w:rPr>
          <w:rFonts w:ascii="Arial" w:hAnsi="Arial" w:cs="Arial"/>
          <w:szCs w:val="24"/>
        </w:rPr>
        <w:lastRenderedPageBreak/>
        <w:t>where the following was stated</w:t>
      </w:r>
      <w:r w:rsidR="00412F35">
        <w:rPr>
          <w:rFonts w:ascii="Arial" w:hAnsi="Arial" w:cs="Arial"/>
          <w:szCs w:val="24"/>
        </w:rPr>
        <w:t xml:space="preserve"> ‘</w:t>
      </w:r>
      <w:r w:rsidR="00A35EA5" w:rsidRPr="00412F35">
        <w:rPr>
          <w:rFonts w:ascii="Arial" w:hAnsi="Arial" w:cs="Arial"/>
          <w:i/>
          <w:iCs/>
          <w:szCs w:val="24"/>
        </w:rPr>
        <w:t xml:space="preserve">A reading of this section makes it clear that a finding on the matter that is beyond the jurisdiction of the court must be necessary in order for the court to reach a decision on the main matter before it, which is within the jurisdiction…. What </w:t>
      </w:r>
      <w:r w:rsidR="007E2F02" w:rsidRPr="00412F35">
        <w:rPr>
          <w:rFonts w:ascii="Arial" w:hAnsi="Arial" w:cs="Arial"/>
          <w:i/>
          <w:iCs/>
          <w:szCs w:val="24"/>
        </w:rPr>
        <w:t>s</w:t>
      </w:r>
      <w:r w:rsidR="00A35EA5" w:rsidRPr="00412F35">
        <w:rPr>
          <w:rFonts w:ascii="Arial" w:hAnsi="Arial" w:cs="Arial"/>
          <w:i/>
          <w:iCs/>
          <w:szCs w:val="24"/>
        </w:rPr>
        <w:t>37(2) envisages is an issue that is central to a determination of the merits of the</w:t>
      </w:r>
      <w:r w:rsidR="002842FB" w:rsidRPr="00412F35">
        <w:rPr>
          <w:rFonts w:ascii="Arial" w:hAnsi="Arial" w:cs="Arial"/>
          <w:i/>
          <w:iCs/>
          <w:szCs w:val="24"/>
        </w:rPr>
        <w:t xml:space="preserve"> case</w:t>
      </w:r>
      <w:r w:rsidR="00A35EA5" w:rsidRPr="00412F35">
        <w:rPr>
          <w:rFonts w:ascii="Arial" w:hAnsi="Arial" w:cs="Arial"/>
          <w:i/>
          <w:iCs/>
          <w:szCs w:val="24"/>
        </w:rPr>
        <w:t xml:space="preserve"> before the court, but which is beyond </w:t>
      </w:r>
      <w:r w:rsidR="002842FB" w:rsidRPr="00412F35">
        <w:rPr>
          <w:rFonts w:ascii="Arial" w:hAnsi="Arial" w:cs="Arial"/>
          <w:i/>
          <w:iCs/>
          <w:szCs w:val="24"/>
        </w:rPr>
        <w:t>the</w:t>
      </w:r>
      <w:r w:rsidR="007E2F02" w:rsidRPr="00412F35">
        <w:rPr>
          <w:rFonts w:ascii="Arial" w:hAnsi="Arial" w:cs="Arial"/>
          <w:i/>
          <w:iCs/>
          <w:szCs w:val="24"/>
        </w:rPr>
        <w:t xml:space="preserve"> </w:t>
      </w:r>
      <w:r w:rsidR="00A35EA5" w:rsidRPr="00412F35">
        <w:rPr>
          <w:rFonts w:ascii="Arial" w:hAnsi="Arial" w:cs="Arial"/>
          <w:i/>
          <w:iCs/>
          <w:szCs w:val="24"/>
        </w:rPr>
        <w:t>jurisdiction.</w:t>
      </w:r>
      <w:r w:rsidR="002842FB">
        <w:rPr>
          <w:rFonts w:ascii="Arial" w:hAnsi="Arial" w:cs="Arial"/>
          <w:szCs w:val="24"/>
        </w:rPr>
        <w:t>’</w:t>
      </w:r>
      <w:r w:rsidR="00A35EA5">
        <w:rPr>
          <w:rFonts w:ascii="Arial" w:hAnsi="Arial" w:cs="Arial"/>
          <w:szCs w:val="24"/>
        </w:rPr>
        <w:t xml:space="preserve"> In </w:t>
      </w:r>
      <w:r w:rsidR="00412F35">
        <w:rPr>
          <w:rFonts w:ascii="Arial" w:hAnsi="Arial" w:cs="Arial"/>
          <w:szCs w:val="24"/>
        </w:rPr>
        <w:t>its attempt</w:t>
      </w:r>
      <w:r w:rsidR="00A35EA5">
        <w:rPr>
          <w:rFonts w:ascii="Arial" w:hAnsi="Arial" w:cs="Arial"/>
          <w:szCs w:val="24"/>
        </w:rPr>
        <w:t xml:space="preserve"> to make section 37 (2) applicable the appellant advance</w:t>
      </w:r>
      <w:r w:rsidR="007E2F02">
        <w:rPr>
          <w:rFonts w:ascii="Arial" w:hAnsi="Arial" w:cs="Arial"/>
          <w:szCs w:val="24"/>
        </w:rPr>
        <w:t>d</w:t>
      </w:r>
      <w:r w:rsidR="00A35EA5">
        <w:rPr>
          <w:rFonts w:ascii="Arial" w:hAnsi="Arial" w:cs="Arial"/>
          <w:szCs w:val="24"/>
        </w:rPr>
        <w:t xml:space="preserve"> the argument </w:t>
      </w:r>
      <w:r w:rsidR="006C7E44">
        <w:rPr>
          <w:rFonts w:ascii="Arial" w:hAnsi="Arial" w:cs="Arial"/>
          <w:szCs w:val="24"/>
        </w:rPr>
        <w:t>that its</w:t>
      </w:r>
      <w:r w:rsidR="00A35EA5">
        <w:rPr>
          <w:rFonts w:ascii="Arial" w:hAnsi="Arial" w:cs="Arial"/>
          <w:szCs w:val="24"/>
        </w:rPr>
        <w:t xml:space="preserve"> claim is not for R531 225.02,</w:t>
      </w:r>
      <w:r w:rsidR="00412F35">
        <w:rPr>
          <w:rFonts w:ascii="Arial" w:hAnsi="Arial" w:cs="Arial"/>
          <w:szCs w:val="24"/>
        </w:rPr>
        <w:t xml:space="preserve"> but</w:t>
      </w:r>
      <w:r w:rsidR="00A35EA5">
        <w:rPr>
          <w:rFonts w:ascii="Arial" w:hAnsi="Arial" w:cs="Arial"/>
          <w:szCs w:val="24"/>
        </w:rPr>
        <w:t xml:space="preserve"> only seeks an amount of R398 418.77. </w:t>
      </w:r>
      <w:r w:rsidR="007E2F02">
        <w:rPr>
          <w:rFonts w:ascii="Arial" w:hAnsi="Arial" w:cs="Arial"/>
          <w:szCs w:val="24"/>
        </w:rPr>
        <w:t xml:space="preserve">However, sight </w:t>
      </w:r>
      <w:r w:rsidR="006773D7">
        <w:rPr>
          <w:rFonts w:ascii="Arial" w:hAnsi="Arial" w:cs="Arial"/>
          <w:szCs w:val="24"/>
        </w:rPr>
        <w:t>must</w:t>
      </w:r>
      <w:r w:rsidR="007E2F02">
        <w:rPr>
          <w:rFonts w:ascii="Arial" w:hAnsi="Arial" w:cs="Arial"/>
          <w:szCs w:val="24"/>
        </w:rPr>
        <w:t xml:space="preserve"> not be lost </w:t>
      </w:r>
      <w:r w:rsidR="006773D7">
        <w:rPr>
          <w:rFonts w:ascii="Arial" w:hAnsi="Arial" w:cs="Arial"/>
          <w:szCs w:val="24"/>
        </w:rPr>
        <w:t xml:space="preserve">as </w:t>
      </w:r>
      <w:r w:rsidR="006C7E44">
        <w:rPr>
          <w:rFonts w:ascii="Arial" w:hAnsi="Arial" w:cs="Arial"/>
          <w:szCs w:val="24"/>
        </w:rPr>
        <w:t>to how</w:t>
      </w:r>
      <w:r w:rsidR="007E2F02">
        <w:rPr>
          <w:rFonts w:ascii="Arial" w:hAnsi="Arial" w:cs="Arial"/>
          <w:szCs w:val="24"/>
        </w:rPr>
        <w:t xml:space="preserve"> the latter quantum </w:t>
      </w:r>
      <w:r w:rsidR="007B64BF">
        <w:rPr>
          <w:rFonts w:ascii="Arial" w:hAnsi="Arial" w:cs="Arial"/>
          <w:szCs w:val="24"/>
        </w:rPr>
        <w:t>was</w:t>
      </w:r>
      <w:r w:rsidR="00A35EA5">
        <w:rPr>
          <w:rFonts w:ascii="Arial" w:hAnsi="Arial" w:cs="Arial"/>
          <w:szCs w:val="24"/>
        </w:rPr>
        <w:t xml:space="preserve"> arrived at</w:t>
      </w:r>
      <w:r w:rsidR="007B64BF">
        <w:rPr>
          <w:rFonts w:ascii="Arial" w:hAnsi="Arial" w:cs="Arial"/>
          <w:szCs w:val="24"/>
        </w:rPr>
        <w:t>, which was only</w:t>
      </w:r>
      <w:r w:rsidR="00A35EA5">
        <w:rPr>
          <w:rFonts w:ascii="Arial" w:hAnsi="Arial" w:cs="Arial"/>
          <w:szCs w:val="24"/>
        </w:rPr>
        <w:t xml:space="preserve"> after the application of the apportionment of 75%.</w:t>
      </w:r>
    </w:p>
    <w:p w14:paraId="187874A5" w14:textId="77777777" w:rsidR="00A35EA5" w:rsidRDefault="00A35EA5" w:rsidP="00A35EA5">
      <w:pPr>
        <w:pStyle w:val="BodyTextIndent2"/>
        <w:widowControl/>
        <w:spacing w:after="0"/>
        <w:jc w:val="both"/>
        <w:rPr>
          <w:rFonts w:ascii="Arial" w:hAnsi="Arial" w:cs="Arial"/>
          <w:szCs w:val="24"/>
        </w:rPr>
      </w:pPr>
    </w:p>
    <w:p w14:paraId="601FA1E6" w14:textId="7D1FB5BE" w:rsidR="00586C17" w:rsidRDefault="007B64BF" w:rsidP="00DC47ED">
      <w:pPr>
        <w:pStyle w:val="BodyTextIndent2"/>
        <w:widowControl/>
        <w:numPr>
          <w:ilvl w:val="0"/>
          <w:numId w:val="44"/>
        </w:numPr>
        <w:spacing w:after="0"/>
        <w:jc w:val="both"/>
        <w:rPr>
          <w:rFonts w:ascii="Arial" w:hAnsi="Arial" w:cs="Arial"/>
          <w:szCs w:val="24"/>
        </w:rPr>
      </w:pPr>
      <w:r>
        <w:rPr>
          <w:rFonts w:ascii="Arial" w:hAnsi="Arial" w:cs="Arial"/>
          <w:szCs w:val="24"/>
        </w:rPr>
        <w:t>The hurdle</w:t>
      </w:r>
      <w:r w:rsidR="00215B67">
        <w:rPr>
          <w:rFonts w:ascii="Arial" w:hAnsi="Arial" w:cs="Arial"/>
          <w:szCs w:val="24"/>
        </w:rPr>
        <w:t xml:space="preserve"> the appellant has to overcome is the application of the apportionment before its proven damages. </w:t>
      </w:r>
      <w:r>
        <w:rPr>
          <w:rFonts w:ascii="Arial" w:hAnsi="Arial" w:cs="Arial"/>
          <w:szCs w:val="24"/>
        </w:rPr>
        <w:t>On this point, c</w:t>
      </w:r>
      <w:r w:rsidR="00215B67">
        <w:rPr>
          <w:rFonts w:ascii="Arial" w:hAnsi="Arial" w:cs="Arial"/>
          <w:szCs w:val="24"/>
        </w:rPr>
        <w:t xml:space="preserve">ounsel </w:t>
      </w:r>
      <w:r>
        <w:rPr>
          <w:rFonts w:ascii="Arial" w:hAnsi="Arial" w:cs="Arial"/>
          <w:szCs w:val="24"/>
        </w:rPr>
        <w:t xml:space="preserve">for </w:t>
      </w:r>
      <w:r w:rsidR="00215B67">
        <w:rPr>
          <w:rFonts w:ascii="Arial" w:hAnsi="Arial" w:cs="Arial"/>
          <w:szCs w:val="24"/>
        </w:rPr>
        <w:t xml:space="preserve">the appellant conceded before </w:t>
      </w:r>
      <w:r>
        <w:rPr>
          <w:rFonts w:ascii="Arial" w:hAnsi="Arial" w:cs="Arial"/>
          <w:szCs w:val="24"/>
        </w:rPr>
        <w:t xml:space="preserve">us </w:t>
      </w:r>
      <w:r w:rsidR="00215B67">
        <w:rPr>
          <w:rFonts w:ascii="Arial" w:hAnsi="Arial" w:cs="Arial"/>
          <w:szCs w:val="24"/>
        </w:rPr>
        <w:t xml:space="preserve">that the apportionment that has been applied and effected by the appellant </w:t>
      </w:r>
      <w:r>
        <w:rPr>
          <w:rFonts w:ascii="Arial" w:hAnsi="Arial" w:cs="Arial"/>
          <w:szCs w:val="24"/>
        </w:rPr>
        <w:t>can be seen as</w:t>
      </w:r>
      <w:r w:rsidR="00215B67">
        <w:rPr>
          <w:rFonts w:ascii="Arial" w:hAnsi="Arial" w:cs="Arial"/>
          <w:szCs w:val="24"/>
        </w:rPr>
        <w:t xml:space="preserve"> to </w:t>
      </w:r>
      <w:r>
        <w:rPr>
          <w:rFonts w:ascii="Arial" w:hAnsi="Arial" w:cs="Arial"/>
          <w:szCs w:val="24"/>
        </w:rPr>
        <w:t>usurp</w:t>
      </w:r>
      <w:r w:rsidR="00215B67">
        <w:rPr>
          <w:rFonts w:ascii="Arial" w:hAnsi="Arial" w:cs="Arial"/>
          <w:szCs w:val="24"/>
        </w:rPr>
        <w:t xml:space="preserve"> the court’s function. The</w:t>
      </w:r>
      <w:r w:rsidR="00586C17">
        <w:rPr>
          <w:rFonts w:ascii="Arial" w:hAnsi="Arial" w:cs="Arial"/>
          <w:szCs w:val="24"/>
        </w:rPr>
        <w:t xml:space="preserve"> </w:t>
      </w:r>
      <w:r>
        <w:rPr>
          <w:rFonts w:ascii="Arial" w:hAnsi="Arial" w:cs="Arial"/>
          <w:szCs w:val="24"/>
        </w:rPr>
        <w:t>upshot</w:t>
      </w:r>
      <w:r w:rsidR="00586C17">
        <w:rPr>
          <w:rFonts w:ascii="Arial" w:hAnsi="Arial" w:cs="Arial"/>
          <w:szCs w:val="24"/>
        </w:rPr>
        <w:t xml:space="preserve"> hereof </w:t>
      </w:r>
      <w:r>
        <w:rPr>
          <w:rFonts w:ascii="Arial" w:hAnsi="Arial" w:cs="Arial"/>
          <w:szCs w:val="24"/>
        </w:rPr>
        <w:t>was</w:t>
      </w:r>
      <w:r w:rsidR="00586C17">
        <w:rPr>
          <w:rFonts w:ascii="Arial" w:hAnsi="Arial" w:cs="Arial"/>
          <w:szCs w:val="24"/>
        </w:rPr>
        <w:t xml:space="preserve"> for the appellant to first prove its damages</w:t>
      </w:r>
      <w:r>
        <w:rPr>
          <w:rFonts w:ascii="Arial" w:hAnsi="Arial" w:cs="Arial"/>
          <w:szCs w:val="24"/>
        </w:rPr>
        <w:t xml:space="preserve"> and </w:t>
      </w:r>
      <w:r w:rsidR="00586C17">
        <w:rPr>
          <w:rFonts w:ascii="Arial" w:hAnsi="Arial" w:cs="Arial"/>
          <w:szCs w:val="24"/>
        </w:rPr>
        <w:t>only thereafter will the apportionment be applied. That being the case, the claim of the appellant pursuant the amendment of the particulars of claim increased to R531 225.02,</w:t>
      </w:r>
      <w:r w:rsidR="006C7E44">
        <w:rPr>
          <w:rFonts w:ascii="Arial" w:hAnsi="Arial" w:cs="Arial"/>
          <w:szCs w:val="24"/>
        </w:rPr>
        <w:t>an amount</w:t>
      </w:r>
      <w:r w:rsidR="00586C17">
        <w:rPr>
          <w:rFonts w:ascii="Arial" w:hAnsi="Arial" w:cs="Arial"/>
          <w:szCs w:val="24"/>
        </w:rPr>
        <w:t xml:space="preserve"> </w:t>
      </w:r>
      <w:r>
        <w:rPr>
          <w:rFonts w:ascii="Arial" w:hAnsi="Arial" w:cs="Arial"/>
          <w:szCs w:val="24"/>
        </w:rPr>
        <w:t xml:space="preserve">which </w:t>
      </w:r>
      <w:r w:rsidR="006C7E44">
        <w:rPr>
          <w:rFonts w:ascii="Arial" w:hAnsi="Arial" w:cs="Arial"/>
          <w:szCs w:val="24"/>
        </w:rPr>
        <w:t>undoubtedly</w:t>
      </w:r>
      <w:r w:rsidR="00586C17">
        <w:rPr>
          <w:rFonts w:ascii="Arial" w:hAnsi="Arial" w:cs="Arial"/>
          <w:szCs w:val="24"/>
        </w:rPr>
        <w:t xml:space="preserve"> falls beyond the jurisdiction of the magistrate. What the magistrate was</w:t>
      </w:r>
      <w:r>
        <w:rPr>
          <w:rFonts w:ascii="Arial" w:hAnsi="Arial" w:cs="Arial"/>
          <w:szCs w:val="24"/>
        </w:rPr>
        <w:t xml:space="preserve"> effectively </w:t>
      </w:r>
      <w:r w:rsidR="006C7E44">
        <w:rPr>
          <w:rFonts w:ascii="Arial" w:hAnsi="Arial" w:cs="Arial"/>
          <w:szCs w:val="24"/>
        </w:rPr>
        <w:t>required</w:t>
      </w:r>
      <w:r w:rsidR="00586C17">
        <w:rPr>
          <w:rFonts w:ascii="Arial" w:hAnsi="Arial" w:cs="Arial"/>
          <w:szCs w:val="24"/>
        </w:rPr>
        <w:t xml:space="preserve"> to do by the appellant is to adjudicate her claim which</w:t>
      </w:r>
      <w:r w:rsidR="00B71B42">
        <w:rPr>
          <w:rFonts w:ascii="Arial" w:hAnsi="Arial" w:cs="Arial"/>
          <w:szCs w:val="24"/>
        </w:rPr>
        <w:t xml:space="preserve"> by all accounts </w:t>
      </w:r>
      <w:r w:rsidR="00586C17">
        <w:rPr>
          <w:rFonts w:ascii="Arial" w:hAnsi="Arial" w:cs="Arial"/>
          <w:szCs w:val="24"/>
        </w:rPr>
        <w:t>f</w:t>
      </w:r>
      <w:r w:rsidR="006C7E44">
        <w:rPr>
          <w:rFonts w:ascii="Arial" w:hAnsi="Arial" w:cs="Arial"/>
          <w:szCs w:val="24"/>
        </w:rPr>
        <w:t>ell</w:t>
      </w:r>
      <w:r w:rsidR="00586C17">
        <w:rPr>
          <w:rFonts w:ascii="Arial" w:hAnsi="Arial" w:cs="Arial"/>
          <w:szCs w:val="24"/>
        </w:rPr>
        <w:t xml:space="preserve"> beyond the magistrate’s jurisdiction. The contention that the claim the magistrate was required to adjudicate upon is R398 418.77, but in so doing </w:t>
      </w:r>
      <w:r w:rsidR="007663A2">
        <w:rPr>
          <w:rFonts w:ascii="Arial" w:hAnsi="Arial" w:cs="Arial"/>
          <w:szCs w:val="24"/>
        </w:rPr>
        <w:t>should</w:t>
      </w:r>
      <w:r w:rsidR="00586C17">
        <w:rPr>
          <w:rFonts w:ascii="Arial" w:hAnsi="Arial" w:cs="Arial"/>
          <w:szCs w:val="24"/>
        </w:rPr>
        <w:t xml:space="preserve"> consider ‘incidental’ factors to the extent of R531 225.02 is </w:t>
      </w:r>
      <w:r w:rsidR="00B71B42">
        <w:rPr>
          <w:rFonts w:ascii="Arial" w:hAnsi="Arial" w:cs="Arial"/>
          <w:szCs w:val="24"/>
        </w:rPr>
        <w:t xml:space="preserve">in my view </w:t>
      </w:r>
      <w:r w:rsidR="00586C17">
        <w:rPr>
          <w:rFonts w:ascii="Arial" w:hAnsi="Arial" w:cs="Arial"/>
          <w:szCs w:val="24"/>
        </w:rPr>
        <w:t xml:space="preserve">not sustainable if regard is had to the principle that if a portion of an indivisible claim is beyond the jurisdiction, the whole of the claim </w:t>
      </w:r>
      <w:r w:rsidR="00586C17">
        <w:rPr>
          <w:rFonts w:ascii="Arial" w:hAnsi="Arial" w:cs="Arial"/>
          <w:szCs w:val="24"/>
        </w:rPr>
        <w:lastRenderedPageBreak/>
        <w:t>is beyond it</w:t>
      </w:r>
      <w:r w:rsidR="00586C17">
        <w:rPr>
          <w:rStyle w:val="FootnoteReference"/>
          <w:rFonts w:ascii="Arial" w:hAnsi="Arial" w:cs="Arial"/>
          <w:szCs w:val="24"/>
        </w:rPr>
        <w:footnoteReference w:id="11"/>
      </w:r>
      <w:r w:rsidR="00586C17">
        <w:rPr>
          <w:rFonts w:ascii="Arial" w:hAnsi="Arial" w:cs="Arial"/>
          <w:szCs w:val="24"/>
        </w:rPr>
        <w:t xml:space="preserve">. I therefore do not agree that section 37 (2) finds application on the facts of this matter. </w:t>
      </w:r>
      <w:r w:rsidR="008D7001">
        <w:rPr>
          <w:rFonts w:ascii="Arial" w:hAnsi="Arial" w:cs="Arial"/>
          <w:szCs w:val="24"/>
        </w:rPr>
        <w:t>I</w:t>
      </w:r>
      <w:r w:rsidR="005A7847">
        <w:rPr>
          <w:rFonts w:ascii="Arial" w:hAnsi="Arial" w:cs="Arial"/>
          <w:szCs w:val="24"/>
        </w:rPr>
        <w:t>nstead</w:t>
      </w:r>
      <w:r w:rsidR="008D7001">
        <w:rPr>
          <w:rFonts w:ascii="Arial" w:hAnsi="Arial" w:cs="Arial"/>
          <w:szCs w:val="24"/>
        </w:rPr>
        <w:t xml:space="preserve"> I find that </w:t>
      </w:r>
      <w:r w:rsidR="00586C17">
        <w:rPr>
          <w:rFonts w:ascii="Arial" w:hAnsi="Arial" w:cs="Arial"/>
          <w:szCs w:val="24"/>
        </w:rPr>
        <w:t>the appellant’s claim as per her amended particulars of claim is R531 225.02.</w:t>
      </w:r>
    </w:p>
    <w:p w14:paraId="3892EB18" w14:textId="77777777" w:rsidR="00586C17" w:rsidRDefault="00586C17" w:rsidP="00586C17">
      <w:pPr>
        <w:pStyle w:val="BodyTextIndent2"/>
        <w:widowControl/>
        <w:spacing w:after="0"/>
        <w:ind w:left="502"/>
        <w:jc w:val="both"/>
        <w:rPr>
          <w:rFonts w:ascii="Arial" w:hAnsi="Arial" w:cs="Arial"/>
          <w:szCs w:val="24"/>
        </w:rPr>
      </w:pPr>
    </w:p>
    <w:p w14:paraId="7751B8D4" w14:textId="13512142" w:rsidR="00586C17" w:rsidRDefault="00215B67" w:rsidP="00DC47ED">
      <w:pPr>
        <w:pStyle w:val="BodyTextIndent2"/>
        <w:widowControl/>
        <w:numPr>
          <w:ilvl w:val="0"/>
          <w:numId w:val="44"/>
        </w:numPr>
        <w:spacing w:after="0"/>
        <w:jc w:val="both"/>
        <w:rPr>
          <w:rFonts w:ascii="Arial" w:hAnsi="Arial" w:cs="Arial"/>
          <w:szCs w:val="24"/>
        </w:rPr>
      </w:pPr>
      <w:r>
        <w:rPr>
          <w:rFonts w:ascii="Arial" w:hAnsi="Arial" w:cs="Arial"/>
          <w:szCs w:val="24"/>
        </w:rPr>
        <w:t xml:space="preserve">  </w:t>
      </w:r>
      <w:r w:rsidR="00B71B42">
        <w:rPr>
          <w:rFonts w:ascii="Arial" w:hAnsi="Arial" w:cs="Arial"/>
          <w:szCs w:val="24"/>
        </w:rPr>
        <w:t xml:space="preserve">It was also submitted on behalf of the </w:t>
      </w:r>
      <w:r w:rsidR="00586C17">
        <w:rPr>
          <w:rFonts w:ascii="Arial" w:hAnsi="Arial" w:cs="Arial"/>
          <w:szCs w:val="24"/>
        </w:rPr>
        <w:t xml:space="preserve">appellant further that section 39 of the Act, entitled </w:t>
      </w:r>
      <w:r w:rsidR="00B71B42">
        <w:rPr>
          <w:rFonts w:ascii="Arial" w:hAnsi="Arial" w:cs="Arial"/>
          <w:szCs w:val="24"/>
        </w:rPr>
        <w:t xml:space="preserve">it </w:t>
      </w:r>
      <w:r w:rsidR="00586C17">
        <w:rPr>
          <w:rFonts w:ascii="Arial" w:hAnsi="Arial" w:cs="Arial"/>
          <w:szCs w:val="24"/>
        </w:rPr>
        <w:t>to take into account such apportionment in calculating her damages which according to its calculations</w:t>
      </w:r>
      <w:r w:rsidR="00B71B42">
        <w:rPr>
          <w:rFonts w:ascii="Arial" w:hAnsi="Arial" w:cs="Arial"/>
          <w:szCs w:val="24"/>
        </w:rPr>
        <w:t xml:space="preserve"> brings the claim to</w:t>
      </w:r>
      <w:r w:rsidR="00586C17">
        <w:rPr>
          <w:rFonts w:ascii="Arial" w:hAnsi="Arial" w:cs="Arial"/>
          <w:szCs w:val="24"/>
        </w:rPr>
        <w:t xml:space="preserve"> fall within the jurisdiction of the</w:t>
      </w:r>
      <w:r w:rsidR="00586C17" w:rsidRPr="008D7001">
        <w:rPr>
          <w:rFonts w:ascii="Arial" w:hAnsi="Arial" w:cs="Arial"/>
          <w:szCs w:val="24"/>
        </w:rPr>
        <w:t xml:space="preserve"> court</w:t>
      </w:r>
      <w:r w:rsidR="00586C17" w:rsidRPr="00586C17">
        <w:rPr>
          <w:rFonts w:ascii="Arial" w:hAnsi="Arial" w:cs="Arial"/>
          <w:i/>
          <w:szCs w:val="24"/>
        </w:rPr>
        <w:t xml:space="preserve"> a quo</w:t>
      </w:r>
      <w:r w:rsidR="00586C17">
        <w:rPr>
          <w:rFonts w:ascii="Arial" w:hAnsi="Arial" w:cs="Arial"/>
          <w:szCs w:val="24"/>
        </w:rPr>
        <w:t>.</w:t>
      </w:r>
    </w:p>
    <w:p w14:paraId="152C974D" w14:textId="77777777" w:rsidR="00586C17" w:rsidRDefault="00586C17" w:rsidP="00586C17">
      <w:pPr>
        <w:pStyle w:val="ListParagraph"/>
        <w:rPr>
          <w:rFonts w:ascii="Arial" w:hAnsi="Arial" w:cs="Arial"/>
          <w:szCs w:val="24"/>
        </w:rPr>
      </w:pPr>
    </w:p>
    <w:p w14:paraId="6AB5293B" w14:textId="77777777" w:rsidR="00586C17" w:rsidRDefault="00586C17" w:rsidP="00DC47ED">
      <w:pPr>
        <w:pStyle w:val="BodyTextIndent2"/>
        <w:widowControl/>
        <w:numPr>
          <w:ilvl w:val="0"/>
          <w:numId w:val="44"/>
        </w:numPr>
        <w:spacing w:after="0"/>
        <w:jc w:val="both"/>
        <w:rPr>
          <w:rFonts w:ascii="Arial" w:hAnsi="Arial" w:cs="Arial"/>
          <w:szCs w:val="24"/>
        </w:rPr>
      </w:pPr>
      <w:r>
        <w:rPr>
          <w:rFonts w:ascii="Arial" w:hAnsi="Arial" w:cs="Arial"/>
          <w:szCs w:val="24"/>
        </w:rPr>
        <w:t>Section 39 of the Act provides:</w:t>
      </w:r>
    </w:p>
    <w:p w14:paraId="42FBA87B" w14:textId="77777777" w:rsidR="00586C17" w:rsidRDefault="00586C17" w:rsidP="00586C17">
      <w:pPr>
        <w:pStyle w:val="ListParagraph"/>
        <w:rPr>
          <w:rFonts w:ascii="Arial" w:hAnsi="Arial" w:cs="Arial"/>
          <w:szCs w:val="24"/>
        </w:rPr>
      </w:pPr>
    </w:p>
    <w:p w14:paraId="1C8A6B03" w14:textId="77777777" w:rsidR="00A56076" w:rsidRDefault="00586C17" w:rsidP="003372F7">
      <w:pPr>
        <w:pStyle w:val="BodyTextIndent2"/>
        <w:widowControl/>
        <w:spacing w:after="0"/>
        <w:ind w:left="1440"/>
        <w:jc w:val="both"/>
        <w:rPr>
          <w:rFonts w:ascii="Arial" w:hAnsi="Arial" w:cs="Arial"/>
          <w:iCs/>
          <w:szCs w:val="24"/>
        </w:rPr>
      </w:pPr>
      <w:r w:rsidRPr="003372F7">
        <w:rPr>
          <w:rFonts w:ascii="Arial" w:hAnsi="Arial" w:cs="Arial"/>
          <w:i/>
          <w:szCs w:val="24"/>
        </w:rPr>
        <w:t>“</w:t>
      </w:r>
      <w:r w:rsidR="00E01A7F" w:rsidRPr="003372F7">
        <w:rPr>
          <w:rFonts w:ascii="Arial" w:hAnsi="Arial" w:cs="Arial"/>
          <w:i/>
          <w:szCs w:val="24"/>
        </w:rPr>
        <w:t xml:space="preserve">In order to bring a claim within the jurisdiction a plaintiff may, in his summons, or at any time after the issue thereof, deduct from his claim, whether liquidated or unliquidated, any amount admitted by him to be done by himself to the defendant.” </w:t>
      </w:r>
      <w:r w:rsidR="00A56076">
        <w:rPr>
          <w:rFonts w:ascii="Arial" w:hAnsi="Arial" w:cs="Arial"/>
          <w:iCs/>
          <w:szCs w:val="24"/>
        </w:rPr>
        <w:t xml:space="preserve">There is an important </w:t>
      </w:r>
      <w:r w:rsidR="00E01A7F" w:rsidRPr="00A56076">
        <w:rPr>
          <w:rFonts w:ascii="Arial" w:hAnsi="Arial" w:cs="Arial"/>
          <w:iCs/>
          <w:szCs w:val="24"/>
        </w:rPr>
        <w:t xml:space="preserve"> </w:t>
      </w:r>
    </w:p>
    <w:p w14:paraId="4B7B4DAD" w14:textId="3C58613C" w:rsidR="00586C17" w:rsidRPr="00A56076" w:rsidRDefault="00E01A7F" w:rsidP="003372F7">
      <w:pPr>
        <w:pStyle w:val="BodyTextIndent2"/>
        <w:widowControl/>
        <w:spacing w:after="0"/>
        <w:ind w:left="1440"/>
        <w:jc w:val="both"/>
        <w:rPr>
          <w:rFonts w:ascii="Arial" w:hAnsi="Arial" w:cs="Arial"/>
          <w:iCs/>
          <w:szCs w:val="24"/>
        </w:rPr>
      </w:pPr>
      <w:r w:rsidRPr="00A56076">
        <w:rPr>
          <w:rFonts w:ascii="Arial" w:hAnsi="Arial" w:cs="Arial"/>
          <w:iCs/>
          <w:szCs w:val="24"/>
        </w:rPr>
        <w:t>distinction between sections 38 and 39 of the Act.</w:t>
      </w:r>
      <w:r w:rsidR="00D466F6">
        <w:rPr>
          <w:rFonts w:ascii="Arial" w:hAnsi="Arial" w:cs="Arial"/>
          <w:iCs/>
          <w:szCs w:val="24"/>
        </w:rPr>
        <w:t xml:space="preserve"> In terms of s 38 the plaintiff </w:t>
      </w:r>
      <w:r w:rsidR="00CD6762">
        <w:rPr>
          <w:rFonts w:ascii="Arial" w:hAnsi="Arial" w:cs="Arial"/>
          <w:iCs/>
          <w:szCs w:val="24"/>
        </w:rPr>
        <w:t xml:space="preserve">is </w:t>
      </w:r>
      <w:r w:rsidR="00A018FC">
        <w:rPr>
          <w:rFonts w:ascii="Arial" w:hAnsi="Arial" w:cs="Arial"/>
          <w:iCs/>
          <w:szCs w:val="24"/>
        </w:rPr>
        <w:t xml:space="preserve">required to explicitly abandon part of its claim. Whereas </w:t>
      </w:r>
      <w:r w:rsidR="004C71D6">
        <w:rPr>
          <w:rFonts w:ascii="Arial" w:hAnsi="Arial" w:cs="Arial"/>
          <w:iCs/>
          <w:szCs w:val="24"/>
        </w:rPr>
        <w:t xml:space="preserve">in s 39 the plaintiff is allowed a deduction of a liquidated or unliquidated ‘amount’ which has been admitted by him. </w:t>
      </w:r>
      <w:r w:rsidR="00D466F6">
        <w:rPr>
          <w:rFonts w:ascii="Arial" w:hAnsi="Arial" w:cs="Arial"/>
          <w:iCs/>
          <w:szCs w:val="24"/>
        </w:rPr>
        <w:t xml:space="preserve"> </w:t>
      </w:r>
      <w:r w:rsidRPr="00A56076">
        <w:rPr>
          <w:rFonts w:ascii="Arial" w:hAnsi="Arial" w:cs="Arial"/>
          <w:iCs/>
          <w:szCs w:val="24"/>
        </w:rPr>
        <w:t xml:space="preserve"> I find myself constrained to agree with the submission of the respondent that the appropriate remedy that was available to the appellant following the special plea that was raised, is to abandon part of her claim in terms of section 38 in order to bring it </w:t>
      </w:r>
      <w:r w:rsidR="002547A0" w:rsidRPr="00A56076">
        <w:rPr>
          <w:rFonts w:ascii="Arial" w:hAnsi="Arial" w:cs="Arial"/>
          <w:iCs/>
          <w:szCs w:val="24"/>
        </w:rPr>
        <w:t xml:space="preserve">within the jurisdiction of the court. This remedy remained available for the appellant to invoke at any time before final </w:t>
      </w:r>
      <w:r w:rsidR="002547A0" w:rsidRPr="00A56076">
        <w:rPr>
          <w:rFonts w:ascii="Arial" w:hAnsi="Arial" w:cs="Arial"/>
          <w:iCs/>
          <w:szCs w:val="24"/>
        </w:rPr>
        <w:lastRenderedPageBreak/>
        <w:t>judgment.</w:t>
      </w:r>
      <w:r w:rsidR="002547A0" w:rsidRPr="00A56076">
        <w:rPr>
          <w:rStyle w:val="FootnoteReference"/>
          <w:rFonts w:ascii="Arial" w:hAnsi="Arial" w:cs="Arial"/>
          <w:iCs/>
          <w:szCs w:val="24"/>
        </w:rPr>
        <w:footnoteReference w:id="12"/>
      </w:r>
      <w:r w:rsidR="00022EB0">
        <w:rPr>
          <w:rFonts w:ascii="Arial" w:hAnsi="Arial" w:cs="Arial"/>
          <w:iCs/>
          <w:szCs w:val="24"/>
        </w:rPr>
        <w:t>.However, the appellant chose not to avail itself that opportunity.</w:t>
      </w:r>
    </w:p>
    <w:p w14:paraId="545FBB44" w14:textId="77777777" w:rsidR="00586C17" w:rsidRDefault="00586C17" w:rsidP="00586C17">
      <w:pPr>
        <w:pStyle w:val="ListParagraph"/>
        <w:rPr>
          <w:rFonts w:ascii="Arial" w:hAnsi="Arial" w:cs="Arial"/>
          <w:szCs w:val="24"/>
        </w:rPr>
      </w:pPr>
    </w:p>
    <w:p w14:paraId="779FFC3D" w14:textId="01E41FD0" w:rsidR="004E1DA6" w:rsidRDefault="00586C17" w:rsidP="00DC47ED">
      <w:pPr>
        <w:pStyle w:val="BodyTextIndent2"/>
        <w:widowControl/>
        <w:numPr>
          <w:ilvl w:val="0"/>
          <w:numId w:val="44"/>
        </w:numPr>
        <w:spacing w:after="0"/>
        <w:jc w:val="both"/>
        <w:rPr>
          <w:rFonts w:ascii="Arial" w:hAnsi="Arial" w:cs="Arial"/>
          <w:szCs w:val="24"/>
        </w:rPr>
      </w:pPr>
      <w:r>
        <w:rPr>
          <w:rFonts w:ascii="Arial" w:hAnsi="Arial" w:cs="Arial"/>
          <w:szCs w:val="24"/>
        </w:rPr>
        <w:t xml:space="preserve"> </w:t>
      </w:r>
      <w:r w:rsidR="004C71D6">
        <w:rPr>
          <w:rFonts w:ascii="Arial" w:hAnsi="Arial" w:cs="Arial"/>
          <w:szCs w:val="24"/>
        </w:rPr>
        <w:t>The</w:t>
      </w:r>
      <w:r w:rsidR="00FD7799">
        <w:rPr>
          <w:rFonts w:ascii="Arial" w:hAnsi="Arial" w:cs="Arial"/>
          <w:szCs w:val="24"/>
        </w:rPr>
        <w:t xml:space="preserve"> difficulty</w:t>
      </w:r>
      <w:r w:rsidR="00022EB0">
        <w:rPr>
          <w:rFonts w:ascii="Arial" w:hAnsi="Arial" w:cs="Arial"/>
          <w:szCs w:val="24"/>
        </w:rPr>
        <w:t xml:space="preserve"> facing the appellant’s </w:t>
      </w:r>
      <w:r w:rsidR="00FD7799">
        <w:rPr>
          <w:rFonts w:ascii="Arial" w:hAnsi="Arial" w:cs="Arial"/>
          <w:szCs w:val="24"/>
        </w:rPr>
        <w:t>rel</w:t>
      </w:r>
      <w:r w:rsidR="00022EB0">
        <w:rPr>
          <w:rFonts w:ascii="Arial" w:hAnsi="Arial" w:cs="Arial"/>
          <w:szCs w:val="24"/>
        </w:rPr>
        <w:t xml:space="preserve">iance </w:t>
      </w:r>
      <w:r w:rsidR="00FD7799">
        <w:rPr>
          <w:rFonts w:ascii="Arial" w:hAnsi="Arial" w:cs="Arial"/>
          <w:szCs w:val="24"/>
        </w:rPr>
        <w:t>on section 39</w:t>
      </w:r>
      <w:r w:rsidR="00022EB0">
        <w:rPr>
          <w:rFonts w:ascii="Arial" w:hAnsi="Arial" w:cs="Arial"/>
          <w:szCs w:val="24"/>
        </w:rPr>
        <w:t xml:space="preserve"> of the Act,</w:t>
      </w:r>
      <w:r w:rsidR="00FD7799">
        <w:rPr>
          <w:rFonts w:ascii="Arial" w:hAnsi="Arial" w:cs="Arial"/>
          <w:szCs w:val="24"/>
        </w:rPr>
        <w:t xml:space="preserve"> is not only because the respondent did not admit to any amount but a percentage of negligence</w:t>
      </w:r>
      <w:r w:rsidR="00A403A7">
        <w:rPr>
          <w:rFonts w:ascii="Arial" w:hAnsi="Arial" w:cs="Arial"/>
          <w:szCs w:val="24"/>
        </w:rPr>
        <w:t xml:space="preserve"> that is </w:t>
      </w:r>
      <w:r w:rsidR="00FD7799">
        <w:rPr>
          <w:rFonts w:ascii="Arial" w:hAnsi="Arial" w:cs="Arial"/>
          <w:szCs w:val="24"/>
        </w:rPr>
        <w:t>a</w:t>
      </w:r>
      <w:r w:rsidR="00022EB0">
        <w:rPr>
          <w:rFonts w:ascii="Arial" w:hAnsi="Arial" w:cs="Arial"/>
          <w:szCs w:val="24"/>
        </w:rPr>
        <w:t>n</w:t>
      </w:r>
      <w:r w:rsidR="00FD7799">
        <w:rPr>
          <w:rFonts w:ascii="Arial" w:hAnsi="Arial" w:cs="Arial"/>
          <w:szCs w:val="24"/>
        </w:rPr>
        <w:t xml:space="preserve"> apportionment on a “</w:t>
      </w:r>
      <w:r w:rsidR="00FD7799" w:rsidRPr="008D7001">
        <w:rPr>
          <w:rFonts w:ascii="Arial" w:hAnsi="Arial" w:cs="Arial"/>
          <w:i/>
          <w:szCs w:val="24"/>
        </w:rPr>
        <w:t>proven</w:t>
      </w:r>
      <w:r w:rsidR="00FD7799">
        <w:rPr>
          <w:rFonts w:ascii="Arial" w:hAnsi="Arial" w:cs="Arial"/>
          <w:szCs w:val="24"/>
        </w:rPr>
        <w:t>” not</w:t>
      </w:r>
      <w:r w:rsidR="001657B7">
        <w:rPr>
          <w:rFonts w:ascii="Arial" w:hAnsi="Arial" w:cs="Arial"/>
          <w:szCs w:val="24"/>
        </w:rPr>
        <w:t xml:space="preserve"> a</w:t>
      </w:r>
      <w:r w:rsidR="00FD7799">
        <w:rPr>
          <w:rFonts w:ascii="Arial" w:hAnsi="Arial" w:cs="Arial"/>
          <w:szCs w:val="24"/>
        </w:rPr>
        <w:t xml:space="preserve"> “</w:t>
      </w:r>
      <w:r w:rsidR="00FD7799" w:rsidRPr="008D7001">
        <w:rPr>
          <w:rFonts w:ascii="Arial" w:hAnsi="Arial" w:cs="Arial"/>
          <w:i/>
          <w:szCs w:val="24"/>
        </w:rPr>
        <w:t>specific</w:t>
      </w:r>
      <w:r w:rsidR="00FD7799">
        <w:rPr>
          <w:rFonts w:ascii="Arial" w:hAnsi="Arial" w:cs="Arial"/>
          <w:szCs w:val="24"/>
        </w:rPr>
        <w:t>” amount</w:t>
      </w:r>
      <w:r w:rsidR="008641FF">
        <w:rPr>
          <w:rFonts w:ascii="Arial" w:hAnsi="Arial" w:cs="Arial"/>
          <w:szCs w:val="24"/>
        </w:rPr>
        <w:t>.</w:t>
      </w:r>
      <w:r w:rsidR="004A2541">
        <w:rPr>
          <w:rFonts w:ascii="Arial" w:hAnsi="Arial" w:cs="Arial"/>
          <w:szCs w:val="24"/>
        </w:rPr>
        <w:t xml:space="preserve"> </w:t>
      </w:r>
      <w:r w:rsidR="008641FF">
        <w:rPr>
          <w:rFonts w:ascii="Arial" w:hAnsi="Arial" w:cs="Arial"/>
          <w:szCs w:val="24"/>
        </w:rPr>
        <w:t>As already alluded the appellant</w:t>
      </w:r>
      <w:r w:rsidR="009953C4">
        <w:rPr>
          <w:rFonts w:ascii="Arial" w:hAnsi="Arial" w:cs="Arial"/>
          <w:szCs w:val="24"/>
        </w:rPr>
        <w:t xml:space="preserve">’s </w:t>
      </w:r>
      <w:r w:rsidR="00A33C8C">
        <w:rPr>
          <w:rFonts w:ascii="Arial" w:hAnsi="Arial" w:cs="Arial"/>
          <w:szCs w:val="24"/>
        </w:rPr>
        <w:t xml:space="preserve">damages </w:t>
      </w:r>
      <w:r w:rsidR="009953C4">
        <w:rPr>
          <w:rFonts w:ascii="Arial" w:hAnsi="Arial" w:cs="Arial"/>
          <w:szCs w:val="24"/>
        </w:rPr>
        <w:t xml:space="preserve">were </w:t>
      </w:r>
      <w:r w:rsidR="00FD7799">
        <w:rPr>
          <w:rFonts w:ascii="Arial" w:hAnsi="Arial" w:cs="Arial"/>
          <w:szCs w:val="24"/>
        </w:rPr>
        <w:t xml:space="preserve">yet to be proven and </w:t>
      </w:r>
      <w:r w:rsidR="00A33C8C">
        <w:rPr>
          <w:rFonts w:ascii="Arial" w:hAnsi="Arial" w:cs="Arial"/>
          <w:szCs w:val="24"/>
        </w:rPr>
        <w:t xml:space="preserve">its </w:t>
      </w:r>
      <w:r w:rsidR="00FD7799">
        <w:rPr>
          <w:rFonts w:ascii="Arial" w:hAnsi="Arial" w:cs="Arial"/>
          <w:szCs w:val="24"/>
        </w:rPr>
        <w:t>only thereafter will the apportionment be applied.</w:t>
      </w:r>
      <w:r w:rsidR="00DF3999">
        <w:rPr>
          <w:rFonts w:ascii="Arial" w:hAnsi="Arial" w:cs="Arial"/>
          <w:szCs w:val="24"/>
        </w:rPr>
        <w:t xml:space="preserve"> I am constrained to agree with the respondent that the remedy that was available to the appellant is to abandon part of its clai</w:t>
      </w:r>
      <w:r w:rsidR="00ED5EE4">
        <w:rPr>
          <w:rFonts w:ascii="Arial" w:hAnsi="Arial" w:cs="Arial"/>
          <w:szCs w:val="24"/>
        </w:rPr>
        <w:t xml:space="preserve">m in terms of section 38. </w:t>
      </w:r>
    </w:p>
    <w:p w14:paraId="4F9C9683" w14:textId="77777777" w:rsidR="0042080F" w:rsidRDefault="0042080F" w:rsidP="0042080F">
      <w:pPr>
        <w:pStyle w:val="BodyTextIndent2"/>
        <w:widowControl/>
        <w:spacing w:after="0"/>
        <w:ind w:left="502"/>
        <w:jc w:val="both"/>
        <w:rPr>
          <w:rFonts w:ascii="Arial" w:hAnsi="Arial" w:cs="Arial"/>
          <w:szCs w:val="24"/>
        </w:rPr>
      </w:pPr>
    </w:p>
    <w:p w14:paraId="4546FE39" w14:textId="15EFA36A" w:rsidR="0082683F" w:rsidRDefault="0042080F" w:rsidP="00DC47ED">
      <w:pPr>
        <w:pStyle w:val="BodyTextIndent2"/>
        <w:widowControl/>
        <w:numPr>
          <w:ilvl w:val="0"/>
          <w:numId w:val="44"/>
        </w:numPr>
        <w:spacing w:after="0"/>
        <w:jc w:val="both"/>
        <w:rPr>
          <w:rFonts w:ascii="Arial" w:hAnsi="Arial" w:cs="Arial"/>
          <w:szCs w:val="24"/>
        </w:rPr>
      </w:pPr>
      <w:r>
        <w:rPr>
          <w:rFonts w:ascii="Arial" w:hAnsi="Arial" w:cs="Arial"/>
          <w:szCs w:val="24"/>
        </w:rPr>
        <w:t>For all the reasons</w:t>
      </w:r>
      <w:r w:rsidR="00C0676C">
        <w:rPr>
          <w:rFonts w:ascii="Arial" w:hAnsi="Arial" w:cs="Arial"/>
          <w:szCs w:val="24"/>
        </w:rPr>
        <w:t xml:space="preserve"> above</w:t>
      </w:r>
      <w:r w:rsidR="009953C4">
        <w:rPr>
          <w:rFonts w:ascii="Arial" w:hAnsi="Arial" w:cs="Arial"/>
          <w:szCs w:val="24"/>
        </w:rPr>
        <w:t>,</w:t>
      </w:r>
      <w:r w:rsidR="00C0676C">
        <w:rPr>
          <w:rFonts w:ascii="Arial" w:hAnsi="Arial" w:cs="Arial"/>
          <w:szCs w:val="24"/>
        </w:rPr>
        <w:t xml:space="preserve"> I </w:t>
      </w:r>
      <w:r w:rsidR="00A33C8C">
        <w:rPr>
          <w:rFonts w:ascii="Arial" w:hAnsi="Arial" w:cs="Arial"/>
          <w:szCs w:val="24"/>
        </w:rPr>
        <w:t>do not find</w:t>
      </w:r>
      <w:r w:rsidR="00C0676C">
        <w:rPr>
          <w:rFonts w:ascii="Arial" w:hAnsi="Arial" w:cs="Arial"/>
          <w:szCs w:val="24"/>
        </w:rPr>
        <w:t xml:space="preserve"> that the magistrate erred in making an order which upheld the special plea to the effect that pursuant the amended particulars of claim which increased the appellant’s claim, her jurisdiction to adjudicate the matter was ousted. </w:t>
      </w:r>
      <w:r w:rsidR="0082683F">
        <w:rPr>
          <w:rFonts w:ascii="Arial" w:hAnsi="Arial" w:cs="Arial"/>
          <w:szCs w:val="24"/>
        </w:rPr>
        <w:t>It follows</w:t>
      </w:r>
      <w:r w:rsidR="008D7001">
        <w:rPr>
          <w:rFonts w:ascii="Arial" w:hAnsi="Arial" w:cs="Arial"/>
          <w:szCs w:val="24"/>
        </w:rPr>
        <w:t xml:space="preserve"> therefore </w:t>
      </w:r>
      <w:r w:rsidR="0082683F">
        <w:rPr>
          <w:rFonts w:ascii="Arial" w:hAnsi="Arial" w:cs="Arial"/>
          <w:szCs w:val="24"/>
        </w:rPr>
        <w:t xml:space="preserve">that the appeal </w:t>
      </w:r>
      <w:r w:rsidR="00A33C8C">
        <w:rPr>
          <w:rFonts w:ascii="Arial" w:hAnsi="Arial" w:cs="Arial"/>
          <w:szCs w:val="24"/>
        </w:rPr>
        <w:t>cannot succeed.</w:t>
      </w:r>
    </w:p>
    <w:p w14:paraId="66F98D76" w14:textId="77777777" w:rsidR="007C79C0" w:rsidRDefault="007C79C0" w:rsidP="007C79C0">
      <w:pPr>
        <w:pStyle w:val="BodyTextIndent2"/>
        <w:widowControl/>
        <w:spacing w:after="0"/>
        <w:ind w:left="502"/>
        <w:jc w:val="both"/>
        <w:rPr>
          <w:rFonts w:ascii="Arial" w:hAnsi="Arial" w:cs="Arial"/>
          <w:szCs w:val="24"/>
        </w:rPr>
      </w:pPr>
    </w:p>
    <w:p w14:paraId="4F93BA5B" w14:textId="5B749313" w:rsidR="0082683F" w:rsidRDefault="007C79C0" w:rsidP="0082683F">
      <w:pPr>
        <w:rPr>
          <w:rFonts w:ascii="Arial" w:hAnsi="Arial" w:cs="Arial"/>
          <w:szCs w:val="24"/>
        </w:rPr>
      </w:pPr>
      <w:r>
        <w:rPr>
          <w:rFonts w:ascii="Arial" w:hAnsi="Arial" w:cs="Arial"/>
          <w:szCs w:val="24"/>
        </w:rPr>
        <w:t xml:space="preserve">  [29]    </w:t>
      </w:r>
      <w:r w:rsidR="00A33C8C">
        <w:rPr>
          <w:rFonts w:ascii="Arial" w:hAnsi="Arial" w:cs="Arial"/>
          <w:szCs w:val="24"/>
        </w:rPr>
        <w:t>Accordingly, the following order will issue</w:t>
      </w:r>
      <w:r>
        <w:rPr>
          <w:rFonts w:ascii="Arial" w:hAnsi="Arial" w:cs="Arial"/>
          <w:szCs w:val="24"/>
        </w:rPr>
        <w:t>.</w:t>
      </w:r>
    </w:p>
    <w:p w14:paraId="556C066C" w14:textId="77777777" w:rsidR="007C79C0" w:rsidRDefault="007C79C0" w:rsidP="0082683F">
      <w:pPr>
        <w:rPr>
          <w:rFonts w:ascii="Arial" w:hAnsi="Arial" w:cs="Arial"/>
          <w:szCs w:val="24"/>
        </w:rPr>
      </w:pPr>
    </w:p>
    <w:p w14:paraId="7161133E" w14:textId="77777777" w:rsidR="0082683F" w:rsidRDefault="0082683F" w:rsidP="0082683F">
      <w:pPr>
        <w:rPr>
          <w:rFonts w:ascii="Arial" w:hAnsi="Arial" w:cs="Arial"/>
          <w:b/>
          <w:szCs w:val="24"/>
          <w:u w:val="single"/>
        </w:rPr>
      </w:pPr>
      <w:r w:rsidRPr="0082683F">
        <w:rPr>
          <w:rFonts w:ascii="Arial" w:hAnsi="Arial" w:cs="Arial"/>
          <w:b/>
          <w:szCs w:val="24"/>
          <w:u w:val="single"/>
        </w:rPr>
        <w:t>ORDER</w:t>
      </w:r>
    </w:p>
    <w:p w14:paraId="342C17BA" w14:textId="77777777" w:rsidR="0082683F" w:rsidRPr="0082683F" w:rsidRDefault="0082683F" w:rsidP="0082683F">
      <w:pPr>
        <w:rPr>
          <w:rFonts w:ascii="Arial" w:hAnsi="Arial" w:cs="Arial"/>
          <w:b/>
          <w:szCs w:val="24"/>
          <w:u w:val="single"/>
        </w:rPr>
      </w:pPr>
    </w:p>
    <w:p w14:paraId="1A970B1F" w14:textId="1ED12E32" w:rsidR="0042080F" w:rsidRDefault="007C79C0" w:rsidP="007C79C0">
      <w:pPr>
        <w:pStyle w:val="BodyTextIndent2"/>
        <w:widowControl/>
        <w:spacing w:after="0"/>
        <w:ind w:left="142"/>
        <w:jc w:val="both"/>
        <w:rPr>
          <w:rFonts w:ascii="Arial" w:hAnsi="Arial" w:cs="Arial"/>
          <w:szCs w:val="24"/>
        </w:rPr>
      </w:pPr>
      <w:r>
        <w:rPr>
          <w:rFonts w:ascii="Arial" w:hAnsi="Arial" w:cs="Arial"/>
          <w:szCs w:val="24"/>
        </w:rPr>
        <w:t>[30] The</w:t>
      </w:r>
      <w:r w:rsidR="001C2F25">
        <w:rPr>
          <w:rFonts w:ascii="Arial" w:hAnsi="Arial" w:cs="Arial"/>
          <w:szCs w:val="24"/>
        </w:rPr>
        <w:t xml:space="preserve"> appeal is dismissed with costs.</w:t>
      </w:r>
      <w:r w:rsidR="0042080F">
        <w:rPr>
          <w:rFonts w:ascii="Arial" w:hAnsi="Arial" w:cs="Arial"/>
          <w:szCs w:val="24"/>
        </w:rPr>
        <w:t xml:space="preserve"> </w:t>
      </w:r>
    </w:p>
    <w:p w14:paraId="08A6D083" w14:textId="77777777" w:rsidR="00C04A29" w:rsidRDefault="00C04A29" w:rsidP="00512C79">
      <w:pPr>
        <w:pStyle w:val="BodyTextIndent2"/>
        <w:widowControl/>
        <w:spacing w:after="0"/>
        <w:rPr>
          <w:rFonts w:ascii="Arial" w:hAnsi="Arial" w:cs="Arial"/>
          <w:szCs w:val="24"/>
          <w:lang w:val="en-ZA"/>
        </w:rPr>
      </w:pPr>
    </w:p>
    <w:p w14:paraId="0299E5AB" w14:textId="77777777" w:rsidR="00A65854" w:rsidRPr="00507322" w:rsidRDefault="00A65854" w:rsidP="00A65854">
      <w:pPr>
        <w:spacing w:after="0" w:line="360" w:lineRule="auto"/>
        <w:contextualSpacing/>
        <w:jc w:val="both"/>
        <w:rPr>
          <w:rFonts w:ascii="Arial" w:eastAsia="Calibri" w:hAnsi="Arial" w:cs="Arial"/>
          <w:b/>
          <w:sz w:val="12"/>
          <w:szCs w:val="24"/>
          <w:lang w:val="en-GB"/>
        </w:rPr>
      </w:pPr>
      <w:r w:rsidRPr="00507322">
        <w:rPr>
          <w:rFonts w:ascii="Arial" w:eastAsia="Calibri" w:hAnsi="Arial" w:cs="Arial"/>
          <w:b/>
          <w:sz w:val="24"/>
          <w:szCs w:val="24"/>
          <w:lang w:val="en-GB"/>
        </w:rPr>
        <w:t>________________________</w:t>
      </w:r>
    </w:p>
    <w:p w14:paraId="650C8DD0" w14:textId="77777777" w:rsidR="00A65854" w:rsidRDefault="00443B49" w:rsidP="00A65854">
      <w:pPr>
        <w:spacing w:after="0" w:line="360" w:lineRule="auto"/>
        <w:rPr>
          <w:rFonts w:ascii="Arial" w:eastAsia="Calibri" w:hAnsi="Arial" w:cs="Arial"/>
          <w:b/>
          <w:sz w:val="24"/>
          <w:szCs w:val="24"/>
          <w:lang w:val="en-GB"/>
        </w:rPr>
      </w:pPr>
      <w:r>
        <w:rPr>
          <w:rFonts w:ascii="Arial" w:eastAsia="Calibri" w:hAnsi="Arial" w:cs="Arial"/>
          <w:b/>
          <w:sz w:val="24"/>
          <w:szCs w:val="24"/>
          <w:lang w:val="en-GB"/>
        </w:rPr>
        <w:t>V.M NQUMSE</w:t>
      </w:r>
    </w:p>
    <w:p w14:paraId="2DA9435A" w14:textId="77777777" w:rsidR="00A65854" w:rsidRDefault="00A65854" w:rsidP="00A65854">
      <w:pPr>
        <w:spacing w:after="0" w:line="360" w:lineRule="auto"/>
        <w:rPr>
          <w:rFonts w:ascii="Arial" w:eastAsia="Calibri" w:hAnsi="Arial" w:cs="Arial"/>
          <w:bCs/>
          <w:sz w:val="24"/>
          <w:szCs w:val="24"/>
          <w:lang w:val="en-US"/>
        </w:rPr>
      </w:pPr>
      <w:r w:rsidRPr="00507322">
        <w:rPr>
          <w:rFonts w:ascii="Arial" w:eastAsia="Calibri" w:hAnsi="Arial" w:cs="Arial"/>
          <w:bCs/>
          <w:sz w:val="24"/>
          <w:szCs w:val="24"/>
          <w:lang w:val="en-US"/>
        </w:rPr>
        <w:t>Acting</w:t>
      </w:r>
      <w:r>
        <w:rPr>
          <w:rFonts w:ascii="Arial" w:eastAsia="Calibri" w:hAnsi="Arial" w:cs="Arial"/>
          <w:bCs/>
          <w:sz w:val="24"/>
          <w:szCs w:val="24"/>
          <w:lang w:val="en-US"/>
        </w:rPr>
        <w:t xml:space="preserve"> Judge of the High Court </w:t>
      </w:r>
    </w:p>
    <w:p w14:paraId="51F76664" w14:textId="77777777" w:rsidR="00443B49" w:rsidRDefault="00443B49" w:rsidP="00A65854">
      <w:pPr>
        <w:spacing w:after="0" w:line="360" w:lineRule="auto"/>
        <w:rPr>
          <w:rFonts w:ascii="Arial" w:eastAsia="Calibri" w:hAnsi="Arial" w:cs="Arial"/>
          <w:bCs/>
          <w:sz w:val="24"/>
          <w:szCs w:val="24"/>
          <w:lang w:val="en-US"/>
        </w:rPr>
      </w:pPr>
      <w:r>
        <w:rPr>
          <w:rFonts w:ascii="Arial" w:eastAsia="Calibri" w:hAnsi="Arial" w:cs="Arial"/>
          <w:bCs/>
          <w:sz w:val="24"/>
          <w:szCs w:val="24"/>
          <w:lang w:val="en-US"/>
        </w:rPr>
        <w:lastRenderedPageBreak/>
        <w:t>I agree</w:t>
      </w:r>
    </w:p>
    <w:p w14:paraId="1B1FE478" w14:textId="77777777" w:rsidR="00443B49" w:rsidRDefault="00443B49" w:rsidP="00A65854">
      <w:pPr>
        <w:spacing w:after="0" w:line="360" w:lineRule="auto"/>
        <w:rPr>
          <w:rFonts w:ascii="Arial" w:eastAsia="Calibri" w:hAnsi="Arial" w:cs="Arial"/>
          <w:bCs/>
          <w:sz w:val="24"/>
          <w:szCs w:val="24"/>
          <w:lang w:val="en-US"/>
        </w:rPr>
      </w:pPr>
    </w:p>
    <w:p w14:paraId="318C96C7" w14:textId="77777777" w:rsidR="00443B49" w:rsidRDefault="00443B49" w:rsidP="00A65854">
      <w:pPr>
        <w:spacing w:after="0" w:line="360" w:lineRule="auto"/>
        <w:rPr>
          <w:rFonts w:ascii="Arial" w:eastAsia="Calibri" w:hAnsi="Arial" w:cs="Arial"/>
          <w:bCs/>
          <w:sz w:val="24"/>
          <w:szCs w:val="24"/>
          <w:lang w:val="en-US"/>
        </w:rPr>
      </w:pPr>
    </w:p>
    <w:p w14:paraId="79811932" w14:textId="77777777" w:rsidR="00443B49" w:rsidRDefault="00443B49" w:rsidP="00A65854">
      <w:pPr>
        <w:spacing w:after="0" w:line="360" w:lineRule="auto"/>
        <w:rPr>
          <w:rFonts w:ascii="Arial" w:eastAsia="Calibri" w:hAnsi="Arial" w:cs="Arial"/>
          <w:bCs/>
          <w:sz w:val="24"/>
          <w:szCs w:val="24"/>
          <w:lang w:val="en-US"/>
        </w:rPr>
      </w:pPr>
    </w:p>
    <w:p w14:paraId="68B08940" w14:textId="77777777" w:rsidR="002B0F6B" w:rsidRDefault="002B0F6B" w:rsidP="00A65854">
      <w:pPr>
        <w:spacing w:after="0" w:line="360" w:lineRule="auto"/>
        <w:rPr>
          <w:rFonts w:ascii="Arial" w:eastAsia="Calibri" w:hAnsi="Arial" w:cs="Arial"/>
          <w:bCs/>
          <w:sz w:val="24"/>
          <w:szCs w:val="24"/>
          <w:lang w:val="en-US"/>
        </w:rPr>
      </w:pPr>
    </w:p>
    <w:p w14:paraId="578E4047" w14:textId="77777777" w:rsidR="00443B49" w:rsidRPr="00507322" w:rsidRDefault="00443B49" w:rsidP="00443B49">
      <w:pPr>
        <w:spacing w:after="0" w:line="360" w:lineRule="auto"/>
        <w:contextualSpacing/>
        <w:jc w:val="both"/>
        <w:rPr>
          <w:rFonts w:ascii="Arial" w:eastAsia="Calibri" w:hAnsi="Arial" w:cs="Arial"/>
          <w:b/>
          <w:sz w:val="12"/>
          <w:szCs w:val="24"/>
          <w:lang w:val="en-GB"/>
        </w:rPr>
      </w:pPr>
      <w:r w:rsidRPr="00507322">
        <w:rPr>
          <w:rFonts w:ascii="Arial" w:eastAsia="Calibri" w:hAnsi="Arial" w:cs="Arial"/>
          <w:b/>
          <w:sz w:val="24"/>
          <w:szCs w:val="24"/>
          <w:lang w:val="en-GB"/>
        </w:rPr>
        <w:t>________________________</w:t>
      </w:r>
    </w:p>
    <w:p w14:paraId="0744D071" w14:textId="4CF1F729" w:rsidR="00443B49" w:rsidRDefault="007F7792" w:rsidP="00443B49">
      <w:pPr>
        <w:spacing w:after="0" w:line="360" w:lineRule="auto"/>
        <w:rPr>
          <w:rFonts w:ascii="Arial" w:eastAsia="Calibri" w:hAnsi="Arial" w:cs="Arial"/>
          <w:b/>
          <w:sz w:val="24"/>
          <w:szCs w:val="24"/>
          <w:lang w:val="en-GB"/>
        </w:rPr>
      </w:pPr>
      <w:r>
        <w:rPr>
          <w:rFonts w:ascii="Arial" w:eastAsia="Calibri" w:hAnsi="Arial" w:cs="Arial"/>
          <w:b/>
          <w:sz w:val="24"/>
          <w:szCs w:val="24"/>
          <w:lang w:val="en-GB"/>
        </w:rPr>
        <w:t xml:space="preserve">G. N. Z </w:t>
      </w:r>
      <w:r w:rsidR="00443B49">
        <w:rPr>
          <w:rFonts w:ascii="Arial" w:eastAsia="Calibri" w:hAnsi="Arial" w:cs="Arial"/>
          <w:b/>
          <w:sz w:val="24"/>
          <w:szCs w:val="24"/>
          <w:lang w:val="en-GB"/>
        </w:rPr>
        <w:t>MJALI</w:t>
      </w:r>
    </w:p>
    <w:p w14:paraId="75FD410F" w14:textId="32C49A63" w:rsidR="00443B49" w:rsidRDefault="00443B49" w:rsidP="00443B49">
      <w:pPr>
        <w:spacing w:after="0" w:line="360" w:lineRule="auto"/>
        <w:rPr>
          <w:rFonts w:ascii="Arial" w:eastAsia="Calibri" w:hAnsi="Arial" w:cs="Arial"/>
          <w:bCs/>
          <w:sz w:val="24"/>
          <w:szCs w:val="24"/>
          <w:lang w:val="en-US"/>
        </w:rPr>
      </w:pPr>
      <w:r>
        <w:rPr>
          <w:rFonts w:ascii="Arial" w:eastAsia="Calibri" w:hAnsi="Arial" w:cs="Arial"/>
          <w:bCs/>
          <w:sz w:val="24"/>
          <w:szCs w:val="24"/>
          <w:lang w:val="en-US"/>
        </w:rPr>
        <w:t xml:space="preserve">Judge of the High Court </w:t>
      </w:r>
    </w:p>
    <w:p w14:paraId="3B63A867" w14:textId="39E221C0" w:rsidR="0035277A" w:rsidRDefault="0035277A" w:rsidP="00443B49">
      <w:pPr>
        <w:spacing w:after="0" w:line="360" w:lineRule="auto"/>
        <w:rPr>
          <w:rFonts w:ascii="Arial" w:eastAsia="Calibri" w:hAnsi="Arial" w:cs="Arial"/>
          <w:bCs/>
          <w:sz w:val="24"/>
          <w:szCs w:val="24"/>
          <w:lang w:val="en-US"/>
        </w:rPr>
      </w:pPr>
    </w:p>
    <w:p w14:paraId="33358B48" w14:textId="77777777" w:rsidR="0035277A" w:rsidRPr="00A65854" w:rsidRDefault="0035277A" w:rsidP="00443B49">
      <w:pPr>
        <w:spacing w:after="0" w:line="360" w:lineRule="auto"/>
        <w:rPr>
          <w:rFonts w:ascii="Arial" w:eastAsia="Calibri" w:hAnsi="Arial" w:cs="Arial"/>
          <w:b/>
          <w:sz w:val="24"/>
          <w:szCs w:val="24"/>
          <w:lang w:val="en-GB"/>
        </w:rPr>
      </w:pPr>
    </w:p>
    <w:p w14:paraId="0FB5DDA1" w14:textId="77777777" w:rsidR="004F3FD0" w:rsidRPr="004B1018" w:rsidRDefault="004F3FD0" w:rsidP="004F3FD0">
      <w:pPr>
        <w:spacing w:line="360" w:lineRule="auto"/>
        <w:jc w:val="both"/>
        <w:rPr>
          <w:rFonts w:ascii="Arial" w:hAnsi="Arial" w:cs="Arial"/>
          <w:b/>
          <w:sz w:val="24"/>
          <w:szCs w:val="24"/>
          <w:u w:val="single"/>
        </w:rPr>
      </w:pPr>
      <w:r w:rsidRPr="004B1018">
        <w:rPr>
          <w:rFonts w:ascii="Arial" w:hAnsi="Arial" w:cs="Arial"/>
          <w:b/>
          <w:sz w:val="24"/>
          <w:szCs w:val="24"/>
          <w:u w:val="single"/>
        </w:rPr>
        <w:t>APPEARANCES</w:t>
      </w:r>
    </w:p>
    <w:p w14:paraId="4F0422A8" w14:textId="77777777" w:rsidR="00AF0DAA" w:rsidRDefault="00AF0DAA" w:rsidP="004F3FD0">
      <w:pPr>
        <w:spacing w:line="360" w:lineRule="auto"/>
        <w:jc w:val="both"/>
        <w:rPr>
          <w:rFonts w:ascii="Arial" w:hAnsi="Arial" w:cs="Arial"/>
          <w:sz w:val="24"/>
          <w:szCs w:val="24"/>
          <w:u w:val="single"/>
        </w:rPr>
      </w:pPr>
      <w:r>
        <w:rPr>
          <w:rFonts w:ascii="Arial" w:hAnsi="Arial" w:cs="Arial"/>
          <w:sz w:val="24"/>
          <w:szCs w:val="24"/>
          <w:u w:val="single"/>
        </w:rPr>
        <w:t xml:space="preserve">                                                                                                                                                                                                                                                                                                                                                                                                                                                                                                                                                                                                                                                                                                                                                                                                                                                                                                                                                                                                                                                                                                                                                                                                                                                                                                                                                                                                                                                                                                                                                                                                                                                                                                                                                                                                                                                                                                                                                                                                                                                                                                                                                                                                                                                                                                                                                                                                                                                                                                                                                                                                                                                                                                                                                                                                                                                                                                                                                                                                                                                                                                                                                                                                                                                                                                                                                                                                                                                                                                                                                                                                                                                                                                                                                                                                                                                                                                                                                                                                                                                                                                                                                                                                                                                                                                                                                                                                              </w:t>
      </w:r>
    </w:p>
    <w:p w14:paraId="6CB27792" w14:textId="77777777" w:rsidR="004F3FD0" w:rsidRDefault="004F3FD0" w:rsidP="004F3FD0">
      <w:pPr>
        <w:spacing w:line="360" w:lineRule="auto"/>
        <w:jc w:val="both"/>
        <w:rPr>
          <w:rFonts w:ascii="Arial" w:hAnsi="Arial" w:cs="Arial"/>
          <w:sz w:val="24"/>
          <w:szCs w:val="24"/>
        </w:rPr>
      </w:pPr>
      <w:r>
        <w:rPr>
          <w:rFonts w:ascii="Arial" w:hAnsi="Arial" w:cs="Arial"/>
          <w:sz w:val="24"/>
          <w:szCs w:val="24"/>
        </w:rPr>
        <w:t xml:space="preserve">DATE </w:t>
      </w:r>
      <w:r w:rsidR="00443B49">
        <w:rPr>
          <w:rFonts w:ascii="Arial" w:hAnsi="Arial" w:cs="Arial"/>
          <w:sz w:val="24"/>
          <w:szCs w:val="24"/>
        </w:rPr>
        <w:t>OF HEARRING</w:t>
      </w:r>
      <w:r w:rsidR="00443B49">
        <w:rPr>
          <w:rFonts w:ascii="Arial" w:hAnsi="Arial" w:cs="Arial"/>
          <w:sz w:val="24"/>
          <w:szCs w:val="24"/>
        </w:rPr>
        <w:tab/>
      </w:r>
      <w:r w:rsidR="00443B49">
        <w:rPr>
          <w:rFonts w:ascii="Arial" w:hAnsi="Arial" w:cs="Arial"/>
          <w:sz w:val="24"/>
          <w:szCs w:val="24"/>
        </w:rPr>
        <w:tab/>
      </w:r>
      <w:r w:rsidR="00443B49">
        <w:rPr>
          <w:rFonts w:ascii="Arial" w:hAnsi="Arial" w:cs="Arial"/>
          <w:sz w:val="24"/>
          <w:szCs w:val="24"/>
        </w:rPr>
        <w:tab/>
        <w:t xml:space="preserve">: </w:t>
      </w:r>
      <w:r w:rsidR="00B5331D">
        <w:rPr>
          <w:rFonts w:ascii="Arial" w:hAnsi="Arial" w:cs="Arial"/>
          <w:sz w:val="24"/>
          <w:szCs w:val="24"/>
        </w:rPr>
        <w:t>2</w:t>
      </w:r>
      <w:r w:rsidR="00443B49">
        <w:rPr>
          <w:rFonts w:ascii="Arial" w:hAnsi="Arial" w:cs="Arial"/>
          <w:sz w:val="24"/>
          <w:szCs w:val="24"/>
        </w:rPr>
        <w:t>5 February</w:t>
      </w:r>
      <w:r w:rsidR="00B5331D">
        <w:rPr>
          <w:rFonts w:ascii="Arial" w:hAnsi="Arial" w:cs="Arial"/>
          <w:sz w:val="24"/>
          <w:szCs w:val="24"/>
        </w:rPr>
        <w:t xml:space="preserve"> 2022</w:t>
      </w:r>
    </w:p>
    <w:p w14:paraId="15A21580" w14:textId="77777777" w:rsidR="004F3FD0" w:rsidRPr="00E86BDC" w:rsidRDefault="004F3FD0" w:rsidP="004F3FD0">
      <w:pPr>
        <w:spacing w:line="360" w:lineRule="auto"/>
        <w:jc w:val="both"/>
        <w:rPr>
          <w:rFonts w:ascii="Arial" w:hAnsi="Arial" w:cs="Arial"/>
          <w:color w:val="5B9BD5" w:themeColor="accent1"/>
          <w:sz w:val="24"/>
          <w:szCs w:val="24"/>
        </w:rPr>
      </w:pPr>
      <w:r>
        <w:rPr>
          <w:rFonts w:ascii="Arial" w:hAnsi="Arial" w:cs="Arial"/>
          <w:sz w:val="24"/>
          <w:szCs w:val="24"/>
        </w:rPr>
        <w:t xml:space="preserve">DATE </w:t>
      </w:r>
      <w:r w:rsidR="00483401">
        <w:rPr>
          <w:rFonts w:ascii="Arial" w:hAnsi="Arial" w:cs="Arial"/>
          <w:sz w:val="24"/>
          <w:szCs w:val="24"/>
        </w:rPr>
        <w:t>OF JUDGMENT</w:t>
      </w:r>
      <w:r w:rsidR="00483401">
        <w:rPr>
          <w:rFonts w:ascii="Arial" w:hAnsi="Arial" w:cs="Arial"/>
          <w:sz w:val="24"/>
          <w:szCs w:val="24"/>
        </w:rPr>
        <w:tab/>
      </w:r>
      <w:r w:rsidR="00483401">
        <w:rPr>
          <w:rFonts w:ascii="Arial" w:hAnsi="Arial" w:cs="Arial"/>
          <w:sz w:val="24"/>
          <w:szCs w:val="24"/>
        </w:rPr>
        <w:tab/>
      </w:r>
      <w:r w:rsidR="00483401">
        <w:rPr>
          <w:rFonts w:ascii="Arial" w:hAnsi="Arial" w:cs="Arial"/>
          <w:sz w:val="24"/>
          <w:szCs w:val="24"/>
        </w:rPr>
        <w:tab/>
        <w:t xml:space="preserve">: </w:t>
      </w:r>
      <w:r w:rsidR="00E86BDC" w:rsidRPr="00E703D1">
        <w:rPr>
          <w:rFonts w:ascii="Arial" w:hAnsi="Arial" w:cs="Arial"/>
          <w:sz w:val="24"/>
          <w:szCs w:val="24"/>
        </w:rPr>
        <w:t>1</w:t>
      </w:r>
      <w:r w:rsidR="00443B49">
        <w:rPr>
          <w:rFonts w:ascii="Arial" w:hAnsi="Arial" w:cs="Arial"/>
          <w:sz w:val="24"/>
          <w:szCs w:val="24"/>
        </w:rPr>
        <w:t>7 May</w:t>
      </w:r>
      <w:r w:rsidR="00E86BDC" w:rsidRPr="00E703D1">
        <w:rPr>
          <w:rFonts w:ascii="Arial" w:hAnsi="Arial" w:cs="Arial"/>
          <w:sz w:val="24"/>
          <w:szCs w:val="24"/>
        </w:rPr>
        <w:t xml:space="preserve"> 2022</w:t>
      </w:r>
    </w:p>
    <w:p w14:paraId="061F93EA" w14:textId="77777777" w:rsidR="004F3FD0" w:rsidRDefault="004F3FD0" w:rsidP="004F3FD0">
      <w:pPr>
        <w:spacing w:line="360" w:lineRule="auto"/>
        <w:jc w:val="both"/>
        <w:rPr>
          <w:rFonts w:ascii="Arial" w:hAnsi="Arial" w:cs="Arial"/>
          <w:sz w:val="24"/>
          <w:szCs w:val="24"/>
        </w:rPr>
      </w:pPr>
    </w:p>
    <w:p w14:paraId="047A2545" w14:textId="77777777" w:rsidR="004F3FD0" w:rsidRDefault="004F3FD0" w:rsidP="004F3FD0">
      <w:pPr>
        <w:spacing w:line="360" w:lineRule="auto"/>
        <w:jc w:val="both"/>
        <w:rPr>
          <w:rFonts w:ascii="Arial" w:hAnsi="Arial" w:cs="Arial"/>
          <w:sz w:val="24"/>
          <w:szCs w:val="24"/>
        </w:rPr>
      </w:pPr>
      <w:r>
        <w:rPr>
          <w:rFonts w:ascii="Arial" w:hAnsi="Arial" w:cs="Arial"/>
          <w:sz w:val="24"/>
          <w:szCs w:val="24"/>
        </w:rPr>
        <w:t xml:space="preserve">Counsel </w:t>
      </w:r>
      <w:r w:rsidR="00A65854">
        <w:rPr>
          <w:rFonts w:ascii="Arial" w:hAnsi="Arial" w:cs="Arial"/>
          <w:sz w:val="24"/>
          <w:szCs w:val="24"/>
        </w:rPr>
        <w:t>for the App</w:t>
      </w:r>
      <w:r w:rsidR="00443B49">
        <w:rPr>
          <w:rFonts w:ascii="Arial" w:hAnsi="Arial" w:cs="Arial"/>
          <w:sz w:val="24"/>
          <w:szCs w:val="24"/>
        </w:rPr>
        <w:t>ellant</w:t>
      </w:r>
      <w:r w:rsidR="00A65854">
        <w:rPr>
          <w:rFonts w:ascii="Arial" w:hAnsi="Arial" w:cs="Arial"/>
          <w:sz w:val="24"/>
          <w:szCs w:val="24"/>
        </w:rPr>
        <w:tab/>
      </w:r>
      <w:r w:rsidR="00A65854">
        <w:rPr>
          <w:rFonts w:ascii="Arial" w:hAnsi="Arial" w:cs="Arial"/>
          <w:sz w:val="24"/>
          <w:szCs w:val="24"/>
        </w:rPr>
        <w:tab/>
      </w:r>
      <w:r w:rsidR="00A65854">
        <w:rPr>
          <w:rFonts w:ascii="Arial" w:hAnsi="Arial" w:cs="Arial"/>
          <w:sz w:val="24"/>
          <w:szCs w:val="24"/>
        </w:rPr>
        <w:tab/>
        <w:t xml:space="preserve">: </w:t>
      </w:r>
      <w:r w:rsidR="00443B49">
        <w:rPr>
          <w:rFonts w:ascii="Arial" w:hAnsi="Arial" w:cs="Arial"/>
          <w:sz w:val="24"/>
          <w:szCs w:val="24"/>
        </w:rPr>
        <w:t>N.M. Paterson</w:t>
      </w:r>
    </w:p>
    <w:p w14:paraId="5CF47074" w14:textId="56FE6B3B" w:rsidR="009B0A28" w:rsidRDefault="00483401" w:rsidP="003372F7">
      <w:pPr>
        <w:spacing w:line="360" w:lineRule="auto"/>
        <w:jc w:val="both"/>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5331D">
        <w:rPr>
          <w:rFonts w:ascii="Arial" w:hAnsi="Arial" w:cs="Arial"/>
          <w:sz w:val="24"/>
          <w:szCs w:val="24"/>
        </w:rPr>
        <w:t xml:space="preserve">: </w:t>
      </w:r>
      <w:r w:rsidR="0035277A">
        <w:rPr>
          <w:rFonts w:ascii="Arial" w:hAnsi="Arial" w:cs="Arial"/>
          <w:sz w:val="24"/>
          <w:szCs w:val="24"/>
        </w:rPr>
        <w:t>Palm &amp; Hollander Attorneys</w:t>
      </w:r>
    </w:p>
    <w:p w14:paraId="79649C68" w14:textId="40987D38" w:rsidR="0035277A" w:rsidRDefault="0035277A" w:rsidP="003372F7">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 De Jager &amp; Lordan Inc.</w:t>
      </w:r>
    </w:p>
    <w:p w14:paraId="288AE84F" w14:textId="79265D6A" w:rsidR="009B0A28" w:rsidRDefault="009B0A28" w:rsidP="004F3FD0">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5277A">
        <w:rPr>
          <w:rFonts w:ascii="Arial" w:hAnsi="Arial" w:cs="Arial"/>
          <w:sz w:val="24"/>
          <w:szCs w:val="24"/>
        </w:rPr>
        <w:t>2 Allen</w:t>
      </w:r>
      <w:r>
        <w:rPr>
          <w:rFonts w:ascii="Arial" w:hAnsi="Arial" w:cs="Arial"/>
          <w:sz w:val="24"/>
          <w:szCs w:val="24"/>
        </w:rPr>
        <w:t xml:space="preserve"> Street</w:t>
      </w:r>
    </w:p>
    <w:p w14:paraId="73FEF431" w14:textId="4016266B" w:rsidR="009B0A28" w:rsidRDefault="009B0A28" w:rsidP="004F3FD0">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5277A">
        <w:rPr>
          <w:rFonts w:ascii="Arial" w:hAnsi="Arial" w:cs="Arial"/>
          <w:sz w:val="24"/>
          <w:szCs w:val="24"/>
        </w:rPr>
        <w:t>Makhanda</w:t>
      </w:r>
    </w:p>
    <w:p w14:paraId="16EADF4F" w14:textId="77777777" w:rsidR="004F3FD0" w:rsidRDefault="00A65854" w:rsidP="004F3FD0">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83401">
        <w:rPr>
          <w:rFonts w:ascii="Arial" w:hAnsi="Arial" w:cs="Arial"/>
          <w:sz w:val="24"/>
          <w:szCs w:val="24"/>
        </w:rPr>
        <w:tab/>
      </w:r>
      <w:r w:rsidR="00483401">
        <w:rPr>
          <w:rFonts w:ascii="Arial" w:hAnsi="Arial" w:cs="Arial"/>
          <w:sz w:val="24"/>
          <w:szCs w:val="24"/>
        </w:rPr>
        <w:tab/>
      </w:r>
      <w:r w:rsidR="00483401">
        <w:rPr>
          <w:rFonts w:ascii="Arial" w:hAnsi="Arial" w:cs="Arial"/>
          <w:sz w:val="24"/>
          <w:szCs w:val="24"/>
        </w:rPr>
        <w:tab/>
        <w:t xml:space="preserve"> </w:t>
      </w:r>
    </w:p>
    <w:p w14:paraId="4B859591" w14:textId="77777777" w:rsidR="004F3FD0" w:rsidRDefault="004F3FD0" w:rsidP="004F3FD0">
      <w:pPr>
        <w:spacing w:line="360" w:lineRule="auto"/>
        <w:jc w:val="both"/>
        <w:rPr>
          <w:rFonts w:ascii="Arial" w:hAnsi="Arial" w:cs="Arial"/>
          <w:sz w:val="24"/>
          <w:szCs w:val="24"/>
        </w:rPr>
      </w:pPr>
      <w:r>
        <w:rPr>
          <w:rFonts w:ascii="Arial" w:hAnsi="Arial" w:cs="Arial"/>
          <w:sz w:val="24"/>
          <w:szCs w:val="24"/>
        </w:rPr>
        <w:t>Counsel</w:t>
      </w:r>
      <w:r w:rsidR="00483401">
        <w:rPr>
          <w:rFonts w:ascii="Arial" w:hAnsi="Arial" w:cs="Arial"/>
          <w:sz w:val="24"/>
          <w:szCs w:val="24"/>
        </w:rPr>
        <w:t xml:space="preserve"> for the Re</w:t>
      </w:r>
      <w:r w:rsidR="00A65854">
        <w:rPr>
          <w:rFonts w:ascii="Arial" w:hAnsi="Arial" w:cs="Arial"/>
          <w:sz w:val="24"/>
          <w:szCs w:val="24"/>
        </w:rPr>
        <w:t>spondent</w:t>
      </w:r>
      <w:r w:rsidR="00A65854">
        <w:rPr>
          <w:rFonts w:ascii="Arial" w:hAnsi="Arial" w:cs="Arial"/>
          <w:sz w:val="24"/>
          <w:szCs w:val="24"/>
        </w:rPr>
        <w:tab/>
      </w:r>
      <w:r w:rsidR="00A65854">
        <w:rPr>
          <w:rFonts w:ascii="Arial" w:hAnsi="Arial" w:cs="Arial"/>
          <w:sz w:val="24"/>
          <w:szCs w:val="24"/>
        </w:rPr>
        <w:tab/>
        <w:t xml:space="preserve">: </w:t>
      </w:r>
      <w:r w:rsidR="00443B49">
        <w:rPr>
          <w:rFonts w:ascii="Arial" w:hAnsi="Arial" w:cs="Arial"/>
          <w:sz w:val="24"/>
          <w:szCs w:val="24"/>
        </w:rPr>
        <w:t>A. White</w:t>
      </w:r>
    </w:p>
    <w:p w14:paraId="5EC7BA89" w14:textId="1C5E5C00" w:rsidR="004F3FD0" w:rsidRDefault="00483401" w:rsidP="004F3FD0">
      <w:pPr>
        <w:spacing w:line="360" w:lineRule="auto"/>
        <w:jc w:val="both"/>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5277A">
        <w:rPr>
          <w:rFonts w:ascii="Arial" w:hAnsi="Arial" w:cs="Arial"/>
          <w:sz w:val="24"/>
          <w:szCs w:val="24"/>
        </w:rPr>
        <w:t>Raymond Bojanic &amp; Associates</w:t>
      </w:r>
    </w:p>
    <w:p w14:paraId="6AFC3C05" w14:textId="70D5C02D" w:rsidR="0035277A" w:rsidRDefault="0035277A" w:rsidP="004F3FD0">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 Carinus Jagga Inc.</w:t>
      </w:r>
    </w:p>
    <w:p w14:paraId="2F4BF1F6" w14:textId="4936A25D" w:rsidR="004F3FD0" w:rsidRDefault="00483401" w:rsidP="004F3FD0">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5277A">
        <w:rPr>
          <w:rFonts w:ascii="Arial" w:hAnsi="Arial" w:cs="Arial"/>
          <w:sz w:val="24"/>
          <w:szCs w:val="24"/>
        </w:rPr>
        <w:t>67 African</w:t>
      </w:r>
      <w:r w:rsidR="00B5331D">
        <w:rPr>
          <w:rFonts w:ascii="Arial" w:hAnsi="Arial" w:cs="Arial"/>
          <w:sz w:val="24"/>
          <w:szCs w:val="24"/>
        </w:rPr>
        <w:t xml:space="preserve"> Street</w:t>
      </w:r>
    </w:p>
    <w:p w14:paraId="01FF70E6" w14:textId="56C623D8" w:rsidR="00576DBC" w:rsidRPr="00242C36" w:rsidRDefault="00483401" w:rsidP="00636A63">
      <w:pPr>
        <w:spacing w:line="360" w:lineRule="auto"/>
        <w:jc w:val="both"/>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5277A">
        <w:rPr>
          <w:rFonts w:ascii="Arial" w:hAnsi="Arial" w:cs="Arial"/>
          <w:sz w:val="24"/>
          <w:szCs w:val="24"/>
        </w:rPr>
        <w:t>Makhanda</w:t>
      </w:r>
    </w:p>
    <w:sectPr w:rsidR="00576DBC" w:rsidRPr="00242C3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76B6A" w14:textId="77777777" w:rsidR="00AF233D" w:rsidRDefault="00AF233D" w:rsidP="00D74C89">
      <w:pPr>
        <w:spacing w:after="0" w:line="240" w:lineRule="auto"/>
      </w:pPr>
      <w:r>
        <w:separator/>
      </w:r>
    </w:p>
  </w:endnote>
  <w:endnote w:type="continuationSeparator" w:id="0">
    <w:p w14:paraId="2E736DB2" w14:textId="77777777" w:rsidR="00AF233D" w:rsidRDefault="00AF233D" w:rsidP="00D7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charset w:val="00"/>
    <w:family w:val="swiss"/>
    <w:pitch w:val="variable"/>
    <w:sig w:usb0="8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856603"/>
      <w:docPartObj>
        <w:docPartGallery w:val="Page Numbers (Bottom of Page)"/>
        <w:docPartUnique/>
      </w:docPartObj>
    </w:sdtPr>
    <w:sdtEndPr>
      <w:rPr>
        <w:noProof/>
      </w:rPr>
    </w:sdtEndPr>
    <w:sdtContent>
      <w:p w14:paraId="570CFDA7" w14:textId="544CDCD1" w:rsidR="00736809" w:rsidRDefault="00736809">
        <w:pPr>
          <w:pStyle w:val="Footer"/>
          <w:jc w:val="right"/>
        </w:pPr>
        <w:r>
          <w:fldChar w:fldCharType="begin"/>
        </w:r>
        <w:r>
          <w:instrText xml:space="preserve"> PAGE   \* MERGEFORMAT </w:instrText>
        </w:r>
        <w:r>
          <w:fldChar w:fldCharType="separate"/>
        </w:r>
        <w:r w:rsidR="00626858">
          <w:rPr>
            <w:noProof/>
          </w:rPr>
          <w:t>1</w:t>
        </w:r>
        <w:r>
          <w:rPr>
            <w:noProof/>
          </w:rPr>
          <w:fldChar w:fldCharType="end"/>
        </w:r>
      </w:p>
    </w:sdtContent>
  </w:sdt>
  <w:p w14:paraId="286BCBAF" w14:textId="77777777" w:rsidR="00736809" w:rsidRDefault="00736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59048" w14:textId="77777777" w:rsidR="00AF233D" w:rsidRDefault="00AF233D" w:rsidP="00D74C89">
      <w:pPr>
        <w:spacing w:after="0" w:line="240" w:lineRule="auto"/>
      </w:pPr>
      <w:r>
        <w:separator/>
      </w:r>
    </w:p>
  </w:footnote>
  <w:footnote w:type="continuationSeparator" w:id="0">
    <w:p w14:paraId="69DCD711" w14:textId="77777777" w:rsidR="00AF233D" w:rsidRDefault="00AF233D" w:rsidP="00D74C89">
      <w:pPr>
        <w:spacing w:after="0" w:line="240" w:lineRule="auto"/>
      </w:pPr>
      <w:r>
        <w:continuationSeparator/>
      </w:r>
    </w:p>
  </w:footnote>
  <w:footnote w:id="1">
    <w:p w14:paraId="6380D105" w14:textId="77777777" w:rsidR="00736809" w:rsidRDefault="00736809">
      <w:pPr>
        <w:pStyle w:val="FootnoteText"/>
      </w:pPr>
      <w:r>
        <w:rPr>
          <w:rStyle w:val="FootnoteReference"/>
        </w:rPr>
        <w:footnoteRef/>
      </w:r>
      <w:r>
        <w:t xml:space="preserve"> Act 32 of 1944</w:t>
      </w:r>
    </w:p>
  </w:footnote>
  <w:footnote w:id="2">
    <w:p w14:paraId="5FDF8588" w14:textId="77777777" w:rsidR="00736809" w:rsidRDefault="00736809">
      <w:pPr>
        <w:pStyle w:val="FootnoteText"/>
      </w:pPr>
      <w:r>
        <w:rPr>
          <w:rStyle w:val="FootnoteReference"/>
        </w:rPr>
        <w:footnoteRef/>
      </w:r>
      <w:r>
        <w:t xml:space="preserve"> Government Gazette 37477, Notice GN 216 of 27 March 2014</w:t>
      </w:r>
    </w:p>
  </w:footnote>
  <w:footnote w:id="3">
    <w:p w14:paraId="1D128EA5" w14:textId="77777777" w:rsidR="00736809" w:rsidRDefault="00736809">
      <w:pPr>
        <w:pStyle w:val="FootnoteText"/>
      </w:pPr>
      <w:r>
        <w:rPr>
          <w:rStyle w:val="FootnoteReference"/>
        </w:rPr>
        <w:footnoteRef/>
      </w:r>
      <w:r>
        <w:t xml:space="preserve"> 1963 (4) SA 994 (c)</w:t>
      </w:r>
    </w:p>
  </w:footnote>
  <w:footnote w:id="4">
    <w:p w14:paraId="6BF71A6B" w14:textId="77777777" w:rsidR="00736809" w:rsidRDefault="00736809">
      <w:pPr>
        <w:pStyle w:val="FootnoteText"/>
      </w:pPr>
      <w:r>
        <w:rPr>
          <w:rStyle w:val="FootnoteReference"/>
        </w:rPr>
        <w:footnoteRef/>
      </w:r>
      <w:r>
        <w:t xml:space="preserve"> 2001 (3) SA 453 (SCA)</w:t>
      </w:r>
    </w:p>
  </w:footnote>
  <w:footnote w:id="5">
    <w:p w14:paraId="01BD69D8" w14:textId="77777777" w:rsidR="00736809" w:rsidRDefault="00736809">
      <w:pPr>
        <w:pStyle w:val="FootnoteText"/>
      </w:pPr>
      <w:r>
        <w:rPr>
          <w:rStyle w:val="FootnoteReference"/>
        </w:rPr>
        <w:footnoteRef/>
      </w:r>
      <w:r>
        <w:t xml:space="preserve"> Para </w:t>
      </w:r>
    </w:p>
  </w:footnote>
  <w:footnote w:id="6">
    <w:p w14:paraId="5A923765" w14:textId="77777777" w:rsidR="00736809" w:rsidRDefault="00736809">
      <w:pPr>
        <w:pStyle w:val="FootnoteText"/>
      </w:pPr>
      <w:r>
        <w:rPr>
          <w:rStyle w:val="FootnoteReference"/>
        </w:rPr>
        <w:footnoteRef/>
      </w:r>
      <w:r>
        <w:t xml:space="preserve"> (160/10) [2011] ZASCA 33 (25 March 2011)</w:t>
      </w:r>
    </w:p>
  </w:footnote>
  <w:footnote w:id="7">
    <w:p w14:paraId="3663F2D0" w14:textId="77777777" w:rsidR="00736809" w:rsidRDefault="00736809">
      <w:pPr>
        <w:pStyle w:val="FootnoteText"/>
      </w:pPr>
      <w:r>
        <w:rPr>
          <w:rStyle w:val="FootnoteReference"/>
        </w:rPr>
        <w:footnoteRef/>
      </w:r>
      <w:r>
        <w:t xml:space="preserve"> Ibid at para 20</w:t>
      </w:r>
    </w:p>
  </w:footnote>
  <w:footnote w:id="8">
    <w:p w14:paraId="3366ED3B" w14:textId="77777777" w:rsidR="00736809" w:rsidRDefault="00736809">
      <w:pPr>
        <w:pStyle w:val="FootnoteText"/>
      </w:pPr>
      <w:r>
        <w:rPr>
          <w:rStyle w:val="FootnoteReference"/>
        </w:rPr>
        <w:footnoteRef/>
      </w:r>
      <w:r>
        <w:t xml:space="preserve"> The Civil Practice of the Magistrates’ Courts in South Africa Vol. 1</w:t>
      </w:r>
    </w:p>
  </w:footnote>
  <w:footnote w:id="9">
    <w:p w14:paraId="0EA7B7D8" w14:textId="77777777" w:rsidR="00736809" w:rsidRDefault="00736809">
      <w:pPr>
        <w:pStyle w:val="FootnoteText"/>
      </w:pPr>
      <w:r>
        <w:rPr>
          <w:rStyle w:val="FootnoteReference"/>
        </w:rPr>
        <w:footnoteRef/>
      </w:r>
      <w:r>
        <w:t xml:space="preserve"> Van Der Merwe NO Van Der Merwe 1973 (1) SA 436 (c) at 440</w:t>
      </w:r>
    </w:p>
  </w:footnote>
  <w:footnote w:id="10">
    <w:p w14:paraId="534490EA" w14:textId="77777777" w:rsidR="00736809" w:rsidRDefault="00736809">
      <w:pPr>
        <w:pStyle w:val="FootnoteText"/>
      </w:pPr>
      <w:r>
        <w:rPr>
          <w:rStyle w:val="FootnoteReference"/>
        </w:rPr>
        <w:footnoteRef/>
      </w:r>
      <w:r>
        <w:t xml:space="preserve"> 2010 (2) SA 153 (FB) at 156I - 157B</w:t>
      </w:r>
    </w:p>
  </w:footnote>
  <w:footnote w:id="11">
    <w:p w14:paraId="08784ABC" w14:textId="77777777" w:rsidR="00586C17" w:rsidRDefault="00586C17">
      <w:pPr>
        <w:pStyle w:val="FootnoteText"/>
      </w:pPr>
      <w:r>
        <w:rPr>
          <w:rStyle w:val="FootnoteReference"/>
        </w:rPr>
        <w:footnoteRef/>
      </w:r>
      <w:r>
        <w:t xml:space="preserve"> Jones v Williams 1911 TPD 536</w:t>
      </w:r>
    </w:p>
  </w:footnote>
  <w:footnote w:id="12">
    <w:p w14:paraId="09D7CD17" w14:textId="00B2EFF4" w:rsidR="002547A0" w:rsidRDefault="002547A0">
      <w:pPr>
        <w:pStyle w:val="FootnoteText"/>
      </w:pPr>
      <w:r>
        <w:rPr>
          <w:rStyle w:val="FootnoteReference"/>
        </w:rPr>
        <w:footnoteRef/>
      </w:r>
      <w:r>
        <w:t xml:space="preserve"> Ha</w:t>
      </w:r>
      <w:r w:rsidR="008D7001">
        <w:t>hndiek</w:t>
      </w:r>
      <w:r>
        <w:t xml:space="preserve"> NO v Ra</w:t>
      </w:r>
      <w:r w:rsidR="008D7001">
        <w:t>ath 1977 (3) SA 947 (C)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15C"/>
    <w:multiLevelType w:val="hybridMultilevel"/>
    <w:tmpl w:val="43E623EC"/>
    <w:lvl w:ilvl="0" w:tplc="6A7EF744">
      <w:start w:val="1"/>
      <w:numFmt w:val="bullet"/>
      <w:lvlText w:val="•"/>
      <w:lvlJc w:val="left"/>
      <w:pPr>
        <w:tabs>
          <w:tab w:val="num" w:pos="720"/>
        </w:tabs>
        <w:ind w:left="720" w:hanging="360"/>
      </w:pPr>
      <w:rPr>
        <w:rFonts w:ascii="Arial" w:hAnsi="Arial" w:hint="default"/>
      </w:rPr>
    </w:lvl>
    <w:lvl w:ilvl="1" w:tplc="7A544A9C" w:tentative="1">
      <w:start w:val="1"/>
      <w:numFmt w:val="bullet"/>
      <w:lvlText w:val="•"/>
      <w:lvlJc w:val="left"/>
      <w:pPr>
        <w:tabs>
          <w:tab w:val="num" w:pos="1440"/>
        </w:tabs>
        <w:ind w:left="1440" w:hanging="360"/>
      </w:pPr>
      <w:rPr>
        <w:rFonts w:ascii="Arial" w:hAnsi="Arial" w:hint="default"/>
      </w:rPr>
    </w:lvl>
    <w:lvl w:ilvl="2" w:tplc="9ED0FBA2" w:tentative="1">
      <w:start w:val="1"/>
      <w:numFmt w:val="bullet"/>
      <w:lvlText w:val="•"/>
      <w:lvlJc w:val="left"/>
      <w:pPr>
        <w:tabs>
          <w:tab w:val="num" w:pos="2160"/>
        </w:tabs>
        <w:ind w:left="2160" w:hanging="360"/>
      </w:pPr>
      <w:rPr>
        <w:rFonts w:ascii="Arial" w:hAnsi="Arial" w:hint="default"/>
      </w:rPr>
    </w:lvl>
    <w:lvl w:ilvl="3" w:tplc="07D28436" w:tentative="1">
      <w:start w:val="1"/>
      <w:numFmt w:val="bullet"/>
      <w:lvlText w:val="•"/>
      <w:lvlJc w:val="left"/>
      <w:pPr>
        <w:tabs>
          <w:tab w:val="num" w:pos="2880"/>
        </w:tabs>
        <w:ind w:left="2880" w:hanging="360"/>
      </w:pPr>
      <w:rPr>
        <w:rFonts w:ascii="Arial" w:hAnsi="Arial" w:hint="default"/>
      </w:rPr>
    </w:lvl>
    <w:lvl w:ilvl="4" w:tplc="A76C5A94" w:tentative="1">
      <w:start w:val="1"/>
      <w:numFmt w:val="bullet"/>
      <w:lvlText w:val="•"/>
      <w:lvlJc w:val="left"/>
      <w:pPr>
        <w:tabs>
          <w:tab w:val="num" w:pos="3600"/>
        </w:tabs>
        <w:ind w:left="3600" w:hanging="360"/>
      </w:pPr>
      <w:rPr>
        <w:rFonts w:ascii="Arial" w:hAnsi="Arial" w:hint="default"/>
      </w:rPr>
    </w:lvl>
    <w:lvl w:ilvl="5" w:tplc="673CE3DA" w:tentative="1">
      <w:start w:val="1"/>
      <w:numFmt w:val="bullet"/>
      <w:lvlText w:val="•"/>
      <w:lvlJc w:val="left"/>
      <w:pPr>
        <w:tabs>
          <w:tab w:val="num" w:pos="4320"/>
        </w:tabs>
        <w:ind w:left="4320" w:hanging="360"/>
      </w:pPr>
      <w:rPr>
        <w:rFonts w:ascii="Arial" w:hAnsi="Arial" w:hint="default"/>
      </w:rPr>
    </w:lvl>
    <w:lvl w:ilvl="6" w:tplc="DA5C8240" w:tentative="1">
      <w:start w:val="1"/>
      <w:numFmt w:val="bullet"/>
      <w:lvlText w:val="•"/>
      <w:lvlJc w:val="left"/>
      <w:pPr>
        <w:tabs>
          <w:tab w:val="num" w:pos="5040"/>
        </w:tabs>
        <w:ind w:left="5040" w:hanging="360"/>
      </w:pPr>
      <w:rPr>
        <w:rFonts w:ascii="Arial" w:hAnsi="Arial" w:hint="default"/>
      </w:rPr>
    </w:lvl>
    <w:lvl w:ilvl="7" w:tplc="5816A726" w:tentative="1">
      <w:start w:val="1"/>
      <w:numFmt w:val="bullet"/>
      <w:lvlText w:val="•"/>
      <w:lvlJc w:val="left"/>
      <w:pPr>
        <w:tabs>
          <w:tab w:val="num" w:pos="5760"/>
        </w:tabs>
        <w:ind w:left="5760" w:hanging="360"/>
      </w:pPr>
      <w:rPr>
        <w:rFonts w:ascii="Arial" w:hAnsi="Arial" w:hint="default"/>
      </w:rPr>
    </w:lvl>
    <w:lvl w:ilvl="8" w:tplc="EC2CF6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204461"/>
    <w:multiLevelType w:val="hybridMultilevel"/>
    <w:tmpl w:val="9794ACD2"/>
    <w:lvl w:ilvl="0" w:tplc="8B92D9F8">
      <w:start w:val="1"/>
      <w:numFmt w:val="decimal"/>
      <w:lvlText w:val="%1."/>
      <w:lvlJc w:val="left"/>
      <w:pPr>
        <w:ind w:left="1870" w:hanging="360"/>
      </w:pPr>
      <w:rPr>
        <w:rFonts w:hint="default"/>
      </w:rPr>
    </w:lvl>
    <w:lvl w:ilvl="1" w:tplc="1C090019" w:tentative="1">
      <w:start w:val="1"/>
      <w:numFmt w:val="lowerLetter"/>
      <w:lvlText w:val="%2."/>
      <w:lvlJc w:val="left"/>
      <w:pPr>
        <w:ind w:left="2590" w:hanging="360"/>
      </w:pPr>
    </w:lvl>
    <w:lvl w:ilvl="2" w:tplc="1C09001B" w:tentative="1">
      <w:start w:val="1"/>
      <w:numFmt w:val="lowerRoman"/>
      <w:lvlText w:val="%3."/>
      <w:lvlJc w:val="right"/>
      <w:pPr>
        <w:ind w:left="3310" w:hanging="180"/>
      </w:pPr>
    </w:lvl>
    <w:lvl w:ilvl="3" w:tplc="1C09000F" w:tentative="1">
      <w:start w:val="1"/>
      <w:numFmt w:val="decimal"/>
      <w:lvlText w:val="%4."/>
      <w:lvlJc w:val="left"/>
      <w:pPr>
        <w:ind w:left="4030" w:hanging="360"/>
      </w:pPr>
    </w:lvl>
    <w:lvl w:ilvl="4" w:tplc="1C090019" w:tentative="1">
      <w:start w:val="1"/>
      <w:numFmt w:val="lowerLetter"/>
      <w:lvlText w:val="%5."/>
      <w:lvlJc w:val="left"/>
      <w:pPr>
        <w:ind w:left="4750" w:hanging="360"/>
      </w:pPr>
    </w:lvl>
    <w:lvl w:ilvl="5" w:tplc="1C09001B" w:tentative="1">
      <w:start w:val="1"/>
      <w:numFmt w:val="lowerRoman"/>
      <w:lvlText w:val="%6."/>
      <w:lvlJc w:val="right"/>
      <w:pPr>
        <w:ind w:left="5470" w:hanging="180"/>
      </w:pPr>
    </w:lvl>
    <w:lvl w:ilvl="6" w:tplc="1C09000F" w:tentative="1">
      <w:start w:val="1"/>
      <w:numFmt w:val="decimal"/>
      <w:lvlText w:val="%7."/>
      <w:lvlJc w:val="left"/>
      <w:pPr>
        <w:ind w:left="6190" w:hanging="360"/>
      </w:pPr>
    </w:lvl>
    <w:lvl w:ilvl="7" w:tplc="1C090019" w:tentative="1">
      <w:start w:val="1"/>
      <w:numFmt w:val="lowerLetter"/>
      <w:lvlText w:val="%8."/>
      <w:lvlJc w:val="left"/>
      <w:pPr>
        <w:ind w:left="6910" w:hanging="360"/>
      </w:pPr>
    </w:lvl>
    <w:lvl w:ilvl="8" w:tplc="1C09001B" w:tentative="1">
      <w:start w:val="1"/>
      <w:numFmt w:val="lowerRoman"/>
      <w:lvlText w:val="%9."/>
      <w:lvlJc w:val="right"/>
      <w:pPr>
        <w:ind w:left="7630" w:hanging="180"/>
      </w:pPr>
    </w:lvl>
  </w:abstractNum>
  <w:abstractNum w:abstractNumId="2" w15:restartNumberingAfterBreak="0">
    <w:nsid w:val="039F194C"/>
    <w:multiLevelType w:val="multilevel"/>
    <w:tmpl w:val="6136C7C6"/>
    <w:lvl w:ilvl="0">
      <w:start w:val="3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3E3363"/>
    <w:multiLevelType w:val="hybridMultilevel"/>
    <w:tmpl w:val="0C1C1114"/>
    <w:lvl w:ilvl="0" w:tplc="C9BCD73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B3A5D3B"/>
    <w:multiLevelType w:val="hybridMultilevel"/>
    <w:tmpl w:val="607E25A0"/>
    <w:lvl w:ilvl="0" w:tplc="28B05A2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B3D54AA"/>
    <w:multiLevelType w:val="hybridMultilevel"/>
    <w:tmpl w:val="311084DE"/>
    <w:lvl w:ilvl="0" w:tplc="936E8D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B531655"/>
    <w:multiLevelType w:val="hybridMultilevel"/>
    <w:tmpl w:val="33D60480"/>
    <w:lvl w:ilvl="0" w:tplc="DDA4696E">
      <w:numFmt w:val="bullet"/>
      <w:lvlText w:val="-"/>
      <w:lvlJc w:val="left"/>
      <w:pPr>
        <w:ind w:left="1069" w:hanging="360"/>
      </w:pPr>
      <w:rPr>
        <w:rFonts w:ascii="Arial" w:eastAsia="Times New Roman" w:hAnsi="Arial" w:cs="Arial" w:hint="default"/>
        <w:i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0E73020B"/>
    <w:multiLevelType w:val="multilevel"/>
    <w:tmpl w:val="1578DE50"/>
    <w:lvl w:ilvl="0">
      <w:start w:val="31"/>
      <w:numFmt w:val="decimal"/>
      <w:lvlText w:val="%1"/>
      <w:lvlJc w:val="left"/>
      <w:pPr>
        <w:ind w:left="460" w:hanging="460"/>
      </w:pPr>
      <w:rPr>
        <w:rFonts w:hint="default"/>
      </w:rPr>
    </w:lvl>
    <w:lvl w:ilvl="1">
      <w:start w:val="1"/>
      <w:numFmt w:val="decimal"/>
      <w:lvlText w:val="%1.%2"/>
      <w:lvlJc w:val="left"/>
      <w:pPr>
        <w:ind w:left="1640" w:hanging="460"/>
      </w:pPr>
      <w:rPr>
        <w:rFonts w:hint="default"/>
      </w:rPr>
    </w:lvl>
    <w:lvl w:ilvl="2">
      <w:start w:val="1"/>
      <w:numFmt w:val="decimal"/>
      <w:lvlText w:val="%1.%2.%3"/>
      <w:lvlJc w:val="left"/>
      <w:pPr>
        <w:ind w:left="3080" w:hanging="720"/>
      </w:pPr>
      <w:rPr>
        <w:rFonts w:hint="default"/>
      </w:rPr>
    </w:lvl>
    <w:lvl w:ilvl="3">
      <w:start w:val="1"/>
      <w:numFmt w:val="decimal"/>
      <w:lvlText w:val="%1.%2.%3.%4"/>
      <w:lvlJc w:val="left"/>
      <w:pPr>
        <w:ind w:left="4620" w:hanging="1080"/>
      </w:pPr>
      <w:rPr>
        <w:rFonts w:hint="default"/>
      </w:rPr>
    </w:lvl>
    <w:lvl w:ilvl="4">
      <w:start w:val="1"/>
      <w:numFmt w:val="decimal"/>
      <w:lvlText w:val="%1.%2.%3.%4.%5"/>
      <w:lvlJc w:val="left"/>
      <w:pPr>
        <w:ind w:left="5800" w:hanging="1080"/>
      </w:pPr>
      <w:rPr>
        <w:rFonts w:hint="default"/>
      </w:rPr>
    </w:lvl>
    <w:lvl w:ilvl="5">
      <w:start w:val="1"/>
      <w:numFmt w:val="decimal"/>
      <w:lvlText w:val="%1.%2.%3.%4.%5.%6"/>
      <w:lvlJc w:val="left"/>
      <w:pPr>
        <w:ind w:left="7340" w:hanging="1440"/>
      </w:pPr>
      <w:rPr>
        <w:rFonts w:hint="default"/>
      </w:rPr>
    </w:lvl>
    <w:lvl w:ilvl="6">
      <w:start w:val="1"/>
      <w:numFmt w:val="decimal"/>
      <w:lvlText w:val="%1.%2.%3.%4.%5.%6.%7"/>
      <w:lvlJc w:val="left"/>
      <w:pPr>
        <w:ind w:left="8520" w:hanging="1440"/>
      </w:pPr>
      <w:rPr>
        <w:rFonts w:hint="default"/>
      </w:rPr>
    </w:lvl>
    <w:lvl w:ilvl="7">
      <w:start w:val="1"/>
      <w:numFmt w:val="decimal"/>
      <w:lvlText w:val="%1.%2.%3.%4.%5.%6.%7.%8"/>
      <w:lvlJc w:val="left"/>
      <w:pPr>
        <w:ind w:left="10060" w:hanging="1800"/>
      </w:pPr>
      <w:rPr>
        <w:rFonts w:hint="default"/>
      </w:rPr>
    </w:lvl>
    <w:lvl w:ilvl="8">
      <w:start w:val="1"/>
      <w:numFmt w:val="decimal"/>
      <w:lvlText w:val="%1.%2.%3.%4.%5.%6.%7.%8.%9"/>
      <w:lvlJc w:val="left"/>
      <w:pPr>
        <w:ind w:left="11240" w:hanging="1800"/>
      </w:pPr>
      <w:rPr>
        <w:rFonts w:hint="default"/>
      </w:rPr>
    </w:lvl>
  </w:abstractNum>
  <w:abstractNum w:abstractNumId="8" w15:restartNumberingAfterBreak="0">
    <w:nsid w:val="131B18F6"/>
    <w:multiLevelType w:val="multilevel"/>
    <w:tmpl w:val="8FE84F36"/>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132F2C18"/>
    <w:multiLevelType w:val="hybridMultilevel"/>
    <w:tmpl w:val="11B22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51619A0"/>
    <w:multiLevelType w:val="multilevel"/>
    <w:tmpl w:val="9C7CD9BE"/>
    <w:lvl w:ilvl="0">
      <w:start w:val="6"/>
      <w:numFmt w:val="decimal"/>
      <w:lvlText w:val="%1"/>
      <w:lvlJc w:val="left"/>
      <w:pPr>
        <w:ind w:left="360" w:hanging="360"/>
      </w:pPr>
      <w:rPr>
        <w:rFonts w:hint="default"/>
      </w:rPr>
    </w:lvl>
    <w:lvl w:ilvl="1">
      <w:start w:val="1"/>
      <w:numFmt w:val="decimal"/>
      <w:lvlText w:val="%1.%2"/>
      <w:lvlJc w:val="left"/>
      <w:pPr>
        <w:ind w:left="1850" w:hanging="360"/>
      </w:pPr>
      <w:rPr>
        <w:rFonts w:hint="default"/>
      </w:rPr>
    </w:lvl>
    <w:lvl w:ilvl="2">
      <w:start w:val="1"/>
      <w:numFmt w:val="decimal"/>
      <w:lvlText w:val="%1.%2.%3"/>
      <w:lvlJc w:val="left"/>
      <w:pPr>
        <w:ind w:left="3700" w:hanging="720"/>
      </w:pPr>
      <w:rPr>
        <w:rFonts w:hint="default"/>
      </w:rPr>
    </w:lvl>
    <w:lvl w:ilvl="3">
      <w:start w:val="1"/>
      <w:numFmt w:val="decimal"/>
      <w:lvlText w:val="%1.%2.%3.%4"/>
      <w:lvlJc w:val="left"/>
      <w:pPr>
        <w:ind w:left="5190" w:hanging="720"/>
      </w:pPr>
      <w:rPr>
        <w:rFonts w:hint="default"/>
      </w:rPr>
    </w:lvl>
    <w:lvl w:ilvl="4">
      <w:start w:val="1"/>
      <w:numFmt w:val="decimal"/>
      <w:lvlText w:val="%1.%2.%3.%4.%5"/>
      <w:lvlJc w:val="left"/>
      <w:pPr>
        <w:ind w:left="7040" w:hanging="1080"/>
      </w:pPr>
      <w:rPr>
        <w:rFonts w:hint="default"/>
      </w:rPr>
    </w:lvl>
    <w:lvl w:ilvl="5">
      <w:start w:val="1"/>
      <w:numFmt w:val="decimal"/>
      <w:lvlText w:val="%1.%2.%3.%4.%5.%6"/>
      <w:lvlJc w:val="left"/>
      <w:pPr>
        <w:ind w:left="8530" w:hanging="1080"/>
      </w:pPr>
      <w:rPr>
        <w:rFonts w:hint="default"/>
      </w:rPr>
    </w:lvl>
    <w:lvl w:ilvl="6">
      <w:start w:val="1"/>
      <w:numFmt w:val="decimal"/>
      <w:lvlText w:val="%1.%2.%3.%4.%5.%6.%7"/>
      <w:lvlJc w:val="left"/>
      <w:pPr>
        <w:ind w:left="10380" w:hanging="1440"/>
      </w:pPr>
      <w:rPr>
        <w:rFonts w:hint="default"/>
      </w:rPr>
    </w:lvl>
    <w:lvl w:ilvl="7">
      <w:start w:val="1"/>
      <w:numFmt w:val="decimal"/>
      <w:lvlText w:val="%1.%2.%3.%4.%5.%6.%7.%8"/>
      <w:lvlJc w:val="left"/>
      <w:pPr>
        <w:ind w:left="11870" w:hanging="1440"/>
      </w:pPr>
      <w:rPr>
        <w:rFonts w:hint="default"/>
      </w:rPr>
    </w:lvl>
    <w:lvl w:ilvl="8">
      <w:start w:val="1"/>
      <w:numFmt w:val="decimal"/>
      <w:lvlText w:val="%1.%2.%3.%4.%5.%6.%7.%8.%9"/>
      <w:lvlJc w:val="left"/>
      <w:pPr>
        <w:ind w:left="13720" w:hanging="1800"/>
      </w:pPr>
      <w:rPr>
        <w:rFonts w:hint="default"/>
      </w:rPr>
    </w:lvl>
  </w:abstractNum>
  <w:abstractNum w:abstractNumId="11" w15:restartNumberingAfterBreak="0">
    <w:nsid w:val="18274B19"/>
    <w:multiLevelType w:val="multilevel"/>
    <w:tmpl w:val="A89CFCF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98A7A0D"/>
    <w:multiLevelType w:val="hybridMultilevel"/>
    <w:tmpl w:val="8D70A4CE"/>
    <w:lvl w:ilvl="0" w:tplc="DBDE80EC">
      <w:start w:val="1"/>
      <w:numFmt w:val="decimal"/>
      <w:lvlText w:val="[%1]"/>
      <w:lvlJc w:val="left"/>
      <w:pPr>
        <w:ind w:left="502"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1060BA4"/>
    <w:multiLevelType w:val="hybridMultilevel"/>
    <w:tmpl w:val="43FED886"/>
    <w:lvl w:ilvl="0" w:tplc="4C90BAC2">
      <w:numFmt w:val="bullet"/>
      <w:lvlText w:val="-"/>
      <w:lvlJc w:val="left"/>
      <w:pPr>
        <w:ind w:left="1540" w:hanging="360"/>
      </w:pPr>
      <w:rPr>
        <w:rFonts w:ascii="Arial" w:eastAsia="Times New Roman" w:hAnsi="Arial" w:cs="Arial" w:hint="default"/>
      </w:rPr>
    </w:lvl>
    <w:lvl w:ilvl="1" w:tplc="1C090003" w:tentative="1">
      <w:start w:val="1"/>
      <w:numFmt w:val="bullet"/>
      <w:lvlText w:val="o"/>
      <w:lvlJc w:val="left"/>
      <w:pPr>
        <w:ind w:left="2260" w:hanging="360"/>
      </w:pPr>
      <w:rPr>
        <w:rFonts w:ascii="Courier New" w:hAnsi="Courier New" w:cs="Courier New" w:hint="default"/>
      </w:rPr>
    </w:lvl>
    <w:lvl w:ilvl="2" w:tplc="1C090005" w:tentative="1">
      <w:start w:val="1"/>
      <w:numFmt w:val="bullet"/>
      <w:lvlText w:val=""/>
      <w:lvlJc w:val="left"/>
      <w:pPr>
        <w:ind w:left="2980" w:hanging="360"/>
      </w:pPr>
      <w:rPr>
        <w:rFonts w:ascii="Wingdings" w:hAnsi="Wingdings" w:hint="default"/>
      </w:rPr>
    </w:lvl>
    <w:lvl w:ilvl="3" w:tplc="1C090001" w:tentative="1">
      <w:start w:val="1"/>
      <w:numFmt w:val="bullet"/>
      <w:lvlText w:val=""/>
      <w:lvlJc w:val="left"/>
      <w:pPr>
        <w:ind w:left="3700" w:hanging="360"/>
      </w:pPr>
      <w:rPr>
        <w:rFonts w:ascii="Symbol" w:hAnsi="Symbol" w:hint="default"/>
      </w:rPr>
    </w:lvl>
    <w:lvl w:ilvl="4" w:tplc="1C090003" w:tentative="1">
      <w:start w:val="1"/>
      <w:numFmt w:val="bullet"/>
      <w:lvlText w:val="o"/>
      <w:lvlJc w:val="left"/>
      <w:pPr>
        <w:ind w:left="4420" w:hanging="360"/>
      </w:pPr>
      <w:rPr>
        <w:rFonts w:ascii="Courier New" w:hAnsi="Courier New" w:cs="Courier New" w:hint="default"/>
      </w:rPr>
    </w:lvl>
    <w:lvl w:ilvl="5" w:tplc="1C090005" w:tentative="1">
      <w:start w:val="1"/>
      <w:numFmt w:val="bullet"/>
      <w:lvlText w:val=""/>
      <w:lvlJc w:val="left"/>
      <w:pPr>
        <w:ind w:left="5140" w:hanging="360"/>
      </w:pPr>
      <w:rPr>
        <w:rFonts w:ascii="Wingdings" w:hAnsi="Wingdings" w:hint="default"/>
      </w:rPr>
    </w:lvl>
    <w:lvl w:ilvl="6" w:tplc="1C090001" w:tentative="1">
      <w:start w:val="1"/>
      <w:numFmt w:val="bullet"/>
      <w:lvlText w:val=""/>
      <w:lvlJc w:val="left"/>
      <w:pPr>
        <w:ind w:left="5860" w:hanging="360"/>
      </w:pPr>
      <w:rPr>
        <w:rFonts w:ascii="Symbol" w:hAnsi="Symbol" w:hint="default"/>
      </w:rPr>
    </w:lvl>
    <w:lvl w:ilvl="7" w:tplc="1C090003" w:tentative="1">
      <w:start w:val="1"/>
      <w:numFmt w:val="bullet"/>
      <w:lvlText w:val="o"/>
      <w:lvlJc w:val="left"/>
      <w:pPr>
        <w:ind w:left="6580" w:hanging="360"/>
      </w:pPr>
      <w:rPr>
        <w:rFonts w:ascii="Courier New" w:hAnsi="Courier New" w:cs="Courier New" w:hint="default"/>
      </w:rPr>
    </w:lvl>
    <w:lvl w:ilvl="8" w:tplc="1C090005" w:tentative="1">
      <w:start w:val="1"/>
      <w:numFmt w:val="bullet"/>
      <w:lvlText w:val=""/>
      <w:lvlJc w:val="left"/>
      <w:pPr>
        <w:ind w:left="7300" w:hanging="360"/>
      </w:pPr>
      <w:rPr>
        <w:rFonts w:ascii="Wingdings" w:hAnsi="Wingdings" w:hint="default"/>
      </w:rPr>
    </w:lvl>
  </w:abstractNum>
  <w:abstractNum w:abstractNumId="14" w15:restartNumberingAfterBreak="0">
    <w:nsid w:val="23786F02"/>
    <w:multiLevelType w:val="multilevel"/>
    <w:tmpl w:val="D4BE12AC"/>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27CA1E42"/>
    <w:multiLevelType w:val="hybridMultilevel"/>
    <w:tmpl w:val="034E373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2CA5600E"/>
    <w:multiLevelType w:val="hybridMultilevel"/>
    <w:tmpl w:val="F0F22FF2"/>
    <w:lvl w:ilvl="0" w:tplc="9A58BA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D152F9E"/>
    <w:multiLevelType w:val="multilevel"/>
    <w:tmpl w:val="005034D4"/>
    <w:lvl w:ilvl="0">
      <w:start w:val="10"/>
      <w:numFmt w:val="decimal"/>
      <w:lvlText w:val="%1"/>
      <w:lvlJc w:val="left"/>
      <w:pPr>
        <w:ind w:left="390" w:hanging="390"/>
      </w:pPr>
      <w:rPr>
        <w:rFonts w:hint="default"/>
      </w:rPr>
    </w:lvl>
    <w:lvl w:ilvl="1">
      <w:start w:val="6"/>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8" w15:restartNumberingAfterBreak="0">
    <w:nsid w:val="35B80891"/>
    <w:multiLevelType w:val="multilevel"/>
    <w:tmpl w:val="947273DE"/>
    <w:lvl w:ilvl="0">
      <w:start w:val="1"/>
      <w:numFmt w:val="decimal"/>
      <w:lvlText w:val="[%1]"/>
      <w:lvlJc w:val="left"/>
      <w:pPr>
        <w:ind w:left="863" w:hanging="360"/>
      </w:pPr>
      <w:rPr>
        <w:rFonts w:hint="default"/>
        <w:i w:val="0"/>
        <w:sz w:val="24"/>
      </w:rPr>
    </w:lvl>
    <w:lvl w:ilvl="1">
      <w:start w:val="1"/>
      <w:numFmt w:val="decimal"/>
      <w:isLgl/>
      <w:lvlText w:val="%2."/>
      <w:lvlJc w:val="left"/>
      <w:pPr>
        <w:ind w:left="1273" w:hanging="410"/>
      </w:pPr>
      <w:rPr>
        <w:rFonts w:ascii="Arial" w:eastAsiaTheme="minorHAnsi" w:hAnsi="Arial" w:cs="Arial"/>
      </w:rPr>
    </w:lvl>
    <w:lvl w:ilvl="2">
      <w:start w:val="1"/>
      <w:numFmt w:val="decimal"/>
      <w:isLgl/>
      <w:lvlText w:val="%1.%2.%3"/>
      <w:lvlJc w:val="left"/>
      <w:pPr>
        <w:ind w:left="1943" w:hanging="720"/>
      </w:pPr>
      <w:rPr>
        <w:rFonts w:hint="default"/>
      </w:rPr>
    </w:lvl>
    <w:lvl w:ilvl="3">
      <w:start w:val="1"/>
      <w:numFmt w:val="decimal"/>
      <w:isLgl/>
      <w:lvlText w:val="%1.%2.%3.%4"/>
      <w:lvlJc w:val="left"/>
      <w:pPr>
        <w:ind w:left="2663" w:hanging="1080"/>
      </w:pPr>
      <w:rPr>
        <w:rFonts w:hint="default"/>
      </w:rPr>
    </w:lvl>
    <w:lvl w:ilvl="4">
      <w:start w:val="1"/>
      <w:numFmt w:val="decimal"/>
      <w:isLgl/>
      <w:lvlText w:val="%1.%2.%3.%4.%5"/>
      <w:lvlJc w:val="left"/>
      <w:pPr>
        <w:ind w:left="3023" w:hanging="1080"/>
      </w:pPr>
      <w:rPr>
        <w:rFonts w:hint="default"/>
      </w:rPr>
    </w:lvl>
    <w:lvl w:ilvl="5">
      <w:start w:val="1"/>
      <w:numFmt w:val="decimal"/>
      <w:isLgl/>
      <w:lvlText w:val="%1.%2.%3.%4.%5.%6"/>
      <w:lvlJc w:val="left"/>
      <w:pPr>
        <w:ind w:left="3743" w:hanging="1440"/>
      </w:pPr>
      <w:rPr>
        <w:rFonts w:hint="default"/>
      </w:rPr>
    </w:lvl>
    <w:lvl w:ilvl="6">
      <w:start w:val="1"/>
      <w:numFmt w:val="decimal"/>
      <w:isLgl/>
      <w:lvlText w:val="%1.%2.%3.%4.%5.%6.%7"/>
      <w:lvlJc w:val="left"/>
      <w:pPr>
        <w:ind w:left="4103" w:hanging="1440"/>
      </w:pPr>
      <w:rPr>
        <w:rFonts w:hint="default"/>
      </w:rPr>
    </w:lvl>
    <w:lvl w:ilvl="7">
      <w:start w:val="1"/>
      <w:numFmt w:val="decimal"/>
      <w:isLgl/>
      <w:lvlText w:val="%1.%2.%3.%4.%5.%6.%7.%8"/>
      <w:lvlJc w:val="left"/>
      <w:pPr>
        <w:ind w:left="4823" w:hanging="1800"/>
      </w:pPr>
      <w:rPr>
        <w:rFonts w:hint="default"/>
      </w:rPr>
    </w:lvl>
    <w:lvl w:ilvl="8">
      <w:start w:val="1"/>
      <w:numFmt w:val="decimal"/>
      <w:isLgl/>
      <w:lvlText w:val="%1.%2.%3.%4.%5.%6.%7.%8.%9"/>
      <w:lvlJc w:val="left"/>
      <w:pPr>
        <w:ind w:left="5183" w:hanging="1800"/>
      </w:pPr>
      <w:rPr>
        <w:rFonts w:hint="default"/>
      </w:rPr>
    </w:lvl>
  </w:abstractNum>
  <w:abstractNum w:abstractNumId="19" w15:restartNumberingAfterBreak="0">
    <w:nsid w:val="36A04A7E"/>
    <w:multiLevelType w:val="hybridMultilevel"/>
    <w:tmpl w:val="EC204228"/>
    <w:lvl w:ilvl="0" w:tplc="1C09000F">
      <w:start w:val="1"/>
      <w:numFmt w:val="decimal"/>
      <w:lvlText w:val="%1."/>
      <w:lvlJc w:val="left"/>
      <w:pPr>
        <w:ind w:left="1003" w:hanging="360"/>
      </w:pPr>
    </w:lvl>
    <w:lvl w:ilvl="1" w:tplc="1C090019" w:tentative="1">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20" w15:restartNumberingAfterBreak="0">
    <w:nsid w:val="376C5B8B"/>
    <w:multiLevelType w:val="multilevel"/>
    <w:tmpl w:val="3E64EC06"/>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8AA1794"/>
    <w:multiLevelType w:val="hybridMultilevel"/>
    <w:tmpl w:val="BA2A61C4"/>
    <w:lvl w:ilvl="0" w:tplc="F2A4471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2F6E08"/>
    <w:multiLevelType w:val="hybridMultilevel"/>
    <w:tmpl w:val="A8A06FE2"/>
    <w:lvl w:ilvl="0" w:tplc="BDB8D4E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395D5AF6"/>
    <w:multiLevelType w:val="hybridMultilevel"/>
    <w:tmpl w:val="5486246E"/>
    <w:lvl w:ilvl="0" w:tplc="7F2AD942">
      <w:numFmt w:val="bullet"/>
      <w:lvlText w:val="-"/>
      <w:lvlJc w:val="left"/>
      <w:pPr>
        <w:ind w:left="1080" w:hanging="360"/>
      </w:pPr>
      <w:rPr>
        <w:rFonts w:ascii="Arial" w:eastAsia="Times New Roman"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AE53194"/>
    <w:multiLevelType w:val="multilevel"/>
    <w:tmpl w:val="70BECABA"/>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3F2815A9"/>
    <w:multiLevelType w:val="hybridMultilevel"/>
    <w:tmpl w:val="5424510C"/>
    <w:lvl w:ilvl="0" w:tplc="1C09000F">
      <w:start w:val="1"/>
      <w:numFmt w:val="decimal"/>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402B013B"/>
    <w:multiLevelType w:val="hybridMultilevel"/>
    <w:tmpl w:val="8B76CD1E"/>
    <w:lvl w:ilvl="0" w:tplc="F9AE4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40FF2CD3"/>
    <w:multiLevelType w:val="multilevel"/>
    <w:tmpl w:val="A2A40D9C"/>
    <w:lvl w:ilvl="0">
      <w:start w:val="5"/>
      <w:numFmt w:val="decimal"/>
      <w:lvlText w:val="%1"/>
      <w:lvlJc w:val="left"/>
      <w:pPr>
        <w:ind w:left="360" w:hanging="360"/>
      </w:pPr>
      <w:rPr>
        <w:rFonts w:hint="default"/>
      </w:rPr>
    </w:lvl>
    <w:lvl w:ilvl="1">
      <w:start w:val="1"/>
      <w:numFmt w:val="decimal"/>
      <w:lvlText w:val="%1.%2"/>
      <w:lvlJc w:val="left"/>
      <w:pPr>
        <w:ind w:left="1490" w:hanging="36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470" w:hanging="108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7090" w:hanging="144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710" w:hanging="1800"/>
      </w:pPr>
      <w:rPr>
        <w:rFonts w:hint="default"/>
      </w:rPr>
    </w:lvl>
    <w:lvl w:ilvl="8">
      <w:start w:val="1"/>
      <w:numFmt w:val="decimal"/>
      <w:lvlText w:val="%1.%2.%3.%4.%5.%6.%7.%8.%9"/>
      <w:lvlJc w:val="left"/>
      <w:pPr>
        <w:ind w:left="10840" w:hanging="1800"/>
      </w:pPr>
      <w:rPr>
        <w:rFonts w:hint="default"/>
      </w:rPr>
    </w:lvl>
  </w:abstractNum>
  <w:abstractNum w:abstractNumId="28" w15:restartNumberingAfterBreak="0">
    <w:nsid w:val="41077D77"/>
    <w:multiLevelType w:val="hybridMultilevel"/>
    <w:tmpl w:val="AB6A8EC6"/>
    <w:lvl w:ilvl="0" w:tplc="1C090017">
      <w:start w:val="1"/>
      <w:numFmt w:val="lowerLetter"/>
      <w:lvlText w:val="%1)"/>
      <w:lvlJc w:val="left"/>
      <w:pPr>
        <w:ind w:left="2590" w:hanging="360"/>
      </w:pPr>
    </w:lvl>
    <w:lvl w:ilvl="1" w:tplc="1C090019" w:tentative="1">
      <w:start w:val="1"/>
      <w:numFmt w:val="lowerLetter"/>
      <w:lvlText w:val="%2."/>
      <w:lvlJc w:val="left"/>
      <w:pPr>
        <w:ind w:left="3310" w:hanging="360"/>
      </w:pPr>
    </w:lvl>
    <w:lvl w:ilvl="2" w:tplc="1C09001B" w:tentative="1">
      <w:start w:val="1"/>
      <w:numFmt w:val="lowerRoman"/>
      <w:lvlText w:val="%3."/>
      <w:lvlJc w:val="right"/>
      <w:pPr>
        <w:ind w:left="4030" w:hanging="180"/>
      </w:pPr>
    </w:lvl>
    <w:lvl w:ilvl="3" w:tplc="1C09000F" w:tentative="1">
      <w:start w:val="1"/>
      <w:numFmt w:val="decimal"/>
      <w:lvlText w:val="%4."/>
      <w:lvlJc w:val="left"/>
      <w:pPr>
        <w:ind w:left="4750" w:hanging="360"/>
      </w:pPr>
    </w:lvl>
    <w:lvl w:ilvl="4" w:tplc="1C090019" w:tentative="1">
      <w:start w:val="1"/>
      <w:numFmt w:val="lowerLetter"/>
      <w:lvlText w:val="%5."/>
      <w:lvlJc w:val="left"/>
      <w:pPr>
        <w:ind w:left="5470" w:hanging="360"/>
      </w:pPr>
    </w:lvl>
    <w:lvl w:ilvl="5" w:tplc="1C09001B" w:tentative="1">
      <w:start w:val="1"/>
      <w:numFmt w:val="lowerRoman"/>
      <w:lvlText w:val="%6."/>
      <w:lvlJc w:val="right"/>
      <w:pPr>
        <w:ind w:left="6190" w:hanging="180"/>
      </w:pPr>
    </w:lvl>
    <w:lvl w:ilvl="6" w:tplc="1C09000F" w:tentative="1">
      <w:start w:val="1"/>
      <w:numFmt w:val="decimal"/>
      <w:lvlText w:val="%7."/>
      <w:lvlJc w:val="left"/>
      <w:pPr>
        <w:ind w:left="6910" w:hanging="360"/>
      </w:pPr>
    </w:lvl>
    <w:lvl w:ilvl="7" w:tplc="1C090019" w:tentative="1">
      <w:start w:val="1"/>
      <w:numFmt w:val="lowerLetter"/>
      <w:lvlText w:val="%8."/>
      <w:lvlJc w:val="left"/>
      <w:pPr>
        <w:ind w:left="7630" w:hanging="360"/>
      </w:pPr>
    </w:lvl>
    <w:lvl w:ilvl="8" w:tplc="1C09001B" w:tentative="1">
      <w:start w:val="1"/>
      <w:numFmt w:val="lowerRoman"/>
      <w:lvlText w:val="%9."/>
      <w:lvlJc w:val="right"/>
      <w:pPr>
        <w:ind w:left="8350" w:hanging="180"/>
      </w:pPr>
    </w:lvl>
  </w:abstractNum>
  <w:abstractNum w:abstractNumId="29" w15:restartNumberingAfterBreak="0">
    <w:nsid w:val="4133142C"/>
    <w:multiLevelType w:val="hybridMultilevel"/>
    <w:tmpl w:val="C13A7CEE"/>
    <w:lvl w:ilvl="0" w:tplc="777C4C20">
      <w:start w:val="1"/>
      <w:numFmt w:val="lowerLetter"/>
      <w:lvlText w:val="(%1)"/>
      <w:lvlJc w:val="left"/>
      <w:pPr>
        <w:ind w:left="1803" w:hanging="36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30" w15:restartNumberingAfterBreak="0">
    <w:nsid w:val="451E4F8B"/>
    <w:multiLevelType w:val="hybridMultilevel"/>
    <w:tmpl w:val="7C9A8A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F8C6AEC"/>
    <w:multiLevelType w:val="hybridMultilevel"/>
    <w:tmpl w:val="5A784B6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15:restartNumberingAfterBreak="0">
    <w:nsid w:val="53BF1045"/>
    <w:multiLevelType w:val="multilevel"/>
    <w:tmpl w:val="61A08F2E"/>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5FF6A3A"/>
    <w:multiLevelType w:val="hybridMultilevel"/>
    <w:tmpl w:val="D1CAE0A2"/>
    <w:lvl w:ilvl="0" w:tplc="B3649454">
      <w:start w:val="510"/>
      <w:numFmt w:val="decimal"/>
      <w:lvlText w:val="%1"/>
      <w:lvlJc w:val="left"/>
      <w:pPr>
        <w:ind w:left="1490" w:hanging="360"/>
      </w:pPr>
      <w:rPr>
        <w:rFonts w:hint="default"/>
      </w:rPr>
    </w:lvl>
    <w:lvl w:ilvl="1" w:tplc="1C090019" w:tentative="1">
      <w:start w:val="1"/>
      <w:numFmt w:val="lowerLetter"/>
      <w:lvlText w:val="%2."/>
      <w:lvlJc w:val="left"/>
      <w:pPr>
        <w:ind w:left="2210" w:hanging="360"/>
      </w:pPr>
    </w:lvl>
    <w:lvl w:ilvl="2" w:tplc="1C09001B" w:tentative="1">
      <w:start w:val="1"/>
      <w:numFmt w:val="lowerRoman"/>
      <w:lvlText w:val="%3."/>
      <w:lvlJc w:val="right"/>
      <w:pPr>
        <w:ind w:left="2930" w:hanging="180"/>
      </w:pPr>
    </w:lvl>
    <w:lvl w:ilvl="3" w:tplc="1C09000F" w:tentative="1">
      <w:start w:val="1"/>
      <w:numFmt w:val="decimal"/>
      <w:lvlText w:val="%4."/>
      <w:lvlJc w:val="left"/>
      <w:pPr>
        <w:ind w:left="3650" w:hanging="360"/>
      </w:pPr>
    </w:lvl>
    <w:lvl w:ilvl="4" w:tplc="1C090019" w:tentative="1">
      <w:start w:val="1"/>
      <w:numFmt w:val="lowerLetter"/>
      <w:lvlText w:val="%5."/>
      <w:lvlJc w:val="left"/>
      <w:pPr>
        <w:ind w:left="4370" w:hanging="360"/>
      </w:pPr>
    </w:lvl>
    <w:lvl w:ilvl="5" w:tplc="1C09001B" w:tentative="1">
      <w:start w:val="1"/>
      <w:numFmt w:val="lowerRoman"/>
      <w:lvlText w:val="%6."/>
      <w:lvlJc w:val="right"/>
      <w:pPr>
        <w:ind w:left="5090" w:hanging="180"/>
      </w:pPr>
    </w:lvl>
    <w:lvl w:ilvl="6" w:tplc="1C09000F" w:tentative="1">
      <w:start w:val="1"/>
      <w:numFmt w:val="decimal"/>
      <w:lvlText w:val="%7."/>
      <w:lvlJc w:val="left"/>
      <w:pPr>
        <w:ind w:left="5810" w:hanging="360"/>
      </w:pPr>
    </w:lvl>
    <w:lvl w:ilvl="7" w:tplc="1C090019" w:tentative="1">
      <w:start w:val="1"/>
      <w:numFmt w:val="lowerLetter"/>
      <w:lvlText w:val="%8."/>
      <w:lvlJc w:val="left"/>
      <w:pPr>
        <w:ind w:left="6530" w:hanging="360"/>
      </w:pPr>
    </w:lvl>
    <w:lvl w:ilvl="8" w:tplc="1C09001B" w:tentative="1">
      <w:start w:val="1"/>
      <w:numFmt w:val="lowerRoman"/>
      <w:lvlText w:val="%9."/>
      <w:lvlJc w:val="right"/>
      <w:pPr>
        <w:ind w:left="7250" w:hanging="180"/>
      </w:pPr>
    </w:lvl>
  </w:abstractNum>
  <w:abstractNum w:abstractNumId="34" w15:restartNumberingAfterBreak="0">
    <w:nsid w:val="5C5D2C3B"/>
    <w:multiLevelType w:val="hybridMultilevel"/>
    <w:tmpl w:val="FB3278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D775930"/>
    <w:multiLevelType w:val="multilevel"/>
    <w:tmpl w:val="62CEFC4C"/>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E373EF6"/>
    <w:multiLevelType w:val="multilevel"/>
    <w:tmpl w:val="F6C446EE"/>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FAC088B"/>
    <w:multiLevelType w:val="hybridMultilevel"/>
    <w:tmpl w:val="C914BB20"/>
    <w:lvl w:ilvl="0" w:tplc="2CB0CD48">
      <w:start w:val="7"/>
      <w:numFmt w:val="lowerLetter"/>
      <w:lvlText w:val="(%1)"/>
      <w:lvlJc w:val="left"/>
      <w:pPr>
        <w:ind w:left="1778" w:hanging="360"/>
      </w:pPr>
      <w:rPr>
        <w:rFonts w:hint="default"/>
      </w:rPr>
    </w:lvl>
    <w:lvl w:ilvl="1" w:tplc="1C090019" w:tentative="1">
      <w:start w:val="1"/>
      <w:numFmt w:val="lowerLetter"/>
      <w:lvlText w:val="%2."/>
      <w:lvlJc w:val="left"/>
      <w:pPr>
        <w:ind w:left="1778" w:hanging="360"/>
      </w:pPr>
    </w:lvl>
    <w:lvl w:ilvl="2" w:tplc="1C09001B" w:tentative="1">
      <w:start w:val="1"/>
      <w:numFmt w:val="lowerRoman"/>
      <w:lvlText w:val="%3."/>
      <w:lvlJc w:val="right"/>
      <w:pPr>
        <w:ind w:left="2498" w:hanging="180"/>
      </w:pPr>
    </w:lvl>
    <w:lvl w:ilvl="3" w:tplc="1C09000F" w:tentative="1">
      <w:start w:val="1"/>
      <w:numFmt w:val="decimal"/>
      <w:lvlText w:val="%4."/>
      <w:lvlJc w:val="left"/>
      <w:pPr>
        <w:ind w:left="3218" w:hanging="360"/>
      </w:pPr>
    </w:lvl>
    <w:lvl w:ilvl="4" w:tplc="1C090019" w:tentative="1">
      <w:start w:val="1"/>
      <w:numFmt w:val="lowerLetter"/>
      <w:lvlText w:val="%5."/>
      <w:lvlJc w:val="left"/>
      <w:pPr>
        <w:ind w:left="3938" w:hanging="360"/>
      </w:pPr>
    </w:lvl>
    <w:lvl w:ilvl="5" w:tplc="1C09001B" w:tentative="1">
      <w:start w:val="1"/>
      <w:numFmt w:val="lowerRoman"/>
      <w:lvlText w:val="%6."/>
      <w:lvlJc w:val="right"/>
      <w:pPr>
        <w:ind w:left="4658" w:hanging="180"/>
      </w:pPr>
    </w:lvl>
    <w:lvl w:ilvl="6" w:tplc="1C09000F" w:tentative="1">
      <w:start w:val="1"/>
      <w:numFmt w:val="decimal"/>
      <w:lvlText w:val="%7."/>
      <w:lvlJc w:val="left"/>
      <w:pPr>
        <w:ind w:left="5378" w:hanging="360"/>
      </w:pPr>
    </w:lvl>
    <w:lvl w:ilvl="7" w:tplc="1C090019" w:tentative="1">
      <w:start w:val="1"/>
      <w:numFmt w:val="lowerLetter"/>
      <w:lvlText w:val="%8."/>
      <w:lvlJc w:val="left"/>
      <w:pPr>
        <w:ind w:left="6098" w:hanging="360"/>
      </w:pPr>
    </w:lvl>
    <w:lvl w:ilvl="8" w:tplc="1C09001B" w:tentative="1">
      <w:start w:val="1"/>
      <w:numFmt w:val="lowerRoman"/>
      <w:lvlText w:val="%9."/>
      <w:lvlJc w:val="right"/>
      <w:pPr>
        <w:ind w:left="6818" w:hanging="180"/>
      </w:pPr>
    </w:lvl>
  </w:abstractNum>
  <w:abstractNum w:abstractNumId="38" w15:restartNumberingAfterBreak="0">
    <w:nsid w:val="64C70417"/>
    <w:multiLevelType w:val="multilevel"/>
    <w:tmpl w:val="07C21A20"/>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50F36A9"/>
    <w:multiLevelType w:val="hybridMultilevel"/>
    <w:tmpl w:val="39D61668"/>
    <w:lvl w:ilvl="0" w:tplc="BCB643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54D0E1C"/>
    <w:multiLevelType w:val="hybridMultilevel"/>
    <w:tmpl w:val="921813E0"/>
    <w:lvl w:ilvl="0" w:tplc="18EEA9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72C481C"/>
    <w:multiLevelType w:val="multilevel"/>
    <w:tmpl w:val="BC9893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C082AD7"/>
    <w:multiLevelType w:val="hybridMultilevel"/>
    <w:tmpl w:val="E0E099BE"/>
    <w:lvl w:ilvl="0" w:tplc="D0C0E34E">
      <w:start w:val="311"/>
      <w:numFmt w:val="decimal"/>
      <w:lvlText w:val="%1"/>
      <w:lvlJc w:val="left"/>
      <w:pPr>
        <w:ind w:left="1676" w:hanging="390"/>
      </w:pPr>
      <w:rPr>
        <w:rFonts w:hint="default"/>
      </w:rPr>
    </w:lvl>
    <w:lvl w:ilvl="1" w:tplc="1C090019" w:tentative="1">
      <w:start w:val="1"/>
      <w:numFmt w:val="lowerLetter"/>
      <w:lvlText w:val="%2."/>
      <w:lvlJc w:val="left"/>
      <w:pPr>
        <w:ind w:left="2366" w:hanging="360"/>
      </w:pPr>
    </w:lvl>
    <w:lvl w:ilvl="2" w:tplc="1C09001B" w:tentative="1">
      <w:start w:val="1"/>
      <w:numFmt w:val="lowerRoman"/>
      <w:lvlText w:val="%3."/>
      <w:lvlJc w:val="right"/>
      <w:pPr>
        <w:ind w:left="3086" w:hanging="180"/>
      </w:pPr>
    </w:lvl>
    <w:lvl w:ilvl="3" w:tplc="1C09000F" w:tentative="1">
      <w:start w:val="1"/>
      <w:numFmt w:val="decimal"/>
      <w:lvlText w:val="%4."/>
      <w:lvlJc w:val="left"/>
      <w:pPr>
        <w:ind w:left="3806" w:hanging="360"/>
      </w:pPr>
    </w:lvl>
    <w:lvl w:ilvl="4" w:tplc="1C090019" w:tentative="1">
      <w:start w:val="1"/>
      <w:numFmt w:val="lowerLetter"/>
      <w:lvlText w:val="%5."/>
      <w:lvlJc w:val="left"/>
      <w:pPr>
        <w:ind w:left="4526" w:hanging="360"/>
      </w:pPr>
    </w:lvl>
    <w:lvl w:ilvl="5" w:tplc="1C09001B" w:tentative="1">
      <w:start w:val="1"/>
      <w:numFmt w:val="lowerRoman"/>
      <w:lvlText w:val="%6."/>
      <w:lvlJc w:val="right"/>
      <w:pPr>
        <w:ind w:left="5246" w:hanging="180"/>
      </w:pPr>
    </w:lvl>
    <w:lvl w:ilvl="6" w:tplc="1C09000F" w:tentative="1">
      <w:start w:val="1"/>
      <w:numFmt w:val="decimal"/>
      <w:lvlText w:val="%7."/>
      <w:lvlJc w:val="left"/>
      <w:pPr>
        <w:ind w:left="5966" w:hanging="360"/>
      </w:pPr>
    </w:lvl>
    <w:lvl w:ilvl="7" w:tplc="1C090019" w:tentative="1">
      <w:start w:val="1"/>
      <w:numFmt w:val="lowerLetter"/>
      <w:lvlText w:val="%8."/>
      <w:lvlJc w:val="left"/>
      <w:pPr>
        <w:ind w:left="6686" w:hanging="360"/>
      </w:pPr>
    </w:lvl>
    <w:lvl w:ilvl="8" w:tplc="1C09001B" w:tentative="1">
      <w:start w:val="1"/>
      <w:numFmt w:val="lowerRoman"/>
      <w:lvlText w:val="%9."/>
      <w:lvlJc w:val="right"/>
      <w:pPr>
        <w:ind w:left="7406" w:hanging="180"/>
      </w:pPr>
    </w:lvl>
  </w:abstractNum>
  <w:abstractNum w:abstractNumId="43" w15:restartNumberingAfterBreak="0">
    <w:nsid w:val="6C7177DB"/>
    <w:multiLevelType w:val="hybridMultilevel"/>
    <w:tmpl w:val="D2F208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0651C08"/>
    <w:multiLevelType w:val="multilevel"/>
    <w:tmpl w:val="FB2A0690"/>
    <w:lvl w:ilvl="0">
      <w:start w:val="1"/>
      <w:numFmt w:val="decimal"/>
      <w:lvlText w:val="%1."/>
      <w:lvlJc w:val="left"/>
      <w:pPr>
        <w:ind w:left="720" w:hanging="360"/>
      </w:pPr>
      <w:rPr>
        <w:rFonts w:hint="default"/>
      </w:rPr>
    </w:lvl>
    <w:lvl w:ilvl="1">
      <w:start w:val="1"/>
      <w:numFmt w:val="decimal"/>
      <w:isLgl/>
      <w:lvlText w:val="%2."/>
      <w:lvlJc w:val="left"/>
      <w:pPr>
        <w:ind w:left="1130" w:hanging="410"/>
      </w:pPr>
      <w:rPr>
        <w:rFonts w:ascii="Arial" w:eastAsiaTheme="minorHAns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B7D30BF"/>
    <w:multiLevelType w:val="hybridMultilevel"/>
    <w:tmpl w:val="C30062A6"/>
    <w:lvl w:ilvl="0" w:tplc="3580F11E">
      <w:start w:val="1"/>
      <w:numFmt w:val="decimal"/>
      <w:lvlText w:val="%1."/>
      <w:lvlJc w:val="left"/>
      <w:pPr>
        <w:ind w:left="1069" w:hanging="360"/>
      </w:pPr>
      <w:rPr>
        <w:rFonts w:eastAsiaTheme="minorHAnsi"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6" w15:restartNumberingAfterBreak="0">
    <w:nsid w:val="7EEA2C1A"/>
    <w:multiLevelType w:val="hybridMultilevel"/>
    <w:tmpl w:val="465219D2"/>
    <w:lvl w:ilvl="0" w:tplc="7F2ADC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1"/>
  </w:num>
  <w:num w:numId="6">
    <w:abstractNumId w:val="16"/>
  </w:num>
  <w:num w:numId="7">
    <w:abstractNumId w:val="34"/>
  </w:num>
  <w:num w:numId="8">
    <w:abstractNumId w:val="32"/>
  </w:num>
  <w:num w:numId="9">
    <w:abstractNumId w:val="1"/>
  </w:num>
  <w:num w:numId="10">
    <w:abstractNumId w:val="28"/>
  </w:num>
  <w:num w:numId="11">
    <w:abstractNumId w:val="15"/>
  </w:num>
  <w:num w:numId="12">
    <w:abstractNumId w:val="39"/>
  </w:num>
  <w:num w:numId="13">
    <w:abstractNumId w:val="5"/>
  </w:num>
  <w:num w:numId="14">
    <w:abstractNumId w:val="18"/>
  </w:num>
  <w:num w:numId="15">
    <w:abstractNumId w:val="0"/>
  </w:num>
  <w:num w:numId="16">
    <w:abstractNumId w:val="27"/>
  </w:num>
  <w:num w:numId="17">
    <w:abstractNumId w:val="41"/>
  </w:num>
  <w:num w:numId="18">
    <w:abstractNumId w:val="11"/>
  </w:num>
  <w:num w:numId="19">
    <w:abstractNumId w:val="45"/>
  </w:num>
  <w:num w:numId="20">
    <w:abstractNumId w:val="40"/>
  </w:num>
  <w:num w:numId="21">
    <w:abstractNumId w:val="44"/>
  </w:num>
  <w:num w:numId="22">
    <w:abstractNumId w:val="2"/>
  </w:num>
  <w:num w:numId="23">
    <w:abstractNumId w:val="13"/>
  </w:num>
  <w:num w:numId="24">
    <w:abstractNumId w:val="33"/>
  </w:num>
  <w:num w:numId="25">
    <w:abstractNumId w:val="7"/>
  </w:num>
  <w:num w:numId="26">
    <w:abstractNumId w:val="8"/>
  </w:num>
  <w:num w:numId="27">
    <w:abstractNumId w:val="14"/>
  </w:num>
  <w:num w:numId="28">
    <w:abstractNumId w:val="42"/>
  </w:num>
  <w:num w:numId="29">
    <w:abstractNumId w:val="24"/>
  </w:num>
  <w:num w:numId="30">
    <w:abstractNumId w:val="10"/>
  </w:num>
  <w:num w:numId="31">
    <w:abstractNumId w:val="38"/>
  </w:num>
  <w:num w:numId="32">
    <w:abstractNumId w:val="35"/>
  </w:num>
  <w:num w:numId="33">
    <w:abstractNumId w:val="36"/>
  </w:num>
  <w:num w:numId="34">
    <w:abstractNumId w:val="20"/>
  </w:num>
  <w:num w:numId="35">
    <w:abstractNumId w:val="17"/>
  </w:num>
  <w:num w:numId="36">
    <w:abstractNumId w:val="23"/>
  </w:num>
  <w:num w:numId="37">
    <w:abstractNumId w:val="6"/>
  </w:num>
  <w:num w:numId="38">
    <w:abstractNumId w:val="43"/>
  </w:num>
  <w:num w:numId="39">
    <w:abstractNumId w:val="46"/>
  </w:num>
  <w:num w:numId="40">
    <w:abstractNumId w:val="4"/>
  </w:num>
  <w:num w:numId="41">
    <w:abstractNumId w:val="29"/>
  </w:num>
  <w:num w:numId="42">
    <w:abstractNumId w:val="25"/>
  </w:num>
  <w:num w:numId="43">
    <w:abstractNumId w:val="19"/>
  </w:num>
  <w:num w:numId="44">
    <w:abstractNumId w:val="12"/>
  </w:num>
  <w:num w:numId="45">
    <w:abstractNumId w:val="3"/>
  </w:num>
  <w:num w:numId="46">
    <w:abstractNumId w:val="2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C1"/>
    <w:rsid w:val="0000230A"/>
    <w:rsid w:val="00004530"/>
    <w:rsid w:val="000066BF"/>
    <w:rsid w:val="00011354"/>
    <w:rsid w:val="000117DA"/>
    <w:rsid w:val="0001209B"/>
    <w:rsid w:val="000139F1"/>
    <w:rsid w:val="000154D4"/>
    <w:rsid w:val="000209CD"/>
    <w:rsid w:val="00022EB0"/>
    <w:rsid w:val="000253EE"/>
    <w:rsid w:val="00025ADD"/>
    <w:rsid w:val="000279D3"/>
    <w:rsid w:val="000302F2"/>
    <w:rsid w:val="00030586"/>
    <w:rsid w:val="000369B8"/>
    <w:rsid w:val="00041679"/>
    <w:rsid w:val="000456F9"/>
    <w:rsid w:val="000466A6"/>
    <w:rsid w:val="00047C24"/>
    <w:rsid w:val="0005733A"/>
    <w:rsid w:val="00057C57"/>
    <w:rsid w:val="00061CAD"/>
    <w:rsid w:val="000624B8"/>
    <w:rsid w:val="00064448"/>
    <w:rsid w:val="00064AC4"/>
    <w:rsid w:val="0006536B"/>
    <w:rsid w:val="000704C8"/>
    <w:rsid w:val="00076CB9"/>
    <w:rsid w:val="00080CB4"/>
    <w:rsid w:val="00082563"/>
    <w:rsid w:val="00086785"/>
    <w:rsid w:val="000867C5"/>
    <w:rsid w:val="00086884"/>
    <w:rsid w:val="00095177"/>
    <w:rsid w:val="00096C51"/>
    <w:rsid w:val="000A0468"/>
    <w:rsid w:val="000A1979"/>
    <w:rsid w:val="000A1C86"/>
    <w:rsid w:val="000A27A7"/>
    <w:rsid w:val="000A5412"/>
    <w:rsid w:val="000B0026"/>
    <w:rsid w:val="000B31C3"/>
    <w:rsid w:val="000B4C52"/>
    <w:rsid w:val="000B5273"/>
    <w:rsid w:val="000B64B6"/>
    <w:rsid w:val="000B67C1"/>
    <w:rsid w:val="000C0F1B"/>
    <w:rsid w:val="000C2A7A"/>
    <w:rsid w:val="000C4D01"/>
    <w:rsid w:val="000C6D2A"/>
    <w:rsid w:val="000D1D66"/>
    <w:rsid w:val="000D7A92"/>
    <w:rsid w:val="000E3CE1"/>
    <w:rsid w:val="000E785F"/>
    <w:rsid w:val="000F3476"/>
    <w:rsid w:val="00100CE0"/>
    <w:rsid w:val="0010265F"/>
    <w:rsid w:val="00102E08"/>
    <w:rsid w:val="0010663A"/>
    <w:rsid w:val="00106DE4"/>
    <w:rsid w:val="00110778"/>
    <w:rsid w:val="00111BD9"/>
    <w:rsid w:val="001122BC"/>
    <w:rsid w:val="0011347C"/>
    <w:rsid w:val="00120C23"/>
    <w:rsid w:val="00121766"/>
    <w:rsid w:val="001224A8"/>
    <w:rsid w:val="00122601"/>
    <w:rsid w:val="00124F34"/>
    <w:rsid w:val="0012505C"/>
    <w:rsid w:val="00126899"/>
    <w:rsid w:val="00130272"/>
    <w:rsid w:val="001315D4"/>
    <w:rsid w:val="00133474"/>
    <w:rsid w:val="00133F6A"/>
    <w:rsid w:val="00134669"/>
    <w:rsid w:val="00140B24"/>
    <w:rsid w:val="00142A19"/>
    <w:rsid w:val="0014346D"/>
    <w:rsid w:val="00143EF5"/>
    <w:rsid w:val="0015011E"/>
    <w:rsid w:val="00152795"/>
    <w:rsid w:val="001543E0"/>
    <w:rsid w:val="0015561E"/>
    <w:rsid w:val="001557FA"/>
    <w:rsid w:val="001563E5"/>
    <w:rsid w:val="00160694"/>
    <w:rsid w:val="0016192E"/>
    <w:rsid w:val="001657B7"/>
    <w:rsid w:val="00171387"/>
    <w:rsid w:val="001713EE"/>
    <w:rsid w:val="001743D4"/>
    <w:rsid w:val="00182B55"/>
    <w:rsid w:val="00187918"/>
    <w:rsid w:val="00191512"/>
    <w:rsid w:val="001978A1"/>
    <w:rsid w:val="001A2D2B"/>
    <w:rsid w:val="001A2E23"/>
    <w:rsid w:val="001A4EA5"/>
    <w:rsid w:val="001B0953"/>
    <w:rsid w:val="001B4961"/>
    <w:rsid w:val="001B5BC4"/>
    <w:rsid w:val="001B5DE2"/>
    <w:rsid w:val="001C2F25"/>
    <w:rsid w:val="001C4908"/>
    <w:rsid w:val="001D02F8"/>
    <w:rsid w:val="001D08CB"/>
    <w:rsid w:val="001D2FEC"/>
    <w:rsid w:val="001D4A42"/>
    <w:rsid w:val="001D5624"/>
    <w:rsid w:val="001D5747"/>
    <w:rsid w:val="001D5FF2"/>
    <w:rsid w:val="001D7162"/>
    <w:rsid w:val="001D74DB"/>
    <w:rsid w:val="001E0992"/>
    <w:rsid w:val="001E4657"/>
    <w:rsid w:val="001E6F7E"/>
    <w:rsid w:val="001F31B9"/>
    <w:rsid w:val="001F36D6"/>
    <w:rsid w:val="001F49D9"/>
    <w:rsid w:val="001F53B6"/>
    <w:rsid w:val="002022DE"/>
    <w:rsid w:val="0020272F"/>
    <w:rsid w:val="002102D9"/>
    <w:rsid w:val="002111F7"/>
    <w:rsid w:val="0021341E"/>
    <w:rsid w:val="00213C0B"/>
    <w:rsid w:val="00214502"/>
    <w:rsid w:val="00215B67"/>
    <w:rsid w:val="002230E1"/>
    <w:rsid w:val="0023103A"/>
    <w:rsid w:val="00231D6A"/>
    <w:rsid w:val="00232428"/>
    <w:rsid w:val="00237BD4"/>
    <w:rsid w:val="00240F2A"/>
    <w:rsid w:val="00241629"/>
    <w:rsid w:val="00242C36"/>
    <w:rsid w:val="00243BF5"/>
    <w:rsid w:val="002444DE"/>
    <w:rsid w:val="00246FA0"/>
    <w:rsid w:val="00254538"/>
    <w:rsid w:val="002547A0"/>
    <w:rsid w:val="00254C34"/>
    <w:rsid w:val="002562F1"/>
    <w:rsid w:val="00256F02"/>
    <w:rsid w:val="00257782"/>
    <w:rsid w:val="00257872"/>
    <w:rsid w:val="0026099D"/>
    <w:rsid w:val="00262B5C"/>
    <w:rsid w:val="002644F9"/>
    <w:rsid w:val="00266857"/>
    <w:rsid w:val="002767DD"/>
    <w:rsid w:val="002820AC"/>
    <w:rsid w:val="002820EA"/>
    <w:rsid w:val="002842FB"/>
    <w:rsid w:val="00284C5D"/>
    <w:rsid w:val="0028534F"/>
    <w:rsid w:val="0028679D"/>
    <w:rsid w:val="00286AA5"/>
    <w:rsid w:val="00290F17"/>
    <w:rsid w:val="0029345C"/>
    <w:rsid w:val="00294459"/>
    <w:rsid w:val="002948CE"/>
    <w:rsid w:val="0029651A"/>
    <w:rsid w:val="00296C12"/>
    <w:rsid w:val="002A79D6"/>
    <w:rsid w:val="002B0F6B"/>
    <w:rsid w:val="002B136B"/>
    <w:rsid w:val="002B4F19"/>
    <w:rsid w:val="002C1099"/>
    <w:rsid w:val="002C36E8"/>
    <w:rsid w:val="002C776B"/>
    <w:rsid w:val="002C7A72"/>
    <w:rsid w:val="002D22B9"/>
    <w:rsid w:val="002D27EB"/>
    <w:rsid w:val="002D4849"/>
    <w:rsid w:val="002D4904"/>
    <w:rsid w:val="002D679C"/>
    <w:rsid w:val="002D7629"/>
    <w:rsid w:val="002D7B10"/>
    <w:rsid w:val="002E1BF7"/>
    <w:rsid w:val="002E7792"/>
    <w:rsid w:val="002F035E"/>
    <w:rsid w:val="002F1169"/>
    <w:rsid w:val="002F2961"/>
    <w:rsid w:val="002F7CD1"/>
    <w:rsid w:val="0030151C"/>
    <w:rsid w:val="00302F97"/>
    <w:rsid w:val="00305A94"/>
    <w:rsid w:val="00313302"/>
    <w:rsid w:val="003138C2"/>
    <w:rsid w:val="00314E88"/>
    <w:rsid w:val="003175F3"/>
    <w:rsid w:val="00317B15"/>
    <w:rsid w:val="00320660"/>
    <w:rsid w:val="00321CEE"/>
    <w:rsid w:val="00330A9C"/>
    <w:rsid w:val="0033140E"/>
    <w:rsid w:val="00331CB8"/>
    <w:rsid w:val="003323D9"/>
    <w:rsid w:val="00335871"/>
    <w:rsid w:val="003372F7"/>
    <w:rsid w:val="003448F6"/>
    <w:rsid w:val="00345573"/>
    <w:rsid w:val="00345C37"/>
    <w:rsid w:val="0034709F"/>
    <w:rsid w:val="00351545"/>
    <w:rsid w:val="0035277A"/>
    <w:rsid w:val="00360BC9"/>
    <w:rsid w:val="00362B9D"/>
    <w:rsid w:val="003654B9"/>
    <w:rsid w:val="003702A5"/>
    <w:rsid w:val="0037118F"/>
    <w:rsid w:val="00376670"/>
    <w:rsid w:val="00377501"/>
    <w:rsid w:val="003837C6"/>
    <w:rsid w:val="00383C6A"/>
    <w:rsid w:val="003844C1"/>
    <w:rsid w:val="003844C9"/>
    <w:rsid w:val="00385AF0"/>
    <w:rsid w:val="003920AF"/>
    <w:rsid w:val="00392A0D"/>
    <w:rsid w:val="00393F10"/>
    <w:rsid w:val="00396B65"/>
    <w:rsid w:val="003A30D8"/>
    <w:rsid w:val="003A3D06"/>
    <w:rsid w:val="003A4925"/>
    <w:rsid w:val="003A56CC"/>
    <w:rsid w:val="003A7938"/>
    <w:rsid w:val="003B12F8"/>
    <w:rsid w:val="003B14BB"/>
    <w:rsid w:val="003B1F4A"/>
    <w:rsid w:val="003B4AB7"/>
    <w:rsid w:val="003C0D88"/>
    <w:rsid w:val="003C1219"/>
    <w:rsid w:val="003C47ED"/>
    <w:rsid w:val="003C4BDD"/>
    <w:rsid w:val="003C7E8A"/>
    <w:rsid w:val="003D1034"/>
    <w:rsid w:val="003D1D01"/>
    <w:rsid w:val="003D3DDB"/>
    <w:rsid w:val="003D4505"/>
    <w:rsid w:val="003D5F87"/>
    <w:rsid w:val="003E6B9A"/>
    <w:rsid w:val="003E7E0B"/>
    <w:rsid w:val="003F0E7C"/>
    <w:rsid w:val="003F2206"/>
    <w:rsid w:val="00402A8B"/>
    <w:rsid w:val="00402FE2"/>
    <w:rsid w:val="00404A0E"/>
    <w:rsid w:val="00406D59"/>
    <w:rsid w:val="00411FD4"/>
    <w:rsid w:val="00412F35"/>
    <w:rsid w:val="00417185"/>
    <w:rsid w:val="0042080F"/>
    <w:rsid w:val="0042195A"/>
    <w:rsid w:val="004236EC"/>
    <w:rsid w:val="00423C04"/>
    <w:rsid w:val="0042696D"/>
    <w:rsid w:val="00427720"/>
    <w:rsid w:val="004278E2"/>
    <w:rsid w:val="00433F64"/>
    <w:rsid w:val="00441898"/>
    <w:rsid w:val="00442589"/>
    <w:rsid w:val="00443B49"/>
    <w:rsid w:val="00447A00"/>
    <w:rsid w:val="00451DE2"/>
    <w:rsid w:val="00452604"/>
    <w:rsid w:val="00455BFD"/>
    <w:rsid w:val="004567A0"/>
    <w:rsid w:val="00466B1D"/>
    <w:rsid w:val="00474176"/>
    <w:rsid w:val="00474E0D"/>
    <w:rsid w:val="00476A63"/>
    <w:rsid w:val="00476F5F"/>
    <w:rsid w:val="00481760"/>
    <w:rsid w:val="004819A5"/>
    <w:rsid w:val="00483401"/>
    <w:rsid w:val="00490CFF"/>
    <w:rsid w:val="004916E0"/>
    <w:rsid w:val="00495821"/>
    <w:rsid w:val="004A2541"/>
    <w:rsid w:val="004A3167"/>
    <w:rsid w:val="004B0523"/>
    <w:rsid w:val="004B058B"/>
    <w:rsid w:val="004B1018"/>
    <w:rsid w:val="004B31B2"/>
    <w:rsid w:val="004B4DE5"/>
    <w:rsid w:val="004B63B3"/>
    <w:rsid w:val="004C1B76"/>
    <w:rsid w:val="004C2519"/>
    <w:rsid w:val="004C4BA7"/>
    <w:rsid w:val="004C5AE6"/>
    <w:rsid w:val="004C71D6"/>
    <w:rsid w:val="004D1664"/>
    <w:rsid w:val="004D46B0"/>
    <w:rsid w:val="004D4FB9"/>
    <w:rsid w:val="004D5450"/>
    <w:rsid w:val="004E1DA6"/>
    <w:rsid w:val="004E6E86"/>
    <w:rsid w:val="004E7E06"/>
    <w:rsid w:val="004F0C86"/>
    <w:rsid w:val="004F361B"/>
    <w:rsid w:val="004F3D58"/>
    <w:rsid w:val="004F3FD0"/>
    <w:rsid w:val="004F455A"/>
    <w:rsid w:val="004F6E63"/>
    <w:rsid w:val="004F70FF"/>
    <w:rsid w:val="00500215"/>
    <w:rsid w:val="005020BC"/>
    <w:rsid w:val="005035CC"/>
    <w:rsid w:val="0050613C"/>
    <w:rsid w:val="00506150"/>
    <w:rsid w:val="00507322"/>
    <w:rsid w:val="00512C79"/>
    <w:rsid w:val="00515B3E"/>
    <w:rsid w:val="0051602D"/>
    <w:rsid w:val="00523EE9"/>
    <w:rsid w:val="00524477"/>
    <w:rsid w:val="00524773"/>
    <w:rsid w:val="00533F2F"/>
    <w:rsid w:val="005358E3"/>
    <w:rsid w:val="0054698A"/>
    <w:rsid w:val="00547882"/>
    <w:rsid w:val="0055287A"/>
    <w:rsid w:val="00556136"/>
    <w:rsid w:val="00556C14"/>
    <w:rsid w:val="00561D84"/>
    <w:rsid w:val="00561F16"/>
    <w:rsid w:val="0056454E"/>
    <w:rsid w:val="005656C8"/>
    <w:rsid w:val="005677B3"/>
    <w:rsid w:val="00567AB4"/>
    <w:rsid w:val="00576DBC"/>
    <w:rsid w:val="00586C17"/>
    <w:rsid w:val="00592A16"/>
    <w:rsid w:val="0059614B"/>
    <w:rsid w:val="005A1436"/>
    <w:rsid w:val="005A14B6"/>
    <w:rsid w:val="005A279C"/>
    <w:rsid w:val="005A3A74"/>
    <w:rsid w:val="005A4604"/>
    <w:rsid w:val="005A7847"/>
    <w:rsid w:val="005B2C59"/>
    <w:rsid w:val="005B2D4A"/>
    <w:rsid w:val="005B2FEC"/>
    <w:rsid w:val="005B3638"/>
    <w:rsid w:val="005B6965"/>
    <w:rsid w:val="005C18ED"/>
    <w:rsid w:val="005D01D7"/>
    <w:rsid w:val="005D16F7"/>
    <w:rsid w:val="005D28D5"/>
    <w:rsid w:val="005D3CB6"/>
    <w:rsid w:val="005D5CB5"/>
    <w:rsid w:val="005D75C5"/>
    <w:rsid w:val="005E06C5"/>
    <w:rsid w:val="005E30C0"/>
    <w:rsid w:val="005E3D9E"/>
    <w:rsid w:val="005E6E94"/>
    <w:rsid w:val="005F387A"/>
    <w:rsid w:val="005F39DE"/>
    <w:rsid w:val="005F3D9B"/>
    <w:rsid w:val="00602CFD"/>
    <w:rsid w:val="00605E63"/>
    <w:rsid w:val="006077A1"/>
    <w:rsid w:val="00614122"/>
    <w:rsid w:val="00614398"/>
    <w:rsid w:val="0061440C"/>
    <w:rsid w:val="00614E1B"/>
    <w:rsid w:val="00614EA7"/>
    <w:rsid w:val="006168D1"/>
    <w:rsid w:val="0061790F"/>
    <w:rsid w:val="006200CF"/>
    <w:rsid w:val="00620EA3"/>
    <w:rsid w:val="0062357B"/>
    <w:rsid w:val="00625C67"/>
    <w:rsid w:val="006262DF"/>
    <w:rsid w:val="00626858"/>
    <w:rsid w:val="00627562"/>
    <w:rsid w:val="00630724"/>
    <w:rsid w:val="00635D81"/>
    <w:rsid w:val="006361E2"/>
    <w:rsid w:val="0063646A"/>
    <w:rsid w:val="00636A63"/>
    <w:rsid w:val="00636BDF"/>
    <w:rsid w:val="00637BE2"/>
    <w:rsid w:val="00640967"/>
    <w:rsid w:val="00640EDA"/>
    <w:rsid w:val="00641007"/>
    <w:rsid w:val="006414D6"/>
    <w:rsid w:val="006431AA"/>
    <w:rsid w:val="006439C7"/>
    <w:rsid w:val="00647128"/>
    <w:rsid w:val="00651A17"/>
    <w:rsid w:val="00656FD9"/>
    <w:rsid w:val="006607F8"/>
    <w:rsid w:val="00660B94"/>
    <w:rsid w:val="00661A3B"/>
    <w:rsid w:val="006652B6"/>
    <w:rsid w:val="00667115"/>
    <w:rsid w:val="006732A3"/>
    <w:rsid w:val="006758A0"/>
    <w:rsid w:val="006773D7"/>
    <w:rsid w:val="00681F06"/>
    <w:rsid w:val="00690A9F"/>
    <w:rsid w:val="0069110C"/>
    <w:rsid w:val="0069544D"/>
    <w:rsid w:val="006A58B4"/>
    <w:rsid w:val="006A685A"/>
    <w:rsid w:val="006A6EEF"/>
    <w:rsid w:val="006B2444"/>
    <w:rsid w:val="006B39DF"/>
    <w:rsid w:val="006B7A61"/>
    <w:rsid w:val="006C4C75"/>
    <w:rsid w:val="006C6BA6"/>
    <w:rsid w:val="006C7E44"/>
    <w:rsid w:val="006D00F1"/>
    <w:rsid w:val="006D0D7C"/>
    <w:rsid w:val="006D227F"/>
    <w:rsid w:val="006D33A9"/>
    <w:rsid w:val="006D49B3"/>
    <w:rsid w:val="006D585D"/>
    <w:rsid w:val="006D5AEC"/>
    <w:rsid w:val="006D6043"/>
    <w:rsid w:val="006D640F"/>
    <w:rsid w:val="006D7EAD"/>
    <w:rsid w:val="006D7FF3"/>
    <w:rsid w:val="006E1B34"/>
    <w:rsid w:val="006E2C46"/>
    <w:rsid w:val="006E34F6"/>
    <w:rsid w:val="0070025E"/>
    <w:rsid w:val="00710377"/>
    <w:rsid w:val="007123F3"/>
    <w:rsid w:val="007126CC"/>
    <w:rsid w:val="00713686"/>
    <w:rsid w:val="007149E2"/>
    <w:rsid w:val="00714D23"/>
    <w:rsid w:val="00716F8A"/>
    <w:rsid w:val="00717B23"/>
    <w:rsid w:val="007209AC"/>
    <w:rsid w:val="00722D3E"/>
    <w:rsid w:val="00725911"/>
    <w:rsid w:val="00727B8E"/>
    <w:rsid w:val="00731092"/>
    <w:rsid w:val="00731BAC"/>
    <w:rsid w:val="00732856"/>
    <w:rsid w:val="0073458E"/>
    <w:rsid w:val="00736809"/>
    <w:rsid w:val="00736C79"/>
    <w:rsid w:val="00747B8C"/>
    <w:rsid w:val="00751510"/>
    <w:rsid w:val="00752D6E"/>
    <w:rsid w:val="00752DF8"/>
    <w:rsid w:val="0075672A"/>
    <w:rsid w:val="0076073E"/>
    <w:rsid w:val="00761530"/>
    <w:rsid w:val="00761683"/>
    <w:rsid w:val="00764993"/>
    <w:rsid w:val="00764DBD"/>
    <w:rsid w:val="007663A2"/>
    <w:rsid w:val="00770AA4"/>
    <w:rsid w:val="007752D9"/>
    <w:rsid w:val="007762AC"/>
    <w:rsid w:val="007842DE"/>
    <w:rsid w:val="00787B2C"/>
    <w:rsid w:val="00792BB8"/>
    <w:rsid w:val="007976D4"/>
    <w:rsid w:val="007A4009"/>
    <w:rsid w:val="007A6BB2"/>
    <w:rsid w:val="007B64BF"/>
    <w:rsid w:val="007B686F"/>
    <w:rsid w:val="007C35A1"/>
    <w:rsid w:val="007C56CA"/>
    <w:rsid w:val="007C6203"/>
    <w:rsid w:val="007C79C0"/>
    <w:rsid w:val="007D1ACE"/>
    <w:rsid w:val="007E0B4C"/>
    <w:rsid w:val="007E1FAB"/>
    <w:rsid w:val="007E2C0A"/>
    <w:rsid w:val="007E2F02"/>
    <w:rsid w:val="007E3617"/>
    <w:rsid w:val="007F31A6"/>
    <w:rsid w:val="007F389B"/>
    <w:rsid w:val="007F4EDA"/>
    <w:rsid w:val="007F6BDF"/>
    <w:rsid w:val="007F7792"/>
    <w:rsid w:val="00800C8A"/>
    <w:rsid w:val="0080101B"/>
    <w:rsid w:val="008020A7"/>
    <w:rsid w:val="00803F05"/>
    <w:rsid w:val="00813388"/>
    <w:rsid w:val="00820B31"/>
    <w:rsid w:val="008210CA"/>
    <w:rsid w:val="00823B8B"/>
    <w:rsid w:val="0082551B"/>
    <w:rsid w:val="0082683F"/>
    <w:rsid w:val="00827DFF"/>
    <w:rsid w:val="008303DA"/>
    <w:rsid w:val="008344BA"/>
    <w:rsid w:val="00835674"/>
    <w:rsid w:val="00841352"/>
    <w:rsid w:val="00841609"/>
    <w:rsid w:val="00842133"/>
    <w:rsid w:val="00842403"/>
    <w:rsid w:val="00842C75"/>
    <w:rsid w:val="008434C5"/>
    <w:rsid w:val="00847B2C"/>
    <w:rsid w:val="008513A5"/>
    <w:rsid w:val="00856921"/>
    <w:rsid w:val="00857B19"/>
    <w:rsid w:val="008638FF"/>
    <w:rsid w:val="008641FF"/>
    <w:rsid w:val="00877F60"/>
    <w:rsid w:val="008810BF"/>
    <w:rsid w:val="0088180B"/>
    <w:rsid w:val="008831FD"/>
    <w:rsid w:val="00887AEF"/>
    <w:rsid w:val="00890109"/>
    <w:rsid w:val="00891107"/>
    <w:rsid w:val="00892216"/>
    <w:rsid w:val="00892BC8"/>
    <w:rsid w:val="008A0FAF"/>
    <w:rsid w:val="008B0725"/>
    <w:rsid w:val="008B1604"/>
    <w:rsid w:val="008B1745"/>
    <w:rsid w:val="008B20EF"/>
    <w:rsid w:val="008B2AD6"/>
    <w:rsid w:val="008C3071"/>
    <w:rsid w:val="008C4B13"/>
    <w:rsid w:val="008C7896"/>
    <w:rsid w:val="008D053C"/>
    <w:rsid w:val="008D1851"/>
    <w:rsid w:val="008D1FF2"/>
    <w:rsid w:val="008D7001"/>
    <w:rsid w:val="008D72C5"/>
    <w:rsid w:val="008D7EF7"/>
    <w:rsid w:val="008E28FD"/>
    <w:rsid w:val="008E5567"/>
    <w:rsid w:val="008F0286"/>
    <w:rsid w:val="00902FA3"/>
    <w:rsid w:val="0090685D"/>
    <w:rsid w:val="00910C7D"/>
    <w:rsid w:val="009179FD"/>
    <w:rsid w:val="0092018D"/>
    <w:rsid w:val="009313CB"/>
    <w:rsid w:val="009360CB"/>
    <w:rsid w:val="009368F2"/>
    <w:rsid w:val="00941700"/>
    <w:rsid w:val="00945369"/>
    <w:rsid w:val="009549E0"/>
    <w:rsid w:val="00955709"/>
    <w:rsid w:val="00955E0A"/>
    <w:rsid w:val="00960A0E"/>
    <w:rsid w:val="0096112B"/>
    <w:rsid w:val="009643F7"/>
    <w:rsid w:val="0096444E"/>
    <w:rsid w:val="009723D1"/>
    <w:rsid w:val="0097343E"/>
    <w:rsid w:val="0097357B"/>
    <w:rsid w:val="009776A3"/>
    <w:rsid w:val="009812FF"/>
    <w:rsid w:val="00982F16"/>
    <w:rsid w:val="0099003D"/>
    <w:rsid w:val="00991BA1"/>
    <w:rsid w:val="00992680"/>
    <w:rsid w:val="00994AEE"/>
    <w:rsid w:val="009953C4"/>
    <w:rsid w:val="009A2897"/>
    <w:rsid w:val="009A616C"/>
    <w:rsid w:val="009A79AD"/>
    <w:rsid w:val="009B051D"/>
    <w:rsid w:val="009B0A28"/>
    <w:rsid w:val="009B1B00"/>
    <w:rsid w:val="009B1F71"/>
    <w:rsid w:val="009B21CF"/>
    <w:rsid w:val="009B6074"/>
    <w:rsid w:val="009B62EF"/>
    <w:rsid w:val="009C09EA"/>
    <w:rsid w:val="009C4FD0"/>
    <w:rsid w:val="009C4FEC"/>
    <w:rsid w:val="009D0733"/>
    <w:rsid w:val="009D0BD3"/>
    <w:rsid w:val="009D1A95"/>
    <w:rsid w:val="009E1E48"/>
    <w:rsid w:val="009E6E47"/>
    <w:rsid w:val="009F1FBC"/>
    <w:rsid w:val="00A018FC"/>
    <w:rsid w:val="00A05738"/>
    <w:rsid w:val="00A12097"/>
    <w:rsid w:val="00A14A5F"/>
    <w:rsid w:val="00A14CF4"/>
    <w:rsid w:val="00A14E85"/>
    <w:rsid w:val="00A16094"/>
    <w:rsid w:val="00A20C3E"/>
    <w:rsid w:val="00A21E36"/>
    <w:rsid w:val="00A242B8"/>
    <w:rsid w:val="00A2541D"/>
    <w:rsid w:val="00A3153D"/>
    <w:rsid w:val="00A31A81"/>
    <w:rsid w:val="00A32DD4"/>
    <w:rsid w:val="00A33C8C"/>
    <w:rsid w:val="00A3571A"/>
    <w:rsid w:val="00A35EA5"/>
    <w:rsid w:val="00A37F9B"/>
    <w:rsid w:val="00A4008C"/>
    <w:rsid w:val="00A403A7"/>
    <w:rsid w:val="00A41477"/>
    <w:rsid w:val="00A423F1"/>
    <w:rsid w:val="00A425F1"/>
    <w:rsid w:val="00A42725"/>
    <w:rsid w:val="00A44CDF"/>
    <w:rsid w:val="00A474E3"/>
    <w:rsid w:val="00A5104B"/>
    <w:rsid w:val="00A51BEB"/>
    <w:rsid w:val="00A5204A"/>
    <w:rsid w:val="00A521F4"/>
    <w:rsid w:val="00A538B1"/>
    <w:rsid w:val="00A5454B"/>
    <w:rsid w:val="00A56076"/>
    <w:rsid w:val="00A60094"/>
    <w:rsid w:val="00A6076E"/>
    <w:rsid w:val="00A62601"/>
    <w:rsid w:val="00A62FC1"/>
    <w:rsid w:val="00A64422"/>
    <w:rsid w:val="00A65854"/>
    <w:rsid w:val="00A668D0"/>
    <w:rsid w:val="00A66BBF"/>
    <w:rsid w:val="00A7042D"/>
    <w:rsid w:val="00A70B9A"/>
    <w:rsid w:val="00A712D6"/>
    <w:rsid w:val="00A7724F"/>
    <w:rsid w:val="00A80134"/>
    <w:rsid w:val="00A83025"/>
    <w:rsid w:val="00A9130B"/>
    <w:rsid w:val="00A93701"/>
    <w:rsid w:val="00AA2928"/>
    <w:rsid w:val="00AB0FC5"/>
    <w:rsid w:val="00AB301F"/>
    <w:rsid w:val="00AB30AD"/>
    <w:rsid w:val="00AB7E59"/>
    <w:rsid w:val="00AC1106"/>
    <w:rsid w:val="00AC316C"/>
    <w:rsid w:val="00AC368F"/>
    <w:rsid w:val="00AC5327"/>
    <w:rsid w:val="00AC672E"/>
    <w:rsid w:val="00AD403E"/>
    <w:rsid w:val="00AE1DEE"/>
    <w:rsid w:val="00AE4869"/>
    <w:rsid w:val="00AE5220"/>
    <w:rsid w:val="00AE72AB"/>
    <w:rsid w:val="00AE7FD4"/>
    <w:rsid w:val="00AF0DAA"/>
    <w:rsid w:val="00AF233D"/>
    <w:rsid w:val="00AF40A7"/>
    <w:rsid w:val="00AF4F1E"/>
    <w:rsid w:val="00AF642B"/>
    <w:rsid w:val="00AF6D18"/>
    <w:rsid w:val="00AF7510"/>
    <w:rsid w:val="00B00B91"/>
    <w:rsid w:val="00B010AD"/>
    <w:rsid w:val="00B017D7"/>
    <w:rsid w:val="00B01810"/>
    <w:rsid w:val="00B046AE"/>
    <w:rsid w:val="00B13DB8"/>
    <w:rsid w:val="00B153DC"/>
    <w:rsid w:val="00B16443"/>
    <w:rsid w:val="00B23A5F"/>
    <w:rsid w:val="00B24D86"/>
    <w:rsid w:val="00B27976"/>
    <w:rsid w:val="00B308CD"/>
    <w:rsid w:val="00B35D3B"/>
    <w:rsid w:val="00B375EC"/>
    <w:rsid w:val="00B37E59"/>
    <w:rsid w:val="00B45D47"/>
    <w:rsid w:val="00B4661E"/>
    <w:rsid w:val="00B5331D"/>
    <w:rsid w:val="00B53C9C"/>
    <w:rsid w:val="00B5578C"/>
    <w:rsid w:val="00B55F9D"/>
    <w:rsid w:val="00B63B29"/>
    <w:rsid w:val="00B67E17"/>
    <w:rsid w:val="00B71B42"/>
    <w:rsid w:val="00B7267B"/>
    <w:rsid w:val="00B7663C"/>
    <w:rsid w:val="00B77F81"/>
    <w:rsid w:val="00B81384"/>
    <w:rsid w:val="00B821BB"/>
    <w:rsid w:val="00B855F1"/>
    <w:rsid w:val="00B9317A"/>
    <w:rsid w:val="00B94561"/>
    <w:rsid w:val="00B96058"/>
    <w:rsid w:val="00B96C59"/>
    <w:rsid w:val="00BA3D0B"/>
    <w:rsid w:val="00BA512E"/>
    <w:rsid w:val="00BB0FFD"/>
    <w:rsid w:val="00BB22BF"/>
    <w:rsid w:val="00BB23F7"/>
    <w:rsid w:val="00BB4765"/>
    <w:rsid w:val="00BB4769"/>
    <w:rsid w:val="00BC094E"/>
    <w:rsid w:val="00BC17E0"/>
    <w:rsid w:val="00BC1AA5"/>
    <w:rsid w:val="00BC429D"/>
    <w:rsid w:val="00BD2C21"/>
    <w:rsid w:val="00BD7B06"/>
    <w:rsid w:val="00BD7C58"/>
    <w:rsid w:val="00BE1C67"/>
    <w:rsid w:val="00BE206C"/>
    <w:rsid w:val="00BE4377"/>
    <w:rsid w:val="00BE4E39"/>
    <w:rsid w:val="00BE548B"/>
    <w:rsid w:val="00BE78FE"/>
    <w:rsid w:val="00BF1D78"/>
    <w:rsid w:val="00BF354A"/>
    <w:rsid w:val="00BF5AAC"/>
    <w:rsid w:val="00BF5E5A"/>
    <w:rsid w:val="00BF7C53"/>
    <w:rsid w:val="00C00481"/>
    <w:rsid w:val="00C00EF2"/>
    <w:rsid w:val="00C02DFE"/>
    <w:rsid w:val="00C03AD0"/>
    <w:rsid w:val="00C03D66"/>
    <w:rsid w:val="00C03FB7"/>
    <w:rsid w:val="00C04A29"/>
    <w:rsid w:val="00C0527D"/>
    <w:rsid w:val="00C061D2"/>
    <w:rsid w:val="00C0676C"/>
    <w:rsid w:val="00C07286"/>
    <w:rsid w:val="00C141F3"/>
    <w:rsid w:val="00C17016"/>
    <w:rsid w:val="00C21C15"/>
    <w:rsid w:val="00C2523E"/>
    <w:rsid w:val="00C25A9A"/>
    <w:rsid w:val="00C26463"/>
    <w:rsid w:val="00C26B11"/>
    <w:rsid w:val="00C324FE"/>
    <w:rsid w:val="00C354EE"/>
    <w:rsid w:val="00C3777D"/>
    <w:rsid w:val="00C41D93"/>
    <w:rsid w:val="00C43FDD"/>
    <w:rsid w:val="00C46088"/>
    <w:rsid w:val="00C468E2"/>
    <w:rsid w:val="00C46BA6"/>
    <w:rsid w:val="00C53E68"/>
    <w:rsid w:val="00C54090"/>
    <w:rsid w:val="00C622C4"/>
    <w:rsid w:val="00C70585"/>
    <w:rsid w:val="00C8020D"/>
    <w:rsid w:val="00C82A19"/>
    <w:rsid w:val="00C85493"/>
    <w:rsid w:val="00C873E6"/>
    <w:rsid w:val="00C87AFC"/>
    <w:rsid w:val="00C90BB5"/>
    <w:rsid w:val="00C9383A"/>
    <w:rsid w:val="00C942FC"/>
    <w:rsid w:val="00C95C98"/>
    <w:rsid w:val="00C972C1"/>
    <w:rsid w:val="00CA289A"/>
    <w:rsid w:val="00CA36C7"/>
    <w:rsid w:val="00CB0EA8"/>
    <w:rsid w:val="00CB5334"/>
    <w:rsid w:val="00CC2933"/>
    <w:rsid w:val="00CC3B4D"/>
    <w:rsid w:val="00CC4780"/>
    <w:rsid w:val="00CC55BB"/>
    <w:rsid w:val="00CC5BEB"/>
    <w:rsid w:val="00CD00A5"/>
    <w:rsid w:val="00CD062C"/>
    <w:rsid w:val="00CD3D62"/>
    <w:rsid w:val="00CD44C5"/>
    <w:rsid w:val="00CD4E78"/>
    <w:rsid w:val="00CD5353"/>
    <w:rsid w:val="00CD6762"/>
    <w:rsid w:val="00CE4201"/>
    <w:rsid w:val="00CE45B0"/>
    <w:rsid w:val="00CE5962"/>
    <w:rsid w:val="00CE5A63"/>
    <w:rsid w:val="00CF1263"/>
    <w:rsid w:val="00CF16B0"/>
    <w:rsid w:val="00CF31AA"/>
    <w:rsid w:val="00CF4154"/>
    <w:rsid w:val="00CF7A1E"/>
    <w:rsid w:val="00D01FF9"/>
    <w:rsid w:val="00D02D29"/>
    <w:rsid w:val="00D04F7A"/>
    <w:rsid w:val="00D12B1A"/>
    <w:rsid w:val="00D14003"/>
    <w:rsid w:val="00D14506"/>
    <w:rsid w:val="00D1490E"/>
    <w:rsid w:val="00D17F69"/>
    <w:rsid w:val="00D217B6"/>
    <w:rsid w:val="00D21CE1"/>
    <w:rsid w:val="00D22476"/>
    <w:rsid w:val="00D226A2"/>
    <w:rsid w:val="00D237B2"/>
    <w:rsid w:val="00D24A0F"/>
    <w:rsid w:val="00D303CD"/>
    <w:rsid w:val="00D31695"/>
    <w:rsid w:val="00D31AEE"/>
    <w:rsid w:val="00D37354"/>
    <w:rsid w:val="00D40B0E"/>
    <w:rsid w:val="00D415A7"/>
    <w:rsid w:val="00D41E87"/>
    <w:rsid w:val="00D43DC6"/>
    <w:rsid w:val="00D4489A"/>
    <w:rsid w:val="00D45A2D"/>
    <w:rsid w:val="00D466F6"/>
    <w:rsid w:val="00D479CF"/>
    <w:rsid w:val="00D5054B"/>
    <w:rsid w:val="00D5328C"/>
    <w:rsid w:val="00D53838"/>
    <w:rsid w:val="00D53858"/>
    <w:rsid w:val="00D54B4B"/>
    <w:rsid w:val="00D54DEB"/>
    <w:rsid w:val="00D55E02"/>
    <w:rsid w:val="00D6225B"/>
    <w:rsid w:val="00D63E56"/>
    <w:rsid w:val="00D65E1E"/>
    <w:rsid w:val="00D671FF"/>
    <w:rsid w:val="00D67F48"/>
    <w:rsid w:val="00D702BE"/>
    <w:rsid w:val="00D74C89"/>
    <w:rsid w:val="00D74E1A"/>
    <w:rsid w:val="00D7529A"/>
    <w:rsid w:val="00D75ED8"/>
    <w:rsid w:val="00D775CE"/>
    <w:rsid w:val="00D77EB8"/>
    <w:rsid w:val="00D80713"/>
    <w:rsid w:val="00D80C6F"/>
    <w:rsid w:val="00D828CC"/>
    <w:rsid w:val="00D82BF3"/>
    <w:rsid w:val="00D846BB"/>
    <w:rsid w:val="00D91B0B"/>
    <w:rsid w:val="00DA29B1"/>
    <w:rsid w:val="00DB04ED"/>
    <w:rsid w:val="00DB431E"/>
    <w:rsid w:val="00DC07FF"/>
    <w:rsid w:val="00DC082D"/>
    <w:rsid w:val="00DC47ED"/>
    <w:rsid w:val="00DC4C4A"/>
    <w:rsid w:val="00DC5003"/>
    <w:rsid w:val="00DC5F35"/>
    <w:rsid w:val="00DC6862"/>
    <w:rsid w:val="00DD1FD2"/>
    <w:rsid w:val="00DD3647"/>
    <w:rsid w:val="00DD48A3"/>
    <w:rsid w:val="00DD7BB1"/>
    <w:rsid w:val="00DE1E47"/>
    <w:rsid w:val="00DE55F8"/>
    <w:rsid w:val="00DE5CA8"/>
    <w:rsid w:val="00DF2DA5"/>
    <w:rsid w:val="00DF3999"/>
    <w:rsid w:val="00DF417E"/>
    <w:rsid w:val="00DF6FDE"/>
    <w:rsid w:val="00E01A7F"/>
    <w:rsid w:val="00E032B4"/>
    <w:rsid w:val="00E04DCE"/>
    <w:rsid w:val="00E04EB3"/>
    <w:rsid w:val="00E06871"/>
    <w:rsid w:val="00E06E7F"/>
    <w:rsid w:val="00E13427"/>
    <w:rsid w:val="00E1598B"/>
    <w:rsid w:val="00E1617D"/>
    <w:rsid w:val="00E2102B"/>
    <w:rsid w:val="00E21895"/>
    <w:rsid w:val="00E23CAB"/>
    <w:rsid w:val="00E252C5"/>
    <w:rsid w:val="00E25871"/>
    <w:rsid w:val="00E26328"/>
    <w:rsid w:val="00E26BEF"/>
    <w:rsid w:val="00E30047"/>
    <w:rsid w:val="00E30D3F"/>
    <w:rsid w:val="00E345A6"/>
    <w:rsid w:val="00E377BB"/>
    <w:rsid w:val="00E37B5C"/>
    <w:rsid w:val="00E445C1"/>
    <w:rsid w:val="00E47A93"/>
    <w:rsid w:val="00E55728"/>
    <w:rsid w:val="00E564B1"/>
    <w:rsid w:val="00E5798B"/>
    <w:rsid w:val="00E703D1"/>
    <w:rsid w:val="00E726CA"/>
    <w:rsid w:val="00E732C7"/>
    <w:rsid w:val="00E74962"/>
    <w:rsid w:val="00E77935"/>
    <w:rsid w:val="00E8181F"/>
    <w:rsid w:val="00E82FB9"/>
    <w:rsid w:val="00E85275"/>
    <w:rsid w:val="00E8562D"/>
    <w:rsid w:val="00E859A8"/>
    <w:rsid w:val="00E86BDC"/>
    <w:rsid w:val="00E933ED"/>
    <w:rsid w:val="00E9457E"/>
    <w:rsid w:val="00E95716"/>
    <w:rsid w:val="00EA5E25"/>
    <w:rsid w:val="00EA5FAB"/>
    <w:rsid w:val="00EB02EB"/>
    <w:rsid w:val="00EB491F"/>
    <w:rsid w:val="00EB4E4B"/>
    <w:rsid w:val="00EC1CDD"/>
    <w:rsid w:val="00EC2887"/>
    <w:rsid w:val="00EC29A8"/>
    <w:rsid w:val="00EC520C"/>
    <w:rsid w:val="00EC5EB6"/>
    <w:rsid w:val="00EC7228"/>
    <w:rsid w:val="00ED267D"/>
    <w:rsid w:val="00ED5EE4"/>
    <w:rsid w:val="00ED68C3"/>
    <w:rsid w:val="00ED68D6"/>
    <w:rsid w:val="00ED6C82"/>
    <w:rsid w:val="00ED778F"/>
    <w:rsid w:val="00EE3A9B"/>
    <w:rsid w:val="00EE3C99"/>
    <w:rsid w:val="00EF15FC"/>
    <w:rsid w:val="00EF2A1B"/>
    <w:rsid w:val="00EF2EC7"/>
    <w:rsid w:val="00EF7536"/>
    <w:rsid w:val="00F02E63"/>
    <w:rsid w:val="00F0406A"/>
    <w:rsid w:val="00F072E8"/>
    <w:rsid w:val="00F07B81"/>
    <w:rsid w:val="00F110C6"/>
    <w:rsid w:val="00F117C9"/>
    <w:rsid w:val="00F13420"/>
    <w:rsid w:val="00F13499"/>
    <w:rsid w:val="00F134C9"/>
    <w:rsid w:val="00F139C3"/>
    <w:rsid w:val="00F22754"/>
    <w:rsid w:val="00F22BB8"/>
    <w:rsid w:val="00F24DE7"/>
    <w:rsid w:val="00F303E6"/>
    <w:rsid w:val="00F30EC1"/>
    <w:rsid w:val="00F315CC"/>
    <w:rsid w:val="00F31888"/>
    <w:rsid w:val="00F32998"/>
    <w:rsid w:val="00F331E7"/>
    <w:rsid w:val="00F34595"/>
    <w:rsid w:val="00F34F39"/>
    <w:rsid w:val="00F35277"/>
    <w:rsid w:val="00F37547"/>
    <w:rsid w:val="00F4469D"/>
    <w:rsid w:val="00F512C8"/>
    <w:rsid w:val="00F52210"/>
    <w:rsid w:val="00F55352"/>
    <w:rsid w:val="00F5584B"/>
    <w:rsid w:val="00F5587F"/>
    <w:rsid w:val="00F55A54"/>
    <w:rsid w:val="00F61A38"/>
    <w:rsid w:val="00F61C2A"/>
    <w:rsid w:val="00F627D6"/>
    <w:rsid w:val="00F6301D"/>
    <w:rsid w:val="00F64972"/>
    <w:rsid w:val="00F65BD9"/>
    <w:rsid w:val="00F669E0"/>
    <w:rsid w:val="00F714B5"/>
    <w:rsid w:val="00F750C7"/>
    <w:rsid w:val="00F76937"/>
    <w:rsid w:val="00F833F8"/>
    <w:rsid w:val="00F83CB4"/>
    <w:rsid w:val="00F86439"/>
    <w:rsid w:val="00F8762A"/>
    <w:rsid w:val="00F91D1A"/>
    <w:rsid w:val="00F9321F"/>
    <w:rsid w:val="00F962BB"/>
    <w:rsid w:val="00FA07BF"/>
    <w:rsid w:val="00FA0940"/>
    <w:rsid w:val="00FA6E5D"/>
    <w:rsid w:val="00FB4DCB"/>
    <w:rsid w:val="00FB6C56"/>
    <w:rsid w:val="00FC4443"/>
    <w:rsid w:val="00FC6EAB"/>
    <w:rsid w:val="00FD1A10"/>
    <w:rsid w:val="00FD4F9D"/>
    <w:rsid w:val="00FD7799"/>
    <w:rsid w:val="00FE1C91"/>
    <w:rsid w:val="00FE3920"/>
    <w:rsid w:val="00FE6760"/>
    <w:rsid w:val="00FF1029"/>
    <w:rsid w:val="00FF1EB3"/>
    <w:rsid w:val="00FF23B5"/>
    <w:rsid w:val="00FF5D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0317"/>
  <w15:chartTrackingRefBased/>
  <w15:docId w15:val="{B83693D4-B1C8-40C0-9A5A-E8C66BB3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6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34"/>
    <w:pPr>
      <w:ind w:left="720"/>
      <w:contextualSpacing/>
    </w:pPr>
  </w:style>
  <w:style w:type="paragraph" w:styleId="FootnoteText">
    <w:name w:val="footnote text"/>
    <w:basedOn w:val="Normal"/>
    <w:link w:val="FootnoteTextChar"/>
    <w:uiPriority w:val="99"/>
    <w:semiHidden/>
    <w:unhideWhenUsed/>
    <w:rsid w:val="00D74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C89"/>
    <w:rPr>
      <w:sz w:val="20"/>
      <w:szCs w:val="20"/>
    </w:rPr>
  </w:style>
  <w:style w:type="character" w:styleId="FootnoteReference">
    <w:name w:val="footnote reference"/>
    <w:basedOn w:val="DefaultParagraphFont"/>
    <w:uiPriority w:val="99"/>
    <w:semiHidden/>
    <w:unhideWhenUsed/>
    <w:rsid w:val="00D74C89"/>
    <w:rPr>
      <w:vertAlign w:val="superscript"/>
    </w:rPr>
  </w:style>
  <w:style w:type="paragraph" w:styleId="Header">
    <w:name w:val="header"/>
    <w:basedOn w:val="Normal"/>
    <w:link w:val="HeaderChar"/>
    <w:uiPriority w:val="99"/>
    <w:unhideWhenUsed/>
    <w:rsid w:val="00616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8D1"/>
  </w:style>
  <w:style w:type="paragraph" w:styleId="Footer">
    <w:name w:val="footer"/>
    <w:basedOn w:val="Normal"/>
    <w:link w:val="FooterChar"/>
    <w:uiPriority w:val="99"/>
    <w:unhideWhenUsed/>
    <w:rsid w:val="00616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8D1"/>
  </w:style>
  <w:style w:type="paragraph" w:customStyle="1" w:styleId="western">
    <w:name w:val="western"/>
    <w:basedOn w:val="Normal"/>
    <w:rsid w:val="0016069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60694"/>
    <w:rPr>
      <w:color w:val="0000FF"/>
      <w:u w:val="single"/>
    </w:rPr>
  </w:style>
  <w:style w:type="paragraph" w:styleId="BodyText2">
    <w:name w:val="Body Text 2"/>
    <w:basedOn w:val="Normal"/>
    <w:link w:val="BodyText2Char"/>
    <w:rsid w:val="00455BFD"/>
    <w:pPr>
      <w:widowControl w:val="0"/>
      <w:spacing w:after="120" w:line="480" w:lineRule="auto"/>
    </w:pPr>
    <w:rPr>
      <w:rFonts w:ascii="Univers" w:eastAsia="Times New Roman" w:hAnsi="Univers" w:cs="Times New Roman"/>
      <w:snapToGrid w:val="0"/>
      <w:sz w:val="24"/>
      <w:szCs w:val="20"/>
      <w:lang w:val="en-GB"/>
    </w:rPr>
  </w:style>
  <w:style w:type="character" w:customStyle="1" w:styleId="BodyText2Char">
    <w:name w:val="Body Text 2 Char"/>
    <w:basedOn w:val="DefaultParagraphFont"/>
    <w:link w:val="BodyText2"/>
    <w:rsid w:val="00455BFD"/>
    <w:rPr>
      <w:rFonts w:ascii="Univers" w:eastAsia="Times New Roman" w:hAnsi="Univers" w:cs="Times New Roman"/>
      <w:snapToGrid w:val="0"/>
      <w:sz w:val="24"/>
      <w:szCs w:val="20"/>
      <w:lang w:val="en-GB"/>
    </w:rPr>
  </w:style>
  <w:style w:type="paragraph" w:styleId="BodyTextIndent2">
    <w:name w:val="Body Text Indent 2"/>
    <w:basedOn w:val="Normal"/>
    <w:link w:val="BodyTextIndent2Char"/>
    <w:rsid w:val="00455BFD"/>
    <w:pPr>
      <w:widowControl w:val="0"/>
      <w:spacing w:after="120" w:line="480" w:lineRule="auto"/>
      <w:ind w:left="283"/>
    </w:pPr>
    <w:rPr>
      <w:rFonts w:ascii="Univers" w:eastAsia="Times New Roman" w:hAnsi="Univers" w:cs="Times New Roman"/>
      <w:snapToGrid w:val="0"/>
      <w:sz w:val="24"/>
      <w:szCs w:val="20"/>
      <w:lang w:val="en-GB"/>
    </w:rPr>
  </w:style>
  <w:style w:type="character" w:customStyle="1" w:styleId="BodyTextIndent2Char">
    <w:name w:val="Body Text Indent 2 Char"/>
    <w:basedOn w:val="DefaultParagraphFont"/>
    <w:link w:val="BodyTextIndent2"/>
    <w:rsid w:val="00455BFD"/>
    <w:rPr>
      <w:rFonts w:ascii="Univers" w:eastAsia="Times New Roman" w:hAnsi="Univers" w:cs="Times New Roman"/>
      <w:snapToGrid w:val="0"/>
      <w:sz w:val="24"/>
      <w:szCs w:val="20"/>
      <w:lang w:val="en-GB"/>
    </w:rPr>
  </w:style>
  <w:style w:type="paragraph" w:styleId="Title">
    <w:name w:val="Title"/>
    <w:basedOn w:val="Normal"/>
    <w:next w:val="Normal"/>
    <w:link w:val="TitleChar"/>
    <w:uiPriority w:val="10"/>
    <w:qFormat/>
    <w:rsid w:val="00133F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F6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42589"/>
    <w:rPr>
      <w:sz w:val="16"/>
      <w:szCs w:val="16"/>
    </w:rPr>
  </w:style>
  <w:style w:type="paragraph" w:styleId="CommentText">
    <w:name w:val="annotation text"/>
    <w:basedOn w:val="Normal"/>
    <w:link w:val="CommentTextChar"/>
    <w:uiPriority w:val="99"/>
    <w:semiHidden/>
    <w:unhideWhenUsed/>
    <w:rsid w:val="00442589"/>
    <w:pPr>
      <w:spacing w:line="240" w:lineRule="auto"/>
    </w:pPr>
    <w:rPr>
      <w:sz w:val="20"/>
      <w:szCs w:val="20"/>
    </w:rPr>
  </w:style>
  <w:style w:type="character" w:customStyle="1" w:styleId="CommentTextChar">
    <w:name w:val="Comment Text Char"/>
    <w:basedOn w:val="DefaultParagraphFont"/>
    <w:link w:val="CommentText"/>
    <w:uiPriority w:val="99"/>
    <w:semiHidden/>
    <w:rsid w:val="00442589"/>
    <w:rPr>
      <w:sz w:val="20"/>
      <w:szCs w:val="20"/>
    </w:rPr>
  </w:style>
  <w:style w:type="paragraph" w:styleId="CommentSubject">
    <w:name w:val="annotation subject"/>
    <w:basedOn w:val="CommentText"/>
    <w:next w:val="CommentText"/>
    <w:link w:val="CommentSubjectChar"/>
    <w:uiPriority w:val="99"/>
    <w:semiHidden/>
    <w:unhideWhenUsed/>
    <w:rsid w:val="00442589"/>
    <w:rPr>
      <w:b/>
      <w:bCs/>
    </w:rPr>
  </w:style>
  <w:style w:type="character" w:customStyle="1" w:styleId="CommentSubjectChar">
    <w:name w:val="Comment Subject Char"/>
    <w:basedOn w:val="CommentTextChar"/>
    <w:link w:val="CommentSubject"/>
    <w:uiPriority w:val="99"/>
    <w:semiHidden/>
    <w:rsid w:val="00442589"/>
    <w:rPr>
      <w:b/>
      <w:bCs/>
      <w:sz w:val="20"/>
      <w:szCs w:val="20"/>
    </w:rPr>
  </w:style>
  <w:style w:type="paragraph" w:styleId="BalloonText">
    <w:name w:val="Balloon Text"/>
    <w:basedOn w:val="Normal"/>
    <w:link w:val="BalloonTextChar"/>
    <w:uiPriority w:val="99"/>
    <w:semiHidden/>
    <w:unhideWhenUsed/>
    <w:rsid w:val="00ED6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82"/>
    <w:rPr>
      <w:rFonts w:ascii="Segoe UI" w:hAnsi="Segoe UI" w:cs="Segoe UI"/>
      <w:sz w:val="18"/>
      <w:szCs w:val="18"/>
    </w:rPr>
  </w:style>
  <w:style w:type="paragraph" w:styleId="Revision">
    <w:name w:val="Revision"/>
    <w:hidden/>
    <w:uiPriority w:val="99"/>
    <w:semiHidden/>
    <w:rsid w:val="007F6BDF"/>
    <w:pPr>
      <w:spacing w:after="0" w:line="240" w:lineRule="auto"/>
    </w:pPr>
  </w:style>
  <w:style w:type="character" w:customStyle="1" w:styleId="Heading1Char">
    <w:name w:val="Heading 1 Char"/>
    <w:basedOn w:val="DefaultParagraphFont"/>
    <w:link w:val="Heading1"/>
    <w:uiPriority w:val="9"/>
    <w:rsid w:val="009068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8416">
      <w:bodyDiv w:val="1"/>
      <w:marLeft w:val="0"/>
      <w:marRight w:val="0"/>
      <w:marTop w:val="0"/>
      <w:marBottom w:val="0"/>
      <w:divBdr>
        <w:top w:val="none" w:sz="0" w:space="0" w:color="auto"/>
        <w:left w:val="none" w:sz="0" w:space="0" w:color="auto"/>
        <w:bottom w:val="none" w:sz="0" w:space="0" w:color="auto"/>
        <w:right w:val="none" w:sz="0" w:space="0" w:color="auto"/>
      </w:divBdr>
    </w:div>
    <w:div w:id="211884996">
      <w:bodyDiv w:val="1"/>
      <w:marLeft w:val="0"/>
      <w:marRight w:val="0"/>
      <w:marTop w:val="0"/>
      <w:marBottom w:val="0"/>
      <w:divBdr>
        <w:top w:val="none" w:sz="0" w:space="0" w:color="auto"/>
        <w:left w:val="none" w:sz="0" w:space="0" w:color="auto"/>
        <w:bottom w:val="none" w:sz="0" w:space="0" w:color="auto"/>
        <w:right w:val="none" w:sz="0" w:space="0" w:color="auto"/>
      </w:divBdr>
    </w:div>
    <w:div w:id="478377099">
      <w:bodyDiv w:val="1"/>
      <w:marLeft w:val="0"/>
      <w:marRight w:val="0"/>
      <w:marTop w:val="0"/>
      <w:marBottom w:val="0"/>
      <w:divBdr>
        <w:top w:val="none" w:sz="0" w:space="0" w:color="auto"/>
        <w:left w:val="none" w:sz="0" w:space="0" w:color="auto"/>
        <w:bottom w:val="none" w:sz="0" w:space="0" w:color="auto"/>
        <w:right w:val="none" w:sz="0" w:space="0" w:color="auto"/>
      </w:divBdr>
    </w:div>
    <w:div w:id="593321703">
      <w:bodyDiv w:val="1"/>
      <w:marLeft w:val="0"/>
      <w:marRight w:val="0"/>
      <w:marTop w:val="0"/>
      <w:marBottom w:val="0"/>
      <w:divBdr>
        <w:top w:val="none" w:sz="0" w:space="0" w:color="auto"/>
        <w:left w:val="none" w:sz="0" w:space="0" w:color="auto"/>
        <w:bottom w:val="none" w:sz="0" w:space="0" w:color="auto"/>
        <w:right w:val="none" w:sz="0" w:space="0" w:color="auto"/>
      </w:divBdr>
      <w:divsChild>
        <w:div w:id="347603762">
          <w:marLeft w:val="547"/>
          <w:marRight w:val="0"/>
          <w:marTop w:val="154"/>
          <w:marBottom w:val="0"/>
          <w:divBdr>
            <w:top w:val="none" w:sz="0" w:space="0" w:color="auto"/>
            <w:left w:val="none" w:sz="0" w:space="0" w:color="auto"/>
            <w:bottom w:val="none" w:sz="0" w:space="0" w:color="auto"/>
            <w:right w:val="none" w:sz="0" w:space="0" w:color="auto"/>
          </w:divBdr>
        </w:div>
      </w:divsChild>
    </w:div>
    <w:div w:id="627248053">
      <w:bodyDiv w:val="1"/>
      <w:marLeft w:val="0"/>
      <w:marRight w:val="0"/>
      <w:marTop w:val="0"/>
      <w:marBottom w:val="0"/>
      <w:divBdr>
        <w:top w:val="none" w:sz="0" w:space="0" w:color="auto"/>
        <w:left w:val="none" w:sz="0" w:space="0" w:color="auto"/>
        <w:bottom w:val="none" w:sz="0" w:space="0" w:color="auto"/>
        <w:right w:val="none" w:sz="0" w:space="0" w:color="auto"/>
      </w:divBdr>
    </w:div>
    <w:div w:id="796333482">
      <w:bodyDiv w:val="1"/>
      <w:marLeft w:val="0"/>
      <w:marRight w:val="0"/>
      <w:marTop w:val="0"/>
      <w:marBottom w:val="0"/>
      <w:divBdr>
        <w:top w:val="none" w:sz="0" w:space="0" w:color="auto"/>
        <w:left w:val="none" w:sz="0" w:space="0" w:color="auto"/>
        <w:bottom w:val="none" w:sz="0" w:space="0" w:color="auto"/>
        <w:right w:val="none" w:sz="0" w:space="0" w:color="auto"/>
      </w:divBdr>
    </w:div>
    <w:div w:id="1095252911">
      <w:bodyDiv w:val="1"/>
      <w:marLeft w:val="0"/>
      <w:marRight w:val="0"/>
      <w:marTop w:val="0"/>
      <w:marBottom w:val="0"/>
      <w:divBdr>
        <w:top w:val="none" w:sz="0" w:space="0" w:color="auto"/>
        <w:left w:val="none" w:sz="0" w:space="0" w:color="auto"/>
        <w:bottom w:val="none" w:sz="0" w:space="0" w:color="auto"/>
        <w:right w:val="none" w:sz="0" w:space="0" w:color="auto"/>
      </w:divBdr>
    </w:div>
    <w:div w:id="1132213411">
      <w:bodyDiv w:val="1"/>
      <w:marLeft w:val="0"/>
      <w:marRight w:val="0"/>
      <w:marTop w:val="0"/>
      <w:marBottom w:val="0"/>
      <w:divBdr>
        <w:top w:val="none" w:sz="0" w:space="0" w:color="auto"/>
        <w:left w:val="none" w:sz="0" w:space="0" w:color="auto"/>
        <w:bottom w:val="none" w:sz="0" w:space="0" w:color="auto"/>
        <w:right w:val="none" w:sz="0" w:space="0" w:color="auto"/>
      </w:divBdr>
    </w:div>
    <w:div w:id="1228569149">
      <w:bodyDiv w:val="1"/>
      <w:marLeft w:val="0"/>
      <w:marRight w:val="0"/>
      <w:marTop w:val="0"/>
      <w:marBottom w:val="0"/>
      <w:divBdr>
        <w:top w:val="none" w:sz="0" w:space="0" w:color="auto"/>
        <w:left w:val="none" w:sz="0" w:space="0" w:color="auto"/>
        <w:bottom w:val="none" w:sz="0" w:space="0" w:color="auto"/>
        <w:right w:val="none" w:sz="0" w:space="0" w:color="auto"/>
      </w:divBdr>
    </w:div>
    <w:div w:id="1499342600">
      <w:bodyDiv w:val="1"/>
      <w:marLeft w:val="0"/>
      <w:marRight w:val="0"/>
      <w:marTop w:val="0"/>
      <w:marBottom w:val="0"/>
      <w:divBdr>
        <w:top w:val="none" w:sz="0" w:space="0" w:color="auto"/>
        <w:left w:val="none" w:sz="0" w:space="0" w:color="auto"/>
        <w:bottom w:val="none" w:sz="0" w:space="0" w:color="auto"/>
        <w:right w:val="none" w:sz="0" w:space="0" w:color="auto"/>
      </w:divBdr>
    </w:div>
    <w:div w:id="1592543424">
      <w:bodyDiv w:val="1"/>
      <w:marLeft w:val="0"/>
      <w:marRight w:val="0"/>
      <w:marTop w:val="0"/>
      <w:marBottom w:val="0"/>
      <w:divBdr>
        <w:top w:val="none" w:sz="0" w:space="0" w:color="auto"/>
        <w:left w:val="none" w:sz="0" w:space="0" w:color="auto"/>
        <w:bottom w:val="none" w:sz="0" w:space="0" w:color="auto"/>
        <w:right w:val="none" w:sz="0" w:space="0" w:color="auto"/>
      </w:divBdr>
    </w:div>
    <w:div w:id="197860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978E8D7-B753-4B73-B603-427F4578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Noncembu Vuyokazi</dc:creator>
  <cp:keywords/>
  <dc:description/>
  <cp:lastModifiedBy>HOME</cp:lastModifiedBy>
  <cp:revision>2</cp:revision>
  <cp:lastPrinted>2022-05-16T09:33:00Z</cp:lastPrinted>
  <dcterms:created xsi:type="dcterms:W3CDTF">2022-05-23T17:10:00Z</dcterms:created>
  <dcterms:modified xsi:type="dcterms:W3CDTF">2022-05-23T17:10:00Z</dcterms:modified>
</cp:coreProperties>
</file>