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64" w:rsidRPr="00095800" w:rsidRDefault="00FE7C64" w:rsidP="00FE7C64">
      <w:pPr>
        <w:spacing w:line="240" w:lineRule="auto"/>
        <w:jc w:val="center"/>
        <w:rPr>
          <w:rFonts w:ascii="Times New Roman" w:hAnsi="Times New Roman" w:cs="Times New Roman"/>
          <w:b/>
          <w:sz w:val="28"/>
          <w:szCs w:val="28"/>
          <w:lang w:val="en-GB"/>
        </w:rPr>
      </w:pPr>
      <w:bookmarkStart w:id="0" w:name="_GoBack"/>
      <w:bookmarkEnd w:id="0"/>
      <w:r w:rsidRPr="00095800">
        <w:rPr>
          <w:noProof/>
          <w:sz w:val="28"/>
          <w:szCs w:val="28"/>
          <w:lang w:eastAsia="en-ZA"/>
        </w:rPr>
        <w:drawing>
          <wp:anchor distT="0" distB="0" distL="114300" distR="114300" simplePos="0" relativeHeight="251659264" behindDoc="0" locked="0" layoutInCell="1" allowOverlap="1" wp14:anchorId="236DFB31" wp14:editId="4D4A5B78">
            <wp:simplePos x="0" y="0"/>
            <wp:positionH relativeFrom="column">
              <wp:posOffset>2195830</wp:posOffset>
            </wp:positionH>
            <wp:positionV relativeFrom="paragraph">
              <wp:posOffset>0</wp:posOffset>
            </wp:positionV>
            <wp:extent cx="1079500" cy="10128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79500" cy="1012825"/>
                    </a:xfrm>
                    <a:prstGeom prst="rect">
                      <a:avLst/>
                    </a:prstGeom>
                    <a:noFill/>
                  </pic:spPr>
                </pic:pic>
              </a:graphicData>
            </a:graphic>
            <wp14:sizeRelH relativeFrom="page">
              <wp14:pctWidth>0</wp14:pctWidth>
            </wp14:sizeRelH>
            <wp14:sizeRelV relativeFrom="page">
              <wp14:pctHeight>0</wp14:pctHeight>
            </wp14:sizeRelV>
          </wp:anchor>
        </w:drawing>
      </w:r>
      <w:r w:rsidRPr="00095800">
        <w:rPr>
          <w:rFonts w:ascii="Times New Roman" w:hAnsi="Times New Roman" w:cs="Times New Roman"/>
          <w:b/>
          <w:sz w:val="28"/>
          <w:szCs w:val="28"/>
          <w:lang w:val="en-GB"/>
        </w:rPr>
        <w:t xml:space="preserve">                                                                                                                                                                                                                                                                                                                                </w:t>
      </w:r>
    </w:p>
    <w:p w:rsidR="00FE7C64" w:rsidRPr="00095800" w:rsidRDefault="00FE7C64" w:rsidP="00FE7C64">
      <w:pPr>
        <w:spacing w:line="240" w:lineRule="auto"/>
        <w:jc w:val="center"/>
        <w:rPr>
          <w:rFonts w:ascii="Times New Roman" w:hAnsi="Times New Roman" w:cs="Times New Roman"/>
          <w:b/>
          <w:sz w:val="28"/>
          <w:szCs w:val="28"/>
          <w:lang w:val="en-GB"/>
        </w:rPr>
      </w:pPr>
    </w:p>
    <w:p w:rsidR="00FE7C64" w:rsidRPr="00095800" w:rsidRDefault="00FE7C64" w:rsidP="00FE7C64">
      <w:pPr>
        <w:spacing w:line="240" w:lineRule="auto"/>
        <w:jc w:val="center"/>
        <w:rPr>
          <w:rFonts w:ascii="Times New Roman" w:hAnsi="Times New Roman" w:cs="Times New Roman"/>
          <w:b/>
          <w:sz w:val="28"/>
          <w:szCs w:val="28"/>
          <w:lang w:val="en-GB"/>
        </w:rPr>
      </w:pPr>
    </w:p>
    <w:p w:rsidR="00FE7C64" w:rsidRPr="00095800" w:rsidRDefault="00FE7C64" w:rsidP="00FE7C64">
      <w:pPr>
        <w:spacing w:line="240" w:lineRule="auto"/>
        <w:jc w:val="center"/>
        <w:rPr>
          <w:rFonts w:ascii="Times New Roman" w:hAnsi="Times New Roman" w:cs="Times New Roman"/>
          <w:b/>
          <w:sz w:val="28"/>
          <w:szCs w:val="28"/>
          <w:lang w:val="en-GB"/>
        </w:rPr>
      </w:pPr>
    </w:p>
    <w:p w:rsidR="00FE7C64" w:rsidRPr="00095800" w:rsidRDefault="00FE7C64" w:rsidP="00FE7C64">
      <w:pPr>
        <w:spacing w:line="240" w:lineRule="auto"/>
        <w:jc w:val="center"/>
        <w:rPr>
          <w:rFonts w:ascii="Times New Roman" w:hAnsi="Times New Roman" w:cs="Times New Roman"/>
          <w:b/>
          <w:sz w:val="28"/>
          <w:szCs w:val="28"/>
          <w:lang w:val="en-GB"/>
        </w:rPr>
      </w:pPr>
      <w:r w:rsidRPr="00095800">
        <w:rPr>
          <w:rFonts w:ascii="Times New Roman" w:hAnsi="Times New Roman" w:cs="Times New Roman"/>
          <w:b/>
          <w:sz w:val="28"/>
          <w:szCs w:val="28"/>
          <w:lang w:val="en-GB"/>
        </w:rPr>
        <w:t xml:space="preserve">IN THE HIGH COURT OF SOUTH AFRICA  </w:t>
      </w:r>
    </w:p>
    <w:p w:rsidR="00FE7C64" w:rsidRPr="00095800" w:rsidRDefault="00FE7C64" w:rsidP="00FE7C64">
      <w:pPr>
        <w:spacing w:line="240" w:lineRule="auto"/>
        <w:jc w:val="center"/>
        <w:rPr>
          <w:rFonts w:ascii="Times New Roman" w:hAnsi="Times New Roman" w:cs="Times New Roman"/>
          <w:b/>
          <w:sz w:val="28"/>
          <w:szCs w:val="28"/>
          <w:lang w:val="en-GB"/>
        </w:rPr>
      </w:pPr>
      <w:r w:rsidRPr="00095800">
        <w:rPr>
          <w:rFonts w:ascii="Times New Roman" w:hAnsi="Times New Roman" w:cs="Times New Roman"/>
          <w:b/>
          <w:sz w:val="28"/>
          <w:szCs w:val="28"/>
          <w:lang w:val="en-GB"/>
        </w:rPr>
        <w:t>(EASTERN CAPE DIVISION, MAKHANDA)</w:t>
      </w:r>
    </w:p>
    <w:p w:rsidR="00FE7C64" w:rsidRPr="00095800" w:rsidRDefault="00FE7C64" w:rsidP="00FE7C64">
      <w:pPr>
        <w:spacing w:line="240" w:lineRule="auto"/>
        <w:jc w:val="center"/>
        <w:rPr>
          <w:rFonts w:ascii="Times New Roman" w:hAnsi="Times New Roman" w:cs="Times New Roman"/>
          <w:b/>
          <w:sz w:val="28"/>
          <w:szCs w:val="28"/>
          <w:lang w:val="en-GB"/>
        </w:rPr>
      </w:pPr>
    </w:p>
    <w:p w:rsidR="00FE7C64" w:rsidRPr="00095800" w:rsidRDefault="00FE7C64" w:rsidP="00FE7C64">
      <w:pPr>
        <w:spacing w:line="240" w:lineRule="auto"/>
        <w:jc w:val="center"/>
        <w:rPr>
          <w:rFonts w:ascii="Times New Roman" w:hAnsi="Times New Roman" w:cs="Times New Roman"/>
          <w:b/>
          <w:sz w:val="28"/>
          <w:szCs w:val="28"/>
          <w:lang w:val="en-GB"/>
        </w:rPr>
      </w:pP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t xml:space="preserve">         </w:t>
      </w:r>
      <w:r w:rsidR="00095800">
        <w:rPr>
          <w:rFonts w:ascii="Times New Roman" w:hAnsi="Times New Roman" w:cs="Times New Roman"/>
          <w:b/>
          <w:sz w:val="28"/>
          <w:szCs w:val="28"/>
          <w:lang w:val="en-GB"/>
        </w:rPr>
        <w:t xml:space="preserve">                     </w:t>
      </w:r>
      <w:r w:rsidRPr="00095800">
        <w:rPr>
          <w:rFonts w:ascii="Times New Roman" w:hAnsi="Times New Roman" w:cs="Times New Roman"/>
          <w:b/>
          <w:sz w:val="28"/>
          <w:szCs w:val="28"/>
          <w:lang w:val="en-GB"/>
        </w:rPr>
        <w:t xml:space="preserve">CASE NO: 3491/2021 </w:t>
      </w:r>
      <w:r w:rsidRPr="00095800">
        <w:rPr>
          <w:rFonts w:ascii="Times New Roman" w:hAnsi="Times New Roman" w:cs="Times New Roman"/>
          <w:sz w:val="28"/>
          <w:szCs w:val="28"/>
          <w:lang w:val="en-GB"/>
        </w:rPr>
        <w:t xml:space="preserve">                     </w:t>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t xml:space="preserve">             </w:t>
      </w:r>
    </w:p>
    <w:p w:rsidR="00FE7C64" w:rsidRPr="00095800" w:rsidRDefault="00FE7C64" w:rsidP="00FE7C64">
      <w:pPr>
        <w:spacing w:line="240" w:lineRule="auto"/>
        <w:rPr>
          <w:rFonts w:ascii="Times New Roman" w:hAnsi="Times New Roman" w:cs="Times New Roman"/>
          <w:sz w:val="28"/>
          <w:szCs w:val="28"/>
          <w:lang w:val="en-GB"/>
        </w:rPr>
      </w:pPr>
      <w:r w:rsidRPr="00095800">
        <w:rPr>
          <w:rFonts w:ascii="Times New Roman" w:hAnsi="Times New Roman" w:cs="Times New Roman"/>
          <w:sz w:val="28"/>
          <w:szCs w:val="28"/>
          <w:lang w:val="en-GB"/>
        </w:rPr>
        <w:t xml:space="preserve">In the matter between: </w:t>
      </w:r>
    </w:p>
    <w:p w:rsidR="00FE7C64" w:rsidRPr="00095800" w:rsidRDefault="00FE7C64" w:rsidP="00FE7C64">
      <w:pPr>
        <w:spacing w:line="240" w:lineRule="auto"/>
        <w:ind w:right="804"/>
        <w:rPr>
          <w:rFonts w:ascii="Times New Roman" w:hAnsi="Times New Roman" w:cs="Times New Roman"/>
          <w:sz w:val="28"/>
          <w:szCs w:val="28"/>
          <w:lang w:val="en-GB"/>
        </w:rPr>
      </w:pP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SUSTAINING THE WILD COAS</w:t>
      </w:r>
      <w:r w:rsidR="00095800">
        <w:rPr>
          <w:rFonts w:ascii="Times New Roman" w:hAnsi="Times New Roman" w:cs="Times New Roman"/>
          <w:b/>
          <w:sz w:val="28"/>
          <w:szCs w:val="28"/>
          <w:lang w:val="en-GB"/>
        </w:rPr>
        <w:t>T NPC</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1</w:t>
      </w:r>
      <w:r w:rsidRPr="00095800">
        <w:rPr>
          <w:rFonts w:ascii="Times New Roman" w:hAnsi="Times New Roman" w:cs="Times New Roman"/>
          <w:b/>
          <w:sz w:val="28"/>
          <w:szCs w:val="28"/>
          <w:vertAlign w:val="superscript"/>
          <w:lang w:val="en-GB"/>
        </w:rPr>
        <w:t>st</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MASHONA WETU D</w:t>
      </w:r>
      <w:r w:rsidR="00095800">
        <w:rPr>
          <w:rFonts w:ascii="Times New Roman" w:hAnsi="Times New Roman" w:cs="Times New Roman"/>
          <w:b/>
          <w:sz w:val="28"/>
          <w:szCs w:val="28"/>
          <w:lang w:val="en-GB"/>
        </w:rPr>
        <w:t>LAMINI</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2</w:t>
      </w:r>
      <w:r w:rsidRPr="00095800">
        <w:rPr>
          <w:rFonts w:ascii="Times New Roman" w:hAnsi="Times New Roman" w:cs="Times New Roman"/>
          <w:b/>
          <w:sz w:val="28"/>
          <w:szCs w:val="28"/>
          <w:vertAlign w:val="superscript"/>
          <w:lang w:val="en-GB"/>
        </w:rPr>
        <w:t>nd</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DWESA-CWEBE COMMUNAL</w:t>
      </w:r>
      <w:r w:rsidR="00095800">
        <w:rPr>
          <w:rFonts w:ascii="Times New Roman" w:hAnsi="Times New Roman" w:cs="Times New Roman"/>
          <w:b/>
          <w:sz w:val="28"/>
          <w:szCs w:val="28"/>
          <w:lang w:val="en-GB"/>
        </w:rPr>
        <w:t xml:space="preserve"> PROPERTY</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 xml:space="preserve"> 3</w:t>
      </w:r>
      <w:r w:rsidRPr="00095800">
        <w:rPr>
          <w:rFonts w:ascii="Times New Roman" w:hAnsi="Times New Roman" w:cs="Times New Roman"/>
          <w:b/>
          <w:sz w:val="28"/>
          <w:szCs w:val="28"/>
          <w:vertAlign w:val="superscript"/>
          <w:lang w:val="en-GB"/>
        </w:rPr>
        <w:t>rd</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ASSOCIATION</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NTSI</w:t>
      </w:r>
      <w:r w:rsidR="00095800">
        <w:rPr>
          <w:rFonts w:ascii="Times New Roman" w:hAnsi="Times New Roman" w:cs="Times New Roman"/>
          <w:b/>
          <w:sz w:val="28"/>
          <w:szCs w:val="28"/>
          <w:lang w:val="en-GB"/>
        </w:rPr>
        <w:t>NDISO NONGCAVU</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4</w:t>
      </w:r>
      <w:r w:rsidRPr="00095800">
        <w:rPr>
          <w:rFonts w:ascii="Times New Roman" w:hAnsi="Times New Roman" w:cs="Times New Roman"/>
          <w:b/>
          <w:sz w:val="28"/>
          <w:szCs w:val="28"/>
          <w:vertAlign w:val="superscript"/>
          <w:lang w:val="en-GB"/>
        </w:rPr>
        <w:t>th</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SAZISE MAXWELL</w:t>
      </w:r>
      <w:r w:rsidR="00095800">
        <w:rPr>
          <w:rFonts w:ascii="Times New Roman" w:hAnsi="Times New Roman" w:cs="Times New Roman"/>
          <w:b/>
          <w:sz w:val="28"/>
          <w:szCs w:val="28"/>
          <w:lang w:val="en-GB"/>
        </w:rPr>
        <w:t xml:space="preserve"> PEKAYO</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5</w:t>
      </w:r>
      <w:r w:rsidRPr="00095800">
        <w:rPr>
          <w:rFonts w:ascii="Times New Roman" w:hAnsi="Times New Roman" w:cs="Times New Roman"/>
          <w:b/>
          <w:sz w:val="28"/>
          <w:szCs w:val="28"/>
          <w:vertAlign w:val="superscript"/>
          <w:lang w:val="en-GB"/>
        </w:rPr>
        <w:t>th</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 xml:space="preserve">CAMERON </w:t>
      </w:r>
      <w:r w:rsidR="00095800">
        <w:rPr>
          <w:rFonts w:ascii="Times New Roman" w:hAnsi="Times New Roman" w:cs="Times New Roman"/>
          <w:b/>
          <w:sz w:val="28"/>
          <w:szCs w:val="28"/>
          <w:lang w:val="en-GB"/>
        </w:rPr>
        <w:t>THORPE</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6</w:t>
      </w:r>
      <w:r w:rsidRPr="00095800">
        <w:rPr>
          <w:rFonts w:ascii="Times New Roman" w:hAnsi="Times New Roman" w:cs="Times New Roman"/>
          <w:b/>
          <w:sz w:val="28"/>
          <w:szCs w:val="28"/>
          <w:vertAlign w:val="superscript"/>
          <w:lang w:val="en-GB"/>
        </w:rPr>
        <w:t>th</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ALL RISE ATTORNEYS FOR CLI</w:t>
      </w:r>
      <w:r w:rsidR="00095800">
        <w:rPr>
          <w:rFonts w:ascii="Times New Roman" w:hAnsi="Times New Roman" w:cs="Times New Roman"/>
          <w:b/>
          <w:sz w:val="28"/>
          <w:szCs w:val="28"/>
          <w:lang w:val="en-GB"/>
        </w:rPr>
        <w:t>MATE AND</w:t>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7</w:t>
      </w:r>
      <w:r w:rsidRPr="00095800">
        <w:rPr>
          <w:rFonts w:ascii="Times New Roman" w:hAnsi="Times New Roman" w:cs="Times New Roman"/>
          <w:b/>
          <w:sz w:val="28"/>
          <w:szCs w:val="28"/>
          <w:vertAlign w:val="superscript"/>
          <w:lang w:val="en-GB"/>
        </w:rPr>
        <w:t>th</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THE ENVIRONMENT NPC</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NATURAL JUSTICE</w:t>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ab/>
        <w:t xml:space="preserve">       </w:t>
      </w:r>
      <w:r w:rsidR="00095800">
        <w:rPr>
          <w:rFonts w:ascii="Times New Roman" w:hAnsi="Times New Roman" w:cs="Times New Roman"/>
          <w:b/>
          <w:sz w:val="28"/>
          <w:szCs w:val="28"/>
          <w:lang w:val="en-GB"/>
        </w:rPr>
        <w:t xml:space="preserve">       </w:t>
      </w:r>
      <w:r w:rsidRPr="00095800">
        <w:rPr>
          <w:rFonts w:ascii="Times New Roman" w:hAnsi="Times New Roman" w:cs="Times New Roman"/>
          <w:b/>
          <w:sz w:val="28"/>
          <w:szCs w:val="28"/>
          <w:lang w:val="en-GB"/>
        </w:rPr>
        <w:t>8</w:t>
      </w:r>
      <w:r w:rsidRPr="00095800">
        <w:rPr>
          <w:rFonts w:ascii="Times New Roman" w:hAnsi="Times New Roman" w:cs="Times New Roman"/>
          <w:b/>
          <w:sz w:val="28"/>
          <w:szCs w:val="28"/>
          <w:vertAlign w:val="superscript"/>
          <w:lang w:val="en-GB"/>
        </w:rPr>
        <w:t>th</w:t>
      </w:r>
      <w:r w:rsidRPr="00095800">
        <w:rPr>
          <w:rFonts w:ascii="Times New Roman" w:hAnsi="Times New Roman" w:cs="Times New Roman"/>
          <w:b/>
          <w:sz w:val="28"/>
          <w:szCs w:val="28"/>
          <w:lang w:val="en-GB"/>
        </w:rPr>
        <w:t xml:space="preserve"> Applicant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GREENPEACE ENVIRONMENTAL ORGANI</w:t>
      </w:r>
      <w:r w:rsidR="00095800">
        <w:rPr>
          <w:rFonts w:ascii="Times New Roman" w:hAnsi="Times New Roman" w:cs="Times New Roman"/>
          <w:b/>
          <w:sz w:val="28"/>
          <w:szCs w:val="28"/>
          <w:lang w:val="en-GB"/>
        </w:rPr>
        <w:t xml:space="preserve">ZATION        </w:t>
      </w:r>
      <w:r w:rsidRPr="00095800">
        <w:rPr>
          <w:rFonts w:ascii="Times New Roman" w:hAnsi="Times New Roman" w:cs="Times New Roman"/>
          <w:b/>
          <w:sz w:val="28"/>
          <w:szCs w:val="28"/>
          <w:lang w:val="en-GB"/>
        </w:rPr>
        <w:t>9</w:t>
      </w:r>
      <w:r w:rsidRPr="00095800">
        <w:rPr>
          <w:rFonts w:ascii="Times New Roman" w:hAnsi="Times New Roman" w:cs="Times New Roman"/>
          <w:b/>
          <w:sz w:val="28"/>
          <w:szCs w:val="28"/>
          <w:vertAlign w:val="superscript"/>
          <w:lang w:val="en-GB"/>
        </w:rPr>
        <w:t>th</w:t>
      </w:r>
      <w:r w:rsidRPr="00095800">
        <w:rPr>
          <w:rFonts w:ascii="Times New Roman" w:hAnsi="Times New Roman" w:cs="Times New Roman"/>
          <w:b/>
          <w:sz w:val="28"/>
          <w:szCs w:val="28"/>
          <w:lang w:val="en-GB"/>
        </w:rPr>
        <w:t xml:space="preserve"> Applicant </w:t>
      </w:r>
    </w:p>
    <w:p w:rsidR="00FE7C64" w:rsidRPr="00095800" w:rsidRDefault="00FE7C64" w:rsidP="00FE7C64">
      <w:pPr>
        <w:spacing w:line="240" w:lineRule="auto"/>
        <w:ind w:right="-46"/>
        <w:rPr>
          <w:rFonts w:ascii="Times New Roman" w:hAnsi="Times New Roman" w:cs="Times New Roman"/>
          <w:b/>
          <w:sz w:val="28"/>
          <w:szCs w:val="28"/>
          <w:lang w:val="en-GB"/>
        </w:rPr>
      </w:pPr>
    </w:p>
    <w:p w:rsidR="00FE7C64" w:rsidRPr="00095800" w:rsidRDefault="00734D8E" w:rsidP="00FE7C64">
      <w:pPr>
        <w:spacing w:line="240" w:lineRule="auto"/>
        <w:ind w:right="237"/>
        <w:rPr>
          <w:rFonts w:ascii="Times New Roman" w:hAnsi="Times New Roman" w:cs="Times New Roman"/>
          <w:sz w:val="28"/>
          <w:szCs w:val="28"/>
          <w:lang w:val="en-GB"/>
        </w:rPr>
      </w:pPr>
      <w:r>
        <w:rPr>
          <w:rFonts w:ascii="Times New Roman" w:hAnsi="Times New Roman" w:cs="Times New Roman"/>
          <w:sz w:val="28"/>
          <w:szCs w:val="28"/>
          <w:lang w:val="en-GB"/>
        </w:rPr>
        <w:t>a</w:t>
      </w:r>
      <w:r w:rsidR="00FE7C64" w:rsidRPr="00095800">
        <w:rPr>
          <w:rFonts w:ascii="Times New Roman" w:hAnsi="Times New Roman" w:cs="Times New Roman"/>
          <w:sz w:val="28"/>
          <w:szCs w:val="28"/>
          <w:lang w:val="en-GB"/>
        </w:rPr>
        <w:t>nd</w:t>
      </w:r>
    </w:p>
    <w:p w:rsidR="00FE7C64" w:rsidRPr="00095800" w:rsidRDefault="00FE7C64" w:rsidP="00FE7C64">
      <w:pPr>
        <w:spacing w:line="240" w:lineRule="auto"/>
        <w:ind w:right="237"/>
        <w:rPr>
          <w:rFonts w:ascii="Times New Roman" w:hAnsi="Times New Roman" w:cs="Times New Roman"/>
          <w:sz w:val="28"/>
          <w:szCs w:val="28"/>
          <w:lang w:val="en-GB"/>
        </w:rPr>
      </w:pP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MINISTER OF MINERAL R</w:t>
      </w:r>
      <w:r w:rsidR="00095800">
        <w:rPr>
          <w:rFonts w:ascii="Times New Roman" w:hAnsi="Times New Roman" w:cs="Times New Roman"/>
          <w:b/>
          <w:sz w:val="28"/>
          <w:szCs w:val="28"/>
          <w:lang w:val="en-GB"/>
        </w:rPr>
        <w:t xml:space="preserve">ESOURCES AND ENERGY    </w:t>
      </w:r>
      <w:r w:rsidRPr="00095800">
        <w:rPr>
          <w:rFonts w:ascii="Times New Roman" w:hAnsi="Times New Roman" w:cs="Times New Roman"/>
          <w:b/>
          <w:sz w:val="28"/>
          <w:szCs w:val="28"/>
          <w:lang w:val="en-GB"/>
        </w:rPr>
        <w:t>1</w:t>
      </w:r>
      <w:r w:rsidRPr="00095800">
        <w:rPr>
          <w:rFonts w:ascii="Times New Roman" w:hAnsi="Times New Roman" w:cs="Times New Roman"/>
          <w:b/>
          <w:sz w:val="28"/>
          <w:szCs w:val="28"/>
          <w:vertAlign w:val="superscript"/>
          <w:lang w:val="en-GB"/>
        </w:rPr>
        <w:t>st</w:t>
      </w:r>
      <w:r w:rsidRPr="00095800">
        <w:rPr>
          <w:rFonts w:ascii="Times New Roman" w:hAnsi="Times New Roman" w:cs="Times New Roman"/>
          <w:b/>
          <w:sz w:val="28"/>
          <w:szCs w:val="28"/>
          <w:lang w:val="en-GB"/>
        </w:rPr>
        <w:t xml:space="preserve"> Respondent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 xml:space="preserve">MINISTER OF </w:t>
      </w:r>
      <w:r w:rsidR="00095800">
        <w:rPr>
          <w:rFonts w:ascii="Times New Roman" w:hAnsi="Times New Roman" w:cs="Times New Roman"/>
          <w:b/>
          <w:sz w:val="28"/>
          <w:szCs w:val="28"/>
          <w:lang w:val="en-GB"/>
        </w:rPr>
        <w:t xml:space="preserve">ENVIRONMENT, FORESTRY AND </w:t>
      </w:r>
      <w:r w:rsidR="00095800">
        <w:rPr>
          <w:rFonts w:ascii="Times New Roman" w:hAnsi="Times New Roman" w:cs="Times New Roman"/>
          <w:b/>
          <w:sz w:val="28"/>
          <w:szCs w:val="28"/>
          <w:lang w:val="en-GB"/>
        </w:rPr>
        <w:tab/>
      </w:r>
      <w:r w:rsidRPr="00095800">
        <w:rPr>
          <w:rFonts w:ascii="Times New Roman" w:hAnsi="Times New Roman" w:cs="Times New Roman"/>
          <w:b/>
          <w:sz w:val="28"/>
          <w:szCs w:val="28"/>
          <w:lang w:val="en-GB"/>
        </w:rPr>
        <w:t>2</w:t>
      </w:r>
      <w:r w:rsidRPr="00095800">
        <w:rPr>
          <w:rFonts w:ascii="Times New Roman" w:hAnsi="Times New Roman" w:cs="Times New Roman"/>
          <w:b/>
          <w:sz w:val="28"/>
          <w:szCs w:val="28"/>
          <w:vertAlign w:val="superscript"/>
          <w:lang w:val="en-GB"/>
        </w:rPr>
        <w:t>nd</w:t>
      </w:r>
      <w:r w:rsidRPr="00095800">
        <w:rPr>
          <w:rFonts w:ascii="Times New Roman" w:hAnsi="Times New Roman" w:cs="Times New Roman"/>
          <w:b/>
          <w:sz w:val="28"/>
          <w:szCs w:val="28"/>
          <w:lang w:val="en-GB"/>
        </w:rPr>
        <w:t xml:space="preserve"> Respondent</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FISHERIES</w:t>
      </w:r>
      <w:r w:rsidRPr="00095800">
        <w:rPr>
          <w:rFonts w:ascii="Times New Roman" w:hAnsi="Times New Roman" w:cs="Times New Roman"/>
          <w:b/>
          <w:sz w:val="28"/>
          <w:szCs w:val="28"/>
          <w:lang w:val="en-GB"/>
        </w:rPr>
        <w:tab/>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SHELL E</w:t>
      </w:r>
      <w:r w:rsidR="00095800">
        <w:rPr>
          <w:rFonts w:ascii="Times New Roman" w:hAnsi="Times New Roman" w:cs="Times New Roman"/>
          <w:b/>
          <w:sz w:val="28"/>
          <w:szCs w:val="28"/>
          <w:lang w:val="en-GB"/>
        </w:rPr>
        <w:t>XPLORATION AND PRODUCTION</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3</w:t>
      </w:r>
      <w:r w:rsidRPr="00095800">
        <w:rPr>
          <w:rFonts w:ascii="Times New Roman" w:hAnsi="Times New Roman" w:cs="Times New Roman"/>
          <w:b/>
          <w:sz w:val="28"/>
          <w:szCs w:val="28"/>
          <w:vertAlign w:val="superscript"/>
          <w:lang w:val="en-GB"/>
        </w:rPr>
        <w:t>rd</w:t>
      </w:r>
      <w:r w:rsidRPr="00095800">
        <w:rPr>
          <w:rFonts w:ascii="Times New Roman" w:hAnsi="Times New Roman" w:cs="Times New Roman"/>
          <w:b/>
          <w:sz w:val="28"/>
          <w:szCs w:val="28"/>
          <w:lang w:val="en-GB"/>
        </w:rPr>
        <w:t xml:space="preserve"> Respondent </w:t>
      </w:r>
    </w:p>
    <w:p w:rsidR="00FE7C64" w:rsidRPr="00095800" w:rsidRDefault="00FE7C64" w:rsidP="00FE7C64">
      <w:pP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 xml:space="preserve">SOUTH AFRICA B V </w:t>
      </w:r>
    </w:p>
    <w:p w:rsidR="00FE7C64" w:rsidRPr="00095800" w:rsidRDefault="00095800" w:rsidP="00FE7C64">
      <w:pPr>
        <w:pBdr>
          <w:bottom w:val="single" w:sz="12" w:space="1" w:color="auto"/>
        </w:pBdr>
        <w:spacing w:line="240" w:lineRule="auto"/>
        <w:ind w:right="-46"/>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IMPACT AFRICA LIMITED</w:t>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t xml:space="preserve"> </w:t>
      </w:r>
      <w:r w:rsidR="00FE7C64" w:rsidRPr="00095800">
        <w:rPr>
          <w:rFonts w:ascii="Times New Roman" w:hAnsi="Times New Roman" w:cs="Times New Roman"/>
          <w:b/>
          <w:sz w:val="28"/>
          <w:szCs w:val="28"/>
          <w:lang w:val="en-GB"/>
        </w:rPr>
        <w:t>4</w:t>
      </w:r>
      <w:r w:rsidR="00FE7C64" w:rsidRPr="00095800">
        <w:rPr>
          <w:rFonts w:ascii="Times New Roman" w:hAnsi="Times New Roman" w:cs="Times New Roman"/>
          <w:b/>
          <w:sz w:val="28"/>
          <w:szCs w:val="28"/>
          <w:vertAlign w:val="superscript"/>
          <w:lang w:val="en-GB"/>
        </w:rPr>
        <w:t>th</w:t>
      </w:r>
      <w:r w:rsidR="00FE7C64" w:rsidRPr="00095800">
        <w:rPr>
          <w:rFonts w:ascii="Times New Roman" w:hAnsi="Times New Roman" w:cs="Times New Roman"/>
          <w:b/>
          <w:sz w:val="28"/>
          <w:szCs w:val="28"/>
          <w:lang w:val="en-GB"/>
        </w:rPr>
        <w:t xml:space="preserve"> Respondent</w:t>
      </w:r>
    </w:p>
    <w:p w:rsidR="00FE7C64" w:rsidRPr="00095800" w:rsidRDefault="00FE7C64" w:rsidP="00FE7C64">
      <w:pPr>
        <w:pBdr>
          <w:bottom w:val="single" w:sz="12" w:space="1" w:color="auto"/>
        </w:pBdr>
        <w:spacing w:line="240" w:lineRule="auto"/>
        <w:ind w:right="-46"/>
        <w:rPr>
          <w:rFonts w:ascii="Times New Roman" w:hAnsi="Times New Roman" w:cs="Times New Roman"/>
          <w:b/>
          <w:sz w:val="28"/>
          <w:szCs w:val="28"/>
          <w:lang w:val="en-GB"/>
        </w:rPr>
      </w:pPr>
      <w:r w:rsidRPr="00095800">
        <w:rPr>
          <w:rFonts w:ascii="Times New Roman" w:hAnsi="Times New Roman" w:cs="Times New Roman"/>
          <w:b/>
          <w:sz w:val="28"/>
          <w:szCs w:val="28"/>
          <w:lang w:val="en-GB"/>
        </w:rPr>
        <w:t>B</w:t>
      </w:r>
      <w:r w:rsidR="00095800">
        <w:rPr>
          <w:rFonts w:ascii="Times New Roman" w:hAnsi="Times New Roman" w:cs="Times New Roman"/>
          <w:b/>
          <w:sz w:val="28"/>
          <w:szCs w:val="28"/>
          <w:lang w:val="en-GB"/>
        </w:rPr>
        <w:t>G INTERNATIONAL LIMITED</w:t>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r>
      <w:r w:rsidR="00095800">
        <w:rPr>
          <w:rFonts w:ascii="Times New Roman" w:hAnsi="Times New Roman" w:cs="Times New Roman"/>
          <w:b/>
          <w:sz w:val="28"/>
          <w:szCs w:val="28"/>
          <w:lang w:val="en-GB"/>
        </w:rPr>
        <w:tab/>
        <w:t xml:space="preserve">           </w:t>
      </w:r>
      <w:r w:rsidRPr="00095800">
        <w:rPr>
          <w:rFonts w:ascii="Times New Roman" w:hAnsi="Times New Roman" w:cs="Times New Roman"/>
          <w:b/>
          <w:sz w:val="28"/>
          <w:szCs w:val="28"/>
          <w:lang w:val="en-GB"/>
        </w:rPr>
        <w:t>5</w:t>
      </w:r>
      <w:r w:rsidRPr="00095800">
        <w:rPr>
          <w:rFonts w:ascii="Times New Roman" w:hAnsi="Times New Roman" w:cs="Times New Roman"/>
          <w:b/>
          <w:sz w:val="28"/>
          <w:szCs w:val="28"/>
          <w:vertAlign w:val="superscript"/>
          <w:lang w:val="en-GB"/>
        </w:rPr>
        <w:t>th</w:t>
      </w:r>
      <w:r w:rsidRPr="00095800">
        <w:rPr>
          <w:rFonts w:ascii="Times New Roman" w:hAnsi="Times New Roman" w:cs="Times New Roman"/>
          <w:b/>
          <w:sz w:val="28"/>
          <w:szCs w:val="28"/>
          <w:lang w:val="en-GB"/>
        </w:rPr>
        <w:t xml:space="preserve"> Respondent</w:t>
      </w:r>
    </w:p>
    <w:p w:rsidR="00B91204" w:rsidRPr="00095800" w:rsidRDefault="00B91204" w:rsidP="00FE7C64">
      <w:pPr>
        <w:tabs>
          <w:tab w:val="left" w:pos="9090"/>
        </w:tabs>
        <w:spacing w:line="240" w:lineRule="auto"/>
        <w:ind w:right="-46"/>
        <w:jc w:val="center"/>
        <w:rPr>
          <w:rFonts w:ascii="Times New Roman" w:hAnsi="Times New Roman" w:cs="Times New Roman"/>
          <w:b/>
          <w:sz w:val="28"/>
          <w:szCs w:val="28"/>
          <w:lang w:val="en-GB"/>
        </w:rPr>
      </w:pPr>
    </w:p>
    <w:p w:rsidR="00FE7C64" w:rsidRPr="00095800" w:rsidRDefault="00FE7C64" w:rsidP="00187714">
      <w:pPr>
        <w:tabs>
          <w:tab w:val="left" w:pos="9090"/>
        </w:tabs>
        <w:spacing w:line="360" w:lineRule="auto"/>
        <w:ind w:right="-46"/>
        <w:jc w:val="center"/>
        <w:rPr>
          <w:rFonts w:ascii="Times New Roman" w:hAnsi="Times New Roman" w:cs="Times New Roman"/>
          <w:b/>
          <w:sz w:val="28"/>
          <w:szCs w:val="28"/>
          <w:lang w:val="en-GB"/>
        </w:rPr>
      </w:pPr>
      <w:r w:rsidRPr="00095800">
        <w:rPr>
          <w:rFonts w:ascii="Times New Roman" w:hAnsi="Times New Roman" w:cs="Times New Roman"/>
          <w:b/>
          <w:sz w:val="28"/>
          <w:szCs w:val="28"/>
          <w:lang w:val="en-GB"/>
        </w:rPr>
        <w:t xml:space="preserve">JUDGMENT </w:t>
      </w:r>
      <w:r w:rsidR="00681982" w:rsidRPr="00095800">
        <w:rPr>
          <w:rFonts w:ascii="Times New Roman" w:hAnsi="Times New Roman" w:cs="Times New Roman"/>
          <w:b/>
          <w:sz w:val="28"/>
          <w:szCs w:val="28"/>
          <w:lang w:val="en-GB"/>
        </w:rPr>
        <w:t>ON APPLICATIONS FOR LEAVE TO APPEAL AND CROSS-APPEAL</w:t>
      </w:r>
    </w:p>
    <w:p w:rsidR="00FE7C64" w:rsidRPr="00095800" w:rsidRDefault="00FE7C64" w:rsidP="00FE7C64">
      <w:pPr>
        <w:pBdr>
          <w:bottom w:val="single" w:sz="12" w:space="1" w:color="auto"/>
        </w:pBdr>
        <w:spacing w:line="240" w:lineRule="auto"/>
        <w:rPr>
          <w:rFonts w:ascii="Times New Roman" w:hAnsi="Times New Roman" w:cs="Times New Roman"/>
          <w:b/>
          <w:sz w:val="28"/>
          <w:szCs w:val="28"/>
          <w:lang w:val="en-GB"/>
        </w:rPr>
      </w:pPr>
    </w:p>
    <w:p w:rsidR="00FE7C64" w:rsidRPr="00095800" w:rsidRDefault="00FE7C64" w:rsidP="00FE7C64">
      <w:pPr>
        <w:spacing w:line="360" w:lineRule="auto"/>
        <w:jc w:val="both"/>
        <w:rPr>
          <w:rFonts w:ascii="Times New Roman" w:hAnsi="Times New Roman" w:cs="Times New Roman"/>
          <w:b/>
          <w:sz w:val="28"/>
          <w:szCs w:val="28"/>
          <w:lang w:val="en-GB"/>
        </w:rPr>
      </w:pPr>
      <w:r w:rsidRPr="00095800">
        <w:rPr>
          <w:rFonts w:ascii="Times New Roman" w:hAnsi="Times New Roman" w:cs="Times New Roman"/>
          <w:b/>
          <w:sz w:val="28"/>
          <w:szCs w:val="28"/>
          <w:lang w:val="en-GB"/>
        </w:rPr>
        <w:t>MBENENGE JP</w:t>
      </w:r>
      <w:r w:rsidR="00681982" w:rsidRPr="00095800">
        <w:rPr>
          <w:rFonts w:ascii="Times New Roman" w:hAnsi="Times New Roman" w:cs="Times New Roman"/>
          <w:b/>
          <w:sz w:val="28"/>
          <w:szCs w:val="28"/>
          <w:lang w:val="en-GB"/>
        </w:rPr>
        <w:t xml:space="preserve"> AND NORMAN J</w:t>
      </w:r>
      <w:r w:rsidRPr="00095800">
        <w:rPr>
          <w:rFonts w:ascii="Times New Roman" w:hAnsi="Times New Roman" w:cs="Times New Roman"/>
          <w:b/>
          <w:sz w:val="28"/>
          <w:szCs w:val="28"/>
          <w:lang w:val="en-GB"/>
        </w:rPr>
        <w:t>:</w:t>
      </w:r>
    </w:p>
    <w:p w:rsidR="007511A9" w:rsidRDefault="00681982" w:rsidP="00681982">
      <w:pPr>
        <w:spacing w:before="240" w:line="360" w:lineRule="auto"/>
        <w:jc w:val="both"/>
        <w:rPr>
          <w:rFonts w:ascii="Times New Roman" w:hAnsi="Times New Roman" w:cs="Times New Roman"/>
          <w:sz w:val="28"/>
          <w:szCs w:val="28"/>
        </w:rPr>
      </w:pPr>
      <w:r w:rsidRPr="00095800">
        <w:rPr>
          <w:rFonts w:ascii="Times New Roman" w:hAnsi="Times New Roman" w:cs="Times New Roman"/>
          <w:sz w:val="28"/>
          <w:szCs w:val="28"/>
        </w:rPr>
        <w:t>[1]</w:t>
      </w:r>
      <w:r w:rsidRPr="00095800">
        <w:rPr>
          <w:rFonts w:ascii="Times New Roman" w:hAnsi="Times New Roman" w:cs="Times New Roman"/>
          <w:sz w:val="28"/>
          <w:szCs w:val="28"/>
        </w:rPr>
        <w:tab/>
        <w:t xml:space="preserve">Before us are several applications </w:t>
      </w:r>
      <w:r w:rsidR="00B91204" w:rsidRPr="00095800">
        <w:rPr>
          <w:rFonts w:ascii="Times New Roman" w:hAnsi="Times New Roman" w:cs="Times New Roman"/>
          <w:sz w:val="28"/>
          <w:szCs w:val="28"/>
        </w:rPr>
        <w:t xml:space="preserve">instituted by the first, third, fourth </w:t>
      </w:r>
      <w:r w:rsidRPr="00095800">
        <w:rPr>
          <w:rFonts w:ascii="Times New Roman" w:hAnsi="Times New Roman" w:cs="Times New Roman"/>
          <w:sz w:val="28"/>
          <w:szCs w:val="28"/>
        </w:rPr>
        <w:t>and</w:t>
      </w:r>
      <w:r w:rsidR="00B91204" w:rsidRPr="00095800">
        <w:rPr>
          <w:rFonts w:ascii="Times New Roman" w:hAnsi="Times New Roman" w:cs="Times New Roman"/>
          <w:sz w:val="28"/>
          <w:szCs w:val="28"/>
        </w:rPr>
        <w:t xml:space="preserve"> fifth respondents</w:t>
      </w:r>
      <w:r w:rsidR="00B91204" w:rsidRPr="00095800">
        <w:rPr>
          <w:rStyle w:val="FootnoteReference"/>
          <w:rFonts w:ascii="Times New Roman" w:hAnsi="Times New Roman" w:cs="Times New Roman"/>
          <w:sz w:val="28"/>
          <w:szCs w:val="28"/>
        </w:rPr>
        <w:footnoteReference w:id="1"/>
      </w:r>
      <w:r w:rsidR="00187714">
        <w:rPr>
          <w:rFonts w:ascii="Times New Roman" w:hAnsi="Times New Roman" w:cs="Times New Roman"/>
          <w:sz w:val="28"/>
          <w:szCs w:val="28"/>
        </w:rPr>
        <w:t xml:space="preserve"> </w:t>
      </w:r>
      <w:r w:rsidR="002602EF">
        <w:rPr>
          <w:rFonts w:ascii="Times New Roman" w:hAnsi="Times New Roman" w:cs="Times New Roman"/>
          <w:sz w:val="28"/>
          <w:szCs w:val="28"/>
        </w:rPr>
        <w:t xml:space="preserve">for leave </w:t>
      </w:r>
      <w:r w:rsidRPr="00095800">
        <w:rPr>
          <w:rFonts w:ascii="Times New Roman" w:hAnsi="Times New Roman" w:cs="Times New Roman"/>
          <w:sz w:val="28"/>
          <w:szCs w:val="28"/>
        </w:rPr>
        <w:t xml:space="preserve">to </w:t>
      </w:r>
      <w:r w:rsidR="003644E8">
        <w:rPr>
          <w:rFonts w:ascii="Times New Roman" w:hAnsi="Times New Roman" w:cs="Times New Roman"/>
          <w:sz w:val="28"/>
          <w:szCs w:val="28"/>
        </w:rPr>
        <w:t>a</w:t>
      </w:r>
      <w:r w:rsidRPr="00095800">
        <w:rPr>
          <w:rFonts w:ascii="Times New Roman" w:hAnsi="Times New Roman" w:cs="Times New Roman"/>
          <w:sz w:val="28"/>
          <w:szCs w:val="28"/>
        </w:rPr>
        <w:t>ppeal against the whole of the judgment of this court d</w:t>
      </w:r>
      <w:r w:rsidR="004B06DE" w:rsidRPr="00095800">
        <w:rPr>
          <w:rFonts w:ascii="Times New Roman" w:hAnsi="Times New Roman" w:cs="Times New Roman"/>
          <w:sz w:val="28"/>
          <w:szCs w:val="28"/>
        </w:rPr>
        <w:t>elivered on 01 September 2022.  At the same time, the litigants who were the applicants</w:t>
      </w:r>
      <w:r w:rsidR="004B06DE" w:rsidRPr="00095800">
        <w:rPr>
          <w:rStyle w:val="FootnoteReference"/>
          <w:rFonts w:ascii="Times New Roman" w:hAnsi="Times New Roman" w:cs="Times New Roman"/>
          <w:sz w:val="28"/>
          <w:szCs w:val="28"/>
        </w:rPr>
        <w:footnoteReference w:id="2"/>
      </w:r>
      <w:r w:rsidR="00F32645">
        <w:rPr>
          <w:rFonts w:ascii="Times New Roman" w:hAnsi="Times New Roman" w:cs="Times New Roman"/>
          <w:sz w:val="28"/>
          <w:szCs w:val="28"/>
        </w:rPr>
        <w:t xml:space="preserve"> have launched</w:t>
      </w:r>
      <w:r w:rsidR="004B06DE" w:rsidRPr="00095800">
        <w:rPr>
          <w:rFonts w:ascii="Times New Roman" w:hAnsi="Times New Roman" w:cs="Times New Roman"/>
          <w:sz w:val="28"/>
          <w:szCs w:val="28"/>
        </w:rPr>
        <w:t xml:space="preserve"> application</w:t>
      </w:r>
      <w:r w:rsidR="00F32645">
        <w:rPr>
          <w:rFonts w:ascii="Times New Roman" w:hAnsi="Times New Roman" w:cs="Times New Roman"/>
          <w:sz w:val="28"/>
          <w:szCs w:val="28"/>
        </w:rPr>
        <w:t>s</w:t>
      </w:r>
      <w:r w:rsidR="004B06DE" w:rsidRPr="00095800">
        <w:rPr>
          <w:rFonts w:ascii="Times New Roman" w:hAnsi="Times New Roman" w:cs="Times New Roman"/>
          <w:sz w:val="28"/>
          <w:szCs w:val="28"/>
        </w:rPr>
        <w:t xml:space="preserve"> for leave to cross-appeal against the</w:t>
      </w:r>
      <w:r w:rsidR="00187714">
        <w:rPr>
          <w:rFonts w:ascii="Times New Roman" w:hAnsi="Times New Roman" w:cs="Times New Roman"/>
          <w:sz w:val="28"/>
          <w:szCs w:val="28"/>
        </w:rPr>
        <w:t xml:space="preserve"> judgment in so far as it did not grant</w:t>
      </w:r>
      <w:r w:rsidR="004B06DE" w:rsidRPr="00095800">
        <w:rPr>
          <w:rFonts w:ascii="Times New Roman" w:hAnsi="Times New Roman" w:cs="Times New Roman"/>
          <w:sz w:val="28"/>
          <w:szCs w:val="28"/>
        </w:rPr>
        <w:t xml:space="preserve"> the declaratory relief they sought</w:t>
      </w:r>
      <w:r w:rsidR="00187714">
        <w:rPr>
          <w:rFonts w:ascii="Times New Roman" w:hAnsi="Times New Roman" w:cs="Times New Roman"/>
          <w:sz w:val="28"/>
          <w:szCs w:val="28"/>
        </w:rPr>
        <w:t>.</w:t>
      </w:r>
      <w:r w:rsidR="00187714">
        <w:rPr>
          <w:rStyle w:val="FootnoteReference"/>
          <w:rFonts w:ascii="Times New Roman" w:hAnsi="Times New Roman" w:cs="Times New Roman"/>
          <w:sz w:val="28"/>
          <w:szCs w:val="28"/>
        </w:rPr>
        <w:footnoteReference w:id="3"/>
      </w:r>
      <w:r w:rsidR="004B06DE" w:rsidRPr="00095800">
        <w:rPr>
          <w:rFonts w:ascii="Times New Roman" w:hAnsi="Times New Roman" w:cs="Times New Roman"/>
          <w:sz w:val="28"/>
          <w:szCs w:val="28"/>
        </w:rPr>
        <w:t xml:space="preserve"> </w:t>
      </w:r>
    </w:p>
    <w:p w:rsidR="00681982" w:rsidRPr="00095800" w:rsidRDefault="00681982" w:rsidP="00681982">
      <w:pPr>
        <w:spacing w:before="240" w:line="360" w:lineRule="auto"/>
        <w:jc w:val="both"/>
        <w:rPr>
          <w:rFonts w:ascii="Times New Roman" w:hAnsi="Times New Roman" w:cs="Times New Roman"/>
          <w:sz w:val="28"/>
          <w:szCs w:val="28"/>
        </w:rPr>
      </w:pPr>
      <w:r w:rsidRPr="00095800">
        <w:rPr>
          <w:rFonts w:ascii="Times New Roman" w:hAnsi="Times New Roman" w:cs="Times New Roman"/>
          <w:sz w:val="28"/>
          <w:szCs w:val="28"/>
        </w:rPr>
        <w:t>[2]</w:t>
      </w:r>
      <w:r w:rsidRPr="00095800">
        <w:rPr>
          <w:rFonts w:ascii="Times New Roman" w:hAnsi="Times New Roman" w:cs="Times New Roman"/>
          <w:sz w:val="28"/>
          <w:szCs w:val="28"/>
        </w:rPr>
        <w:tab/>
        <w:t xml:space="preserve">Since the </w:t>
      </w:r>
      <w:r w:rsidR="00C306C7" w:rsidRPr="00095800">
        <w:rPr>
          <w:rFonts w:ascii="Times New Roman" w:hAnsi="Times New Roman" w:cs="Times New Roman"/>
          <w:sz w:val="28"/>
          <w:szCs w:val="28"/>
        </w:rPr>
        <w:t>delivery</w:t>
      </w:r>
      <w:r w:rsidRPr="00095800">
        <w:rPr>
          <w:rFonts w:ascii="Times New Roman" w:hAnsi="Times New Roman" w:cs="Times New Roman"/>
          <w:sz w:val="28"/>
          <w:szCs w:val="28"/>
        </w:rPr>
        <w:t xml:space="preserve"> of the judgment</w:t>
      </w:r>
      <w:r w:rsidR="00C306C7" w:rsidRPr="00095800">
        <w:rPr>
          <w:rFonts w:ascii="Times New Roman" w:hAnsi="Times New Roman" w:cs="Times New Roman"/>
          <w:sz w:val="28"/>
          <w:szCs w:val="28"/>
        </w:rPr>
        <w:t>, a vacancy among the members of the court has arisen,</w:t>
      </w:r>
      <w:r w:rsidR="00C306C7" w:rsidRPr="00095800">
        <w:rPr>
          <w:rStyle w:val="FootnoteReference"/>
          <w:rFonts w:ascii="Times New Roman" w:hAnsi="Times New Roman" w:cs="Times New Roman"/>
          <w:sz w:val="28"/>
          <w:szCs w:val="28"/>
        </w:rPr>
        <w:footnoteReference w:id="4"/>
      </w:r>
      <w:r w:rsidR="00C306C7" w:rsidRPr="00095800">
        <w:rPr>
          <w:rFonts w:ascii="Times New Roman" w:hAnsi="Times New Roman" w:cs="Times New Roman"/>
          <w:sz w:val="28"/>
          <w:szCs w:val="28"/>
        </w:rPr>
        <w:t xml:space="preserve"> hence this application is being heard in terms of section 14(5) </w:t>
      </w:r>
      <w:r w:rsidR="00C306C7" w:rsidRPr="00095800">
        <w:rPr>
          <w:rFonts w:ascii="Times New Roman" w:hAnsi="Times New Roman" w:cs="Times New Roman"/>
          <w:i/>
          <w:sz w:val="28"/>
          <w:szCs w:val="28"/>
        </w:rPr>
        <w:t>(a)</w:t>
      </w:r>
      <w:r w:rsidR="00C306C7" w:rsidRPr="00095800">
        <w:rPr>
          <w:rFonts w:ascii="Times New Roman" w:hAnsi="Times New Roman" w:cs="Times New Roman"/>
          <w:sz w:val="28"/>
          <w:szCs w:val="28"/>
        </w:rPr>
        <w:t xml:space="preserve"> of the Superior Courts Act 10 of 2013</w:t>
      </w:r>
      <w:r w:rsidR="00C61AAE">
        <w:rPr>
          <w:rStyle w:val="FootnoteReference"/>
          <w:rFonts w:ascii="Times New Roman" w:hAnsi="Times New Roman" w:cs="Times New Roman"/>
          <w:sz w:val="28"/>
          <w:szCs w:val="28"/>
        </w:rPr>
        <w:footnoteReference w:id="5"/>
      </w:r>
      <w:r w:rsidR="00C306C7" w:rsidRPr="00095800">
        <w:rPr>
          <w:rFonts w:ascii="Times New Roman" w:hAnsi="Times New Roman" w:cs="Times New Roman"/>
          <w:sz w:val="28"/>
          <w:szCs w:val="28"/>
        </w:rPr>
        <w:t xml:space="preserve">. </w:t>
      </w:r>
      <w:r w:rsidRPr="00095800">
        <w:rPr>
          <w:rFonts w:ascii="Times New Roman" w:hAnsi="Times New Roman" w:cs="Times New Roman"/>
          <w:sz w:val="28"/>
          <w:szCs w:val="28"/>
        </w:rPr>
        <w:t xml:space="preserve"> </w:t>
      </w:r>
    </w:p>
    <w:p w:rsidR="00346009" w:rsidRPr="00095800" w:rsidRDefault="00346009" w:rsidP="00681982">
      <w:pPr>
        <w:spacing w:before="240" w:line="360" w:lineRule="auto"/>
        <w:jc w:val="both"/>
        <w:rPr>
          <w:rFonts w:ascii="Times New Roman" w:hAnsi="Times New Roman" w:cs="Times New Roman"/>
          <w:sz w:val="28"/>
          <w:szCs w:val="28"/>
        </w:rPr>
      </w:pPr>
      <w:r w:rsidRPr="00095800">
        <w:rPr>
          <w:rFonts w:ascii="Times New Roman" w:hAnsi="Times New Roman" w:cs="Times New Roman"/>
          <w:sz w:val="28"/>
          <w:szCs w:val="28"/>
        </w:rPr>
        <w:t>[3]</w:t>
      </w:r>
      <w:r w:rsidRPr="00095800">
        <w:rPr>
          <w:rFonts w:ascii="Times New Roman" w:hAnsi="Times New Roman" w:cs="Times New Roman"/>
          <w:sz w:val="28"/>
          <w:szCs w:val="28"/>
        </w:rPr>
        <w:tab/>
        <w:t>The applications are</w:t>
      </w:r>
      <w:r w:rsidR="00C306C7" w:rsidRPr="00095800">
        <w:rPr>
          <w:rFonts w:ascii="Times New Roman" w:hAnsi="Times New Roman" w:cs="Times New Roman"/>
          <w:sz w:val="28"/>
          <w:szCs w:val="28"/>
        </w:rPr>
        <w:t xml:space="preserve"> founded on</w:t>
      </w:r>
      <w:r w:rsidRPr="00095800">
        <w:rPr>
          <w:rFonts w:ascii="Times New Roman" w:hAnsi="Times New Roman" w:cs="Times New Roman"/>
          <w:sz w:val="28"/>
          <w:szCs w:val="28"/>
        </w:rPr>
        <w:t xml:space="preserve"> section 17</w:t>
      </w:r>
      <w:r w:rsidRPr="00095800">
        <w:rPr>
          <w:rFonts w:ascii="Times New Roman" w:hAnsi="Times New Roman" w:cs="Times New Roman"/>
          <w:i/>
          <w:sz w:val="28"/>
          <w:szCs w:val="28"/>
        </w:rPr>
        <w:t>(a)</w:t>
      </w:r>
      <w:r w:rsidRPr="007511A9">
        <w:rPr>
          <w:rFonts w:ascii="Times New Roman" w:hAnsi="Times New Roman" w:cs="Times New Roman"/>
          <w:sz w:val="28"/>
          <w:szCs w:val="28"/>
        </w:rPr>
        <w:t xml:space="preserve">(i) </w:t>
      </w:r>
      <w:r w:rsidRPr="00095800">
        <w:rPr>
          <w:rFonts w:ascii="Times New Roman" w:hAnsi="Times New Roman" w:cs="Times New Roman"/>
          <w:sz w:val="28"/>
          <w:szCs w:val="28"/>
        </w:rPr>
        <w:t xml:space="preserve">and </w:t>
      </w:r>
      <w:r w:rsidRPr="007511A9">
        <w:rPr>
          <w:rFonts w:ascii="Times New Roman" w:hAnsi="Times New Roman" w:cs="Times New Roman"/>
          <w:sz w:val="28"/>
          <w:szCs w:val="28"/>
        </w:rPr>
        <w:t>(ii)</w:t>
      </w:r>
      <w:r w:rsidRPr="00095800">
        <w:rPr>
          <w:rFonts w:ascii="Times New Roman" w:hAnsi="Times New Roman" w:cs="Times New Roman"/>
          <w:sz w:val="28"/>
          <w:szCs w:val="28"/>
        </w:rPr>
        <w:t xml:space="preserve"> of the</w:t>
      </w:r>
      <w:r w:rsidR="00C306C7" w:rsidRPr="00095800">
        <w:rPr>
          <w:rFonts w:ascii="Times New Roman" w:hAnsi="Times New Roman" w:cs="Times New Roman"/>
          <w:sz w:val="28"/>
          <w:szCs w:val="28"/>
        </w:rPr>
        <w:t xml:space="preserve"> Superior Courts</w:t>
      </w:r>
      <w:r w:rsidRPr="00095800">
        <w:rPr>
          <w:rFonts w:ascii="Times New Roman" w:hAnsi="Times New Roman" w:cs="Times New Roman"/>
          <w:sz w:val="28"/>
          <w:szCs w:val="28"/>
        </w:rPr>
        <w:t xml:space="preserve"> Act</w:t>
      </w:r>
      <w:r w:rsidR="00C306C7" w:rsidRPr="00095800">
        <w:rPr>
          <w:rFonts w:ascii="Times New Roman" w:hAnsi="Times New Roman" w:cs="Times New Roman"/>
          <w:sz w:val="28"/>
          <w:szCs w:val="28"/>
        </w:rPr>
        <w:t xml:space="preserve">, </w:t>
      </w:r>
      <w:r w:rsidR="007511A9">
        <w:rPr>
          <w:rFonts w:ascii="Times New Roman" w:hAnsi="Times New Roman" w:cs="Times New Roman"/>
          <w:sz w:val="28"/>
          <w:szCs w:val="28"/>
        </w:rPr>
        <w:t xml:space="preserve">the relevant part of </w:t>
      </w:r>
      <w:r w:rsidR="00C306C7" w:rsidRPr="00095800">
        <w:rPr>
          <w:rFonts w:ascii="Times New Roman" w:hAnsi="Times New Roman" w:cs="Times New Roman"/>
          <w:sz w:val="28"/>
          <w:szCs w:val="28"/>
        </w:rPr>
        <w:t>which reads</w:t>
      </w:r>
      <w:r w:rsidRPr="00095800">
        <w:rPr>
          <w:rFonts w:ascii="Times New Roman" w:hAnsi="Times New Roman" w:cs="Times New Roman"/>
          <w:sz w:val="28"/>
          <w:szCs w:val="28"/>
        </w:rPr>
        <w:t>:</w:t>
      </w:r>
    </w:p>
    <w:p w:rsidR="00346009" w:rsidRPr="00964FA4" w:rsidRDefault="00192879" w:rsidP="00964FA4">
      <w:pPr>
        <w:pStyle w:val="NoSpacing"/>
        <w:tabs>
          <w:tab w:val="left" w:pos="1418"/>
        </w:tabs>
        <w:ind w:left="1276" w:hanging="556"/>
        <w:jc w:val="both"/>
        <w:rPr>
          <w:rFonts w:ascii="Times New Roman" w:hAnsi="Times New Roman" w:cs="Times New Roman"/>
          <w:sz w:val="24"/>
          <w:szCs w:val="24"/>
        </w:rPr>
      </w:pPr>
      <w:r w:rsidRPr="00964FA4">
        <w:rPr>
          <w:rFonts w:ascii="Times New Roman" w:hAnsi="Times New Roman" w:cs="Times New Roman"/>
          <w:sz w:val="24"/>
          <w:szCs w:val="24"/>
        </w:rPr>
        <w:t>‘</w:t>
      </w:r>
      <w:r w:rsidR="00346009" w:rsidRPr="00964FA4">
        <w:rPr>
          <w:rFonts w:ascii="Times New Roman" w:hAnsi="Times New Roman" w:cs="Times New Roman"/>
          <w:sz w:val="24"/>
          <w:szCs w:val="24"/>
        </w:rPr>
        <w:t>(1)</w:t>
      </w:r>
      <w:r w:rsidR="00346009" w:rsidRPr="00964FA4">
        <w:rPr>
          <w:rFonts w:ascii="Times New Roman" w:hAnsi="Times New Roman" w:cs="Times New Roman"/>
          <w:sz w:val="24"/>
          <w:szCs w:val="24"/>
        </w:rPr>
        <w:tab/>
        <w:t xml:space="preserve">Leave to appeal may only be given where the judge or judges concerned are of the opinion that- </w:t>
      </w:r>
    </w:p>
    <w:p w:rsidR="00346009" w:rsidRPr="00964FA4" w:rsidRDefault="007511A9" w:rsidP="00964FA4">
      <w:pPr>
        <w:pStyle w:val="NoSpacing"/>
        <w:numPr>
          <w:ilvl w:val="0"/>
          <w:numId w:val="2"/>
        </w:numPr>
        <w:ind w:left="1560" w:hanging="284"/>
        <w:jc w:val="both"/>
        <w:rPr>
          <w:rFonts w:ascii="Times New Roman" w:hAnsi="Times New Roman" w:cs="Times New Roman"/>
          <w:sz w:val="24"/>
          <w:szCs w:val="24"/>
        </w:rPr>
      </w:pPr>
      <w:r w:rsidRPr="00964FA4">
        <w:rPr>
          <w:rFonts w:ascii="Times New Roman" w:hAnsi="Times New Roman" w:cs="Times New Roman"/>
          <w:sz w:val="24"/>
          <w:szCs w:val="24"/>
        </w:rPr>
        <w:t>(i) t</w:t>
      </w:r>
      <w:r w:rsidR="00346009" w:rsidRPr="00964FA4">
        <w:rPr>
          <w:rFonts w:ascii="Times New Roman" w:hAnsi="Times New Roman" w:cs="Times New Roman"/>
          <w:sz w:val="24"/>
          <w:szCs w:val="24"/>
        </w:rPr>
        <w:t>he appeal would have a reasonable prospect of success;</w:t>
      </w:r>
    </w:p>
    <w:p w:rsidR="00346009" w:rsidRPr="00964FA4" w:rsidRDefault="00346009" w:rsidP="00964FA4">
      <w:pPr>
        <w:pStyle w:val="NoSpacing"/>
        <w:ind w:left="1701" w:hanging="283"/>
        <w:jc w:val="both"/>
        <w:rPr>
          <w:rFonts w:ascii="Times New Roman" w:hAnsi="Times New Roman" w:cs="Times New Roman"/>
          <w:sz w:val="24"/>
          <w:szCs w:val="24"/>
        </w:rPr>
      </w:pPr>
      <w:r w:rsidRPr="00964FA4">
        <w:rPr>
          <w:rFonts w:ascii="Times New Roman" w:hAnsi="Times New Roman" w:cs="Times New Roman"/>
          <w:sz w:val="24"/>
          <w:szCs w:val="24"/>
        </w:rPr>
        <w:t xml:space="preserve"> </w:t>
      </w:r>
      <w:r w:rsidR="00D35079" w:rsidRPr="00964FA4">
        <w:rPr>
          <w:rFonts w:ascii="Times New Roman" w:hAnsi="Times New Roman" w:cs="Times New Roman"/>
          <w:sz w:val="24"/>
          <w:szCs w:val="24"/>
        </w:rPr>
        <w:t xml:space="preserve">  </w:t>
      </w:r>
      <w:r w:rsidR="007511A9" w:rsidRPr="00964FA4">
        <w:rPr>
          <w:rFonts w:ascii="Times New Roman" w:hAnsi="Times New Roman" w:cs="Times New Roman"/>
          <w:sz w:val="24"/>
          <w:szCs w:val="24"/>
        </w:rPr>
        <w:t>(ii) t</w:t>
      </w:r>
      <w:r w:rsidRPr="00964FA4">
        <w:rPr>
          <w:rFonts w:ascii="Times New Roman" w:hAnsi="Times New Roman" w:cs="Times New Roman"/>
          <w:sz w:val="24"/>
          <w:szCs w:val="24"/>
        </w:rPr>
        <w:t>here is some other compelling reason why the appeal should be heard,</w:t>
      </w:r>
      <w:r w:rsidR="00D35079" w:rsidRPr="00964FA4">
        <w:rPr>
          <w:rFonts w:ascii="Times New Roman" w:hAnsi="Times New Roman" w:cs="Times New Roman"/>
          <w:sz w:val="24"/>
          <w:szCs w:val="24"/>
        </w:rPr>
        <w:t xml:space="preserve"> including confl</w:t>
      </w:r>
      <w:r w:rsidR="00443BD4" w:rsidRPr="00964FA4">
        <w:rPr>
          <w:rFonts w:ascii="Times New Roman" w:hAnsi="Times New Roman" w:cs="Times New Roman"/>
          <w:sz w:val="24"/>
          <w:szCs w:val="24"/>
        </w:rPr>
        <w:t xml:space="preserve">icting judgments on the </w:t>
      </w:r>
      <w:r w:rsidRPr="00964FA4">
        <w:rPr>
          <w:rFonts w:ascii="Times New Roman" w:hAnsi="Times New Roman" w:cs="Times New Roman"/>
          <w:sz w:val="24"/>
          <w:szCs w:val="24"/>
        </w:rPr>
        <w:t>matter under consideration.</w:t>
      </w:r>
      <w:r w:rsidR="00192879" w:rsidRPr="00964FA4">
        <w:rPr>
          <w:rFonts w:ascii="Times New Roman" w:hAnsi="Times New Roman" w:cs="Times New Roman"/>
          <w:sz w:val="24"/>
          <w:szCs w:val="24"/>
        </w:rPr>
        <w:t>’</w:t>
      </w:r>
    </w:p>
    <w:p w:rsidR="00192879" w:rsidRDefault="00192879" w:rsidP="00D35079">
      <w:pPr>
        <w:spacing w:line="360" w:lineRule="auto"/>
        <w:jc w:val="both"/>
        <w:rPr>
          <w:rFonts w:ascii="Times New Roman" w:hAnsi="Times New Roman" w:cs="Times New Roman"/>
          <w:sz w:val="16"/>
          <w:szCs w:val="16"/>
        </w:rPr>
      </w:pPr>
    </w:p>
    <w:p w:rsidR="00BC4F3A" w:rsidRPr="00095800" w:rsidRDefault="00192879" w:rsidP="00D35079">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[4</w:t>
      </w:r>
      <w:r w:rsidR="00BC4F3A" w:rsidRPr="00095800">
        <w:rPr>
          <w:rFonts w:ascii="Times New Roman" w:hAnsi="Times New Roman" w:cs="Times New Roman"/>
          <w:sz w:val="28"/>
          <w:szCs w:val="28"/>
        </w:rPr>
        <w:t>]</w:t>
      </w:r>
      <w:r w:rsidR="00BC4F3A" w:rsidRPr="00095800">
        <w:rPr>
          <w:rFonts w:ascii="Times New Roman" w:hAnsi="Times New Roman" w:cs="Times New Roman"/>
          <w:sz w:val="28"/>
          <w:szCs w:val="28"/>
        </w:rPr>
        <w:tab/>
        <w:t xml:space="preserve">The principal findings </w:t>
      </w:r>
      <w:r w:rsidRPr="00095800">
        <w:rPr>
          <w:rFonts w:ascii="Times New Roman" w:hAnsi="Times New Roman" w:cs="Times New Roman"/>
          <w:sz w:val="28"/>
          <w:szCs w:val="28"/>
        </w:rPr>
        <w:t>of this court in its</w:t>
      </w:r>
      <w:r w:rsidR="00BC4F3A" w:rsidRPr="00095800">
        <w:rPr>
          <w:rFonts w:ascii="Times New Roman" w:hAnsi="Times New Roman" w:cs="Times New Roman"/>
          <w:sz w:val="28"/>
          <w:szCs w:val="28"/>
        </w:rPr>
        <w:t xml:space="preserve"> judgment are that – </w:t>
      </w:r>
    </w:p>
    <w:p w:rsidR="008C34E3" w:rsidRDefault="008C34E3" w:rsidP="008C34E3">
      <w:pPr>
        <w:spacing w:before="24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r>
      <w:r w:rsidR="00192879" w:rsidRPr="008C34E3">
        <w:rPr>
          <w:rFonts w:ascii="Times New Roman" w:hAnsi="Times New Roman" w:cs="Times New Roman"/>
          <w:sz w:val="28"/>
          <w:szCs w:val="28"/>
        </w:rPr>
        <w:t>t</w:t>
      </w:r>
      <w:r w:rsidR="00BC4F3A" w:rsidRPr="008C34E3">
        <w:rPr>
          <w:rFonts w:ascii="Times New Roman" w:hAnsi="Times New Roman" w:cs="Times New Roman"/>
          <w:sz w:val="28"/>
          <w:szCs w:val="28"/>
        </w:rPr>
        <w:t>here was no delay in bringing the application, hence the court did not even have to enquire into whether any delay was condonable;</w:t>
      </w:r>
    </w:p>
    <w:p w:rsidR="00BC4F3A" w:rsidRDefault="008C34E3" w:rsidP="008C34E3">
      <w:pPr>
        <w:spacing w:before="24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rPr>
        <w:tab/>
      </w:r>
      <w:r w:rsidR="00192879" w:rsidRPr="008C34E3">
        <w:rPr>
          <w:rFonts w:ascii="Times New Roman" w:hAnsi="Times New Roman" w:cs="Times New Roman"/>
          <w:sz w:val="28"/>
          <w:szCs w:val="28"/>
        </w:rPr>
        <w:t>t</w:t>
      </w:r>
      <w:r w:rsidR="00BC4F3A" w:rsidRPr="008C34E3">
        <w:rPr>
          <w:rFonts w:ascii="Times New Roman" w:hAnsi="Times New Roman" w:cs="Times New Roman"/>
          <w:sz w:val="28"/>
          <w:szCs w:val="28"/>
        </w:rPr>
        <w:t>he applicants made</w:t>
      </w:r>
      <w:r w:rsidR="00192879" w:rsidRPr="008C34E3">
        <w:rPr>
          <w:rFonts w:ascii="Times New Roman" w:hAnsi="Times New Roman" w:cs="Times New Roman"/>
          <w:sz w:val="28"/>
          <w:szCs w:val="28"/>
        </w:rPr>
        <w:t xml:space="preserve"> out a proper case for being exempted</w:t>
      </w:r>
      <w:r w:rsidR="00BC4F3A" w:rsidRPr="008C34E3">
        <w:rPr>
          <w:rFonts w:ascii="Times New Roman" w:hAnsi="Times New Roman" w:cs="Times New Roman"/>
          <w:sz w:val="28"/>
          <w:szCs w:val="28"/>
        </w:rPr>
        <w:t xml:space="preserve"> from the obligation to exhaust internal remedies; and</w:t>
      </w:r>
    </w:p>
    <w:p w:rsidR="00BC4F3A" w:rsidRPr="008C34E3" w:rsidRDefault="008C34E3" w:rsidP="008C34E3">
      <w:pPr>
        <w:spacing w:before="24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192879" w:rsidRPr="008C34E3">
        <w:rPr>
          <w:rFonts w:ascii="Times New Roman" w:hAnsi="Times New Roman" w:cs="Times New Roman"/>
          <w:sz w:val="28"/>
          <w:szCs w:val="28"/>
        </w:rPr>
        <w:t>t</w:t>
      </w:r>
      <w:r w:rsidR="00BC4F3A" w:rsidRPr="008C34E3">
        <w:rPr>
          <w:rFonts w:ascii="Times New Roman" w:hAnsi="Times New Roman" w:cs="Times New Roman"/>
          <w:sz w:val="28"/>
          <w:szCs w:val="28"/>
        </w:rPr>
        <w:t xml:space="preserve">he grant of the impugned exploration right </w:t>
      </w:r>
      <w:r w:rsidR="00B7567C" w:rsidRPr="008C34E3">
        <w:rPr>
          <w:rFonts w:ascii="Times New Roman" w:hAnsi="Times New Roman" w:cs="Times New Roman"/>
          <w:sz w:val="28"/>
          <w:szCs w:val="28"/>
        </w:rPr>
        <w:t xml:space="preserve">was not preceded by meaningful consultations, so much so that the factors that the applicants would have placed before the </w:t>
      </w:r>
      <w:r w:rsidR="007511A9" w:rsidRPr="008C34E3">
        <w:rPr>
          <w:rFonts w:ascii="Times New Roman" w:hAnsi="Times New Roman" w:cs="Times New Roman"/>
          <w:sz w:val="28"/>
          <w:szCs w:val="28"/>
        </w:rPr>
        <w:t>Minister to inform the decision-</w:t>
      </w:r>
      <w:r w:rsidR="00B7567C" w:rsidRPr="008C34E3">
        <w:rPr>
          <w:rFonts w:ascii="Times New Roman" w:hAnsi="Times New Roman" w:cs="Times New Roman"/>
          <w:sz w:val="28"/>
          <w:szCs w:val="28"/>
        </w:rPr>
        <w:t>making process were not considered.</w:t>
      </w:r>
    </w:p>
    <w:p w:rsidR="00B7567C" w:rsidRPr="00095800" w:rsidRDefault="00192879"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[5</w:t>
      </w:r>
      <w:r w:rsidR="00B7567C" w:rsidRPr="00095800">
        <w:rPr>
          <w:rFonts w:ascii="Times New Roman" w:hAnsi="Times New Roman" w:cs="Times New Roman"/>
          <w:sz w:val="28"/>
          <w:szCs w:val="28"/>
        </w:rPr>
        <w:t>]</w:t>
      </w:r>
      <w:r w:rsidR="00B7567C" w:rsidRPr="00095800">
        <w:rPr>
          <w:rFonts w:ascii="Times New Roman" w:hAnsi="Times New Roman" w:cs="Times New Roman"/>
          <w:sz w:val="28"/>
          <w:szCs w:val="28"/>
        </w:rPr>
        <w:tab/>
        <w:t xml:space="preserve">Mindful of the fact that it takes a single bad reason to render the entire decision reviewable and that the applicants </w:t>
      </w:r>
      <w:r w:rsidRPr="00095800">
        <w:rPr>
          <w:rFonts w:ascii="Times New Roman" w:hAnsi="Times New Roman" w:cs="Times New Roman"/>
          <w:sz w:val="28"/>
          <w:szCs w:val="28"/>
        </w:rPr>
        <w:t>had</w:t>
      </w:r>
      <w:r w:rsidR="00B7567C" w:rsidRPr="00095800">
        <w:rPr>
          <w:rFonts w:ascii="Times New Roman" w:hAnsi="Times New Roman" w:cs="Times New Roman"/>
          <w:sz w:val="28"/>
          <w:szCs w:val="28"/>
        </w:rPr>
        <w:t xml:space="preserve"> only </w:t>
      </w:r>
      <w:r w:rsidRPr="00095800">
        <w:rPr>
          <w:rFonts w:ascii="Times New Roman" w:hAnsi="Times New Roman" w:cs="Times New Roman"/>
          <w:sz w:val="28"/>
          <w:szCs w:val="28"/>
        </w:rPr>
        <w:t xml:space="preserve">to </w:t>
      </w:r>
      <w:r w:rsidR="00B7567C" w:rsidRPr="00095800">
        <w:rPr>
          <w:rFonts w:ascii="Times New Roman" w:hAnsi="Times New Roman" w:cs="Times New Roman"/>
          <w:sz w:val="28"/>
          <w:szCs w:val="28"/>
        </w:rPr>
        <w:t>prove one ground of the review to succeed in assailing the grant of the exploration right, the court dealt with other review grounds, albeit in a truncated fashion.</w:t>
      </w:r>
    </w:p>
    <w:p w:rsidR="003E2BF4" w:rsidRPr="00095800" w:rsidRDefault="00192879"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[6</w:t>
      </w:r>
      <w:r w:rsidR="003E2BF4" w:rsidRPr="00095800">
        <w:rPr>
          <w:rFonts w:ascii="Times New Roman" w:hAnsi="Times New Roman" w:cs="Times New Roman"/>
          <w:sz w:val="28"/>
          <w:szCs w:val="28"/>
        </w:rPr>
        <w:t>]</w:t>
      </w:r>
      <w:r w:rsidR="003E2BF4" w:rsidRPr="00095800">
        <w:rPr>
          <w:rFonts w:ascii="Times New Roman" w:hAnsi="Times New Roman" w:cs="Times New Roman"/>
          <w:sz w:val="28"/>
          <w:szCs w:val="28"/>
        </w:rPr>
        <w:tab/>
        <w:t xml:space="preserve">The </w:t>
      </w:r>
      <w:r w:rsidR="007511A9">
        <w:rPr>
          <w:rFonts w:ascii="Times New Roman" w:hAnsi="Times New Roman" w:cs="Times New Roman"/>
          <w:sz w:val="28"/>
          <w:szCs w:val="28"/>
        </w:rPr>
        <w:t xml:space="preserve">review and </w:t>
      </w:r>
      <w:r w:rsidR="003E2BF4" w:rsidRPr="00095800">
        <w:rPr>
          <w:rFonts w:ascii="Times New Roman" w:hAnsi="Times New Roman" w:cs="Times New Roman"/>
          <w:sz w:val="28"/>
          <w:szCs w:val="28"/>
        </w:rPr>
        <w:t>setting aside of the decision granting the exploration right and its rene</w:t>
      </w:r>
      <w:r w:rsidR="007511A9">
        <w:rPr>
          <w:rFonts w:ascii="Times New Roman" w:hAnsi="Times New Roman" w:cs="Times New Roman"/>
          <w:sz w:val="28"/>
          <w:szCs w:val="28"/>
        </w:rPr>
        <w:t>wals, held the court</w:t>
      </w:r>
      <w:r w:rsidR="003E2BF4" w:rsidRPr="00095800">
        <w:rPr>
          <w:rFonts w:ascii="Times New Roman" w:hAnsi="Times New Roman" w:cs="Times New Roman"/>
          <w:sz w:val="28"/>
          <w:szCs w:val="28"/>
        </w:rPr>
        <w:t>,</w:t>
      </w:r>
      <w:r w:rsidR="00734D8E">
        <w:rPr>
          <w:rFonts w:ascii="Times New Roman" w:hAnsi="Times New Roman" w:cs="Times New Roman"/>
          <w:sz w:val="28"/>
          <w:szCs w:val="28"/>
        </w:rPr>
        <w:t xml:space="preserve"> has</w:t>
      </w:r>
      <w:r w:rsidR="003E2BF4" w:rsidRPr="00095800">
        <w:rPr>
          <w:rFonts w:ascii="Times New Roman" w:hAnsi="Times New Roman" w:cs="Times New Roman"/>
          <w:sz w:val="28"/>
          <w:szCs w:val="28"/>
        </w:rPr>
        <w:t xml:space="preserve"> rendered </w:t>
      </w:r>
      <w:r w:rsidR="00734D8E">
        <w:rPr>
          <w:rFonts w:ascii="Times New Roman" w:hAnsi="Times New Roman" w:cs="Times New Roman"/>
          <w:sz w:val="28"/>
          <w:szCs w:val="28"/>
        </w:rPr>
        <w:t xml:space="preserve">academic </w:t>
      </w:r>
      <w:r w:rsidR="003E2BF4" w:rsidRPr="00095800">
        <w:rPr>
          <w:rFonts w:ascii="Times New Roman" w:hAnsi="Times New Roman" w:cs="Times New Roman"/>
          <w:sz w:val="28"/>
          <w:szCs w:val="28"/>
        </w:rPr>
        <w:t>the</w:t>
      </w:r>
      <w:r w:rsidR="00734D8E">
        <w:rPr>
          <w:rFonts w:ascii="Times New Roman" w:hAnsi="Times New Roman" w:cs="Times New Roman"/>
          <w:sz w:val="28"/>
          <w:szCs w:val="28"/>
        </w:rPr>
        <w:t xml:space="preserve"> question whether the applicants are entitled</w:t>
      </w:r>
      <w:r w:rsidR="003E2BF4" w:rsidRPr="00095800">
        <w:rPr>
          <w:rFonts w:ascii="Times New Roman" w:hAnsi="Times New Roman" w:cs="Times New Roman"/>
          <w:sz w:val="28"/>
          <w:szCs w:val="28"/>
        </w:rPr>
        <w:t xml:space="preserve"> to an order declaring that </w:t>
      </w:r>
      <w:r w:rsidR="007511A9">
        <w:rPr>
          <w:rFonts w:ascii="Times New Roman" w:hAnsi="Times New Roman" w:cs="Times New Roman"/>
          <w:sz w:val="28"/>
          <w:szCs w:val="28"/>
        </w:rPr>
        <w:t>Shell</w:t>
      </w:r>
      <w:r w:rsidR="003E2BF4" w:rsidRPr="00095800">
        <w:rPr>
          <w:rFonts w:ascii="Times New Roman" w:hAnsi="Times New Roman" w:cs="Times New Roman"/>
          <w:sz w:val="28"/>
          <w:szCs w:val="28"/>
        </w:rPr>
        <w:t xml:space="preserve"> </w:t>
      </w:r>
      <w:r w:rsidR="00734D8E">
        <w:rPr>
          <w:rFonts w:ascii="Times New Roman" w:hAnsi="Times New Roman" w:cs="Times New Roman"/>
          <w:sz w:val="28"/>
          <w:szCs w:val="28"/>
        </w:rPr>
        <w:t>may</w:t>
      </w:r>
      <w:r w:rsidR="003E2BF4" w:rsidRPr="00095800">
        <w:rPr>
          <w:rFonts w:ascii="Times New Roman" w:hAnsi="Times New Roman" w:cs="Times New Roman"/>
          <w:sz w:val="28"/>
          <w:szCs w:val="28"/>
        </w:rPr>
        <w:t xml:space="preserve"> </w:t>
      </w:r>
      <w:r w:rsidR="00734D8E">
        <w:rPr>
          <w:rFonts w:ascii="Times New Roman" w:hAnsi="Times New Roman" w:cs="Times New Roman"/>
          <w:sz w:val="28"/>
          <w:szCs w:val="28"/>
        </w:rPr>
        <w:t xml:space="preserve">not </w:t>
      </w:r>
      <w:r w:rsidR="003E2BF4" w:rsidRPr="00095800">
        <w:rPr>
          <w:rFonts w:ascii="Times New Roman" w:hAnsi="Times New Roman" w:cs="Times New Roman"/>
          <w:sz w:val="28"/>
          <w:szCs w:val="28"/>
        </w:rPr>
        <w:t xml:space="preserve">commence any exploration activities without seeking and obtaining an environmental authorisation in terms of </w:t>
      </w:r>
      <w:r w:rsidR="00734D8E">
        <w:rPr>
          <w:rFonts w:ascii="Times New Roman" w:hAnsi="Times New Roman" w:cs="Times New Roman"/>
          <w:sz w:val="28"/>
          <w:szCs w:val="28"/>
        </w:rPr>
        <w:t>NEMA</w:t>
      </w:r>
      <w:r w:rsidR="007511A9">
        <w:rPr>
          <w:rFonts w:ascii="Times New Roman" w:hAnsi="Times New Roman" w:cs="Times New Roman"/>
          <w:sz w:val="28"/>
          <w:szCs w:val="28"/>
        </w:rPr>
        <w:t>.</w:t>
      </w:r>
    </w:p>
    <w:p w:rsidR="001E60AA" w:rsidRPr="00095800" w:rsidRDefault="00192879"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[7</w:t>
      </w:r>
      <w:r w:rsidR="003E2BF4" w:rsidRPr="00095800">
        <w:rPr>
          <w:rFonts w:ascii="Times New Roman" w:hAnsi="Times New Roman" w:cs="Times New Roman"/>
          <w:sz w:val="28"/>
          <w:szCs w:val="28"/>
        </w:rPr>
        <w:t>]</w:t>
      </w:r>
      <w:r w:rsidR="003E2BF4" w:rsidRPr="00095800">
        <w:rPr>
          <w:rFonts w:ascii="Times New Roman" w:hAnsi="Times New Roman" w:cs="Times New Roman"/>
          <w:sz w:val="28"/>
          <w:szCs w:val="28"/>
        </w:rPr>
        <w:tab/>
        <w:t xml:space="preserve">The applicants for leave to appeal contend that the delay beyond 180 days was </w:t>
      </w:r>
      <w:r w:rsidR="003E2BF4" w:rsidRPr="00095800">
        <w:rPr>
          <w:rFonts w:ascii="Times New Roman" w:hAnsi="Times New Roman" w:cs="Times New Roman"/>
          <w:i/>
          <w:sz w:val="28"/>
          <w:szCs w:val="28"/>
        </w:rPr>
        <w:t>per se</w:t>
      </w:r>
      <w:r w:rsidR="003E2BF4" w:rsidRPr="00095800">
        <w:rPr>
          <w:rFonts w:ascii="Times New Roman" w:hAnsi="Times New Roman" w:cs="Times New Roman"/>
          <w:sz w:val="28"/>
          <w:szCs w:val="28"/>
        </w:rPr>
        <w:t xml:space="preserve"> unreasonable; the period between 29 April 2014 and 02 December 2021 when the review application was instituted constitutes </w:t>
      </w:r>
      <w:r w:rsidR="00734D8E">
        <w:rPr>
          <w:rFonts w:ascii="Times New Roman" w:hAnsi="Times New Roman" w:cs="Times New Roman"/>
          <w:sz w:val="28"/>
          <w:szCs w:val="28"/>
        </w:rPr>
        <w:t xml:space="preserve">an </w:t>
      </w:r>
      <w:r w:rsidR="003E2BF4" w:rsidRPr="00095800">
        <w:rPr>
          <w:rFonts w:ascii="Times New Roman" w:hAnsi="Times New Roman" w:cs="Times New Roman"/>
          <w:sz w:val="28"/>
          <w:szCs w:val="28"/>
        </w:rPr>
        <w:t xml:space="preserve">inordinate delay.  The court, they </w:t>
      </w:r>
      <w:r w:rsidRPr="00095800">
        <w:rPr>
          <w:rFonts w:ascii="Times New Roman" w:hAnsi="Times New Roman" w:cs="Times New Roman"/>
          <w:sz w:val="28"/>
          <w:szCs w:val="28"/>
        </w:rPr>
        <w:t xml:space="preserve">further </w:t>
      </w:r>
      <w:r w:rsidR="003E2BF4" w:rsidRPr="00095800">
        <w:rPr>
          <w:rFonts w:ascii="Times New Roman" w:hAnsi="Times New Roman" w:cs="Times New Roman"/>
          <w:sz w:val="28"/>
          <w:szCs w:val="28"/>
        </w:rPr>
        <w:t>contend</w:t>
      </w:r>
      <w:r w:rsidRPr="00095800">
        <w:rPr>
          <w:rFonts w:ascii="Times New Roman" w:hAnsi="Times New Roman" w:cs="Times New Roman"/>
          <w:sz w:val="28"/>
          <w:szCs w:val="28"/>
        </w:rPr>
        <w:t xml:space="preserve">, erred </w:t>
      </w:r>
      <w:r w:rsidR="001E60AA" w:rsidRPr="00095800">
        <w:rPr>
          <w:rFonts w:ascii="Times New Roman" w:hAnsi="Times New Roman" w:cs="Times New Roman"/>
          <w:sz w:val="28"/>
          <w:szCs w:val="28"/>
        </w:rPr>
        <w:t xml:space="preserve">in deviating from the trite and binding prescripts that, where administrative action affects the public at large, the enquiry is not when a particular applicant knew or ought to have known about the administrative action, but rather when the public at large might reasonably have been expected to have gained knowledge thereof.  </w:t>
      </w:r>
    </w:p>
    <w:p w:rsidR="001E60AA" w:rsidRPr="00095800" w:rsidRDefault="00192879"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lastRenderedPageBreak/>
        <w:t>[8]</w:t>
      </w:r>
      <w:r w:rsidRPr="00095800">
        <w:rPr>
          <w:rFonts w:ascii="Times New Roman" w:hAnsi="Times New Roman" w:cs="Times New Roman"/>
          <w:sz w:val="28"/>
          <w:szCs w:val="28"/>
        </w:rPr>
        <w:tab/>
        <w:t>I</w:t>
      </w:r>
      <w:r w:rsidR="001E60AA" w:rsidRPr="00095800">
        <w:rPr>
          <w:rFonts w:ascii="Times New Roman" w:hAnsi="Times New Roman" w:cs="Times New Roman"/>
          <w:sz w:val="28"/>
          <w:szCs w:val="28"/>
        </w:rPr>
        <w:t>t is further contended</w:t>
      </w:r>
      <w:r w:rsidRPr="00095800">
        <w:rPr>
          <w:rFonts w:ascii="Times New Roman" w:hAnsi="Times New Roman" w:cs="Times New Roman"/>
          <w:sz w:val="28"/>
          <w:szCs w:val="28"/>
        </w:rPr>
        <w:t xml:space="preserve"> that the court</w:t>
      </w:r>
      <w:r w:rsidR="001E60AA" w:rsidRPr="00095800">
        <w:rPr>
          <w:rFonts w:ascii="Times New Roman" w:hAnsi="Times New Roman" w:cs="Times New Roman"/>
          <w:sz w:val="28"/>
          <w:szCs w:val="28"/>
        </w:rPr>
        <w:t xml:space="preserve"> should have proceeded to the second stage of the enquiry under the undue delay rule and pronounce</w:t>
      </w:r>
      <w:r w:rsidR="00734D8E">
        <w:rPr>
          <w:rFonts w:ascii="Times New Roman" w:hAnsi="Times New Roman" w:cs="Times New Roman"/>
          <w:sz w:val="28"/>
          <w:szCs w:val="28"/>
        </w:rPr>
        <w:t>d</w:t>
      </w:r>
      <w:r w:rsidR="001E60AA" w:rsidRPr="00095800">
        <w:rPr>
          <w:rFonts w:ascii="Times New Roman" w:hAnsi="Times New Roman" w:cs="Times New Roman"/>
          <w:sz w:val="28"/>
          <w:szCs w:val="28"/>
        </w:rPr>
        <w:t xml:space="preserve"> on whether the unreasonable delay ought to be condoned in</w:t>
      </w:r>
      <w:r w:rsidRPr="00095800">
        <w:rPr>
          <w:rFonts w:ascii="Times New Roman" w:hAnsi="Times New Roman" w:cs="Times New Roman"/>
          <w:sz w:val="28"/>
          <w:szCs w:val="28"/>
        </w:rPr>
        <w:t xml:space="preserve"> terms of section 9 (1) of the P</w:t>
      </w:r>
      <w:r w:rsidR="001E60AA" w:rsidRPr="00095800">
        <w:rPr>
          <w:rFonts w:ascii="Times New Roman" w:hAnsi="Times New Roman" w:cs="Times New Roman"/>
          <w:sz w:val="28"/>
          <w:szCs w:val="28"/>
        </w:rPr>
        <w:t>romotion of Administrative Justice Act</w:t>
      </w:r>
      <w:r w:rsidRPr="00095800">
        <w:rPr>
          <w:rFonts w:ascii="Times New Roman" w:hAnsi="Times New Roman" w:cs="Times New Roman"/>
          <w:sz w:val="28"/>
          <w:szCs w:val="28"/>
        </w:rPr>
        <w:t>, 2000</w:t>
      </w:r>
      <w:r w:rsidR="001E60AA" w:rsidRPr="00095800">
        <w:rPr>
          <w:rStyle w:val="FootnoteReference"/>
          <w:rFonts w:ascii="Times New Roman" w:hAnsi="Times New Roman" w:cs="Times New Roman"/>
          <w:sz w:val="28"/>
          <w:szCs w:val="28"/>
        </w:rPr>
        <w:footnoteReference w:id="6"/>
      </w:r>
      <w:r w:rsidRPr="00095800">
        <w:rPr>
          <w:rFonts w:ascii="Times New Roman" w:hAnsi="Times New Roman" w:cs="Times New Roman"/>
          <w:sz w:val="28"/>
          <w:szCs w:val="28"/>
        </w:rPr>
        <w:t xml:space="preserve"> a</w:t>
      </w:r>
      <w:r w:rsidR="0044321D" w:rsidRPr="00095800">
        <w:rPr>
          <w:rFonts w:ascii="Times New Roman" w:hAnsi="Times New Roman" w:cs="Times New Roman"/>
          <w:sz w:val="28"/>
          <w:szCs w:val="28"/>
        </w:rPr>
        <w:t>nd that the court erred</w:t>
      </w:r>
      <w:r w:rsidR="001E60AA" w:rsidRPr="00095800">
        <w:rPr>
          <w:rFonts w:ascii="Times New Roman" w:hAnsi="Times New Roman" w:cs="Times New Roman"/>
          <w:sz w:val="28"/>
          <w:szCs w:val="28"/>
        </w:rPr>
        <w:t xml:space="preserve"> in applying section 3 (and not section 4) of PAJA and finding that the Minister failed to comply with the provisions of section 3(2) </w:t>
      </w:r>
      <w:r w:rsidR="001E60AA" w:rsidRPr="007511A9">
        <w:rPr>
          <w:rFonts w:ascii="Times New Roman" w:hAnsi="Times New Roman" w:cs="Times New Roman"/>
          <w:i/>
          <w:sz w:val="28"/>
          <w:szCs w:val="28"/>
        </w:rPr>
        <w:t>(b)</w:t>
      </w:r>
      <w:r w:rsidR="001E60AA" w:rsidRPr="00095800">
        <w:rPr>
          <w:rFonts w:ascii="Times New Roman" w:hAnsi="Times New Roman" w:cs="Times New Roman"/>
          <w:sz w:val="28"/>
          <w:szCs w:val="28"/>
        </w:rPr>
        <w:t xml:space="preserve"> of PAJA.</w:t>
      </w:r>
    </w:p>
    <w:p w:rsidR="001E60AA" w:rsidRPr="00095800" w:rsidRDefault="0044321D"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[9</w:t>
      </w:r>
      <w:r w:rsidR="001E60AA" w:rsidRPr="00095800">
        <w:rPr>
          <w:rFonts w:ascii="Times New Roman" w:hAnsi="Times New Roman" w:cs="Times New Roman"/>
          <w:sz w:val="28"/>
          <w:szCs w:val="28"/>
        </w:rPr>
        <w:t>]</w:t>
      </w:r>
      <w:r w:rsidR="001E60AA" w:rsidRPr="00095800">
        <w:rPr>
          <w:rFonts w:ascii="Times New Roman" w:hAnsi="Times New Roman" w:cs="Times New Roman"/>
          <w:sz w:val="28"/>
          <w:szCs w:val="28"/>
        </w:rPr>
        <w:tab/>
        <w:t>The contention is also made that, having regard to section 7(1) of PAJA, the court was prevented from embarking upon and pronouncing on the merits of the review application.</w:t>
      </w:r>
    </w:p>
    <w:p w:rsidR="003E2BF4" w:rsidRPr="00095800" w:rsidRDefault="001E60AA"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[1</w:t>
      </w:r>
      <w:r w:rsidR="0044321D" w:rsidRPr="00095800">
        <w:rPr>
          <w:rFonts w:ascii="Times New Roman" w:hAnsi="Times New Roman" w:cs="Times New Roman"/>
          <w:sz w:val="28"/>
          <w:szCs w:val="28"/>
        </w:rPr>
        <w:t>0]</w:t>
      </w:r>
      <w:r w:rsidR="0044321D" w:rsidRPr="00095800">
        <w:rPr>
          <w:rFonts w:ascii="Times New Roman" w:hAnsi="Times New Roman" w:cs="Times New Roman"/>
          <w:sz w:val="28"/>
          <w:szCs w:val="28"/>
        </w:rPr>
        <w:tab/>
        <w:t>A</w:t>
      </w:r>
      <w:r w:rsidRPr="00095800">
        <w:rPr>
          <w:rFonts w:ascii="Times New Roman" w:hAnsi="Times New Roman" w:cs="Times New Roman"/>
          <w:sz w:val="28"/>
          <w:szCs w:val="28"/>
        </w:rPr>
        <w:t xml:space="preserve">propos lack of meaningful consultations, the applicants </w:t>
      </w:r>
      <w:r w:rsidR="002E5338" w:rsidRPr="00095800">
        <w:rPr>
          <w:rFonts w:ascii="Times New Roman" w:hAnsi="Times New Roman" w:cs="Times New Roman"/>
          <w:sz w:val="28"/>
          <w:szCs w:val="28"/>
        </w:rPr>
        <w:t>for leave to appeal submit that, there having been substantial compliance with regulation 3 of the Regulations made in terms of the Mineral and Petroleum Resources Development Act 28 of 2002,</w:t>
      </w:r>
      <w:r w:rsidR="004B24CB">
        <w:rPr>
          <w:rStyle w:val="FootnoteReference"/>
          <w:rFonts w:ascii="Times New Roman" w:hAnsi="Times New Roman" w:cs="Times New Roman"/>
          <w:sz w:val="28"/>
          <w:szCs w:val="28"/>
        </w:rPr>
        <w:footnoteReference w:id="7"/>
      </w:r>
      <w:r w:rsidR="002E5338" w:rsidRPr="00095800">
        <w:rPr>
          <w:rFonts w:ascii="Times New Roman" w:hAnsi="Times New Roman" w:cs="Times New Roman"/>
          <w:sz w:val="28"/>
          <w:szCs w:val="28"/>
        </w:rPr>
        <w:t xml:space="preserve"> the cour</w:t>
      </w:r>
      <w:r w:rsidR="0044321D" w:rsidRPr="00095800">
        <w:rPr>
          <w:rFonts w:ascii="Times New Roman" w:hAnsi="Times New Roman" w:cs="Times New Roman"/>
          <w:sz w:val="28"/>
          <w:szCs w:val="28"/>
        </w:rPr>
        <w:t xml:space="preserve">t, in effect, </w:t>
      </w:r>
      <w:r w:rsidR="002E5338" w:rsidRPr="00095800">
        <w:rPr>
          <w:rFonts w:ascii="Times New Roman" w:hAnsi="Times New Roman" w:cs="Times New Roman"/>
          <w:sz w:val="28"/>
          <w:szCs w:val="28"/>
        </w:rPr>
        <w:t>found that regulation 3 was unconstitutional and thu</w:t>
      </w:r>
      <w:r w:rsidR="0044321D" w:rsidRPr="00095800">
        <w:rPr>
          <w:rFonts w:ascii="Times New Roman" w:hAnsi="Times New Roman" w:cs="Times New Roman"/>
          <w:sz w:val="28"/>
          <w:szCs w:val="28"/>
        </w:rPr>
        <w:t>s invalid, whereas the</w:t>
      </w:r>
      <w:r w:rsidR="002E5338" w:rsidRPr="00095800">
        <w:rPr>
          <w:rFonts w:ascii="Times New Roman" w:hAnsi="Times New Roman" w:cs="Times New Roman"/>
          <w:sz w:val="28"/>
          <w:szCs w:val="28"/>
        </w:rPr>
        <w:t xml:space="preserve"> </w:t>
      </w:r>
      <w:r w:rsidR="004B24CB">
        <w:rPr>
          <w:rFonts w:ascii="Times New Roman" w:hAnsi="Times New Roman" w:cs="Times New Roman"/>
          <w:sz w:val="28"/>
          <w:szCs w:val="28"/>
        </w:rPr>
        <w:t xml:space="preserve">applicant </w:t>
      </w:r>
      <w:r w:rsidR="002E5338" w:rsidRPr="00095800">
        <w:rPr>
          <w:rFonts w:ascii="Times New Roman" w:hAnsi="Times New Roman" w:cs="Times New Roman"/>
          <w:sz w:val="28"/>
          <w:szCs w:val="28"/>
        </w:rPr>
        <w:t>communities</w:t>
      </w:r>
      <w:r w:rsidR="0044321D" w:rsidRPr="00095800">
        <w:rPr>
          <w:rFonts w:ascii="Times New Roman" w:hAnsi="Times New Roman" w:cs="Times New Roman"/>
          <w:sz w:val="28"/>
          <w:szCs w:val="28"/>
        </w:rPr>
        <w:t xml:space="preserve"> concerned</w:t>
      </w:r>
      <w:r w:rsidR="002E5338" w:rsidRPr="00095800">
        <w:rPr>
          <w:rFonts w:ascii="Times New Roman" w:hAnsi="Times New Roman" w:cs="Times New Roman"/>
          <w:sz w:val="28"/>
          <w:szCs w:val="28"/>
        </w:rPr>
        <w:t xml:space="preserve"> had not challenged the constitutiona</w:t>
      </w:r>
      <w:r w:rsidR="007511A9">
        <w:rPr>
          <w:rFonts w:ascii="Times New Roman" w:hAnsi="Times New Roman" w:cs="Times New Roman"/>
          <w:sz w:val="28"/>
          <w:szCs w:val="28"/>
        </w:rPr>
        <w:t xml:space="preserve">lity of the </w:t>
      </w:r>
      <w:r w:rsidR="0044321D" w:rsidRPr="00095800">
        <w:rPr>
          <w:rFonts w:ascii="Times New Roman" w:hAnsi="Times New Roman" w:cs="Times New Roman"/>
          <w:sz w:val="28"/>
          <w:szCs w:val="28"/>
        </w:rPr>
        <w:t>regulation</w:t>
      </w:r>
      <w:r w:rsidR="002E5338" w:rsidRPr="00095800">
        <w:rPr>
          <w:rFonts w:ascii="Times New Roman" w:hAnsi="Times New Roman" w:cs="Times New Roman"/>
          <w:sz w:val="28"/>
          <w:szCs w:val="28"/>
        </w:rPr>
        <w:t xml:space="preserve">. </w:t>
      </w:r>
    </w:p>
    <w:p w:rsidR="002E5338" w:rsidRPr="00095800" w:rsidRDefault="0044321D"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[11</w:t>
      </w:r>
      <w:r w:rsidR="002E5338" w:rsidRPr="00095800">
        <w:rPr>
          <w:rFonts w:ascii="Times New Roman" w:hAnsi="Times New Roman" w:cs="Times New Roman"/>
          <w:sz w:val="28"/>
          <w:szCs w:val="28"/>
        </w:rPr>
        <w:t>]</w:t>
      </w:r>
      <w:r w:rsidR="002E5338" w:rsidRPr="00095800">
        <w:rPr>
          <w:rFonts w:ascii="Times New Roman" w:hAnsi="Times New Roman" w:cs="Times New Roman"/>
          <w:sz w:val="28"/>
          <w:szCs w:val="28"/>
        </w:rPr>
        <w:tab/>
        <w:t>The instant proceedings also seek to assail the ancillary findings of the court in its main judgment.  In the view we take of this matter, it is not necessary to deal with each and every contention raised against the ancillary findings.</w:t>
      </w:r>
    </w:p>
    <w:p w:rsidR="006E06A4" w:rsidRPr="00095800" w:rsidRDefault="0044321D"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[12</w:t>
      </w:r>
      <w:r w:rsidR="002E5338" w:rsidRPr="00095800">
        <w:rPr>
          <w:rFonts w:ascii="Times New Roman" w:hAnsi="Times New Roman" w:cs="Times New Roman"/>
          <w:sz w:val="28"/>
          <w:szCs w:val="28"/>
        </w:rPr>
        <w:t>]</w:t>
      </w:r>
      <w:r w:rsidR="002E5338" w:rsidRPr="00095800">
        <w:rPr>
          <w:rFonts w:ascii="Times New Roman" w:hAnsi="Times New Roman" w:cs="Times New Roman"/>
          <w:sz w:val="28"/>
          <w:szCs w:val="28"/>
        </w:rPr>
        <w:tab/>
        <w:t>The application</w:t>
      </w:r>
      <w:r w:rsidR="00F32645">
        <w:rPr>
          <w:rFonts w:ascii="Times New Roman" w:hAnsi="Times New Roman" w:cs="Times New Roman"/>
          <w:sz w:val="28"/>
          <w:szCs w:val="28"/>
        </w:rPr>
        <w:t>s</w:t>
      </w:r>
      <w:r w:rsidR="002E5338" w:rsidRPr="00095800">
        <w:rPr>
          <w:rFonts w:ascii="Times New Roman" w:hAnsi="Times New Roman" w:cs="Times New Roman"/>
          <w:sz w:val="28"/>
          <w:szCs w:val="28"/>
        </w:rPr>
        <w:t xml:space="preserve"> for leave to </w:t>
      </w:r>
      <w:r w:rsidRPr="00095800">
        <w:rPr>
          <w:rFonts w:ascii="Times New Roman" w:hAnsi="Times New Roman" w:cs="Times New Roman"/>
          <w:sz w:val="28"/>
          <w:szCs w:val="28"/>
        </w:rPr>
        <w:t>cross-appeal</w:t>
      </w:r>
      <w:r w:rsidR="006E06A4" w:rsidRPr="00095800">
        <w:rPr>
          <w:rFonts w:ascii="Times New Roman" w:hAnsi="Times New Roman" w:cs="Times New Roman"/>
          <w:sz w:val="28"/>
          <w:szCs w:val="28"/>
        </w:rPr>
        <w:t xml:space="preserve"> implicate</w:t>
      </w:r>
      <w:r w:rsidR="002E5338" w:rsidRPr="00095800">
        <w:rPr>
          <w:rFonts w:ascii="Times New Roman" w:hAnsi="Times New Roman" w:cs="Times New Roman"/>
          <w:sz w:val="28"/>
          <w:szCs w:val="28"/>
        </w:rPr>
        <w:t xml:space="preserve"> </w:t>
      </w:r>
      <w:r w:rsidRPr="00095800">
        <w:rPr>
          <w:rFonts w:ascii="Times New Roman" w:hAnsi="Times New Roman" w:cs="Times New Roman"/>
          <w:sz w:val="28"/>
          <w:szCs w:val="28"/>
        </w:rPr>
        <w:t xml:space="preserve">the </w:t>
      </w:r>
      <w:r w:rsidR="006E06A4" w:rsidRPr="00095800">
        <w:rPr>
          <w:rFonts w:ascii="Times New Roman" w:hAnsi="Times New Roman" w:cs="Times New Roman"/>
          <w:sz w:val="28"/>
          <w:szCs w:val="28"/>
        </w:rPr>
        <w:t xml:space="preserve">judgment </w:t>
      </w:r>
      <w:r w:rsidRPr="00095800">
        <w:rPr>
          <w:rFonts w:ascii="Times New Roman" w:hAnsi="Times New Roman" w:cs="Times New Roman"/>
          <w:sz w:val="28"/>
          <w:szCs w:val="28"/>
        </w:rPr>
        <w:t xml:space="preserve">in the main </w:t>
      </w:r>
      <w:r w:rsidR="006E06A4" w:rsidRPr="00095800">
        <w:rPr>
          <w:rFonts w:ascii="Times New Roman" w:hAnsi="Times New Roman" w:cs="Times New Roman"/>
          <w:sz w:val="28"/>
          <w:szCs w:val="28"/>
        </w:rPr>
        <w:t xml:space="preserve">on the </w:t>
      </w:r>
      <w:r w:rsidRPr="00095800">
        <w:rPr>
          <w:rFonts w:ascii="Times New Roman" w:hAnsi="Times New Roman" w:cs="Times New Roman"/>
          <w:sz w:val="28"/>
          <w:szCs w:val="28"/>
        </w:rPr>
        <w:t>basis that the court erred</w:t>
      </w:r>
      <w:r w:rsidR="006E06A4" w:rsidRPr="00095800">
        <w:rPr>
          <w:rFonts w:ascii="Times New Roman" w:hAnsi="Times New Roman" w:cs="Times New Roman"/>
          <w:sz w:val="28"/>
          <w:szCs w:val="28"/>
        </w:rPr>
        <w:t xml:space="preserve"> in finding that since it had</w:t>
      </w:r>
      <w:r w:rsidRPr="00095800">
        <w:rPr>
          <w:rFonts w:ascii="Times New Roman" w:hAnsi="Times New Roman" w:cs="Times New Roman"/>
          <w:sz w:val="28"/>
          <w:szCs w:val="28"/>
        </w:rPr>
        <w:t xml:space="preserve"> reviewed and set aside the explo</w:t>
      </w:r>
      <w:r w:rsidR="006E06A4" w:rsidRPr="00095800">
        <w:rPr>
          <w:rFonts w:ascii="Times New Roman" w:hAnsi="Times New Roman" w:cs="Times New Roman"/>
          <w:sz w:val="28"/>
          <w:szCs w:val="28"/>
        </w:rPr>
        <w:t xml:space="preserve">ration right there was no longer a dispute between the parties in need of resolution by way of a declaratory order. </w:t>
      </w:r>
    </w:p>
    <w:p w:rsidR="009F7358" w:rsidRDefault="0044321D"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[13]</w:t>
      </w:r>
      <w:r w:rsidRPr="00095800">
        <w:rPr>
          <w:rFonts w:ascii="Times New Roman" w:hAnsi="Times New Roman" w:cs="Times New Roman"/>
          <w:sz w:val="28"/>
          <w:szCs w:val="28"/>
        </w:rPr>
        <w:tab/>
        <w:t xml:space="preserve">In our view, </w:t>
      </w:r>
      <w:r w:rsidR="006E06A4" w:rsidRPr="00095800">
        <w:rPr>
          <w:rFonts w:ascii="Times New Roman" w:hAnsi="Times New Roman" w:cs="Times New Roman"/>
          <w:sz w:val="28"/>
          <w:szCs w:val="28"/>
        </w:rPr>
        <w:t xml:space="preserve">the applications for leave to appeal and </w:t>
      </w:r>
      <w:r w:rsidRPr="00095800">
        <w:rPr>
          <w:rFonts w:ascii="Times New Roman" w:hAnsi="Times New Roman" w:cs="Times New Roman"/>
          <w:sz w:val="28"/>
          <w:szCs w:val="28"/>
        </w:rPr>
        <w:t xml:space="preserve">cross-appeal </w:t>
      </w:r>
      <w:r w:rsidR="006E06A4" w:rsidRPr="00095800">
        <w:rPr>
          <w:rFonts w:ascii="Times New Roman" w:hAnsi="Times New Roman" w:cs="Times New Roman"/>
          <w:sz w:val="28"/>
          <w:szCs w:val="28"/>
        </w:rPr>
        <w:t>do not pass muster</w:t>
      </w:r>
      <w:r w:rsidRPr="00095800">
        <w:rPr>
          <w:rFonts w:ascii="Times New Roman" w:hAnsi="Times New Roman" w:cs="Times New Roman"/>
          <w:sz w:val="28"/>
          <w:szCs w:val="28"/>
        </w:rPr>
        <w:t>;</w:t>
      </w:r>
      <w:r w:rsidR="006E06A4" w:rsidRPr="00095800">
        <w:rPr>
          <w:rFonts w:ascii="Times New Roman" w:hAnsi="Times New Roman" w:cs="Times New Roman"/>
          <w:sz w:val="28"/>
          <w:szCs w:val="28"/>
        </w:rPr>
        <w:t xml:space="preserve"> the appeal sought has no reasonable prospects of success.</w:t>
      </w:r>
      <w:r w:rsidRPr="00095800">
        <w:rPr>
          <w:rFonts w:ascii="Times New Roman" w:hAnsi="Times New Roman" w:cs="Times New Roman"/>
          <w:sz w:val="28"/>
          <w:szCs w:val="28"/>
        </w:rPr>
        <w:t xml:space="preserve">  The view we take of this matter renders it unnecessary for us to delve deeply into this because the impugned judgment traverses all the concerns rai</w:t>
      </w:r>
      <w:r w:rsidR="009F7358">
        <w:rPr>
          <w:rFonts w:ascii="Times New Roman" w:hAnsi="Times New Roman" w:cs="Times New Roman"/>
          <w:sz w:val="28"/>
          <w:szCs w:val="28"/>
        </w:rPr>
        <w:t xml:space="preserve">sed by the parties.  </w:t>
      </w:r>
      <w:r w:rsidR="009F7358">
        <w:rPr>
          <w:rFonts w:ascii="Times New Roman" w:hAnsi="Times New Roman" w:cs="Times New Roman"/>
          <w:sz w:val="28"/>
          <w:szCs w:val="28"/>
        </w:rPr>
        <w:lastRenderedPageBreak/>
        <w:t>We</w:t>
      </w:r>
      <w:r w:rsidR="00734D8E">
        <w:rPr>
          <w:rFonts w:ascii="Times New Roman" w:hAnsi="Times New Roman" w:cs="Times New Roman"/>
          <w:sz w:val="28"/>
          <w:szCs w:val="28"/>
        </w:rPr>
        <w:t>, however,</w:t>
      </w:r>
      <w:r w:rsidR="009F7358">
        <w:rPr>
          <w:rFonts w:ascii="Times New Roman" w:hAnsi="Times New Roman" w:cs="Times New Roman"/>
          <w:sz w:val="28"/>
          <w:szCs w:val="28"/>
        </w:rPr>
        <w:t xml:space="preserve"> </w:t>
      </w:r>
      <w:r w:rsidRPr="00095800">
        <w:rPr>
          <w:rFonts w:ascii="Times New Roman" w:hAnsi="Times New Roman" w:cs="Times New Roman"/>
          <w:sz w:val="28"/>
          <w:szCs w:val="28"/>
        </w:rPr>
        <w:t xml:space="preserve">point out a few aspects in </w:t>
      </w:r>
      <w:r w:rsidR="009F7358">
        <w:rPr>
          <w:rFonts w:ascii="Times New Roman" w:hAnsi="Times New Roman" w:cs="Times New Roman"/>
          <w:sz w:val="28"/>
          <w:szCs w:val="28"/>
        </w:rPr>
        <w:t xml:space="preserve">further </w:t>
      </w:r>
      <w:r w:rsidRPr="00095800">
        <w:rPr>
          <w:rFonts w:ascii="Times New Roman" w:hAnsi="Times New Roman" w:cs="Times New Roman"/>
          <w:sz w:val="28"/>
          <w:szCs w:val="28"/>
        </w:rPr>
        <w:t xml:space="preserve">support of our </w:t>
      </w:r>
      <w:r w:rsidR="009F7358">
        <w:rPr>
          <w:rFonts w:ascii="Times New Roman" w:hAnsi="Times New Roman" w:cs="Times New Roman"/>
          <w:sz w:val="28"/>
          <w:szCs w:val="28"/>
        </w:rPr>
        <w:t xml:space="preserve">conclusion that the applications for leave to appeal and cross-appeal lack reasonable </w:t>
      </w:r>
      <w:r w:rsidR="002602EF">
        <w:rPr>
          <w:rFonts w:ascii="Times New Roman" w:hAnsi="Times New Roman" w:cs="Times New Roman"/>
          <w:sz w:val="28"/>
          <w:szCs w:val="28"/>
        </w:rPr>
        <w:t>pro</w:t>
      </w:r>
      <w:r w:rsidR="009F7358">
        <w:rPr>
          <w:rFonts w:ascii="Times New Roman" w:hAnsi="Times New Roman" w:cs="Times New Roman"/>
          <w:sz w:val="28"/>
          <w:szCs w:val="28"/>
        </w:rPr>
        <w:t xml:space="preserve">spects of success.  </w:t>
      </w:r>
    </w:p>
    <w:p w:rsidR="006E06A4" w:rsidRPr="00095800" w:rsidRDefault="009F7358" w:rsidP="00B7567C">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44321D" w:rsidRPr="00095800">
        <w:rPr>
          <w:rFonts w:ascii="Times New Roman" w:hAnsi="Times New Roman" w:cs="Times New Roman"/>
          <w:sz w:val="28"/>
          <w:szCs w:val="28"/>
        </w:rPr>
        <w:t>It is convenient to deal first with the undue</w:t>
      </w:r>
      <w:r>
        <w:rPr>
          <w:rFonts w:ascii="Times New Roman" w:hAnsi="Times New Roman" w:cs="Times New Roman"/>
          <w:sz w:val="28"/>
          <w:szCs w:val="28"/>
        </w:rPr>
        <w:t xml:space="preserve"> delay point.  The court drew</w:t>
      </w:r>
      <w:r w:rsidR="0044321D" w:rsidRPr="00095800">
        <w:rPr>
          <w:rFonts w:ascii="Times New Roman" w:hAnsi="Times New Roman" w:cs="Times New Roman"/>
          <w:sz w:val="28"/>
          <w:szCs w:val="28"/>
        </w:rPr>
        <w:t xml:space="preserve"> a distinctio</w:t>
      </w:r>
      <w:r>
        <w:rPr>
          <w:rFonts w:ascii="Times New Roman" w:hAnsi="Times New Roman" w:cs="Times New Roman"/>
          <w:sz w:val="28"/>
          <w:szCs w:val="28"/>
        </w:rPr>
        <w:t xml:space="preserve">n between the facts in the </w:t>
      </w:r>
      <w:r w:rsidRPr="009F7358">
        <w:rPr>
          <w:rFonts w:ascii="Times New Roman" w:hAnsi="Times New Roman" w:cs="Times New Roman"/>
          <w:i/>
          <w:sz w:val="28"/>
          <w:szCs w:val="28"/>
        </w:rPr>
        <w:t>OUTA</w:t>
      </w:r>
      <w:r w:rsidR="0044321D" w:rsidRPr="00095800">
        <w:rPr>
          <w:rFonts w:ascii="Times New Roman" w:hAnsi="Times New Roman" w:cs="Times New Roman"/>
          <w:sz w:val="28"/>
          <w:szCs w:val="28"/>
        </w:rPr>
        <w:t xml:space="preserve"> case and those in the instant matter.  It should be highlighted that the court was not dealing with a member or certain members of the public</w:t>
      </w:r>
      <w:r w:rsidR="00B55362" w:rsidRPr="00095800">
        <w:rPr>
          <w:rFonts w:ascii="Times New Roman" w:hAnsi="Times New Roman" w:cs="Times New Roman"/>
          <w:sz w:val="28"/>
          <w:szCs w:val="28"/>
        </w:rPr>
        <w:t>, but with certain communities s</w:t>
      </w:r>
      <w:r w:rsidR="0044321D" w:rsidRPr="00095800">
        <w:rPr>
          <w:rFonts w:ascii="Times New Roman" w:hAnsi="Times New Roman" w:cs="Times New Roman"/>
          <w:sz w:val="28"/>
          <w:szCs w:val="28"/>
        </w:rPr>
        <w:t xml:space="preserve">uch as the </w:t>
      </w:r>
      <w:proofErr w:type="spellStart"/>
      <w:r w:rsidR="0044321D" w:rsidRPr="00095800">
        <w:rPr>
          <w:rFonts w:ascii="Times New Roman" w:hAnsi="Times New Roman" w:cs="Times New Roman"/>
          <w:sz w:val="28"/>
          <w:szCs w:val="28"/>
        </w:rPr>
        <w:t>Dwesa-Cwebe</w:t>
      </w:r>
      <w:proofErr w:type="spellEnd"/>
      <w:r w:rsidR="00B55362" w:rsidRPr="00095800">
        <w:rPr>
          <w:rFonts w:ascii="Times New Roman" w:hAnsi="Times New Roman" w:cs="Times New Roman"/>
          <w:sz w:val="28"/>
          <w:szCs w:val="28"/>
        </w:rPr>
        <w:t xml:space="preserve"> community.  The difference between a community and a member of</w:t>
      </w:r>
      <w:r>
        <w:rPr>
          <w:rFonts w:ascii="Times New Roman" w:hAnsi="Times New Roman" w:cs="Times New Roman"/>
          <w:sz w:val="28"/>
          <w:szCs w:val="28"/>
        </w:rPr>
        <w:t xml:space="preserve"> the public is not without significance</w:t>
      </w:r>
      <w:r w:rsidR="00B55362" w:rsidRPr="00095800">
        <w:rPr>
          <w:rFonts w:ascii="Times New Roman" w:hAnsi="Times New Roman" w:cs="Times New Roman"/>
          <w:sz w:val="28"/>
          <w:szCs w:val="28"/>
        </w:rPr>
        <w:t>.  If one has regard to th</w:t>
      </w:r>
      <w:r>
        <w:rPr>
          <w:rFonts w:ascii="Times New Roman" w:hAnsi="Times New Roman" w:cs="Times New Roman"/>
          <w:sz w:val="28"/>
          <w:szCs w:val="28"/>
        </w:rPr>
        <w:t xml:space="preserve">e </w:t>
      </w:r>
      <w:proofErr w:type="spellStart"/>
      <w:r>
        <w:rPr>
          <w:rFonts w:ascii="Times New Roman" w:hAnsi="Times New Roman" w:cs="Times New Roman"/>
          <w:sz w:val="28"/>
          <w:szCs w:val="28"/>
        </w:rPr>
        <w:t>EMPr</w:t>
      </w:r>
      <w:proofErr w:type="spellEnd"/>
      <w:r>
        <w:rPr>
          <w:rFonts w:ascii="Times New Roman" w:hAnsi="Times New Roman" w:cs="Times New Roman"/>
          <w:sz w:val="28"/>
          <w:szCs w:val="28"/>
        </w:rPr>
        <w:t xml:space="preserve"> in so far as it embodies</w:t>
      </w:r>
      <w:r w:rsidR="00B55362" w:rsidRPr="00095800">
        <w:rPr>
          <w:rFonts w:ascii="Times New Roman" w:hAnsi="Times New Roman" w:cs="Times New Roman"/>
          <w:sz w:val="28"/>
          <w:szCs w:val="28"/>
        </w:rPr>
        <w:t xml:space="preserve"> comments and responses</w:t>
      </w:r>
      <w:r>
        <w:rPr>
          <w:rFonts w:ascii="Times New Roman" w:hAnsi="Times New Roman" w:cs="Times New Roman"/>
          <w:sz w:val="28"/>
          <w:szCs w:val="28"/>
        </w:rPr>
        <w:t>,</w:t>
      </w:r>
      <w:r w:rsidR="00B55362" w:rsidRPr="00095800">
        <w:rPr>
          <w:rFonts w:ascii="Times New Roman" w:hAnsi="Times New Roman" w:cs="Times New Roman"/>
          <w:sz w:val="28"/>
          <w:szCs w:val="28"/>
        </w:rPr>
        <w:t xml:space="preserve"> it is apparent that Impact knew and appreciated that it was dealing with communities.  The applicants for leave to appeal </w:t>
      </w:r>
      <w:r w:rsidR="008957BD" w:rsidRPr="00095800">
        <w:rPr>
          <w:rFonts w:ascii="Times New Roman" w:hAnsi="Times New Roman" w:cs="Times New Roman"/>
          <w:sz w:val="28"/>
          <w:szCs w:val="28"/>
        </w:rPr>
        <w:t>were mindful of the fact that there was no consultation with the communit</w:t>
      </w:r>
      <w:r>
        <w:rPr>
          <w:rFonts w:ascii="Times New Roman" w:hAnsi="Times New Roman" w:cs="Times New Roman"/>
          <w:sz w:val="28"/>
          <w:szCs w:val="28"/>
        </w:rPr>
        <w:t>ies but decided to rely on the Monarchs to inform</w:t>
      </w:r>
      <w:r w:rsidR="008957BD" w:rsidRPr="00095800">
        <w:rPr>
          <w:rFonts w:ascii="Times New Roman" w:hAnsi="Times New Roman" w:cs="Times New Roman"/>
          <w:sz w:val="28"/>
          <w:szCs w:val="28"/>
        </w:rPr>
        <w:t xml:space="preserve"> their communities.  </w:t>
      </w:r>
      <w:r>
        <w:rPr>
          <w:rFonts w:ascii="Times New Roman" w:hAnsi="Times New Roman" w:cs="Times New Roman"/>
          <w:sz w:val="28"/>
          <w:szCs w:val="28"/>
        </w:rPr>
        <w:t>This despite the fact that the M</w:t>
      </w:r>
      <w:r w:rsidR="008957BD" w:rsidRPr="00095800">
        <w:rPr>
          <w:rFonts w:ascii="Times New Roman" w:hAnsi="Times New Roman" w:cs="Times New Roman"/>
          <w:sz w:val="28"/>
          <w:szCs w:val="28"/>
        </w:rPr>
        <w:t xml:space="preserve">onarchs, themselves, had made it clear that </w:t>
      </w:r>
      <w:r>
        <w:rPr>
          <w:rFonts w:ascii="Times New Roman" w:hAnsi="Times New Roman" w:cs="Times New Roman"/>
          <w:sz w:val="28"/>
          <w:szCs w:val="28"/>
        </w:rPr>
        <w:t xml:space="preserve">the </w:t>
      </w:r>
      <w:r w:rsidR="008957BD" w:rsidRPr="00095800">
        <w:rPr>
          <w:rFonts w:ascii="Times New Roman" w:hAnsi="Times New Roman" w:cs="Times New Roman"/>
          <w:sz w:val="28"/>
          <w:szCs w:val="28"/>
        </w:rPr>
        <w:t xml:space="preserve">communities had to be </w:t>
      </w:r>
      <w:r>
        <w:rPr>
          <w:rFonts w:ascii="Times New Roman" w:hAnsi="Times New Roman" w:cs="Times New Roman"/>
          <w:sz w:val="28"/>
          <w:szCs w:val="28"/>
        </w:rPr>
        <w:t>consulted</w:t>
      </w:r>
      <w:r w:rsidR="008957BD" w:rsidRPr="00095800">
        <w:rPr>
          <w:rFonts w:ascii="Times New Roman" w:hAnsi="Times New Roman" w:cs="Times New Roman"/>
          <w:sz w:val="28"/>
          <w:szCs w:val="28"/>
        </w:rPr>
        <w:t xml:space="preserve">.  Therefore, the contention based </w:t>
      </w:r>
      <w:r>
        <w:rPr>
          <w:rFonts w:ascii="Times New Roman" w:hAnsi="Times New Roman" w:cs="Times New Roman"/>
          <w:sz w:val="28"/>
          <w:szCs w:val="28"/>
        </w:rPr>
        <w:t xml:space="preserve">on the </w:t>
      </w:r>
      <w:r w:rsidRPr="009F7358">
        <w:rPr>
          <w:rFonts w:ascii="Times New Roman" w:hAnsi="Times New Roman" w:cs="Times New Roman"/>
          <w:i/>
          <w:sz w:val="28"/>
          <w:szCs w:val="28"/>
        </w:rPr>
        <w:t>OUTA</w:t>
      </w:r>
      <w:r w:rsidR="008957BD" w:rsidRPr="00095800">
        <w:rPr>
          <w:rFonts w:ascii="Times New Roman" w:hAnsi="Times New Roman" w:cs="Times New Roman"/>
          <w:sz w:val="28"/>
          <w:szCs w:val="28"/>
        </w:rPr>
        <w:t xml:space="preserve"> principle that this court should have adopted a broader view of the public at large might reasonably be expected to have</w:t>
      </w:r>
      <w:r>
        <w:rPr>
          <w:rFonts w:ascii="Times New Roman" w:hAnsi="Times New Roman" w:cs="Times New Roman"/>
          <w:sz w:val="28"/>
          <w:szCs w:val="28"/>
        </w:rPr>
        <w:t xml:space="preserve"> had</w:t>
      </w:r>
      <w:r w:rsidR="008957BD" w:rsidRPr="00095800">
        <w:rPr>
          <w:rFonts w:ascii="Times New Roman" w:hAnsi="Times New Roman" w:cs="Times New Roman"/>
          <w:sz w:val="28"/>
          <w:szCs w:val="28"/>
        </w:rPr>
        <w:t xml:space="preserve"> knowledge of the action </w:t>
      </w:r>
      <w:r>
        <w:rPr>
          <w:rFonts w:ascii="Times New Roman" w:hAnsi="Times New Roman" w:cs="Times New Roman"/>
          <w:sz w:val="28"/>
          <w:szCs w:val="28"/>
        </w:rPr>
        <w:t>does not meet the threshold</w:t>
      </w:r>
      <w:r w:rsidR="008957BD" w:rsidRPr="00095800">
        <w:rPr>
          <w:rFonts w:ascii="Times New Roman" w:hAnsi="Times New Roman" w:cs="Times New Roman"/>
          <w:sz w:val="28"/>
          <w:szCs w:val="28"/>
        </w:rPr>
        <w:t>.</w:t>
      </w:r>
      <w:r w:rsidR="00B55362" w:rsidRPr="00095800">
        <w:rPr>
          <w:rFonts w:ascii="Times New Roman" w:hAnsi="Times New Roman" w:cs="Times New Roman"/>
          <w:sz w:val="28"/>
          <w:szCs w:val="28"/>
        </w:rPr>
        <w:t xml:space="preserve"> </w:t>
      </w:r>
    </w:p>
    <w:p w:rsidR="00206765" w:rsidRPr="00095800" w:rsidRDefault="008957BD"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[15]</w:t>
      </w:r>
      <w:r w:rsidRPr="00095800">
        <w:rPr>
          <w:rFonts w:ascii="Times New Roman" w:hAnsi="Times New Roman" w:cs="Times New Roman"/>
          <w:sz w:val="28"/>
          <w:szCs w:val="28"/>
        </w:rPr>
        <w:tab/>
        <w:t>Something need be said about the interplay between sections 3 and 4 of PAJA.  Sectio</w:t>
      </w:r>
      <w:r w:rsidR="009F7358">
        <w:rPr>
          <w:rFonts w:ascii="Times New Roman" w:hAnsi="Times New Roman" w:cs="Times New Roman"/>
          <w:sz w:val="28"/>
          <w:szCs w:val="28"/>
        </w:rPr>
        <w:t>n 4 of PAJA makes reference to ‘</w:t>
      </w:r>
      <w:r w:rsidRPr="009F7358">
        <w:rPr>
          <w:rFonts w:ascii="Times New Roman" w:hAnsi="Times New Roman" w:cs="Times New Roman"/>
          <w:i/>
          <w:sz w:val="28"/>
          <w:szCs w:val="28"/>
        </w:rPr>
        <w:t>administ</w:t>
      </w:r>
      <w:r w:rsidR="009F7358" w:rsidRPr="009F7358">
        <w:rPr>
          <w:rFonts w:ascii="Times New Roman" w:hAnsi="Times New Roman" w:cs="Times New Roman"/>
          <w:i/>
          <w:sz w:val="28"/>
          <w:szCs w:val="28"/>
        </w:rPr>
        <w:t>rative action affecting public</w:t>
      </w:r>
      <w:r w:rsidR="009F7358">
        <w:rPr>
          <w:rFonts w:ascii="Times New Roman" w:hAnsi="Times New Roman" w:cs="Times New Roman"/>
          <w:sz w:val="28"/>
          <w:szCs w:val="28"/>
        </w:rPr>
        <w:t>.’</w:t>
      </w:r>
      <w:r w:rsidRPr="00095800">
        <w:rPr>
          <w:rFonts w:ascii="Times New Roman" w:hAnsi="Times New Roman" w:cs="Times New Roman"/>
          <w:sz w:val="28"/>
          <w:szCs w:val="28"/>
        </w:rPr>
        <w:t xml:space="preserve">  However, in section 4 (1)</w:t>
      </w:r>
      <w:r w:rsidRPr="009F7358">
        <w:rPr>
          <w:rFonts w:ascii="Times New Roman" w:hAnsi="Times New Roman" w:cs="Times New Roman"/>
          <w:i/>
          <w:sz w:val="28"/>
          <w:szCs w:val="28"/>
        </w:rPr>
        <w:t>(e)</w:t>
      </w:r>
      <w:r w:rsidRPr="00095800">
        <w:rPr>
          <w:rFonts w:ascii="Times New Roman" w:hAnsi="Times New Roman" w:cs="Times New Roman"/>
          <w:sz w:val="28"/>
          <w:szCs w:val="28"/>
        </w:rPr>
        <w:t xml:space="preserve"> there is provision for following</w:t>
      </w:r>
      <w:r w:rsidR="009F7358">
        <w:rPr>
          <w:rFonts w:ascii="Times New Roman" w:hAnsi="Times New Roman" w:cs="Times New Roman"/>
          <w:sz w:val="28"/>
          <w:szCs w:val="28"/>
        </w:rPr>
        <w:t xml:space="preserve"> another appropriate procedure ‘</w:t>
      </w:r>
      <w:r w:rsidRPr="009F7358">
        <w:rPr>
          <w:rFonts w:ascii="Times New Roman" w:hAnsi="Times New Roman" w:cs="Times New Roman"/>
          <w:i/>
          <w:sz w:val="28"/>
          <w:szCs w:val="28"/>
        </w:rPr>
        <w:t>wh</w:t>
      </w:r>
      <w:r w:rsidR="009F7358" w:rsidRPr="009F7358">
        <w:rPr>
          <w:rFonts w:ascii="Times New Roman" w:hAnsi="Times New Roman" w:cs="Times New Roman"/>
          <w:i/>
          <w:sz w:val="28"/>
          <w:szCs w:val="28"/>
        </w:rPr>
        <w:t xml:space="preserve">ich gives </w:t>
      </w:r>
      <w:proofErr w:type="gramStart"/>
      <w:r w:rsidR="009F7358" w:rsidRPr="009F7358">
        <w:rPr>
          <w:rFonts w:ascii="Times New Roman" w:hAnsi="Times New Roman" w:cs="Times New Roman"/>
          <w:i/>
          <w:sz w:val="28"/>
          <w:szCs w:val="28"/>
        </w:rPr>
        <w:t>effect  to</w:t>
      </w:r>
      <w:proofErr w:type="gramEnd"/>
      <w:r w:rsidR="009F7358" w:rsidRPr="009F7358">
        <w:rPr>
          <w:rFonts w:ascii="Times New Roman" w:hAnsi="Times New Roman" w:cs="Times New Roman"/>
          <w:i/>
          <w:sz w:val="28"/>
          <w:szCs w:val="28"/>
        </w:rPr>
        <w:t xml:space="preserve"> section 3</w:t>
      </w:r>
      <w:r w:rsidR="009F7358">
        <w:rPr>
          <w:rFonts w:ascii="Times New Roman" w:hAnsi="Times New Roman" w:cs="Times New Roman"/>
          <w:sz w:val="28"/>
          <w:szCs w:val="28"/>
        </w:rPr>
        <w:t>.’</w:t>
      </w:r>
      <w:r w:rsidRPr="00095800">
        <w:rPr>
          <w:rFonts w:ascii="Times New Roman" w:hAnsi="Times New Roman" w:cs="Times New Roman"/>
          <w:sz w:val="28"/>
          <w:szCs w:val="28"/>
        </w:rPr>
        <w:t xml:space="preserve">  If the interpretation to be given to section 3 relates </w:t>
      </w:r>
      <w:r w:rsidR="009F7358">
        <w:rPr>
          <w:rFonts w:ascii="Times New Roman" w:hAnsi="Times New Roman" w:cs="Times New Roman"/>
          <w:sz w:val="28"/>
          <w:szCs w:val="28"/>
        </w:rPr>
        <w:t xml:space="preserve">exclusively </w:t>
      </w:r>
      <w:r w:rsidRPr="00095800">
        <w:rPr>
          <w:rFonts w:ascii="Times New Roman" w:hAnsi="Times New Roman" w:cs="Times New Roman"/>
          <w:sz w:val="28"/>
          <w:szCs w:val="28"/>
        </w:rPr>
        <w:t>to individuals</w:t>
      </w:r>
      <w:r w:rsidR="002602EF">
        <w:rPr>
          <w:rFonts w:ascii="Times New Roman" w:hAnsi="Times New Roman" w:cs="Times New Roman"/>
          <w:sz w:val="28"/>
          <w:szCs w:val="28"/>
        </w:rPr>
        <w:t>,</w:t>
      </w:r>
      <w:r w:rsidRPr="00095800">
        <w:rPr>
          <w:rFonts w:ascii="Times New Roman" w:hAnsi="Times New Roman" w:cs="Times New Roman"/>
          <w:sz w:val="28"/>
          <w:szCs w:val="28"/>
        </w:rPr>
        <w:t xml:space="preserve"> the question is – why would those provisions that specifically apply to the public incorporate reference to “</w:t>
      </w:r>
      <w:r w:rsidRPr="00E25D21">
        <w:rPr>
          <w:rFonts w:ascii="Times New Roman" w:hAnsi="Times New Roman" w:cs="Times New Roman"/>
          <w:i/>
          <w:sz w:val="28"/>
          <w:szCs w:val="28"/>
        </w:rPr>
        <w:t>any person</w:t>
      </w:r>
      <w:r w:rsidRPr="00095800">
        <w:rPr>
          <w:rFonts w:ascii="Times New Roman" w:hAnsi="Times New Roman" w:cs="Times New Roman"/>
          <w:sz w:val="28"/>
          <w:szCs w:val="28"/>
        </w:rPr>
        <w:t xml:space="preserve">”?  </w:t>
      </w:r>
      <w:r w:rsidR="00206765" w:rsidRPr="00095800">
        <w:rPr>
          <w:rFonts w:ascii="Times New Roman" w:hAnsi="Times New Roman" w:cs="Times New Roman"/>
          <w:sz w:val="28"/>
          <w:szCs w:val="28"/>
        </w:rPr>
        <w:t>Moreover</w:t>
      </w:r>
      <w:r w:rsidRPr="00095800">
        <w:rPr>
          <w:rFonts w:ascii="Times New Roman" w:hAnsi="Times New Roman" w:cs="Times New Roman"/>
          <w:sz w:val="28"/>
          <w:szCs w:val="28"/>
        </w:rPr>
        <w:t>, why would section 4 incorporate sect</w:t>
      </w:r>
      <w:r w:rsidR="00E25D21">
        <w:rPr>
          <w:rFonts w:ascii="Times New Roman" w:hAnsi="Times New Roman" w:cs="Times New Roman"/>
          <w:sz w:val="28"/>
          <w:szCs w:val="28"/>
        </w:rPr>
        <w:t>ion 3</w:t>
      </w:r>
      <w:r w:rsidRPr="00095800">
        <w:rPr>
          <w:rFonts w:ascii="Times New Roman" w:hAnsi="Times New Roman" w:cs="Times New Roman"/>
          <w:sz w:val="28"/>
          <w:szCs w:val="28"/>
        </w:rPr>
        <w:t xml:space="preserve">, if the intention of the legislature was to apply the two sections in the manner contended for by the </w:t>
      </w:r>
      <w:r w:rsidR="00E25D21">
        <w:rPr>
          <w:rFonts w:ascii="Times New Roman" w:hAnsi="Times New Roman" w:cs="Times New Roman"/>
          <w:sz w:val="28"/>
          <w:szCs w:val="28"/>
        </w:rPr>
        <w:t xml:space="preserve">applicants for leave to appeal?  </w:t>
      </w:r>
      <w:r w:rsidR="00206765" w:rsidRPr="00095800">
        <w:rPr>
          <w:rFonts w:ascii="Times New Roman" w:hAnsi="Times New Roman" w:cs="Times New Roman"/>
          <w:sz w:val="28"/>
          <w:szCs w:val="28"/>
        </w:rPr>
        <w:t xml:space="preserve"> In our view, following the interpretation contended for by Shell and Impact would be narrow and exclusionary.  The public and the community are two different concepts.  We are all members of the public but not all of us are a community.  In any event, the incorporation by reference of </w:t>
      </w:r>
      <w:r w:rsidR="00206765" w:rsidRPr="00095800">
        <w:rPr>
          <w:rFonts w:ascii="Times New Roman" w:hAnsi="Times New Roman" w:cs="Times New Roman"/>
          <w:sz w:val="28"/>
          <w:szCs w:val="28"/>
        </w:rPr>
        <w:lastRenderedPageBreak/>
        <w:t xml:space="preserve">section 3 in section 4 makes the argument </w:t>
      </w:r>
      <w:r w:rsidR="00E25D21">
        <w:rPr>
          <w:rFonts w:ascii="Times New Roman" w:hAnsi="Times New Roman" w:cs="Times New Roman"/>
          <w:sz w:val="28"/>
          <w:szCs w:val="28"/>
        </w:rPr>
        <w:t xml:space="preserve">contended for </w:t>
      </w:r>
      <w:r w:rsidR="00206765" w:rsidRPr="00095800">
        <w:rPr>
          <w:rFonts w:ascii="Times New Roman" w:hAnsi="Times New Roman" w:cs="Times New Roman"/>
          <w:sz w:val="28"/>
          <w:szCs w:val="28"/>
        </w:rPr>
        <w:t>between the two sections in the context of this case irrelevant.</w:t>
      </w:r>
    </w:p>
    <w:p w:rsidR="00E25D21" w:rsidRDefault="00E25D21" w:rsidP="00B7567C">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DJ Brynard</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explains the practical functioning of the notion of procedural fairness to the public as a group or class or persons by </w:t>
      </w:r>
      <w:r w:rsidR="007202B4">
        <w:rPr>
          <w:rFonts w:ascii="Times New Roman" w:hAnsi="Times New Roman" w:cs="Times New Roman"/>
          <w:sz w:val="28"/>
          <w:szCs w:val="28"/>
        </w:rPr>
        <w:t>means</w:t>
      </w:r>
      <w:r>
        <w:rPr>
          <w:rFonts w:ascii="Times New Roman" w:hAnsi="Times New Roman" w:cs="Times New Roman"/>
          <w:sz w:val="28"/>
          <w:szCs w:val="28"/>
        </w:rPr>
        <w:t xml:space="preserve"> of an interpretation and analysis of relevant legislation and judi</w:t>
      </w:r>
      <w:r w:rsidR="007202B4">
        <w:rPr>
          <w:rFonts w:ascii="Times New Roman" w:hAnsi="Times New Roman" w:cs="Times New Roman"/>
          <w:sz w:val="28"/>
          <w:szCs w:val="28"/>
        </w:rPr>
        <w:t>cial decisions and sheds light on the benefit of procedural fairness to the public as an instrument to enhance the culture of public involvement and participation, transparency and accountability in public administration.</w:t>
      </w:r>
      <w:r w:rsidR="003644E8">
        <w:rPr>
          <w:rFonts w:ascii="Times New Roman" w:hAnsi="Times New Roman" w:cs="Times New Roman"/>
          <w:sz w:val="28"/>
          <w:szCs w:val="28"/>
        </w:rPr>
        <w:t xml:space="preserve"> This thesis negates the contention that sections 3 and 4 of PAJA are watertight compartments, unrelated to each other.</w:t>
      </w:r>
      <w:r>
        <w:rPr>
          <w:rFonts w:ascii="Times New Roman" w:hAnsi="Times New Roman" w:cs="Times New Roman"/>
          <w:sz w:val="28"/>
          <w:szCs w:val="28"/>
        </w:rPr>
        <w:tab/>
      </w:r>
    </w:p>
    <w:p w:rsidR="008957BD" w:rsidRPr="00095800" w:rsidRDefault="00734D8E" w:rsidP="00B7567C">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C</w:t>
      </w:r>
      <w:r w:rsidR="00E25D21">
        <w:rPr>
          <w:rFonts w:ascii="Times New Roman" w:hAnsi="Times New Roman" w:cs="Times New Roman"/>
          <w:sz w:val="28"/>
          <w:szCs w:val="28"/>
        </w:rPr>
        <w:t>riticism has</w:t>
      </w:r>
      <w:r w:rsidR="00206765" w:rsidRPr="00095800">
        <w:rPr>
          <w:rFonts w:ascii="Times New Roman" w:hAnsi="Times New Roman" w:cs="Times New Roman"/>
          <w:sz w:val="28"/>
          <w:szCs w:val="28"/>
        </w:rPr>
        <w:t xml:space="preserve"> also</w:t>
      </w:r>
      <w:r w:rsidR="00E25D21">
        <w:rPr>
          <w:rFonts w:ascii="Times New Roman" w:hAnsi="Times New Roman" w:cs="Times New Roman"/>
          <w:sz w:val="28"/>
          <w:szCs w:val="28"/>
        </w:rPr>
        <w:t xml:space="preserve"> been levelled against the</w:t>
      </w:r>
      <w:r w:rsidR="00206765" w:rsidRPr="00095800">
        <w:rPr>
          <w:rFonts w:ascii="Times New Roman" w:hAnsi="Times New Roman" w:cs="Times New Roman"/>
          <w:sz w:val="28"/>
          <w:szCs w:val="28"/>
        </w:rPr>
        <w:t xml:space="preserve"> court</w:t>
      </w:r>
      <w:r w:rsidR="00E25D21">
        <w:rPr>
          <w:rFonts w:ascii="Times New Roman" w:hAnsi="Times New Roman" w:cs="Times New Roman"/>
          <w:sz w:val="28"/>
          <w:szCs w:val="28"/>
        </w:rPr>
        <w:t>’</w:t>
      </w:r>
      <w:r w:rsidR="00206765" w:rsidRPr="00095800">
        <w:rPr>
          <w:rFonts w:ascii="Times New Roman" w:hAnsi="Times New Roman" w:cs="Times New Roman"/>
          <w:sz w:val="28"/>
          <w:szCs w:val="28"/>
        </w:rPr>
        <w:t>s finding regarding the use of English and Afrikaans in the notices that purportedly notified the relevant communities of the seismic survey.  It is contended tha</w:t>
      </w:r>
      <w:r w:rsidR="007202B4">
        <w:rPr>
          <w:rFonts w:ascii="Times New Roman" w:hAnsi="Times New Roman" w:cs="Times New Roman"/>
          <w:sz w:val="28"/>
          <w:szCs w:val="28"/>
        </w:rPr>
        <w:t>t the regulation makes provision</w:t>
      </w:r>
      <w:r w:rsidR="00206765" w:rsidRPr="00095800">
        <w:rPr>
          <w:rFonts w:ascii="Times New Roman" w:hAnsi="Times New Roman" w:cs="Times New Roman"/>
          <w:sz w:val="28"/>
          <w:szCs w:val="28"/>
        </w:rPr>
        <w:t xml:space="preserve"> for certain languages that should be employed in the notices and once those languages were used there was substantial compliance with the regulation.  The findings reached by the court are consistent with the constitutiona</w:t>
      </w:r>
      <w:r w:rsidR="007202B4">
        <w:rPr>
          <w:rFonts w:ascii="Times New Roman" w:hAnsi="Times New Roman" w:cs="Times New Roman"/>
          <w:sz w:val="28"/>
          <w:szCs w:val="28"/>
        </w:rPr>
        <w:t xml:space="preserve">l imperatives </w:t>
      </w:r>
      <w:r w:rsidR="00206765" w:rsidRPr="00095800">
        <w:rPr>
          <w:rFonts w:ascii="Times New Roman" w:hAnsi="Times New Roman" w:cs="Times New Roman"/>
          <w:sz w:val="28"/>
          <w:szCs w:val="28"/>
        </w:rPr>
        <w:t>contained in section 6</w:t>
      </w:r>
      <w:r>
        <w:rPr>
          <w:rFonts w:ascii="Times New Roman" w:hAnsi="Times New Roman" w:cs="Times New Roman"/>
          <w:sz w:val="28"/>
          <w:szCs w:val="28"/>
        </w:rPr>
        <w:t xml:space="preserve"> of the Constitution which make</w:t>
      </w:r>
      <w:r w:rsidR="00206765" w:rsidRPr="00095800">
        <w:rPr>
          <w:rFonts w:ascii="Times New Roman" w:hAnsi="Times New Roman" w:cs="Times New Roman"/>
          <w:sz w:val="28"/>
          <w:szCs w:val="28"/>
        </w:rPr>
        <w:t xml:space="preserve"> isiXhosa an official lang</w:t>
      </w:r>
      <w:r w:rsidR="007202B4">
        <w:rPr>
          <w:rFonts w:ascii="Times New Roman" w:hAnsi="Times New Roman" w:cs="Times New Roman"/>
          <w:sz w:val="28"/>
          <w:szCs w:val="28"/>
        </w:rPr>
        <w:t>uage.  Nothing, whatsoever, prev</w:t>
      </w:r>
      <w:r w:rsidR="00206765" w:rsidRPr="00095800">
        <w:rPr>
          <w:rFonts w:ascii="Times New Roman" w:hAnsi="Times New Roman" w:cs="Times New Roman"/>
          <w:sz w:val="28"/>
          <w:szCs w:val="28"/>
        </w:rPr>
        <w:t>ented Shell and Impact from using</w:t>
      </w:r>
      <w:r w:rsidR="007202B4">
        <w:rPr>
          <w:rFonts w:ascii="Times New Roman" w:hAnsi="Times New Roman" w:cs="Times New Roman"/>
          <w:sz w:val="28"/>
          <w:szCs w:val="28"/>
        </w:rPr>
        <w:t xml:space="preserve"> isiXhosa instead of Afrikaans and, in any event, adopting a mode of communication that would guarantee access to all relevant communities.</w:t>
      </w:r>
      <w:r w:rsidR="00206765" w:rsidRPr="00095800">
        <w:rPr>
          <w:rFonts w:ascii="Times New Roman" w:hAnsi="Times New Roman" w:cs="Times New Roman"/>
          <w:sz w:val="28"/>
          <w:szCs w:val="28"/>
        </w:rPr>
        <w:t xml:space="preserve"> </w:t>
      </w:r>
      <w:r w:rsidR="008957BD" w:rsidRPr="00095800">
        <w:rPr>
          <w:rFonts w:ascii="Times New Roman" w:hAnsi="Times New Roman" w:cs="Times New Roman"/>
          <w:sz w:val="28"/>
          <w:szCs w:val="28"/>
        </w:rPr>
        <w:t xml:space="preserve"> </w:t>
      </w:r>
    </w:p>
    <w:p w:rsidR="006E06A4" w:rsidRPr="00095800" w:rsidRDefault="008957BD" w:rsidP="00B7567C">
      <w:pPr>
        <w:spacing w:line="360" w:lineRule="auto"/>
        <w:jc w:val="both"/>
        <w:rPr>
          <w:rFonts w:ascii="Times New Roman" w:hAnsi="Times New Roman" w:cs="Times New Roman"/>
          <w:sz w:val="28"/>
          <w:szCs w:val="28"/>
        </w:rPr>
      </w:pPr>
      <w:r w:rsidRPr="00095800">
        <w:rPr>
          <w:rFonts w:ascii="Times New Roman" w:hAnsi="Times New Roman" w:cs="Times New Roman"/>
          <w:sz w:val="28"/>
          <w:szCs w:val="28"/>
        </w:rPr>
        <w:t>[</w:t>
      </w:r>
      <w:r w:rsidR="007202B4">
        <w:rPr>
          <w:rFonts w:ascii="Times New Roman" w:hAnsi="Times New Roman" w:cs="Times New Roman"/>
          <w:sz w:val="28"/>
          <w:szCs w:val="28"/>
        </w:rPr>
        <w:t>18</w:t>
      </w:r>
      <w:r w:rsidR="006E06A4" w:rsidRPr="00095800">
        <w:rPr>
          <w:rFonts w:ascii="Times New Roman" w:hAnsi="Times New Roman" w:cs="Times New Roman"/>
          <w:sz w:val="28"/>
          <w:szCs w:val="28"/>
        </w:rPr>
        <w:t>]</w:t>
      </w:r>
      <w:r w:rsidR="006E06A4" w:rsidRPr="00095800">
        <w:rPr>
          <w:rFonts w:ascii="Times New Roman" w:hAnsi="Times New Roman" w:cs="Times New Roman"/>
          <w:sz w:val="28"/>
          <w:szCs w:val="28"/>
        </w:rPr>
        <w:tab/>
        <w:t xml:space="preserve">That is, however, not the end of the matter, for this court must still decide whether there is some other compelling reason why the appeal should be heard.  </w:t>
      </w:r>
      <w:r w:rsidR="00FA3972" w:rsidRPr="00095800">
        <w:rPr>
          <w:rFonts w:ascii="Times New Roman" w:hAnsi="Times New Roman" w:cs="Times New Roman"/>
          <w:sz w:val="28"/>
          <w:szCs w:val="28"/>
        </w:rPr>
        <w:t xml:space="preserve">The parties </w:t>
      </w:r>
      <w:r w:rsidR="007202B4">
        <w:rPr>
          <w:rFonts w:ascii="Times New Roman" w:hAnsi="Times New Roman" w:cs="Times New Roman"/>
          <w:sz w:val="28"/>
          <w:szCs w:val="28"/>
        </w:rPr>
        <w:t>agree</w:t>
      </w:r>
      <w:r w:rsidR="00FA3972" w:rsidRPr="00095800">
        <w:rPr>
          <w:rFonts w:ascii="Times New Roman" w:hAnsi="Times New Roman" w:cs="Times New Roman"/>
          <w:sz w:val="28"/>
          <w:szCs w:val="28"/>
        </w:rPr>
        <w:t xml:space="preserve"> that t</w:t>
      </w:r>
      <w:r w:rsidR="006E06A4" w:rsidRPr="00095800">
        <w:rPr>
          <w:rFonts w:ascii="Times New Roman" w:hAnsi="Times New Roman" w:cs="Times New Roman"/>
          <w:sz w:val="28"/>
          <w:szCs w:val="28"/>
        </w:rPr>
        <w:t xml:space="preserve">his matter is of significant importance </w:t>
      </w:r>
      <w:r w:rsidR="00FA3972" w:rsidRPr="00095800">
        <w:rPr>
          <w:rFonts w:ascii="Times New Roman" w:hAnsi="Times New Roman" w:cs="Times New Roman"/>
          <w:sz w:val="28"/>
          <w:szCs w:val="28"/>
        </w:rPr>
        <w:t>and</w:t>
      </w:r>
      <w:r w:rsidR="006E06A4" w:rsidRPr="00095800">
        <w:rPr>
          <w:rFonts w:ascii="Times New Roman" w:hAnsi="Times New Roman" w:cs="Times New Roman"/>
          <w:sz w:val="28"/>
          <w:szCs w:val="28"/>
        </w:rPr>
        <w:t xml:space="preserve"> requires ventilation </w:t>
      </w:r>
      <w:r w:rsidR="00FA3972" w:rsidRPr="00095800">
        <w:rPr>
          <w:rFonts w:ascii="Times New Roman" w:hAnsi="Times New Roman" w:cs="Times New Roman"/>
          <w:sz w:val="28"/>
          <w:szCs w:val="28"/>
        </w:rPr>
        <w:t xml:space="preserve">by the Supreme Court of Appeal.  </w:t>
      </w:r>
      <w:r w:rsidR="007202B4">
        <w:rPr>
          <w:rFonts w:ascii="Times New Roman" w:hAnsi="Times New Roman" w:cs="Times New Roman"/>
          <w:sz w:val="28"/>
          <w:szCs w:val="28"/>
        </w:rPr>
        <w:t xml:space="preserve">We </w:t>
      </w:r>
      <w:r w:rsidR="003644E8">
        <w:rPr>
          <w:rFonts w:ascii="Times New Roman" w:hAnsi="Times New Roman" w:cs="Times New Roman"/>
          <w:sz w:val="28"/>
          <w:szCs w:val="28"/>
        </w:rPr>
        <w:t xml:space="preserve">also </w:t>
      </w:r>
      <w:r w:rsidR="007202B4">
        <w:rPr>
          <w:rFonts w:ascii="Times New Roman" w:hAnsi="Times New Roman" w:cs="Times New Roman"/>
          <w:sz w:val="28"/>
          <w:szCs w:val="28"/>
        </w:rPr>
        <w:t>agree</w:t>
      </w:r>
      <w:r w:rsidR="00FA3972" w:rsidRPr="00095800">
        <w:rPr>
          <w:rFonts w:ascii="Times New Roman" w:hAnsi="Times New Roman" w:cs="Times New Roman"/>
          <w:sz w:val="28"/>
          <w:szCs w:val="28"/>
        </w:rPr>
        <w:t>.  Moreover, and in any event</w:t>
      </w:r>
      <w:r w:rsidR="007202B4">
        <w:rPr>
          <w:rFonts w:ascii="Times New Roman" w:hAnsi="Times New Roman" w:cs="Times New Roman"/>
          <w:sz w:val="28"/>
          <w:szCs w:val="28"/>
        </w:rPr>
        <w:t>,</w:t>
      </w:r>
      <w:r w:rsidR="00FA3972" w:rsidRPr="00095800">
        <w:rPr>
          <w:rFonts w:ascii="Times New Roman" w:hAnsi="Times New Roman" w:cs="Times New Roman"/>
          <w:sz w:val="28"/>
          <w:szCs w:val="28"/>
        </w:rPr>
        <w:t xml:space="preserve"> at the primary level, the matter </w:t>
      </w:r>
      <w:r w:rsidR="007202B4">
        <w:rPr>
          <w:rFonts w:ascii="Times New Roman" w:hAnsi="Times New Roman" w:cs="Times New Roman"/>
          <w:sz w:val="28"/>
          <w:szCs w:val="28"/>
        </w:rPr>
        <w:t>hinges on the</w:t>
      </w:r>
      <w:r w:rsidR="004B24CB">
        <w:rPr>
          <w:rFonts w:ascii="Times New Roman" w:hAnsi="Times New Roman" w:cs="Times New Roman"/>
          <w:sz w:val="28"/>
          <w:szCs w:val="28"/>
        </w:rPr>
        <w:t xml:space="preserve"> interpretation of regulation 3 of the Regulations </w:t>
      </w:r>
      <w:r w:rsidR="006E06A4" w:rsidRPr="00095800">
        <w:rPr>
          <w:rFonts w:ascii="Times New Roman" w:hAnsi="Times New Roman" w:cs="Times New Roman"/>
          <w:sz w:val="28"/>
          <w:szCs w:val="28"/>
        </w:rPr>
        <w:t xml:space="preserve">and </w:t>
      </w:r>
      <w:r w:rsidR="00FA3972" w:rsidRPr="00095800">
        <w:rPr>
          <w:rFonts w:ascii="Times New Roman" w:hAnsi="Times New Roman" w:cs="Times New Roman"/>
          <w:sz w:val="28"/>
          <w:szCs w:val="28"/>
        </w:rPr>
        <w:t xml:space="preserve">the interplay between </w:t>
      </w:r>
      <w:r w:rsidR="006E06A4" w:rsidRPr="00095800">
        <w:rPr>
          <w:rFonts w:ascii="Times New Roman" w:hAnsi="Times New Roman" w:cs="Times New Roman"/>
          <w:sz w:val="28"/>
          <w:szCs w:val="28"/>
        </w:rPr>
        <w:t xml:space="preserve">sections 3 and 4 of </w:t>
      </w:r>
      <w:r w:rsidR="006E06A4" w:rsidRPr="00095800">
        <w:rPr>
          <w:rFonts w:ascii="Times New Roman" w:hAnsi="Times New Roman" w:cs="Times New Roman"/>
          <w:sz w:val="28"/>
          <w:szCs w:val="28"/>
        </w:rPr>
        <w:lastRenderedPageBreak/>
        <w:t>PAJA.</w:t>
      </w:r>
      <w:r w:rsidR="00FA3972" w:rsidRPr="00095800">
        <w:rPr>
          <w:rFonts w:ascii="Times New Roman" w:hAnsi="Times New Roman" w:cs="Times New Roman"/>
          <w:sz w:val="28"/>
          <w:szCs w:val="28"/>
        </w:rPr>
        <w:t xml:space="preserve">  In matters involvin</w:t>
      </w:r>
      <w:r w:rsidR="004B24CB">
        <w:rPr>
          <w:rFonts w:ascii="Times New Roman" w:hAnsi="Times New Roman" w:cs="Times New Roman"/>
          <w:sz w:val="28"/>
          <w:szCs w:val="28"/>
        </w:rPr>
        <w:t xml:space="preserve">g statutory interpretation, </w:t>
      </w:r>
      <w:r w:rsidR="00FA3972" w:rsidRPr="00095800">
        <w:rPr>
          <w:rFonts w:ascii="Times New Roman" w:hAnsi="Times New Roman" w:cs="Times New Roman"/>
          <w:sz w:val="28"/>
          <w:szCs w:val="28"/>
        </w:rPr>
        <w:t>court</w:t>
      </w:r>
      <w:r w:rsidR="004B24CB">
        <w:rPr>
          <w:rFonts w:ascii="Times New Roman" w:hAnsi="Times New Roman" w:cs="Times New Roman"/>
          <w:sz w:val="28"/>
          <w:szCs w:val="28"/>
        </w:rPr>
        <w:t>s have</w:t>
      </w:r>
      <w:r w:rsidR="00FA3972" w:rsidRPr="00095800">
        <w:rPr>
          <w:rFonts w:ascii="Times New Roman" w:hAnsi="Times New Roman" w:cs="Times New Roman"/>
          <w:sz w:val="28"/>
          <w:szCs w:val="28"/>
        </w:rPr>
        <w:t xml:space="preserve"> inclined </w:t>
      </w:r>
      <w:r w:rsidR="004B24CB">
        <w:rPr>
          <w:rFonts w:ascii="Times New Roman" w:hAnsi="Times New Roman" w:cs="Times New Roman"/>
          <w:sz w:val="28"/>
          <w:szCs w:val="28"/>
        </w:rPr>
        <w:t xml:space="preserve">towards </w:t>
      </w:r>
      <w:r w:rsidR="007202B4">
        <w:rPr>
          <w:rFonts w:ascii="Times New Roman" w:hAnsi="Times New Roman" w:cs="Times New Roman"/>
          <w:sz w:val="28"/>
          <w:szCs w:val="28"/>
        </w:rPr>
        <w:t>granting leave</w:t>
      </w:r>
      <w:r w:rsidR="00FA3972" w:rsidRPr="00095800">
        <w:rPr>
          <w:rFonts w:ascii="Times New Roman" w:hAnsi="Times New Roman" w:cs="Times New Roman"/>
          <w:sz w:val="28"/>
          <w:szCs w:val="28"/>
        </w:rPr>
        <w:t xml:space="preserve">, </w:t>
      </w:r>
      <w:r w:rsidR="007202B4">
        <w:rPr>
          <w:rFonts w:ascii="Times New Roman" w:hAnsi="Times New Roman" w:cs="Times New Roman"/>
          <w:sz w:val="28"/>
          <w:szCs w:val="28"/>
        </w:rPr>
        <w:t xml:space="preserve">because </w:t>
      </w:r>
      <w:r w:rsidR="00FA3972" w:rsidRPr="00095800">
        <w:rPr>
          <w:rFonts w:ascii="Times New Roman" w:hAnsi="Times New Roman" w:cs="Times New Roman"/>
          <w:sz w:val="28"/>
          <w:szCs w:val="28"/>
        </w:rPr>
        <w:t>statutory interpretation is not an exact science.</w:t>
      </w:r>
    </w:p>
    <w:p w:rsidR="002E5338" w:rsidRPr="00095800" w:rsidRDefault="00734D8E" w:rsidP="00B7567C">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6E06A4" w:rsidRPr="00095800">
        <w:rPr>
          <w:rFonts w:ascii="Times New Roman" w:hAnsi="Times New Roman" w:cs="Times New Roman"/>
          <w:sz w:val="28"/>
          <w:szCs w:val="28"/>
        </w:rPr>
        <w:t>]</w:t>
      </w:r>
      <w:r w:rsidR="006E06A4" w:rsidRPr="00095800">
        <w:rPr>
          <w:rFonts w:ascii="Times New Roman" w:hAnsi="Times New Roman" w:cs="Times New Roman"/>
          <w:sz w:val="28"/>
          <w:szCs w:val="28"/>
        </w:rPr>
        <w:tab/>
        <w:t>It</w:t>
      </w:r>
      <w:r>
        <w:rPr>
          <w:rFonts w:ascii="Times New Roman" w:hAnsi="Times New Roman" w:cs="Times New Roman"/>
          <w:sz w:val="28"/>
          <w:szCs w:val="28"/>
        </w:rPr>
        <w:t>,</w:t>
      </w:r>
      <w:r w:rsidR="006E06A4" w:rsidRPr="00095800">
        <w:rPr>
          <w:rFonts w:ascii="Times New Roman" w:hAnsi="Times New Roman" w:cs="Times New Roman"/>
          <w:sz w:val="28"/>
          <w:szCs w:val="28"/>
        </w:rPr>
        <w:t xml:space="preserve"> therefore</w:t>
      </w:r>
      <w:r>
        <w:rPr>
          <w:rFonts w:ascii="Times New Roman" w:hAnsi="Times New Roman" w:cs="Times New Roman"/>
          <w:sz w:val="28"/>
          <w:szCs w:val="28"/>
        </w:rPr>
        <w:t>,</w:t>
      </w:r>
      <w:r w:rsidR="006E06A4" w:rsidRPr="00095800">
        <w:rPr>
          <w:rFonts w:ascii="Times New Roman" w:hAnsi="Times New Roman" w:cs="Times New Roman"/>
          <w:sz w:val="28"/>
          <w:szCs w:val="28"/>
        </w:rPr>
        <w:t xml:space="preserve"> behoves us to grant the parties</w:t>
      </w:r>
      <w:r w:rsidR="00095800" w:rsidRPr="00095800">
        <w:rPr>
          <w:rFonts w:ascii="Times New Roman" w:hAnsi="Times New Roman" w:cs="Times New Roman"/>
          <w:sz w:val="28"/>
          <w:szCs w:val="28"/>
        </w:rPr>
        <w:t xml:space="preserve"> the leave they are seeking</w:t>
      </w:r>
      <w:r w:rsidR="006E06A4" w:rsidRPr="00095800">
        <w:rPr>
          <w:rFonts w:ascii="Times New Roman" w:hAnsi="Times New Roman" w:cs="Times New Roman"/>
          <w:sz w:val="28"/>
          <w:szCs w:val="28"/>
        </w:rPr>
        <w:t>.</w:t>
      </w:r>
    </w:p>
    <w:p w:rsidR="007202B4" w:rsidRDefault="00734D8E" w:rsidP="007202B4">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6E06A4" w:rsidRPr="00095800">
        <w:rPr>
          <w:rFonts w:ascii="Times New Roman" w:hAnsi="Times New Roman" w:cs="Times New Roman"/>
          <w:sz w:val="28"/>
          <w:szCs w:val="28"/>
        </w:rPr>
        <w:t>]</w:t>
      </w:r>
      <w:r w:rsidR="006E06A4" w:rsidRPr="00095800">
        <w:rPr>
          <w:rFonts w:ascii="Times New Roman" w:hAnsi="Times New Roman" w:cs="Times New Roman"/>
          <w:sz w:val="28"/>
          <w:szCs w:val="28"/>
        </w:rPr>
        <w:tab/>
      </w:r>
      <w:r w:rsidR="002602EF">
        <w:rPr>
          <w:rFonts w:ascii="Times New Roman" w:hAnsi="Times New Roman" w:cs="Times New Roman"/>
          <w:sz w:val="28"/>
          <w:szCs w:val="28"/>
        </w:rPr>
        <w:t>The</w:t>
      </w:r>
      <w:r w:rsidR="007202B4">
        <w:rPr>
          <w:rFonts w:ascii="Times New Roman" w:hAnsi="Times New Roman" w:cs="Times New Roman"/>
          <w:sz w:val="28"/>
          <w:szCs w:val="28"/>
        </w:rPr>
        <w:t xml:space="preserve"> following order</w:t>
      </w:r>
      <w:r>
        <w:rPr>
          <w:rFonts w:ascii="Times New Roman" w:hAnsi="Times New Roman" w:cs="Times New Roman"/>
          <w:sz w:val="28"/>
          <w:szCs w:val="28"/>
        </w:rPr>
        <w:t xml:space="preserve"> is made</w:t>
      </w:r>
      <w:r w:rsidR="007202B4">
        <w:rPr>
          <w:rFonts w:ascii="Times New Roman" w:hAnsi="Times New Roman" w:cs="Times New Roman"/>
          <w:sz w:val="28"/>
          <w:szCs w:val="28"/>
        </w:rPr>
        <w:t xml:space="preserve">:   </w:t>
      </w:r>
    </w:p>
    <w:p w:rsidR="007202B4" w:rsidRPr="007202B4" w:rsidRDefault="006E06A4" w:rsidP="007202B4">
      <w:pPr>
        <w:pStyle w:val="ListParagraph"/>
        <w:numPr>
          <w:ilvl w:val="0"/>
          <w:numId w:val="7"/>
        </w:numPr>
        <w:spacing w:line="360" w:lineRule="auto"/>
        <w:jc w:val="both"/>
        <w:rPr>
          <w:rFonts w:ascii="Times New Roman" w:hAnsi="Times New Roman" w:cs="Times New Roman"/>
          <w:sz w:val="28"/>
          <w:szCs w:val="28"/>
        </w:rPr>
      </w:pPr>
      <w:r w:rsidRPr="007202B4">
        <w:rPr>
          <w:rFonts w:ascii="Times New Roman" w:hAnsi="Times New Roman" w:cs="Times New Roman"/>
          <w:b/>
          <w:sz w:val="28"/>
          <w:szCs w:val="28"/>
        </w:rPr>
        <w:t>Le</w:t>
      </w:r>
      <w:r w:rsidR="008C34E3">
        <w:rPr>
          <w:rFonts w:ascii="Times New Roman" w:hAnsi="Times New Roman" w:cs="Times New Roman"/>
          <w:b/>
          <w:sz w:val="28"/>
          <w:szCs w:val="28"/>
        </w:rPr>
        <w:t xml:space="preserve">ave to appeal in respect of </w:t>
      </w:r>
      <w:r w:rsidRPr="007202B4">
        <w:rPr>
          <w:rFonts w:ascii="Times New Roman" w:hAnsi="Times New Roman" w:cs="Times New Roman"/>
          <w:b/>
          <w:sz w:val="28"/>
          <w:szCs w:val="28"/>
        </w:rPr>
        <w:t>the applications for leave to appeal and the applic</w:t>
      </w:r>
      <w:r w:rsidR="007202B4" w:rsidRPr="007202B4">
        <w:rPr>
          <w:rFonts w:ascii="Times New Roman" w:hAnsi="Times New Roman" w:cs="Times New Roman"/>
          <w:b/>
          <w:sz w:val="28"/>
          <w:szCs w:val="28"/>
        </w:rPr>
        <w:t>ation</w:t>
      </w:r>
      <w:r w:rsidR="00F32645">
        <w:rPr>
          <w:rFonts w:ascii="Times New Roman" w:hAnsi="Times New Roman" w:cs="Times New Roman"/>
          <w:b/>
          <w:sz w:val="28"/>
          <w:szCs w:val="28"/>
        </w:rPr>
        <w:t>s</w:t>
      </w:r>
      <w:r w:rsidR="007202B4" w:rsidRPr="007202B4">
        <w:rPr>
          <w:rFonts w:ascii="Times New Roman" w:hAnsi="Times New Roman" w:cs="Times New Roman"/>
          <w:b/>
          <w:sz w:val="28"/>
          <w:szCs w:val="28"/>
        </w:rPr>
        <w:t xml:space="preserve"> for leave to cross-appeal</w:t>
      </w:r>
      <w:r w:rsidR="00F32645">
        <w:rPr>
          <w:rFonts w:ascii="Times New Roman" w:hAnsi="Times New Roman" w:cs="Times New Roman"/>
          <w:b/>
          <w:sz w:val="28"/>
          <w:szCs w:val="28"/>
        </w:rPr>
        <w:t xml:space="preserve"> are</w:t>
      </w:r>
      <w:r w:rsidRPr="007202B4">
        <w:rPr>
          <w:rFonts w:ascii="Times New Roman" w:hAnsi="Times New Roman" w:cs="Times New Roman"/>
          <w:b/>
          <w:sz w:val="28"/>
          <w:szCs w:val="28"/>
        </w:rPr>
        <w:t xml:space="preserve"> granted to the Supreme Court of Appeal against the whole of this court’s judgment delivered on 01 September 2022. </w:t>
      </w:r>
    </w:p>
    <w:p w:rsidR="007202B4" w:rsidRPr="007202B4" w:rsidRDefault="007202B4" w:rsidP="007202B4">
      <w:pPr>
        <w:pStyle w:val="ListParagraph"/>
        <w:spacing w:line="360" w:lineRule="auto"/>
        <w:ind w:left="1080"/>
        <w:jc w:val="both"/>
        <w:rPr>
          <w:rFonts w:ascii="Times New Roman" w:hAnsi="Times New Roman" w:cs="Times New Roman"/>
          <w:sz w:val="28"/>
          <w:szCs w:val="28"/>
        </w:rPr>
      </w:pPr>
    </w:p>
    <w:p w:rsidR="006E06A4" w:rsidRPr="007202B4" w:rsidRDefault="008A260A" w:rsidP="007202B4">
      <w:pPr>
        <w:pStyle w:val="ListParagraph"/>
        <w:numPr>
          <w:ilvl w:val="0"/>
          <w:numId w:val="7"/>
        </w:numPr>
        <w:spacing w:line="360" w:lineRule="auto"/>
        <w:jc w:val="both"/>
        <w:rPr>
          <w:rFonts w:ascii="Times New Roman" w:hAnsi="Times New Roman" w:cs="Times New Roman"/>
          <w:sz w:val="28"/>
          <w:szCs w:val="28"/>
        </w:rPr>
      </w:pPr>
      <w:r w:rsidRPr="007202B4">
        <w:rPr>
          <w:rFonts w:ascii="Times New Roman" w:hAnsi="Times New Roman" w:cs="Times New Roman"/>
          <w:b/>
          <w:sz w:val="28"/>
          <w:szCs w:val="28"/>
        </w:rPr>
        <w:t>Costs occasioned by the applications shall be costs in the appeal.</w:t>
      </w:r>
    </w:p>
    <w:p w:rsidR="008A260A" w:rsidRDefault="008A260A" w:rsidP="008A260A">
      <w:pPr>
        <w:spacing w:line="360" w:lineRule="auto"/>
        <w:jc w:val="both"/>
        <w:rPr>
          <w:rFonts w:ascii="Times New Roman" w:hAnsi="Times New Roman" w:cs="Times New Roman"/>
          <w:sz w:val="28"/>
          <w:szCs w:val="28"/>
        </w:rPr>
      </w:pPr>
    </w:p>
    <w:p w:rsidR="007202B4" w:rsidRPr="00095800" w:rsidRDefault="007202B4" w:rsidP="008A260A">
      <w:pPr>
        <w:spacing w:line="360" w:lineRule="auto"/>
        <w:jc w:val="both"/>
        <w:rPr>
          <w:rFonts w:ascii="Times New Roman" w:hAnsi="Times New Roman" w:cs="Times New Roman"/>
          <w:sz w:val="28"/>
          <w:szCs w:val="28"/>
        </w:rPr>
      </w:pPr>
    </w:p>
    <w:p w:rsidR="008A260A" w:rsidRPr="00095800" w:rsidRDefault="008A260A" w:rsidP="008A260A">
      <w:pPr>
        <w:spacing w:before="240" w:line="360" w:lineRule="auto"/>
        <w:jc w:val="both"/>
        <w:rPr>
          <w:rFonts w:ascii="Times New Roman" w:hAnsi="Times New Roman" w:cs="Times New Roman"/>
          <w:b/>
          <w:sz w:val="28"/>
          <w:szCs w:val="28"/>
        </w:rPr>
      </w:pPr>
      <w:r w:rsidRPr="00095800">
        <w:rPr>
          <w:rFonts w:ascii="Times New Roman" w:hAnsi="Times New Roman" w:cs="Times New Roman"/>
          <w:b/>
          <w:sz w:val="28"/>
          <w:szCs w:val="28"/>
        </w:rPr>
        <w:t>_____________________</w:t>
      </w:r>
    </w:p>
    <w:p w:rsidR="008A260A" w:rsidRPr="00095800" w:rsidRDefault="008A260A" w:rsidP="008A260A">
      <w:pPr>
        <w:ind w:left="1440" w:hanging="1440"/>
        <w:jc w:val="both"/>
        <w:rPr>
          <w:rFonts w:ascii="Times New Roman" w:hAnsi="Times New Roman"/>
          <w:b/>
          <w:sz w:val="28"/>
          <w:szCs w:val="28"/>
          <w:lang w:val="en-GB"/>
        </w:rPr>
      </w:pPr>
      <w:r w:rsidRPr="00095800">
        <w:rPr>
          <w:rFonts w:ascii="Times New Roman" w:hAnsi="Times New Roman"/>
          <w:b/>
          <w:sz w:val="28"/>
          <w:szCs w:val="28"/>
          <w:lang w:val="en-GB"/>
        </w:rPr>
        <w:t>S M MBENENGE</w:t>
      </w:r>
    </w:p>
    <w:p w:rsidR="008A260A" w:rsidRPr="00095800" w:rsidRDefault="008A260A" w:rsidP="008A260A">
      <w:pPr>
        <w:ind w:left="1440" w:hanging="1440"/>
        <w:jc w:val="both"/>
        <w:rPr>
          <w:rFonts w:ascii="Times New Roman" w:hAnsi="Times New Roman"/>
          <w:b/>
          <w:sz w:val="28"/>
          <w:szCs w:val="28"/>
          <w:lang w:val="en-GB"/>
        </w:rPr>
      </w:pPr>
      <w:r w:rsidRPr="00095800">
        <w:rPr>
          <w:rFonts w:ascii="Times New Roman" w:hAnsi="Times New Roman"/>
          <w:b/>
          <w:sz w:val="28"/>
          <w:szCs w:val="28"/>
          <w:lang w:val="en-GB"/>
        </w:rPr>
        <w:t>JUDGE PRESIDENT OF THE HIGH COURT</w:t>
      </w:r>
    </w:p>
    <w:p w:rsidR="008A260A" w:rsidRPr="00095800" w:rsidRDefault="008A260A" w:rsidP="008A260A">
      <w:pPr>
        <w:ind w:left="1440" w:hanging="1440"/>
        <w:jc w:val="both"/>
        <w:rPr>
          <w:rFonts w:ascii="Times New Roman" w:hAnsi="Times New Roman"/>
          <w:b/>
          <w:sz w:val="28"/>
          <w:szCs w:val="28"/>
          <w:lang w:val="en-GB"/>
        </w:rPr>
      </w:pPr>
    </w:p>
    <w:p w:rsidR="008A260A" w:rsidRPr="00095800" w:rsidRDefault="008A260A" w:rsidP="008A260A">
      <w:pPr>
        <w:jc w:val="both"/>
        <w:rPr>
          <w:rFonts w:ascii="Times New Roman" w:hAnsi="Times New Roman"/>
          <w:b/>
          <w:sz w:val="28"/>
          <w:szCs w:val="28"/>
          <w:lang w:val="en-GB"/>
        </w:rPr>
      </w:pPr>
    </w:p>
    <w:p w:rsidR="008A260A" w:rsidRDefault="008A260A" w:rsidP="008A260A">
      <w:pPr>
        <w:jc w:val="both"/>
        <w:rPr>
          <w:rFonts w:ascii="Times New Roman" w:hAnsi="Times New Roman"/>
          <w:b/>
          <w:sz w:val="28"/>
          <w:szCs w:val="28"/>
          <w:lang w:val="en-GB"/>
        </w:rPr>
      </w:pPr>
    </w:p>
    <w:p w:rsidR="007202B4" w:rsidRPr="00095800" w:rsidRDefault="007202B4" w:rsidP="008A260A">
      <w:pPr>
        <w:jc w:val="both"/>
        <w:rPr>
          <w:rFonts w:ascii="Times New Roman" w:hAnsi="Times New Roman"/>
          <w:b/>
          <w:sz w:val="28"/>
          <w:szCs w:val="28"/>
          <w:lang w:val="en-GB"/>
        </w:rPr>
      </w:pPr>
    </w:p>
    <w:p w:rsidR="008A260A" w:rsidRPr="00095800" w:rsidRDefault="008A260A" w:rsidP="008A260A">
      <w:pPr>
        <w:jc w:val="both"/>
        <w:rPr>
          <w:rFonts w:ascii="Times New Roman" w:hAnsi="Times New Roman"/>
          <w:b/>
          <w:sz w:val="28"/>
          <w:szCs w:val="28"/>
          <w:lang w:val="en-GB"/>
        </w:rPr>
      </w:pPr>
      <w:r w:rsidRPr="00095800">
        <w:rPr>
          <w:rFonts w:ascii="Times New Roman" w:hAnsi="Times New Roman"/>
          <w:b/>
          <w:sz w:val="28"/>
          <w:szCs w:val="28"/>
          <w:lang w:val="en-GB"/>
        </w:rPr>
        <w:t>_________________</w:t>
      </w:r>
    </w:p>
    <w:p w:rsidR="008A260A" w:rsidRPr="00095800" w:rsidRDefault="008A260A" w:rsidP="008A260A">
      <w:pPr>
        <w:jc w:val="both"/>
        <w:rPr>
          <w:rFonts w:ascii="Times New Roman" w:hAnsi="Times New Roman"/>
          <w:b/>
          <w:sz w:val="28"/>
          <w:szCs w:val="28"/>
          <w:lang w:val="en-GB"/>
        </w:rPr>
      </w:pPr>
      <w:r w:rsidRPr="00095800">
        <w:rPr>
          <w:rFonts w:ascii="Times New Roman" w:hAnsi="Times New Roman"/>
          <w:b/>
          <w:sz w:val="28"/>
          <w:szCs w:val="28"/>
          <w:lang w:val="en-GB"/>
        </w:rPr>
        <w:t>T V NORMAN</w:t>
      </w:r>
    </w:p>
    <w:p w:rsidR="008A260A" w:rsidRPr="00095800" w:rsidRDefault="008A260A" w:rsidP="008A260A">
      <w:pPr>
        <w:jc w:val="both"/>
        <w:rPr>
          <w:rFonts w:ascii="Times New Roman" w:hAnsi="Times New Roman"/>
          <w:b/>
          <w:sz w:val="28"/>
          <w:szCs w:val="28"/>
          <w:lang w:val="en-GB"/>
        </w:rPr>
      </w:pPr>
      <w:r w:rsidRPr="00095800">
        <w:rPr>
          <w:rFonts w:ascii="Times New Roman" w:hAnsi="Times New Roman"/>
          <w:b/>
          <w:sz w:val="28"/>
          <w:szCs w:val="28"/>
          <w:lang w:val="en-GB"/>
        </w:rPr>
        <w:t>JUDGE OF THE HIGH COURT</w:t>
      </w:r>
    </w:p>
    <w:p w:rsidR="008A260A" w:rsidRPr="00095800" w:rsidRDefault="008A260A" w:rsidP="008A260A">
      <w:pPr>
        <w:jc w:val="both"/>
        <w:rPr>
          <w:rFonts w:ascii="Times New Roman" w:hAnsi="Times New Roman"/>
          <w:b/>
          <w:sz w:val="28"/>
          <w:szCs w:val="28"/>
          <w:lang w:val="en-GB"/>
        </w:rPr>
      </w:pPr>
    </w:p>
    <w:p w:rsidR="008A260A" w:rsidRDefault="008A260A" w:rsidP="008A260A">
      <w:pPr>
        <w:jc w:val="both"/>
        <w:rPr>
          <w:rFonts w:ascii="Times New Roman" w:hAnsi="Times New Roman"/>
          <w:b/>
          <w:sz w:val="28"/>
          <w:szCs w:val="28"/>
          <w:lang w:val="en-GB"/>
        </w:rPr>
      </w:pPr>
    </w:p>
    <w:p w:rsidR="007202B4" w:rsidRDefault="007202B4" w:rsidP="008A260A">
      <w:pPr>
        <w:jc w:val="both"/>
        <w:rPr>
          <w:rFonts w:ascii="Times New Roman" w:hAnsi="Times New Roman"/>
          <w:b/>
          <w:sz w:val="28"/>
          <w:szCs w:val="28"/>
          <w:lang w:val="en-GB"/>
        </w:rPr>
      </w:pPr>
    </w:p>
    <w:p w:rsidR="007202B4" w:rsidRDefault="007202B4" w:rsidP="008A260A">
      <w:pPr>
        <w:jc w:val="both"/>
        <w:rPr>
          <w:rFonts w:ascii="Times New Roman" w:hAnsi="Times New Roman"/>
          <w:b/>
          <w:sz w:val="28"/>
          <w:szCs w:val="28"/>
          <w:lang w:val="en-GB"/>
        </w:rPr>
      </w:pPr>
    </w:p>
    <w:p w:rsidR="007202B4" w:rsidRPr="00095800" w:rsidRDefault="007202B4" w:rsidP="008A260A">
      <w:pPr>
        <w:jc w:val="both"/>
        <w:rPr>
          <w:rFonts w:ascii="Times New Roman" w:hAnsi="Times New Roman"/>
          <w:b/>
          <w:sz w:val="28"/>
          <w:szCs w:val="28"/>
          <w:lang w:val="en-GB"/>
        </w:rPr>
      </w:pPr>
    </w:p>
    <w:p w:rsidR="008A260A" w:rsidRPr="00095800" w:rsidRDefault="008A260A" w:rsidP="008A260A">
      <w:pPr>
        <w:jc w:val="both"/>
        <w:rPr>
          <w:rFonts w:ascii="Times New Roman" w:hAnsi="Times New Roman"/>
          <w:sz w:val="28"/>
          <w:szCs w:val="28"/>
          <w:lang w:val="en-GB"/>
        </w:rPr>
      </w:pPr>
      <w:r w:rsidRPr="00095800">
        <w:rPr>
          <w:rFonts w:ascii="Times New Roman" w:hAnsi="Times New Roman"/>
          <w:sz w:val="28"/>
          <w:szCs w:val="28"/>
          <w:lang w:val="en-GB"/>
        </w:rPr>
        <w:lastRenderedPageBreak/>
        <w:t>Appearances:</w:t>
      </w:r>
    </w:p>
    <w:p w:rsidR="008A260A" w:rsidRPr="00095800" w:rsidRDefault="008A260A" w:rsidP="008A260A">
      <w:pPr>
        <w:jc w:val="both"/>
        <w:rPr>
          <w:rFonts w:ascii="Times New Roman" w:hAnsi="Times New Roman"/>
          <w:b/>
          <w:sz w:val="28"/>
          <w:szCs w:val="28"/>
          <w:lang w:val="en-GB"/>
        </w:rPr>
      </w:pPr>
      <w:r w:rsidRPr="00095800">
        <w:rPr>
          <w:rFonts w:ascii="Times New Roman" w:hAnsi="Times New Roman"/>
          <w:sz w:val="28"/>
          <w:szCs w:val="28"/>
          <w:lang w:val="en-GB"/>
        </w:rPr>
        <w:t>Counsel for the 1</w:t>
      </w:r>
      <w:r w:rsidRPr="00095800">
        <w:rPr>
          <w:rFonts w:ascii="Times New Roman" w:hAnsi="Times New Roman"/>
          <w:sz w:val="28"/>
          <w:szCs w:val="28"/>
          <w:vertAlign w:val="superscript"/>
          <w:lang w:val="en-GB"/>
        </w:rPr>
        <w:t xml:space="preserve">st </w:t>
      </w:r>
      <w:r w:rsidRPr="00095800">
        <w:rPr>
          <w:rFonts w:ascii="Times New Roman" w:hAnsi="Times New Roman"/>
          <w:sz w:val="28"/>
          <w:szCs w:val="28"/>
          <w:lang w:val="en-GB"/>
        </w:rPr>
        <w:t>to 7</w:t>
      </w:r>
      <w:r w:rsidRPr="00095800">
        <w:rPr>
          <w:rFonts w:ascii="Times New Roman" w:hAnsi="Times New Roman"/>
          <w:sz w:val="28"/>
          <w:szCs w:val="28"/>
          <w:vertAlign w:val="superscript"/>
          <w:lang w:val="en-GB"/>
        </w:rPr>
        <w:t>th</w:t>
      </w:r>
      <w:r w:rsidRPr="00095800">
        <w:rPr>
          <w:rFonts w:ascii="Times New Roman" w:hAnsi="Times New Roman"/>
          <w:sz w:val="28"/>
          <w:szCs w:val="28"/>
          <w:lang w:val="en-GB"/>
        </w:rPr>
        <w:t xml:space="preserve"> applicants          </w:t>
      </w:r>
      <w:r w:rsidRPr="00095800">
        <w:rPr>
          <w:rFonts w:ascii="Times New Roman" w:hAnsi="Times New Roman"/>
          <w:sz w:val="28"/>
          <w:szCs w:val="28"/>
          <w:lang w:val="en-GB"/>
        </w:rPr>
        <w:tab/>
        <w:t xml:space="preserve"> :         </w:t>
      </w:r>
      <w:r w:rsidRPr="00095800">
        <w:rPr>
          <w:rFonts w:ascii="Times New Roman" w:hAnsi="Times New Roman"/>
          <w:i/>
          <w:sz w:val="28"/>
          <w:szCs w:val="28"/>
          <w:lang w:val="en-GB"/>
        </w:rPr>
        <w:t xml:space="preserve">E Webber </w:t>
      </w:r>
      <w:r w:rsidRPr="00095800">
        <w:rPr>
          <w:rFonts w:ascii="Times New Roman" w:hAnsi="Times New Roman"/>
          <w:sz w:val="28"/>
          <w:szCs w:val="28"/>
          <w:lang w:val="en-GB"/>
        </w:rPr>
        <w:t xml:space="preserve">(with her, </w:t>
      </w:r>
      <w:r w:rsidRPr="008C34E3">
        <w:rPr>
          <w:rFonts w:ascii="Times New Roman" w:hAnsi="Times New Roman"/>
          <w:i/>
          <w:sz w:val="28"/>
          <w:szCs w:val="28"/>
          <w:lang w:val="en-GB"/>
        </w:rPr>
        <w:t>N Stein</w:t>
      </w:r>
      <w:r w:rsidRPr="00095800">
        <w:rPr>
          <w:rFonts w:ascii="Times New Roman" w:hAnsi="Times New Roman"/>
          <w:sz w:val="28"/>
          <w:szCs w:val="28"/>
          <w:lang w:val="en-GB"/>
        </w:rPr>
        <w:t>)</w:t>
      </w:r>
    </w:p>
    <w:p w:rsidR="008A260A" w:rsidRPr="00095800" w:rsidRDefault="008A260A" w:rsidP="008A260A">
      <w:pPr>
        <w:ind w:left="4320" w:firstLine="720"/>
        <w:jc w:val="both"/>
        <w:rPr>
          <w:rFonts w:ascii="Times New Roman" w:hAnsi="Times New Roman"/>
          <w:sz w:val="28"/>
          <w:szCs w:val="28"/>
          <w:lang w:val="en-GB"/>
        </w:rPr>
      </w:pPr>
      <w:r w:rsidRPr="00095800">
        <w:rPr>
          <w:rFonts w:ascii="Times New Roman" w:hAnsi="Times New Roman"/>
          <w:sz w:val="28"/>
          <w:szCs w:val="28"/>
          <w:lang w:val="en-GB"/>
        </w:rPr>
        <w:tab/>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Instructed by</w:t>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t>:</w:t>
      </w:r>
      <w:r w:rsidRPr="00095800">
        <w:rPr>
          <w:rFonts w:ascii="Times New Roman" w:hAnsi="Times New Roman" w:cs="Times New Roman"/>
          <w:sz w:val="28"/>
          <w:szCs w:val="28"/>
          <w:lang w:val="en-GB"/>
        </w:rPr>
        <w:tab/>
        <w:t>Legal Resources Centre</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Cape Town</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C/o Huxtable Attorneys</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proofErr w:type="spellStart"/>
      <w:r w:rsidRPr="00095800">
        <w:rPr>
          <w:rFonts w:ascii="Times New Roman" w:hAnsi="Times New Roman" w:cs="Times New Roman"/>
          <w:sz w:val="28"/>
          <w:szCs w:val="28"/>
          <w:lang w:val="en-GB"/>
        </w:rPr>
        <w:t>Makhanda</w:t>
      </w:r>
      <w:proofErr w:type="spellEnd"/>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t xml:space="preserve">       </w:t>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t xml:space="preserve"> </w:t>
      </w:r>
      <w:r w:rsidRPr="00095800">
        <w:rPr>
          <w:rFonts w:ascii="Times New Roman" w:hAnsi="Times New Roman" w:cs="Times New Roman"/>
          <w:sz w:val="28"/>
          <w:szCs w:val="28"/>
          <w:lang w:val="en-GB"/>
        </w:rPr>
        <w:tab/>
        <w:t xml:space="preserve"> </w:t>
      </w:r>
    </w:p>
    <w:p w:rsidR="008A260A" w:rsidRPr="00095800" w:rsidRDefault="008A260A" w:rsidP="008A260A">
      <w:pPr>
        <w:spacing w:line="360" w:lineRule="auto"/>
        <w:jc w:val="both"/>
        <w:rPr>
          <w:rFonts w:ascii="Times New Roman" w:hAnsi="Times New Roman"/>
          <w:i/>
          <w:sz w:val="28"/>
          <w:szCs w:val="28"/>
          <w:lang w:val="en-GB"/>
        </w:rPr>
      </w:pPr>
      <w:r w:rsidRPr="00095800">
        <w:rPr>
          <w:rFonts w:ascii="Times New Roman" w:hAnsi="Times New Roman"/>
          <w:sz w:val="28"/>
          <w:szCs w:val="28"/>
          <w:lang w:val="en-GB"/>
        </w:rPr>
        <w:t>Counsel for the 8</w:t>
      </w:r>
      <w:r w:rsidRPr="00095800">
        <w:rPr>
          <w:rFonts w:ascii="Times New Roman" w:hAnsi="Times New Roman"/>
          <w:sz w:val="28"/>
          <w:szCs w:val="28"/>
          <w:vertAlign w:val="superscript"/>
          <w:lang w:val="en-GB"/>
        </w:rPr>
        <w:t>th</w:t>
      </w:r>
      <w:r w:rsidRPr="00095800">
        <w:rPr>
          <w:rFonts w:ascii="Times New Roman" w:hAnsi="Times New Roman"/>
          <w:sz w:val="28"/>
          <w:szCs w:val="28"/>
          <w:lang w:val="en-GB"/>
        </w:rPr>
        <w:t xml:space="preserve"> and 9</w:t>
      </w:r>
      <w:r w:rsidRPr="00095800">
        <w:rPr>
          <w:rFonts w:ascii="Times New Roman" w:hAnsi="Times New Roman"/>
          <w:sz w:val="28"/>
          <w:szCs w:val="28"/>
          <w:vertAlign w:val="superscript"/>
          <w:lang w:val="en-GB"/>
        </w:rPr>
        <w:t>th</w:t>
      </w:r>
      <w:r w:rsidRPr="00095800">
        <w:rPr>
          <w:rFonts w:ascii="Times New Roman" w:hAnsi="Times New Roman"/>
          <w:sz w:val="28"/>
          <w:szCs w:val="28"/>
          <w:lang w:val="en-GB"/>
        </w:rPr>
        <w:t xml:space="preserve"> applicants</w:t>
      </w:r>
      <w:r w:rsidRPr="00095800">
        <w:rPr>
          <w:rFonts w:ascii="Times New Roman" w:hAnsi="Times New Roman"/>
          <w:sz w:val="28"/>
          <w:szCs w:val="28"/>
          <w:lang w:val="en-GB"/>
        </w:rPr>
        <w:tab/>
      </w:r>
      <w:r w:rsidRPr="00095800">
        <w:rPr>
          <w:rFonts w:ascii="Times New Roman" w:hAnsi="Times New Roman"/>
          <w:sz w:val="28"/>
          <w:szCs w:val="28"/>
          <w:lang w:val="en-GB"/>
        </w:rPr>
        <w:tab/>
        <w:t>:</w:t>
      </w:r>
      <w:r w:rsidRPr="00095800">
        <w:rPr>
          <w:rFonts w:ascii="Times New Roman" w:hAnsi="Times New Roman"/>
          <w:sz w:val="28"/>
          <w:szCs w:val="28"/>
          <w:lang w:val="en-GB"/>
        </w:rPr>
        <w:tab/>
      </w:r>
      <w:r w:rsidRPr="00095800">
        <w:rPr>
          <w:rFonts w:ascii="Times New Roman" w:hAnsi="Times New Roman"/>
          <w:i/>
          <w:sz w:val="28"/>
          <w:szCs w:val="28"/>
          <w:lang w:val="en-GB"/>
        </w:rPr>
        <w:t>N Ferreira</w:t>
      </w:r>
      <w:r w:rsidRPr="00095800">
        <w:rPr>
          <w:rFonts w:ascii="Times New Roman" w:hAnsi="Times New Roman"/>
          <w:sz w:val="28"/>
          <w:szCs w:val="28"/>
          <w:lang w:val="en-GB"/>
        </w:rPr>
        <w:tab/>
      </w:r>
    </w:p>
    <w:p w:rsidR="008A260A" w:rsidRPr="00095800" w:rsidRDefault="008A260A" w:rsidP="008A260A">
      <w:pPr>
        <w:pStyle w:val="NoSpacing"/>
        <w:jc w:val="both"/>
        <w:rPr>
          <w:rFonts w:ascii="Times New Roman" w:hAnsi="Times New Roman"/>
          <w:sz w:val="28"/>
          <w:szCs w:val="28"/>
          <w:lang w:val="en-GB"/>
        </w:rPr>
      </w:pPr>
      <w:r w:rsidRPr="00095800">
        <w:rPr>
          <w:rFonts w:ascii="Times New Roman" w:hAnsi="Times New Roman"/>
          <w:sz w:val="28"/>
          <w:szCs w:val="28"/>
          <w:lang w:val="en-GB"/>
        </w:rPr>
        <w:t>Instructed by</w:t>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t>:</w:t>
      </w:r>
      <w:r w:rsidRPr="00095800">
        <w:rPr>
          <w:rFonts w:ascii="Times New Roman" w:hAnsi="Times New Roman"/>
          <w:sz w:val="28"/>
          <w:szCs w:val="28"/>
          <w:lang w:val="en-GB"/>
        </w:rPr>
        <w:tab/>
        <w:t>Cullinan &amp; Associates</w:t>
      </w:r>
    </w:p>
    <w:p w:rsidR="008A260A" w:rsidRPr="00095800" w:rsidRDefault="008A260A" w:rsidP="008A260A">
      <w:pPr>
        <w:pStyle w:val="NoSpacing"/>
        <w:jc w:val="both"/>
        <w:rPr>
          <w:rFonts w:ascii="Times New Roman" w:hAnsi="Times New Roman"/>
          <w:sz w:val="28"/>
          <w:szCs w:val="28"/>
          <w:lang w:val="en-GB"/>
        </w:rPr>
      </w:pP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00095800">
        <w:rPr>
          <w:rFonts w:ascii="Times New Roman" w:hAnsi="Times New Roman"/>
          <w:sz w:val="28"/>
          <w:szCs w:val="28"/>
          <w:lang w:val="en-GB"/>
        </w:rPr>
        <w:tab/>
      </w:r>
      <w:r w:rsidRPr="00095800">
        <w:rPr>
          <w:rFonts w:ascii="Times New Roman" w:hAnsi="Times New Roman"/>
          <w:sz w:val="28"/>
          <w:szCs w:val="28"/>
          <w:lang w:val="en-GB"/>
        </w:rPr>
        <w:t>Cape Town</w:t>
      </w:r>
    </w:p>
    <w:p w:rsidR="008A260A" w:rsidRPr="00095800" w:rsidRDefault="008A260A" w:rsidP="008A260A">
      <w:pPr>
        <w:pStyle w:val="NoSpacing"/>
        <w:jc w:val="both"/>
        <w:rPr>
          <w:rFonts w:ascii="Times New Roman" w:hAnsi="Times New Roman"/>
          <w:sz w:val="28"/>
          <w:szCs w:val="28"/>
          <w:lang w:val="en-GB"/>
        </w:rPr>
      </w:pP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00095800">
        <w:rPr>
          <w:rFonts w:ascii="Times New Roman" w:hAnsi="Times New Roman"/>
          <w:sz w:val="28"/>
          <w:szCs w:val="28"/>
          <w:lang w:val="en-GB"/>
        </w:rPr>
        <w:tab/>
      </w:r>
      <w:r w:rsidRPr="00095800">
        <w:rPr>
          <w:rFonts w:ascii="Times New Roman" w:hAnsi="Times New Roman"/>
          <w:sz w:val="28"/>
          <w:szCs w:val="28"/>
          <w:lang w:val="en-GB"/>
        </w:rPr>
        <w:t>C/o Huxtable Attorneys</w:t>
      </w:r>
    </w:p>
    <w:p w:rsidR="008A260A" w:rsidRPr="00095800" w:rsidRDefault="008A260A" w:rsidP="008A260A">
      <w:pPr>
        <w:pStyle w:val="NoSpacing"/>
        <w:jc w:val="both"/>
        <w:rPr>
          <w:rFonts w:ascii="Times New Roman" w:hAnsi="Times New Roman"/>
          <w:sz w:val="28"/>
          <w:szCs w:val="28"/>
          <w:lang w:val="en-GB"/>
        </w:rPr>
      </w:pP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00095800">
        <w:rPr>
          <w:rFonts w:ascii="Times New Roman" w:hAnsi="Times New Roman"/>
          <w:sz w:val="28"/>
          <w:szCs w:val="28"/>
          <w:lang w:val="en-GB"/>
        </w:rPr>
        <w:tab/>
      </w:r>
      <w:proofErr w:type="spellStart"/>
      <w:r w:rsidRPr="00095800">
        <w:rPr>
          <w:rFonts w:ascii="Times New Roman" w:hAnsi="Times New Roman"/>
          <w:sz w:val="28"/>
          <w:szCs w:val="28"/>
          <w:lang w:val="en-GB"/>
        </w:rPr>
        <w:t>Makhanda</w:t>
      </w:r>
      <w:proofErr w:type="spellEnd"/>
    </w:p>
    <w:p w:rsidR="008A260A" w:rsidRPr="00095800" w:rsidRDefault="008A260A" w:rsidP="008A260A">
      <w:pPr>
        <w:pStyle w:val="NoSpacing"/>
        <w:jc w:val="both"/>
        <w:rPr>
          <w:rFonts w:ascii="Times New Roman" w:hAnsi="Times New Roman"/>
          <w:sz w:val="28"/>
          <w:szCs w:val="28"/>
          <w:lang w:val="en-GB"/>
        </w:rPr>
      </w:pP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p>
    <w:p w:rsid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Counsel for the 1</w:t>
      </w:r>
      <w:r w:rsidRPr="00095800">
        <w:rPr>
          <w:rFonts w:ascii="Times New Roman" w:hAnsi="Times New Roman" w:cs="Times New Roman"/>
          <w:sz w:val="28"/>
          <w:szCs w:val="28"/>
          <w:vertAlign w:val="superscript"/>
          <w:lang w:val="en-GB"/>
        </w:rPr>
        <w:t>st</w:t>
      </w:r>
      <w:r w:rsidRPr="00095800">
        <w:rPr>
          <w:rFonts w:ascii="Times New Roman" w:hAnsi="Times New Roman" w:cs="Times New Roman"/>
          <w:sz w:val="28"/>
          <w:szCs w:val="28"/>
          <w:lang w:val="en-GB"/>
        </w:rPr>
        <w:t xml:space="preserve"> respondent</w:t>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t>:</w:t>
      </w:r>
      <w:r w:rsidRPr="00095800">
        <w:rPr>
          <w:rFonts w:ascii="Times New Roman" w:hAnsi="Times New Roman" w:cs="Times New Roman"/>
          <w:sz w:val="28"/>
          <w:szCs w:val="28"/>
          <w:lang w:val="en-GB"/>
        </w:rPr>
        <w:tab/>
      </w:r>
      <w:r w:rsidRPr="00095800">
        <w:rPr>
          <w:rFonts w:ascii="Times New Roman" w:hAnsi="Times New Roman" w:cs="Times New Roman"/>
          <w:i/>
          <w:sz w:val="28"/>
          <w:szCs w:val="28"/>
          <w:lang w:val="en-GB"/>
        </w:rPr>
        <w:t xml:space="preserve">A </w:t>
      </w:r>
      <w:proofErr w:type="spellStart"/>
      <w:r w:rsidRPr="00095800">
        <w:rPr>
          <w:rFonts w:ascii="Times New Roman" w:hAnsi="Times New Roman" w:cs="Times New Roman"/>
          <w:i/>
          <w:sz w:val="28"/>
          <w:szCs w:val="28"/>
          <w:lang w:val="en-GB"/>
        </w:rPr>
        <w:t>Beyleveld</w:t>
      </w:r>
      <w:proofErr w:type="spellEnd"/>
      <w:r w:rsidRPr="00095800">
        <w:rPr>
          <w:rFonts w:ascii="Times New Roman" w:hAnsi="Times New Roman" w:cs="Times New Roman"/>
          <w:i/>
          <w:sz w:val="28"/>
          <w:szCs w:val="28"/>
          <w:lang w:val="en-GB"/>
        </w:rPr>
        <w:t xml:space="preserve"> SC</w:t>
      </w:r>
      <w:r w:rsidRPr="00095800">
        <w:rPr>
          <w:rFonts w:ascii="Times New Roman" w:hAnsi="Times New Roman" w:cs="Times New Roman"/>
          <w:sz w:val="28"/>
          <w:szCs w:val="28"/>
          <w:lang w:val="en-GB"/>
        </w:rPr>
        <w:t xml:space="preserve"> </w:t>
      </w:r>
    </w:p>
    <w:p w:rsidR="008A260A" w:rsidRPr="00095800" w:rsidRDefault="008A260A" w:rsidP="00095800">
      <w:pPr>
        <w:pStyle w:val="NoSpacing"/>
        <w:ind w:left="5040" w:firstLine="720"/>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 xml:space="preserve">(with him, </w:t>
      </w:r>
      <w:r w:rsidRPr="00095800">
        <w:rPr>
          <w:rFonts w:ascii="Times New Roman" w:hAnsi="Times New Roman" w:cs="Times New Roman"/>
          <w:i/>
          <w:sz w:val="28"/>
          <w:szCs w:val="28"/>
          <w:lang w:val="en-GB"/>
        </w:rPr>
        <w:t>A C Barnet</w:t>
      </w:r>
      <w:r w:rsidRPr="00095800">
        <w:rPr>
          <w:rFonts w:ascii="Times New Roman" w:hAnsi="Times New Roman" w:cs="Times New Roman"/>
          <w:sz w:val="28"/>
          <w:szCs w:val="28"/>
          <w:lang w:val="en-GB"/>
        </w:rPr>
        <w:t xml:space="preserve">) </w:t>
      </w:r>
    </w:p>
    <w:p w:rsidR="008A260A" w:rsidRPr="00095800" w:rsidRDefault="008A260A" w:rsidP="008A260A">
      <w:pPr>
        <w:pStyle w:val="NoSpacing"/>
        <w:jc w:val="both"/>
        <w:rPr>
          <w:rFonts w:ascii="Times New Roman" w:hAnsi="Times New Roman" w:cs="Times New Roman"/>
          <w:sz w:val="28"/>
          <w:szCs w:val="28"/>
          <w:lang w:val="en-GB"/>
        </w:rPr>
      </w:pP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Instructed by</w:t>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t xml:space="preserve">: </w:t>
      </w:r>
      <w:r w:rsidRPr="00095800">
        <w:rPr>
          <w:rFonts w:ascii="Times New Roman" w:hAnsi="Times New Roman" w:cs="Times New Roman"/>
          <w:sz w:val="28"/>
          <w:szCs w:val="28"/>
          <w:lang w:val="en-GB"/>
        </w:rPr>
        <w:tab/>
        <w:t>The State Attorney</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proofErr w:type="spellStart"/>
      <w:r w:rsidRPr="00095800">
        <w:rPr>
          <w:rFonts w:ascii="Times New Roman" w:hAnsi="Times New Roman" w:cs="Times New Roman"/>
          <w:sz w:val="28"/>
          <w:szCs w:val="28"/>
          <w:lang w:val="en-GB"/>
        </w:rPr>
        <w:t>Gqeberha</w:t>
      </w:r>
      <w:proofErr w:type="spellEnd"/>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 xml:space="preserve">C/o </w:t>
      </w:r>
      <w:proofErr w:type="spellStart"/>
      <w:r w:rsidRPr="00095800">
        <w:rPr>
          <w:rFonts w:ascii="Times New Roman" w:hAnsi="Times New Roman" w:cs="Times New Roman"/>
          <w:sz w:val="28"/>
          <w:szCs w:val="28"/>
          <w:lang w:val="en-GB"/>
        </w:rPr>
        <w:t>Whitesides</w:t>
      </w:r>
      <w:proofErr w:type="spellEnd"/>
      <w:r w:rsidRPr="00095800">
        <w:rPr>
          <w:rFonts w:ascii="Times New Roman" w:hAnsi="Times New Roman" w:cs="Times New Roman"/>
          <w:sz w:val="28"/>
          <w:szCs w:val="28"/>
          <w:lang w:val="en-GB"/>
        </w:rPr>
        <w:t xml:space="preserve"> Attorneys</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proofErr w:type="spellStart"/>
      <w:r w:rsidRPr="00095800">
        <w:rPr>
          <w:rFonts w:ascii="Times New Roman" w:hAnsi="Times New Roman" w:cs="Times New Roman"/>
          <w:sz w:val="28"/>
          <w:szCs w:val="28"/>
          <w:lang w:val="en-GB"/>
        </w:rPr>
        <w:t>Makhanda</w:t>
      </w:r>
      <w:proofErr w:type="spellEnd"/>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Counsel for the 4</w:t>
      </w:r>
      <w:r w:rsidRPr="00095800">
        <w:rPr>
          <w:rFonts w:ascii="Times New Roman" w:hAnsi="Times New Roman" w:cs="Times New Roman"/>
          <w:sz w:val="28"/>
          <w:szCs w:val="28"/>
          <w:vertAlign w:val="superscript"/>
          <w:lang w:val="en-GB"/>
        </w:rPr>
        <w:t>th</w:t>
      </w:r>
      <w:r w:rsidRPr="00095800">
        <w:rPr>
          <w:rFonts w:ascii="Times New Roman" w:hAnsi="Times New Roman" w:cs="Times New Roman"/>
          <w:sz w:val="28"/>
          <w:szCs w:val="28"/>
          <w:lang w:val="en-GB"/>
        </w:rPr>
        <w:t xml:space="preserve"> respondent</w:t>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w:t>
      </w:r>
      <w:r w:rsidRPr="00095800">
        <w:rPr>
          <w:rFonts w:ascii="Times New Roman" w:hAnsi="Times New Roman" w:cs="Times New Roman"/>
          <w:sz w:val="28"/>
          <w:szCs w:val="28"/>
          <w:lang w:val="en-GB"/>
        </w:rPr>
        <w:tab/>
      </w:r>
      <w:r w:rsidRPr="00095800">
        <w:rPr>
          <w:rFonts w:ascii="Times New Roman" w:hAnsi="Times New Roman" w:cs="Times New Roman"/>
          <w:i/>
          <w:sz w:val="28"/>
          <w:szCs w:val="28"/>
          <w:lang w:val="en-GB"/>
        </w:rPr>
        <w:t xml:space="preserve">C </w:t>
      </w:r>
      <w:proofErr w:type="spellStart"/>
      <w:r w:rsidRPr="00095800">
        <w:rPr>
          <w:rFonts w:ascii="Times New Roman" w:hAnsi="Times New Roman" w:cs="Times New Roman"/>
          <w:i/>
          <w:sz w:val="28"/>
          <w:szCs w:val="28"/>
          <w:lang w:val="en-GB"/>
        </w:rPr>
        <w:t>Lockston</w:t>
      </w:r>
      <w:proofErr w:type="spellEnd"/>
      <w:r w:rsidRPr="00095800">
        <w:rPr>
          <w:rFonts w:ascii="Times New Roman" w:hAnsi="Times New Roman" w:cs="Times New Roman"/>
          <w:i/>
          <w:sz w:val="28"/>
          <w:szCs w:val="28"/>
          <w:lang w:val="en-GB"/>
        </w:rPr>
        <w:t xml:space="preserve"> SC </w:t>
      </w:r>
    </w:p>
    <w:p w:rsidR="008A260A" w:rsidRPr="00095800" w:rsidRDefault="008A260A" w:rsidP="00095800">
      <w:pPr>
        <w:pStyle w:val="NoSpacing"/>
        <w:ind w:left="5760"/>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 xml:space="preserve">(with him, </w:t>
      </w:r>
      <w:r w:rsidRPr="00095800">
        <w:rPr>
          <w:rFonts w:ascii="Times New Roman" w:hAnsi="Times New Roman" w:cs="Times New Roman"/>
          <w:i/>
          <w:sz w:val="28"/>
          <w:szCs w:val="28"/>
          <w:lang w:val="en-GB"/>
        </w:rPr>
        <w:t xml:space="preserve">A </w:t>
      </w:r>
      <w:proofErr w:type="spellStart"/>
      <w:r w:rsidRPr="00095800">
        <w:rPr>
          <w:rFonts w:ascii="Times New Roman" w:hAnsi="Times New Roman" w:cs="Times New Roman"/>
          <w:i/>
          <w:sz w:val="28"/>
          <w:szCs w:val="28"/>
          <w:lang w:val="en-GB"/>
        </w:rPr>
        <w:t>Nacerodien</w:t>
      </w:r>
      <w:proofErr w:type="spellEnd"/>
      <w:r w:rsidRPr="00095800">
        <w:rPr>
          <w:rFonts w:ascii="Times New Roman" w:hAnsi="Times New Roman" w:cs="Times New Roman"/>
          <w:sz w:val="28"/>
          <w:szCs w:val="28"/>
          <w:lang w:val="en-GB"/>
        </w:rPr>
        <w:t xml:space="preserve"> and </w:t>
      </w:r>
      <w:r w:rsidRPr="00095800">
        <w:rPr>
          <w:rFonts w:ascii="Times New Roman" w:hAnsi="Times New Roman" w:cs="Times New Roman"/>
          <w:i/>
          <w:sz w:val="28"/>
          <w:szCs w:val="28"/>
          <w:lang w:val="en-GB"/>
        </w:rPr>
        <w:t>P Schoeman</w:t>
      </w:r>
      <w:r w:rsidRPr="00095800">
        <w:rPr>
          <w:rFonts w:ascii="Times New Roman" w:hAnsi="Times New Roman" w:cs="Times New Roman"/>
          <w:sz w:val="28"/>
          <w:szCs w:val="28"/>
          <w:lang w:val="en-GB"/>
        </w:rPr>
        <w:t>)</w:t>
      </w:r>
    </w:p>
    <w:p w:rsidR="008A260A" w:rsidRPr="00095800" w:rsidRDefault="008A260A" w:rsidP="008A260A">
      <w:pPr>
        <w:pStyle w:val="NoSpacing"/>
        <w:jc w:val="both"/>
        <w:rPr>
          <w:rFonts w:ascii="Times New Roman" w:hAnsi="Times New Roman" w:cs="Times New Roman"/>
          <w:sz w:val="28"/>
          <w:szCs w:val="28"/>
          <w:lang w:val="en-GB"/>
        </w:rPr>
      </w:pP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 xml:space="preserve">Instructed by </w:t>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t>:</w:t>
      </w:r>
      <w:r w:rsidRPr="00095800">
        <w:rPr>
          <w:rFonts w:ascii="Times New Roman" w:hAnsi="Times New Roman" w:cs="Times New Roman"/>
          <w:sz w:val="28"/>
          <w:szCs w:val="28"/>
          <w:lang w:val="en-GB"/>
        </w:rPr>
        <w:tab/>
      </w:r>
      <w:proofErr w:type="spellStart"/>
      <w:r w:rsidRPr="00095800">
        <w:rPr>
          <w:rFonts w:ascii="Times New Roman" w:hAnsi="Times New Roman" w:cs="Times New Roman"/>
          <w:sz w:val="28"/>
          <w:szCs w:val="28"/>
          <w:lang w:val="en-GB"/>
        </w:rPr>
        <w:t>Cliffe</w:t>
      </w:r>
      <w:proofErr w:type="spellEnd"/>
      <w:r w:rsidRPr="00095800">
        <w:rPr>
          <w:rFonts w:ascii="Times New Roman" w:hAnsi="Times New Roman" w:cs="Times New Roman"/>
          <w:sz w:val="28"/>
          <w:szCs w:val="28"/>
          <w:lang w:val="en-GB"/>
        </w:rPr>
        <w:t xml:space="preserve"> Dekker </w:t>
      </w:r>
      <w:proofErr w:type="spellStart"/>
      <w:r w:rsidRPr="00095800">
        <w:rPr>
          <w:rFonts w:ascii="Times New Roman" w:hAnsi="Times New Roman" w:cs="Times New Roman"/>
          <w:sz w:val="28"/>
          <w:szCs w:val="28"/>
          <w:lang w:val="en-GB"/>
        </w:rPr>
        <w:t>Hofmeyer</w:t>
      </w:r>
      <w:proofErr w:type="spellEnd"/>
      <w:r w:rsidRPr="00095800">
        <w:rPr>
          <w:rFonts w:ascii="Times New Roman" w:hAnsi="Times New Roman" w:cs="Times New Roman"/>
          <w:sz w:val="28"/>
          <w:szCs w:val="28"/>
          <w:lang w:val="en-GB"/>
        </w:rPr>
        <w:t xml:space="preserve"> </w:t>
      </w:r>
      <w:proofErr w:type="spellStart"/>
      <w:r w:rsidRPr="00095800">
        <w:rPr>
          <w:rFonts w:ascii="Times New Roman" w:hAnsi="Times New Roman" w:cs="Times New Roman"/>
          <w:sz w:val="28"/>
          <w:szCs w:val="28"/>
          <w:lang w:val="en-GB"/>
        </w:rPr>
        <w:t>Inc</w:t>
      </w:r>
      <w:proofErr w:type="spellEnd"/>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Cape Town</w:t>
      </w:r>
    </w:p>
    <w:p w:rsidR="00095800" w:rsidRDefault="008C34E3" w:rsidP="008C34E3">
      <w:pPr>
        <w:pStyle w:val="NoSpacing"/>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008A260A" w:rsidRPr="00095800">
        <w:rPr>
          <w:rFonts w:ascii="Times New Roman" w:hAnsi="Times New Roman" w:cs="Times New Roman"/>
          <w:sz w:val="28"/>
          <w:szCs w:val="28"/>
          <w:lang w:val="en-GB"/>
        </w:rPr>
        <w:t xml:space="preserve">C/o </w:t>
      </w:r>
      <w:proofErr w:type="spellStart"/>
      <w:r w:rsidR="008A260A" w:rsidRPr="00095800">
        <w:rPr>
          <w:rFonts w:ascii="Times New Roman" w:hAnsi="Times New Roman" w:cs="Times New Roman"/>
          <w:sz w:val="28"/>
          <w:szCs w:val="28"/>
          <w:lang w:val="en-GB"/>
        </w:rPr>
        <w:t>Wheeldon</w:t>
      </w:r>
      <w:proofErr w:type="spellEnd"/>
      <w:r w:rsidR="008A260A" w:rsidRPr="00095800">
        <w:rPr>
          <w:rFonts w:ascii="Times New Roman" w:hAnsi="Times New Roman" w:cs="Times New Roman"/>
          <w:sz w:val="28"/>
          <w:szCs w:val="28"/>
          <w:lang w:val="en-GB"/>
        </w:rPr>
        <w:t xml:space="preserve">, </w:t>
      </w:r>
      <w:proofErr w:type="spellStart"/>
      <w:r w:rsidR="008A260A" w:rsidRPr="00095800">
        <w:rPr>
          <w:rFonts w:ascii="Times New Roman" w:hAnsi="Times New Roman" w:cs="Times New Roman"/>
          <w:sz w:val="28"/>
          <w:szCs w:val="28"/>
          <w:lang w:val="en-GB"/>
        </w:rPr>
        <w:t>Rushmere</w:t>
      </w:r>
      <w:proofErr w:type="spellEnd"/>
      <w:r w:rsidR="008A260A" w:rsidRPr="00095800">
        <w:rPr>
          <w:rFonts w:ascii="Times New Roman" w:hAnsi="Times New Roman" w:cs="Times New Roman"/>
          <w:sz w:val="28"/>
          <w:szCs w:val="28"/>
          <w:lang w:val="en-GB"/>
        </w:rPr>
        <w:t xml:space="preserve"> &amp;</w:t>
      </w:r>
    </w:p>
    <w:p w:rsidR="008A260A" w:rsidRPr="00095800" w:rsidRDefault="008A260A" w:rsidP="008C34E3">
      <w:pPr>
        <w:pStyle w:val="NoSpacing"/>
        <w:ind w:left="5040" w:firstLine="720"/>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 xml:space="preserve">Cole </w:t>
      </w:r>
      <w:proofErr w:type="spellStart"/>
      <w:r w:rsidRPr="00095800">
        <w:rPr>
          <w:rFonts w:ascii="Times New Roman" w:hAnsi="Times New Roman" w:cs="Times New Roman"/>
          <w:sz w:val="28"/>
          <w:szCs w:val="28"/>
          <w:lang w:val="en-GB"/>
        </w:rPr>
        <w:t>Inc</w:t>
      </w:r>
      <w:proofErr w:type="spellEnd"/>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proofErr w:type="spellStart"/>
      <w:r w:rsidRPr="00095800">
        <w:rPr>
          <w:rFonts w:ascii="Times New Roman" w:hAnsi="Times New Roman" w:cs="Times New Roman"/>
          <w:sz w:val="28"/>
          <w:szCs w:val="28"/>
          <w:lang w:val="en-GB"/>
        </w:rPr>
        <w:t>Makhanda</w:t>
      </w:r>
      <w:proofErr w:type="spellEnd"/>
    </w:p>
    <w:p w:rsidR="008A260A" w:rsidRPr="00095800" w:rsidRDefault="008A260A" w:rsidP="008A260A">
      <w:pPr>
        <w:pStyle w:val="NoSpacing"/>
        <w:jc w:val="both"/>
        <w:rPr>
          <w:rFonts w:ascii="Times New Roman" w:hAnsi="Times New Roman" w:cs="Times New Roman"/>
          <w:sz w:val="28"/>
          <w:szCs w:val="28"/>
          <w:lang w:val="en-GB"/>
        </w:rPr>
      </w:pP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Counsel for the 3</w:t>
      </w:r>
      <w:r w:rsidRPr="00095800">
        <w:rPr>
          <w:rFonts w:ascii="Times New Roman" w:hAnsi="Times New Roman" w:cs="Times New Roman"/>
          <w:sz w:val="28"/>
          <w:szCs w:val="28"/>
          <w:vertAlign w:val="superscript"/>
          <w:lang w:val="en-GB"/>
        </w:rPr>
        <w:t>rd</w:t>
      </w:r>
      <w:r w:rsidRPr="00095800">
        <w:rPr>
          <w:rFonts w:ascii="Times New Roman" w:hAnsi="Times New Roman" w:cs="Times New Roman"/>
          <w:sz w:val="28"/>
          <w:szCs w:val="28"/>
          <w:lang w:val="en-GB"/>
        </w:rPr>
        <w:t xml:space="preserve"> and 5</w:t>
      </w:r>
      <w:r w:rsidRPr="00095800">
        <w:rPr>
          <w:rFonts w:ascii="Times New Roman" w:hAnsi="Times New Roman" w:cs="Times New Roman"/>
          <w:sz w:val="28"/>
          <w:szCs w:val="28"/>
          <w:vertAlign w:val="superscript"/>
          <w:lang w:val="en-GB"/>
        </w:rPr>
        <w:t>th</w:t>
      </w:r>
      <w:r w:rsidRPr="00095800">
        <w:rPr>
          <w:rFonts w:ascii="Times New Roman" w:hAnsi="Times New Roman" w:cs="Times New Roman"/>
          <w:sz w:val="28"/>
          <w:szCs w:val="28"/>
          <w:lang w:val="en-GB"/>
        </w:rPr>
        <w:t xml:space="preserve"> respondents</w:t>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t>:</w:t>
      </w:r>
      <w:r w:rsidRPr="00095800">
        <w:rPr>
          <w:rFonts w:ascii="Times New Roman" w:hAnsi="Times New Roman" w:cs="Times New Roman"/>
          <w:sz w:val="28"/>
          <w:szCs w:val="28"/>
          <w:lang w:val="en-GB"/>
        </w:rPr>
        <w:tab/>
      </w:r>
      <w:r w:rsidRPr="00095800">
        <w:rPr>
          <w:rFonts w:ascii="Times New Roman" w:hAnsi="Times New Roman" w:cs="Times New Roman"/>
          <w:i/>
          <w:sz w:val="28"/>
          <w:szCs w:val="28"/>
          <w:lang w:val="en-GB"/>
        </w:rPr>
        <w:t>A Friedman</w:t>
      </w:r>
      <w:r w:rsidRPr="00095800">
        <w:rPr>
          <w:rFonts w:ascii="Times New Roman" w:hAnsi="Times New Roman" w:cs="Times New Roman"/>
          <w:sz w:val="28"/>
          <w:szCs w:val="28"/>
          <w:lang w:val="en-GB"/>
        </w:rPr>
        <w:t xml:space="preserve"> </w:t>
      </w:r>
    </w:p>
    <w:p w:rsidR="008A260A" w:rsidRPr="00095800" w:rsidRDefault="008A260A" w:rsidP="008A260A">
      <w:pPr>
        <w:pStyle w:val="NoSpacing"/>
        <w:ind w:left="4320" w:firstLine="720"/>
        <w:jc w:val="both"/>
        <w:rPr>
          <w:rFonts w:ascii="Times New Roman" w:hAnsi="Times New Roman" w:cs="Times New Roman"/>
          <w:sz w:val="28"/>
          <w:szCs w:val="28"/>
          <w:lang w:val="en-GB"/>
        </w:rPr>
      </w:pPr>
    </w:p>
    <w:p w:rsidR="008A260A" w:rsidRPr="00095800" w:rsidRDefault="00095800" w:rsidP="008A260A">
      <w:pPr>
        <w:pStyle w:val="NoSpacing"/>
        <w:jc w:val="both"/>
        <w:rPr>
          <w:rFonts w:ascii="Times New Roman" w:hAnsi="Times New Roman" w:cs="Times New Roman"/>
          <w:sz w:val="28"/>
          <w:szCs w:val="28"/>
          <w:lang w:val="en-GB"/>
        </w:rPr>
      </w:pPr>
      <w:r>
        <w:rPr>
          <w:rFonts w:ascii="Times New Roman" w:hAnsi="Times New Roman" w:cs="Times New Roman"/>
          <w:sz w:val="28"/>
          <w:szCs w:val="28"/>
          <w:lang w:val="en-GB"/>
        </w:rPr>
        <w:t>Instructed by</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w:t>
      </w:r>
      <w:r>
        <w:rPr>
          <w:rFonts w:ascii="Times New Roman" w:hAnsi="Times New Roman" w:cs="Times New Roman"/>
          <w:sz w:val="28"/>
          <w:szCs w:val="28"/>
          <w:lang w:val="en-GB"/>
        </w:rPr>
        <w:tab/>
        <w:t>Shepstone &amp;</w:t>
      </w:r>
      <w:r w:rsidR="008A260A" w:rsidRPr="00095800">
        <w:rPr>
          <w:rFonts w:ascii="Times New Roman" w:hAnsi="Times New Roman" w:cs="Times New Roman"/>
          <w:sz w:val="28"/>
          <w:szCs w:val="28"/>
          <w:lang w:val="en-GB"/>
        </w:rPr>
        <w:t>Wylie Attorneys</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Durban</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 xml:space="preserve">C/o </w:t>
      </w:r>
      <w:proofErr w:type="spellStart"/>
      <w:r w:rsidRPr="00095800">
        <w:rPr>
          <w:rFonts w:ascii="Times New Roman" w:hAnsi="Times New Roman" w:cs="Times New Roman"/>
          <w:sz w:val="28"/>
          <w:szCs w:val="28"/>
          <w:lang w:val="en-GB"/>
        </w:rPr>
        <w:t>Nettletons</w:t>
      </w:r>
      <w:proofErr w:type="spellEnd"/>
      <w:r w:rsidRPr="00095800">
        <w:rPr>
          <w:rFonts w:ascii="Times New Roman" w:hAnsi="Times New Roman" w:cs="Times New Roman"/>
          <w:sz w:val="28"/>
          <w:szCs w:val="28"/>
          <w:lang w:val="en-GB"/>
        </w:rPr>
        <w:t xml:space="preserve"> Attorneys</w:t>
      </w:r>
    </w:p>
    <w:p w:rsidR="008A260A" w:rsidRPr="00095800" w:rsidRDefault="008A260A" w:rsidP="008A260A">
      <w:pPr>
        <w:pStyle w:val="NoSpacing"/>
        <w:jc w:val="both"/>
        <w:rPr>
          <w:rFonts w:ascii="Times New Roman" w:hAnsi="Times New Roman" w:cs="Times New Roman"/>
          <w:sz w:val="28"/>
          <w:szCs w:val="28"/>
          <w:lang w:val="en-GB"/>
        </w:rPr>
      </w:pP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Pr="00095800">
        <w:rPr>
          <w:rFonts w:ascii="Times New Roman" w:hAnsi="Times New Roman" w:cs="Times New Roman"/>
          <w:sz w:val="28"/>
          <w:szCs w:val="28"/>
          <w:lang w:val="en-GB"/>
        </w:rPr>
        <w:tab/>
      </w:r>
      <w:r w:rsidR="00095800">
        <w:rPr>
          <w:rFonts w:ascii="Times New Roman" w:hAnsi="Times New Roman" w:cs="Times New Roman"/>
          <w:sz w:val="28"/>
          <w:szCs w:val="28"/>
          <w:lang w:val="en-GB"/>
        </w:rPr>
        <w:tab/>
      </w:r>
      <w:proofErr w:type="spellStart"/>
      <w:r w:rsidRPr="00095800">
        <w:rPr>
          <w:rFonts w:ascii="Times New Roman" w:hAnsi="Times New Roman" w:cs="Times New Roman"/>
          <w:sz w:val="28"/>
          <w:szCs w:val="28"/>
          <w:lang w:val="en-GB"/>
        </w:rPr>
        <w:t>Makhanda</w:t>
      </w:r>
      <w:proofErr w:type="spellEnd"/>
    </w:p>
    <w:p w:rsidR="008A260A" w:rsidRPr="00095800" w:rsidRDefault="008A260A" w:rsidP="008A260A">
      <w:pPr>
        <w:pStyle w:val="NoSpacing"/>
        <w:jc w:val="both"/>
        <w:rPr>
          <w:rFonts w:ascii="Times New Roman" w:hAnsi="Times New Roman" w:cs="Times New Roman"/>
          <w:sz w:val="28"/>
          <w:szCs w:val="28"/>
          <w:lang w:val="en-GB"/>
        </w:rPr>
      </w:pPr>
    </w:p>
    <w:p w:rsidR="008A260A" w:rsidRPr="00095800" w:rsidRDefault="008A260A" w:rsidP="008A260A">
      <w:pPr>
        <w:spacing w:line="360" w:lineRule="auto"/>
        <w:jc w:val="both"/>
        <w:rPr>
          <w:rFonts w:ascii="Times New Roman" w:hAnsi="Times New Roman"/>
          <w:sz w:val="28"/>
          <w:szCs w:val="28"/>
          <w:lang w:val="en-GB"/>
        </w:rPr>
      </w:pPr>
      <w:r w:rsidRPr="00095800">
        <w:rPr>
          <w:rFonts w:ascii="Times New Roman" w:hAnsi="Times New Roman"/>
          <w:sz w:val="28"/>
          <w:szCs w:val="28"/>
          <w:lang w:val="en-GB"/>
        </w:rPr>
        <w:t>Heard on</w:t>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00095800">
        <w:rPr>
          <w:rFonts w:ascii="Times New Roman" w:hAnsi="Times New Roman"/>
          <w:sz w:val="28"/>
          <w:szCs w:val="28"/>
          <w:lang w:val="en-GB"/>
        </w:rPr>
        <w:tab/>
      </w:r>
      <w:r w:rsidRPr="00095800">
        <w:rPr>
          <w:rFonts w:ascii="Times New Roman" w:hAnsi="Times New Roman"/>
          <w:sz w:val="28"/>
          <w:szCs w:val="28"/>
          <w:lang w:val="en-GB"/>
        </w:rPr>
        <w:t>:</w:t>
      </w:r>
      <w:r w:rsidRPr="00095800">
        <w:rPr>
          <w:rFonts w:ascii="Times New Roman" w:hAnsi="Times New Roman"/>
          <w:sz w:val="28"/>
          <w:szCs w:val="28"/>
          <w:lang w:val="en-GB"/>
        </w:rPr>
        <w:tab/>
      </w:r>
      <w:r w:rsidRPr="00095800">
        <w:rPr>
          <w:rFonts w:ascii="Times New Roman" w:hAnsi="Times New Roman"/>
          <w:b/>
          <w:sz w:val="28"/>
          <w:szCs w:val="28"/>
          <w:lang w:val="en-GB"/>
        </w:rPr>
        <w:t>28 November 2022</w:t>
      </w:r>
    </w:p>
    <w:p w:rsidR="008A260A" w:rsidRPr="00095800" w:rsidRDefault="008A260A" w:rsidP="008A260A">
      <w:pPr>
        <w:spacing w:line="360" w:lineRule="auto"/>
        <w:jc w:val="both"/>
        <w:rPr>
          <w:rFonts w:ascii="Times New Roman" w:hAnsi="Times New Roman"/>
          <w:sz w:val="28"/>
          <w:szCs w:val="28"/>
          <w:lang w:val="en-GB"/>
        </w:rPr>
      </w:pPr>
      <w:r w:rsidRPr="00095800">
        <w:rPr>
          <w:rFonts w:ascii="Times New Roman" w:hAnsi="Times New Roman"/>
          <w:sz w:val="28"/>
          <w:szCs w:val="28"/>
          <w:lang w:val="en-GB"/>
        </w:rPr>
        <w:t>Delivered on</w:t>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r>
      <w:r w:rsidRPr="00095800">
        <w:rPr>
          <w:rFonts w:ascii="Times New Roman" w:hAnsi="Times New Roman"/>
          <w:sz w:val="28"/>
          <w:szCs w:val="28"/>
          <w:lang w:val="en-GB"/>
        </w:rPr>
        <w:tab/>
        <w:t>:</w:t>
      </w:r>
      <w:r w:rsidRPr="00095800">
        <w:rPr>
          <w:rFonts w:ascii="Times New Roman" w:hAnsi="Times New Roman"/>
          <w:sz w:val="28"/>
          <w:szCs w:val="28"/>
          <w:lang w:val="en-GB"/>
        </w:rPr>
        <w:tab/>
      </w:r>
      <w:r w:rsidRPr="00095800">
        <w:rPr>
          <w:rFonts w:ascii="Times New Roman" w:hAnsi="Times New Roman"/>
          <w:b/>
          <w:sz w:val="28"/>
          <w:szCs w:val="28"/>
          <w:lang w:val="en-GB"/>
        </w:rPr>
        <w:t>13 December 2022</w:t>
      </w:r>
    </w:p>
    <w:p w:rsidR="008A260A" w:rsidRPr="00095800" w:rsidRDefault="008A260A" w:rsidP="008A260A">
      <w:pPr>
        <w:spacing w:line="360" w:lineRule="auto"/>
        <w:jc w:val="both"/>
        <w:rPr>
          <w:rFonts w:ascii="Times New Roman" w:hAnsi="Times New Roman" w:cs="Times New Roman"/>
          <w:sz w:val="28"/>
          <w:szCs w:val="28"/>
        </w:rPr>
      </w:pPr>
    </w:p>
    <w:p w:rsidR="006E06A4" w:rsidRPr="00095800" w:rsidRDefault="006E06A4" w:rsidP="00B7567C">
      <w:pPr>
        <w:spacing w:line="360" w:lineRule="auto"/>
        <w:jc w:val="both"/>
        <w:rPr>
          <w:rFonts w:ascii="Times New Roman" w:hAnsi="Times New Roman" w:cs="Times New Roman"/>
          <w:sz w:val="28"/>
          <w:szCs w:val="28"/>
        </w:rPr>
      </w:pPr>
    </w:p>
    <w:sectPr w:rsidR="006E06A4" w:rsidRPr="00095800" w:rsidSect="00B9120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D1" w:rsidRDefault="00AE63D1" w:rsidP="00346009">
      <w:pPr>
        <w:spacing w:after="0" w:line="240" w:lineRule="auto"/>
      </w:pPr>
      <w:r>
        <w:separator/>
      </w:r>
    </w:p>
  </w:endnote>
  <w:endnote w:type="continuationSeparator" w:id="0">
    <w:p w:rsidR="00AE63D1" w:rsidRDefault="00AE63D1" w:rsidP="0034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D1" w:rsidRDefault="00AE63D1" w:rsidP="00346009">
      <w:pPr>
        <w:spacing w:after="0" w:line="240" w:lineRule="auto"/>
      </w:pPr>
      <w:r>
        <w:separator/>
      </w:r>
    </w:p>
  </w:footnote>
  <w:footnote w:type="continuationSeparator" w:id="0">
    <w:p w:rsidR="00AE63D1" w:rsidRDefault="00AE63D1" w:rsidP="00346009">
      <w:pPr>
        <w:spacing w:after="0" w:line="240" w:lineRule="auto"/>
      </w:pPr>
      <w:r>
        <w:continuationSeparator/>
      </w:r>
    </w:p>
  </w:footnote>
  <w:footnote w:id="1">
    <w:p w:rsidR="00B91204" w:rsidRPr="004B06DE" w:rsidRDefault="00B91204" w:rsidP="004B06DE">
      <w:pPr>
        <w:pStyle w:val="FootnoteText"/>
        <w:jc w:val="both"/>
        <w:rPr>
          <w:rFonts w:ascii="Times New Roman" w:hAnsi="Times New Roman" w:cs="Times New Roman"/>
        </w:rPr>
      </w:pPr>
      <w:r w:rsidRPr="004B06DE">
        <w:rPr>
          <w:rStyle w:val="FootnoteReference"/>
          <w:rFonts w:ascii="Times New Roman" w:hAnsi="Times New Roman" w:cs="Times New Roman"/>
        </w:rPr>
        <w:footnoteRef/>
      </w:r>
      <w:r w:rsidRPr="004B06DE">
        <w:rPr>
          <w:rFonts w:ascii="Times New Roman" w:hAnsi="Times New Roman" w:cs="Times New Roman"/>
        </w:rPr>
        <w:t xml:space="preserve"> These litigants will bear the appellations by which they were </w:t>
      </w:r>
      <w:r w:rsidR="007511A9">
        <w:rPr>
          <w:rFonts w:ascii="Times New Roman" w:hAnsi="Times New Roman" w:cs="Times New Roman"/>
        </w:rPr>
        <w:t>cited</w:t>
      </w:r>
      <w:r w:rsidRPr="004B06DE">
        <w:rPr>
          <w:rFonts w:ascii="Times New Roman" w:hAnsi="Times New Roman" w:cs="Times New Roman"/>
        </w:rPr>
        <w:t xml:space="preserve"> in the application that cul</w:t>
      </w:r>
      <w:r w:rsidR="004B06DE" w:rsidRPr="004B06DE">
        <w:rPr>
          <w:rFonts w:ascii="Times New Roman" w:hAnsi="Times New Roman" w:cs="Times New Roman"/>
        </w:rPr>
        <w:t>minated in the judgment that is the subject of these proceedings.  For the sake of conven</w:t>
      </w:r>
      <w:r w:rsidR="007511A9">
        <w:rPr>
          <w:rFonts w:ascii="Times New Roman" w:hAnsi="Times New Roman" w:cs="Times New Roman"/>
        </w:rPr>
        <w:t>ience, they will interchangeably</w:t>
      </w:r>
      <w:r w:rsidR="004B06DE" w:rsidRPr="004B06DE">
        <w:rPr>
          <w:rFonts w:ascii="Times New Roman" w:hAnsi="Times New Roman" w:cs="Times New Roman"/>
        </w:rPr>
        <w:t xml:space="preserve"> be refe</w:t>
      </w:r>
      <w:r w:rsidR="007511A9">
        <w:rPr>
          <w:rFonts w:ascii="Times New Roman" w:hAnsi="Times New Roman" w:cs="Times New Roman"/>
        </w:rPr>
        <w:t>rred to as the Minister, Shell and Impact</w:t>
      </w:r>
      <w:r w:rsidR="004B06DE" w:rsidRPr="004B06DE">
        <w:rPr>
          <w:rFonts w:ascii="Times New Roman" w:hAnsi="Times New Roman" w:cs="Times New Roman"/>
        </w:rPr>
        <w:t>.</w:t>
      </w:r>
    </w:p>
  </w:footnote>
  <w:footnote w:id="2">
    <w:p w:rsidR="004B06DE" w:rsidRPr="004B06DE" w:rsidRDefault="004B06DE">
      <w:pPr>
        <w:pStyle w:val="FootnoteText"/>
        <w:rPr>
          <w:rFonts w:ascii="Times New Roman" w:hAnsi="Times New Roman" w:cs="Times New Roman"/>
        </w:rPr>
      </w:pPr>
      <w:r w:rsidRPr="004B06DE">
        <w:rPr>
          <w:rStyle w:val="FootnoteReference"/>
          <w:rFonts w:ascii="Times New Roman" w:hAnsi="Times New Roman" w:cs="Times New Roman"/>
        </w:rPr>
        <w:footnoteRef/>
      </w:r>
      <w:r w:rsidRPr="004B06DE">
        <w:rPr>
          <w:rFonts w:ascii="Times New Roman" w:hAnsi="Times New Roman" w:cs="Times New Roman"/>
        </w:rPr>
        <w:t xml:space="preserve"> W</w:t>
      </w:r>
      <w:r w:rsidR="002602EF">
        <w:rPr>
          <w:rFonts w:ascii="Times New Roman" w:hAnsi="Times New Roman" w:cs="Times New Roman"/>
        </w:rPr>
        <w:t>h</w:t>
      </w:r>
      <w:r w:rsidRPr="004B06DE">
        <w:rPr>
          <w:rFonts w:ascii="Times New Roman" w:hAnsi="Times New Roman" w:cs="Times New Roman"/>
        </w:rPr>
        <w:t>ere appropriate, the communities that were the applicants will be referred to as the applicant communities.</w:t>
      </w:r>
    </w:p>
  </w:footnote>
  <w:footnote w:id="3">
    <w:p w:rsidR="00187714" w:rsidRPr="007511A9" w:rsidRDefault="00187714" w:rsidP="007511A9">
      <w:pPr>
        <w:pStyle w:val="FootnoteText"/>
        <w:jc w:val="both"/>
        <w:rPr>
          <w:rFonts w:ascii="Times New Roman" w:hAnsi="Times New Roman" w:cs="Times New Roman"/>
        </w:rPr>
      </w:pPr>
      <w:r w:rsidRPr="007511A9">
        <w:rPr>
          <w:rStyle w:val="FootnoteReference"/>
          <w:rFonts w:ascii="Times New Roman" w:hAnsi="Times New Roman" w:cs="Times New Roman"/>
        </w:rPr>
        <w:footnoteRef/>
      </w:r>
      <w:r w:rsidRPr="007511A9">
        <w:rPr>
          <w:rFonts w:ascii="Times New Roman" w:hAnsi="Times New Roman" w:cs="Times New Roman"/>
        </w:rPr>
        <w:t xml:space="preserve"> They had sought an order declaring the decision to allow Shell to commence a seismic survey without having sought and obtained an environmental authorisation in terms of the National Environmental Management Act 107 of 1998 </w:t>
      </w:r>
      <w:r w:rsidR="00443BD4" w:rsidRPr="007511A9">
        <w:rPr>
          <w:rFonts w:ascii="Times New Roman" w:hAnsi="Times New Roman" w:cs="Times New Roman"/>
        </w:rPr>
        <w:t>(NEMA) is unlawful.</w:t>
      </w:r>
      <w:r w:rsidRPr="007511A9">
        <w:rPr>
          <w:rFonts w:ascii="Times New Roman" w:hAnsi="Times New Roman" w:cs="Times New Roman"/>
        </w:rPr>
        <w:t xml:space="preserve"> </w:t>
      </w:r>
    </w:p>
  </w:footnote>
  <w:footnote w:id="4">
    <w:p w:rsidR="00C306C7" w:rsidRPr="00C306C7" w:rsidRDefault="00C306C7" w:rsidP="00C306C7">
      <w:pPr>
        <w:pStyle w:val="FootnoteText"/>
        <w:jc w:val="both"/>
        <w:rPr>
          <w:rFonts w:ascii="Times New Roman" w:hAnsi="Times New Roman" w:cs="Times New Roman"/>
        </w:rPr>
      </w:pPr>
      <w:r w:rsidRPr="00C306C7">
        <w:rPr>
          <w:rStyle w:val="FootnoteReference"/>
          <w:rFonts w:ascii="Times New Roman" w:hAnsi="Times New Roman" w:cs="Times New Roman"/>
        </w:rPr>
        <w:footnoteRef/>
      </w:r>
      <w:r w:rsidRPr="00C306C7">
        <w:rPr>
          <w:rFonts w:ascii="Times New Roman" w:hAnsi="Times New Roman" w:cs="Times New Roman"/>
        </w:rPr>
        <w:t xml:space="preserve"> As at the time the </w:t>
      </w:r>
      <w:r w:rsidR="007511A9">
        <w:rPr>
          <w:rFonts w:ascii="Times New Roman" w:hAnsi="Times New Roman" w:cs="Times New Roman"/>
        </w:rPr>
        <w:t xml:space="preserve">instant </w:t>
      </w:r>
      <w:r w:rsidRPr="00C306C7">
        <w:rPr>
          <w:rFonts w:ascii="Times New Roman" w:hAnsi="Times New Roman" w:cs="Times New Roman"/>
        </w:rPr>
        <w:t>applications were heard, the other member</w:t>
      </w:r>
      <w:r w:rsidR="00964FA4">
        <w:rPr>
          <w:rFonts w:ascii="Times New Roman" w:hAnsi="Times New Roman" w:cs="Times New Roman"/>
        </w:rPr>
        <w:t xml:space="preserve"> of the panel (Nhlangulela DJP)</w:t>
      </w:r>
      <w:r w:rsidRPr="00C306C7">
        <w:rPr>
          <w:rFonts w:ascii="Times New Roman" w:hAnsi="Times New Roman" w:cs="Times New Roman"/>
        </w:rPr>
        <w:t xml:space="preserve"> had been acting at the Supreme Court of Appeal of South Africa.</w:t>
      </w:r>
    </w:p>
  </w:footnote>
  <w:footnote w:id="5">
    <w:p w:rsidR="00C61AAE" w:rsidRPr="00964FA4" w:rsidRDefault="00C61AAE">
      <w:pPr>
        <w:pStyle w:val="FootnoteText"/>
        <w:rPr>
          <w:rFonts w:ascii="Times New Roman" w:hAnsi="Times New Roman" w:cs="Times New Roman"/>
        </w:rPr>
      </w:pPr>
      <w:r w:rsidRPr="00964FA4">
        <w:rPr>
          <w:rStyle w:val="FootnoteReference"/>
          <w:rFonts w:ascii="Times New Roman" w:hAnsi="Times New Roman" w:cs="Times New Roman"/>
        </w:rPr>
        <w:footnoteRef/>
      </w:r>
      <w:r w:rsidRPr="00964FA4">
        <w:rPr>
          <w:rFonts w:ascii="Times New Roman" w:hAnsi="Times New Roman" w:cs="Times New Roman"/>
        </w:rPr>
        <w:t xml:space="preserve"> The section provides:</w:t>
      </w:r>
    </w:p>
    <w:p w:rsidR="00964FA4" w:rsidRPr="00964FA4" w:rsidRDefault="00964FA4" w:rsidP="00964FA4">
      <w:pPr>
        <w:pStyle w:val="FootnoteText"/>
        <w:ind w:left="720"/>
        <w:jc w:val="both"/>
        <w:rPr>
          <w:rFonts w:ascii="Times New Roman" w:hAnsi="Times New Roman" w:cs="Times New Roman"/>
          <w:sz w:val="16"/>
          <w:szCs w:val="16"/>
        </w:rPr>
      </w:pPr>
      <w:r>
        <w:rPr>
          <w:rFonts w:ascii="Times New Roman" w:hAnsi="Times New Roman" w:cs="Times New Roman"/>
          <w:sz w:val="16"/>
          <w:szCs w:val="16"/>
        </w:rPr>
        <w:t>‘</w:t>
      </w:r>
      <w:r w:rsidR="00C61AAE" w:rsidRPr="00964FA4">
        <w:rPr>
          <w:rFonts w:ascii="Times New Roman" w:hAnsi="Times New Roman" w:cs="Times New Roman"/>
          <w:sz w:val="16"/>
          <w:szCs w:val="16"/>
        </w:rPr>
        <w:t xml:space="preserve">If, at any stage during the hearing of any matter </w:t>
      </w:r>
      <w:r w:rsidRPr="00964FA4">
        <w:rPr>
          <w:rFonts w:ascii="Times New Roman" w:hAnsi="Times New Roman" w:cs="Times New Roman"/>
          <w:sz w:val="16"/>
          <w:szCs w:val="16"/>
        </w:rPr>
        <w:t xml:space="preserve">by a full court, any judge of such court is absent to perform his or her functions, or if a vacancy among the members of the court arises, that hearing must – </w:t>
      </w:r>
    </w:p>
    <w:p w:rsidR="00C61AAE" w:rsidRPr="00964FA4" w:rsidRDefault="00964FA4" w:rsidP="00964FA4">
      <w:pPr>
        <w:pStyle w:val="FootnoteText"/>
        <w:ind w:left="1701" w:hanging="261"/>
        <w:jc w:val="both"/>
        <w:rPr>
          <w:rFonts w:ascii="Times New Roman" w:hAnsi="Times New Roman" w:cs="Times New Roman"/>
          <w:sz w:val="16"/>
          <w:szCs w:val="16"/>
        </w:rPr>
      </w:pPr>
      <w:r>
        <w:rPr>
          <w:rFonts w:ascii="Times New Roman" w:hAnsi="Times New Roman" w:cs="Times New Roman"/>
          <w:sz w:val="16"/>
          <w:szCs w:val="16"/>
        </w:rPr>
        <w:t>(a)</w:t>
      </w:r>
      <w:r>
        <w:rPr>
          <w:rFonts w:ascii="Times New Roman" w:hAnsi="Times New Roman" w:cs="Times New Roman"/>
          <w:sz w:val="16"/>
          <w:szCs w:val="16"/>
        </w:rPr>
        <w:tab/>
      </w:r>
      <w:r w:rsidRPr="00964FA4">
        <w:rPr>
          <w:rFonts w:ascii="Times New Roman" w:hAnsi="Times New Roman" w:cs="Times New Roman"/>
          <w:sz w:val="16"/>
          <w:szCs w:val="16"/>
        </w:rPr>
        <w:t xml:space="preserve">if the remaining judges constitute a majority of the judges before whom it was heard, proceed before such </w:t>
      </w:r>
      <w:r>
        <w:rPr>
          <w:rFonts w:ascii="Times New Roman" w:hAnsi="Times New Roman" w:cs="Times New Roman"/>
          <w:sz w:val="16"/>
          <w:szCs w:val="16"/>
        </w:rPr>
        <w:t>remaining judges . . .’</w:t>
      </w:r>
    </w:p>
  </w:footnote>
  <w:footnote w:id="6">
    <w:p w:rsidR="001E60AA" w:rsidRPr="001E60AA" w:rsidRDefault="001E60AA">
      <w:pPr>
        <w:pStyle w:val="FootnoteText"/>
        <w:rPr>
          <w:rFonts w:ascii="Times New Roman" w:hAnsi="Times New Roman" w:cs="Times New Roman"/>
        </w:rPr>
      </w:pPr>
      <w:r w:rsidRPr="001E60AA">
        <w:rPr>
          <w:rStyle w:val="FootnoteReference"/>
          <w:rFonts w:ascii="Times New Roman" w:hAnsi="Times New Roman" w:cs="Times New Roman"/>
        </w:rPr>
        <w:footnoteRef/>
      </w:r>
      <w:r w:rsidRPr="001E60AA">
        <w:rPr>
          <w:rFonts w:ascii="Times New Roman" w:hAnsi="Times New Roman" w:cs="Times New Roman"/>
        </w:rPr>
        <w:t xml:space="preserve"> Act 3 of 2000 (PAJA).</w:t>
      </w:r>
    </w:p>
  </w:footnote>
  <w:footnote w:id="7">
    <w:p w:rsidR="004B24CB" w:rsidRPr="004B24CB" w:rsidRDefault="004B24CB">
      <w:pPr>
        <w:pStyle w:val="FootnoteText"/>
        <w:rPr>
          <w:rFonts w:ascii="Times New Roman" w:hAnsi="Times New Roman" w:cs="Times New Roman"/>
        </w:rPr>
      </w:pPr>
      <w:r w:rsidRPr="004B24CB">
        <w:rPr>
          <w:rStyle w:val="FootnoteReference"/>
          <w:rFonts w:ascii="Times New Roman" w:hAnsi="Times New Roman" w:cs="Times New Roman"/>
        </w:rPr>
        <w:footnoteRef/>
      </w:r>
      <w:r w:rsidRPr="004B24CB">
        <w:rPr>
          <w:rFonts w:ascii="Times New Roman" w:hAnsi="Times New Roman" w:cs="Times New Roman"/>
        </w:rPr>
        <w:t xml:space="preserve"> The Regulations.</w:t>
      </w:r>
    </w:p>
  </w:footnote>
  <w:footnote w:id="8">
    <w:p w:rsidR="00E25D21" w:rsidRPr="00E25D21" w:rsidRDefault="00E25D21" w:rsidP="00E25D21">
      <w:pPr>
        <w:pStyle w:val="FootnoteText"/>
        <w:jc w:val="both"/>
        <w:rPr>
          <w:rFonts w:ascii="Times New Roman" w:hAnsi="Times New Roman" w:cs="Times New Roman"/>
        </w:rPr>
      </w:pPr>
      <w:r w:rsidRPr="00E25D21">
        <w:rPr>
          <w:rStyle w:val="FootnoteReference"/>
          <w:rFonts w:ascii="Times New Roman" w:hAnsi="Times New Roman" w:cs="Times New Roman"/>
        </w:rPr>
        <w:footnoteRef/>
      </w:r>
      <w:r w:rsidRPr="00E25D21">
        <w:rPr>
          <w:rFonts w:ascii="Times New Roman" w:hAnsi="Times New Roman" w:cs="Times New Roman"/>
        </w:rPr>
        <w:t xml:space="preserve"> Procedural Fairness to the Public a</w:t>
      </w:r>
      <w:r w:rsidR="002602EF">
        <w:rPr>
          <w:rFonts w:ascii="Times New Roman" w:hAnsi="Times New Roman" w:cs="Times New Roman"/>
        </w:rPr>
        <w:t>s</w:t>
      </w:r>
      <w:r w:rsidRPr="00E25D21">
        <w:rPr>
          <w:rFonts w:ascii="Times New Roman" w:hAnsi="Times New Roman" w:cs="Times New Roman"/>
        </w:rPr>
        <w:t xml:space="preserve"> an Instrument to Enhance Public Participation in Public Administration,</w:t>
      </w:r>
      <w:r w:rsidRPr="00E25D21">
        <w:rPr>
          <w:rFonts w:ascii="Times New Roman" w:hAnsi="Times New Roman" w:cs="Times New Roman"/>
          <w:i/>
        </w:rPr>
        <w:t xml:space="preserve"> </w:t>
      </w:r>
      <w:proofErr w:type="spellStart"/>
      <w:r w:rsidR="002602EF">
        <w:rPr>
          <w:rFonts w:ascii="Times New Roman" w:hAnsi="Times New Roman" w:cs="Times New Roman"/>
          <w:i/>
        </w:rPr>
        <w:t>A</w:t>
      </w:r>
      <w:r w:rsidRPr="00E25D21">
        <w:rPr>
          <w:rFonts w:ascii="Times New Roman" w:hAnsi="Times New Roman" w:cs="Times New Roman"/>
          <w:i/>
        </w:rPr>
        <w:t>dministratio</w:t>
      </w:r>
      <w:proofErr w:type="spellEnd"/>
      <w:r w:rsidRPr="00E25D21">
        <w:rPr>
          <w:rFonts w:ascii="Times New Roman" w:hAnsi="Times New Roman" w:cs="Times New Roman"/>
          <w:i/>
        </w:rPr>
        <w:t xml:space="preserve"> </w:t>
      </w:r>
      <w:proofErr w:type="spellStart"/>
      <w:r w:rsidR="002602EF">
        <w:rPr>
          <w:rFonts w:ascii="Times New Roman" w:hAnsi="Times New Roman" w:cs="Times New Roman"/>
          <w:i/>
        </w:rPr>
        <w:t>P</w:t>
      </w:r>
      <w:r w:rsidRPr="00E25D21">
        <w:rPr>
          <w:rFonts w:ascii="Times New Roman" w:hAnsi="Times New Roman" w:cs="Times New Roman"/>
          <w:i/>
        </w:rPr>
        <w:t>ublica</w:t>
      </w:r>
      <w:proofErr w:type="spellEnd"/>
      <w:r w:rsidRPr="00E25D21">
        <w:rPr>
          <w:rFonts w:ascii="Times New Roman" w:hAnsi="Times New Roman" w:cs="Times New Roman"/>
          <w:i/>
        </w:rPr>
        <w:t xml:space="preserve"> </w:t>
      </w:r>
      <w:proofErr w:type="spellStart"/>
      <w:r w:rsidRPr="00E25D21">
        <w:rPr>
          <w:rFonts w:ascii="Times New Roman" w:hAnsi="Times New Roman" w:cs="Times New Roman"/>
        </w:rPr>
        <w:t>vol</w:t>
      </w:r>
      <w:proofErr w:type="spellEnd"/>
      <w:r w:rsidRPr="00E25D21">
        <w:rPr>
          <w:rFonts w:ascii="Times New Roman" w:hAnsi="Times New Roman" w:cs="Times New Roman"/>
        </w:rPr>
        <w:t xml:space="preserve"> 19</w:t>
      </w:r>
      <w:r w:rsidRPr="00E25D21">
        <w:rPr>
          <w:rFonts w:ascii="Times New Roman" w:hAnsi="Times New Roman" w:cs="Times New Roman"/>
          <w:i/>
        </w:rPr>
        <w:t xml:space="preserve"> </w:t>
      </w:r>
      <w:r w:rsidRPr="00E25D21">
        <w:rPr>
          <w:rFonts w:ascii="Times New Roman" w:hAnsi="Times New Roman" w:cs="Times New Roman"/>
        </w:rPr>
        <w:t>no 4 December</w:t>
      </w:r>
      <w:r w:rsidRPr="00E25D21">
        <w:rPr>
          <w:rFonts w:ascii="Times New Roman" w:hAnsi="Times New Roman" w:cs="Times New Roman"/>
          <w:i/>
        </w:rPr>
        <w:t xml:space="preserve"> </w:t>
      </w:r>
      <w:r w:rsidRPr="00E25D21">
        <w:rPr>
          <w:rFonts w:ascii="Times New Roman" w:hAnsi="Times New Roman" w:cs="Times New Roman"/>
        </w:rPr>
        <w:t>2011,</w:t>
      </w:r>
      <w:r w:rsidRPr="00E25D21">
        <w:rPr>
          <w:rFonts w:ascii="Times New Roman" w:hAnsi="Times New Roman" w:cs="Times New Roman"/>
          <w:i/>
        </w:rPr>
        <w:t xml:space="preserve"> </w:t>
      </w:r>
      <w:r w:rsidRPr="00E25D21">
        <w:rPr>
          <w:rFonts w:ascii="Times New Roman" w:hAnsi="Times New Roman" w:cs="Times New Roman"/>
        </w:rPr>
        <w:t xml:space="preserve">p 100.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C54"/>
    <w:multiLevelType w:val="hybridMultilevel"/>
    <w:tmpl w:val="F6BC37B0"/>
    <w:lvl w:ilvl="0" w:tplc="1F80E7E6">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 w15:restartNumberingAfterBreak="0">
    <w:nsid w:val="0777047C"/>
    <w:multiLevelType w:val="hybridMultilevel"/>
    <w:tmpl w:val="4BFC9176"/>
    <w:lvl w:ilvl="0" w:tplc="092C33E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1C51C61"/>
    <w:multiLevelType w:val="hybridMultilevel"/>
    <w:tmpl w:val="B5006B3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A4035E2"/>
    <w:multiLevelType w:val="hybridMultilevel"/>
    <w:tmpl w:val="B63EEB7E"/>
    <w:lvl w:ilvl="0" w:tplc="D76256EC">
      <w:start w:val="1"/>
      <w:numFmt w:val="decimal"/>
      <w:lvlText w:val="%1."/>
      <w:lvlJc w:val="left"/>
      <w:pPr>
        <w:ind w:left="1080" w:hanging="360"/>
      </w:pPr>
      <w:rPr>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19E3F4B"/>
    <w:multiLevelType w:val="hybridMultilevel"/>
    <w:tmpl w:val="E3168000"/>
    <w:lvl w:ilvl="0" w:tplc="1F80E7E6">
      <w:start w:val="1"/>
      <w:numFmt w:val="lowerLetter"/>
      <w:lvlText w:val="(%1)"/>
      <w:lvlJc w:val="left"/>
      <w:pPr>
        <w:ind w:left="108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5" w15:restartNumberingAfterBreak="0">
    <w:nsid w:val="7C8B3D58"/>
    <w:multiLevelType w:val="hybridMultilevel"/>
    <w:tmpl w:val="24A08A96"/>
    <w:lvl w:ilvl="0" w:tplc="3338557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7EC34F5C"/>
    <w:multiLevelType w:val="hybridMultilevel"/>
    <w:tmpl w:val="0EF4E980"/>
    <w:lvl w:ilvl="0" w:tplc="03D4573C">
      <w:start w:val="1"/>
      <w:numFmt w:val="decimal"/>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64"/>
    <w:rsid w:val="00066FE5"/>
    <w:rsid w:val="00085766"/>
    <w:rsid w:val="00095800"/>
    <w:rsid w:val="00187714"/>
    <w:rsid w:val="00192879"/>
    <w:rsid w:val="00194587"/>
    <w:rsid w:val="001E60AA"/>
    <w:rsid w:val="00206765"/>
    <w:rsid w:val="002602EF"/>
    <w:rsid w:val="002E5338"/>
    <w:rsid w:val="00346009"/>
    <w:rsid w:val="003644E8"/>
    <w:rsid w:val="003E2BF4"/>
    <w:rsid w:val="003F739D"/>
    <w:rsid w:val="0044321D"/>
    <w:rsid w:val="00443BD4"/>
    <w:rsid w:val="004B06DE"/>
    <w:rsid w:val="004B24CB"/>
    <w:rsid w:val="004C549C"/>
    <w:rsid w:val="00681982"/>
    <w:rsid w:val="006E06A4"/>
    <w:rsid w:val="006E6574"/>
    <w:rsid w:val="007202B4"/>
    <w:rsid w:val="00734D8E"/>
    <w:rsid w:val="007511A9"/>
    <w:rsid w:val="008957BD"/>
    <w:rsid w:val="008A260A"/>
    <w:rsid w:val="008C34E3"/>
    <w:rsid w:val="008C6AF7"/>
    <w:rsid w:val="00964FA4"/>
    <w:rsid w:val="009F7358"/>
    <w:rsid w:val="00AE63D1"/>
    <w:rsid w:val="00B120FE"/>
    <w:rsid w:val="00B55362"/>
    <w:rsid w:val="00B7567C"/>
    <w:rsid w:val="00B91204"/>
    <w:rsid w:val="00BC4F3A"/>
    <w:rsid w:val="00C306C7"/>
    <w:rsid w:val="00C61AAE"/>
    <w:rsid w:val="00D35079"/>
    <w:rsid w:val="00E25D21"/>
    <w:rsid w:val="00F32645"/>
    <w:rsid w:val="00FA3972"/>
    <w:rsid w:val="00FA5A43"/>
    <w:rsid w:val="00FE7C64"/>
    <w:rsid w:val="00FF49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D99E1-DD9B-487F-9496-D1459D19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6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009"/>
    <w:rPr>
      <w:sz w:val="20"/>
      <w:szCs w:val="20"/>
    </w:rPr>
  </w:style>
  <w:style w:type="character" w:styleId="FootnoteReference">
    <w:name w:val="footnote reference"/>
    <w:basedOn w:val="DefaultParagraphFont"/>
    <w:uiPriority w:val="99"/>
    <w:semiHidden/>
    <w:unhideWhenUsed/>
    <w:rsid w:val="00346009"/>
    <w:rPr>
      <w:vertAlign w:val="superscript"/>
    </w:rPr>
  </w:style>
  <w:style w:type="paragraph" w:styleId="ListParagraph">
    <w:name w:val="List Paragraph"/>
    <w:basedOn w:val="Normal"/>
    <w:uiPriority w:val="34"/>
    <w:qFormat/>
    <w:rsid w:val="00346009"/>
    <w:pPr>
      <w:ind w:left="720"/>
      <w:contextualSpacing/>
    </w:pPr>
  </w:style>
  <w:style w:type="paragraph" w:styleId="NoSpacing">
    <w:name w:val="No Spacing"/>
    <w:uiPriority w:val="1"/>
    <w:qFormat/>
    <w:rsid w:val="00346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435C-F8E9-4E21-A3F0-4A205BDC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Zintle Nkqayi</dc:creator>
  <cp:keywords/>
  <dc:description/>
  <cp:lastModifiedBy>Nomakorinte Ntliziywana</cp:lastModifiedBy>
  <cp:revision>2</cp:revision>
  <dcterms:created xsi:type="dcterms:W3CDTF">2022-12-20T09:31:00Z</dcterms:created>
  <dcterms:modified xsi:type="dcterms:W3CDTF">2022-12-20T09:31:00Z</dcterms:modified>
</cp:coreProperties>
</file>