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76D31004" w:rsidR="00D450B5" w:rsidRPr="00044B50" w:rsidRDefault="00B5512D" w:rsidP="00772E4B">
      <w:pPr>
        <w:autoSpaceDE w:val="0"/>
        <w:autoSpaceDN w:val="0"/>
        <w:adjustRightInd w:val="0"/>
        <w:jc w:val="right"/>
        <w:rPr>
          <w:lang w:val="en-GB"/>
        </w:rPr>
      </w:pPr>
      <w:r w:rsidRPr="000531EC">
        <w:rPr>
          <w:b/>
          <w:bCs/>
          <w:noProof/>
        </w:rPr>
        <w:drawing>
          <wp:inline distT="0" distB="0" distL="0" distR="0" wp14:anchorId="1A1A671C" wp14:editId="69F6669A">
            <wp:extent cx="5727700" cy="2724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7700" cy="272415"/>
                    </a:xfrm>
                    <a:prstGeom prst="rect">
                      <a:avLst/>
                    </a:prstGeom>
                  </pic:spPr>
                </pic:pic>
              </a:graphicData>
            </a:graphic>
          </wp:inline>
        </w:drawing>
      </w: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090337E3" w:rsidR="00D450B5" w:rsidRPr="00044B50" w:rsidRDefault="00D450B5" w:rsidP="00772E4B">
      <w:pPr>
        <w:jc w:val="center"/>
        <w:rPr>
          <w:b/>
          <w:bCs/>
          <w:lang w:val="en-GB"/>
        </w:rPr>
      </w:pPr>
      <w:r w:rsidRPr="00044B50">
        <w:rPr>
          <w:b/>
          <w:bCs/>
          <w:lang w:val="en-GB"/>
        </w:rPr>
        <w:t>EASTERN CAPE DIVISION,</w:t>
      </w:r>
      <w:r w:rsidR="00CA22C7">
        <w:rPr>
          <w:b/>
          <w:bCs/>
          <w:lang w:val="en-GB"/>
        </w:rPr>
        <w:t xml:space="preserve"> </w:t>
      </w:r>
      <w:r w:rsidR="00E87F40">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5100E5CA" w14:textId="77777777" w:rsidR="006A6752" w:rsidRPr="00044B50" w:rsidRDefault="00D450B5" w:rsidP="006A6752">
      <w:pPr>
        <w:ind w:right="-52"/>
        <w:jc w:val="center"/>
        <w:rPr>
          <w:b/>
          <w:bCs/>
          <w:lang w:val="en-GB"/>
        </w:rPr>
      </w:pPr>
      <w:r w:rsidRPr="00044B50">
        <w:rPr>
          <w:lang w:val="en-GB"/>
        </w:rPr>
        <w:t xml:space="preserve">                                                                                           </w:t>
      </w:r>
      <w:r w:rsidR="006A6752" w:rsidRPr="00044B50">
        <w:rPr>
          <w:b/>
          <w:bCs/>
          <w:lang w:val="en-GB"/>
        </w:rPr>
        <w:t xml:space="preserve">NOT REPORTABLE                                     </w:t>
      </w:r>
    </w:p>
    <w:p w14:paraId="2A7C5C83" w14:textId="4A7E1480" w:rsidR="006A6752" w:rsidRPr="00044B50" w:rsidRDefault="006A6752" w:rsidP="006A6752">
      <w:pPr>
        <w:tabs>
          <w:tab w:val="left" w:pos="6379"/>
        </w:tabs>
        <w:jc w:val="center"/>
        <w:rPr>
          <w:lang w:val="en-GB"/>
        </w:rPr>
      </w:pPr>
      <w:r w:rsidRPr="00044B50">
        <w:rPr>
          <w:lang w:val="en-GB"/>
        </w:rPr>
        <w:t xml:space="preserve">                                </w:t>
      </w:r>
      <w:r>
        <w:rPr>
          <w:lang w:val="en-GB"/>
        </w:rPr>
        <w:tab/>
        <w:t xml:space="preserve"> </w:t>
      </w:r>
      <w:r w:rsidRPr="00044B50">
        <w:rPr>
          <w:lang w:val="en-GB"/>
        </w:rPr>
        <w:t xml:space="preserve">Case no: </w:t>
      </w:r>
      <w:r>
        <w:rPr>
          <w:lang w:val="en-GB"/>
        </w:rPr>
        <w:t>47/2022</w:t>
      </w:r>
    </w:p>
    <w:p w14:paraId="13EEBE4B" w14:textId="77033478" w:rsidR="00D450B5" w:rsidRPr="00044B50" w:rsidRDefault="00D450B5" w:rsidP="006A6752">
      <w:pPr>
        <w:ind w:right="-52"/>
        <w:jc w:val="center"/>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385F76DB" w:rsidR="00D450B5" w:rsidRPr="006A6752" w:rsidRDefault="006A6752" w:rsidP="00772E4B">
      <w:pPr>
        <w:tabs>
          <w:tab w:val="right" w:pos="9072"/>
        </w:tabs>
        <w:suppressAutoHyphens/>
        <w:jc w:val="both"/>
        <w:rPr>
          <w:b/>
          <w:lang w:val="en-GB"/>
        </w:rPr>
      </w:pPr>
      <w:r w:rsidRPr="006A6752">
        <w:rPr>
          <w:b/>
          <w:lang w:val="en-GB"/>
        </w:rPr>
        <w:t xml:space="preserve">THE STATE </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3539F6B4" w14:textId="22CB3B94" w:rsidR="006A6752" w:rsidRPr="0092088A" w:rsidRDefault="006A6752" w:rsidP="006A6752">
      <w:pPr>
        <w:tabs>
          <w:tab w:val="left" w:pos="7938"/>
        </w:tabs>
        <w:jc w:val="both"/>
        <w:rPr>
          <w:b/>
          <w:bCs/>
          <w:lang w:val="en-GB"/>
        </w:rPr>
      </w:pPr>
      <w:r>
        <w:rPr>
          <w:b/>
          <w:lang w:val="en-GB"/>
        </w:rPr>
        <w:t>S T</w:t>
      </w:r>
      <w:r>
        <w:rPr>
          <w:b/>
          <w:lang w:val="en-GB"/>
        </w:rPr>
        <w:tab/>
      </w:r>
      <w:r w:rsidRPr="0092088A">
        <w:rPr>
          <w:b/>
          <w:lang w:val="en-GB"/>
        </w:rPr>
        <w:t>Accused</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proofErr w:type="spellStart"/>
      <w:r w:rsidRPr="00044B50">
        <w:rPr>
          <w:b/>
          <w:bCs/>
          <w:lang w:val="en-GB"/>
        </w:rPr>
        <w:t>Govindjee</w:t>
      </w:r>
      <w:proofErr w:type="spellEnd"/>
      <w:r w:rsidR="00D450B5" w:rsidRPr="00044B50">
        <w:rPr>
          <w:b/>
          <w:bCs/>
          <w:lang w:val="en-GB"/>
        </w:rPr>
        <w:t xml:space="preserve"> J</w:t>
      </w:r>
    </w:p>
    <w:p w14:paraId="34F7781B" w14:textId="77777777" w:rsidR="00D468AF" w:rsidRPr="00044B50" w:rsidRDefault="00D468AF" w:rsidP="00682CE5">
      <w:pPr>
        <w:autoSpaceDE w:val="0"/>
        <w:autoSpaceDN w:val="0"/>
        <w:adjustRightInd w:val="0"/>
        <w:jc w:val="both"/>
        <w:rPr>
          <w:lang w:val="en-GB"/>
        </w:rPr>
      </w:pPr>
    </w:p>
    <w:p w14:paraId="6CB30DA4" w14:textId="568A022C" w:rsidR="000066D3" w:rsidRPr="00B5512D" w:rsidRDefault="00B5512D" w:rsidP="00B5512D">
      <w:pPr>
        <w:autoSpaceDE w:val="0"/>
        <w:autoSpaceDN w:val="0"/>
        <w:adjustRightInd w:val="0"/>
        <w:jc w:val="both"/>
        <w:rPr>
          <w:lang w:val="en-GB"/>
        </w:rPr>
      </w:pPr>
      <w:r>
        <w:rPr>
          <w:lang w:val="en-GB"/>
        </w:rPr>
        <w:t>[1]</w:t>
      </w:r>
      <w:r>
        <w:rPr>
          <w:lang w:val="en-GB"/>
        </w:rPr>
        <w:tab/>
      </w:r>
      <w:r w:rsidR="000066D3" w:rsidRPr="00B5512D">
        <w:rPr>
          <w:lang w:val="en-GB"/>
        </w:rPr>
        <w:t xml:space="preserve">Mr </w:t>
      </w:r>
      <w:proofErr w:type="spellStart"/>
      <w:r w:rsidR="000066D3" w:rsidRPr="00B5512D">
        <w:rPr>
          <w:lang w:val="en-GB"/>
        </w:rPr>
        <w:t>Tshoba</w:t>
      </w:r>
      <w:proofErr w:type="spellEnd"/>
      <w:r w:rsidR="000066D3" w:rsidRPr="00B5512D">
        <w:rPr>
          <w:lang w:val="en-GB"/>
        </w:rPr>
        <w:t xml:space="preserve"> was charged with rape in that he unlawfully and intentionally committed acts of sexual penetration with the complainant, E, a 19-year-old mentally and physically disabled woman</w:t>
      </w:r>
      <w:r w:rsidR="00E01F9D" w:rsidRPr="00B5512D">
        <w:rPr>
          <w:lang w:val="en-GB"/>
        </w:rPr>
        <w:t>,</w:t>
      </w:r>
      <w:r w:rsidR="000066D3" w:rsidRPr="00B5512D">
        <w:rPr>
          <w:lang w:val="en-GB"/>
        </w:rPr>
        <w:t xml:space="preserve"> by causing penetration to her genital organs without her consent and against her will.</w:t>
      </w:r>
      <w:r w:rsidR="00E01F9D" w:rsidRPr="00B5512D">
        <w:rPr>
          <w:lang w:val="en-GB"/>
        </w:rPr>
        <w:t xml:space="preserve"> He pleaded not guilty, averring that he was not aware that the complainant was </w:t>
      </w:r>
      <w:r w:rsidR="008C2AC4" w:rsidRPr="00B5512D">
        <w:rPr>
          <w:lang w:val="en-GB"/>
        </w:rPr>
        <w:t>a person with a mental disability</w:t>
      </w:r>
      <w:r w:rsidR="00E01F9D" w:rsidRPr="00B5512D">
        <w:rPr>
          <w:lang w:val="en-GB"/>
        </w:rPr>
        <w:t xml:space="preserve"> and claiming that they were in a </w:t>
      </w:r>
      <w:r w:rsidR="00751DD0" w:rsidRPr="00B5512D">
        <w:rPr>
          <w:lang w:val="en-GB"/>
        </w:rPr>
        <w:t xml:space="preserve">so-called </w:t>
      </w:r>
      <w:r w:rsidR="00E01F9D" w:rsidRPr="00B5512D">
        <w:rPr>
          <w:lang w:val="en-GB"/>
        </w:rPr>
        <w:t xml:space="preserve">‘love relationship’. </w:t>
      </w:r>
    </w:p>
    <w:p w14:paraId="18A0FE10" w14:textId="77777777" w:rsidR="000066D3" w:rsidRDefault="000066D3" w:rsidP="000066D3">
      <w:pPr>
        <w:pStyle w:val="ListParagraph"/>
        <w:autoSpaceDE w:val="0"/>
        <w:autoSpaceDN w:val="0"/>
        <w:adjustRightInd w:val="0"/>
        <w:ind w:left="0"/>
        <w:jc w:val="both"/>
        <w:rPr>
          <w:lang w:val="en-GB"/>
        </w:rPr>
      </w:pPr>
    </w:p>
    <w:p w14:paraId="3225DD1D" w14:textId="7D15E841" w:rsidR="008C480D" w:rsidRPr="00B5512D" w:rsidRDefault="00B5512D" w:rsidP="00B5512D">
      <w:pPr>
        <w:autoSpaceDE w:val="0"/>
        <w:autoSpaceDN w:val="0"/>
        <w:adjustRightInd w:val="0"/>
        <w:jc w:val="both"/>
        <w:rPr>
          <w:lang w:val="en-GB"/>
        </w:rPr>
      </w:pPr>
      <w:r>
        <w:rPr>
          <w:lang w:val="en-GB"/>
        </w:rPr>
        <w:lastRenderedPageBreak/>
        <w:t>[2]</w:t>
      </w:r>
      <w:r>
        <w:rPr>
          <w:lang w:val="en-GB"/>
        </w:rPr>
        <w:tab/>
      </w:r>
      <w:r w:rsidR="001C2C80" w:rsidRPr="00B5512D">
        <w:rPr>
          <w:lang w:val="en-GB"/>
        </w:rPr>
        <w:t>Any person who unlawfully and intentionally commits an act of sexual penetration with a complainant, without that person’s consent, is guilty of the offence of rape.</w:t>
      </w:r>
      <w:r w:rsidR="00A62A60">
        <w:rPr>
          <w:rStyle w:val="FootnoteReference"/>
          <w:lang w:val="en-GB"/>
        </w:rPr>
        <w:footnoteReference w:id="1"/>
      </w:r>
      <w:r w:rsidR="00BA2C68" w:rsidRPr="00B5512D">
        <w:rPr>
          <w:lang w:val="en-GB"/>
        </w:rPr>
        <w:t xml:space="preserve"> ‘Consent’ means voluntary or uncoerced agreement.</w:t>
      </w:r>
      <w:r w:rsidR="00BA2C68">
        <w:rPr>
          <w:rStyle w:val="FootnoteReference"/>
          <w:lang w:val="en-GB"/>
        </w:rPr>
        <w:footnoteReference w:id="2"/>
      </w:r>
      <w:r w:rsidR="00005B0D" w:rsidRPr="00B5512D">
        <w:rPr>
          <w:lang w:val="en-GB"/>
        </w:rPr>
        <w:t xml:space="preserve"> The Sexual Offences Act provides examples of circumstances in which the complainant does not voluntary or without coercion agree to an act of sexual penetration. This includes where the complainant ‘is incapable in law of appreciating the nature of the sexual act’, including where the complainant is at the time of the commission of such sexual act </w:t>
      </w:r>
      <w:r w:rsidR="001B0774" w:rsidRPr="00B5512D">
        <w:rPr>
          <w:lang w:val="en-GB"/>
        </w:rPr>
        <w:t>‘</w:t>
      </w:r>
      <w:r w:rsidR="00005B0D" w:rsidRPr="00B5512D">
        <w:rPr>
          <w:lang w:val="en-GB"/>
        </w:rPr>
        <w:t>a person with a mental disability</w:t>
      </w:r>
      <w:r w:rsidR="001B0774" w:rsidRPr="00B5512D">
        <w:rPr>
          <w:lang w:val="en-GB"/>
        </w:rPr>
        <w:t>’</w:t>
      </w:r>
      <w:r w:rsidR="008E4365" w:rsidRPr="00B5512D">
        <w:rPr>
          <w:lang w:val="en-GB"/>
        </w:rPr>
        <w:t>.</w:t>
      </w:r>
      <w:r w:rsidR="001B0774">
        <w:rPr>
          <w:rStyle w:val="FootnoteReference"/>
          <w:lang w:val="en-GB"/>
        </w:rPr>
        <w:footnoteReference w:id="3"/>
      </w:r>
      <w:r w:rsidR="008E4365" w:rsidRPr="00B5512D">
        <w:rPr>
          <w:lang w:val="en-GB"/>
        </w:rPr>
        <w:t xml:space="preserve"> This notion is defined in the Sexual Offences Act as follows:</w:t>
      </w:r>
    </w:p>
    <w:p w14:paraId="174C9F11" w14:textId="30EC7880" w:rsidR="008E4365" w:rsidRDefault="008E4365" w:rsidP="008E4365">
      <w:pPr>
        <w:pStyle w:val="ListParagraph"/>
        <w:autoSpaceDE w:val="0"/>
        <w:autoSpaceDN w:val="0"/>
        <w:adjustRightInd w:val="0"/>
        <w:ind w:left="0"/>
        <w:jc w:val="both"/>
        <w:rPr>
          <w:sz w:val="22"/>
          <w:szCs w:val="22"/>
          <w:lang w:val="en-GB"/>
        </w:rPr>
      </w:pPr>
      <w:r>
        <w:rPr>
          <w:sz w:val="22"/>
          <w:szCs w:val="22"/>
          <w:lang w:val="en-GB"/>
        </w:rPr>
        <w:t xml:space="preserve">‘“person with a mental disability” means a person affected by any mental disability, including any disorder or disability of the mind, to the extent that he or she, at the time of the alleged commission of the offence in question, was – </w:t>
      </w:r>
    </w:p>
    <w:p w14:paraId="1628C7DA" w14:textId="27AA7090" w:rsidR="008E4365" w:rsidRPr="00B5512D" w:rsidRDefault="00B5512D" w:rsidP="00B5512D">
      <w:pPr>
        <w:autoSpaceDE w:val="0"/>
        <w:autoSpaceDN w:val="0"/>
        <w:adjustRightInd w:val="0"/>
        <w:ind w:left="720" w:hanging="360"/>
        <w:jc w:val="both"/>
        <w:rPr>
          <w:i/>
          <w:iCs/>
          <w:sz w:val="22"/>
          <w:szCs w:val="22"/>
          <w:lang w:val="en-GB"/>
        </w:rPr>
      </w:pPr>
      <w:r w:rsidRPr="008E4365">
        <w:rPr>
          <w:i/>
          <w:iCs/>
          <w:sz w:val="22"/>
          <w:szCs w:val="22"/>
          <w:lang w:val="en-GB"/>
        </w:rPr>
        <w:t>(a)</w:t>
      </w:r>
      <w:r w:rsidRPr="008E4365">
        <w:rPr>
          <w:i/>
          <w:iCs/>
          <w:sz w:val="22"/>
          <w:szCs w:val="22"/>
          <w:lang w:val="en-GB"/>
        </w:rPr>
        <w:tab/>
      </w:r>
      <w:r w:rsidR="008E4365" w:rsidRPr="00B5512D">
        <w:rPr>
          <w:sz w:val="22"/>
          <w:szCs w:val="22"/>
          <w:lang w:val="en-GB"/>
        </w:rPr>
        <w:t>unable to appreciate the nature and reasonably foreseeable consequences of a sexual act;</w:t>
      </w:r>
    </w:p>
    <w:p w14:paraId="0272CBA1" w14:textId="53D67FF7" w:rsidR="008E4365" w:rsidRPr="00B5512D" w:rsidRDefault="00B5512D" w:rsidP="00B5512D">
      <w:pPr>
        <w:autoSpaceDE w:val="0"/>
        <w:autoSpaceDN w:val="0"/>
        <w:adjustRightInd w:val="0"/>
        <w:ind w:left="720" w:hanging="360"/>
        <w:jc w:val="both"/>
        <w:rPr>
          <w:i/>
          <w:iCs/>
          <w:sz w:val="22"/>
          <w:szCs w:val="22"/>
          <w:lang w:val="en-GB"/>
        </w:rPr>
      </w:pPr>
      <w:r w:rsidRPr="008E4365">
        <w:rPr>
          <w:i/>
          <w:iCs/>
          <w:sz w:val="22"/>
          <w:szCs w:val="22"/>
          <w:lang w:val="en-GB"/>
        </w:rPr>
        <w:t>(b)</w:t>
      </w:r>
      <w:r w:rsidRPr="008E4365">
        <w:rPr>
          <w:i/>
          <w:iCs/>
          <w:sz w:val="22"/>
          <w:szCs w:val="22"/>
          <w:lang w:val="en-GB"/>
        </w:rPr>
        <w:tab/>
      </w:r>
      <w:r w:rsidR="008E4365" w:rsidRPr="00B5512D">
        <w:rPr>
          <w:sz w:val="22"/>
          <w:szCs w:val="22"/>
          <w:lang w:val="en-GB"/>
        </w:rPr>
        <w:t>able to appreciate the nature and reasonably foreseeable consequences of such an act, but unable to act in accordance with that appreciation;</w:t>
      </w:r>
    </w:p>
    <w:p w14:paraId="7513E8BA" w14:textId="40A163E7" w:rsidR="008E4365" w:rsidRPr="00B5512D" w:rsidRDefault="00B5512D" w:rsidP="00B5512D">
      <w:pPr>
        <w:autoSpaceDE w:val="0"/>
        <w:autoSpaceDN w:val="0"/>
        <w:adjustRightInd w:val="0"/>
        <w:ind w:left="720" w:hanging="360"/>
        <w:jc w:val="both"/>
        <w:rPr>
          <w:i/>
          <w:iCs/>
          <w:sz w:val="22"/>
          <w:szCs w:val="22"/>
          <w:lang w:val="en-GB"/>
        </w:rPr>
      </w:pPr>
      <w:r w:rsidRPr="008E4365">
        <w:rPr>
          <w:i/>
          <w:iCs/>
          <w:sz w:val="22"/>
          <w:szCs w:val="22"/>
          <w:lang w:val="en-GB"/>
        </w:rPr>
        <w:t>(c)</w:t>
      </w:r>
      <w:r w:rsidRPr="008E4365">
        <w:rPr>
          <w:i/>
          <w:iCs/>
          <w:sz w:val="22"/>
          <w:szCs w:val="22"/>
          <w:lang w:val="en-GB"/>
        </w:rPr>
        <w:tab/>
      </w:r>
      <w:r w:rsidR="008E4365" w:rsidRPr="00B5512D">
        <w:rPr>
          <w:sz w:val="22"/>
          <w:szCs w:val="22"/>
          <w:lang w:val="en-GB"/>
        </w:rPr>
        <w:t>unable to resist the commission of any such act; or</w:t>
      </w:r>
    </w:p>
    <w:p w14:paraId="6A9E314C" w14:textId="462E4A7D" w:rsidR="008E4365" w:rsidRPr="00B5512D" w:rsidRDefault="00B5512D" w:rsidP="00B5512D">
      <w:pPr>
        <w:autoSpaceDE w:val="0"/>
        <w:autoSpaceDN w:val="0"/>
        <w:adjustRightInd w:val="0"/>
        <w:ind w:left="720" w:hanging="360"/>
        <w:jc w:val="both"/>
        <w:rPr>
          <w:i/>
          <w:iCs/>
          <w:sz w:val="22"/>
          <w:szCs w:val="22"/>
          <w:lang w:val="en-GB"/>
        </w:rPr>
      </w:pPr>
      <w:r w:rsidRPr="00497A99">
        <w:rPr>
          <w:i/>
          <w:iCs/>
          <w:sz w:val="22"/>
          <w:szCs w:val="22"/>
          <w:lang w:val="en-GB"/>
        </w:rPr>
        <w:t>(d)</w:t>
      </w:r>
      <w:r w:rsidRPr="00497A99">
        <w:rPr>
          <w:i/>
          <w:iCs/>
          <w:sz w:val="22"/>
          <w:szCs w:val="22"/>
          <w:lang w:val="en-GB"/>
        </w:rPr>
        <w:tab/>
      </w:r>
      <w:r w:rsidR="008E4365" w:rsidRPr="00B5512D">
        <w:rPr>
          <w:sz w:val="22"/>
          <w:szCs w:val="22"/>
          <w:lang w:val="en-GB"/>
        </w:rPr>
        <w:t>unable to communicate his or her unwillingness to participate in any such act.</w:t>
      </w:r>
      <w:r w:rsidR="00036CA1" w:rsidRPr="00B5512D">
        <w:rPr>
          <w:sz w:val="22"/>
          <w:szCs w:val="22"/>
          <w:lang w:val="en-GB"/>
        </w:rPr>
        <w:t>’</w:t>
      </w:r>
      <w:r w:rsidR="00CC4780">
        <w:rPr>
          <w:rStyle w:val="FootnoteReference"/>
          <w:sz w:val="22"/>
          <w:szCs w:val="22"/>
          <w:lang w:val="en-GB"/>
        </w:rPr>
        <w:footnoteReference w:id="4"/>
      </w:r>
    </w:p>
    <w:p w14:paraId="495E3E3A" w14:textId="77777777" w:rsidR="00497A99" w:rsidRPr="008E4365" w:rsidRDefault="00497A99" w:rsidP="00497A99">
      <w:pPr>
        <w:pStyle w:val="ListParagraph"/>
        <w:autoSpaceDE w:val="0"/>
        <w:autoSpaceDN w:val="0"/>
        <w:adjustRightInd w:val="0"/>
        <w:jc w:val="both"/>
        <w:rPr>
          <w:i/>
          <w:iCs/>
          <w:sz w:val="22"/>
          <w:szCs w:val="22"/>
          <w:lang w:val="en-GB"/>
        </w:rPr>
      </w:pPr>
    </w:p>
    <w:p w14:paraId="5B5C1B51" w14:textId="1F8A1B73" w:rsidR="00AE22E9" w:rsidRPr="00B5512D" w:rsidRDefault="00B5512D" w:rsidP="00B5512D">
      <w:pPr>
        <w:autoSpaceDE w:val="0"/>
        <w:autoSpaceDN w:val="0"/>
        <w:adjustRightInd w:val="0"/>
        <w:jc w:val="both"/>
        <w:rPr>
          <w:lang w:val="en-GB"/>
        </w:rPr>
      </w:pPr>
      <w:r>
        <w:rPr>
          <w:lang w:val="en-GB"/>
        </w:rPr>
        <w:t>[3]</w:t>
      </w:r>
      <w:r>
        <w:rPr>
          <w:lang w:val="en-GB"/>
        </w:rPr>
        <w:tab/>
      </w:r>
      <w:r w:rsidR="00343C36" w:rsidRPr="00B5512D">
        <w:rPr>
          <w:lang w:val="en-GB"/>
        </w:rPr>
        <w:t>Before convicting, a court must always be satisfied that every element of the offence has been established by evidence that is truthful and reliable beyond reasonable doubt. In cases of rape, those elements include both absence of consent and knowledge by the accused of the absence of consent (or at least knowledge of that possibility).</w:t>
      </w:r>
      <w:r w:rsidR="00F43B1F">
        <w:rPr>
          <w:rStyle w:val="FootnoteReference"/>
          <w:lang w:val="en-GB"/>
        </w:rPr>
        <w:footnoteReference w:id="5"/>
      </w:r>
      <w:r w:rsidR="00343C36" w:rsidRPr="00B5512D">
        <w:rPr>
          <w:lang w:val="en-GB"/>
        </w:rPr>
        <w:t xml:space="preserve"> </w:t>
      </w:r>
      <w:r w:rsidR="00AE22E9" w:rsidRPr="00B5512D">
        <w:rPr>
          <w:lang w:val="en-GB"/>
        </w:rPr>
        <w:t>If the prosecution proves that the circumstances set out in s 1(3) of the Sexual Offences Act exist an accused cannot successfully raise a de</w:t>
      </w:r>
      <w:r w:rsidR="004256B6" w:rsidRPr="00B5512D">
        <w:rPr>
          <w:lang w:val="en-GB"/>
        </w:rPr>
        <w:t>f</w:t>
      </w:r>
      <w:r w:rsidR="00AE22E9" w:rsidRPr="00B5512D">
        <w:rPr>
          <w:lang w:val="en-GB"/>
        </w:rPr>
        <w:t>ence of consent.</w:t>
      </w:r>
      <w:r w:rsidR="00965A67">
        <w:rPr>
          <w:rStyle w:val="FootnoteReference"/>
          <w:lang w:val="en-GB"/>
        </w:rPr>
        <w:footnoteReference w:id="6"/>
      </w:r>
      <w:r w:rsidR="00AE22E9" w:rsidRPr="00B5512D">
        <w:rPr>
          <w:lang w:val="en-GB"/>
        </w:rPr>
        <w:t xml:space="preserve"> </w:t>
      </w:r>
      <w:r w:rsidR="004256B6" w:rsidRPr="00B5512D">
        <w:rPr>
          <w:lang w:val="en-GB"/>
        </w:rPr>
        <w:t>A court can reject an accused person’s claim of belief in consent by drawing inferences from objective facts which indicate the contrary.</w:t>
      </w:r>
      <w:r w:rsidR="000F0271">
        <w:rPr>
          <w:rStyle w:val="FootnoteReference"/>
          <w:lang w:val="en-GB"/>
        </w:rPr>
        <w:footnoteReference w:id="7"/>
      </w:r>
    </w:p>
    <w:p w14:paraId="0B9F7FDC" w14:textId="77777777" w:rsidR="00AE22E9" w:rsidRDefault="00AE22E9" w:rsidP="00AE22E9">
      <w:pPr>
        <w:pStyle w:val="ListParagraph"/>
        <w:autoSpaceDE w:val="0"/>
        <w:autoSpaceDN w:val="0"/>
        <w:adjustRightInd w:val="0"/>
        <w:ind w:left="0"/>
        <w:jc w:val="both"/>
        <w:rPr>
          <w:lang w:val="en-GB"/>
        </w:rPr>
      </w:pPr>
    </w:p>
    <w:p w14:paraId="0D6F2B99" w14:textId="16E6D042" w:rsidR="00DD765C" w:rsidRPr="00B5512D" w:rsidRDefault="00B5512D" w:rsidP="00B5512D">
      <w:pPr>
        <w:autoSpaceDE w:val="0"/>
        <w:autoSpaceDN w:val="0"/>
        <w:adjustRightInd w:val="0"/>
        <w:jc w:val="both"/>
        <w:rPr>
          <w:lang w:val="en-GB"/>
        </w:rPr>
      </w:pPr>
      <w:r>
        <w:rPr>
          <w:lang w:val="en-GB"/>
        </w:rPr>
        <w:lastRenderedPageBreak/>
        <w:t>[4]</w:t>
      </w:r>
      <w:r>
        <w:rPr>
          <w:lang w:val="en-GB"/>
        </w:rPr>
        <w:tab/>
      </w:r>
      <w:r w:rsidR="00DF4FA8" w:rsidRPr="00B5512D">
        <w:rPr>
          <w:lang w:val="en-GB"/>
        </w:rPr>
        <w:t>An accused person who genuinely believes that a defence excluding unlawfulness exists, even though it does not, lacks fault (</w:t>
      </w:r>
      <w:proofErr w:type="spellStart"/>
      <w:r w:rsidR="00DF4FA8" w:rsidRPr="00B5512D">
        <w:rPr>
          <w:i/>
          <w:iCs/>
          <w:lang w:val="en-GB"/>
        </w:rPr>
        <w:t>mens</w:t>
      </w:r>
      <w:proofErr w:type="spellEnd"/>
      <w:r w:rsidR="00DF4FA8" w:rsidRPr="00B5512D">
        <w:rPr>
          <w:i/>
          <w:iCs/>
          <w:lang w:val="en-GB"/>
        </w:rPr>
        <w:t xml:space="preserve"> rea</w:t>
      </w:r>
      <w:r w:rsidR="00DF4FA8" w:rsidRPr="00B5512D">
        <w:rPr>
          <w:lang w:val="en-GB"/>
        </w:rPr>
        <w:t>)</w:t>
      </w:r>
      <w:r w:rsidR="001C2578" w:rsidRPr="00B5512D">
        <w:rPr>
          <w:lang w:val="en-GB"/>
        </w:rPr>
        <w:t xml:space="preserve"> in the form of intention.</w:t>
      </w:r>
      <w:r w:rsidR="00AD06BC">
        <w:rPr>
          <w:rStyle w:val="FootnoteReference"/>
          <w:lang w:val="en-GB"/>
        </w:rPr>
        <w:footnoteReference w:id="8"/>
      </w:r>
      <w:r w:rsidR="00C43061" w:rsidRPr="00B5512D">
        <w:rPr>
          <w:lang w:val="en-GB"/>
        </w:rPr>
        <w:t xml:space="preserve"> Unlawfulness is established in cases where, objectively, a reasonable person in the position of the accused person would not have acted in the same way.</w:t>
      </w:r>
      <w:r w:rsidR="000B6297" w:rsidRPr="00B5512D">
        <w:rPr>
          <w:lang w:val="en-GB"/>
        </w:rPr>
        <w:t xml:space="preserve">  </w:t>
      </w:r>
      <w:r w:rsidR="000014FC" w:rsidRPr="00B5512D">
        <w:rPr>
          <w:lang w:val="en-GB"/>
        </w:rPr>
        <w:t>What is at issue in cases of a putative defence is culpability.</w:t>
      </w:r>
      <w:r w:rsidR="000014FC">
        <w:rPr>
          <w:rStyle w:val="FootnoteReference"/>
          <w:lang w:val="en-GB"/>
        </w:rPr>
        <w:footnoteReference w:id="9"/>
      </w:r>
      <w:r w:rsidR="00C43061" w:rsidRPr="00B5512D">
        <w:rPr>
          <w:lang w:val="en-GB"/>
        </w:rPr>
        <w:t xml:space="preserve"> </w:t>
      </w:r>
      <w:r w:rsidR="0082453B" w:rsidRPr="00B5512D">
        <w:rPr>
          <w:lang w:val="en-GB"/>
        </w:rPr>
        <w:t>As Burchell indicates, if a complainant lacked legal capacity to consent, the accused’s conduct in persisting in sexual penetration of the complainant would be unlawful.</w:t>
      </w:r>
      <w:r w:rsidR="00E60290">
        <w:rPr>
          <w:rStyle w:val="FootnoteReference"/>
          <w:lang w:val="en-GB"/>
        </w:rPr>
        <w:footnoteReference w:id="10"/>
      </w:r>
      <w:r w:rsidR="0082453B" w:rsidRPr="00B5512D">
        <w:rPr>
          <w:lang w:val="en-GB"/>
        </w:rPr>
        <w:t xml:space="preserve"> But a</w:t>
      </w:r>
      <w:r w:rsidR="002F354E" w:rsidRPr="00B5512D">
        <w:rPr>
          <w:lang w:val="en-GB"/>
        </w:rPr>
        <w:t xml:space="preserve">n erroneous belief that the complainant has consented to sexual intercourse may, depending upon the circumstances, exclude </w:t>
      </w:r>
      <w:proofErr w:type="spellStart"/>
      <w:r w:rsidR="002F354E" w:rsidRPr="00B5512D">
        <w:rPr>
          <w:i/>
          <w:iCs/>
          <w:lang w:val="en-GB"/>
        </w:rPr>
        <w:t>dolus</w:t>
      </w:r>
      <w:proofErr w:type="spellEnd"/>
      <w:r w:rsidR="002F354E" w:rsidRPr="00B5512D">
        <w:rPr>
          <w:lang w:val="en-GB"/>
        </w:rPr>
        <w:t>.</w:t>
      </w:r>
      <w:r w:rsidR="00890D54">
        <w:rPr>
          <w:rStyle w:val="FootnoteReference"/>
          <w:lang w:val="en-GB"/>
        </w:rPr>
        <w:footnoteReference w:id="11"/>
      </w:r>
      <w:r w:rsidR="002F354E" w:rsidRPr="00B5512D">
        <w:rPr>
          <w:lang w:val="en-GB"/>
        </w:rPr>
        <w:t xml:space="preserve"> </w:t>
      </w:r>
      <w:r w:rsidR="00D34DAD" w:rsidRPr="00B5512D">
        <w:rPr>
          <w:lang w:val="en-GB"/>
        </w:rPr>
        <w:t xml:space="preserve">The accused person may escape liability on the ground of absence of knowledge of the unlawfulness of </w:t>
      </w:r>
      <w:r w:rsidR="00DD01D9" w:rsidRPr="00B5512D">
        <w:rPr>
          <w:lang w:val="en-GB"/>
        </w:rPr>
        <w:t>their</w:t>
      </w:r>
      <w:r w:rsidR="00D34DAD" w:rsidRPr="00B5512D">
        <w:rPr>
          <w:lang w:val="en-GB"/>
        </w:rPr>
        <w:t xml:space="preserve"> conduct</w:t>
      </w:r>
      <w:r w:rsidR="00BC762C" w:rsidRPr="00B5512D">
        <w:rPr>
          <w:lang w:val="en-GB"/>
        </w:rPr>
        <w:t xml:space="preserve"> if </w:t>
      </w:r>
      <w:r w:rsidR="00DD01D9" w:rsidRPr="00B5512D">
        <w:rPr>
          <w:lang w:val="en-GB"/>
        </w:rPr>
        <w:t>they</w:t>
      </w:r>
      <w:r w:rsidR="00BC762C" w:rsidRPr="00B5512D">
        <w:rPr>
          <w:lang w:val="en-GB"/>
        </w:rPr>
        <w:t xml:space="preserve"> believed that the complainant had the necessary capacity and was in fact consenting</w:t>
      </w:r>
      <w:r w:rsidR="00081735" w:rsidRPr="00B5512D">
        <w:rPr>
          <w:lang w:val="en-GB"/>
        </w:rPr>
        <w:t xml:space="preserve"> validly</w:t>
      </w:r>
      <w:r w:rsidR="00BC762C" w:rsidRPr="00B5512D">
        <w:rPr>
          <w:lang w:val="en-GB"/>
        </w:rPr>
        <w:t>.</w:t>
      </w:r>
      <w:r w:rsidR="00365764">
        <w:rPr>
          <w:rStyle w:val="FootnoteReference"/>
          <w:lang w:val="en-GB"/>
        </w:rPr>
        <w:footnoteReference w:id="12"/>
      </w:r>
      <w:r w:rsidR="00D34DAD" w:rsidRPr="00B5512D">
        <w:rPr>
          <w:lang w:val="en-GB"/>
        </w:rPr>
        <w:t xml:space="preserve"> </w:t>
      </w:r>
      <w:r w:rsidR="00DD765C" w:rsidRPr="00B5512D">
        <w:rPr>
          <w:lang w:val="en-GB"/>
        </w:rPr>
        <w:t>An honest belief would suffice.</w:t>
      </w:r>
      <w:r w:rsidR="008A528F">
        <w:rPr>
          <w:rStyle w:val="FootnoteReference"/>
          <w:lang w:val="en-GB"/>
        </w:rPr>
        <w:footnoteReference w:id="13"/>
      </w:r>
      <w:r w:rsidR="008E75FA" w:rsidRPr="00B5512D">
        <w:rPr>
          <w:lang w:val="en-GB"/>
        </w:rPr>
        <w:t xml:space="preserve"> </w:t>
      </w:r>
      <w:r w:rsidR="005616CE" w:rsidRPr="00B5512D">
        <w:rPr>
          <w:lang w:val="en-GB"/>
        </w:rPr>
        <w:t xml:space="preserve">In </w:t>
      </w:r>
      <w:r w:rsidR="005616CE" w:rsidRPr="00B5512D">
        <w:rPr>
          <w:i/>
          <w:iCs/>
          <w:lang w:val="en-GB"/>
        </w:rPr>
        <w:t xml:space="preserve">S v </w:t>
      </w:r>
      <w:proofErr w:type="spellStart"/>
      <w:r w:rsidR="005616CE" w:rsidRPr="00B5512D">
        <w:rPr>
          <w:i/>
          <w:iCs/>
          <w:lang w:val="en-GB"/>
        </w:rPr>
        <w:t>Vilakazi</w:t>
      </w:r>
      <w:proofErr w:type="spellEnd"/>
      <w:r w:rsidR="005616CE" w:rsidRPr="00B5512D">
        <w:rPr>
          <w:lang w:val="en-GB"/>
        </w:rPr>
        <w:t xml:space="preserve">, </w:t>
      </w:r>
      <w:r w:rsidR="008E75FA" w:rsidRPr="00B5512D">
        <w:rPr>
          <w:lang w:val="en-GB"/>
        </w:rPr>
        <w:t xml:space="preserve">Nugent JA offered </w:t>
      </w:r>
      <w:r w:rsidR="005616CE" w:rsidRPr="00B5512D">
        <w:rPr>
          <w:lang w:val="en-GB"/>
        </w:rPr>
        <w:t>the following</w:t>
      </w:r>
      <w:r w:rsidR="008E75FA" w:rsidRPr="00B5512D">
        <w:rPr>
          <w:lang w:val="en-GB"/>
        </w:rPr>
        <w:t xml:space="preserve"> translation of the dictum in </w:t>
      </w:r>
      <w:r w:rsidR="008E75FA" w:rsidRPr="00B5512D">
        <w:rPr>
          <w:i/>
          <w:iCs/>
          <w:lang w:val="en-GB"/>
        </w:rPr>
        <w:t>S v S</w:t>
      </w:r>
      <w:r w:rsidR="008E75FA" w:rsidRPr="005616CE">
        <w:rPr>
          <w:rStyle w:val="FootnoteReference"/>
          <w:lang w:val="en-GB"/>
        </w:rPr>
        <w:footnoteReference w:id="14"/>
      </w:r>
      <w:r w:rsidR="008E75FA" w:rsidRPr="00B5512D">
        <w:rPr>
          <w:lang w:val="en-GB"/>
        </w:rPr>
        <w:t xml:space="preserve"> </w:t>
      </w:r>
      <w:r w:rsidR="00A16835" w:rsidRPr="00B5512D">
        <w:rPr>
          <w:lang w:val="en-GB"/>
        </w:rPr>
        <w:t>in explaining the position:</w:t>
      </w:r>
      <w:r w:rsidR="00A16835">
        <w:rPr>
          <w:rStyle w:val="FootnoteReference"/>
          <w:lang w:val="en-GB"/>
        </w:rPr>
        <w:footnoteReference w:id="15"/>
      </w:r>
    </w:p>
    <w:p w14:paraId="04B6680A" w14:textId="0E1C0983" w:rsidR="00A16835" w:rsidRPr="001A69B1" w:rsidRDefault="001A69B1" w:rsidP="00A16835">
      <w:pPr>
        <w:pStyle w:val="ListParagraph"/>
        <w:autoSpaceDE w:val="0"/>
        <w:autoSpaceDN w:val="0"/>
        <w:adjustRightInd w:val="0"/>
        <w:ind w:left="0"/>
        <w:jc w:val="both"/>
        <w:rPr>
          <w:sz w:val="22"/>
          <w:szCs w:val="22"/>
          <w:lang w:val="en-GB"/>
        </w:rPr>
      </w:pPr>
      <w:r>
        <w:rPr>
          <w:sz w:val="22"/>
          <w:szCs w:val="22"/>
          <w:lang w:val="en-GB"/>
        </w:rPr>
        <w:t xml:space="preserve">‘Although the appellant had sexual intercourse with the complainant without her consent and against her will he is not guilty of rape if he </w:t>
      </w:r>
      <w:r>
        <w:rPr>
          <w:i/>
          <w:iCs/>
          <w:sz w:val="22"/>
          <w:szCs w:val="22"/>
          <w:lang w:val="en-GB"/>
        </w:rPr>
        <w:t>bona fide</w:t>
      </w:r>
      <w:r>
        <w:rPr>
          <w:sz w:val="22"/>
          <w:szCs w:val="22"/>
          <w:lang w:val="en-GB"/>
        </w:rPr>
        <w:t xml:space="preserve"> believed that she consented … In the present case the appellant does not allege that he believed that the complainant consented to </w:t>
      </w:r>
      <w:r w:rsidR="00B5512D">
        <w:rPr>
          <w:sz w:val="22"/>
          <w:szCs w:val="22"/>
          <w:lang w:val="en-GB"/>
        </w:rPr>
        <w:t>intercourse,</w:t>
      </w:r>
      <w:r>
        <w:rPr>
          <w:sz w:val="22"/>
          <w:szCs w:val="22"/>
          <w:lang w:val="en-GB"/>
        </w:rPr>
        <w:t xml:space="preserve"> and he could not allege that, given his denial that he had intercourse with her. That does not relieve the State however of the obligation to prove </w:t>
      </w:r>
      <w:proofErr w:type="spellStart"/>
      <w:r>
        <w:rPr>
          <w:i/>
          <w:iCs/>
          <w:sz w:val="22"/>
          <w:szCs w:val="22"/>
          <w:lang w:val="en-GB"/>
        </w:rPr>
        <w:t>mens</w:t>
      </w:r>
      <w:proofErr w:type="spellEnd"/>
      <w:r>
        <w:rPr>
          <w:i/>
          <w:iCs/>
          <w:sz w:val="22"/>
          <w:szCs w:val="22"/>
          <w:lang w:val="en-GB"/>
        </w:rPr>
        <w:t xml:space="preserve"> rea</w:t>
      </w:r>
      <w:r>
        <w:rPr>
          <w:sz w:val="22"/>
          <w:szCs w:val="22"/>
          <w:lang w:val="en-GB"/>
        </w:rPr>
        <w:t>, although the appellant’s false denial that intercourse occurred makes the State’s task in that regard considerably easier.’</w:t>
      </w:r>
    </w:p>
    <w:p w14:paraId="5869F5D5" w14:textId="77777777" w:rsidR="008E75FA" w:rsidRDefault="008E75FA" w:rsidP="008E75FA">
      <w:pPr>
        <w:pStyle w:val="ListParagraph"/>
        <w:autoSpaceDE w:val="0"/>
        <w:autoSpaceDN w:val="0"/>
        <w:adjustRightInd w:val="0"/>
        <w:ind w:left="0"/>
        <w:jc w:val="both"/>
        <w:rPr>
          <w:lang w:val="en-GB"/>
        </w:rPr>
      </w:pPr>
    </w:p>
    <w:p w14:paraId="7E7E1071" w14:textId="1455D3EB" w:rsidR="00F110F2" w:rsidRPr="00B5512D" w:rsidRDefault="00B5512D" w:rsidP="00B5512D">
      <w:pPr>
        <w:autoSpaceDE w:val="0"/>
        <w:autoSpaceDN w:val="0"/>
        <w:adjustRightInd w:val="0"/>
        <w:jc w:val="both"/>
        <w:rPr>
          <w:lang w:val="en-GB"/>
        </w:rPr>
      </w:pPr>
      <w:r>
        <w:rPr>
          <w:lang w:val="en-GB"/>
        </w:rPr>
        <w:lastRenderedPageBreak/>
        <w:t>[5]</w:t>
      </w:r>
      <w:r>
        <w:rPr>
          <w:lang w:val="en-GB"/>
        </w:rPr>
        <w:tab/>
      </w:r>
      <w:proofErr w:type="spellStart"/>
      <w:r w:rsidR="00F110F2" w:rsidRPr="00B5512D">
        <w:rPr>
          <w:lang w:val="en-GB"/>
        </w:rPr>
        <w:t>Schwikkard</w:t>
      </w:r>
      <w:proofErr w:type="spellEnd"/>
      <w:r w:rsidR="00F110F2" w:rsidRPr="00B5512D">
        <w:rPr>
          <w:lang w:val="en-GB"/>
        </w:rPr>
        <w:t xml:space="preserve"> has summarised the position, most usefully, as follows:</w:t>
      </w:r>
      <w:r w:rsidR="00765CE1">
        <w:rPr>
          <w:rStyle w:val="FootnoteReference"/>
          <w:lang w:val="en-GB"/>
        </w:rPr>
        <w:footnoteReference w:id="16"/>
      </w:r>
    </w:p>
    <w:p w14:paraId="3B4EBA5C" w14:textId="3AD6616B" w:rsidR="00F110F2" w:rsidRPr="00F110F2" w:rsidRDefault="00F110F2" w:rsidP="00F110F2">
      <w:pPr>
        <w:pStyle w:val="ListParagraph"/>
        <w:autoSpaceDE w:val="0"/>
        <w:autoSpaceDN w:val="0"/>
        <w:adjustRightInd w:val="0"/>
        <w:ind w:left="0"/>
        <w:jc w:val="both"/>
        <w:rPr>
          <w:sz w:val="22"/>
          <w:szCs w:val="22"/>
          <w:lang w:val="en-GB"/>
        </w:rPr>
      </w:pPr>
      <w:r>
        <w:rPr>
          <w:sz w:val="22"/>
          <w:szCs w:val="22"/>
          <w:lang w:val="en-GB"/>
        </w:rPr>
        <w:t xml:space="preserve">‘In terms of the current definition of rape, the prosecution must prove the perpetrator’s intention to sexually penetrate the complainant without the complainant’s consent. </w:t>
      </w:r>
      <w:proofErr w:type="spellStart"/>
      <w:r>
        <w:rPr>
          <w:i/>
          <w:iCs/>
          <w:sz w:val="22"/>
          <w:szCs w:val="22"/>
          <w:lang w:val="en-GB"/>
        </w:rPr>
        <w:t>Dolus</w:t>
      </w:r>
      <w:proofErr w:type="spellEnd"/>
      <w:r>
        <w:rPr>
          <w:i/>
          <w:iCs/>
          <w:sz w:val="22"/>
          <w:szCs w:val="22"/>
          <w:lang w:val="en-GB"/>
        </w:rPr>
        <w:t xml:space="preserve"> </w:t>
      </w:r>
      <w:proofErr w:type="spellStart"/>
      <w:r>
        <w:rPr>
          <w:i/>
          <w:iCs/>
          <w:sz w:val="22"/>
          <w:szCs w:val="22"/>
          <w:lang w:val="en-GB"/>
        </w:rPr>
        <w:t>eventualis</w:t>
      </w:r>
      <w:proofErr w:type="spellEnd"/>
      <w:r>
        <w:rPr>
          <w:i/>
          <w:iCs/>
          <w:sz w:val="22"/>
          <w:szCs w:val="22"/>
          <w:lang w:val="en-GB"/>
        </w:rPr>
        <w:t xml:space="preserve"> </w:t>
      </w:r>
      <w:r>
        <w:rPr>
          <w:sz w:val="22"/>
          <w:szCs w:val="22"/>
          <w:lang w:val="en-GB"/>
        </w:rPr>
        <w:t>will suffice and the burden of proof in relation to the absence of consent will be discharged even if the accused did not intend to have non-consensual intercourse if the prosecution can prove beyond a reasonable doubt that the accused foresaw the possibility that the complainant was not consenting and nevertheless proceeded. Foresight is tested subjectively: if the perpetrator did not foresee the possibility of the absence of consent, no matter how unreasonable the lack of foresight, they must be acquitted.’</w:t>
      </w:r>
    </w:p>
    <w:p w14:paraId="0B42E419" w14:textId="77777777" w:rsidR="00F110F2" w:rsidRPr="00F110F2" w:rsidRDefault="00F110F2" w:rsidP="00F110F2">
      <w:pPr>
        <w:pStyle w:val="ListParagraph"/>
        <w:autoSpaceDE w:val="0"/>
        <w:autoSpaceDN w:val="0"/>
        <w:adjustRightInd w:val="0"/>
        <w:ind w:left="0"/>
        <w:jc w:val="both"/>
        <w:rPr>
          <w:sz w:val="22"/>
          <w:szCs w:val="22"/>
          <w:lang w:val="en-GB"/>
        </w:rPr>
      </w:pPr>
    </w:p>
    <w:p w14:paraId="3B8E9867" w14:textId="444BD949" w:rsidR="008E4365" w:rsidRPr="00B5512D" w:rsidRDefault="00B5512D" w:rsidP="00B5512D">
      <w:pPr>
        <w:autoSpaceDE w:val="0"/>
        <w:autoSpaceDN w:val="0"/>
        <w:adjustRightInd w:val="0"/>
        <w:jc w:val="both"/>
        <w:rPr>
          <w:lang w:val="en-GB"/>
        </w:rPr>
      </w:pPr>
      <w:r>
        <w:rPr>
          <w:lang w:val="en-GB"/>
        </w:rPr>
        <w:t>[6]</w:t>
      </w:r>
      <w:r>
        <w:rPr>
          <w:lang w:val="en-GB"/>
        </w:rPr>
        <w:tab/>
      </w:r>
      <w:r w:rsidR="006111FB" w:rsidRPr="00B5512D">
        <w:rPr>
          <w:lang w:val="en-GB"/>
        </w:rPr>
        <w:t xml:space="preserve">The question is whether the state has proved beyond reasonable doubt that Mr </w:t>
      </w:r>
      <w:proofErr w:type="spellStart"/>
      <w:r w:rsidR="006111FB" w:rsidRPr="00B5512D">
        <w:rPr>
          <w:lang w:val="en-GB"/>
        </w:rPr>
        <w:t>Tshoba</w:t>
      </w:r>
      <w:proofErr w:type="spellEnd"/>
      <w:r w:rsidR="006111FB" w:rsidRPr="00B5512D">
        <w:rPr>
          <w:lang w:val="en-GB"/>
        </w:rPr>
        <w:t xml:space="preserve"> subjectively had the necessary intent to commit the crime. In other words, that he did not entertain an honest belief that the complainant </w:t>
      </w:r>
      <w:r w:rsidR="002222E8" w:rsidRPr="00B5512D">
        <w:rPr>
          <w:lang w:val="en-GB"/>
        </w:rPr>
        <w:t xml:space="preserve">could consent </w:t>
      </w:r>
      <w:r w:rsidR="002C4A23" w:rsidRPr="00B5512D">
        <w:rPr>
          <w:lang w:val="en-GB"/>
        </w:rPr>
        <w:t xml:space="preserve">and </w:t>
      </w:r>
      <w:r w:rsidR="006111FB" w:rsidRPr="00B5512D">
        <w:rPr>
          <w:lang w:val="en-GB"/>
        </w:rPr>
        <w:t>had consented.</w:t>
      </w:r>
    </w:p>
    <w:p w14:paraId="150669F7" w14:textId="77777777" w:rsidR="00AE22F3" w:rsidRDefault="00AE22F3" w:rsidP="00AE22F3">
      <w:pPr>
        <w:pStyle w:val="ListParagraph"/>
        <w:autoSpaceDE w:val="0"/>
        <w:autoSpaceDN w:val="0"/>
        <w:adjustRightInd w:val="0"/>
        <w:ind w:left="0"/>
        <w:jc w:val="both"/>
        <w:rPr>
          <w:lang w:val="en-GB"/>
        </w:rPr>
      </w:pPr>
    </w:p>
    <w:p w14:paraId="5BFFFEB2" w14:textId="3884B4B8" w:rsidR="00AE22F3" w:rsidRPr="00B5512D" w:rsidRDefault="00B5512D" w:rsidP="00B5512D">
      <w:pPr>
        <w:autoSpaceDE w:val="0"/>
        <w:autoSpaceDN w:val="0"/>
        <w:adjustRightInd w:val="0"/>
        <w:jc w:val="both"/>
        <w:rPr>
          <w:lang w:val="en-GB"/>
        </w:rPr>
      </w:pPr>
      <w:r>
        <w:rPr>
          <w:lang w:val="en-GB"/>
        </w:rPr>
        <w:t>[7]</w:t>
      </w:r>
      <w:r>
        <w:rPr>
          <w:lang w:val="en-GB"/>
        </w:rPr>
        <w:tab/>
      </w:r>
      <w:r w:rsidR="00AE22F3" w:rsidRPr="00B5512D">
        <w:rPr>
          <w:lang w:val="en-GB"/>
        </w:rPr>
        <w:t>According to Burchell, ‘If intention is the fault element for the offence, the mistake will not be a defence if the prosecution proves beyond reasonable doubt that the accused at least foresaw the possibility of the unlawfulness of their conduct.</w:t>
      </w:r>
      <w:r w:rsidR="001F4C8D" w:rsidRPr="00B5512D">
        <w:rPr>
          <w:lang w:val="en-GB"/>
        </w:rPr>
        <w:t>’</w:t>
      </w:r>
      <w:r w:rsidR="003B4600">
        <w:rPr>
          <w:rStyle w:val="FootnoteReference"/>
          <w:lang w:val="en-GB"/>
        </w:rPr>
        <w:footnoteReference w:id="17"/>
      </w:r>
      <w:r w:rsidR="001F4C8D" w:rsidRPr="00B5512D">
        <w:rPr>
          <w:lang w:val="en-GB"/>
        </w:rPr>
        <w:t xml:space="preserve"> Put differently, actual knowledge of lack of capacity is not required for a conviction: it is sufficient if the accused foresaw the possibility that the complainant lacked the capacity to consent or was not consenting</w:t>
      </w:r>
      <w:r w:rsidR="00742E52" w:rsidRPr="00B5512D">
        <w:rPr>
          <w:lang w:val="en-GB"/>
        </w:rPr>
        <w:t xml:space="preserve">, or that, in the circumstances consent was not recognised by law, and nevertheless proceeded </w:t>
      </w:r>
      <w:r w:rsidR="00871913" w:rsidRPr="00B5512D">
        <w:rPr>
          <w:lang w:val="en-GB"/>
        </w:rPr>
        <w:t>with the commission of the offence.</w:t>
      </w:r>
      <w:r w:rsidR="00E9469F">
        <w:rPr>
          <w:rStyle w:val="FootnoteReference"/>
          <w:lang w:val="en-GB"/>
        </w:rPr>
        <w:footnoteReference w:id="18"/>
      </w:r>
    </w:p>
    <w:p w14:paraId="28CB4804" w14:textId="4E4A6F8F" w:rsidR="007203CB" w:rsidRPr="007203CB" w:rsidRDefault="007203CB" w:rsidP="007203CB">
      <w:pPr>
        <w:rPr>
          <w:lang w:val="en-GB"/>
        </w:rPr>
      </w:pPr>
    </w:p>
    <w:p w14:paraId="32FB701A" w14:textId="329C40F0" w:rsidR="005B5E3A" w:rsidRPr="00B5512D" w:rsidRDefault="00B5512D" w:rsidP="00B5512D">
      <w:pPr>
        <w:autoSpaceDE w:val="0"/>
        <w:autoSpaceDN w:val="0"/>
        <w:adjustRightInd w:val="0"/>
        <w:jc w:val="both"/>
        <w:rPr>
          <w:lang w:val="en-GB"/>
        </w:rPr>
      </w:pPr>
      <w:r w:rsidRPr="000E3947">
        <w:rPr>
          <w:lang w:val="en-GB"/>
        </w:rPr>
        <w:t>[8]</w:t>
      </w:r>
      <w:r w:rsidRPr="000E3947">
        <w:rPr>
          <w:lang w:val="en-GB"/>
        </w:rPr>
        <w:tab/>
      </w:r>
      <w:r w:rsidR="00D32852" w:rsidRPr="00B5512D">
        <w:rPr>
          <w:lang w:val="en-GB"/>
        </w:rPr>
        <w:t>Ramsbottom JA held as follows</w:t>
      </w:r>
      <w:r w:rsidR="0076338E" w:rsidRPr="00B5512D">
        <w:rPr>
          <w:lang w:val="en-GB"/>
        </w:rPr>
        <w:t xml:space="preserve"> in </w:t>
      </w:r>
      <w:r w:rsidR="0076338E" w:rsidRPr="00B5512D">
        <w:rPr>
          <w:i/>
          <w:iCs/>
          <w:lang w:val="en-GB"/>
        </w:rPr>
        <w:t>R v Z</w:t>
      </w:r>
      <w:r w:rsidR="0076338E" w:rsidRPr="00B5512D">
        <w:rPr>
          <w:lang w:val="en-GB"/>
        </w:rPr>
        <w:t>:</w:t>
      </w:r>
      <w:r w:rsidR="0076338E" w:rsidRPr="0097014B">
        <w:rPr>
          <w:rStyle w:val="FootnoteReference"/>
          <w:lang w:val="en-GB"/>
        </w:rPr>
        <w:footnoteReference w:id="19"/>
      </w:r>
    </w:p>
    <w:p w14:paraId="66FC24C4" w14:textId="0EE269E6" w:rsidR="005B5E3A" w:rsidRDefault="005B5E3A" w:rsidP="005B5E3A">
      <w:pPr>
        <w:pStyle w:val="ListParagraph"/>
        <w:autoSpaceDE w:val="0"/>
        <w:autoSpaceDN w:val="0"/>
        <w:adjustRightInd w:val="0"/>
        <w:ind w:left="0"/>
        <w:jc w:val="both"/>
        <w:rPr>
          <w:sz w:val="22"/>
          <w:szCs w:val="22"/>
          <w:lang w:val="en-GB"/>
        </w:rPr>
      </w:pPr>
      <w:r>
        <w:rPr>
          <w:sz w:val="22"/>
          <w:szCs w:val="22"/>
          <w:lang w:val="en-GB"/>
        </w:rPr>
        <w:t xml:space="preserve">‘Rape is a crime in which intention is an element … That intention must be proved as an essential element in the Crown case. If the accused believed that the woman had consented, the guilty intent or </w:t>
      </w:r>
      <w:proofErr w:type="spellStart"/>
      <w:r>
        <w:rPr>
          <w:i/>
          <w:iCs/>
          <w:sz w:val="22"/>
          <w:szCs w:val="22"/>
          <w:lang w:val="en-GB"/>
        </w:rPr>
        <w:t>mens</w:t>
      </w:r>
      <w:proofErr w:type="spellEnd"/>
      <w:r>
        <w:rPr>
          <w:i/>
          <w:iCs/>
          <w:sz w:val="22"/>
          <w:szCs w:val="22"/>
          <w:lang w:val="en-GB"/>
        </w:rPr>
        <w:t xml:space="preserve"> rea</w:t>
      </w:r>
      <w:r>
        <w:rPr>
          <w:sz w:val="22"/>
          <w:szCs w:val="22"/>
          <w:lang w:val="en-GB"/>
        </w:rPr>
        <w:t xml:space="preserve"> is lacking. The </w:t>
      </w:r>
      <w:r w:rsidRPr="00322CF7">
        <w:rPr>
          <w:i/>
          <w:iCs/>
          <w:sz w:val="22"/>
          <w:szCs w:val="22"/>
          <w:lang w:val="en-GB"/>
        </w:rPr>
        <w:t>onus</w:t>
      </w:r>
      <w:r>
        <w:rPr>
          <w:sz w:val="22"/>
          <w:szCs w:val="22"/>
          <w:lang w:val="en-GB"/>
        </w:rPr>
        <w:t xml:space="preserve"> is on the Crown to prove that the accused </w:t>
      </w:r>
      <w:r>
        <w:rPr>
          <w:sz w:val="22"/>
          <w:szCs w:val="22"/>
          <w:lang w:val="en-GB"/>
        </w:rPr>
        <w:lastRenderedPageBreak/>
        <w:t xml:space="preserve">had the necessary </w:t>
      </w:r>
      <w:proofErr w:type="spellStart"/>
      <w:r>
        <w:rPr>
          <w:i/>
          <w:iCs/>
          <w:sz w:val="22"/>
          <w:szCs w:val="22"/>
          <w:lang w:val="en-GB"/>
        </w:rPr>
        <w:t>mens</w:t>
      </w:r>
      <w:proofErr w:type="spellEnd"/>
      <w:r>
        <w:rPr>
          <w:i/>
          <w:iCs/>
          <w:sz w:val="22"/>
          <w:szCs w:val="22"/>
          <w:lang w:val="en-GB"/>
        </w:rPr>
        <w:t xml:space="preserve"> rea</w:t>
      </w:r>
      <w:r>
        <w:rPr>
          <w:sz w:val="22"/>
          <w:szCs w:val="22"/>
          <w:lang w:val="en-GB"/>
        </w:rPr>
        <w:t xml:space="preserve">, and therefore the Crown must prove that the accused knew that the woman had not consented … That the accused had that knowledge may be proved in many ways, and proof that the accused was aware of the possibility of non-consent and was reckless whether the woman consented or not will suffice, but the necessary </w:t>
      </w:r>
      <w:proofErr w:type="spellStart"/>
      <w:r>
        <w:rPr>
          <w:i/>
          <w:iCs/>
          <w:sz w:val="22"/>
          <w:szCs w:val="22"/>
          <w:lang w:val="en-GB"/>
        </w:rPr>
        <w:t>mens</w:t>
      </w:r>
      <w:proofErr w:type="spellEnd"/>
      <w:r>
        <w:rPr>
          <w:i/>
          <w:iCs/>
          <w:sz w:val="22"/>
          <w:szCs w:val="22"/>
          <w:lang w:val="en-GB"/>
        </w:rPr>
        <w:t xml:space="preserve"> rea</w:t>
      </w:r>
      <w:r>
        <w:rPr>
          <w:sz w:val="22"/>
          <w:szCs w:val="22"/>
          <w:lang w:val="en-GB"/>
        </w:rPr>
        <w:t>, like the other elements in the crime must be proved beyond all reasonable doubt.</w:t>
      </w:r>
      <w:r w:rsidR="00FD1DC4">
        <w:rPr>
          <w:sz w:val="22"/>
          <w:szCs w:val="22"/>
          <w:lang w:val="en-GB"/>
        </w:rPr>
        <w:t>’</w:t>
      </w:r>
    </w:p>
    <w:p w14:paraId="2E11F891" w14:textId="7523BE4D" w:rsidR="00056598" w:rsidRDefault="00056598" w:rsidP="00DC6EB4">
      <w:pPr>
        <w:rPr>
          <w:lang w:val="en-GB"/>
        </w:rPr>
      </w:pPr>
    </w:p>
    <w:p w14:paraId="77487739" w14:textId="73B8739F" w:rsidR="00DC6EB4" w:rsidRDefault="00DC6EB4" w:rsidP="00DC6EB4">
      <w:pPr>
        <w:rPr>
          <w:b/>
          <w:bCs/>
          <w:lang w:val="en-GB"/>
        </w:rPr>
      </w:pPr>
      <w:r>
        <w:rPr>
          <w:b/>
          <w:bCs/>
          <w:lang w:val="en-GB"/>
        </w:rPr>
        <w:t xml:space="preserve">The </w:t>
      </w:r>
      <w:r w:rsidR="006C555C">
        <w:rPr>
          <w:b/>
          <w:bCs/>
          <w:lang w:val="en-GB"/>
        </w:rPr>
        <w:t>evidence</w:t>
      </w:r>
    </w:p>
    <w:p w14:paraId="268DAE0D" w14:textId="77777777" w:rsidR="00DC6EB4" w:rsidRPr="00DC6EB4" w:rsidRDefault="00DC6EB4" w:rsidP="00DC6EB4">
      <w:pPr>
        <w:rPr>
          <w:b/>
          <w:bCs/>
          <w:lang w:val="en-GB"/>
        </w:rPr>
      </w:pPr>
    </w:p>
    <w:p w14:paraId="214EAF7E" w14:textId="6741262B" w:rsidR="009F704C" w:rsidRPr="00B5512D" w:rsidRDefault="00B5512D" w:rsidP="00B5512D">
      <w:pPr>
        <w:autoSpaceDE w:val="0"/>
        <w:autoSpaceDN w:val="0"/>
        <w:adjustRightInd w:val="0"/>
        <w:jc w:val="both"/>
        <w:rPr>
          <w:lang w:val="en-GB"/>
        </w:rPr>
      </w:pPr>
      <w:r>
        <w:rPr>
          <w:lang w:val="en-GB"/>
        </w:rPr>
        <w:t>[9]</w:t>
      </w:r>
      <w:r>
        <w:rPr>
          <w:lang w:val="en-GB"/>
        </w:rPr>
        <w:tab/>
      </w:r>
      <w:r w:rsidR="00DB2B69" w:rsidRPr="00B5512D">
        <w:rPr>
          <w:lang w:val="en-GB"/>
        </w:rPr>
        <w:t xml:space="preserve">Dr Lee, a general medical practitioner, testified that he had seen the complainant on 8 November 2020 at </w:t>
      </w:r>
      <w:proofErr w:type="spellStart"/>
      <w:r w:rsidR="00DB2B69" w:rsidRPr="00B5512D">
        <w:rPr>
          <w:lang w:val="en-GB"/>
        </w:rPr>
        <w:t>Aliwal</w:t>
      </w:r>
      <w:proofErr w:type="spellEnd"/>
      <w:r w:rsidR="00DB2B69" w:rsidRPr="00B5512D">
        <w:rPr>
          <w:lang w:val="en-GB"/>
        </w:rPr>
        <w:t xml:space="preserve"> North Hospital</w:t>
      </w:r>
      <w:r w:rsidR="00AC3903" w:rsidRPr="00B5512D">
        <w:rPr>
          <w:lang w:val="en-GB"/>
        </w:rPr>
        <w:t xml:space="preserve"> and completed a J88 report. </w:t>
      </w:r>
      <w:r w:rsidR="009F6542" w:rsidRPr="00B5512D">
        <w:rPr>
          <w:lang w:val="en-GB"/>
        </w:rPr>
        <w:t>His examination suggested recent sexual activity</w:t>
      </w:r>
      <w:r w:rsidR="0051797B" w:rsidRPr="00B5512D">
        <w:rPr>
          <w:lang w:val="en-GB"/>
        </w:rPr>
        <w:t xml:space="preserve"> and that the complainant had been a virgin prior to this</w:t>
      </w:r>
      <w:r w:rsidR="009F6542" w:rsidRPr="00B5512D">
        <w:rPr>
          <w:lang w:val="en-GB"/>
        </w:rPr>
        <w:t xml:space="preserve">. He observed a perforated hymen and could observe a whitish substance, </w:t>
      </w:r>
      <w:r w:rsidR="00FA3E37" w:rsidRPr="00B5512D">
        <w:rPr>
          <w:lang w:val="en-GB"/>
        </w:rPr>
        <w:t xml:space="preserve">which he assumed was semen, </w:t>
      </w:r>
      <w:r w:rsidR="009F6542" w:rsidRPr="00B5512D">
        <w:rPr>
          <w:lang w:val="en-GB"/>
        </w:rPr>
        <w:t>suggesting that sexual intercourse had taken place.</w:t>
      </w:r>
      <w:r w:rsidR="003B56A8" w:rsidRPr="00B5512D">
        <w:rPr>
          <w:lang w:val="en-GB"/>
        </w:rPr>
        <w:t xml:space="preserve"> No overt signs of forceful penetration or sexual trauma were visible to him. </w:t>
      </w:r>
    </w:p>
    <w:p w14:paraId="7714D4FC" w14:textId="77777777" w:rsidR="009F704C" w:rsidRDefault="009F704C" w:rsidP="009F704C">
      <w:pPr>
        <w:pStyle w:val="ListParagraph"/>
        <w:autoSpaceDE w:val="0"/>
        <w:autoSpaceDN w:val="0"/>
        <w:adjustRightInd w:val="0"/>
        <w:ind w:left="0"/>
        <w:jc w:val="both"/>
        <w:rPr>
          <w:lang w:val="en-GB"/>
        </w:rPr>
      </w:pPr>
    </w:p>
    <w:p w14:paraId="2900FA84" w14:textId="1F9FF300" w:rsidR="00206DD7" w:rsidRPr="00B5512D" w:rsidRDefault="00B5512D" w:rsidP="00B5512D">
      <w:pPr>
        <w:autoSpaceDE w:val="0"/>
        <w:autoSpaceDN w:val="0"/>
        <w:adjustRightInd w:val="0"/>
        <w:jc w:val="both"/>
        <w:rPr>
          <w:lang w:val="en-GB"/>
        </w:rPr>
      </w:pPr>
      <w:r>
        <w:rPr>
          <w:lang w:val="en-GB"/>
        </w:rPr>
        <w:t>[10]</w:t>
      </w:r>
      <w:r>
        <w:rPr>
          <w:lang w:val="en-GB"/>
        </w:rPr>
        <w:tab/>
      </w:r>
      <w:r w:rsidR="00783E29" w:rsidRPr="00B5512D">
        <w:rPr>
          <w:lang w:val="en-GB"/>
        </w:rPr>
        <w:t xml:space="preserve">Dr Lee testified that he had noticed physical and mental ‘retardation’ when examining the complainant. </w:t>
      </w:r>
      <w:r w:rsidR="009F704C" w:rsidRPr="00B5512D">
        <w:rPr>
          <w:lang w:val="en-GB"/>
        </w:rPr>
        <w:t>Much of the interview had occurred via the complainant’s guardian and with the assistance of the police.</w:t>
      </w:r>
      <w:r w:rsidR="008A4B65" w:rsidRPr="00B5512D">
        <w:rPr>
          <w:lang w:val="en-GB"/>
        </w:rPr>
        <w:t xml:space="preserve"> It was the first time he had performed an examination of a person with mental challenges</w:t>
      </w:r>
      <w:r w:rsidR="003C05AF" w:rsidRPr="00B5512D">
        <w:rPr>
          <w:lang w:val="en-GB"/>
        </w:rPr>
        <w:t xml:space="preserve">, and he confirmed that </w:t>
      </w:r>
      <w:r w:rsidR="0034373C" w:rsidRPr="00B5512D">
        <w:rPr>
          <w:lang w:val="en-GB"/>
        </w:rPr>
        <w:t>mental assessment was not his strength</w:t>
      </w:r>
      <w:r w:rsidR="008A4B65" w:rsidRPr="00B5512D">
        <w:rPr>
          <w:lang w:val="en-GB"/>
        </w:rPr>
        <w:t>.</w:t>
      </w:r>
      <w:r w:rsidR="009F704C" w:rsidRPr="00B5512D">
        <w:rPr>
          <w:lang w:val="en-GB"/>
        </w:rPr>
        <w:t xml:space="preserve"> </w:t>
      </w:r>
      <w:r w:rsidR="00783E29" w:rsidRPr="00B5512D">
        <w:rPr>
          <w:lang w:val="en-GB"/>
        </w:rPr>
        <w:t xml:space="preserve">Her responses were not </w:t>
      </w:r>
      <w:r w:rsidRPr="00B5512D">
        <w:rPr>
          <w:lang w:val="en-GB"/>
        </w:rPr>
        <w:t>normal,</w:t>
      </w:r>
      <w:r w:rsidR="00783E29" w:rsidRPr="00B5512D">
        <w:rPr>
          <w:lang w:val="en-GB"/>
        </w:rPr>
        <w:t xml:space="preserve"> but he conceded that it was difficult to gauge her mental capacity from a single consultation</w:t>
      </w:r>
      <w:r w:rsidR="00685790" w:rsidRPr="00B5512D">
        <w:rPr>
          <w:lang w:val="en-GB"/>
        </w:rPr>
        <w:t xml:space="preserve">, </w:t>
      </w:r>
      <w:r w:rsidR="00DD231A" w:rsidRPr="00B5512D">
        <w:rPr>
          <w:lang w:val="en-GB"/>
        </w:rPr>
        <w:t>particularly when his focus had been on gathering physical evidence. H</w:t>
      </w:r>
      <w:r w:rsidR="00685790" w:rsidRPr="00B5512D">
        <w:rPr>
          <w:lang w:val="en-GB"/>
        </w:rPr>
        <w:t xml:space="preserve">e </w:t>
      </w:r>
      <w:r w:rsidR="00940008" w:rsidRPr="00B5512D">
        <w:rPr>
          <w:lang w:val="en-GB"/>
        </w:rPr>
        <w:t xml:space="preserve">nevertheless </w:t>
      </w:r>
      <w:r w:rsidR="00685790" w:rsidRPr="00B5512D">
        <w:rPr>
          <w:lang w:val="en-GB"/>
        </w:rPr>
        <w:t>would</w:t>
      </w:r>
      <w:r w:rsidR="007E01B7" w:rsidRPr="00B5512D">
        <w:rPr>
          <w:lang w:val="en-GB"/>
        </w:rPr>
        <w:t xml:space="preserve"> have</w:t>
      </w:r>
      <w:r w:rsidR="00685790" w:rsidRPr="00B5512D">
        <w:rPr>
          <w:lang w:val="en-GB"/>
        </w:rPr>
        <w:t xml:space="preserve"> doubted her ability to consent had she presented for a medical procedure.</w:t>
      </w:r>
      <w:r w:rsidR="00005FC5" w:rsidRPr="00B5512D">
        <w:rPr>
          <w:lang w:val="en-GB"/>
        </w:rPr>
        <w:t xml:space="preserve"> </w:t>
      </w:r>
      <w:r w:rsidR="00F1719F" w:rsidRPr="00B5512D">
        <w:rPr>
          <w:lang w:val="en-GB"/>
        </w:rPr>
        <w:t>His impression was that she lacked intelligence</w:t>
      </w:r>
      <w:r w:rsidR="00F44EFD" w:rsidRPr="00B5512D">
        <w:rPr>
          <w:lang w:val="en-GB"/>
        </w:rPr>
        <w:t>, although this had not been reflected on his report.</w:t>
      </w:r>
      <w:r w:rsidR="00B77FAA" w:rsidRPr="00B5512D">
        <w:rPr>
          <w:lang w:val="en-GB"/>
        </w:rPr>
        <w:t xml:space="preserve"> In </w:t>
      </w:r>
      <w:r w:rsidR="000E3947" w:rsidRPr="00B5512D">
        <w:rPr>
          <w:lang w:val="en-GB"/>
        </w:rPr>
        <w:t>fact,</w:t>
      </w:r>
      <w:r w:rsidR="00B77FAA" w:rsidRPr="00B5512D">
        <w:rPr>
          <w:lang w:val="en-GB"/>
        </w:rPr>
        <w:t xml:space="preserve"> the J88 made no reference to the fact that the complainant had been assisted by her guardian during the examination </w:t>
      </w:r>
      <w:r w:rsidR="000E129E" w:rsidRPr="00B5512D">
        <w:rPr>
          <w:lang w:val="en-GB"/>
        </w:rPr>
        <w:t xml:space="preserve">or that she was </w:t>
      </w:r>
      <w:r w:rsidR="007D7D86" w:rsidRPr="00B5512D">
        <w:rPr>
          <w:lang w:val="en-GB"/>
        </w:rPr>
        <w:t>a person with a mental</w:t>
      </w:r>
      <w:r w:rsidR="000E129E" w:rsidRPr="00B5512D">
        <w:rPr>
          <w:lang w:val="en-GB"/>
        </w:rPr>
        <w:t xml:space="preserve"> </w:t>
      </w:r>
      <w:r w:rsidR="007D7D86" w:rsidRPr="00B5512D">
        <w:rPr>
          <w:lang w:val="en-GB"/>
        </w:rPr>
        <w:t>disability</w:t>
      </w:r>
      <w:r w:rsidR="000E129E" w:rsidRPr="00B5512D">
        <w:rPr>
          <w:lang w:val="en-GB"/>
        </w:rPr>
        <w:t>.</w:t>
      </w:r>
      <w:r w:rsidR="0093089E" w:rsidRPr="00B5512D">
        <w:rPr>
          <w:lang w:val="en-GB"/>
        </w:rPr>
        <w:t xml:space="preserve"> In the space provided for comment on ‘Mental health and emotional status’ the doctor had merely indicated ‘Good’.</w:t>
      </w:r>
      <w:r w:rsidR="0053294C" w:rsidRPr="00B5512D">
        <w:rPr>
          <w:lang w:val="en-GB"/>
        </w:rPr>
        <w:t xml:space="preserve"> </w:t>
      </w:r>
      <w:r w:rsidR="00D439E1" w:rsidRPr="00B5512D">
        <w:rPr>
          <w:lang w:val="en-GB"/>
        </w:rPr>
        <w:t>By contrast, the form reflected a physical issue with the complainant’s arm.</w:t>
      </w:r>
      <w:r w:rsidR="006A3801" w:rsidRPr="00B5512D">
        <w:rPr>
          <w:lang w:val="en-GB"/>
        </w:rPr>
        <w:t xml:space="preserve"> </w:t>
      </w:r>
      <w:r w:rsidR="005C70C7" w:rsidRPr="00B5512D">
        <w:rPr>
          <w:lang w:val="en-GB"/>
        </w:rPr>
        <w:t xml:space="preserve">Dr Lee testified that </w:t>
      </w:r>
      <w:r w:rsidR="00F8003D" w:rsidRPr="00B5512D">
        <w:rPr>
          <w:lang w:val="en-GB"/>
        </w:rPr>
        <w:t>‘</w:t>
      </w:r>
      <w:r w:rsidR="005C70C7" w:rsidRPr="00B5512D">
        <w:rPr>
          <w:lang w:val="en-GB"/>
        </w:rPr>
        <w:t>consensual intercourse was possible</w:t>
      </w:r>
      <w:r w:rsidR="00F8003D" w:rsidRPr="00B5512D">
        <w:rPr>
          <w:lang w:val="en-GB"/>
        </w:rPr>
        <w:t>’</w:t>
      </w:r>
      <w:r w:rsidR="005C70C7" w:rsidRPr="00B5512D">
        <w:rPr>
          <w:lang w:val="en-GB"/>
        </w:rPr>
        <w:t>, given the findings of his examination.</w:t>
      </w:r>
      <w:r w:rsidR="00F34968" w:rsidRPr="00B5512D">
        <w:rPr>
          <w:lang w:val="en-GB"/>
        </w:rPr>
        <w:t xml:space="preserve"> </w:t>
      </w:r>
    </w:p>
    <w:p w14:paraId="08BA638B" w14:textId="77777777" w:rsidR="00B201F2" w:rsidRPr="00B201F2" w:rsidRDefault="00B201F2" w:rsidP="00B201F2">
      <w:pPr>
        <w:pStyle w:val="ListParagraph"/>
        <w:autoSpaceDE w:val="0"/>
        <w:autoSpaceDN w:val="0"/>
        <w:adjustRightInd w:val="0"/>
        <w:ind w:left="0"/>
        <w:jc w:val="both"/>
        <w:rPr>
          <w:lang w:val="en-GB"/>
        </w:rPr>
      </w:pPr>
    </w:p>
    <w:p w14:paraId="533E15B8" w14:textId="78368E45" w:rsidR="00F34968" w:rsidRPr="00B5512D" w:rsidRDefault="00B5512D" w:rsidP="00B5512D">
      <w:pPr>
        <w:autoSpaceDE w:val="0"/>
        <w:autoSpaceDN w:val="0"/>
        <w:adjustRightInd w:val="0"/>
        <w:jc w:val="both"/>
        <w:rPr>
          <w:lang w:val="en-GB"/>
        </w:rPr>
      </w:pPr>
      <w:r>
        <w:rPr>
          <w:lang w:val="en-GB"/>
        </w:rPr>
        <w:t>[11]</w:t>
      </w:r>
      <w:r>
        <w:rPr>
          <w:lang w:val="en-GB"/>
        </w:rPr>
        <w:tab/>
      </w:r>
      <w:r w:rsidR="007940EF" w:rsidRPr="00B5512D">
        <w:rPr>
          <w:lang w:val="en-GB"/>
        </w:rPr>
        <w:t xml:space="preserve">Dr Andrews, a clinical psychologist, testified that she has performed numerous psychological assessments and appeared in court as an expert witness on various </w:t>
      </w:r>
      <w:r w:rsidR="007940EF" w:rsidRPr="00B5512D">
        <w:rPr>
          <w:lang w:val="en-GB"/>
        </w:rPr>
        <w:lastRenderedPageBreak/>
        <w:t>occasions since 2007.</w:t>
      </w:r>
      <w:r w:rsidR="00065D4E" w:rsidRPr="00B5512D">
        <w:rPr>
          <w:lang w:val="en-GB"/>
        </w:rPr>
        <w:t xml:space="preserve"> The complainant had been referred to her for an assessment of the extent of her mental incapacity, her ability to testify in court and ability to consent to sexual intercourse.</w:t>
      </w:r>
      <w:r w:rsidR="00011615" w:rsidRPr="00B5512D">
        <w:rPr>
          <w:lang w:val="en-GB"/>
        </w:rPr>
        <w:t xml:space="preserve"> She had interviewed the complainant and her guardian and conducted ‘mental state examination’ and psychometric testing.</w:t>
      </w:r>
      <w:r w:rsidR="00FC6BB2" w:rsidRPr="00B5512D">
        <w:rPr>
          <w:lang w:val="en-GB"/>
        </w:rPr>
        <w:t xml:space="preserve"> Dr Andrews reported as follows regarding the mental state examination:</w:t>
      </w:r>
    </w:p>
    <w:p w14:paraId="02EE467A" w14:textId="2BD63EA3" w:rsidR="00FC6BB2" w:rsidRPr="00FC6BB2" w:rsidRDefault="00EB71D0" w:rsidP="00EB71D0">
      <w:pPr>
        <w:jc w:val="both"/>
        <w:rPr>
          <w:sz w:val="22"/>
          <w:szCs w:val="22"/>
          <w:lang w:val="en-GB"/>
        </w:rPr>
      </w:pPr>
      <w:r>
        <w:rPr>
          <w:sz w:val="22"/>
          <w:szCs w:val="22"/>
          <w:lang w:val="en-GB"/>
        </w:rPr>
        <w:t xml:space="preserve">‘E … presented as a 20-year-old female who was normally physically mature, but obviously physically impaired. Her left arm was crippled and maintained at her side. Her left leg was crippled, giving her a notable limp when she walked. Her speech was obviously impaired, with poor word pronunciation. She was able to use language to communicate, but her verbal skills were immature and impaired. E’s cognitive functioning was consistent with moderate to severe cognitive impairment upon Head Injury. Fluid cognitive functions of attention, concentration, immediate </w:t>
      </w:r>
      <w:proofErr w:type="gramStart"/>
      <w:r>
        <w:rPr>
          <w:sz w:val="22"/>
          <w:szCs w:val="22"/>
          <w:lang w:val="en-GB"/>
        </w:rPr>
        <w:t>memory</w:t>
      </w:r>
      <w:proofErr w:type="gramEnd"/>
      <w:r>
        <w:rPr>
          <w:sz w:val="22"/>
          <w:szCs w:val="22"/>
          <w:lang w:val="en-GB"/>
        </w:rPr>
        <w:t xml:space="preserve"> and information processing were notably slow.</w:t>
      </w:r>
      <w:r w:rsidR="00DB0681">
        <w:rPr>
          <w:sz w:val="22"/>
          <w:szCs w:val="22"/>
          <w:lang w:val="en-GB"/>
        </w:rPr>
        <w:t xml:space="preserve"> This had a negative impact on her executive mental functioning. These were consistent with a Moderate to Severe Neurocognitive Disorder, and a Mental Age of 7.</w:t>
      </w:r>
      <w:r w:rsidR="00B06704">
        <w:rPr>
          <w:sz w:val="22"/>
          <w:szCs w:val="22"/>
          <w:lang w:val="en-GB"/>
        </w:rPr>
        <w:t xml:space="preserve"> </w:t>
      </w:r>
      <w:proofErr w:type="spellStart"/>
      <w:r w:rsidR="00B06704">
        <w:rPr>
          <w:sz w:val="22"/>
          <w:szCs w:val="22"/>
          <w:lang w:val="en-GB"/>
        </w:rPr>
        <w:t>E</w:t>
      </w:r>
      <w:proofErr w:type="spellEnd"/>
      <w:r w:rsidR="00B06704">
        <w:rPr>
          <w:sz w:val="22"/>
          <w:szCs w:val="22"/>
          <w:lang w:val="en-GB"/>
        </w:rPr>
        <w:t xml:space="preserve"> was able to provide concrete information about herself and her experience in this case. However, this information was provided in an impaired response style. She was unable to demonstrate an understanding of what it means to tell the truth and what it means to tell lies. Her mental state was characterised by a significant cognitive impairment due to Head Injury, and a mental capacity consistent with a Mental Age of 7.</w:t>
      </w:r>
      <w:r w:rsidR="00981278">
        <w:rPr>
          <w:sz w:val="22"/>
          <w:szCs w:val="22"/>
          <w:lang w:val="en-GB"/>
        </w:rPr>
        <w:t>’</w:t>
      </w:r>
    </w:p>
    <w:p w14:paraId="3509F030" w14:textId="77777777" w:rsidR="00FC6BB2" w:rsidRPr="00FC6BB2" w:rsidRDefault="00FC6BB2" w:rsidP="00FC6BB2">
      <w:pPr>
        <w:rPr>
          <w:lang w:val="en-GB"/>
        </w:rPr>
      </w:pPr>
    </w:p>
    <w:p w14:paraId="3AD3F399" w14:textId="7A2DAFE0" w:rsidR="008E4365" w:rsidRPr="00B5512D" w:rsidRDefault="00B5512D" w:rsidP="00B5512D">
      <w:pPr>
        <w:autoSpaceDE w:val="0"/>
        <w:autoSpaceDN w:val="0"/>
        <w:adjustRightInd w:val="0"/>
        <w:jc w:val="both"/>
        <w:rPr>
          <w:lang w:val="en-GB"/>
        </w:rPr>
      </w:pPr>
      <w:r>
        <w:rPr>
          <w:lang w:val="en-GB"/>
        </w:rPr>
        <w:t>[12]</w:t>
      </w:r>
      <w:r>
        <w:rPr>
          <w:lang w:val="en-GB"/>
        </w:rPr>
        <w:tab/>
      </w:r>
      <w:r w:rsidR="00981278" w:rsidRPr="00B5512D">
        <w:rPr>
          <w:lang w:val="en-GB"/>
        </w:rPr>
        <w:t>Dr Andrews concluded that E did not have the ability to understand sexual behaviour and opined that her condition was such that she fell within the definition of ‘mentally disabled’ in the Sexual Offences Act.</w:t>
      </w:r>
      <w:r w:rsidR="000461E3" w:rsidRPr="00B5512D">
        <w:rPr>
          <w:lang w:val="en-GB"/>
        </w:rPr>
        <w:t xml:space="preserve"> It was reported that E was able to say “yes” or “no” but would not know what these meant in relation to a </w:t>
      </w:r>
      <w:r w:rsidR="00672AA7" w:rsidRPr="00B5512D">
        <w:rPr>
          <w:lang w:val="en-GB"/>
        </w:rPr>
        <w:t>sexual act</w:t>
      </w:r>
      <w:r w:rsidR="005C10C9" w:rsidRPr="00B5512D">
        <w:rPr>
          <w:lang w:val="en-GB"/>
        </w:rPr>
        <w:t>, so that she was unable to consent to sexual intercourse because of her mental disability.</w:t>
      </w:r>
      <w:r w:rsidR="001A231E" w:rsidRPr="00B5512D">
        <w:rPr>
          <w:lang w:val="en-GB"/>
        </w:rPr>
        <w:t xml:space="preserve"> Dr Andrews’ </w:t>
      </w:r>
      <w:proofErr w:type="gramStart"/>
      <w:r w:rsidR="001A231E" w:rsidRPr="00B5512D">
        <w:rPr>
          <w:lang w:val="en-GB"/>
        </w:rPr>
        <w:t>final conclusion</w:t>
      </w:r>
      <w:proofErr w:type="gramEnd"/>
      <w:r w:rsidR="001A231E" w:rsidRPr="00B5512D">
        <w:rPr>
          <w:lang w:val="en-GB"/>
        </w:rPr>
        <w:t xml:space="preserve"> was that ‘It is obvious to any lay person that she is physically and mentally disabled’.</w:t>
      </w:r>
      <w:r w:rsidR="004F3BA9" w:rsidRPr="00B5512D">
        <w:rPr>
          <w:lang w:val="en-GB"/>
        </w:rPr>
        <w:t xml:space="preserve"> </w:t>
      </w:r>
    </w:p>
    <w:p w14:paraId="2D8C5F29" w14:textId="77777777" w:rsidR="00533983" w:rsidRDefault="00533983" w:rsidP="00533983">
      <w:pPr>
        <w:pStyle w:val="ListParagraph"/>
        <w:autoSpaceDE w:val="0"/>
        <w:autoSpaceDN w:val="0"/>
        <w:adjustRightInd w:val="0"/>
        <w:ind w:left="0"/>
        <w:jc w:val="both"/>
        <w:rPr>
          <w:lang w:val="en-GB"/>
        </w:rPr>
      </w:pPr>
    </w:p>
    <w:p w14:paraId="0B364D01" w14:textId="51EE5CCD" w:rsidR="00533983" w:rsidRPr="00B5512D" w:rsidRDefault="00B5512D" w:rsidP="00B5512D">
      <w:pPr>
        <w:autoSpaceDE w:val="0"/>
        <w:autoSpaceDN w:val="0"/>
        <w:adjustRightInd w:val="0"/>
        <w:jc w:val="both"/>
        <w:rPr>
          <w:lang w:val="en-GB"/>
        </w:rPr>
      </w:pPr>
      <w:r>
        <w:rPr>
          <w:lang w:val="en-GB"/>
        </w:rPr>
        <w:t>[13]</w:t>
      </w:r>
      <w:r>
        <w:rPr>
          <w:lang w:val="en-GB"/>
        </w:rPr>
        <w:tab/>
      </w:r>
      <w:r w:rsidR="00533983" w:rsidRPr="00B5512D">
        <w:rPr>
          <w:lang w:val="en-GB"/>
        </w:rPr>
        <w:t>Under cross-examination, Dr Andrews testified that her findings cohered with the history she had obtained from E’s guardian.</w:t>
      </w:r>
      <w:r w:rsidR="007D5259" w:rsidRPr="00B5512D">
        <w:rPr>
          <w:lang w:val="en-GB"/>
        </w:rPr>
        <w:t xml:space="preserve"> She explained, with reference to her comment that ‘concrete information’ had been provided</w:t>
      </w:r>
      <w:r w:rsidR="00895465" w:rsidRPr="00B5512D">
        <w:rPr>
          <w:lang w:val="en-GB"/>
        </w:rPr>
        <w:t>,</w:t>
      </w:r>
      <w:r w:rsidR="007D5259" w:rsidRPr="00B5512D">
        <w:rPr>
          <w:lang w:val="en-GB"/>
        </w:rPr>
        <w:t xml:space="preserve"> that E would </w:t>
      </w:r>
      <w:r w:rsidR="00895465" w:rsidRPr="00B5512D">
        <w:rPr>
          <w:lang w:val="en-GB"/>
        </w:rPr>
        <w:t>take a word and use that word to say something that she associated in her mind with that word, but that she could not describe matters logically or chronologically.</w:t>
      </w:r>
      <w:r w:rsidR="00BE2CA5" w:rsidRPr="00B5512D">
        <w:rPr>
          <w:lang w:val="en-GB"/>
        </w:rPr>
        <w:t xml:space="preserve"> Dr Andrews testified that it was possible to hear that E had an impairment when she spoke.</w:t>
      </w:r>
      <w:r w:rsidR="00DD1FD8" w:rsidRPr="00B5512D">
        <w:rPr>
          <w:lang w:val="en-GB"/>
        </w:rPr>
        <w:t xml:space="preserve"> Her cross-examination proceeded as follows:</w:t>
      </w:r>
    </w:p>
    <w:p w14:paraId="526376F4" w14:textId="2C69FA77" w:rsidR="00DD1FD8" w:rsidRDefault="00DD1FD8" w:rsidP="00F6412D">
      <w:pPr>
        <w:jc w:val="both"/>
        <w:rPr>
          <w:sz w:val="22"/>
          <w:szCs w:val="22"/>
          <w:lang w:val="en-GB"/>
        </w:rPr>
      </w:pPr>
      <w:r>
        <w:rPr>
          <w:sz w:val="22"/>
          <w:szCs w:val="22"/>
          <w:lang w:val="en-GB"/>
        </w:rPr>
        <w:lastRenderedPageBreak/>
        <w:t xml:space="preserve">‘Mr </w:t>
      </w:r>
      <w:proofErr w:type="spellStart"/>
      <w:r>
        <w:rPr>
          <w:sz w:val="22"/>
          <w:szCs w:val="22"/>
          <w:lang w:val="en-GB"/>
        </w:rPr>
        <w:t>Sojada</w:t>
      </w:r>
      <w:proofErr w:type="spellEnd"/>
      <w:r>
        <w:rPr>
          <w:sz w:val="22"/>
          <w:szCs w:val="22"/>
          <w:lang w:val="en-GB"/>
        </w:rPr>
        <w:t>: “Speech can be impaired even if it is normal.”</w:t>
      </w:r>
    </w:p>
    <w:p w14:paraId="3FA86F70" w14:textId="77777777" w:rsidR="00DD1FD8" w:rsidRDefault="00DD1FD8" w:rsidP="00F6412D">
      <w:pPr>
        <w:jc w:val="both"/>
        <w:rPr>
          <w:sz w:val="22"/>
          <w:szCs w:val="22"/>
          <w:lang w:val="en-GB"/>
        </w:rPr>
      </w:pPr>
    </w:p>
    <w:p w14:paraId="63C5A50D" w14:textId="7AD74520" w:rsidR="00DD1FD8" w:rsidRDefault="00DD1FD8" w:rsidP="00F6412D">
      <w:pPr>
        <w:jc w:val="both"/>
        <w:rPr>
          <w:sz w:val="22"/>
          <w:szCs w:val="22"/>
          <w:lang w:val="en-GB"/>
        </w:rPr>
      </w:pPr>
      <w:r>
        <w:rPr>
          <w:sz w:val="22"/>
          <w:szCs w:val="22"/>
          <w:lang w:val="en-GB"/>
        </w:rPr>
        <w:t>Dr Andrews: “This is usually associated with some neurological damage. Most people would be on guard [thinking] let me go further and see if they understand me when I talk to them. The physical is the start, then you hear the speech impediment, then speak to them and realise that they don’t make sense and then you know that this is a disabled person.”</w:t>
      </w:r>
      <w:r w:rsidR="00262EEE">
        <w:rPr>
          <w:sz w:val="22"/>
          <w:szCs w:val="22"/>
          <w:lang w:val="en-GB"/>
        </w:rPr>
        <w:t>’</w:t>
      </w:r>
    </w:p>
    <w:p w14:paraId="2F83C813" w14:textId="77777777" w:rsidR="004D21DB" w:rsidRPr="00DD1FD8" w:rsidRDefault="004D21DB" w:rsidP="00F6412D">
      <w:pPr>
        <w:jc w:val="both"/>
        <w:rPr>
          <w:sz w:val="22"/>
          <w:szCs w:val="22"/>
          <w:lang w:val="en-GB"/>
        </w:rPr>
      </w:pPr>
    </w:p>
    <w:p w14:paraId="187818FE" w14:textId="25DC6772" w:rsidR="00DD1FD8" w:rsidRPr="00B5512D" w:rsidRDefault="00B5512D" w:rsidP="00B5512D">
      <w:pPr>
        <w:autoSpaceDE w:val="0"/>
        <w:autoSpaceDN w:val="0"/>
        <w:adjustRightInd w:val="0"/>
        <w:jc w:val="both"/>
        <w:rPr>
          <w:lang w:val="en-GB"/>
        </w:rPr>
      </w:pPr>
      <w:r>
        <w:rPr>
          <w:lang w:val="en-GB"/>
        </w:rPr>
        <w:t>[14]</w:t>
      </w:r>
      <w:r>
        <w:rPr>
          <w:lang w:val="en-GB"/>
        </w:rPr>
        <w:tab/>
      </w:r>
      <w:r w:rsidR="004D21DB" w:rsidRPr="00B5512D">
        <w:rPr>
          <w:lang w:val="en-GB"/>
        </w:rPr>
        <w:t xml:space="preserve">Part of Dr Andrews’ responses to cross-examination was drawn directly from her recollection of the history she had been provided. For example, she testified that </w:t>
      </w:r>
      <w:proofErr w:type="spellStart"/>
      <w:r w:rsidR="004D21DB" w:rsidRPr="00B5512D">
        <w:rPr>
          <w:lang w:val="en-GB"/>
        </w:rPr>
        <w:t>E</w:t>
      </w:r>
      <w:proofErr w:type="spellEnd"/>
      <w:r w:rsidR="004D21DB" w:rsidRPr="00B5512D">
        <w:rPr>
          <w:lang w:val="en-GB"/>
        </w:rPr>
        <w:t xml:space="preserve"> could not wash the dishes herself and never went anywhere on her own. She amplified this point by stating that regardless of where </w:t>
      </w:r>
      <w:proofErr w:type="spellStart"/>
      <w:r w:rsidR="004D21DB" w:rsidRPr="00B5512D">
        <w:rPr>
          <w:lang w:val="en-GB"/>
        </w:rPr>
        <w:t>E</w:t>
      </w:r>
      <w:proofErr w:type="spellEnd"/>
      <w:r w:rsidR="004D21DB" w:rsidRPr="00B5512D">
        <w:rPr>
          <w:lang w:val="en-GB"/>
        </w:rPr>
        <w:t xml:space="preserve"> went, she would have to be accompanied by somebody else.</w:t>
      </w:r>
      <w:r w:rsidR="0019407E" w:rsidRPr="00B5512D">
        <w:rPr>
          <w:lang w:val="en-GB"/>
        </w:rPr>
        <w:t xml:space="preserve"> She </w:t>
      </w:r>
      <w:r w:rsidR="002E6813" w:rsidRPr="00B5512D">
        <w:rPr>
          <w:lang w:val="en-GB"/>
        </w:rPr>
        <w:t>also stated that it was possible that E had been in a relationship with the accused, but that this would be greater reason for him to have known about her in</w:t>
      </w:r>
      <w:r w:rsidR="000957D6" w:rsidRPr="00B5512D">
        <w:rPr>
          <w:lang w:val="en-GB"/>
        </w:rPr>
        <w:t>juries.</w:t>
      </w:r>
      <w:r w:rsidR="00CD1BCE" w:rsidRPr="00B5512D">
        <w:rPr>
          <w:lang w:val="en-GB"/>
        </w:rPr>
        <w:t xml:space="preserve"> </w:t>
      </w:r>
    </w:p>
    <w:p w14:paraId="2A3FFE3B" w14:textId="77777777" w:rsidR="006F6BE1" w:rsidRDefault="006F6BE1" w:rsidP="006F6BE1">
      <w:pPr>
        <w:pStyle w:val="ListParagraph"/>
        <w:autoSpaceDE w:val="0"/>
        <w:autoSpaceDN w:val="0"/>
        <w:adjustRightInd w:val="0"/>
        <w:ind w:left="0"/>
        <w:jc w:val="both"/>
        <w:rPr>
          <w:lang w:val="en-GB"/>
        </w:rPr>
      </w:pPr>
    </w:p>
    <w:p w14:paraId="0115521A" w14:textId="64F2FB2D" w:rsidR="006F6BE1" w:rsidRPr="00B5512D" w:rsidRDefault="00B5512D" w:rsidP="00B5512D">
      <w:pPr>
        <w:autoSpaceDE w:val="0"/>
        <w:autoSpaceDN w:val="0"/>
        <w:adjustRightInd w:val="0"/>
        <w:jc w:val="both"/>
        <w:rPr>
          <w:lang w:val="en-GB"/>
        </w:rPr>
      </w:pPr>
      <w:r>
        <w:rPr>
          <w:lang w:val="en-GB"/>
        </w:rPr>
        <w:t>[15]</w:t>
      </w:r>
      <w:r>
        <w:rPr>
          <w:lang w:val="en-GB"/>
        </w:rPr>
        <w:tab/>
      </w:r>
      <w:r w:rsidR="007B36D1" w:rsidRPr="00B5512D">
        <w:rPr>
          <w:lang w:val="en-GB"/>
        </w:rPr>
        <w:t>LM</w:t>
      </w:r>
      <w:r w:rsidR="00512031" w:rsidRPr="00B5512D">
        <w:rPr>
          <w:lang w:val="en-GB"/>
        </w:rPr>
        <w:t xml:space="preserve">, </w:t>
      </w:r>
      <w:r w:rsidR="006B6F37" w:rsidRPr="00B5512D">
        <w:rPr>
          <w:lang w:val="en-GB"/>
        </w:rPr>
        <w:t>13 years of age</w:t>
      </w:r>
      <w:r w:rsidR="007B36D1" w:rsidRPr="00B5512D">
        <w:rPr>
          <w:lang w:val="en-GB"/>
        </w:rPr>
        <w:t xml:space="preserve"> </w:t>
      </w:r>
      <w:r w:rsidR="00E160EB" w:rsidRPr="00B5512D">
        <w:rPr>
          <w:lang w:val="en-GB"/>
        </w:rPr>
        <w:t xml:space="preserve">and the daughter of E’s guardian, </w:t>
      </w:r>
      <w:r w:rsidR="007B36D1" w:rsidRPr="00B5512D">
        <w:rPr>
          <w:lang w:val="en-GB"/>
        </w:rPr>
        <w:t>testified through an intermediary</w:t>
      </w:r>
      <w:r w:rsidR="002649ED" w:rsidRPr="00B5512D">
        <w:rPr>
          <w:lang w:val="en-GB"/>
        </w:rPr>
        <w:t xml:space="preserve"> and via closed circuit cameras</w:t>
      </w:r>
      <w:r w:rsidR="00D20C80" w:rsidRPr="00B5512D">
        <w:rPr>
          <w:lang w:val="en-GB"/>
        </w:rPr>
        <w:t>, following admonishment.</w:t>
      </w:r>
      <w:r w:rsidR="00905715" w:rsidRPr="00B5512D">
        <w:rPr>
          <w:lang w:val="en-GB"/>
        </w:rPr>
        <w:t xml:space="preserve"> </w:t>
      </w:r>
      <w:r w:rsidR="008715DC" w:rsidRPr="00B5512D">
        <w:rPr>
          <w:lang w:val="en-GB"/>
        </w:rPr>
        <w:t xml:space="preserve">She </w:t>
      </w:r>
      <w:r w:rsidR="00C86285" w:rsidRPr="00B5512D">
        <w:rPr>
          <w:lang w:val="en-GB"/>
        </w:rPr>
        <w:t xml:space="preserve">and </w:t>
      </w:r>
      <w:r w:rsidR="00C81B8C" w:rsidRPr="00B5512D">
        <w:rPr>
          <w:lang w:val="en-GB"/>
        </w:rPr>
        <w:t>N</w:t>
      </w:r>
      <w:r w:rsidR="000157F7" w:rsidRPr="00B5512D">
        <w:rPr>
          <w:lang w:val="en-GB"/>
        </w:rPr>
        <w:t>, who I gather was a very young companion,</w:t>
      </w:r>
      <w:r w:rsidR="00C86285" w:rsidRPr="00B5512D">
        <w:rPr>
          <w:lang w:val="en-GB"/>
        </w:rPr>
        <w:t xml:space="preserve"> </w:t>
      </w:r>
      <w:r w:rsidR="008715DC" w:rsidRPr="00B5512D">
        <w:rPr>
          <w:lang w:val="en-GB"/>
        </w:rPr>
        <w:t xml:space="preserve">had seen Mr </w:t>
      </w:r>
      <w:proofErr w:type="spellStart"/>
      <w:r w:rsidR="008715DC" w:rsidRPr="00B5512D">
        <w:rPr>
          <w:lang w:val="en-GB"/>
        </w:rPr>
        <w:t>Tshoba</w:t>
      </w:r>
      <w:proofErr w:type="spellEnd"/>
      <w:r w:rsidR="008715DC" w:rsidRPr="00B5512D">
        <w:rPr>
          <w:lang w:val="en-GB"/>
        </w:rPr>
        <w:t xml:space="preserve"> </w:t>
      </w:r>
      <w:r w:rsidR="004B6682" w:rsidRPr="00B5512D">
        <w:rPr>
          <w:lang w:val="en-GB"/>
        </w:rPr>
        <w:t xml:space="preserve">and E sleeping in the kitchen on the night in question. </w:t>
      </w:r>
      <w:r w:rsidR="008715DC" w:rsidRPr="00B5512D">
        <w:rPr>
          <w:lang w:val="en-GB"/>
        </w:rPr>
        <w:t>Her grandfather was asleep at the time</w:t>
      </w:r>
      <w:r w:rsidR="00CE64FC" w:rsidRPr="00B5512D">
        <w:rPr>
          <w:lang w:val="en-GB"/>
        </w:rPr>
        <w:t xml:space="preserve"> in </w:t>
      </w:r>
      <w:r w:rsidR="00E473B3" w:rsidRPr="00B5512D">
        <w:rPr>
          <w:lang w:val="en-GB"/>
        </w:rPr>
        <w:t>the</w:t>
      </w:r>
      <w:r w:rsidR="00CE64FC" w:rsidRPr="00B5512D">
        <w:rPr>
          <w:lang w:val="en-GB"/>
        </w:rPr>
        <w:t xml:space="preserve"> </w:t>
      </w:r>
      <w:r w:rsidR="00E473B3" w:rsidRPr="00B5512D">
        <w:rPr>
          <w:lang w:val="en-GB"/>
        </w:rPr>
        <w:t>bed</w:t>
      </w:r>
      <w:r w:rsidR="00CE64FC" w:rsidRPr="00B5512D">
        <w:rPr>
          <w:lang w:val="en-GB"/>
        </w:rPr>
        <w:t>room</w:t>
      </w:r>
      <w:r w:rsidR="00E473B3" w:rsidRPr="00B5512D">
        <w:rPr>
          <w:lang w:val="en-GB"/>
        </w:rPr>
        <w:t>, which was the only other room in the house</w:t>
      </w:r>
      <w:r w:rsidR="00CE2358" w:rsidRPr="00B5512D">
        <w:rPr>
          <w:lang w:val="en-GB"/>
        </w:rPr>
        <w:t xml:space="preserve">. </w:t>
      </w:r>
      <w:r w:rsidR="00B62122" w:rsidRPr="00B5512D">
        <w:rPr>
          <w:lang w:val="en-GB"/>
        </w:rPr>
        <w:t xml:space="preserve">She had </w:t>
      </w:r>
      <w:r w:rsidR="002B25EC" w:rsidRPr="00B5512D">
        <w:rPr>
          <w:lang w:val="en-GB"/>
        </w:rPr>
        <w:t xml:space="preserve">also </w:t>
      </w:r>
      <w:r w:rsidR="00B62122" w:rsidRPr="00B5512D">
        <w:rPr>
          <w:lang w:val="en-GB"/>
        </w:rPr>
        <w:t xml:space="preserve">been in the bedroom and heard E’s </w:t>
      </w:r>
      <w:r w:rsidR="00886399" w:rsidRPr="00B5512D">
        <w:rPr>
          <w:lang w:val="en-GB"/>
        </w:rPr>
        <w:t>‘</w:t>
      </w:r>
      <w:r w:rsidR="00B62122" w:rsidRPr="00B5512D">
        <w:rPr>
          <w:lang w:val="en-GB"/>
        </w:rPr>
        <w:t>cr</w:t>
      </w:r>
      <w:r w:rsidR="00CD3460" w:rsidRPr="00B5512D">
        <w:rPr>
          <w:lang w:val="en-GB"/>
        </w:rPr>
        <w:t>ies</w:t>
      </w:r>
      <w:r w:rsidR="00886399" w:rsidRPr="00B5512D">
        <w:rPr>
          <w:lang w:val="en-GB"/>
        </w:rPr>
        <w:t>’</w:t>
      </w:r>
      <w:r w:rsidR="00B62122" w:rsidRPr="00B5512D">
        <w:rPr>
          <w:lang w:val="en-GB"/>
        </w:rPr>
        <w:t>, which drew her to the kitchen</w:t>
      </w:r>
      <w:r w:rsidR="004B6682" w:rsidRPr="00B5512D">
        <w:rPr>
          <w:lang w:val="en-GB"/>
        </w:rPr>
        <w:t xml:space="preserve"> where she observed Mr </w:t>
      </w:r>
      <w:proofErr w:type="spellStart"/>
      <w:r w:rsidR="004B6682" w:rsidRPr="00B5512D">
        <w:rPr>
          <w:lang w:val="en-GB"/>
        </w:rPr>
        <w:t>Tshoba</w:t>
      </w:r>
      <w:proofErr w:type="spellEnd"/>
      <w:r w:rsidR="004B6682" w:rsidRPr="00B5512D">
        <w:rPr>
          <w:lang w:val="en-GB"/>
        </w:rPr>
        <w:t xml:space="preserve"> making up and down movements on top of E.</w:t>
      </w:r>
      <w:r w:rsidR="00B62122" w:rsidRPr="00B5512D">
        <w:rPr>
          <w:lang w:val="en-GB"/>
        </w:rPr>
        <w:t xml:space="preserve"> </w:t>
      </w:r>
      <w:r w:rsidR="00F4309B" w:rsidRPr="00B5512D">
        <w:rPr>
          <w:lang w:val="en-GB"/>
        </w:rPr>
        <w:t xml:space="preserve">She </w:t>
      </w:r>
      <w:r w:rsidR="008642B2" w:rsidRPr="00B5512D">
        <w:rPr>
          <w:lang w:val="en-GB"/>
        </w:rPr>
        <w:t xml:space="preserve">heard </w:t>
      </w:r>
      <w:r w:rsidR="00613088" w:rsidRPr="00B5512D">
        <w:rPr>
          <w:lang w:val="en-GB"/>
        </w:rPr>
        <w:t xml:space="preserve">E telling Mr </w:t>
      </w:r>
      <w:proofErr w:type="spellStart"/>
      <w:r w:rsidR="00613088" w:rsidRPr="00B5512D">
        <w:rPr>
          <w:lang w:val="en-GB"/>
        </w:rPr>
        <w:t>Tshoba</w:t>
      </w:r>
      <w:proofErr w:type="spellEnd"/>
      <w:r w:rsidR="00613088" w:rsidRPr="00B5512D">
        <w:rPr>
          <w:lang w:val="en-GB"/>
        </w:rPr>
        <w:t xml:space="preserve"> to leave her alone.</w:t>
      </w:r>
      <w:r w:rsidR="00B67510" w:rsidRPr="00B5512D">
        <w:rPr>
          <w:lang w:val="en-GB"/>
        </w:rPr>
        <w:t xml:space="preserve"> As she was afraid, she did nothing further</w:t>
      </w:r>
      <w:r w:rsidR="00424B32" w:rsidRPr="00B5512D">
        <w:rPr>
          <w:lang w:val="en-GB"/>
        </w:rPr>
        <w:t xml:space="preserve"> and returned to the bedroom</w:t>
      </w:r>
      <w:r w:rsidR="00517E71" w:rsidRPr="00B5512D">
        <w:rPr>
          <w:lang w:val="en-GB"/>
        </w:rPr>
        <w:t xml:space="preserve"> with </w:t>
      </w:r>
      <w:r w:rsidR="00D110ED" w:rsidRPr="00B5512D">
        <w:rPr>
          <w:lang w:val="en-GB"/>
        </w:rPr>
        <w:t>N</w:t>
      </w:r>
      <w:r w:rsidR="00517E71" w:rsidRPr="00B5512D">
        <w:rPr>
          <w:lang w:val="en-GB"/>
        </w:rPr>
        <w:t xml:space="preserve">. When </w:t>
      </w:r>
      <w:r w:rsidR="00D110ED" w:rsidRPr="00B5512D">
        <w:rPr>
          <w:lang w:val="en-GB"/>
        </w:rPr>
        <w:t>N’s</w:t>
      </w:r>
      <w:r w:rsidR="00517E71" w:rsidRPr="00B5512D">
        <w:rPr>
          <w:lang w:val="en-GB"/>
        </w:rPr>
        <w:t xml:space="preserve"> mother</w:t>
      </w:r>
      <w:r w:rsidR="000E6BD4" w:rsidRPr="00B5512D">
        <w:rPr>
          <w:lang w:val="en-GB"/>
        </w:rPr>
        <w:t xml:space="preserve">, </w:t>
      </w:r>
      <w:r w:rsidR="00FE048D" w:rsidRPr="00B5512D">
        <w:rPr>
          <w:lang w:val="en-GB"/>
        </w:rPr>
        <w:t>Ms Stoffel</w:t>
      </w:r>
      <w:r w:rsidR="000E6BD4" w:rsidRPr="00B5512D">
        <w:rPr>
          <w:lang w:val="en-GB"/>
        </w:rPr>
        <w:t>,</w:t>
      </w:r>
      <w:r w:rsidR="00517E71" w:rsidRPr="00B5512D">
        <w:rPr>
          <w:lang w:val="en-GB"/>
        </w:rPr>
        <w:t xml:space="preserve"> knocked at the kitchen door, </w:t>
      </w:r>
      <w:r w:rsidR="00557544" w:rsidRPr="00B5512D">
        <w:rPr>
          <w:lang w:val="en-GB"/>
        </w:rPr>
        <w:t>s</w:t>
      </w:r>
      <w:r w:rsidR="004575F7" w:rsidRPr="00B5512D">
        <w:rPr>
          <w:lang w:val="en-GB"/>
        </w:rPr>
        <w:t>he and N</w:t>
      </w:r>
      <w:r w:rsidR="00517E71" w:rsidRPr="00B5512D">
        <w:rPr>
          <w:lang w:val="en-GB"/>
        </w:rPr>
        <w:t xml:space="preserve"> had opened it. Mr </w:t>
      </w:r>
      <w:proofErr w:type="spellStart"/>
      <w:r w:rsidR="00517E71" w:rsidRPr="00B5512D">
        <w:rPr>
          <w:lang w:val="en-GB"/>
        </w:rPr>
        <w:t>Tshoba</w:t>
      </w:r>
      <w:proofErr w:type="spellEnd"/>
      <w:r w:rsidR="00517E71" w:rsidRPr="00B5512D">
        <w:rPr>
          <w:lang w:val="en-GB"/>
        </w:rPr>
        <w:t xml:space="preserve"> and E were still sleeping in the kitchen</w:t>
      </w:r>
      <w:r w:rsidR="00956D4D" w:rsidRPr="00B5512D">
        <w:rPr>
          <w:lang w:val="en-GB"/>
        </w:rPr>
        <w:t xml:space="preserve"> and spent the night there together</w:t>
      </w:r>
      <w:r w:rsidR="00517E71" w:rsidRPr="00B5512D">
        <w:rPr>
          <w:lang w:val="en-GB"/>
        </w:rPr>
        <w:t>.</w:t>
      </w:r>
      <w:r w:rsidR="00DE0F89" w:rsidRPr="00B5512D">
        <w:rPr>
          <w:lang w:val="en-GB"/>
        </w:rPr>
        <w:t xml:space="preserve"> </w:t>
      </w:r>
      <w:r w:rsidR="00FE048D" w:rsidRPr="00B5512D">
        <w:rPr>
          <w:lang w:val="en-GB"/>
        </w:rPr>
        <w:t>Ms Stoffel</w:t>
      </w:r>
      <w:r w:rsidR="00C15AAF" w:rsidRPr="00B5512D">
        <w:rPr>
          <w:lang w:val="en-GB"/>
        </w:rPr>
        <w:t>, who had not been drinking,</w:t>
      </w:r>
      <w:r w:rsidR="00DE0F89" w:rsidRPr="00B5512D">
        <w:rPr>
          <w:lang w:val="en-GB"/>
        </w:rPr>
        <w:t xml:space="preserve"> was crying as she couldn’t make contact with her </w:t>
      </w:r>
      <w:r w:rsidR="00643746" w:rsidRPr="00B5512D">
        <w:rPr>
          <w:lang w:val="en-GB"/>
        </w:rPr>
        <w:t>husband</w:t>
      </w:r>
      <w:r w:rsidR="00DE0F89" w:rsidRPr="00B5512D">
        <w:rPr>
          <w:lang w:val="en-GB"/>
        </w:rPr>
        <w:t>.</w:t>
      </w:r>
      <w:r w:rsidR="00512031" w:rsidRPr="00B5512D">
        <w:rPr>
          <w:lang w:val="en-GB"/>
        </w:rPr>
        <w:t xml:space="preserve"> The child did</w:t>
      </w:r>
      <w:r w:rsidR="005B0748" w:rsidRPr="00B5512D">
        <w:rPr>
          <w:lang w:val="en-GB"/>
        </w:rPr>
        <w:t xml:space="preserve"> not make any report to </w:t>
      </w:r>
      <w:r w:rsidR="00FE048D" w:rsidRPr="00B5512D">
        <w:rPr>
          <w:lang w:val="en-GB"/>
        </w:rPr>
        <w:t>Ms Stoffel</w:t>
      </w:r>
      <w:r w:rsidR="00450C52" w:rsidRPr="00B5512D">
        <w:rPr>
          <w:lang w:val="en-GB"/>
        </w:rPr>
        <w:t xml:space="preserve">, who had not said anything when she had seen Mr </w:t>
      </w:r>
      <w:proofErr w:type="spellStart"/>
      <w:r w:rsidR="00450C52" w:rsidRPr="00B5512D">
        <w:rPr>
          <w:lang w:val="en-GB"/>
        </w:rPr>
        <w:t>Tshoba</w:t>
      </w:r>
      <w:proofErr w:type="spellEnd"/>
      <w:r w:rsidR="00450C52" w:rsidRPr="00B5512D">
        <w:rPr>
          <w:lang w:val="en-GB"/>
        </w:rPr>
        <w:t xml:space="preserve"> and E sleeping on the floor.</w:t>
      </w:r>
    </w:p>
    <w:p w14:paraId="2B1F110F" w14:textId="77777777" w:rsidR="0079387E" w:rsidRPr="0079387E" w:rsidRDefault="0079387E" w:rsidP="0079387E">
      <w:pPr>
        <w:pStyle w:val="ListParagraph"/>
        <w:rPr>
          <w:lang w:val="en-GB"/>
        </w:rPr>
      </w:pPr>
    </w:p>
    <w:p w14:paraId="34CBC754" w14:textId="314083D7" w:rsidR="00617AEE" w:rsidRPr="00B5512D" w:rsidRDefault="00B5512D" w:rsidP="00B5512D">
      <w:pPr>
        <w:autoSpaceDE w:val="0"/>
        <w:autoSpaceDN w:val="0"/>
        <w:adjustRightInd w:val="0"/>
        <w:jc w:val="both"/>
        <w:rPr>
          <w:lang w:val="en-GB"/>
        </w:rPr>
      </w:pPr>
      <w:r w:rsidRPr="0079387E">
        <w:rPr>
          <w:lang w:val="en-GB"/>
        </w:rPr>
        <w:t>[16]</w:t>
      </w:r>
      <w:r w:rsidRPr="0079387E">
        <w:rPr>
          <w:lang w:val="en-GB"/>
        </w:rPr>
        <w:tab/>
      </w:r>
      <w:r w:rsidR="00344ED7" w:rsidRPr="00B5512D">
        <w:rPr>
          <w:lang w:val="en-GB"/>
        </w:rPr>
        <w:t xml:space="preserve">The witness also recalled that Mr </w:t>
      </w:r>
      <w:proofErr w:type="spellStart"/>
      <w:r w:rsidR="00344ED7" w:rsidRPr="00B5512D">
        <w:rPr>
          <w:lang w:val="en-GB"/>
        </w:rPr>
        <w:t>Tshoba</w:t>
      </w:r>
      <w:proofErr w:type="spellEnd"/>
      <w:r w:rsidR="00344ED7" w:rsidRPr="00B5512D">
        <w:rPr>
          <w:lang w:val="en-GB"/>
        </w:rPr>
        <w:t xml:space="preserve"> had asked </w:t>
      </w:r>
      <w:proofErr w:type="spellStart"/>
      <w:r w:rsidR="00344ED7" w:rsidRPr="00B5512D">
        <w:rPr>
          <w:lang w:val="en-GB"/>
        </w:rPr>
        <w:t>E</w:t>
      </w:r>
      <w:proofErr w:type="spellEnd"/>
      <w:r w:rsidR="00344ED7" w:rsidRPr="00B5512D">
        <w:rPr>
          <w:lang w:val="en-GB"/>
        </w:rPr>
        <w:t xml:space="preserve"> to accompany him to buy beers the previous evening before the alleged sexual intercourse took place.</w:t>
      </w:r>
      <w:r w:rsidR="0077535A" w:rsidRPr="00B5512D">
        <w:rPr>
          <w:lang w:val="en-GB"/>
        </w:rPr>
        <w:t xml:space="preserve"> </w:t>
      </w:r>
      <w:r w:rsidR="00617AEE" w:rsidRPr="00B5512D">
        <w:rPr>
          <w:lang w:val="en-GB"/>
        </w:rPr>
        <w:t xml:space="preserve">LM testified that </w:t>
      </w:r>
      <w:proofErr w:type="spellStart"/>
      <w:r w:rsidR="00617AEE" w:rsidRPr="00B5512D">
        <w:rPr>
          <w:lang w:val="en-GB"/>
        </w:rPr>
        <w:t>E</w:t>
      </w:r>
      <w:proofErr w:type="spellEnd"/>
      <w:r w:rsidR="00617AEE" w:rsidRPr="00B5512D">
        <w:rPr>
          <w:lang w:val="en-GB"/>
        </w:rPr>
        <w:t xml:space="preserve"> had quietly accompanied Mr </w:t>
      </w:r>
      <w:proofErr w:type="spellStart"/>
      <w:r w:rsidR="00617AEE" w:rsidRPr="00B5512D">
        <w:rPr>
          <w:lang w:val="en-GB"/>
        </w:rPr>
        <w:t>Tshoba</w:t>
      </w:r>
      <w:proofErr w:type="spellEnd"/>
      <w:r w:rsidR="00617AEE" w:rsidRPr="00B5512D">
        <w:rPr>
          <w:lang w:val="en-GB"/>
        </w:rPr>
        <w:t xml:space="preserve">, who by that stage was drunk and could not walk properly, when he requested her to buy alcohol with him. </w:t>
      </w:r>
      <w:r w:rsidR="00B17B58" w:rsidRPr="00B5512D">
        <w:rPr>
          <w:lang w:val="en-GB"/>
        </w:rPr>
        <w:t xml:space="preserve">The witness denied that </w:t>
      </w:r>
      <w:proofErr w:type="spellStart"/>
      <w:r w:rsidR="00B17B58" w:rsidRPr="00B5512D">
        <w:rPr>
          <w:lang w:val="en-GB"/>
        </w:rPr>
        <w:t>E</w:t>
      </w:r>
      <w:proofErr w:type="spellEnd"/>
      <w:r w:rsidR="00B17B58" w:rsidRPr="00B5512D">
        <w:rPr>
          <w:lang w:val="en-GB"/>
        </w:rPr>
        <w:t xml:space="preserve"> had been drinking. </w:t>
      </w:r>
      <w:r w:rsidR="00617AEE" w:rsidRPr="00B5512D">
        <w:rPr>
          <w:lang w:val="en-GB"/>
        </w:rPr>
        <w:t xml:space="preserve">They were away for a long period of time. </w:t>
      </w:r>
      <w:proofErr w:type="spellStart"/>
      <w:r w:rsidR="00617AEE" w:rsidRPr="00B5512D">
        <w:rPr>
          <w:lang w:val="en-GB"/>
        </w:rPr>
        <w:t>E</w:t>
      </w:r>
      <w:proofErr w:type="spellEnd"/>
      <w:r w:rsidR="00617AEE" w:rsidRPr="00B5512D">
        <w:rPr>
          <w:lang w:val="en-GB"/>
        </w:rPr>
        <w:t xml:space="preserve"> had </w:t>
      </w:r>
      <w:r w:rsidR="00617AEE" w:rsidRPr="00B5512D">
        <w:rPr>
          <w:lang w:val="en-GB"/>
        </w:rPr>
        <w:lastRenderedPageBreak/>
        <w:t xml:space="preserve">proceeded to the kitchen upon their return and slept in the place that Ms Stoffel and her </w:t>
      </w:r>
      <w:r w:rsidR="00643746" w:rsidRPr="00B5512D">
        <w:rPr>
          <w:lang w:val="en-GB"/>
        </w:rPr>
        <w:t>husband</w:t>
      </w:r>
      <w:r w:rsidR="00617AEE" w:rsidRPr="00B5512D">
        <w:rPr>
          <w:lang w:val="en-GB"/>
        </w:rPr>
        <w:t xml:space="preserve"> were meant to occupy. It was the first time that Mr </w:t>
      </w:r>
      <w:proofErr w:type="spellStart"/>
      <w:r w:rsidR="00617AEE" w:rsidRPr="00B5512D">
        <w:rPr>
          <w:lang w:val="en-GB"/>
        </w:rPr>
        <w:t>Tshoba</w:t>
      </w:r>
      <w:proofErr w:type="spellEnd"/>
      <w:r w:rsidR="00617AEE" w:rsidRPr="00B5512D">
        <w:rPr>
          <w:lang w:val="en-GB"/>
        </w:rPr>
        <w:t xml:space="preserve"> had slept at their home. The witness said that there was no reason why Mr </w:t>
      </w:r>
      <w:proofErr w:type="spellStart"/>
      <w:r w:rsidR="00617AEE" w:rsidRPr="00B5512D">
        <w:rPr>
          <w:lang w:val="en-GB"/>
        </w:rPr>
        <w:t>Tshoba</w:t>
      </w:r>
      <w:proofErr w:type="spellEnd"/>
      <w:r w:rsidR="00617AEE" w:rsidRPr="00B5512D">
        <w:rPr>
          <w:lang w:val="en-GB"/>
        </w:rPr>
        <w:t xml:space="preserve"> could not be E’s boyfriend.</w:t>
      </w:r>
    </w:p>
    <w:p w14:paraId="1059029B" w14:textId="77777777" w:rsidR="00617AEE" w:rsidRPr="00617AEE" w:rsidRDefault="00617AEE" w:rsidP="00617AEE">
      <w:pPr>
        <w:pStyle w:val="ListParagraph"/>
        <w:autoSpaceDE w:val="0"/>
        <w:autoSpaceDN w:val="0"/>
        <w:adjustRightInd w:val="0"/>
        <w:ind w:left="0"/>
        <w:jc w:val="both"/>
        <w:rPr>
          <w:lang w:val="en-GB"/>
        </w:rPr>
      </w:pPr>
    </w:p>
    <w:p w14:paraId="37A90BC8" w14:textId="71884B7F" w:rsidR="00EC3119" w:rsidRPr="00B5512D" w:rsidRDefault="00B5512D" w:rsidP="00B5512D">
      <w:pPr>
        <w:autoSpaceDE w:val="0"/>
        <w:autoSpaceDN w:val="0"/>
        <w:adjustRightInd w:val="0"/>
        <w:jc w:val="both"/>
        <w:rPr>
          <w:lang w:val="en-GB"/>
        </w:rPr>
      </w:pPr>
      <w:r w:rsidRPr="00B71900">
        <w:rPr>
          <w:lang w:val="en-GB"/>
        </w:rPr>
        <w:t>[17]</w:t>
      </w:r>
      <w:r w:rsidRPr="00B71900">
        <w:rPr>
          <w:lang w:val="en-GB"/>
        </w:rPr>
        <w:tab/>
      </w:r>
      <w:r w:rsidR="00EC3119" w:rsidRPr="00B5512D">
        <w:rPr>
          <w:lang w:val="en-GB"/>
        </w:rPr>
        <w:t xml:space="preserve">LM also said that </w:t>
      </w:r>
      <w:proofErr w:type="spellStart"/>
      <w:r w:rsidR="00EC3119" w:rsidRPr="00B5512D">
        <w:rPr>
          <w:lang w:val="en-GB"/>
        </w:rPr>
        <w:t>E</w:t>
      </w:r>
      <w:proofErr w:type="spellEnd"/>
      <w:r w:rsidR="00EC3119" w:rsidRPr="00B5512D">
        <w:rPr>
          <w:lang w:val="en-GB"/>
        </w:rPr>
        <w:t xml:space="preserve"> had fallen asleep in the kitchen, even though she usually slept in the bedroom. Mr </w:t>
      </w:r>
      <w:proofErr w:type="spellStart"/>
      <w:r w:rsidR="00EC3119" w:rsidRPr="00B5512D">
        <w:rPr>
          <w:lang w:val="en-GB"/>
        </w:rPr>
        <w:t>Tshoba</w:t>
      </w:r>
      <w:proofErr w:type="spellEnd"/>
      <w:r w:rsidR="00EC3119" w:rsidRPr="00B5512D">
        <w:rPr>
          <w:lang w:val="en-GB"/>
        </w:rPr>
        <w:t xml:space="preserve">, having consumed the beer he had bought, had said, when asked, that he was not going to go to his home. He had switched off the light and proceeded to sleep where </w:t>
      </w:r>
      <w:proofErr w:type="spellStart"/>
      <w:r w:rsidR="00EC3119" w:rsidRPr="00B5512D">
        <w:rPr>
          <w:lang w:val="en-GB"/>
        </w:rPr>
        <w:t>E</w:t>
      </w:r>
      <w:proofErr w:type="spellEnd"/>
      <w:r w:rsidR="00EC3119" w:rsidRPr="00B5512D">
        <w:rPr>
          <w:lang w:val="en-GB"/>
        </w:rPr>
        <w:t xml:space="preserve"> was sleeping</w:t>
      </w:r>
      <w:r w:rsidR="006F79DE" w:rsidRPr="00B5512D">
        <w:rPr>
          <w:lang w:val="en-GB"/>
        </w:rPr>
        <w:t>.</w:t>
      </w:r>
      <w:r w:rsidR="00EC3119" w:rsidRPr="00B5512D">
        <w:rPr>
          <w:lang w:val="en-GB"/>
        </w:rPr>
        <w:t xml:space="preserve"> </w:t>
      </w:r>
    </w:p>
    <w:p w14:paraId="6B35B8D7" w14:textId="77777777" w:rsidR="00EC3119" w:rsidRPr="00EC3119" w:rsidRDefault="00EC3119" w:rsidP="00EC3119">
      <w:pPr>
        <w:pStyle w:val="ListParagraph"/>
        <w:rPr>
          <w:lang w:val="en-GB"/>
        </w:rPr>
      </w:pPr>
    </w:p>
    <w:p w14:paraId="428761D1" w14:textId="7BA9CF3F" w:rsidR="008A7343" w:rsidRPr="00B5512D" w:rsidRDefault="00B5512D" w:rsidP="00B5512D">
      <w:pPr>
        <w:autoSpaceDE w:val="0"/>
        <w:autoSpaceDN w:val="0"/>
        <w:adjustRightInd w:val="0"/>
        <w:jc w:val="both"/>
        <w:rPr>
          <w:lang w:val="en-GB"/>
        </w:rPr>
      </w:pPr>
      <w:r>
        <w:rPr>
          <w:lang w:val="en-GB"/>
        </w:rPr>
        <w:t>[18]</w:t>
      </w:r>
      <w:r>
        <w:rPr>
          <w:lang w:val="en-GB"/>
        </w:rPr>
        <w:tab/>
      </w:r>
      <w:r w:rsidR="00C839D8" w:rsidRPr="00B5512D">
        <w:rPr>
          <w:lang w:val="en-GB"/>
        </w:rPr>
        <w:t xml:space="preserve">Mr </w:t>
      </w:r>
      <w:proofErr w:type="spellStart"/>
      <w:r w:rsidR="00C839D8" w:rsidRPr="00B5512D">
        <w:rPr>
          <w:lang w:val="en-GB"/>
        </w:rPr>
        <w:t>Tshoba</w:t>
      </w:r>
      <w:proofErr w:type="spellEnd"/>
      <w:r w:rsidR="00C839D8" w:rsidRPr="00B5512D">
        <w:rPr>
          <w:lang w:val="en-GB"/>
        </w:rPr>
        <w:t xml:space="preserve"> had come to the bedroom the following morning and advised her not to speak to anyone or make any disclosure. In return he would give her an undisclosed sum of money. </w:t>
      </w:r>
      <w:r w:rsidR="00064810" w:rsidRPr="00B5512D">
        <w:rPr>
          <w:lang w:val="en-GB"/>
        </w:rPr>
        <w:t>She had told Ms Stoffel about the offer of money, causing her to make an exclamation.</w:t>
      </w:r>
      <w:r w:rsidR="00544236" w:rsidRPr="00B5512D">
        <w:rPr>
          <w:lang w:val="en-GB"/>
        </w:rPr>
        <w:t xml:space="preserve"> Neither she nor Ms Stoffel had asked </w:t>
      </w:r>
      <w:proofErr w:type="spellStart"/>
      <w:r w:rsidR="00544236" w:rsidRPr="00B5512D">
        <w:rPr>
          <w:lang w:val="en-GB"/>
        </w:rPr>
        <w:t>E</w:t>
      </w:r>
      <w:proofErr w:type="spellEnd"/>
      <w:r w:rsidR="00544236" w:rsidRPr="00B5512D">
        <w:rPr>
          <w:lang w:val="en-GB"/>
        </w:rPr>
        <w:t xml:space="preserve"> what she had been doing with Mr </w:t>
      </w:r>
      <w:proofErr w:type="spellStart"/>
      <w:r w:rsidR="00544236" w:rsidRPr="00B5512D">
        <w:rPr>
          <w:lang w:val="en-GB"/>
        </w:rPr>
        <w:t>Tshoba</w:t>
      </w:r>
      <w:proofErr w:type="spellEnd"/>
      <w:r w:rsidR="00544236" w:rsidRPr="00B5512D">
        <w:rPr>
          <w:lang w:val="en-GB"/>
        </w:rPr>
        <w:t xml:space="preserve">. Ms Stoffel had called LM’s grandmother, who had arrived on the morning after the incident. </w:t>
      </w:r>
      <w:r w:rsidR="00791501" w:rsidRPr="00B5512D">
        <w:rPr>
          <w:lang w:val="en-GB"/>
        </w:rPr>
        <w:t>Only after</w:t>
      </w:r>
      <w:r w:rsidR="00C839D8" w:rsidRPr="00B5512D">
        <w:rPr>
          <w:lang w:val="en-GB"/>
        </w:rPr>
        <w:t xml:space="preserve"> her </w:t>
      </w:r>
      <w:r w:rsidR="009766C1" w:rsidRPr="00B5512D">
        <w:rPr>
          <w:lang w:val="en-GB"/>
        </w:rPr>
        <w:t>grand</w:t>
      </w:r>
      <w:r w:rsidR="00C839D8" w:rsidRPr="00B5512D">
        <w:rPr>
          <w:lang w:val="en-GB"/>
        </w:rPr>
        <w:t xml:space="preserve">mother returned </w:t>
      </w:r>
      <w:r w:rsidR="00791501" w:rsidRPr="00B5512D">
        <w:rPr>
          <w:lang w:val="en-GB"/>
        </w:rPr>
        <w:t>had</w:t>
      </w:r>
      <w:r w:rsidR="00C839D8" w:rsidRPr="00B5512D">
        <w:rPr>
          <w:lang w:val="en-GB"/>
        </w:rPr>
        <w:t xml:space="preserve"> E asked </w:t>
      </w:r>
      <w:r w:rsidR="004B1972" w:rsidRPr="00B5512D">
        <w:rPr>
          <w:lang w:val="en-GB"/>
        </w:rPr>
        <w:t>LM</w:t>
      </w:r>
      <w:r w:rsidR="00C839D8" w:rsidRPr="00B5512D">
        <w:rPr>
          <w:lang w:val="en-GB"/>
        </w:rPr>
        <w:t xml:space="preserve"> to accompany her. When they were near </w:t>
      </w:r>
      <w:proofErr w:type="spellStart"/>
      <w:r w:rsidR="00C839D8" w:rsidRPr="00B5512D">
        <w:rPr>
          <w:lang w:val="en-GB"/>
        </w:rPr>
        <w:t>Greenhuis</w:t>
      </w:r>
      <w:proofErr w:type="spellEnd"/>
      <w:r w:rsidR="00C839D8" w:rsidRPr="00B5512D">
        <w:rPr>
          <w:lang w:val="en-GB"/>
        </w:rPr>
        <w:t xml:space="preserve">, E indicated that she wanted to go </w:t>
      </w:r>
      <w:r w:rsidR="00BE108E" w:rsidRPr="00B5512D">
        <w:rPr>
          <w:lang w:val="en-GB"/>
        </w:rPr>
        <w:t xml:space="preserve">to </w:t>
      </w:r>
      <w:r w:rsidR="00C839D8" w:rsidRPr="00B5512D">
        <w:rPr>
          <w:lang w:val="en-GB"/>
        </w:rPr>
        <w:t xml:space="preserve">the police station. </w:t>
      </w:r>
      <w:proofErr w:type="spellStart"/>
      <w:r w:rsidR="00C839D8" w:rsidRPr="00B5512D">
        <w:rPr>
          <w:lang w:val="en-GB"/>
        </w:rPr>
        <w:t>E</w:t>
      </w:r>
      <w:proofErr w:type="spellEnd"/>
      <w:r w:rsidR="00C839D8" w:rsidRPr="00B5512D">
        <w:rPr>
          <w:lang w:val="en-GB"/>
        </w:rPr>
        <w:t xml:space="preserve"> said that she wished to lay charges against </w:t>
      </w:r>
      <w:proofErr w:type="gramStart"/>
      <w:r w:rsidR="00C839D8" w:rsidRPr="00B5512D">
        <w:rPr>
          <w:lang w:val="en-GB"/>
        </w:rPr>
        <w:t xml:space="preserve">Mr </w:t>
      </w:r>
      <w:proofErr w:type="spellStart"/>
      <w:r w:rsidR="00C839D8" w:rsidRPr="00B5512D">
        <w:rPr>
          <w:lang w:val="en-GB"/>
        </w:rPr>
        <w:t>Tshoba</w:t>
      </w:r>
      <w:proofErr w:type="spellEnd"/>
      <w:r w:rsidR="00C839D8" w:rsidRPr="00B5512D">
        <w:rPr>
          <w:lang w:val="en-GB"/>
        </w:rPr>
        <w:t>, and</w:t>
      </w:r>
      <w:proofErr w:type="gramEnd"/>
      <w:r w:rsidR="00C839D8" w:rsidRPr="00B5512D">
        <w:rPr>
          <w:lang w:val="en-GB"/>
        </w:rPr>
        <w:t xml:space="preserve"> told the police that he had raped her. </w:t>
      </w:r>
    </w:p>
    <w:p w14:paraId="04698BB7" w14:textId="77777777" w:rsidR="00725D9C" w:rsidRPr="00725D9C" w:rsidRDefault="00725D9C" w:rsidP="00725D9C">
      <w:pPr>
        <w:pStyle w:val="ListParagraph"/>
        <w:autoSpaceDE w:val="0"/>
        <w:autoSpaceDN w:val="0"/>
        <w:adjustRightInd w:val="0"/>
        <w:ind w:left="0"/>
        <w:jc w:val="both"/>
        <w:rPr>
          <w:lang w:val="en-GB"/>
        </w:rPr>
      </w:pPr>
    </w:p>
    <w:p w14:paraId="75D00C3C" w14:textId="72D2A660" w:rsidR="00344ED7" w:rsidRPr="00B5512D" w:rsidRDefault="00B5512D" w:rsidP="00B5512D">
      <w:pPr>
        <w:autoSpaceDE w:val="0"/>
        <w:autoSpaceDN w:val="0"/>
        <w:adjustRightInd w:val="0"/>
        <w:jc w:val="both"/>
        <w:rPr>
          <w:lang w:val="en-GB"/>
        </w:rPr>
      </w:pPr>
      <w:r>
        <w:rPr>
          <w:lang w:val="en-GB"/>
        </w:rPr>
        <w:t>[19]</w:t>
      </w:r>
      <w:r>
        <w:rPr>
          <w:lang w:val="en-GB"/>
        </w:rPr>
        <w:tab/>
      </w:r>
      <w:r w:rsidR="00191BA8" w:rsidRPr="00B5512D">
        <w:rPr>
          <w:lang w:val="en-GB"/>
        </w:rPr>
        <w:t xml:space="preserve">Ms Dineo Stoffel testified that </w:t>
      </w:r>
      <w:r w:rsidR="00B0128D" w:rsidRPr="00B5512D">
        <w:rPr>
          <w:lang w:val="en-GB"/>
        </w:rPr>
        <w:t xml:space="preserve">her husband, Nicky, had been drinking alcohol with Mr </w:t>
      </w:r>
      <w:proofErr w:type="spellStart"/>
      <w:r w:rsidR="00B0128D" w:rsidRPr="00B5512D">
        <w:rPr>
          <w:lang w:val="en-GB"/>
        </w:rPr>
        <w:t>Tshoba</w:t>
      </w:r>
      <w:proofErr w:type="spellEnd"/>
      <w:r w:rsidR="00595194" w:rsidRPr="00B5512D">
        <w:rPr>
          <w:lang w:val="en-GB"/>
        </w:rPr>
        <w:t xml:space="preserve">, who had offered alcohol to E. She refused twice, he poured the liquor into a glass for </w:t>
      </w:r>
      <w:proofErr w:type="gramStart"/>
      <w:r w:rsidR="00595194" w:rsidRPr="00B5512D">
        <w:rPr>
          <w:lang w:val="en-GB"/>
        </w:rPr>
        <w:t>her</w:t>
      </w:r>
      <w:proofErr w:type="gramEnd"/>
      <w:r w:rsidR="00595194" w:rsidRPr="00B5512D">
        <w:rPr>
          <w:lang w:val="en-GB"/>
        </w:rPr>
        <w:t xml:space="preserve"> and she drank. The drinking continued until late at night.</w:t>
      </w:r>
      <w:r w:rsidR="00C8165C" w:rsidRPr="00B5512D">
        <w:rPr>
          <w:lang w:val="en-GB"/>
        </w:rPr>
        <w:t xml:space="preserve"> Mr </w:t>
      </w:r>
      <w:proofErr w:type="spellStart"/>
      <w:r w:rsidR="00C8165C" w:rsidRPr="00B5512D">
        <w:rPr>
          <w:lang w:val="en-GB"/>
        </w:rPr>
        <w:t>Tshoba</w:t>
      </w:r>
      <w:proofErr w:type="spellEnd"/>
      <w:r w:rsidR="00C8165C" w:rsidRPr="00B5512D">
        <w:rPr>
          <w:lang w:val="en-GB"/>
        </w:rPr>
        <w:t xml:space="preserve"> had left with E at approximately 22h00 to buy more alcohol and they had returned at 23h30.</w:t>
      </w:r>
      <w:r w:rsidR="00E34B1D" w:rsidRPr="00B5512D">
        <w:rPr>
          <w:lang w:val="en-GB"/>
        </w:rPr>
        <w:t xml:space="preserve"> </w:t>
      </w:r>
      <w:r w:rsidR="006525A3" w:rsidRPr="00B5512D">
        <w:rPr>
          <w:lang w:val="en-GB"/>
        </w:rPr>
        <w:t>T</w:t>
      </w:r>
      <w:r w:rsidR="00E34B1D" w:rsidRPr="00B5512D">
        <w:rPr>
          <w:lang w:val="en-GB"/>
        </w:rPr>
        <w:t>hey drank</w:t>
      </w:r>
      <w:r w:rsidR="006525A3" w:rsidRPr="00B5512D">
        <w:rPr>
          <w:lang w:val="en-GB"/>
        </w:rPr>
        <w:t xml:space="preserve"> again</w:t>
      </w:r>
      <w:r w:rsidR="00E34B1D" w:rsidRPr="00B5512D">
        <w:rPr>
          <w:lang w:val="en-GB"/>
        </w:rPr>
        <w:t>.</w:t>
      </w:r>
      <w:r w:rsidR="00471358" w:rsidRPr="00B5512D">
        <w:rPr>
          <w:lang w:val="en-GB"/>
        </w:rPr>
        <w:t xml:space="preserve"> By this point E was very drunk</w:t>
      </w:r>
      <w:r w:rsidR="00CA03C7" w:rsidRPr="00B5512D">
        <w:rPr>
          <w:lang w:val="en-GB"/>
        </w:rPr>
        <w:t xml:space="preserve"> and looked as though she may fall.</w:t>
      </w:r>
    </w:p>
    <w:p w14:paraId="60E0D0D5" w14:textId="77777777" w:rsidR="001A015E" w:rsidRPr="001A015E" w:rsidRDefault="001A015E" w:rsidP="001A015E">
      <w:pPr>
        <w:pStyle w:val="ListParagraph"/>
        <w:rPr>
          <w:lang w:val="en-GB"/>
        </w:rPr>
      </w:pPr>
    </w:p>
    <w:p w14:paraId="6FA2E230" w14:textId="286AC914" w:rsidR="000A1D91" w:rsidRPr="00B5512D" w:rsidRDefault="00B5512D" w:rsidP="00B5512D">
      <w:pPr>
        <w:autoSpaceDE w:val="0"/>
        <w:autoSpaceDN w:val="0"/>
        <w:adjustRightInd w:val="0"/>
        <w:jc w:val="both"/>
        <w:rPr>
          <w:lang w:val="en-GB"/>
        </w:rPr>
      </w:pPr>
      <w:r>
        <w:rPr>
          <w:lang w:val="en-GB"/>
        </w:rPr>
        <w:t>[20]</w:t>
      </w:r>
      <w:r>
        <w:rPr>
          <w:lang w:val="en-GB"/>
        </w:rPr>
        <w:tab/>
      </w:r>
      <w:r w:rsidR="001A015E" w:rsidRPr="00B5512D">
        <w:rPr>
          <w:lang w:val="en-GB"/>
        </w:rPr>
        <w:t>Ms Stoffel</w:t>
      </w:r>
      <w:r w:rsidR="00681A3A" w:rsidRPr="00B5512D">
        <w:rPr>
          <w:lang w:val="en-GB"/>
        </w:rPr>
        <w:t xml:space="preserve"> had left the house in pursuit of Nicky at some point.</w:t>
      </w:r>
      <w:r w:rsidR="00900854" w:rsidRPr="00B5512D">
        <w:rPr>
          <w:lang w:val="en-GB"/>
        </w:rPr>
        <w:t xml:space="preserve"> At that stage both Mr </w:t>
      </w:r>
      <w:proofErr w:type="spellStart"/>
      <w:r w:rsidR="00900854" w:rsidRPr="00B5512D">
        <w:rPr>
          <w:lang w:val="en-GB"/>
        </w:rPr>
        <w:t>Tshoba</w:t>
      </w:r>
      <w:proofErr w:type="spellEnd"/>
      <w:r w:rsidR="00900854" w:rsidRPr="00B5512D">
        <w:rPr>
          <w:lang w:val="en-GB"/>
        </w:rPr>
        <w:t xml:space="preserve"> and E had been seated on buckets in the kitchen.</w:t>
      </w:r>
      <w:r w:rsidR="00AA3852" w:rsidRPr="00B5512D">
        <w:rPr>
          <w:lang w:val="en-GB"/>
        </w:rPr>
        <w:t xml:space="preserve"> Upon her return she noticed that the light had been switched off. Whilst knocking at the door she heard E </w:t>
      </w:r>
      <w:r w:rsidR="00103925" w:rsidRPr="00B5512D">
        <w:rPr>
          <w:lang w:val="en-GB"/>
        </w:rPr>
        <w:t>‘</w:t>
      </w:r>
      <w:r w:rsidR="00AA3852" w:rsidRPr="00B5512D">
        <w:rPr>
          <w:lang w:val="en-GB"/>
        </w:rPr>
        <w:t>crying</w:t>
      </w:r>
      <w:r w:rsidR="00103925" w:rsidRPr="00B5512D">
        <w:rPr>
          <w:lang w:val="en-GB"/>
        </w:rPr>
        <w:t>’</w:t>
      </w:r>
      <w:r w:rsidR="00AA3852" w:rsidRPr="00B5512D">
        <w:rPr>
          <w:lang w:val="en-GB"/>
        </w:rPr>
        <w:t xml:space="preserve">, saying “Leave me alone” repeatedly to Mr </w:t>
      </w:r>
      <w:proofErr w:type="spellStart"/>
      <w:r w:rsidR="00AA3852" w:rsidRPr="00B5512D">
        <w:rPr>
          <w:lang w:val="en-GB"/>
        </w:rPr>
        <w:t>Tshoba</w:t>
      </w:r>
      <w:proofErr w:type="spellEnd"/>
      <w:r w:rsidR="00AA3852" w:rsidRPr="00B5512D">
        <w:rPr>
          <w:lang w:val="en-GB"/>
        </w:rPr>
        <w:t>.</w:t>
      </w:r>
      <w:r w:rsidR="0006096B" w:rsidRPr="00B5512D">
        <w:rPr>
          <w:lang w:val="en-GB"/>
        </w:rPr>
        <w:t xml:space="preserve"> Upon entry, Ms Stoffel saw Mr </w:t>
      </w:r>
      <w:proofErr w:type="spellStart"/>
      <w:r w:rsidR="0006096B" w:rsidRPr="00B5512D">
        <w:rPr>
          <w:lang w:val="en-GB"/>
        </w:rPr>
        <w:t>Tshoba</w:t>
      </w:r>
      <w:proofErr w:type="spellEnd"/>
      <w:r w:rsidR="0006096B" w:rsidRPr="00B5512D">
        <w:rPr>
          <w:lang w:val="en-GB"/>
        </w:rPr>
        <w:t xml:space="preserve"> lying beside E and said she was shocked to see them sleeping together. </w:t>
      </w:r>
      <w:r w:rsidR="00E05420" w:rsidRPr="00B5512D">
        <w:rPr>
          <w:lang w:val="en-GB"/>
        </w:rPr>
        <w:t>She called M</w:t>
      </w:r>
      <w:r w:rsidR="008B640A" w:rsidRPr="00B5512D">
        <w:rPr>
          <w:lang w:val="en-GB"/>
        </w:rPr>
        <w:t>r</w:t>
      </w:r>
      <w:r w:rsidR="00E05420" w:rsidRPr="00B5512D">
        <w:rPr>
          <w:lang w:val="en-GB"/>
        </w:rPr>
        <w:t>s Moji</w:t>
      </w:r>
      <w:r w:rsidR="0029442F" w:rsidRPr="00B5512D">
        <w:rPr>
          <w:lang w:val="en-GB"/>
        </w:rPr>
        <w:t>, the grandmother / mother of the house,</w:t>
      </w:r>
      <w:r w:rsidR="00E05420" w:rsidRPr="00B5512D">
        <w:rPr>
          <w:lang w:val="en-GB"/>
        </w:rPr>
        <w:t xml:space="preserve"> to inform her. </w:t>
      </w:r>
      <w:r w:rsidR="00D324D3" w:rsidRPr="00B5512D">
        <w:rPr>
          <w:lang w:val="en-GB"/>
        </w:rPr>
        <w:t xml:space="preserve">She had not asked </w:t>
      </w:r>
      <w:proofErr w:type="spellStart"/>
      <w:r w:rsidR="00D324D3" w:rsidRPr="00B5512D">
        <w:rPr>
          <w:lang w:val="en-GB"/>
        </w:rPr>
        <w:t>E</w:t>
      </w:r>
      <w:proofErr w:type="spellEnd"/>
      <w:r w:rsidR="00D324D3" w:rsidRPr="00B5512D">
        <w:rPr>
          <w:lang w:val="en-GB"/>
        </w:rPr>
        <w:t xml:space="preserve"> why she </w:t>
      </w:r>
      <w:r w:rsidR="003F2702" w:rsidRPr="00B5512D">
        <w:rPr>
          <w:lang w:val="en-GB"/>
        </w:rPr>
        <w:t>had been</w:t>
      </w:r>
      <w:r w:rsidR="00D324D3" w:rsidRPr="00B5512D">
        <w:rPr>
          <w:lang w:val="en-GB"/>
        </w:rPr>
        <w:t xml:space="preserve"> crying</w:t>
      </w:r>
      <w:r w:rsidR="00B00432" w:rsidRPr="00B5512D">
        <w:rPr>
          <w:lang w:val="en-GB"/>
        </w:rPr>
        <w:t xml:space="preserve"> or had cried </w:t>
      </w:r>
      <w:proofErr w:type="gramStart"/>
      <w:r w:rsidR="00B00432" w:rsidRPr="00B5512D">
        <w:rPr>
          <w:lang w:val="en-GB"/>
        </w:rPr>
        <w:t>out</w:t>
      </w:r>
      <w:r w:rsidR="00D324D3" w:rsidRPr="00B5512D">
        <w:rPr>
          <w:lang w:val="en-GB"/>
        </w:rPr>
        <w:t>, and</w:t>
      </w:r>
      <w:proofErr w:type="gramEnd"/>
      <w:r w:rsidR="00D324D3" w:rsidRPr="00B5512D">
        <w:rPr>
          <w:lang w:val="en-GB"/>
        </w:rPr>
        <w:t xml:space="preserve"> said this was due </w:t>
      </w:r>
      <w:r w:rsidR="00D324D3" w:rsidRPr="00B5512D">
        <w:rPr>
          <w:lang w:val="en-GB"/>
        </w:rPr>
        <w:lastRenderedPageBreak/>
        <w:t>to her shock.</w:t>
      </w:r>
      <w:r w:rsidR="00D17CB5" w:rsidRPr="00B5512D">
        <w:rPr>
          <w:lang w:val="en-GB"/>
        </w:rPr>
        <w:t xml:space="preserve"> </w:t>
      </w:r>
      <w:r w:rsidR="00F05C23" w:rsidRPr="00B5512D">
        <w:rPr>
          <w:lang w:val="en-GB"/>
        </w:rPr>
        <w:t xml:space="preserve">She knew that they had had sexual intercourse. </w:t>
      </w:r>
      <w:r w:rsidR="00D17CB5" w:rsidRPr="00B5512D">
        <w:rPr>
          <w:lang w:val="en-GB"/>
        </w:rPr>
        <w:t>When she was first asked what she had reported to M</w:t>
      </w:r>
      <w:r w:rsidR="008B640A" w:rsidRPr="00B5512D">
        <w:rPr>
          <w:lang w:val="en-GB"/>
        </w:rPr>
        <w:t>r</w:t>
      </w:r>
      <w:r w:rsidR="00D17CB5" w:rsidRPr="00B5512D">
        <w:rPr>
          <w:lang w:val="en-GB"/>
        </w:rPr>
        <w:t xml:space="preserve">s Moji she made reference only to the fact that Mr </w:t>
      </w:r>
      <w:proofErr w:type="spellStart"/>
      <w:r w:rsidR="00D17CB5" w:rsidRPr="00B5512D">
        <w:rPr>
          <w:lang w:val="en-GB"/>
        </w:rPr>
        <w:t>Tshoba</w:t>
      </w:r>
      <w:proofErr w:type="spellEnd"/>
      <w:r w:rsidR="00D17CB5" w:rsidRPr="00B5512D">
        <w:rPr>
          <w:lang w:val="en-GB"/>
        </w:rPr>
        <w:t xml:space="preserve"> and E had been sleeping together. </w:t>
      </w:r>
      <w:r w:rsidR="0081270F" w:rsidRPr="00B5512D">
        <w:rPr>
          <w:lang w:val="en-GB"/>
        </w:rPr>
        <w:t>M</w:t>
      </w:r>
      <w:r w:rsidR="008B640A" w:rsidRPr="00B5512D">
        <w:rPr>
          <w:lang w:val="en-GB"/>
        </w:rPr>
        <w:t>r</w:t>
      </w:r>
      <w:r w:rsidR="0081270F" w:rsidRPr="00B5512D">
        <w:rPr>
          <w:lang w:val="en-GB"/>
        </w:rPr>
        <w:t xml:space="preserve">s Moji advised that she would return early the next morning. </w:t>
      </w:r>
      <w:r w:rsidR="00D17CB5" w:rsidRPr="00B5512D">
        <w:rPr>
          <w:lang w:val="en-GB"/>
        </w:rPr>
        <w:t>In response to a leading question about the cries she said she had heard, she indicated that she had also told M</w:t>
      </w:r>
      <w:r w:rsidR="008B640A" w:rsidRPr="00B5512D">
        <w:rPr>
          <w:lang w:val="en-GB"/>
        </w:rPr>
        <w:t>r</w:t>
      </w:r>
      <w:r w:rsidR="00D17CB5" w:rsidRPr="00B5512D">
        <w:rPr>
          <w:lang w:val="en-GB"/>
        </w:rPr>
        <w:t xml:space="preserve">s Moji about that. </w:t>
      </w:r>
      <w:r w:rsidR="00BC2003" w:rsidRPr="00B5512D">
        <w:rPr>
          <w:lang w:val="en-GB"/>
        </w:rPr>
        <w:t>She also testified that she had tried to wake the grandfather of the house, who had been sleeping. He had not acted in any way other than to tell her to report to M</w:t>
      </w:r>
      <w:r w:rsidR="008B640A" w:rsidRPr="00B5512D">
        <w:rPr>
          <w:lang w:val="en-GB"/>
        </w:rPr>
        <w:t>r</w:t>
      </w:r>
      <w:r w:rsidR="00BC2003" w:rsidRPr="00B5512D">
        <w:rPr>
          <w:lang w:val="en-GB"/>
        </w:rPr>
        <w:t>s Moji</w:t>
      </w:r>
      <w:r w:rsidR="009D0C44" w:rsidRPr="00B5512D">
        <w:rPr>
          <w:lang w:val="en-GB"/>
        </w:rPr>
        <w:t>, indicating that he would do the same</w:t>
      </w:r>
      <w:r w:rsidR="00BC2003" w:rsidRPr="00B5512D">
        <w:rPr>
          <w:lang w:val="en-GB"/>
        </w:rPr>
        <w:t>.</w:t>
      </w:r>
      <w:r w:rsidR="002B296A" w:rsidRPr="00B5512D">
        <w:rPr>
          <w:lang w:val="en-GB"/>
        </w:rPr>
        <w:t xml:space="preserve"> She had asked the children what had happened and they said they had noticed Mr </w:t>
      </w:r>
      <w:proofErr w:type="spellStart"/>
      <w:r w:rsidR="002B296A" w:rsidRPr="00B5512D">
        <w:rPr>
          <w:lang w:val="en-GB"/>
        </w:rPr>
        <w:t>Tshoba</w:t>
      </w:r>
      <w:proofErr w:type="spellEnd"/>
      <w:r w:rsidR="002B296A" w:rsidRPr="00B5512D">
        <w:rPr>
          <w:lang w:val="en-GB"/>
        </w:rPr>
        <w:t xml:space="preserve"> laying on top of E.</w:t>
      </w:r>
    </w:p>
    <w:p w14:paraId="76002A03" w14:textId="77777777" w:rsidR="000A1D91" w:rsidRDefault="000A1D91" w:rsidP="000A1D91">
      <w:pPr>
        <w:pStyle w:val="ListParagraph"/>
        <w:autoSpaceDE w:val="0"/>
        <w:autoSpaceDN w:val="0"/>
        <w:adjustRightInd w:val="0"/>
        <w:ind w:left="0"/>
        <w:jc w:val="both"/>
        <w:rPr>
          <w:lang w:val="en-GB"/>
        </w:rPr>
      </w:pPr>
    </w:p>
    <w:p w14:paraId="758C670A" w14:textId="4E5410C7" w:rsidR="00C13638" w:rsidRPr="00B5512D" w:rsidRDefault="00B5512D" w:rsidP="00B5512D">
      <w:pPr>
        <w:autoSpaceDE w:val="0"/>
        <w:autoSpaceDN w:val="0"/>
        <w:adjustRightInd w:val="0"/>
        <w:jc w:val="both"/>
        <w:rPr>
          <w:lang w:val="en-GB"/>
        </w:rPr>
      </w:pPr>
      <w:r>
        <w:rPr>
          <w:lang w:val="en-GB"/>
        </w:rPr>
        <w:t>[21]</w:t>
      </w:r>
      <w:r>
        <w:rPr>
          <w:lang w:val="en-GB"/>
        </w:rPr>
        <w:tab/>
      </w:r>
      <w:r w:rsidR="000A1D91" w:rsidRPr="00B5512D">
        <w:rPr>
          <w:lang w:val="en-GB"/>
        </w:rPr>
        <w:t xml:space="preserve">Ms Stoffel said that Ms </w:t>
      </w:r>
      <w:proofErr w:type="spellStart"/>
      <w:r w:rsidR="000A1D91" w:rsidRPr="00B5512D">
        <w:rPr>
          <w:lang w:val="en-GB"/>
        </w:rPr>
        <w:t>Tshoba</w:t>
      </w:r>
      <w:proofErr w:type="spellEnd"/>
      <w:r w:rsidR="000A1D91" w:rsidRPr="00B5512D">
        <w:rPr>
          <w:lang w:val="en-GB"/>
        </w:rPr>
        <w:t xml:space="preserve"> had frequented that home, and that she had known him for four years.</w:t>
      </w:r>
      <w:r w:rsidR="004346FA" w:rsidRPr="00B5512D">
        <w:rPr>
          <w:lang w:val="en-GB"/>
        </w:rPr>
        <w:t xml:space="preserve"> </w:t>
      </w:r>
      <w:r w:rsidR="00893549" w:rsidRPr="00B5512D">
        <w:rPr>
          <w:lang w:val="en-GB"/>
        </w:rPr>
        <w:t xml:space="preserve">He did not reside there. </w:t>
      </w:r>
      <w:proofErr w:type="spellStart"/>
      <w:r w:rsidR="00747804" w:rsidRPr="00B5512D">
        <w:rPr>
          <w:lang w:val="en-GB"/>
        </w:rPr>
        <w:t>E</w:t>
      </w:r>
      <w:proofErr w:type="spellEnd"/>
      <w:r w:rsidR="00747804" w:rsidRPr="00B5512D">
        <w:rPr>
          <w:lang w:val="en-GB"/>
        </w:rPr>
        <w:t xml:space="preserve"> was ‘not well upstairs’ and seemed disabled. This was because she was not always audible and comprehensible and needed reminding to bath herself. She would become upset and angry when spoken to.</w:t>
      </w:r>
      <w:r w:rsidR="00ED700F" w:rsidRPr="00B5512D">
        <w:rPr>
          <w:lang w:val="en-GB"/>
        </w:rPr>
        <w:t xml:space="preserve"> Her opinion was that </w:t>
      </w:r>
      <w:proofErr w:type="spellStart"/>
      <w:r w:rsidR="00ED700F" w:rsidRPr="00B5512D">
        <w:rPr>
          <w:lang w:val="en-GB"/>
        </w:rPr>
        <w:t>E</w:t>
      </w:r>
      <w:proofErr w:type="spellEnd"/>
      <w:r w:rsidR="00ED700F" w:rsidRPr="00B5512D">
        <w:rPr>
          <w:lang w:val="en-GB"/>
        </w:rPr>
        <w:t xml:space="preserve"> would not be in a position to have a boyfriend but she was uncertain whether Mr </w:t>
      </w:r>
      <w:proofErr w:type="spellStart"/>
      <w:r w:rsidR="00ED700F" w:rsidRPr="00B5512D">
        <w:rPr>
          <w:lang w:val="en-GB"/>
        </w:rPr>
        <w:t>Tshoba</w:t>
      </w:r>
      <w:proofErr w:type="spellEnd"/>
      <w:r w:rsidR="00ED700F" w:rsidRPr="00B5512D">
        <w:rPr>
          <w:lang w:val="en-GB"/>
        </w:rPr>
        <w:t xml:space="preserve"> would have known this</w:t>
      </w:r>
      <w:r w:rsidR="00ED40E0" w:rsidRPr="00B5512D">
        <w:rPr>
          <w:lang w:val="en-GB"/>
        </w:rPr>
        <w:t xml:space="preserve"> or not.</w:t>
      </w:r>
    </w:p>
    <w:p w14:paraId="2659EB23" w14:textId="77777777" w:rsidR="00C13638" w:rsidRPr="00C13638" w:rsidRDefault="00C13638" w:rsidP="00C13638">
      <w:pPr>
        <w:pStyle w:val="ListParagraph"/>
        <w:rPr>
          <w:lang w:val="en-GB"/>
        </w:rPr>
      </w:pPr>
    </w:p>
    <w:p w14:paraId="14281601" w14:textId="2760406B" w:rsidR="001A015E" w:rsidRPr="00B5512D" w:rsidRDefault="00B5512D" w:rsidP="00B5512D">
      <w:pPr>
        <w:autoSpaceDE w:val="0"/>
        <w:autoSpaceDN w:val="0"/>
        <w:adjustRightInd w:val="0"/>
        <w:jc w:val="both"/>
        <w:rPr>
          <w:lang w:val="en-GB"/>
        </w:rPr>
      </w:pPr>
      <w:r>
        <w:rPr>
          <w:lang w:val="en-GB"/>
        </w:rPr>
        <w:t>[22]</w:t>
      </w:r>
      <w:r>
        <w:rPr>
          <w:lang w:val="en-GB"/>
        </w:rPr>
        <w:tab/>
      </w:r>
      <w:r w:rsidR="00C13638" w:rsidRPr="00B5512D">
        <w:rPr>
          <w:lang w:val="en-GB"/>
        </w:rPr>
        <w:t xml:space="preserve">According to Ms Stoffel, she had heard from E that Mr </w:t>
      </w:r>
      <w:proofErr w:type="spellStart"/>
      <w:r w:rsidR="00C13638" w:rsidRPr="00B5512D">
        <w:rPr>
          <w:lang w:val="en-GB"/>
        </w:rPr>
        <w:t>Tshoba</w:t>
      </w:r>
      <w:proofErr w:type="spellEnd"/>
      <w:r w:rsidR="00C13638" w:rsidRPr="00B5512D">
        <w:rPr>
          <w:lang w:val="en-GB"/>
        </w:rPr>
        <w:t xml:space="preserve"> had said they should ‘only make themselves happy’. She had threatened to tell M</w:t>
      </w:r>
      <w:r w:rsidR="008B640A" w:rsidRPr="00B5512D">
        <w:rPr>
          <w:lang w:val="en-GB"/>
        </w:rPr>
        <w:t>r</w:t>
      </w:r>
      <w:r w:rsidR="00C13638" w:rsidRPr="00B5512D">
        <w:rPr>
          <w:lang w:val="en-GB"/>
        </w:rPr>
        <w:t xml:space="preserve">s Moji that E had been drinking and was ‘managing herself now’. </w:t>
      </w:r>
      <w:proofErr w:type="spellStart"/>
      <w:r w:rsidR="00DA572D" w:rsidRPr="00B5512D">
        <w:rPr>
          <w:lang w:val="en-GB"/>
        </w:rPr>
        <w:t>E</w:t>
      </w:r>
      <w:proofErr w:type="spellEnd"/>
      <w:r w:rsidR="00DA572D" w:rsidRPr="00B5512D">
        <w:rPr>
          <w:lang w:val="en-GB"/>
        </w:rPr>
        <w:t xml:space="preserve"> </w:t>
      </w:r>
      <w:r w:rsidR="004572BB" w:rsidRPr="00B5512D">
        <w:rPr>
          <w:lang w:val="en-GB"/>
        </w:rPr>
        <w:t>had ‘</w:t>
      </w:r>
      <w:r w:rsidR="00DA572D" w:rsidRPr="00B5512D">
        <w:rPr>
          <w:lang w:val="en-GB"/>
        </w:rPr>
        <w:t>controlled herself</w:t>
      </w:r>
      <w:r w:rsidR="004572BB" w:rsidRPr="00B5512D">
        <w:rPr>
          <w:lang w:val="en-GB"/>
        </w:rPr>
        <w:t>’</w:t>
      </w:r>
      <w:r w:rsidR="00DA572D" w:rsidRPr="00B5512D">
        <w:rPr>
          <w:lang w:val="en-GB"/>
        </w:rPr>
        <w:t xml:space="preserve"> and did not stop drinking despite being asked to do so by Ms Stoffel.</w:t>
      </w:r>
      <w:r w:rsidR="002E78BE" w:rsidRPr="00B5512D">
        <w:rPr>
          <w:lang w:val="en-GB"/>
        </w:rPr>
        <w:t xml:space="preserve"> </w:t>
      </w:r>
      <w:proofErr w:type="spellStart"/>
      <w:r w:rsidR="002E78BE" w:rsidRPr="00B5512D">
        <w:rPr>
          <w:lang w:val="en-GB"/>
        </w:rPr>
        <w:t>E</w:t>
      </w:r>
      <w:proofErr w:type="spellEnd"/>
      <w:r w:rsidR="002E78BE" w:rsidRPr="00B5512D">
        <w:rPr>
          <w:lang w:val="en-GB"/>
        </w:rPr>
        <w:t xml:space="preserve"> had not listened to her and insisted on drinking.</w:t>
      </w:r>
      <w:r w:rsidR="009813EC" w:rsidRPr="00B5512D">
        <w:rPr>
          <w:lang w:val="en-GB"/>
        </w:rPr>
        <w:t xml:space="preserve"> When asked why she had not asked Mr </w:t>
      </w:r>
      <w:proofErr w:type="spellStart"/>
      <w:r w:rsidR="009813EC" w:rsidRPr="00B5512D">
        <w:rPr>
          <w:lang w:val="en-GB"/>
        </w:rPr>
        <w:t>Tshoba</w:t>
      </w:r>
      <w:proofErr w:type="spellEnd"/>
      <w:r w:rsidR="009813EC" w:rsidRPr="00B5512D">
        <w:rPr>
          <w:lang w:val="en-GB"/>
        </w:rPr>
        <w:t xml:space="preserve"> what he was doing, given what she had heard E say while at the door, she said that she was not </w:t>
      </w:r>
      <w:proofErr w:type="gramStart"/>
      <w:r w:rsidR="009813EC" w:rsidRPr="00B5512D">
        <w:rPr>
          <w:lang w:val="en-GB"/>
        </w:rPr>
        <w:t>in a position</w:t>
      </w:r>
      <w:proofErr w:type="gramEnd"/>
      <w:r w:rsidR="009813EC" w:rsidRPr="00B5512D">
        <w:rPr>
          <w:lang w:val="en-GB"/>
        </w:rPr>
        <w:t xml:space="preserve"> to do so because of her shock.</w:t>
      </w:r>
      <w:r w:rsidR="000E1045" w:rsidRPr="00B5512D">
        <w:rPr>
          <w:lang w:val="en-GB"/>
        </w:rPr>
        <w:t xml:space="preserve"> She then said she was frightened to do so, even though there were other adults close by, renting space on the property.</w:t>
      </w:r>
      <w:r w:rsidR="00B42CF1" w:rsidRPr="00B5512D">
        <w:rPr>
          <w:lang w:val="en-GB"/>
        </w:rPr>
        <w:t xml:space="preserve"> She later testified that she had gone to the owner of the property and knocked, but was not heard</w:t>
      </w:r>
      <w:r w:rsidR="00A439AC" w:rsidRPr="00B5512D">
        <w:rPr>
          <w:lang w:val="en-GB"/>
        </w:rPr>
        <w:t>. It had not crossed her mind to seek help from one of M</w:t>
      </w:r>
      <w:r w:rsidR="008B640A" w:rsidRPr="00B5512D">
        <w:rPr>
          <w:lang w:val="en-GB"/>
        </w:rPr>
        <w:t>r</w:t>
      </w:r>
      <w:r w:rsidR="00A439AC" w:rsidRPr="00B5512D">
        <w:rPr>
          <w:lang w:val="en-GB"/>
        </w:rPr>
        <w:t xml:space="preserve">s Moji’s friends, </w:t>
      </w:r>
      <w:r w:rsidR="000F5E2C" w:rsidRPr="00B5512D">
        <w:rPr>
          <w:lang w:val="en-GB"/>
        </w:rPr>
        <w:t>who lived nearby.</w:t>
      </w:r>
    </w:p>
    <w:p w14:paraId="2912D76A" w14:textId="77777777" w:rsidR="00961CAC" w:rsidRPr="00961CAC" w:rsidRDefault="00961CAC" w:rsidP="00961CAC">
      <w:pPr>
        <w:pStyle w:val="ListParagraph"/>
        <w:rPr>
          <w:lang w:val="en-GB"/>
        </w:rPr>
      </w:pPr>
    </w:p>
    <w:p w14:paraId="2D1F692E" w14:textId="4E55658C" w:rsidR="00961CAC" w:rsidRPr="00B5512D" w:rsidRDefault="00B5512D" w:rsidP="00B5512D">
      <w:pPr>
        <w:autoSpaceDE w:val="0"/>
        <w:autoSpaceDN w:val="0"/>
        <w:adjustRightInd w:val="0"/>
        <w:jc w:val="both"/>
        <w:rPr>
          <w:lang w:val="en-GB"/>
        </w:rPr>
      </w:pPr>
      <w:r>
        <w:rPr>
          <w:lang w:val="en-GB"/>
        </w:rPr>
        <w:t>[23]</w:t>
      </w:r>
      <w:r>
        <w:rPr>
          <w:lang w:val="en-GB"/>
        </w:rPr>
        <w:tab/>
      </w:r>
      <w:r w:rsidR="00961CAC" w:rsidRPr="00B5512D">
        <w:rPr>
          <w:lang w:val="en-GB"/>
        </w:rPr>
        <w:t xml:space="preserve">E had not made any report to Ms Stoffel about Mr </w:t>
      </w:r>
      <w:proofErr w:type="spellStart"/>
      <w:r w:rsidR="00961CAC" w:rsidRPr="00B5512D">
        <w:rPr>
          <w:lang w:val="en-GB"/>
        </w:rPr>
        <w:t>Tshoba’s</w:t>
      </w:r>
      <w:proofErr w:type="spellEnd"/>
      <w:r w:rsidR="00961CAC" w:rsidRPr="00B5512D">
        <w:rPr>
          <w:lang w:val="en-GB"/>
        </w:rPr>
        <w:t xml:space="preserve"> conduct when Ms Stoffel had entered the house. </w:t>
      </w:r>
      <w:r w:rsidR="0007508F" w:rsidRPr="00B5512D">
        <w:rPr>
          <w:lang w:val="en-GB"/>
        </w:rPr>
        <w:t xml:space="preserve">There was no noise when she entered and when she went to sleep. </w:t>
      </w:r>
      <w:r w:rsidR="00E339BA" w:rsidRPr="00B5512D">
        <w:rPr>
          <w:lang w:val="en-GB"/>
        </w:rPr>
        <w:t xml:space="preserve">E and Mr </w:t>
      </w:r>
      <w:proofErr w:type="spellStart"/>
      <w:r w:rsidR="00E339BA" w:rsidRPr="00B5512D">
        <w:rPr>
          <w:lang w:val="en-GB"/>
        </w:rPr>
        <w:t>Tshoba</w:t>
      </w:r>
      <w:proofErr w:type="spellEnd"/>
      <w:r w:rsidR="00E339BA" w:rsidRPr="00B5512D">
        <w:rPr>
          <w:lang w:val="en-GB"/>
        </w:rPr>
        <w:t xml:space="preserve"> remained quiet and sleeping on the floor</w:t>
      </w:r>
      <w:r w:rsidR="000522A5" w:rsidRPr="00B5512D">
        <w:rPr>
          <w:lang w:val="en-GB"/>
        </w:rPr>
        <w:t xml:space="preserve"> until the following day. </w:t>
      </w:r>
      <w:r w:rsidR="003B0539" w:rsidRPr="00B5512D">
        <w:rPr>
          <w:lang w:val="en-GB"/>
        </w:rPr>
        <w:t xml:space="preserve">When Ms Stoffel discussed the matter with E the following day, she replied that she was dizzy and that Ms Stoffel should let go of her. </w:t>
      </w:r>
      <w:r w:rsidR="00F844F1" w:rsidRPr="00B5512D">
        <w:rPr>
          <w:lang w:val="en-GB"/>
        </w:rPr>
        <w:t xml:space="preserve">The witness opined </w:t>
      </w:r>
      <w:r w:rsidR="00F844F1" w:rsidRPr="00B5512D">
        <w:rPr>
          <w:lang w:val="en-GB"/>
        </w:rPr>
        <w:lastRenderedPageBreak/>
        <w:t xml:space="preserve">that </w:t>
      </w:r>
      <w:proofErr w:type="spellStart"/>
      <w:r w:rsidR="00F844F1" w:rsidRPr="00B5512D">
        <w:rPr>
          <w:lang w:val="en-GB"/>
        </w:rPr>
        <w:t>E</w:t>
      </w:r>
      <w:proofErr w:type="spellEnd"/>
      <w:r w:rsidR="00F844F1" w:rsidRPr="00B5512D">
        <w:rPr>
          <w:lang w:val="en-GB"/>
        </w:rPr>
        <w:t xml:space="preserve"> knew what she had done. </w:t>
      </w:r>
      <w:proofErr w:type="spellStart"/>
      <w:r w:rsidR="00855E6F" w:rsidRPr="00B5512D">
        <w:rPr>
          <w:lang w:val="en-GB"/>
        </w:rPr>
        <w:t>E</w:t>
      </w:r>
      <w:proofErr w:type="spellEnd"/>
      <w:r w:rsidR="00855E6F" w:rsidRPr="00B5512D">
        <w:rPr>
          <w:lang w:val="en-GB"/>
        </w:rPr>
        <w:t xml:space="preserve"> </w:t>
      </w:r>
      <w:r w:rsidR="00F207B5" w:rsidRPr="00B5512D">
        <w:rPr>
          <w:lang w:val="en-GB"/>
        </w:rPr>
        <w:t>then</w:t>
      </w:r>
      <w:r w:rsidR="00855E6F" w:rsidRPr="00B5512D">
        <w:rPr>
          <w:lang w:val="en-GB"/>
        </w:rPr>
        <w:t xml:space="preserve"> decided to go to the police station when she was told that M</w:t>
      </w:r>
      <w:r w:rsidR="008B640A" w:rsidRPr="00B5512D">
        <w:rPr>
          <w:lang w:val="en-GB"/>
        </w:rPr>
        <w:t>r</w:t>
      </w:r>
      <w:r w:rsidR="00855E6F" w:rsidRPr="00B5512D">
        <w:rPr>
          <w:lang w:val="en-GB"/>
        </w:rPr>
        <w:t>s Moji was close to returning home.</w:t>
      </w:r>
      <w:r w:rsidR="00B114A7" w:rsidRPr="00B5512D">
        <w:rPr>
          <w:lang w:val="en-GB"/>
        </w:rPr>
        <w:t xml:space="preserve"> </w:t>
      </w:r>
    </w:p>
    <w:p w14:paraId="7F0E3427" w14:textId="77777777" w:rsidR="002D45D4" w:rsidRPr="002D45D4" w:rsidRDefault="002D45D4" w:rsidP="002D45D4">
      <w:pPr>
        <w:pStyle w:val="ListParagraph"/>
        <w:rPr>
          <w:lang w:val="en-GB"/>
        </w:rPr>
      </w:pPr>
    </w:p>
    <w:p w14:paraId="0E66210A" w14:textId="325AAB8B" w:rsidR="002D45D4" w:rsidRPr="00B5512D" w:rsidRDefault="00B5512D" w:rsidP="00B5512D">
      <w:pPr>
        <w:autoSpaceDE w:val="0"/>
        <w:autoSpaceDN w:val="0"/>
        <w:adjustRightInd w:val="0"/>
        <w:jc w:val="both"/>
        <w:rPr>
          <w:lang w:val="en-GB"/>
        </w:rPr>
      </w:pPr>
      <w:r>
        <w:rPr>
          <w:lang w:val="en-GB"/>
        </w:rPr>
        <w:t>[24]</w:t>
      </w:r>
      <w:r>
        <w:rPr>
          <w:lang w:val="en-GB"/>
        </w:rPr>
        <w:tab/>
      </w:r>
      <w:r w:rsidR="0034544E" w:rsidRPr="00B5512D">
        <w:rPr>
          <w:lang w:val="en-GB"/>
        </w:rPr>
        <w:t xml:space="preserve">According to the witness, </w:t>
      </w:r>
      <w:r w:rsidR="002D45D4" w:rsidRPr="00B5512D">
        <w:rPr>
          <w:lang w:val="en-GB"/>
        </w:rPr>
        <w:t xml:space="preserve">E mainly needed assistance because of the problem with her arm. </w:t>
      </w:r>
      <w:r w:rsidR="00BF419B" w:rsidRPr="00B5512D">
        <w:rPr>
          <w:lang w:val="en-GB"/>
        </w:rPr>
        <w:t xml:space="preserve">She would leave the home on her own and go to the shop. She would only be given a few rand as she might lose the money. </w:t>
      </w:r>
      <w:r w:rsidR="007940B3" w:rsidRPr="00B5512D">
        <w:rPr>
          <w:lang w:val="en-GB"/>
        </w:rPr>
        <w:t>M</w:t>
      </w:r>
      <w:r w:rsidR="008B640A" w:rsidRPr="00B5512D">
        <w:rPr>
          <w:lang w:val="en-GB"/>
        </w:rPr>
        <w:t>r</w:t>
      </w:r>
      <w:r w:rsidR="007940B3" w:rsidRPr="00B5512D">
        <w:rPr>
          <w:lang w:val="en-GB"/>
        </w:rPr>
        <w:t xml:space="preserve">s Moji left E in the care of others when she travelled to </w:t>
      </w:r>
      <w:proofErr w:type="spellStart"/>
      <w:r w:rsidR="007940B3" w:rsidRPr="00B5512D">
        <w:rPr>
          <w:lang w:val="en-GB"/>
        </w:rPr>
        <w:t>Venterstad</w:t>
      </w:r>
      <w:proofErr w:type="spellEnd"/>
      <w:r w:rsidR="007940B3" w:rsidRPr="00B5512D">
        <w:rPr>
          <w:lang w:val="en-GB"/>
        </w:rPr>
        <w:t xml:space="preserve"> at the end of each month. </w:t>
      </w:r>
    </w:p>
    <w:p w14:paraId="0EA34E84" w14:textId="77777777" w:rsidR="00861DCD" w:rsidRPr="00861DCD" w:rsidRDefault="00861DCD" w:rsidP="00861DCD">
      <w:pPr>
        <w:pStyle w:val="ListParagraph"/>
        <w:rPr>
          <w:lang w:val="en-GB"/>
        </w:rPr>
      </w:pPr>
    </w:p>
    <w:p w14:paraId="5BBA217B" w14:textId="3CDC04C4" w:rsidR="00861DCD" w:rsidRPr="00B5512D" w:rsidRDefault="00B5512D" w:rsidP="00B5512D">
      <w:pPr>
        <w:autoSpaceDE w:val="0"/>
        <w:autoSpaceDN w:val="0"/>
        <w:adjustRightInd w:val="0"/>
        <w:jc w:val="both"/>
        <w:rPr>
          <w:lang w:val="en-GB"/>
        </w:rPr>
      </w:pPr>
      <w:r>
        <w:rPr>
          <w:lang w:val="en-GB"/>
        </w:rPr>
        <w:t>[25]</w:t>
      </w:r>
      <w:r>
        <w:rPr>
          <w:lang w:val="en-GB"/>
        </w:rPr>
        <w:tab/>
      </w:r>
      <w:r w:rsidR="00861DCD" w:rsidRPr="00B5512D">
        <w:rPr>
          <w:lang w:val="en-GB"/>
        </w:rPr>
        <w:t xml:space="preserve">Mrs Moji testified that she had cared for E from </w:t>
      </w:r>
      <w:r w:rsidR="006A2E08" w:rsidRPr="00B5512D">
        <w:rPr>
          <w:lang w:val="en-GB"/>
        </w:rPr>
        <w:t xml:space="preserve">January </w:t>
      </w:r>
      <w:r w:rsidR="00861DCD" w:rsidRPr="00B5512D">
        <w:rPr>
          <w:lang w:val="en-GB"/>
        </w:rPr>
        <w:t>2020.</w:t>
      </w:r>
      <w:r w:rsidR="00676802" w:rsidRPr="00B5512D">
        <w:rPr>
          <w:lang w:val="en-GB"/>
        </w:rPr>
        <w:t xml:space="preserve"> </w:t>
      </w:r>
      <w:proofErr w:type="spellStart"/>
      <w:r w:rsidR="00676802" w:rsidRPr="00B5512D">
        <w:rPr>
          <w:lang w:val="en-GB"/>
        </w:rPr>
        <w:t>E</w:t>
      </w:r>
      <w:proofErr w:type="spellEnd"/>
      <w:r w:rsidR="00676802" w:rsidRPr="00B5512D">
        <w:rPr>
          <w:lang w:val="en-GB"/>
        </w:rPr>
        <w:t xml:space="preserve"> had a problem with her arm and</w:t>
      </w:r>
      <w:r w:rsidR="00960C49" w:rsidRPr="00B5512D">
        <w:rPr>
          <w:lang w:val="en-GB"/>
        </w:rPr>
        <w:t xml:space="preserve"> spoke </w:t>
      </w:r>
      <w:r w:rsidR="00676802" w:rsidRPr="00B5512D">
        <w:rPr>
          <w:lang w:val="en-GB"/>
        </w:rPr>
        <w:t xml:space="preserve">using short sentences, also requiring assistance to bath. </w:t>
      </w:r>
      <w:r w:rsidR="00206191" w:rsidRPr="00B5512D">
        <w:rPr>
          <w:lang w:val="en-GB"/>
        </w:rPr>
        <w:t>People in the neighbourhood knew of her condition</w:t>
      </w:r>
      <w:r w:rsidR="0031685D" w:rsidRPr="00B5512D">
        <w:rPr>
          <w:lang w:val="en-GB"/>
        </w:rPr>
        <w:t>, and mental state.</w:t>
      </w:r>
      <w:r w:rsidR="00DD0695" w:rsidRPr="00B5512D">
        <w:rPr>
          <w:lang w:val="en-GB"/>
        </w:rPr>
        <w:t xml:space="preserve"> This was because she had visited her neighbours to advise them that E had arrived to stay with her, and that she was short-tempered and would sometimes swear at them. They should be aware that she was this type of person. </w:t>
      </w:r>
      <w:r w:rsidR="000207ED" w:rsidRPr="00B5512D">
        <w:rPr>
          <w:lang w:val="en-GB"/>
        </w:rPr>
        <w:t>She was forgetful</w:t>
      </w:r>
      <w:r w:rsidR="00AA000E" w:rsidRPr="00B5512D">
        <w:rPr>
          <w:lang w:val="en-GB"/>
        </w:rPr>
        <w:t xml:space="preserve"> and had a speech problem. </w:t>
      </w:r>
      <w:r w:rsidR="00BE5AA5" w:rsidRPr="00B5512D">
        <w:rPr>
          <w:lang w:val="en-GB"/>
        </w:rPr>
        <w:t xml:space="preserve">She would occasionally return from the shop without any change and might forget the reason she had been sent. </w:t>
      </w:r>
    </w:p>
    <w:p w14:paraId="62771DC6" w14:textId="77777777" w:rsidR="00154B9C" w:rsidRPr="00154B9C" w:rsidRDefault="00154B9C" w:rsidP="00154B9C">
      <w:pPr>
        <w:pStyle w:val="ListParagraph"/>
        <w:rPr>
          <w:lang w:val="en-GB"/>
        </w:rPr>
      </w:pPr>
    </w:p>
    <w:p w14:paraId="57C2AD17" w14:textId="13EE6DC3" w:rsidR="00154B9C" w:rsidRPr="00B5512D" w:rsidRDefault="00B5512D" w:rsidP="00B5512D">
      <w:pPr>
        <w:autoSpaceDE w:val="0"/>
        <w:autoSpaceDN w:val="0"/>
        <w:adjustRightInd w:val="0"/>
        <w:jc w:val="both"/>
        <w:rPr>
          <w:lang w:val="en-GB"/>
        </w:rPr>
      </w:pPr>
      <w:r>
        <w:rPr>
          <w:lang w:val="en-GB"/>
        </w:rPr>
        <w:t>[26]</w:t>
      </w:r>
      <w:r>
        <w:rPr>
          <w:lang w:val="en-GB"/>
        </w:rPr>
        <w:tab/>
      </w:r>
      <w:r w:rsidR="00154B9C" w:rsidRPr="00B5512D">
        <w:rPr>
          <w:lang w:val="en-GB"/>
        </w:rPr>
        <w:t xml:space="preserve">Mr </w:t>
      </w:r>
      <w:proofErr w:type="spellStart"/>
      <w:r w:rsidR="00154B9C" w:rsidRPr="00B5512D">
        <w:rPr>
          <w:lang w:val="en-GB"/>
        </w:rPr>
        <w:t>Tshoba</w:t>
      </w:r>
      <w:proofErr w:type="spellEnd"/>
      <w:r w:rsidR="00154B9C" w:rsidRPr="00B5512D">
        <w:rPr>
          <w:lang w:val="en-GB"/>
        </w:rPr>
        <w:t xml:space="preserve"> had been visiting her home</w:t>
      </w:r>
      <w:r w:rsidR="008A179B" w:rsidRPr="00B5512D">
        <w:rPr>
          <w:lang w:val="en-GB"/>
        </w:rPr>
        <w:t xml:space="preserve"> </w:t>
      </w:r>
      <w:r w:rsidR="00154B9C" w:rsidRPr="00B5512D">
        <w:rPr>
          <w:lang w:val="en-GB"/>
        </w:rPr>
        <w:t>since 2018</w:t>
      </w:r>
      <w:r w:rsidR="008A179B" w:rsidRPr="00B5512D">
        <w:rPr>
          <w:lang w:val="en-GB"/>
        </w:rPr>
        <w:t xml:space="preserve"> as they were distantly related. </w:t>
      </w:r>
      <w:r w:rsidR="00A13EED" w:rsidRPr="00B5512D">
        <w:rPr>
          <w:lang w:val="en-GB"/>
        </w:rPr>
        <w:t xml:space="preserve">When E had arrived, Mr </w:t>
      </w:r>
      <w:proofErr w:type="spellStart"/>
      <w:r w:rsidR="00A13EED" w:rsidRPr="00B5512D">
        <w:rPr>
          <w:lang w:val="en-GB"/>
        </w:rPr>
        <w:t>Tshoba</w:t>
      </w:r>
      <w:proofErr w:type="spellEnd"/>
      <w:r w:rsidR="00A13EED" w:rsidRPr="00B5512D">
        <w:rPr>
          <w:lang w:val="en-GB"/>
        </w:rPr>
        <w:t xml:space="preserve"> had been warned that she was ‘not okay’ and that she would sometimes speak rudely to him. </w:t>
      </w:r>
      <w:r w:rsidR="00D80449" w:rsidRPr="00B5512D">
        <w:rPr>
          <w:lang w:val="en-GB"/>
        </w:rPr>
        <w:t xml:space="preserve">She </w:t>
      </w:r>
      <w:r w:rsidR="0085263B" w:rsidRPr="00B5512D">
        <w:rPr>
          <w:lang w:val="en-GB"/>
        </w:rPr>
        <w:t>swore</w:t>
      </w:r>
      <w:r w:rsidR="00D80449" w:rsidRPr="00B5512D">
        <w:rPr>
          <w:lang w:val="en-GB"/>
        </w:rPr>
        <w:t xml:space="preserve"> at him on occasions when he sent the children to buy cigarettes for him</w:t>
      </w:r>
      <w:r w:rsidR="0085263B" w:rsidRPr="00B5512D">
        <w:rPr>
          <w:lang w:val="en-GB"/>
        </w:rPr>
        <w:t xml:space="preserve"> and he would complain to M</w:t>
      </w:r>
      <w:r w:rsidR="008B640A" w:rsidRPr="00B5512D">
        <w:rPr>
          <w:lang w:val="en-GB"/>
        </w:rPr>
        <w:t>r</w:t>
      </w:r>
      <w:r w:rsidR="0085263B" w:rsidRPr="00B5512D">
        <w:rPr>
          <w:lang w:val="en-GB"/>
        </w:rPr>
        <w:t xml:space="preserve">s Moji that they were rude. </w:t>
      </w:r>
      <w:r w:rsidR="00D83010" w:rsidRPr="00B5512D">
        <w:rPr>
          <w:lang w:val="en-GB"/>
        </w:rPr>
        <w:t xml:space="preserve">Mr </w:t>
      </w:r>
      <w:proofErr w:type="spellStart"/>
      <w:r w:rsidR="00D83010" w:rsidRPr="00B5512D">
        <w:rPr>
          <w:lang w:val="en-GB"/>
        </w:rPr>
        <w:t>Tshoba</w:t>
      </w:r>
      <w:proofErr w:type="spellEnd"/>
      <w:r w:rsidR="00D83010" w:rsidRPr="00B5512D">
        <w:rPr>
          <w:lang w:val="en-GB"/>
        </w:rPr>
        <w:t xml:space="preserve"> and E had not had any conversations or drank together previously. </w:t>
      </w:r>
      <w:r w:rsidR="005603DC" w:rsidRPr="00B5512D">
        <w:rPr>
          <w:lang w:val="en-GB"/>
        </w:rPr>
        <w:t>When M</w:t>
      </w:r>
      <w:r w:rsidR="008B640A" w:rsidRPr="00B5512D">
        <w:rPr>
          <w:lang w:val="en-GB"/>
        </w:rPr>
        <w:t>r</w:t>
      </w:r>
      <w:r w:rsidR="005603DC" w:rsidRPr="00B5512D">
        <w:rPr>
          <w:lang w:val="en-GB"/>
        </w:rPr>
        <w:t xml:space="preserve">s Moji left the home to visit her brother, she would leave E in </w:t>
      </w:r>
      <w:r w:rsidR="00702B7A" w:rsidRPr="00B5512D">
        <w:rPr>
          <w:lang w:val="en-GB"/>
        </w:rPr>
        <w:t xml:space="preserve">one of her children’s care. On this occasion she had asked Ms Stoffel, her brother’s wife, to look after E. </w:t>
      </w:r>
    </w:p>
    <w:p w14:paraId="37AE610C" w14:textId="77777777" w:rsidR="00702B7A" w:rsidRPr="00702B7A" w:rsidRDefault="00702B7A" w:rsidP="00702B7A">
      <w:pPr>
        <w:pStyle w:val="ListParagraph"/>
        <w:rPr>
          <w:lang w:val="en-GB"/>
        </w:rPr>
      </w:pPr>
    </w:p>
    <w:p w14:paraId="44F8FA74" w14:textId="1734C00E" w:rsidR="003470FB" w:rsidRPr="00B5512D" w:rsidRDefault="00B5512D" w:rsidP="00B5512D">
      <w:pPr>
        <w:autoSpaceDE w:val="0"/>
        <w:autoSpaceDN w:val="0"/>
        <w:adjustRightInd w:val="0"/>
        <w:jc w:val="both"/>
        <w:rPr>
          <w:lang w:val="en-GB"/>
        </w:rPr>
      </w:pPr>
      <w:r>
        <w:rPr>
          <w:lang w:val="en-GB"/>
        </w:rPr>
        <w:t>[27]</w:t>
      </w:r>
      <w:r>
        <w:rPr>
          <w:lang w:val="en-GB"/>
        </w:rPr>
        <w:tab/>
      </w:r>
      <w:r w:rsidR="00702B7A" w:rsidRPr="00B5512D">
        <w:rPr>
          <w:lang w:val="en-GB"/>
        </w:rPr>
        <w:t>Mrs Moji testified that</w:t>
      </w:r>
      <w:r w:rsidR="003012E7" w:rsidRPr="00B5512D">
        <w:rPr>
          <w:lang w:val="en-GB"/>
        </w:rPr>
        <w:t xml:space="preserve"> she had not asked Ms Stoffel whether Mr </w:t>
      </w:r>
      <w:proofErr w:type="spellStart"/>
      <w:r w:rsidR="003012E7" w:rsidRPr="00B5512D">
        <w:rPr>
          <w:lang w:val="en-GB"/>
        </w:rPr>
        <w:t>Tshoba</w:t>
      </w:r>
      <w:proofErr w:type="spellEnd"/>
      <w:r w:rsidR="003012E7" w:rsidRPr="00B5512D">
        <w:rPr>
          <w:lang w:val="en-GB"/>
        </w:rPr>
        <w:t xml:space="preserve"> was still in the home when she heard about the incident telephonically.</w:t>
      </w:r>
      <w:r w:rsidR="00702B7A" w:rsidRPr="00B5512D">
        <w:rPr>
          <w:lang w:val="en-GB"/>
        </w:rPr>
        <w:t xml:space="preserve"> </w:t>
      </w:r>
      <w:r w:rsidR="003012E7" w:rsidRPr="00B5512D">
        <w:rPr>
          <w:lang w:val="en-GB"/>
        </w:rPr>
        <w:t>S</w:t>
      </w:r>
      <w:r w:rsidR="00702B7A" w:rsidRPr="00B5512D">
        <w:rPr>
          <w:lang w:val="en-GB"/>
        </w:rPr>
        <w:t xml:space="preserve">he was shocked to hear that E and Mr </w:t>
      </w:r>
      <w:proofErr w:type="spellStart"/>
      <w:r w:rsidR="00702B7A" w:rsidRPr="00B5512D">
        <w:rPr>
          <w:lang w:val="en-GB"/>
        </w:rPr>
        <w:t>Tshoba</w:t>
      </w:r>
      <w:proofErr w:type="spellEnd"/>
      <w:r w:rsidR="00702B7A" w:rsidRPr="00B5512D">
        <w:rPr>
          <w:lang w:val="en-GB"/>
        </w:rPr>
        <w:t xml:space="preserve"> had slept together. This was because he was </w:t>
      </w:r>
      <w:r w:rsidR="003012E7" w:rsidRPr="00B5512D">
        <w:rPr>
          <w:lang w:val="en-GB"/>
        </w:rPr>
        <w:t xml:space="preserve">related to </w:t>
      </w:r>
      <w:proofErr w:type="gramStart"/>
      <w:r w:rsidR="003012E7" w:rsidRPr="00B5512D">
        <w:rPr>
          <w:lang w:val="en-GB"/>
        </w:rPr>
        <w:t>her</w:t>
      </w:r>
      <w:proofErr w:type="gramEnd"/>
      <w:r w:rsidR="00702B7A" w:rsidRPr="00B5512D">
        <w:rPr>
          <w:lang w:val="en-GB"/>
        </w:rPr>
        <w:t xml:space="preserve"> and she knew he was HIV positive. </w:t>
      </w:r>
      <w:r w:rsidR="0050342F" w:rsidRPr="00B5512D">
        <w:rPr>
          <w:lang w:val="en-GB"/>
        </w:rPr>
        <w:t xml:space="preserve">He had never slept at her home before and </w:t>
      </w:r>
      <w:r w:rsidR="007B629C" w:rsidRPr="00B5512D">
        <w:rPr>
          <w:lang w:val="en-GB"/>
        </w:rPr>
        <w:t xml:space="preserve">she was </w:t>
      </w:r>
      <w:r w:rsidR="0050342F" w:rsidRPr="00B5512D">
        <w:rPr>
          <w:lang w:val="en-GB"/>
        </w:rPr>
        <w:t>upset that he had made E drink liquor</w:t>
      </w:r>
      <w:r w:rsidR="007B629C" w:rsidRPr="00B5512D">
        <w:rPr>
          <w:lang w:val="en-GB"/>
        </w:rPr>
        <w:t xml:space="preserve"> and had sex with her, when they did not normally speak to one another.</w:t>
      </w:r>
      <w:r w:rsidR="00843F8A" w:rsidRPr="00B5512D">
        <w:rPr>
          <w:lang w:val="en-GB"/>
        </w:rPr>
        <w:t xml:space="preserve"> </w:t>
      </w:r>
    </w:p>
    <w:p w14:paraId="1EAD1FAA" w14:textId="77777777" w:rsidR="003470FB" w:rsidRPr="003470FB" w:rsidRDefault="003470FB" w:rsidP="003470FB">
      <w:pPr>
        <w:pStyle w:val="ListParagraph"/>
        <w:rPr>
          <w:lang w:val="en-GB"/>
        </w:rPr>
      </w:pPr>
    </w:p>
    <w:p w14:paraId="77502DC4" w14:textId="55687792" w:rsidR="00533983" w:rsidRPr="00B5512D" w:rsidRDefault="00B5512D" w:rsidP="00B5512D">
      <w:pPr>
        <w:autoSpaceDE w:val="0"/>
        <w:autoSpaceDN w:val="0"/>
        <w:adjustRightInd w:val="0"/>
        <w:jc w:val="both"/>
        <w:rPr>
          <w:lang w:val="en-GB"/>
        </w:rPr>
      </w:pPr>
      <w:r>
        <w:rPr>
          <w:lang w:val="en-GB"/>
        </w:rPr>
        <w:lastRenderedPageBreak/>
        <w:t>[28]</w:t>
      </w:r>
      <w:r>
        <w:rPr>
          <w:lang w:val="en-GB"/>
        </w:rPr>
        <w:tab/>
      </w:r>
      <w:r w:rsidR="00BC4BFD" w:rsidRPr="00B5512D">
        <w:rPr>
          <w:lang w:val="en-GB"/>
        </w:rPr>
        <w:t>Mrs Moji</w:t>
      </w:r>
      <w:r w:rsidR="002E201B" w:rsidRPr="00B5512D">
        <w:rPr>
          <w:lang w:val="en-GB"/>
        </w:rPr>
        <w:t xml:space="preserve"> returned </w:t>
      </w:r>
      <w:r w:rsidR="002260F8" w:rsidRPr="00B5512D">
        <w:rPr>
          <w:lang w:val="en-GB"/>
        </w:rPr>
        <w:t xml:space="preserve">home </w:t>
      </w:r>
      <w:r w:rsidR="002E201B" w:rsidRPr="00B5512D">
        <w:rPr>
          <w:lang w:val="en-GB"/>
        </w:rPr>
        <w:t xml:space="preserve">the following afternoon. </w:t>
      </w:r>
      <w:r w:rsidR="003470FB" w:rsidRPr="00B5512D">
        <w:rPr>
          <w:lang w:val="en-GB"/>
        </w:rPr>
        <w:t>She followed E and LM to the police station</w:t>
      </w:r>
      <w:r w:rsidR="0024206F" w:rsidRPr="00B5512D">
        <w:rPr>
          <w:lang w:val="en-GB"/>
        </w:rPr>
        <w:t xml:space="preserve"> and spoke to E, who did not answer her question as to why she had left the home without her. </w:t>
      </w:r>
      <w:proofErr w:type="spellStart"/>
      <w:r w:rsidR="00D07806" w:rsidRPr="00B5512D">
        <w:rPr>
          <w:lang w:val="en-GB"/>
        </w:rPr>
        <w:t>E</w:t>
      </w:r>
      <w:proofErr w:type="spellEnd"/>
      <w:r w:rsidR="00D07806" w:rsidRPr="00B5512D">
        <w:rPr>
          <w:lang w:val="en-GB"/>
        </w:rPr>
        <w:t xml:space="preserve"> told her that Mr </w:t>
      </w:r>
      <w:proofErr w:type="spellStart"/>
      <w:r w:rsidR="00D07806" w:rsidRPr="00B5512D">
        <w:rPr>
          <w:lang w:val="en-GB"/>
        </w:rPr>
        <w:t>Tshoba</w:t>
      </w:r>
      <w:proofErr w:type="spellEnd"/>
      <w:r w:rsidR="00D07806" w:rsidRPr="00B5512D">
        <w:rPr>
          <w:lang w:val="en-GB"/>
        </w:rPr>
        <w:t xml:space="preserve"> had made her drink alcohol and she did not know what happened thereafter, although she had woken up naked.</w:t>
      </w:r>
      <w:r w:rsidR="0090052D" w:rsidRPr="00B5512D">
        <w:rPr>
          <w:lang w:val="en-GB"/>
        </w:rPr>
        <w:t xml:space="preserve"> </w:t>
      </w:r>
      <w:r w:rsidR="00015603" w:rsidRPr="00B5512D">
        <w:rPr>
          <w:lang w:val="en-GB"/>
        </w:rPr>
        <w:t>Mrs Moji had made the report to the police</w:t>
      </w:r>
      <w:r w:rsidR="00B76033" w:rsidRPr="00B5512D">
        <w:rPr>
          <w:lang w:val="en-GB"/>
        </w:rPr>
        <w:t xml:space="preserve"> because of E’s condition.</w:t>
      </w:r>
      <w:r w:rsidR="00F54B5F" w:rsidRPr="00B5512D">
        <w:rPr>
          <w:lang w:val="en-GB"/>
        </w:rPr>
        <w:t xml:space="preserve"> She said that </w:t>
      </w:r>
      <w:proofErr w:type="spellStart"/>
      <w:r w:rsidR="00F54B5F" w:rsidRPr="00B5512D">
        <w:rPr>
          <w:lang w:val="en-GB"/>
        </w:rPr>
        <w:t>E</w:t>
      </w:r>
      <w:proofErr w:type="spellEnd"/>
      <w:r w:rsidR="00F54B5F" w:rsidRPr="00B5512D">
        <w:rPr>
          <w:lang w:val="en-GB"/>
        </w:rPr>
        <w:t xml:space="preserve"> could not tell the police the entire story, only bits and pieces of what had happened. </w:t>
      </w:r>
      <w:r w:rsidR="003F3D9A" w:rsidRPr="00B5512D">
        <w:rPr>
          <w:lang w:val="en-GB"/>
        </w:rPr>
        <w:t xml:space="preserve">This included that Mr </w:t>
      </w:r>
      <w:proofErr w:type="spellStart"/>
      <w:r w:rsidR="003F3D9A" w:rsidRPr="00B5512D">
        <w:rPr>
          <w:lang w:val="en-GB"/>
        </w:rPr>
        <w:t>Tshoba</w:t>
      </w:r>
      <w:proofErr w:type="spellEnd"/>
      <w:r w:rsidR="003F3D9A" w:rsidRPr="00B5512D">
        <w:rPr>
          <w:lang w:val="en-GB"/>
        </w:rPr>
        <w:t xml:space="preserve"> had taken </w:t>
      </w:r>
      <w:r w:rsidR="00F742A2" w:rsidRPr="00B5512D">
        <w:rPr>
          <w:lang w:val="en-GB"/>
        </w:rPr>
        <w:t>E</w:t>
      </w:r>
      <w:r w:rsidR="003F3D9A" w:rsidRPr="00B5512D">
        <w:rPr>
          <w:lang w:val="en-GB"/>
        </w:rPr>
        <w:t xml:space="preserve"> to his home when they went to buy beer, pulled up her dress and placed her on his bed</w:t>
      </w:r>
      <w:r w:rsidR="00F67782" w:rsidRPr="00B5512D">
        <w:rPr>
          <w:lang w:val="en-GB"/>
        </w:rPr>
        <w:t xml:space="preserve">, before they returned to Mrs Moji’s home, where </w:t>
      </w:r>
      <w:proofErr w:type="spellStart"/>
      <w:r w:rsidR="00F67782" w:rsidRPr="00B5512D">
        <w:rPr>
          <w:lang w:val="en-GB"/>
        </w:rPr>
        <w:t>E</w:t>
      </w:r>
      <w:proofErr w:type="spellEnd"/>
      <w:r w:rsidR="00F67782" w:rsidRPr="00B5512D">
        <w:rPr>
          <w:lang w:val="en-GB"/>
        </w:rPr>
        <w:t xml:space="preserve"> had passed out.</w:t>
      </w:r>
    </w:p>
    <w:p w14:paraId="436F475D" w14:textId="77777777" w:rsidR="009F68EE" w:rsidRPr="009F68EE" w:rsidRDefault="009F68EE" w:rsidP="009F68EE">
      <w:pPr>
        <w:pStyle w:val="ListParagraph"/>
        <w:rPr>
          <w:lang w:val="en-GB"/>
        </w:rPr>
      </w:pPr>
    </w:p>
    <w:p w14:paraId="69FC1C80" w14:textId="60FA76BE" w:rsidR="00843F8A" w:rsidRPr="00B5512D" w:rsidRDefault="00B5512D" w:rsidP="00B5512D">
      <w:pPr>
        <w:autoSpaceDE w:val="0"/>
        <w:autoSpaceDN w:val="0"/>
        <w:adjustRightInd w:val="0"/>
        <w:jc w:val="both"/>
        <w:rPr>
          <w:lang w:val="en-GB"/>
        </w:rPr>
      </w:pPr>
      <w:r>
        <w:rPr>
          <w:lang w:val="en-GB"/>
        </w:rPr>
        <w:t>[29]</w:t>
      </w:r>
      <w:r>
        <w:rPr>
          <w:lang w:val="en-GB"/>
        </w:rPr>
        <w:tab/>
      </w:r>
      <w:r w:rsidR="009F68EE" w:rsidRPr="00B5512D">
        <w:rPr>
          <w:lang w:val="en-GB"/>
        </w:rPr>
        <w:t xml:space="preserve">Mrs Moji said that </w:t>
      </w:r>
      <w:proofErr w:type="spellStart"/>
      <w:r w:rsidR="009F68EE" w:rsidRPr="00B5512D">
        <w:rPr>
          <w:lang w:val="en-GB"/>
        </w:rPr>
        <w:t>E</w:t>
      </w:r>
      <w:proofErr w:type="spellEnd"/>
      <w:r w:rsidR="009F68EE" w:rsidRPr="00B5512D">
        <w:rPr>
          <w:lang w:val="en-GB"/>
        </w:rPr>
        <w:t xml:space="preserve"> could not be in a relationship with Mr </w:t>
      </w:r>
      <w:proofErr w:type="spellStart"/>
      <w:r w:rsidR="009F68EE" w:rsidRPr="00B5512D">
        <w:rPr>
          <w:lang w:val="en-GB"/>
        </w:rPr>
        <w:t>Tshoba</w:t>
      </w:r>
      <w:proofErr w:type="spellEnd"/>
      <w:r w:rsidR="009F68EE" w:rsidRPr="00B5512D">
        <w:rPr>
          <w:lang w:val="en-GB"/>
        </w:rPr>
        <w:t xml:space="preserve"> as she did not go out at night and only left home for minor errands. She was </w:t>
      </w:r>
      <w:r w:rsidR="004C5F2A" w:rsidRPr="00B5512D">
        <w:rPr>
          <w:lang w:val="en-GB"/>
        </w:rPr>
        <w:t xml:space="preserve">a quiet person who did not speak to anyone. </w:t>
      </w:r>
      <w:r w:rsidR="00772511" w:rsidRPr="00B5512D">
        <w:rPr>
          <w:lang w:val="en-GB"/>
        </w:rPr>
        <w:t>She would not know about sexual intercourse</w:t>
      </w:r>
      <w:r w:rsidR="00762AA4" w:rsidRPr="00B5512D">
        <w:rPr>
          <w:lang w:val="en-GB"/>
        </w:rPr>
        <w:t xml:space="preserve"> but had the capacity to understand that she had needed injections to prevent menstruation.</w:t>
      </w:r>
    </w:p>
    <w:p w14:paraId="743B3160" w14:textId="77777777" w:rsidR="002657AF" w:rsidRPr="002657AF" w:rsidRDefault="002657AF" w:rsidP="002657AF">
      <w:pPr>
        <w:pStyle w:val="ListParagraph"/>
        <w:rPr>
          <w:lang w:val="en-GB"/>
        </w:rPr>
      </w:pPr>
    </w:p>
    <w:p w14:paraId="1323B987" w14:textId="52C6D942" w:rsidR="008349FD" w:rsidRPr="00B5512D" w:rsidRDefault="00B5512D" w:rsidP="00B5512D">
      <w:pPr>
        <w:autoSpaceDE w:val="0"/>
        <w:autoSpaceDN w:val="0"/>
        <w:adjustRightInd w:val="0"/>
        <w:jc w:val="both"/>
        <w:rPr>
          <w:lang w:val="en-GB"/>
        </w:rPr>
      </w:pPr>
      <w:r>
        <w:rPr>
          <w:lang w:val="en-GB"/>
        </w:rPr>
        <w:t>[30]</w:t>
      </w:r>
      <w:r>
        <w:rPr>
          <w:lang w:val="en-GB"/>
        </w:rPr>
        <w:tab/>
      </w:r>
      <w:r w:rsidR="00BC366A" w:rsidRPr="00B5512D">
        <w:rPr>
          <w:lang w:val="en-GB"/>
        </w:rPr>
        <w:t xml:space="preserve">During cross-examination, Mrs Moji explained that she had reminded Mr </w:t>
      </w:r>
      <w:proofErr w:type="spellStart"/>
      <w:r w:rsidR="00BC366A" w:rsidRPr="00B5512D">
        <w:rPr>
          <w:lang w:val="en-GB"/>
        </w:rPr>
        <w:t>Tshoba</w:t>
      </w:r>
      <w:proofErr w:type="spellEnd"/>
      <w:r w:rsidR="00BC366A" w:rsidRPr="00B5512D">
        <w:rPr>
          <w:lang w:val="en-GB"/>
        </w:rPr>
        <w:t xml:space="preserve"> about E’s condition on various occasions. He tended to be forgetful when under the influence of alcohol, and would also forget about E’s challenges when he wanted to smoke. This is when Mrs Moji would intervene.</w:t>
      </w:r>
      <w:r w:rsidR="00EC4FED" w:rsidRPr="00B5512D">
        <w:rPr>
          <w:lang w:val="en-GB"/>
        </w:rPr>
        <w:t xml:space="preserve"> Investigating officers had visited the home subsequent to the matter being reported and asked </w:t>
      </w:r>
      <w:proofErr w:type="spellStart"/>
      <w:r w:rsidR="00EC4FED" w:rsidRPr="00B5512D">
        <w:rPr>
          <w:lang w:val="en-GB"/>
        </w:rPr>
        <w:t>E</w:t>
      </w:r>
      <w:proofErr w:type="spellEnd"/>
      <w:r w:rsidR="00EC4FED" w:rsidRPr="00B5512D">
        <w:rPr>
          <w:lang w:val="en-GB"/>
        </w:rPr>
        <w:t xml:space="preserve"> about what had occurred. At some point the investigating officer noticed that there was something amiss with E, resulting in the referral to the psychologist.</w:t>
      </w:r>
      <w:r w:rsidR="00990818" w:rsidRPr="00B5512D">
        <w:rPr>
          <w:lang w:val="en-GB"/>
        </w:rPr>
        <w:t xml:space="preserve"> According to Mrs Moji, E recalled details of what had occurred during the evening of the incident, including when Mr </w:t>
      </w:r>
      <w:proofErr w:type="spellStart"/>
      <w:r w:rsidR="00990818" w:rsidRPr="00B5512D">
        <w:rPr>
          <w:lang w:val="en-GB"/>
        </w:rPr>
        <w:t>Tshoba</w:t>
      </w:r>
      <w:proofErr w:type="spellEnd"/>
      <w:r w:rsidR="00990818" w:rsidRPr="00B5512D">
        <w:rPr>
          <w:lang w:val="en-GB"/>
        </w:rPr>
        <w:t xml:space="preserve"> had lifted her skirt at his home, but could not recall what had been happening when the children had been alerted. </w:t>
      </w:r>
    </w:p>
    <w:p w14:paraId="5C91307B" w14:textId="77777777" w:rsidR="008349FD" w:rsidRPr="008349FD" w:rsidRDefault="008349FD" w:rsidP="008349FD">
      <w:pPr>
        <w:pStyle w:val="ListParagraph"/>
        <w:rPr>
          <w:lang w:val="en-GB"/>
        </w:rPr>
      </w:pPr>
    </w:p>
    <w:p w14:paraId="0CCC22D8" w14:textId="7B072566" w:rsidR="00B04A8E" w:rsidRPr="00B5512D" w:rsidRDefault="00B5512D" w:rsidP="00B5512D">
      <w:pPr>
        <w:autoSpaceDE w:val="0"/>
        <w:autoSpaceDN w:val="0"/>
        <w:adjustRightInd w:val="0"/>
        <w:jc w:val="both"/>
        <w:rPr>
          <w:lang w:val="en-GB"/>
        </w:rPr>
      </w:pPr>
      <w:r>
        <w:rPr>
          <w:lang w:val="en-GB"/>
        </w:rPr>
        <w:t>[31]</w:t>
      </w:r>
      <w:r>
        <w:rPr>
          <w:lang w:val="en-GB"/>
        </w:rPr>
        <w:tab/>
      </w:r>
      <w:r w:rsidR="00C921E3" w:rsidRPr="00B5512D">
        <w:rPr>
          <w:lang w:val="en-GB"/>
        </w:rPr>
        <w:t xml:space="preserve">Mrs Moji could not explain why the statement made to the police made no reference of E being assisted by her. She first indicated that </w:t>
      </w:r>
      <w:proofErr w:type="spellStart"/>
      <w:r w:rsidR="00C921E3" w:rsidRPr="00B5512D">
        <w:rPr>
          <w:lang w:val="en-GB"/>
        </w:rPr>
        <w:t>E</w:t>
      </w:r>
      <w:proofErr w:type="spellEnd"/>
      <w:r w:rsidR="00C921E3" w:rsidRPr="00B5512D">
        <w:rPr>
          <w:lang w:val="en-GB"/>
        </w:rPr>
        <w:t xml:space="preserve"> was not okay and could not recall ‘anything’ that happened to her. </w:t>
      </w:r>
      <w:r w:rsidR="004760DD" w:rsidRPr="00B5512D">
        <w:rPr>
          <w:lang w:val="en-GB"/>
        </w:rPr>
        <w:t xml:space="preserve">After she had made the statement to the police, she </w:t>
      </w:r>
      <w:r w:rsidR="007E4C07" w:rsidRPr="00B5512D">
        <w:rPr>
          <w:lang w:val="en-GB"/>
        </w:rPr>
        <w:t xml:space="preserve">was ‘not alright’. Mrs Moji eventually conceded that </w:t>
      </w:r>
      <w:proofErr w:type="spellStart"/>
      <w:r w:rsidR="007E4C07" w:rsidRPr="00B5512D">
        <w:rPr>
          <w:lang w:val="en-GB"/>
        </w:rPr>
        <w:t>E</w:t>
      </w:r>
      <w:proofErr w:type="spellEnd"/>
      <w:r w:rsidR="007E4C07" w:rsidRPr="00B5512D">
        <w:rPr>
          <w:lang w:val="en-GB"/>
        </w:rPr>
        <w:t xml:space="preserve"> had not been assisted when she made the statement to the police, and had told the police what happened</w:t>
      </w:r>
      <w:r w:rsidR="00586D23" w:rsidRPr="00B5512D">
        <w:rPr>
          <w:lang w:val="en-GB"/>
        </w:rPr>
        <w:t xml:space="preserve">. </w:t>
      </w:r>
      <w:r w:rsidR="00BB36B1" w:rsidRPr="00B5512D">
        <w:rPr>
          <w:lang w:val="en-GB"/>
        </w:rPr>
        <w:t xml:space="preserve"> Her own statement to the police made no reference about any mental disability, only indicating that </w:t>
      </w:r>
      <w:r w:rsidR="00C80323" w:rsidRPr="00B5512D">
        <w:rPr>
          <w:lang w:val="en-GB"/>
        </w:rPr>
        <w:t>‘E is physically disabled as she was in an accident at the age of five years. She is aggressive and short minded.’</w:t>
      </w:r>
    </w:p>
    <w:p w14:paraId="5E237572" w14:textId="5DFAE3AB" w:rsidR="00861507" w:rsidRPr="00861507" w:rsidRDefault="00861507" w:rsidP="00E12724">
      <w:pPr>
        <w:pStyle w:val="ListParagraph"/>
        <w:autoSpaceDE w:val="0"/>
        <w:autoSpaceDN w:val="0"/>
        <w:adjustRightInd w:val="0"/>
        <w:ind w:left="0"/>
        <w:jc w:val="both"/>
        <w:rPr>
          <w:lang w:val="en-GB"/>
        </w:rPr>
      </w:pPr>
    </w:p>
    <w:p w14:paraId="6CA702CD" w14:textId="47DBF88C" w:rsidR="00861507" w:rsidRPr="00B5512D" w:rsidRDefault="00B5512D" w:rsidP="00B5512D">
      <w:pPr>
        <w:autoSpaceDE w:val="0"/>
        <w:autoSpaceDN w:val="0"/>
        <w:adjustRightInd w:val="0"/>
        <w:jc w:val="both"/>
        <w:rPr>
          <w:lang w:val="en-GB"/>
        </w:rPr>
      </w:pPr>
      <w:r>
        <w:rPr>
          <w:lang w:val="en-GB"/>
        </w:rPr>
        <w:t>[32]</w:t>
      </w:r>
      <w:r>
        <w:rPr>
          <w:lang w:val="en-GB"/>
        </w:rPr>
        <w:tab/>
      </w:r>
      <w:r w:rsidR="00931267" w:rsidRPr="00B5512D">
        <w:rPr>
          <w:lang w:val="en-GB"/>
        </w:rPr>
        <w:t xml:space="preserve">Mr </w:t>
      </w:r>
      <w:proofErr w:type="spellStart"/>
      <w:r w:rsidR="00931267" w:rsidRPr="00B5512D">
        <w:rPr>
          <w:lang w:val="en-GB"/>
        </w:rPr>
        <w:t>Tshoba</w:t>
      </w:r>
      <w:proofErr w:type="spellEnd"/>
      <w:r w:rsidR="00931267" w:rsidRPr="00B5512D">
        <w:rPr>
          <w:lang w:val="en-GB"/>
        </w:rPr>
        <w:t xml:space="preserve"> testified that he had had sexual intercourse with E. She was healthy and could speak for herself, despite being physically disabled. </w:t>
      </w:r>
      <w:r w:rsidR="00CB7693" w:rsidRPr="00B5512D">
        <w:rPr>
          <w:lang w:val="en-GB"/>
        </w:rPr>
        <w:t>A relationship had developed between them</w:t>
      </w:r>
      <w:r w:rsidR="00931267" w:rsidRPr="00B5512D">
        <w:rPr>
          <w:lang w:val="en-GB"/>
        </w:rPr>
        <w:t xml:space="preserve">. </w:t>
      </w:r>
      <w:r w:rsidR="007F6FE6" w:rsidRPr="00B5512D">
        <w:rPr>
          <w:lang w:val="en-GB"/>
        </w:rPr>
        <w:t xml:space="preserve">They would have conversations about relationships in general and had kissed at some point. </w:t>
      </w:r>
      <w:proofErr w:type="spellStart"/>
      <w:r w:rsidR="00931267" w:rsidRPr="00B5512D">
        <w:rPr>
          <w:lang w:val="en-GB"/>
        </w:rPr>
        <w:t>E</w:t>
      </w:r>
      <w:proofErr w:type="spellEnd"/>
      <w:r w:rsidR="00931267" w:rsidRPr="00B5512D">
        <w:rPr>
          <w:lang w:val="en-GB"/>
        </w:rPr>
        <w:t xml:space="preserve"> did not want Mrs Moji to know about this in case she was </w:t>
      </w:r>
      <w:r w:rsidR="00B73269" w:rsidRPr="00B5512D">
        <w:rPr>
          <w:lang w:val="en-GB"/>
        </w:rPr>
        <w:t xml:space="preserve">chased away from the home. </w:t>
      </w:r>
    </w:p>
    <w:p w14:paraId="28F693C0" w14:textId="77777777" w:rsidR="0016031F" w:rsidRPr="0016031F" w:rsidRDefault="0016031F" w:rsidP="0016031F">
      <w:pPr>
        <w:pStyle w:val="ListParagraph"/>
        <w:rPr>
          <w:lang w:val="en-GB"/>
        </w:rPr>
      </w:pPr>
    </w:p>
    <w:p w14:paraId="276A02B5" w14:textId="0F824B26" w:rsidR="0016031F" w:rsidRPr="00B5512D" w:rsidRDefault="00B5512D" w:rsidP="00B5512D">
      <w:pPr>
        <w:autoSpaceDE w:val="0"/>
        <w:autoSpaceDN w:val="0"/>
        <w:adjustRightInd w:val="0"/>
        <w:jc w:val="both"/>
        <w:rPr>
          <w:lang w:val="en-GB"/>
        </w:rPr>
      </w:pPr>
      <w:r>
        <w:rPr>
          <w:lang w:val="en-GB"/>
        </w:rPr>
        <w:t>[33]</w:t>
      </w:r>
      <w:r>
        <w:rPr>
          <w:lang w:val="en-GB"/>
        </w:rPr>
        <w:tab/>
      </w:r>
      <w:r w:rsidR="0016031F" w:rsidRPr="00B5512D">
        <w:rPr>
          <w:lang w:val="en-GB"/>
        </w:rPr>
        <w:t xml:space="preserve">E had asked him for a </w:t>
      </w:r>
      <w:proofErr w:type="gramStart"/>
      <w:r w:rsidR="0016031F" w:rsidRPr="00B5512D">
        <w:rPr>
          <w:lang w:val="en-GB"/>
        </w:rPr>
        <w:t>drink</w:t>
      </w:r>
      <w:proofErr w:type="gramEnd"/>
      <w:r w:rsidR="0016031F" w:rsidRPr="00B5512D">
        <w:rPr>
          <w:lang w:val="en-GB"/>
        </w:rPr>
        <w:t xml:space="preserve"> and he could see she was tipsy. He asked her if she now drank alcohol</w:t>
      </w:r>
      <w:r w:rsidR="000F3EF7" w:rsidRPr="00B5512D">
        <w:rPr>
          <w:lang w:val="en-GB"/>
        </w:rPr>
        <w:t xml:space="preserve">, but later testified that she </w:t>
      </w:r>
      <w:r w:rsidR="003679A8" w:rsidRPr="00B5512D">
        <w:rPr>
          <w:lang w:val="en-GB"/>
        </w:rPr>
        <w:t xml:space="preserve">had </w:t>
      </w:r>
      <w:r w:rsidR="000F3EF7" w:rsidRPr="00B5512D">
        <w:rPr>
          <w:lang w:val="en-GB"/>
        </w:rPr>
        <w:t xml:space="preserve">consumed alcohol previously. </w:t>
      </w:r>
      <w:r w:rsidR="00A36B32" w:rsidRPr="00B5512D">
        <w:rPr>
          <w:lang w:val="en-GB"/>
        </w:rPr>
        <w:t>This had been hidden from Mrs Moji.</w:t>
      </w:r>
      <w:r w:rsidR="00B57541" w:rsidRPr="00B5512D">
        <w:rPr>
          <w:lang w:val="en-GB"/>
        </w:rPr>
        <w:t xml:space="preserve"> </w:t>
      </w:r>
      <w:proofErr w:type="spellStart"/>
      <w:r w:rsidR="00B57541" w:rsidRPr="00B5512D">
        <w:rPr>
          <w:lang w:val="en-GB"/>
        </w:rPr>
        <w:t>E</w:t>
      </w:r>
      <w:proofErr w:type="spellEnd"/>
      <w:r w:rsidR="00B57541" w:rsidRPr="00B5512D">
        <w:rPr>
          <w:lang w:val="en-GB"/>
        </w:rPr>
        <w:t xml:space="preserve"> had forcefully wanted to accompany Mr </w:t>
      </w:r>
      <w:proofErr w:type="spellStart"/>
      <w:r w:rsidR="00B57541" w:rsidRPr="00B5512D">
        <w:rPr>
          <w:lang w:val="en-GB"/>
        </w:rPr>
        <w:t>Tshoba</w:t>
      </w:r>
      <w:proofErr w:type="spellEnd"/>
      <w:r w:rsidR="00B57541" w:rsidRPr="00B5512D">
        <w:rPr>
          <w:lang w:val="en-GB"/>
        </w:rPr>
        <w:t xml:space="preserve"> when he left the home to purchase alcohol. </w:t>
      </w:r>
      <w:r w:rsidR="00A74A35" w:rsidRPr="00B5512D">
        <w:rPr>
          <w:lang w:val="en-GB"/>
        </w:rPr>
        <w:t xml:space="preserve">Ms Stoffel had been informed and had no difficulty with this. </w:t>
      </w:r>
      <w:r w:rsidR="002101AA" w:rsidRPr="00B5512D">
        <w:rPr>
          <w:lang w:val="en-GB"/>
        </w:rPr>
        <w:t xml:space="preserve">They had fetched money from his home before proceeding to purchase </w:t>
      </w:r>
      <w:r w:rsidR="00515619" w:rsidRPr="00B5512D">
        <w:rPr>
          <w:lang w:val="en-GB"/>
        </w:rPr>
        <w:t xml:space="preserve">more </w:t>
      </w:r>
      <w:r w:rsidR="002101AA" w:rsidRPr="00B5512D">
        <w:rPr>
          <w:lang w:val="en-GB"/>
        </w:rPr>
        <w:t xml:space="preserve">alcohol. </w:t>
      </w:r>
      <w:r w:rsidR="00173AF6" w:rsidRPr="00B5512D">
        <w:rPr>
          <w:lang w:val="en-GB"/>
        </w:rPr>
        <w:t xml:space="preserve">On the way they had </w:t>
      </w:r>
      <w:r w:rsidR="009D52AE" w:rsidRPr="00B5512D">
        <w:rPr>
          <w:lang w:val="en-GB"/>
        </w:rPr>
        <w:t xml:space="preserve">been seen by some neighbours </w:t>
      </w:r>
      <w:r w:rsidR="00173AF6" w:rsidRPr="00B5512D">
        <w:rPr>
          <w:lang w:val="en-GB"/>
        </w:rPr>
        <w:t>h</w:t>
      </w:r>
      <w:r w:rsidR="009D52AE" w:rsidRPr="00B5512D">
        <w:rPr>
          <w:lang w:val="en-GB"/>
        </w:rPr>
        <w:t>o</w:t>
      </w:r>
      <w:r w:rsidR="00173AF6" w:rsidRPr="00B5512D">
        <w:rPr>
          <w:lang w:val="en-GB"/>
        </w:rPr>
        <w:t>ld</w:t>
      </w:r>
      <w:r w:rsidR="009D52AE" w:rsidRPr="00B5512D">
        <w:rPr>
          <w:lang w:val="en-GB"/>
        </w:rPr>
        <w:t>ing</w:t>
      </w:r>
      <w:r w:rsidR="00173AF6" w:rsidRPr="00B5512D">
        <w:rPr>
          <w:lang w:val="en-GB"/>
        </w:rPr>
        <w:t xml:space="preserve"> hands. </w:t>
      </w:r>
      <w:r w:rsidR="00DD1707" w:rsidRPr="00B5512D">
        <w:rPr>
          <w:lang w:val="en-GB"/>
        </w:rPr>
        <w:t xml:space="preserve">Having consumed the alcohol at Mrs Moji’s home upon their return, Mr </w:t>
      </w:r>
      <w:proofErr w:type="spellStart"/>
      <w:r w:rsidR="00DD1707" w:rsidRPr="00B5512D">
        <w:rPr>
          <w:lang w:val="en-GB"/>
        </w:rPr>
        <w:t>Tshoba</w:t>
      </w:r>
      <w:proofErr w:type="spellEnd"/>
      <w:r w:rsidR="00DD1707" w:rsidRPr="00B5512D">
        <w:rPr>
          <w:lang w:val="en-GB"/>
        </w:rPr>
        <w:t xml:space="preserve"> noticed that he was becoming drunk. He went under the blankets in the kitchen and fell asleep. He noticed E getting underneath the blankets. She was pointing a finger at her mouth and saying he should keep quiet and that they should ‘sleep’. She had kissed </w:t>
      </w:r>
      <w:proofErr w:type="gramStart"/>
      <w:r w:rsidR="00DD1707" w:rsidRPr="00B5512D">
        <w:rPr>
          <w:lang w:val="en-GB"/>
        </w:rPr>
        <w:t>him</w:t>
      </w:r>
      <w:proofErr w:type="gramEnd"/>
      <w:r w:rsidR="00DD1707" w:rsidRPr="00B5512D">
        <w:rPr>
          <w:lang w:val="en-GB"/>
        </w:rPr>
        <w:t xml:space="preserve"> and he reminded her about his HIV status as he did not have a condom. </w:t>
      </w:r>
      <w:r w:rsidR="00F01A69" w:rsidRPr="00B5512D">
        <w:rPr>
          <w:lang w:val="en-GB"/>
        </w:rPr>
        <w:t>She asked him to make an arrangement, and he told her that he would only insert his penis between her thighs. They had then had sexual intercourse</w:t>
      </w:r>
      <w:r w:rsidR="00977B18" w:rsidRPr="00B5512D">
        <w:rPr>
          <w:lang w:val="en-GB"/>
        </w:rPr>
        <w:t xml:space="preserve"> while they lay on their sides</w:t>
      </w:r>
      <w:r w:rsidR="00F01A69" w:rsidRPr="00B5512D">
        <w:rPr>
          <w:lang w:val="en-GB"/>
        </w:rPr>
        <w:t xml:space="preserve"> and he had ejaculated in his underpants</w:t>
      </w:r>
      <w:r w:rsidR="000856E6" w:rsidRPr="00B5512D">
        <w:rPr>
          <w:lang w:val="en-GB"/>
        </w:rPr>
        <w:t>, not between her thighs.</w:t>
      </w:r>
      <w:r w:rsidR="00E746AD" w:rsidRPr="00B5512D">
        <w:rPr>
          <w:lang w:val="en-GB"/>
        </w:rPr>
        <w:t xml:space="preserve"> They had slept and everything had been normal the next </w:t>
      </w:r>
      <w:proofErr w:type="gramStart"/>
      <w:r w:rsidR="00E746AD" w:rsidRPr="00B5512D">
        <w:rPr>
          <w:lang w:val="en-GB"/>
        </w:rPr>
        <w:t>day, when</w:t>
      </w:r>
      <w:proofErr w:type="gramEnd"/>
      <w:r w:rsidR="00E746AD" w:rsidRPr="00B5512D">
        <w:rPr>
          <w:lang w:val="en-GB"/>
        </w:rPr>
        <w:t xml:space="preserve"> he had been arrested.</w:t>
      </w:r>
    </w:p>
    <w:p w14:paraId="5578FD9D" w14:textId="77777777" w:rsidR="00E746AD" w:rsidRDefault="00E746AD" w:rsidP="00E746AD">
      <w:pPr>
        <w:pStyle w:val="ListParagraph"/>
        <w:autoSpaceDE w:val="0"/>
        <w:autoSpaceDN w:val="0"/>
        <w:adjustRightInd w:val="0"/>
        <w:ind w:left="0"/>
        <w:jc w:val="both"/>
        <w:rPr>
          <w:lang w:val="en-GB"/>
        </w:rPr>
      </w:pPr>
    </w:p>
    <w:p w14:paraId="75035842" w14:textId="563C8C96" w:rsidR="00E746AD" w:rsidRPr="00B5512D" w:rsidRDefault="00B5512D" w:rsidP="00B5512D">
      <w:pPr>
        <w:autoSpaceDE w:val="0"/>
        <w:autoSpaceDN w:val="0"/>
        <w:adjustRightInd w:val="0"/>
        <w:jc w:val="both"/>
        <w:rPr>
          <w:lang w:val="en-GB"/>
        </w:rPr>
      </w:pPr>
      <w:r>
        <w:rPr>
          <w:lang w:val="en-GB"/>
        </w:rPr>
        <w:t>[34]</w:t>
      </w:r>
      <w:r>
        <w:rPr>
          <w:lang w:val="en-GB"/>
        </w:rPr>
        <w:tab/>
      </w:r>
      <w:r w:rsidR="00CA64AF" w:rsidRPr="00B5512D">
        <w:rPr>
          <w:lang w:val="en-GB"/>
        </w:rPr>
        <w:t xml:space="preserve">Mr </w:t>
      </w:r>
      <w:proofErr w:type="spellStart"/>
      <w:r w:rsidR="00CA64AF" w:rsidRPr="00B5512D">
        <w:rPr>
          <w:lang w:val="en-GB"/>
        </w:rPr>
        <w:t>Tshoba</w:t>
      </w:r>
      <w:proofErr w:type="spellEnd"/>
      <w:r w:rsidR="00CA64AF" w:rsidRPr="00B5512D">
        <w:rPr>
          <w:lang w:val="en-GB"/>
        </w:rPr>
        <w:t xml:space="preserve"> said that </w:t>
      </w:r>
      <w:r w:rsidR="00E746AD" w:rsidRPr="00B5512D">
        <w:rPr>
          <w:lang w:val="en-GB"/>
        </w:rPr>
        <w:t xml:space="preserve">E </w:t>
      </w:r>
      <w:r w:rsidR="00CA64AF" w:rsidRPr="00B5512D">
        <w:rPr>
          <w:lang w:val="en-GB"/>
        </w:rPr>
        <w:t xml:space="preserve">was not a person who could not speak, but she did speak on a ‘stop and go’ basis, but audibly and understandably. </w:t>
      </w:r>
      <w:r w:rsidR="00F149C7" w:rsidRPr="00B5512D">
        <w:rPr>
          <w:lang w:val="en-GB"/>
        </w:rPr>
        <w:t xml:space="preserve">Her words would occasionally be cut off. </w:t>
      </w:r>
      <w:r w:rsidR="009F31B3" w:rsidRPr="00B5512D">
        <w:rPr>
          <w:lang w:val="en-GB"/>
        </w:rPr>
        <w:t>She did have anger issues</w:t>
      </w:r>
      <w:r w:rsidR="003546CA" w:rsidRPr="00B5512D">
        <w:rPr>
          <w:lang w:val="en-GB"/>
        </w:rPr>
        <w:t xml:space="preserve"> and would use swear words</w:t>
      </w:r>
      <w:r w:rsidR="009F31B3" w:rsidRPr="00B5512D">
        <w:rPr>
          <w:lang w:val="en-GB"/>
        </w:rPr>
        <w:t xml:space="preserve">. </w:t>
      </w:r>
      <w:r w:rsidR="001E1090" w:rsidRPr="00B5512D">
        <w:rPr>
          <w:lang w:val="en-GB"/>
        </w:rPr>
        <w:t xml:space="preserve">He expressed incredulity at the notion that he had never had a conversation with E, considering that they had been in each other’s company for an eight-month period. </w:t>
      </w:r>
      <w:r w:rsidR="00202404" w:rsidRPr="00B5512D">
        <w:rPr>
          <w:lang w:val="en-GB"/>
        </w:rPr>
        <w:t xml:space="preserve"> He could not comprehend the case against him. Mrs Moji had only visited the neighbours to discuss E’s condition after the incident</w:t>
      </w:r>
      <w:r w:rsidR="006C07B2" w:rsidRPr="00B5512D">
        <w:rPr>
          <w:lang w:val="en-GB"/>
        </w:rPr>
        <w:t xml:space="preserve">. </w:t>
      </w:r>
    </w:p>
    <w:p w14:paraId="5325DD15" w14:textId="77777777" w:rsidR="008D106F" w:rsidRPr="008D106F" w:rsidRDefault="008D106F" w:rsidP="008D106F">
      <w:pPr>
        <w:pStyle w:val="ListParagraph"/>
        <w:rPr>
          <w:lang w:val="en-GB"/>
        </w:rPr>
      </w:pPr>
    </w:p>
    <w:p w14:paraId="138AE953" w14:textId="72A3D129" w:rsidR="008D106F" w:rsidRPr="00B5512D" w:rsidRDefault="00B5512D" w:rsidP="00B5512D">
      <w:pPr>
        <w:autoSpaceDE w:val="0"/>
        <w:autoSpaceDN w:val="0"/>
        <w:adjustRightInd w:val="0"/>
        <w:jc w:val="both"/>
        <w:rPr>
          <w:lang w:val="en-GB"/>
        </w:rPr>
      </w:pPr>
      <w:r>
        <w:rPr>
          <w:lang w:val="en-GB"/>
        </w:rPr>
        <w:t>[35]</w:t>
      </w:r>
      <w:r>
        <w:rPr>
          <w:lang w:val="en-GB"/>
        </w:rPr>
        <w:tab/>
      </w:r>
      <w:r w:rsidR="008D106F" w:rsidRPr="00B5512D">
        <w:rPr>
          <w:lang w:val="en-GB"/>
        </w:rPr>
        <w:t xml:space="preserve">Mr </w:t>
      </w:r>
      <w:proofErr w:type="spellStart"/>
      <w:r w:rsidR="008D106F" w:rsidRPr="00B5512D">
        <w:rPr>
          <w:lang w:val="en-GB"/>
        </w:rPr>
        <w:t>Tshoba</w:t>
      </w:r>
      <w:proofErr w:type="spellEnd"/>
      <w:r w:rsidR="008D106F" w:rsidRPr="00B5512D">
        <w:rPr>
          <w:lang w:val="en-GB"/>
        </w:rPr>
        <w:t xml:space="preserve"> could not explain why he had not disputed the evidence that Mrs Moji had explained E’s condition to her neighbours upon E’s arrival, that </w:t>
      </w:r>
      <w:proofErr w:type="spellStart"/>
      <w:r w:rsidR="008D106F" w:rsidRPr="00B5512D">
        <w:rPr>
          <w:lang w:val="en-GB"/>
        </w:rPr>
        <w:t>E</w:t>
      </w:r>
      <w:proofErr w:type="spellEnd"/>
      <w:r w:rsidR="008D106F" w:rsidRPr="00B5512D">
        <w:rPr>
          <w:lang w:val="en-GB"/>
        </w:rPr>
        <w:t xml:space="preserve"> had been rude to him on occasion</w:t>
      </w:r>
      <w:r w:rsidR="007A3861" w:rsidRPr="00B5512D">
        <w:rPr>
          <w:lang w:val="en-GB"/>
        </w:rPr>
        <w:t xml:space="preserve">, </w:t>
      </w:r>
      <w:r w:rsidR="00B75E0D" w:rsidRPr="00B5512D">
        <w:rPr>
          <w:lang w:val="en-GB"/>
        </w:rPr>
        <w:t xml:space="preserve">that LM had heard her scream, called out his name and </w:t>
      </w:r>
      <w:r w:rsidR="00B75E0D" w:rsidRPr="00B5512D">
        <w:rPr>
          <w:lang w:val="en-GB"/>
        </w:rPr>
        <w:lastRenderedPageBreak/>
        <w:t>asked him to let go of her</w:t>
      </w:r>
      <w:r w:rsidR="007A3861" w:rsidRPr="00B5512D">
        <w:rPr>
          <w:lang w:val="en-GB"/>
        </w:rPr>
        <w:t xml:space="preserve"> or that E had fallen asleep first</w:t>
      </w:r>
      <w:r w:rsidR="008D106F" w:rsidRPr="00B5512D">
        <w:rPr>
          <w:lang w:val="en-GB"/>
        </w:rPr>
        <w:t>.</w:t>
      </w:r>
      <w:r w:rsidR="00147C88" w:rsidRPr="00B5512D">
        <w:rPr>
          <w:lang w:val="en-GB"/>
        </w:rPr>
        <w:t xml:space="preserve"> </w:t>
      </w:r>
      <w:r w:rsidR="00F8782A" w:rsidRPr="00B5512D">
        <w:rPr>
          <w:lang w:val="en-GB"/>
        </w:rPr>
        <w:t xml:space="preserve">He suggested that it was their words of affection for one another that may have woken the children. </w:t>
      </w:r>
      <w:r w:rsidR="00147C88" w:rsidRPr="00B5512D">
        <w:rPr>
          <w:lang w:val="en-GB"/>
        </w:rPr>
        <w:t xml:space="preserve">He </w:t>
      </w:r>
      <w:r w:rsidR="00132D8E" w:rsidRPr="00B5512D">
        <w:rPr>
          <w:lang w:val="en-GB"/>
        </w:rPr>
        <w:t xml:space="preserve">also </w:t>
      </w:r>
      <w:r w:rsidR="00147C88" w:rsidRPr="00B5512D">
        <w:rPr>
          <w:lang w:val="en-GB"/>
        </w:rPr>
        <w:t xml:space="preserve">said that Mrs Moji had asked him to stay over </w:t>
      </w:r>
      <w:r w:rsidR="00D163D2" w:rsidRPr="00B5512D">
        <w:rPr>
          <w:lang w:val="en-GB"/>
        </w:rPr>
        <w:t xml:space="preserve">when she was away. </w:t>
      </w:r>
    </w:p>
    <w:p w14:paraId="5622068B" w14:textId="77777777" w:rsidR="005A0B98" w:rsidRPr="005A0B98" w:rsidRDefault="005A0B98" w:rsidP="005A0B98">
      <w:pPr>
        <w:pStyle w:val="ListParagraph"/>
        <w:rPr>
          <w:lang w:val="en-GB"/>
        </w:rPr>
      </w:pPr>
    </w:p>
    <w:p w14:paraId="17F96846" w14:textId="6B025D53" w:rsidR="005A0B98" w:rsidRPr="00B5512D" w:rsidRDefault="00B5512D" w:rsidP="00B5512D">
      <w:pPr>
        <w:autoSpaceDE w:val="0"/>
        <w:autoSpaceDN w:val="0"/>
        <w:adjustRightInd w:val="0"/>
        <w:jc w:val="both"/>
        <w:rPr>
          <w:lang w:val="en-GB"/>
        </w:rPr>
      </w:pPr>
      <w:r>
        <w:rPr>
          <w:lang w:val="en-GB"/>
        </w:rPr>
        <w:t>[36]</w:t>
      </w:r>
      <w:r>
        <w:rPr>
          <w:lang w:val="en-GB"/>
        </w:rPr>
        <w:tab/>
      </w:r>
      <w:r w:rsidR="005A0B98" w:rsidRPr="00B5512D">
        <w:rPr>
          <w:lang w:val="en-GB"/>
        </w:rPr>
        <w:t xml:space="preserve">Mr </w:t>
      </w:r>
      <w:proofErr w:type="spellStart"/>
      <w:r w:rsidR="005A0B98" w:rsidRPr="00B5512D">
        <w:rPr>
          <w:lang w:val="en-GB"/>
        </w:rPr>
        <w:t>Tshoba</w:t>
      </w:r>
      <w:proofErr w:type="spellEnd"/>
      <w:r w:rsidR="005A0B98" w:rsidRPr="00B5512D">
        <w:rPr>
          <w:lang w:val="en-GB"/>
        </w:rPr>
        <w:t xml:space="preserve"> denied having made up and down movements on top of E. They had been laying on their sides and he had </w:t>
      </w:r>
      <w:r w:rsidR="00937E6B" w:rsidRPr="00B5512D">
        <w:rPr>
          <w:lang w:val="en-GB"/>
        </w:rPr>
        <w:t>‘</w:t>
      </w:r>
      <w:r w:rsidR="005A0B98" w:rsidRPr="00B5512D">
        <w:rPr>
          <w:lang w:val="en-GB"/>
        </w:rPr>
        <w:t>penetrated</w:t>
      </w:r>
      <w:r w:rsidR="00937E6B" w:rsidRPr="00B5512D">
        <w:rPr>
          <w:lang w:val="en-GB"/>
        </w:rPr>
        <w:t>’</w:t>
      </w:r>
      <w:r w:rsidR="005A0B98" w:rsidRPr="00B5512D">
        <w:rPr>
          <w:lang w:val="en-GB"/>
        </w:rPr>
        <w:t xml:space="preserve"> between her thighs. They had made love and may have been heard while they expressed those feelings. </w:t>
      </w:r>
      <w:proofErr w:type="spellStart"/>
      <w:r w:rsidR="005A0B98" w:rsidRPr="00B5512D">
        <w:rPr>
          <w:lang w:val="en-GB"/>
        </w:rPr>
        <w:t>E</w:t>
      </w:r>
      <w:proofErr w:type="spellEnd"/>
      <w:r w:rsidR="005A0B98" w:rsidRPr="00B5512D">
        <w:rPr>
          <w:lang w:val="en-GB"/>
        </w:rPr>
        <w:t xml:space="preserve"> had never said that he should leave her alone</w:t>
      </w:r>
      <w:r w:rsidR="00193AAF" w:rsidRPr="00B5512D">
        <w:rPr>
          <w:lang w:val="en-GB"/>
        </w:rPr>
        <w:t xml:space="preserve"> or let go of her. </w:t>
      </w:r>
      <w:r w:rsidR="0051659A" w:rsidRPr="00B5512D">
        <w:rPr>
          <w:lang w:val="en-GB"/>
        </w:rPr>
        <w:t xml:space="preserve">This was confirmed by the fact that </w:t>
      </w:r>
      <w:proofErr w:type="spellStart"/>
      <w:r w:rsidR="0051659A" w:rsidRPr="00B5512D">
        <w:rPr>
          <w:lang w:val="en-GB"/>
        </w:rPr>
        <w:t>E</w:t>
      </w:r>
      <w:proofErr w:type="spellEnd"/>
      <w:r w:rsidR="0051659A" w:rsidRPr="00B5512D">
        <w:rPr>
          <w:lang w:val="en-GB"/>
        </w:rPr>
        <w:t xml:space="preserve"> had not left her spot sleeping in the kitchen until the next morning. </w:t>
      </w:r>
      <w:r w:rsidR="00CC6921" w:rsidRPr="00B5512D">
        <w:rPr>
          <w:lang w:val="en-GB"/>
        </w:rPr>
        <w:t xml:space="preserve">Had Ms Stoffel heard this, it was implausible that she would not have reported a rape to someone. </w:t>
      </w:r>
      <w:r w:rsidR="00DD386A" w:rsidRPr="00B5512D">
        <w:rPr>
          <w:lang w:val="en-GB"/>
        </w:rPr>
        <w:t xml:space="preserve">They had woken the next morning without any indication that a visit to the police station was necessary. </w:t>
      </w:r>
    </w:p>
    <w:p w14:paraId="651C9227" w14:textId="77777777" w:rsidR="00B73269" w:rsidRPr="00B73269" w:rsidRDefault="00B73269" w:rsidP="00B73269">
      <w:pPr>
        <w:pStyle w:val="ListParagraph"/>
        <w:rPr>
          <w:lang w:val="en-GB"/>
        </w:rPr>
      </w:pPr>
    </w:p>
    <w:p w14:paraId="371C0413" w14:textId="6B90B0E5" w:rsidR="003C27F8" w:rsidRPr="00B5512D" w:rsidRDefault="00B5512D" w:rsidP="00B5512D">
      <w:pPr>
        <w:autoSpaceDE w:val="0"/>
        <w:autoSpaceDN w:val="0"/>
        <w:adjustRightInd w:val="0"/>
        <w:jc w:val="both"/>
        <w:rPr>
          <w:lang w:val="en-GB"/>
        </w:rPr>
      </w:pPr>
      <w:r>
        <w:rPr>
          <w:lang w:val="en-GB"/>
        </w:rPr>
        <w:t>[37]</w:t>
      </w:r>
      <w:r>
        <w:rPr>
          <w:lang w:val="en-GB"/>
        </w:rPr>
        <w:tab/>
      </w:r>
      <w:r w:rsidR="007A483A" w:rsidRPr="00B5512D">
        <w:rPr>
          <w:lang w:val="en-GB"/>
        </w:rPr>
        <w:t xml:space="preserve">Mr </w:t>
      </w:r>
      <w:proofErr w:type="spellStart"/>
      <w:r w:rsidR="007A483A" w:rsidRPr="00B5512D">
        <w:rPr>
          <w:lang w:val="en-GB"/>
        </w:rPr>
        <w:t>Tshoba</w:t>
      </w:r>
      <w:proofErr w:type="spellEnd"/>
      <w:r w:rsidR="007A483A" w:rsidRPr="00B5512D">
        <w:rPr>
          <w:lang w:val="en-GB"/>
        </w:rPr>
        <w:t>, in response to questions from the court, said he had been in a secret relationship with E since September. She had visited his home frequently</w:t>
      </w:r>
      <w:r w:rsidR="00117479" w:rsidRPr="00B5512D">
        <w:rPr>
          <w:lang w:val="en-GB"/>
        </w:rPr>
        <w:t xml:space="preserve"> and wished to take the affair further. </w:t>
      </w:r>
      <w:r w:rsidR="00F86062" w:rsidRPr="00B5512D">
        <w:rPr>
          <w:lang w:val="en-GB"/>
        </w:rPr>
        <w:t xml:space="preserve">They had behaved as a couple in public. </w:t>
      </w:r>
      <w:r w:rsidR="003C27F8" w:rsidRPr="00B5512D">
        <w:rPr>
          <w:lang w:val="en-GB"/>
        </w:rPr>
        <w:t>He had been shocked when she had joined him in bed on the night in question and believed that the complaint to the police had been motivated by Mrs Moji.</w:t>
      </w:r>
      <w:r w:rsidR="000903EB" w:rsidRPr="00B5512D">
        <w:rPr>
          <w:lang w:val="en-GB"/>
        </w:rPr>
        <w:t xml:space="preserve"> </w:t>
      </w:r>
    </w:p>
    <w:p w14:paraId="2A6B4E50" w14:textId="77777777" w:rsidR="005D5FF3" w:rsidRPr="005D5FF3" w:rsidRDefault="005D5FF3" w:rsidP="005D5FF3">
      <w:pPr>
        <w:pStyle w:val="ListParagraph"/>
        <w:autoSpaceDE w:val="0"/>
        <w:autoSpaceDN w:val="0"/>
        <w:adjustRightInd w:val="0"/>
        <w:ind w:left="0"/>
        <w:jc w:val="both"/>
        <w:rPr>
          <w:lang w:val="en-GB"/>
        </w:rPr>
      </w:pPr>
    </w:p>
    <w:p w14:paraId="72CF3615" w14:textId="5C1F9AA5" w:rsidR="00987901" w:rsidRPr="000903EB" w:rsidRDefault="000903EB" w:rsidP="003C27F8">
      <w:pPr>
        <w:pStyle w:val="ListParagraph"/>
        <w:autoSpaceDE w:val="0"/>
        <w:autoSpaceDN w:val="0"/>
        <w:adjustRightInd w:val="0"/>
        <w:ind w:left="0"/>
        <w:jc w:val="both"/>
        <w:rPr>
          <w:b/>
          <w:bCs/>
          <w:lang w:val="en-GB"/>
        </w:rPr>
      </w:pPr>
      <w:r>
        <w:rPr>
          <w:b/>
          <w:bCs/>
          <w:lang w:val="en-GB"/>
        </w:rPr>
        <w:t>Analysis</w:t>
      </w:r>
    </w:p>
    <w:p w14:paraId="0800E7A5" w14:textId="77777777" w:rsidR="00695050" w:rsidRPr="00695050" w:rsidRDefault="00695050" w:rsidP="00695050">
      <w:pPr>
        <w:autoSpaceDE w:val="0"/>
        <w:autoSpaceDN w:val="0"/>
        <w:adjustRightInd w:val="0"/>
        <w:jc w:val="both"/>
        <w:rPr>
          <w:lang w:val="en-GB"/>
        </w:rPr>
      </w:pPr>
    </w:p>
    <w:p w14:paraId="1ABAC01E" w14:textId="1AEB59E3" w:rsidR="00695050" w:rsidRPr="00B5512D" w:rsidRDefault="00B5512D" w:rsidP="00B5512D">
      <w:pPr>
        <w:autoSpaceDE w:val="0"/>
        <w:autoSpaceDN w:val="0"/>
        <w:adjustRightInd w:val="0"/>
        <w:jc w:val="both"/>
        <w:rPr>
          <w:lang w:val="en-GB"/>
        </w:rPr>
      </w:pPr>
      <w:r>
        <w:rPr>
          <w:lang w:val="en-GB"/>
        </w:rPr>
        <w:t>[38]</w:t>
      </w:r>
      <w:r>
        <w:rPr>
          <w:lang w:val="en-GB"/>
        </w:rPr>
        <w:tab/>
      </w:r>
      <w:r w:rsidR="00695050" w:rsidRPr="00B5512D">
        <w:rPr>
          <w:lang w:val="en-GB"/>
        </w:rPr>
        <w:t>The vulnerability to and prevalence of rape and other forms of violence against women and girls with disabilities has been the subject of a number of studies, and remains an issue of great concern.</w:t>
      </w:r>
      <w:r w:rsidR="00863643">
        <w:rPr>
          <w:rStyle w:val="FootnoteReference"/>
          <w:lang w:val="en-GB"/>
        </w:rPr>
        <w:footnoteReference w:id="20"/>
      </w:r>
      <w:r w:rsidR="007E5FCD" w:rsidRPr="00B5512D">
        <w:rPr>
          <w:lang w:val="en-GB"/>
        </w:rPr>
        <w:t xml:space="preserve"> One study has indicated that individuals with intellectual disabilities are four to ten times more likely to be sexually abused than non-disabled persons.</w:t>
      </w:r>
      <w:r w:rsidR="007E5FCD">
        <w:rPr>
          <w:rStyle w:val="FootnoteReference"/>
          <w:lang w:val="en-GB"/>
        </w:rPr>
        <w:footnoteReference w:id="21"/>
      </w:r>
    </w:p>
    <w:p w14:paraId="632BE0A8" w14:textId="77777777" w:rsidR="00695050" w:rsidRDefault="00695050" w:rsidP="00695050">
      <w:pPr>
        <w:pStyle w:val="ListParagraph"/>
        <w:autoSpaceDE w:val="0"/>
        <w:autoSpaceDN w:val="0"/>
        <w:adjustRightInd w:val="0"/>
        <w:ind w:left="0"/>
        <w:jc w:val="both"/>
        <w:rPr>
          <w:lang w:val="en-GB"/>
        </w:rPr>
      </w:pPr>
    </w:p>
    <w:p w14:paraId="6A7C9D8B" w14:textId="0F3A90A9" w:rsidR="00057552" w:rsidRPr="00B5512D" w:rsidRDefault="00B5512D" w:rsidP="00B5512D">
      <w:pPr>
        <w:autoSpaceDE w:val="0"/>
        <w:autoSpaceDN w:val="0"/>
        <w:adjustRightInd w:val="0"/>
        <w:jc w:val="both"/>
        <w:rPr>
          <w:lang w:val="en-GB"/>
        </w:rPr>
      </w:pPr>
      <w:r>
        <w:rPr>
          <w:lang w:val="en-GB"/>
        </w:rPr>
        <w:t>[39]</w:t>
      </w:r>
      <w:r>
        <w:rPr>
          <w:lang w:val="en-GB"/>
        </w:rPr>
        <w:tab/>
      </w:r>
      <w:r w:rsidR="008600C2" w:rsidRPr="00B5512D">
        <w:rPr>
          <w:lang w:val="en-GB"/>
        </w:rPr>
        <w:t xml:space="preserve">It must be accepted that Mr </w:t>
      </w:r>
      <w:proofErr w:type="spellStart"/>
      <w:r w:rsidR="008600C2" w:rsidRPr="00B5512D">
        <w:rPr>
          <w:lang w:val="en-GB"/>
        </w:rPr>
        <w:t>Tshoba</w:t>
      </w:r>
      <w:proofErr w:type="spellEnd"/>
      <w:r w:rsidR="008600C2" w:rsidRPr="00B5512D">
        <w:rPr>
          <w:lang w:val="en-GB"/>
        </w:rPr>
        <w:t xml:space="preserve"> and E had sexual intercourse. Dr Lee’s evidence, although not unequivocal, coupled with the observations of LM, who testified credibly, convince me of that. </w:t>
      </w:r>
      <w:r w:rsidR="00057552" w:rsidRPr="00B5512D">
        <w:rPr>
          <w:lang w:val="en-GB"/>
        </w:rPr>
        <w:t xml:space="preserve">Given the testimony of Dr Andrews, I accept that E is a </w:t>
      </w:r>
      <w:r w:rsidR="00057552" w:rsidRPr="00B5512D">
        <w:rPr>
          <w:lang w:val="en-GB"/>
        </w:rPr>
        <w:lastRenderedPageBreak/>
        <w:t xml:space="preserve">person with a mental disability, as defined in the Sexual Offences Act, so that she </w:t>
      </w:r>
      <w:r w:rsidR="00181486" w:rsidRPr="00B5512D">
        <w:rPr>
          <w:lang w:val="en-GB"/>
        </w:rPr>
        <w:t xml:space="preserve">was </w:t>
      </w:r>
      <w:r w:rsidR="00057552" w:rsidRPr="00B5512D">
        <w:rPr>
          <w:lang w:val="en-GB"/>
        </w:rPr>
        <w:t>unable to consent to sexual intercourse</w:t>
      </w:r>
      <w:r w:rsidR="000E67EE" w:rsidRPr="00B5512D">
        <w:rPr>
          <w:lang w:val="en-GB"/>
        </w:rPr>
        <w:t>, given the definition of that notion in the legislation.</w:t>
      </w:r>
      <w:r w:rsidR="00A43340" w:rsidRPr="00B5512D">
        <w:rPr>
          <w:lang w:val="en-GB"/>
        </w:rPr>
        <w:t xml:space="preserve"> Mr </w:t>
      </w:r>
      <w:proofErr w:type="spellStart"/>
      <w:r w:rsidR="00A43340" w:rsidRPr="00B5512D">
        <w:rPr>
          <w:lang w:val="en-GB"/>
        </w:rPr>
        <w:t>Tshoba</w:t>
      </w:r>
      <w:proofErr w:type="spellEnd"/>
      <w:r w:rsidR="00A43340" w:rsidRPr="00B5512D">
        <w:rPr>
          <w:lang w:val="en-GB"/>
        </w:rPr>
        <w:t xml:space="preserve"> is accordingly unable to rely on </w:t>
      </w:r>
      <w:r w:rsidR="00940E62" w:rsidRPr="00B5512D">
        <w:rPr>
          <w:lang w:val="en-GB"/>
        </w:rPr>
        <w:t xml:space="preserve">consent as a defence to the charge. </w:t>
      </w:r>
      <w:r w:rsidR="00CB1C48" w:rsidRPr="00B5512D">
        <w:rPr>
          <w:lang w:val="en-GB"/>
        </w:rPr>
        <w:t>It may also be accepted</w:t>
      </w:r>
      <w:r w:rsidR="004C3C19" w:rsidRPr="00B5512D">
        <w:rPr>
          <w:lang w:val="en-GB"/>
        </w:rPr>
        <w:t>, based on the evidence addu</w:t>
      </w:r>
      <w:r w:rsidR="00E86CB2" w:rsidRPr="00B5512D">
        <w:rPr>
          <w:lang w:val="en-GB"/>
        </w:rPr>
        <w:t xml:space="preserve">ced by </w:t>
      </w:r>
      <w:r w:rsidR="001231CF" w:rsidRPr="00B5512D">
        <w:rPr>
          <w:lang w:val="en-GB"/>
        </w:rPr>
        <w:t xml:space="preserve">Dr Lee and Dr Andrews, </w:t>
      </w:r>
      <w:r w:rsidR="00CB1C48" w:rsidRPr="00B5512D">
        <w:rPr>
          <w:lang w:val="en-GB"/>
        </w:rPr>
        <w:t>that his conduct was unlawful, on the basis that a reasonable person in his position would</w:t>
      </w:r>
      <w:r w:rsidR="00460523" w:rsidRPr="00B5512D">
        <w:rPr>
          <w:lang w:val="en-GB"/>
        </w:rPr>
        <w:t>, objectively,</w:t>
      </w:r>
      <w:r w:rsidR="00CB1C48" w:rsidRPr="00B5512D">
        <w:rPr>
          <w:lang w:val="en-GB"/>
        </w:rPr>
        <w:t xml:space="preserve"> not have acted in the same way</w:t>
      </w:r>
      <w:r w:rsidR="00ED2F62" w:rsidRPr="00B5512D">
        <w:rPr>
          <w:lang w:val="en-GB"/>
        </w:rPr>
        <w:t xml:space="preserve">. </w:t>
      </w:r>
    </w:p>
    <w:p w14:paraId="32CD5CF3" w14:textId="77777777" w:rsidR="0016631D" w:rsidRDefault="0016631D" w:rsidP="0016631D">
      <w:pPr>
        <w:pStyle w:val="ListParagraph"/>
        <w:autoSpaceDE w:val="0"/>
        <w:autoSpaceDN w:val="0"/>
        <w:adjustRightInd w:val="0"/>
        <w:ind w:left="0"/>
        <w:jc w:val="both"/>
        <w:rPr>
          <w:lang w:val="en-GB"/>
        </w:rPr>
      </w:pPr>
    </w:p>
    <w:p w14:paraId="4605DB2D" w14:textId="26533540" w:rsidR="009868C4" w:rsidRPr="00B5512D" w:rsidRDefault="00B5512D" w:rsidP="00B5512D">
      <w:pPr>
        <w:autoSpaceDE w:val="0"/>
        <w:autoSpaceDN w:val="0"/>
        <w:adjustRightInd w:val="0"/>
        <w:jc w:val="both"/>
        <w:rPr>
          <w:lang w:val="en-GB"/>
        </w:rPr>
      </w:pPr>
      <w:r w:rsidRPr="009868C4">
        <w:rPr>
          <w:lang w:val="en-GB"/>
        </w:rPr>
        <w:t>[40]</w:t>
      </w:r>
      <w:r w:rsidRPr="009868C4">
        <w:rPr>
          <w:lang w:val="en-GB"/>
        </w:rPr>
        <w:tab/>
      </w:r>
      <w:r w:rsidR="0016631D" w:rsidRPr="00B5512D">
        <w:rPr>
          <w:lang w:val="en-GB"/>
        </w:rPr>
        <w:t xml:space="preserve">But that is not the end of the matter. </w:t>
      </w:r>
      <w:r w:rsidR="00E919C5" w:rsidRPr="00B5512D">
        <w:rPr>
          <w:lang w:val="en-GB"/>
        </w:rPr>
        <w:t xml:space="preserve">Mr </w:t>
      </w:r>
      <w:proofErr w:type="spellStart"/>
      <w:r w:rsidR="00E919C5" w:rsidRPr="00B5512D">
        <w:rPr>
          <w:lang w:val="en-GB"/>
        </w:rPr>
        <w:t>Tshoba</w:t>
      </w:r>
      <w:proofErr w:type="spellEnd"/>
      <w:r w:rsidR="00E919C5" w:rsidRPr="00B5512D">
        <w:rPr>
          <w:lang w:val="en-GB"/>
        </w:rPr>
        <w:t xml:space="preserve"> may escape liability </w:t>
      </w:r>
      <w:proofErr w:type="gramStart"/>
      <w:r w:rsidR="00E919C5" w:rsidRPr="00B5512D">
        <w:rPr>
          <w:lang w:val="en-GB"/>
        </w:rPr>
        <w:t>on the basis of</w:t>
      </w:r>
      <w:proofErr w:type="gramEnd"/>
      <w:r w:rsidR="00E919C5" w:rsidRPr="00B5512D">
        <w:rPr>
          <w:lang w:val="en-GB"/>
        </w:rPr>
        <w:t xml:space="preserve"> </w:t>
      </w:r>
      <w:r w:rsidR="00037AFD" w:rsidRPr="00B5512D">
        <w:rPr>
          <w:lang w:val="en-GB"/>
        </w:rPr>
        <w:t xml:space="preserve">an </w:t>
      </w:r>
      <w:r w:rsidR="00E919C5" w:rsidRPr="00B5512D">
        <w:rPr>
          <w:lang w:val="en-GB"/>
        </w:rPr>
        <w:t xml:space="preserve">absence of </w:t>
      </w:r>
      <w:r w:rsidR="00037AFD" w:rsidRPr="00B5512D">
        <w:rPr>
          <w:lang w:val="en-GB"/>
        </w:rPr>
        <w:t xml:space="preserve">knowledge of the unlawfulness of his conduct. </w:t>
      </w:r>
      <w:r w:rsidR="00F41F9C" w:rsidRPr="00B5512D">
        <w:rPr>
          <w:lang w:val="en-GB"/>
        </w:rPr>
        <w:t xml:space="preserve">He would then lack the requisite fault in the form of intention for a conviction. </w:t>
      </w:r>
      <w:r w:rsidR="00037AFD" w:rsidRPr="00B5512D">
        <w:rPr>
          <w:lang w:val="en-GB"/>
        </w:rPr>
        <w:t>To do so, he must have honestly believed that E had the necessary capacity and was in fact consenting</w:t>
      </w:r>
      <w:r w:rsidR="00595F71" w:rsidRPr="00B5512D">
        <w:rPr>
          <w:lang w:val="en-GB"/>
        </w:rPr>
        <w:t>, even though he may have been mistaken as to that belief</w:t>
      </w:r>
      <w:r w:rsidR="00150ADD" w:rsidRPr="00B5512D">
        <w:rPr>
          <w:lang w:val="en-GB"/>
        </w:rPr>
        <w:t xml:space="preserve">. Such a defence may, however, be negatived </w:t>
      </w:r>
      <w:r w:rsidR="00CE7401" w:rsidRPr="00B5512D">
        <w:rPr>
          <w:lang w:val="en-GB"/>
        </w:rPr>
        <w:t>by drawing inferences from objective facts which indicate the contrary.</w:t>
      </w:r>
      <w:r w:rsidR="001E710F" w:rsidRPr="00B5512D">
        <w:rPr>
          <w:lang w:val="en-GB"/>
        </w:rPr>
        <w:t xml:space="preserve"> </w:t>
      </w:r>
    </w:p>
    <w:p w14:paraId="21F819E3" w14:textId="77777777" w:rsidR="009868C4" w:rsidRDefault="009868C4" w:rsidP="009868C4">
      <w:pPr>
        <w:pStyle w:val="ListParagraph"/>
        <w:autoSpaceDE w:val="0"/>
        <w:autoSpaceDN w:val="0"/>
        <w:adjustRightInd w:val="0"/>
        <w:ind w:left="0"/>
        <w:jc w:val="both"/>
        <w:rPr>
          <w:lang w:val="en-GB"/>
        </w:rPr>
      </w:pPr>
    </w:p>
    <w:p w14:paraId="26C94BCA" w14:textId="582EFC15" w:rsidR="002F562A" w:rsidRPr="00B5512D" w:rsidRDefault="00B5512D" w:rsidP="00B5512D">
      <w:pPr>
        <w:autoSpaceDE w:val="0"/>
        <w:autoSpaceDN w:val="0"/>
        <w:adjustRightInd w:val="0"/>
        <w:jc w:val="both"/>
        <w:rPr>
          <w:lang w:val="en-GB"/>
        </w:rPr>
      </w:pPr>
      <w:r>
        <w:rPr>
          <w:lang w:val="en-GB"/>
        </w:rPr>
        <w:t>[41]</w:t>
      </w:r>
      <w:r>
        <w:rPr>
          <w:lang w:val="en-GB"/>
        </w:rPr>
        <w:tab/>
      </w:r>
      <w:r w:rsidR="000D43EE" w:rsidRPr="00B5512D">
        <w:rPr>
          <w:lang w:val="en-GB"/>
        </w:rPr>
        <w:t xml:space="preserve">LM </w:t>
      </w:r>
      <w:r w:rsidR="00BA55D3" w:rsidRPr="00B5512D">
        <w:rPr>
          <w:lang w:val="en-GB"/>
        </w:rPr>
        <w:t>was</w:t>
      </w:r>
      <w:r w:rsidR="000D43EE" w:rsidRPr="00B5512D">
        <w:rPr>
          <w:lang w:val="en-GB"/>
        </w:rPr>
        <w:t xml:space="preserve"> a single child witness to the sexual </w:t>
      </w:r>
      <w:r w:rsidR="002269CD" w:rsidRPr="00B5512D">
        <w:rPr>
          <w:lang w:val="en-GB"/>
        </w:rPr>
        <w:t xml:space="preserve">intercourse. Typically for a child aged only 13, she appeared to be innocent of precisely what she was observing in the kitchen. For example, she described what she had seen as ‘up and down movements’ rather than drawing the conclusion that she had been observing sexual intercourse. </w:t>
      </w:r>
      <w:r w:rsidR="00B10C11" w:rsidRPr="00B5512D">
        <w:rPr>
          <w:lang w:val="en-GB"/>
        </w:rPr>
        <w:t>S</w:t>
      </w:r>
      <w:r w:rsidR="009A6965" w:rsidRPr="00B5512D">
        <w:rPr>
          <w:lang w:val="en-GB"/>
        </w:rPr>
        <w:t xml:space="preserve">he demonstrated a clear recollection of the events she had observed, testifying </w:t>
      </w:r>
      <w:r w:rsidR="00307331" w:rsidRPr="00B5512D">
        <w:rPr>
          <w:lang w:val="en-GB"/>
        </w:rPr>
        <w:t>honestly</w:t>
      </w:r>
      <w:r w:rsidR="00447345" w:rsidRPr="00B5512D">
        <w:rPr>
          <w:lang w:val="en-GB"/>
        </w:rPr>
        <w:t xml:space="preserve">, </w:t>
      </w:r>
      <w:r w:rsidR="009A6965" w:rsidRPr="00B5512D">
        <w:rPr>
          <w:lang w:val="en-GB"/>
        </w:rPr>
        <w:t>clearly</w:t>
      </w:r>
      <w:r w:rsidR="00447345" w:rsidRPr="00B5512D">
        <w:rPr>
          <w:lang w:val="en-GB"/>
        </w:rPr>
        <w:t xml:space="preserve"> and in a forthright manner</w:t>
      </w:r>
      <w:r w:rsidR="00C910B7" w:rsidRPr="00B5512D">
        <w:rPr>
          <w:lang w:val="en-GB"/>
        </w:rPr>
        <w:t xml:space="preserve">, albeit with </w:t>
      </w:r>
      <w:r w:rsidR="00886C90" w:rsidRPr="00B5512D">
        <w:rPr>
          <w:lang w:val="en-GB"/>
        </w:rPr>
        <w:t>minimal</w:t>
      </w:r>
      <w:r w:rsidR="00C910B7" w:rsidRPr="00B5512D">
        <w:rPr>
          <w:lang w:val="en-GB"/>
        </w:rPr>
        <w:t xml:space="preserve"> detail</w:t>
      </w:r>
      <w:r w:rsidR="00447345" w:rsidRPr="00B5512D">
        <w:rPr>
          <w:lang w:val="en-GB"/>
        </w:rPr>
        <w:t xml:space="preserve">. </w:t>
      </w:r>
      <w:proofErr w:type="spellStart"/>
      <w:r w:rsidR="00842E3E" w:rsidRPr="00B5512D">
        <w:rPr>
          <w:lang w:val="en-GB"/>
        </w:rPr>
        <w:t>E</w:t>
      </w:r>
      <w:proofErr w:type="spellEnd"/>
      <w:r w:rsidR="00842E3E" w:rsidRPr="00B5512D">
        <w:rPr>
          <w:lang w:val="en-GB"/>
        </w:rPr>
        <w:t xml:space="preserve"> had cried out. </w:t>
      </w:r>
      <w:r w:rsidR="00142260" w:rsidRPr="00B5512D">
        <w:rPr>
          <w:lang w:val="en-GB"/>
        </w:rPr>
        <w:t xml:space="preserve">The kitchen was close to the bedroom and LM and N heard the cry, left the </w:t>
      </w:r>
      <w:proofErr w:type="gramStart"/>
      <w:r w:rsidR="00142260" w:rsidRPr="00B5512D">
        <w:rPr>
          <w:lang w:val="en-GB"/>
        </w:rPr>
        <w:t>bedroom</w:t>
      </w:r>
      <w:proofErr w:type="gramEnd"/>
      <w:r w:rsidR="00142260" w:rsidRPr="00B5512D">
        <w:rPr>
          <w:lang w:val="en-GB"/>
        </w:rPr>
        <w:t xml:space="preserve"> and observed what was occurring. </w:t>
      </w:r>
      <w:r w:rsidR="00C571D9" w:rsidRPr="00B5512D">
        <w:rPr>
          <w:lang w:val="en-GB"/>
        </w:rPr>
        <w:t xml:space="preserve">She had observed Mr </w:t>
      </w:r>
      <w:proofErr w:type="spellStart"/>
      <w:r w:rsidR="00C571D9" w:rsidRPr="00B5512D">
        <w:rPr>
          <w:lang w:val="en-GB"/>
        </w:rPr>
        <w:t>Tshoba</w:t>
      </w:r>
      <w:proofErr w:type="spellEnd"/>
      <w:r w:rsidR="00C571D9" w:rsidRPr="00B5512D">
        <w:rPr>
          <w:lang w:val="en-GB"/>
        </w:rPr>
        <w:t xml:space="preserve"> on top of </w:t>
      </w:r>
      <w:r w:rsidR="00253985" w:rsidRPr="00B5512D">
        <w:rPr>
          <w:lang w:val="en-GB"/>
        </w:rPr>
        <w:t>E</w:t>
      </w:r>
      <w:r w:rsidR="00C571D9" w:rsidRPr="00B5512D">
        <w:rPr>
          <w:lang w:val="en-GB"/>
        </w:rPr>
        <w:t xml:space="preserve">, making up and down movements. </w:t>
      </w:r>
    </w:p>
    <w:p w14:paraId="136D4041" w14:textId="77777777" w:rsidR="002F562A" w:rsidRPr="002F562A" w:rsidRDefault="002F562A" w:rsidP="002F562A">
      <w:pPr>
        <w:pStyle w:val="ListParagraph"/>
        <w:rPr>
          <w:lang w:val="en-GB"/>
        </w:rPr>
      </w:pPr>
    </w:p>
    <w:p w14:paraId="31858003" w14:textId="7AA9C62E" w:rsidR="006D2E62" w:rsidRPr="00B5512D" w:rsidRDefault="00B5512D" w:rsidP="00B5512D">
      <w:pPr>
        <w:autoSpaceDE w:val="0"/>
        <w:autoSpaceDN w:val="0"/>
        <w:adjustRightInd w:val="0"/>
        <w:jc w:val="both"/>
        <w:rPr>
          <w:lang w:val="en-GB"/>
        </w:rPr>
      </w:pPr>
      <w:r>
        <w:rPr>
          <w:lang w:val="en-GB"/>
        </w:rPr>
        <w:t>[42]</w:t>
      </w:r>
      <w:r>
        <w:rPr>
          <w:lang w:val="en-GB"/>
        </w:rPr>
        <w:tab/>
      </w:r>
      <w:r w:rsidR="005815EF" w:rsidRPr="00B5512D">
        <w:rPr>
          <w:lang w:val="en-GB"/>
        </w:rPr>
        <w:t>As to the nature of the cr</w:t>
      </w:r>
      <w:r w:rsidR="00852C74" w:rsidRPr="00B5512D">
        <w:rPr>
          <w:lang w:val="en-GB"/>
        </w:rPr>
        <w:t>ies</w:t>
      </w:r>
      <w:r w:rsidR="005815EF" w:rsidRPr="00B5512D">
        <w:rPr>
          <w:lang w:val="en-GB"/>
        </w:rPr>
        <w:t xml:space="preserve"> and her testimony about what she had heard E say, this evidence must be treated with the necessary caution</w:t>
      </w:r>
      <w:r w:rsidR="00054777" w:rsidRPr="00B5512D">
        <w:rPr>
          <w:lang w:val="en-GB"/>
        </w:rPr>
        <w:t>.</w:t>
      </w:r>
      <w:r w:rsidR="00054777">
        <w:rPr>
          <w:rStyle w:val="FootnoteReference"/>
          <w:lang w:val="en-GB"/>
        </w:rPr>
        <w:footnoteReference w:id="22"/>
      </w:r>
      <w:r w:rsidR="00054777" w:rsidRPr="00B5512D">
        <w:rPr>
          <w:lang w:val="en-GB"/>
        </w:rPr>
        <w:t xml:space="preserve"> </w:t>
      </w:r>
      <w:r w:rsidR="00914F32" w:rsidRPr="00B5512D">
        <w:rPr>
          <w:lang w:val="en-GB"/>
        </w:rPr>
        <w:t>The reasons for this are well known, including the imaginativeness and suggestibility of children, which requires an appropriate measure of caution.</w:t>
      </w:r>
      <w:r w:rsidR="009C7728">
        <w:rPr>
          <w:rStyle w:val="FootnoteReference"/>
          <w:lang w:val="en-GB"/>
        </w:rPr>
        <w:footnoteReference w:id="23"/>
      </w:r>
      <w:r w:rsidR="00914F32" w:rsidRPr="00B5512D">
        <w:rPr>
          <w:lang w:val="en-GB"/>
        </w:rPr>
        <w:t xml:space="preserve"> </w:t>
      </w:r>
      <w:r w:rsidR="002E2811" w:rsidRPr="00B5512D">
        <w:rPr>
          <w:lang w:val="en-GB"/>
        </w:rPr>
        <w:t>While she provided a useful account of events, her evidence was not without blemish</w:t>
      </w:r>
      <w:r w:rsidR="00853922" w:rsidRPr="00B5512D">
        <w:rPr>
          <w:lang w:val="en-GB"/>
        </w:rPr>
        <w:t xml:space="preserve">, as may be expected of a child her age testifying about events which occurred some months previously. </w:t>
      </w:r>
      <w:r w:rsidR="002E2811" w:rsidRPr="00B5512D">
        <w:rPr>
          <w:lang w:val="en-GB"/>
        </w:rPr>
        <w:t xml:space="preserve">At one point she testified in a manner which suggested that </w:t>
      </w:r>
      <w:r w:rsidR="00787600" w:rsidRPr="00B5512D">
        <w:rPr>
          <w:lang w:val="en-GB"/>
        </w:rPr>
        <w:t>the up and down</w:t>
      </w:r>
      <w:r w:rsidR="002E2811" w:rsidRPr="00B5512D">
        <w:rPr>
          <w:lang w:val="en-GB"/>
        </w:rPr>
        <w:t xml:space="preserve"> movements had continued </w:t>
      </w:r>
      <w:r w:rsidR="002E2811" w:rsidRPr="00B5512D">
        <w:rPr>
          <w:lang w:val="en-GB"/>
        </w:rPr>
        <w:lastRenderedPageBreak/>
        <w:t xml:space="preserve">even when Ms Stoffel entered after knocking, which is improbable considering all the evidence. She conceded that this was not the case during cross-examination. Mr </w:t>
      </w:r>
      <w:proofErr w:type="spellStart"/>
      <w:r w:rsidR="002E2811" w:rsidRPr="00B5512D">
        <w:rPr>
          <w:lang w:val="en-GB"/>
        </w:rPr>
        <w:t>Tshoba</w:t>
      </w:r>
      <w:proofErr w:type="spellEnd"/>
      <w:r w:rsidR="002E2811" w:rsidRPr="00B5512D">
        <w:rPr>
          <w:lang w:val="en-GB"/>
        </w:rPr>
        <w:t xml:space="preserve"> and E were sleeping quietly when Ms Stoffel entered. </w:t>
      </w:r>
    </w:p>
    <w:p w14:paraId="698CD279" w14:textId="77777777" w:rsidR="006D2E62" w:rsidRPr="006D2E62" w:rsidRDefault="006D2E62" w:rsidP="006D2E62">
      <w:pPr>
        <w:pStyle w:val="ListParagraph"/>
        <w:rPr>
          <w:lang w:val="en-GB"/>
        </w:rPr>
      </w:pPr>
    </w:p>
    <w:p w14:paraId="24CF39B0" w14:textId="2C30CAAE" w:rsidR="000049B4" w:rsidRPr="00B5512D" w:rsidRDefault="00B5512D" w:rsidP="00B5512D">
      <w:pPr>
        <w:autoSpaceDE w:val="0"/>
        <w:autoSpaceDN w:val="0"/>
        <w:adjustRightInd w:val="0"/>
        <w:jc w:val="both"/>
        <w:rPr>
          <w:lang w:val="en-GB"/>
        </w:rPr>
      </w:pPr>
      <w:r w:rsidRPr="002E2811">
        <w:rPr>
          <w:lang w:val="en-GB"/>
        </w:rPr>
        <w:t>[43]</w:t>
      </w:r>
      <w:r w:rsidRPr="002E2811">
        <w:rPr>
          <w:lang w:val="en-GB"/>
        </w:rPr>
        <w:tab/>
      </w:r>
      <w:r w:rsidR="008D1D36" w:rsidRPr="00B5512D">
        <w:rPr>
          <w:lang w:val="en-GB"/>
        </w:rPr>
        <w:t xml:space="preserve">In addition, LM had </w:t>
      </w:r>
      <w:r w:rsidR="008B06B5" w:rsidRPr="00B5512D">
        <w:rPr>
          <w:lang w:val="en-GB"/>
        </w:rPr>
        <w:t>fallen a</w:t>
      </w:r>
      <w:r w:rsidR="008D1D36" w:rsidRPr="00B5512D">
        <w:rPr>
          <w:lang w:val="en-GB"/>
        </w:rPr>
        <w:t>sleep</w:t>
      </w:r>
      <w:r w:rsidR="008B06B5" w:rsidRPr="00B5512D">
        <w:rPr>
          <w:lang w:val="en-GB"/>
        </w:rPr>
        <w:t xml:space="preserve"> and been woken by the sound of E’s cries. </w:t>
      </w:r>
      <w:r w:rsidR="008D1D36" w:rsidRPr="00B5512D">
        <w:rPr>
          <w:lang w:val="en-GB"/>
        </w:rPr>
        <w:t xml:space="preserve"> </w:t>
      </w:r>
      <w:r w:rsidR="002F562A" w:rsidRPr="00B5512D">
        <w:rPr>
          <w:lang w:val="en-GB"/>
        </w:rPr>
        <w:t>Applying th</w:t>
      </w:r>
      <w:r w:rsidR="006D2E62" w:rsidRPr="00B5512D">
        <w:rPr>
          <w:lang w:val="en-GB"/>
        </w:rPr>
        <w:t>e necessary</w:t>
      </w:r>
      <w:r w:rsidR="002F562A" w:rsidRPr="00B5512D">
        <w:rPr>
          <w:lang w:val="en-GB"/>
        </w:rPr>
        <w:t xml:space="preserve"> level of caution, it appears as if LM may have conflated aspects of what she observed when testifying. Her major recollection was of observing the up and down movements, having been</w:t>
      </w:r>
      <w:r w:rsidR="00E10509" w:rsidRPr="00B5512D">
        <w:rPr>
          <w:lang w:val="en-GB"/>
        </w:rPr>
        <w:t xml:space="preserve"> woken up and</w:t>
      </w:r>
      <w:r w:rsidR="002F562A" w:rsidRPr="00B5512D">
        <w:rPr>
          <w:lang w:val="en-GB"/>
        </w:rPr>
        <w:t xml:space="preserve"> drawn to the kitchen by the </w:t>
      </w:r>
      <w:r w:rsidR="00436318" w:rsidRPr="00B5512D">
        <w:rPr>
          <w:lang w:val="en-GB"/>
        </w:rPr>
        <w:t>‘</w:t>
      </w:r>
      <w:r w:rsidR="002F562A" w:rsidRPr="00B5512D">
        <w:rPr>
          <w:lang w:val="en-GB"/>
        </w:rPr>
        <w:t>cr</w:t>
      </w:r>
      <w:r w:rsidR="00E10509" w:rsidRPr="00B5512D">
        <w:rPr>
          <w:lang w:val="en-GB"/>
        </w:rPr>
        <w:t>ies</w:t>
      </w:r>
      <w:r w:rsidR="00436318" w:rsidRPr="00B5512D">
        <w:rPr>
          <w:lang w:val="en-GB"/>
        </w:rPr>
        <w:t>’</w:t>
      </w:r>
      <w:r w:rsidR="002F562A" w:rsidRPr="00B5512D">
        <w:rPr>
          <w:lang w:val="en-GB"/>
        </w:rPr>
        <w:t>.</w:t>
      </w:r>
      <w:r w:rsidR="00E10509" w:rsidRPr="00B5512D">
        <w:rPr>
          <w:lang w:val="en-GB"/>
        </w:rPr>
        <w:t xml:space="preserve"> The nature and extent of those </w:t>
      </w:r>
      <w:r w:rsidR="00537E1A" w:rsidRPr="00B5512D">
        <w:rPr>
          <w:lang w:val="en-GB"/>
        </w:rPr>
        <w:t>‘</w:t>
      </w:r>
      <w:r w:rsidR="00E10509" w:rsidRPr="00B5512D">
        <w:rPr>
          <w:lang w:val="en-GB"/>
        </w:rPr>
        <w:t>cries</w:t>
      </w:r>
      <w:r w:rsidR="00537E1A" w:rsidRPr="00B5512D">
        <w:rPr>
          <w:lang w:val="en-GB"/>
        </w:rPr>
        <w:t>’</w:t>
      </w:r>
      <w:r w:rsidR="00E10509" w:rsidRPr="00B5512D">
        <w:rPr>
          <w:lang w:val="en-GB"/>
        </w:rPr>
        <w:t xml:space="preserve"> is uncertain, as is whether she in fact observed any up and down movements accompanied by </w:t>
      </w:r>
      <w:r w:rsidR="004B2BCB" w:rsidRPr="00B5512D">
        <w:rPr>
          <w:lang w:val="en-GB"/>
        </w:rPr>
        <w:t>these ‘</w:t>
      </w:r>
      <w:r w:rsidR="00E10509" w:rsidRPr="00B5512D">
        <w:rPr>
          <w:lang w:val="en-GB"/>
        </w:rPr>
        <w:t>cries</w:t>
      </w:r>
      <w:r w:rsidR="004B2BCB" w:rsidRPr="00B5512D">
        <w:rPr>
          <w:lang w:val="en-GB"/>
        </w:rPr>
        <w:t>’</w:t>
      </w:r>
      <w:r w:rsidR="00E10509" w:rsidRPr="00B5512D">
        <w:rPr>
          <w:lang w:val="en-GB"/>
        </w:rPr>
        <w:t>.</w:t>
      </w:r>
      <w:r w:rsidR="002F562A" w:rsidRPr="00B5512D">
        <w:rPr>
          <w:lang w:val="en-GB"/>
        </w:rPr>
        <w:t xml:space="preserve"> </w:t>
      </w:r>
    </w:p>
    <w:p w14:paraId="7F99C7A9" w14:textId="77777777" w:rsidR="002E2811" w:rsidRPr="002E2811" w:rsidRDefault="002E2811" w:rsidP="002E2811">
      <w:pPr>
        <w:pStyle w:val="ListParagraph"/>
        <w:autoSpaceDE w:val="0"/>
        <w:autoSpaceDN w:val="0"/>
        <w:adjustRightInd w:val="0"/>
        <w:ind w:left="0"/>
        <w:jc w:val="both"/>
        <w:rPr>
          <w:lang w:val="en-GB"/>
        </w:rPr>
      </w:pPr>
    </w:p>
    <w:p w14:paraId="1D4E9022" w14:textId="1D943C54" w:rsidR="00843F8A" w:rsidRPr="00B5512D" w:rsidRDefault="00B5512D" w:rsidP="00B5512D">
      <w:pPr>
        <w:autoSpaceDE w:val="0"/>
        <w:autoSpaceDN w:val="0"/>
        <w:adjustRightInd w:val="0"/>
        <w:jc w:val="both"/>
        <w:rPr>
          <w:lang w:val="en-GB"/>
        </w:rPr>
      </w:pPr>
      <w:r>
        <w:rPr>
          <w:lang w:val="en-GB"/>
        </w:rPr>
        <w:t>[44]</w:t>
      </w:r>
      <w:r>
        <w:rPr>
          <w:lang w:val="en-GB"/>
        </w:rPr>
        <w:tab/>
      </w:r>
      <w:r w:rsidR="00AC6054" w:rsidRPr="00B5512D">
        <w:rPr>
          <w:lang w:val="en-GB"/>
        </w:rPr>
        <w:t xml:space="preserve">Whether because she sensed </w:t>
      </w:r>
      <w:r w:rsidR="00436318" w:rsidRPr="00B5512D">
        <w:rPr>
          <w:lang w:val="en-GB"/>
        </w:rPr>
        <w:t>the children’s</w:t>
      </w:r>
      <w:r w:rsidR="00AC6054" w:rsidRPr="00B5512D">
        <w:rPr>
          <w:lang w:val="en-GB"/>
        </w:rPr>
        <w:t xml:space="preserve"> presence or otherwise, I accept that E communicated to Mr </w:t>
      </w:r>
      <w:proofErr w:type="spellStart"/>
      <w:r w:rsidR="00AC6054" w:rsidRPr="00B5512D">
        <w:rPr>
          <w:lang w:val="en-GB"/>
        </w:rPr>
        <w:t>Tshoba</w:t>
      </w:r>
      <w:proofErr w:type="spellEnd"/>
      <w:r w:rsidR="00AC6054" w:rsidRPr="00B5512D">
        <w:rPr>
          <w:lang w:val="en-GB"/>
        </w:rPr>
        <w:t xml:space="preserve"> that he should cease</w:t>
      </w:r>
      <w:r w:rsidR="008E66D5" w:rsidRPr="00B5512D">
        <w:rPr>
          <w:lang w:val="en-GB"/>
        </w:rPr>
        <w:t>, but not</w:t>
      </w:r>
      <w:r w:rsidR="00B07607" w:rsidRPr="00B5512D">
        <w:rPr>
          <w:lang w:val="en-GB"/>
        </w:rPr>
        <w:t xml:space="preserve"> repeatedly so or</w:t>
      </w:r>
      <w:r w:rsidR="006726DA" w:rsidRPr="00B5512D">
        <w:rPr>
          <w:lang w:val="en-GB"/>
        </w:rPr>
        <w:t xml:space="preserve"> </w:t>
      </w:r>
      <w:r w:rsidR="008E66D5" w:rsidRPr="00B5512D">
        <w:rPr>
          <w:lang w:val="en-GB"/>
        </w:rPr>
        <w:t xml:space="preserve">in a manner that caused LM to </w:t>
      </w:r>
      <w:r w:rsidR="00A0191A" w:rsidRPr="00B5512D">
        <w:rPr>
          <w:lang w:val="en-GB"/>
        </w:rPr>
        <w:t xml:space="preserve">be concerned about her safety. This </w:t>
      </w:r>
      <w:r w:rsidR="007971E1" w:rsidRPr="00B5512D">
        <w:rPr>
          <w:lang w:val="en-GB"/>
        </w:rPr>
        <w:t xml:space="preserve">partly </w:t>
      </w:r>
      <w:r w:rsidR="00A0191A" w:rsidRPr="00B5512D">
        <w:rPr>
          <w:lang w:val="en-GB"/>
        </w:rPr>
        <w:t xml:space="preserve">explains why she failed to </w:t>
      </w:r>
      <w:r w:rsidR="007971E1" w:rsidRPr="00B5512D">
        <w:rPr>
          <w:lang w:val="en-GB"/>
        </w:rPr>
        <w:t>make any report about what she had seen or heard to Ms Stoffel</w:t>
      </w:r>
      <w:r w:rsidR="006D16EF" w:rsidRPr="00B5512D">
        <w:rPr>
          <w:lang w:val="en-GB"/>
        </w:rPr>
        <w:t xml:space="preserve">, </w:t>
      </w:r>
      <w:r w:rsidR="00415CEE" w:rsidRPr="00B5512D">
        <w:rPr>
          <w:lang w:val="en-GB"/>
        </w:rPr>
        <w:t>when she returned to the dwelling</w:t>
      </w:r>
      <w:r w:rsidR="007971E1" w:rsidRPr="00B5512D">
        <w:rPr>
          <w:lang w:val="en-GB"/>
        </w:rPr>
        <w:t>.</w:t>
      </w:r>
      <w:r w:rsidR="006D16EF" w:rsidRPr="00B5512D">
        <w:rPr>
          <w:lang w:val="en-GB"/>
        </w:rPr>
        <w:t xml:space="preserve"> I accept that she would have experienced some level of discomfort based on what she had seen and heard.</w:t>
      </w:r>
    </w:p>
    <w:p w14:paraId="76B2C67F" w14:textId="60017F3C" w:rsidR="007F461F" w:rsidRDefault="006D16EF" w:rsidP="007F461F">
      <w:pPr>
        <w:pStyle w:val="ListParagraph"/>
        <w:autoSpaceDE w:val="0"/>
        <w:autoSpaceDN w:val="0"/>
        <w:adjustRightInd w:val="0"/>
        <w:ind w:left="0"/>
        <w:jc w:val="both"/>
        <w:rPr>
          <w:lang w:val="en-GB"/>
        </w:rPr>
      </w:pPr>
      <w:r>
        <w:rPr>
          <w:lang w:val="en-GB"/>
        </w:rPr>
        <w:t xml:space="preserve"> </w:t>
      </w:r>
    </w:p>
    <w:p w14:paraId="49CCC544" w14:textId="3B80CA5D" w:rsidR="007F461F" w:rsidRPr="00B5512D" w:rsidRDefault="00B5512D" w:rsidP="00B5512D">
      <w:pPr>
        <w:autoSpaceDE w:val="0"/>
        <w:autoSpaceDN w:val="0"/>
        <w:adjustRightInd w:val="0"/>
        <w:jc w:val="both"/>
        <w:rPr>
          <w:lang w:val="en-GB"/>
        </w:rPr>
      </w:pPr>
      <w:r>
        <w:rPr>
          <w:lang w:val="en-GB"/>
        </w:rPr>
        <w:t>[45]</w:t>
      </w:r>
      <w:r>
        <w:rPr>
          <w:lang w:val="en-GB"/>
        </w:rPr>
        <w:tab/>
      </w:r>
      <w:r w:rsidR="007F461F" w:rsidRPr="00B5512D">
        <w:rPr>
          <w:lang w:val="en-GB"/>
        </w:rPr>
        <w:t xml:space="preserve">I also accept LM’s testimony that Mr </w:t>
      </w:r>
      <w:proofErr w:type="spellStart"/>
      <w:r w:rsidR="007F461F" w:rsidRPr="00B5512D">
        <w:rPr>
          <w:lang w:val="en-GB"/>
        </w:rPr>
        <w:t>Tshoba</w:t>
      </w:r>
      <w:proofErr w:type="spellEnd"/>
      <w:r w:rsidR="00C0396A" w:rsidRPr="00B5512D">
        <w:rPr>
          <w:lang w:val="en-GB"/>
        </w:rPr>
        <w:t>, who was under the influence of alcohol,</w:t>
      </w:r>
      <w:r w:rsidR="007F461F" w:rsidRPr="00B5512D">
        <w:rPr>
          <w:lang w:val="en-GB"/>
        </w:rPr>
        <w:t xml:space="preserve"> had asked </w:t>
      </w:r>
      <w:proofErr w:type="spellStart"/>
      <w:r w:rsidR="00B27A37" w:rsidRPr="00B5512D">
        <w:rPr>
          <w:lang w:val="en-GB"/>
        </w:rPr>
        <w:t>E</w:t>
      </w:r>
      <w:proofErr w:type="spellEnd"/>
      <w:r w:rsidR="007F461F" w:rsidRPr="00B5512D">
        <w:rPr>
          <w:lang w:val="en-GB"/>
        </w:rPr>
        <w:t xml:space="preserve"> to accompany him to purchase more beer, that </w:t>
      </w:r>
      <w:proofErr w:type="spellStart"/>
      <w:r w:rsidR="00CB1783" w:rsidRPr="00B5512D">
        <w:rPr>
          <w:lang w:val="en-GB"/>
        </w:rPr>
        <w:t>E</w:t>
      </w:r>
      <w:proofErr w:type="spellEnd"/>
      <w:r w:rsidR="007F461F" w:rsidRPr="00B5512D">
        <w:rPr>
          <w:lang w:val="en-GB"/>
        </w:rPr>
        <w:t xml:space="preserve"> had fallen asleep in the kitchen before him when they returned after some time, so that he joined her in bed, and that he had offered LM money </w:t>
      </w:r>
      <w:r w:rsidR="00CE221F" w:rsidRPr="00B5512D">
        <w:rPr>
          <w:lang w:val="en-GB"/>
        </w:rPr>
        <w:t>for her silence the following morning.</w:t>
      </w:r>
      <w:r w:rsidR="00F21CAA" w:rsidRPr="00B5512D">
        <w:rPr>
          <w:lang w:val="en-GB"/>
        </w:rPr>
        <w:t xml:space="preserve"> She was, however, mistaken in believing that E had not consumed any alcohol that evening.</w:t>
      </w:r>
    </w:p>
    <w:p w14:paraId="02D48CE2" w14:textId="77777777" w:rsidR="009A6965" w:rsidRDefault="009A6965" w:rsidP="009A6965">
      <w:pPr>
        <w:pStyle w:val="ListParagraph"/>
        <w:autoSpaceDE w:val="0"/>
        <w:autoSpaceDN w:val="0"/>
        <w:adjustRightInd w:val="0"/>
        <w:ind w:left="0"/>
        <w:jc w:val="both"/>
        <w:rPr>
          <w:lang w:val="en-GB"/>
        </w:rPr>
      </w:pPr>
    </w:p>
    <w:p w14:paraId="236D8CE4" w14:textId="13D0F910" w:rsidR="008C2B03" w:rsidRPr="00B5512D" w:rsidRDefault="00B5512D" w:rsidP="00B5512D">
      <w:pPr>
        <w:autoSpaceDE w:val="0"/>
        <w:autoSpaceDN w:val="0"/>
        <w:adjustRightInd w:val="0"/>
        <w:jc w:val="both"/>
        <w:rPr>
          <w:lang w:val="en-GB"/>
        </w:rPr>
      </w:pPr>
      <w:r>
        <w:rPr>
          <w:lang w:val="en-GB"/>
        </w:rPr>
        <w:t>[46]</w:t>
      </w:r>
      <w:r>
        <w:rPr>
          <w:lang w:val="en-GB"/>
        </w:rPr>
        <w:tab/>
      </w:r>
      <w:r w:rsidR="00557544" w:rsidRPr="00B5512D">
        <w:rPr>
          <w:lang w:val="en-GB"/>
        </w:rPr>
        <w:t>By contrast, Ms Stoffel did not impress me with her recollection of events. She appeared over-eager to testify in a manner that would secure a conviction</w:t>
      </w:r>
      <w:r w:rsidR="008F5A07" w:rsidRPr="00B5512D">
        <w:rPr>
          <w:lang w:val="en-GB"/>
        </w:rPr>
        <w:t>, implausibly seeking to explain away her own inaction at the time</w:t>
      </w:r>
      <w:r w:rsidR="00557544" w:rsidRPr="00B5512D">
        <w:rPr>
          <w:lang w:val="en-GB"/>
        </w:rPr>
        <w:t xml:space="preserve">. I am particularly unconvinced that she had heard E crying or telling Mr </w:t>
      </w:r>
      <w:proofErr w:type="spellStart"/>
      <w:r w:rsidR="00557544" w:rsidRPr="00B5512D">
        <w:rPr>
          <w:lang w:val="en-GB"/>
        </w:rPr>
        <w:t>Tshoba</w:t>
      </w:r>
      <w:proofErr w:type="spellEnd"/>
      <w:r w:rsidR="00557544" w:rsidRPr="00B5512D">
        <w:rPr>
          <w:lang w:val="en-GB"/>
        </w:rPr>
        <w:t xml:space="preserve"> to leave her alone. This is because I accept LM’s version that, having heard E cry out</w:t>
      </w:r>
      <w:r w:rsidR="00FB2EB9" w:rsidRPr="00B5512D">
        <w:rPr>
          <w:lang w:val="en-GB"/>
        </w:rPr>
        <w:t xml:space="preserve"> and seen them having sex</w:t>
      </w:r>
      <w:r w:rsidR="00557544" w:rsidRPr="00B5512D">
        <w:rPr>
          <w:lang w:val="en-GB"/>
        </w:rPr>
        <w:t>, she and N had returned to the bedroom</w:t>
      </w:r>
      <w:r w:rsidR="00FB2EB9" w:rsidRPr="00B5512D">
        <w:rPr>
          <w:lang w:val="en-GB"/>
        </w:rPr>
        <w:t>. Ms Stoffel’s knocks, which drew them out of the bedroom</w:t>
      </w:r>
      <w:r w:rsidR="00433218" w:rsidRPr="00B5512D">
        <w:rPr>
          <w:lang w:val="en-GB"/>
        </w:rPr>
        <w:t xml:space="preserve"> again</w:t>
      </w:r>
      <w:r w:rsidR="00FB2EB9" w:rsidRPr="00B5512D">
        <w:rPr>
          <w:lang w:val="en-GB"/>
        </w:rPr>
        <w:t xml:space="preserve"> to answer the door</w:t>
      </w:r>
      <w:r w:rsidR="007805E6" w:rsidRPr="00B5512D">
        <w:rPr>
          <w:lang w:val="en-GB"/>
        </w:rPr>
        <w:t>,</w:t>
      </w:r>
      <w:r w:rsidR="00FB2EB9" w:rsidRPr="00B5512D">
        <w:rPr>
          <w:lang w:val="en-GB"/>
        </w:rPr>
        <w:t xml:space="preserve"> occurred later, and the probabilities favour that Ms Stoffel had not heard anything outside the door or upon entry into the home. </w:t>
      </w:r>
      <w:r w:rsidR="00A206A7" w:rsidRPr="00B5512D">
        <w:rPr>
          <w:lang w:val="en-GB"/>
        </w:rPr>
        <w:t xml:space="preserve">She </w:t>
      </w:r>
      <w:r w:rsidR="00A206A7" w:rsidRPr="00B5512D">
        <w:rPr>
          <w:lang w:val="en-GB"/>
        </w:rPr>
        <w:lastRenderedPageBreak/>
        <w:t xml:space="preserve">accepted that </w:t>
      </w:r>
      <w:r w:rsidR="00153762" w:rsidRPr="00B5512D">
        <w:rPr>
          <w:lang w:val="en-GB"/>
        </w:rPr>
        <w:t xml:space="preserve">it was quiet when she entered and that </w:t>
      </w:r>
      <w:r w:rsidR="00A206A7" w:rsidRPr="00B5512D">
        <w:rPr>
          <w:lang w:val="en-GB"/>
        </w:rPr>
        <w:t xml:space="preserve">she had heard no noise from Mr </w:t>
      </w:r>
      <w:proofErr w:type="spellStart"/>
      <w:r w:rsidR="00A206A7" w:rsidRPr="00B5512D">
        <w:rPr>
          <w:lang w:val="en-GB"/>
        </w:rPr>
        <w:t>Tshoba</w:t>
      </w:r>
      <w:proofErr w:type="spellEnd"/>
      <w:r w:rsidR="00A206A7" w:rsidRPr="00B5512D">
        <w:rPr>
          <w:lang w:val="en-GB"/>
        </w:rPr>
        <w:t xml:space="preserve"> or E until she went to bed. </w:t>
      </w:r>
    </w:p>
    <w:p w14:paraId="3CC2D487" w14:textId="77777777" w:rsidR="008C2B03" w:rsidRPr="008C2B03" w:rsidRDefault="008C2B03" w:rsidP="008C2B03">
      <w:pPr>
        <w:pStyle w:val="ListParagraph"/>
        <w:rPr>
          <w:lang w:val="en-GB"/>
        </w:rPr>
      </w:pPr>
    </w:p>
    <w:p w14:paraId="119B416F" w14:textId="5E9E3AB6" w:rsidR="0069514A" w:rsidRPr="00B5512D" w:rsidRDefault="00B5512D" w:rsidP="00B5512D">
      <w:pPr>
        <w:autoSpaceDE w:val="0"/>
        <w:autoSpaceDN w:val="0"/>
        <w:adjustRightInd w:val="0"/>
        <w:jc w:val="both"/>
        <w:rPr>
          <w:lang w:val="en-GB"/>
        </w:rPr>
      </w:pPr>
      <w:r>
        <w:rPr>
          <w:lang w:val="en-GB"/>
        </w:rPr>
        <w:t>[47]</w:t>
      </w:r>
      <w:r>
        <w:rPr>
          <w:lang w:val="en-GB"/>
        </w:rPr>
        <w:tab/>
      </w:r>
      <w:r w:rsidR="00FB2EB9" w:rsidRPr="00B5512D">
        <w:rPr>
          <w:lang w:val="en-GB"/>
        </w:rPr>
        <w:t xml:space="preserve">This would explain her subsequent </w:t>
      </w:r>
      <w:r w:rsidR="009868C4" w:rsidRPr="00B5512D">
        <w:rPr>
          <w:lang w:val="en-GB"/>
        </w:rPr>
        <w:t>inaction</w:t>
      </w:r>
      <w:r w:rsidR="00FB2EB9" w:rsidRPr="00B5512D">
        <w:rPr>
          <w:lang w:val="en-GB"/>
        </w:rPr>
        <w:t xml:space="preserve">. </w:t>
      </w:r>
      <w:r w:rsidR="00177799" w:rsidRPr="00B5512D">
        <w:rPr>
          <w:lang w:val="en-GB"/>
        </w:rPr>
        <w:t xml:space="preserve">While she may have been surprised to see Mr </w:t>
      </w:r>
      <w:proofErr w:type="spellStart"/>
      <w:r w:rsidR="00177799" w:rsidRPr="00B5512D">
        <w:rPr>
          <w:lang w:val="en-GB"/>
        </w:rPr>
        <w:t>Tshoba</w:t>
      </w:r>
      <w:proofErr w:type="spellEnd"/>
      <w:r w:rsidR="00177799" w:rsidRPr="00B5512D">
        <w:rPr>
          <w:lang w:val="en-GB"/>
        </w:rPr>
        <w:t xml:space="preserve"> sleeping with E, </w:t>
      </w:r>
      <w:r w:rsidR="005E64E3" w:rsidRPr="00B5512D">
        <w:rPr>
          <w:lang w:val="en-GB"/>
        </w:rPr>
        <w:t>so that she contacted M</w:t>
      </w:r>
      <w:r w:rsidR="008B640A" w:rsidRPr="00B5512D">
        <w:rPr>
          <w:lang w:val="en-GB"/>
        </w:rPr>
        <w:t>r</w:t>
      </w:r>
      <w:r w:rsidR="005E64E3" w:rsidRPr="00B5512D">
        <w:rPr>
          <w:lang w:val="en-GB"/>
        </w:rPr>
        <w:t>s Moji telephonically to report this, her belated suggestion that she had reported</w:t>
      </w:r>
      <w:r w:rsidR="008B640A" w:rsidRPr="00B5512D">
        <w:rPr>
          <w:lang w:val="en-GB"/>
        </w:rPr>
        <w:t xml:space="preserve"> to Mrs Moji</w:t>
      </w:r>
      <w:r w:rsidR="005E64E3" w:rsidRPr="00B5512D">
        <w:rPr>
          <w:lang w:val="en-GB"/>
        </w:rPr>
        <w:t xml:space="preserve"> hearing E cry or indicate that she wished to be left alone was contrived.</w:t>
      </w:r>
      <w:r w:rsidR="00350EDB" w:rsidRPr="00B5512D">
        <w:rPr>
          <w:lang w:val="en-GB"/>
        </w:rPr>
        <w:t xml:space="preserve"> The probabilities </w:t>
      </w:r>
      <w:r w:rsidR="008C2B03" w:rsidRPr="00B5512D">
        <w:rPr>
          <w:lang w:val="en-GB"/>
        </w:rPr>
        <w:t>do not support this version</w:t>
      </w:r>
      <w:r w:rsidR="00350EDB" w:rsidRPr="00B5512D">
        <w:rPr>
          <w:lang w:val="en-GB"/>
        </w:rPr>
        <w:t>, particularly when considering M</w:t>
      </w:r>
      <w:r w:rsidR="008B640A" w:rsidRPr="00B5512D">
        <w:rPr>
          <w:lang w:val="en-GB"/>
        </w:rPr>
        <w:t>r</w:t>
      </w:r>
      <w:r w:rsidR="00350EDB" w:rsidRPr="00B5512D">
        <w:rPr>
          <w:lang w:val="en-GB"/>
        </w:rPr>
        <w:t>s Moji’s recollection of what Ms Stoffel had communicated to her telephonically</w:t>
      </w:r>
      <w:r w:rsidR="00B21E6A" w:rsidRPr="00B5512D">
        <w:rPr>
          <w:lang w:val="en-GB"/>
        </w:rPr>
        <w:t>, which made no mention of this</w:t>
      </w:r>
      <w:r w:rsidR="0069109E" w:rsidRPr="00B5512D">
        <w:rPr>
          <w:lang w:val="en-GB"/>
        </w:rPr>
        <w:t xml:space="preserve"> aspect</w:t>
      </w:r>
      <w:r w:rsidR="00350EDB" w:rsidRPr="00B5512D">
        <w:rPr>
          <w:lang w:val="en-GB"/>
        </w:rPr>
        <w:t>.</w:t>
      </w:r>
      <w:r w:rsidR="008F5A07" w:rsidRPr="00B5512D">
        <w:rPr>
          <w:lang w:val="en-GB"/>
        </w:rPr>
        <w:t xml:space="preserve"> </w:t>
      </w:r>
    </w:p>
    <w:p w14:paraId="6D05C068" w14:textId="77777777" w:rsidR="00C65436" w:rsidRPr="00C65436" w:rsidRDefault="00C65436" w:rsidP="00C65436">
      <w:pPr>
        <w:pStyle w:val="ListParagraph"/>
        <w:autoSpaceDE w:val="0"/>
        <w:autoSpaceDN w:val="0"/>
        <w:adjustRightInd w:val="0"/>
        <w:ind w:left="0"/>
        <w:jc w:val="both"/>
        <w:rPr>
          <w:lang w:val="en-GB"/>
        </w:rPr>
      </w:pPr>
    </w:p>
    <w:p w14:paraId="1EB6EA25" w14:textId="5AB2DB9B" w:rsidR="008600C2" w:rsidRPr="00B5512D" w:rsidRDefault="00B5512D" w:rsidP="00B5512D">
      <w:pPr>
        <w:autoSpaceDE w:val="0"/>
        <w:autoSpaceDN w:val="0"/>
        <w:adjustRightInd w:val="0"/>
        <w:jc w:val="both"/>
        <w:rPr>
          <w:lang w:val="en-GB"/>
        </w:rPr>
      </w:pPr>
      <w:r>
        <w:rPr>
          <w:lang w:val="en-GB"/>
        </w:rPr>
        <w:t>[48]</w:t>
      </w:r>
      <w:r>
        <w:rPr>
          <w:lang w:val="en-GB"/>
        </w:rPr>
        <w:tab/>
      </w:r>
      <w:r w:rsidR="009C15A6" w:rsidRPr="00B5512D">
        <w:rPr>
          <w:lang w:val="en-GB"/>
        </w:rPr>
        <w:t xml:space="preserve">Ms Stoffel knew that Mr </w:t>
      </w:r>
      <w:proofErr w:type="spellStart"/>
      <w:r w:rsidR="009C15A6" w:rsidRPr="00B5512D">
        <w:rPr>
          <w:lang w:val="en-GB"/>
        </w:rPr>
        <w:t>Tshoba</w:t>
      </w:r>
      <w:proofErr w:type="spellEnd"/>
      <w:r w:rsidR="009C15A6" w:rsidRPr="00B5512D">
        <w:rPr>
          <w:lang w:val="en-GB"/>
        </w:rPr>
        <w:t xml:space="preserve"> and E had sexual intercourse upon entering the house and before going to sleep</w:t>
      </w:r>
      <w:r w:rsidR="003414EA" w:rsidRPr="00B5512D">
        <w:rPr>
          <w:lang w:val="en-GB"/>
        </w:rPr>
        <w:t>, despite LM not making any report to her about this upon her re-entry into the home</w:t>
      </w:r>
      <w:r w:rsidR="001F40AA" w:rsidRPr="00B5512D">
        <w:rPr>
          <w:lang w:val="en-GB"/>
        </w:rPr>
        <w:t xml:space="preserve">. </w:t>
      </w:r>
      <w:r w:rsidR="00E43ED2" w:rsidRPr="00B5512D">
        <w:rPr>
          <w:lang w:val="en-GB"/>
        </w:rPr>
        <w:t>M</w:t>
      </w:r>
      <w:r w:rsidR="001F40AA" w:rsidRPr="00B5512D">
        <w:rPr>
          <w:lang w:val="en-GB"/>
        </w:rPr>
        <w:t>rs Moji recalled Ms Stoffel telling her this telephonically during the early hours of the morning.</w:t>
      </w:r>
      <w:r w:rsidR="009C15A6" w:rsidRPr="00B5512D">
        <w:rPr>
          <w:lang w:val="en-GB"/>
        </w:rPr>
        <w:t xml:space="preserve"> </w:t>
      </w:r>
      <w:r w:rsidR="00C946A5" w:rsidRPr="00B5512D">
        <w:rPr>
          <w:lang w:val="en-GB"/>
        </w:rPr>
        <w:t>Ms Stoffel’s evidence that she had tried to wake the grandfather, was fearful</w:t>
      </w:r>
      <w:r w:rsidR="00634BC0" w:rsidRPr="00B5512D">
        <w:rPr>
          <w:lang w:val="en-GB"/>
        </w:rPr>
        <w:t xml:space="preserve"> or paralysed with shock</w:t>
      </w:r>
      <w:r w:rsidR="00C946A5" w:rsidRPr="00B5512D">
        <w:rPr>
          <w:lang w:val="en-GB"/>
        </w:rPr>
        <w:t xml:space="preserve"> or had attempted to wake </w:t>
      </w:r>
      <w:r w:rsidR="00634BC0" w:rsidRPr="00B5512D">
        <w:rPr>
          <w:lang w:val="en-GB"/>
        </w:rPr>
        <w:t>the owner of the property</w:t>
      </w:r>
      <w:r w:rsidR="005A7873" w:rsidRPr="00B5512D">
        <w:rPr>
          <w:lang w:val="en-GB"/>
        </w:rPr>
        <w:t xml:space="preserve"> before going to </w:t>
      </w:r>
      <w:r w:rsidR="00272BB2" w:rsidRPr="00B5512D">
        <w:rPr>
          <w:lang w:val="en-GB"/>
        </w:rPr>
        <w:t>bed</w:t>
      </w:r>
      <w:r w:rsidR="00C946A5" w:rsidRPr="00B5512D">
        <w:rPr>
          <w:lang w:val="en-GB"/>
        </w:rPr>
        <w:t>, cannot be accepted</w:t>
      </w:r>
      <w:r w:rsidR="003D0A7B" w:rsidRPr="00B5512D">
        <w:rPr>
          <w:lang w:val="en-GB"/>
        </w:rPr>
        <w:t xml:space="preserve"> and appears to be a fabrication</w:t>
      </w:r>
      <w:r w:rsidR="00C946A5" w:rsidRPr="00B5512D">
        <w:rPr>
          <w:lang w:val="en-GB"/>
        </w:rPr>
        <w:t>.</w:t>
      </w:r>
      <w:r w:rsidR="00495188" w:rsidRPr="00B5512D">
        <w:rPr>
          <w:lang w:val="en-GB"/>
        </w:rPr>
        <w:t xml:space="preserve"> </w:t>
      </w:r>
    </w:p>
    <w:p w14:paraId="2CA9FD22" w14:textId="77777777" w:rsidR="004A2CF4" w:rsidRPr="004A2CF4" w:rsidRDefault="004A2CF4" w:rsidP="004A2CF4">
      <w:pPr>
        <w:pStyle w:val="ListParagraph"/>
        <w:rPr>
          <w:lang w:val="en-GB"/>
        </w:rPr>
      </w:pPr>
    </w:p>
    <w:p w14:paraId="66F6FF38" w14:textId="7D7E08CF" w:rsidR="004A2CF4" w:rsidRPr="00B5512D" w:rsidRDefault="00B5512D" w:rsidP="00B5512D">
      <w:pPr>
        <w:autoSpaceDE w:val="0"/>
        <w:autoSpaceDN w:val="0"/>
        <w:adjustRightInd w:val="0"/>
        <w:jc w:val="both"/>
        <w:rPr>
          <w:lang w:val="en-GB"/>
        </w:rPr>
      </w:pPr>
      <w:r>
        <w:rPr>
          <w:lang w:val="en-GB"/>
        </w:rPr>
        <w:t>[49]</w:t>
      </w:r>
      <w:r>
        <w:rPr>
          <w:lang w:val="en-GB"/>
        </w:rPr>
        <w:tab/>
      </w:r>
      <w:r w:rsidR="004A2CF4" w:rsidRPr="00B5512D">
        <w:rPr>
          <w:lang w:val="en-GB"/>
        </w:rPr>
        <w:t xml:space="preserve">As for Mrs Moji, despite various opportunities to provide a clear answer for the reason she was shocked to hear that E and Mr </w:t>
      </w:r>
      <w:proofErr w:type="spellStart"/>
      <w:r w:rsidR="004A2CF4" w:rsidRPr="00B5512D">
        <w:rPr>
          <w:lang w:val="en-GB"/>
        </w:rPr>
        <w:t>Tshoba</w:t>
      </w:r>
      <w:proofErr w:type="spellEnd"/>
      <w:r w:rsidR="004A2CF4" w:rsidRPr="00B5512D">
        <w:rPr>
          <w:lang w:val="en-GB"/>
        </w:rPr>
        <w:t xml:space="preserve"> had had intercourse, her discomfort was clearly not based on E’s mental condition but on various other considerations:</w:t>
      </w:r>
    </w:p>
    <w:p w14:paraId="058CA12E" w14:textId="6ED0BA09" w:rsidR="004A2CF4" w:rsidRDefault="004A2CF4" w:rsidP="004A2CF4">
      <w:pPr>
        <w:rPr>
          <w:sz w:val="22"/>
          <w:szCs w:val="22"/>
          <w:lang w:val="en-GB"/>
        </w:rPr>
      </w:pPr>
      <w:r>
        <w:rPr>
          <w:sz w:val="22"/>
          <w:szCs w:val="22"/>
          <w:lang w:val="en-GB"/>
        </w:rPr>
        <w:t xml:space="preserve">‘Mr </w:t>
      </w:r>
      <w:proofErr w:type="spellStart"/>
      <w:r>
        <w:rPr>
          <w:sz w:val="22"/>
          <w:szCs w:val="22"/>
          <w:lang w:val="en-GB"/>
        </w:rPr>
        <w:t>Mgenge</w:t>
      </w:r>
      <w:proofErr w:type="spellEnd"/>
      <w:r>
        <w:rPr>
          <w:sz w:val="22"/>
          <w:szCs w:val="22"/>
          <w:lang w:val="en-GB"/>
        </w:rPr>
        <w:t>: Was it strange that he slept over?</w:t>
      </w:r>
    </w:p>
    <w:p w14:paraId="587DCD0D" w14:textId="6D304735" w:rsidR="004A2CF4" w:rsidRDefault="004A2CF4" w:rsidP="004A2CF4">
      <w:pPr>
        <w:rPr>
          <w:sz w:val="22"/>
          <w:szCs w:val="22"/>
          <w:lang w:val="en-GB"/>
        </w:rPr>
      </w:pPr>
    </w:p>
    <w:p w14:paraId="7028B423" w14:textId="091AD5CD" w:rsidR="004A2CF4" w:rsidRDefault="004A2CF4" w:rsidP="004A2CF4">
      <w:pPr>
        <w:rPr>
          <w:sz w:val="22"/>
          <w:szCs w:val="22"/>
          <w:lang w:val="en-GB"/>
        </w:rPr>
      </w:pPr>
      <w:r>
        <w:rPr>
          <w:sz w:val="22"/>
          <w:szCs w:val="22"/>
          <w:lang w:val="en-GB"/>
        </w:rPr>
        <w:t>Mrs Moji: I was shocked and not okay after hearing that.</w:t>
      </w:r>
    </w:p>
    <w:p w14:paraId="6588C468" w14:textId="4AE3A6B1" w:rsidR="004A2CF4" w:rsidRDefault="004A2CF4" w:rsidP="004A2CF4">
      <w:pPr>
        <w:rPr>
          <w:sz w:val="22"/>
          <w:szCs w:val="22"/>
          <w:lang w:val="en-GB"/>
        </w:rPr>
      </w:pPr>
    </w:p>
    <w:p w14:paraId="1A7EB722" w14:textId="125C6F2B" w:rsidR="004A2CF4" w:rsidRDefault="004A2CF4" w:rsidP="004A2CF4">
      <w:pPr>
        <w:rPr>
          <w:sz w:val="22"/>
          <w:szCs w:val="22"/>
          <w:lang w:val="en-GB"/>
        </w:rPr>
      </w:pPr>
      <w:r>
        <w:rPr>
          <w:sz w:val="22"/>
          <w:szCs w:val="22"/>
          <w:lang w:val="en-GB"/>
        </w:rPr>
        <w:t xml:space="preserve">Mr </w:t>
      </w:r>
      <w:proofErr w:type="spellStart"/>
      <w:r>
        <w:rPr>
          <w:sz w:val="22"/>
          <w:szCs w:val="22"/>
          <w:lang w:val="en-GB"/>
        </w:rPr>
        <w:t>Mgenge</w:t>
      </w:r>
      <w:proofErr w:type="spellEnd"/>
      <w:r>
        <w:rPr>
          <w:sz w:val="22"/>
          <w:szCs w:val="22"/>
          <w:lang w:val="en-GB"/>
        </w:rPr>
        <w:t>: Why did this shock you?</w:t>
      </w:r>
    </w:p>
    <w:p w14:paraId="7F217865" w14:textId="4214A83D" w:rsidR="004A2CF4" w:rsidRDefault="004A2CF4" w:rsidP="004A2CF4">
      <w:pPr>
        <w:rPr>
          <w:sz w:val="22"/>
          <w:szCs w:val="22"/>
          <w:lang w:val="en-GB"/>
        </w:rPr>
      </w:pPr>
    </w:p>
    <w:p w14:paraId="2D86F537" w14:textId="4986DA13" w:rsidR="004A2CF4" w:rsidRDefault="004A2CF4" w:rsidP="004A2CF4">
      <w:pPr>
        <w:rPr>
          <w:sz w:val="22"/>
          <w:szCs w:val="22"/>
          <w:lang w:val="en-GB"/>
        </w:rPr>
      </w:pPr>
      <w:r>
        <w:rPr>
          <w:sz w:val="22"/>
          <w:szCs w:val="22"/>
          <w:lang w:val="en-GB"/>
        </w:rPr>
        <w:t xml:space="preserve">Mrs Moji: He knows the complainant is my blood. I know that he is HIV positive. Like me, when I use my </w:t>
      </w:r>
      <w:proofErr w:type="gramStart"/>
      <w:r>
        <w:rPr>
          <w:sz w:val="22"/>
          <w:szCs w:val="22"/>
          <w:lang w:val="en-GB"/>
        </w:rPr>
        <w:t>medication</w:t>
      </w:r>
      <w:proofErr w:type="gramEnd"/>
      <w:r>
        <w:rPr>
          <w:sz w:val="22"/>
          <w:szCs w:val="22"/>
          <w:lang w:val="en-GB"/>
        </w:rPr>
        <w:t xml:space="preserve"> he would ask for a table</w:t>
      </w:r>
      <w:r w:rsidR="00E51FE8">
        <w:rPr>
          <w:sz w:val="22"/>
          <w:szCs w:val="22"/>
          <w:lang w:val="en-GB"/>
        </w:rPr>
        <w:t>t</w:t>
      </w:r>
      <w:r>
        <w:rPr>
          <w:sz w:val="22"/>
          <w:szCs w:val="22"/>
          <w:lang w:val="en-GB"/>
        </w:rPr>
        <w:t xml:space="preserve"> to use.</w:t>
      </w:r>
    </w:p>
    <w:p w14:paraId="1FF099F5" w14:textId="6C4F186E" w:rsidR="004A2CF4" w:rsidRDefault="004A2CF4" w:rsidP="004A2CF4">
      <w:pPr>
        <w:rPr>
          <w:sz w:val="22"/>
          <w:szCs w:val="22"/>
          <w:lang w:val="en-GB"/>
        </w:rPr>
      </w:pPr>
    </w:p>
    <w:p w14:paraId="3169184B" w14:textId="653FB283" w:rsidR="004A2CF4" w:rsidRDefault="004A2CF4" w:rsidP="004A2CF4">
      <w:pPr>
        <w:rPr>
          <w:sz w:val="22"/>
          <w:szCs w:val="22"/>
          <w:lang w:val="en-GB"/>
        </w:rPr>
      </w:pPr>
      <w:r>
        <w:rPr>
          <w:sz w:val="22"/>
          <w:szCs w:val="22"/>
          <w:lang w:val="en-GB"/>
        </w:rPr>
        <w:t xml:space="preserve">Mr </w:t>
      </w:r>
      <w:proofErr w:type="spellStart"/>
      <w:r>
        <w:rPr>
          <w:sz w:val="22"/>
          <w:szCs w:val="22"/>
          <w:lang w:val="en-GB"/>
        </w:rPr>
        <w:t>Mgenge</w:t>
      </w:r>
      <w:proofErr w:type="spellEnd"/>
      <w:r>
        <w:rPr>
          <w:sz w:val="22"/>
          <w:szCs w:val="22"/>
          <w:lang w:val="en-GB"/>
        </w:rPr>
        <w:t>: You were shocked?</w:t>
      </w:r>
    </w:p>
    <w:p w14:paraId="57B029A0" w14:textId="1C39B765" w:rsidR="004A2CF4" w:rsidRDefault="004A2CF4" w:rsidP="004A2CF4">
      <w:pPr>
        <w:rPr>
          <w:sz w:val="22"/>
          <w:szCs w:val="22"/>
          <w:lang w:val="en-GB"/>
        </w:rPr>
      </w:pPr>
    </w:p>
    <w:p w14:paraId="6D3D501E" w14:textId="7E48A053" w:rsidR="004A2CF4" w:rsidRDefault="004A2CF4" w:rsidP="004A2CF4">
      <w:pPr>
        <w:rPr>
          <w:sz w:val="22"/>
          <w:szCs w:val="22"/>
          <w:lang w:val="en-GB"/>
        </w:rPr>
      </w:pPr>
      <w:r>
        <w:rPr>
          <w:sz w:val="22"/>
          <w:szCs w:val="22"/>
          <w:lang w:val="en-GB"/>
        </w:rPr>
        <w:t>Mrs Moji: [Yes</w:t>
      </w:r>
      <w:proofErr w:type="gramStart"/>
      <w:r>
        <w:rPr>
          <w:sz w:val="22"/>
          <w:szCs w:val="22"/>
          <w:lang w:val="en-GB"/>
        </w:rPr>
        <w:t>], because</w:t>
      </w:r>
      <w:proofErr w:type="gramEnd"/>
      <w:r>
        <w:rPr>
          <w:sz w:val="22"/>
          <w:szCs w:val="22"/>
          <w:lang w:val="en-GB"/>
        </w:rPr>
        <w:t xml:space="preserve"> he never slept over at my place – that never happened.</w:t>
      </w:r>
    </w:p>
    <w:p w14:paraId="433B7FB9" w14:textId="5C9FA184" w:rsidR="004A2CF4" w:rsidRDefault="004A2CF4" w:rsidP="004A2CF4">
      <w:pPr>
        <w:rPr>
          <w:sz w:val="22"/>
          <w:szCs w:val="22"/>
          <w:lang w:val="en-GB"/>
        </w:rPr>
      </w:pPr>
    </w:p>
    <w:p w14:paraId="73041F77" w14:textId="66331115" w:rsidR="004A2CF4" w:rsidRDefault="004A2CF4" w:rsidP="004A2CF4">
      <w:pPr>
        <w:rPr>
          <w:sz w:val="22"/>
          <w:szCs w:val="22"/>
          <w:lang w:val="en-GB"/>
        </w:rPr>
      </w:pPr>
      <w:r>
        <w:rPr>
          <w:sz w:val="22"/>
          <w:szCs w:val="22"/>
          <w:lang w:val="en-GB"/>
        </w:rPr>
        <w:t xml:space="preserve">Mr </w:t>
      </w:r>
      <w:proofErr w:type="spellStart"/>
      <w:r>
        <w:rPr>
          <w:sz w:val="22"/>
          <w:szCs w:val="22"/>
          <w:lang w:val="en-GB"/>
        </w:rPr>
        <w:t>Mgenge</w:t>
      </w:r>
      <w:proofErr w:type="spellEnd"/>
      <w:r>
        <w:rPr>
          <w:sz w:val="22"/>
          <w:szCs w:val="22"/>
          <w:lang w:val="en-GB"/>
        </w:rPr>
        <w:t>: You were shocked about him having sex with the complainant?</w:t>
      </w:r>
    </w:p>
    <w:p w14:paraId="50233FF3" w14:textId="735927A3" w:rsidR="004A2CF4" w:rsidRDefault="004A2CF4" w:rsidP="004A2CF4">
      <w:pPr>
        <w:rPr>
          <w:sz w:val="22"/>
          <w:szCs w:val="22"/>
          <w:lang w:val="en-GB"/>
        </w:rPr>
      </w:pPr>
    </w:p>
    <w:p w14:paraId="3E529AAA" w14:textId="36C0E5D7" w:rsidR="004A2CF4" w:rsidRDefault="004A2CF4" w:rsidP="004A2CF4">
      <w:pPr>
        <w:rPr>
          <w:sz w:val="22"/>
          <w:szCs w:val="22"/>
          <w:lang w:val="en-GB"/>
        </w:rPr>
      </w:pPr>
      <w:r>
        <w:rPr>
          <w:sz w:val="22"/>
          <w:szCs w:val="22"/>
          <w:lang w:val="en-GB"/>
        </w:rPr>
        <w:t>Mrs Moji: I was shocked when I heard that he made her to drink liquor.</w:t>
      </w:r>
    </w:p>
    <w:p w14:paraId="213E3FE0" w14:textId="6C2534E3" w:rsidR="004A2CF4" w:rsidRDefault="004A2CF4" w:rsidP="004A2CF4">
      <w:pPr>
        <w:rPr>
          <w:sz w:val="22"/>
          <w:szCs w:val="22"/>
          <w:lang w:val="en-GB"/>
        </w:rPr>
      </w:pPr>
    </w:p>
    <w:p w14:paraId="6A6AD15D" w14:textId="1C84C2A9" w:rsidR="004A2CF4" w:rsidRDefault="004A2CF4" w:rsidP="004A2CF4">
      <w:pPr>
        <w:rPr>
          <w:sz w:val="22"/>
          <w:szCs w:val="22"/>
          <w:lang w:val="en-GB"/>
        </w:rPr>
      </w:pPr>
      <w:r>
        <w:rPr>
          <w:sz w:val="22"/>
          <w:szCs w:val="22"/>
          <w:lang w:val="en-GB"/>
        </w:rPr>
        <w:t xml:space="preserve">Mr </w:t>
      </w:r>
      <w:proofErr w:type="spellStart"/>
      <w:r>
        <w:rPr>
          <w:sz w:val="22"/>
          <w:szCs w:val="22"/>
          <w:lang w:val="en-GB"/>
        </w:rPr>
        <w:t>Mgenge</w:t>
      </w:r>
      <w:proofErr w:type="spellEnd"/>
      <w:r>
        <w:rPr>
          <w:sz w:val="22"/>
          <w:szCs w:val="22"/>
          <w:lang w:val="en-GB"/>
        </w:rPr>
        <w:t>: Listen to the question …</w:t>
      </w:r>
    </w:p>
    <w:p w14:paraId="2C2C97BA" w14:textId="45C5753D" w:rsidR="004A2CF4" w:rsidRDefault="004A2CF4" w:rsidP="004A2CF4">
      <w:pPr>
        <w:rPr>
          <w:sz w:val="22"/>
          <w:szCs w:val="22"/>
          <w:lang w:val="en-GB"/>
        </w:rPr>
      </w:pPr>
    </w:p>
    <w:p w14:paraId="432F879E" w14:textId="32B4468B" w:rsidR="004A2CF4" w:rsidRDefault="004A2CF4" w:rsidP="004A2CF4">
      <w:pPr>
        <w:rPr>
          <w:sz w:val="22"/>
          <w:szCs w:val="22"/>
          <w:lang w:val="en-GB"/>
        </w:rPr>
      </w:pPr>
      <w:r>
        <w:rPr>
          <w:sz w:val="22"/>
          <w:szCs w:val="22"/>
          <w:lang w:val="en-GB"/>
        </w:rPr>
        <w:t>Mrs Moji: I was shocked because he made her to drink liquor and had sex with her and he [has] nothing to do with the complainant because they never spoke to one another …’</w:t>
      </w:r>
    </w:p>
    <w:p w14:paraId="49030781" w14:textId="77777777" w:rsidR="00715B95" w:rsidRPr="004A2CF4" w:rsidRDefault="00715B95" w:rsidP="004A2CF4">
      <w:pPr>
        <w:rPr>
          <w:sz w:val="22"/>
          <w:szCs w:val="22"/>
          <w:lang w:val="en-GB"/>
        </w:rPr>
      </w:pPr>
    </w:p>
    <w:p w14:paraId="7A435E7B" w14:textId="6D92A46D" w:rsidR="004A2CF4" w:rsidRPr="00B5512D" w:rsidRDefault="00B5512D" w:rsidP="00B5512D">
      <w:pPr>
        <w:autoSpaceDE w:val="0"/>
        <w:autoSpaceDN w:val="0"/>
        <w:adjustRightInd w:val="0"/>
        <w:jc w:val="both"/>
        <w:rPr>
          <w:lang w:val="en-GB"/>
        </w:rPr>
      </w:pPr>
      <w:r>
        <w:rPr>
          <w:lang w:val="en-GB"/>
        </w:rPr>
        <w:t>[50]</w:t>
      </w:r>
      <w:r>
        <w:rPr>
          <w:lang w:val="en-GB"/>
        </w:rPr>
        <w:tab/>
      </w:r>
      <w:r w:rsidR="00715B95" w:rsidRPr="00B5512D">
        <w:rPr>
          <w:lang w:val="en-GB"/>
        </w:rPr>
        <w:t xml:space="preserve">Mrs Moji’s testimony about what occurred at the police station vacillated. </w:t>
      </w:r>
      <w:r w:rsidR="00821B2A" w:rsidRPr="00B5512D">
        <w:rPr>
          <w:lang w:val="en-GB"/>
        </w:rPr>
        <w:t xml:space="preserve">Her initial version, that much of what had been said to the police was spoken by LM, was gainsaid by LM’s own testimony, which made it clear that </w:t>
      </w:r>
      <w:proofErr w:type="spellStart"/>
      <w:r w:rsidR="00821B2A" w:rsidRPr="00B5512D">
        <w:rPr>
          <w:lang w:val="en-GB"/>
        </w:rPr>
        <w:t>E</w:t>
      </w:r>
      <w:proofErr w:type="spellEnd"/>
      <w:r w:rsidR="00821B2A" w:rsidRPr="00B5512D">
        <w:rPr>
          <w:lang w:val="en-GB"/>
        </w:rPr>
        <w:t xml:space="preserve"> had been the one to tell the police what had occurred. </w:t>
      </w:r>
      <w:r w:rsidR="00E134E7" w:rsidRPr="00B5512D">
        <w:rPr>
          <w:lang w:val="en-GB"/>
        </w:rPr>
        <w:t xml:space="preserve">She later testified that </w:t>
      </w:r>
      <w:proofErr w:type="spellStart"/>
      <w:r w:rsidR="00E134E7" w:rsidRPr="00B5512D">
        <w:rPr>
          <w:lang w:val="en-GB"/>
        </w:rPr>
        <w:t>E</w:t>
      </w:r>
      <w:proofErr w:type="spellEnd"/>
      <w:r w:rsidR="00E134E7" w:rsidRPr="00B5512D">
        <w:rPr>
          <w:lang w:val="en-GB"/>
        </w:rPr>
        <w:t xml:space="preserve"> could not recall anything that had happened to her that evening, which is inconsistent with the testimony of LM and Ms Stoffel. </w:t>
      </w:r>
      <w:r w:rsidR="00F55928" w:rsidRPr="00B5512D">
        <w:rPr>
          <w:lang w:val="en-GB"/>
        </w:rPr>
        <w:t xml:space="preserve">She eventually conceded that </w:t>
      </w:r>
      <w:proofErr w:type="spellStart"/>
      <w:r w:rsidR="00F55928" w:rsidRPr="00B5512D">
        <w:rPr>
          <w:lang w:val="en-GB"/>
        </w:rPr>
        <w:t>E</w:t>
      </w:r>
      <w:proofErr w:type="spellEnd"/>
      <w:r w:rsidR="00F55928" w:rsidRPr="00B5512D">
        <w:rPr>
          <w:lang w:val="en-GB"/>
        </w:rPr>
        <w:t xml:space="preserve"> had told the police what had occurred when the matter was reported. </w:t>
      </w:r>
      <w:r w:rsidR="00B74FCE" w:rsidRPr="00B5512D">
        <w:rPr>
          <w:lang w:val="en-GB"/>
        </w:rPr>
        <w:t xml:space="preserve">On that day she had remembered a great deal of what had occurred, but subsequently, according to Mrs Moji, </w:t>
      </w:r>
      <w:r w:rsidR="007A06C8" w:rsidRPr="00B5512D">
        <w:rPr>
          <w:lang w:val="en-GB"/>
        </w:rPr>
        <w:t xml:space="preserve">lost that recollection. </w:t>
      </w:r>
      <w:r w:rsidR="00A07387" w:rsidRPr="00B5512D">
        <w:rPr>
          <w:lang w:val="en-GB"/>
        </w:rPr>
        <w:t>Even though uncontradicted, t</w:t>
      </w:r>
      <w:r w:rsidR="00860124" w:rsidRPr="00B5512D">
        <w:rPr>
          <w:lang w:val="en-GB"/>
        </w:rPr>
        <w:t>he</w:t>
      </w:r>
      <w:r w:rsidR="00A07387" w:rsidRPr="00B5512D">
        <w:rPr>
          <w:lang w:val="en-GB"/>
        </w:rPr>
        <w:t>se shortcomings and the</w:t>
      </w:r>
      <w:r w:rsidR="00860124" w:rsidRPr="00B5512D">
        <w:rPr>
          <w:lang w:val="en-GB"/>
        </w:rPr>
        <w:t xml:space="preserve"> manner in which she testified </w:t>
      </w:r>
      <w:r w:rsidR="00A07387" w:rsidRPr="00B5512D">
        <w:rPr>
          <w:lang w:val="en-GB"/>
        </w:rPr>
        <w:t>affect</w:t>
      </w:r>
      <w:r w:rsidR="000C678F" w:rsidRPr="00B5512D">
        <w:rPr>
          <w:lang w:val="en-GB"/>
        </w:rPr>
        <w:t xml:space="preserve"> </w:t>
      </w:r>
      <w:r w:rsidR="00A07387" w:rsidRPr="00B5512D">
        <w:rPr>
          <w:lang w:val="en-GB"/>
        </w:rPr>
        <w:t xml:space="preserve">the assessment of Mrs Moji’s testimony about what precisely she had communicated to Mr </w:t>
      </w:r>
      <w:proofErr w:type="spellStart"/>
      <w:r w:rsidR="00A07387" w:rsidRPr="00B5512D">
        <w:rPr>
          <w:lang w:val="en-GB"/>
        </w:rPr>
        <w:t>Tshoba</w:t>
      </w:r>
      <w:proofErr w:type="spellEnd"/>
      <w:r w:rsidR="00A07387" w:rsidRPr="00B5512D">
        <w:rPr>
          <w:lang w:val="en-GB"/>
        </w:rPr>
        <w:t xml:space="preserve"> about E’s condition</w:t>
      </w:r>
      <w:r w:rsidR="00795A61" w:rsidRPr="00B5512D">
        <w:rPr>
          <w:lang w:val="en-GB"/>
        </w:rPr>
        <w:t xml:space="preserve"> prior to the incident</w:t>
      </w:r>
      <w:r w:rsidR="00A07387" w:rsidRPr="00B5512D">
        <w:rPr>
          <w:lang w:val="en-GB"/>
        </w:rPr>
        <w:t>, and what it was that he would ‘forget’ when engaging with her in Mrs Moji’s presence.</w:t>
      </w:r>
      <w:r w:rsidR="00A43C75">
        <w:rPr>
          <w:rStyle w:val="FootnoteReference"/>
          <w:lang w:val="en-GB"/>
        </w:rPr>
        <w:footnoteReference w:id="24"/>
      </w:r>
      <w:r w:rsidR="00A07387" w:rsidRPr="00B5512D">
        <w:rPr>
          <w:lang w:val="en-GB"/>
        </w:rPr>
        <w:t xml:space="preserve"> </w:t>
      </w:r>
      <w:r w:rsidR="00D21682" w:rsidRPr="00B5512D">
        <w:rPr>
          <w:lang w:val="en-GB"/>
        </w:rPr>
        <w:t>Her evidence was too vague and contradictory to serve as sufficient proof</w:t>
      </w:r>
      <w:r w:rsidR="00BC5527" w:rsidRPr="00B5512D">
        <w:rPr>
          <w:lang w:val="en-GB"/>
        </w:rPr>
        <w:t>, on its own,</w:t>
      </w:r>
      <w:r w:rsidR="00D21682" w:rsidRPr="00B5512D">
        <w:rPr>
          <w:lang w:val="en-GB"/>
        </w:rPr>
        <w:t xml:space="preserve"> </w:t>
      </w:r>
      <w:r w:rsidR="005C3B19" w:rsidRPr="00B5512D">
        <w:rPr>
          <w:lang w:val="en-GB"/>
        </w:rPr>
        <w:t xml:space="preserve">that Mr </w:t>
      </w:r>
      <w:proofErr w:type="spellStart"/>
      <w:r w:rsidR="005C3B19" w:rsidRPr="00B5512D">
        <w:rPr>
          <w:lang w:val="en-GB"/>
        </w:rPr>
        <w:t>Tshoba</w:t>
      </w:r>
      <w:proofErr w:type="spellEnd"/>
      <w:r w:rsidR="005C3B19" w:rsidRPr="00B5512D">
        <w:rPr>
          <w:lang w:val="en-GB"/>
        </w:rPr>
        <w:t xml:space="preserve"> foresaw the possibility that </w:t>
      </w:r>
      <w:proofErr w:type="spellStart"/>
      <w:r w:rsidR="005C3B19" w:rsidRPr="00B5512D">
        <w:rPr>
          <w:lang w:val="en-GB"/>
        </w:rPr>
        <w:t>E</w:t>
      </w:r>
      <w:proofErr w:type="spellEnd"/>
      <w:r w:rsidR="005C3B19" w:rsidRPr="00B5512D">
        <w:rPr>
          <w:lang w:val="en-GB"/>
        </w:rPr>
        <w:t xml:space="preserve"> could not consent to sexual intercourse</w:t>
      </w:r>
      <w:r w:rsidR="00D21682" w:rsidRPr="00B5512D">
        <w:rPr>
          <w:lang w:val="en-GB"/>
        </w:rPr>
        <w:t>.</w:t>
      </w:r>
      <w:r w:rsidR="000C62FF">
        <w:rPr>
          <w:rStyle w:val="FootnoteReference"/>
          <w:lang w:val="en-GB"/>
        </w:rPr>
        <w:footnoteReference w:id="25"/>
      </w:r>
    </w:p>
    <w:p w14:paraId="51C8C4C4" w14:textId="77777777" w:rsidR="003F4A9C" w:rsidRPr="003F4A9C" w:rsidRDefault="003F4A9C" w:rsidP="003F4A9C">
      <w:pPr>
        <w:pStyle w:val="ListParagraph"/>
        <w:autoSpaceDE w:val="0"/>
        <w:autoSpaceDN w:val="0"/>
        <w:adjustRightInd w:val="0"/>
        <w:ind w:left="0"/>
        <w:jc w:val="both"/>
        <w:rPr>
          <w:lang w:val="en-GB"/>
        </w:rPr>
      </w:pPr>
    </w:p>
    <w:p w14:paraId="53B53415" w14:textId="40710384" w:rsidR="008600C2" w:rsidRPr="00B5512D" w:rsidRDefault="00B5512D" w:rsidP="00B5512D">
      <w:pPr>
        <w:autoSpaceDE w:val="0"/>
        <w:autoSpaceDN w:val="0"/>
        <w:adjustRightInd w:val="0"/>
        <w:jc w:val="both"/>
        <w:rPr>
          <w:lang w:val="en-GB"/>
        </w:rPr>
      </w:pPr>
      <w:r>
        <w:rPr>
          <w:lang w:val="en-GB"/>
        </w:rPr>
        <w:t>[51]</w:t>
      </w:r>
      <w:r>
        <w:rPr>
          <w:lang w:val="en-GB"/>
        </w:rPr>
        <w:tab/>
      </w:r>
      <w:r w:rsidR="00A421CD" w:rsidRPr="00B5512D">
        <w:rPr>
          <w:lang w:val="en-GB"/>
        </w:rPr>
        <w:t xml:space="preserve">Considering the totality of evidence, it may be accepted that it was Mr </w:t>
      </w:r>
      <w:proofErr w:type="spellStart"/>
      <w:r w:rsidR="00A421CD" w:rsidRPr="00B5512D">
        <w:rPr>
          <w:lang w:val="en-GB"/>
        </w:rPr>
        <w:t>Tshoba</w:t>
      </w:r>
      <w:proofErr w:type="spellEnd"/>
      <w:r w:rsidR="00A421CD" w:rsidRPr="00B5512D">
        <w:rPr>
          <w:lang w:val="en-GB"/>
        </w:rPr>
        <w:t xml:space="preserve"> who offered E alcohol to drink, and that she </w:t>
      </w:r>
      <w:r w:rsidR="00FB7D93" w:rsidRPr="00B5512D">
        <w:rPr>
          <w:lang w:val="en-GB"/>
        </w:rPr>
        <w:t xml:space="preserve">eventually </w:t>
      </w:r>
      <w:r w:rsidR="00A421CD" w:rsidRPr="00B5512D">
        <w:rPr>
          <w:lang w:val="en-GB"/>
        </w:rPr>
        <w:t>accepted</w:t>
      </w:r>
      <w:r w:rsidR="00E56EC7" w:rsidRPr="00B5512D">
        <w:rPr>
          <w:lang w:val="en-GB"/>
        </w:rPr>
        <w:t xml:space="preserve"> and drank with him. It may also be accepted that they left the home together for </w:t>
      </w:r>
      <w:proofErr w:type="gramStart"/>
      <w:r w:rsidR="00E56EC7" w:rsidRPr="00B5512D">
        <w:rPr>
          <w:lang w:val="en-GB"/>
        </w:rPr>
        <w:t>a period of time</w:t>
      </w:r>
      <w:proofErr w:type="gramEnd"/>
      <w:r w:rsidR="00E56EC7" w:rsidRPr="00B5512D">
        <w:rPr>
          <w:lang w:val="en-GB"/>
        </w:rPr>
        <w:t xml:space="preserve"> in excess of an hour, </w:t>
      </w:r>
      <w:r w:rsidR="009E553A" w:rsidRPr="00B5512D">
        <w:rPr>
          <w:lang w:val="en-GB"/>
        </w:rPr>
        <w:t xml:space="preserve">after he requested her to accompany him, </w:t>
      </w:r>
      <w:r w:rsidR="00E56EC7" w:rsidRPr="00B5512D">
        <w:rPr>
          <w:lang w:val="en-GB"/>
        </w:rPr>
        <w:t xml:space="preserve">continuing to drink upon their return. </w:t>
      </w:r>
      <w:proofErr w:type="spellStart"/>
      <w:r w:rsidR="00E56EC7" w:rsidRPr="00B5512D">
        <w:rPr>
          <w:lang w:val="en-GB"/>
        </w:rPr>
        <w:t>E</w:t>
      </w:r>
      <w:proofErr w:type="spellEnd"/>
      <w:r w:rsidR="00E56EC7" w:rsidRPr="00B5512D">
        <w:rPr>
          <w:lang w:val="en-GB"/>
        </w:rPr>
        <w:t xml:space="preserve"> was consequently under the influence of alcohol b</w:t>
      </w:r>
      <w:r w:rsidR="00242D16" w:rsidRPr="00B5512D">
        <w:rPr>
          <w:lang w:val="en-GB"/>
        </w:rPr>
        <w:t xml:space="preserve">y the time she went to sleep. </w:t>
      </w:r>
      <w:r w:rsidR="00853B2F" w:rsidRPr="00B5512D">
        <w:rPr>
          <w:lang w:val="en-GB"/>
        </w:rPr>
        <w:t>Ms Stoffel</w:t>
      </w:r>
      <w:r w:rsidR="00CB6266" w:rsidRPr="00B5512D">
        <w:rPr>
          <w:lang w:val="en-GB"/>
        </w:rPr>
        <w:t>, who was sober,</w:t>
      </w:r>
      <w:r w:rsidR="00853B2F" w:rsidRPr="00B5512D">
        <w:rPr>
          <w:lang w:val="en-GB"/>
        </w:rPr>
        <w:t xml:space="preserve"> was aware that E was drinking and may have </w:t>
      </w:r>
      <w:r w:rsidR="00853B2F" w:rsidRPr="00B5512D">
        <w:rPr>
          <w:lang w:val="en-GB"/>
        </w:rPr>
        <w:lastRenderedPageBreak/>
        <w:t>expressed some concern</w:t>
      </w:r>
      <w:r w:rsidR="001A0C77" w:rsidRPr="00B5512D">
        <w:rPr>
          <w:lang w:val="en-GB"/>
        </w:rPr>
        <w:t xml:space="preserve"> at some point during the evening</w:t>
      </w:r>
      <w:r w:rsidR="00853B2F" w:rsidRPr="00B5512D">
        <w:rPr>
          <w:lang w:val="en-GB"/>
        </w:rPr>
        <w:t>. It may be accepted that she had been left in charge of the household during M</w:t>
      </w:r>
      <w:r w:rsidR="008B640A" w:rsidRPr="00B5512D">
        <w:rPr>
          <w:lang w:val="en-GB"/>
        </w:rPr>
        <w:t>r</w:t>
      </w:r>
      <w:r w:rsidR="00853B2F" w:rsidRPr="00B5512D">
        <w:rPr>
          <w:lang w:val="en-GB"/>
        </w:rPr>
        <w:t>s Moji’s absence, prompting her call to M</w:t>
      </w:r>
      <w:r w:rsidR="008B640A" w:rsidRPr="00B5512D">
        <w:rPr>
          <w:lang w:val="en-GB"/>
        </w:rPr>
        <w:t>r</w:t>
      </w:r>
      <w:r w:rsidR="00853B2F" w:rsidRPr="00B5512D">
        <w:rPr>
          <w:lang w:val="en-GB"/>
        </w:rPr>
        <w:t xml:space="preserve">s Moji when she observed Mr </w:t>
      </w:r>
      <w:proofErr w:type="spellStart"/>
      <w:r w:rsidR="00853B2F" w:rsidRPr="00B5512D">
        <w:rPr>
          <w:lang w:val="en-GB"/>
        </w:rPr>
        <w:t>Tshoba</w:t>
      </w:r>
      <w:proofErr w:type="spellEnd"/>
      <w:r w:rsidR="00853B2F" w:rsidRPr="00B5512D">
        <w:rPr>
          <w:lang w:val="en-GB"/>
        </w:rPr>
        <w:t xml:space="preserve"> sleeping with E in the kitchen</w:t>
      </w:r>
      <w:r w:rsidR="00245714" w:rsidRPr="00B5512D">
        <w:rPr>
          <w:lang w:val="en-GB"/>
        </w:rPr>
        <w:t xml:space="preserve"> later that night</w:t>
      </w:r>
      <w:r w:rsidR="00853B2F" w:rsidRPr="00B5512D">
        <w:rPr>
          <w:lang w:val="en-GB"/>
        </w:rPr>
        <w:t xml:space="preserve">. Nevertheless, she ultimately did not stop E drinking </w:t>
      </w:r>
      <w:r w:rsidR="00760794" w:rsidRPr="00B5512D">
        <w:rPr>
          <w:lang w:val="en-GB"/>
        </w:rPr>
        <w:t xml:space="preserve">or accompanying Mr </w:t>
      </w:r>
      <w:proofErr w:type="spellStart"/>
      <w:r w:rsidR="00760794" w:rsidRPr="00B5512D">
        <w:rPr>
          <w:lang w:val="en-GB"/>
        </w:rPr>
        <w:t>Tshoba</w:t>
      </w:r>
      <w:proofErr w:type="spellEnd"/>
      <w:r w:rsidR="00760794" w:rsidRPr="00B5512D">
        <w:rPr>
          <w:lang w:val="en-GB"/>
        </w:rPr>
        <w:t xml:space="preserve"> when he </w:t>
      </w:r>
      <w:r w:rsidR="00F00341" w:rsidRPr="00B5512D">
        <w:rPr>
          <w:lang w:val="en-GB"/>
        </w:rPr>
        <w:t xml:space="preserve">had </w:t>
      </w:r>
      <w:r w:rsidR="00760794" w:rsidRPr="00B5512D">
        <w:rPr>
          <w:lang w:val="en-GB"/>
        </w:rPr>
        <w:t>left the home to buy more alcohol</w:t>
      </w:r>
      <w:r w:rsidR="008A04B1" w:rsidRPr="00B5512D">
        <w:rPr>
          <w:lang w:val="en-GB"/>
        </w:rPr>
        <w:t>. Their lengthy absence would have</w:t>
      </w:r>
      <w:r w:rsidR="007E7697" w:rsidRPr="00B5512D">
        <w:rPr>
          <w:lang w:val="en-GB"/>
        </w:rPr>
        <w:t xml:space="preserve"> also</w:t>
      </w:r>
      <w:r w:rsidR="008A04B1" w:rsidRPr="00B5512D">
        <w:rPr>
          <w:lang w:val="en-GB"/>
        </w:rPr>
        <w:t xml:space="preserve"> been noted by Ms Stoffel, who</w:t>
      </w:r>
      <w:r w:rsidR="006255AE" w:rsidRPr="00B5512D">
        <w:rPr>
          <w:lang w:val="en-GB"/>
        </w:rPr>
        <w:t xml:space="preserve"> </w:t>
      </w:r>
      <w:r w:rsidR="008A04B1" w:rsidRPr="00B5512D">
        <w:rPr>
          <w:lang w:val="en-GB"/>
        </w:rPr>
        <w:t>observed their</w:t>
      </w:r>
      <w:r w:rsidR="006255AE" w:rsidRPr="00B5512D">
        <w:rPr>
          <w:lang w:val="en-GB"/>
        </w:rPr>
        <w:t xml:space="preserve"> </w:t>
      </w:r>
      <w:r w:rsidR="00D46665" w:rsidRPr="00B5512D">
        <w:rPr>
          <w:lang w:val="en-GB"/>
        </w:rPr>
        <w:t>continued</w:t>
      </w:r>
      <w:r w:rsidR="006255AE" w:rsidRPr="00B5512D">
        <w:rPr>
          <w:lang w:val="en-GB"/>
        </w:rPr>
        <w:t xml:space="preserve"> </w:t>
      </w:r>
      <w:r w:rsidR="0097318C" w:rsidRPr="00B5512D">
        <w:rPr>
          <w:lang w:val="en-GB"/>
        </w:rPr>
        <w:t>drinking</w:t>
      </w:r>
      <w:r w:rsidR="008A04B1" w:rsidRPr="00B5512D">
        <w:rPr>
          <w:lang w:val="en-GB"/>
        </w:rPr>
        <w:t xml:space="preserve"> upon their return</w:t>
      </w:r>
      <w:r w:rsidR="0097318C" w:rsidRPr="00B5512D">
        <w:rPr>
          <w:lang w:val="en-GB"/>
        </w:rPr>
        <w:t>.</w:t>
      </w:r>
    </w:p>
    <w:p w14:paraId="5E2A6006" w14:textId="77777777" w:rsidR="00057552" w:rsidRPr="00057552" w:rsidRDefault="00057552" w:rsidP="00057552">
      <w:pPr>
        <w:pStyle w:val="ListParagraph"/>
        <w:rPr>
          <w:lang w:val="en-GB"/>
        </w:rPr>
      </w:pPr>
    </w:p>
    <w:p w14:paraId="5AB4B7C9" w14:textId="2E8DD455" w:rsidR="00BC6ACB" w:rsidRPr="00B5512D" w:rsidRDefault="00B5512D" w:rsidP="00B5512D">
      <w:pPr>
        <w:autoSpaceDE w:val="0"/>
        <w:autoSpaceDN w:val="0"/>
        <w:adjustRightInd w:val="0"/>
        <w:jc w:val="both"/>
        <w:rPr>
          <w:lang w:val="en-GB"/>
        </w:rPr>
      </w:pPr>
      <w:r w:rsidRPr="001B0981">
        <w:rPr>
          <w:lang w:val="en-GB"/>
        </w:rPr>
        <w:t>[52]</w:t>
      </w:r>
      <w:r w:rsidRPr="001B0981">
        <w:rPr>
          <w:lang w:val="en-GB"/>
        </w:rPr>
        <w:tab/>
      </w:r>
      <w:r w:rsidR="007037A0" w:rsidRPr="00B5512D">
        <w:rPr>
          <w:lang w:val="en-GB"/>
        </w:rPr>
        <w:t>As indicated, t</w:t>
      </w:r>
      <w:r w:rsidR="00BC6ACB" w:rsidRPr="00B5512D">
        <w:rPr>
          <w:lang w:val="en-GB"/>
        </w:rPr>
        <w:t xml:space="preserve">he state must prove beyond reasonable doubt that Mr </w:t>
      </w:r>
      <w:proofErr w:type="spellStart"/>
      <w:r w:rsidR="00BC6ACB" w:rsidRPr="00B5512D">
        <w:rPr>
          <w:lang w:val="en-GB"/>
        </w:rPr>
        <w:t>Tshoba</w:t>
      </w:r>
      <w:proofErr w:type="spellEnd"/>
      <w:r w:rsidR="00BC6ACB" w:rsidRPr="00B5512D">
        <w:rPr>
          <w:lang w:val="en-GB"/>
        </w:rPr>
        <w:t xml:space="preserve"> had the necessary </w:t>
      </w:r>
      <w:proofErr w:type="spellStart"/>
      <w:r w:rsidR="00BC6ACB" w:rsidRPr="00B5512D">
        <w:rPr>
          <w:i/>
          <w:iCs/>
          <w:lang w:val="en-GB"/>
        </w:rPr>
        <w:t>mens</w:t>
      </w:r>
      <w:proofErr w:type="spellEnd"/>
      <w:r w:rsidR="00BC6ACB" w:rsidRPr="00B5512D">
        <w:rPr>
          <w:i/>
          <w:iCs/>
          <w:lang w:val="en-GB"/>
        </w:rPr>
        <w:t xml:space="preserve"> rea</w:t>
      </w:r>
      <w:r w:rsidR="00BC6ACB" w:rsidRPr="00B5512D">
        <w:rPr>
          <w:lang w:val="en-GB"/>
        </w:rPr>
        <w:t xml:space="preserve">, in that he did not honestly believe that </w:t>
      </w:r>
      <w:proofErr w:type="spellStart"/>
      <w:r w:rsidR="00BC6ACB" w:rsidRPr="00B5512D">
        <w:rPr>
          <w:lang w:val="en-GB"/>
        </w:rPr>
        <w:t>E</w:t>
      </w:r>
      <w:proofErr w:type="spellEnd"/>
      <w:r w:rsidR="00BC6ACB" w:rsidRPr="00B5512D">
        <w:rPr>
          <w:lang w:val="en-GB"/>
        </w:rPr>
        <w:t xml:space="preserve"> could consent and had consented. It would suffice to show that Mr </w:t>
      </w:r>
      <w:proofErr w:type="spellStart"/>
      <w:r w:rsidR="00BC6ACB" w:rsidRPr="00B5512D">
        <w:rPr>
          <w:lang w:val="en-GB"/>
        </w:rPr>
        <w:t>Tshoba</w:t>
      </w:r>
      <w:proofErr w:type="spellEnd"/>
      <w:r w:rsidR="00BC6ACB" w:rsidRPr="00B5512D">
        <w:rPr>
          <w:lang w:val="en-GB"/>
        </w:rPr>
        <w:t xml:space="preserve"> foresaw the possibility that E lacked the capacity to consent or was not consenting and nevertheless proceeded to have intercourse with her.</w:t>
      </w:r>
      <w:r w:rsidR="001B0981" w:rsidRPr="00B5512D">
        <w:rPr>
          <w:lang w:val="en-GB"/>
        </w:rPr>
        <w:t xml:space="preserve"> </w:t>
      </w:r>
      <w:r w:rsidR="00BC6ACB" w:rsidRPr="00B5512D">
        <w:rPr>
          <w:lang w:val="en-GB"/>
        </w:rPr>
        <w:t>It must be noted that the subjective test for intention may be satisfied by inferential reasoning:</w:t>
      </w:r>
      <w:r w:rsidR="00BC6ACB">
        <w:rPr>
          <w:rStyle w:val="FootnoteReference"/>
          <w:lang w:val="en-GB"/>
        </w:rPr>
        <w:footnoteReference w:id="26"/>
      </w:r>
      <w:r w:rsidR="00BC6ACB" w:rsidRPr="00B5512D">
        <w:rPr>
          <w:lang w:val="en-GB"/>
        </w:rPr>
        <w:t xml:space="preserve"> </w:t>
      </w:r>
    </w:p>
    <w:p w14:paraId="61FB86BD" w14:textId="5AB5E988" w:rsidR="00BC6ACB" w:rsidRDefault="00BC6ACB" w:rsidP="00BC6ACB">
      <w:pPr>
        <w:pStyle w:val="ListParagraph"/>
        <w:autoSpaceDE w:val="0"/>
        <w:autoSpaceDN w:val="0"/>
        <w:adjustRightInd w:val="0"/>
        <w:ind w:left="0"/>
        <w:jc w:val="both"/>
        <w:rPr>
          <w:sz w:val="22"/>
          <w:szCs w:val="22"/>
          <w:lang w:val="en-GB"/>
        </w:rPr>
      </w:pPr>
      <w:r>
        <w:rPr>
          <w:sz w:val="22"/>
          <w:szCs w:val="22"/>
          <w:lang w:val="en-GB"/>
        </w:rPr>
        <w:t xml:space="preserve">‘In attempting to decide by inferential reasoning the state of mind of a particular accused at a particular time, it seems </w:t>
      </w:r>
      <w:r w:rsidR="0043071D">
        <w:rPr>
          <w:sz w:val="22"/>
          <w:szCs w:val="22"/>
          <w:lang w:val="en-GB"/>
        </w:rPr>
        <w:t>to</w:t>
      </w:r>
      <w:r>
        <w:rPr>
          <w:sz w:val="22"/>
          <w:szCs w:val="22"/>
          <w:lang w:val="en-GB"/>
        </w:rPr>
        <w:t xml:space="preserve"> me that a trier of fact should try mentally to project himself into the position of that accused at that time. He must of course also be on his guard against the insidious and subconscious influence of </w:t>
      </w:r>
      <w:r>
        <w:rPr>
          <w:i/>
          <w:iCs/>
          <w:sz w:val="22"/>
          <w:szCs w:val="22"/>
          <w:lang w:val="en-GB"/>
        </w:rPr>
        <w:t>ex post facto</w:t>
      </w:r>
      <w:r>
        <w:rPr>
          <w:sz w:val="22"/>
          <w:szCs w:val="22"/>
          <w:lang w:val="en-GB"/>
        </w:rPr>
        <w:t xml:space="preserve"> knowledge.’</w:t>
      </w:r>
    </w:p>
    <w:p w14:paraId="096CF002" w14:textId="77777777" w:rsidR="00BC6ACB" w:rsidRPr="001E4A54" w:rsidRDefault="00BC6ACB" w:rsidP="00BC6ACB">
      <w:pPr>
        <w:pStyle w:val="ListParagraph"/>
        <w:autoSpaceDE w:val="0"/>
        <w:autoSpaceDN w:val="0"/>
        <w:adjustRightInd w:val="0"/>
        <w:ind w:left="0"/>
        <w:jc w:val="both"/>
        <w:rPr>
          <w:sz w:val="22"/>
          <w:szCs w:val="22"/>
          <w:lang w:val="en-GB"/>
        </w:rPr>
      </w:pPr>
    </w:p>
    <w:p w14:paraId="33402D0E" w14:textId="2B604FA4" w:rsidR="00BC6ACB" w:rsidRPr="00B5512D" w:rsidRDefault="00B5512D" w:rsidP="00B5512D">
      <w:pPr>
        <w:autoSpaceDE w:val="0"/>
        <w:autoSpaceDN w:val="0"/>
        <w:adjustRightInd w:val="0"/>
        <w:jc w:val="both"/>
        <w:rPr>
          <w:lang w:val="en-GB"/>
        </w:rPr>
      </w:pPr>
      <w:r>
        <w:rPr>
          <w:lang w:val="en-GB"/>
        </w:rPr>
        <w:t>[53]</w:t>
      </w:r>
      <w:r>
        <w:rPr>
          <w:lang w:val="en-GB"/>
        </w:rPr>
        <w:tab/>
      </w:r>
      <w:r w:rsidR="00BC6ACB" w:rsidRPr="00B5512D">
        <w:rPr>
          <w:lang w:val="en-GB"/>
        </w:rPr>
        <w:t xml:space="preserve">Courts must, however, </w:t>
      </w:r>
      <w:r w:rsidR="00D144B4" w:rsidRPr="00B5512D">
        <w:rPr>
          <w:lang w:val="en-GB"/>
        </w:rPr>
        <w:t xml:space="preserve">exercise caution </w:t>
      </w:r>
      <w:r w:rsidR="0005273B" w:rsidRPr="00B5512D">
        <w:rPr>
          <w:lang w:val="en-GB"/>
        </w:rPr>
        <w:t>against</w:t>
      </w:r>
      <w:r w:rsidR="00D144B4" w:rsidRPr="00B5512D">
        <w:rPr>
          <w:lang w:val="en-GB"/>
        </w:rPr>
        <w:t xml:space="preserve"> </w:t>
      </w:r>
      <w:r w:rsidR="00BC6ACB" w:rsidRPr="00B5512D">
        <w:rPr>
          <w:lang w:val="en-GB"/>
        </w:rPr>
        <w:t>drawing the inference of subjective foresight too easily</w:t>
      </w:r>
      <w:r w:rsidR="00E64271" w:rsidRPr="00B5512D">
        <w:rPr>
          <w:lang w:val="en-GB"/>
        </w:rPr>
        <w:t>:</w:t>
      </w:r>
      <w:r w:rsidR="00E64271">
        <w:rPr>
          <w:rStyle w:val="FootnoteReference"/>
          <w:lang w:val="en-GB"/>
        </w:rPr>
        <w:footnoteReference w:id="27"/>
      </w:r>
    </w:p>
    <w:p w14:paraId="400D51FF" w14:textId="59E06D86" w:rsidR="00BC6ACB" w:rsidRDefault="00E64271" w:rsidP="00BC6ACB">
      <w:pPr>
        <w:pStyle w:val="ListParagraph"/>
        <w:autoSpaceDE w:val="0"/>
        <w:autoSpaceDN w:val="0"/>
        <w:adjustRightInd w:val="0"/>
        <w:ind w:left="0"/>
        <w:jc w:val="both"/>
        <w:rPr>
          <w:sz w:val="22"/>
          <w:szCs w:val="22"/>
          <w:lang w:val="en-GB"/>
        </w:rPr>
      </w:pPr>
      <w:r>
        <w:rPr>
          <w:sz w:val="22"/>
          <w:szCs w:val="22"/>
          <w:lang w:val="en-GB"/>
        </w:rPr>
        <w:t>‘</w:t>
      </w:r>
      <w:r w:rsidR="00143338">
        <w:rPr>
          <w:sz w:val="22"/>
          <w:szCs w:val="22"/>
          <w:lang w:val="en-GB"/>
        </w:rPr>
        <w:t xml:space="preserve">The court should guard against proceeding too readily from </w:t>
      </w:r>
      <w:r w:rsidR="006406E2">
        <w:rPr>
          <w:sz w:val="22"/>
          <w:szCs w:val="22"/>
          <w:lang w:val="en-GB"/>
        </w:rPr>
        <w:t>“</w:t>
      </w:r>
      <w:r w:rsidR="00143338">
        <w:rPr>
          <w:sz w:val="22"/>
          <w:szCs w:val="22"/>
          <w:lang w:val="en-GB"/>
        </w:rPr>
        <w:t xml:space="preserve">ought to have </w:t>
      </w:r>
      <w:r w:rsidR="006406E2">
        <w:rPr>
          <w:sz w:val="22"/>
          <w:szCs w:val="22"/>
          <w:lang w:val="en-GB"/>
        </w:rPr>
        <w:t xml:space="preserve">foreseen” to “must have foreseen” and thence to “by necessary inference in fact foresaw” the possible consequences of the conduct being inquired into. The several thought processes attributed to an accused must be established beyond reasonable doubt, having due regard to the </w:t>
      </w:r>
      <w:proofErr w:type="gramStart"/>
      <w:r w:rsidR="006406E2">
        <w:rPr>
          <w:sz w:val="22"/>
          <w:szCs w:val="22"/>
          <w:lang w:val="en-GB"/>
        </w:rPr>
        <w:t>particular circumstances</w:t>
      </w:r>
      <w:proofErr w:type="gramEnd"/>
      <w:r w:rsidR="006406E2">
        <w:rPr>
          <w:sz w:val="22"/>
          <w:szCs w:val="22"/>
          <w:lang w:val="en-GB"/>
        </w:rPr>
        <w:t xml:space="preserve"> which attended the conduct being inquired into.”</w:t>
      </w:r>
    </w:p>
    <w:p w14:paraId="11D685CC" w14:textId="77777777" w:rsidR="003D416B" w:rsidRPr="00E64271" w:rsidRDefault="003D416B" w:rsidP="00BC6ACB">
      <w:pPr>
        <w:pStyle w:val="ListParagraph"/>
        <w:autoSpaceDE w:val="0"/>
        <w:autoSpaceDN w:val="0"/>
        <w:adjustRightInd w:val="0"/>
        <w:ind w:left="0"/>
        <w:jc w:val="both"/>
        <w:rPr>
          <w:sz w:val="22"/>
          <w:szCs w:val="22"/>
          <w:lang w:val="en-GB"/>
        </w:rPr>
      </w:pPr>
    </w:p>
    <w:p w14:paraId="7C2CCFBC" w14:textId="14CCDDE3" w:rsidR="00057552" w:rsidRPr="00B5512D" w:rsidRDefault="00B5512D" w:rsidP="00B5512D">
      <w:pPr>
        <w:autoSpaceDE w:val="0"/>
        <w:autoSpaceDN w:val="0"/>
        <w:adjustRightInd w:val="0"/>
        <w:jc w:val="both"/>
        <w:rPr>
          <w:lang w:val="en-GB"/>
        </w:rPr>
      </w:pPr>
      <w:r>
        <w:rPr>
          <w:lang w:val="en-GB"/>
        </w:rPr>
        <w:t>[54]</w:t>
      </w:r>
      <w:r>
        <w:rPr>
          <w:lang w:val="en-GB"/>
        </w:rPr>
        <w:tab/>
      </w:r>
      <w:r w:rsidR="003D416B" w:rsidRPr="00B5512D">
        <w:rPr>
          <w:lang w:val="en-GB"/>
        </w:rPr>
        <w:t xml:space="preserve">Holmes JA expressed the degree of proof in the following terms in </w:t>
      </w:r>
      <w:proofErr w:type="spellStart"/>
      <w:r w:rsidR="003D416B" w:rsidRPr="00B5512D">
        <w:rPr>
          <w:i/>
          <w:iCs/>
          <w:lang w:val="en-GB"/>
        </w:rPr>
        <w:t>Sigwahla</w:t>
      </w:r>
      <w:proofErr w:type="spellEnd"/>
      <w:r w:rsidR="003D416B" w:rsidRPr="00B5512D">
        <w:rPr>
          <w:lang w:val="en-GB"/>
        </w:rPr>
        <w:t>:</w:t>
      </w:r>
      <w:r w:rsidR="003D416B">
        <w:rPr>
          <w:rStyle w:val="FootnoteReference"/>
          <w:lang w:val="en-GB"/>
        </w:rPr>
        <w:footnoteReference w:id="28"/>
      </w:r>
    </w:p>
    <w:p w14:paraId="4FF4E46F" w14:textId="1122ECDF" w:rsidR="000F5C19" w:rsidRDefault="000F5C19" w:rsidP="000F5C19">
      <w:pPr>
        <w:pStyle w:val="ListParagraph"/>
        <w:autoSpaceDE w:val="0"/>
        <w:autoSpaceDN w:val="0"/>
        <w:adjustRightInd w:val="0"/>
        <w:ind w:left="0"/>
        <w:jc w:val="both"/>
        <w:rPr>
          <w:sz w:val="22"/>
          <w:szCs w:val="22"/>
          <w:lang w:val="en-GB"/>
        </w:rPr>
      </w:pPr>
      <w:r>
        <w:rPr>
          <w:sz w:val="22"/>
          <w:szCs w:val="22"/>
          <w:lang w:val="en-GB"/>
        </w:rPr>
        <w:t xml:space="preserve">‘Subjective foresight, like any other factual issue, may be proved by inference. To constitute proof beyond reasonable doubt the inference must be the only one which can reasonably be drawn. It cannot be so drawn if there is a reasonable possibility that subjectively the accused </w:t>
      </w:r>
      <w:r>
        <w:rPr>
          <w:sz w:val="22"/>
          <w:szCs w:val="22"/>
          <w:lang w:val="en-GB"/>
        </w:rPr>
        <w:lastRenderedPageBreak/>
        <w:t>did not foresee, even if he ought reasonably to have done so, and even if he probably did do so.</w:t>
      </w:r>
      <w:r w:rsidR="00392ECD">
        <w:rPr>
          <w:sz w:val="22"/>
          <w:szCs w:val="22"/>
          <w:lang w:val="en-GB"/>
        </w:rPr>
        <w:t>’</w:t>
      </w:r>
    </w:p>
    <w:p w14:paraId="2D60C95C" w14:textId="77777777" w:rsidR="000F5C19" w:rsidRDefault="000F5C19" w:rsidP="000F5C19">
      <w:pPr>
        <w:pStyle w:val="ListParagraph"/>
        <w:autoSpaceDE w:val="0"/>
        <w:autoSpaceDN w:val="0"/>
        <w:adjustRightInd w:val="0"/>
        <w:ind w:left="0"/>
        <w:jc w:val="both"/>
        <w:rPr>
          <w:lang w:val="en-GB"/>
        </w:rPr>
      </w:pPr>
    </w:p>
    <w:p w14:paraId="4F5C2E66" w14:textId="070415AF" w:rsidR="000F5C19" w:rsidRPr="00B5512D" w:rsidRDefault="00B5512D" w:rsidP="00B5512D">
      <w:pPr>
        <w:autoSpaceDE w:val="0"/>
        <w:autoSpaceDN w:val="0"/>
        <w:adjustRightInd w:val="0"/>
        <w:jc w:val="both"/>
        <w:rPr>
          <w:lang w:val="en-GB"/>
        </w:rPr>
      </w:pPr>
      <w:r>
        <w:rPr>
          <w:lang w:val="en-GB"/>
        </w:rPr>
        <w:t>[55]</w:t>
      </w:r>
      <w:r>
        <w:rPr>
          <w:lang w:val="en-GB"/>
        </w:rPr>
        <w:tab/>
      </w:r>
      <w:r w:rsidR="000863CA" w:rsidRPr="00B5512D">
        <w:rPr>
          <w:lang w:val="en-GB"/>
        </w:rPr>
        <w:t xml:space="preserve">Courts have consistently emphasised that any inference of guilt that is drawn can only be drawn if it is the </w:t>
      </w:r>
      <w:r w:rsidR="000863CA" w:rsidRPr="00B5512D">
        <w:rPr>
          <w:i/>
          <w:iCs/>
          <w:lang w:val="en-GB"/>
        </w:rPr>
        <w:t>only</w:t>
      </w:r>
      <w:r w:rsidR="000863CA" w:rsidRPr="00B5512D">
        <w:rPr>
          <w:lang w:val="en-GB"/>
        </w:rPr>
        <w:t xml:space="preserve"> inference that can reasonably be drawn from the proved facts or evidence. The evidence must be examined </w:t>
      </w:r>
      <w:proofErr w:type="gramStart"/>
      <w:r w:rsidR="000863CA" w:rsidRPr="00B5512D">
        <w:rPr>
          <w:lang w:val="en-GB"/>
        </w:rPr>
        <w:t>as a whole</w:t>
      </w:r>
      <w:r w:rsidR="00E43145" w:rsidRPr="00B5512D">
        <w:rPr>
          <w:lang w:val="en-GB"/>
        </w:rPr>
        <w:t xml:space="preserve"> by</w:t>
      </w:r>
      <w:proofErr w:type="gramEnd"/>
      <w:r w:rsidR="00E43145" w:rsidRPr="00B5512D">
        <w:rPr>
          <w:lang w:val="en-GB"/>
        </w:rPr>
        <w:t xml:space="preserve"> the trial court</w:t>
      </w:r>
      <w:r w:rsidR="000863CA" w:rsidRPr="00B5512D">
        <w:rPr>
          <w:lang w:val="en-GB"/>
        </w:rPr>
        <w:t xml:space="preserve"> and if there is credible evidence sufficient to create a reasonable doubt in favour of the accused, he must be given this benefit.</w:t>
      </w:r>
      <w:r w:rsidR="006A396B">
        <w:rPr>
          <w:rStyle w:val="FootnoteReference"/>
          <w:lang w:val="en-GB"/>
        </w:rPr>
        <w:footnoteReference w:id="29"/>
      </w:r>
      <w:r w:rsidR="00F0301F" w:rsidRPr="00B5512D">
        <w:rPr>
          <w:lang w:val="en-GB"/>
        </w:rPr>
        <w:t xml:space="preserve"> There is no onus on Mr </w:t>
      </w:r>
      <w:proofErr w:type="spellStart"/>
      <w:r w:rsidR="00F0301F" w:rsidRPr="00B5512D">
        <w:rPr>
          <w:lang w:val="en-GB"/>
        </w:rPr>
        <w:t>Tshoba</w:t>
      </w:r>
      <w:proofErr w:type="spellEnd"/>
      <w:r w:rsidR="00F0301F" w:rsidRPr="00B5512D">
        <w:rPr>
          <w:lang w:val="en-GB"/>
        </w:rPr>
        <w:t xml:space="preserve"> to convince the court of the truth of his explanation and he should be acquitted if there exists a reasonable possibility that his evidence may be true. </w:t>
      </w:r>
    </w:p>
    <w:p w14:paraId="2F2E5315" w14:textId="77777777" w:rsidR="005C54D9" w:rsidRDefault="005C54D9" w:rsidP="005C54D9">
      <w:pPr>
        <w:pStyle w:val="ListParagraph"/>
        <w:autoSpaceDE w:val="0"/>
        <w:autoSpaceDN w:val="0"/>
        <w:adjustRightInd w:val="0"/>
        <w:ind w:left="0"/>
        <w:jc w:val="both"/>
        <w:rPr>
          <w:lang w:val="en-GB"/>
        </w:rPr>
      </w:pPr>
    </w:p>
    <w:p w14:paraId="405ED4FA" w14:textId="2F1C2B43" w:rsidR="005C54D9" w:rsidRPr="00B5512D" w:rsidRDefault="00B5512D" w:rsidP="00B5512D">
      <w:pPr>
        <w:autoSpaceDE w:val="0"/>
        <w:autoSpaceDN w:val="0"/>
        <w:adjustRightInd w:val="0"/>
        <w:jc w:val="both"/>
        <w:rPr>
          <w:lang w:val="en-GB"/>
        </w:rPr>
      </w:pPr>
      <w:r>
        <w:rPr>
          <w:lang w:val="en-GB"/>
        </w:rPr>
        <w:t>[56]</w:t>
      </w:r>
      <w:r>
        <w:rPr>
          <w:lang w:val="en-GB"/>
        </w:rPr>
        <w:tab/>
      </w:r>
      <w:r w:rsidR="00107AA6" w:rsidRPr="00B5512D">
        <w:rPr>
          <w:lang w:val="en-GB"/>
        </w:rPr>
        <w:t xml:space="preserve">It is immediately apparent, when considering the </w:t>
      </w:r>
      <w:proofErr w:type="gramStart"/>
      <w:r w:rsidR="00107AA6" w:rsidRPr="00B5512D">
        <w:rPr>
          <w:lang w:val="en-GB"/>
        </w:rPr>
        <w:t>evidence as a whole, that</w:t>
      </w:r>
      <w:proofErr w:type="gramEnd"/>
      <w:r w:rsidR="00107AA6" w:rsidRPr="00B5512D">
        <w:rPr>
          <w:lang w:val="en-GB"/>
        </w:rPr>
        <w:t xml:space="preserve"> E’s </w:t>
      </w:r>
      <w:r w:rsidR="00E26C32" w:rsidRPr="00B5512D">
        <w:rPr>
          <w:lang w:val="en-GB"/>
        </w:rPr>
        <w:t xml:space="preserve">mental disability is of a more subtle kind that might be assumed given the stark conclusions emanating from the </w:t>
      </w:r>
      <w:r w:rsidR="00FA5587" w:rsidRPr="00B5512D">
        <w:rPr>
          <w:lang w:val="en-GB"/>
        </w:rPr>
        <w:t xml:space="preserve">report containing the </w:t>
      </w:r>
      <w:r w:rsidR="00E26C32" w:rsidRPr="00B5512D">
        <w:rPr>
          <w:lang w:val="en-GB"/>
        </w:rPr>
        <w:t>psychological assessments</w:t>
      </w:r>
      <w:r w:rsidR="00AF40AC" w:rsidRPr="00B5512D">
        <w:rPr>
          <w:lang w:val="en-GB"/>
        </w:rPr>
        <w:t xml:space="preserve">. The related evidence highlighted the </w:t>
      </w:r>
      <w:r w:rsidR="005C475F" w:rsidRPr="00B5512D">
        <w:rPr>
          <w:lang w:val="en-GB"/>
        </w:rPr>
        <w:t xml:space="preserve">low </w:t>
      </w:r>
      <w:r w:rsidR="00AF40AC" w:rsidRPr="00B5512D">
        <w:rPr>
          <w:lang w:val="en-GB"/>
        </w:rPr>
        <w:t xml:space="preserve">mental age of the complainant and conveyed the impression that she required constant </w:t>
      </w:r>
      <w:r w:rsidR="003B73BE" w:rsidRPr="00B5512D">
        <w:rPr>
          <w:lang w:val="en-GB"/>
        </w:rPr>
        <w:t>assistance</w:t>
      </w:r>
      <w:r w:rsidR="00AF40AC" w:rsidRPr="00B5512D">
        <w:rPr>
          <w:lang w:val="en-GB"/>
        </w:rPr>
        <w:t xml:space="preserve"> </w:t>
      </w:r>
      <w:proofErr w:type="gramStart"/>
      <w:r w:rsidR="00AF40AC" w:rsidRPr="00B5512D">
        <w:rPr>
          <w:lang w:val="en-GB"/>
        </w:rPr>
        <w:t>in order to</w:t>
      </w:r>
      <w:proofErr w:type="gramEnd"/>
      <w:r w:rsidR="00AF40AC" w:rsidRPr="00B5512D">
        <w:rPr>
          <w:lang w:val="en-GB"/>
        </w:rPr>
        <w:t xml:space="preserve"> function. </w:t>
      </w:r>
      <w:r w:rsidR="004068CB" w:rsidRPr="00B5512D">
        <w:rPr>
          <w:lang w:val="en-GB"/>
        </w:rPr>
        <w:t>While E did not testify, v</w:t>
      </w:r>
      <w:r w:rsidR="00490727" w:rsidRPr="00B5512D">
        <w:rPr>
          <w:lang w:val="en-GB"/>
        </w:rPr>
        <w:t xml:space="preserve">arious pieces of evidence emanating from other witnesses who </w:t>
      </w:r>
      <w:r w:rsidR="004D6B68" w:rsidRPr="00B5512D">
        <w:rPr>
          <w:lang w:val="en-GB"/>
        </w:rPr>
        <w:t>did so</w:t>
      </w:r>
      <w:r w:rsidR="00490727" w:rsidRPr="00B5512D">
        <w:rPr>
          <w:lang w:val="en-GB"/>
        </w:rPr>
        <w:t xml:space="preserve"> convey </w:t>
      </w:r>
      <w:r w:rsidR="004068CB" w:rsidRPr="00B5512D">
        <w:rPr>
          <w:lang w:val="en-GB"/>
        </w:rPr>
        <w:t xml:space="preserve">a more nuanced </w:t>
      </w:r>
      <w:r w:rsidR="001B66B1" w:rsidRPr="00B5512D">
        <w:rPr>
          <w:lang w:val="en-GB"/>
        </w:rPr>
        <w:t xml:space="preserve">sense of </w:t>
      </w:r>
      <w:r w:rsidR="0079089C" w:rsidRPr="00B5512D">
        <w:rPr>
          <w:lang w:val="en-GB"/>
        </w:rPr>
        <w:t>her level of functioning.</w:t>
      </w:r>
      <w:r w:rsidR="0037226D">
        <w:rPr>
          <w:rStyle w:val="FootnoteReference"/>
          <w:lang w:val="en-GB"/>
        </w:rPr>
        <w:footnoteReference w:id="30"/>
      </w:r>
      <w:r w:rsidR="0079089C" w:rsidRPr="00B5512D">
        <w:rPr>
          <w:lang w:val="en-GB"/>
        </w:rPr>
        <w:t xml:space="preserve"> This is relevant in considering whether there were objective facts from which an inference </w:t>
      </w:r>
      <w:r w:rsidR="008F0848" w:rsidRPr="00B5512D">
        <w:rPr>
          <w:lang w:val="en-GB"/>
        </w:rPr>
        <w:t xml:space="preserve">that </w:t>
      </w:r>
      <w:r w:rsidR="0079089C" w:rsidRPr="00B5512D">
        <w:rPr>
          <w:lang w:val="en-GB"/>
        </w:rPr>
        <w:t xml:space="preserve">Mr </w:t>
      </w:r>
      <w:proofErr w:type="spellStart"/>
      <w:r w:rsidR="0079089C" w:rsidRPr="00B5512D">
        <w:rPr>
          <w:lang w:val="en-GB"/>
        </w:rPr>
        <w:t>Tshoba</w:t>
      </w:r>
      <w:proofErr w:type="spellEnd"/>
      <w:r w:rsidR="0079089C" w:rsidRPr="00B5512D">
        <w:rPr>
          <w:lang w:val="en-GB"/>
        </w:rPr>
        <w:t xml:space="preserve"> possessed subjective foresight</w:t>
      </w:r>
      <w:r w:rsidR="008F0848" w:rsidRPr="00B5512D">
        <w:rPr>
          <w:lang w:val="en-GB"/>
        </w:rPr>
        <w:t xml:space="preserve"> may be drawn</w:t>
      </w:r>
      <w:r w:rsidR="002114FE" w:rsidRPr="00B5512D">
        <w:rPr>
          <w:lang w:val="en-GB"/>
        </w:rPr>
        <w:t>, and whether the state has proved its case</w:t>
      </w:r>
      <w:r w:rsidR="008F0848" w:rsidRPr="00B5512D">
        <w:rPr>
          <w:lang w:val="en-GB"/>
        </w:rPr>
        <w:t>.</w:t>
      </w:r>
      <w:r w:rsidR="00464174" w:rsidRPr="00B5512D">
        <w:rPr>
          <w:lang w:val="en-GB"/>
        </w:rPr>
        <w:t xml:space="preserve"> The court must also be careful of inferring, </w:t>
      </w:r>
      <w:r w:rsidR="00464174" w:rsidRPr="00B5512D">
        <w:rPr>
          <w:i/>
          <w:iCs/>
          <w:lang w:val="en-GB"/>
        </w:rPr>
        <w:t>ex post facto</w:t>
      </w:r>
      <w:r w:rsidR="00464174" w:rsidRPr="00B5512D">
        <w:rPr>
          <w:lang w:val="en-GB"/>
        </w:rPr>
        <w:t xml:space="preserve">, knowledge on the part of Mr </w:t>
      </w:r>
      <w:proofErr w:type="spellStart"/>
      <w:r w:rsidR="00464174" w:rsidRPr="00B5512D">
        <w:rPr>
          <w:lang w:val="en-GB"/>
        </w:rPr>
        <w:t>Tshoba</w:t>
      </w:r>
      <w:proofErr w:type="spellEnd"/>
      <w:r w:rsidR="00464174" w:rsidRPr="00B5512D">
        <w:rPr>
          <w:lang w:val="en-GB"/>
        </w:rPr>
        <w:t xml:space="preserve"> </w:t>
      </w:r>
      <w:proofErr w:type="gramStart"/>
      <w:r w:rsidR="00464174" w:rsidRPr="00B5512D">
        <w:rPr>
          <w:lang w:val="en-GB"/>
        </w:rPr>
        <w:t>on the basis of</w:t>
      </w:r>
      <w:proofErr w:type="gramEnd"/>
      <w:r w:rsidR="00464174" w:rsidRPr="00B5512D">
        <w:rPr>
          <w:lang w:val="en-GB"/>
        </w:rPr>
        <w:t xml:space="preserve"> Dr Andrews’ testimony, </w:t>
      </w:r>
      <w:r w:rsidR="00E95EEB" w:rsidRPr="00B5512D">
        <w:rPr>
          <w:lang w:val="en-GB"/>
        </w:rPr>
        <w:t xml:space="preserve">particularly </w:t>
      </w:r>
      <w:r w:rsidR="00464174" w:rsidRPr="00B5512D">
        <w:rPr>
          <w:lang w:val="en-GB"/>
        </w:rPr>
        <w:t xml:space="preserve">when </w:t>
      </w:r>
      <w:r w:rsidR="00E95EEB" w:rsidRPr="00B5512D">
        <w:rPr>
          <w:lang w:val="en-GB"/>
        </w:rPr>
        <w:t xml:space="preserve">considering that </w:t>
      </w:r>
      <w:r w:rsidR="00464174" w:rsidRPr="00B5512D">
        <w:rPr>
          <w:lang w:val="en-GB"/>
        </w:rPr>
        <w:t xml:space="preserve">the lay witnesses who testified on behalf of the state were </w:t>
      </w:r>
      <w:r w:rsidR="00E95EEB" w:rsidRPr="00B5512D">
        <w:rPr>
          <w:lang w:val="en-GB"/>
        </w:rPr>
        <w:t xml:space="preserve">far </w:t>
      </w:r>
      <w:r w:rsidR="00464174" w:rsidRPr="00B5512D">
        <w:rPr>
          <w:lang w:val="en-GB"/>
        </w:rPr>
        <w:t xml:space="preserve">less </w:t>
      </w:r>
      <w:r w:rsidR="00E95EEB" w:rsidRPr="00B5512D">
        <w:rPr>
          <w:lang w:val="en-GB"/>
        </w:rPr>
        <w:t>unequivocal</w:t>
      </w:r>
      <w:r w:rsidR="00464174" w:rsidRPr="00B5512D">
        <w:rPr>
          <w:lang w:val="en-GB"/>
        </w:rPr>
        <w:t xml:space="preserve"> about the nature of E’s</w:t>
      </w:r>
      <w:r w:rsidR="006B60C4" w:rsidRPr="00B5512D">
        <w:rPr>
          <w:lang w:val="en-GB"/>
        </w:rPr>
        <w:t xml:space="preserve"> condition.</w:t>
      </w:r>
      <w:r w:rsidR="00464174" w:rsidRPr="00B5512D">
        <w:rPr>
          <w:lang w:val="en-GB"/>
        </w:rPr>
        <w:t xml:space="preserve"> </w:t>
      </w:r>
    </w:p>
    <w:p w14:paraId="74A1D7CC" w14:textId="77777777" w:rsidR="00A22DCC" w:rsidRPr="00A22DCC" w:rsidRDefault="00A22DCC" w:rsidP="00A22DCC">
      <w:pPr>
        <w:pStyle w:val="ListParagraph"/>
        <w:rPr>
          <w:lang w:val="en-GB"/>
        </w:rPr>
      </w:pPr>
    </w:p>
    <w:p w14:paraId="7346A5A5" w14:textId="7D14563E" w:rsidR="005A0760" w:rsidRPr="00B5512D" w:rsidRDefault="00B5512D" w:rsidP="00B5512D">
      <w:pPr>
        <w:autoSpaceDE w:val="0"/>
        <w:autoSpaceDN w:val="0"/>
        <w:adjustRightInd w:val="0"/>
        <w:jc w:val="both"/>
        <w:rPr>
          <w:lang w:val="en-GB"/>
        </w:rPr>
      </w:pPr>
      <w:r>
        <w:rPr>
          <w:lang w:val="en-GB"/>
        </w:rPr>
        <w:t>[57]</w:t>
      </w:r>
      <w:r>
        <w:rPr>
          <w:lang w:val="en-GB"/>
        </w:rPr>
        <w:tab/>
      </w:r>
      <w:r w:rsidR="00A22DCC" w:rsidRPr="00B5512D">
        <w:rPr>
          <w:lang w:val="en-GB"/>
        </w:rPr>
        <w:t xml:space="preserve">It must be accepted that E was able to </w:t>
      </w:r>
      <w:r w:rsidR="00AD1C68" w:rsidRPr="00B5512D">
        <w:rPr>
          <w:lang w:val="en-GB"/>
        </w:rPr>
        <w:t>make a statement to the police</w:t>
      </w:r>
      <w:r w:rsidR="00644429" w:rsidRPr="00B5512D">
        <w:rPr>
          <w:lang w:val="en-GB"/>
        </w:rPr>
        <w:t xml:space="preserve"> about what had transpired </w:t>
      </w:r>
      <w:r w:rsidR="00536626" w:rsidRPr="00B5512D">
        <w:rPr>
          <w:lang w:val="en-GB"/>
        </w:rPr>
        <w:t>unassisted, and that she had told the police a version of events</w:t>
      </w:r>
      <w:r w:rsidR="00644429" w:rsidRPr="00B5512D">
        <w:rPr>
          <w:lang w:val="en-GB"/>
        </w:rPr>
        <w:t>.</w:t>
      </w:r>
      <w:r w:rsidR="009C14AA" w:rsidRPr="00B5512D">
        <w:rPr>
          <w:lang w:val="en-GB"/>
        </w:rPr>
        <w:t xml:space="preserve"> </w:t>
      </w:r>
      <w:r w:rsidR="000049B4" w:rsidRPr="00B5512D">
        <w:rPr>
          <w:lang w:val="en-GB"/>
        </w:rPr>
        <w:t>Leaving aside the statement itself, this is apparent from the evidence of LM</w:t>
      </w:r>
      <w:r w:rsidR="0040468C" w:rsidRPr="00B5512D">
        <w:rPr>
          <w:lang w:val="en-GB"/>
        </w:rPr>
        <w:t xml:space="preserve"> and Mrs Moji</w:t>
      </w:r>
      <w:r w:rsidR="000049B4" w:rsidRPr="00B5512D">
        <w:rPr>
          <w:lang w:val="en-GB"/>
        </w:rPr>
        <w:t xml:space="preserve">. </w:t>
      </w:r>
      <w:r w:rsidR="005038C0" w:rsidRPr="00B5512D">
        <w:rPr>
          <w:lang w:val="en-GB"/>
        </w:rPr>
        <w:t xml:space="preserve">The </w:t>
      </w:r>
      <w:r w:rsidR="00B60C50" w:rsidRPr="00B5512D">
        <w:rPr>
          <w:lang w:val="en-GB"/>
        </w:rPr>
        <w:t xml:space="preserve">police </w:t>
      </w:r>
      <w:r w:rsidR="005038C0" w:rsidRPr="00B5512D">
        <w:rPr>
          <w:lang w:val="en-GB"/>
        </w:rPr>
        <w:t xml:space="preserve">accepted </w:t>
      </w:r>
      <w:r w:rsidR="00B60C50" w:rsidRPr="00B5512D">
        <w:rPr>
          <w:lang w:val="en-GB"/>
        </w:rPr>
        <w:t>E’s</w:t>
      </w:r>
      <w:r w:rsidR="005038C0" w:rsidRPr="00B5512D">
        <w:rPr>
          <w:lang w:val="en-GB"/>
        </w:rPr>
        <w:t xml:space="preserve"> statement based on what she told them. Only later was it suggested that she be referred to a psychologist for assessment</w:t>
      </w:r>
      <w:r w:rsidR="00FB181C" w:rsidRPr="00B5512D">
        <w:rPr>
          <w:lang w:val="en-GB"/>
        </w:rPr>
        <w:t xml:space="preserve">, </w:t>
      </w:r>
      <w:r w:rsidR="00E33375" w:rsidRPr="00B5512D">
        <w:rPr>
          <w:lang w:val="en-GB"/>
        </w:rPr>
        <w:t xml:space="preserve">seemingly after various interactions with the police, </w:t>
      </w:r>
      <w:r w:rsidR="00FB181C" w:rsidRPr="00B5512D">
        <w:rPr>
          <w:lang w:val="en-GB"/>
        </w:rPr>
        <w:t xml:space="preserve">suggesting that at least her initial interaction with </w:t>
      </w:r>
      <w:r w:rsidR="00FB181C" w:rsidRPr="00B5512D">
        <w:rPr>
          <w:lang w:val="en-GB"/>
        </w:rPr>
        <w:lastRenderedPageBreak/>
        <w:t xml:space="preserve">them, which involved using words to describe what had occurred to her, did not immediately alert them </w:t>
      </w:r>
      <w:r w:rsidR="00783938" w:rsidRPr="00B5512D">
        <w:rPr>
          <w:lang w:val="en-GB"/>
        </w:rPr>
        <w:t xml:space="preserve">to the fact that she was a person with a mental disability. </w:t>
      </w:r>
    </w:p>
    <w:p w14:paraId="784D9ACE" w14:textId="77777777" w:rsidR="005A0760" w:rsidRPr="005A0760" w:rsidRDefault="005A0760" w:rsidP="005A0760">
      <w:pPr>
        <w:pStyle w:val="ListParagraph"/>
        <w:rPr>
          <w:lang w:val="en-GB"/>
        </w:rPr>
      </w:pPr>
    </w:p>
    <w:p w14:paraId="322374B4" w14:textId="34FF84D9" w:rsidR="00F16810" w:rsidRPr="00B5512D" w:rsidRDefault="00B5512D" w:rsidP="00B5512D">
      <w:pPr>
        <w:autoSpaceDE w:val="0"/>
        <w:autoSpaceDN w:val="0"/>
        <w:adjustRightInd w:val="0"/>
        <w:jc w:val="both"/>
        <w:rPr>
          <w:lang w:val="en-GB"/>
        </w:rPr>
      </w:pPr>
      <w:r>
        <w:rPr>
          <w:lang w:val="en-GB"/>
        </w:rPr>
        <w:t>[58]</w:t>
      </w:r>
      <w:r>
        <w:rPr>
          <w:lang w:val="en-GB"/>
        </w:rPr>
        <w:tab/>
      </w:r>
      <w:r w:rsidR="00DE3A7A" w:rsidRPr="00B5512D">
        <w:rPr>
          <w:lang w:val="en-GB"/>
        </w:rPr>
        <w:t xml:space="preserve">Dr Lee could not recall whether and to what extent Mrs Moji had assisted E when she had been examined by him. </w:t>
      </w:r>
      <w:r w:rsidR="009616AA" w:rsidRPr="00B5512D">
        <w:rPr>
          <w:lang w:val="en-GB"/>
        </w:rPr>
        <w:t>Given the extent of his recollection of his examination of E,</w:t>
      </w:r>
      <w:r w:rsidR="000D4EA1" w:rsidRPr="00B5512D">
        <w:rPr>
          <w:lang w:val="en-GB"/>
        </w:rPr>
        <w:t xml:space="preserve"> including difficulties experienced due to language,</w:t>
      </w:r>
      <w:r w:rsidR="009616AA" w:rsidRPr="00B5512D">
        <w:rPr>
          <w:lang w:val="en-GB"/>
        </w:rPr>
        <w:t xml:space="preserve"> i</w:t>
      </w:r>
      <w:r w:rsidR="00DE3A7A" w:rsidRPr="00B5512D">
        <w:rPr>
          <w:lang w:val="en-GB"/>
        </w:rPr>
        <w:t xml:space="preserve">t must be accepted that he would </w:t>
      </w:r>
      <w:r w:rsidR="009261FC" w:rsidRPr="00B5512D">
        <w:rPr>
          <w:lang w:val="en-GB"/>
        </w:rPr>
        <w:t xml:space="preserve">have </w:t>
      </w:r>
      <w:r w:rsidR="00DE3A7A" w:rsidRPr="00B5512D">
        <w:rPr>
          <w:lang w:val="en-GB"/>
        </w:rPr>
        <w:t xml:space="preserve">been able to recall had the information he obtained, including the relevant medical history, emanated from Mrs Moji. </w:t>
      </w:r>
    </w:p>
    <w:p w14:paraId="7A738FB7" w14:textId="77777777" w:rsidR="00720D1F" w:rsidRPr="00720D1F" w:rsidRDefault="00720D1F" w:rsidP="00720D1F">
      <w:pPr>
        <w:pStyle w:val="ListParagraph"/>
        <w:autoSpaceDE w:val="0"/>
        <w:autoSpaceDN w:val="0"/>
        <w:adjustRightInd w:val="0"/>
        <w:ind w:left="0"/>
        <w:jc w:val="both"/>
        <w:rPr>
          <w:lang w:val="en-GB"/>
        </w:rPr>
      </w:pPr>
    </w:p>
    <w:p w14:paraId="4061D360" w14:textId="337ACD1E" w:rsidR="00375B27" w:rsidRPr="00B5512D" w:rsidRDefault="00B5512D" w:rsidP="00B5512D">
      <w:pPr>
        <w:autoSpaceDE w:val="0"/>
        <w:autoSpaceDN w:val="0"/>
        <w:adjustRightInd w:val="0"/>
        <w:jc w:val="both"/>
        <w:rPr>
          <w:lang w:val="en-GB"/>
        </w:rPr>
      </w:pPr>
      <w:r>
        <w:rPr>
          <w:lang w:val="en-GB"/>
        </w:rPr>
        <w:t>[59]</w:t>
      </w:r>
      <w:r>
        <w:rPr>
          <w:lang w:val="en-GB"/>
        </w:rPr>
        <w:tab/>
      </w:r>
      <w:r w:rsidR="00F16810" w:rsidRPr="00B5512D">
        <w:rPr>
          <w:lang w:val="en-GB"/>
        </w:rPr>
        <w:t>T</w:t>
      </w:r>
      <w:r w:rsidR="000C1D91" w:rsidRPr="00B5512D">
        <w:rPr>
          <w:lang w:val="en-GB"/>
        </w:rPr>
        <w:t xml:space="preserve">he impression </w:t>
      </w:r>
      <w:r w:rsidR="000501DD" w:rsidRPr="00B5512D">
        <w:rPr>
          <w:lang w:val="en-GB"/>
        </w:rPr>
        <w:t>conveyed by Ms Stoffel and Mrs Moji focused on her rudeness and anger, her forgetfulness and unusual speech.</w:t>
      </w:r>
      <w:r w:rsidR="00070C52" w:rsidRPr="00B5512D">
        <w:rPr>
          <w:lang w:val="en-GB"/>
        </w:rPr>
        <w:t xml:space="preserve"> </w:t>
      </w:r>
      <w:r w:rsidR="003B2029" w:rsidRPr="00B5512D">
        <w:rPr>
          <w:lang w:val="en-GB"/>
        </w:rPr>
        <w:t xml:space="preserve">As already indicated, </w:t>
      </w:r>
      <w:r w:rsidR="00070C52" w:rsidRPr="00B5512D">
        <w:rPr>
          <w:lang w:val="en-GB"/>
        </w:rPr>
        <w:t xml:space="preserve">I accept that, </w:t>
      </w:r>
      <w:r w:rsidR="00272C60" w:rsidRPr="00B5512D">
        <w:rPr>
          <w:lang w:val="en-GB"/>
        </w:rPr>
        <w:t xml:space="preserve">based on these factors </w:t>
      </w:r>
      <w:r w:rsidR="00070C52" w:rsidRPr="00B5512D">
        <w:rPr>
          <w:lang w:val="en-GB"/>
        </w:rPr>
        <w:t xml:space="preserve">taken in combination with her physical disability, a reasonable person would have </w:t>
      </w:r>
      <w:r w:rsidR="00D447F4" w:rsidRPr="00B5512D">
        <w:rPr>
          <w:lang w:val="en-GB"/>
        </w:rPr>
        <w:t>realised that E was a person with a mental disability.</w:t>
      </w:r>
      <w:r w:rsidR="005B569E" w:rsidRPr="00B5512D">
        <w:rPr>
          <w:lang w:val="en-GB"/>
        </w:rPr>
        <w:t xml:space="preserve"> </w:t>
      </w:r>
      <w:r w:rsidR="00DA6D66" w:rsidRPr="00B5512D">
        <w:rPr>
          <w:lang w:val="en-GB"/>
        </w:rPr>
        <w:t xml:space="preserve">Yet the two adults who know Mr </w:t>
      </w:r>
      <w:proofErr w:type="spellStart"/>
      <w:r w:rsidR="00DA6D66" w:rsidRPr="00B5512D">
        <w:rPr>
          <w:lang w:val="en-GB"/>
        </w:rPr>
        <w:t>Tshoba</w:t>
      </w:r>
      <w:proofErr w:type="spellEnd"/>
      <w:r w:rsidR="00DA6D66" w:rsidRPr="00B5512D">
        <w:rPr>
          <w:lang w:val="en-GB"/>
        </w:rPr>
        <w:t xml:space="preserve"> and who testified</w:t>
      </w:r>
      <w:r w:rsidR="00F46C34" w:rsidRPr="00B5512D">
        <w:rPr>
          <w:lang w:val="en-GB"/>
        </w:rPr>
        <w:t xml:space="preserve"> </w:t>
      </w:r>
      <w:r w:rsidR="00D9633D" w:rsidRPr="00B5512D">
        <w:rPr>
          <w:lang w:val="en-GB"/>
        </w:rPr>
        <w:t>made statements</w:t>
      </w:r>
      <w:r w:rsidR="00D44BC8" w:rsidRPr="00B5512D">
        <w:rPr>
          <w:lang w:val="en-GB"/>
        </w:rPr>
        <w:t xml:space="preserve"> that </w:t>
      </w:r>
      <w:r w:rsidR="00D9633D" w:rsidRPr="00B5512D">
        <w:rPr>
          <w:lang w:val="en-GB"/>
        </w:rPr>
        <w:t xml:space="preserve">suggest that </w:t>
      </w:r>
      <w:r w:rsidR="00D44BC8" w:rsidRPr="00B5512D">
        <w:rPr>
          <w:lang w:val="en-GB"/>
        </w:rPr>
        <w:t xml:space="preserve">his level of understanding </w:t>
      </w:r>
      <w:r w:rsidR="00D9633D" w:rsidRPr="00B5512D">
        <w:rPr>
          <w:lang w:val="en-GB"/>
        </w:rPr>
        <w:t>about her mental condition was less certain and</w:t>
      </w:r>
      <w:r w:rsidR="00C85BC9" w:rsidRPr="00B5512D">
        <w:rPr>
          <w:lang w:val="en-GB"/>
        </w:rPr>
        <w:t xml:space="preserve"> was inconsistent.</w:t>
      </w:r>
      <w:r w:rsidR="003A00BF" w:rsidRPr="00B5512D">
        <w:rPr>
          <w:lang w:val="en-GB"/>
        </w:rPr>
        <w:t xml:space="preserve"> </w:t>
      </w:r>
    </w:p>
    <w:p w14:paraId="03F6D82E" w14:textId="77777777" w:rsidR="00375B27" w:rsidRPr="00375B27" w:rsidRDefault="00375B27" w:rsidP="00375B27">
      <w:pPr>
        <w:pStyle w:val="ListParagraph"/>
        <w:rPr>
          <w:lang w:val="en-GB"/>
        </w:rPr>
      </w:pPr>
    </w:p>
    <w:p w14:paraId="60884E42" w14:textId="77398887" w:rsidR="00375B27" w:rsidRPr="00B5512D" w:rsidRDefault="00B5512D" w:rsidP="00B5512D">
      <w:pPr>
        <w:autoSpaceDE w:val="0"/>
        <w:autoSpaceDN w:val="0"/>
        <w:adjustRightInd w:val="0"/>
        <w:jc w:val="both"/>
        <w:rPr>
          <w:lang w:val="en-GB"/>
        </w:rPr>
      </w:pPr>
      <w:r>
        <w:rPr>
          <w:lang w:val="en-GB"/>
        </w:rPr>
        <w:t>[60]</w:t>
      </w:r>
      <w:r>
        <w:rPr>
          <w:lang w:val="en-GB"/>
        </w:rPr>
        <w:tab/>
      </w:r>
      <w:r w:rsidR="003A00BF" w:rsidRPr="00B5512D">
        <w:rPr>
          <w:lang w:val="en-GB"/>
        </w:rPr>
        <w:t xml:space="preserve">Ms Stoffel, while of the view that </w:t>
      </w:r>
      <w:proofErr w:type="spellStart"/>
      <w:r w:rsidR="003A00BF" w:rsidRPr="00B5512D">
        <w:rPr>
          <w:lang w:val="en-GB"/>
        </w:rPr>
        <w:t>E</w:t>
      </w:r>
      <w:proofErr w:type="spellEnd"/>
      <w:r w:rsidR="003A00BF" w:rsidRPr="00B5512D">
        <w:rPr>
          <w:lang w:val="en-GB"/>
        </w:rPr>
        <w:t xml:space="preserve"> could not have a boyfriend because of her condition</w:t>
      </w:r>
      <w:r w:rsidR="00D15441" w:rsidRPr="00B5512D">
        <w:rPr>
          <w:lang w:val="en-GB"/>
        </w:rPr>
        <w:t xml:space="preserve">, stated that Mr </w:t>
      </w:r>
      <w:proofErr w:type="spellStart"/>
      <w:r w:rsidR="00D15441" w:rsidRPr="00B5512D">
        <w:rPr>
          <w:lang w:val="en-GB"/>
        </w:rPr>
        <w:t>Tshoba</w:t>
      </w:r>
      <w:proofErr w:type="spellEnd"/>
      <w:r w:rsidR="00D15441" w:rsidRPr="00B5512D">
        <w:rPr>
          <w:lang w:val="en-GB"/>
        </w:rPr>
        <w:t xml:space="preserve"> might not </w:t>
      </w:r>
      <w:r w:rsidR="00394EB9" w:rsidRPr="00B5512D">
        <w:rPr>
          <w:lang w:val="en-GB"/>
        </w:rPr>
        <w:t xml:space="preserve">have </w:t>
      </w:r>
      <w:r w:rsidR="00D15441" w:rsidRPr="00B5512D">
        <w:rPr>
          <w:lang w:val="en-GB"/>
        </w:rPr>
        <w:t>know</w:t>
      </w:r>
      <w:r w:rsidR="00394EB9" w:rsidRPr="00B5512D">
        <w:rPr>
          <w:lang w:val="en-GB"/>
        </w:rPr>
        <w:t>n</w:t>
      </w:r>
      <w:r w:rsidR="00D15441" w:rsidRPr="00B5512D">
        <w:rPr>
          <w:lang w:val="en-GB"/>
        </w:rPr>
        <w:t xml:space="preserve"> this. </w:t>
      </w:r>
      <w:r w:rsidR="00BD5E05" w:rsidRPr="00B5512D">
        <w:rPr>
          <w:lang w:val="en-GB"/>
        </w:rPr>
        <w:t>She had known him for</w:t>
      </w:r>
      <w:r w:rsidR="00C40EE3" w:rsidRPr="00B5512D">
        <w:rPr>
          <w:lang w:val="en-GB"/>
        </w:rPr>
        <w:t xml:space="preserve"> a period of</w:t>
      </w:r>
      <w:r w:rsidR="00BD5E05" w:rsidRPr="00B5512D">
        <w:rPr>
          <w:lang w:val="en-GB"/>
        </w:rPr>
        <w:t xml:space="preserve"> four years</w:t>
      </w:r>
      <w:r w:rsidR="005A0760" w:rsidRPr="00B5512D">
        <w:rPr>
          <w:lang w:val="en-GB"/>
        </w:rPr>
        <w:t>.</w:t>
      </w:r>
      <w:r w:rsidR="00720D1F" w:rsidRPr="00B5512D">
        <w:rPr>
          <w:lang w:val="en-GB"/>
        </w:rPr>
        <w:t xml:space="preserve"> She </w:t>
      </w:r>
      <w:r w:rsidR="000C1C59" w:rsidRPr="00B5512D">
        <w:rPr>
          <w:lang w:val="en-GB"/>
        </w:rPr>
        <w:t xml:space="preserve">added that </w:t>
      </w:r>
      <w:proofErr w:type="spellStart"/>
      <w:r w:rsidR="000C1C59" w:rsidRPr="00B5512D">
        <w:rPr>
          <w:lang w:val="en-GB"/>
        </w:rPr>
        <w:t>E</w:t>
      </w:r>
      <w:proofErr w:type="spellEnd"/>
      <w:r w:rsidR="000C1C59" w:rsidRPr="00B5512D">
        <w:rPr>
          <w:lang w:val="en-GB"/>
        </w:rPr>
        <w:t xml:space="preserve"> had known what had transpired</w:t>
      </w:r>
      <w:r w:rsidR="00720D1F" w:rsidRPr="00B5512D">
        <w:rPr>
          <w:lang w:val="en-GB"/>
        </w:rPr>
        <w:t xml:space="preserve"> when she spoke to her the next day, when E had experienced a </w:t>
      </w:r>
      <w:r w:rsidR="00B074FE" w:rsidRPr="00B5512D">
        <w:rPr>
          <w:lang w:val="en-GB"/>
        </w:rPr>
        <w:t>dizzy</w:t>
      </w:r>
      <w:r w:rsidR="00720D1F" w:rsidRPr="00B5512D">
        <w:rPr>
          <w:lang w:val="en-GB"/>
        </w:rPr>
        <w:t xml:space="preserve"> head</w:t>
      </w:r>
      <w:r w:rsidR="006D7A03" w:rsidRPr="00B5512D">
        <w:rPr>
          <w:lang w:val="en-GB"/>
        </w:rPr>
        <w:t xml:space="preserve">. </w:t>
      </w:r>
      <w:r w:rsidR="00CB3965" w:rsidRPr="00B5512D">
        <w:rPr>
          <w:lang w:val="en-GB"/>
        </w:rPr>
        <w:t xml:space="preserve">This is consistent with E’s ability to have recalled what had occurred, even though she may have been under the influence of alcohol, and to </w:t>
      </w:r>
      <w:r w:rsidR="00EC08C3" w:rsidRPr="00B5512D">
        <w:rPr>
          <w:lang w:val="en-GB"/>
        </w:rPr>
        <w:t xml:space="preserve">talk about this to the police and Dr Lee. </w:t>
      </w:r>
    </w:p>
    <w:p w14:paraId="682F25A5" w14:textId="77777777" w:rsidR="00375B27" w:rsidRPr="00375B27" w:rsidRDefault="00375B27" w:rsidP="00375B27">
      <w:pPr>
        <w:pStyle w:val="ListParagraph"/>
        <w:rPr>
          <w:lang w:val="en-GB"/>
        </w:rPr>
      </w:pPr>
    </w:p>
    <w:p w14:paraId="12C397C3" w14:textId="5374D451" w:rsidR="00A22DCC" w:rsidRPr="00B5512D" w:rsidRDefault="00B5512D" w:rsidP="00B5512D">
      <w:pPr>
        <w:autoSpaceDE w:val="0"/>
        <w:autoSpaceDN w:val="0"/>
        <w:adjustRightInd w:val="0"/>
        <w:jc w:val="both"/>
        <w:rPr>
          <w:lang w:val="en-GB"/>
        </w:rPr>
      </w:pPr>
      <w:r>
        <w:rPr>
          <w:lang w:val="en-GB"/>
        </w:rPr>
        <w:t>[61]</w:t>
      </w:r>
      <w:r>
        <w:rPr>
          <w:lang w:val="en-GB"/>
        </w:rPr>
        <w:tab/>
      </w:r>
      <w:r w:rsidR="006D7A03" w:rsidRPr="00B5512D">
        <w:rPr>
          <w:lang w:val="en-GB"/>
        </w:rPr>
        <w:t xml:space="preserve">Mrs Moji had considered it necessary to tell her neighbours about E’s condition, </w:t>
      </w:r>
      <w:r w:rsidR="008C4EEA" w:rsidRPr="00B5512D">
        <w:rPr>
          <w:lang w:val="en-GB"/>
        </w:rPr>
        <w:t>suggesting</w:t>
      </w:r>
      <w:r w:rsidR="006D7A03" w:rsidRPr="00B5512D">
        <w:rPr>
          <w:lang w:val="en-GB"/>
        </w:rPr>
        <w:t xml:space="preserve"> that her mental disability was not automatically apparent</w:t>
      </w:r>
      <w:r w:rsidR="00163FD1" w:rsidRPr="00B5512D">
        <w:rPr>
          <w:lang w:val="en-GB"/>
        </w:rPr>
        <w:t xml:space="preserve"> to all who would </w:t>
      </w:r>
      <w:r w:rsidR="00426640" w:rsidRPr="00B5512D">
        <w:rPr>
          <w:lang w:val="en-GB"/>
        </w:rPr>
        <w:t xml:space="preserve">come across her. She had warned Mr </w:t>
      </w:r>
      <w:proofErr w:type="spellStart"/>
      <w:r w:rsidR="00426640" w:rsidRPr="00B5512D">
        <w:rPr>
          <w:lang w:val="en-GB"/>
        </w:rPr>
        <w:t>Tshoba</w:t>
      </w:r>
      <w:proofErr w:type="spellEnd"/>
      <w:r w:rsidR="00426640" w:rsidRPr="00B5512D">
        <w:rPr>
          <w:lang w:val="en-GB"/>
        </w:rPr>
        <w:t>, but seemingly with an emphasis on E’s rudeness, and conceded that he ‘would sometimes forget’</w:t>
      </w:r>
      <w:r w:rsidR="00AF1DBA" w:rsidRPr="00B5512D">
        <w:rPr>
          <w:lang w:val="en-GB"/>
        </w:rPr>
        <w:t xml:space="preserve"> what she had warned him</w:t>
      </w:r>
      <w:r w:rsidR="00426640" w:rsidRPr="00B5512D">
        <w:rPr>
          <w:lang w:val="en-GB"/>
        </w:rPr>
        <w:t>, particularly when drinking or when he sent the children for cigarettes</w:t>
      </w:r>
      <w:r w:rsidR="00C21157" w:rsidRPr="00B5512D">
        <w:rPr>
          <w:lang w:val="en-GB"/>
        </w:rPr>
        <w:t xml:space="preserve">. E </w:t>
      </w:r>
      <w:r w:rsidR="00426640" w:rsidRPr="00B5512D">
        <w:rPr>
          <w:lang w:val="en-GB"/>
        </w:rPr>
        <w:t xml:space="preserve">would </w:t>
      </w:r>
      <w:r w:rsidR="00C21157" w:rsidRPr="00B5512D">
        <w:rPr>
          <w:lang w:val="en-GB"/>
        </w:rPr>
        <w:t xml:space="preserve">then </w:t>
      </w:r>
      <w:r w:rsidR="00426640" w:rsidRPr="00B5512D">
        <w:rPr>
          <w:lang w:val="en-GB"/>
        </w:rPr>
        <w:t>swear at him.</w:t>
      </w:r>
      <w:r w:rsidR="001B0D9F" w:rsidRPr="00B5512D">
        <w:rPr>
          <w:lang w:val="en-GB"/>
        </w:rPr>
        <w:t xml:space="preserve"> As far as LM was concerned, there was no reason why </w:t>
      </w:r>
      <w:r w:rsidR="004D52C5" w:rsidRPr="00B5512D">
        <w:rPr>
          <w:lang w:val="en-GB"/>
        </w:rPr>
        <w:t xml:space="preserve">Mr </w:t>
      </w:r>
      <w:proofErr w:type="spellStart"/>
      <w:r w:rsidR="004D52C5" w:rsidRPr="00B5512D">
        <w:rPr>
          <w:lang w:val="en-GB"/>
        </w:rPr>
        <w:t>Tshoba</w:t>
      </w:r>
      <w:proofErr w:type="spellEnd"/>
      <w:r w:rsidR="004D52C5" w:rsidRPr="00B5512D">
        <w:rPr>
          <w:lang w:val="en-GB"/>
        </w:rPr>
        <w:t xml:space="preserve"> could not be E’s boyfriend.</w:t>
      </w:r>
      <w:r w:rsidR="005038C0" w:rsidRPr="00B5512D">
        <w:rPr>
          <w:lang w:val="en-GB"/>
        </w:rPr>
        <w:t xml:space="preserve"> </w:t>
      </w:r>
    </w:p>
    <w:p w14:paraId="4DCB79A8" w14:textId="77777777" w:rsidR="00375B27" w:rsidRPr="00375B27" w:rsidRDefault="00375B27" w:rsidP="00375B27">
      <w:pPr>
        <w:pStyle w:val="ListParagraph"/>
        <w:rPr>
          <w:lang w:val="en-GB"/>
        </w:rPr>
      </w:pPr>
    </w:p>
    <w:p w14:paraId="1D9DE79F" w14:textId="73FA0172" w:rsidR="00375B27" w:rsidRPr="00B5512D" w:rsidRDefault="00B5512D" w:rsidP="00B5512D">
      <w:pPr>
        <w:autoSpaceDE w:val="0"/>
        <w:autoSpaceDN w:val="0"/>
        <w:adjustRightInd w:val="0"/>
        <w:jc w:val="both"/>
        <w:rPr>
          <w:lang w:val="en-GB"/>
        </w:rPr>
      </w:pPr>
      <w:r>
        <w:rPr>
          <w:lang w:val="en-GB"/>
        </w:rPr>
        <w:t>[62]</w:t>
      </w:r>
      <w:r>
        <w:rPr>
          <w:lang w:val="en-GB"/>
        </w:rPr>
        <w:tab/>
      </w:r>
      <w:r w:rsidR="00375B27" w:rsidRPr="00B5512D">
        <w:rPr>
          <w:lang w:val="en-GB"/>
        </w:rPr>
        <w:t xml:space="preserve">The circumstances surrounding E’s visit to the police station must also be taken into consideration. </w:t>
      </w:r>
      <w:r w:rsidR="00B248AB" w:rsidRPr="00B5512D">
        <w:rPr>
          <w:lang w:val="en-GB"/>
        </w:rPr>
        <w:t xml:space="preserve">On Mrs Moji’s version, which I accept on the point, this only </w:t>
      </w:r>
      <w:r w:rsidR="00B248AB" w:rsidRPr="00B5512D">
        <w:rPr>
          <w:lang w:val="en-GB"/>
        </w:rPr>
        <w:lastRenderedPageBreak/>
        <w:t xml:space="preserve">occurred during the afternoon of the day after the incident. </w:t>
      </w:r>
      <w:proofErr w:type="spellStart"/>
      <w:r w:rsidR="002D488B" w:rsidRPr="00B5512D">
        <w:rPr>
          <w:lang w:val="en-GB"/>
        </w:rPr>
        <w:t>E</w:t>
      </w:r>
      <w:proofErr w:type="spellEnd"/>
      <w:r w:rsidR="002D488B" w:rsidRPr="00B5512D">
        <w:rPr>
          <w:lang w:val="en-GB"/>
        </w:rPr>
        <w:t xml:space="preserve"> had not immediately woken up and report</w:t>
      </w:r>
      <w:r w:rsidR="00E845A3" w:rsidRPr="00B5512D">
        <w:rPr>
          <w:lang w:val="en-GB"/>
        </w:rPr>
        <w:t>ed</w:t>
      </w:r>
      <w:r w:rsidR="002D488B" w:rsidRPr="00B5512D">
        <w:rPr>
          <w:lang w:val="en-GB"/>
        </w:rPr>
        <w:t xml:space="preserve"> that she had been raped.</w:t>
      </w:r>
      <w:r w:rsidR="00E845A3">
        <w:rPr>
          <w:rStyle w:val="FootnoteReference"/>
          <w:lang w:val="en-GB"/>
        </w:rPr>
        <w:footnoteReference w:id="31"/>
      </w:r>
      <w:r w:rsidR="002D488B" w:rsidRPr="00B5512D">
        <w:rPr>
          <w:lang w:val="en-GB"/>
        </w:rPr>
        <w:t xml:space="preserve"> </w:t>
      </w:r>
      <w:r w:rsidR="00CC0720" w:rsidRPr="00B5512D">
        <w:rPr>
          <w:lang w:val="en-GB"/>
        </w:rPr>
        <w:t>It is so that in criminal proceedings involving the alleged commission of a sexual offence, a court may not draw any inference only from the length of any delay between the alleged commission of such offence and the reporting thereof.</w:t>
      </w:r>
      <w:r w:rsidR="00CC0720">
        <w:rPr>
          <w:rStyle w:val="FootnoteReference"/>
          <w:lang w:val="en-GB"/>
        </w:rPr>
        <w:footnoteReference w:id="32"/>
      </w:r>
      <w:r w:rsidR="00CC0720" w:rsidRPr="00B5512D">
        <w:rPr>
          <w:lang w:val="en-GB"/>
        </w:rPr>
        <w:t xml:space="preserve"> </w:t>
      </w:r>
      <w:r w:rsidR="002D488B" w:rsidRPr="00B5512D">
        <w:rPr>
          <w:lang w:val="en-GB"/>
        </w:rPr>
        <w:t>It must</w:t>
      </w:r>
      <w:r w:rsidR="001B4479" w:rsidRPr="00B5512D">
        <w:rPr>
          <w:lang w:val="en-GB"/>
        </w:rPr>
        <w:t>, however,</w:t>
      </w:r>
      <w:r w:rsidR="002D488B" w:rsidRPr="00B5512D">
        <w:rPr>
          <w:lang w:val="en-GB"/>
        </w:rPr>
        <w:t xml:space="preserve"> be accepted that, despite being a </w:t>
      </w:r>
      <w:r w:rsidR="009C5420" w:rsidRPr="00B5512D">
        <w:rPr>
          <w:lang w:val="en-GB"/>
        </w:rPr>
        <w:t xml:space="preserve">person with a </w:t>
      </w:r>
      <w:r w:rsidR="002D488B" w:rsidRPr="00B5512D">
        <w:rPr>
          <w:lang w:val="en-GB"/>
        </w:rPr>
        <w:t>mental disab</w:t>
      </w:r>
      <w:r w:rsidR="009C5420" w:rsidRPr="00B5512D">
        <w:rPr>
          <w:lang w:val="en-GB"/>
        </w:rPr>
        <w:t>ility</w:t>
      </w:r>
      <w:r w:rsidR="002D488B" w:rsidRPr="00B5512D">
        <w:rPr>
          <w:lang w:val="en-GB"/>
        </w:rPr>
        <w:t xml:space="preserve">, she was mentally able to do so and </w:t>
      </w:r>
      <w:r w:rsidR="002C2886" w:rsidRPr="00B5512D">
        <w:rPr>
          <w:lang w:val="en-GB"/>
        </w:rPr>
        <w:t>in fact did so sometime later</w:t>
      </w:r>
      <w:r w:rsidR="00C64789" w:rsidRPr="00B5512D">
        <w:rPr>
          <w:lang w:val="en-GB"/>
        </w:rPr>
        <w:t xml:space="preserve">, also recalling </w:t>
      </w:r>
      <w:r w:rsidR="00724054" w:rsidRPr="00B5512D">
        <w:rPr>
          <w:lang w:val="en-GB"/>
        </w:rPr>
        <w:t xml:space="preserve">at least aspects of </w:t>
      </w:r>
      <w:r w:rsidR="00C64789" w:rsidRPr="00B5512D">
        <w:rPr>
          <w:lang w:val="en-GB"/>
        </w:rPr>
        <w:t>what had occurred when being examined by Dr Lee</w:t>
      </w:r>
      <w:r w:rsidR="002C2886" w:rsidRPr="00B5512D">
        <w:rPr>
          <w:lang w:val="en-GB"/>
        </w:rPr>
        <w:t xml:space="preserve">. </w:t>
      </w:r>
      <w:r w:rsidR="00747AC3" w:rsidRPr="00B5512D">
        <w:rPr>
          <w:lang w:val="en-GB"/>
        </w:rPr>
        <w:t>The report</w:t>
      </w:r>
      <w:r w:rsidR="002C2886" w:rsidRPr="00B5512D">
        <w:rPr>
          <w:lang w:val="en-GB"/>
        </w:rPr>
        <w:t xml:space="preserve"> occurred only when Mrs Moji returned from her trip</w:t>
      </w:r>
      <w:r w:rsidR="005B680B" w:rsidRPr="00B5512D">
        <w:rPr>
          <w:lang w:val="en-GB"/>
        </w:rPr>
        <w:t xml:space="preserve"> that afternoon. </w:t>
      </w:r>
      <w:r w:rsidR="00AD1B78" w:rsidRPr="00B5512D">
        <w:rPr>
          <w:lang w:val="en-GB"/>
        </w:rPr>
        <w:t xml:space="preserve">This is </w:t>
      </w:r>
      <w:proofErr w:type="gramStart"/>
      <w:r w:rsidR="00AD1B78" w:rsidRPr="00B5512D">
        <w:rPr>
          <w:lang w:val="en-GB"/>
        </w:rPr>
        <w:t>similar to</w:t>
      </w:r>
      <w:proofErr w:type="gramEnd"/>
      <w:r w:rsidR="002D6ED5" w:rsidRPr="00B5512D">
        <w:rPr>
          <w:lang w:val="en-GB"/>
        </w:rPr>
        <w:t xml:space="preserve"> Ms Stoffel’s version</w:t>
      </w:r>
      <w:r w:rsidR="004725B4" w:rsidRPr="00B5512D">
        <w:rPr>
          <w:lang w:val="en-GB"/>
        </w:rPr>
        <w:t xml:space="preserve"> that E </w:t>
      </w:r>
      <w:r w:rsidR="002D6ED5" w:rsidRPr="00B5512D">
        <w:rPr>
          <w:lang w:val="en-GB"/>
        </w:rPr>
        <w:t xml:space="preserve">decided to go to the police station </w:t>
      </w:r>
      <w:r w:rsidR="00D27E3A" w:rsidRPr="00B5512D">
        <w:rPr>
          <w:lang w:val="en-GB"/>
        </w:rPr>
        <w:t xml:space="preserve">only </w:t>
      </w:r>
      <w:r w:rsidR="002D6ED5" w:rsidRPr="00B5512D">
        <w:rPr>
          <w:lang w:val="en-GB"/>
        </w:rPr>
        <w:t>when</w:t>
      </w:r>
      <w:r w:rsidR="008D3F45" w:rsidRPr="00B5512D">
        <w:rPr>
          <w:lang w:val="en-GB"/>
        </w:rPr>
        <w:t xml:space="preserve"> she was</w:t>
      </w:r>
      <w:r w:rsidR="002D6ED5" w:rsidRPr="00B5512D">
        <w:rPr>
          <w:lang w:val="en-GB"/>
        </w:rPr>
        <w:t xml:space="preserve"> told that Mrs Moji </w:t>
      </w:r>
      <w:r w:rsidR="00DC7905" w:rsidRPr="00B5512D">
        <w:rPr>
          <w:lang w:val="en-GB"/>
        </w:rPr>
        <w:t>had</w:t>
      </w:r>
      <w:r w:rsidR="002D6ED5" w:rsidRPr="00B5512D">
        <w:rPr>
          <w:lang w:val="en-GB"/>
        </w:rPr>
        <w:t xml:space="preserve"> almost </w:t>
      </w:r>
      <w:r w:rsidR="00DC7905" w:rsidRPr="00B5512D">
        <w:rPr>
          <w:lang w:val="en-GB"/>
        </w:rPr>
        <w:t xml:space="preserve">reached </w:t>
      </w:r>
      <w:r w:rsidR="002D6ED5" w:rsidRPr="00B5512D">
        <w:rPr>
          <w:lang w:val="en-GB"/>
        </w:rPr>
        <w:t xml:space="preserve">home. </w:t>
      </w:r>
      <w:r w:rsidR="00FB4B6D" w:rsidRPr="00B5512D">
        <w:rPr>
          <w:lang w:val="en-GB"/>
        </w:rPr>
        <w:t xml:space="preserve">This accords with Mr </w:t>
      </w:r>
      <w:proofErr w:type="spellStart"/>
      <w:r w:rsidR="00FB4B6D" w:rsidRPr="00B5512D">
        <w:rPr>
          <w:lang w:val="en-GB"/>
        </w:rPr>
        <w:t>Tshoba’s</w:t>
      </w:r>
      <w:proofErr w:type="spellEnd"/>
      <w:r w:rsidR="00FB4B6D" w:rsidRPr="00B5512D">
        <w:rPr>
          <w:lang w:val="en-GB"/>
        </w:rPr>
        <w:t xml:space="preserve"> version that the complaint was motivated by her fear of Mrs Moji</w:t>
      </w:r>
      <w:r w:rsidR="0076133E" w:rsidRPr="00B5512D">
        <w:rPr>
          <w:lang w:val="en-GB"/>
        </w:rPr>
        <w:t>’s reaction to what had occurred.</w:t>
      </w:r>
    </w:p>
    <w:p w14:paraId="09554D6C" w14:textId="77777777" w:rsidR="00F32CA4" w:rsidRPr="00F32CA4" w:rsidRDefault="00F32CA4" w:rsidP="00F32CA4">
      <w:pPr>
        <w:pStyle w:val="ListParagraph"/>
        <w:rPr>
          <w:lang w:val="en-GB"/>
        </w:rPr>
      </w:pPr>
    </w:p>
    <w:p w14:paraId="6125FB6E" w14:textId="74C95820" w:rsidR="00B37525" w:rsidRPr="00B5512D" w:rsidRDefault="00B5512D" w:rsidP="00B5512D">
      <w:pPr>
        <w:autoSpaceDE w:val="0"/>
        <w:autoSpaceDN w:val="0"/>
        <w:adjustRightInd w:val="0"/>
        <w:jc w:val="both"/>
        <w:rPr>
          <w:lang w:val="en-GB"/>
        </w:rPr>
      </w:pPr>
      <w:r>
        <w:rPr>
          <w:lang w:val="en-GB"/>
        </w:rPr>
        <w:t>[63]</w:t>
      </w:r>
      <w:r>
        <w:rPr>
          <w:lang w:val="en-GB"/>
        </w:rPr>
        <w:tab/>
      </w:r>
      <w:r w:rsidR="00F32CA4" w:rsidRPr="00B5512D">
        <w:rPr>
          <w:lang w:val="en-GB"/>
        </w:rPr>
        <w:t xml:space="preserve">It is also necessary to consider Mr </w:t>
      </w:r>
      <w:proofErr w:type="spellStart"/>
      <w:r w:rsidR="00F32CA4" w:rsidRPr="00B5512D">
        <w:rPr>
          <w:lang w:val="en-GB"/>
        </w:rPr>
        <w:t>Tshoba’s</w:t>
      </w:r>
      <w:proofErr w:type="spellEnd"/>
      <w:r w:rsidR="00F32CA4" w:rsidRPr="00B5512D">
        <w:rPr>
          <w:lang w:val="en-GB"/>
        </w:rPr>
        <w:t xml:space="preserve"> evidence as part of determining the key issue. </w:t>
      </w:r>
      <w:r w:rsidR="000778CE" w:rsidRPr="00B5512D">
        <w:rPr>
          <w:lang w:val="en-GB"/>
        </w:rPr>
        <w:t>At times he provided</w:t>
      </w:r>
      <w:r w:rsidR="0022538A" w:rsidRPr="00B5512D">
        <w:rPr>
          <w:lang w:val="en-GB"/>
        </w:rPr>
        <w:t xml:space="preserve"> an unreliable account of what occurred</w:t>
      </w:r>
      <w:r w:rsidR="00BD0CFB" w:rsidRPr="00B5512D">
        <w:rPr>
          <w:lang w:val="en-GB"/>
        </w:rPr>
        <w:t xml:space="preserve">, </w:t>
      </w:r>
      <w:r w:rsidR="004C2AB6" w:rsidRPr="00B5512D">
        <w:rPr>
          <w:lang w:val="en-GB"/>
        </w:rPr>
        <w:t>ultimately suggesting a fanciful longer-term</w:t>
      </w:r>
      <w:r w:rsidR="0038236C" w:rsidRPr="00B5512D">
        <w:rPr>
          <w:lang w:val="en-GB"/>
        </w:rPr>
        <w:t>, semi-public</w:t>
      </w:r>
      <w:r w:rsidR="004C2AB6" w:rsidRPr="00B5512D">
        <w:rPr>
          <w:lang w:val="en-GB"/>
        </w:rPr>
        <w:t xml:space="preserve"> </w:t>
      </w:r>
      <w:r w:rsidR="00A72B8A" w:rsidRPr="00B5512D">
        <w:rPr>
          <w:lang w:val="en-GB"/>
        </w:rPr>
        <w:t xml:space="preserve">love </w:t>
      </w:r>
      <w:r w:rsidR="004C2AB6" w:rsidRPr="00B5512D">
        <w:rPr>
          <w:lang w:val="en-GB"/>
        </w:rPr>
        <w:t>relationship with E</w:t>
      </w:r>
      <w:r w:rsidR="002B475A" w:rsidRPr="00B5512D">
        <w:rPr>
          <w:lang w:val="en-GB"/>
        </w:rPr>
        <w:t xml:space="preserve"> which cannot be accepted</w:t>
      </w:r>
      <w:r w:rsidR="004C2AB6" w:rsidRPr="00B5512D">
        <w:rPr>
          <w:lang w:val="en-GB"/>
        </w:rPr>
        <w:t xml:space="preserve">. </w:t>
      </w:r>
      <w:r w:rsidR="00822BFB" w:rsidRPr="00B5512D">
        <w:rPr>
          <w:lang w:val="en-GB"/>
        </w:rPr>
        <w:t xml:space="preserve">He vacillated </w:t>
      </w:r>
      <w:r w:rsidR="00462CD9" w:rsidRPr="00B5512D">
        <w:rPr>
          <w:lang w:val="en-GB"/>
        </w:rPr>
        <w:t>from</w:t>
      </w:r>
      <w:r w:rsidR="00822BFB" w:rsidRPr="00B5512D">
        <w:rPr>
          <w:lang w:val="en-GB"/>
        </w:rPr>
        <w:t xml:space="preserve"> </w:t>
      </w:r>
      <w:r w:rsidR="0022538A" w:rsidRPr="00B5512D">
        <w:rPr>
          <w:lang w:val="en-GB"/>
        </w:rPr>
        <w:t>accepting that he had had sexual intercourse with E</w:t>
      </w:r>
      <w:r w:rsidR="00DC05DA" w:rsidRPr="00B5512D">
        <w:rPr>
          <w:lang w:val="en-GB"/>
        </w:rPr>
        <w:t xml:space="preserve">, and repeatedly referring to their </w:t>
      </w:r>
      <w:proofErr w:type="gramStart"/>
      <w:r w:rsidR="00DC05DA" w:rsidRPr="00B5512D">
        <w:rPr>
          <w:lang w:val="en-GB"/>
        </w:rPr>
        <w:t>love-making</w:t>
      </w:r>
      <w:proofErr w:type="gramEnd"/>
      <w:r w:rsidR="00DC05DA" w:rsidRPr="00B5512D">
        <w:rPr>
          <w:lang w:val="en-GB"/>
        </w:rPr>
        <w:t xml:space="preserve">, </w:t>
      </w:r>
      <w:r w:rsidR="00462CD9" w:rsidRPr="00B5512D">
        <w:rPr>
          <w:lang w:val="en-GB"/>
        </w:rPr>
        <w:t>to suggesting that he had placed his penis between her thighs</w:t>
      </w:r>
      <w:r w:rsidR="00F01D3B" w:rsidRPr="00B5512D">
        <w:rPr>
          <w:lang w:val="en-GB"/>
        </w:rPr>
        <w:t xml:space="preserve">. He </w:t>
      </w:r>
      <w:r w:rsidR="00D54BB4" w:rsidRPr="00B5512D">
        <w:rPr>
          <w:lang w:val="en-GB"/>
        </w:rPr>
        <w:t>then</w:t>
      </w:r>
      <w:r w:rsidR="00F01D3B" w:rsidRPr="00B5512D">
        <w:rPr>
          <w:lang w:val="en-GB"/>
        </w:rPr>
        <w:t xml:space="preserve"> </w:t>
      </w:r>
      <w:r w:rsidR="00462CD9" w:rsidRPr="00B5512D">
        <w:rPr>
          <w:lang w:val="en-GB"/>
        </w:rPr>
        <w:t>claim</w:t>
      </w:r>
      <w:r w:rsidR="00F01D3B" w:rsidRPr="00B5512D">
        <w:rPr>
          <w:lang w:val="en-GB"/>
        </w:rPr>
        <w:t>ed</w:t>
      </w:r>
      <w:r w:rsidR="00462CD9" w:rsidRPr="00B5512D">
        <w:rPr>
          <w:lang w:val="en-GB"/>
        </w:rPr>
        <w:t xml:space="preserve"> to have ejaculated in his underpants</w:t>
      </w:r>
      <w:r w:rsidR="00EC0129" w:rsidRPr="00B5512D">
        <w:rPr>
          <w:lang w:val="en-GB"/>
        </w:rPr>
        <w:t>, a claim which must be rejected</w:t>
      </w:r>
      <w:r w:rsidR="00462CD9" w:rsidRPr="00B5512D">
        <w:rPr>
          <w:lang w:val="en-GB"/>
        </w:rPr>
        <w:t xml:space="preserve">. </w:t>
      </w:r>
    </w:p>
    <w:p w14:paraId="151E181A" w14:textId="77777777" w:rsidR="00B37525" w:rsidRPr="00B37525" w:rsidRDefault="00B37525" w:rsidP="00B37525">
      <w:pPr>
        <w:pStyle w:val="ListParagraph"/>
        <w:autoSpaceDE w:val="0"/>
        <w:autoSpaceDN w:val="0"/>
        <w:adjustRightInd w:val="0"/>
        <w:ind w:left="0"/>
        <w:jc w:val="both"/>
        <w:rPr>
          <w:lang w:val="en-GB"/>
        </w:rPr>
      </w:pPr>
    </w:p>
    <w:p w14:paraId="13A7498C" w14:textId="461DA4A6" w:rsidR="0096639D" w:rsidRPr="00B5512D" w:rsidRDefault="00B5512D" w:rsidP="00B5512D">
      <w:pPr>
        <w:autoSpaceDE w:val="0"/>
        <w:autoSpaceDN w:val="0"/>
        <w:adjustRightInd w:val="0"/>
        <w:jc w:val="both"/>
        <w:rPr>
          <w:lang w:val="en-GB"/>
        </w:rPr>
      </w:pPr>
      <w:r>
        <w:rPr>
          <w:lang w:val="en-GB"/>
        </w:rPr>
        <w:t>[64]</w:t>
      </w:r>
      <w:r>
        <w:rPr>
          <w:lang w:val="en-GB"/>
        </w:rPr>
        <w:tab/>
      </w:r>
      <w:r w:rsidR="002C2BFF" w:rsidRPr="00B5512D">
        <w:rPr>
          <w:lang w:val="en-GB"/>
        </w:rPr>
        <w:t>Other parts of his testimony</w:t>
      </w:r>
      <w:r w:rsidR="006820FA" w:rsidRPr="00B5512D">
        <w:rPr>
          <w:lang w:val="en-GB"/>
        </w:rPr>
        <w:t xml:space="preserve"> were</w:t>
      </w:r>
      <w:r w:rsidR="009B4519" w:rsidRPr="00B5512D">
        <w:rPr>
          <w:lang w:val="en-GB"/>
        </w:rPr>
        <w:t>, however,</w:t>
      </w:r>
      <w:r w:rsidR="006820FA" w:rsidRPr="00B5512D">
        <w:rPr>
          <w:lang w:val="en-GB"/>
        </w:rPr>
        <w:t xml:space="preserve"> </w:t>
      </w:r>
      <w:r w:rsidR="00303FF7" w:rsidRPr="00B5512D">
        <w:rPr>
          <w:lang w:val="en-GB"/>
        </w:rPr>
        <w:t>believable.</w:t>
      </w:r>
      <w:r w:rsidR="002C2BFF" w:rsidRPr="00B5512D">
        <w:rPr>
          <w:lang w:val="en-GB"/>
        </w:rPr>
        <w:t xml:space="preserve"> </w:t>
      </w:r>
      <w:r w:rsidR="001B621E" w:rsidRPr="00B5512D">
        <w:rPr>
          <w:lang w:val="en-GB"/>
        </w:rPr>
        <w:t xml:space="preserve">I accept that Mr </w:t>
      </w:r>
      <w:proofErr w:type="spellStart"/>
      <w:r w:rsidR="001B621E" w:rsidRPr="00B5512D">
        <w:rPr>
          <w:lang w:val="en-GB"/>
        </w:rPr>
        <w:t>Tshoba</w:t>
      </w:r>
      <w:proofErr w:type="spellEnd"/>
      <w:r w:rsidR="001B621E" w:rsidRPr="00B5512D">
        <w:rPr>
          <w:lang w:val="en-GB"/>
        </w:rPr>
        <w:t xml:space="preserve"> would have conversed with E on occasion prior to the incident, given that he frequented Mrs Moji’s home, where she resided.</w:t>
      </w:r>
      <w:r w:rsidR="00B37525" w:rsidRPr="00B5512D">
        <w:rPr>
          <w:lang w:val="en-GB"/>
        </w:rPr>
        <w:t xml:space="preserve"> </w:t>
      </w:r>
      <w:r w:rsidR="00D20D3E" w:rsidRPr="00B5512D">
        <w:rPr>
          <w:lang w:val="en-GB"/>
        </w:rPr>
        <w:t>His incredulity at the suggestion that they never conversed was, in my view, genuine.</w:t>
      </w:r>
      <w:r w:rsidR="0021692E" w:rsidRPr="00B5512D">
        <w:rPr>
          <w:lang w:val="en-GB"/>
        </w:rPr>
        <w:t xml:space="preserve"> Given that I accept that E, based on Mrs Moji’s testimony, was able to have a conversation about menstruation</w:t>
      </w:r>
      <w:r w:rsidR="009B0D3B" w:rsidRPr="00B5512D">
        <w:rPr>
          <w:lang w:val="en-GB"/>
        </w:rPr>
        <w:t>, and seemingly able to make her own decision to take medication to prevent this,</w:t>
      </w:r>
      <w:r w:rsidR="0021692E" w:rsidRPr="00B5512D">
        <w:rPr>
          <w:lang w:val="en-GB"/>
        </w:rPr>
        <w:t xml:space="preserve"> and </w:t>
      </w:r>
      <w:r w:rsidR="00971FBC" w:rsidRPr="00B5512D">
        <w:rPr>
          <w:lang w:val="en-GB"/>
        </w:rPr>
        <w:t xml:space="preserve">was </w:t>
      </w:r>
      <w:r w:rsidR="0021692E" w:rsidRPr="00B5512D">
        <w:rPr>
          <w:lang w:val="en-GB"/>
        </w:rPr>
        <w:t xml:space="preserve">able to provide an account of an alleged rape to the police, </w:t>
      </w:r>
      <w:r w:rsidR="001F038B" w:rsidRPr="00B5512D">
        <w:rPr>
          <w:lang w:val="en-GB"/>
        </w:rPr>
        <w:t>and</w:t>
      </w:r>
      <w:r w:rsidR="001A4CF5" w:rsidRPr="00B5512D">
        <w:rPr>
          <w:lang w:val="en-GB"/>
        </w:rPr>
        <w:t>, in more truncated fashion,</w:t>
      </w:r>
      <w:r w:rsidR="001F038B" w:rsidRPr="00B5512D">
        <w:rPr>
          <w:lang w:val="en-GB"/>
        </w:rPr>
        <w:t xml:space="preserve"> to Dr Lee, </w:t>
      </w:r>
      <w:r w:rsidR="007E269E" w:rsidRPr="00B5512D">
        <w:rPr>
          <w:lang w:val="en-GB"/>
        </w:rPr>
        <w:t xml:space="preserve">I </w:t>
      </w:r>
      <w:r w:rsidR="00E123F5" w:rsidRPr="00B5512D">
        <w:rPr>
          <w:lang w:val="en-GB"/>
        </w:rPr>
        <w:t xml:space="preserve">also </w:t>
      </w:r>
      <w:r w:rsidR="007E269E" w:rsidRPr="00B5512D">
        <w:rPr>
          <w:lang w:val="en-GB"/>
        </w:rPr>
        <w:t xml:space="preserve">accept that their conversation may, at some point, have turned to Mr </w:t>
      </w:r>
      <w:proofErr w:type="spellStart"/>
      <w:r w:rsidR="007E269E" w:rsidRPr="00B5512D">
        <w:rPr>
          <w:lang w:val="en-GB"/>
        </w:rPr>
        <w:t>Tshoba’s</w:t>
      </w:r>
      <w:proofErr w:type="spellEnd"/>
      <w:r w:rsidR="007E269E" w:rsidRPr="00B5512D">
        <w:rPr>
          <w:lang w:val="en-GB"/>
        </w:rPr>
        <w:t xml:space="preserve"> relationships, as he suggested.</w:t>
      </w:r>
      <w:r w:rsidR="0021692E" w:rsidRPr="00B5512D">
        <w:rPr>
          <w:lang w:val="en-GB"/>
        </w:rPr>
        <w:t xml:space="preserve"> </w:t>
      </w:r>
      <w:r w:rsidR="0096639D" w:rsidRPr="00B5512D">
        <w:rPr>
          <w:lang w:val="en-GB"/>
        </w:rPr>
        <w:t xml:space="preserve">He also testified openly about </w:t>
      </w:r>
      <w:r w:rsidR="008A335D" w:rsidRPr="00B5512D">
        <w:rPr>
          <w:lang w:val="en-GB"/>
        </w:rPr>
        <w:t xml:space="preserve">E’s anger issues and </w:t>
      </w:r>
      <w:r w:rsidR="0096639D" w:rsidRPr="00B5512D">
        <w:rPr>
          <w:lang w:val="en-GB"/>
        </w:rPr>
        <w:t xml:space="preserve">the shortcomings he had observed with </w:t>
      </w:r>
      <w:r w:rsidR="008A335D" w:rsidRPr="00B5512D">
        <w:rPr>
          <w:lang w:val="en-GB"/>
        </w:rPr>
        <w:t>her</w:t>
      </w:r>
      <w:r w:rsidR="0096639D" w:rsidRPr="00B5512D">
        <w:rPr>
          <w:lang w:val="en-GB"/>
        </w:rPr>
        <w:t xml:space="preserve"> speech, </w:t>
      </w:r>
      <w:r w:rsidR="00B32598" w:rsidRPr="00B5512D">
        <w:rPr>
          <w:lang w:val="en-GB"/>
        </w:rPr>
        <w:t xml:space="preserve">also during </w:t>
      </w:r>
      <w:r w:rsidR="00B32598" w:rsidRPr="00B5512D">
        <w:rPr>
          <w:lang w:val="en-GB"/>
        </w:rPr>
        <w:lastRenderedPageBreak/>
        <w:t xml:space="preserve">cross-examination, </w:t>
      </w:r>
      <w:r w:rsidR="0096639D" w:rsidRPr="00B5512D">
        <w:rPr>
          <w:lang w:val="en-GB"/>
        </w:rPr>
        <w:t>adding that what she said was nevertheless understandable. This is consistent with E being able to make a statement to the police unassisted.</w:t>
      </w:r>
    </w:p>
    <w:p w14:paraId="13BD4A1E" w14:textId="77777777" w:rsidR="0096639D" w:rsidRPr="0096639D" w:rsidRDefault="0096639D" w:rsidP="0096639D">
      <w:pPr>
        <w:pStyle w:val="ListParagraph"/>
        <w:rPr>
          <w:lang w:val="en-GB"/>
        </w:rPr>
      </w:pPr>
    </w:p>
    <w:p w14:paraId="688697D9" w14:textId="7A1D0A57" w:rsidR="00B37525" w:rsidRPr="00B5512D" w:rsidRDefault="00B5512D" w:rsidP="00B5512D">
      <w:pPr>
        <w:autoSpaceDE w:val="0"/>
        <w:autoSpaceDN w:val="0"/>
        <w:adjustRightInd w:val="0"/>
        <w:jc w:val="both"/>
        <w:rPr>
          <w:lang w:val="en-GB"/>
        </w:rPr>
      </w:pPr>
      <w:r>
        <w:rPr>
          <w:lang w:val="en-GB"/>
        </w:rPr>
        <w:t>[65]</w:t>
      </w:r>
      <w:r>
        <w:rPr>
          <w:lang w:val="en-GB"/>
        </w:rPr>
        <w:tab/>
      </w:r>
      <w:r w:rsidR="002474BC" w:rsidRPr="00B5512D">
        <w:rPr>
          <w:lang w:val="en-GB"/>
        </w:rPr>
        <w:t xml:space="preserve">Mr </w:t>
      </w:r>
      <w:proofErr w:type="spellStart"/>
      <w:r w:rsidR="002474BC" w:rsidRPr="00B5512D">
        <w:rPr>
          <w:lang w:val="en-GB"/>
        </w:rPr>
        <w:t>Tshoba</w:t>
      </w:r>
      <w:proofErr w:type="spellEnd"/>
      <w:r w:rsidR="002474BC" w:rsidRPr="00B5512D">
        <w:rPr>
          <w:lang w:val="en-GB"/>
        </w:rPr>
        <w:t xml:space="preserve"> ultimately acknowledged that he had gone to sleep when he was feeling </w:t>
      </w:r>
      <w:proofErr w:type="gramStart"/>
      <w:r w:rsidR="002474BC" w:rsidRPr="00B5512D">
        <w:rPr>
          <w:lang w:val="en-GB"/>
        </w:rPr>
        <w:t>drunk</w:t>
      </w:r>
      <w:proofErr w:type="gramEnd"/>
      <w:r w:rsidR="002474BC" w:rsidRPr="00B5512D">
        <w:rPr>
          <w:lang w:val="en-GB"/>
        </w:rPr>
        <w:t xml:space="preserve"> and that </w:t>
      </w:r>
      <w:proofErr w:type="spellStart"/>
      <w:r w:rsidR="002474BC" w:rsidRPr="00B5512D">
        <w:rPr>
          <w:lang w:val="en-GB"/>
        </w:rPr>
        <w:t>E</w:t>
      </w:r>
      <w:proofErr w:type="spellEnd"/>
      <w:r w:rsidR="002474BC" w:rsidRPr="00B5512D">
        <w:rPr>
          <w:lang w:val="en-GB"/>
        </w:rPr>
        <w:t xml:space="preserve"> had also been under the influence of alcohol.</w:t>
      </w:r>
      <w:r w:rsidR="00106CD8" w:rsidRPr="00B5512D">
        <w:rPr>
          <w:lang w:val="en-GB"/>
        </w:rPr>
        <w:t xml:space="preserve"> The probabilities favour that he offered E alcohol, that she drank for the first time, that he asked her to accompany him to purchase additional alcohol, and that she fell asleep first after they had returned and consumed more alcohol. </w:t>
      </w:r>
      <w:r w:rsidR="00B41936" w:rsidRPr="00B5512D">
        <w:rPr>
          <w:lang w:val="en-GB"/>
        </w:rPr>
        <w:t xml:space="preserve">I accept that sexual intercourse subsequently took place, </w:t>
      </w:r>
      <w:proofErr w:type="gramStart"/>
      <w:r w:rsidR="00B41936" w:rsidRPr="00B5512D">
        <w:rPr>
          <w:lang w:val="en-GB"/>
        </w:rPr>
        <w:t>and,</w:t>
      </w:r>
      <w:proofErr w:type="gramEnd"/>
      <w:r w:rsidR="00B41936" w:rsidRPr="00B5512D">
        <w:rPr>
          <w:lang w:val="en-GB"/>
        </w:rPr>
        <w:t xml:space="preserve"> based on the medical report, that </w:t>
      </w:r>
      <w:proofErr w:type="spellStart"/>
      <w:r w:rsidR="00B41936" w:rsidRPr="00B5512D">
        <w:rPr>
          <w:lang w:val="en-GB"/>
        </w:rPr>
        <w:t>E</w:t>
      </w:r>
      <w:proofErr w:type="spellEnd"/>
      <w:r w:rsidR="00B41936" w:rsidRPr="00B5512D">
        <w:rPr>
          <w:lang w:val="en-GB"/>
        </w:rPr>
        <w:t xml:space="preserve"> had been a virgin.</w:t>
      </w:r>
      <w:r w:rsidR="00E55966" w:rsidRPr="00B5512D">
        <w:rPr>
          <w:lang w:val="en-GB"/>
        </w:rPr>
        <w:t xml:space="preserve"> </w:t>
      </w:r>
      <w:r w:rsidR="00106CD8" w:rsidRPr="00B5512D">
        <w:rPr>
          <w:lang w:val="en-GB"/>
        </w:rPr>
        <w:t xml:space="preserve">As is so often the case in </w:t>
      </w:r>
      <w:r w:rsidR="002D42A3" w:rsidRPr="00B5512D">
        <w:rPr>
          <w:lang w:val="en-GB"/>
        </w:rPr>
        <w:t>sexual offence-related matters</w:t>
      </w:r>
      <w:r w:rsidR="00106CD8" w:rsidRPr="00B5512D">
        <w:rPr>
          <w:lang w:val="en-GB"/>
        </w:rPr>
        <w:t>, events in question were seemingly driven by alcohol.</w:t>
      </w:r>
    </w:p>
    <w:p w14:paraId="2941E72C" w14:textId="77777777" w:rsidR="004967DF" w:rsidRDefault="004967DF" w:rsidP="004967DF">
      <w:pPr>
        <w:pStyle w:val="ListParagraph"/>
        <w:autoSpaceDE w:val="0"/>
        <w:autoSpaceDN w:val="0"/>
        <w:adjustRightInd w:val="0"/>
        <w:ind w:left="0"/>
        <w:jc w:val="both"/>
        <w:rPr>
          <w:lang w:val="en-GB"/>
        </w:rPr>
      </w:pPr>
    </w:p>
    <w:p w14:paraId="112325DB" w14:textId="6C694C65" w:rsidR="006E406D" w:rsidRPr="00B5512D" w:rsidRDefault="00B5512D" w:rsidP="00B5512D">
      <w:pPr>
        <w:autoSpaceDE w:val="0"/>
        <w:autoSpaceDN w:val="0"/>
        <w:adjustRightInd w:val="0"/>
        <w:jc w:val="both"/>
        <w:rPr>
          <w:lang w:val="en-GB"/>
        </w:rPr>
      </w:pPr>
      <w:r>
        <w:rPr>
          <w:lang w:val="en-GB"/>
        </w:rPr>
        <w:t>[66]</w:t>
      </w:r>
      <w:r>
        <w:rPr>
          <w:lang w:val="en-GB"/>
        </w:rPr>
        <w:tab/>
      </w:r>
      <w:r w:rsidR="00474047" w:rsidRPr="00B5512D">
        <w:rPr>
          <w:lang w:val="en-GB"/>
        </w:rPr>
        <w:t>An accused person is bound to be convicted if the evidence establishes his guilt beyond reasonable doubt. He must be acquitted if it is reasonably possible that he might be innocent. In analysing the evidence and reaching a conclusion, this court is obliged to account for all the evidence.</w:t>
      </w:r>
      <w:r w:rsidR="00F364B5">
        <w:rPr>
          <w:rStyle w:val="FootnoteReference"/>
          <w:lang w:val="en-GB"/>
        </w:rPr>
        <w:footnoteReference w:id="33"/>
      </w:r>
      <w:r w:rsidR="00FA7871" w:rsidRPr="00B5512D">
        <w:rPr>
          <w:lang w:val="en-GB"/>
        </w:rPr>
        <w:t xml:space="preserve"> The SCA has favoured an approach which involves a detailed and critical examination of </w:t>
      </w:r>
      <w:proofErr w:type="gramStart"/>
      <w:r w:rsidR="00FA7871" w:rsidRPr="00B5512D">
        <w:rPr>
          <w:lang w:val="en-GB"/>
        </w:rPr>
        <w:t>each and every</w:t>
      </w:r>
      <w:proofErr w:type="gramEnd"/>
      <w:r w:rsidR="00FA7871" w:rsidRPr="00B5512D">
        <w:rPr>
          <w:lang w:val="en-GB"/>
        </w:rPr>
        <w:t xml:space="preserve"> component in a body of evidence. But once that is done, it is necessary to step back and consider the </w:t>
      </w:r>
      <w:proofErr w:type="gramStart"/>
      <w:r w:rsidR="00FA7871" w:rsidRPr="00B5512D">
        <w:rPr>
          <w:lang w:val="en-GB"/>
        </w:rPr>
        <w:t>picture as a whole</w:t>
      </w:r>
      <w:proofErr w:type="gramEnd"/>
      <w:r w:rsidR="00FA7871" w:rsidRPr="00B5512D">
        <w:rPr>
          <w:lang w:val="en-GB"/>
        </w:rPr>
        <w:t>.</w:t>
      </w:r>
      <w:r w:rsidR="00CA017F">
        <w:rPr>
          <w:rStyle w:val="FootnoteReference"/>
          <w:lang w:val="en-GB"/>
        </w:rPr>
        <w:footnoteReference w:id="34"/>
      </w:r>
    </w:p>
    <w:p w14:paraId="6A3FC31C" w14:textId="77777777" w:rsidR="004F465F" w:rsidRPr="004F465F" w:rsidRDefault="004F465F" w:rsidP="004F465F">
      <w:pPr>
        <w:pStyle w:val="ListParagraph"/>
        <w:rPr>
          <w:lang w:val="en-GB"/>
        </w:rPr>
      </w:pPr>
    </w:p>
    <w:p w14:paraId="725B628C" w14:textId="16517FAC" w:rsidR="00552B40" w:rsidRPr="00B5512D" w:rsidRDefault="00B5512D" w:rsidP="00B5512D">
      <w:pPr>
        <w:autoSpaceDE w:val="0"/>
        <w:autoSpaceDN w:val="0"/>
        <w:adjustRightInd w:val="0"/>
        <w:jc w:val="both"/>
        <w:rPr>
          <w:lang w:val="en-GB"/>
        </w:rPr>
      </w:pPr>
      <w:r>
        <w:rPr>
          <w:lang w:val="en-GB"/>
        </w:rPr>
        <w:t>[67]</w:t>
      </w:r>
      <w:r>
        <w:rPr>
          <w:lang w:val="en-GB"/>
        </w:rPr>
        <w:tab/>
      </w:r>
      <w:r w:rsidR="004F465F" w:rsidRPr="00B5512D">
        <w:rPr>
          <w:lang w:val="en-GB"/>
        </w:rPr>
        <w:t>Importantly, it is well established that a court does not have to be convinced that every detail of an accused’s version is true.</w:t>
      </w:r>
      <w:r w:rsidR="003E7874" w:rsidRPr="00B5512D">
        <w:rPr>
          <w:lang w:val="en-GB"/>
        </w:rPr>
        <w:t xml:space="preserve"> The court is also obliged to </w:t>
      </w:r>
      <w:proofErr w:type="gramStart"/>
      <w:r w:rsidR="003E7874" w:rsidRPr="00B5512D">
        <w:rPr>
          <w:lang w:val="en-GB"/>
        </w:rPr>
        <w:t>make due</w:t>
      </w:r>
      <w:proofErr w:type="gramEnd"/>
      <w:r w:rsidR="003E7874" w:rsidRPr="00B5512D">
        <w:rPr>
          <w:lang w:val="en-GB"/>
        </w:rPr>
        <w:t xml:space="preserve"> allowance for reasons why Mr </w:t>
      </w:r>
      <w:proofErr w:type="spellStart"/>
      <w:r w:rsidR="003E7874" w:rsidRPr="00B5512D">
        <w:rPr>
          <w:lang w:val="en-GB"/>
        </w:rPr>
        <w:t>Tshoba</w:t>
      </w:r>
      <w:proofErr w:type="spellEnd"/>
      <w:r w:rsidR="003E7874" w:rsidRPr="00B5512D">
        <w:rPr>
          <w:lang w:val="en-GB"/>
        </w:rPr>
        <w:t xml:space="preserve"> may have dishonestly denied certain facts.</w:t>
      </w:r>
      <w:r w:rsidR="00C8036E">
        <w:rPr>
          <w:rStyle w:val="FootnoteReference"/>
          <w:lang w:val="en-GB"/>
        </w:rPr>
        <w:footnoteReference w:id="35"/>
      </w:r>
      <w:r w:rsidR="003E7874" w:rsidRPr="00B5512D">
        <w:rPr>
          <w:lang w:val="en-GB"/>
        </w:rPr>
        <w:t xml:space="preserve"> </w:t>
      </w:r>
      <w:r w:rsidR="00B342A9" w:rsidRPr="00B5512D">
        <w:rPr>
          <w:lang w:val="en-GB"/>
        </w:rPr>
        <w:t xml:space="preserve">In particular, I am alive to the possible reasons for his dishonesty in respect of </w:t>
      </w:r>
      <w:r w:rsidR="00556CB1" w:rsidRPr="00B5512D">
        <w:rPr>
          <w:lang w:val="en-GB"/>
        </w:rPr>
        <w:t xml:space="preserve">actual </w:t>
      </w:r>
      <w:r w:rsidR="00B342A9" w:rsidRPr="00B5512D">
        <w:rPr>
          <w:lang w:val="en-GB"/>
        </w:rPr>
        <w:t xml:space="preserve">sexual penetration, </w:t>
      </w:r>
      <w:r w:rsidR="009D22D4" w:rsidRPr="00B5512D">
        <w:rPr>
          <w:lang w:val="en-GB"/>
        </w:rPr>
        <w:t xml:space="preserve">when </w:t>
      </w:r>
      <w:r w:rsidR="00B342A9" w:rsidRPr="00B5512D">
        <w:rPr>
          <w:lang w:val="en-GB"/>
        </w:rPr>
        <w:t xml:space="preserve">considering his </w:t>
      </w:r>
      <w:r w:rsidR="009D22D4" w:rsidRPr="00B5512D">
        <w:rPr>
          <w:lang w:val="en-GB"/>
        </w:rPr>
        <w:t xml:space="preserve">admitted </w:t>
      </w:r>
      <w:r w:rsidR="00B342A9" w:rsidRPr="00B5512D">
        <w:rPr>
          <w:lang w:val="en-GB"/>
        </w:rPr>
        <w:t xml:space="preserve">HIV-positive status. </w:t>
      </w:r>
      <w:r w:rsidR="00DF130E" w:rsidRPr="00B5512D">
        <w:rPr>
          <w:lang w:val="en-GB"/>
        </w:rPr>
        <w:t>It has been held that mendacious evidence cannot supplement gaps in the state case and</w:t>
      </w:r>
      <w:r w:rsidR="009C43D6" w:rsidRPr="00B5512D">
        <w:rPr>
          <w:lang w:val="en-GB"/>
        </w:rPr>
        <w:t xml:space="preserve">, on its </w:t>
      </w:r>
      <w:r w:rsidR="009C43D6" w:rsidRPr="00B5512D">
        <w:rPr>
          <w:lang w:val="en-GB"/>
        </w:rPr>
        <w:lastRenderedPageBreak/>
        <w:t>own</w:t>
      </w:r>
      <w:r w:rsidR="00E51FE8" w:rsidRPr="00B5512D">
        <w:rPr>
          <w:lang w:val="en-GB"/>
        </w:rPr>
        <w:t>,</w:t>
      </w:r>
      <w:r w:rsidR="00DF130E" w:rsidRPr="00B5512D">
        <w:rPr>
          <w:lang w:val="en-GB"/>
        </w:rPr>
        <w:t xml:space="preserve"> justify a finding of guilt</w:t>
      </w:r>
      <w:r w:rsidR="00973F61" w:rsidRPr="00B5512D">
        <w:rPr>
          <w:lang w:val="en-GB"/>
        </w:rPr>
        <w:t>.</w:t>
      </w:r>
      <w:r w:rsidR="001346E0">
        <w:rPr>
          <w:rStyle w:val="FootnoteReference"/>
          <w:lang w:val="en-GB"/>
        </w:rPr>
        <w:footnoteReference w:id="36"/>
      </w:r>
      <w:r w:rsidR="00973F61" w:rsidRPr="00B5512D">
        <w:rPr>
          <w:lang w:val="en-GB"/>
        </w:rPr>
        <w:t xml:space="preserve"> </w:t>
      </w:r>
      <w:r w:rsidR="004F465F" w:rsidRPr="00B5512D">
        <w:rPr>
          <w:lang w:val="en-GB"/>
        </w:rPr>
        <w:t>If the accused’s version is reasonably possibly true in substance the court must decide the matter on the acceptance of that version.</w:t>
      </w:r>
      <w:r w:rsidR="00661713">
        <w:rPr>
          <w:rStyle w:val="FootnoteReference"/>
          <w:lang w:val="en-GB"/>
        </w:rPr>
        <w:footnoteReference w:id="37"/>
      </w:r>
      <w:r w:rsidR="004F465F" w:rsidRPr="00B5512D">
        <w:rPr>
          <w:lang w:val="en-GB"/>
        </w:rPr>
        <w:t xml:space="preserve"> </w:t>
      </w:r>
      <w:r w:rsidR="00053564" w:rsidRPr="00B5512D">
        <w:rPr>
          <w:lang w:val="en-GB"/>
        </w:rPr>
        <w:t>An accused’s version may only be rejected on the basis of inherent probabilities if it can be said to be so improbable that it cannot reasonably possibly be true.</w:t>
      </w:r>
      <w:r w:rsidR="002D7A68">
        <w:rPr>
          <w:rStyle w:val="FootnoteReference"/>
          <w:lang w:val="en-GB"/>
        </w:rPr>
        <w:footnoteReference w:id="38"/>
      </w:r>
    </w:p>
    <w:p w14:paraId="36E08C5F" w14:textId="77777777" w:rsidR="00552B40" w:rsidRPr="00552B40" w:rsidRDefault="00552B40" w:rsidP="00552B40">
      <w:pPr>
        <w:pStyle w:val="ListParagraph"/>
        <w:rPr>
          <w:lang w:val="en-GB"/>
        </w:rPr>
      </w:pPr>
    </w:p>
    <w:p w14:paraId="492356F8" w14:textId="0635C3FD" w:rsidR="00BE7185" w:rsidRPr="00B5512D" w:rsidRDefault="00B5512D" w:rsidP="00B5512D">
      <w:pPr>
        <w:autoSpaceDE w:val="0"/>
        <w:autoSpaceDN w:val="0"/>
        <w:adjustRightInd w:val="0"/>
        <w:jc w:val="both"/>
        <w:rPr>
          <w:lang w:val="en-GB"/>
        </w:rPr>
      </w:pPr>
      <w:r w:rsidRPr="00552B40">
        <w:rPr>
          <w:lang w:val="en-GB"/>
        </w:rPr>
        <w:t>[68]</w:t>
      </w:r>
      <w:r w:rsidRPr="00552B40">
        <w:rPr>
          <w:lang w:val="en-GB"/>
        </w:rPr>
        <w:tab/>
      </w:r>
      <w:r w:rsidR="005933B0" w:rsidRPr="00B5512D">
        <w:rPr>
          <w:lang w:val="en-GB"/>
        </w:rPr>
        <w:t xml:space="preserve">Considering the </w:t>
      </w:r>
      <w:proofErr w:type="gramStart"/>
      <w:r w:rsidR="005933B0" w:rsidRPr="00B5512D">
        <w:rPr>
          <w:lang w:val="en-GB"/>
        </w:rPr>
        <w:t>evidence as a whole, I</w:t>
      </w:r>
      <w:proofErr w:type="gramEnd"/>
      <w:r w:rsidR="005933B0" w:rsidRPr="00B5512D">
        <w:rPr>
          <w:lang w:val="en-GB"/>
        </w:rPr>
        <w:t xml:space="preserve"> am unconvinced that the state has proved beyond reasonable doubt that Mr </w:t>
      </w:r>
      <w:proofErr w:type="spellStart"/>
      <w:r w:rsidR="005933B0" w:rsidRPr="00B5512D">
        <w:rPr>
          <w:lang w:val="en-GB"/>
        </w:rPr>
        <w:t>Tshoba</w:t>
      </w:r>
      <w:proofErr w:type="spellEnd"/>
      <w:r w:rsidR="005933B0" w:rsidRPr="00B5512D">
        <w:rPr>
          <w:lang w:val="en-GB"/>
        </w:rPr>
        <w:t xml:space="preserve"> subjectively foresaw the possibility that E lacked the capacity to consent or was not consenting </w:t>
      </w:r>
      <w:r w:rsidR="002D3900" w:rsidRPr="00B5512D">
        <w:rPr>
          <w:lang w:val="en-GB"/>
        </w:rPr>
        <w:t>during the time that</w:t>
      </w:r>
      <w:r w:rsidR="005933B0" w:rsidRPr="00B5512D">
        <w:rPr>
          <w:lang w:val="en-GB"/>
        </w:rPr>
        <w:t xml:space="preserve"> sexual intercourse took place. </w:t>
      </w:r>
      <w:r w:rsidR="00310063" w:rsidRPr="00B5512D">
        <w:rPr>
          <w:lang w:val="en-GB"/>
        </w:rPr>
        <w:t>In the circumstances, he ought reasonably to have done so</w:t>
      </w:r>
      <w:r w:rsidR="00151D2E" w:rsidRPr="00B5512D">
        <w:rPr>
          <w:lang w:val="en-GB"/>
        </w:rPr>
        <w:t>.</w:t>
      </w:r>
      <w:r w:rsidR="0098443D" w:rsidRPr="00B5512D">
        <w:rPr>
          <w:lang w:val="en-GB"/>
        </w:rPr>
        <w:t xml:space="preserve"> </w:t>
      </w:r>
      <w:r w:rsidR="00151D2E" w:rsidRPr="00B5512D">
        <w:rPr>
          <w:lang w:val="en-GB"/>
        </w:rPr>
        <w:t>Even if</w:t>
      </w:r>
      <w:r w:rsidR="0098443D" w:rsidRPr="00B5512D">
        <w:rPr>
          <w:lang w:val="en-GB"/>
        </w:rPr>
        <w:t xml:space="preserve">, on the probabilities, he probably did </w:t>
      </w:r>
      <w:r w:rsidR="001054DE" w:rsidRPr="00B5512D">
        <w:rPr>
          <w:lang w:val="en-GB"/>
        </w:rPr>
        <w:t>foresee that possibility,</w:t>
      </w:r>
      <w:r w:rsidR="0098443D" w:rsidRPr="00B5512D">
        <w:rPr>
          <w:lang w:val="en-GB"/>
        </w:rPr>
        <w:t xml:space="preserve"> </w:t>
      </w:r>
      <w:r w:rsidR="000E7AF9" w:rsidRPr="00B5512D">
        <w:rPr>
          <w:lang w:val="en-GB"/>
        </w:rPr>
        <w:t>t</w:t>
      </w:r>
      <w:r w:rsidR="0098443D" w:rsidRPr="00B5512D">
        <w:rPr>
          <w:lang w:val="en-GB"/>
        </w:rPr>
        <w:t>hat is not the test to be applied and there is a reasonable possibility that subjectively he did not foresee that possibility</w:t>
      </w:r>
      <w:r w:rsidR="00FA1B61" w:rsidRPr="00B5512D">
        <w:rPr>
          <w:lang w:val="en-GB"/>
        </w:rPr>
        <w:t xml:space="preserve"> at the </w:t>
      </w:r>
      <w:r w:rsidR="001132EA" w:rsidRPr="00B5512D">
        <w:rPr>
          <w:lang w:val="en-GB"/>
        </w:rPr>
        <w:t xml:space="preserve">relevant </w:t>
      </w:r>
      <w:r w:rsidR="00FA1B61" w:rsidRPr="00B5512D">
        <w:rPr>
          <w:lang w:val="en-GB"/>
        </w:rPr>
        <w:t xml:space="preserve">time. </w:t>
      </w:r>
      <w:r w:rsidR="00552B40" w:rsidRPr="00B5512D">
        <w:rPr>
          <w:lang w:val="en-GB"/>
        </w:rPr>
        <w:t xml:space="preserve">Put differently, </w:t>
      </w:r>
      <w:r w:rsidR="000043FB" w:rsidRPr="00B5512D">
        <w:rPr>
          <w:lang w:val="en-GB"/>
        </w:rPr>
        <w:t>there is sufficient doubt in my mind, based on the evidence presented,</w:t>
      </w:r>
      <w:r w:rsidR="00552B40" w:rsidRPr="00B5512D">
        <w:rPr>
          <w:lang w:val="en-GB"/>
        </w:rPr>
        <w:t xml:space="preserve"> that he </w:t>
      </w:r>
      <w:r w:rsidR="000043FB" w:rsidRPr="00B5512D">
        <w:rPr>
          <w:lang w:val="en-GB"/>
        </w:rPr>
        <w:t xml:space="preserve">did not foresee the possibility </w:t>
      </w:r>
      <w:r w:rsidR="00552B40" w:rsidRPr="00B5512D">
        <w:rPr>
          <w:lang w:val="en-GB"/>
        </w:rPr>
        <w:t xml:space="preserve">that E </w:t>
      </w:r>
      <w:r w:rsidR="009B43C5" w:rsidRPr="00B5512D">
        <w:rPr>
          <w:lang w:val="en-GB"/>
        </w:rPr>
        <w:t>lacked capacity</w:t>
      </w:r>
      <w:r w:rsidR="00552B40" w:rsidRPr="00B5512D">
        <w:rPr>
          <w:lang w:val="en-GB"/>
        </w:rPr>
        <w:t xml:space="preserve"> to consent</w:t>
      </w:r>
      <w:r w:rsidR="00D00367" w:rsidRPr="00B5512D">
        <w:rPr>
          <w:lang w:val="en-GB"/>
        </w:rPr>
        <w:t>.</w:t>
      </w:r>
      <w:r w:rsidR="00412F80" w:rsidRPr="00B5512D">
        <w:rPr>
          <w:lang w:val="en-GB"/>
        </w:rPr>
        <w:t xml:space="preserve"> </w:t>
      </w:r>
      <w:r w:rsidR="004402F1" w:rsidRPr="00B5512D">
        <w:rPr>
          <w:lang w:val="en-GB"/>
        </w:rPr>
        <w:t>The nature of his evidence, suspicious as it is, does not change that.</w:t>
      </w:r>
      <w:r w:rsidR="004A2F9C">
        <w:rPr>
          <w:rStyle w:val="FootnoteReference"/>
          <w:lang w:val="en-GB"/>
        </w:rPr>
        <w:footnoteReference w:id="39"/>
      </w:r>
      <w:r w:rsidR="004402F1" w:rsidRPr="00B5512D">
        <w:rPr>
          <w:lang w:val="en-GB"/>
        </w:rPr>
        <w:t xml:space="preserve"> </w:t>
      </w:r>
      <w:r w:rsidR="009D0350" w:rsidRPr="00B5512D">
        <w:rPr>
          <w:lang w:val="en-GB"/>
        </w:rPr>
        <w:t xml:space="preserve">In coming to this conclusion, the evidence of E’s level of functioning in general, </w:t>
      </w:r>
      <w:r w:rsidR="00DB2CF5" w:rsidRPr="00B5512D">
        <w:rPr>
          <w:lang w:val="en-GB"/>
        </w:rPr>
        <w:t>the events of</w:t>
      </w:r>
      <w:r w:rsidR="009D0350" w:rsidRPr="00B5512D">
        <w:rPr>
          <w:lang w:val="en-GB"/>
        </w:rPr>
        <w:t xml:space="preserve"> the night in question, </w:t>
      </w:r>
      <w:r w:rsidR="00987B5E" w:rsidRPr="00B5512D">
        <w:rPr>
          <w:lang w:val="en-GB"/>
        </w:rPr>
        <w:t>E</w:t>
      </w:r>
      <w:r w:rsidR="009D0350" w:rsidRPr="00B5512D">
        <w:rPr>
          <w:lang w:val="en-GB"/>
        </w:rPr>
        <w:t xml:space="preserve"> drinking alcohol and accompanying him for an extended period out of the house, their return and resumption of drinking, the evidence of what transpired during the time of intercourse and immediately thereafter, </w:t>
      </w:r>
      <w:r w:rsidR="007B59C1" w:rsidRPr="00B5512D">
        <w:rPr>
          <w:lang w:val="en-GB"/>
        </w:rPr>
        <w:t xml:space="preserve">including the </w:t>
      </w:r>
      <w:r w:rsidR="001D2297" w:rsidRPr="00B5512D">
        <w:rPr>
          <w:lang w:val="en-GB"/>
        </w:rPr>
        <w:t>limited evidence as to the</w:t>
      </w:r>
      <w:r w:rsidR="007B59C1" w:rsidRPr="00B5512D">
        <w:rPr>
          <w:lang w:val="en-GB"/>
        </w:rPr>
        <w:t xml:space="preserve"> nature </w:t>
      </w:r>
      <w:r w:rsidR="0098283B" w:rsidRPr="00B5512D">
        <w:rPr>
          <w:lang w:val="en-GB"/>
        </w:rPr>
        <w:t xml:space="preserve">and extent </w:t>
      </w:r>
      <w:r w:rsidR="007B59C1" w:rsidRPr="00B5512D">
        <w:rPr>
          <w:lang w:val="en-GB"/>
        </w:rPr>
        <w:t xml:space="preserve">of </w:t>
      </w:r>
      <w:r w:rsidR="0098283B" w:rsidRPr="00B5512D">
        <w:rPr>
          <w:lang w:val="en-GB"/>
        </w:rPr>
        <w:t>the sounds heard by LM</w:t>
      </w:r>
      <w:r w:rsidR="007B59C1" w:rsidRPr="00B5512D">
        <w:rPr>
          <w:lang w:val="en-GB"/>
        </w:rPr>
        <w:t xml:space="preserve">, </w:t>
      </w:r>
      <w:r w:rsidR="00543FE2" w:rsidRPr="00B5512D">
        <w:rPr>
          <w:lang w:val="en-GB"/>
        </w:rPr>
        <w:t xml:space="preserve">the quality of the testimony of Ms Stoffel and Mrs Moji, </w:t>
      </w:r>
      <w:r w:rsidR="009D0350" w:rsidRPr="00B5512D">
        <w:rPr>
          <w:lang w:val="en-GB"/>
        </w:rPr>
        <w:t xml:space="preserve">as well as the context of </w:t>
      </w:r>
      <w:r w:rsidR="009F0A0D" w:rsidRPr="00B5512D">
        <w:rPr>
          <w:lang w:val="en-GB"/>
        </w:rPr>
        <w:t>E’s</w:t>
      </w:r>
      <w:r w:rsidR="009D0350" w:rsidRPr="00B5512D">
        <w:rPr>
          <w:lang w:val="en-GB"/>
        </w:rPr>
        <w:t xml:space="preserve"> reporting of the incident to the police</w:t>
      </w:r>
      <w:r w:rsidR="00D034AB" w:rsidRPr="00B5512D">
        <w:rPr>
          <w:lang w:val="en-GB"/>
        </w:rPr>
        <w:t>, have all been considered and weighed</w:t>
      </w:r>
      <w:r w:rsidR="00063DE4" w:rsidRPr="00B5512D">
        <w:rPr>
          <w:lang w:val="en-GB"/>
        </w:rPr>
        <w:t xml:space="preserve">, together with the strengths and weaknesses of Mr </w:t>
      </w:r>
      <w:proofErr w:type="spellStart"/>
      <w:r w:rsidR="00063DE4" w:rsidRPr="00B5512D">
        <w:rPr>
          <w:lang w:val="en-GB"/>
        </w:rPr>
        <w:t>Tshoba’s</w:t>
      </w:r>
      <w:proofErr w:type="spellEnd"/>
      <w:r w:rsidR="00063DE4" w:rsidRPr="00B5512D">
        <w:rPr>
          <w:lang w:val="en-GB"/>
        </w:rPr>
        <w:t xml:space="preserve"> evidence.</w:t>
      </w:r>
      <w:r w:rsidR="00055B13" w:rsidRPr="00B5512D">
        <w:rPr>
          <w:lang w:val="en-GB"/>
        </w:rPr>
        <w:t xml:space="preserve"> </w:t>
      </w:r>
      <w:r w:rsidR="00CE2493" w:rsidRPr="00B5512D">
        <w:rPr>
          <w:lang w:val="en-GB"/>
        </w:rPr>
        <w:t>I have also considered Dr Lee’s report that, although this is not decisive given the nature of the human body, there were no overt signs of rape or of forceful penetration</w:t>
      </w:r>
      <w:r w:rsidR="006F5830" w:rsidRPr="00B5512D">
        <w:rPr>
          <w:lang w:val="en-GB"/>
        </w:rPr>
        <w:t>.</w:t>
      </w:r>
      <w:r w:rsidR="00CE2493" w:rsidRPr="00B5512D">
        <w:rPr>
          <w:lang w:val="en-GB"/>
        </w:rPr>
        <w:t xml:space="preserve"> </w:t>
      </w:r>
    </w:p>
    <w:p w14:paraId="1899A203" w14:textId="77777777" w:rsidR="00BE7185" w:rsidRDefault="00BE7185" w:rsidP="00BE7185">
      <w:pPr>
        <w:pStyle w:val="ListParagraph"/>
        <w:autoSpaceDE w:val="0"/>
        <w:autoSpaceDN w:val="0"/>
        <w:adjustRightInd w:val="0"/>
        <w:ind w:left="0"/>
        <w:jc w:val="both"/>
        <w:rPr>
          <w:lang w:val="en-GB"/>
        </w:rPr>
      </w:pPr>
    </w:p>
    <w:p w14:paraId="08D47519" w14:textId="1E4701AD" w:rsidR="00B342A9" w:rsidRPr="00B5512D" w:rsidRDefault="00B5512D" w:rsidP="00B5512D">
      <w:pPr>
        <w:autoSpaceDE w:val="0"/>
        <w:autoSpaceDN w:val="0"/>
        <w:adjustRightInd w:val="0"/>
        <w:jc w:val="both"/>
        <w:rPr>
          <w:lang w:val="en-GB"/>
        </w:rPr>
      </w:pPr>
      <w:r>
        <w:rPr>
          <w:lang w:val="en-GB"/>
        </w:rPr>
        <w:t>[69]</w:t>
      </w:r>
      <w:r>
        <w:rPr>
          <w:lang w:val="en-GB"/>
        </w:rPr>
        <w:tab/>
      </w:r>
      <w:r w:rsidR="00055B13" w:rsidRPr="00B5512D">
        <w:rPr>
          <w:lang w:val="en-GB"/>
        </w:rPr>
        <w:t xml:space="preserve">It may be accepted that </w:t>
      </w:r>
      <w:r w:rsidR="00CB06C2" w:rsidRPr="00B5512D">
        <w:rPr>
          <w:lang w:val="en-GB"/>
        </w:rPr>
        <w:t xml:space="preserve">Mr </w:t>
      </w:r>
      <w:proofErr w:type="spellStart"/>
      <w:r w:rsidR="00CB06C2" w:rsidRPr="00B5512D">
        <w:rPr>
          <w:lang w:val="en-GB"/>
        </w:rPr>
        <w:t>Tshoba</w:t>
      </w:r>
      <w:proofErr w:type="spellEnd"/>
      <w:r w:rsidR="00055B13" w:rsidRPr="00B5512D">
        <w:rPr>
          <w:lang w:val="en-GB"/>
        </w:rPr>
        <w:t xml:space="preserve"> became concerned, in the cold light of day, as to how the events of the previous evening would be perceived, prompting him to </w:t>
      </w:r>
      <w:r w:rsidR="00456BA0" w:rsidRPr="00B5512D">
        <w:rPr>
          <w:lang w:val="en-GB"/>
        </w:rPr>
        <w:t>suggest</w:t>
      </w:r>
      <w:r w:rsidR="00055B13" w:rsidRPr="00B5512D">
        <w:rPr>
          <w:lang w:val="en-GB"/>
        </w:rPr>
        <w:t xml:space="preserve"> </w:t>
      </w:r>
      <w:r w:rsidR="00456BA0" w:rsidRPr="00B5512D">
        <w:rPr>
          <w:lang w:val="en-GB"/>
        </w:rPr>
        <w:t>a</w:t>
      </w:r>
      <w:r w:rsidR="00055B13" w:rsidRPr="00B5512D">
        <w:rPr>
          <w:lang w:val="en-GB"/>
        </w:rPr>
        <w:t xml:space="preserve"> bribe </w:t>
      </w:r>
      <w:r w:rsidR="00A27897" w:rsidRPr="00B5512D">
        <w:rPr>
          <w:lang w:val="en-GB"/>
        </w:rPr>
        <w:t xml:space="preserve">to </w:t>
      </w:r>
      <w:r w:rsidR="00055B13" w:rsidRPr="00B5512D">
        <w:rPr>
          <w:lang w:val="en-GB"/>
        </w:rPr>
        <w:t>LM</w:t>
      </w:r>
      <w:r w:rsidR="0041400B" w:rsidRPr="00B5512D">
        <w:rPr>
          <w:lang w:val="en-GB"/>
        </w:rPr>
        <w:t>, and to fabricate aspects of his relationship with E during his testimony</w:t>
      </w:r>
      <w:r w:rsidR="00055B13" w:rsidRPr="00B5512D">
        <w:rPr>
          <w:lang w:val="en-GB"/>
        </w:rPr>
        <w:t>.</w:t>
      </w:r>
      <w:r w:rsidR="00A27897" w:rsidRPr="00B5512D">
        <w:rPr>
          <w:lang w:val="en-GB"/>
        </w:rPr>
        <w:t xml:space="preserve"> But that conduct, when considered together with the other available evidence, is insufficient to result in the conclusion that he did not honestly believe that </w:t>
      </w:r>
      <w:r w:rsidR="00A27897" w:rsidRPr="00B5512D">
        <w:rPr>
          <w:lang w:val="en-GB"/>
        </w:rPr>
        <w:lastRenderedPageBreak/>
        <w:t>she had the capacity to consent and was consenting the previous night.</w:t>
      </w:r>
      <w:r w:rsidR="00172096" w:rsidRPr="00B5512D">
        <w:rPr>
          <w:lang w:val="en-GB"/>
        </w:rPr>
        <w:t xml:space="preserve"> It follows that I am of the view that the inference of his subjective foresight that the state seeks to draw is not the only inference that can be drawn from the proved facts. There is sufficient credible evidence that has emerged to create a reasonable doubt, which must, in terms of our system of justice, operate in favour of Mr </w:t>
      </w:r>
      <w:proofErr w:type="spellStart"/>
      <w:r w:rsidR="00172096" w:rsidRPr="00B5512D">
        <w:rPr>
          <w:lang w:val="en-GB"/>
        </w:rPr>
        <w:t>Tshoba</w:t>
      </w:r>
      <w:proofErr w:type="spellEnd"/>
      <w:r w:rsidR="00E976F7" w:rsidRPr="00B5512D">
        <w:rPr>
          <w:lang w:val="en-GB"/>
        </w:rPr>
        <w:t>, and which justifies an acquittal.</w:t>
      </w:r>
    </w:p>
    <w:p w14:paraId="5C254547" w14:textId="77777777" w:rsidR="00A82F57" w:rsidRDefault="00A82F57" w:rsidP="00A82F57">
      <w:pPr>
        <w:pStyle w:val="ListParagraph"/>
        <w:autoSpaceDE w:val="0"/>
        <w:autoSpaceDN w:val="0"/>
        <w:adjustRightInd w:val="0"/>
        <w:ind w:left="0"/>
        <w:jc w:val="both"/>
        <w:rPr>
          <w:lang w:val="en-GB"/>
        </w:rPr>
      </w:pPr>
    </w:p>
    <w:p w14:paraId="6A9B4F62" w14:textId="646B6629" w:rsidR="00A82F57" w:rsidRPr="00B5512D" w:rsidRDefault="00B5512D" w:rsidP="00B5512D">
      <w:pPr>
        <w:autoSpaceDE w:val="0"/>
        <w:autoSpaceDN w:val="0"/>
        <w:adjustRightInd w:val="0"/>
        <w:jc w:val="both"/>
        <w:rPr>
          <w:lang w:val="en-GB"/>
        </w:rPr>
      </w:pPr>
      <w:r>
        <w:rPr>
          <w:lang w:val="en-GB"/>
        </w:rPr>
        <w:t>[70]</w:t>
      </w:r>
      <w:r>
        <w:rPr>
          <w:lang w:val="en-GB"/>
        </w:rPr>
        <w:tab/>
      </w:r>
      <w:r w:rsidR="00ED3DCA" w:rsidRPr="00B5512D">
        <w:rPr>
          <w:lang w:val="en-GB"/>
        </w:rPr>
        <w:t xml:space="preserve">A final issue </w:t>
      </w:r>
      <w:r w:rsidR="00066ADF" w:rsidRPr="00B5512D">
        <w:rPr>
          <w:lang w:val="en-GB"/>
        </w:rPr>
        <w:t>may be noted</w:t>
      </w:r>
      <w:r w:rsidR="00ED3DCA" w:rsidRPr="00B5512D">
        <w:rPr>
          <w:lang w:val="en-GB"/>
        </w:rPr>
        <w:t xml:space="preserve">. </w:t>
      </w:r>
      <w:proofErr w:type="spellStart"/>
      <w:r w:rsidR="00ED3DCA" w:rsidRPr="00B5512D">
        <w:rPr>
          <w:lang w:val="en-GB"/>
        </w:rPr>
        <w:t>Msipa</w:t>
      </w:r>
      <w:proofErr w:type="spellEnd"/>
      <w:r w:rsidR="00ED3DCA" w:rsidRPr="00B5512D">
        <w:rPr>
          <w:lang w:val="en-GB"/>
        </w:rPr>
        <w:t xml:space="preserve"> has noted that the testimonial competence of witnesses with intellectual disabilities is frequently challenged because of a misconception that their disability makes them incompetent and unreliable witnesses</w:t>
      </w:r>
      <w:r w:rsidR="00C03C6E" w:rsidRPr="00B5512D">
        <w:rPr>
          <w:lang w:val="en-GB"/>
        </w:rPr>
        <w:t>, adding the following:</w:t>
      </w:r>
      <w:r w:rsidR="00DE3FE3">
        <w:rPr>
          <w:rStyle w:val="FootnoteReference"/>
          <w:lang w:val="en-GB"/>
        </w:rPr>
        <w:footnoteReference w:id="40"/>
      </w:r>
    </w:p>
    <w:p w14:paraId="1431A34D" w14:textId="29726FA4" w:rsidR="00C03C6E" w:rsidRDefault="00C03C6E" w:rsidP="00C03C6E">
      <w:pPr>
        <w:jc w:val="both"/>
        <w:rPr>
          <w:sz w:val="22"/>
          <w:szCs w:val="22"/>
          <w:lang w:val="en-GB"/>
        </w:rPr>
      </w:pPr>
      <w:r>
        <w:rPr>
          <w:sz w:val="22"/>
          <w:szCs w:val="22"/>
          <w:lang w:val="en-GB"/>
        </w:rPr>
        <w:t>‘A finding of incompetence means that the complainant does not get to testify or that the court does not accept her testimony, without which the chances of a successful prosecution may be seriously compromised.’</w:t>
      </w:r>
    </w:p>
    <w:p w14:paraId="2631ACA3" w14:textId="77777777" w:rsidR="00C03C6E" w:rsidRPr="00C03C6E" w:rsidRDefault="00C03C6E" w:rsidP="00C03C6E">
      <w:pPr>
        <w:jc w:val="both"/>
        <w:rPr>
          <w:sz w:val="22"/>
          <w:szCs w:val="22"/>
          <w:lang w:val="en-GB"/>
        </w:rPr>
      </w:pPr>
    </w:p>
    <w:p w14:paraId="2D70C909" w14:textId="3C30DE57" w:rsidR="00C03C6E" w:rsidRPr="00B5512D" w:rsidRDefault="00B5512D" w:rsidP="00B5512D">
      <w:pPr>
        <w:autoSpaceDE w:val="0"/>
        <w:autoSpaceDN w:val="0"/>
        <w:adjustRightInd w:val="0"/>
        <w:jc w:val="both"/>
        <w:rPr>
          <w:lang w:val="en-GB"/>
        </w:rPr>
      </w:pPr>
      <w:r>
        <w:rPr>
          <w:lang w:val="en-GB"/>
        </w:rPr>
        <w:t>[71]</w:t>
      </w:r>
      <w:r>
        <w:rPr>
          <w:lang w:val="en-GB"/>
        </w:rPr>
        <w:tab/>
      </w:r>
      <w:proofErr w:type="spellStart"/>
      <w:r w:rsidR="006901BC" w:rsidRPr="00B5512D">
        <w:rPr>
          <w:lang w:val="en-GB"/>
        </w:rPr>
        <w:t>Msipa</w:t>
      </w:r>
      <w:proofErr w:type="spellEnd"/>
      <w:r w:rsidR="006901BC" w:rsidRPr="00B5512D">
        <w:rPr>
          <w:lang w:val="en-GB"/>
        </w:rPr>
        <w:t xml:space="preserve"> concludes that the provision of accommodations </w:t>
      </w:r>
      <w:r w:rsidR="00C711E5" w:rsidRPr="00B5512D">
        <w:rPr>
          <w:lang w:val="en-GB"/>
        </w:rPr>
        <w:t>is</w:t>
      </w:r>
      <w:r w:rsidR="006901BC" w:rsidRPr="00B5512D">
        <w:rPr>
          <w:lang w:val="en-GB"/>
        </w:rPr>
        <w:t xml:space="preserve"> the best method of addressing the problems associated with the traditional approach to testimonial competence that is taken in South Africa. </w:t>
      </w:r>
      <w:r w:rsidR="00110C23" w:rsidRPr="00B5512D">
        <w:rPr>
          <w:lang w:val="en-GB"/>
        </w:rPr>
        <w:t>The learned author proposes that assessments to do with testimonial competence should be concerned with asking what supports an individual may require in order to participate effectively and on an equal basis with others</w:t>
      </w:r>
      <w:r w:rsidR="00A35634" w:rsidRPr="00B5512D">
        <w:rPr>
          <w:lang w:val="en-GB"/>
        </w:rPr>
        <w:t>, as opposed to merely assessing whether or not that individual is competent to testify.</w:t>
      </w:r>
      <w:r w:rsidR="00777C21">
        <w:rPr>
          <w:rStyle w:val="FootnoteReference"/>
          <w:lang w:val="en-GB"/>
        </w:rPr>
        <w:footnoteReference w:id="41"/>
      </w:r>
      <w:r w:rsidR="009D58F9" w:rsidRPr="00B5512D">
        <w:rPr>
          <w:lang w:val="en-GB"/>
        </w:rPr>
        <w:t xml:space="preserve"> This argument is premised on </w:t>
      </w:r>
      <w:r w:rsidR="00530F62" w:rsidRPr="00B5512D">
        <w:rPr>
          <w:lang w:val="en-GB"/>
        </w:rPr>
        <w:t xml:space="preserve">the </w:t>
      </w:r>
      <w:r w:rsidR="009D58F9" w:rsidRPr="00B5512D">
        <w:rPr>
          <w:lang w:val="en-GB"/>
        </w:rPr>
        <w:t>Convention on the Rights of Persons with Disabilities (CR</w:t>
      </w:r>
      <w:r w:rsidR="00812E75" w:rsidRPr="00B5512D">
        <w:rPr>
          <w:lang w:val="en-GB"/>
        </w:rPr>
        <w:t>P</w:t>
      </w:r>
      <w:r w:rsidR="009D58F9" w:rsidRPr="00B5512D">
        <w:rPr>
          <w:lang w:val="en-GB"/>
        </w:rPr>
        <w:t>D) and its extension of the definition of discrimination to include the denial of reasonable accommodations.</w:t>
      </w:r>
      <w:r w:rsidR="009D58F9">
        <w:rPr>
          <w:rStyle w:val="FootnoteReference"/>
          <w:lang w:val="en-GB"/>
        </w:rPr>
        <w:footnoteReference w:id="42"/>
      </w:r>
      <w:r w:rsidR="00186279" w:rsidRPr="00B5512D">
        <w:rPr>
          <w:lang w:val="en-GB"/>
        </w:rPr>
        <w:t xml:space="preserve"> The author proposes an approach designed to ensure that the witness is properly accommodate</w:t>
      </w:r>
      <w:r w:rsidR="00C75BA8" w:rsidRPr="00B5512D">
        <w:rPr>
          <w:lang w:val="en-GB"/>
        </w:rPr>
        <w:t>d</w:t>
      </w:r>
      <w:r w:rsidR="00186279" w:rsidRPr="00B5512D">
        <w:rPr>
          <w:lang w:val="en-GB"/>
        </w:rPr>
        <w:t xml:space="preserve"> to enable them to tell their story in court.</w:t>
      </w:r>
      <w:r w:rsidR="009B177C">
        <w:rPr>
          <w:rStyle w:val="FootnoteReference"/>
          <w:lang w:val="en-GB"/>
        </w:rPr>
        <w:footnoteReference w:id="43"/>
      </w:r>
      <w:r w:rsidR="00DC6EF8" w:rsidRPr="00B5512D">
        <w:rPr>
          <w:lang w:val="en-GB"/>
        </w:rPr>
        <w:t xml:space="preserve"> Perhaps more controversially, she also questions whether there is still a place for assessments of competence.</w:t>
      </w:r>
      <w:r w:rsidR="00B547A4">
        <w:rPr>
          <w:rStyle w:val="FootnoteReference"/>
          <w:lang w:val="en-GB"/>
        </w:rPr>
        <w:footnoteReference w:id="44"/>
      </w:r>
    </w:p>
    <w:p w14:paraId="200C6761" w14:textId="77777777" w:rsidR="00FF1A04" w:rsidRDefault="00FF1A04" w:rsidP="00FF1A04">
      <w:pPr>
        <w:pStyle w:val="ListParagraph"/>
        <w:autoSpaceDE w:val="0"/>
        <w:autoSpaceDN w:val="0"/>
        <w:adjustRightInd w:val="0"/>
        <w:ind w:left="0"/>
        <w:jc w:val="both"/>
        <w:rPr>
          <w:lang w:val="en-GB"/>
        </w:rPr>
      </w:pPr>
    </w:p>
    <w:p w14:paraId="6AD56B33" w14:textId="7DFA4189" w:rsidR="00C31CD7" w:rsidRPr="00B5512D" w:rsidRDefault="00B5512D" w:rsidP="00B5512D">
      <w:pPr>
        <w:autoSpaceDE w:val="0"/>
        <w:autoSpaceDN w:val="0"/>
        <w:adjustRightInd w:val="0"/>
        <w:jc w:val="both"/>
        <w:rPr>
          <w:lang w:val="en-GB"/>
        </w:rPr>
      </w:pPr>
      <w:r>
        <w:rPr>
          <w:lang w:val="en-GB"/>
        </w:rPr>
        <w:lastRenderedPageBreak/>
        <w:t>[72]</w:t>
      </w:r>
      <w:r>
        <w:rPr>
          <w:lang w:val="en-GB"/>
        </w:rPr>
        <w:tab/>
      </w:r>
      <w:r w:rsidR="00FF1A04" w:rsidRPr="00B5512D">
        <w:rPr>
          <w:lang w:val="en-GB"/>
        </w:rPr>
        <w:t xml:space="preserve">In </w:t>
      </w:r>
      <w:r w:rsidR="00FF1A04" w:rsidRPr="00B5512D">
        <w:rPr>
          <w:i/>
          <w:iCs/>
          <w:lang w:val="en-GB"/>
        </w:rPr>
        <w:t xml:space="preserve">S v </w:t>
      </w:r>
      <w:proofErr w:type="spellStart"/>
      <w:r w:rsidR="00FF1A04" w:rsidRPr="00B5512D">
        <w:rPr>
          <w:i/>
          <w:iCs/>
          <w:lang w:val="en-GB"/>
        </w:rPr>
        <w:t>Katoo</w:t>
      </w:r>
      <w:proofErr w:type="spellEnd"/>
      <w:r w:rsidR="00FF1A04" w:rsidRPr="00B5512D">
        <w:rPr>
          <w:lang w:val="en-GB"/>
        </w:rPr>
        <w:t>,</w:t>
      </w:r>
      <w:r w:rsidR="00FF1A04">
        <w:rPr>
          <w:rStyle w:val="FootnoteReference"/>
          <w:lang w:val="en-GB"/>
        </w:rPr>
        <w:footnoteReference w:id="45"/>
      </w:r>
      <w:r w:rsidR="00FA62D2" w:rsidRPr="00B5512D">
        <w:rPr>
          <w:lang w:val="en-GB"/>
        </w:rPr>
        <w:t xml:space="preserve"> the </w:t>
      </w:r>
      <w:r w:rsidR="00C20ED5" w:rsidRPr="00B5512D">
        <w:rPr>
          <w:lang w:val="en-GB"/>
        </w:rPr>
        <w:t xml:space="preserve">SCA </w:t>
      </w:r>
      <w:r w:rsidR="00FA62D2" w:rsidRPr="00B5512D">
        <w:rPr>
          <w:lang w:val="en-GB"/>
        </w:rPr>
        <w:t xml:space="preserve">considered the capacity of a person with the mental age of a four-year-old child to testify, in the context of s 194 of the </w:t>
      </w:r>
      <w:r w:rsidR="00C05271" w:rsidRPr="00B5512D">
        <w:rPr>
          <w:lang w:val="en-GB"/>
        </w:rPr>
        <w:t>Criminal Procedure Act, 1977</w:t>
      </w:r>
      <w:r w:rsidR="009A577D" w:rsidRPr="00B5512D">
        <w:rPr>
          <w:lang w:val="en-GB"/>
        </w:rPr>
        <w:t xml:space="preserve"> (‘the Act’)</w:t>
      </w:r>
      <w:r w:rsidR="00C05271" w:rsidRPr="00B5512D">
        <w:rPr>
          <w:lang w:val="en-GB"/>
        </w:rPr>
        <w:t>.</w:t>
      </w:r>
      <w:r w:rsidR="00C05271">
        <w:rPr>
          <w:rStyle w:val="FootnoteReference"/>
          <w:lang w:val="en-GB"/>
        </w:rPr>
        <w:footnoteReference w:id="46"/>
      </w:r>
      <w:r w:rsidR="00C20ED5" w:rsidRPr="00B5512D">
        <w:rPr>
          <w:lang w:val="en-GB"/>
        </w:rPr>
        <w:t xml:space="preserve"> The court concluded that the person did not fall within the ambit of s 194 and had been competent to testify</w:t>
      </w:r>
      <w:r w:rsidR="00D00D6A" w:rsidRPr="00B5512D">
        <w:rPr>
          <w:lang w:val="en-GB"/>
        </w:rPr>
        <w:t>, and noted that it was the duty of the trial court to conduct an inquiry in order to decide on the issue of competence</w:t>
      </w:r>
      <w:r w:rsidR="00217E22" w:rsidRPr="00B5512D">
        <w:rPr>
          <w:lang w:val="en-GB"/>
        </w:rPr>
        <w:t xml:space="preserve"> when this is raised</w:t>
      </w:r>
      <w:r w:rsidR="00D00D6A" w:rsidRPr="00B5512D">
        <w:rPr>
          <w:lang w:val="en-GB"/>
        </w:rPr>
        <w:t>.</w:t>
      </w:r>
      <w:r w:rsidR="00CB4D1B">
        <w:rPr>
          <w:rStyle w:val="FootnoteReference"/>
          <w:lang w:val="en-GB"/>
        </w:rPr>
        <w:footnoteReference w:id="47"/>
      </w:r>
    </w:p>
    <w:p w14:paraId="187E8468" w14:textId="77777777" w:rsidR="00C31CD7" w:rsidRPr="00C31CD7" w:rsidRDefault="00C31CD7" w:rsidP="00C31CD7">
      <w:pPr>
        <w:pStyle w:val="ListParagraph"/>
        <w:rPr>
          <w:lang w:val="en-GB"/>
        </w:rPr>
      </w:pPr>
    </w:p>
    <w:p w14:paraId="7F7F4536" w14:textId="606E10E5" w:rsidR="00FF1A04" w:rsidRPr="00B5512D" w:rsidRDefault="00B5512D" w:rsidP="00B5512D">
      <w:pPr>
        <w:autoSpaceDE w:val="0"/>
        <w:autoSpaceDN w:val="0"/>
        <w:adjustRightInd w:val="0"/>
        <w:jc w:val="both"/>
        <w:rPr>
          <w:lang w:val="en-GB"/>
        </w:rPr>
      </w:pPr>
      <w:r>
        <w:rPr>
          <w:lang w:val="en-GB"/>
        </w:rPr>
        <w:t>[73]</w:t>
      </w:r>
      <w:r>
        <w:rPr>
          <w:lang w:val="en-GB"/>
        </w:rPr>
        <w:tab/>
      </w:r>
      <w:r w:rsidR="00C31CD7" w:rsidRPr="00B5512D">
        <w:rPr>
          <w:lang w:val="en-GB"/>
        </w:rPr>
        <w:t xml:space="preserve">More recently, the SCA, with reference to </w:t>
      </w:r>
      <w:proofErr w:type="spellStart"/>
      <w:r w:rsidR="00C31CD7" w:rsidRPr="00B5512D">
        <w:rPr>
          <w:i/>
          <w:iCs/>
          <w:lang w:val="en-GB"/>
        </w:rPr>
        <w:t>Katoo</w:t>
      </w:r>
      <w:proofErr w:type="spellEnd"/>
      <w:r w:rsidR="00C31CD7" w:rsidRPr="00B5512D">
        <w:rPr>
          <w:lang w:val="en-GB"/>
        </w:rPr>
        <w:t xml:space="preserve">, held as follows in </w:t>
      </w:r>
      <w:proofErr w:type="spellStart"/>
      <w:r w:rsidR="00C31CD7" w:rsidRPr="00B5512D">
        <w:rPr>
          <w:i/>
          <w:iCs/>
          <w:lang w:val="en-GB"/>
        </w:rPr>
        <w:t>Haarhoff</w:t>
      </w:r>
      <w:proofErr w:type="spellEnd"/>
      <w:r w:rsidR="00C31CD7" w:rsidRPr="00B5512D">
        <w:rPr>
          <w:lang w:val="en-GB"/>
        </w:rPr>
        <w:t>:</w:t>
      </w:r>
      <w:r w:rsidR="00476C92">
        <w:rPr>
          <w:rStyle w:val="FootnoteReference"/>
          <w:lang w:val="en-GB"/>
        </w:rPr>
        <w:footnoteReference w:id="48"/>
      </w:r>
      <w:r w:rsidR="00C31CD7" w:rsidRPr="00B5512D">
        <w:rPr>
          <w:lang w:val="en-GB"/>
        </w:rPr>
        <w:t xml:space="preserve"> </w:t>
      </w:r>
    </w:p>
    <w:p w14:paraId="1A202F9E" w14:textId="1FE89E7F" w:rsidR="002B3B2F" w:rsidRDefault="002B3B2F" w:rsidP="002B3B2F">
      <w:pPr>
        <w:jc w:val="both"/>
        <w:rPr>
          <w:sz w:val="22"/>
          <w:szCs w:val="22"/>
          <w:lang w:val="en-GB"/>
        </w:rPr>
      </w:pPr>
      <w:r>
        <w:rPr>
          <w:sz w:val="22"/>
          <w:szCs w:val="22"/>
          <w:lang w:val="en-GB"/>
        </w:rPr>
        <w:t>‘“In the past courts in this country have permitted persons suffering from mental disorders as well as imbeciles to testify subject to their being competent to do so … That approach is in harmony with the presumption contained in s 192 to the effect that every person is a competent witness.”</w:t>
      </w:r>
    </w:p>
    <w:p w14:paraId="39E53347" w14:textId="28ECEB62" w:rsidR="002B3B2F" w:rsidRDefault="002B3B2F" w:rsidP="002B3B2F">
      <w:pPr>
        <w:jc w:val="both"/>
        <w:rPr>
          <w:sz w:val="22"/>
          <w:szCs w:val="22"/>
          <w:lang w:val="en-GB"/>
        </w:rPr>
      </w:pPr>
    </w:p>
    <w:p w14:paraId="240ED81C" w14:textId="41DDACA0" w:rsidR="002B3B2F" w:rsidRDefault="002B3B2F" w:rsidP="002B3B2F">
      <w:pPr>
        <w:jc w:val="both"/>
        <w:rPr>
          <w:sz w:val="22"/>
          <w:szCs w:val="22"/>
          <w:lang w:val="en-GB"/>
        </w:rPr>
      </w:pPr>
      <w:r>
        <w:rPr>
          <w:sz w:val="22"/>
          <w:szCs w:val="22"/>
          <w:lang w:val="en-GB"/>
        </w:rPr>
        <w:t>[21] It is therefore clear from that dictum and the cases cited therein that the law applicable in this country before 30 May 1961 did not equate a person’s infirmity of mind with incompetence to testify in court.’</w:t>
      </w:r>
    </w:p>
    <w:p w14:paraId="190BB77E" w14:textId="77777777" w:rsidR="002B3B2F" w:rsidRPr="002B3B2F" w:rsidRDefault="002B3B2F" w:rsidP="002B3B2F">
      <w:pPr>
        <w:rPr>
          <w:sz w:val="22"/>
          <w:szCs w:val="22"/>
          <w:lang w:val="en-GB"/>
        </w:rPr>
      </w:pPr>
    </w:p>
    <w:p w14:paraId="3D0E0AEF" w14:textId="2640C277" w:rsidR="005903CE" w:rsidRPr="00B5512D" w:rsidRDefault="00B5512D" w:rsidP="00B5512D">
      <w:pPr>
        <w:autoSpaceDE w:val="0"/>
        <w:autoSpaceDN w:val="0"/>
        <w:adjustRightInd w:val="0"/>
        <w:jc w:val="both"/>
        <w:rPr>
          <w:lang w:val="en-GB"/>
        </w:rPr>
      </w:pPr>
      <w:r>
        <w:rPr>
          <w:lang w:val="en-GB"/>
        </w:rPr>
        <w:t>[74]</w:t>
      </w:r>
      <w:r>
        <w:rPr>
          <w:lang w:val="en-GB"/>
        </w:rPr>
        <w:tab/>
      </w:r>
      <w:r w:rsidR="007955C9" w:rsidRPr="00B5512D">
        <w:rPr>
          <w:lang w:val="en-GB"/>
        </w:rPr>
        <w:t>While expert evidence about a witness’</w:t>
      </w:r>
      <w:r w:rsidR="007B4D32" w:rsidRPr="00B5512D">
        <w:rPr>
          <w:lang w:val="en-GB"/>
        </w:rPr>
        <w:t>s</w:t>
      </w:r>
      <w:r w:rsidR="007955C9" w:rsidRPr="00B5512D">
        <w:rPr>
          <w:lang w:val="en-GB"/>
        </w:rPr>
        <w:t xml:space="preserve"> competence to testify may be </w:t>
      </w:r>
      <w:r w:rsidR="00D75922" w:rsidRPr="00B5512D">
        <w:rPr>
          <w:lang w:val="en-GB"/>
        </w:rPr>
        <w:t xml:space="preserve">decisive, it is the court that must ultimately decide that issue, and not the parties. This is self-evident when </w:t>
      </w:r>
      <w:r w:rsidR="008471D8" w:rsidRPr="00B5512D">
        <w:rPr>
          <w:lang w:val="en-GB"/>
        </w:rPr>
        <w:t xml:space="preserve">considering s 193 of the </w:t>
      </w:r>
      <w:r w:rsidR="00CF0576" w:rsidRPr="00B5512D">
        <w:rPr>
          <w:lang w:val="en-GB"/>
        </w:rPr>
        <w:t>Act</w:t>
      </w:r>
      <w:r w:rsidR="00CD65E5" w:rsidRPr="00B5512D">
        <w:rPr>
          <w:lang w:val="en-GB"/>
        </w:rPr>
        <w:t>, read with s 194</w:t>
      </w:r>
      <w:proofErr w:type="gramStart"/>
      <w:r w:rsidR="00CD65E5" w:rsidRPr="00B5512D">
        <w:rPr>
          <w:lang w:val="en-GB"/>
        </w:rPr>
        <w:t>A(</w:t>
      </w:r>
      <w:proofErr w:type="gramEnd"/>
      <w:r w:rsidR="00CD65E5" w:rsidRPr="00B5512D">
        <w:rPr>
          <w:lang w:val="en-GB"/>
        </w:rPr>
        <w:t>1)</w:t>
      </w:r>
      <w:r w:rsidR="008471D8" w:rsidRPr="00B5512D">
        <w:rPr>
          <w:lang w:val="en-GB"/>
        </w:rPr>
        <w:t>.</w:t>
      </w:r>
      <w:r w:rsidR="006D0817" w:rsidRPr="00B5512D">
        <w:rPr>
          <w:lang w:val="en-GB"/>
        </w:rPr>
        <w:t xml:space="preserve"> </w:t>
      </w:r>
      <w:r w:rsidR="001B061F" w:rsidRPr="00B5512D">
        <w:rPr>
          <w:lang w:val="en-GB"/>
        </w:rPr>
        <w:t xml:space="preserve">As the SCA explained in </w:t>
      </w:r>
      <w:proofErr w:type="spellStart"/>
      <w:r w:rsidR="001B061F" w:rsidRPr="00B5512D">
        <w:rPr>
          <w:i/>
          <w:iCs/>
          <w:lang w:val="en-GB"/>
        </w:rPr>
        <w:t>Katoo</w:t>
      </w:r>
      <w:proofErr w:type="spellEnd"/>
      <w:r w:rsidR="001B061F" w:rsidRPr="00B5512D">
        <w:rPr>
          <w:lang w:val="en-GB"/>
        </w:rPr>
        <w:t>, the court may do so by way of an enquiry whereby medical evidence on the mental state of the witness is led or by allowing the witness to testify so that the court can observe him or her and form its own opinion on the witness’s ability to testify.</w:t>
      </w:r>
      <w:r w:rsidR="000D55D7">
        <w:rPr>
          <w:rStyle w:val="FootnoteReference"/>
          <w:lang w:val="en-GB"/>
        </w:rPr>
        <w:footnoteReference w:id="49"/>
      </w:r>
      <w:r w:rsidR="001B061F" w:rsidRPr="00B5512D">
        <w:rPr>
          <w:lang w:val="en-GB"/>
        </w:rPr>
        <w:t xml:space="preserve"> </w:t>
      </w:r>
      <w:r w:rsidR="00C208F1" w:rsidRPr="00B5512D">
        <w:rPr>
          <w:lang w:val="en-GB"/>
        </w:rPr>
        <w:t xml:space="preserve">Parties to criminal proceedings should be </w:t>
      </w:r>
      <w:r w:rsidR="00CD02B3" w:rsidRPr="00B5512D">
        <w:rPr>
          <w:lang w:val="en-GB"/>
        </w:rPr>
        <w:t xml:space="preserve">careful to proceed as if </w:t>
      </w:r>
      <w:r w:rsidR="0057161A" w:rsidRPr="00B5512D">
        <w:rPr>
          <w:lang w:val="en-GB"/>
        </w:rPr>
        <w:t>the nature of an</w:t>
      </w:r>
      <w:r w:rsidR="00CD02B3" w:rsidRPr="00B5512D">
        <w:rPr>
          <w:lang w:val="en-GB"/>
        </w:rPr>
        <w:t xml:space="preserve"> expert report </w:t>
      </w:r>
      <w:r w:rsidR="0057161A" w:rsidRPr="00B5512D">
        <w:rPr>
          <w:lang w:val="en-GB"/>
        </w:rPr>
        <w:t xml:space="preserve">is </w:t>
      </w:r>
      <w:r w:rsidR="009159E7" w:rsidRPr="00B5512D">
        <w:rPr>
          <w:lang w:val="en-GB"/>
        </w:rPr>
        <w:t xml:space="preserve">automatically </w:t>
      </w:r>
      <w:r w:rsidR="0057161A" w:rsidRPr="00B5512D">
        <w:rPr>
          <w:lang w:val="en-GB"/>
        </w:rPr>
        <w:t xml:space="preserve">determinative of the </w:t>
      </w:r>
      <w:r w:rsidR="00274CC0" w:rsidRPr="00B5512D">
        <w:rPr>
          <w:lang w:val="en-GB"/>
        </w:rPr>
        <w:t>point</w:t>
      </w:r>
      <w:r w:rsidR="009C3990" w:rsidRPr="00B5512D">
        <w:rPr>
          <w:lang w:val="en-GB"/>
        </w:rPr>
        <w:t xml:space="preserve">. </w:t>
      </w:r>
      <w:r w:rsidR="00812E75" w:rsidRPr="00B5512D">
        <w:rPr>
          <w:lang w:val="en-GB"/>
        </w:rPr>
        <w:t>There also appears to be merit in the suggestion, drawn from the CRPD, that expert competence assessments should at least consider, as part of the report presented to court, whether any reasonable accommodations might assist a person with a mental disability</w:t>
      </w:r>
      <w:r w:rsidR="00495B90" w:rsidRPr="00B5512D">
        <w:rPr>
          <w:lang w:val="en-GB"/>
        </w:rPr>
        <w:t xml:space="preserve"> to the extent that they would be able to tell their story </w:t>
      </w:r>
      <w:r w:rsidR="005E66FD" w:rsidRPr="00B5512D">
        <w:rPr>
          <w:lang w:val="en-GB"/>
        </w:rPr>
        <w:t xml:space="preserve">personally </w:t>
      </w:r>
      <w:r w:rsidR="00495B90" w:rsidRPr="00B5512D">
        <w:rPr>
          <w:lang w:val="en-GB"/>
        </w:rPr>
        <w:t>in court.</w:t>
      </w:r>
      <w:r w:rsidR="00812E75" w:rsidRPr="00B5512D">
        <w:rPr>
          <w:lang w:val="en-GB"/>
        </w:rPr>
        <w:t xml:space="preserve"> </w:t>
      </w:r>
      <w:r w:rsidR="005520B4" w:rsidRPr="00B5512D">
        <w:rPr>
          <w:lang w:val="en-GB"/>
        </w:rPr>
        <w:t xml:space="preserve">Their participation </w:t>
      </w:r>
      <w:r w:rsidR="005520B4" w:rsidRPr="00B5512D">
        <w:rPr>
          <w:lang w:val="en-GB"/>
        </w:rPr>
        <w:lastRenderedPageBreak/>
        <w:t>in court proceedings, in appropriate</w:t>
      </w:r>
      <w:r w:rsidR="00812E75" w:rsidRPr="00B5512D">
        <w:rPr>
          <w:lang w:val="en-GB"/>
        </w:rPr>
        <w:t xml:space="preserve"> </w:t>
      </w:r>
      <w:r w:rsidR="005520B4" w:rsidRPr="00B5512D">
        <w:rPr>
          <w:lang w:val="en-GB"/>
        </w:rPr>
        <w:t xml:space="preserve">cases, </w:t>
      </w:r>
      <w:r w:rsidR="009C25A1" w:rsidRPr="00B5512D">
        <w:rPr>
          <w:lang w:val="en-GB"/>
        </w:rPr>
        <w:t>should be facilitated</w:t>
      </w:r>
      <w:r w:rsidR="00697A21" w:rsidRPr="00B5512D">
        <w:rPr>
          <w:lang w:val="en-GB"/>
        </w:rPr>
        <w:t xml:space="preserve"> in the interests of justice.</w:t>
      </w:r>
    </w:p>
    <w:p w14:paraId="69F92867" w14:textId="77777777" w:rsidR="000A319F" w:rsidRDefault="000A319F" w:rsidP="000A319F">
      <w:pPr>
        <w:pStyle w:val="ListParagraph"/>
        <w:autoSpaceDE w:val="0"/>
        <w:autoSpaceDN w:val="0"/>
        <w:adjustRightInd w:val="0"/>
        <w:ind w:left="0"/>
        <w:jc w:val="both"/>
        <w:rPr>
          <w:lang w:val="en-GB"/>
        </w:rPr>
      </w:pPr>
    </w:p>
    <w:p w14:paraId="1CB05521" w14:textId="2FF7AE9F" w:rsidR="00521B17" w:rsidRPr="00521B17" w:rsidRDefault="00521B17" w:rsidP="00521B17">
      <w:pPr>
        <w:pStyle w:val="ListParagraph"/>
        <w:autoSpaceDE w:val="0"/>
        <w:autoSpaceDN w:val="0"/>
        <w:adjustRightInd w:val="0"/>
        <w:ind w:left="0"/>
        <w:jc w:val="both"/>
        <w:rPr>
          <w:b/>
          <w:bCs/>
          <w:lang w:val="en-GB"/>
        </w:rPr>
      </w:pPr>
      <w:r>
        <w:rPr>
          <w:b/>
          <w:bCs/>
          <w:lang w:val="en-GB"/>
        </w:rPr>
        <w:t>Order</w:t>
      </w:r>
    </w:p>
    <w:p w14:paraId="33BE9261" w14:textId="77777777" w:rsidR="00521B17" w:rsidRPr="00521B17" w:rsidRDefault="00521B17" w:rsidP="00521B17">
      <w:pPr>
        <w:pStyle w:val="ListParagraph"/>
        <w:rPr>
          <w:lang w:val="en-GB"/>
        </w:rPr>
      </w:pPr>
    </w:p>
    <w:p w14:paraId="0FAA4B48" w14:textId="1F1EE276" w:rsidR="000A319F" w:rsidRPr="00B5512D" w:rsidRDefault="00B5512D" w:rsidP="00B5512D">
      <w:pPr>
        <w:autoSpaceDE w:val="0"/>
        <w:autoSpaceDN w:val="0"/>
        <w:adjustRightInd w:val="0"/>
        <w:jc w:val="both"/>
        <w:rPr>
          <w:lang w:val="en-GB"/>
        </w:rPr>
      </w:pPr>
      <w:r w:rsidRPr="00785392">
        <w:rPr>
          <w:lang w:val="en-GB"/>
        </w:rPr>
        <w:t>[75]</w:t>
      </w:r>
      <w:r w:rsidRPr="00785392">
        <w:rPr>
          <w:lang w:val="en-GB"/>
        </w:rPr>
        <w:tab/>
      </w:r>
      <w:r w:rsidR="000A319F" w:rsidRPr="00B5512D">
        <w:rPr>
          <w:lang w:val="en-GB"/>
        </w:rPr>
        <w:t>The accused is found not guilty</w:t>
      </w:r>
      <w:r w:rsidR="00C526C8" w:rsidRPr="00B5512D">
        <w:rPr>
          <w:lang w:val="en-GB"/>
        </w:rPr>
        <w:t xml:space="preserve"> of the charge of rape.</w:t>
      </w:r>
    </w:p>
    <w:p w14:paraId="390594A3" w14:textId="00A6477E" w:rsidR="007B49E8" w:rsidRDefault="007B49E8" w:rsidP="00CA056D">
      <w:pPr>
        <w:jc w:val="both"/>
        <w:rPr>
          <w:lang w:val="en-GB"/>
        </w:rPr>
      </w:pPr>
    </w:p>
    <w:p w14:paraId="4EAC568F" w14:textId="19B325C5" w:rsidR="007B49E8" w:rsidRDefault="007B49E8" w:rsidP="00CA056D">
      <w:pPr>
        <w:jc w:val="both"/>
        <w:rPr>
          <w:lang w:val="en-GB"/>
        </w:rPr>
      </w:pPr>
    </w:p>
    <w:p w14:paraId="3B8B5ECD" w14:textId="42312342" w:rsidR="007B49E8" w:rsidRDefault="007B49E8" w:rsidP="00CA056D">
      <w:pPr>
        <w:jc w:val="both"/>
        <w:rPr>
          <w:lang w:val="en-GB"/>
        </w:rPr>
      </w:pPr>
    </w:p>
    <w:p w14:paraId="7222677A" w14:textId="77777777" w:rsidR="00686443" w:rsidRDefault="00686443" w:rsidP="00CA056D">
      <w:pPr>
        <w:jc w:val="both"/>
        <w:rPr>
          <w:lang w:val="en-GB"/>
        </w:rPr>
      </w:pPr>
    </w:p>
    <w:p w14:paraId="363DCE68" w14:textId="44819DB1"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72E2B1F7" w:rsidR="007A7BBE" w:rsidRPr="00A87D38" w:rsidRDefault="007A7BBE" w:rsidP="00CA056D">
      <w:pPr>
        <w:widowControl w:val="0"/>
        <w:ind w:right="656"/>
        <w:rPr>
          <w:spacing w:val="14"/>
          <w:kern w:val="2"/>
          <w:lang w:val="en-GB"/>
        </w:rPr>
      </w:pPr>
      <w:r w:rsidRPr="000F6A22">
        <w:rPr>
          <w:b/>
          <w:spacing w:val="14"/>
          <w:kern w:val="2"/>
          <w:lang w:val="en-GB"/>
        </w:rPr>
        <w:t>Heard</w:t>
      </w:r>
      <w:r w:rsidRPr="00A87D38">
        <w:rPr>
          <w:spacing w:val="14"/>
          <w:kern w:val="2"/>
          <w:lang w:val="en-GB"/>
        </w:rPr>
        <w:t>:</w:t>
      </w:r>
      <w:r w:rsidR="006A6752">
        <w:rPr>
          <w:spacing w:val="14"/>
          <w:kern w:val="2"/>
          <w:lang w:val="en-GB"/>
        </w:rPr>
        <w:t>10</w:t>
      </w:r>
      <w:r w:rsidR="000F6A22">
        <w:rPr>
          <w:spacing w:val="14"/>
          <w:kern w:val="2"/>
          <w:lang w:val="en-GB"/>
        </w:rPr>
        <w:t>-11&amp;19-20 October 2022</w:t>
      </w:r>
    </w:p>
    <w:p w14:paraId="299C01BC" w14:textId="77777777" w:rsidR="00CA056D" w:rsidRDefault="00CA056D" w:rsidP="000D4C7F">
      <w:pPr>
        <w:widowControl w:val="0"/>
        <w:ind w:left="4320" w:right="656" w:firstLine="720"/>
        <w:jc w:val="right"/>
        <w:rPr>
          <w:spacing w:val="14"/>
          <w:kern w:val="2"/>
          <w:lang w:val="en-GB"/>
        </w:rPr>
      </w:pPr>
    </w:p>
    <w:p w14:paraId="5D550954" w14:textId="665B8229" w:rsidR="007A7BBE" w:rsidRDefault="007A7BBE" w:rsidP="00CA056D">
      <w:pPr>
        <w:widowControl w:val="0"/>
        <w:ind w:right="656"/>
        <w:rPr>
          <w:spacing w:val="14"/>
          <w:kern w:val="2"/>
          <w:lang w:val="en-GB"/>
        </w:rPr>
      </w:pPr>
      <w:r w:rsidRPr="000F6A22">
        <w:rPr>
          <w:b/>
          <w:spacing w:val="14"/>
          <w:kern w:val="2"/>
          <w:lang w:val="en-GB"/>
        </w:rPr>
        <w:t>Delivered</w:t>
      </w:r>
      <w:r w:rsidRPr="00A87D38">
        <w:rPr>
          <w:spacing w:val="14"/>
          <w:kern w:val="2"/>
          <w:lang w:val="en-GB"/>
        </w:rPr>
        <w:t>:</w:t>
      </w:r>
      <w:r w:rsidR="000F6A22">
        <w:rPr>
          <w:spacing w:val="14"/>
          <w:kern w:val="2"/>
          <w:lang w:val="en-GB"/>
        </w:rPr>
        <w:t>12 December 2022</w:t>
      </w:r>
    </w:p>
    <w:p w14:paraId="75A18D77" w14:textId="238B2FC2" w:rsidR="000F6A22" w:rsidRDefault="000F6A22" w:rsidP="00CA056D">
      <w:pPr>
        <w:widowControl w:val="0"/>
        <w:ind w:right="656"/>
        <w:rPr>
          <w:spacing w:val="14"/>
          <w:kern w:val="2"/>
          <w:lang w:val="en-GB"/>
        </w:rPr>
      </w:pPr>
    </w:p>
    <w:p w14:paraId="2DB3F86C" w14:textId="53FCD07E" w:rsidR="000F6A22" w:rsidRDefault="000F6A22" w:rsidP="00CA056D">
      <w:pPr>
        <w:widowControl w:val="0"/>
        <w:ind w:right="656"/>
        <w:rPr>
          <w:spacing w:val="14"/>
          <w:kern w:val="2"/>
          <w:lang w:val="en-GB"/>
        </w:rPr>
      </w:pPr>
    </w:p>
    <w:p w14:paraId="24D75BE0" w14:textId="77777777" w:rsidR="000F6A22" w:rsidRPr="00A87D38" w:rsidRDefault="000F6A22" w:rsidP="00CA056D">
      <w:pPr>
        <w:widowControl w:val="0"/>
        <w:ind w:right="656"/>
        <w:rPr>
          <w:spacing w:val="14"/>
          <w:kern w:val="2"/>
          <w:lang w:val="en-GB"/>
        </w:rPr>
      </w:pPr>
    </w:p>
    <w:p w14:paraId="398380BF" w14:textId="77777777" w:rsidR="007A7BBE" w:rsidRPr="00044B50" w:rsidRDefault="007A7BBE" w:rsidP="004A5151">
      <w:pPr>
        <w:autoSpaceDE w:val="0"/>
        <w:autoSpaceDN w:val="0"/>
        <w:adjustRightInd w:val="0"/>
        <w:jc w:val="both"/>
        <w:rPr>
          <w:lang w:val="en-GB"/>
        </w:rPr>
      </w:pPr>
    </w:p>
    <w:p w14:paraId="0BAE84DD" w14:textId="79950F93" w:rsidR="007C247A" w:rsidRDefault="007C247A" w:rsidP="00772E4B">
      <w:pPr>
        <w:jc w:val="both"/>
        <w:rPr>
          <w:lang w:val="en-GB"/>
        </w:rPr>
      </w:pPr>
      <w:r w:rsidRPr="00044B50">
        <w:rPr>
          <w:lang w:val="en-GB"/>
        </w:rPr>
        <w:t>Appearances:</w:t>
      </w:r>
    </w:p>
    <w:p w14:paraId="66837056" w14:textId="5B798FD9" w:rsidR="00C33845" w:rsidRDefault="00C33845" w:rsidP="00772E4B">
      <w:pPr>
        <w:jc w:val="both"/>
        <w:rPr>
          <w:lang w:val="en-GB"/>
        </w:rPr>
      </w:pPr>
    </w:p>
    <w:p w14:paraId="0891B21A" w14:textId="77777777" w:rsidR="000F6A22" w:rsidRDefault="000F6A22" w:rsidP="000F6A22">
      <w:pPr>
        <w:jc w:val="both"/>
        <w:rPr>
          <w:lang w:val="en-GB"/>
        </w:rPr>
      </w:pPr>
      <w:r>
        <w:rPr>
          <w:lang w:val="en-GB"/>
        </w:rPr>
        <w:t>For the State:</w:t>
      </w:r>
      <w:r>
        <w:rPr>
          <w:lang w:val="en-GB"/>
        </w:rPr>
        <w:tab/>
      </w:r>
      <w:r>
        <w:rPr>
          <w:lang w:val="en-GB"/>
        </w:rPr>
        <w:tab/>
      </w:r>
      <w:r>
        <w:rPr>
          <w:lang w:val="en-GB"/>
        </w:rPr>
        <w:tab/>
        <w:t xml:space="preserve">Adv S </w:t>
      </w:r>
      <w:proofErr w:type="spellStart"/>
      <w:r>
        <w:rPr>
          <w:lang w:val="en-GB"/>
        </w:rPr>
        <w:t>Mgenge</w:t>
      </w:r>
      <w:proofErr w:type="spellEnd"/>
    </w:p>
    <w:p w14:paraId="586A4D1C" w14:textId="77777777" w:rsidR="000F6A22" w:rsidRDefault="000F6A22" w:rsidP="000F6A22">
      <w:pPr>
        <w:jc w:val="both"/>
        <w:rPr>
          <w:lang w:val="en-GB"/>
        </w:rPr>
      </w:pPr>
      <w:r>
        <w:rPr>
          <w:lang w:val="en-GB"/>
        </w:rPr>
        <w:tab/>
      </w:r>
      <w:r>
        <w:rPr>
          <w:lang w:val="en-GB"/>
        </w:rPr>
        <w:tab/>
      </w:r>
      <w:r>
        <w:rPr>
          <w:lang w:val="en-GB"/>
        </w:rPr>
        <w:tab/>
      </w:r>
      <w:r>
        <w:rPr>
          <w:lang w:val="en-GB"/>
        </w:rPr>
        <w:tab/>
      </w:r>
      <w:r>
        <w:rPr>
          <w:lang w:val="en-GB"/>
        </w:rPr>
        <w:tab/>
        <w:t>Director of Public Prosecutions</w:t>
      </w:r>
    </w:p>
    <w:p w14:paraId="011D17D2" w14:textId="77777777" w:rsidR="000F6A22" w:rsidRDefault="000F6A22" w:rsidP="000F6A22">
      <w:pPr>
        <w:jc w:val="both"/>
        <w:rPr>
          <w:lang w:val="en-GB"/>
        </w:rPr>
      </w:pP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5427954D" w14:textId="77777777" w:rsidR="000F6A22" w:rsidRDefault="000F6A22" w:rsidP="000F6A22">
      <w:pPr>
        <w:jc w:val="both"/>
        <w:rPr>
          <w:lang w:val="en-GB"/>
        </w:rPr>
      </w:pPr>
      <w:r>
        <w:rPr>
          <w:lang w:val="en-GB"/>
        </w:rPr>
        <w:tab/>
      </w:r>
      <w:r>
        <w:rPr>
          <w:lang w:val="en-GB"/>
        </w:rPr>
        <w:tab/>
      </w:r>
      <w:r>
        <w:rPr>
          <w:lang w:val="en-GB"/>
        </w:rPr>
        <w:tab/>
      </w:r>
      <w:r>
        <w:rPr>
          <w:lang w:val="en-GB"/>
        </w:rPr>
        <w:tab/>
      </w:r>
      <w:r>
        <w:rPr>
          <w:lang w:val="en-GB"/>
        </w:rPr>
        <w:tab/>
        <w:t>046 602 3000</w:t>
      </w:r>
      <w:r>
        <w:rPr>
          <w:lang w:val="en-GB"/>
        </w:rPr>
        <w:tab/>
      </w:r>
      <w:r>
        <w:rPr>
          <w:lang w:val="en-GB"/>
        </w:rPr>
        <w:tab/>
      </w:r>
      <w:r>
        <w:rPr>
          <w:lang w:val="en-GB"/>
        </w:rPr>
        <w:tab/>
      </w:r>
    </w:p>
    <w:p w14:paraId="08F45B05" w14:textId="77777777" w:rsidR="000F6A22" w:rsidRDefault="000F6A22" w:rsidP="000F6A22">
      <w:pPr>
        <w:jc w:val="both"/>
        <w:rPr>
          <w:lang w:val="en-GB"/>
        </w:rPr>
      </w:pPr>
    </w:p>
    <w:p w14:paraId="215490FB" w14:textId="7E34F37F" w:rsidR="000F6A22" w:rsidRDefault="000F6A22" w:rsidP="000F6A22">
      <w:pPr>
        <w:jc w:val="both"/>
        <w:rPr>
          <w:lang w:val="en-GB"/>
        </w:rPr>
      </w:pPr>
      <w:r>
        <w:rPr>
          <w:lang w:val="en-GB"/>
        </w:rPr>
        <w:t>For the defence:</w:t>
      </w:r>
      <w:r>
        <w:rPr>
          <w:lang w:val="en-GB"/>
        </w:rPr>
        <w:tab/>
      </w:r>
      <w:r>
        <w:rPr>
          <w:lang w:val="en-GB"/>
        </w:rPr>
        <w:tab/>
      </w:r>
      <w:r>
        <w:rPr>
          <w:lang w:val="en-GB"/>
        </w:rPr>
        <w:tab/>
        <w:t xml:space="preserve">Mr V </w:t>
      </w:r>
      <w:proofErr w:type="spellStart"/>
      <w:r>
        <w:rPr>
          <w:lang w:val="en-GB"/>
        </w:rPr>
        <w:t>Sojada</w:t>
      </w:r>
      <w:proofErr w:type="spellEnd"/>
    </w:p>
    <w:p w14:paraId="444AAF92" w14:textId="77777777" w:rsidR="000F6A22" w:rsidRDefault="000F6A22" w:rsidP="000F6A22">
      <w:pPr>
        <w:jc w:val="both"/>
        <w:rPr>
          <w:lang w:val="en-GB"/>
        </w:rPr>
      </w:pPr>
      <w:r>
        <w:rPr>
          <w:lang w:val="en-GB"/>
        </w:rPr>
        <w:tab/>
      </w:r>
      <w:r>
        <w:rPr>
          <w:lang w:val="en-GB"/>
        </w:rPr>
        <w:tab/>
      </w:r>
      <w:r>
        <w:rPr>
          <w:lang w:val="en-GB"/>
        </w:rPr>
        <w:tab/>
      </w:r>
      <w:r>
        <w:rPr>
          <w:lang w:val="en-GB"/>
        </w:rPr>
        <w:tab/>
      </w:r>
      <w:r>
        <w:rPr>
          <w:lang w:val="en-GB"/>
        </w:rPr>
        <w:tab/>
        <w:t>Legal Aid South Africa</w:t>
      </w:r>
    </w:p>
    <w:p w14:paraId="003E4B56" w14:textId="77777777" w:rsidR="000F6A22" w:rsidRDefault="000F6A22" w:rsidP="000F6A22">
      <w:pPr>
        <w:jc w:val="both"/>
        <w:rPr>
          <w:lang w:val="en-GB"/>
        </w:rPr>
      </w:pP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6190544B" w14:textId="70DCC6CE" w:rsidR="00C33845" w:rsidRPr="00044B50" w:rsidRDefault="000F6A22" w:rsidP="000F6A22">
      <w:pPr>
        <w:jc w:val="both"/>
        <w:rPr>
          <w:lang w:val="en-GB"/>
        </w:rPr>
      </w:pPr>
      <w:r>
        <w:rPr>
          <w:lang w:val="en-GB"/>
        </w:rPr>
        <w:tab/>
      </w:r>
      <w:r>
        <w:rPr>
          <w:lang w:val="en-GB"/>
        </w:rPr>
        <w:tab/>
      </w:r>
      <w:r>
        <w:rPr>
          <w:lang w:val="en-GB"/>
        </w:rPr>
        <w:tab/>
      </w:r>
      <w:r>
        <w:rPr>
          <w:lang w:val="en-GB"/>
        </w:rPr>
        <w:tab/>
      </w:r>
      <w:r>
        <w:rPr>
          <w:lang w:val="en-GB"/>
        </w:rPr>
        <w:tab/>
        <w:t>046 636 9350</w:t>
      </w:r>
      <w:r>
        <w:rPr>
          <w:lang w:val="en-GB"/>
        </w:rPr>
        <w:tab/>
      </w:r>
      <w:r w:rsidR="00C33845">
        <w:rPr>
          <w:lang w:val="en-GB"/>
        </w:rPr>
        <w:tab/>
      </w:r>
      <w:r w:rsidR="00C33845">
        <w:rPr>
          <w:lang w:val="en-GB"/>
        </w:rPr>
        <w:tab/>
      </w:r>
      <w:r w:rsidR="00C33845">
        <w:rPr>
          <w:lang w:val="en-GB"/>
        </w:rPr>
        <w:tab/>
      </w:r>
    </w:p>
    <w:p w14:paraId="631AD31F" w14:textId="64332296" w:rsidR="008677E3" w:rsidRPr="00044B50" w:rsidRDefault="007C247A" w:rsidP="00686443">
      <w:pPr>
        <w:tabs>
          <w:tab w:val="left" w:pos="3261"/>
          <w:tab w:val="left" w:pos="3544"/>
        </w:tabs>
        <w:jc w:val="both"/>
        <w:rPr>
          <w:lang w:val="en-GB"/>
        </w:rPr>
      </w:pPr>
      <w:r w:rsidRPr="00044B50">
        <w:rPr>
          <w:lang w:val="en-GB"/>
        </w:rPr>
        <w:t xml:space="preserve">                    </w:t>
      </w:r>
    </w:p>
    <w:sectPr w:rsidR="008677E3" w:rsidRPr="00044B50" w:rsidSect="00146BA3">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38F6" w14:textId="77777777" w:rsidR="00EA7D9C" w:rsidRDefault="00EA7D9C" w:rsidP="00005691">
      <w:r>
        <w:separator/>
      </w:r>
    </w:p>
  </w:endnote>
  <w:endnote w:type="continuationSeparator" w:id="0">
    <w:p w14:paraId="03F96089" w14:textId="77777777" w:rsidR="00EA7D9C" w:rsidRDefault="00EA7D9C"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CFFC" w14:textId="77777777" w:rsidR="00EA7D9C" w:rsidRDefault="00EA7D9C" w:rsidP="00005691">
      <w:r>
        <w:separator/>
      </w:r>
    </w:p>
  </w:footnote>
  <w:footnote w:type="continuationSeparator" w:id="0">
    <w:p w14:paraId="1582FFA8" w14:textId="77777777" w:rsidR="00EA7D9C" w:rsidRDefault="00EA7D9C" w:rsidP="00005691">
      <w:r>
        <w:continuationSeparator/>
      </w:r>
    </w:p>
  </w:footnote>
  <w:footnote w:id="1">
    <w:p w14:paraId="5E94BC76" w14:textId="2B8CCDA2" w:rsidR="00A62A60" w:rsidRPr="00A62A60" w:rsidRDefault="00A62A60" w:rsidP="00476C92">
      <w:pPr>
        <w:pStyle w:val="FootnoteText"/>
        <w:spacing w:line="240" w:lineRule="auto"/>
        <w:jc w:val="both"/>
        <w:rPr>
          <w:lang w:val="en-US"/>
        </w:rPr>
      </w:pPr>
      <w:r>
        <w:rPr>
          <w:rStyle w:val="FootnoteReference"/>
        </w:rPr>
        <w:footnoteRef/>
      </w:r>
      <w:r>
        <w:t xml:space="preserve"> </w:t>
      </w:r>
      <w:r>
        <w:rPr>
          <w:lang w:val="en-US"/>
        </w:rPr>
        <w:t>S 3 of the Criminal Law (Sexual Offences and Related Matters) Amendment Act, 2007 (Act 32 of 2007</w:t>
      </w:r>
      <w:r w:rsidR="00BA2C68">
        <w:rPr>
          <w:lang w:val="en-US"/>
        </w:rPr>
        <w:t xml:space="preserve">) (‘the </w:t>
      </w:r>
      <w:r w:rsidR="00005B0D">
        <w:rPr>
          <w:lang w:val="en-US"/>
        </w:rPr>
        <w:t xml:space="preserve">Sexual Offences </w:t>
      </w:r>
      <w:r w:rsidR="00BA2C68">
        <w:rPr>
          <w:lang w:val="en-US"/>
        </w:rPr>
        <w:t>Act’)</w:t>
      </w:r>
      <w:r>
        <w:rPr>
          <w:lang w:val="en-US"/>
        </w:rPr>
        <w:t>.</w:t>
      </w:r>
    </w:p>
  </w:footnote>
  <w:footnote w:id="2">
    <w:p w14:paraId="25F5C7DC" w14:textId="21DFA4F1" w:rsidR="00BA2C68" w:rsidRPr="00BA2C68" w:rsidRDefault="00BA2C68" w:rsidP="00476C92">
      <w:pPr>
        <w:pStyle w:val="FootnoteText"/>
        <w:spacing w:line="240" w:lineRule="auto"/>
        <w:jc w:val="both"/>
        <w:rPr>
          <w:lang w:val="en-US"/>
        </w:rPr>
      </w:pPr>
      <w:r>
        <w:rPr>
          <w:rStyle w:val="FootnoteReference"/>
        </w:rPr>
        <w:footnoteRef/>
      </w:r>
      <w:r>
        <w:t xml:space="preserve"> </w:t>
      </w:r>
      <w:r>
        <w:rPr>
          <w:lang w:val="en-US"/>
        </w:rPr>
        <w:t xml:space="preserve">S 1(2) </w:t>
      </w:r>
      <w:r w:rsidR="009D56DE">
        <w:rPr>
          <w:lang w:val="en-US"/>
        </w:rPr>
        <w:t xml:space="preserve">of the </w:t>
      </w:r>
      <w:r w:rsidR="00005B0D">
        <w:rPr>
          <w:lang w:val="en-US"/>
        </w:rPr>
        <w:t xml:space="preserve">Sexual Offences </w:t>
      </w:r>
      <w:r w:rsidR="009D56DE">
        <w:rPr>
          <w:lang w:val="en-US"/>
        </w:rPr>
        <w:t>Act.</w:t>
      </w:r>
    </w:p>
  </w:footnote>
  <w:footnote w:id="3">
    <w:p w14:paraId="15CDFC38" w14:textId="4029B95D" w:rsidR="001B0774" w:rsidRPr="001B0774" w:rsidRDefault="001B0774" w:rsidP="00476C92">
      <w:pPr>
        <w:pStyle w:val="FootnoteText"/>
        <w:spacing w:line="240" w:lineRule="auto"/>
        <w:jc w:val="both"/>
        <w:rPr>
          <w:lang w:val="en-US"/>
        </w:rPr>
      </w:pPr>
      <w:r>
        <w:rPr>
          <w:rStyle w:val="FootnoteReference"/>
        </w:rPr>
        <w:footnoteRef/>
      </w:r>
      <w:r>
        <w:t xml:space="preserve"> </w:t>
      </w:r>
      <w:r>
        <w:rPr>
          <w:lang w:val="en-US"/>
        </w:rPr>
        <w:t>S 1(3)</w:t>
      </w:r>
      <w:r>
        <w:rPr>
          <w:i/>
          <w:iCs/>
          <w:lang w:val="en-US"/>
        </w:rPr>
        <w:t>(d)</w:t>
      </w:r>
      <w:r>
        <w:rPr>
          <w:lang w:val="en-US"/>
        </w:rPr>
        <w:t xml:space="preserve">(v) of the Sexual Offences Act. The previous wording of this provision </w:t>
      </w:r>
      <w:proofErr w:type="gramStart"/>
      <w:r>
        <w:rPr>
          <w:lang w:val="en-US"/>
        </w:rPr>
        <w:t>made reference</w:t>
      </w:r>
      <w:proofErr w:type="gramEnd"/>
      <w:r>
        <w:rPr>
          <w:lang w:val="en-US"/>
        </w:rPr>
        <w:t xml:space="preserve"> to ‘a person who is mentally disabled’.</w:t>
      </w:r>
    </w:p>
  </w:footnote>
  <w:footnote w:id="4">
    <w:p w14:paraId="0070C52E" w14:textId="273FA0B0" w:rsidR="00CC4780" w:rsidRPr="00CC4780" w:rsidRDefault="00CC4780" w:rsidP="00476C92">
      <w:pPr>
        <w:pStyle w:val="FootnoteText"/>
        <w:spacing w:line="240" w:lineRule="auto"/>
        <w:jc w:val="both"/>
        <w:rPr>
          <w:lang w:val="en-US"/>
        </w:rPr>
      </w:pPr>
      <w:r>
        <w:rPr>
          <w:rStyle w:val="FootnoteReference"/>
        </w:rPr>
        <w:footnoteRef/>
      </w:r>
      <w:r>
        <w:t xml:space="preserve"> </w:t>
      </w:r>
      <w:r>
        <w:rPr>
          <w:lang w:val="en-US"/>
        </w:rPr>
        <w:t>S 1 of the Sexual Offences Act.</w:t>
      </w:r>
    </w:p>
  </w:footnote>
  <w:footnote w:id="5">
    <w:p w14:paraId="4F7F5365" w14:textId="5E545772" w:rsidR="00F43B1F" w:rsidRPr="00F43B1F" w:rsidRDefault="00F43B1F" w:rsidP="00476C92">
      <w:pPr>
        <w:pStyle w:val="FootnoteText"/>
        <w:spacing w:line="240" w:lineRule="auto"/>
        <w:jc w:val="both"/>
        <w:rPr>
          <w:lang w:val="en-US"/>
        </w:rPr>
      </w:pPr>
      <w:r>
        <w:rPr>
          <w:rStyle w:val="FootnoteReference"/>
        </w:rPr>
        <w:footnoteRef/>
      </w:r>
      <w:r>
        <w:t xml:space="preserve"> </w:t>
      </w:r>
      <w:r>
        <w:rPr>
          <w:i/>
          <w:iCs/>
          <w:lang w:val="en-US"/>
        </w:rPr>
        <w:t xml:space="preserve">S v </w:t>
      </w:r>
      <w:proofErr w:type="spellStart"/>
      <w:r>
        <w:rPr>
          <w:i/>
          <w:iCs/>
          <w:lang w:val="en-US"/>
        </w:rPr>
        <w:t>Vilakazi</w:t>
      </w:r>
      <w:proofErr w:type="spellEnd"/>
      <w:r>
        <w:rPr>
          <w:lang w:val="en-US"/>
        </w:rPr>
        <w:t xml:space="preserve"> 2012 (6) SA 353 (SCA) para 4</w:t>
      </w:r>
      <w:r w:rsidR="00DD283E">
        <w:rPr>
          <w:lang w:val="en-US"/>
        </w:rPr>
        <w:t>7.</w:t>
      </w:r>
      <w:r w:rsidR="0029209E">
        <w:rPr>
          <w:lang w:val="en-US"/>
        </w:rPr>
        <w:t xml:space="preserve"> </w:t>
      </w:r>
    </w:p>
  </w:footnote>
  <w:footnote w:id="6">
    <w:p w14:paraId="62F5D054" w14:textId="7F4EADFC" w:rsidR="00965A67" w:rsidRPr="00965A67" w:rsidRDefault="00965A67" w:rsidP="00476C92">
      <w:pPr>
        <w:pStyle w:val="FootnoteText"/>
        <w:spacing w:line="240" w:lineRule="auto"/>
        <w:jc w:val="both"/>
        <w:rPr>
          <w:lang w:val="en-US"/>
        </w:rPr>
      </w:pPr>
      <w:r>
        <w:rPr>
          <w:rStyle w:val="FootnoteReference"/>
        </w:rPr>
        <w:footnoteRef/>
      </w:r>
      <w:r>
        <w:t xml:space="preserve"> </w:t>
      </w:r>
      <w:r>
        <w:rPr>
          <w:i/>
          <w:iCs/>
          <w:lang w:val="en-US"/>
        </w:rPr>
        <w:t xml:space="preserve">S v </w:t>
      </w:r>
      <w:proofErr w:type="spellStart"/>
      <w:r>
        <w:rPr>
          <w:i/>
          <w:iCs/>
          <w:lang w:val="en-US"/>
        </w:rPr>
        <w:t>Prins</w:t>
      </w:r>
      <w:proofErr w:type="spellEnd"/>
      <w:r>
        <w:rPr>
          <w:i/>
          <w:iCs/>
          <w:lang w:val="en-US"/>
        </w:rPr>
        <w:t xml:space="preserve"> </w:t>
      </w:r>
      <w:r>
        <w:rPr>
          <w:lang w:val="en-US"/>
        </w:rPr>
        <w:t xml:space="preserve">2017 (1) SACR 20 (WCC) as cited in PJ </w:t>
      </w:r>
      <w:proofErr w:type="spellStart"/>
      <w:r>
        <w:rPr>
          <w:lang w:val="en-US"/>
        </w:rPr>
        <w:t>Schwikkard</w:t>
      </w:r>
      <w:proofErr w:type="spellEnd"/>
      <w:r>
        <w:rPr>
          <w:lang w:val="en-US"/>
        </w:rPr>
        <w:t xml:space="preserve"> ‘Rape: An unreasonable belief in consent should not be a </w:t>
      </w:r>
      <w:proofErr w:type="spellStart"/>
      <w:r>
        <w:rPr>
          <w:lang w:val="en-US"/>
        </w:rPr>
        <w:t>defence</w:t>
      </w:r>
      <w:proofErr w:type="spellEnd"/>
      <w:r>
        <w:rPr>
          <w:lang w:val="en-US"/>
        </w:rPr>
        <w:t xml:space="preserve">’ (2021) </w:t>
      </w:r>
      <w:r>
        <w:rPr>
          <w:i/>
          <w:iCs/>
          <w:lang w:val="en-US"/>
        </w:rPr>
        <w:t>SACJ</w:t>
      </w:r>
      <w:r>
        <w:rPr>
          <w:lang w:val="en-US"/>
        </w:rPr>
        <w:t xml:space="preserve"> vol 34(1) 76</w:t>
      </w:r>
      <w:r w:rsidR="008965E2">
        <w:rPr>
          <w:lang w:val="en-US"/>
        </w:rPr>
        <w:t xml:space="preserve"> at 80.</w:t>
      </w:r>
    </w:p>
  </w:footnote>
  <w:footnote w:id="7">
    <w:p w14:paraId="52B5307E" w14:textId="206D5F9D" w:rsidR="000F0271" w:rsidRPr="000F0271" w:rsidRDefault="000F0271" w:rsidP="00476C92">
      <w:pPr>
        <w:pStyle w:val="FootnoteText"/>
        <w:spacing w:line="240" w:lineRule="auto"/>
        <w:jc w:val="both"/>
        <w:rPr>
          <w:lang w:val="en-US"/>
        </w:rPr>
      </w:pPr>
      <w:r>
        <w:rPr>
          <w:rStyle w:val="FootnoteReference"/>
        </w:rPr>
        <w:footnoteRef/>
      </w:r>
      <w:r>
        <w:t xml:space="preserve"> </w:t>
      </w:r>
      <w:r>
        <w:rPr>
          <w:lang w:val="en-US"/>
        </w:rPr>
        <w:t xml:space="preserve">J Burchell </w:t>
      </w:r>
      <w:r>
        <w:rPr>
          <w:i/>
          <w:iCs/>
          <w:lang w:val="en-US"/>
        </w:rPr>
        <w:t>Principles of Criminal Law</w:t>
      </w:r>
      <w:r>
        <w:rPr>
          <w:lang w:val="en-US"/>
        </w:rPr>
        <w:t xml:space="preserve"> (5</w:t>
      </w:r>
      <w:r w:rsidRPr="000F0271">
        <w:rPr>
          <w:vertAlign w:val="superscript"/>
          <w:lang w:val="en-US"/>
        </w:rPr>
        <w:t>th</w:t>
      </w:r>
      <w:r>
        <w:rPr>
          <w:lang w:val="en-US"/>
        </w:rPr>
        <w:t xml:space="preserve"> Ed) </w:t>
      </w:r>
      <w:r w:rsidR="0029209E">
        <w:rPr>
          <w:lang w:val="en-US"/>
        </w:rPr>
        <w:t xml:space="preserve">(Juta) </w:t>
      </w:r>
      <w:r w:rsidR="009A0D8D">
        <w:rPr>
          <w:lang w:val="en-US"/>
        </w:rPr>
        <w:t>(2016) at 626</w:t>
      </w:r>
      <w:r w:rsidR="00426F7C">
        <w:rPr>
          <w:lang w:val="en-US"/>
        </w:rPr>
        <w:t>.</w:t>
      </w:r>
      <w:r w:rsidR="003C2366">
        <w:rPr>
          <w:lang w:val="en-US"/>
        </w:rPr>
        <w:t xml:space="preserve"> Also see </w:t>
      </w:r>
      <w:r w:rsidR="003C2366">
        <w:rPr>
          <w:i/>
          <w:iCs/>
          <w:lang w:val="en-US"/>
        </w:rPr>
        <w:t>R v K</w:t>
      </w:r>
      <w:r w:rsidR="003C2366">
        <w:rPr>
          <w:lang w:val="en-US"/>
        </w:rPr>
        <w:t xml:space="preserve"> 1958 (3) SA 420 (A) at 422D – E.</w:t>
      </w:r>
    </w:p>
  </w:footnote>
  <w:footnote w:id="8">
    <w:p w14:paraId="7F5A7CCA" w14:textId="07777A1F" w:rsidR="00AD06BC" w:rsidRPr="00AD06BC" w:rsidRDefault="00AD06BC" w:rsidP="00476C92">
      <w:pPr>
        <w:pStyle w:val="FootnoteText"/>
        <w:spacing w:line="240" w:lineRule="auto"/>
        <w:jc w:val="both"/>
        <w:rPr>
          <w:lang w:val="en-US"/>
        </w:rPr>
      </w:pPr>
      <w:r>
        <w:rPr>
          <w:rStyle w:val="FootnoteReference"/>
        </w:rPr>
        <w:footnoteRef/>
      </w:r>
      <w:r>
        <w:t xml:space="preserve"> </w:t>
      </w:r>
      <w:r>
        <w:rPr>
          <w:lang w:val="en-US"/>
        </w:rPr>
        <w:t xml:space="preserve">See J Burchell </w:t>
      </w:r>
      <w:r>
        <w:rPr>
          <w:i/>
          <w:iCs/>
          <w:lang w:val="en-US"/>
        </w:rPr>
        <w:t>South African Criminal Law and Procedure: Vol I: General Principles of Criminal Law</w:t>
      </w:r>
      <w:r>
        <w:rPr>
          <w:lang w:val="en-US"/>
        </w:rPr>
        <w:t xml:space="preserve"> (4</w:t>
      </w:r>
      <w:r w:rsidRPr="00AD06BC">
        <w:rPr>
          <w:vertAlign w:val="superscript"/>
          <w:lang w:val="en-US"/>
        </w:rPr>
        <w:t>th</w:t>
      </w:r>
      <w:r>
        <w:rPr>
          <w:lang w:val="en-US"/>
        </w:rPr>
        <w:t xml:space="preserve"> Ed) (2011) </w:t>
      </w:r>
      <w:r w:rsidR="00E23653">
        <w:rPr>
          <w:lang w:val="en-US"/>
        </w:rPr>
        <w:t>ch28-p</w:t>
      </w:r>
      <w:r>
        <w:rPr>
          <w:lang w:val="en-US"/>
        </w:rPr>
        <w:t>416.</w:t>
      </w:r>
      <w:r w:rsidR="00B9742D">
        <w:rPr>
          <w:lang w:val="en-US"/>
        </w:rPr>
        <w:t xml:space="preserve"> See Burchell n </w:t>
      </w:r>
      <w:r w:rsidR="007517B0">
        <w:rPr>
          <w:lang w:val="en-US"/>
        </w:rPr>
        <w:t>7</w:t>
      </w:r>
      <w:r w:rsidR="00B9742D">
        <w:rPr>
          <w:lang w:val="en-US"/>
        </w:rPr>
        <w:t xml:space="preserve"> at 361 on the need for a court to be reluctant to label an accused’s belief as not ‘rational’ when the central issue is whether the accused’s belief was in fact ‘genuinely’ held.</w:t>
      </w:r>
    </w:p>
  </w:footnote>
  <w:footnote w:id="9">
    <w:p w14:paraId="4E322960" w14:textId="1AC742F8" w:rsidR="000014FC" w:rsidRPr="000014FC" w:rsidRDefault="000014FC" w:rsidP="00476C92">
      <w:pPr>
        <w:pStyle w:val="FootnoteText"/>
        <w:spacing w:line="240" w:lineRule="auto"/>
        <w:jc w:val="both"/>
        <w:rPr>
          <w:lang w:val="en-US"/>
        </w:rPr>
      </w:pPr>
      <w:r>
        <w:rPr>
          <w:rStyle w:val="FootnoteReference"/>
        </w:rPr>
        <w:footnoteRef/>
      </w:r>
      <w:r>
        <w:t xml:space="preserve"> </w:t>
      </w:r>
      <w:r>
        <w:rPr>
          <w:i/>
          <w:iCs/>
          <w:lang w:val="en-US"/>
        </w:rPr>
        <w:t>S v De Oliveira</w:t>
      </w:r>
      <w:r>
        <w:rPr>
          <w:lang w:val="en-US"/>
        </w:rPr>
        <w:t xml:space="preserve"> 1993 (2) SACR 59 (A) at 63.</w:t>
      </w:r>
    </w:p>
  </w:footnote>
  <w:footnote w:id="10">
    <w:p w14:paraId="1C623195" w14:textId="1DEAC95E" w:rsidR="00E60290" w:rsidRPr="00E60290" w:rsidRDefault="00E60290" w:rsidP="00476C92">
      <w:pPr>
        <w:pStyle w:val="FootnoteText"/>
        <w:spacing w:line="240" w:lineRule="auto"/>
        <w:jc w:val="both"/>
        <w:rPr>
          <w:lang w:val="en-US"/>
        </w:rPr>
      </w:pPr>
      <w:r>
        <w:rPr>
          <w:rStyle w:val="FootnoteReference"/>
        </w:rPr>
        <w:footnoteRef/>
      </w:r>
      <w:r>
        <w:t xml:space="preserve"> </w:t>
      </w:r>
      <w:r>
        <w:rPr>
          <w:lang w:val="en-US"/>
        </w:rPr>
        <w:t>Bur</w:t>
      </w:r>
      <w:r w:rsidR="00CB091E">
        <w:rPr>
          <w:lang w:val="en-US"/>
        </w:rPr>
        <w:t xml:space="preserve">chell </w:t>
      </w:r>
      <w:r w:rsidR="00365764">
        <w:rPr>
          <w:lang w:val="en-US"/>
        </w:rPr>
        <w:t xml:space="preserve">n </w:t>
      </w:r>
      <w:r w:rsidR="007517B0">
        <w:rPr>
          <w:lang w:val="en-US"/>
        </w:rPr>
        <w:t>8</w:t>
      </w:r>
      <w:r w:rsidR="00365764">
        <w:rPr>
          <w:lang w:val="en-US"/>
        </w:rPr>
        <w:t xml:space="preserve"> </w:t>
      </w:r>
      <w:r w:rsidR="00CB091E">
        <w:rPr>
          <w:lang w:val="en-US"/>
        </w:rPr>
        <w:t>ch28-421.</w:t>
      </w:r>
    </w:p>
  </w:footnote>
  <w:footnote w:id="11">
    <w:p w14:paraId="1B7C0D47" w14:textId="380566B6" w:rsidR="00890D54" w:rsidRPr="00890D54" w:rsidRDefault="00890D54" w:rsidP="00476C92">
      <w:pPr>
        <w:pStyle w:val="FootnoteText"/>
        <w:spacing w:line="240" w:lineRule="auto"/>
        <w:jc w:val="both"/>
        <w:rPr>
          <w:lang w:val="en-US"/>
        </w:rPr>
      </w:pPr>
      <w:r>
        <w:rPr>
          <w:rStyle w:val="FootnoteReference"/>
        </w:rPr>
        <w:footnoteRef/>
      </w:r>
      <w:r>
        <w:t xml:space="preserve"> </w:t>
      </w:r>
      <w:r w:rsidR="00E60290">
        <w:rPr>
          <w:i/>
          <w:iCs/>
        </w:rPr>
        <w:t xml:space="preserve">S v De Oliveira </w:t>
      </w:r>
      <w:r w:rsidR="00E60290">
        <w:t xml:space="preserve">n </w:t>
      </w:r>
      <w:r w:rsidR="007517B0">
        <w:t>9</w:t>
      </w:r>
      <w:r w:rsidR="00E60290">
        <w:t xml:space="preserve"> </w:t>
      </w:r>
      <w:r w:rsidR="00F50946">
        <w:rPr>
          <w:lang w:val="en-US"/>
        </w:rPr>
        <w:t>at 64.</w:t>
      </w:r>
    </w:p>
  </w:footnote>
  <w:footnote w:id="12">
    <w:p w14:paraId="1E702C78" w14:textId="00515D06" w:rsidR="00365764" w:rsidRPr="00365764" w:rsidRDefault="00365764" w:rsidP="00476C92">
      <w:pPr>
        <w:pStyle w:val="FootnoteText"/>
        <w:spacing w:line="240" w:lineRule="auto"/>
        <w:jc w:val="both"/>
        <w:rPr>
          <w:lang w:val="en-US"/>
        </w:rPr>
      </w:pPr>
      <w:r>
        <w:rPr>
          <w:rStyle w:val="FootnoteReference"/>
        </w:rPr>
        <w:footnoteRef/>
      </w:r>
      <w:r>
        <w:t xml:space="preserve"> </w:t>
      </w:r>
      <w:r>
        <w:rPr>
          <w:lang w:val="en-US"/>
        </w:rPr>
        <w:t xml:space="preserve">Burchell n </w:t>
      </w:r>
      <w:r w:rsidR="007517B0">
        <w:rPr>
          <w:lang w:val="en-US"/>
        </w:rPr>
        <w:t>8</w:t>
      </w:r>
      <w:r>
        <w:rPr>
          <w:lang w:val="en-US"/>
        </w:rPr>
        <w:t xml:space="preserve"> ch28-421.</w:t>
      </w:r>
    </w:p>
  </w:footnote>
  <w:footnote w:id="13">
    <w:p w14:paraId="2D476401" w14:textId="2909D0B0" w:rsidR="008A528F" w:rsidRPr="008A528F" w:rsidRDefault="008A528F" w:rsidP="00476C92">
      <w:pPr>
        <w:pStyle w:val="FootnoteText"/>
        <w:spacing w:line="240" w:lineRule="auto"/>
        <w:jc w:val="both"/>
        <w:rPr>
          <w:lang w:val="en-US"/>
        </w:rPr>
      </w:pPr>
      <w:r>
        <w:rPr>
          <w:rStyle w:val="FootnoteReference"/>
        </w:rPr>
        <w:footnoteRef/>
      </w:r>
      <w:r>
        <w:t xml:space="preserve"> See </w:t>
      </w:r>
      <w:r>
        <w:rPr>
          <w:lang w:val="en-US"/>
        </w:rPr>
        <w:t xml:space="preserve">Burchell n </w:t>
      </w:r>
      <w:r w:rsidR="007517B0">
        <w:rPr>
          <w:lang w:val="en-US"/>
        </w:rPr>
        <w:t>8</w:t>
      </w:r>
      <w:r>
        <w:rPr>
          <w:lang w:val="en-US"/>
        </w:rPr>
        <w:t xml:space="preserve"> ch28-422 and the cases cited </w:t>
      </w:r>
      <w:r w:rsidR="009B4652">
        <w:rPr>
          <w:lang w:val="en-US"/>
        </w:rPr>
        <w:t xml:space="preserve">at </w:t>
      </w:r>
      <w:proofErr w:type="spellStart"/>
      <w:r w:rsidR="009B4652">
        <w:rPr>
          <w:lang w:val="en-US"/>
        </w:rPr>
        <w:t>fn</w:t>
      </w:r>
      <w:proofErr w:type="spellEnd"/>
      <w:r w:rsidR="009B4652">
        <w:rPr>
          <w:lang w:val="en-US"/>
        </w:rPr>
        <w:t xml:space="preserve"> 115.</w:t>
      </w:r>
    </w:p>
  </w:footnote>
  <w:footnote w:id="14">
    <w:p w14:paraId="2E5C0A23" w14:textId="05778DC0" w:rsidR="008E75FA" w:rsidRPr="008E75FA" w:rsidRDefault="008E75FA" w:rsidP="00476C92">
      <w:pPr>
        <w:pStyle w:val="FootnoteText"/>
        <w:spacing w:line="240" w:lineRule="auto"/>
        <w:jc w:val="both"/>
        <w:rPr>
          <w:lang w:val="en-US"/>
        </w:rPr>
      </w:pPr>
      <w:r>
        <w:rPr>
          <w:rStyle w:val="FootnoteReference"/>
        </w:rPr>
        <w:footnoteRef/>
      </w:r>
      <w:r>
        <w:t xml:space="preserve"> </w:t>
      </w:r>
      <w:r>
        <w:rPr>
          <w:i/>
          <w:iCs/>
          <w:lang w:val="en-US"/>
        </w:rPr>
        <w:t xml:space="preserve">S v S </w:t>
      </w:r>
      <w:r>
        <w:rPr>
          <w:lang w:val="en-US"/>
        </w:rPr>
        <w:t>1971 (2) SA 591 (A) at 597B – F.</w:t>
      </w:r>
    </w:p>
  </w:footnote>
  <w:footnote w:id="15">
    <w:p w14:paraId="0312B898" w14:textId="09A405E5" w:rsidR="00A16835" w:rsidRPr="00A16835" w:rsidRDefault="00A16835" w:rsidP="00476C92">
      <w:pPr>
        <w:pStyle w:val="FootnoteText"/>
        <w:spacing w:line="240" w:lineRule="auto"/>
        <w:jc w:val="both"/>
        <w:rPr>
          <w:lang w:val="en-US"/>
        </w:rPr>
      </w:pPr>
      <w:r>
        <w:rPr>
          <w:rStyle w:val="FootnoteReference"/>
        </w:rPr>
        <w:footnoteRef/>
      </w:r>
      <w:r>
        <w:t xml:space="preserve"> </w:t>
      </w:r>
      <w:r>
        <w:rPr>
          <w:i/>
          <w:iCs/>
          <w:lang w:val="en-US"/>
        </w:rPr>
        <w:t xml:space="preserve">S v </w:t>
      </w:r>
      <w:proofErr w:type="spellStart"/>
      <w:r>
        <w:rPr>
          <w:i/>
          <w:iCs/>
          <w:lang w:val="en-US"/>
        </w:rPr>
        <w:t>Vilakazi</w:t>
      </w:r>
      <w:proofErr w:type="spellEnd"/>
      <w:r>
        <w:rPr>
          <w:lang w:val="en-US"/>
        </w:rPr>
        <w:t xml:space="preserve"> n</w:t>
      </w:r>
      <w:r w:rsidR="007517B0">
        <w:rPr>
          <w:lang w:val="en-US"/>
        </w:rPr>
        <w:t xml:space="preserve"> 5</w:t>
      </w:r>
      <w:r>
        <w:rPr>
          <w:lang w:val="en-US"/>
        </w:rPr>
        <w:t xml:space="preserve"> para 47.</w:t>
      </w:r>
      <w:r w:rsidR="005B3184">
        <w:rPr>
          <w:lang w:val="en-US"/>
        </w:rPr>
        <w:t xml:space="preserve"> The learned judge added the following: ‘Where an accused person advances a false </w:t>
      </w:r>
      <w:proofErr w:type="spellStart"/>
      <w:r w:rsidR="005B3184">
        <w:rPr>
          <w:lang w:val="en-US"/>
        </w:rPr>
        <w:t>defence</w:t>
      </w:r>
      <w:proofErr w:type="spellEnd"/>
      <w:r w:rsidR="005B3184">
        <w:rPr>
          <w:lang w:val="en-US"/>
        </w:rPr>
        <w:t xml:space="preserve">, as the appellant did in this case, a court might ordinarily infer that the reason for doing so is that he or she has no other </w:t>
      </w:r>
      <w:proofErr w:type="spellStart"/>
      <w:r w:rsidR="005B3184">
        <w:rPr>
          <w:lang w:val="en-US"/>
        </w:rPr>
        <w:t>defence</w:t>
      </w:r>
      <w:proofErr w:type="spellEnd"/>
      <w:r w:rsidR="005B3184">
        <w:rPr>
          <w:lang w:val="en-US"/>
        </w:rPr>
        <w:t xml:space="preserve">. But on the ordinary logic of inferential reasoning that inference could not properly be drawn if another reason presents itself. The most that could then be said is that he or she might have advanced a false </w:t>
      </w:r>
      <w:proofErr w:type="spellStart"/>
      <w:r w:rsidR="005B3184">
        <w:rPr>
          <w:lang w:val="en-US"/>
        </w:rPr>
        <w:t>defence</w:t>
      </w:r>
      <w:proofErr w:type="spellEnd"/>
      <w:r w:rsidR="005B3184">
        <w:rPr>
          <w:lang w:val="en-US"/>
        </w:rPr>
        <w:t xml:space="preserve"> for either of those reasons. Needless to </w:t>
      </w:r>
      <w:proofErr w:type="gramStart"/>
      <w:r w:rsidR="005B3184">
        <w:rPr>
          <w:lang w:val="en-US"/>
        </w:rPr>
        <w:t>say</w:t>
      </w:r>
      <w:proofErr w:type="gramEnd"/>
      <w:r w:rsidR="005B3184">
        <w:rPr>
          <w:lang w:val="en-US"/>
        </w:rPr>
        <w:t xml:space="preserve"> an accused person in that position takes a considerable risk. For if there is unchallenged evidence of all the elements of the offence a court would be perfectly justified in accepting the evidence. It is if there is no evidence on the issue that the onus that rests on the state will accrue to the benefit of the accused for the gap in the evidence could not be filled by an inference drawn against the accused. That is not a matter of law but only a conseq</w:t>
      </w:r>
      <w:r w:rsidR="00903C47">
        <w:rPr>
          <w:lang w:val="en-US"/>
        </w:rPr>
        <w:t>u</w:t>
      </w:r>
      <w:r w:rsidR="005B3184">
        <w:rPr>
          <w:lang w:val="en-US"/>
        </w:rPr>
        <w:t>e</w:t>
      </w:r>
      <w:r w:rsidR="00903C47">
        <w:rPr>
          <w:lang w:val="en-US"/>
        </w:rPr>
        <w:t>n</w:t>
      </w:r>
      <w:r w:rsidR="005B3184">
        <w:rPr>
          <w:lang w:val="en-US"/>
        </w:rPr>
        <w:t>ce of ordinary inferential reasoning: para 48.</w:t>
      </w:r>
    </w:p>
  </w:footnote>
  <w:footnote w:id="16">
    <w:p w14:paraId="4C054B01" w14:textId="57DEEEBA" w:rsidR="00765CE1" w:rsidRPr="00765CE1" w:rsidRDefault="00765CE1" w:rsidP="00476C92">
      <w:pPr>
        <w:pStyle w:val="FootnoteText"/>
        <w:spacing w:line="240" w:lineRule="auto"/>
        <w:jc w:val="both"/>
        <w:rPr>
          <w:lang w:val="en-US"/>
        </w:rPr>
      </w:pPr>
      <w:r>
        <w:rPr>
          <w:rStyle w:val="FootnoteReference"/>
        </w:rPr>
        <w:footnoteRef/>
      </w:r>
      <w:r>
        <w:t xml:space="preserve"> </w:t>
      </w:r>
      <w:proofErr w:type="spellStart"/>
      <w:r>
        <w:rPr>
          <w:lang w:val="en-US"/>
        </w:rPr>
        <w:t>Schwikkard</w:t>
      </w:r>
      <w:proofErr w:type="spellEnd"/>
      <w:r>
        <w:rPr>
          <w:lang w:val="en-US"/>
        </w:rPr>
        <w:t xml:space="preserve"> n </w:t>
      </w:r>
      <w:r w:rsidR="007517B0">
        <w:rPr>
          <w:lang w:val="en-US"/>
        </w:rPr>
        <w:t>6</w:t>
      </w:r>
      <w:r>
        <w:rPr>
          <w:lang w:val="en-US"/>
        </w:rPr>
        <w:t xml:space="preserve"> at 82.</w:t>
      </w:r>
      <w:r w:rsidR="008C7F62">
        <w:rPr>
          <w:lang w:val="en-US"/>
        </w:rPr>
        <w:t xml:space="preserve"> The learned author</w:t>
      </w:r>
      <w:r w:rsidR="00DA7A76">
        <w:rPr>
          <w:lang w:val="en-US"/>
        </w:rPr>
        <w:t>, in arguing for legislative reform,</w:t>
      </w:r>
      <w:r w:rsidR="008C7F62">
        <w:rPr>
          <w:lang w:val="en-US"/>
        </w:rPr>
        <w:t xml:space="preserve"> goes on to </w:t>
      </w:r>
      <w:r w:rsidR="00366A0C">
        <w:rPr>
          <w:lang w:val="en-US"/>
        </w:rPr>
        <w:t>elucidate the current position</w:t>
      </w:r>
      <w:r w:rsidR="00775CC5">
        <w:rPr>
          <w:lang w:val="en-US"/>
        </w:rPr>
        <w:t>.</w:t>
      </w:r>
      <w:r w:rsidR="008C7F62">
        <w:rPr>
          <w:lang w:val="en-US"/>
        </w:rPr>
        <w:t xml:space="preserve"> </w:t>
      </w:r>
      <w:r w:rsidR="00775CC5">
        <w:rPr>
          <w:lang w:val="en-US"/>
        </w:rPr>
        <w:t>B</w:t>
      </w:r>
      <w:r w:rsidR="008C7F62">
        <w:rPr>
          <w:lang w:val="en-US"/>
        </w:rPr>
        <w:t xml:space="preserve">efore an accused person can be convicted </w:t>
      </w:r>
      <w:proofErr w:type="gramStart"/>
      <w:r w:rsidR="008C7F62">
        <w:rPr>
          <w:lang w:val="en-US"/>
        </w:rPr>
        <w:t>on the basis of</w:t>
      </w:r>
      <w:proofErr w:type="gramEnd"/>
      <w:r w:rsidR="008C7F62">
        <w:rPr>
          <w:lang w:val="en-US"/>
        </w:rPr>
        <w:t xml:space="preserve"> absence of consent due to one or more of the factors listed in s 1(3) of the Sexual Offences Act being present, they must have been aware that those factors existed and that they negated consent. The reasonableness of the accused’s ignorance or mistaken belief in consent will be irrelevant</w:t>
      </w:r>
      <w:r w:rsidR="00A41064">
        <w:rPr>
          <w:lang w:val="en-US"/>
        </w:rPr>
        <w:t xml:space="preserve">. The court must make a finding </w:t>
      </w:r>
      <w:r w:rsidR="0096700B">
        <w:rPr>
          <w:lang w:val="en-US"/>
        </w:rPr>
        <w:t>on the accused’s subjective belief notwithstanding that the honesty of that belief will be assessed in the context of all the proven facts before the court:</w:t>
      </w:r>
      <w:r w:rsidR="008C7F62">
        <w:rPr>
          <w:lang w:val="en-US"/>
        </w:rPr>
        <w:t xml:space="preserve"> at 83</w:t>
      </w:r>
      <w:r w:rsidR="00A41064">
        <w:rPr>
          <w:lang w:val="en-US"/>
        </w:rPr>
        <w:t>, 84</w:t>
      </w:r>
      <w:r w:rsidR="008C7F62">
        <w:rPr>
          <w:lang w:val="en-US"/>
        </w:rPr>
        <w:t>.</w:t>
      </w:r>
      <w:r w:rsidR="00B856CE">
        <w:rPr>
          <w:lang w:val="en-US"/>
        </w:rPr>
        <w:t xml:space="preserve"> Also see </w:t>
      </w:r>
      <w:r w:rsidR="00AE372B">
        <w:rPr>
          <w:lang w:val="en-US"/>
        </w:rPr>
        <w:t>Burchell n … at 236.</w:t>
      </w:r>
    </w:p>
  </w:footnote>
  <w:footnote w:id="17">
    <w:p w14:paraId="019152CA" w14:textId="2B3C13E3" w:rsidR="003B4600" w:rsidRPr="003B4600" w:rsidRDefault="003B4600" w:rsidP="00476C92">
      <w:pPr>
        <w:pStyle w:val="FootnoteText"/>
        <w:spacing w:line="240" w:lineRule="auto"/>
        <w:jc w:val="both"/>
        <w:rPr>
          <w:lang w:val="en-US"/>
        </w:rPr>
      </w:pPr>
      <w:r>
        <w:rPr>
          <w:rStyle w:val="FootnoteReference"/>
        </w:rPr>
        <w:footnoteRef/>
      </w:r>
      <w:r>
        <w:t xml:space="preserve"> </w:t>
      </w:r>
      <w:r>
        <w:rPr>
          <w:lang w:val="en-US"/>
        </w:rPr>
        <w:t xml:space="preserve">Burchell n </w:t>
      </w:r>
      <w:r w:rsidR="007517B0">
        <w:rPr>
          <w:lang w:val="en-US"/>
        </w:rPr>
        <w:t>8</w:t>
      </w:r>
      <w:r>
        <w:rPr>
          <w:lang w:val="en-US"/>
        </w:rPr>
        <w:t xml:space="preserve"> </w:t>
      </w:r>
      <w:proofErr w:type="spellStart"/>
      <w:r>
        <w:rPr>
          <w:lang w:val="en-US"/>
        </w:rPr>
        <w:t>ch</w:t>
      </w:r>
      <w:proofErr w:type="spellEnd"/>
      <w:r>
        <w:rPr>
          <w:lang w:val="en-US"/>
        </w:rPr>
        <w:t xml:space="preserve"> 28-p416.</w:t>
      </w:r>
    </w:p>
  </w:footnote>
  <w:footnote w:id="18">
    <w:p w14:paraId="26ECBF08" w14:textId="64EF84ED" w:rsidR="00E9469F" w:rsidRPr="00E9469F" w:rsidRDefault="00E9469F" w:rsidP="00476C92">
      <w:pPr>
        <w:pStyle w:val="FootnoteText"/>
        <w:spacing w:line="240" w:lineRule="auto"/>
        <w:jc w:val="both"/>
        <w:rPr>
          <w:lang w:val="en-US"/>
        </w:rPr>
      </w:pPr>
      <w:r>
        <w:rPr>
          <w:rStyle w:val="FootnoteReference"/>
        </w:rPr>
        <w:footnoteRef/>
      </w:r>
      <w:r>
        <w:t xml:space="preserve"> </w:t>
      </w:r>
      <w:r>
        <w:rPr>
          <w:lang w:val="en-US"/>
        </w:rPr>
        <w:t xml:space="preserve">Burchell n </w:t>
      </w:r>
      <w:r w:rsidR="007517B0">
        <w:rPr>
          <w:lang w:val="en-US"/>
        </w:rPr>
        <w:t>8</w:t>
      </w:r>
      <w:r>
        <w:rPr>
          <w:lang w:val="en-US"/>
        </w:rPr>
        <w:t xml:space="preserve"> </w:t>
      </w:r>
      <w:proofErr w:type="spellStart"/>
      <w:r>
        <w:rPr>
          <w:lang w:val="en-US"/>
        </w:rPr>
        <w:t>ch</w:t>
      </w:r>
      <w:proofErr w:type="spellEnd"/>
      <w:r>
        <w:rPr>
          <w:lang w:val="en-US"/>
        </w:rPr>
        <w:t xml:space="preserve"> 28-422.</w:t>
      </w:r>
    </w:p>
  </w:footnote>
  <w:footnote w:id="19">
    <w:p w14:paraId="26A51FFC" w14:textId="6A7D9847" w:rsidR="0076338E" w:rsidRPr="0097014B" w:rsidRDefault="0076338E" w:rsidP="00476C92">
      <w:pPr>
        <w:pStyle w:val="FootnoteText"/>
        <w:spacing w:line="240" w:lineRule="auto"/>
        <w:jc w:val="both"/>
        <w:rPr>
          <w:lang w:val="en-US"/>
        </w:rPr>
      </w:pPr>
      <w:r>
        <w:rPr>
          <w:rStyle w:val="FootnoteReference"/>
        </w:rPr>
        <w:footnoteRef/>
      </w:r>
      <w:r>
        <w:t xml:space="preserve"> </w:t>
      </w:r>
      <w:r>
        <w:rPr>
          <w:i/>
          <w:iCs/>
          <w:lang w:val="en-US"/>
        </w:rPr>
        <w:t>R v Z</w:t>
      </w:r>
      <w:r>
        <w:rPr>
          <w:lang w:val="en-US"/>
        </w:rPr>
        <w:t xml:space="preserve"> 1960 (1) SA 739 (A) at 745D – H.</w:t>
      </w:r>
    </w:p>
  </w:footnote>
  <w:footnote w:id="20">
    <w:p w14:paraId="044F8D1F" w14:textId="396CBFE6" w:rsidR="00863643" w:rsidRPr="00EB6E5E" w:rsidRDefault="00863643" w:rsidP="00476C92">
      <w:pPr>
        <w:pStyle w:val="FootnoteText"/>
        <w:spacing w:line="240" w:lineRule="auto"/>
        <w:jc w:val="both"/>
        <w:rPr>
          <w:lang w:val="en-US"/>
        </w:rPr>
      </w:pPr>
      <w:r>
        <w:rPr>
          <w:rStyle w:val="FootnoteReference"/>
        </w:rPr>
        <w:footnoteRef/>
      </w:r>
      <w:r>
        <w:t xml:space="preserve"> </w:t>
      </w:r>
      <w:r>
        <w:rPr>
          <w:lang w:val="en-US"/>
        </w:rPr>
        <w:t xml:space="preserve">D </w:t>
      </w:r>
      <w:proofErr w:type="spellStart"/>
      <w:r>
        <w:rPr>
          <w:lang w:val="en-US"/>
        </w:rPr>
        <w:t>Msipa</w:t>
      </w:r>
      <w:proofErr w:type="spellEnd"/>
      <w:r>
        <w:rPr>
          <w:lang w:val="en-US"/>
        </w:rPr>
        <w:t xml:space="preserve"> ‘How assessments of testimonial competence perpetuate inequality and discrimination for persons with intellectual disabilities: An analysis of the approach taken in South Africa and Zimbabwe’</w:t>
      </w:r>
      <w:r w:rsidR="00EB6E5E">
        <w:rPr>
          <w:lang w:val="en-US"/>
        </w:rPr>
        <w:t xml:space="preserve"> (2015) 3 </w:t>
      </w:r>
      <w:r w:rsidR="00EB6E5E">
        <w:rPr>
          <w:i/>
          <w:iCs/>
          <w:lang w:val="en-US"/>
        </w:rPr>
        <w:t>African Disability Rights Yearbook</w:t>
      </w:r>
      <w:r w:rsidR="00EB6E5E">
        <w:rPr>
          <w:lang w:val="en-US"/>
        </w:rPr>
        <w:t xml:space="preserve"> 63-90 at 63,64.</w:t>
      </w:r>
    </w:p>
  </w:footnote>
  <w:footnote w:id="21">
    <w:p w14:paraId="0C1A233E" w14:textId="6A3E7DA2" w:rsidR="007E5FCD" w:rsidRPr="007E5FCD" w:rsidRDefault="007E5FCD" w:rsidP="00476C92">
      <w:pPr>
        <w:pStyle w:val="FootnoteText"/>
        <w:spacing w:line="240" w:lineRule="auto"/>
        <w:jc w:val="both"/>
        <w:rPr>
          <w:lang w:val="en-US"/>
        </w:rPr>
      </w:pPr>
      <w:r>
        <w:rPr>
          <w:rStyle w:val="FootnoteReference"/>
        </w:rPr>
        <w:footnoteRef/>
      </w:r>
      <w:r>
        <w:t xml:space="preserve"> </w:t>
      </w:r>
      <w:r>
        <w:rPr>
          <w:lang w:val="en-US"/>
        </w:rPr>
        <w:t>Id.</w:t>
      </w:r>
    </w:p>
  </w:footnote>
  <w:footnote w:id="22">
    <w:p w14:paraId="0788015A" w14:textId="526053F1" w:rsidR="00054777" w:rsidRPr="00054777" w:rsidRDefault="00054777" w:rsidP="00476C92">
      <w:pPr>
        <w:pStyle w:val="FootnoteText"/>
        <w:spacing w:line="240" w:lineRule="auto"/>
        <w:jc w:val="both"/>
        <w:rPr>
          <w:lang w:val="en-US"/>
        </w:rPr>
      </w:pPr>
      <w:r>
        <w:rPr>
          <w:rStyle w:val="FootnoteReference"/>
        </w:rPr>
        <w:footnoteRef/>
      </w:r>
      <w:r>
        <w:t xml:space="preserve"> </w:t>
      </w:r>
      <w:r>
        <w:rPr>
          <w:i/>
          <w:iCs/>
          <w:lang w:val="en-US"/>
        </w:rPr>
        <w:t>S v Manda</w:t>
      </w:r>
      <w:r>
        <w:rPr>
          <w:lang w:val="en-US"/>
        </w:rPr>
        <w:t xml:space="preserve"> 1951 (3) SA 158 (A) at 162E-163F.</w:t>
      </w:r>
    </w:p>
  </w:footnote>
  <w:footnote w:id="23">
    <w:p w14:paraId="46C609FB" w14:textId="1CE3FD32" w:rsidR="009C7728" w:rsidRPr="0057250A" w:rsidRDefault="009C7728" w:rsidP="00476C92">
      <w:pPr>
        <w:pStyle w:val="FootnoteText"/>
        <w:spacing w:line="240" w:lineRule="auto"/>
        <w:jc w:val="both"/>
        <w:rPr>
          <w:lang w:val="en-US"/>
        </w:rPr>
      </w:pPr>
      <w:r>
        <w:rPr>
          <w:rStyle w:val="FootnoteReference"/>
        </w:rPr>
        <w:footnoteRef/>
      </w:r>
      <w:r>
        <w:t xml:space="preserve"> </w:t>
      </w:r>
      <w:r w:rsidR="00804118">
        <w:rPr>
          <w:lang w:val="en-US"/>
        </w:rPr>
        <w:t>Id.</w:t>
      </w:r>
      <w:r w:rsidR="0057250A">
        <w:rPr>
          <w:lang w:val="en-US"/>
        </w:rPr>
        <w:t xml:space="preserve"> Also see </w:t>
      </w:r>
      <w:r w:rsidR="0057250A">
        <w:rPr>
          <w:i/>
          <w:iCs/>
          <w:lang w:val="en-US"/>
        </w:rPr>
        <w:t>S v Webber</w:t>
      </w:r>
      <w:r w:rsidR="0057250A">
        <w:rPr>
          <w:lang w:val="en-US"/>
        </w:rPr>
        <w:t xml:space="preserve"> 1971 (3) SA 754 (A) at 758.</w:t>
      </w:r>
    </w:p>
  </w:footnote>
  <w:footnote w:id="24">
    <w:p w14:paraId="475BBDFC" w14:textId="3E60502C" w:rsidR="00A43C75" w:rsidRPr="00A43C75" w:rsidRDefault="00A43C75" w:rsidP="00476C92">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Katz v Bloomfield and Keith</w:t>
      </w:r>
      <w:r>
        <w:rPr>
          <w:lang w:val="en-US"/>
        </w:rPr>
        <w:t xml:space="preserve"> 1914 (TPD) 379 at 381.</w:t>
      </w:r>
    </w:p>
  </w:footnote>
  <w:footnote w:id="25">
    <w:p w14:paraId="06E9C79C" w14:textId="2857BD24" w:rsidR="000C62FF" w:rsidRPr="000C678F" w:rsidRDefault="000C62FF" w:rsidP="00476C92">
      <w:pPr>
        <w:pStyle w:val="FootnoteText"/>
        <w:spacing w:line="240" w:lineRule="auto"/>
        <w:jc w:val="both"/>
        <w:rPr>
          <w:lang w:val="en-US"/>
        </w:rPr>
      </w:pPr>
      <w:r>
        <w:rPr>
          <w:rStyle w:val="FootnoteReference"/>
        </w:rPr>
        <w:footnoteRef/>
      </w:r>
      <w:r>
        <w:t xml:space="preserve"> </w:t>
      </w:r>
      <w:r>
        <w:rPr>
          <w:lang w:val="en-US"/>
        </w:rPr>
        <w:t xml:space="preserve">See </w:t>
      </w:r>
      <w:proofErr w:type="spellStart"/>
      <w:r>
        <w:rPr>
          <w:i/>
          <w:iCs/>
          <w:lang w:val="en-US"/>
        </w:rPr>
        <w:t>Shenker</w:t>
      </w:r>
      <w:proofErr w:type="spellEnd"/>
      <w:r>
        <w:rPr>
          <w:i/>
          <w:iCs/>
          <w:lang w:val="en-US"/>
        </w:rPr>
        <w:t xml:space="preserve"> Bros v Bester</w:t>
      </w:r>
      <w:r>
        <w:rPr>
          <w:lang w:val="en-US"/>
        </w:rPr>
        <w:t xml:space="preserve"> [1952] 4 All SA 64 (A); 1952 (3) SA 664 (A) at 670F-G.</w:t>
      </w:r>
      <w:r w:rsidR="00247420">
        <w:rPr>
          <w:lang w:val="en-US"/>
        </w:rPr>
        <w:t xml:space="preserve"> Also see </w:t>
      </w:r>
      <w:proofErr w:type="spellStart"/>
      <w:r w:rsidR="00247420">
        <w:rPr>
          <w:i/>
          <w:iCs/>
          <w:lang w:val="en-US"/>
        </w:rPr>
        <w:t>Sigournay</w:t>
      </w:r>
      <w:proofErr w:type="spellEnd"/>
      <w:r w:rsidR="00247420">
        <w:rPr>
          <w:i/>
          <w:iCs/>
          <w:lang w:val="en-US"/>
        </w:rPr>
        <w:t xml:space="preserve"> v </w:t>
      </w:r>
      <w:proofErr w:type="spellStart"/>
      <w:r w:rsidR="00247420">
        <w:rPr>
          <w:i/>
          <w:iCs/>
          <w:lang w:val="en-US"/>
        </w:rPr>
        <w:t>Gillibanks</w:t>
      </w:r>
      <w:proofErr w:type="spellEnd"/>
      <w:r w:rsidR="00247420">
        <w:rPr>
          <w:lang w:val="en-US"/>
        </w:rPr>
        <w:t xml:space="preserve"> 1960 (2) SA 552 (A) at 558H</w:t>
      </w:r>
      <w:r w:rsidR="000C678F">
        <w:rPr>
          <w:lang w:val="en-US"/>
        </w:rPr>
        <w:t xml:space="preserve">; </w:t>
      </w:r>
      <w:r w:rsidR="000C678F">
        <w:rPr>
          <w:i/>
          <w:iCs/>
          <w:lang w:val="en-US"/>
        </w:rPr>
        <w:t>Pullen v S</w:t>
      </w:r>
      <w:r w:rsidR="000C678F">
        <w:rPr>
          <w:lang w:val="en-US"/>
        </w:rPr>
        <w:t xml:space="preserve"> 2019 (2) SACR 605 (ECG) para 14.</w:t>
      </w:r>
    </w:p>
  </w:footnote>
  <w:footnote w:id="26">
    <w:p w14:paraId="5A0F6A4B" w14:textId="77777777" w:rsidR="00BC6ACB" w:rsidRPr="001C3527" w:rsidRDefault="00BC6ACB" w:rsidP="00476C92">
      <w:pPr>
        <w:pStyle w:val="FootnoteText"/>
        <w:spacing w:line="240" w:lineRule="auto"/>
        <w:jc w:val="both"/>
        <w:rPr>
          <w:lang w:val="en-US"/>
        </w:rPr>
      </w:pPr>
      <w:r>
        <w:rPr>
          <w:rStyle w:val="FootnoteReference"/>
        </w:rPr>
        <w:footnoteRef/>
      </w:r>
      <w:r>
        <w:t xml:space="preserve"> </w:t>
      </w:r>
      <w:r>
        <w:rPr>
          <w:i/>
          <w:iCs/>
          <w:lang w:val="en-US"/>
        </w:rPr>
        <w:t>S v Mini</w:t>
      </w:r>
      <w:r>
        <w:rPr>
          <w:lang w:val="en-US"/>
        </w:rPr>
        <w:t xml:space="preserve"> 1963 (3) SA 188 (A).</w:t>
      </w:r>
    </w:p>
  </w:footnote>
  <w:footnote w:id="27">
    <w:p w14:paraId="696F06FF" w14:textId="7749ADCD" w:rsidR="00E64271" w:rsidRPr="00026292" w:rsidRDefault="00E64271" w:rsidP="00476C92">
      <w:pPr>
        <w:pStyle w:val="FootnoteText"/>
        <w:spacing w:line="240" w:lineRule="auto"/>
        <w:jc w:val="both"/>
        <w:rPr>
          <w:lang w:val="en-US"/>
        </w:rPr>
      </w:pPr>
      <w:r>
        <w:rPr>
          <w:rStyle w:val="FootnoteReference"/>
        </w:rPr>
        <w:footnoteRef/>
      </w:r>
      <w:r>
        <w:t xml:space="preserve"> </w:t>
      </w:r>
      <w:r>
        <w:rPr>
          <w:i/>
          <w:iCs/>
          <w:lang w:val="en-US"/>
        </w:rPr>
        <w:t>S v Bradshaw</w:t>
      </w:r>
      <w:r w:rsidR="00026292">
        <w:rPr>
          <w:lang w:val="en-US"/>
        </w:rPr>
        <w:t xml:space="preserve"> 1977 (1) PH H60 (A). </w:t>
      </w:r>
    </w:p>
  </w:footnote>
  <w:footnote w:id="28">
    <w:p w14:paraId="7864F843" w14:textId="03357B6C" w:rsidR="003D416B" w:rsidRPr="003D416B" w:rsidRDefault="003D416B" w:rsidP="00476C92">
      <w:pPr>
        <w:pStyle w:val="FootnoteText"/>
        <w:spacing w:line="240" w:lineRule="auto"/>
        <w:jc w:val="both"/>
        <w:rPr>
          <w:lang w:val="en-US"/>
        </w:rPr>
      </w:pPr>
      <w:r>
        <w:rPr>
          <w:rStyle w:val="FootnoteReference"/>
        </w:rPr>
        <w:footnoteRef/>
      </w:r>
      <w:r>
        <w:t xml:space="preserve"> </w:t>
      </w:r>
      <w:r>
        <w:rPr>
          <w:i/>
          <w:iCs/>
          <w:lang w:val="en-US"/>
        </w:rPr>
        <w:t xml:space="preserve">S v </w:t>
      </w:r>
      <w:proofErr w:type="spellStart"/>
      <w:r>
        <w:rPr>
          <w:i/>
          <w:iCs/>
          <w:lang w:val="en-US"/>
        </w:rPr>
        <w:t>Sigwahla</w:t>
      </w:r>
      <w:proofErr w:type="spellEnd"/>
      <w:r>
        <w:rPr>
          <w:lang w:val="en-US"/>
        </w:rPr>
        <w:t xml:space="preserve"> 1967 (4) SA 566 (A) at 570.</w:t>
      </w:r>
      <w:r w:rsidR="00DF6F39">
        <w:rPr>
          <w:lang w:val="en-US"/>
        </w:rPr>
        <w:t xml:space="preserve"> </w:t>
      </w:r>
    </w:p>
  </w:footnote>
  <w:footnote w:id="29">
    <w:p w14:paraId="3AEED77F" w14:textId="118AAC67" w:rsidR="006A396B" w:rsidRPr="006A396B" w:rsidRDefault="006A396B" w:rsidP="00476C92">
      <w:pPr>
        <w:pStyle w:val="FootnoteText"/>
        <w:spacing w:line="240" w:lineRule="auto"/>
        <w:jc w:val="both"/>
        <w:rPr>
          <w:lang w:val="en-US"/>
        </w:rPr>
      </w:pPr>
      <w:r>
        <w:rPr>
          <w:rStyle w:val="FootnoteReference"/>
        </w:rPr>
        <w:footnoteRef/>
      </w:r>
      <w:r>
        <w:t xml:space="preserve"> </w:t>
      </w:r>
      <w:r>
        <w:rPr>
          <w:lang w:val="en-US"/>
        </w:rPr>
        <w:t xml:space="preserve">See Burchell n </w:t>
      </w:r>
      <w:r w:rsidR="00FB3C4C">
        <w:rPr>
          <w:lang w:val="en-US"/>
        </w:rPr>
        <w:t>7</w:t>
      </w:r>
      <w:r>
        <w:rPr>
          <w:lang w:val="en-US"/>
        </w:rPr>
        <w:t xml:space="preserve"> at 360.</w:t>
      </w:r>
    </w:p>
  </w:footnote>
  <w:footnote w:id="30">
    <w:p w14:paraId="3DAC6182" w14:textId="7025D292" w:rsidR="0037226D" w:rsidRPr="0037226D" w:rsidRDefault="0037226D" w:rsidP="00476C92">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S v N </w:t>
      </w:r>
      <w:r>
        <w:rPr>
          <w:lang w:val="en-US"/>
        </w:rPr>
        <w:t>1979 (4) SA 632 (</w:t>
      </w:r>
      <w:r w:rsidR="00105266">
        <w:rPr>
          <w:lang w:val="en-US"/>
        </w:rPr>
        <w:t>O</w:t>
      </w:r>
      <w:r>
        <w:rPr>
          <w:lang w:val="en-US"/>
        </w:rPr>
        <w:t>) at 634.</w:t>
      </w:r>
    </w:p>
  </w:footnote>
  <w:footnote w:id="31">
    <w:p w14:paraId="7332F4B0" w14:textId="3D091708" w:rsidR="00E845A3" w:rsidRPr="00E845A3" w:rsidRDefault="00E845A3" w:rsidP="00476C92">
      <w:pPr>
        <w:pStyle w:val="FootnoteText"/>
        <w:spacing w:line="240" w:lineRule="auto"/>
        <w:jc w:val="both"/>
        <w:rPr>
          <w:lang w:val="en-US"/>
        </w:rPr>
      </w:pPr>
      <w:r>
        <w:rPr>
          <w:rStyle w:val="FootnoteReference"/>
        </w:rPr>
        <w:footnoteRef/>
      </w:r>
      <w:r>
        <w:t xml:space="preserve"> </w:t>
      </w:r>
      <w:r>
        <w:rPr>
          <w:lang w:val="en-US"/>
        </w:rPr>
        <w:t xml:space="preserve">Cf </w:t>
      </w:r>
      <w:r>
        <w:rPr>
          <w:i/>
          <w:iCs/>
          <w:lang w:val="en-US"/>
        </w:rPr>
        <w:t xml:space="preserve">S v </w:t>
      </w:r>
      <w:proofErr w:type="spellStart"/>
      <w:r>
        <w:rPr>
          <w:i/>
          <w:iCs/>
          <w:lang w:val="en-US"/>
        </w:rPr>
        <w:t>McLaggan</w:t>
      </w:r>
      <w:proofErr w:type="spellEnd"/>
      <w:r>
        <w:rPr>
          <w:lang w:val="en-US"/>
        </w:rPr>
        <w:t xml:space="preserve"> [2012] ZAECGHC 63 para 133.</w:t>
      </w:r>
    </w:p>
  </w:footnote>
  <w:footnote w:id="32">
    <w:p w14:paraId="5D239D2A" w14:textId="12D33055" w:rsidR="00CC0720" w:rsidRPr="00CC0720" w:rsidRDefault="00CC0720" w:rsidP="00476C92">
      <w:pPr>
        <w:pStyle w:val="FootnoteText"/>
        <w:spacing w:line="240" w:lineRule="auto"/>
        <w:jc w:val="both"/>
        <w:rPr>
          <w:lang w:val="en-US"/>
        </w:rPr>
      </w:pPr>
      <w:r>
        <w:rPr>
          <w:rStyle w:val="FootnoteReference"/>
        </w:rPr>
        <w:footnoteRef/>
      </w:r>
      <w:r>
        <w:t xml:space="preserve"> </w:t>
      </w:r>
      <w:r>
        <w:rPr>
          <w:lang w:val="en-US"/>
        </w:rPr>
        <w:t>S 59 of the Sexual Offences Act.</w:t>
      </w:r>
    </w:p>
  </w:footnote>
  <w:footnote w:id="33">
    <w:p w14:paraId="61113478" w14:textId="3CA126EB" w:rsidR="00F364B5" w:rsidRPr="00F364B5" w:rsidRDefault="00F364B5" w:rsidP="00476C92">
      <w:pPr>
        <w:pStyle w:val="FootnoteText"/>
        <w:spacing w:line="240" w:lineRule="auto"/>
        <w:jc w:val="both"/>
        <w:rPr>
          <w:lang w:val="en-US"/>
        </w:rPr>
      </w:pPr>
      <w:r>
        <w:rPr>
          <w:rStyle w:val="FootnoteReference"/>
        </w:rPr>
        <w:footnoteRef/>
      </w:r>
      <w:r>
        <w:t xml:space="preserve"> </w:t>
      </w:r>
      <w:r>
        <w:rPr>
          <w:i/>
          <w:iCs/>
          <w:lang w:val="en-US"/>
        </w:rPr>
        <w:t>S v Van Aswegen</w:t>
      </w:r>
      <w:r>
        <w:rPr>
          <w:lang w:val="en-US"/>
        </w:rPr>
        <w:t xml:space="preserve"> [2001] JOL 8267 (SCA); 2001 (2) SACR (SCA).</w:t>
      </w:r>
    </w:p>
  </w:footnote>
  <w:footnote w:id="34">
    <w:p w14:paraId="5ABFC49A" w14:textId="74CD4910" w:rsidR="00CA017F" w:rsidRPr="00CA017F" w:rsidRDefault="00CA017F" w:rsidP="00476C92">
      <w:pPr>
        <w:pStyle w:val="FootnoteText"/>
        <w:spacing w:line="240" w:lineRule="auto"/>
        <w:jc w:val="both"/>
        <w:rPr>
          <w:lang w:val="en-US"/>
        </w:rPr>
      </w:pPr>
      <w:r>
        <w:rPr>
          <w:rStyle w:val="FootnoteReference"/>
        </w:rPr>
        <w:footnoteRef/>
      </w:r>
      <w:r>
        <w:t xml:space="preserve"> </w:t>
      </w:r>
      <w:r>
        <w:rPr>
          <w:i/>
          <w:iCs/>
          <w:lang w:val="en-US"/>
        </w:rPr>
        <w:t xml:space="preserve">S v </w:t>
      </w:r>
      <w:proofErr w:type="spellStart"/>
      <w:r>
        <w:rPr>
          <w:i/>
          <w:iCs/>
          <w:lang w:val="en-US"/>
        </w:rPr>
        <w:t>Mbuli</w:t>
      </w:r>
      <w:proofErr w:type="spellEnd"/>
      <w:r>
        <w:rPr>
          <w:lang w:val="en-US"/>
        </w:rPr>
        <w:t xml:space="preserve"> 2003 (1) SACR 97 (SCA) para 57.</w:t>
      </w:r>
    </w:p>
  </w:footnote>
  <w:footnote w:id="35">
    <w:p w14:paraId="5361E440" w14:textId="7EFEEB50" w:rsidR="00C8036E" w:rsidRPr="00C8036E" w:rsidRDefault="00C8036E" w:rsidP="00476C92">
      <w:pPr>
        <w:pStyle w:val="FootnoteText"/>
        <w:spacing w:line="240" w:lineRule="auto"/>
        <w:jc w:val="both"/>
        <w:rPr>
          <w:lang w:val="en-US"/>
        </w:rPr>
      </w:pPr>
      <w:r>
        <w:rPr>
          <w:rStyle w:val="FootnoteReference"/>
        </w:rPr>
        <w:footnoteRef/>
      </w:r>
      <w:r>
        <w:t xml:space="preserve"> </w:t>
      </w:r>
      <w:r>
        <w:rPr>
          <w:i/>
          <w:iCs/>
          <w:lang w:val="en-US"/>
        </w:rPr>
        <w:t xml:space="preserve">S v </w:t>
      </w:r>
      <w:proofErr w:type="spellStart"/>
      <w:r>
        <w:rPr>
          <w:i/>
          <w:iCs/>
          <w:lang w:val="en-US"/>
        </w:rPr>
        <w:t>Mtsweni</w:t>
      </w:r>
      <w:proofErr w:type="spellEnd"/>
      <w:r>
        <w:rPr>
          <w:lang w:val="en-US"/>
        </w:rPr>
        <w:t xml:space="preserve"> [1985] 3 All SA 344 (A) at 345 - 346; 1985 (1) SA 590 (A) at 593D – 594G.</w:t>
      </w:r>
      <w:r w:rsidR="004C6240">
        <w:rPr>
          <w:lang w:val="en-US"/>
        </w:rPr>
        <w:t xml:space="preserve"> Mendacious evidence or a false statement does not always justify the most extreme inference, and the following factors must be taken into account: a) the nature, extent and materiality of the lies, and whether they necessarily indicate a realization of guilt; b) the accused’s age, level of development, cultural and social background and status insofar as they can explain his lies; c) possible rea</w:t>
      </w:r>
      <w:r w:rsidR="00C86C24">
        <w:rPr>
          <w:lang w:val="en-US"/>
        </w:rPr>
        <w:t>s</w:t>
      </w:r>
      <w:r w:rsidR="004C6240">
        <w:rPr>
          <w:lang w:val="en-US"/>
        </w:rPr>
        <w:t>ons why people resort to lies, for example, that in certain circumstances a lie may sound more acceptable than the truth; d) the tendency in some cases for a person to deny the truth because of a fear that he may become involved in an incident or crime or because of a fear that an admission of his involvement in an incident or crime, however slight, carries the danger of an inference of guilt out of all proportion to the truth.</w:t>
      </w:r>
    </w:p>
  </w:footnote>
  <w:footnote w:id="36">
    <w:p w14:paraId="00469738" w14:textId="2A6645D0" w:rsidR="001346E0" w:rsidRPr="001346E0" w:rsidRDefault="001346E0" w:rsidP="00476C92">
      <w:pPr>
        <w:pStyle w:val="FootnoteText"/>
        <w:spacing w:line="240" w:lineRule="auto"/>
        <w:jc w:val="both"/>
        <w:rPr>
          <w:lang w:val="en-US"/>
        </w:rPr>
      </w:pPr>
      <w:r>
        <w:rPr>
          <w:rStyle w:val="FootnoteReference"/>
        </w:rPr>
        <w:footnoteRef/>
      </w:r>
      <w:r>
        <w:t xml:space="preserve"> </w:t>
      </w:r>
      <w:r>
        <w:rPr>
          <w:i/>
          <w:iCs/>
          <w:lang w:val="en-US"/>
        </w:rPr>
        <w:t xml:space="preserve">S v </w:t>
      </w:r>
      <w:proofErr w:type="spellStart"/>
      <w:r>
        <w:rPr>
          <w:i/>
          <w:iCs/>
          <w:lang w:val="en-US"/>
        </w:rPr>
        <w:t>Mtsweni</w:t>
      </w:r>
      <w:proofErr w:type="spellEnd"/>
      <w:r>
        <w:rPr>
          <w:lang w:val="en-US"/>
        </w:rPr>
        <w:t xml:space="preserve"> id.</w:t>
      </w:r>
    </w:p>
  </w:footnote>
  <w:footnote w:id="37">
    <w:p w14:paraId="3327D1FC" w14:textId="7C15836A" w:rsidR="00661713" w:rsidRPr="00661713" w:rsidRDefault="00661713" w:rsidP="00476C92">
      <w:pPr>
        <w:pStyle w:val="FootnoteText"/>
        <w:spacing w:line="240" w:lineRule="auto"/>
        <w:jc w:val="both"/>
        <w:rPr>
          <w:lang w:val="en-US"/>
        </w:rPr>
      </w:pPr>
      <w:r>
        <w:rPr>
          <w:rStyle w:val="FootnoteReference"/>
        </w:rPr>
        <w:footnoteRef/>
      </w:r>
      <w:r>
        <w:t xml:space="preserve"> </w:t>
      </w:r>
      <w:r>
        <w:rPr>
          <w:i/>
          <w:iCs/>
          <w:lang w:val="en-US"/>
        </w:rPr>
        <w:t xml:space="preserve">S v Shackell </w:t>
      </w:r>
      <w:r>
        <w:rPr>
          <w:lang w:val="en-US"/>
        </w:rPr>
        <w:t xml:space="preserve">2001 (2) SACR (SCA) at 194g – </w:t>
      </w:r>
      <w:proofErr w:type="spellStart"/>
      <w:r>
        <w:rPr>
          <w:lang w:val="en-US"/>
        </w:rPr>
        <w:t>i</w:t>
      </w:r>
      <w:proofErr w:type="spellEnd"/>
      <w:r>
        <w:rPr>
          <w:lang w:val="en-US"/>
        </w:rPr>
        <w:t>.</w:t>
      </w:r>
    </w:p>
  </w:footnote>
  <w:footnote w:id="38">
    <w:p w14:paraId="37B25823" w14:textId="3E63A2DB" w:rsidR="002D7A68" w:rsidRPr="002D7A68" w:rsidRDefault="002D7A68" w:rsidP="00476C92">
      <w:pPr>
        <w:pStyle w:val="FootnoteText"/>
        <w:spacing w:line="240" w:lineRule="auto"/>
        <w:jc w:val="both"/>
        <w:rPr>
          <w:lang w:val="en-US"/>
        </w:rPr>
      </w:pPr>
      <w:r>
        <w:rPr>
          <w:rStyle w:val="FootnoteReference"/>
        </w:rPr>
        <w:footnoteRef/>
      </w:r>
      <w:r>
        <w:t xml:space="preserve"> </w:t>
      </w:r>
      <w:r>
        <w:rPr>
          <w:lang w:val="en-US"/>
        </w:rPr>
        <w:t>Id.</w:t>
      </w:r>
    </w:p>
  </w:footnote>
  <w:footnote w:id="39">
    <w:p w14:paraId="500A0E98" w14:textId="7123FAB0" w:rsidR="004A2F9C" w:rsidRPr="004A2F9C" w:rsidRDefault="004A2F9C" w:rsidP="00476C92">
      <w:pPr>
        <w:pStyle w:val="FootnoteText"/>
        <w:spacing w:line="240" w:lineRule="auto"/>
        <w:jc w:val="both"/>
        <w:rPr>
          <w:lang w:val="en-US"/>
        </w:rPr>
      </w:pPr>
      <w:r>
        <w:rPr>
          <w:rStyle w:val="FootnoteReference"/>
        </w:rPr>
        <w:footnoteRef/>
      </w:r>
      <w:r>
        <w:t xml:space="preserve"> </w:t>
      </w:r>
      <w:r>
        <w:rPr>
          <w:i/>
          <w:iCs/>
          <w:lang w:val="en-US"/>
        </w:rPr>
        <w:t>R v Churchill</w:t>
      </w:r>
      <w:r>
        <w:rPr>
          <w:lang w:val="en-US"/>
        </w:rPr>
        <w:t xml:space="preserve"> 1959 (2) SA 575 (A) at 578E – I.</w:t>
      </w:r>
    </w:p>
  </w:footnote>
  <w:footnote w:id="40">
    <w:p w14:paraId="20105DA8" w14:textId="1BA48D5B" w:rsidR="00DE3FE3" w:rsidRPr="00DE3FE3" w:rsidRDefault="00DE3FE3" w:rsidP="00476C92">
      <w:pPr>
        <w:pStyle w:val="FootnoteText"/>
        <w:spacing w:line="240" w:lineRule="auto"/>
        <w:jc w:val="both"/>
        <w:rPr>
          <w:lang w:val="en-US"/>
        </w:rPr>
      </w:pPr>
      <w:r>
        <w:rPr>
          <w:rStyle w:val="FootnoteReference"/>
        </w:rPr>
        <w:footnoteRef/>
      </w:r>
      <w:r>
        <w:t xml:space="preserve"> </w:t>
      </w:r>
      <w:proofErr w:type="spellStart"/>
      <w:r>
        <w:rPr>
          <w:lang w:val="en-US"/>
        </w:rPr>
        <w:t>Msipa</w:t>
      </w:r>
      <w:proofErr w:type="spellEnd"/>
      <w:r>
        <w:rPr>
          <w:lang w:val="en-US"/>
        </w:rPr>
        <w:t xml:space="preserve"> n</w:t>
      </w:r>
      <w:r w:rsidR="00FB3C4C">
        <w:rPr>
          <w:lang w:val="en-US"/>
        </w:rPr>
        <w:t xml:space="preserve"> 20</w:t>
      </w:r>
      <w:r>
        <w:rPr>
          <w:lang w:val="en-US"/>
        </w:rPr>
        <w:t xml:space="preserve"> at 64.</w:t>
      </w:r>
    </w:p>
  </w:footnote>
  <w:footnote w:id="41">
    <w:p w14:paraId="283CFCDD" w14:textId="203A22A1" w:rsidR="00777C21" w:rsidRPr="00777C21" w:rsidRDefault="00777C21" w:rsidP="00476C92">
      <w:pPr>
        <w:pStyle w:val="FootnoteText"/>
        <w:spacing w:line="240" w:lineRule="auto"/>
        <w:jc w:val="both"/>
        <w:rPr>
          <w:lang w:val="en-US"/>
        </w:rPr>
      </w:pPr>
      <w:r>
        <w:rPr>
          <w:rStyle w:val="FootnoteReference"/>
        </w:rPr>
        <w:footnoteRef/>
      </w:r>
      <w:r>
        <w:t xml:space="preserve"> </w:t>
      </w:r>
      <w:r>
        <w:rPr>
          <w:lang w:val="en-US"/>
        </w:rPr>
        <w:t>Id at 65</w:t>
      </w:r>
      <w:r w:rsidR="00CD4E68">
        <w:rPr>
          <w:lang w:val="en-US"/>
        </w:rPr>
        <w:t>, 66</w:t>
      </w:r>
      <w:r>
        <w:rPr>
          <w:lang w:val="en-US"/>
        </w:rPr>
        <w:t>.</w:t>
      </w:r>
    </w:p>
  </w:footnote>
  <w:footnote w:id="42">
    <w:p w14:paraId="09F3367C" w14:textId="15BB3D66" w:rsidR="009D58F9" w:rsidRPr="009D58F9" w:rsidRDefault="009D58F9" w:rsidP="00476C92">
      <w:pPr>
        <w:pStyle w:val="FootnoteText"/>
        <w:spacing w:line="240" w:lineRule="auto"/>
        <w:jc w:val="both"/>
        <w:rPr>
          <w:lang w:val="en-US"/>
        </w:rPr>
      </w:pPr>
      <w:r>
        <w:rPr>
          <w:rStyle w:val="FootnoteReference"/>
        </w:rPr>
        <w:footnoteRef/>
      </w:r>
      <w:r>
        <w:t xml:space="preserve"> </w:t>
      </w:r>
      <w:r>
        <w:rPr>
          <w:lang w:val="en-US"/>
        </w:rPr>
        <w:t>CRPD, art 2.</w:t>
      </w:r>
    </w:p>
  </w:footnote>
  <w:footnote w:id="43">
    <w:p w14:paraId="76296484" w14:textId="2D388620" w:rsidR="009B177C" w:rsidRPr="009B177C" w:rsidRDefault="009B177C" w:rsidP="00476C92">
      <w:pPr>
        <w:pStyle w:val="FootnoteText"/>
        <w:spacing w:line="240" w:lineRule="auto"/>
        <w:jc w:val="both"/>
        <w:rPr>
          <w:lang w:val="en-US"/>
        </w:rPr>
      </w:pPr>
      <w:r>
        <w:rPr>
          <w:rStyle w:val="FootnoteReference"/>
        </w:rPr>
        <w:footnoteRef/>
      </w:r>
      <w:r>
        <w:t xml:space="preserve"> </w:t>
      </w:r>
      <w:proofErr w:type="spellStart"/>
      <w:r>
        <w:rPr>
          <w:lang w:val="en-US"/>
        </w:rPr>
        <w:t>Msipa</w:t>
      </w:r>
      <w:proofErr w:type="spellEnd"/>
      <w:r>
        <w:rPr>
          <w:lang w:val="en-US"/>
        </w:rPr>
        <w:t xml:space="preserve"> n </w:t>
      </w:r>
      <w:r w:rsidR="00FB3C4C">
        <w:rPr>
          <w:lang w:val="en-US"/>
        </w:rPr>
        <w:t>20</w:t>
      </w:r>
      <w:r>
        <w:rPr>
          <w:lang w:val="en-US"/>
        </w:rPr>
        <w:t xml:space="preserve"> at 74.</w:t>
      </w:r>
    </w:p>
  </w:footnote>
  <w:footnote w:id="44">
    <w:p w14:paraId="24FB92E0" w14:textId="4C8023C1" w:rsidR="00B547A4" w:rsidRPr="00B547A4" w:rsidRDefault="00B547A4" w:rsidP="00476C92">
      <w:pPr>
        <w:pStyle w:val="FootnoteText"/>
        <w:spacing w:line="240" w:lineRule="auto"/>
        <w:jc w:val="both"/>
        <w:rPr>
          <w:lang w:val="en-US"/>
        </w:rPr>
      </w:pPr>
      <w:r>
        <w:rPr>
          <w:rStyle w:val="FootnoteReference"/>
        </w:rPr>
        <w:footnoteRef/>
      </w:r>
      <w:r>
        <w:t xml:space="preserve"> </w:t>
      </w:r>
      <w:proofErr w:type="spellStart"/>
      <w:r>
        <w:rPr>
          <w:lang w:val="en-US"/>
        </w:rPr>
        <w:t>Msiba</w:t>
      </w:r>
      <w:proofErr w:type="spellEnd"/>
      <w:r>
        <w:rPr>
          <w:lang w:val="en-US"/>
        </w:rPr>
        <w:t xml:space="preserve"> n </w:t>
      </w:r>
      <w:r w:rsidR="00FB3C4C">
        <w:rPr>
          <w:lang w:val="en-US"/>
        </w:rPr>
        <w:t>20</w:t>
      </w:r>
      <w:r>
        <w:rPr>
          <w:lang w:val="en-US"/>
        </w:rPr>
        <w:t xml:space="preserve"> at 90.</w:t>
      </w:r>
    </w:p>
  </w:footnote>
  <w:footnote w:id="45">
    <w:p w14:paraId="09A7650C" w14:textId="2D0256BF" w:rsidR="00FF1A04" w:rsidRPr="00FF1A04" w:rsidRDefault="00FF1A04" w:rsidP="00476C92">
      <w:pPr>
        <w:pStyle w:val="FootnoteText"/>
        <w:spacing w:line="240" w:lineRule="auto"/>
        <w:jc w:val="both"/>
        <w:rPr>
          <w:lang w:val="en-US"/>
        </w:rPr>
      </w:pPr>
      <w:r>
        <w:rPr>
          <w:rStyle w:val="FootnoteReference"/>
        </w:rPr>
        <w:footnoteRef/>
      </w:r>
      <w:r>
        <w:t xml:space="preserve"> </w:t>
      </w:r>
      <w:r>
        <w:rPr>
          <w:i/>
          <w:iCs/>
          <w:lang w:val="en-US"/>
        </w:rPr>
        <w:t xml:space="preserve">S v </w:t>
      </w:r>
      <w:proofErr w:type="spellStart"/>
      <w:r>
        <w:rPr>
          <w:i/>
          <w:iCs/>
          <w:lang w:val="en-US"/>
        </w:rPr>
        <w:t>Katoo</w:t>
      </w:r>
      <w:proofErr w:type="spellEnd"/>
      <w:r>
        <w:rPr>
          <w:lang w:val="en-US"/>
        </w:rPr>
        <w:t xml:space="preserve"> 2005 (1) SACR 522 (SCA).</w:t>
      </w:r>
    </w:p>
  </w:footnote>
  <w:footnote w:id="46">
    <w:p w14:paraId="66F54C71" w14:textId="2443E773" w:rsidR="00C05271" w:rsidRPr="00C05271" w:rsidRDefault="00C20ED5" w:rsidP="00476C92">
      <w:pPr>
        <w:pStyle w:val="FootnoteText"/>
        <w:spacing w:line="240" w:lineRule="auto"/>
        <w:jc w:val="both"/>
        <w:rPr>
          <w:lang w:val="en-US"/>
        </w:rPr>
      </w:pPr>
      <w:r>
        <w:rPr>
          <w:rStyle w:val="FootnoteReference"/>
        </w:rPr>
        <w:footnoteRef/>
      </w:r>
      <w:r w:rsidR="00C05271">
        <w:t xml:space="preserve"> </w:t>
      </w:r>
      <w:r w:rsidR="00C05271">
        <w:rPr>
          <w:lang w:val="en-US"/>
        </w:rPr>
        <w:t>Act 51 of 1977.</w:t>
      </w:r>
    </w:p>
  </w:footnote>
  <w:footnote w:id="47">
    <w:p w14:paraId="1292F6F3" w14:textId="1D7AA49F" w:rsidR="00CB4D1B" w:rsidRPr="001E686E" w:rsidRDefault="00CB4D1B" w:rsidP="00476C92">
      <w:pPr>
        <w:pStyle w:val="FootnoteText"/>
        <w:spacing w:line="240" w:lineRule="auto"/>
        <w:jc w:val="both"/>
        <w:rPr>
          <w:lang w:val="en-US"/>
        </w:rPr>
      </w:pPr>
      <w:r>
        <w:rPr>
          <w:rStyle w:val="FootnoteReference"/>
        </w:rPr>
        <w:footnoteRef/>
      </w:r>
      <w:r>
        <w:t xml:space="preserve"> </w:t>
      </w:r>
      <w:proofErr w:type="spellStart"/>
      <w:r>
        <w:rPr>
          <w:i/>
          <w:iCs/>
          <w:lang w:val="en-US"/>
        </w:rPr>
        <w:t>Katoo</w:t>
      </w:r>
      <w:proofErr w:type="spellEnd"/>
      <w:r>
        <w:rPr>
          <w:lang w:val="en-US"/>
        </w:rPr>
        <w:t xml:space="preserve"> n </w:t>
      </w:r>
      <w:r w:rsidR="001C0274">
        <w:rPr>
          <w:lang w:val="en-US"/>
        </w:rPr>
        <w:t>4</w:t>
      </w:r>
      <w:r w:rsidR="00476C92">
        <w:rPr>
          <w:lang w:val="en-US"/>
        </w:rPr>
        <w:t>5</w:t>
      </w:r>
      <w:r>
        <w:rPr>
          <w:lang w:val="en-US"/>
        </w:rPr>
        <w:t xml:space="preserve"> para 12.</w:t>
      </w:r>
      <w:r w:rsidR="001E686E">
        <w:rPr>
          <w:lang w:val="en-US"/>
        </w:rPr>
        <w:t xml:space="preserve"> </w:t>
      </w:r>
      <w:proofErr w:type="spellStart"/>
      <w:r w:rsidR="001E686E">
        <w:rPr>
          <w:i/>
          <w:iCs/>
          <w:lang w:val="en-US"/>
        </w:rPr>
        <w:t>Haarhoff</w:t>
      </w:r>
      <w:proofErr w:type="spellEnd"/>
      <w:r w:rsidR="001E686E">
        <w:rPr>
          <w:i/>
          <w:iCs/>
          <w:lang w:val="en-US"/>
        </w:rPr>
        <w:t xml:space="preserve"> &amp; Another v Director of Public Prosecutions, Eastern Cape</w:t>
      </w:r>
      <w:r w:rsidR="001E686E">
        <w:rPr>
          <w:lang w:val="en-US"/>
        </w:rPr>
        <w:t xml:space="preserve"> [2018] ZASCA 184 para 17.</w:t>
      </w:r>
    </w:p>
  </w:footnote>
  <w:footnote w:id="48">
    <w:p w14:paraId="40733305" w14:textId="5591A8D5" w:rsidR="00476C92" w:rsidRPr="00476C92" w:rsidRDefault="00476C92" w:rsidP="00476C92">
      <w:pPr>
        <w:pStyle w:val="FootnoteText"/>
        <w:spacing w:line="240" w:lineRule="auto"/>
        <w:jc w:val="both"/>
        <w:rPr>
          <w:lang w:val="en-US"/>
        </w:rPr>
      </w:pPr>
      <w:r>
        <w:rPr>
          <w:rStyle w:val="FootnoteReference"/>
        </w:rPr>
        <w:footnoteRef/>
      </w:r>
      <w:r>
        <w:t xml:space="preserve"> </w:t>
      </w:r>
      <w:proofErr w:type="spellStart"/>
      <w:r>
        <w:rPr>
          <w:i/>
          <w:iCs/>
          <w:lang w:val="en-US"/>
        </w:rPr>
        <w:t>Haarhoff</w:t>
      </w:r>
      <w:proofErr w:type="spellEnd"/>
      <w:r>
        <w:rPr>
          <w:i/>
          <w:iCs/>
          <w:lang w:val="en-US"/>
        </w:rPr>
        <w:t xml:space="preserve"> &amp; Another v Director of Public Prosecutions, Eastern Cape</w:t>
      </w:r>
      <w:r>
        <w:rPr>
          <w:lang w:val="en-US"/>
        </w:rPr>
        <w:t xml:space="preserve"> [2018] ZASCA 184 para 17.</w:t>
      </w:r>
    </w:p>
  </w:footnote>
  <w:footnote w:id="49">
    <w:p w14:paraId="7AF57E2B" w14:textId="6FEEE2E4" w:rsidR="000D55D7" w:rsidRPr="000D55D7" w:rsidRDefault="000D55D7" w:rsidP="00476C92">
      <w:pPr>
        <w:pStyle w:val="FootnoteText"/>
        <w:spacing w:line="240" w:lineRule="auto"/>
        <w:jc w:val="both"/>
        <w:rPr>
          <w:lang w:val="en-US"/>
        </w:rPr>
      </w:pPr>
      <w:r>
        <w:rPr>
          <w:rStyle w:val="FootnoteReference"/>
        </w:rPr>
        <w:footnoteRef/>
      </w:r>
      <w:r>
        <w:t xml:space="preserve"> </w:t>
      </w:r>
      <w:proofErr w:type="spellStart"/>
      <w:r>
        <w:rPr>
          <w:i/>
          <w:iCs/>
          <w:lang w:val="en-US"/>
        </w:rPr>
        <w:t>Katoo</w:t>
      </w:r>
      <w:proofErr w:type="spellEnd"/>
      <w:r>
        <w:rPr>
          <w:lang w:val="en-US"/>
        </w:rPr>
        <w:t xml:space="preserve"> n 4</w:t>
      </w:r>
      <w:r w:rsidR="00476C92">
        <w:rPr>
          <w:lang w:val="en-US"/>
        </w:rPr>
        <w:t>5</w:t>
      </w:r>
      <w:r>
        <w:rPr>
          <w:lang w:val="en-US"/>
        </w:rPr>
        <w:t xml:space="preserve"> para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797CEC2C"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363B">
          <w:rPr>
            <w:rStyle w:val="PageNumber"/>
            <w:noProof/>
          </w:rPr>
          <w:t>4</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25832"/>
    <w:multiLevelType w:val="multilevel"/>
    <w:tmpl w:val="8D5C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D5FD9"/>
    <w:multiLevelType w:val="hybridMultilevel"/>
    <w:tmpl w:val="836A0FFC"/>
    <w:lvl w:ilvl="0" w:tplc="601800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985711">
    <w:abstractNumId w:val="3"/>
  </w:num>
  <w:num w:numId="2" w16cid:durableId="448472299">
    <w:abstractNumId w:val="0"/>
  </w:num>
  <w:num w:numId="3" w16cid:durableId="152187579">
    <w:abstractNumId w:val="5"/>
  </w:num>
  <w:num w:numId="4" w16cid:durableId="1362125145">
    <w:abstractNumId w:val="4"/>
  </w:num>
  <w:num w:numId="5" w16cid:durableId="1216042767">
    <w:abstractNumId w:val="9"/>
  </w:num>
  <w:num w:numId="6" w16cid:durableId="1891452335">
    <w:abstractNumId w:val="7"/>
  </w:num>
  <w:num w:numId="7" w16cid:durableId="1363166029">
    <w:abstractNumId w:val="12"/>
  </w:num>
  <w:num w:numId="8" w16cid:durableId="935091379">
    <w:abstractNumId w:val="2"/>
  </w:num>
  <w:num w:numId="9" w16cid:durableId="171726103">
    <w:abstractNumId w:val="6"/>
  </w:num>
  <w:num w:numId="10" w16cid:durableId="170030711">
    <w:abstractNumId w:val="8"/>
  </w:num>
  <w:num w:numId="11" w16cid:durableId="262498474">
    <w:abstractNumId w:val="11"/>
  </w:num>
  <w:num w:numId="12" w16cid:durableId="1127625964">
    <w:abstractNumId w:val="10"/>
  </w:num>
  <w:num w:numId="13" w16cid:durableId="2007858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935"/>
    <w:rsid w:val="000014FC"/>
    <w:rsid w:val="0000206B"/>
    <w:rsid w:val="0000217A"/>
    <w:rsid w:val="000043FB"/>
    <w:rsid w:val="000049B4"/>
    <w:rsid w:val="00004E1E"/>
    <w:rsid w:val="00005691"/>
    <w:rsid w:val="00005ABB"/>
    <w:rsid w:val="00005B0D"/>
    <w:rsid w:val="00005BC2"/>
    <w:rsid w:val="00005FC5"/>
    <w:rsid w:val="0000642E"/>
    <w:rsid w:val="000066D3"/>
    <w:rsid w:val="00006EF3"/>
    <w:rsid w:val="00007087"/>
    <w:rsid w:val="00007904"/>
    <w:rsid w:val="000109B4"/>
    <w:rsid w:val="00011615"/>
    <w:rsid w:val="00012A2F"/>
    <w:rsid w:val="00014437"/>
    <w:rsid w:val="00014770"/>
    <w:rsid w:val="00014A29"/>
    <w:rsid w:val="00015603"/>
    <w:rsid w:val="000157F7"/>
    <w:rsid w:val="00016FDA"/>
    <w:rsid w:val="000207ED"/>
    <w:rsid w:val="000218C3"/>
    <w:rsid w:val="000220C3"/>
    <w:rsid w:val="00022804"/>
    <w:rsid w:val="00026292"/>
    <w:rsid w:val="00027DA3"/>
    <w:rsid w:val="00030A25"/>
    <w:rsid w:val="000323B0"/>
    <w:rsid w:val="00033222"/>
    <w:rsid w:val="000341AF"/>
    <w:rsid w:val="00034B32"/>
    <w:rsid w:val="0003553E"/>
    <w:rsid w:val="00036CA1"/>
    <w:rsid w:val="00037AFD"/>
    <w:rsid w:val="0004040E"/>
    <w:rsid w:val="00040F79"/>
    <w:rsid w:val="000422CD"/>
    <w:rsid w:val="0004347D"/>
    <w:rsid w:val="0004373B"/>
    <w:rsid w:val="00044B50"/>
    <w:rsid w:val="000451D0"/>
    <w:rsid w:val="000461E3"/>
    <w:rsid w:val="00046F25"/>
    <w:rsid w:val="00047035"/>
    <w:rsid w:val="000478E8"/>
    <w:rsid w:val="000501DD"/>
    <w:rsid w:val="0005061D"/>
    <w:rsid w:val="00051F6C"/>
    <w:rsid w:val="000522A5"/>
    <w:rsid w:val="0005273B"/>
    <w:rsid w:val="00053564"/>
    <w:rsid w:val="000536DD"/>
    <w:rsid w:val="00053D81"/>
    <w:rsid w:val="00054777"/>
    <w:rsid w:val="00054DEC"/>
    <w:rsid w:val="00055B13"/>
    <w:rsid w:val="00055C33"/>
    <w:rsid w:val="00056042"/>
    <w:rsid w:val="00056598"/>
    <w:rsid w:val="00056F1B"/>
    <w:rsid w:val="00056FBA"/>
    <w:rsid w:val="000574BF"/>
    <w:rsid w:val="00057552"/>
    <w:rsid w:val="0006096B"/>
    <w:rsid w:val="00063188"/>
    <w:rsid w:val="00063C6E"/>
    <w:rsid w:val="00063D5A"/>
    <w:rsid w:val="00063DE4"/>
    <w:rsid w:val="00064810"/>
    <w:rsid w:val="00065D4E"/>
    <w:rsid w:val="00066ADF"/>
    <w:rsid w:val="0007050F"/>
    <w:rsid w:val="00070C52"/>
    <w:rsid w:val="0007234C"/>
    <w:rsid w:val="00073EFC"/>
    <w:rsid w:val="00073F56"/>
    <w:rsid w:val="0007457E"/>
    <w:rsid w:val="0007508F"/>
    <w:rsid w:val="000778A4"/>
    <w:rsid w:val="000778CE"/>
    <w:rsid w:val="00080D4E"/>
    <w:rsid w:val="000815F5"/>
    <w:rsid w:val="00081735"/>
    <w:rsid w:val="000823B6"/>
    <w:rsid w:val="00083322"/>
    <w:rsid w:val="00083386"/>
    <w:rsid w:val="000833DB"/>
    <w:rsid w:val="00083659"/>
    <w:rsid w:val="00084C6F"/>
    <w:rsid w:val="000856E6"/>
    <w:rsid w:val="00086278"/>
    <w:rsid w:val="000863CA"/>
    <w:rsid w:val="00086A06"/>
    <w:rsid w:val="0009015D"/>
    <w:rsid w:val="000903EB"/>
    <w:rsid w:val="000910CD"/>
    <w:rsid w:val="00091F8C"/>
    <w:rsid w:val="0009321B"/>
    <w:rsid w:val="0009497C"/>
    <w:rsid w:val="000957D6"/>
    <w:rsid w:val="00096BC1"/>
    <w:rsid w:val="000976CA"/>
    <w:rsid w:val="000978DB"/>
    <w:rsid w:val="000A1D91"/>
    <w:rsid w:val="000A319F"/>
    <w:rsid w:val="000A59DC"/>
    <w:rsid w:val="000A66CB"/>
    <w:rsid w:val="000B0946"/>
    <w:rsid w:val="000B0DC8"/>
    <w:rsid w:val="000B26AE"/>
    <w:rsid w:val="000B26CF"/>
    <w:rsid w:val="000B5790"/>
    <w:rsid w:val="000B5FBC"/>
    <w:rsid w:val="000B6297"/>
    <w:rsid w:val="000B6309"/>
    <w:rsid w:val="000B643B"/>
    <w:rsid w:val="000B78EC"/>
    <w:rsid w:val="000C1C59"/>
    <w:rsid w:val="000C1D91"/>
    <w:rsid w:val="000C2D21"/>
    <w:rsid w:val="000C3531"/>
    <w:rsid w:val="000C3620"/>
    <w:rsid w:val="000C39A5"/>
    <w:rsid w:val="000C450C"/>
    <w:rsid w:val="000C62FF"/>
    <w:rsid w:val="000C678F"/>
    <w:rsid w:val="000C7746"/>
    <w:rsid w:val="000C7A27"/>
    <w:rsid w:val="000D085B"/>
    <w:rsid w:val="000D0D78"/>
    <w:rsid w:val="000D22FB"/>
    <w:rsid w:val="000D43EE"/>
    <w:rsid w:val="000D487F"/>
    <w:rsid w:val="000D4BFA"/>
    <w:rsid w:val="000D4C7F"/>
    <w:rsid w:val="000D4EA1"/>
    <w:rsid w:val="000D55D7"/>
    <w:rsid w:val="000D667A"/>
    <w:rsid w:val="000D6BB0"/>
    <w:rsid w:val="000E1045"/>
    <w:rsid w:val="000E122E"/>
    <w:rsid w:val="000E129E"/>
    <w:rsid w:val="000E1C45"/>
    <w:rsid w:val="000E2444"/>
    <w:rsid w:val="000E3947"/>
    <w:rsid w:val="000E3E15"/>
    <w:rsid w:val="000E4B6F"/>
    <w:rsid w:val="000E4F0D"/>
    <w:rsid w:val="000E5100"/>
    <w:rsid w:val="000E67EE"/>
    <w:rsid w:val="000E6BD4"/>
    <w:rsid w:val="000E7AF9"/>
    <w:rsid w:val="000E7ECD"/>
    <w:rsid w:val="000F0271"/>
    <w:rsid w:val="000F05E0"/>
    <w:rsid w:val="000F1A95"/>
    <w:rsid w:val="000F3CD2"/>
    <w:rsid w:val="000F3EF7"/>
    <w:rsid w:val="000F5C19"/>
    <w:rsid w:val="000F5E2C"/>
    <w:rsid w:val="000F6A22"/>
    <w:rsid w:val="000F6BFE"/>
    <w:rsid w:val="000F7DF4"/>
    <w:rsid w:val="0010068E"/>
    <w:rsid w:val="00100F9A"/>
    <w:rsid w:val="0010218C"/>
    <w:rsid w:val="001028F0"/>
    <w:rsid w:val="00102D5B"/>
    <w:rsid w:val="00103925"/>
    <w:rsid w:val="001044DB"/>
    <w:rsid w:val="00105266"/>
    <w:rsid w:val="001054DE"/>
    <w:rsid w:val="00105EB6"/>
    <w:rsid w:val="0010622C"/>
    <w:rsid w:val="00106CD8"/>
    <w:rsid w:val="001078B5"/>
    <w:rsid w:val="00107A5F"/>
    <w:rsid w:val="00107AA6"/>
    <w:rsid w:val="0011026A"/>
    <w:rsid w:val="00110C23"/>
    <w:rsid w:val="00110EF0"/>
    <w:rsid w:val="001124A5"/>
    <w:rsid w:val="001132EA"/>
    <w:rsid w:val="00116EB9"/>
    <w:rsid w:val="00117479"/>
    <w:rsid w:val="00120E93"/>
    <w:rsid w:val="001226DE"/>
    <w:rsid w:val="001231CF"/>
    <w:rsid w:val="00123296"/>
    <w:rsid w:val="0012621C"/>
    <w:rsid w:val="00130228"/>
    <w:rsid w:val="00131984"/>
    <w:rsid w:val="00131A28"/>
    <w:rsid w:val="00132D8E"/>
    <w:rsid w:val="001337CC"/>
    <w:rsid w:val="001346E0"/>
    <w:rsid w:val="00134C11"/>
    <w:rsid w:val="00135C81"/>
    <w:rsid w:val="00137C6A"/>
    <w:rsid w:val="00137E08"/>
    <w:rsid w:val="00142260"/>
    <w:rsid w:val="00142F79"/>
    <w:rsid w:val="00143338"/>
    <w:rsid w:val="001435EB"/>
    <w:rsid w:val="00144974"/>
    <w:rsid w:val="00146BA3"/>
    <w:rsid w:val="00147C88"/>
    <w:rsid w:val="001502FA"/>
    <w:rsid w:val="00150ADD"/>
    <w:rsid w:val="001517E0"/>
    <w:rsid w:val="00151D2E"/>
    <w:rsid w:val="00152785"/>
    <w:rsid w:val="00153762"/>
    <w:rsid w:val="00154B9C"/>
    <w:rsid w:val="00157785"/>
    <w:rsid w:val="00157898"/>
    <w:rsid w:val="00157C19"/>
    <w:rsid w:val="001601CD"/>
    <w:rsid w:val="0016031F"/>
    <w:rsid w:val="00160EBC"/>
    <w:rsid w:val="00160F58"/>
    <w:rsid w:val="00163A58"/>
    <w:rsid w:val="00163FD1"/>
    <w:rsid w:val="00164B7B"/>
    <w:rsid w:val="0016631D"/>
    <w:rsid w:val="00167EFC"/>
    <w:rsid w:val="00170DA6"/>
    <w:rsid w:val="00172096"/>
    <w:rsid w:val="00172B5C"/>
    <w:rsid w:val="00173547"/>
    <w:rsid w:val="00173AF6"/>
    <w:rsid w:val="00174B6D"/>
    <w:rsid w:val="0017614D"/>
    <w:rsid w:val="00177799"/>
    <w:rsid w:val="0018006A"/>
    <w:rsid w:val="00180F4E"/>
    <w:rsid w:val="00181486"/>
    <w:rsid w:val="00181923"/>
    <w:rsid w:val="00181E7E"/>
    <w:rsid w:val="00182175"/>
    <w:rsid w:val="00184625"/>
    <w:rsid w:val="00186279"/>
    <w:rsid w:val="00186769"/>
    <w:rsid w:val="001870AF"/>
    <w:rsid w:val="00191768"/>
    <w:rsid w:val="00191BA8"/>
    <w:rsid w:val="00192869"/>
    <w:rsid w:val="00193AAF"/>
    <w:rsid w:val="0019407E"/>
    <w:rsid w:val="001943D2"/>
    <w:rsid w:val="001954F0"/>
    <w:rsid w:val="00195571"/>
    <w:rsid w:val="001955AB"/>
    <w:rsid w:val="0019579D"/>
    <w:rsid w:val="00196742"/>
    <w:rsid w:val="001A015E"/>
    <w:rsid w:val="001A0C77"/>
    <w:rsid w:val="001A12A5"/>
    <w:rsid w:val="001A231E"/>
    <w:rsid w:val="001A4CF5"/>
    <w:rsid w:val="001A4F33"/>
    <w:rsid w:val="001A69B1"/>
    <w:rsid w:val="001B061F"/>
    <w:rsid w:val="001B0774"/>
    <w:rsid w:val="001B0981"/>
    <w:rsid w:val="001B0D01"/>
    <w:rsid w:val="001B0D9F"/>
    <w:rsid w:val="001B2578"/>
    <w:rsid w:val="001B2FE4"/>
    <w:rsid w:val="001B4479"/>
    <w:rsid w:val="001B48CA"/>
    <w:rsid w:val="001B505F"/>
    <w:rsid w:val="001B621E"/>
    <w:rsid w:val="001B66B1"/>
    <w:rsid w:val="001B69E3"/>
    <w:rsid w:val="001C0274"/>
    <w:rsid w:val="001C04BC"/>
    <w:rsid w:val="001C2578"/>
    <w:rsid w:val="001C2C80"/>
    <w:rsid w:val="001C2DD7"/>
    <w:rsid w:val="001C3527"/>
    <w:rsid w:val="001C3E75"/>
    <w:rsid w:val="001C48A5"/>
    <w:rsid w:val="001C7061"/>
    <w:rsid w:val="001D0962"/>
    <w:rsid w:val="001D214B"/>
    <w:rsid w:val="001D2297"/>
    <w:rsid w:val="001D4439"/>
    <w:rsid w:val="001D4C5E"/>
    <w:rsid w:val="001D5A9D"/>
    <w:rsid w:val="001D5F83"/>
    <w:rsid w:val="001D6008"/>
    <w:rsid w:val="001D61C8"/>
    <w:rsid w:val="001E0F36"/>
    <w:rsid w:val="001E1090"/>
    <w:rsid w:val="001E1834"/>
    <w:rsid w:val="001E1B07"/>
    <w:rsid w:val="001E24E0"/>
    <w:rsid w:val="001E2C48"/>
    <w:rsid w:val="001E46EC"/>
    <w:rsid w:val="001E4824"/>
    <w:rsid w:val="001E4A54"/>
    <w:rsid w:val="001E640A"/>
    <w:rsid w:val="001E686E"/>
    <w:rsid w:val="001E6A6E"/>
    <w:rsid w:val="001E6B3D"/>
    <w:rsid w:val="001E701F"/>
    <w:rsid w:val="001E710F"/>
    <w:rsid w:val="001E7844"/>
    <w:rsid w:val="001E78D5"/>
    <w:rsid w:val="001E7C8F"/>
    <w:rsid w:val="001F038B"/>
    <w:rsid w:val="001F2276"/>
    <w:rsid w:val="001F2363"/>
    <w:rsid w:val="001F335C"/>
    <w:rsid w:val="001F3A41"/>
    <w:rsid w:val="001F40AA"/>
    <w:rsid w:val="001F4C8D"/>
    <w:rsid w:val="001F5875"/>
    <w:rsid w:val="001F59AB"/>
    <w:rsid w:val="00201DC6"/>
    <w:rsid w:val="00201F12"/>
    <w:rsid w:val="00202404"/>
    <w:rsid w:val="00204F46"/>
    <w:rsid w:val="00206191"/>
    <w:rsid w:val="00206D6C"/>
    <w:rsid w:val="00206DD7"/>
    <w:rsid w:val="00207573"/>
    <w:rsid w:val="002101AA"/>
    <w:rsid w:val="002114FE"/>
    <w:rsid w:val="002115FE"/>
    <w:rsid w:val="00213565"/>
    <w:rsid w:val="0021430F"/>
    <w:rsid w:val="00215EBC"/>
    <w:rsid w:val="0021692E"/>
    <w:rsid w:val="0021730A"/>
    <w:rsid w:val="00217399"/>
    <w:rsid w:val="00217E22"/>
    <w:rsid w:val="002203EC"/>
    <w:rsid w:val="002222E8"/>
    <w:rsid w:val="00222854"/>
    <w:rsid w:val="00224363"/>
    <w:rsid w:val="0022538A"/>
    <w:rsid w:val="0022594E"/>
    <w:rsid w:val="002260F8"/>
    <w:rsid w:val="00226444"/>
    <w:rsid w:val="002269CD"/>
    <w:rsid w:val="00226ADA"/>
    <w:rsid w:val="00227379"/>
    <w:rsid w:val="00230B10"/>
    <w:rsid w:val="00231325"/>
    <w:rsid w:val="00231A1C"/>
    <w:rsid w:val="002327AF"/>
    <w:rsid w:val="0023410F"/>
    <w:rsid w:val="0023677B"/>
    <w:rsid w:val="00236B9D"/>
    <w:rsid w:val="0023768E"/>
    <w:rsid w:val="002402F6"/>
    <w:rsid w:val="0024206F"/>
    <w:rsid w:val="00242D16"/>
    <w:rsid w:val="00245504"/>
    <w:rsid w:val="00245714"/>
    <w:rsid w:val="00245BEB"/>
    <w:rsid w:val="00247420"/>
    <w:rsid w:val="002474BC"/>
    <w:rsid w:val="00247551"/>
    <w:rsid w:val="0024762A"/>
    <w:rsid w:val="00250530"/>
    <w:rsid w:val="0025056A"/>
    <w:rsid w:val="00252FC1"/>
    <w:rsid w:val="00253160"/>
    <w:rsid w:val="00253273"/>
    <w:rsid w:val="00253985"/>
    <w:rsid w:val="00256208"/>
    <w:rsid w:val="00256FCC"/>
    <w:rsid w:val="00257A15"/>
    <w:rsid w:val="002606D8"/>
    <w:rsid w:val="00260A94"/>
    <w:rsid w:val="00260B67"/>
    <w:rsid w:val="002612A5"/>
    <w:rsid w:val="00261583"/>
    <w:rsid w:val="0026158F"/>
    <w:rsid w:val="002617D8"/>
    <w:rsid w:val="002625D2"/>
    <w:rsid w:val="00262D2A"/>
    <w:rsid w:val="00262EEE"/>
    <w:rsid w:val="002635B7"/>
    <w:rsid w:val="00263B8D"/>
    <w:rsid w:val="0026495C"/>
    <w:rsid w:val="002649ED"/>
    <w:rsid w:val="00265010"/>
    <w:rsid w:val="00265180"/>
    <w:rsid w:val="002657AF"/>
    <w:rsid w:val="00265AEB"/>
    <w:rsid w:val="0026634E"/>
    <w:rsid w:val="0026645C"/>
    <w:rsid w:val="002704AB"/>
    <w:rsid w:val="002705E9"/>
    <w:rsid w:val="00271496"/>
    <w:rsid w:val="00272BB2"/>
    <w:rsid w:val="00272C60"/>
    <w:rsid w:val="00273903"/>
    <w:rsid w:val="0027423C"/>
    <w:rsid w:val="00274C64"/>
    <w:rsid w:val="00274CC0"/>
    <w:rsid w:val="00275410"/>
    <w:rsid w:val="00276100"/>
    <w:rsid w:val="00277A5B"/>
    <w:rsid w:val="00277EB6"/>
    <w:rsid w:val="0028182D"/>
    <w:rsid w:val="002852C4"/>
    <w:rsid w:val="00285664"/>
    <w:rsid w:val="00287A18"/>
    <w:rsid w:val="00287A26"/>
    <w:rsid w:val="00290DC6"/>
    <w:rsid w:val="00290E92"/>
    <w:rsid w:val="0029209E"/>
    <w:rsid w:val="0029395B"/>
    <w:rsid w:val="00294129"/>
    <w:rsid w:val="00294313"/>
    <w:rsid w:val="0029442F"/>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0DEA"/>
    <w:rsid w:val="002B25EC"/>
    <w:rsid w:val="002B296A"/>
    <w:rsid w:val="002B31B7"/>
    <w:rsid w:val="002B3B2F"/>
    <w:rsid w:val="002B3FE3"/>
    <w:rsid w:val="002B475A"/>
    <w:rsid w:val="002B54B7"/>
    <w:rsid w:val="002B6730"/>
    <w:rsid w:val="002B7874"/>
    <w:rsid w:val="002C0A2C"/>
    <w:rsid w:val="002C1ECF"/>
    <w:rsid w:val="002C1ED3"/>
    <w:rsid w:val="002C2886"/>
    <w:rsid w:val="002C2BFF"/>
    <w:rsid w:val="002C3A0D"/>
    <w:rsid w:val="002C3B71"/>
    <w:rsid w:val="002C45D8"/>
    <w:rsid w:val="002C4A23"/>
    <w:rsid w:val="002C7128"/>
    <w:rsid w:val="002D0E68"/>
    <w:rsid w:val="002D2203"/>
    <w:rsid w:val="002D3900"/>
    <w:rsid w:val="002D42A3"/>
    <w:rsid w:val="002D45D4"/>
    <w:rsid w:val="002D488B"/>
    <w:rsid w:val="002D4CBC"/>
    <w:rsid w:val="002D6D70"/>
    <w:rsid w:val="002D6ED5"/>
    <w:rsid w:val="002D7292"/>
    <w:rsid w:val="002D7A68"/>
    <w:rsid w:val="002E0CCA"/>
    <w:rsid w:val="002E141A"/>
    <w:rsid w:val="002E1B95"/>
    <w:rsid w:val="002E201B"/>
    <w:rsid w:val="002E2811"/>
    <w:rsid w:val="002E3EC7"/>
    <w:rsid w:val="002E4808"/>
    <w:rsid w:val="002E483E"/>
    <w:rsid w:val="002E6813"/>
    <w:rsid w:val="002E6B77"/>
    <w:rsid w:val="002E6D7C"/>
    <w:rsid w:val="002E7045"/>
    <w:rsid w:val="002E7199"/>
    <w:rsid w:val="002E78BE"/>
    <w:rsid w:val="002F012F"/>
    <w:rsid w:val="002F0513"/>
    <w:rsid w:val="002F0990"/>
    <w:rsid w:val="002F0C58"/>
    <w:rsid w:val="002F13D1"/>
    <w:rsid w:val="002F354E"/>
    <w:rsid w:val="002F37F8"/>
    <w:rsid w:val="002F4EDB"/>
    <w:rsid w:val="002F562A"/>
    <w:rsid w:val="002F60D3"/>
    <w:rsid w:val="002F7574"/>
    <w:rsid w:val="00300A59"/>
    <w:rsid w:val="003012E7"/>
    <w:rsid w:val="0030214A"/>
    <w:rsid w:val="00302E78"/>
    <w:rsid w:val="00303FF7"/>
    <w:rsid w:val="00306288"/>
    <w:rsid w:val="00307331"/>
    <w:rsid w:val="00310063"/>
    <w:rsid w:val="00311822"/>
    <w:rsid w:val="003140F9"/>
    <w:rsid w:val="003148EA"/>
    <w:rsid w:val="003150CA"/>
    <w:rsid w:val="00315C4A"/>
    <w:rsid w:val="00315CB8"/>
    <w:rsid w:val="00315D8D"/>
    <w:rsid w:val="0031685D"/>
    <w:rsid w:val="003168ED"/>
    <w:rsid w:val="003172EB"/>
    <w:rsid w:val="00317AB4"/>
    <w:rsid w:val="00321E11"/>
    <w:rsid w:val="003228A7"/>
    <w:rsid w:val="00322CF7"/>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414EA"/>
    <w:rsid w:val="0034206E"/>
    <w:rsid w:val="0034373C"/>
    <w:rsid w:val="00343C36"/>
    <w:rsid w:val="00343E5D"/>
    <w:rsid w:val="00344114"/>
    <w:rsid w:val="0034439B"/>
    <w:rsid w:val="00344ED7"/>
    <w:rsid w:val="0034544E"/>
    <w:rsid w:val="003455A7"/>
    <w:rsid w:val="003469BB"/>
    <w:rsid w:val="003470FB"/>
    <w:rsid w:val="0035055A"/>
    <w:rsid w:val="00350743"/>
    <w:rsid w:val="00350A47"/>
    <w:rsid w:val="00350EDB"/>
    <w:rsid w:val="003513CA"/>
    <w:rsid w:val="00351D42"/>
    <w:rsid w:val="00351FAC"/>
    <w:rsid w:val="003529AF"/>
    <w:rsid w:val="00353652"/>
    <w:rsid w:val="003546CA"/>
    <w:rsid w:val="003555A2"/>
    <w:rsid w:val="003564CA"/>
    <w:rsid w:val="0035756C"/>
    <w:rsid w:val="00357751"/>
    <w:rsid w:val="003601F1"/>
    <w:rsid w:val="00360856"/>
    <w:rsid w:val="00360BFC"/>
    <w:rsid w:val="00362A40"/>
    <w:rsid w:val="00363BF3"/>
    <w:rsid w:val="003649E8"/>
    <w:rsid w:val="00365764"/>
    <w:rsid w:val="00366631"/>
    <w:rsid w:val="00366A0C"/>
    <w:rsid w:val="003679A8"/>
    <w:rsid w:val="003679D5"/>
    <w:rsid w:val="00367B79"/>
    <w:rsid w:val="003700BB"/>
    <w:rsid w:val="0037015D"/>
    <w:rsid w:val="0037217E"/>
    <w:rsid w:val="0037226D"/>
    <w:rsid w:val="00373BB6"/>
    <w:rsid w:val="00374F02"/>
    <w:rsid w:val="00375614"/>
    <w:rsid w:val="00375B27"/>
    <w:rsid w:val="00380E60"/>
    <w:rsid w:val="00381483"/>
    <w:rsid w:val="00381C36"/>
    <w:rsid w:val="00381D62"/>
    <w:rsid w:val="0038236C"/>
    <w:rsid w:val="00382ADF"/>
    <w:rsid w:val="003869D5"/>
    <w:rsid w:val="003905B9"/>
    <w:rsid w:val="0039206E"/>
    <w:rsid w:val="00392A4B"/>
    <w:rsid w:val="00392AA2"/>
    <w:rsid w:val="00392ECD"/>
    <w:rsid w:val="00393BA3"/>
    <w:rsid w:val="00394E04"/>
    <w:rsid w:val="00394EB9"/>
    <w:rsid w:val="0039527F"/>
    <w:rsid w:val="00395A71"/>
    <w:rsid w:val="0039682A"/>
    <w:rsid w:val="003A00BF"/>
    <w:rsid w:val="003A0E00"/>
    <w:rsid w:val="003A37F4"/>
    <w:rsid w:val="003A4F1D"/>
    <w:rsid w:val="003A4F95"/>
    <w:rsid w:val="003A6F71"/>
    <w:rsid w:val="003A745C"/>
    <w:rsid w:val="003A7AA6"/>
    <w:rsid w:val="003A7BAA"/>
    <w:rsid w:val="003B01D4"/>
    <w:rsid w:val="003B0539"/>
    <w:rsid w:val="003B10EC"/>
    <w:rsid w:val="003B1570"/>
    <w:rsid w:val="003B15C9"/>
    <w:rsid w:val="003B2029"/>
    <w:rsid w:val="003B21BF"/>
    <w:rsid w:val="003B3C31"/>
    <w:rsid w:val="003B43B8"/>
    <w:rsid w:val="003B4600"/>
    <w:rsid w:val="003B56A8"/>
    <w:rsid w:val="003B5FEE"/>
    <w:rsid w:val="003B73BE"/>
    <w:rsid w:val="003B76D9"/>
    <w:rsid w:val="003C05AF"/>
    <w:rsid w:val="003C0CEB"/>
    <w:rsid w:val="003C2366"/>
    <w:rsid w:val="003C27F8"/>
    <w:rsid w:val="003C351A"/>
    <w:rsid w:val="003C3BC6"/>
    <w:rsid w:val="003C5934"/>
    <w:rsid w:val="003C6FD5"/>
    <w:rsid w:val="003C7080"/>
    <w:rsid w:val="003D0A7B"/>
    <w:rsid w:val="003D11D0"/>
    <w:rsid w:val="003D239A"/>
    <w:rsid w:val="003D2C74"/>
    <w:rsid w:val="003D416B"/>
    <w:rsid w:val="003D5245"/>
    <w:rsid w:val="003D5507"/>
    <w:rsid w:val="003D5A10"/>
    <w:rsid w:val="003D5E6D"/>
    <w:rsid w:val="003D7CB9"/>
    <w:rsid w:val="003E0F7C"/>
    <w:rsid w:val="003E2B73"/>
    <w:rsid w:val="003E2F03"/>
    <w:rsid w:val="003E3BBF"/>
    <w:rsid w:val="003E424A"/>
    <w:rsid w:val="003E75F3"/>
    <w:rsid w:val="003E7874"/>
    <w:rsid w:val="003F0D9E"/>
    <w:rsid w:val="003F1974"/>
    <w:rsid w:val="003F2109"/>
    <w:rsid w:val="003F2702"/>
    <w:rsid w:val="003F2790"/>
    <w:rsid w:val="003F3D9A"/>
    <w:rsid w:val="003F4A9C"/>
    <w:rsid w:val="003F50FF"/>
    <w:rsid w:val="003F5900"/>
    <w:rsid w:val="003F6355"/>
    <w:rsid w:val="00400266"/>
    <w:rsid w:val="00401A9A"/>
    <w:rsid w:val="00402EEA"/>
    <w:rsid w:val="00403B24"/>
    <w:rsid w:val="00404201"/>
    <w:rsid w:val="0040468C"/>
    <w:rsid w:val="00405CEF"/>
    <w:rsid w:val="00406337"/>
    <w:rsid w:val="004068CB"/>
    <w:rsid w:val="00406A00"/>
    <w:rsid w:val="004074B3"/>
    <w:rsid w:val="004075EA"/>
    <w:rsid w:val="00410C82"/>
    <w:rsid w:val="0041108E"/>
    <w:rsid w:val="00412DF2"/>
    <w:rsid w:val="00412F80"/>
    <w:rsid w:val="004138F5"/>
    <w:rsid w:val="00413D22"/>
    <w:rsid w:val="0041400B"/>
    <w:rsid w:val="00414C90"/>
    <w:rsid w:val="00415CEE"/>
    <w:rsid w:val="004165B0"/>
    <w:rsid w:val="004165D6"/>
    <w:rsid w:val="0042163E"/>
    <w:rsid w:val="00423163"/>
    <w:rsid w:val="004244A5"/>
    <w:rsid w:val="00424B32"/>
    <w:rsid w:val="004251BB"/>
    <w:rsid w:val="004256B6"/>
    <w:rsid w:val="00426640"/>
    <w:rsid w:val="00426F7C"/>
    <w:rsid w:val="00427318"/>
    <w:rsid w:val="004276CD"/>
    <w:rsid w:val="0042778E"/>
    <w:rsid w:val="00427843"/>
    <w:rsid w:val="004300ED"/>
    <w:rsid w:val="004302B6"/>
    <w:rsid w:val="0043071D"/>
    <w:rsid w:val="004320ED"/>
    <w:rsid w:val="0043230A"/>
    <w:rsid w:val="00433218"/>
    <w:rsid w:val="004346FA"/>
    <w:rsid w:val="0043511C"/>
    <w:rsid w:val="00435538"/>
    <w:rsid w:val="00436318"/>
    <w:rsid w:val="00437E88"/>
    <w:rsid w:val="004402F1"/>
    <w:rsid w:val="00440672"/>
    <w:rsid w:val="00441E70"/>
    <w:rsid w:val="00443779"/>
    <w:rsid w:val="00443CCC"/>
    <w:rsid w:val="004441E4"/>
    <w:rsid w:val="004448E8"/>
    <w:rsid w:val="00447345"/>
    <w:rsid w:val="004474FB"/>
    <w:rsid w:val="00450C52"/>
    <w:rsid w:val="00451A60"/>
    <w:rsid w:val="004528CC"/>
    <w:rsid w:val="004529C3"/>
    <w:rsid w:val="0045608B"/>
    <w:rsid w:val="00456BA0"/>
    <w:rsid w:val="004572BB"/>
    <w:rsid w:val="004575F7"/>
    <w:rsid w:val="00460523"/>
    <w:rsid w:val="00462CD9"/>
    <w:rsid w:val="00463D6C"/>
    <w:rsid w:val="00464174"/>
    <w:rsid w:val="004652FD"/>
    <w:rsid w:val="004657F4"/>
    <w:rsid w:val="00465C1A"/>
    <w:rsid w:val="00466979"/>
    <w:rsid w:val="00466D17"/>
    <w:rsid w:val="00467E20"/>
    <w:rsid w:val="00471358"/>
    <w:rsid w:val="004725B4"/>
    <w:rsid w:val="00472A4C"/>
    <w:rsid w:val="00472B05"/>
    <w:rsid w:val="00472E85"/>
    <w:rsid w:val="00473068"/>
    <w:rsid w:val="004735D5"/>
    <w:rsid w:val="00474047"/>
    <w:rsid w:val="0047556B"/>
    <w:rsid w:val="00475C2D"/>
    <w:rsid w:val="004760DD"/>
    <w:rsid w:val="00476C92"/>
    <w:rsid w:val="00477226"/>
    <w:rsid w:val="004813E8"/>
    <w:rsid w:val="004827F3"/>
    <w:rsid w:val="004829F2"/>
    <w:rsid w:val="00486114"/>
    <w:rsid w:val="004863E4"/>
    <w:rsid w:val="00487264"/>
    <w:rsid w:val="00487397"/>
    <w:rsid w:val="00490727"/>
    <w:rsid w:val="00490D2A"/>
    <w:rsid w:val="0049105D"/>
    <w:rsid w:val="004918C4"/>
    <w:rsid w:val="004932A2"/>
    <w:rsid w:val="00495188"/>
    <w:rsid w:val="00495B90"/>
    <w:rsid w:val="004967DF"/>
    <w:rsid w:val="00496E8C"/>
    <w:rsid w:val="00496EAA"/>
    <w:rsid w:val="004977DA"/>
    <w:rsid w:val="00497A99"/>
    <w:rsid w:val="004A00B9"/>
    <w:rsid w:val="004A08D7"/>
    <w:rsid w:val="004A2348"/>
    <w:rsid w:val="004A2CF4"/>
    <w:rsid w:val="004A2F9C"/>
    <w:rsid w:val="004A5151"/>
    <w:rsid w:val="004A5947"/>
    <w:rsid w:val="004A5DB1"/>
    <w:rsid w:val="004A687F"/>
    <w:rsid w:val="004A7359"/>
    <w:rsid w:val="004B1972"/>
    <w:rsid w:val="004B2BCB"/>
    <w:rsid w:val="004B3161"/>
    <w:rsid w:val="004B5BAF"/>
    <w:rsid w:val="004B5CB4"/>
    <w:rsid w:val="004B632A"/>
    <w:rsid w:val="004B6682"/>
    <w:rsid w:val="004B724E"/>
    <w:rsid w:val="004B7E82"/>
    <w:rsid w:val="004C06AD"/>
    <w:rsid w:val="004C0946"/>
    <w:rsid w:val="004C0C08"/>
    <w:rsid w:val="004C13CF"/>
    <w:rsid w:val="004C2AB6"/>
    <w:rsid w:val="004C3C19"/>
    <w:rsid w:val="004C5F2A"/>
    <w:rsid w:val="004C6240"/>
    <w:rsid w:val="004C7EB2"/>
    <w:rsid w:val="004D0163"/>
    <w:rsid w:val="004D0AC5"/>
    <w:rsid w:val="004D19EB"/>
    <w:rsid w:val="004D21DB"/>
    <w:rsid w:val="004D3210"/>
    <w:rsid w:val="004D35C6"/>
    <w:rsid w:val="004D52C5"/>
    <w:rsid w:val="004D6B68"/>
    <w:rsid w:val="004E06B4"/>
    <w:rsid w:val="004E189A"/>
    <w:rsid w:val="004E1A28"/>
    <w:rsid w:val="004E2076"/>
    <w:rsid w:val="004E2D23"/>
    <w:rsid w:val="004E2F8E"/>
    <w:rsid w:val="004E318F"/>
    <w:rsid w:val="004E5A0A"/>
    <w:rsid w:val="004E6694"/>
    <w:rsid w:val="004E6764"/>
    <w:rsid w:val="004E791F"/>
    <w:rsid w:val="004F021C"/>
    <w:rsid w:val="004F1757"/>
    <w:rsid w:val="004F1D20"/>
    <w:rsid w:val="004F326C"/>
    <w:rsid w:val="004F38A6"/>
    <w:rsid w:val="004F3BA9"/>
    <w:rsid w:val="004F444A"/>
    <w:rsid w:val="004F465F"/>
    <w:rsid w:val="004F5575"/>
    <w:rsid w:val="004F79D9"/>
    <w:rsid w:val="005014BC"/>
    <w:rsid w:val="00501617"/>
    <w:rsid w:val="00502229"/>
    <w:rsid w:val="00502CF7"/>
    <w:rsid w:val="005030DE"/>
    <w:rsid w:val="0050342F"/>
    <w:rsid w:val="005038C0"/>
    <w:rsid w:val="00505D4E"/>
    <w:rsid w:val="0050634D"/>
    <w:rsid w:val="00506DC6"/>
    <w:rsid w:val="00506DD3"/>
    <w:rsid w:val="005078B2"/>
    <w:rsid w:val="005079C1"/>
    <w:rsid w:val="00507BBF"/>
    <w:rsid w:val="00511260"/>
    <w:rsid w:val="00511565"/>
    <w:rsid w:val="0051172C"/>
    <w:rsid w:val="0051177C"/>
    <w:rsid w:val="00511F8A"/>
    <w:rsid w:val="00512031"/>
    <w:rsid w:val="0051380C"/>
    <w:rsid w:val="00514878"/>
    <w:rsid w:val="00515619"/>
    <w:rsid w:val="0051659A"/>
    <w:rsid w:val="0051706E"/>
    <w:rsid w:val="00517544"/>
    <w:rsid w:val="0051797B"/>
    <w:rsid w:val="00517E71"/>
    <w:rsid w:val="00520E7F"/>
    <w:rsid w:val="00521B17"/>
    <w:rsid w:val="00523DBC"/>
    <w:rsid w:val="005244E9"/>
    <w:rsid w:val="00525DF3"/>
    <w:rsid w:val="005272F0"/>
    <w:rsid w:val="005300AC"/>
    <w:rsid w:val="00530509"/>
    <w:rsid w:val="00530F62"/>
    <w:rsid w:val="00532080"/>
    <w:rsid w:val="0053294C"/>
    <w:rsid w:val="005334FA"/>
    <w:rsid w:val="00533983"/>
    <w:rsid w:val="00536626"/>
    <w:rsid w:val="00537E1A"/>
    <w:rsid w:val="00543FE2"/>
    <w:rsid w:val="00544236"/>
    <w:rsid w:val="00545009"/>
    <w:rsid w:val="00545140"/>
    <w:rsid w:val="00545668"/>
    <w:rsid w:val="0055098F"/>
    <w:rsid w:val="005517B9"/>
    <w:rsid w:val="005520B4"/>
    <w:rsid w:val="00552B40"/>
    <w:rsid w:val="00553E7D"/>
    <w:rsid w:val="005542BD"/>
    <w:rsid w:val="005558B8"/>
    <w:rsid w:val="00556489"/>
    <w:rsid w:val="00556CB1"/>
    <w:rsid w:val="00556EDA"/>
    <w:rsid w:val="00556FC7"/>
    <w:rsid w:val="005573D6"/>
    <w:rsid w:val="00557544"/>
    <w:rsid w:val="00557737"/>
    <w:rsid w:val="0056029F"/>
    <w:rsid w:val="005603DC"/>
    <w:rsid w:val="005616CE"/>
    <w:rsid w:val="00563C41"/>
    <w:rsid w:val="0056509F"/>
    <w:rsid w:val="00565326"/>
    <w:rsid w:val="005703D6"/>
    <w:rsid w:val="00570A0D"/>
    <w:rsid w:val="0057161A"/>
    <w:rsid w:val="0057165D"/>
    <w:rsid w:val="0057250A"/>
    <w:rsid w:val="005754FC"/>
    <w:rsid w:val="00575F9C"/>
    <w:rsid w:val="00576979"/>
    <w:rsid w:val="00577D50"/>
    <w:rsid w:val="00580D85"/>
    <w:rsid w:val="005813AC"/>
    <w:rsid w:val="005815EF"/>
    <w:rsid w:val="00582C43"/>
    <w:rsid w:val="0058354A"/>
    <w:rsid w:val="00584BA7"/>
    <w:rsid w:val="00586CFB"/>
    <w:rsid w:val="00586D23"/>
    <w:rsid w:val="00587D29"/>
    <w:rsid w:val="005903CE"/>
    <w:rsid w:val="00591072"/>
    <w:rsid w:val="005933B0"/>
    <w:rsid w:val="005934B8"/>
    <w:rsid w:val="00594C9D"/>
    <w:rsid w:val="00595194"/>
    <w:rsid w:val="0059546A"/>
    <w:rsid w:val="00595C65"/>
    <w:rsid w:val="00595F71"/>
    <w:rsid w:val="005964E5"/>
    <w:rsid w:val="005969E2"/>
    <w:rsid w:val="00597705"/>
    <w:rsid w:val="005A0760"/>
    <w:rsid w:val="005A0B98"/>
    <w:rsid w:val="005A2449"/>
    <w:rsid w:val="005A2C73"/>
    <w:rsid w:val="005A3E4D"/>
    <w:rsid w:val="005A4F67"/>
    <w:rsid w:val="005A4FC0"/>
    <w:rsid w:val="005A71F7"/>
    <w:rsid w:val="005A7873"/>
    <w:rsid w:val="005B0748"/>
    <w:rsid w:val="005B09E2"/>
    <w:rsid w:val="005B1333"/>
    <w:rsid w:val="005B1872"/>
    <w:rsid w:val="005B3184"/>
    <w:rsid w:val="005B569E"/>
    <w:rsid w:val="005B5E3A"/>
    <w:rsid w:val="005B649F"/>
    <w:rsid w:val="005B680B"/>
    <w:rsid w:val="005B7922"/>
    <w:rsid w:val="005B7CEE"/>
    <w:rsid w:val="005C10C9"/>
    <w:rsid w:val="005C1439"/>
    <w:rsid w:val="005C15DC"/>
    <w:rsid w:val="005C1DEC"/>
    <w:rsid w:val="005C28AE"/>
    <w:rsid w:val="005C33B2"/>
    <w:rsid w:val="005C36E4"/>
    <w:rsid w:val="005C3B19"/>
    <w:rsid w:val="005C475F"/>
    <w:rsid w:val="005C4FDA"/>
    <w:rsid w:val="005C54D9"/>
    <w:rsid w:val="005C5C47"/>
    <w:rsid w:val="005C6A41"/>
    <w:rsid w:val="005C70C7"/>
    <w:rsid w:val="005D0320"/>
    <w:rsid w:val="005D0B78"/>
    <w:rsid w:val="005D25D6"/>
    <w:rsid w:val="005D3407"/>
    <w:rsid w:val="005D3941"/>
    <w:rsid w:val="005D411A"/>
    <w:rsid w:val="005D47C3"/>
    <w:rsid w:val="005D5E9D"/>
    <w:rsid w:val="005D5FF3"/>
    <w:rsid w:val="005D6BF3"/>
    <w:rsid w:val="005D6D77"/>
    <w:rsid w:val="005E2D59"/>
    <w:rsid w:val="005E2E97"/>
    <w:rsid w:val="005E2F30"/>
    <w:rsid w:val="005E3541"/>
    <w:rsid w:val="005E411E"/>
    <w:rsid w:val="005E560B"/>
    <w:rsid w:val="005E601A"/>
    <w:rsid w:val="005E64E3"/>
    <w:rsid w:val="005E66FD"/>
    <w:rsid w:val="005F03D5"/>
    <w:rsid w:val="005F04A5"/>
    <w:rsid w:val="005F158C"/>
    <w:rsid w:val="005F236B"/>
    <w:rsid w:val="005F3034"/>
    <w:rsid w:val="005F6D85"/>
    <w:rsid w:val="005F77BC"/>
    <w:rsid w:val="00600269"/>
    <w:rsid w:val="0060138F"/>
    <w:rsid w:val="0060391E"/>
    <w:rsid w:val="0060443D"/>
    <w:rsid w:val="0060486E"/>
    <w:rsid w:val="006062FB"/>
    <w:rsid w:val="00606867"/>
    <w:rsid w:val="00607419"/>
    <w:rsid w:val="006101AF"/>
    <w:rsid w:val="006111FB"/>
    <w:rsid w:val="00612393"/>
    <w:rsid w:val="00612ACF"/>
    <w:rsid w:val="00613088"/>
    <w:rsid w:val="00613E36"/>
    <w:rsid w:val="00614A7A"/>
    <w:rsid w:val="00616B35"/>
    <w:rsid w:val="00617149"/>
    <w:rsid w:val="00617A30"/>
    <w:rsid w:val="00617AEE"/>
    <w:rsid w:val="00617F99"/>
    <w:rsid w:val="006215E6"/>
    <w:rsid w:val="00621B4B"/>
    <w:rsid w:val="006232F1"/>
    <w:rsid w:val="00623DDE"/>
    <w:rsid w:val="00624695"/>
    <w:rsid w:val="006249C3"/>
    <w:rsid w:val="006255AE"/>
    <w:rsid w:val="00625D2D"/>
    <w:rsid w:val="006271A4"/>
    <w:rsid w:val="00630138"/>
    <w:rsid w:val="006313FC"/>
    <w:rsid w:val="00632A7A"/>
    <w:rsid w:val="006332F2"/>
    <w:rsid w:val="00634B17"/>
    <w:rsid w:val="00634BC0"/>
    <w:rsid w:val="00637A17"/>
    <w:rsid w:val="006406E2"/>
    <w:rsid w:val="00640FB1"/>
    <w:rsid w:val="00641035"/>
    <w:rsid w:val="00641661"/>
    <w:rsid w:val="00643746"/>
    <w:rsid w:val="00643B2C"/>
    <w:rsid w:val="0064428F"/>
    <w:rsid w:val="00644429"/>
    <w:rsid w:val="00644FB0"/>
    <w:rsid w:val="006476E6"/>
    <w:rsid w:val="00650EE2"/>
    <w:rsid w:val="006511A4"/>
    <w:rsid w:val="006513E2"/>
    <w:rsid w:val="00651916"/>
    <w:rsid w:val="00651DE7"/>
    <w:rsid w:val="006525A3"/>
    <w:rsid w:val="006531C9"/>
    <w:rsid w:val="006535E1"/>
    <w:rsid w:val="0065466F"/>
    <w:rsid w:val="00656068"/>
    <w:rsid w:val="006572BE"/>
    <w:rsid w:val="00657B29"/>
    <w:rsid w:val="0066025E"/>
    <w:rsid w:val="00661713"/>
    <w:rsid w:val="00661D64"/>
    <w:rsid w:val="00662682"/>
    <w:rsid w:val="006639A0"/>
    <w:rsid w:val="00663D7F"/>
    <w:rsid w:val="00664CD0"/>
    <w:rsid w:val="00665D94"/>
    <w:rsid w:val="006668FE"/>
    <w:rsid w:val="00667591"/>
    <w:rsid w:val="00667F9F"/>
    <w:rsid w:val="006710E7"/>
    <w:rsid w:val="00671A0B"/>
    <w:rsid w:val="0067210D"/>
    <w:rsid w:val="006726DA"/>
    <w:rsid w:val="00672AA7"/>
    <w:rsid w:val="00674E7A"/>
    <w:rsid w:val="00675C81"/>
    <w:rsid w:val="00676802"/>
    <w:rsid w:val="0068034D"/>
    <w:rsid w:val="00681152"/>
    <w:rsid w:val="00681A3A"/>
    <w:rsid w:val="006820FA"/>
    <w:rsid w:val="00682987"/>
    <w:rsid w:val="00682CE5"/>
    <w:rsid w:val="006841DC"/>
    <w:rsid w:val="0068468E"/>
    <w:rsid w:val="00685790"/>
    <w:rsid w:val="00685DAD"/>
    <w:rsid w:val="0068615D"/>
    <w:rsid w:val="00686443"/>
    <w:rsid w:val="0068675A"/>
    <w:rsid w:val="0069001F"/>
    <w:rsid w:val="006901BC"/>
    <w:rsid w:val="00690593"/>
    <w:rsid w:val="0069106B"/>
    <w:rsid w:val="0069109E"/>
    <w:rsid w:val="00691AF2"/>
    <w:rsid w:val="00691CB2"/>
    <w:rsid w:val="00692D73"/>
    <w:rsid w:val="00694527"/>
    <w:rsid w:val="00695050"/>
    <w:rsid w:val="0069514A"/>
    <w:rsid w:val="0069550C"/>
    <w:rsid w:val="00697465"/>
    <w:rsid w:val="00697A21"/>
    <w:rsid w:val="00697EB1"/>
    <w:rsid w:val="006A123D"/>
    <w:rsid w:val="006A2310"/>
    <w:rsid w:val="006A2706"/>
    <w:rsid w:val="006A2E08"/>
    <w:rsid w:val="006A3801"/>
    <w:rsid w:val="006A396B"/>
    <w:rsid w:val="006A498B"/>
    <w:rsid w:val="006A5796"/>
    <w:rsid w:val="006A6752"/>
    <w:rsid w:val="006A7DA6"/>
    <w:rsid w:val="006B1352"/>
    <w:rsid w:val="006B150C"/>
    <w:rsid w:val="006B1DCE"/>
    <w:rsid w:val="006B42B2"/>
    <w:rsid w:val="006B60C4"/>
    <w:rsid w:val="006B6180"/>
    <w:rsid w:val="006B692B"/>
    <w:rsid w:val="006B6F37"/>
    <w:rsid w:val="006C07B2"/>
    <w:rsid w:val="006C177A"/>
    <w:rsid w:val="006C1B13"/>
    <w:rsid w:val="006C32C4"/>
    <w:rsid w:val="006C555C"/>
    <w:rsid w:val="006D067F"/>
    <w:rsid w:val="006D07FB"/>
    <w:rsid w:val="006D0817"/>
    <w:rsid w:val="006D16EF"/>
    <w:rsid w:val="006D2E62"/>
    <w:rsid w:val="006D5A67"/>
    <w:rsid w:val="006D762E"/>
    <w:rsid w:val="006D7A03"/>
    <w:rsid w:val="006D7DFD"/>
    <w:rsid w:val="006E16D1"/>
    <w:rsid w:val="006E2B6D"/>
    <w:rsid w:val="006E3C88"/>
    <w:rsid w:val="006E406D"/>
    <w:rsid w:val="006E4C1C"/>
    <w:rsid w:val="006F09D8"/>
    <w:rsid w:val="006F1624"/>
    <w:rsid w:val="006F3052"/>
    <w:rsid w:val="006F31BD"/>
    <w:rsid w:val="006F3259"/>
    <w:rsid w:val="006F34E5"/>
    <w:rsid w:val="006F3C00"/>
    <w:rsid w:val="006F548F"/>
    <w:rsid w:val="006F5830"/>
    <w:rsid w:val="006F595F"/>
    <w:rsid w:val="006F6BE1"/>
    <w:rsid w:val="006F78DB"/>
    <w:rsid w:val="006F79DE"/>
    <w:rsid w:val="00702B7A"/>
    <w:rsid w:val="00702C42"/>
    <w:rsid w:val="007037A0"/>
    <w:rsid w:val="00704A2E"/>
    <w:rsid w:val="007057AB"/>
    <w:rsid w:val="00705F57"/>
    <w:rsid w:val="00707343"/>
    <w:rsid w:val="007073FB"/>
    <w:rsid w:val="00707884"/>
    <w:rsid w:val="00710C28"/>
    <w:rsid w:val="00711C08"/>
    <w:rsid w:val="00711CC1"/>
    <w:rsid w:val="00712ED3"/>
    <w:rsid w:val="0071363B"/>
    <w:rsid w:val="00714697"/>
    <w:rsid w:val="00714C9E"/>
    <w:rsid w:val="00715651"/>
    <w:rsid w:val="00715B95"/>
    <w:rsid w:val="007174EA"/>
    <w:rsid w:val="00717903"/>
    <w:rsid w:val="00717B10"/>
    <w:rsid w:val="007203CB"/>
    <w:rsid w:val="00720D1F"/>
    <w:rsid w:val="00724054"/>
    <w:rsid w:val="00724B29"/>
    <w:rsid w:val="00725D9C"/>
    <w:rsid w:val="00727A78"/>
    <w:rsid w:val="00730A5A"/>
    <w:rsid w:val="00731207"/>
    <w:rsid w:val="007316A8"/>
    <w:rsid w:val="007322E9"/>
    <w:rsid w:val="00733EEE"/>
    <w:rsid w:val="00734430"/>
    <w:rsid w:val="00736182"/>
    <w:rsid w:val="0074053C"/>
    <w:rsid w:val="00742E52"/>
    <w:rsid w:val="00743D4D"/>
    <w:rsid w:val="00743EB1"/>
    <w:rsid w:val="0074485F"/>
    <w:rsid w:val="007451A8"/>
    <w:rsid w:val="0074527C"/>
    <w:rsid w:val="00745BF2"/>
    <w:rsid w:val="00745E2B"/>
    <w:rsid w:val="00746757"/>
    <w:rsid w:val="00747804"/>
    <w:rsid w:val="00747AC3"/>
    <w:rsid w:val="007517B0"/>
    <w:rsid w:val="007517B7"/>
    <w:rsid w:val="00751ADD"/>
    <w:rsid w:val="00751DD0"/>
    <w:rsid w:val="007520F6"/>
    <w:rsid w:val="007532C0"/>
    <w:rsid w:val="00756020"/>
    <w:rsid w:val="00756098"/>
    <w:rsid w:val="00757F3C"/>
    <w:rsid w:val="00760794"/>
    <w:rsid w:val="0076133E"/>
    <w:rsid w:val="00762AA4"/>
    <w:rsid w:val="007631E0"/>
    <w:rsid w:val="0076338E"/>
    <w:rsid w:val="00763628"/>
    <w:rsid w:val="00763765"/>
    <w:rsid w:val="00763BF3"/>
    <w:rsid w:val="00764F87"/>
    <w:rsid w:val="00765CE1"/>
    <w:rsid w:val="00767A6B"/>
    <w:rsid w:val="00771094"/>
    <w:rsid w:val="00771421"/>
    <w:rsid w:val="00772511"/>
    <w:rsid w:val="00772E4B"/>
    <w:rsid w:val="00773E0F"/>
    <w:rsid w:val="007744D5"/>
    <w:rsid w:val="0077459E"/>
    <w:rsid w:val="0077535A"/>
    <w:rsid w:val="00775448"/>
    <w:rsid w:val="00775CC5"/>
    <w:rsid w:val="0077676B"/>
    <w:rsid w:val="00777C21"/>
    <w:rsid w:val="007805E6"/>
    <w:rsid w:val="00782782"/>
    <w:rsid w:val="00783938"/>
    <w:rsid w:val="00783E29"/>
    <w:rsid w:val="007841E0"/>
    <w:rsid w:val="00785392"/>
    <w:rsid w:val="007863FC"/>
    <w:rsid w:val="007866DC"/>
    <w:rsid w:val="00787600"/>
    <w:rsid w:val="0079089C"/>
    <w:rsid w:val="00791465"/>
    <w:rsid w:val="00791501"/>
    <w:rsid w:val="0079276A"/>
    <w:rsid w:val="0079387E"/>
    <w:rsid w:val="007940B3"/>
    <w:rsid w:val="007940EF"/>
    <w:rsid w:val="00794AA8"/>
    <w:rsid w:val="007955C9"/>
    <w:rsid w:val="00795A61"/>
    <w:rsid w:val="00796986"/>
    <w:rsid w:val="00796F39"/>
    <w:rsid w:val="00796F7A"/>
    <w:rsid w:val="007971E1"/>
    <w:rsid w:val="00797A49"/>
    <w:rsid w:val="007A06C8"/>
    <w:rsid w:val="007A1488"/>
    <w:rsid w:val="007A1A81"/>
    <w:rsid w:val="007A2884"/>
    <w:rsid w:val="007A3705"/>
    <w:rsid w:val="007A3861"/>
    <w:rsid w:val="007A39B0"/>
    <w:rsid w:val="007A483A"/>
    <w:rsid w:val="007A7BBE"/>
    <w:rsid w:val="007B0271"/>
    <w:rsid w:val="007B196E"/>
    <w:rsid w:val="007B1F09"/>
    <w:rsid w:val="007B36D1"/>
    <w:rsid w:val="007B49E8"/>
    <w:rsid w:val="007B4D32"/>
    <w:rsid w:val="007B566C"/>
    <w:rsid w:val="007B59C1"/>
    <w:rsid w:val="007B5B5E"/>
    <w:rsid w:val="007B629C"/>
    <w:rsid w:val="007B686F"/>
    <w:rsid w:val="007B6CEF"/>
    <w:rsid w:val="007C17AD"/>
    <w:rsid w:val="007C247A"/>
    <w:rsid w:val="007C4731"/>
    <w:rsid w:val="007C546A"/>
    <w:rsid w:val="007C7934"/>
    <w:rsid w:val="007D0644"/>
    <w:rsid w:val="007D0A2D"/>
    <w:rsid w:val="007D0F31"/>
    <w:rsid w:val="007D3ACE"/>
    <w:rsid w:val="007D5259"/>
    <w:rsid w:val="007D64EC"/>
    <w:rsid w:val="007D7D86"/>
    <w:rsid w:val="007E01B7"/>
    <w:rsid w:val="007E05A2"/>
    <w:rsid w:val="007E1089"/>
    <w:rsid w:val="007E1B26"/>
    <w:rsid w:val="007E1F8D"/>
    <w:rsid w:val="007E269E"/>
    <w:rsid w:val="007E4C07"/>
    <w:rsid w:val="007E5E24"/>
    <w:rsid w:val="007E5FCD"/>
    <w:rsid w:val="007E689A"/>
    <w:rsid w:val="007E7697"/>
    <w:rsid w:val="007F070B"/>
    <w:rsid w:val="007F1E72"/>
    <w:rsid w:val="007F2C37"/>
    <w:rsid w:val="007F438D"/>
    <w:rsid w:val="007F461F"/>
    <w:rsid w:val="007F4798"/>
    <w:rsid w:val="007F6FE6"/>
    <w:rsid w:val="00800438"/>
    <w:rsid w:val="008019A5"/>
    <w:rsid w:val="008020C2"/>
    <w:rsid w:val="008020CD"/>
    <w:rsid w:val="00803543"/>
    <w:rsid w:val="00804118"/>
    <w:rsid w:val="00806AFC"/>
    <w:rsid w:val="00810336"/>
    <w:rsid w:val="0081156D"/>
    <w:rsid w:val="00811B30"/>
    <w:rsid w:val="008122EC"/>
    <w:rsid w:val="0081270F"/>
    <w:rsid w:val="00812D95"/>
    <w:rsid w:val="00812E75"/>
    <w:rsid w:val="00813448"/>
    <w:rsid w:val="00814EDE"/>
    <w:rsid w:val="0081612B"/>
    <w:rsid w:val="00816C37"/>
    <w:rsid w:val="00816ED1"/>
    <w:rsid w:val="00821B2A"/>
    <w:rsid w:val="00821D82"/>
    <w:rsid w:val="00822BFB"/>
    <w:rsid w:val="008230F2"/>
    <w:rsid w:val="00823442"/>
    <w:rsid w:val="00823CFE"/>
    <w:rsid w:val="008242ED"/>
    <w:rsid w:val="0082453B"/>
    <w:rsid w:val="008276BB"/>
    <w:rsid w:val="00830F6A"/>
    <w:rsid w:val="00832EA6"/>
    <w:rsid w:val="00832FD6"/>
    <w:rsid w:val="0083336E"/>
    <w:rsid w:val="00834066"/>
    <w:rsid w:val="008343B4"/>
    <w:rsid w:val="008349FD"/>
    <w:rsid w:val="00837B9A"/>
    <w:rsid w:val="00837E1F"/>
    <w:rsid w:val="008405CE"/>
    <w:rsid w:val="008405CF"/>
    <w:rsid w:val="00841726"/>
    <w:rsid w:val="008417D1"/>
    <w:rsid w:val="008426AA"/>
    <w:rsid w:val="0084295A"/>
    <w:rsid w:val="00842E3E"/>
    <w:rsid w:val="0084393F"/>
    <w:rsid w:val="00843F8A"/>
    <w:rsid w:val="00846269"/>
    <w:rsid w:val="008471D8"/>
    <w:rsid w:val="00851511"/>
    <w:rsid w:val="0085263B"/>
    <w:rsid w:val="00852C74"/>
    <w:rsid w:val="008536CA"/>
    <w:rsid w:val="00853922"/>
    <w:rsid w:val="00853B2F"/>
    <w:rsid w:val="00853D47"/>
    <w:rsid w:val="008547C2"/>
    <w:rsid w:val="00854A89"/>
    <w:rsid w:val="00855355"/>
    <w:rsid w:val="008557C2"/>
    <w:rsid w:val="00855E6F"/>
    <w:rsid w:val="00855F97"/>
    <w:rsid w:val="0085790B"/>
    <w:rsid w:val="008600C2"/>
    <w:rsid w:val="00860124"/>
    <w:rsid w:val="0086080D"/>
    <w:rsid w:val="00861507"/>
    <w:rsid w:val="00861DCD"/>
    <w:rsid w:val="008634DE"/>
    <w:rsid w:val="00863643"/>
    <w:rsid w:val="008642B2"/>
    <w:rsid w:val="008647BD"/>
    <w:rsid w:val="008665C4"/>
    <w:rsid w:val="0086751C"/>
    <w:rsid w:val="008677E3"/>
    <w:rsid w:val="00870B41"/>
    <w:rsid w:val="008715DC"/>
    <w:rsid w:val="00871913"/>
    <w:rsid w:val="0087195C"/>
    <w:rsid w:val="00873C6E"/>
    <w:rsid w:val="00873EB9"/>
    <w:rsid w:val="00875D5A"/>
    <w:rsid w:val="00875F1E"/>
    <w:rsid w:val="00880351"/>
    <w:rsid w:val="00880496"/>
    <w:rsid w:val="0088086C"/>
    <w:rsid w:val="008825BB"/>
    <w:rsid w:val="00882735"/>
    <w:rsid w:val="0088275A"/>
    <w:rsid w:val="00882EFE"/>
    <w:rsid w:val="0088388D"/>
    <w:rsid w:val="00885C05"/>
    <w:rsid w:val="00885F6F"/>
    <w:rsid w:val="00886399"/>
    <w:rsid w:val="00886C90"/>
    <w:rsid w:val="00890D54"/>
    <w:rsid w:val="00890F28"/>
    <w:rsid w:val="00892541"/>
    <w:rsid w:val="00892999"/>
    <w:rsid w:val="00892FE2"/>
    <w:rsid w:val="00893549"/>
    <w:rsid w:val="0089372D"/>
    <w:rsid w:val="00893E14"/>
    <w:rsid w:val="0089533C"/>
    <w:rsid w:val="00895465"/>
    <w:rsid w:val="00895554"/>
    <w:rsid w:val="008957A8"/>
    <w:rsid w:val="00895A54"/>
    <w:rsid w:val="008965E2"/>
    <w:rsid w:val="00896B6A"/>
    <w:rsid w:val="008A0454"/>
    <w:rsid w:val="008A04B1"/>
    <w:rsid w:val="008A1381"/>
    <w:rsid w:val="008A179B"/>
    <w:rsid w:val="008A1A60"/>
    <w:rsid w:val="008A335D"/>
    <w:rsid w:val="008A3B56"/>
    <w:rsid w:val="008A4281"/>
    <w:rsid w:val="008A4B65"/>
    <w:rsid w:val="008A528F"/>
    <w:rsid w:val="008A537D"/>
    <w:rsid w:val="008A538B"/>
    <w:rsid w:val="008A7240"/>
    <w:rsid w:val="008A7343"/>
    <w:rsid w:val="008A75F3"/>
    <w:rsid w:val="008A7BFC"/>
    <w:rsid w:val="008A7CF7"/>
    <w:rsid w:val="008A7FAD"/>
    <w:rsid w:val="008B06B5"/>
    <w:rsid w:val="008B100F"/>
    <w:rsid w:val="008B1DA6"/>
    <w:rsid w:val="008B3660"/>
    <w:rsid w:val="008B4B60"/>
    <w:rsid w:val="008B640A"/>
    <w:rsid w:val="008C01F7"/>
    <w:rsid w:val="008C06AA"/>
    <w:rsid w:val="008C210D"/>
    <w:rsid w:val="008C2AC4"/>
    <w:rsid w:val="008C2B03"/>
    <w:rsid w:val="008C3E59"/>
    <w:rsid w:val="008C480D"/>
    <w:rsid w:val="008C4C45"/>
    <w:rsid w:val="008C4EEA"/>
    <w:rsid w:val="008C651B"/>
    <w:rsid w:val="008C7138"/>
    <w:rsid w:val="008C7F62"/>
    <w:rsid w:val="008D106F"/>
    <w:rsid w:val="008D136B"/>
    <w:rsid w:val="008D1D36"/>
    <w:rsid w:val="008D2564"/>
    <w:rsid w:val="008D3C26"/>
    <w:rsid w:val="008D3F45"/>
    <w:rsid w:val="008E1626"/>
    <w:rsid w:val="008E270C"/>
    <w:rsid w:val="008E4365"/>
    <w:rsid w:val="008E51D4"/>
    <w:rsid w:val="008E66D5"/>
    <w:rsid w:val="008E66F8"/>
    <w:rsid w:val="008E74EF"/>
    <w:rsid w:val="008E75FA"/>
    <w:rsid w:val="008E7904"/>
    <w:rsid w:val="008E7EFA"/>
    <w:rsid w:val="008F051D"/>
    <w:rsid w:val="008F0848"/>
    <w:rsid w:val="008F0FC5"/>
    <w:rsid w:val="008F0FD2"/>
    <w:rsid w:val="008F17A3"/>
    <w:rsid w:val="008F2F1E"/>
    <w:rsid w:val="008F4376"/>
    <w:rsid w:val="008F59AF"/>
    <w:rsid w:val="008F5A07"/>
    <w:rsid w:val="008F5B07"/>
    <w:rsid w:val="008F5E59"/>
    <w:rsid w:val="008F61FC"/>
    <w:rsid w:val="008F74A5"/>
    <w:rsid w:val="0090052D"/>
    <w:rsid w:val="00900854"/>
    <w:rsid w:val="00901474"/>
    <w:rsid w:val="009014FD"/>
    <w:rsid w:val="00902AA7"/>
    <w:rsid w:val="00902BC6"/>
    <w:rsid w:val="00902C55"/>
    <w:rsid w:val="009030F2"/>
    <w:rsid w:val="00903496"/>
    <w:rsid w:val="00903A37"/>
    <w:rsid w:val="00903C47"/>
    <w:rsid w:val="009041F8"/>
    <w:rsid w:val="009049B8"/>
    <w:rsid w:val="00904D53"/>
    <w:rsid w:val="00905715"/>
    <w:rsid w:val="00905C49"/>
    <w:rsid w:val="00906C53"/>
    <w:rsid w:val="0090737A"/>
    <w:rsid w:val="0091491D"/>
    <w:rsid w:val="00914F32"/>
    <w:rsid w:val="0091517B"/>
    <w:rsid w:val="009158FF"/>
    <w:rsid w:val="009159E7"/>
    <w:rsid w:val="00921597"/>
    <w:rsid w:val="00921696"/>
    <w:rsid w:val="009246DD"/>
    <w:rsid w:val="0092525C"/>
    <w:rsid w:val="00925568"/>
    <w:rsid w:val="009257EE"/>
    <w:rsid w:val="009261FC"/>
    <w:rsid w:val="009262E3"/>
    <w:rsid w:val="00927E7F"/>
    <w:rsid w:val="009300E6"/>
    <w:rsid w:val="0093089E"/>
    <w:rsid w:val="00931267"/>
    <w:rsid w:val="00931856"/>
    <w:rsid w:val="00931957"/>
    <w:rsid w:val="00932259"/>
    <w:rsid w:val="00937B2D"/>
    <w:rsid w:val="00937E6B"/>
    <w:rsid w:val="00937F6E"/>
    <w:rsid w:val="00940008"/>
    <w:rsid w:val="00940225"/>
    <w:rsid w:val="00940E62"/>
    <w:rsid w:val="009429D4"/>
    <w:rsid w:val="00943D4D"/>
    <w:rsid w:val="00944464"/>
    <w:rsid w:val="00945BC4"/>
    <w:rsid w:val="009503FE"/>
    <w:rsid w:val="0095291D"/>
    <w:rsid w:val="00954778"/>
    <w:rsid w:val="0095687B"/>
    <w:rsid w:val="00956D4D"/>
    <w:rsid w:val="00957730"/>
    <w:rsid w:val="00960C49"/>
    <w:rsid w:val="00960CDB"/>
    <w:rsid w:val="009616AA"/>
    <w:rsid w:val="00961CAC"/>
    <w:rsid w:val="00962E0E"/>
    <w:rsid w:val="00963741"/>
    <w:rsid w:val="00964882"/>
    <w:rsid w:val="009648F1"/>
    <w:rsid w:val="00964C44"/>
    <w:rsid w:val="00964DFA"/>
    <w:rsid w:val="00965A67"/>
    <w:rsid w:val="0096634B"/>
    <w:rsid w:val="0096639D"/>
    <w:rsid w:val="0096700B"/>
    <w:rsid w:val="0097014B"/>
    <w:rsid w:val="0097136D"/>
    <w:rsid w:val="00971D2F"/>
    <w:rsid w:val="00971FBC"/>
    <w:rsid w:val="0097318C"/>
    <w:rsid w:val="009737E6"/>
    <w:rsid w:val="00973F61"/>
    <w:rsid w:val="009748A3"/>
    <w:rsid w:val="0097492C"/>
    <w:rsid w:val="00974E2D"/>
    <w:rsid w:val="00975DB5"/>
    <w:rsid w:val="009766C1"/>
    <w:rsid w:val="00976DCD"/>
    <w:rsid w:val="00976F0D"/>
    <w:rsid w:val="00977B18"/>
    <w:rsid w:val="0098066C"/>
    <w:rsid w:val="00981278"/>
    <w:rsid w:val="009812F2"/>
    <w:rsid w:val="009813EC"/>
    <w:rsid w:val="009814B0"/>
    <w:rsid w:val="00981871"/>
    <w:rsid w:val="0098283B"/>
    <w:rsid w:val="00983A27"/>
    <w:rsid w:val="00984181"/>
    <w:rsid w:val="0098443D"/>
    <w:rsid w:val="0098571F"/>
    <w:rsid w:val="009868C4"/>
    <w:rsid w:val="00987780"/>
    <w:rsid w:val="00987901"/>
    <w:rsid w:val="00987B5E"/>
    <w:rsid w:val="0099005D"/>
    <w:rsid w:val="00990818"/>
    <w:rsid w:val="00992B0D"/>
    <w:rsid w:val="009949C6"/>
    <w:rsid w:val="009969E0"/>
    <w:rsid w:val="00996B5C"/>
    <w:rsid w:val="009A0545"/>
    <w:rsid w:val="009A0B4E"/>
    <w:rsid w:val="009A0D8D"/>
    <w:rsid w:val="009A1EC2"/>
    <w:rsid w:val="009A36AF"/>
    <w:rsid w:val="009A3E97"/>
    <w:rsid w:val="009A577D"/>
    <w:rsid w:val="009A591E"/>
    <w:rsid w:val="009A6965"/>
    <w:rsid w:val="009A7171"/>
    <w:rsid w:val="009A77E7"/>
    <w:rsid w:val="009B0D3B"/>
    <w:rsid w:val="009B177C"/>
    <w:rsid w:val="009B1B5C"/>
    <w:rsid w:val="009B1FCB"/>
    <w:rsid w:val="009B306D"/>
    <w:rsid w:val="009B43C5"/>
    <w:rsid w:val="009B443B"/>
    <w:rsid w:val="009B4519"/>
    <w:rsid w:val="009B4652"/>
    <w:rsid w:val="009B5983"/>
    <w:rsid w:val="009B650A"/>
    <w:rsid w:val="009B7B65"/>
    <w:rsid w:val="009C052D"/>
    <w:rsid w:val="009C09A0"/>
    <w:rsid w:val="009C14AA"/>
    <w:rsid w:val="009C15A6"/>
    <w:rsid w:val="009C2135"/>
    <w:rsid w:val="009C25A1"/>
    <w:rsid w:val="009C323D"/>
    <w:rsid w:val="009C36F1"/>
    <w:rsid w:val="009C3990"/>
    <w:rsid w:val="009C3B51"/>
    <w:rsid w:val="009C3E3C"/>
    <w:rsid w:val="009C43D6"/>
    <w:rsid w:val="009C4F54"/>
    <w:rsid w:val="009C5271"/>
    <w:rsid w:val="009C5420"/>
    <w:rsid w:val="009C63A4"/>
    <w:rsid w:val="009C63D5"/>
    <w:rsid w:val="009C6B5F"/>
    <w:rsid w:val="009C7728"/>
    <w:rsid w:val="009C787C"/>
    <w:rsid w:val="009C7FC6"/>
    <w:rsid w:val="009D0350"/>
    <w:rsid w:val="009D0C44"/>
    <w:rsid w:val="009D161A"/>
    <w:rsid w:val="009D1693"/>
    <w:rsid w:val="009D1BCC"/>
    <w:rsid w:val="009D22D4"/>
    <w:rsid w:val="009D28F6"/>
    <w:rsid w:val="009D3D26"/>
    <w:rsid w:val="009D4AB7"/>
    <w:rsid w:val="009D52AE"/>
    <w:rsid w:val="009D5302"/>
    <w:rsid w:val="009D56DE"/>
    <w:rsid w:val="009D58F9"/>
    <w:rsid w:val="009D62F3"/>
    <w:rsid w:val="009D754F"/>
    <w:rsid w:val="009E1896"/>
    <w:rsid w:val="009E1980"/>
    <w:rsid w:val="009E1ACC"/>
    <w:rsid w:val="009E20B0"/>
    <w:rsid w:val="009E2833"/>
    <w:rsid w:val="009E2BB3"/>
    <w:rsid w:val="009E325E"/>
    <w:rsid w:val="009E3484"/>
    <w:rsid w:val="009E553A"/>
    <w:rsid w:val="009E569F"/>
    <w:rsid w:val="009E5FDA"/>
    <w:rsid w:val="009E646F"/>
    <w:rsid w:val="009E776E"/>
    <w:rsid w:val="009F0A0D"/>
    <w:rsid w:val="009F16BC"/>
    <w:rsid w:val="009F1760"/>
    <w:rsid w:val="009F31B3"/>
    <w:rsid w:val="009F4396"/>
    <w:rsid w:val="009F5411"/>
    <w:rsid w:val="009F5BAA"/>
    <w:rsid w:val="009F5D93"/>
    <w:rsid w:val="009F6542"/>
    <w:rsid w:val="009F65CF"/>
    <w:rsid w:val="009F68EE"/>
    <w:rsid w:val="009F6F14"/>
    <w:rsid w:val="009F704C"/>
    <w:rsid w:val="009F7433"/>
    <w:rsid w:val="00A0085E"/>
    <w:rsid w:val="00A00F3C"/>
    <w:rsid w:val="00A0144A"/>
    <w:rsid w:val="00A0191A"/>
    <w:rsid w:val="00A02844"/>
    <w:rsid w:val="00A034F2"/>
    <w:rsid w:val="00A042CC"/>
    <w:rsid w:val="00A06BF5"/>
    <w:rsid w:val="00A07387"/>
    <w:rsid w:val="00A076B8"/>
    <w:rsid w:val="00A07E9C"/>
    <w:rsid w:val="00A10B72"/>
    <w:rsid w:val="00A11066"/>
    <w:rsid w:val="00A1196D"/>
    <w:rsid w:val="00A11A36"/>
    <w:rsid w:val="00A122F8"/>
    <w:rsid w:val="00A1243E"/>
    <w:rsid w:val="00A12914"/>
    <w:rsid w:val="00A12EEB"/>
    <w:rsid w:val="00A13BA0"/>
    <w:rsid w:val="00A13CE4"/>
    <w:rsid w:val="00A13EED"/>
    <w:rsid w:val="00A14173"/>
    <w:rsid w:val="00A167B8"/>
    <w:rsid w:val="00A16835"/>
    <w:rsid w:val="00A17060"/>
    <w:rsid w:val="00A17ED7"/>
    <w:rsid w:val="00A20492"/>
    <w:rsid w:val="00A206A7"/>
    <w:rsid w:val="00A2185E"/>
    <w:rsid w:val="00A21919"/>
    <w:rsid w:val="00A22DCC"/>
    <w:rsid w:val="00A26381"/>
    <w:rsid w:val="00A27897"/>
    <w:rsid w:val="00A31C08"/>
    <w:rsid w:val="00A32889"/>
    <w:rsid w:val="00A331C2"/>
    <w:rsid w:val="00A35634"/>
    <w:rsid w:val="00A35E24"/>
    <w:rsid w:val="00A36A40"/>
    <w:rsid w:val="00A36B32"/>
    <w:rsid w:val="00A36D42"/>
    <w:rsid w:val="00A41064"/>
    <w:rsid w:val="00A414A1"/>
    <w:rsid w:val="00A41BC0"/>
    <w:rsid w:val="00A421CD"/>
    <w:rsid w:val="00A42893"/>
    <w:rsid w:val="00A42906"/>
    <w:rsid w:val="00A43094"/>
    <w:rsid w:val="00A43340"/>
    <w:rsid w:val="00A439AC"/>
    <w:rsid w:val="00A43C75"/>
    <w:rsid w:val="00A43E5D"/>
    <w:rsid w:val="00A45490"/>
    <w:rsid w:val="00A4723D"/>
    <w:rsid w:val="00A47250"/>
    <w:rsid w:val="00A5079B"/>
    <w:rsid w:val="00A5180C"/>
    <w:rsid w:val="00A521EE"/>
    <w:rsid w:val="00A5262A"/>
    <w:rsid w:val="00A5427C"/>
    <w:rsid w:val="00A575AB"/>
    <w:rsid w:val="00A603C3"/>
    <w:rsid w:val="00A61267"/>
    <w:rsid w:val="00A62A60"/>
    <w:rsid w:val="00A63829"/>
    <w:rsid w:val="00A64250"/>
    <w:rsid w:val="00A64FD8"/>
    <w:rsid w:val="00A6550F"/>
    <w:rsid w:val="00A6690D"/>
    <w:rsid w:val="00A67C97"/>
    <w:rsid w:val="00A711F9"/>
    <w:rsid w:val="00A71783"/>
    <w:rsid w:val="00A719FE"/>
    <w:rsid w:val="00A72B8A"/>
    <w:rsid w:val="00A74937"/>
    <w:rsid w:val="00A74A35"/>
    <w:rsid w:val="00A75B8E"/>
    <w:rsid w:val="00A80111"/>
    <w:rsid w:val="00A81DF8"/>
    <w:rsid w:val="00A82B55"/>
    <w:rsid w:val="00A82F57"/>
    <w:rsid w:val="00A83F39"/>
    <w:rsid w:val="00A84210"/>
    <w:rsid w:val="00A85465"/>
    <w:rsid w:val="00A866AE"/>
    <w:rsid w:val="00A878A5"/>
    <w:rsid w:val="00A87D38"/>
    <w:rsid w:val="00A92225"/>
    <w:rsid w:val="00A9381F"/>
    <w:rsid w:val="00A958D5"/>
    <w:rsid w:val="00A95B9A"/>
    <w:rsid w:val="00A95CB4"/>
    <w:rsid w:val="00A976E6"/>
    <w:rsid w:val="00AA000E"/>
    <w:rsid w:val="00AA00D8"/>
    <w:rsid w:val="00AA32DA"/>
    <w:rsid w:val="00AA3852"/>
    <w:rsid w:val="00AA45A4"/>
    <w:rsid w:val="00AA4712"/>
    <w:rsid w:val="00AA4FAB"/>
    <w:rsid w:val="00AA65F4"/>
    <w:rsid w:val="00AA7A71"/>
    <w:rsid w:val="00AB01B3"/>
    <w:rsid w:val="00AB10CC"/>
    <w:rsid w:val="00AB1B2B"/>
    <w:rsid w:val="00AB43EE"/>
    <w:rsid w:val="00AB486C"/>
    <w:rsid w:val="00AB4F07"/>
    <w:rsid w:val="00AB5121"/>
    <w:rsid w:val="00AB51EA"/>
    <w:rsid w:val="00AB6F0C"/>
    <w:rsid w:val="00AC01D0"/>
    <w:rsid w:val="00AC1EC5"/>
    <w:rsid w:val="00AC3903"/>
    <w:rsid w:val="00AC4AC4"/>
    <w:rsid w:val="00AC6054"/>
    <w:rsid w:val="00AC7F40"/>
    <w:rsid w:val="00AC7FDF"/>
    <w:rsid w:val="00AD0544"/>
    <w:rsid w:val="00AD061A"/>
    <w:rsid w:val="00AD06BC"/>
    <w:rsid w:val="00AD0BF1"/>
    <w:rsid w:val="00AD1B78"/>
    <w:rsid w:val="00AD1C15"/>
    <w:rsid w:val="00AD1C68"/>
    <w:rsid w:val="00AD35F0"/>
    <w:rsid w:val="00AD6B3C"/>
    <w:rsid w:val="00AE0580"/>
    <w:rsid w:val="00AE099A"/>
    <w:rsid w:val="00AE154F"/>
    <w:rsid w:val="00AE18E1"/>
    <w:rsid w:val="00AE1EE1"/>
    <w:rsid w:val="00AE207E"/>
    <w:rsid w:val="00AE22E9"/>
    <w:rsid w:val="00AE22F3"/>
    <w:rsid w:val="00AE2782"/>
    <w:rsid w:val="00AE2C20"/>
    <w:rsid w:val="00AE372B"/>
    <w:rsid w:val="00AE3DAE"/>
    <w:rsid w:val="00AE412E"/>
    <w:rsid w:val="00AE5E46"/>
    <w:rsid w:val="00AF05EC"/>
    <w:rsid w:val="00AF0880"/>
    <w:rsid w:val="00AF1DBA"/>
    <w:rsid w:val="00AF252E"/>
    <w:rsid w:val="00AF2AE0"/>
    <w:rsid w:val="00AF399D"/>
    <w:rsid w:val="00AF3B2C"/>
    <w:rsid w:val="00AF3D6B"/>
    <w:rsid w:val="00AF40AC"/>
    <w:rsid w:val="00AF4917"/>
    <w:rsid w:val="00AF4CC3"/>
    <w:rsid w:val="00AF4DC9"/>
    <w:rsid w:val="00AF6292"/>
    <w:rsid w:val="00AF680F"/>
    <w:rsid w:val="00AF6DF0"/>
    <w:rsid w:val="00B00432"/>
    <w:rsid w:val="00B00514"/>
    <w:rsid w:val="00B00C04"/>
    <w:rsid w:val="00B0128D"/>
    <w:rsid w:val="00B01594"/>
    <w:rsid w:val="00B01C2D"/>
    <w:rsid w:val="00B01FAF"/>
    <w:rsid w:val="00B027E5"/>
    <w:rsid w:val="00B03E96"/>
    <w:rsid w:val="00B04260"/>
    <w:rsid w:val="00B04A4E"/>
    <w:rsid w:val="00B04A8E"/>
    <w:rsid w:val="00B0511A"/>
    <w:rsid w:val="00B05D39"/>
    <w:rsid w:val="00B06704"/>
    <w:rsid w:val="00B074FE"/>
    <w:rsid w:val="00B07607"/>
    <w:rsid w:val="00B100BE"/>
    <w:rsid w:val="00B10C11"/>
    <w:rsid w:val="00B11284"/>
    <w:rsid w:val="00B114A7"/>
    <w:rsid w:val="00B11F80"/>
    <w:rsid w:val="00B12975"/>
    <w:rsid w:val="00B13A6B"/>
    <w:rsid w:val="00B14FF9"/>
    <w:rsid w:val="00B15D9A"/>
    <w:rsid w:val="00B160F4"/>
    <w:rsid w:val="00B1684F"/>
    <w:rsid w:val="00B1722F"/>
    <w:rsid w:val="00B17B58"/>
    <w:rsid w:val="00B17CCB"/>
    <w:rsid w:val="00B201F2"/>
    <w:rsid w:val="00B207AC"/>
    <w:rsid w:val="00B20D36"/>
    <w:rsid w:val="00B21512"/>
    <w:rsid w:val="00B21E6A"/>
    <w:rsid w:val="00B21FA2"/>
    <w:rsid w:val="00B224C8"/>
    <w:rsid w:val="00B235FF"/>
    <w:rsid w:val="00B240AA"/>
    <w:rsid w:val="00B24486"/>
    <w:rsid w:val="00B24846"/>
    <w:rsid w:val="00B248AB"/>
    <w:rsid w:val="00B26963"/>
    <w:rsid w:val="00B26AA4"/>
    <w:rsid w:val="00B27281"/>
    <w:rsid w:val="00B27A37"/>
    <w:rsid w:val="00B30BDA"/>
    <w:rsid w:val="00B30C98"/>
    <w:rsid w:val="00B322EF"/>
    <w:rsid w:val="00B32598"/>
    <w:rsid w:val="00B32AE8"/>
    <w:rsid w:val="00B3323A"/>
    <w:rsid w:val="00B342A9"/>
    <w:rsid w:val="00B34ECD"/>
    <w:rsid w:val="00B36696"/>
    <w:rsid w:val="00B37525"/>
    <w:rsid w:val="00B418D6"/>
    <w:rsid w:val="00B41936"/>
    <w:rsid w:val="00B42302"/>
    <w:rsid w:val="00B42CF1"/>
    <w:rsid w:val="00B446F9"/>
    <w:rsid w:val="00B46ADF"/>
    <w:rsid w:val="00B50382"/>
    <w:rsid w:val="00B512A3"/>
    <w:rsid w:val="00B5189E"/>
    <w:rsid w:val="00B51F04"/>
    <w:rsid w:val="00B53331"/>
    <w:rsid w:val="00B538C4"/>
    <w:rsid w:val="00B547A4"/>
    <w:rsid w:val="00B5512D"/>
    <w:rsid w:val="00B559B2"/>
    <w:rsid w:val="00B55B02"/>
    <w:rsid w:val="00B565D4"/>
    <w:rsid w:val="00B56BAF"/>
    <w:rsid w:val="00B56D2F"/>
    <w:rsid w:val="00B56DA8"/>
    <w:rsid w:val="00B57541"/>
    <w:rsid w:val="00B57BF8"/>
    <w:rsid w:val="00B60C50"/>
    <w:rsid w:val="00B60E51"/>
    <w:rsid w:val="00B62122"/>
    <w:rsid w:val="00B63F7F"/>
    <w:rsid w:val="00B6537F"/>
    <w:rsid w:val="00B65433"/>
    <w:rsid w:val="00B65D0C"/>
    <w:rsid w:val="00B65DEE"/>
    <w:rsid w:val="00B673D7"/>
    <w:rsid w:val="00B67510"/>
    <w:rsid w:val="00B67D1F"/>
    <w:rsid w:val="00B71571"/>
    <w:rsid w:val="00B715B1"/>
    <w:rsid w:val="00B71900"/>
    <w:rsid w:val="00B73269"/>
    <w:rsid w:val="00B7447E"/>
    <w:rsid w:val="00B74FCE"/>
    <w:rsid w:val="00B75E0D"/>
    <w:rsid w:val="00B76033"/>
    <w:rsid w:val="00B7619E"/>
    <w:rsid w:val="00B773B0"/>
    <w:rsid w:val="00B77677"/>
    <w:rsid w:val="00B77BF3"/>
    <w:rsid w:val="00B77FAA"/>
    <w:rsid w:val="00B83257"/>
    <w:rsid w:val="00B8381D"/>
    <w:rsid w:val="00B84964"/>
    <w:rsid w:val="00B849F3"/>
    <w:rsid w:val="00B856CE"/>
    <w:rsid w:val="00B85F87"/>
    <w:rsid w:val="00B86ECA"/>
    <w:rsid w:val="00B9092D"/>
    <w:rsid w:val="00B91527"/>
    <w:rsid w:val="00B92470"/>
    <w:rsid w:val="00B929D1"/>
    <w:rsid w:val="00B93AC6"/>
    <w:rsid w:val="00B95349"/>
    <w:rsid w:val="00B955C0"/>
    <w:rsid w:val="00B95B9C"/>
    <w:rsid w:val="00B961E2"/>
    <w:rsid w:val="00B9742D"/>
    <w:rsid w:val="00BA0067"/>
    <w:rsid w:val="00BA0F9A"/>
    <w:rsid w:val="00BA2179"/>
    <w:rsid w:val="00BA2C68"/>
    <w:rsid w:val="00BA55D3"/>
    <w:rsid w:val="00BA65AC"/>
    <w:rsid w:val="00BB114D"/>
    <w:rsid w:val="00BB2985"/>
    <w:rsid w:val="00BB36B1"/>
    <w:rsid w:val="00BC0A20"/>
    <w:rsid w:val="00BC2003"/>
    <w:rsid w:val="00BC21A0"/>
    <w:rsid w:val="00BC366A"/>
    <w:rsid w:val="00BC4BFD"/>
    <w:rsid w:val="00BC4EF3"/>
    <w:rsid w:val="00BC5527"/>
    <w:rsid w:val="00BC6ACB"/>
    <w:rsid w:val="00BC762C"/>
    <w:rsid w:val="00BC77C0"/>
    <w:rsid w:val="00BD0B25"/>
    <w:rsid w:val="00BD0CFB"/>
    <w:rsid w:val="00BD234D"/>
    <w:rsid w:val="00BD2561"/>
    <w:rsid w:val="00BD3DF7"/>
    <w:rsid w:val="00BD599C"/>
    <w:rsid w:val="00BD5DCD"/>
    <w:rsid w:val="00BD5E05"/>
    <w:rsid w:val="00BD616D"/>
    <w:rsid w:val="00BD6C4D"/>
    <w:rsid w:val="00BE0997"/>
    <w:rsid w:val="00BE108E"/>
    <w:rsid w:val="00BE1907"/>
    <w:rsid w:val="00BE1A97"/>
    <w:rsid w:val="00BE2CA5"/>
    <w:rsid w:val="00BE3AF3"/>
    <w:rsid w:val="00BE485B"/>
    <w:rsid w:val="00BE5AA5"/>
    <w:rsid w:val="00BE6A16"/>
    <w:rsid w:val="00BE6A74"/>
    <w:rsid w:val="00BE7185"/>
    <w:rsid w:val="00BE7D08"/>
    <w:rsid w:val="00BF0840"/>
    <w:rsid w:val="00BF0DFF"/>
    <w:rsid w:val="00BF218D"/>
    <w:rsid w:val="00BF22B8"/>
    <w:rsid w:val="00BF2603"/>
    <w:rsid w:val="00BF419B"/>
    <w:rsid w:val="00BF51CE"/>
    <w:rsid w:val="00BF6541"/>
    <w:rsid w:val="00C01A0D"/>
    <w:rsid w:val="00C028D9"/>
    <w:rsid w:val="00C036E4"/>
    <w:rsid w:val="00C038B8"/>
    <w:rsid w:val="00C0396A"/>
    <w:rsid w:val="00C03B35"/>
    <w:rsid w:val="00C03C6E"/>
    <w:rsid w:val="00C05271"/>
    <w:rsid w:val="00C06574"/>
    <w:rsid w:val="00C06F31"/>
    <w:rsid w:val="00C11EE9"/>
    <w:rsid w:val="00C12B8C"/>
    <w:rsid w:val="00C13638"/>
    <w:rsid w:val="00C155D9"/>
    <w:rsid w:val="00C15AAF"/>
    <w:rsid w:val="00C208F1"/>
    <w:rsid w:val="00C20ED5"/>
    <w:rsid w:val="00C21157"/>
    <w:rsid w:val="00C2211D"/>
    <w:rsid w:val="00C2344F"/>
    <w:rsid w:val="00C246F2"/>
    <w:rsid w:val="00C24EEC"/>
    <w:rsid w:val="00C26707"/>
    <w:rsid w:val="00C26AB4"/>
    <w:rsid w:val="00C27719"/>
    <w:rsid w:val="00C31BCD"/>
    <w:rsid w:val="00C31CD7"/>
    <w:rsid w:val="00C320EB"/>
    <w:rsid w:val="00C32F7B"/>
    <w:rsid w:val="00C33845"/>
    <w:rsid w:val="00C3513F"/>
    <w:rsid w:val="00C355AA"/>
    <w:rsid w:val="00C35A84"/>
    <w:rsid w:val="00C35D10"/>
    <w:rsid w:val="00C36223"/>
    <w:rsid w:val="00C40725"/>
    <w:rsid w:val="00C40EE3"/>
    <w:rsid w:val="00C4207E"/>
    <w:rsid w:val="00C42713"/>
    <w:rsid w:val="00C43061"/>
    <w:rsid w:val="00C44187"/>
    <w:rsid w:val="00C451A3"/>
    <w:rsid w:val="00C4577E"/>
    <w:rsid w:val="00C47D60"/>
    <w:rsid w:val="00C50C8F"/>
    <w:rsid w:val="00C50D41"/>
    <w:rsid w:val="00C51156"/>
    <w:rsid w:val="00C526C8"/>
    <w:rsid w:val="00C53FD7"/>
    <w:rsid w:val="00C55C61"/>
    <w:rsid w:val="00C57047"/>
    <w:rsid w:val="00C571D9"/>
    <w:rsid w:val="00C64789"/>
    <w:rsid w:val="00C64827"/>
    <w:rsid w:val="00C64F44"/>
    <w:rsid w:val="00C650ED"/>
    <w:rsid w:val="00C65132"/>
    <w:rsid w:val="00C65436"/>
    <w:rsid w:val="00C65F6A"/>
    <w:rsid w:val="00C67923"/>
    <w:rsid w:val="00C67F3E"/>
    <w:rsid w:val="00C70CD5"/>
    <w:rsid w:val="00C711E5"/>
    <w:rsid w:val="00C7194E"/>
    <w:rsid w:val="00C7216F"/>
    <w:rsid w:val="00C730E4"/>
    <w:rsid w:val="00C73BB8"/>
    <w:rsid w:val="00C74BC8"/>
    <w:rsid w:val="00C74CC5"/>
    <w:rsid w:val="00C75BA8"/>
    <w:rsid w:val="00C76337"/>
    <w:rsid w:val="00C76B48"/>
    <w:rsid w:val="00C76CC4"/>
    <w:rsid w:val="00C77815"/>
    <w:rsid w:val="00C80323"/>
    <w:rsid w:val="00C8036E"/>
    <w:rsid w:val="00C8165C"/>
    <w:rsid w:val="00C81B8C"/>
    <w:rsid w:val="00C823C5"/>
    <w:rsid w:val="00C82D42"/>
    <w:rsid w:val="00C82F04"/>
    <w:rsid w:val="00C8322A"/>
    <w:rsid w:val="00C83583"/>
    <w:rsid w:val="00C839D8"/>
    <w:rsid w:val="00C84B12"/>
    <w:rsid w:val="00C85BC9"/>
    <w:rsid w:val="00C86285"/>
    <w:rsid w:val="00C869BC"/>
    <w:rsid w:val="00C86C24"/>
    <w:rsid w:val="00C8731C"/>
    <w:rsid w:val="00C8737E"/>
    <w:rsid w:val="00C90444"/>
    <w:rsid w:val="00C910B7"/>
    <w:rsid w:val="00C921E3"/>
    <w:rsid w:val="00C9243B"/>
    <w:rsid w:val="00C92A89"/>
    <w:rsid w:val="00C946A5"/>
    <w:rsid w:val="00C953C0"/>
    <w:rsid w:val="00C96E5A"/>
    <w:rsid w:val="00C97ACC"/>
    <w:rsid w:val="00CA017F"/>
    <w:rsid w:val="00CA03C7"/>
    <w:rsid w:val="00CA056D"/>
    <w:rsid w:val="00CA181F"/>
    <w:rsid w:val="00CA22C7"/>
    <w:rsid w:val="00CA2A54"/>
    <w:rsid w:val="00CA3219"/>
    <w:rsid w:val="00CA64AF"/>
    <w:rsid w:val="00CB01EB"/>
    <w:rsid w:val="00CB06C2"/>
    <w:rsid w:val="00CB091E"/>
    <w:rsid w:val="00CB0DFA"/>
    <w:rsid w:val="00CB1783"/>
    <w:rsid w:val="00CB1C48"/>
    <w:rsid w:val="00CB250C"/>
    <w:rsid w:val="00CB34D5"/>
    <w:rsid w:val="00CB3965"/>
    <w:rsid w:val="00CB4D1B"/>
    <w:rsid w:val="00CB6266"/>
    <w:rsid w:val="00CB6CB0"/>
    <w:rsid w:val="00CB7693"/>
    <w:rsid w:val="00CC0720"/>
    <w:rsid w:val="00CC134C"/>
    <w:rsid w:val="00CC36F9"/>
    <w:rsid w:val="00CC3E8F"/>
    <w:rsid w:val="00CC4780"/>
    <w:rsid w:val="00CC49A1"/>
    <w:rsid w:val="00CC565E"/>
    <w:rsid w:val="00CC6921"/>
    <w:rsid w:val="00CC75D9"/>
    <w:rsid w:val="00CD02B3"/>
    <w:rsid w:val="00CD0BA2"/>
    <w:rsid w:val="00CD18DE"/>
    <w:rsid w:val="00CD1BCE"/>
    <w:rsid w:val="00CD2E30"/>
    <w:rsid w:val="00CD3460"/>
    <w:rsid w:val="00CD4E68"/>
    <w:rsid w:val="00CD643B"/>
    <w:rsid w:val="00CD65E5"/>
    <w:rsid w:val="00CD7B7F"/>
    <w:rsid w:val="00CE0D42"/>
    <w:rsid w:val="00CE19D1"/>
    <w:rsid w:val="00CE221F"/>
    <w:rsid w:val="00CE2358"/>
    <w:rsid w:val="00CE23EF"/>
    <w:rsid w:val="00CE2493"/>
    <w:rsid w:val="00CE6197"/>
    <w:rsid w:val="00CE6490"/>
    <w:rsid w:val="00CE64FC"/>
    <w:rsid w:val="00CE6BEE"/>
    <w:rsid w:val="00CE702E"/>
    <w:rsid w:val="00CE7401"/>
    <w:rsid w:val="00CE7723"/>
    <w:rsid w:val="00CF0576"/>
    <w:rsid w:val="00CF088A"/>
    <w:rsid w:val="00CF1AEC"/>
    <w:rsid w:val="00CF38F2"/>
    <w:rsid w:val="00CF3E13"/>
    <w:rsid w:val="00CF5CD7"/>
    <w:rsid w:val="00CF79DF"/>
    <w:rsid w:val="00D00367"/>
    <w:rsid w:val="00D00702"/>
    <w:rsid w:val="00D00D6A"/>
    <w:rsid w:val="00D01E61"/>
    <w:rsid w:val="00D02296"/>
    <w:rsid w:val="00D02672"/>
    <w:rsid w:val="00D02B99"/>
    <w:rsid w:val="00D0306C"/>
    <w:rsid w:val="00D034AB"/>
    <w:rsid w:val="00D034FA"/>
    <w:rsid w:val="00D0462B"/>
    <w:rsid w:val="00D06027"/>
    <w:rsid w:val="00D0751A"/>
    <w:rsid w:val="00D07806"/>
    <w:rsid w:val="00D078F8"/>
    <w:rsid w:val="00D07D25"/>
    <w:rsid w:val="00D110ED"/>
    <w:rsid w:val="00D110F0"/>
    <w:rsid w:val="00D116BA"/>
    <w:rsid w:val="00D12852"/>
    <w:rsid w:val="00D13010"/>
    <w:rsid w:val="00D133F0"/>
    <w:rsid w:val="00D13C59"/>
    <w:rsid w:val="00D143ED"/>
    <w:rsid w:val="00D144B4"/>
    <w:rsid w:val="00D14BDA"/>
    <w:rsid w:val="00D15441"/>
    <w:rsid w:val="00D163D2"/>
    <w:rsid w:val="00D16C5A"/>
    <w:rsid w:val="00D16DAA"/>
    <w:rsid w:val="00D17CB5"/>
    <w:rsid w:val="00D17E12"/>
    <w:rsid w:val="00D20C80"/>
    <w:rsid w:val="00D20D3E"/>
    <w:rsid w:val="00D20F59"/>
    <w:rsid w:val="00D21682"/>
    <w:rsid w:val="00D21B84"/>
    <w:rsid w:val="00D22983"/>
    <w:rsid w:val="00D242B2"/>
    <w:rsid w:val="00D25359"/>
    <w:rsid w:val="00D25E7D"/>
    <w:rsid w:val="00D261EA"/>
    <w:rsid w:val="00D26D6A"/>
    <w:rsid w:val="00D27732"/>
    <w:rsid w:val="00D27842"/>
    <w:rsid w:val="00D27E3A"/>
    <w:rsid w:val="00D30628"/>
    <w:rsid w:val="00D30CEE"/>
    <w:rsid w:val="00D31D6C"/>
    <w:rsid w:val="00D324D3"/>
    <w:rsid w:val="00D32852"/>
    <w:rsid w:val="00D32B3D"/>
    <w:rsid w:val="00D33C8D"/>
    <w:rsid w:val="00D34DAD"/>
    <w:rsid w:val="00D36164"/>
    <w:rsid w:val="00D37148"/>
    <w:rsid w:val="00D37A00"/>
    <w:rsid w:val="00D40860"/>
    <w:rsid w:val="00D4280D"/>
    <w:rsid w:val="00D42B76"/>
    <w:rsid w:val="00D43692"/>
    <w:rsid w:val="00D43787"/>
    <w:rsid w:val="00D439E1"/>
    <w:rsid w:val="00D447D8"/>
    <w:rsid w:val="00D447F4"/>
    <w:rsid w:val="00D447FF"/>
    <w:rsid w:val="00D44BC8"/>
    <w:rsid w:val="00D450B5"/>
    <w:rsid w:val="00D45623"/>
    <w:rsid w:val="00D45942"/>
    <w:rsid w:val="00D45968"/>
    <w:rsid w:val="00D46665"/>
    <w:rsid w:val="00D468AF"/>
    <w:rsid w:val="00D470FA"/>
    <w:rsid w:val="00D47F57"/>
    <w:rsid w:val="00D50983"/>
    <w:rsid w:val="00D53B35"/>
    <w:rsid w:val="00D54BB4"/>
    <w:rsid w:val="00D5648F"/>
    <w:rsid w:val="00D56E3B"/>
    <w:rsid w:val="00D57CC2"/>
    <w:rsid w:val="00D616EC"/>
    <w:rsid w:val="00D625B8"/>
    <w:rsid w:val="00D648BA"/>
    <w:rsid w:val="00D66709"/>
    <w:rsid w:val="00D66A4D"/>
    <w:rsid w:val="00D70541"/>
    <w:rsid w:val="00D724E1"/>
    <w:rsid w:val="00D72B8F"/>
    <w:rsid w:val="00D754A9"/>
    <w:rsid w:val="00D75922"/>
    <w:rsid w:val="00D76A95"/>
    <w:rsid w:val="00D801E1"/>
    <w:rsid w:val="00D80449"/>
    <w:rsid w:val="00D82515"/>
    <w:rsid w:val="00D82682"/>
    <w:rsid w:val="00D82E21"/>
    <w:rsid w:val="00D83010"/>
    <w:rsid w:val="00D840E2"/>
    <w:rsid w:val="00D846FE"/>
    <w:rsid w:val="00D860CB"/>
    <w:rsid w:val="00D87C68"/>
    <w:rsid w:val="00D92783"/>
    <w:rsid w:val="00D92B70"/>
    <w:rsid w:val="00D92D3B"/>
    <w:rsid w:val="00D9456A"/>
    <w:rsid w:val="00D94B4E"/>
    <w:rsid w:val="00D94DBD"/>
    <w:rsid w:val="00D9633D"/>
    <w:rsid w:val="00DA00BB"/>
    <w:rsid w:val="00DA1A31"/>
    <w:rsid w:val="00DA38F9"/>
    <w:rsid w:val="00DA572D"/>
    <w:rsid w:val="00DA6D66"/>
    <w:rsid w:val="00DA776D"/>
    <w:rsid w:val="00DA7A76"/>
    <w:rsid w:val="00DA7AAB"/>
    <w:rsid w:val="00DB0681"/>
    <w:rsid w:val="00DB0815"/>
    <w:rsid w:val="00DB1859"/>
    <w:rsid w:val="00DB2B69"/>
    <w:rsid w:val="00DB2CF5"/>
    <w:rsid w:val="00DB3ABE"/>
    <w:rsid w:val="00DB6676"/>
    <w:rsid w:val="00DC05DA"/>
    <w:rsid w:val="00DC2ABE"/>
    <w:rsid w:val="00DC59DE"/>
    <w:rsid w:val="00DC6EB4"/>
    <w:rsid w:val="00DC6EF8"/>
    <w:rsid w:val="00DC7217"/>
    <w:rsid w:val="00DC7905"/>
    <w:rsid w:val="00DC79BB"/>
    <w:rsid w:val="00DD01D9"/>
    <w:rsid w:val="00DD0695"/>
    <w:rsid w:val="00DD11EB"/>
    <w:rsid w:val="00DD1707"/>
    <w:rsid w:val="00DD1B8B"/>
    <w:rsid w:val="00DD1F32"/>
    <w:rsid w:val="00DD1FD8"/>
    <w:rsid w:val="00DD231A"/>
    <w:rsid w:val="00DD23D6"/>
    <w:rsid w:val="00DD283E"/>
    <w:rsid w:val="00DD386A"/>
    <w:rsid w:val="00DD4855"/>
    <w:rsid w:val="00DD71FA"/>
    <w:rsid w:val="00DD75C4"/>
    <w:rsid w:val="00DD765C"/>
    <w:rsid w:val="00DE0F89"/>
    <w:rsid w:val="00DE1FBA"/>
    <w:rsid w:val="00DE3A7A"/>
    <w:rsid w:val="00DE3FE3"/>
    <w:rsid w:val="00DE4550"/>
    <w:rsid w:val="00DE55DE"/>
    <w:rsid w:val="00DE5968"/>
    <w:rsid w:val="00DE6A2A"/>
    <w:rsid w:val="00DF1227"/>
    <w:rsid w:val="00DF130E"/>
    <w:rsid w:val="00DF131F"/>
    <w:rsid w:val="00DF27DA"/>
    <w:rsid w:val="00DF2C98"/>
    <w:rsid w:val="00DF3E95"/>
    <w:rsid w:val="00DF4FA8"/>
    <w:rsid w:val="00DF6F39"/>
    <w:rsid w:val="00DF77FD"/>
    <w:rsid w:val="00DF7AB6"/>
    <w:rsid w:val="00E00DCA"/>
    <w:rsid w:val="00E01F9D"/>
    <w:rsid w:val="00E033B7"/>
    <w:rsid w:val="00E038DB"/>
    <w:rsid w:val="00E04FFB"/>
    <w:rsid w:val="00E05420"/>
    <w:rsid w:val="00E05EEE"/>
    <w:rsid w:val="00E065DD"/>
    <w:rsid w:val="00E075A8"/>
    <w:rsid w:val="00E07D5A"/>
    <w:rsid w:val="00E10509"/>
    <w:rsid w:val="00E105EE"/>
    <w:rsid w:val="00E10D91"/>
    <w:rsid w:val="00E123F5"/>
    <w:rsid w:val="00E12724"/>
    <w:rsid w:val="00E134E7"/>
    <w:rsid w:val="00E134FC"/>
    <w:rsid w:val="00E1436B"/>
    <w:rsid w:val="00E14C58"/>
    <w:rsid w:val="00E14F22"/>
    <w:rsid w:val="00E151BD"/>
    <w:rsid w:val="00E151D3"/>
    <w:rsid w:val="00E160EB"/>
    <w:rsid w:val="00E170FA"/>
    <w:rsid w:val="00E17632"/>
    <w:rsid w:val="00E2020E"/>
    <w:rsid w:val="00E204C9"/>
    <w:rsid w:val="00E20D15"/>
    <w:rsid w:val="00E23653"/>
    <w:rsid w:val="00E25A13"/>
    <w:rsid w:val="00E26C32"/>
    <w:rsid w:val="00E26F75"/>
    <w:rsid w:val="00E3064C"/>
    <w:rsid w:val="00E31964"/>
    <w:rsid w:val="00E33007"/>
    <w:rsid w:val="00E33375"/>
    <w:rsid w:val="00E339BA"/>
    <w:rsid w:val="00E34483"/>
    <w:rsid w:val="00E3456D"/>
    <w:rsid w:val="00E34B1D"/>
    <w:rsid w:val="00E351D7"/>
    <w:rsid w:val="00E4067A"/>
    <w:rsid w:val="00E406B2"/>
    <w:rsid w:val="00E4190D"/>
    <w:rsid w:val="00E43145"/>
    <w:rsid w:val="00E43ED2"/>
    <w:rsid w:val="00E44987"/>
    <w:rsid w:val="00E44F34"/>
    <w:rsid w:val="00E45859"/>
    <w:rsid w:val="00E473B3"/>
    <w:rsid w:val="00E47666"/>
    <w:rsid w:val="00E47C2B"/>
    <w:rsid w:val="00E504E9"/>
    <w:rsid w:val="00E507A9"/>
    <w:rsid w:val="00E51FE8"/>
    <w:rsid w:val="00E5253D"/>
    <w:rsid w:val="00E53828"/>
    <w:rsid w:val="00E53860"/>
    <w:rsid w:val="00E554E7"/>
    <w:rsid w:val="00E55966"/>
    <w:rsid w:val="00E5688C"/>
    <w:rsid w:val="00E56EC7"/>
    <w:rsid w:val="00E57C72"/>
    <w:rsid w:val="00E60290"/>
    <w:rsid w:val="00E60AEE"/>
    <w:rsid w:val="00E64271"/>
    <w:rsid w:val="00E6547E"/>
    <w:rsid w:val="00E65E36"/>
    <w:rsid w:val="00E669A1"/>
    <w:rsid w:val="00E67625"/>
    <w:rsid w:val="00E67ED6"/>
    <w:rsid w:val="00E700D9"/>
    <w:rsid w:val="00E71AD5"/>
    <w:rsid w:val="00E746AD"/>
    <w:rsid w:val="00E7578F"/>
    <w:rsid w:val="00E75FF6"/>
    <w:rsid w:val="00E77193"/>
    <w:rsid w:val="00E77A6F"/>
    <w:rsid w:val="00E8390A"/>
    <w:rsid w:val="00E83A3B"/>
    <w:rsid w:val="00E845A3"/>
    <w:rsid w:val="00E86CB2"/>
    <w:rsid w:val="00E87CE6"/>
    <w:rsid w:val="00E87F40"/>
    <w:rsid w:val="00E901D7"/>
    <w:rsid w:val="00E9172D"/>
    <w:rsid w:val="00E919C5"/>
    <w:rsid w:val="00E91BD8"/>
    <w:rsid w:val="00E922BE"/>
    <w:rsid w:val="00E9258D"/>
    <w:rsid w:val="00E9268E"/>
    <w:rsid w:val="00E92B00"/>
    <w:rsid w:val="00E9368B"/>
    <w:rsid w:val="00E9469F"/>
    <w:rsid w:val="00E94D9A"/>
    <w:rsid w:val="00E953FA"/>
    <w:rsid w:val="00E9568F"/>
    <w:rsid w:val="00E95EEB"/>
    <w:rsid w:val="00E976F7"/>
    <w:rsid w:val="00E97D0F"/>
    <w:rsid w:val="00E97E28"/>
    <w:rsid w:val="00EA484D"/>
    <w:rsid w:val="00EA4A96"/>
    <w:rsid w:val="00EA7D9C"/>
    <w:rsid w:val="00EB1A14"/>
    <w:rsid w:val="00EB1C95"/>
    <w:rsid w:val="00EB3B0A"/>
    <w:rsid w:val="00EB3DAC"/>
    <w:rsid w:val="00EB4093"/>
    <w:rsid w:val="00EB46F3"/>
    <w:rsid w:val="00EB4958"/>
    <w:rsid w:val="00EB6E5E"/>
    <w:rsid w:val="00EB6F5D"/>
    <w:rsid w:val="00EB71D0"/>
    <w:rsid w:val="00EC0129"/>
    <w:rsid w:val="00EC02DC"/>
    <w:rsid w:val="00EC08C3"/>
    <w:rsid w:val="00EC1371"/>
    <w:rsid w:val="00EC2445"/>
    <w:rsid w:val="00EC3119"/>
    <w:rsid w:val="00EC33B2"/>
    <w:rsid w:val="00EC3796"/>
    <w:rsid w:val="00EC41A4"/>
    <w:rsid w:val="00EC4FED"/>
    <w:rsid w:val="00EC5D78"/>
    <w:rsid w:val="00EC6563"/>
    <w:rsid w:val="00EC7294"/>
    <w:rsid w:val="00EC7555"/>
    <w:rsid w:val="00EC7728"/>
    <w:rsid w:val="00ED0109"/>
    <w:rsid w:val="00ED0680"/>
    <w:rsid w:val="00ED10A6"/>
    <w:rsid w:val="00ED27B9"/>
    <w:rsid w:val="00ED2905"/>
    <w:rsid w:val="00ED2F62"/>
    <w:rsid w:val="00ED3D65"/>
    <w:rsid w:val="00ED3DCA"/>
    <w:rsid w:val="00ED40E0"/>
    <w:rsid w:val="00ED700F"/>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963"/>
    <w:rsid w:val="00EF5079"/>
    <w:rsid w:val="00EF7A77"/>
    <w:rsid w:val="00EF7DE3"/>
    <w:rsid w:val="00F00341"/>
    <w:rsid w:val="00F006C9"/>
    <w:rsid w:val="00F01A69"/>
    <w:rsid w:val="00F01D3B"/>
    <w:rsid w:val="00F02F54"/>
    <w:rsid w:val="00F0301F"/>
    <w:rsid w:val="00F03638"/>
    <w:rsid w:val="00F039ED"/>
    <w:rsid w:val="00F03F16"/>
    <w:rsid w:val="00F05746"/>
    <w:rsid w:val="00F05C23"/>
    <w:rsid w:val="00F0620D"/>
    <w:rsid w:val="00F07ECC"/>
    <w:rsid w:val="00F10116"/>
    <w:rsid w:val="00F110F2"/>
    <w:rsid w:val="00F11B23"/>
    <w:rsid w:val="00F1344F"/>
    <w:rsid w:val="00F134DE"/>
    <w:rsid w:val="00F13850"/>
    <w:rsid w:val="00F13A34"/>
    <w:rsid w:val="00F146CB"/>
    <w:rsid w:val="00F149C7"/>
    <w:rsid w:val="00F14B1E"/>
    <w:rsid w:val="00F15D92"/>
    <w:rsid w:val="00F16810"/>
    <w:rsid w:val="00F1719F"/>
    <w:rsid w:val="00F207B5"/>
    <w:rsid w:val="00F21CAA"/>
    <w:rsid w:val="00F220EF"/>
    <w:rsid w:val="00F2298C"/>
    <w:rsid w:val="00F24CF2"/>
    <w:rsid w:val="00F25235"/>
    <w:rsid w:val="00F254F6"/>
    <w:rsid w:val="00F3022D"/>
    <w:rsid w:val="00F30708"/>
    <w:rsid w:val="00F31B3B"/>
    <w:rsid w:val="00F31E35"/>
    <w:rsid w:val="00F3228A"/>
    <w:rsid w:val="00F32CA4"/>
    <w:rsid w:val="00F3395E"/>
    <w:rsid w:val="00F33A72"/>
    <w:rsid w:val="00F3415D"/>
    <w:rsid w:val="00F34968"/>
    <w:rsid w:val="00F360C9"/>
    <w:rsid w:val="00F363F1"/>
    <w:rsid w:val="00F364B5"/>
    <w:rsid w:val="00F37256"/>
    <w:rsid w:val="00F41F9C"/>
    <w:rsid w:val="00F4309B"/>
    <w:rsid w:val="00F43B1F"/>
    <w:rsid w:val="00F43DFC"/>
    <w:rsid w:val="00F44EFD"/>
    <w:rsid w:val="00F45E5A"/>
    <w:rsid w:val="00F462F5"/>
    <w:rsid w:val="00F46C34"/>
    <w:rsid w:val="00F50172"/>
    <w:rsid w:val="00F50946"/>
    <w:rsid w:val="00F54740"/>
    <w:rsid w:val="00F54B5F"/>
    <w:rsid w:val="00F55928"/>
    <w:rsid w:val="00F565D0"/>
    <w:rsid w:val="00F57A3E"/>
    <w:rsid w:val="00F62899"/>
    <w:rsid w:val="00F637A9"/>
    <w:rsid w:val="00F63A4A"/>
    <w:rsid w:val="00F63E31"/>
    <w:rsid w:val="00F6412D"/>
    <w:rsid w:val="00F64212"/>
    <w:rsid w:val="00F645AE"/>
    <w:rsid w:val="00F649D3"/>
    <w:rsid w:val="00F67264"/>
    <w:rsid w:val="00F67782"/>
    <w:rsid w:val="00F67D00"/>
    <w:rsid w:val="00F67D2C"/>
    <w:rsid w:val="00F70011"/>
    <w:rsid w:val="00F720FA"/>
    <w:rsid w:val="00F733B2"/>
    <w:rsid w:val="00F742A2"/>
    <w:rsid w:val="00F75DF6"/>
    <w:rsid w:val="00F772EA"/>
    <w:rsid w:val="00F77698"/>
    <w:rsid w:val="00F8003D"/>
    <w:rsid w:val="00F82642"/>
    <w:rsid w:val="00F836FB"/>
    <w:rsid w:val="00F83BC2"/>
    <w:rsid w:val="00F844F1"/>
    <w:rsid w:val="00F84785"/>
    <w:rsid w:val="00F84D5F"/>
    <w:rsid w:val="00F84ED2"/>
    <w:rsid w:val="00F86062"/>
    <w:rsid w:val="00F8782A"/>
    <w:rsid w:val="00F87AC1"/>
    <w:rsid w:val="00F90290"/>
    <w:rsid w:val="00F915B8"/>
    <w:rsid w:val="00F91B3B"/>
    <w:rsid w:val="00F94EC0"/>
    <w:rsid w:val="00F976C6"/>
    <w:rsid w:val="00FA0C52"/>
    <w:rsid w:val="00FA1B61"/>
    <w:rsid w:val="00FA215D"/>
    <w:rsid w:val="00FA2451"/>
    <w:rsid w:val="00FA2726"/>
    <w:rsid w:val="00FA32C2"/>
    <w:rsid w:val="00FA3E37"/>
    <w:rsid w:val="00FA3FB9"/>
    <w:rsid w:val="00FA457D"/>
    <w:rsid w:val="00FA5587"/>
    <w:rsid w:val="00FA62D2"/>
    <w:rsid w:val="00FA6E33"/>
    <w:rsid w:val="00FA72B1"/>
    <w:rsid w:val="00FA7871"/>
    <w:rsid w:val="00FB0CA6"/>
    <w:rsid w:val="00FB181C"/>
    <w:rsid w:val="00FB2EB9"/>
    <w:rsid w:val="00FB3C4C"/>
    <w:rsid w:val="00FB4B6D"/>
    <w:rsid w:val="00FB7D93"/>
    <w:rsid w:val="00FC3988"/>
    <w:rsid w:val="00FC479C"/>
    <w:rsid w:val="00FC6BB2"/>
    <w:rsid w:val="00FC6E57"/>
    <w:rsid w:val="00FC7151"/>
    <w:rsid w:val="00FD0560"/>
    <w:rsid w:val="00FD0C02"/>
    <w:rsid w:val="00FD1DC4"/>
    <w:rsid w:val="00FD1FCF"/>
    <w:rsid w:val="00FD282F"/>
    <w:rsid w:val="00FD6EAA"/>
    <w:rsid w:val="00FE048D"/>
    <w:rsid w:val="00FE0ABB"/>
    <w:rsid w:val="00FE141F"/>
    <w:rsid w:val="00FE181B"/>
    <w:rsid w:val="00FE20F0"/>
    <w:rsid w:val="00FE70CA"/>
    <w:rsid w:val="00FE7911"/>
    <w:rsid w:val="00FF1735"/>
    <w:rsid w:val="00FF1A04"/>
    <w:rsid w:val="00FF31C9"/>
    <w:rsid w:val="00FF3D51"/>
    <w:rsid w:val="00FF44B7"/>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customStyle="1" w:styleId="apple-converted-space">
    <w:name w:val="apple-converted-space"/>
    <w:basedOn w:val="DefaultParagraphFont"/>
    <w:rsid w:val="00E14C58"/>
  </w:style>
  <w:style w:type="character" w:customStyle="1" w:styleId="g1">
    <w:name w:val="g1"/>
    <w:basedOn w:val="DefaultParagraphFont"/>
    <w:rsid w:val="00351D42"/>
  </w:style>
  <w:style w:type="character" w:styleId="Hyperlink">
    <w:name w:val="Hyperlink"/>
    <w:basedOn w:val="DefaultParagraphFont"/>
    <w:uiPriority w:val="99"/>
    <w:semiHidden/>
    <w:unhideWhenUsed/>
    <w:rsid w:val="00351D42"/>
    <w:rPr>
      <w:color w:val="0000FF"/>
      <w:u w:val="single"/>
    </w:rPr>
  </w:style>
  <w:style w:type="paragraph" w:styleId="NormalWeb">
    <w:name w:val="Normal (Web)"/>
    <w:basedOn w:val="Normal"/>
    <w:uiPriority w:val="99"/>
    <w:semiHidden/>
    <w:unhideWhenUsed/>
    <w:rsid w:val="00E87CE6"/>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7337">
      <w:bodyDiv w:val="1"/>
      <w:marLeft w:val="0"/>
      <w:marRight w:val="0"/>
      <w:marTop w:val="0"/>
      <w:marBottom w:val="0"/>
      <w:divBdr>
        <w:top w:val="none" w:sz="0" w:space="0" w:color="auto"/>
        <w:left w:val="none" w:sz="0" w:space="0" w:color="auto"/>
        <w:bottom w:val="none" w:sz="0" w:space="0" w:color="auto"/>
        <w:right w:val="none" w:sz="0" w:space="0" w:color="auto"/>
      </w:divBdr>
      <w:divsChild>
        <w:div w:id="329870137">
          <w:marLeft w:val="0"/>
          <w:marRight w:val="0"/>
          <w:marTop w:val="0"/>
          <w:marBottom w:val="0"/>
          <w:divBdr>
            <w:top w:val="none" w:sz="0" w:space="0" w:color="auto"/>
            <w:left w:val="none" w:sz="0" w:space="0" w:color="auto"/>
            <w:bottom w:val="none" w:sz="0" w:space="0" w:color="auto"/>
            <w:right w:val="none" w:sz="0" w:space="0" w:color="auto"/>
          </w:divBdr>
          <w:divsChild>
            <w:div w:id="894199713">
              <w:marLeft w:val="567"/>
              <w:marRight w:val="0"/>
              <w:marTop w:val="280"/>
              <w:marBottom w:val="0"/>
              <w:divBdr>
                <w:top w:val="none" w:sz="0" w:space="0" w:color="auto"/>
                <w:left w:val="none" w:sz="0" w:space="0" w:color="auto"/>
                <w:bottom w:val="none" w:sz="0" w:space="0" w:color="auto"/>
                <w:right w:val="none" w:sz="0" w:space="0" w:color="auto"/>
              </w:divBdr>
            </w:div>
            <w:div w:id="799879341">
              <w:marLeft w:val="567"/>
              <w:marRight w:val="0"/>
              <w:marTop w:val="0"/>
              <w:marBottom w:val="0"/>
              <w:divBdr>
                <w:top w:val="none" w:sz="0" w:space="0" w:color="auto"/>
                <w:left w:val="none" w:sz="0" w:space="0" w:color="auto"/>
                <w:bottom w:val="none" w:sz="0" w:space="0" w:color="auto"/>
                <w:right w:val="none" w:sz="0" w:space="0" w:color="auto"/>
              </w:divBdr>
            </w:div>
            <w:div w:id="1950358882">
              <w:marLeft w:val="567"/>
              <w:marRight w:val="0"/>
              <w:marTop w:val="0"/>
              <w:marBottom w:val="0"/>
              <w:divBdr>
                <w:top w:val="none" w:sz="0" w:space="0" w:color="auto"/>
                <w:left w:val="none" w:sz="0" w:space="0" w:color="auto"/>
                <w:bottom w:val="none" w:sz="0" w:space="0" w:color="auto"/>
                <w:right w:val="none" w:sz="0" w:space="0" w:color="auto"/>
              </w:divBdr>
            </w:div>
            <w:div w:id="1158568833">
              <w:marLeft w:val="567"/>
              <w:marRight w:val="0"/>
              <w:marTop w:val="0"/>
              <w:marBottom w:val="0"/>
              <w:divBdr>
                <w:top w:val="none" w:sz="0" w:space="0" w:color="auto"/>
                <w:left w:val="none" w:sz="0" w:space="0" w:color="auto"/>
                <w:bottom w:val="single" w:sz="12" w:space="0" w:color="BDBDBD"/>
                <w:right w:val="none" w:sz="0" w:space="0" w:color="auto"/>
              </w:divBdr>
            </w:div>
            <w:div w:id="239869471">
              <w:marLeft w:val="567"/>
              <w:marRight w:val="0"/>
              <w:marTop w:val="180"/>
              <w:marBottom w:val="0"/>
              <w:divBdr>
                <w:top w:val="none" w:sz="0" w:space="0" w:color="auto"/>
                <w:left w:val="none" w:sz="0" w:space="0" w:color="auto"/>
                <w:bottom w:val="none" w:sz="0" w:space="0" w:color="auto"/>
                <w:right w:val="none" w:sz="0" w:space="0" w:color="auto"/>
              </w:divBdr>
            </w:div>
            <w:div w:id="461076965">
              <w:marLeft w:val="567"/>
              <w:marRight w:val="0"/>
              <w:marTop w:val="280"/>
              <w:marBottom w:val="0"/>
              <w:divBdr>
                <w:top w:val="none" w:sz="0" w:space="0" w:color="auto"/>
                <w:left w:val="none" w:sz="0" w:space="0" w:color="auto"/>
                <w:bottom w:val="none" w:sz="0" w:space="0" w:color="auto"/>
                <w:right w:val="none" w:sz="0" w:space="0" w:color="auto"/>
              </w:divBdr>
            </w:div>
            <w:div w:id="1989167356">
              <w:marLeft w:val="0"/>
              <w:marRight w:val="567"/>
              <w:marTop w:val="480"/>
              <w:marBottom w:val="0"/>
              <w:divBdr>
                <w:top w:val="none" w:sz="0" w:space="0" w:color="auto"/>
                <w:left w:val="none" w:sz="0" w:space="0" w:color="auto"/>
                <w:bottom w:val="none" w:sz="0" w:space="0" w:color="auto"/>
                <w:right w:val="none" w:sz="0" w:space="0" w:color="auto"/>
              </w:divBdr>
            </w:div>
            <w:div w:id="399209457">
              <w:marLeft w:val="0"/>
              <w:marRight w:val="567"/>
              <w:marTop w:val="0"/>
              <w:marBottom w:val="0"/>
              <w:divBdr>
                <w:top w:val="none" w:sz="0" w:space="0" w:color="auto"/>
                <w:left w:val="none" w:sz="0" w:space="0" w:color="auto"/>
                <w:bottom w:val="none" w:sz="0" w:space="0" w:color="auto"/>
                <w:right w:val="none" w:sz="0" w:space="0" w:color="auto"/>
              </w:divBdr>
            </w:div>
          </w:divsChild>
        </w:div>
        <w:div w:id="464396309">
          <w:marLeft w:val="0"/>
          <w:marRight w:val="0"/>
          <w:marTop w:val="0"/>
          <w:marBottom w:val="0"/>
          <w:divBdr>
            <w:top w:val="none" w:sz="0" w:space="0" w:color="auto"/>
            <w:left w:val="none" w:sz="0" w:space="0" w:color="auto"/>
            <w:bottom w:val="none" w:sz="0" w:space="0" w:color="auto"/>
            <w:right w:val="none" w:sz="0" w:space="0" w:color="auto"/>
          </w:divBdr>
        </w:div>
        <w:div w:id="1159151185">
          <w:marLeft w:val="0"/>
          <w:marRight w:val="567"/>
          <w:marTop w:val="0"/>
          <w:marBottom w:val="0"/>
          <w:divBdr>
            <w:top w:val="none" w:sz="0" w:space="0" w:color="auto"/>
            <w:left w:val="none" w:sz="0" w:space="0" w:color="auto"/>
            <w:bottom w:val="none" w:sz="0" w:space="0" w:color="auto"/>
            <w:right w:val="none" w:sz="0" w:space="0" w:color="auto"/>
          </w:divBdr>
        </w:div>
        <w:div w:id="815726639">
          <w:marLeft w:val="0"/>
          <w:marRight w:val="0"/>
          <w:marTop w:val="0"/>
          <w:marBottom w:val="0"/>
          <w:divBdr>
            <w:top w:val="none" w:sz="0" w:space="0" w:color="auto"/>
            <w:left w:val="none" w:sz="0" w:space="0" w:color="auto"/>
            <w:bottom w:val="none" w:sz="0" w:space="0" w:color="auto"/>
            <w:right w:val="none" w:sz="0" w:space="0" w:color="auto"/>
          </w:divBdr>
          <w:divsChild>
            <w:div w:id="1153375303">
              <w:marLeft w:val="567"/>
              <w:marRight w:val="0"/>
              <w:marTop w:val="180"/>
              <w:marBottom w:val="180"/>
              <w:divBdr>
                <w:top w:val="none" w:sz="0" w:space="0" w:color="auto"/>
                <w:left w:val="none" w:sz="0" w:space="0" w:color="auto"/>
                <w:bottom w:val="single" w:sz="12" w:space="0" w:color="BDBDBD"/>
                <w:right w:val="none" w:sz="0" w:space="0" w:color="auto"/>
              </w:divBdr>
            </w:div>
            <w:div w:id="1362513439">
              <w:marLeft w:val="567"/>
              <w:marRight w:val="0"/>
              <w:marTop w:val="60"/>
              <w:marBottom w:val="0"/>
              <w:divBdr>
                <w:top w:val="none" w:sz="0" w:space="0" w:color="auto"/>
                <w:left w:val="none" w:sz="0" w:space="0" w:color="auto"/>
                <w:bottom w:val="none" w:sz="0" w:space="0" w:color="auto"/>
                <w:right w:val="none" w:sz="0" w:space="0" w:color="auto"/>
              </w:divBdr>
            </w:div>
            <w:div w:id="457454057">
              <w:marLeft w:val="567"/>
              <w:marRight w:val="0"/>
              <w:marTop w:val="60"/>
              <w:marBottom w:val="0"/>
              <w:divBdr>
                <w:top w:val="none" w:sz="0" w:space="0" w:color="auto"/>
                <w:left w:val="none" w:sz="0" w:space="0" w:color="auto"/>
                <w:bottom w:val="none" w:sz="0" w:space="0" w:color="auto"/>
                <w:right w:val="none" w:sz="0" w:space="0" w:color="auto"/>
              </w:divBdr>
            </w:div>
            <w:div w:id="1634411535">
              <w:marLeft w:val="567"/>
              <w:marRight w:val="0"/>
              <w:marTop w:val="60"/>
              <w:marBottom w:val="0"/>
              <w:divBdr>
                <w:top w:val="none" w:sz="0" w:space="0" w:color="auto"/>
                <w:left w:val="none" w:sz="0" w:space="0" w:color="auto"/>
                <w:bottom w:val="none" w:sz="0" w:space="0" w:color="auto"/>
                <w:right w:val="none" w:sz="0" w:space="0" w:color="auto"/>
              </w:divBdr>
            </w:div>
            <w:div w:id="1494103322">
              <w:marLeft w:val="567"/>
              <w:marRight w:val="0"/>
              <w:marTop w:val="60"/>
              <w:marBottom w:val="0"/>
              <w:divBdr>
                <w:top w:val="none" w:sz="0" w:space="0" w:color="auto"/>
                <w:left w:val="none" w:sz="0" w:space="0" w:color="auto"/>
                <w:bottom w:val="none" w:sz="0" w:space="0" w:color="auto"/>
                <w:right w:val="none" w:sz="0" w:space="0" w:color="auto"/>
              </w:divBdr>
            </w:div>
            <w:div w:id="1243028346">
              <w:marLeft w:val="567"/>
              <w:marRight w:val="0"/>
              <w:marTop w:val="60"/>
              <w:marBottom w:val="0"/>
              <w:divBdr>
                <w:top w:val="none" w:sz="0" w:space="0" w:color="auto"/>
                <w:left w:val="none" w:sz="0" w:space="0" w:color="auto"/>
                <w:bottom w:val="none" w:sz="0" w:space="0" w:color="auto"/>
                <w:right w:val="none" w:sz="0" w:space="0" w:color="auto"/>
              </w:divBdr>
            </w:div>
            <w:div w:id="887180464">
              <w:marLeft w:val="567"/>
              <w:marRight w:val="0"/>
              <w:marTop w:val="60"/>
              <w:marBottom w:val="0"/>
              <w:divBdr>
                <w:top w:val="none" w:sz="0" w:space="0" w:color="auto"/>
                <w:left w:val="none" w:sz="0" w:space="0" w:color="auto"/>
                <w:bottom w:val="none" w:sz="0" w:space="0" w:color="auto"/>
                <w:right w:val="none" w:sz="0" w:space="0" w:color="auto"/>
              </w:divBdr>
            </w:div>
            <w:div w:id="330136483">
              <w:marLeft w:val="567"/>
              <w:marRight w:val="0"/>
              <w:marTop w:val="60"/>
              <w:marBottom w:val="0"/>
              <w:divBdr>
                <w:top w:val="none" w:sz="0" w:space="0" w:color="auto"/>
                <w:left w:val="none" w:sz="0" w:space="0" w:color="auto"/>
                <w:bottom w:val="none" w:sz="0" w:space="0" w:color="auto"/>
                <w:right w:val="none" w:sz="0" w:space="0" w:color="auto"/>
              </w:divBdr>
            </w:div>
            <w:div w:id="1447653323">
              <w:marLeft w:val="567"/>
              <w:marRight w:val="0"/>
              <w:marTop w:val="60"/>
              <w:marBottom w:val="0"/>
              <w:divBdr>
                <w:top w:val="none" w:sz="0" w:space="0" w:color="auto"/>
                <w:left w:val="none" w:sz="0" w:space="0" w:color="auto"/>
                <w:bottom w:val="none" w:sz="0" w:space="0" w:color="auto"/>
                <w:right w:val="none" w:sz="0" w:space="0" w:color="auto"/>
              </w:divBdr>
            </w:div>
            <w:div w:id="1917937560">
              <w:marLeft w:val="567"/>
              <w:marRight w:val="0"/>
              <w:marTop w:val="120"/>
              <w:marBottom w:val="0"/>
              <w:divBdr>
                <w:top w:val="none" w:sz="0" w:space="0" w:color="auto"/>
                <w:left w:val="none" w:sz="0" w:space="0" w:color="auto"/>
                <w:bottom w:val="none" w:sz="0" w:space="0" w:color="auto"/>
                <w:right w:val="none" w:sz="0" w:space="0" w:color="auto"/>
              </w:divBdr>
            </w:div>
            <w:div w:id="1506239887">
              <w:marLeft w:val="567"/>
              <w:marRight w:val="0"/>
              <w:marTop w:val="120"/>
              <w:marBottom w:val="0"/>
              <w:divBdr>
                <w:top w:val="none" w:sz="0" w:space="0" w:color="auto"/>
                <w:left w:val="none" w:sz="0" w:space="0" w:color="auto"/>
                <w:bottom w:val="none" w:sz="0" w:space="0" w:color="auto"/>
                <w:right w:val="none" w:sz="0" w:space="0" w:color="auto"/>
              </w:divBdr>
            </w:div>
            <w:div w:id="1225020649">
              <w:marLeft w:val="567"/>
              <w:marRight w:val="0"/>
              <w:marTop w:val="0"/>
              <w:marBottom w:val="0"/>
              <w:divBdr>
                <w:top w:val="none" w:sz="0" w:space="0" w:color="auto"/>
                <w:left w:val="none" w:sz="0" w:space="0" w:color="auto"/>
                <w:bottom w:val="none" w:sz="0" w:space="0" w:color="auto"/>
                <w:right w:val="none" w:sz="0" w:space="0" w:color="auto"/>
              </w:divBdr>
            </w:div>
            <w:div w:id="42253267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67332026">
      <w:bodyDiv w:val="1"/>
      <w:marLeft w:val="0"/>
      <w:marRight w:val="0"/>
      <w:marTop w:val="0"/>
      <w:marBottom w:val="0"/>
      <w:divBdr>
        <w:top w:val="none" w:sz="0" w:space="0" w:color="auto"/>
        <w:left w:val="none" w:sz="0" w:space="0" w:color="auto"/>
        <w:bottom w:val="none" w:sz="0" w:space="0" w:color="auto"/>
        <w:right w:val="none" w:sz="0" w:space="0" w:color="auto"/>
      </w:divBdr>
      <w:divsChild>
        <w:div w:id="749427225">
          <w:marLeft w:val="0"/>
          <w:marRight w:val="0"/>
          <w:marTop w:val="120"/>
          <w:marBottom w:val="0"/>
          <w:divBdr>
            <w:top w:val="none" w:sz="0" w:space="0" w:color="auto"/>
            <w:left w:val="none" w:sz="0" w:space="0" w:color="auto"/>
            <w:bottom w:val="none" w:sz="0" w:space="0" w:color="auto"/>
            <w:right w:val="none" w:sz="0" w:space="0" w:color="auto"/>
          </w:divBdr>
        </w:div>
        <w:div w:id="31539470">
          <w:marLeft w:val="0"/>
          <w:marRight w:val="0"/>
          <w:marTop w:val="120"/>
          <w:marBottom w:val="0"/>
          <w:divBdr>
            <w:top w:val="none" w:sz="0" w:space="0" w:color="auto"/>
            <w:left w:val="none" w:sz="0" w:space="0" w:color="auto"/>
            <w:bottom w:val="none" w:sz="0" w:space="0" w:color="auto"/>
            <w:right w:val="none" w:sz="0" w:space="0" w:color="auto"/>
          </w:divBdr>
        </w:div>
      </w:divsChild>
    </w:div>
    <w:div w:id="16591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FE56-E6A6-4BE2-8374-750B1586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7658</Words>
  <Characters>45953</Characters>
  <Application>Microsoft Office Word</Application>
  <DocSecurity>0</DocSecurity>
  <Lines>3829</Lines>
  <Paragraphs>2821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Mariana Anguelov</cp:lastModifiedBy>
  <cp:revision>3</cp:revision>
  <dcterms:created xsi:type="dcterms:W3CDTF">2023-01-14T17:27:00Z</dcterms:created>
  <dcterms:modified xsi:type="dcterms:W3CDTF">2023-01-14T17:33:00Z</dcterms:modified>
</cp:coreProperties>
</file>