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36679" w14:textId="69CEE574" w:rsidR="00656FC4" w:rsidRDefault="00656FC4" w:rsidP="00FA5140">
      <w:pPr>
        <w:spacing w:line="360" w:lineRule="auto"/>
        <w:jc w:val="center"/>
        <w:rPr>
          <w:rFonts w:ascii="Arial" w:hAnsi="Arial" w:cs="Arial"/>
          <w:bCs/>
        </w:rPr>
      </w:pPr>
      <w:bookmarkStart w:id="0" w:name="_GoBack"/>
      <w:bookmarkEnd w:id="0"/>
      <w:r w:rsidRPr="00044B50">
        <w:rPr>
          <w:noProof/>
          <w:lang w:eastAsia="en-ZA"/>
        </w:rPr>
        <w:drawing>
          <wp:inline distT="0" distB="0" distL="0" distR="0" wp14:anchorId="41458781" wp14:editId="236C3D13">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2036483C" w14:textId="77777777" w:rsidR="00656FC4" w:rsidRPr="00656FC4" w:rsidRDefault="00656FC4" w:rsidP="00656FC4">
      <w:pPr>
        <w:spacing w:line="360" w:lineRule="auto"/>
        <w:jc w:val="center"/>
        <w:rPr>
          <w:rFonts w:ascii="Arial" w:hAnsi="Arial" w:cs="Arial"/>
          <w:b/>
          <w:bCs/>
          <w:color w:val="000000" w:themeColor="text1"/>
          <w:lang w:val="en-GB"/>
        </w:rPr>
      </w:pPr>
      <w:r w:rsidRPr="00656FC4">
        <w:rPr>
          <w:rFonts w:ascii="Arial" w:hAnsi="Arial" w:cs="Arial"/>
          <w:b/>
          <w:bCs/>
          <w:color w:val="000000" w:themeColor="text1"/>
          <w:lang w:val="en-GB"/>
        </w:rPr>
        <w:t>IN THE HIGH COURT OF SOUTH AFRICA</w:t>
      </w:r>
    </w:p>
    <w:p w14:paraId="5D7DEF26" w14:textId="77777777" w:rsidR="00656FC4" w:rsidRPr="00656FC4" w:rsidRDefault="00656FC4" w:rsidP="00656FC4">
      <w:pPr>
        <w:spacing w:line="360" w:lineRule="auto"/>
        <w:jc w:val="center"/>
        <w:rPr>
          <w:rFonts w:ascii="Arial" w:hAnsi="Arial" w:cs="Arial"/>
          <w:b/>
          <w:bCs/>
          <w:color w:val="000000" w:themeColor="text1"/>
          <w:lang w:val="en-GB"/>
        </w:rPr>
      </w:pPr>
      <w:r w:rsidRPr="00656FC4">
        <w:rPr>
          <w:rFonts w:ascii="Arial" w:hAnsi="Arial" w:cs="Arial"/>
          <w:b/>
          <w:bCs/>
          <w:color w:val="000000" w:themeColor="text1"/>
          <w:lang w:val="en-GB"/>
        </w:rPr>
        <w:t>(EASTERN CAPE DIVISION, MAKHANDA)</w:t>
      </w:r>
    </w:p>
    <w:p w14:paraId="63652070" w14:textId="75357E2C" w:rsidR="00656FC4" w:rsidRDefault="00656FC4" w:rsidP="00656FC4">
      <w:pPr>
        <w:spacing w:line="480" w:lineRule="auto"/>
        <w:jc w:val="center"/>
        <w:rPr>
          <w:rFonts w:ascii="Arial" w:hAnsi="Arial" w:cs="Arial"/>
          <w:bCs/>
        </w:rPr>
      </w:pPr>
    </w:p>
    <w:p w14:paraId="5EA5D37D" w14:textId="0417739A" w:rsidR="00656FC4" w:rsidRPr="00656FC4" w:rsidRDefault="00656FC4" w:rsidP="00656FC4">
      <w:pPr>
        <w:spacing w:line="360" w:lineRule="auto"/>
        <w:ind w:left="5760" w:right="373" w:firstLine="720"/>
        <w:jc w:val="center"/>
        <w:rPr>
          <w:rFonts w:ascii="Arial" w:hAnsi="Arial" w:cs="Arial"/>
          <w:b/>
          <w:color w:val="000000" w:themeColor="text1"/>
          <w:lang w:val="en-GB"/>
        </w:rPr>
      </w:pPr>
      <w:r>
        <w:rPr>
          <w:rFonts w:ascii="Arial" w:hAnsi="Arial" w:cs="Arial"/>
          <w:b/>
          <w:color w:val="000000" w:themeColor="text1"/>
          <w:lang w:val="en-GB"/>
        </w:rPr>
        <w:t xml:space="preserve">      </w:t>
      </w:r>
      <w:r w:rsidRPr="00656FC4">
        <w:rPr>
          <w:rFonts w:ascii="Arial" w:hAnsi="Arial" w:cs="Arial"/>
          <w:b/>
          <w:color w:val="000000" w:themeColor="text1"/>
          <w:lang w:val="en-GB"/>
        </w:rPr>
        <w:t>Not Reportable</w:t>
      </w:r>
    </w:p>
    <w:p w14:paraId="1DAB7AFF" w14:textId="7628873A" w:rsidR="00656FC4" w:rsidRDefault="00656FC4" w:rsidP="00656FC4">
      <w:pPr>
        <w:spacing w:line="480" w:lineRule="auto"/>
        <w:rPr>
          <w:rFonts w:ascii="Arial" w:hAnsi="Arial" w:cs="Arial"/>
          <w:bCs/>
          <w:color w:val="000000" w:themeColor="text1"/>
          <w:lang w:val="en-GB"/>
        </w:rPr>
      </w:pPr>
      <w:r w:rsidRPr="00656FC4">
        <w:rPr>
          <w:rFonts w:ascii="Arial" w:hAnsi="Arial" w:cs="Arial"/>
          <w:bCs/>
          <w:color w:val="000000" w:themeColor="text1"/>
          <w:lang w:val="en-GB"/>
        </w:rPr>
        <w:t xml:space="preserve">        </w:t>
      </w:r>
      <w:r w:rsidR="00AA6259">
        <w:rPr>
          <w:rFonts w:ascii="Arial" w:hAnsi="Arial" w:cs="Arial"/>
          <w:bCs/>
          <w:color w:val="000000" w:themeColor="text1"/>
          <w:lang w:val="en-GB"/>
        </w:rPr>
        <w:t xml:space="preserve">                </w:t>
      </w:r>
      <w:r w:rsidR="00AA6259">
        <w:rPr>
          <w:rFonts w:ascii="Arial" w:hAnsi="Arial" w:cs="Arial"/>
          <w:bCs/>
          <w:color w:val="000000" w:themeColor="text1"/>
          <w:lang w:val="en-GB"/>
        </w:rPr>
        <w:tab/>
      </w:r>
      <w:r w:rsidR="00AA6259">
        <w:rPr>
          <w:rFonts w:ascii="Arial" w:hAnsi="Arial" w:cs="Arial"/>
          <w:bCs/>
          <w:color w:val="000000" w:themeColor="text1"/>
          <w:lang w:val="en-GB"/>
        </w:rPr>
        <w:tab/>
      </w:r>
      <w:r w:rsidR="00AA6259">
        <w:rPr>
          <w:rFonts w:ascii="Arial" w:hAnsi="Arial" w:cs="Arial"/>
          <w:bCs/>
          <w:color w:val="000000" w:themeColor="text1"/>
          <w:lang w:val="en-GB"/>
        </w:rPr>
        <w:tab/>
      </w:r>
      <w:r w:rsidR="00AA6259">
        <w:rPr>
          <w:rFonts w:ascii="Arial" w:hAnsi="Arial" w:cs="Arial"/>
          <w:bCs/>
          <w:color w:val="000000" w:themeColor="text1"/>
          <w:lang w:val="en-GB"/>
        </w:rPr>
        <w:tab/>
      </w:r>
      <w:r w:rsidR="00AA6259">
        <w:rPr>
          <w:rFonts w:ascii="Arial" w:hAnsi="Arial" w:cs="Arial"/>
          <w:bCs/>
          <w:color w:val="000000" w:themeColor="text1"/>
          <w:lang w:val="en-GB"/>
        </w:rPr>
        <w:tab/>
      </w:r>
      <w:r w:rsidR="00AA6259">
        <w:rPr>
          <w:rFonts w:ascii="Arial" w:hAnsi="Arial" w:cs="Arial"/>
          <w:bCs/>
          <w:color w:val="000000" w:themeColor="text1"/>
          <w:lang w:val="en-GB"/>
        </w:rPr>
        <w:tab/>
        <w:t xml:space="preserve">         </w:t>
      </w:r>
      <w:r>
        <w:rPr>
          <w:rFonts w:ascii="Arial" w:hAnsi="Arial" w:cs="Arial"/>
          <w:bCs/>
          <w:color w:val="000000" w:themeColor="text1"/>
          <w:lang w:val="en-GB"/>
        </w:rPr>
        <w:t xml:space="preserve"> </w:t>
      </w:r>
      <w:r w:rsidRPr="00656FC4">
        <w:rPr>
          <w:rFonts w:ascii="Arial" w:hAnsi="Arial" w:cs="Arial"/>
          <w:bCs/>
          <w:color w:val="000000" w:themeColor="text1"/>
          <w:lang w:val="en-GB"/>
        </w:rPr>
        <w:t xml:space="preserve">Case no: </w:t>
      </w:r>
      <w:r w:rsidR="00AA6259">
        <w:rPr>
          <w:rFonts w:ascii="Arial" w:hAnsi="Arial" w:cs="Arial"/>
          <w:bCs/>
          <w:color w:val="000000" w:themeColor="text1"/>
          <w:lang w:val="en-GB"/>
        </w:rPr>
        <w:t>CA98/2021</w:t>
      </w:r>
    </w:p>
    <w:p w14:paraId="008492C0" w14:textId="36B01F3F" w:rsidR="004F6631" w:rsidRDefault="004F6631" w:rsidP="00656FC4">
      <w:pPr>
        <w:spacing w:line="480" w:lineRule="auto"/>
        <w:rPr>
          <w:rFonts w:ascii="Arial" w:hAnsi="Arial" w:cs="Arial"/>
        </w:rPr>
      </w:pPr>
      <w:r>
        <w:rPr>
          <w:rFonts w:ascii="Arial" w:hAnsi="Arial" w:cs="Arial"/>
        </w:rPr>
        <w:t>In the matter between:</w:t>
      </w:r>
    </w:p>
    <w:p w14:paraId="78FE77D5" w14:textId="35919CD2" w:rsidR="004F6631" w:rsidRDefault="004F6631" w:rsidP="00C53AE5">
      <w:pPr>
        <w:spacing w:line="480" w:lineRule="auto"/>
        <w:rPr>
          <w:rFonts w:ascii="Arial" w:hAnsi="Arial" w:cs="Arial"/>
        </w:rPr>
      </w:pPr>
    </w:p>
    <w:p w14:paraId="2E39E8ED" w14:textId="4CD93B98" w:rsidR="00F104B2" w:rsidRPr="00E4435F" w:rsidRDefault="00E4435F" w:rsidP="00656FC4">
      <w:pPr>
        <w:tabs>
          <w:tab w:val="left" w:pos="7088"/>
        </w:tabs>
        <w:spacing w:line="480" w:lineRule="auto"/>
        <w:ind w:right="89"/>
        <w:rPr>
          <w:rFonts w:ascii="Arial" w:hAnsi="Arial" w:cs="Arial"/>
        </w:rPr>
      </w:pPr>
      <w:r w:rsidRPr="00E4435F">
        <w:rPr>
          <w:rFonts w:ascii="Arial" w:hAnsi="Arial" w:cs="Arial"/>
          <w:b/>
          <w:bCs/>
        </w:rPr>
        <w:t>HERMANUS ARNOLDUS BARNARD</w:t>
      </w:r>
      <w:r w:rsidR="00656FC4">
        <w:rPr>
          <w:rFonts w:ascii="Arial" w:hAnsi="Arial" w:cs="Arial"/>
          <w:b/>
          <w:bCs/>
        </w:rPr>
        <w:tab/>
        <w:t xml:space="preserve">            </w:t>
      </w:r>
      <w:r>
        <w:rPr>
          <w:rFonts w:ascii="Arial" w:hAnsi="Arial" w:cs="Arial"/>
        </w:rPr>
        <w:t>A</w:t>
      </w:r>
      <w:r w:rsidR="00656FC4">
        <w:rPr>
          <w:rFonts w:ascii="Arial" w:hAnsi="Arial" w:cs="Arial"/>
        </w:rPr>
        <w:t>pp</w:t>
      </w:r>
      <w:r w:rsidR="00E6732F">
        <w:rPr>
          <w:rFonts w:ascii="Arial" w:hAnsi="Arial" w:cs="Arial"/>
        </w:rPr>
        <w:t>ellant</w:t>
      </w:r>
    </w:p>
    <w:p w14:paraId="6532E182" w14:textId="66F2E426" w:rsidR="00AA05FF" w:rsidRDefault="00E4435F" w:rsidP="00C53AE5">
      <w:pPr>
        <w:spacing w:line="480" w:lineRule="auto"/>
        <w:rPr>
          <w:rFonts w:ascii="Arial" w:hAnsi="Arial" w:cs="Arial"/>
        </w:rPr>
      </w:pPr>
      <w:r>
        <w:rPr>
          <w:rFonts w:ascii="Arial" w:hAnsi="Arial" w:cs="Arial"/>
        </w:rPr>
        <w:tab/>
      </w:r>
    </w:p>
    <w:p w14:paraId="2A059A20" w14:textId="77777777" w:rsidR="004F6631" w:rsidRDefault="004F6631" w:rsidP="00C53AE5">
      <w:pPr>
        <w:spacing w:line="480" w:lineRule="auto"/>
        <w:rPr>
          <w:rFonts w:ascii="Arial" w:hAnsi="Arial" w:cs="Arial"/>
        </w:rPr>
      </w:pPr>
      <w:r>
        <w:rPr>
          <w:rFonts w:ascii="Arial" w:hAnsi="Arial" w:cs="Arial"/>
        </w:rPr>
        <w:t>and</w:t>
      </w:r>
    </w:p>
    <w:p w14:paraId="49C362BA" w14:textId="77777777" w:rsidR="00F104B2" w:rsidRDefault="00F104B2" w:rsidP="00C53AE5">
      <w:pPr>
        <w:spacing w:line="480" w:lineRule="auto"/>
        <w:rPr>
          <w:rFonts w:ascii="Arial" w:hAnsi="Arial" w:cs="Arial"/>
          <w:b/>
        </w:rPr>
      </w:pPr>
    </w:p>
    <w:p w14:paraId="33F68F39" w14:textId="2146CBE0" w:rsidR="004F6631" w:rsidRDefault="008E0C80" w:rsidP="00590DBD">
      <w:pPr>
        <w:tabs>
          <w:tab w:val="left" w:pos="7088"/>
        </w:tabs>
        <w:spacing w:line="480" w:lineRule="auto"/>
        <w:ind w:right="89"/>
        <w:rPr>
          <w:rFonts w:ascii="Arial" w:hAnsi="Arial" w:cs="Arial"/>
          <w:bCs/>
        </w:rPr>
      </w:pPr>
      <w:r>
        <w:rPr>
          <w:rFonts w:ascii="Arial" w:hAnsi="Arial" w:cs="Arial"/>
          <w:b/>
        </w:rPr>
        <w:t>THE MINISTER OF POLICE</w:t>
      </w:r>
      <w:r w:rsidR="00656FC4">
        <w:rPr>
          <w:rFonts w:ascii="Arial" w:hAnsi="Arial" w:cs="Arial"/>
          <w:b/>
        </w:rPr>
        <w:tab/>
        <w:t xml:space="preserve"> </w:t>
      </w:r>
      <w:r w:rsidR="00F104B2">
        <w:rPr>
          <w:rFonts w:ascii="Arial" w:hAnsi="Arial" w:cs="Arial"/>
          <w:bCs/>
        </w:rPr>
        <w:t xml:space="preserve">1st </w:t>
      </w:r>
      <w:r w:rsidR="00205A41">
        <w:rPr>
          <w:rFonts w:ascii="Arial" w:hAnsi="Arial" w:cs="Arial"/>
          <w:bCs/>
        </w:rPr>
        <w:t>Respondent</w:t>
      </w:r>
    </w:p>
    <w:p w14:paraId="1701BAA7" w14:textId="681B1BD7" w:rsidR="00F104B2" w:rsidRDefault="00F9188D" w:rsidP="00C53AE5">
      <w:pPr>
        <w:spacing w:line="480" w:lineRule="auto"/>
        <w:rPr>
          <w:rFonts w:ascii="Arial" w:hAnsi="Arial" w:cs="Arial"/>
          <w:bCs/>
        </w:rPr>
      </w:pPr>
      <w:r>
        <w:rPr>
          <w:rFonts w:ascii="Arial" w:hAnsi="Arial" w:cs="Arial"/>
          <w:bCs/>
        </w:rPr>
        <w:t>a</w:t>
      </w:r>
      <w:r w:rsidR="00F104B2">
        <w:rPr>
          <w:rFonts w:ascii="Arial" w:hAnsi="Arial" w:cs="Arial"/>
          <w:bCs/>
        </w:rPr>
        <w:t>nd</w:t>
      </w:r>
    </w:p>
    <w:p w14:paraId="24D56474" w14:textId="168FB266" w:rsidR="00E4435F" w:rsidRPr="00E4435F" w:rsidRDefault="00E4435F" w:rsidP="00656FC4">
      <w:pPr>
        <w:tabs>
          <w:tab w:val="left" w:pos="6804"/>
        </w:tabs>
        <w:spacing w:line="480" w:lineRule="auto"/>
        <w:rPr>
          <w:rFonts w:ascii="Arial" w:hAnsi="Arial" w:cs="Arial"/>
          <w:bCs/>
        </w:rPr>
      </w:pPr>
      <w:r>
        <w:rPr>
          <w:rFonts w:ascii="Arial" w:hAnsi="Arial" w:cs="Arial"/>
          <w:b/>
        </w:rPr>
        <w:t xml:space="preserve">HELGARD </w:t>
      </w:r>
      <w:r w:rsidR="00656FC4">
        <w:rPr>
          <w:rFonts w:ascii="Arial" w:hAnsi="Arial" w:cs="Arial"/>
          <w:b/>
        </w:rPr>
        <w:t>POTGIETER</w:t>
      </w:r>
      <w:r w:rsidR="00656FC4">
        <w:rPr>
          <w:rFonts w:ascii="Arial" w:hAnsi="Arial" w:cs="Arial"/>
          <w:b/>
        </w:rPr>
        <w:tab/>
      </w:r>
      <w:r w:rsidR="00656FC4">
        <w:rPr>
          <w:rFonts w:ascii="Arial" w:hAnsi="Arial" w:cs="Arial"/>
          <w:b/>
        </w:rPr>
        <w:tab/>
      </w:r>
      <w:r>
        <w:rPr>
          <w:rFonts w:ascii="Arial" w:hAnsi="Arial" w:cs="Arial"/>
          <w:bCs/>
        </w:rPr>
        <w:t>2</w:t>
      </w:r>
      <w:r w:rsidRPr="00E4435F">
        <w:rPr>
          <w:rFonts w:ascii="Arial" w:hAnsi="Arial" w:cs="Arial"/>
          <w:bCs/>
          <w:vertAlign w:val="superscript"/>
        </w:rPr>
        <w:t>nd</w:t>
      </w:r>
      <w:r>
        <w:rPr>
          <w:rFonts w:ascii="Arial" w:hAnsi="Arial" w:cs="Arial"/>
          <w:bCs/>
        </w:rPr>
        <w:t xml:space="preserve"> Respondent</w:t>
      </w:r>
    </w:p>
    <w:p w14:paraId="0C852E03" w14:textId="77777777" w:rsidR="00AA6259" w:rsidRPr="00AA6259" w:rsidRDefault="00AA6259" w:rsidP="00AA6259">
      <w:pPr>
        <w:spacing w:line="360" w:lineRule="auto"/>
        <w:jc w:val="both"/>
        <w:rPr>
          <w:rFonts w:ascii="Arial" w:hAnsi="Arial" w:cs="Arial"/>
          <w:color w:val="000000" w:themeColor="text1"/>
          <w:lang w:val="en-GB"/>
        </w:rPr>
      </w:pPr>
      <w:r w:rsidRPr="00AA6259">
        <w:rPr>
          <w:rFonts w:ascii="Arial" w:hAnsi="Arial" w:cs="Arial"/>
          <w:color w:val="000000" w:themeColor="text1"/>
          <w:lang w:val="en-GB"/>
        </w:rPr>
        <w:t>___________________________________________________________________</w:t>
      </w:r>
    </w:p>
    <w:p w14:paraId="6C42D78B" w14:textId="77777777" w:rsidR="00AA6259" w:rsidRPr="00AA6259" w:rsidRDefault="00AA6259" w:rsidP="00AA6259">
      <w:pPr>
        <w:spacing w:line="360" w:lineRule="auto"/>
        <w:jc w:val="center"/>
        <w:rPr>
          <w:rFonts w:ascii="Arial" w:hAnsi="Arial" w:cs="Arial"/>
          <w:color w:val="000000" w:themeColor="text1"/>
          <w:lang w:val="en-GB"/>
        </w:rPr>
      </w:pPr>
    </w:p>
    <w:p w14:paraId="5B53E103" w14:textId="77777777" w:rsidR="00AA6259" w:rsidRPr="00AA6259" w:rsidRDefault="00AA6259" w:rsidP="00AA6259">
      <w:pPr>
        <w:spacing w:line="360" w:lineRule="auto"/>
        <w:jc w:val="center"/>
        <w:rPr>
          <w:rFonts w:ascii="Arial" w:hAnsi="Arial" w:cs="Arial"/>
          <w:b/>
          <w:bCs/>
          <w:color w:val="000000" w:themeColor="text1"/>
          <w:lang w:val="en-GB"/>
        </w:rPr>
      </w:pPr>
      <w:r w:rsidRPr="00AA6259">
        <w:rPr>
          <w:rFonts w:ascii="Arial" w:hAnsi="Arial" w:cs="Arial"/>
          <w:b/>
          <w:bCs/>
          <w:color w:val="000000" w:themeColor="text1"/>
          <w:lang w:val="en-GB"/>
        </w:rPr>
        <w:t xml:space="preserve">JUDGMENT </w:t>
      </w:r>
    </w:p>
    <w:p w14:paraId="3BEC111F" w14:textId="77777777" w:rsidR="00AA6259" w:rsidRPr="00AA6259" w:rsidRDefault="00AA6259" w:rsidP="00AA6259">
      <w:pPr>
        <w:spacing w:line="360" w:lineRule="auto"/>
        <w:jc w:val="both"/>
        <w:rPr>
          <w:rFonts w:ascii="Arial" w:hAnsi="Arial" w:cs="Arial"/>
          <w:color w:val="000000" w:themeColor="text1"/>
          <w:lang w:val="en-GB"/>
        </w:rPr>
      </w:pPr>
      <w:r w:rsidRPr="00AA6259">
        <w:rPr>
          <w:rFonts w:ascii="Arial" w:hAnsi="Arial" w:cs="Arial"/>
          <w:color w:val="000000" w:themeColor="text1"/>
          <w:lang w:val="en-GB"/>
        </w:rPr>
        <w:t>___________________________________________________________________</w:t>
      </w:r>
    </w:p>
    <w:p w14:paraId="6A59B4B7" w14:textId="77777777" w:rsidR="00AA6259" w:rsidRPr="00AA6259" w:rsidRDefault="00AA6259" w:rsidP="00AA6259">
      <w:pPr>
        <w:spacing w:line="360" w:lineRule="auto"/>
        <w:jc w:val="both"/>
        <w:rPr>
          <w:rFonts w:ascii="Arial" w:hAnsi="Arial" w:cs="Arial"/>
          <w:b/>
          <w:bCs/>
          <w:color w:val="000000" w:themeColor="text1"/>
          <w:lang w:val="en-GB"/>
        </w:rPr>
      </w:pPr>
      <w:r w:rsidRPr="00AA6259">
        <w:rPr>
          <w:rFonts w:ascii="Arial" w:hAnsi="Arial" w:cs="Arial"/>
          <w:b/>
          <w:bCs/>
          <w:color w:val="000000" w:themeColor="text1"/>
          <w:lang w:val="en-GB"/>
        </w:rPr>
        <w:t>Govindjee J</w:t>
      </w:r>
    </w:p>
    <w:p w14:paraId="3BE0FD57" w14:textId="6268F130" w:rsidR="00B95000" w:rsidRDefault="004F6631" w:rsidP="003838CC">
      <w:pPr>
        <w:spacing w:line="480" w:lineRule="auto"/>
        <w:rPr>
          <w:rFonts w:ascii="Arial" w:hAnsi="Arial" w:cs="Arial"/>
          <w:b/>
        </w:rPr>
      </w:pPr>
      <w:r w:rsidRPr="00CE4271">
        <w:rPr>
          <w:rFonts w:ascii="Arial" w:hAnsi="Arial" w:cs="Arial"/>
          <w:b/>
        </w:rPr>
        <w:t xml:space="preserve"> </w:t>
      </w:r>
    </w:p>
    <w:p w14:paraId="7BBC3205" w14:textId="0FBF82B4" w:rsidR="00E4435F" w:rsidRDefault="00D44628"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The appellant</w:t>
      </w:r>
      <w:r w:rsidR="00F104B2" w:rsidRPr="00050C90">
        <w:rPr>
          <w:rFonts w:ascii="Arial" w:hAnsi="Arial" w:cs="Arial"/>
          <w:lang w:val="en-US"/>
        </w:rPr>
        <w:t xml:space="preserve"> claimed general damages and legal costs against the </w:t>
      </w:r>
      <w:r w:rsidR="00BE4BBA">
        <w:rPr>
          <w:rFonts w:ascii="Arial" w:hAnsi="Arial" w:cs="Arial"/>
          <w:lang w:val="en-US"/>
        </w:rPr>
        <w:t>f</w:t>
      </w:r>
      <w:r w:rsidR="00F104B2" w:rsidRPr="00050C90">
        <w:rPr>
          <w:rFonts w:ascii="Arial" w:hAnsi="Arial" w:cs="Arial"/>
          <w:lang w:val="en-US"/>
        </w:rPr>
        <w:t xml:space="preserve">irst </w:t>
      </w:r>
      <w:r w:rsidR="00BE4BBA">
        <w:rPr>
          <w:rFonts w:ascii="Arial" w:hAnsi="Arial" w:cs="Arial"/>
          <w:lang w:val="en-US"/>
        </w:rPr>
        <w:t>respondent</w:t>
      </w:r>
      <w:r w:rsidR="00F104B2" w:rsidRPr="00050C90">
        <w:rPr>
          <w:rFonts w:ascii="Arial" w:hAnsi="Arial" w:cs="Arial"/>
          <w:lang w:val="en-US"/>
        </w:rPr>
        <w:t xml:space="preserve">, alternatively the </w:t>
      </w:r>
      <w:r w:rsidR="00BE4BBA">
        <w:rPr>
          <w:rFonts w:ascii="Arial" w:hAnsi="Arial" w:cs="Arial"/>
          <w:lang w:val="en-US"/>
        </w:rPr>
        <w:t>s</w:t>
      </w:r>
      <w:r w:rsidR="00F104B2" w:rsidRPr="00050C90">
        <w:rPr>
          <w:rFonts w:ascii="Arial" w:hAnsi="Arial" w:cs="Arial"/>
          <w:lang w:val="en-US"/>
        </w:rPr>
        <w:t xml:space="preserve">econd </w:t>
      </w:r>
      <w:r w:rsidR="00BE4BBA">
        <w:rPr>
          <w:rFonts w:ascii="Arial" w:hAnsi="Arial" w:cs="Arial"/>
          <w:lang w:val="en-US"/>
        </w:rPr>
        <w:t>r</w:t>
      </w:r>
      <w:r w:rsidR="00F104B2" w:rsidRPr="00050C90">
        <w:rPr>
          <w:rFonts w:ascii="Arial" w:hAnsi="Arial" w:cs="Arial"/>
          <w:lang w:val="en-US"/>
        </w:rPr>
        <w:t>e</w:t>
      </w:r>
      <w:r w:rsidR="00BE4BBA">
        <w:rPr>
          <w:rFonts w:ascii="Arial" w:hAnsi="Arial" w:cs="Arial"/>
          <w:lang w:val="en-US"/>
        </w:rPr>
        <w:t>spo</w:t>
      </w:r>
      <w:r w:rsidR="00F104B2" w:rsidRPr="00050C90">
        <w:rPr>
          <w:rFonts w:ascii="Arial" w:hAnsi="Arial" w:cs="Arial"/>
          <w:lang w:val="en-US"/>
        </w:rPr>
        <w:t>nd</w:t>
      </w:r>
      <w:r w:rsidR="00BE4BBA">
        <w:rPr>
          <w:rFonts w:ascii="Arial" w:hAnsi="Arial" w:cs="Arial"/>
          <w:lang w:val="en-US"/>
        </w:rPr>
        <w:t>e</w:t>
      </w:r>
      <w:r w:rsidR="00F104B2" w:rsidRPr="00050C90">
        <w:rPr>
          <w:rFonts w:ascii="Arial" w:hAnsi="Arial" w:cs="Arial"/>
          <w:lang w:val="en-US"/>
        </w:rPr>
        <w:t xml:space="preserve">nt, for unlawful arrest and detention. </w:t>
      </w:r>
      <w:r w:rsidR="00C91891" w:rsidRPr="00050C90">
        <w:rPr>
          <w:rFonts w:ascii="Arial" w:hAnsi="Arial" w:cs="Arial"/>
          <w:lang w:val="en-US"/>
        </w:rPr>
        <w:t xml:space="preserve">The presiding </w:t>
      </w:r>
      <w:r w:rsidR="00BE4BBA">
        <w:rPr>
          <w:rFonts w:ascii="Arial" w:hAnsi="Arial" w:cs="Arial"/>
          <w:lang w:val="en-US"/>
        </w:rPr>
        <w:t>m</w:t>
      </w:r>
      <w:r w:rsidR="00C91891" w:rsidRPr="00050C90">
        <w:rPr>
          <w:rFonts w:ascii="Arial" w:hAnsi="Arial" w:cs="Arial"/>
          <w:lang w:val="en-US"/>
        </w:rPr>
        <w:t>agistrate dismissed the appellant</w:t>
      </w:r>
      <w:r w:rsidR="00F104B2" w:rsidRPr="00050C90">
        <w:rPr>
          <w:rFonts w:ascii="Arial" w:hAnsi="Arial" w:cs="Arial"/>
          <w:lang w:val="en-US"/>
        </w:rPr>
        <w:t>’</w:t>
      </w:r>
      <w:r w:rsidR="00C91891" w:rsidRPr="00050C90">
        <w:rPr>
          <w:rFonts w:ascii="Arial" w:hAnsi="Arial" w:cs="Arial"/>
          <w:lang w:val="en-US"/>
        </w:rPr>
        <w:t>s claim, concluding that the</w:t>
      </w:r>
      <w:r w:rsidR="00F104B2" w:rsidRPr="00050C90">
        <w:rPr>
          <w:rFonts w:ascii="Arial" w:hAnsi="Arial" w:cs="Arial"/>
          <w:lang w:val="en-US"/>
        </w:rPr>
        <w:t xml:space="preserve"> appellant’s </w:t>
      </w:r>
      <w:r w:rsidR="00C91891" w:rsidRPr="00050C90">
        <w:rPr>
          <w:rFonts w:ascii="Arial" w:hAnsi="Arial" w:cs="Arial"/>
          <w:lang w:val="en-US"/>
        </w:rPr>
        <w:t>arrest had been lawful</w:t>
      </w:r>
      <w:r w:rsidR="00993F1F" w:rsidRPr="00050C90">
        <w:rPr>
          <w:rFonts w:ascii="Arial" w:hAnsi="Arial" w:cs="Arial"/>
          <w:lang w:val="en-US"/>
        </w:rPr>
        <w:t xml:space="preserve"> and justified in the circumstances, and that the </w:t>
      </w:r>
      <w:r w:rsidR="00993F1F" w:rsidRPr="00050C90">
        <w:rPr>
          <w:rFonts w:ascii="Arial" w:hAnsi="Arial" w:cs="Arial"/>
          <w:lang w:val="en-US"/>
        </w:rPr>
        <w:lastRenderedPageBreak/>
        <w:t>subsequent detention was also lawful</w:t>
      </w:r>
      <w:r w:rsidR="00FB5962" w:rsidRPr="00050C90">
        <w:rPr>
          <w:rFonts w:ascii="Arial" w:hAnsi="Arial" w:cs="Arial"/>
          <w:lang w:val="en-US"/>
        </w:rPr>
        <w:t xml:space="preserve">. </w:t>
      </w:r>
      <w:r w:rsidR="00C86938" w:rsidRPr="00050C90">
        <w:rPr>
          <w:rFonts w:ascii="Arial" w:hAnsi="Arial" w:cs="Arial"/>
          <w:lang w:val="en-US"/>
        </w:rPr>
        <w:t>That</w:t>
      </w:r>
      <w:r w:rsidR="00FB5962" w:rsidRPr="00050C90">
        <w:rPr>
          <w:rFonts w:ascii="Arial" w:hAnsi="Arial" w:cs="Arial"/>
          <w:lang w:val="en-US"/>
        </w:rPr>
        <w:t xml:space="preserve"> decision is the subject of this appeal</w:t>
      </w:r>
      <w:r w:rsidR="00E4435F" w:rsidRPr="00050C90">
        <w:rPr>
          <w:rFonts w:ascii="Arial" w:hAnsi="Arial" w:cs="Arial"/>
          <w:lang w:val="en-US"/>
        </w:rPr>
        <w:t>.</w:t>
      </w:r>
      <w:r w:rsidR="00341A2F" w:rsidRPr="00050C90">
        <w:rPr>
          <w:rFonts w:ascii="Arial" w:hAnsi="Arial" w:cs="Arial"/>
          <w:lang w:val="en-US"/>
        </w:rPr>
        <w:t xml:space="preserve"> There are, in addition, various preliminary issues to be considered.</w:t>
      </w:r>
    </w:p>
    <w:p w14:paraId="4105DC14" w14:textId="77777777" w:rsidR="00615960" w:rsidRDefault="00615960" w:rsidP="00FA5140">
      <w:pPr>
        <w:pStyle w:val="ListParagraph"/>
        <w:spacing w:line="360" w:lineRule="auto"/>
        <w:ind w:left="142"/>
        <w:jc w:val="both"/>
        <w:rPr>
          <w:rFonts w:ascii="Arial" w:hAnsi="Arial" w:cs="Arial"/>
          <w:lang w:val="en-US"/>
        </w:rPr>
      </w:pPr>
    </w:p>
    <w:p w14:paraId="6D7BA880" w14:textId="78F6C858" w:rsidR="00E4435F" w:rsidRDefault="00E4435F" w:rsidP="00FA5140">
      <w:pPr>
        <w:spacing w:line="360" w:lineRule="auto"/>
        <w:jc w:val="both"/>
        <w:rPr>
          <w:rFonts w:ascii="Arial" w:hAnsi="Arial" w:cs="Arial"/>
          <w:b/>
          <w:bCs/>
          <w:lang w:val="en-US"/>
        </w:rPr>
      </w:pPr>
      <w:r>
        <w:rPr>
          <w:rFonts w:ascii="Arial" w:hAnsi="Arial" w:cs="Arial"/>
          <w:b/>
          <w:bCs/>
          <w:lang w:val="en-US"/>
        </w:rPr>
        <w:t>Preliminary issues</w:t>
      </w:r>
    </w:p>
    <w:p w14:paraId="2E70DB78" w14:textId="3AA05C0B" w:rsidR="00E4435F" w:rsidRDefault="00E4435F" w:rsidP="00FA5140">
      <w:pPr>
        <w:spacing w:line="360" w:lineRule="auto"/>
        <w:jc w:val="both"/>
        <w:rPr>
          <w:rFonts w:ascii="Arial" w:hAnsi="Arial" w:cs="Arial"/>
          <w:b/>
          <w:bCs/>
          <w:lang w:val="en-US"/>
        </w:rPr>
      </w:pPr>
    </w:p>
    <w:p w14:paraId="34F7D67B" w14:textId="653DA444" w:rsidR="00E4435F" w:rsidRDefault="00E4435F"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 xml:space="preserve">The appellant applied for condonation of its notice of prosecution of appeal, the late filing of the record on appeal and for an extension of the time limits for delivery thereof, </w:t>
      </w:r>
      <w:r w:rsidR="00E75DA0" w:rsidRPr="00050C90">
        <w:rPr>
          <w:rFonts w:ascii="Arial" w:hAnsi="Arial" w:cs="Arial"/>
          <w:lang w:val="en-US"/>
        </w:rPr>
        <w:t>together with an order reinstating his lapsed appeal</w:t>
      </w:r>
      <w:r w:rsidR="006D6BBB" w:rsidRPr="00050C90">
        <w:rPr>
          <w:rFonts w:ascii="Arial" w:hAnsi="Arial" w:cs="Arial"/>
          <w:lang w:val="en-US"/>
        </w:rPr>
        <w:t>.</w:t>
      </w:r>
    </w:p>
    <w:p w14:paraId="08D3B121" w14:textId="77777777" w:rsidR="00050C90" w:rsidRDefault="00050C90" w:rsidP="00FA5140">
      <w:pPr>
        <w:pStyle w:val="ListParagraph"/>
        <w:spacing w:line="360" w:lineRule="auto"/>
        <w:jc w:val="both"/>
        <w:rPr>
          <w:rFonts w:ascii="Arial" w:hAnsi="Arial" w:cs="Arial"/>
          <w:lang w:val="en-US"/>
        </w:rPr>
      </w:pPr>
    </w:p>
    <w:p w14:paraId="1750EC77" w14:textId="54337C5F" w:rsidR="006D6BBB" w:rsidRDefault="006D6BBB"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The appellant’s damages claims were dismissed with costs on 8 July 2019</w:t>
      </w:r>
      <w:r w:rsidR="001667D5" w:rsidRPr="00050C90">
        <w:rPr>
          <w:rFonts w:ascii="Arial" w:hAnsi="Arial" w:cs="Arial"/>
          <w:lang w:val="en-US"/>
        </w:rPr>
        <w:t>. A notice of appeal was delivered timeously on 24 July 2019. The appeal should have been prosecuted within 60 days of the delivery of this notice, by Friday 18 October 2019. Delivery of the notice of prosecution of appeal was a few days late, on 31 October 2019, albeit without the requisite copies of the record, and filed on 1 November 2019. The appeal record was only served on 18 May 2021 and filed with the registrar on 19 May 2021, almost 500 days out of time.</w:t>
      </w:r>
      <w:r w:rsidR="00AE5DB5" w:rsidRPr="00050C90">
        <w:rPr>
          <w:rFonts w:ascii="Arial" w:hAnsi="Arial" w:cs="Arial"/>
          <w:lang w:val="en-US"/>
        </w:rPr>
        <w:t xml:space="preserve"> The application for condonation was filed only on 21 July 2021.</w:t>
      </w:r>
    </w:p>
    <w:p w14:paraId="1C980396" w14:textId="77777777" w:rsidR="00050C90" w:rsidRPr="00050C90" w:rsidRDefault="00050C90" w:rsidP="00FA5140">
      <w:pPr>
        <w:pStyle w:val="ListParagraph"/>
        <w:spacing w:line="360" w:lineRule="auto"/>
        <w:jc w:val="both"/>
        <w:rPr>
          <w:rFonts w:ascii="Arial" w:hAnsi="Arial" w:cs="Arial"/>
          <w:lang w:val="en-US"/>
        </w:rPr>
      </w:pPr>
    </w:p>
    <w:p w14:paraId="21FE9302" w14:textId="219DF3C9" w:rsidR="000413F2" w:rsidRDefault="00932DDB"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Various reasons are advanced for this unfortunate state of affairs.</w:t>
      </w:r>
      <w:r w:rsidR="0001154A" w:rsidRPr="00050C90">
        <w:rPr>
          <w:rFonts w:ascii="Arial" w:hAnsi="Arial" w:cs="Arial"/>
          <w:lang w:val="en-US"/>
        </w:rPr>
        <w:t xml:space="preserve"> The record was not available for many months, despite the appellant’s representatives communicating with the magistrate’s court and attending on the clerk of the court</w:t>
      </w:r>
      <w:r w:rsidR="00A87192" w:rsidRPr="00050C90">
        <w:rPr>
          <w:rFonts w:ascii="Arial" w:hAnsi="Arial" w:cs="Arial"/>
          <w:lang w:val="en-US"/>
        </w:rPr>
        <w:t xml:space="preserve"> in order to arrange a transcript</w:t>
      </w:r>
      <w:r w:rsidR="0001154A" w:rsidRPr="00050C90">
        <w:rPr>
          <w:rFonts w:ascii="Arial" w:hAnsi="Arial" w:cs="Arial"/>
          <w:lang w:val="en-US"/>
        </w:rPr>
        <w:t>. The court file could not be located.</w:t>
      </w:r>
      <w:r w:rsidR="00853EEB" w:rsidRPr="00050C90">
        <w:rPr>
          <w:rFonts w:ascii="Arial" w:hAnsi="Arial" w:cs="Arial"/>
          <w:lang w:val="en-US"/>
        </w:rPr>
        <w:t xml:space="preserve"> This explains the delay in delivering the notice of prosecution of appeal and why the notice was filed without the requisite copies of the record</w:t>
      </w:r>
      <w:r w:rsidR="00A87766" w:rsidRPr="00050C90">
        <w:rPr>
          <w:rFonts w:ascii="Arial" w:hAnsi="Arial" w:cs="Arial"/>
          <w:lang w:val="en-US"/>
        </w:rPr>
        <w:t>.</w:t>
      </w:r>
    </w:p>
    <w:p w14:paraId="6B765981" w14:textId="77777777" w:rsidR="00050C90" w:rsidRPr="00050C90" w:rsidRDefault="00050C90" w:rsidP="00FA5140">
      <w:pPr>
        <w:pStyle w:val="ListParagraph"/>
        <w:spacing w:line="360" w:lineRule="auto"/>
        <w:jc w:val="both"/>
        <w:rPr>
          <w:rFonts w:ascii="Arial" w:hAnsi="Arial" w:cs="Arial"/>
          <w:lang w:val="en-US"/>
        </w:rPr>
      </w:pPr>
    </w:p>
    <w:p w14:paraId="0750A91E" w14:textId="49DC6365" w:rsidR="009A64F0" w:rsidRDefault="00D42FFA"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 xml:space="preserve">It must also be accepted that the delays in securing the court file were impacted by the Covid-19 pandemic and subsequent national lockdown. The appellant’s correspondent attorney </w:t>
      </w:r>
      <w:r w:rsidR="00B36ADA" w:rsidRPr="00050C90">
        <w:rPr>
          <w:rFonts w:ascii="Arial" w:hAnsi="Arial" w:cs="Arial"/>
          <w:lang w:val="en-US"/>
        </w:rPr>
        <w:t xml:space="preserve">(Mr Powers) </w:t>
      </w:r>
      <w:r w:rsidRPr="00050C90">
        <w:rPr>
          <w:rFonts w:ascii="Arial" w:hAnsi="Arial" w:cs="Arial"/>
          <w:lang w:val="en-US"/>
        </w:rPr>
        <w:t xml:space="preserve">made regular enquiries about the court file, and arranged for his instructing attorneys to attend on the clerk of the court’s offices to try to obtain and uplift the original file. </w:t>
      </w:r>
      <w:r w:rsidR="008A3B7E" w:rsidRPr="00050C90">
        <w:rPr>
          <w:rFonts w:ascii="Arial" w:hAnsi="Arial" w:cs="Arial"/>
          <w:lang w:val="en-US"/>
        </w:rPr>
        <w:t xml:space="preserve">A range of problems were experienced during the course of those interactions. </w:t>
      </w:r>
      <w:r w:rsidRPr="00050C90">
        <w:rPr>
          <w:rFonts w:ascii="Arial" w:hAnsi="Arial" w:cs="Arial"/>
          <w:lang w:val="en-US"/>
        </w:rPr>
        <w:t>Th</w:t>
      </w:r>
      <w:r w:rsidR="008A3B7E" w:rsidRPr="00050C90">
        <w:rPr>
          <w:rFonts w:ascii="Arial" w:hAnsi="Arial" w:cs="Arial"/>
          <w:lang w:val="en-US"/>
        </w:rPr>
        <w:t>e file</w:t>
      </w:r>
      <w:r w:rsidRPr="00050C90">
        <w:rPr>
          <w:rFonts w:ascii="Arial" w:hAnsi="Arial" w:cs="Arial"/>
          <w:lang w:val="en-US"/>
        </w:rPr>
        <w:t xml:space="preserve"> was eventually located </w:t>
      </w:r>
      <w:r w:rsidR="009A64F0" w:rsidRPr="00050C90">
        <w:rPr>
          <w:rFonts w:ascii="Arial" w:hAnsi="Arial" w:cs="Arial"/>
          <w:lang w:val="en-US"/>
        </w:rPr>
        <w:t xml:space="preserve">only </w:t>
      </w:r>
      <w:r w:rsidRPr="00050C90">
        <w:rPr>
          <w:rFonts w:ascii="Arial" w:hAnsi="Arial" w:cs="Arial"/>
          <w:lang w:val="en-US"/>
        </w:rPr>
        <w:t>on 12 May 202</w:t>
      </w:r>
      <w:r w:rsidR="00B36ADA" w:rsidRPr="00050C90">
        <w:rPr>
          <w:rFonts w:ascii="Arial" w:hAnsi="Arial" w:cs="Arial"/>
          <w:lang w:val="en-US"/>
        </w:rPr>
        <w:t>0</w:t>
      </w:r>
      <w:r w:rsidRPr="00050C90">
        <w:rPr>
          <w:rFonts w:ascii="Arial" w:hAnsi="Arial" w:cs="Arial"/>
          <w:lang w:val="en-US"/>
        </w:rPr>
        <w:t>.</w:t>
      </w:r>
      <w:r w:rsidR="009A64F0" w:rsidRPr="00050C90">
        <w:rPr>
          <w:rFonts w:ascii="Arial" w:hAnsi="Arial" w:cs="Arial"/>
          <w:lang w:val="en-US"/>
        </w:rPr>
        <w:t xml:space="preserve"> </w:t>
      </w:r>
    </w:p>
    <w:p w14:paraId="2B47A06B" w14:textId="77777777" w:rsidR="00050C90" w:rsidRPr="00050C90" w:rsidRDefault="00050C90" w:rsidP="00FA5140">
      <w:pPr>
        <w:pStyle w:val="ListParagraph"/>
        <w:spacing w:line="360" w:lineRule="auto"/>
        <w:jc w:val="both"/>
        <w:rPr>
          <w:rFonts w:ascii="Arial" w:hAnsi="Arial" w:cs="Arial"/>
          <w:lang w:val="en-US"/>
        </w:rPr>
      </w:pPr>
    </w:p>
    <w:p w14:paraId="231465AE" w14:textId="1E7A20E1" w:rsidR="0044490B" w:rsidRPr="0044490B" w:rsidRDefault="00133010" w:rsidP="00FA5140">
      <w:pPr>
        <w:pStyle w:val="ListParagraph"/>
        <w:numPr>
          <w:ilvl w:val="0"/>
          <w:numId w:val="12"/>
        </w:numPr>
        <w:spacing w:line="360" w:lineRule="auto"/>
        <w:ind w:left="142" w:hanging="142"/>
        <w:jc w:val="both"/>
        <w:rPr>
          <w:rFonts w:ascii="Arial" w:hAnsi="Arial" w:cs="Arial"/>
          <w:lang w:val="en-US"/>
        </w:rPr>
      </w:pPr>
      <w:r w:rsidRPr="00050C90">
        <w:rPr>
          <w:rFonts w:ascii="Arial" w:hAnsi="Arial" w:cs="Arial"/>
          <w:lang w:val="en-US"/>
        </w:rPr>
        <w:t>For the next number of months, t</w:t>
      </w:r>
      <w:r w:rsidR="009A64F0" w:rsidRPr="00050C90">
        <w:rPr>
          <w:rFonts w:ascii="Arial" w:hAnsi="Arial" w:cs="Arial"/>
          <w:lang w:val="en-US"/>
        </w:rPr>
        <w:t xml:space="preserve">he appeal record was erroneously not copied, delivered </w:t>
      </w:r>
      <w:r w:rsidRPr="00050C90">
        <w:rPr>
          <w:rFonts w:ascii="Arial" w:hAnsi="Arial" w:cs="Arial"/>
          <w:lang w:val="en-US"/>
        </w:rPr>
        <w:t>or</w:t>
      </w:r>
      <w:r w:rsidR="009A64F0" w:rsidRPr="00050C90">
        <w:rPr>
          <w:rFonts w:ascii="Arial" w:hAnsi="Arial" w:cs="Arial"/>
          <w:lang w:val="en-US"/>
        </w:rPr>
        <w:t xml:space="preserve"> filed</w:t>
      </w:r>
      <w:r w:rsidR="00F160CD" w:rsidRPr="00050C90">
        <w:rPr>
          <w:rFonts w:ascii="Arial" w:hAnsi="Arial" w:cs="Arial"/>
          <w:lang w:val="en-US"/>
        </w:rPr>
        <w:t xml:space="preserve"> due to </w:t>
      </w:r>
      <w:r w:rsidR="004D2A78" w:rsidRPr="00050C90">
        <w:rPr>
          <w:rFonts w:ascii="Arial" w:hAnsi="Arial" w:cs="Arial"/>
          <w:lang w:val="en-US"/>
        </w:rPr>
        <w:t>communication errors</w:t>
      </w:r>
      <w:r w:rsidR="00F160CD" w:rsidRPr="00050C90">
        <w:rPr>
          <w:rFonts w:ascii="Arial" w:hAnsi="Arial" w:cs="Arial"/>
          <w:lang w:val="en-US"/>
        </w:rPr>
        <w:t xml:space="preserve"> on the part of the offices of the </w:t>
      </w:r>
      <w:r w:rsidR="00F160CD" w:rsidRPr="00050C90">
        <w:rPr>
          <w:rFonts w:ascii="Arial" w:hAnsi="Arial" w:cs="Arial"/>
          <w:lang w:val="en-US"/>
        </w:rPr>
        <w:lastRenderedPageBreak/>
        <w:t>appellant’s correspondent attorneys.</w:t>
      </w:r>
      <w:r w:rsidRPr="00050C90">
        <w:rPr>
          <w:rFonts w:ascii="Arial" w:hAnsi="Arial" w:cs="Arial"/>
          <w:lang w:val="en-US"/>
        </w:rPr>
        <w:t xml:space="preserve"> The first respondent obtained an order on 16 February 2021</w:t>
      </w:r>
      <w:r w:rsidR="004D2A78" w:rsidRPr="00050C90">
        <w:rPr>
          <w:rFonts w:ascii="Arial" w:hAnsi="Arial" w:cs="Arial"/>
          <w:lang w:val="en-US"/>
        </w:rPr>
        <w:t xml:space="preserve"> in the following terms:</w:t>
      </w:r>
    </w:p>
    <w:p w14:paraId="0FE01A5C" w14:textId="6A143AD8" w:rsidR="004D2A78" w:rsidRDefault="004D2A78" w:rsidP="00FA5140">
      <w:pPr>
        <w:spacing w:line="360" w:lineRule="auto"/>
        <w:ind w:left="142"/>
        <w:jc w:val="both"/>
        <w:rPr>
          <w:rFonts w:ascii="Arial" w:hAnsi="Arial" w:cs="Arial"/>
          <w:sz w:val="22"/>
          <w:szCs w:val="22"/>
          <w:lang w:val="en-US"/>
        </w:rPr>
      </w:pPr>
      <w:r>
        <w:rPr>
          <w:rFonts w:ascii="Arial" w:hAnsi="Arial" w:cs="Arial"/>
          <w:sz w:val="22"/>
          <w:szCs w:val="22"/>
          <w:lang w:val="en-US"/>
        </w:rPr>
        <w:t>‘The appeal noted by the respondent on 24</w:t>
      </w:r>
      <w:r w:rsidRPr="004D2A78">
        <w:rPr>
          <w:rFonts w:ascii="Arial" w:hAnsi="Arial" w:cs="Arial"/>
          <w:sz w:val="22"/>
          <w:szCs w:val="22"/>
          <w:vertAlign w:val="superscript"/>
          <w:lang w:val="en-US"/>
        </w:rPr>
        <w:t>th</w:t>
      </w:r>
      <w:r>
        <w:rPr>
          <w:rFonts w:ascii="Arial" w:hAnsi="Arial" w:cs="Arial"/>
          <w:sz w:val="22"/>
          <w:szCs w:val="22"/>
          <w:lang w:val="en-US"/>
        </w:rPr>
        <w:t xml:space="preserve"> July 2019 in the Magistrate’s Court for the district of Uitenhage under case number 857/2015 is deemed to have lapsed…’</w:t>
      </w:r>
    </w:p>
    <w:p w14:paraId="25225E77" w14:textId="3A82C0DD" w:rsidR="004D2A78" w:rsidRDefault="004D2A78" w:rsidP="00FA5140">
      <w:pPr>
        <w:spacing w:line="360" w:lineRule="auto"/>
        <w:jc w:val="both"/>
        <w:rPr>
          <w:rFonts w:ascii="Arial" w:hAnsi="Arial" w:cs="Arial"/>
          <w:sz w:val="22"/>
          <w:szCs w:val="22"/>
          <w:lang w:val="en-US"/>
        </w:rPr>
      </w:pPr>
    </w:p>
    <w:p w14:paraId="452DB01B" w14:textId="7DB82481" w:rsidR="009F28DF" w:rsidRDefault="009F28DF" w:rsidP="00FA5140">
      <w:pPr>
        <w:pStyle w:val="ListParagraph"/>
        <w:numPr>
          <w:ilvl w:val="0"/>
          <w:numId w:val="12"/>
        </w:numPr>
        <w:spacing w:line="360" w:lineRule="auto"/>
        <w:ind w:left="142" w:hanging="142"/>
        <w:jc w:val="both"/>
        <w:rPr>
          <w:rFonts w:ascii="Arial" w:hAnsi="Arial" w:cs="Arial"/>
          <w:lang w:val="en-US"/>
        </w:rPr>
      </w:pPr>
      <w:r w:rsidRPr="0044490B">
        <w:rPr>
          <w:rFonts w:ascii="Arial" w:hAnsi="Arial" w:cs="Arial"/>
          <w:lang w:val="en-US"/>
        </w:rPr>
        <w:t xml:space="preserve">That order followed an application that was served on the appellant’s attorneys but not received by the attorney handling the matter. The blame for this is placed on </w:t>
      </w:r>
      <w:r w:rsidR="00344F7C" w:rsidRPr="0044490B">
        <w:rPr>
          <w:rFonts w:ascii="Arial" w:hAnsi="Arial" w:cs="Arial"/>
          <w:lang w:val="en-US"/>
        </w:rPr>
        <w:t>a receptionist employed by the appellant’s correspondent attorneys</w:t>
      </w:r>
      <w:r w:rsidR="000572E1" w:rsidRPr="0044490B">
        <w:rPr>
          <w:rFonts w:ascii="Arial" w:hAnsi="Arial" w:cs="Arial"/>
          <w:lang w:val="en-US"/>
        </w:rPr>
        <w:t>, and the suggestion is that the notice had been mislaid during an office reshuffle.</w:t>
      </w:r>
    </w:p>
    <w:p w14:paraId="1C5D5DE7" w14:textId="77777777" w:rsidR="0044490B" w:rsidRDefault="0044490B" w:rsidP="00FA5140">
      <w:pPr>
        <w:pStyle w:val="ListParagraph"/>
        <w:spacing w:line="360" w:lineRule="auto"/>
        <w:jc w:val="both"/>
        <w:rPr>
          <w:rFonts w:ascii="Arial" w:hAnsi="Arial" w:cs="Arial"/>
          <w:lang w:val="en-US"/>
        </w:rPr>
      </w:pPr>
    </w:p>
    <w:p w14:paraId="1B6EB397" w14:textId="0EB7607B" w:rsidR="00DD197B" w:rsidRDefault="00DD197B" w:rsidP="00FA5140">
      <w:pPr>
        <w:pStyle w:val="ListParagraph"/>
        <w:numPr>
          <w:ilvl w:val="0"/>
          <w:numId w:val="12"/>
        </w:numPr>
        <w:spacing w:line="360" w:lineRule="auto"/>
        <w:ind w:left="142" w:hanging="142"/>
        <w:jc w:val="both"/>
        <w:rPr>
          <w:rFonts w:ascii="Arial" w:hAnsi="Arial" w:cs="Arial"/>
          <w:lang w:val="en-US"/>
        </w:rPr>
      </w:pPr>
      <w:r w:rsidRPr="0044490B">
        <w:rPr>
          <w:rFonts w:ascii="Arial" w:hAnsi="Arial" w:cs="Arial"/>
          <w:lang w:val="en-US"/>
        </w:rPr>
        <w:t xml:space="preserve">Upon receipt of the order, Mr Powers realised for the first time that the record had not been delivered. A misguided attempt to file a fresh notice of appeal, which was eventually withdrawn, followed. The appeal record was finally indexed, paginated, copied and delivered to the state attorney on 18 May 2021 and filed of record on 19 May 2021. The subsequent application for condonation was served and filed approximately two months </w:t>
      </w:r>
      <w:r w:rsidR="002B0874" w:rsidRPr="0044490B">
        <w:rPr>
          <w:rFonts w:ascii="Arial" w:hAnsi="Arial" w:cs="Arial"/>
          <w:lang w:val="en-US"/>
        </w:rPr>
        <w:t>thereafter</w:t>
      </w:r>
      <w:r w:rsidRPr="0044490B">
        <w:rPr>
          <w:rFonts w:ascii="Arial" w:hAnsi="Arial" w:cs="Arial"/>
          <w:lang w:val="en-US"/>
        </w:rPr>
        <w:t>.</w:t>
      </w:r>
    </w:p>
    <w:p w14:paraId="2260068E" w14:textId="77777777" w:rsidR="00CA35B1" w:rsidRPr="00CA35B1" w:rsidRDefault="00CA35B1" w:rsidP="00FA5140">
      <w:pPr>
        <w:pStyle w:val="ListParagraph"/>
        <w:spacing w:line="360" w:lineRule="auto"/>
        <w:jc w:val="both"/>
        <w:rPr>
          <w:rFonts w:ascii="Arial" w:hAnsi="Arial" w:cs="Arial"/>
          <w:lang w:val="en-US"/>
        </w:rPr>
      </w:pPr>
    </w:p>
    <w:p w14:paraId="45E18FD3" w14:textId="791F33B9" w:rsidR="002F7B19" w:rsidRDefault="002F7B19" w:rsidP="00FA5140">
      <w:pPr>
        <w:pStyle w:val="ListParagraph"/>
        <w:numPr>
          <w:ilvl w:val="0"/>
          <w:numId w:val="12"/>
        </w:numPr>
        <w:spacing w:line="360" w:lineRule="auto"/>
        <w:ind w:left="142" w:hanging="142"/>
        <w:jc w:val="both"/>
        <w:rPr>
          <w:rFonts w:ascii="Arial" w:hAnsi="Arial" w:cs="Arial"/>
          <w:lang w:val="en-US"/>
        </w:rPr>
      </w:pPr>
      <w:r w:rsidRPr="00CA35B1">
        <w:rPr>
          <w:rFonts w:ascii="Arial" w:hAnsi="Arial" w:cs="Arial"/>
          <w:lang w:val="en-US"/>
        </w:rPr>
        <w:t>The respondents</w:t>
      </w:r>
      <w:r w:rsidR="00043267" w:rsidRPr="00CA35B1">
        <w:rPr>
          <w:rFonts w:ascii="Arial" w:hAnsi="Arial" w:cs="Arial"/>
          <w:lang w:val="en-US"/>
        </w:rPr>
        <w:t xml:space="preserve"> take issue with the manner in which the appellant’s legal representatives have handled the prosecution of this appeal. They point, firstly, to the court order confirming that the appeal had lapsed, suggesting that this order should have been appealed or rescinded prior to any application for reinstatement of the appeal.</w:t>
      </w:r>
      <w:r w:rsidR="00B10A97" w:rsidRPr="00CA35B1">
        <w:rPr>
          <w:rFonts w:ascii="Arial" w:hAnsi="Arial" w:cs="Arial"/>
          <w:lang w:val="en-US"/>
        </w:rPr>
        <w:t xml:space="preserve"> Secondly, it is </w:t>
      </w:r>
      <w:r w:rsidR="006337D8">
        <w:rPr>
          <w:rFonts w:ascii="Arial" w:hAnsi="Arial" w:cs="Arial"/>
          <w:lang w:val="en-US"/>
        </w:rPr>
        <w:t>argued</w:t>
      </w:r>
      <w:r w:rsidR="00B10A97" w:rsidRPr="00CA35B1">
        <w:rPr>
          <w:rFonts w:ascii="Arial" w:hAnsi="Arial" w:cs="Arial"/>
          <w:lang w:val="en-US"/>
        </w:rPr>
        <w:t xml:space="preserve"> that the appellant has failed to show good cause for the failure to timeously prosecute the appeal and, thirdly, has no</w:t>
      </w:r>
      <w:r w:rsidR="000A7307">
        <w:rPr>
          <w:rFonts w:ascii="Arial" w:hAnsi="Arial" w:cs="Arial"/>
          <w:lang w:val="en-US"/>
        </w:rPr>
        <w:t>t addressed the issue of</w:t>
      </w:r>
      <w:r w:rsidR="00B10A97" w:rsidRPr="00CA35B1">
        <w:rPr>
          <w:rFonts w:ascii="Arial" w:hAnsi="Arial" w:cs="Arial"/>
          <w:lang w:val="en-US"/>
        </w:rPr>
        <w:t xml:space="preserve"> prospects of success on appeal</w:t>
      </w:r>
      <w:r w:rsidR="000A7307">
        <w:rPr>
          <w:rFonts w:ascii="Arial" w:hAnsi="Arial" w:cs="Arial"/>
          <w:lang w:val="en-US"/>
        </w:rPr>
        <w:t xml:space="preserve"> in the condonation application</w:t>
      </w:r>
      <w:r w:rsidR="00B10A97" w:rsidRPr="00CA35B1">
        <w:rPr>
          <w:rFonts w:ascii="Arial" w:hAnsi="Arial" w:cs="Arial"/>
          <w:lang w:val="en-US"/>
        </w:rPr>
        <w:t>.</w:t>
      </w:r>
      <w:r w:rsidR="003A6EAD" w:rsidRPr="00CA35B1">
        <w:rPr>
          <w:rFonts w:ascii="Arial" w:hAnsi="Arial" w:cs="Arial"/>
          <w:lang w:val="en-US"/>
        </w:rPr>
        <w:t xml:space="preserve"> There is also a belated suggestion that the appellant ought to have applied separately for condonation for its failure to comply with the timeframe mentioned in Uniform Rule 50(4).</w:t>
      </w:r>
      <w:r w:rsidR="00603B81" w:rsidRPr="00CA35B1">
        <w:rPr>
          <w:rFonts w:ascii="Arial" w:hAnsi="Arial" w:cs="Arial"/>
          <w:lang w:val="en-US"/>
        </w:rPr>
        <w:t xml:space="preserve"> These arguments will be addressed in turn.</w:t>
      </w:r>
    </w:p>
    <w:p w14:paraId="20837867" w14:textId="77777777" w:rsidR="00CA566F" w:rsidRPr="00CA566F" w:rsidRDefault="00CA566F" w:rsidP="00FA5140">
      <w:pPr>
        <w:pStyle w:val="ListParagraph"/>
        <w:spacing w:line="360" w:lineRule="auto"/>
        <w:jc w:val="both"/>
        <w:rPr>
          <w:rFonts w:ascii="Arial" w:hAnsi="Arial" w:cs="Arial"/>
          <w:lang w:val="en-US"/>
        </w:rPr>
      </w:pPr>
    </w:p>
    <w:p w14:paraId="0BFD238B" w14:textId="05D85093" w:rsidR="00B375C9" w:rsidRDefault="00F36FFE" w:rsidP="00FA5140">
      <w:pPr>
        <w:pStyle w:val="ListParagraph"/>
        <w:numPr>
          <w:ilvl w:val="0"/>
          <w:numId w:val="12"/>
        </w:numPr>
        <w:spacing w:line="360" w:lineRule="auto"/>
        <w:ind w:left="142" w:hanging="142"/>
        <w:jc w:val="both"/>
        <w:rPr>
          <w:rFonts w:ascii="Arial" w:hAnsi="Arial" w:cs="Arial"/>
          <w:lang w:val="en-US"/>
        </w:rPr>
      </w:pPr>
      <w:r w:rsidRPr="00CA566F">
        <w:rPr>
          <w:rFonts w:ascii="Arial" w:hAnsi="Arial" w:cs="Arial"/>
          <w:lang w:val="en-US"/>
        </w:rPr>
        <w:t xml:space="preserve">The respondents </w:t>
      </w:r>
      <w:r w:rsidR="0085595F">
        <w:rPr>
          <w:rFonts w:ascii="Arial" w:hAnsi="Arial" w:cs="Arial"/>
          <w:lang w:val="en-US"/>
        </w:rPr>
        <w:t>argue</w:t>
      </w:r>
      <w:r w:rsidRPr="00CA566F">
        <w:rPr>
          <w:rFonts w:ascii="Arial" w:hAnsi="Arial" w:cs="Arial"/>
          <w:lang w:val="en-US"/>
        </w:rPr>
        <w:t xml:space="preserve"> that there is a difference between appeals that have lapsed by operation of law, as envisaged in the rules, and instances where a court order has ‘disposed of the appellant’s intended appeal, insofar as it declared the appeal to have lapsed. It is therefore not open for the applicant to approach this Court with a mere application, seeking condonation and reinstatement of the appeal, at this </w:t>
      </w:r>
      <w:r w:rsidRPr="00CA566F">
        <w:rPr>
          <w:rFonts w:ascii="Arial" w:hAnsi="Arial" w:cs="Arial"/>
          <w:lang w:val="en-US"/>
        </w:rPr>
        <w:lastRenderedPageBreak/>
        <w:t>stage.</w:t>
      </w:r>
      <w:r w:rsidR="00CE7E68" w:rsidRPr="00CA566F">
        <w:rPr>
          <w:rFonts w:ascii="Arial" w:hAnsi="Arial" w:cs="Arial"/>
          <w:lang w:val="en-US"/>
        </w:rPr>
        <w:t xml:space="preserve">’ The crux of the submission is that </w:t>
      </w:r>
      <w:r w:rsidR="00BB0E5B" w:rsidRPr="00CA566F">
        <w:rPr>
          <w:rFonts w:ascii="Arial" w:hAnsi="Arial" w:cs="Arial"/>
          <w:lang w:val="en-US"/>
        </w:rPr>
        <w:t xml:space="preserve">the appellant ought first to have rescinded or appealed the order </w:t>
      </w:r>
      <w:r w:rsidR="00475506" w:rsidRPr="00CA566F">
        <w:rPr>
          <w:rFonts w:ascii="Arial" w:hAnsi="Arial" w:cs="Arial"/>
          <w:lang w:val="en-US"/>
        </w:rPr>
        <w:t>confirming the lapsing of the appeal.</w:t>
      </w:r>
      <w:r w:rsidR="009B6860" w:rsidRPr="00CA566F">
        <w:rPr>
          <w:rFonts w:ascii="Arial" w:hAnsi="Arial" w:cs="Arial"/>
          <w:lang w:val="en-US"/>
        </w:rPr>
        <w:t xml:space="preserve"> </w:t>
      </w:r>
    </w:p>
    <w:p w14:paraId="144ED1ED" w14:textId="77777777" w:rsidR="00CA566F" w:rsidRPr="00CA566F" w:rsidRDefault="00CA566F" w:rsidP="00FA5140">
      <w:pPr>
        <w:pStyle w:val="ListParagraph"/>
        <w:spacing w:line="360" w:lineRule="auto"/>
        <w:jc w:val="both"/>
        <w:rPr>
          <w:rFonts w:ascii="Arial" w:hAnsi="Arial" w:cs="Arial"/>
          <w:lang w:val="en-US"/>
        </w:rPr>
      </w:pPr>
    </w:p>
    <w:p w14:paraId="176136FC" w14:textId="56B860D2" w:rsidR="00603B81" w:rsidRDefault="009B6860" w:rsidP="00FA5140">
      <w:pPr>
        <w:pStyle w:val="ListParagraph"/>
        <w:numPr>
          <w:ilvl w:val="0"/>
          <w:numId w:val="12"/>
        </w:numPr>
        <w:spacing w:line="360" w:lineRule="auto"/>
        <w:ind w:left="142" w:hanging="142"/>
        <w:jc w:val="both"/>
        <w:rPr>
          <w:rFonts w:ascii="Arial" w:hAnsi="Arial" w:cs="Arial"/>
          <w:lang w:val="en-US"/>
        </w:rPr>
      </w:pPr>
      <w:r w:rsidRPr="00CA566F">
        <w:rPr>
          <w:rFonts w:ascii="Arial" w:hAnsi="Arial" w:cs="Arial"/>
          <w:lang w:val="en-US"/>
        </w:rPr>
        <w:t>That submission does not survive scrutiny. The order in question was declaratory in nature</w:t>
      </w:r>
      <w:r w:rsidR="00E93DED" w:rsidRPr="00CA566F">
        <w:rPr>
          <w:rFonts w:ascii="Arial" w:hAnsi="Arial" w:cs="Arial"/>
          <w:lang w:val="en-US"/>
        </w:rPr>
        <w:t>, confirming that the noted appeal was deemed to have lapsed.</w:t>
      </w:r>
      <w:r w:rsidR="008978AA" w:rsidRPr="00CA566F">
        <w:rPr>
          <w:rFonts w:ascii="Arial" w:hAnsi="Arial" w:cs="Arial"/>
          <w:lang w:val="en-US"/>
        </w:rPr>
        <w:t xml:space="preserve"> The order did no more than confirm the provisions of Uniform Rule 50(1): a civil appeal from a magistrate’s court shall be prosecuted within 60 days after the noting of such appeal. Unless so prosecuted </w:t>
      </w:r>
      <w:r w:rsidR="00857D8F" w:rsidRPr="00CA566F">
        <w:rPr>
          <w:rFonts w:ascii="Arial" w:hAnsi="Arial" w:cs="Arial"/>
          <w:lang w:val="en-US"/>
        </w:rPr>
        <w:t>‘</w:t>
      </w:r>
      <w:r w:rsidR="008978AA" w:rsidRPr="00CA566F">
        <w:rPr>
          <w:rFonts w:ascii="Arial" w:hAnsi="Arial" w:cs="Arial"/>
          <w:lang w:val="en-US"/>
        </w:rPr>
        <w:t>it shall be deemed to have lapsed</w:t>
      </w:r>
      <w:r w:rsidR="00857D8F" w:rsidRPr="00CA566F">
        <w:rPr>
          <w:rFonts w:ascii="Arial" w:hAnsi="Arial" w:cs="Arial"/>
          <w:lang w:val="en-US"/>
        </w:rPr>
        <w:t>’</w:t>
      </w:r>
      <w:r w:rsidR="008978AA" w:rsidRPr="00CA566F">
        <w:rPr>
          <w:rFonts w:ascii="Arial" w:hAnsi="Arial" w:cs="Arial"/>
          <w:lang w:val="en-US"/>
        </w:rPr>
        <w:t xml:space="preserve">. </w:t>
      </w:r>
      <w:r w:rsidR="00A84D88" w:rsidRPr="00CA566F">
        <w:rPr>
          <w:rFonts w:ascii="Arial" w:hAnsi="Arial" w:cs="Arial"/>
          <w:lang w:val="en-US"/>
        </w:rPr>
        <w:t xml:space="preserve">That ‘deemed lapsing’ </w:t>
      </w:r>
      <w:r w:rsidR="00FD6F80" w:rsidRPr="00CA566F">
        <w:rPr>
          <w:rFonts w:ascii="Arial" w:hAnsi="Arial" w:cs="Arial"/>
          <w:lang w:val="en-US"/>
        </w:rPr>
        <w:t>operated irrespective of the court order</w:t>
      </w:r>
      <w:r w:rsidR="00CB00E4" w:rsidRPr="00CA566F">
        <w:rPr>
          <w:rFonts w:ascii="Arial" w:hAnsi="Arial" w:cs="Arial"/>
          <w:lang w:val="en-US"/>
        </w:rPr>
        <w:t>, and because the 60</w:t>
      </w:r>
      <w:r w:rsidR="00141370" w:rsidRPr="00CA566F">
        <w:rPr>
          <w:rFonts w:ascii="Arial" w:hAnsi="Arial" w:cs="Arial"/>
          <w:lang w:val="en-US"/>
        </w:rPr>
        <w:t>-</w:t>
      </w:r>
      <w:r w:rsidR="00CB00E4" w:rsidRPr="00CA566F">
        <w:rPr>
          <w:rFonts w:ascii="Arial" w:hAnsi="Arial" w:cs="Arial"/>
          <w:lang w:val="en-US"/>
        </w:rPr>
        <w:t>day time period specified in the rule had been exceeded.</w:t>
      </w:r>
      <w:r w:rsidR="00141370" w:rsidRPr="00CA566F">
        <w:rPr>
          <w:rFonts w:ascii="Arial" w:hAnsi="Arial" w:cs="Arial"/>
          <w:lang w:val="en-US"/>
        </w:rPr>
        <w:t xml:space="preserve"> The order was seemingly not rescindable in terms of the Uniform Rules or the common law. It was also not </w:t>
      </w:r>
      <w:r w:rsidR="00FB6C1C" w:rsidRPr="00CA566F">
        <w:rPr>
          <w:rFonts w:ascii="Arial" w:hAnsi="Arial" w:cs="Arial"/>
          <w:lang w:val="en-US"/>
        </w:rPr>
        <w:t xml:space="preserve">appealable, being purely interlocutory in nature, </w:t>
      </w:r>
      <w:r w:rsidR="002F5591" w:rsidRPr="00CA566F">
        <w:rPr>
          <w:rFonts w:ascii="Arial" w:hAnsi="Arial" w:cs="Arial"/>
          <w:lang w:val="en-US"/>
        </w:rPr>
        <w:t xml:space="preserve">issued during the progress of the litigation </w:t>
      </w:r>
      <w:r w:rsidR="00FB6C1C" w:rsidRPr="00CA566F">
        <w:rPr>
          <w:rFonts w:ascii="Arial" w:hAnsi="Arial" w:cs="Arial"/>
          <w:lang w:val="en-US"/>
        </w:rPr>
        <w:t>and not having a final effect on the main action.</w:t>
      </w:r>
      <w:r w:rsidR="00B0510A">
        <w:rPr>
          <w:rStyle w:val="FootnoteReference"/>
          <w:rFonts w:ascii="Arial" w:hAnsi="Arial" w:cs="Arial"/>
          <w:lang w:val="en-US"/>
        </w:rPr>
        <w:footnoteReference w:id="1"/>
      </w:r>
      <w:r w:rsidR="006309EF" w:rsidRPr="00CA566F">
        <w:rPr>
          <w:rFonts w:ascii="Arial" w:hAnsi="Arial" w:cs="Arial"/>
          <w:lang w:val="en-US"/>
        </w:rPr>
        <w:t xml:space="preserve"> That order does not dispose of any issue or any portion of the issue in the matter, nor does it irreparably anticipate or preclude any of the relief which might be given</w:t>
      </w:r>
      <w:r w:rsidR="009E5711" w:rsidRPr="00CA566F">
        <w:rPr>
          <w:rFonts w:ascii="Arial" w:hAnsi="Arial" w:cs="Arial"/>
          <w:lang w:val="en-US"/>
        </w:rPr>
        <w:t xml:space="preserve"> at the hearing (taking the ‘hearing’ in the case to be the hearing of the appeal)</w:t>
      </w:r>
      <w:r w:rsidR="00544526" w:rsidRPr="00CA566F">
        <w:rPr>
          <w:rFonts w:ascii="Arial" w:hAnsi="Arial" w:cs="Arial"/>
          <w:lang w:val="en-US"/>
        </w:rPr>
        <w:t>.</w:t>
      </w:r>
      <w:r w:rsidR="00544526">
        <w:rPr>
          <w:rStyle w:val="FootnoteReference"/>
          <w:rFonts w:ascii="Arial" w:hAnsi="Arial" w:cs="Arial"/>
          <w:lang w:val="en-US"/>
        </w:rPr>
        <w:footnoteReference w:id="2"/>
      </w:r>
    </w:p>
    <w:p w14:paraId="658A7BAF" w14:textId="77777777" w:rsidR="00CA566F" w:rsidRPr="00CA566F" w:rsidRDefault="00CA566F" w:rsidP="00FA5140">
      <w:pPr>
        <w:pStyle w:val="ListParagraph"/>
        <w:spacing w:line="360" w:lineRule="auto"/>
        <w:jc w:val="both"/>
        <w:rPr>
          <w:rFonts w:ascii="Arial" w:hAnsi="Arial" w:cs="Arial"/>
          <w:lang w:val="en-US"/>
        </w:rPr>
      </w:pPr>
    </w:p>
    <w:p w14:paraId="55A81D68" w14:textId="76858D66" w:rsidR="00A84D88" w:rsidRDefault="00AC4B56" w:rsidP="00FA5140">
      <w:pPr>
        <w:pStyle w:val="ListParagraph"/>
        <w:numPr>
          <w:ilvl w:val="0"/>
          <w:numId w:val="12"/>
        </w:numPr>
        <w:spacing w:line="360" w:lineRule="auto"/>
        <w:ind w:left="142" w:hanging="142"/>
        <w:jc w:val="both"/>
        <w:rPr>
          <w:rFonts w:ascii="Arial" w:hAnsi="Arial" w:cs="Arial"/>
          <w:lang w:val="en-US"/>
        </w:rPr>
      </w:pPr>
      <w:r w:rsidRPr="00CA566F">
        <w:rPr>
          <w:rFonts w:ascii="Arial" w:hAnsi="Arial" w:cs="Arial"/>
          <w:lang w:val="en-US"/>
        </w:rPr>
        <w:t>This approach is, in effect, confirmed by the rules.</w:t>
      </w:r>
      <w:r w:rsidR="00B8025B" w:rsidRPr="00CA566F">
        <w:rPr>
          <w:rFonts w:ascii="Arial" w:hAnsi="Arial" w:cs="Arial"/>
          <w:lang w:val="en-US"/>
        </w:rPr>
        <w:t xml:space="preserve"> </w:t>
      </w:r>
      <w:r w:rsidR="00B449C5" w:rsidRPr="00CA566F">
        <w:rPr>
          <w:rFonts w:ascii="Arial" w:hAnsi="Arial" w:cs="Arial"/>
          <w:lang w:val="en-US"/>
        </w:rPr>
        <w:t>Leaving aside the reality that the parties agree that the appeal was deemed to have lapsed, so that there are no prospects of successfully appealing the order of 16 February 2021, a</w:t>
      </w:r>
      <w:r w:rsidR="00B8025B" w:rsidRPr="00CA566F">
        <w:rPr>
          <w:rFonts w:ascii="Arial" w:hAnsi="Arial" w:cs="Arial"/>
          <w:lang w:val="en-US"/>
        </w:rPr>
        <w:t>n application for the reinstatement of an appeal which has lapsed, in the case of civil appeals from the High Court, shall be heard by the court to which the appeal is made.</w:t>
      </w:r>
      <w:r w:rsidR="00B8025B">
        <w:rPr>
          <w:rStyle w:val="FootnoteReference"/>
          <w:rFonts w:ascii="Arial" w:hAnsi="Arial" w:cs="Arial"/>
          <w:lang w:val="en-US"/>
        </w:rPr>
        <w:footnoteReference w:id="3"/>
      </w:r>
      <w:r w:rsidR="00B8025B" w:rsidRPr="00CA566F">
        <w:rPr>
          <w:rFonts w:ascii="Arial" w:hAnsi="Arial" w:cs="Arial"/>
          <w:lang w:val="en-US"/>
        </w:rPr>
        <w:t xml:space="preserve"> </w:t>
      </w:r>
      <w:r w:rsidR="000778FC" w:rsidRPr="00CA566F">
        <w:rPr>
          <w:rFonts w:ascii="Arial" w:hAnsi="Arial" w:cs="Arial"/>
          <w:lang w:val="en-US"/>
        </w:rPr>
        <w:t>Section 84 of the Magistrate</w:t>
      </w:r>
      <w:r w:rsidR="0042271B" w:rsidRPr="00CA566F">
        <w:rPr>
          <w:rFonts w:ascii="Arial" w:hAnsi="Arial" w:cs="Arial"/>
          <w:lang w:val="en-US"/>
        </w:rPr>
        <w:t>s’ Court Act, 1944,</w:t>
      </w:r>
      <w:r w:rsidR="0042271B">
        <w:rPr>
          <w:rStyle w:val="FootnoteReference"/>
          <w:rFonts w:ascii="Arial" w:hAnsi="Arial" w:cs="Arial"/>
          <w:lang w:val="en-US"/>
        </w:rPr>
        <w:footnoteReference w:id="4"/>
      </w:r>
      <w:r w:rsidR="0042271B" w:rsidRPr="00CA566F">
        <w:rPr>
          <w:rFonts w:ascii="Arial" w:hAnsi="Arial" w:cs="Arial"/>
          <w:lang w:val="en-US"/>
        </w:rPr>
        <w:t xml:space="preserve"> </w:t>
      </w:r>
      <w:r w:rsidR="0042271B" w:rsidRPr="00CA566F">
        <w:rPr>
          <w:rFonts w:ascii="Arial" w:hAnsi="Arial" w:cs="Arial"/>
          <w:i/>
          <w:iCs/>
          <w:lang w:val="en-US"/>
        </w:rPr>
        <w:t>inter alia</w:t>
      </w:r>
      <w:r w:rsidR="0042271B" w:rsidRPr="00CA566F">
        <w:rPr>
          <w:rFonts w:ascii="Arial" w:hAnsi="Arial" w:cs="Arial"/>
          <w:lang w:val="en-US"/>
        </w:rPr>
        <w:t xml:space="preserve">, provides that every party appealing must do so ‘within the period … prescribed by the rules; but the court of appeal may in any case extend such period’. It is for the court of appeal to condone non-compliance with time periods, and extend time periods, on good cause shown. </w:t>
      </w:r>
      <w:r w:rsidR="009C3674" w:rsidRPr="00CA566F">
        <w:rPr>
          <w:rFonts w:ascii="Arial" w:hAnsi="Arial" w:cs="Arial"/>
          <w:lang w:val="en-US"/>
        </w:rPr>
        <w:t xml:space="preserve">There is also authority confirming that practical considerations, including the saving of costs, warrant the court of appeal combining the hearing of the appeal with an </w:t>
      </w:r>
      <w:r w:rsidR="009C3674" w:rsidRPr="00CA566F">
        <w:rPr>
          <w:rFonts w:ascii="Arial" w:hAnsi="Arial" w:cs="Arial"/>
          <w:lang w:val="en-US"/>
        </w:rPr>
        <w:lastRenderedPageBreak/>
        <w:t>application for reinstatement</w:t>
      </w:r>
      <w:r w:rsidR="00674E7C" w:rsidRPr="00CA566F">
        <w:rPr>
          <w:rFonts w:ascii="Arial" w:hAnsi="Arial" w:cs="Arial"/>
          <w:lang w:val="en-US"/>
        </w:rPr>
        <w:t>.</w:t>
      </w:r>
      <w:r w:rsidR="00FB750C">
        <w:rPr>
          <w:rStyle w:val="FootnoteReference"/>
          <w:rFonts w:ascii="Arial" w:hAnsi="Arial" w:cs="Arial"/>
          <w:lang w:val="en-US"/>
        </w:rPr>
        <w:footnoteReference w:id="5"/>
      </w:r>
      <w:r w:rsidR="00674E7C" w:rsidRPr="00CA566F">
        <w:rPr>
          <w:rFonts w:ascii="Arial" w:hAnsi="Arial" w:cs="Arial"/>
          <w:lang w:val="en-US"/>
        </w:rPr>
        <w:t xml:space="preserve"> </w:t>
      </w:r>
      <w:r w:rsidR="000F5FD6" w:rsidRPr="00CA566F">
        <w:rPr>
          <w:rFonts w:ascii="Arial" w:hAnsi="Arial" w:cs="Arial"/>
          <w:lang w:val="en-US"/>
        </w:rPr>
        <w:t>These matters are properly before this court. The order of 16 February 2021 does not change that position.</w:t>
      </w:r>
    </w:p>
    <w:p w14:paraId="02F6E66A" w14:textId="77777777" w:rsidR="00B86648" w:rsidRPr="00B86648" w:rsidRDefault="00B86648" w:rsidP="00FA5140">
      <w:pPr>
        <w:pStyle w:val="ListParagraph"/>
        <w:spacing w:line="360" w:lineRule="auto"/>
        <w:jc w:val="both"/>
        <w:rPr>
          <w:rFonts w:ascii="Arial" w:hAnsi="Arial" w:cs="Arial"/>
          <w:lang w:val="en-US"/>
        </w:rPr>
      </w:pPr>
    </w:p>
    <w:p w14:paraId="0784B3A7" w14:textId="1B5EA2D6" w:rsidR="00713853" w:rsidRDefault="00713853" w:rsidP="00FA5140">
      <w:pPr>
        <w:pStyle w:val="ListParagraph"/>
        <w:numPr>
          <w:ilvl w:val="0"/>
          <w:numId w:val="12"/>
        </w:numPr>
        <w:spacing w:line="360" w:lineRule="auto"/>
        <w:ind w:left="142" w:hanging="142"/>
        <w:jc w:val="both"/>
        <w:rPr>
          <w:rFonts w:ascii="Arial" w:hAnsi="Arial" w:cs="Arial"/>
          <w:lang w:val="en-US"/>
        </w:rPr>
      </w:pPr>
      <w:r w:rsidRPr="00B86648">
        <w:rPr>
          <w:rFonts w:ascii="Arial" w:hAnsi="Arial" w:cs="Arial"/>
          <w:lang w:val="en-US"/>
        </w:rPr>
        <w:t xml:space="preserve">The </w:t>
      </w:r>
      <w:r w:rsidR="008E4AAE" w:rsidRPr="00B86648">
        <w:rPr>
          <w:rFonts w:ascii="Arial" w:hAnsi="Arial" w:cs="Arial"/>
          <w:lang w:val="en-US"/>
        </w:rPr>
        <w:t>remaining</w:t>
      </w:r>
      <w:r w:rsidRPr="00B86648">
        <w:rPr>
          <w:rFonts w:ascii="Arial" w:hAnsi="Arial" w:cs="Arial"/>
          <w:lang w:val="en-US"/>
        </w:rPr>
        <w:t xml:space="preserve"> preliminary arguments advanced by the respondents </w:t>
      </w:r>
      <w:r w:rsidR="0055031E" w:rsidRPr="00B86648">
        <w:rPr>
          <w:rFonts w:ascii="Arial" w:hAnsi="Arial" w:cs="Arial"/>
          <w:lang w:val="en-US"/>
        </w:rPr>
        <w:t xml:space="preserve">are also without merit. </w:t>
      </w:r>
      <w:r w:rsidR="00594EAA" w:rsidRPr="00B86648">
        <w:rPr>
          <w:rFonts w:ascii="Arial" w:hAnsi="Arial" w:cs="Arial"/>
          <w:lang w:val="en-US"/>
        </w:rPr>
        <w:t>In all cases of time limitation, this court enjoys the inherent right to grant condonation where principles of justice and fairness demand this and where the reasons for non-compliance with the time limits have been explained to the satisfaction of the court. The matter rests in the judicial discretion of the court, to be exercised with due regard to the circumstances of the case. Matters to be considered in exercising this discretion include the degree of non-compliance with the rules, the explanation therefor, the effect of the delay on the administration of justice and the prospects of success on appeal.</w:t>
      </w:r>
    </w:p>
    <w:p w14:paraId="5A91C117" w14:textId="77777777" w:rsidR="009B4C30" w:rsidRPr="009B4C30" w:rsidRDefault="009B4C30" w:rsidP="00FA5140">
      <w:pPr>
        <w:pStyle w:val="ListParagraph"/>
        <w:spacing w:line="360" w:lineRule="auto"/>
        <w:jc w:val="both"/>
        <w:rPr>
          <w:rFonts w:ascii="Arial" w:hAnsi="Arial" w:cs="Arial"/>
          <w:lang w:val="en-US"/>
        </w:rPr>
      </w:pPr>
    </w:p>
    <w:p w14:paraId="2B2C5872" w14:textId="790F7C30" w:rsidR="00067F67" w:rsidRDefault="00067F67" w:rsidP="00FA5140">
      <w:pPr>
        <w:pStyle w:val="ListParagraph"/>
        <w:numPr>
          <w:ilvl w:val="0"/>
          <w:numId w:val="12"/>
        </w:numPr>
        <w:spacing w:line="360" w:lineRule="auto"/>
        <w:ind w:left="142" w:hanging="142"/>
        <w:jc w:val="both"/>
        <w:rPr>
          <w:rFonts w:ascii="Arial" w:hAnsi="Arial" w:cs="Arial"/>
          <w:lang w:val="en-US"/>
        </w:rPr>
      </w:pPr>
      <w:r w:rsidRPr="009B4C30">
        <w:rPr>
          <w:rFonts w:ascii="Arial" w:hAnsi="Arial" w:cs="Arial"/>
          <w:lang w:val="en-US"/>
        </w:rPr>
        <w:t>An application for condonation must provide a full explanation for the delay, which must not only cover the entire period of the delay but must be reasonable.</w:t>
      </w:r>
      <w:r>
        <w:rPr>
          <w:rStyle w:val="FootnoteReference"/>
          <w:rFonts w:ascii="Arial" w:hAnsi="Arial" w:cs="Arial"/>
          <w:lang w:val="en-US"/>
        </w:rPr>
        <w:footnoteReference w:id="6"/>
      </w:r>
      <w:r w:rsidRPr="009B4C30">
        <w:rPr>
          <w:rFonts w:ascii="Arial" w:hAnsi="Arial" w:cs="Arial"/>
          <w:lang w:val="en-US"/>
        </w:rPr>
        <w:t xml:space="preserve"> </w:t>
      </w:r>
      <w:r w:rsidR="00FC6EAA" w:rsidRPr="009B4C30">
        <w:rPr>
          <w:rFonts w:ascii="Arial" w:hAnsi="Arial" w:cs="Arial"/>
          <w:lang w:val="en-US"/>
        </w:rPr>
        <w:t xml:space="preserve">The appellant has done so in this instance, his corresponding attorney having explained the unfortunate circumstances that resulted in the various delays. </w:t>
      </w:r>
      <w:r w:rsidR="003C3A7C" w:rsidRPr="009B4C30">
        <w:rPr>
          <w:rFonts w:ascii="Arial" w:hAnsi="Arial" w:cs="Arial"/>
          <w:lang w:val="en-US"/>
        </w:rPr>
        <w:t>There are, of course, limits beyond which a litigant cannot escape the result of his attorney’s lack of diligence.</w:t>
      </w:r>
      <w:r w:rsidR="003C3A7C">
        <w:rPr>
          <w:rStyle w:val="FootnoteReference"/>
          <w:rFonts w:ascii="Arial" w:hAnsi="Arial" w:cs="Arial"/>
          <w:lang w:val="en-US"/>
        </w:rPr>
        <w:footnoteReference w:id="7"/>
      </w:r>
      <w:r w:rsidR="003C3A7C" w:rsidRPr="009B4C30">
        <w:rPr>
          <w:rFonts w:ascii="Arial" w:hAnsi="Arial" w:cs="Arial"/>
          <w:lang w:val="en-US"/>
        </w:rPr>
        <w:t xml:space="preserve"> </w:t>
      </w:r>
      <w:r w:rsidR="00775F64" w:rsidRPr="009B4C30">
        <w:rPr>
          <w:rFonts w:ascii="Arial" w:hAnsi="Arial" w:cs="Arial"/>
          <w:lang w:val="en-US"/>
        </w:rPr>
        <w:t>In this case, however, the attorney’s default may be said to be due to bona fide error</w:t>
      </w:r>
      <w:r w:rsidR="009C7998">
        <w:rPr>
          <w:rFonts w:ascii="Arial" w:hAnsi="Arial" w:cs="Arial"/>
          <w:lang w:val="en-US"/>
        </w:rPr>
        <w:t>s</w:t>
      </w:r>
      <w:r w:rsidR="00775F64" w:rsidRPr="009B4C30">
        <w:rPr>
          <w:rFonts w:ascii="Arial" w:hAnsi="Arial" w:cs="Arial"/>
          <w:lang w:val="en-US"/>
        </w:rPr>
        <w:t xml:space="preserve"> or misunderstanding</w:t>
      </w:r>
      <w:r w:rsidR="009C7998">
        <w:rPr>
          <w:rFonts w:ascii="Arial" w:hAnsi="Arial" w:cs="Arial"/>
          <w:lang w:val="en-US"/>
        </w:rPr>
        <w:t>s</w:t>
      </w:r>
      <w:r w:rsidR="00E443F7" w:rsidRPr="009B4C30">
        <w:rPr>
          <w:rFonts w:ascii="Arial" w:hAnsi="Arial" w:cs="Arial"/>
          <w:lang w:val="en-US"/>
        </w:rPr>
        <w:t xml:space="preserve"> within that office</w:t>
      </w:r>
      <w:r w:rsidR="00320205" w:rsidRPr="009B4C30">
        <w:rPr>
          <w:rFonts w:ascii="Arial" w:hAnsi="Arial" w:cs="Arial"/>
          <w:lang w:val="en-US"/>
        </w:rPr>
        <w:t>, and the default has been satisfactorily explained</w:t>
      </w:r>
      <w:r w:rsidR="00775F64" w:rsidRPr="009B4C30">
        <w:rPr>
          <w:rFonts w:ascii="Arial" w:hAnsi="Arial" w:cs="Arial"/>
          <w:lang w:val="en-US"/>
        </w:rPr>
        <w:t xml:space="preserve">. </w:t>
      </w:r>
      <w:r w:rsidR="003C3A7C" w:rsidRPr="009B4C30">
        <w:rPr>
          <w:rFonts w:ascii="Arial" w:hAnsi="Arial" w:cs="Arial"/>
          <w:lang w:val="en-US"/>
        </w:rPr>
        <w:t xml:space="preserve">There can </w:t>
      </w:r>
      <w:r w:rsidR="00775F64" w:rsidRPr="009B4C30">
        <w:rPr>
          <w:rFonts w:ascii="Arial" w:hAnsi="Arial" w:cs="Arial"/>
          <w:lang w:val="en-US"/>
        </w:rPr>
        <w:t xml:space="preserve">also </w:t>
      </w:r>
      <w:r w:rsidR="003C3A7C" w:rsidRPr="009B4C30">
        <w:rPr>
          <w:rFonts w:ascii="Arial" w:hAnsi="Arial" w:cs="Arial"/>
          <w:lang w:val="en-US"/>
        </w:rPr>
        <w:t xml:space="preserve">be no doubt that the appellant throughout intended to prosecute his appeal. </w:t>
      </w:r>
    </w:p>
    <w:p w14:paraId="6800E6A2" w14:textId="77777777" w:rsidR="009B4C30" w:rsidRPr="009B4C30" w:rsidRDefault="009B4C30" w:rsidP="00FA5140">
      <w:pPr>
        <w:pStyle w:val="ListParagraph"/>
        <w:spacing w:line="360" w:lineRule="auto"/>
        <w:jc w:val="both"/>
        <w:rPr>
          <w:rFonts w:ascii="Arial" w:hAnsi="Arial" w:cs="Arial"/>
          <w:lang w:val="en-US"/>
        </w:rPr>
      </w:pPr>
    </w:p>
    <w:p w14:paraId="05BDDD51" w14:textId="7B297D8F" w:rsidR="008E4AAE" w:rsidRDefault="003613DF" w:rsidP="00FA5140">
      <w:pPr>
        <w:pStyle w:val="ListParagraph"/>
        <w:numPr>
          <w:ilvl w:val="0"/>
          <w:numId w:val="12"/>
        </w:numPr>
        <w:spacing w:line="360" w:lineRule="auto"/>
        <w:ind w:left="142" w:hanging="142"/>
        <w:jc w:val="both"/>
        <w:rPr>
          <w:rFonts w:ascii="Arial" w:hAnsi="Arial" w:cs="Arial"/>
          <w:lang w:val="en-US"/>
        </w:rPr>
      </w:pPr>
      <w:r w:rsidRPr="009B4C30">
        <w:rPr>
          <w:rFonts w:ascii="Arial" w:hAnsi="Arial" w:cs="Arial"/>
          <w:lang w:val="en-US"/>
        </w:rPr>
        <w:t>As to the suggestion that the application for condonation deals with the prospects of success inadequately, the respondents overlook that the modern practice of setting down an application for condonation at the same time as the hearing of the appeal results in a court of appeal having before it the judgment of the court below, the heads of argument and the full appeal record.</w:t>
      </w:r>
      <w:r>
        <w:rPr>
          <w:rStyle w:val="FootnoteReference"/>
          <w:rFonts w:ascii="Arial" w:hAnsi="Arial" w:cs="Arial"/>
          <w:lang w:val="en-US"/>
        </w:rPr>
        <w:footnoteReference w:id="8"/>
      </w:r>
      <w:r w:rsidR="000E46CF" w:rsidRPr="009B4C30">
        <w:rPr>
          <w:rFonts w:ascii="Arial" w:hAnsi="Arial" w:cs="Arial"/>
          <w:lang w:val="en-US"/>
        </w:rPr>
        <w:t xml:space="preserve"> The main allegations of deficiencies in the magistrate’s reasoning and prospects of success were, in any event, sketched in the application for condonation. </w:t>
      </w:r>
    </w:p>
    <w:p w14:paraId="2971942D" w14:textId="77777777" w:rsidR="009B4C30" w:rsidRPr="009B4C30" w:rsidRDefault="009B4C30" w:rsidP="00FA5140">
      <w:pPr>
        <w:pStyle w:val="ListParagraph"/>
        <w:spacing w:line="360" w:lineRule="auto"/>
        <w:jc w:val="both"/>
        <w:rPr>
          <w:rFonts w:ascii="Arial" w:hAnsi="Arial" w:cs="Arial"/>
          <w:lang w:val="en-US"/>
        </w:rPr>
      </w:pPr>
    </w:p>
    <w:p w14:paraId="25D60652" w14:textId="77777777" w:rsidR="009B4C30" w:rsidRDefault="000E46CF" w:rsidP="00FA5140">
      <w:pPr>
        <w:pStyle w:val="ListParagraph"/>
        <w:numPr>
          <w:ilvl w:val="0"/>
          <w:numId w:val="12"/>
        </w:numPr>
        <w:spacing w:line="360" w:lineRule="auto"/>
        <w:ind w:left="142" w:hanging="142"/>
        <w:jc w:val="both"/>
        <w:rPr>
          <w:rFonts w:ascii="Arial" w:hAnsi="Arial" w:cs="Arial"/>
          <w:lang w:val="en-US"/>
        </w:rPr>
      </w:pPr>
      <w:r w:rsidRPr="009B4C30">
        <w:rPr>
          <w:rFonts w:ascii="Arial" w:hAnsi="Arial" w:cs="Arial"/>
          <w:lang w:val="en-US"/>
        </w:rPr>
        <w:t xml:space="preserve">The appellant </w:t>
      </w:r>
      <w:r w:rsidR="005D3E49" w:rsidRPr="009B4C30">
        <w:rPr>
          <w:rFonts w:ascii="Arial" w:hAnsi="Arial" w:cs="Arial"/>
          <w:lang w:val="en-US"/>
        </w:rPr>
        <w:t xml:space="preserve">effectively </w:t>
      </w:r>
      <w:r w:rsidRPr="009B4C30">
        <w:rPr>
          <w:rFonts w:ascii="Arial" w:hAnsi="Arial" w:cs="Arial"/>
          <w:lang w:val="en-US"/>
        </w:rPr>
        <w:t xml:space="preserve">seeks to vindicate his constitutional right </w:t>
      </w:r>
      <w:r w:rsidR="005D3E49" w:rsidRPr="009B4C30">
        <w:rPr>
          <w:rFonts w:ascii="Arial" w:hAnsi="Arial" w:cs="Arial"/>
          <w:lang w:val="en-US"/>
        </w:rPr>
        <w:t xml:space="preserve">not to be deprived of freedom arbitrarily or without just cause. </w:t>
      </w:r>
      <w:r w:rsidR="0019786D" w:rsidRPr="009B4C30">
        <w:rPr>
          <w:rFonts w:ascii="Arial" w:hAnsi="Arial" w:cs="Arial"/>
          <w:lang w:val="en-US"/>
        </w:rPr>
        <w:t xml:space="preserve">The prospects of success are weighty. </w:t>
      </w:r>
      <w:r w:rsidR="005D3E49" w:rsidRPr="009B4C30">
        <w:rPr>
          <w:rFonts w:ascii="Arial" w:hAnsi="Arial" w:cs="Arial"/>
          <w:lang w:val="en-US"/>
        </w:rPr>
        <w:t xml:space="preserve">The respondents were forced to concede </w:t>
      </w:r>
      <w:r w:rsidR="009B1477" w:rsidRPr="009B4C30">
        <w:rPr>
          <w:rFonts w:ascii="Arial" w:hAnsi="Arial" w:cs="Arial"/>
          <w:lang w:val="en-US"/>
        </w:rPr>
        <w:t xml:space="preserve">during argument </w:t>
      </w:r>
      <w:r w:rsidR="005D3E49" w:rsidRPr="009B4C30">
        <w:rPr>
          <w:rFonts w:ascii="Arial" w:hAnsi="Arial" w:cs="Arial"/>
          <w:lang w:val="en-US"/>
        </w:rPr>
        <w:t>that the arresting officer apparently failed to appreciate that he enjoyed a discretion whether or not to arrest the appellant after forming a suspicion that an offence had been committed.</w:t>
      </w:r>
      <w:r w:rsidR="003E544F" w:rsidRPr="009B4C30">
        <w:rPr>
          <w:rFonts w:ascii="Arial" w:hAnsi="Arial" w:cs="Arial"/>
          <w:lang w:val="en-US"/>
        </w:rPr>
        <w:t xml:space="preserve"> </w:t>
      </w:r>
      <w:r w:rsidR="00D47062" w:rsidRPr="009B4C30">
        <w:rPr>
          <w:rFonts w:ascii="Arial" w:hAnsi="Arial" w:cs="Arial"/>
          <w:lang w:val="en-US"/>
        </w:rPr>
        <w:t>In these circumstances, i</w:t>
      </w:r>
      <w:r w:rsidR="003E544F" w:rsidRPr="009B4C30">
        <w:rPr>
          <w:rFonts w:ascii="Arial" w:hAnsi="Arial" w:cs="Arial"/>
          <w:lang w:val="en-US"/>
        </w:rPr>
        <w:t xml:space="preserve">t is in the interests of justice for this court to grant the condonation sought and to re-instate the lapsed appeal. </w:t>
      </w:r>
      <w:r w:rsidR="00D74F87" w:rsidRPr="009B4C30">
        <w:rPr>
          <w:rFonts w:ascii="Arial" w:hAnsi="Arial" w:cs="Arial"/>
          <w:lang w:val="en-US"/>
        </w:rPr>
        <w:t xml:space="preserve">Any prejudice suffered by the respondents is outweighed by the other factors considered, notably the prospects of success. </w:t>
      </w:r>
    </w:p>
    <w:p w14:paraId="1EBD4DF5" w14:textId="77777777" w:rsidR="009B4C30" w:rsidRPr="009B4C30" w:rsidRDefault="009B4C30" w:rsidP="00FA5140">
      <w:pPr>
        <w:pStyle w:val="ListParagraph"/>
        <w:spacing w:line="360" w:lineRule="auto"/>
        <w:jc w:val="both"/>
        <w:rPr>
          <w:rFonts w:ascii="Arial" w:hAnsi="Arial" w:cs="Arial"/>
          <w:lang w:val="en-US"/>
        </w:rPr>
      </w:pPr>
    </w:p>
    <w:p w14:paraId="07C6C90B" w14:textId="26AFC13F" w:rsidR="009036B0" w:rsidRPr="009036B0" w:rsidRDefault="005E0292" w:rsidP="00FA5140">
      <w:pPr>
        <w:pStyle w:val="ListParagraph"/>
        <w:numPr>
          <w:ilvl w:val="0"/>
          <w:numId w:val="12"/>
        </w:numPr>
        <w:spacing w:line="360" w:lineRule="auto"/>
        <w:ind w:left="142" w:hanging="142"/>
        <w:jc w:val="both"/>
        <w:rPr>
          <w:rFonts w:ascii="Arial" w:hAnsi="Arial" w:cs="Arial"/>
          <w:lang w:val="en-US"/>
        </w:rPr>
      </w:pPr>
      <w:r>
        <w:rPr>
          <w:rFonts w:ascii="Arial" w:hAnsi="Arial" w:cs="Arial"/>
          <w:lang w:val="en-US"/>
        </w:rPr>
        <w:t xml:space="preserve">Finally, the argument that there has been non-compliance with Uniform Rule 50(4), so that an additional application for condonation was required, is a non-starter. </w:t>
      </w:r>
      <w:r w:rsidR="009036B0">
        <w:rPr>
          <w:rFonts w:ascii="Arial" w:hAnsi="Arial" w:cs="Arial"/>
          <w:lang w:val="en-US"/>
        </w:rPr>
        <w:t xml:space="preserve">Rule 50(1) must be read together with rule 50(4). </w:t>
      </w:r>
      <w:r w:rsidR="00E73415">
        <w:rPr>
          <w:rFonts w:ascii="Arial" w:hAnsi="Arial" w:cs="Arial"/>
          <w:lang w:val="en-US"/>
        </w:rPr>
        <w:t>As rule 50(4)</w:t>
      </w:r>
      <w:r w:rsidR="00E73415">
        <w:rPr>
          <w:rFonts w:ascii="Arial" w:hAnsi="Arial" w:cs="Arial"/>
          <w:i/>
          <w:iCs/>
          <w:lang w:val="en-US"/>
        </w:rPr>
        <w:t>(c)</w:t>
      </w:r>
      <w:r w:rsidR="00E73415">
        <w:rPr>
          <w:rFonts w:ascii="Arial" w:hAnsi="Arial" w:cs="Arial"/>
          <w:lang w:val="en-US"/>
        </w:rPr>
        <w:t xml:space="preserve"> makes apparent, t</w:t>
      </w:r>
      <w:r>
        <w:rPr>
          <w:rFonts w:ascii="Arial" w:hAnsi="Arial" w:cs="Arial"/>
          <w:lang w:val="en-US"/>
        </w:rPr>
        <w:t xml:space="preserve">he obligatory requirements of that subrule form part and parcel of the proper prosecution of civil appeals from the magistrate’s court. </w:t>
      </w:r>
      <w:r w:rsidR="00F27EBD">
        <w:rPr>
          <w:rFonts w:ascii="Arial" w:hAnsi="Arial" w:cs="Arial"/>
          <w:lang w:val="en-US"/>
        </w:rPr>
        <w:t xml:space="preserve">Failure to duly prosecute an appeal results in the deemed lapsing of the appeal. Unlike </w:t>
      </w:r>
      <w:r w:rsidR="00F27EBD">
        <w:rPr>
          <w:rFonts w:ascii="Arial" w:hAnsi="Arial" w:cs="Arial"/>
          <w:i/>
          <w:iCs/>
          <w:lang w:val="en-US"/>
        </w:rPr>
        <w:t>Minister of Police v Nojoko</w:t>
      </w:r>
      <w:r w:rsidR="00F27EBD">
        <w:rPr>
          <w:rFonts w:ascii="Arial" w:hAnsi="Arial" w:cs="Arial"/>
          <w:lang w:val="en-US"/>
        </w:rPr>
        <w:t>,</w:t>
      </w:r>
      <w:r w:rsidR="00E71FC2">
        <w:rPr>
          <w:rStyle w:val="FootnoteReference"/>
          <w:rFonts w:ascii="Arial" w:hAnsi="Arial" w:cs="Arial"/>
          <w:lang w:val="en-US"/>
        </w:rPr>
        <w:footnoteReference w:id="9"/>
      </w:r>
      <w:r w:rsidR="00F27EBD">
        <w:rPr>
          <w:rFonts w:ascii="Arial" w:hAnsi="Arial" w:cs="Arial"/>
          <w:lang w:val="en-US"/>
        </w:rPr>
        <w:t xml:space="preserve"> the case relied upon for this leg of the respondents’ argument, the appellant in this case has correctly applied for reinstatement of the appeal in circumstances where it has been deemed to have lapsed.</w:t>
      </w:r>
      <w:r w:rsidR="00126DFB">
        <w:rPr>
          <w:rFonts w:ascii="Arial" w:hAnsi="Arial" w:cs="Arial"/>
          <w:lang w:val="en-US"/>
        </w:rPr>
        <w:t xml:space="preserve"> </w:t>
      </w:r>
      <w:r>
        <w:rPr>
          <w:rFonts w:ascii="Arial" w:hAnsi="Arial" w:cs="Arial"/>
          <w:lang w:val="en-US"/>
        </w:rPr>
        <w:t xml:space="preserve"> </w:t>
      </w:r>
    </w:p>
    <w:p w14:paraId="645D5909" w14:textId="77777777" w:rsidR="009036B0" w:rsidRPr="009036B0" w:rsidRDefault="009036B0" w:rsidP="00FA5140">
      <w:pPr>
        <w:pStyle w:val="ListParagraph"/>
        <w:spacing w:line="360" w:lineRule="auto"/>
        <w:jc w:val="both"/>
        <w:rPr>
          <w:rFonts w:ascii="Arial" w:hAnsi="Arial" w:cs="Arial"/>
          <w:lang w:val="en-US"/>
        </w:rPr>
      </w:pPr>
    </w:p>
    <w:p w14:paraId="7086CC84" w14:textId="5841C61B" w:rsidR="000E46CF" w:rsidRDefault="00126DFB" w:rsidP="00FA5140">
      <w:pPr>
        <w:pStyle w:val="ListParagraph"/>
        <w:numPr>
          <w:ilvl w:val="0"/>
          <w:numId w:val="12"/>
        </w:numPr>
        <w:spacing w:line="360" w:lineRule="auto"/>
        <w:ind w:left="142" w:hanging="142"/>
        <w:jc w:val="both"/>
        <w:rPr>
          <w:rFonts w:ascii="Arial" w:hAnsi="Arial" w:cs="Arial"/>
          <w:lang w:val="en-US"/>
        </w:rPr>
      </w:pPr>
      <w:r>
        <w:rPr>
          <w:rFonts w:ascii="Arial" w:hAnsi="Arial" w:cs="Arial"/>
          <w:lang w:val="en-US"/>
        </w:rPr>
        <w:t>In any event, t</w:t>
      </w:r>
      <w:r w:rsidR="00D74F87" w:rsidRPr="009B4C30">
        <w:rPr>
          <w:rFonts w:ascii="Arial" w:hAnsi="Arial" w:cs="Arial"/>
          <w:lang w:val="en-US"/>
        </w:rPr>
        <w:t xml:space="preserve">he thrust of the application for condonation and re-instatement </w:t>
      </w:r>
      <w:r w:rsidR="00F24C82" w:rsidRPr="009B4C30">
        <w:rPr>
          <w:rFonts w:ascii="Arial" w:hAnsi="Arial" w:cs="Arial"/>
          <w:lang w:val="en-US"/>
        </w:rPr>
        <w:t>relate</w:t>
      </w:r>
      <w:r w:rsidR="00D74F87" w:rsidRPr="009B4C30">
        <w:rPr>
          <w:rFonts w:ascii="Arial" w:hAnsi="Arial" w:cs="Arial"/>
          <w:lang w:val="en-US"/>
        </w:rPr>
        <w:t xml:space="preserve"> to the appellant’s failures in duly prosecuting the appeal, including failures in respect of the filing of the record</w:t>
      </w:r>
      <w:r w:rsidR="00F24C82" w:rsidRPr="009B4C30">
        <w:rPr>
          <w:rFonts w:ascii="Arial" w:hAnsi="Arial" w:cs="Arial"/>
          <w:lang w:val="en-US"/>
        </w:rPr>
        <w:t>. The application must be read, in its totality, to include a request for condonation for all instances of non-compliance with the applicable rules and formalities</w:t>
      </w:r>
      <w:r w:rsidR="00A14968">
        <w:rPr>
          <w:rFonts w:ascii="Arial" w:hAnsi="Arial" w:cs="Arial"/>
          <w:lang w:val="en-US"/>
        </w:rPr>
        <w:t>, resulting in a lapsed appeal</w:t>
      </w:r>
      <w:r w:rsidR="00F24C82" w:rsidRPr="009B4C30">
        <w:rPr>
          <w:rFonts w:ascii="Arial" w:hAnsi="Arial" w:cs="Arial"/>
          <w:lang w:val="en-US"/>
        </w:rPr>
        <w:t xml:space="preserve">. </w:t>
      </w:r>
      <w:r w:rsidR="005C024C">
        <w:rPr>
          <w:rFonts w:ascii="Arial" w:hAnsi="Arial" w:cs="Arial"/>
          <w:lang w:val="en-US"/>
        </w:rPr>
        <w:t>That aside, w</w:t>
      </w:r>
      <w:r w:rsidR="00F24C82" w:rsidRPr="009B4C30">
        <w:rPr>
          <w:rFonts w:ascii="Arial" w:hAnsi="Arial" w:cs="Arial"/>
          <w:lang w:val="en-US"/>
        </w:rPr>
        <w:t xml:space="preserve">hen considering the matter in </w:t>
      </w:r>
      <w:r w:rsidR="003504C1" w:rsidRPr="009B4C30">
        <w:rPr>
          <w:rFonts w:ascii="Arial" w:hAnsi="Arial" w:cs="Arial"/>
          <w:lang w:val="en-US"/>
        </w:rPr>
        <w:t xml:space="preserve">its </w:t>
      </w:r>
      <w:r w:rsidR="00F24C82" w:rsidRPr="009B4C30">
        <w:rPr>
          <w:rFonts w:ascii="Arial" w:hAnsi="Arial" w:cs="Arial"/>
          <w:lang w:val="en-US"/>
        </w:rPr>
        <w:t xml:space="preserve">totality, including the constitutional underpinnings of the appellant’s claim, it would not be in the interests of justice to deny condonation or re-instatement of the appeal </w:t>
      </w:r>
      <w:r w:rsidR="00EA6CC2" w:rsidRPr="009B4C30">
        <w:rPr>
          <w:rFonts w:ascii="Arial" w:hAnsi="Arial" w:cs="Arial"/>
          <w:lang w:val="en-US"/>
        </w:rPr>
        <w:t xml:space="preserve">on </w:t>
      </w:r>
      <w:r w:rsidR="00742B74" w:rsidRPr="009B4C30">
        <w:rPr>
          <w:rFonts w:ascii="Arial" w:hAnsi="Arial" w:cs="Arial"/>
          <w:lang w:val="en-US"/>
        </w:rPr>
        <w:t>a technical point raised for the first time during argument.</w:t>
      </w:r>
      <w:r w:rsidR="00742B74">
        <w:rPr>
          <w:rStyle w:val="FootnoteReference"/>
          <w:rFonts w:ascii="Arial" w:hAnsi="Arial" w:cs="Arial"/>
          <w:lang w:val="en-US"/>
        </w:rPr>
        <w:footnoteReference w:id="10"/>
      </w:r>
    </w:p>
    <w:p w14:paraId="063EE2CF" w14:textId="77777777" w:rsidR="00AB26BE" w:rsidRPr="00AB26BE" w:rsidRDefault="00AB26BE" w:rsidP="00FA5140">
      <w:pPr>
        <w:pStyle w:val="ListParagraph"/>
        <w:spacing w:line="360" w:lineRule="auto"/>
        <w:jc w:val="both"/>
        <w:rPr>
          <w:rFonts w:ascii="Arial" w:hAnsi="Arial" w:cs="Arial"/>
          <w:lang w:val="en-US"/>
        </w:rPr>
      </w:pPr>
    </w:p>
    <w:p w14:paraId="6E59CDF3" w14:textId="535F61AC" w:rsidR="00AB26BE" w:rsidRPr="009B4C30" w:rsidRDefault="00AB26BE" w:rsidP="00FA5140">
      <w:pPr>
        <w:pStyle w:val="ListParagraph"/>
        <w:numPr>
          <w:ilvl w:val="0"/>
          <w:numId w:val="12"/>
        </w:numPr>
        <w:spacing w:line="360" w:lineRule="auto"/>
        <w:ind w:left="142" w:hanging="142"/>
        <w:jc w:val="both"/>
        <w:rPr>
          <w:rFonts w:ascii="Arial" w:hAnsi="Arial" w:cs="Arial"/>
          <w:lang w:val="en-US"/>
        </w:rPr>
      </w:pPr>
      <w:r>
        <w:rPr>
          <w:rFonts w:ascii="Arial" w:hAnsi="Arial" w:cs="Arial"/>
          <w:lang w:val="en-US"/>
        </w:rPr>
        <w:t xml:space="preserve">While it is appropriate in these circumstances for condonation to be granted and for the appeal to be re-instated, the respondents were well within their rights to oppose and argue </w:t>
      </w:r>
      <w:r w:rsidR="0053613C">
        <w:rPr>
          <w:rFonts w:ascii="Arial" w:hAnsi="Arial" w:cs="Arial"/>
          <w:lang w:val="en-US"/>
        </w:rPr>
        <w:t>the point</w:t>
      </w:r>
      <w:r>
        <w:rPr>
          <w:rFonts w:ascii="Arial" w:hAnsi="Arial" w:cs="Arial"/>
          <w:lang w:val="en-US"/>
        </w:rPr>
        <w:t xml:space="preserve">. The appellant seeks an indulgence and should pay the costs of </w:t>
      </w:r>
      <w:r w:rsidR="00EF0A6F">
        <w:rPr>
          <w:rFonts w:ascii="Arial" w:hAnsi="Arial" w:cs="Arial"/>
          <w:lang w:val="en-US"/>
        </w:rPr>
        <w:t>th</w:t>
      </w:r>
      <w:r w:rsidR="00BF5DAB">
        <w:rPr>
          <w:rFonts w:ascii="Arial" w:hAnsi="Arial" w:cs="Arial"/>
          <w:lang w:val="en-US"/>
        </w:rPr>
        <w:t>at</w:t>
      </w:r>
      <w:r>
        <w:rPr>
          <w:rFonts w:ascii="Arial" w:hAnsi="Arial" w:cs="Arial"/>
          <w:lang w:val="en-US"/>
        </w:rPr>
        <w:t xml:space="preserve"> application.</w:t>
      </w:r>
    </w:p>
    <w:p w14:paraId="40E8731A" w14:textId="30947487" w:rsidR="00E4435F" w:rsidRDefault="00E4435F" w:rsidP="00FA5140">
      <w:pPr>
        <w:spacing w:line="360" w:lineRule="auto"/>
        <w:jc w:val="both"/>
        <w:rPr>
          <w:rFonts w:ascii="Arial" w:hAnsi="Arial" w:cs="Arial"/>
          <w:lang w:val="en-US"/>
        </w:rPr>
      </w:pPr>
    </w:p>
    <w:p w14:paraId="5C45D86D" w14:textId="77777777" w:rsidR="00FB5962" w:rsidRPr="008E0C80" w:rsidRDefault="00EA6DA9" w:rsidP="00FA5140">
      <w:pPr>
        <w:spacing w:line="360" w:lineRule="auto"/>
        <w:jc w:val="both"/>
        <w:rPr>
          <w:rFonts w:ascii="Arial" w:hAnsi="Arial" w:cs="Arial"/>
          <w:b/>
          <w:bCs/>
          <w:lang w:val="en-US"/>
        </w:rPr>
      </w:pPr>
      <w:r w:rsidRPr="008E0C80">
        <w:rPr>
          <w:rFonts w:ascii="Arial" w:hAnsi="Arial" w:cs="Arial"/>
          <w:b/>
          <w:bCs/>
          <w:lang w:val="en-US"/>
        </w:rPr>
        <w:t>The pleadings</w:t>
      </w:r>
    </w:p>
    <w:p w14:paraId="7E8CA855" w14:textId="77777777" w:rsidR="00FB5962" w:rsidRPr="008E0C80" w:rsidRDefault="00FB5962" w:rsidP="00FA5140">
      <w:pPr>
        <w:spacing w:line="360" w:lineRule="auto"/>
        <w:jc w:val="both"/>
        <w:rPr>
          <w:rFonts w:ascii="Arial" w:hAnsi="Arial" w:cs="Arial"/>
          <w:b/>
          <w:bCs/>
          <w:lang w:val="en-US"/>
        </w:rPr>
      </w:pPr>
    </w:p>
    <w:p w14:paraId="674EF1DA" w14:textId="173030DB" w:rsidR="006C0750" w:rsidRPr="007A1090" w:rsidRDefault="00A64A8E"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The appellant</w:t>
      </w:r>
      <w:r w:rsidR="00363387" w:rsidRPr="007A1090">
        <w:rPr>
          <w:rFonts w:ascii="Arial" w:hAnsi="Arial" w:cs="Arial"/>
          <w:lang w:val="en-US"/>
        </w:rPr>
        <w:t xml:space="preserve"> was employed as the manager of Despatch Scrap Metal. He was arrested on a charge of theft on 10 July 2014. He claimed that there was no reasonable or probable cause for arrest, and that he would have co-operated with police. There was no urgency </w:t>
      </w:r>
      <w:r w:rsidR="005D51D9" w:rsidRPr="007A1090">
        <w:rPr>
          <w:rFonts w:ascii="Arial" w:hAnsi="Arial" w:cs="Arial"/>
          <w:lang w:val="en-US"/>
        </w:rPr>
        <w:t>for his arrest and he lived at a fixed and known address. The second defendant never made an attempt to establish the appellant’s innocence and ignored an explanation he provided</w:t>
      </w:r>
      <w:r w:rsidR="00B461CE">
        <w:rPr>
          <w:rFonts w:ascii="Arial" w:hAnsi="Arial" w:cs="Arial"/>
          <w:lang w:val="en-US"/>
        </w:rPr>
        <w:t xml:space="preserve">. It was specifically pleaded that the arresting officer </w:t>
      </w:r>
      <w:r w:rsidR="005D51D9" w:rsidRPr="007A1090">
        <w:rPr>
          <w:rFonts w:ascii="Arial" w:hAnsi="Arial" w:cs="Arial"/>
          <w:lang w:val="en-US"/>
        </w:rPr>
        <w:t>fail</w:t>
      </w:r>
      <w:r w:rsidR="00B461CE">
        <w:rPr>
          <w:rFonts w:ascii="Arial" w:hAnsi="Arial" w:cs="Arial"/>
          <w:lang w:val="en-US"/>
        </w:rPr>
        <w:t>ed</w:t>
      </w:r>
      <w:r w:rsidR="005D51D9" w:rsidRPr="007A1090">
        <w:rPr>
          <w:rFonts w:ascii="Arial" w:hAnsi="Arial" w:cs="Arial"/>
          <w:lang w:val="en-US"/>
        </w:rPr>
        <w:t xml:space="preserve"> to properly exercise his discretion in arresting the appellant</w:t>
      </w:r>
      <w:r w:rsidRPr="007A1090">
        <w:rPr>
          <w:rFonts w:ascii="Arial" w:hAnsi="Arial" w:cs="Arial"/>
          <w:lang w:val="en-US"/>
        </w:rPr>
        <w:t>.</w:t>
      </w:r>
      <w:r w:rsidR="00404D6A">
        <w:rPr>
          <w:rStyle w:val="FootnoteReference"/>
          <w:rFonts w:ascii="Arial" w:hAnsi="Arial" w:cs="Arial"/>
          <w:lang w:val="en-US"/>
        </w:rPr>
        <w:footnoteReference w:id="11"/>
      </w:r>
      <w:r w:rsidR="00AB23BE" w:rsidRPr="007A1090">
        <w:rPr>
          <w:rFonts w:ascii="Arial" w:hAnsi="Arial" w:cs="Arial"/>
          <w:lang w:val="en-US"/>
        </w:rPr>
        <w:t xml:space="preserve"> The second defendant had no regard to less invasive methods of securing the appellant’s attendance in court. </w:t>
      </w:r>
      <w:r w:rsidR="00586449" w:rsidRPr="007A1090">
        <w:rPr>
          <w:rFonts w:ascii="Arial" w:hAnsi="Arial" w:cs="Arial"/>
          <w:lang w:val="en-US"/>
        </w:rPr>
        <w:t>The consequence was that the appellant was detained in the Despatch Police Station cells for approximately six hours before being released on warning. The prosecution never proceeded</w:t>
      </w:r>
      <w:r w:rsidR="00DF3658" w:rsidRPr="007A1090">
        <w:rPr>
          <w:rFonts w:ascii="Arial" w:hAnsi="Arial" w:cs="Arial"/>
          <w:lang w:val="en-US"/>
        </w:rPr>
        <w:t>.</w:t>
      </w:r>
    </w:p>
    <w:p w14:paraId="5AA11AA6" w14:textId="77777777" w:rsidR="00F44746" w:rsidRPr="008E0C80" w:rsidRDefault="00F44746" w:rsidP="00FA5140">
      <w:pPr>
        <w:spacing w:line="360" w:lineRule="auto"/>
        <w:jc w:val="both"/>
        <w:rPr>
          <w:rFonts w:ascii="Arial" w:hAnsi="Arial" w:cs="Arial"/>
          <w:lang w:val="en-US"/>
        </w:rPr>
      </w:pPr>
    </w:p>
    <w:p w14:paraId="71884611" w14:textId="67B83CEB" w:rsidR="00F44746" w:rsidRPr="007A1090" w:rsidRDefault="00281A3E"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 xml:space="preserve">As a result, the appellant claimed that </w:t>
      </w:r>
      <w:r w:rsidR="00DF3658" w:rsidRPr="007A1090">
        <w:rPr>
          <w:rFonts w:ascii="Arial" w:hAnsi="Arial" w:cs="Arial"/>
          <w:lang w:val="en-US"/>
        </w:rPr>
        <w:t xml:space="preserve">he suffered general damages in respect of embarrassment, being deprived of freedom of movement, loss of amenities of life, impairment of dignity and contumelia in the amount of R90 000,00. The appellant also incurred legal costs </w:t>
      </w:r>
      <w:r w:rsidR="00C13583" w:rsidRPr="007A1090">
        <w:rPr>
          <w:rFonts w:ascii="Arial" w:hAnsi="Arial" w:cs="Arial"/>
          <w:lang w:val="en-US"/>
        </w:rPr>
        <w:t>totaling</w:t>
      </w:r>
      <w:r w:rsidR="00DF3658" w:rsidRPr="007A1090">
        <w:rPr>
          <w:rFonts w:ascii="Arial" w:hAnsi="Arial" w:cs="Arial"/>
          <w:lang w:val="en-US"/>
        </w:rPr>
        <w:t xml:space="preserve"> almost R3500,00 in order to secure his release. </w:t>
      </w:r>
      <w:r w:rsidRPr="007A1090">
        <w:rPr>
          <w:rFonts w:ascii="Arial" w:hAnsi="Arial" w:cs="Arial"/>
          <w:lang w:val="en-US"/>
        </w:rPr>
        <w:t xml:space="preserve"> </w:t>
      </w:r>
    </w:p>
    <w:p w14:paraId="13F4EC5F" w14:textId="77777777" w:rsidR="00AF04C6" w:rsidRPr="008E0C80" w:rsidRDefault="00AF04C6" w:rsidP="00FA5140">
      <w:pPr>
        <w:pStyle w:val="ListParagraph"/>
        <w:spacing w:line="360" w:lineRule="auto"/>
        <w:jc w:val="both"/>
        <w:rPr>
          <w:rFonts w:ascii="Arial" w:hAnsi="Arial" w:cs="Arial"/>
          <w:lang w:val="en-US"/>
        </w:rPr>
      </w:pPr>
    </w:p>
    <w:p w14:paraId="361CA518" w14:textId="34982AEA" w:rsidR="00AF04C6" w:rsidRPr="007A1090" w:rsidRDefault="00AF04C6"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The respondent</w:t>
      </w:r>
      <w:r w:rsidR="00891634" w:rsidRPr="007A1090">
        <w:rPr>
          <w:rFonts w:ascii="Arial" w:hAnsi="Arial" w:cs="Arial"/>
          <w:lang w:val="en-US"/>
        </w:rPr>
        <w:t xml:space="preserve">s claimed </w:t>
      </w:r>
      <w:r w:rsidR="00C13583" w:rsidRPr="007A1090">
        <w:rPr>
          <w:rFonts w:ascii="Arial" w:hAnsi="Arial" w:cs="Arial"/>
          <w:lang w:val="en-US"/>
        </w:rPr>
        <w:t xml:space="preserve">on the papers </w:t>
      </w:r>
      <w:r w:rsidR="00891634" w:rsidRPr="007A1090">
        <w:rPr>
          <w:rFonts w:ascii="Arial" w:hAnsi="Arial" w:cs="Arial"/>
          <w:lang w:val="en-US"/>
        </w:rPr>
        <w:t>that the appellant had committed an offence in a manner that justified an arrest without a warrant in terms of s 40(1)</w:t>
      </w:r>
      <w:r w:rsidR="00891634" w:rsidRPr="007A1090">
        <w:rPr>
          <w:rFonts w:ascii="Arial" w:hAnsi="Arial" w:cs="Arial"/>
          <w:i/>
          <w:iCs/>
          <w:lang w:val="en-US"/>
        </w:rPr>
        <w:t>(b)</w:t>
      </w:r>
      <w:r w:rsidR="00891634" w:rsidRPr="007A1090">
        <w:rPr>
          <w:rFonts w:ascii="Arial" w:hAnsi="Arial" w:cs="Arial"/>
          <w:lang w:val="en-US"/>
        </w:rPr>
        <w:t xml:space="preserve"> of the Criminal Procedure Act, 1977</w:t>
      </w:r>
      <w:r w:rsidR="00F4763D" w:rsidRPr="007A1090">
        <w:rPr>
          <w:rFonts w:ascii="Arial" w:hAnsi="Arial" w:cs="Arial"/>
          <w:lang w:val="en-US"/>
        </w:rPr>
        <w:t xml:space="preserve"> (‘the Act’)</w:t>
      </w:r>
      <w:r w:rsidR="00921607" w:rsidRPr="007A1090">
        <w:rPr>
          <w:rFonts w:ascii="Arial" w:hAnsi="Arial" w:cs="Arial"/>
          <w:lang w:val="en-US"/>
        </w:rPr>
        <w:t xml:space="preserve">, and that the second respondent had exercised his discretion in a fair and rational manner. </w:t>
      </w:r>
      <w:r w:rsidRPr="007A1090">
        <w:rPr>
          <w:rFonts w:ascii="Arial" w:hAnsi="Arial" w:cs="Arial"/>
          <w:lang w:val="en-US"/>
        </w:rPr>
        <w:t xml:space="preserve"> </w:t>
      </w:r>
      <w:r w:rsidR="00C442BA" w:rsidRPr="007A1090">
        <w:rPr>
          <w:rFonts w:ascii="Arial" w:hAnsi="Arial" w:cs="Arial"/>
          <w:lang w:val="en-US"/>
        </w:rPr>
        <w:t>The subseq</w:t>
      </w:r>
      <w:r w:rsidR="004B712A" w:rsidRPr="007A1090">
        <w:rPr>
          <w:rFonts w:ascii="Arial" w:hAnsi="Arial" w:cs="Arial"/>
          <w:lang w:val="en-US"/>
        </w:rPr>
        <w:t>uent detentions were also lawful and justified in terms of sections 39 and 50 of the Act.</w:t>
      </w:r>
    </w:p>
    <w:p w14:paraId="03F6667C" w14:textId="77777777" w:rsidR="008430D2" w:rsidRPr="008E0C80" w:rsidRDefault="008430D2" w:rsidP="00FA5140">
      <w:pPr>
        <w:spacing w:line="360" w:lineRule="auto"/>
        <w:jc w:val="both"/>
        <w:rPr>
          <w:rFonts w:ascii="Arial" w:hAnsi="Arial" w:cs="Arial"/>
          <w:lang w:val="en-US"/>
        </w:rPr>
      </w:pPr>
    </w:p>
    <w:p w14:paraId="1EC65194" w14:textId="77777777" w:rsidR="008430D2" w:rsidRPr="008E0C80" w:rsidRDefault="001C6A44" w:rsidP="00FA5140">
      <w:pPr>
        <w:spacing w:line="360" w:lineRule="auto"/>
        <w:jc w:val="both"/>
        <w:rPr>
          <w:rFonts w:ascii="Arial" w:hAnsi="Arial" w:cs="Arial"/>
          <w:b/>
          <w:bCs/>
          <w:lang w:val="en-US"/>
        </w:rPr>
      </w:pPr>
      <w:r w:rsidRPr="008E0C80">
        <w:rPr>
          <w:rFonts w:ascii="Arial" w:hAnsi="Arial" w:cs="Arial"/>
          <w:b/>
          <w:bCs/>
          <w:lang w:val="en-US"/>
        </w:rPr>
        <w:t>The trial proceedings</w:t>
      </w:r>
    </w:p>
    <w:p w14:paraId="39346CE3" w14:textId="77777777" w:rsidR="00E57D1C" w:rsidRPr="008E0C80" w:rsidRDefault="00E57D1C" w:rsidP="00FA5140">
      <w:pPr>
        <w:spacing w:line="360" w:lineRule="auto"/>
        <w:jc w:val="both"/>
        <w:rPr>
          <w:rFonts w:ascii="Arial" w:hAnsi="Arial" w:cs="Arial"/>
          <w:b/>
          <w:bCs/>
          <w:lang w:val="en-US"/>
        </w:rPr>
      </w:pPr>
    </w:p>
    <w:p w14:paraId="21959ECA" w14:textId="77606B17" w:rsidR="005829C3" w:rsidRPr="007A1090" w:rsidRDefault="00D73208"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The second respondent received a complaint of theft. Mr Petrus du Plessis Laas alleged that the appellant, who rented his house, had stolen three cycad trees, as well as scaffolding, sometime between February and July 2014</w:t>
      </w:r>
      <w:r w:rsidR="008742D2" w:rsidRPr="007A1090">
        <w:rPr>
          <w:rFonts w:ascii="Arial" w:hAnsi="Arial" w:cs="Arial"/>
          <w:lang w:val="en-US"/>
        </w:rPr>
        <w:t>. The appellant had keys to the property and the garage and kept vicious dogs, so that it was impossible for other people to enter.</w:t>
      </w:r>
      <w:r w:rsidR="00982EF2" w:rsidRPr="007A1090">
        <w:rPr>
          <w:rFonts w:ascii="Arial" w:hAnsi="Arial" w:cs="Arial"/>
          <w:lang w:val="en-US"/>
        </w:rPr>
        <w:t xml:space="preserve"> Armed with this information, the second respondent arrested the appellant at his workplace</w:t>
      </w:r>
      <w:r w:rsidR="000F5E59" w:rsidRPr="007A1090">
        <w:rPr>
          <w:rFonts w:ascii="Arial" w:hAnsi="Arial" w:cs="Arial"/>
          <w:lang w:val="en-US"/>
        </w:rPr>
        <w:t>, and without conducting any further investigation at the appellant’s place of residence</w:t>
      </w:r>
      <w:r w:rsidR="00982EF2" w:rsidRPr="007A1090">
        <w:rPr>
          <w:rFonts w:ascii="Arial" w:hAnsi="Arial" w:cs="Arial"/>
          <w:lang w:val="en-US"/>
        </w:rPr>
        <w:t>.</w:t>
      </w:r>
      <w:r w:rsidR="008A6DC5" w:rsidRPr="007A1090">
        <w:rPr>
          <w:rFonts w:ascii="Arial" w:hAnsi="Arial" w:cs="Arial"/>
          <w:lang w:val="en-US"/>
        </w:rPr>
        <w:t xml:space="preserve"> The second respondent knew the appellant, as well as his place of work and residence.</w:t>
      </w:r>
      <w:r w:rsidR="00770A9D" w:rsidRPr="007A1090">
        <w:rPr>
          <w:rFonts w:ascii="Arial" w:hAnsi="Arial" w:cs="Arial"/>
          <w:lang w:val="en-US"/>
        </w:rPr>
        <w:t xml:space="preserve"> He conceded that the appellant was not a flight risk but nevertheless arrested him without </w:t>
      </w:r>
      <w:r w:rsidR="004925E9" w:rsidRPr="007A1090">
        <w:rPr>
          <w:rFonts w:ascii="Arial" w:hAnsi="Arial" w:cs="Arial"/>
          <w:lang w:val="en-US"/>
        </w:rPr>
        <w:t>affording him</w:t>
      </w:r>
      <w:r w:rsidR="00770A9D" w:rsidRPr="007A1090">
        <w:rPr>
          <w:rFonts w:ascii="Arial" w:hAnsi="Arial" w:cs="Arial"/>
          <w:lang w:val="en-US"/>
        </w:rPr>
        <w:t xml:space="preserve"> the option to attend the police station in his own vehicle, or to appear in court the following Monday on warning.</w:t>
      </w:r>
      <w:r w:rsidR="008A6DC5" w:rsidRPr="007A1090">
        <w:rPr>
          <w:rFonts w:ascii="Arial" w:hAnsi="Arial" w:cs="Arial"/>
          <w:lang w:val="en-US"/>
        </w:rPr>
        <w:t xml:space="preserve"> </w:t>
      </w:r>
      <w:r w:rsidR="00CE4548" w:rsidRPr="007A1090">
        <w:rPr>
          <w:rFonts w:ascii="Arial" w:hAnsi="Arial" w:cs="Arial"/>
          <w:lang w:val="en-US"/>
        </w:rPr>
        <w:t>T</w:t>
      </w:r>
      <w:r w:rsidR="00E87105" w:rsidRPr="007A1090">
        <w:rPr>
          <w:rFonts w:ascii="Arial" w:hAnsi="Arial" w:cs="Arial"/>
          <w:lang w:val="en-US"/>
        </w:rPr>
        <w:t xml:space="preserve">he appellant </w:t>
      </w:r>
      <w:r w:rsidR="00CE4548" w:rsidRPr="007A1090">
        <w:rPr>
          <w:rFonts w:ascii="Arial" w:hAnsi="Arial" w:cs="Arial"/>
          <w:lang w:val="en-US"/>
        </w:rPr>
        <w:t xml:space="preserve">was not asked for an explanation </w:t>
      </w:r>
      <w:r w:rsidR="00E87105" w:rsidRPr="007A1090">
        <w:rPr>
          <w:rFonts w:ascii="Arial" w:hAnsi="Arial" w:cs="Arial"/>
          <w:lang w:val="en-US"/>
        </w:rPr>
        <w:t>prior to his arrest.</w:t>
      </w:r>
    </w:p>
    <w:p w14:paraId="03F96408" w14:textId="77777777" w:rsidR="004B7BFC" w:rsidRPr="008E0C80" w:rsidRDefault="004B7BFC" w:rsidP="00FA5140">
      <w:pPr>
        <w:spacing w:line="360" w:lineRule="auto"/>
        <w:jc w:val="both"/>
        <w:rPr>
          <w:rFonts w:ascii="Arial" w:hAnsi="Arial" w:cs="Arial"/>
          <w:lang w:val="en-US"/>
        </w:rPr>
      </w:pPr>
    </w:p>
    <w:p w14:paraId="117F46AC" w14:textId="77777777" w:rsidR="004B7BFC" w:rsidRPr="008E0C80" w:rsidRDefault="004B7BFC" w:rsidP="00FA5140">
      <w:pPr>
        <w:spacing w:line="360" w:lineRule="auto"/>
        <w:jc w:val="both"/>
        <w:rPr>
          <w:rFonts w:ascii="Arial" w:hAnsi="Arial" w:cs="Arial"/>
          <w:b/>
          <w:bCs/>
          <w:lang w:val="en-US"/>
        </w:rPr>
      </w:pPr>
      <w:r w:rsidRPr="008E0C80">
        <w:rPr>
          <w:rFonts w:ascii="Arial" w:hAnsi="Arial" w:cs="Arial"/>
          <w:b/>
          <w:bCs/>
          <w:lang w:val="en-US"/>
        </w:rPr>
        <w:t>The judgment</w:t>
      </w:r>
      <w:r w:rsidR="001C6A44" w:rsidRPr="008E0C80">
        <w:rPr>
          <w:rFonts w:ascii="Arial" w:hAnsi="Arial" w:cs="Arial"/>
          <w:b/>
          <w:bCs/>
          <w:lang w:val="en-US"/>
        </w:rPr>
        <w:t xml:space="preserve"> of the court </w:t>
      </w:r>
      <w:r w:rsidR="001C6A44" w:rsidRPr="008E0C80">
        <w:rPr>
          <w:rFonts w:ascii="Arial" w:hAnsi="Arial" w:cs="Arial"/>
          <w:b/>
          <w:bCs/>
          <w:i/>
          <w:iCs/>
          <w:lang w:val="en-US"/>
        </w:rPr>
        <w:t>a quo</w:t>
      </w:r>
    </w:p>
    <w:p w14:paraId="5AC6FE10" w14:textId="77777777" w:rsidR="004B7BFC" w:rsidRPr="008E0C80" w:rsidRDefault="004B7BFC" w:rsidP="00FA5140">
      <w:pPr>
        <w:spacing w:line="360" w:lineRule="auto"/>
        <w:jc w:val="both"/>
        <w:rPr>
          <w:rFonts w:ascii="Arial" w:hAnsi="Arial" w:cs="Arial"/>
          <w:b/>
          <w:bCs/>
          <w:lang w:val="en-US"/>
        </w:rPr>
      </w:pPr>
    </w:p>
    <w:p w14:paraId="7398FC6D" w14:textId="61902258" w:rsidR="00504B6E" w:rsidRPr="007A1090" w:rsidRDefault="0054570B"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 xml:space="preserve">The </w:t>
      </w:r>
      <w:r w:rsidR="00126D84" w:rsidRPr="007A1090">
        <w:rPr>
          <w:rFonts w:ascii="Arial" w:hAnsi="Arial" w:cs="Arial"/>
          <w:lang w:val="en-US"/>
        </w:rPr>
        <w:t>m</w:t>
      </w:r>
      <w:r w:rsidRPr="007A1090">
        <w:rPr>
          <w:rFonts w:ascii="Arial" w:hAnsi="Arial" w:cs="Arial"/>
          <w:lang w:val="en-US"/>
        </w:rPr>
        <w:t xml:space="preserve">agistrate, after </w:t>
      </w:r>
      <w:r w:rsidR="00610D83" w:rsidRPr="007A1090">
        <w:rPr>
          <w:rFonts w:ascii="Arial" w:hAnsi="Arial" w:cs="Arial"/>
          <w:lang w:val="en-US"/>
        </w:rPr>
        <w:t>summari</w:t>
      </w:r>
      <w:r w:rsidR="004E25E8" w:rsidRPr="007A1090">
        <w:rPr>
          <w:rFonts w:ascii="Arial" w:hAnsi="Arial" w:cs="Arial"/>
          <w:lang w:val="en-US"/>
        </w:rPr>
        <w:t>s</w:t>
      </w:r>
      <w:r w:rsidR="00610D83" w:rsidRPr="007A1090">
        <w:rPr>
          <w:rFonts w:ascii="Arial" w:hAnsi="Arial" w:cs="Arial"/>
          <w:lang w:val="en-US"/>
        </w:rPr>
        <w:t xml:space="preserve">ing the evidence and </w:t>
      </w:r>
      <w:r w:rsidRPr="007A1090">
        <w:rPr>
          <w:rFonts w:ascii="Arial" w:hAnsi="Arial" w:cs="Arial"/>
          <w:lang w:val="en-US"/>
        </w:rPr>
        <w:t>quoting section 40(1)</w:t>
      </w:r>
      <w:r w:rsidRPr="007A1090">
        <w:rPr>
          <w:rFonts w:ascii="Arial" w:hAnsi="Arial" w:cs="Arial"/>
          <w:i/>
          <w:iCs/>
          <w:lang w:val="en-US"/>
        </w:rPr>
        <w:t>(</w:t>
      </w:r>
      <w:r w:rsidR="00610D83" w:rsidRPr="007A1090">
        <w:rPr>
          <w:rFonts w:ascii="Arial" w:hAnsi="Arial" w:cs="Arial"/>
          <w:i/>
          <w:iCs/>
          <w:lang w:val="en-US"/>
        </w:rPr>
        <w:t>b</w:t>
      </w:r>
      <w:r w:rsidRPr="007A1090">
        <w:rPr>
          <w:rFonts w:ascii="Arial" w:hAnsi="Arial" w:cs="Arial"/>
          <w:lang w:val="en-US"/>
        </w:rPr>
        <w:t xml:space="preserve">) </w:t>
      </w:r>
      <w:r w:rsidR="00610D83" w:rsidRPr="007A1090">
        <w:rPr>
          <w:rFonts w:ascii="Arial" w:hAnsi="Arial" w:cs="Arial"/>
          <w:lang w:val="en-US"/>
        </w:rPr>
        <w:t>of the Act</w:t>
      </w:r>
      <w:r w:rsidRPr="007A1090">
        <w:rPr>
          <w:rFonts w:ascii="Arial" w:hAnsi="Arial" w:cs="Arial"/>
          <w:lang w:val="en-US"/>
        </w:rPr>
        <w:t xml:space="preserve">, </w:t>
      </w:r>
      <w:r w:rsidR="00FD07F1" w:rsidRPr="007A1090">
        <w:rPr>
          <w:rFonts w:ascii="Arial" w:hAnsi="Arial" w:cs="Arial"/>
          <w:lang w:val="en-US"/>
        </w:rPr>
        <w:t xml:space="preserve">concluded that the appellant had not offered any explanation at the time, so that his evidence that the second respondent had been invited to his house to see the scaffolding had to be rejected. </w:t>
      </w:r>
      <w:r w:rsidR="00126D84" w:rsidRPr="007A1090">
        <w:rPr>
          <w:rFonts w:ascii="Arial" w:hAnsi="Arial" w:cs="Arial"/>
          <w:lang w:val="en-US"/>
        </w:rPr>
        <w:t xml:space="preserve">The magistrate considered it suspicious that the appellant had not testified in chief about his ongoing differences with Laas, and his suspicion that Laas had himself removed the </w:t>
      </w:r>
      <w:r w:rsidR="0048255F" w:rsidRPr="007A1090">
        <w:rPr>
          <w:rFonts w:ascii="Arial" w:hAnsi="Arial" w:cs="Arial"/>
          <w:lang w:val="en-US"/>
        </w:rPr>
        <w:t>cycads</w:t>
      </w:r>
      <w:r w:rsidR="007E11CE" w:rsidRPr="007A1090">
        <w:rPr>
          <w:rFonts w:ascii="Arial" w:hAnsi="Arial" w:cs="Arial"/>
          <w:lang w:val="en-US"/>
        </w:rPr>
        <w:t>. This prompted hi</w:t>
      </w:r>
      <w:r w:rsidR="00BF1DCB" w:rsidRPr="007A1090">
        <w:rPr>
          <w:rFonts w:ascii="Arial" w:hAnsi="Arial" w:cs="Arial"/>
          <w:lang w:val="en-US"/>
        </w:rPr>
        <w:t>m</w:t>
      </w:r>
      <w:r w:rsidR="007E11CE" w:rsidRPr="007A1090">
        <w:rPr>
          <w:rFonts w:ascii="Arial" w:hAnsi="Arial" w:cs="Arial"/>
          <w:lang w:val="en-US"/>
        </w:rPr>
        <w:t xml:space="preserve"> to conclude as follows</w:t>
      </w:r>
      <w:r w:rsidR="00504B6E" w:rsidRPr="007A1090">
        <w:rPr>
          <w:rFonts w:ascii="Arial" w:hAnsi="Arial" w:cs="Arial"/>
          <w:lang w:val="en-US"/>
        </w:rPr>
        <w:t>:</w:t>
      </w:r>
    </w:p>
    <w:p w14:paraId="095EBE6E" w14:textId="44B66084" w:rsidR="00504B6E" w:rsidRDefault="00504B6E" w:rsidP="00FA5140">
      <w:pPr>
        <w:spacing w:line="360" w:lineRule="auto"/>
        <w:ind w:left="142"/>
        <w:jc w:val="both"/>
        <w:rPr>
          <w:rFonts w:ascii="Arial" w:hAnsi="Arial" w:cs="Arial"/>
          <w:sz w:val="22"/>
          <w:szCs w:val="22"/>
          <w:lang w:val="en-US"/>
        </w:rPr>
      </w:pPr>
      <w:r>
        <w:rPr>
          <w:rFonts w:ascii="Arial" w:hAnsi="Arial" w:cs="Arial"/>
          <w:sz w:val="22"/>
          <w:szCs w:val="22"/>
          <w:lang w:val="en-US"/>
        </w:rPr>
        <w:t>‘Such information, if it was passed on to Potgieter at the time might very well have given Potgieter reason to make further enquiries or investigations prior to effecting the arrest.</w:t>
      </w:r>
      <w:r w:rsidR="007E11CE">
        <w:rPr>
          <w:rFonts w:ascii="Arial" w:hAnsi="Arial" w:cs="Arial"/>
          <w:sz w:val="22"/>
          <w:szCs w:val="22"/>
          <w:lang w:val="en-US"/>
        </w:rPr>
        <w:t xml:space="preserve"> In the matter at hand Potgieter had an affidavit alleging theft of cycads and scaffolding valued at approximately R46 000,00, he had an identified suspect and no explanation from the suspect indicating further enquiries might be called for. The matter squarely fell within the ambit of section 40(1)</w:t>
      </w:r>
      <w:r w:rsidR="007E11CE">
        <w:rPr>
          <w:rFonts w:ascii="Arial" w:hAnsi="Arial" w:cs="Arial"/>
          <w:i/>
          <w:iCs/>
          <w:sz w:val="22"/>
          <w:szCs w:val="22"/>
          <w:lang w:val="en-US"/>
        </w:rPr>
        <w:t>(b)</w:t>
      </w:r>
      <w:r w:rsidR="007E11CE">
        <w:rPr>
          <w:rFonts w:ascii="Arial" w:hAnsi="Arial" w:cs="Arial"/>
          <w:sz w:val="22"/>
          <w:szCs w:val="22"/>
          <w:lang w:val="en-US"/>
        </w:rPr>
        <w:t xml:space="preserve"> of the … Act.’</w:t>
      </w:r>
    </w:p>
    <w:p w14:paraId="23A19221" w14:textId="77777777" w:rsidR="00461C01" w:rsidRDefault="00461C01" w:rsidP="00FA5140">
      <w:pPr>
        <w:spacing w:line="360" w:lineRule="auto"/>
        <w:ind w:left="360"/>
        <w:jc w:val="both"/>
        <w:rPr>
          <w:rFonts w:ascii="Arial" w:hAnsi="Arial" w:cs="Arial"/>
          <w:sz w:val="22"/>
          <w:szCs w:val="22"/>
          <w:lang w:val="en-US"/>
        </w:rPr>
      </w:pPr>
    </w:p>
    <w:p w14:paraId="05FA5F3A" w14:textId="77777777" w:rsidR="008B39B7" w:rsidRPr="008E0C80" w:rsidRDefault="001C6A44" w:rsidP="00FA5140">
      <w:pPr>
        <w:spacing w:line="360" w:lineRule="auto"/>
        <w:jc w:val="both"/>
        <w:rPr>
          <w:rFonts w:ascii="Arial" w:hAnsi="Arial" w:cs="Arial"/>
          <w:b/>
          <w:bCs/>
          <w:lang w:val="en-US"/>
        </w:rPr>
      </w:pPr>
      <w:r w:rsidRPr="008E0C80">
        <w:rPr>
          <w:rFonts w:ascii="Arial" w:hAnsi="Arial" w:cs="Arial"/>
          <w:b/>
          <w:bCs/>
          <w:lang w:val="en-US"/>
        </w:rPr>
        <w:t>The appeal</w:t>
      </w:r>
    </w:p>
    <w:p w14:paraId="7123D663" w14:textId="77777777" w:rsidR="009258B8" w:rsidRPr="008E0C80" w:rsidRDefault="009258B8" w:rsidP="00FA5140">
      <w:pPr>
        <w:spacing w:line="360" w:lineRule="auto"/>
        <w:jc w:val="both"/>
        <w:rPr>
          <w:rFonts w:ascii="Arial" w:hAnsi="Arial" w:cs="Arial"/>
          <w:b/>
          <w:bCs/>
          <w:lang w:val="en-US"/>
        </w:rPr>
      </w:pPr>
    </w:p>
    <w:p w14:paraId="02AF6908" w14:textId="66123A7B" w:rsidR="005104A2" w:rsidRPr="007A1090" w:rsidRDefault="005E106A"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 xml:space="preserve">Various grounds of appeal were advanced. In particular, the appellant submitted that the </w:t>
      </w:r>
      <w:r w:rsidR="001F2B62" w:rsidRPr="007A1090">
        <w:rPr>
          <w:rFonts w:ascii="Arial" w:hAnsi="Arial" w:cs="Arial"/>
          <w:lang w:val="en-US"/>
        </w:rPr>
        <w:t>m</w:t>
      </w:r>
      <w:r w:rsidRPr="007A1090">
        <w:rPr>
          <w:rFonts w:ascii="Arial" w:hAnsi="Arial" w:cs="Arial"/>
          <w:lang w:val="en-US"/>
        </w:rPr>
        <w:t xml:space="preserve">agistrate erred </w:t>
      </w:r>
      <w:r w:rsidR="00AF3623" w:rsidRPr="007A1090">
        <w:rPr>
          <w:rFonts w:ascii="Arial" w:hAnsi="Arial" w:cs="Arial"/>
          <w:lang w:val="en-US"/>
        </w:rPr>
        <w:t xml:space="preserve">and misdirected himself in basing his judgment </w:t>
      </w:r>
      <w:r w:rsidR="00AF3623" w:rsidRPr="007A1090">
        <w:rPr>
          <w:rFonts w:ascii="Arial" w:hAnsi="Arial" w:cs="Arial"/>
          <w:lang w:val="en-US"/>
        </w:rPr>
        <w:lastRenderedPageBreak/>
        <w:t>on findings unsupported by the evidence. It was submitted that there was a duty on the second respondent to investigate the charge prior to arresting the appellant, and that the respondents’ reliance on s 40(1)</w:t>
      </w:r>
      <w:r w:rsidR="00AF3623" w:rsidRPr="007A1090">
        <w:rPr>
          <w:rFonts w:ascii="Arial" w:hAnsi="Arial" w:cs="Arial"/>
          <w:i/>
          <w:iCs/>
          <w:lang w:val="en-US"/>
        </w:rPr>
        <w:t>(b)</w:t>
      </w:r>
      <w:r w:rsidR="00AF3623" w:rsidRPr="007A1090">
        <w:rPr>
          <w:rFonts w:ascii="Arial" w:hAnsi="Arial" w:cs="Arial"/>
          <w:lang w:val="en-US"/>
        </w:rPr>
        <w:t xml:space="preserve"> was misplaced. </w:t>
      </w:r>
      <w:r w:rsidR="001E7830" w:rsidRPr="007A1090">
        <w:rPr>
          <w:rFonts w:ascii="Arial" w:hAnsi="Arial" w:cs="Arial"/>
          <w:lang w:val="en-US"/>
        </w:rPr>
        <w:t xml:space="preserve">The magistrate had failed to deal with the discretion of the arresting officer fully, despite this having been pleaded and canvassed during evidence. </w:t>
      </w:r>
      <w:r w:rsidR="00A3199B" w:rsidRPr="007A1090">
        <w:rPr>
          <w:rFonts w:ascii="Arial" w:hAnsi="Arial" w:cs="Arial"/>
          <w:lang w:val="en-US"/>
        </w:rPr>
        <w:t>The magistrate had erred in finding that there was no duty on the arresting officer to use a less invasive way to secure the appellant’s attendance at court, particularly given the circumstances</w:t>
      </w:r>
      <w:r w:rsidR="00DE742F" w:rsidRPr="007A1090">
        <w:rPr>
          <w:rFonts w:ascii="Arial" w:hAnsi="Arial" w:cs="Arial"/>
          <w:lang w:val="en-US"/>
        </w:rPr>
        <w:t xml:space="preserve"> of the case and the facts within the second respondent’s knowledge at the time. </w:t>
      </w:r>
      <w:r w:rsidR="00AF3623" w:rsidRPr="007A1090">
        <w:rPr>
          <w:rFonts w:ascii="Arial" w:hAnsi="Arial" w:cs="Arial"/>
          <w:lang w:val="en-US"/>
        </w:rPr>
        <w:t xml:space="preserve"> </w:t>
      </w:r>
      <w:r w:rsidR="005104A2" w:rsidRPr="007A1090">
        <w:rPr>
          <w:rFonts w:ascii="Arial" w:hAnsi="Arial" w:cs="Arial"/>
          <w:lang w:val="en-US"/>
        </w:rPr>
        <w:t xml:space="preserve">In essence, it was submitted that the magistrate erred and misdirected himself in dismissing the appellant’s claim with costs. </w:t>
      </w:r>
    </w:p>
    <w:p w14:paraId="056EFCEA" w14:textId="77777777" w:rsidR="00003415" w:rsidRPr="008E0C80" w:rsidRDefault="00003415" w:rsidP="00FA5140">
      <w:pPr>
        <w:spacing w:line="360" w:lineRule="auto"/>
        <w:jc w:val="both"/>
        <w:rPr>
          <w:rFonts w:ascii="Arial" w:hAnsi="Arial" w:cs="Arial"/>
          <w:lang w:val="en-US"/>
        </w:rPr>
      </w:pPr>
    </w:p>
    <w:p w14:paraId="0DE942C6" w14:textId="77777777" w:rsidR="00003415" w:rsidRPr="008E0C80" w:rsidRDefault="00003415" w:rsidP="00FA5140">
      <w:pPr>
        <w:spacing w:line="360" w:lineRule="auto"/>
        <w:jc w:val="both"/>
        <w:rPr>
          <w:rFonts w:ascii="Arial" w:hAnsi="Arial" w:cs="Arial"/>
          <w:b/>
          <w:bCs/>
          <w:lang w:val="en-US"/>
        </w:rPr>
      </w:pPr>
      <w:r w:rsidRPr="008E0C80">
        <w:rPr>
          <w:rFonts w:ascii="Arial" w:hAnsi="Arial" w:cs="Arial"/>
          <w:b/>
          <w:bCs/>
          <w:lang w:val="en-US"/>
        </w:rPr>
        <w:t>Analysis</w:t>
      </w:r>
    </w:p>
    <w:p w14:paraId="48B36E63" w14:textId="77777777" w:rsidR="00003415" w:rsidRPr="008E0C80" w:rsidRDefault="00003415" w:rsidP="00FA5140">
      <w:pPr>
        <w:spacing w:line="360" w:lineRule="auto"/>
        <w:jc w:val="both"/>
        <w:rPr>
          <w:rFonts w:ascii="Arial" w:hAnsi="Arial" w:cs="Arial"/>
          <w:b/>
          <w:bCs/>
          <w:lang w:val="en-US"/>
        </w:rPr>
      </w:pPr>
    </w:p>
    <w:p w14:paraId="269E983E" w14:textId="7099B812" w:rsidR="00003415" w:rsidRPr="007A1090" w:rsidRDefault="00003415"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Section 40(1)(</w:t>
      </w:r>
      <w:r w:rsidR="00414DAD" w:rsidRPr="007A1090">
        <w:rPr>
          <w:rFonts w:ascii="Arial" w:hAnsi="Arial" w:cs="Arial"/>
          <w:i/>
          <w:iCs/>
          <w:lang w:val="en-US"/>
        </w:rPr>
        <w:t>b</w:t>
      </w:r>
      <w:r w:rsidRPr="007A1090">
        <w:rPr>
          <w:rFonts w:ascii="Arial" w:hAnsi="Arial" w:cs="Arial"/>
          <w:i/>
          <w:iCs/>
          <w:lang w:val="en-US"/>
        </w:rPr>
        <w:t>)</w:t>
      </w:r>
      <w:r w:rsidRPr="007A1090">
        <w:rPr>
          <w:rFonts w:ascii="Arial" w:hAnsi="Arial" w:cs="Arial"/>
          <w:lang w:val="en-US"/>
        </w:rPr>
        <w:t xml:space="preserve"> provides that a peace officer may arrest any person who</w:t>
      </w:r>
      <w:r w:rsidR="008C1BFA" w:rsidRPr="007A1090">
        <w:rPr>
          <w:rFonts w:ascii="Arial" w:hAnsi="Arial" w:cs="Arial"/>
          <w:lang w:val="en-US"/>
        </w:rPr>
        <w:t>m they reasonably suspect of having committed an offence referred to in Schedule 1, other than the offence of escaping from lawful custody</w:t>
      </w:r>
      <w:r w:rsidRPr="007A1090">
        <w:rPr>
          <w:rFonts w:ascii="Arial" w:hAnsi="Arial" w:cs="Arial"/>
          <w:lang w:val="en-US"/>
        </w:rPr>
        <w:t xml:space="preserve">. </w:t>
      </w:r>
      <w:r w:rsidR="0085122F" w:rsidRPr="007A1090">
        <w:rPr>
          <w:rFonts w:ascii="Arial" w:hAnsi="Arial" w:cs="Arial"/>
          <w:lang w:val="en-US"/>
        </w:rPr>
        <w:t>Theft, whether under the common law or a statutory provision, is listed in Schedule 1.</w:t>
      </w:r>
    </w:p>
    <w:p w14:paraId="2D4358EB" w14:textId="77777777" w:rsidR="00350A8F" w:rsidRPr="008E0C80" w:rsidRDefault="00350A8F" w:rsidP="00FA5140">
      <w:pPr>
        <w:pStyle w:val="ListParagraph"/>
        <w:spacing w:line="360" w:lineRule="auto"/>
        <w:jc w:val="both"/>
        <w:rPr>
          <w:rFonts w:ascii="Arial" w:hAnsi="Arial" w:cs="Arial"/>
          <w:lang w:val="en-US"/>
        </w:rPr>
      </w:pPr>
    </w:p>
    <w:p w14:paraId="3D974817" w14:textId="1C653B53" w:rsidR="00944314" w:rsidRPr="007A1090" w:rsidRDefault="00542835"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w:t>
      </w:r>
      <w:r w:rsidR="002376DE" w:rsidRPr="007A1090">
        <w:rPr>
          <w:rFonts w:ascii="Arial" w:hAnsi="Arial" w:cs="Arial"/>
          <w:lang w:val="en-US"/>
        </w:rPr>
        <w:t>he respondent</w:t>
      </w:r>
      <w:r w:rsidR="0091703D" w:rsidRPr="007A1090">
        <w:rPr>
          <w:rFonts w:ascii="Arial" w:hAnsi="Arial" w:cs="Arial"/>
          <w:lang w:val="en-US"/>
        </w:rPr>
        <w:t>s</w:t>
      </w:r>
      <w:r w:rsidRPr="007A1090">
        <w:rPr>
          <w:rFonts w:ascii="Arial" w:hAnsi="Arial" w:cs="Arial"/>
          <w:lang w:val="en-US"/>
        </w:rPr>
        <w:t xml:space="preserve"> relied exclusively on the testimony of </w:t>
      </w:r>
      <w:r w:rsidR="0091703D" w:rsidRPr="007A1090">
        <w:rPr>
          <w:rFonts w:ascii="Arial" w:hAnsi="Arial" w:cs="Arial"/>
          <w:lang w:val="en-US"/>
        </w:rPr>
        <w:t>Potgieter</w:t>
      </w:r>
      <w:r w:rsidRPr="007A1090">
        <w:rPr>
          <w:rFonts w:ascii="Arial" w:hAnsi="Arial" w:cs="Arial"/>
          <w:lang w:val="en-US"/>
        </w:rPr>
        <w:t xml:space="preserve"> to prove the jurisdictional facts for a lawful arrest</w:t>
      </w:r>
      <w:r w:rsidR="002376DE" w:rsidRPr="007A1090">
        <w:rPr>
          <w:rFonts w:ascii="Arial" w:hAnsi="Arial" w:cs="Arial"/>
          <w:lang w:val="en-US"/>
        </w:rPr>
        <w:t xml:space="preserve">. </w:t>
      </w:r>
      <w:r w:rsidR="00944314" w:rsidRPr="007A1090">
        <w:rPr>
          <w:rFonts w:ascii="Arial" w:hAnsi="Arial" w:cs="Arial"/>
          <w:lang w:val="en-US"/>
        </w:rPr>
        <w:t>Even accepting</w:t>
      </w:r>
      <w:r w:rsidR="00C47228" w:rsidRPr="007A1090">
        <w:rPr>
          <w:rFonts w:ascii="Arial" w:hAnsi="Arial" w:cs="Arial"/>
          <w:lang w:val="en-US"/>
        </w:rPr>
        <w:t>, for present purposes,</w:t>
      </w:r>
      <w:r w:rsidR="00944314" w:rsidRPr="007A1090">
        <w:rPr>
          <w:rFonts w:ascii="Arial" w:hAnsi="Arial" w:cs="Arial"/>
          <w:lang w:val="en-US"/>
        </w:rPr>
        <w:t xml:space="preserve"> the existence of the </w:t>
      </w:r>
      <w:r w:rsidR="00350A8F" w:rsidRPr="007A1090">
        <w:rPr>
          <w:rFonts w:ascii="Arial" w:hAnsi="Arial" w:cs="Arial"/>
          <w:lang w:val="en-US"/>
        </w:rPr>
        <w:t xml:space="preserve">various </w:t>
      </w:r>
      <w:r w:rsidR="00944314" w:rsidRPr="007A1090">
        <w:rPr>
          <w:rFonts w:ascii="Arial" w:hAnsi="Arial" w:cs="Arial"/>
          <w:lang w:val="en-US"/>
        </w:rPr>
        <w:t>jurisdictional facts</w:t>
      </w:r>
      <w:r w:rsidR="00350A8F" w:rsidRPr="007A1090">
        <w:rPr>
          <w:rFonts w:ascii="Arial" w:hAnsi="Arial" w:cs="Arial"/>
          <w:lang w:val="en-US"/>
        </w:rPr>
        <w:t xml:space="preserve"> for an arrest, </w:t>
      </w:r>
      <w:r w:rsidR="00C47228" w:rsidRPr="007A1090">
        <w:rPr>
          <w:rFonts w:ascii="Arial" w:hAnsi="Arial" w:cs="Arial"/>
          <w:lang w:val="en-US"/>
        </w:rPr>
        <w:t xml:space="preserve">including </w:t>
      </w:r>
      <w:r w:rsidR="00E42022" w:rsidRPr="007A1090">
        <w:rPr>
          <w:rFonts w:ascii="Arial" w:hAnsi="Arial" w:cs="Arial"/>
          <w:lang w:val="en-US"/>
        </w:rPr>
        <w:t xml:space="preserve">reasonable suspicion, </w:t>
      </w:r>
      <w:r w:rsidR="00350A8F" w:rsidRPr="007A1090">
        <w:rPr>
          <w:rFonts w:ascii="Arial" w:hAnsi="Arial" w:cs="Arial"/>
          <w:lang w:val="en-US"/>
        </w:rPr>
        <w:t>police officers are never obliged to effect an arrest. There remains a discretion to be exercised.</w:t>
      </w:r>
      <w:r w:rsidR="00174488" w:rsidRPr="008E0C80">
        <w:rPr>
          <w:rStyle w:val="FootnoteReference"/>
          <w:rFonts w:ascii="Arial" w:hAnsi="Arial" w:cs="Arial"/>
          <w:lang w:val="en-US"/>
        </w:rPr>
        <w:footnoteReference w:id="12"/>
      </w:r>
      <w:r w:rsidR="00702B50" w:rsidRPr="007A1090">
        <w:rPr>
          <w:rFonts w:ascii="Arial" w:hAnsi="Arial" w:cs="Arial"/>
          <w:lang w:val="en-US"/>
        </w:rPr>
        <w:t xml:space="preserve"> A prudent </w:t>
      </w:r>
      <w:r w:rsidR="006F334E" w:rsidRPr="007A1090">
        <w:rPr>
          <w:rFonts w:ascii="Arial" w:hAnsi="Arial" w:cs="Arial"/>
          <w:lang w:val="en-US"/>
        </w:rPr>
        <w:t xml:space="preserve">police </w:t>
      </w:r>
      <w:r w:rsidR="00E806B5" w:rsidRPr="007A1090">
        <w:rPr>
          <w:rFonts w:ascii="Arial" w:hAnsi="Arial" w:cs="Arial"/>
          <w:lang w:val="en-US"/>
        </w:rPr>
        <w:t>officer</w:t>
      </w:r>
      <w:r w:rsidR="00702B50" w:rsidRPr="007A1090">
        <w:rPr>
          <w:rFonts w:ascii="Arial" w:hAnsi="Arial" w:cs="Arial"/>
          <w:lang w:val="en-US"/>
        </w:rPr>
        <w:t xml:space="preserve"> will, for example, not simply ignore less invasive</w:t>
      </w:r>
      <w:r w:rsidR="00C00388" w:rsidRPr="007A1090">
        <w:rPr>
          <w:rFonts w:ascii="Arial" w:hAnsi="Arial" w:cs="Arial"/>
          <w:lang w:val="en-US"/>
        </w:rPr>
        <w:t xml:space="preserve"> methods of bringing an accused person to justice,</w:t>
      </w:r>
      <w:r w:rsidR="00702B50" w:rsidRPr="007A1090">
        <w:rPr>
          <w:rFonts w:ascii="Arial" w:hAnsi="Arial" w:cs="Arial"/>
          <w:lang w:val="en-US"/>
        </w:rPr>
        <w:t xml:space="preserve"> and, in so doing, fail to exercise the discretion properly or at all.</w:t>
      </w:r>
      <w:r w:rsidR="00702B50" w:rsidRPr="008E0C80">
        <w:rPr>
          <w:rStyle w:val="FootnoteReference"/>
          <w:rFonts w:ascii="Arial" w:hAnsi="Arial" w:cs="Arial"/>
          <w:lang w:val="en-US"/>
        </w:rPr>
        <w:footnoteReference w:id="13"/>
      </w:r>
    </w:p>
    <w:p w14:paraId="6FB56EA6" w14:textId="77777777" w:rsidR="00944314" w:rsidRPr="008E0C80" w:rsidRDefault="00944314" w:rsidP="00FA5140">
      <w:pPr>
        <w:spacing w:line="360" w:lineRule="auto"/>
        <w:jc w:val="both"/>
        <w:rPr>
          <w:rFonts w:ascii="Arial" w:hAnsi="Arial" w:cs="Arial"/>
          <w:lang w:val="en-US"/>
        </w:rPr>
      </w:pPr>
    </w:p>
    <w:p w14:paraId="1E62BD69" w14:textId="6AFC363E" w:rsidR="00E572ED" w:rsidRPr="007A1090" w:rsidRDefault="007803F0"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 xml:space="preserve">In </w:t>
      </w:r>
      <w:r w:rsidRPr="007A1090">
        <w:rPr>
          <w:rFonts w:ascii="Arial" w:hAnsi="Arial" w:cs="Arial"/>
          <w:i/>
          <w:iCs/>
          <w:lang w:val="en-US"/>
        </w:rPr>
        <w:t>MR v Minister of Safety and Security</w:t>
      </w:r>
      <w:r w:rsidR="006008F0" w:rsidRPr="007A1090">
        <w:rPr>
          <w:rFonts w:ascii="Arial" w:hAnsi="Arial" w:cs="Arial"/>
          <w:lang w:val="en-US"/>
        </w:rPr>
        <w:t>,</w:t>
      </w:r>
      <w:r w:rsidRPr="008E0C80">
        <w:rPr>
          <w:rStyle w:val="FootnoteReference"/>
          <w:rFonts w:ascii="Arial" w:hAnsi="Arial" w:cs="Arial"/>
          <w:lang w:val="en-US"/>
        </w:rPr>
        <w:footnoteReference w:id="14"/>
      </w:r>
      <w:r w:rsidR="006008F0" w:rsidRPr="007A1090">
        <w:rPr>
          <w:rFonts w:ascii="Arial" w:hAnsi="Arial" w:cs="Arial"/>
          <w:lang w:val="en-US"/>
        </w:rPr>
        <w:t xml:space="preserve"> the Constitutional Court considered whether it was obligatory for </w:t>
      </w:r>
      <w:r w:rsidR="007D1A4A" w:rsidRPr="007A1090">
        <w:rPr>
          <w:rFonts w:ascii="Arial" w:hAnsi="Arial" w:cs="Arial"/>
          <w:lang w:val="en-US"/>
        </w:rPr>
        <w:t>police officers to have arrested the</w:t>
      </w:r>
      <w:r w:rsidR="006008F0" w:rsidRPr="007A1090">
        <w:rPr>
          <w:rFonts w:ascii="Arial" w:hAnsi="Arial" w:cs="Arial"/>
          <w:lang w:val="en-US"/>
        </w:rPr>
        <w:t xml:space="preserve"> applicant</w:t>
      </w:r>
      <w:r w:rsidR="006469FD" w:rsidRPr="007A1090">
        <w:rPr>
          <w:rFonts w:ascii="Arial" w:hAnsi="Arial" w:cs="Arial"/>
          <w:lang w:val="en-US"/>
        </w:rPr>
        <w:t xml:space="preserve"> for </w:t>
      </w:r>
      <w:r w:rsidR="006469FD" w:rsidRPr="007A1090">
        <w:rPr>
          <w:rFonts w:ascii="Arial" w:hAnsi="Arial" w:cs="Arial"/>
          <w:lang w:val="en-US"/>
        </w:rPr>
        <w:lastRenderedPageBreak/>
        <w:t>committing an offence. The applicant was 15-years old at the time, posed no threat to the police officers, could be subdued with ease, was unlikely to commit another offence and was not a flight risk.</w:t>
      </w:r>
      <w:r w:rsidR="006469FD" w:rsidRPr="008E0C80">
        <w:rPr>
          <w:rStyle w:val="FootnoteReference"/>
          <w:rFonts w:ascii="Arial" w:hAnsi="Arial" w:cs="Arial"/>
          <w:lang w:val="en-US"/>
        </w:rPr>
        <w:footnoteReference w:id="15"/>
      </w:r>
      <w:r w:rsidR="009D329E" w:rsidRPr="007A1090">
        <w:rPr>
          <w:rFonts w:ascii="Arial" w:hAnsi="Arial" w:cs="Arial"/>
          <w:lang w:val="en-US"/>
        </w:rPr>
        <w:t xml:space="preserve"> The Court confirmed that an ordinary reading of the applicable section gave police officers a discretion whether to arrest or not.</w:t>
      </w:r>
      <w:r w:rsidR="00322F1E" w:rsidRPr="007A1090">
        <w:rPr>
          <w:rFonts w:ascii="Arial" w:hAnsi="Arial" w:cs="Arial"/>
          <w:lang w:val="en-US"/>
        </w:rPr>
        <w:t xml:space="preserve"> The permissive wording of </w:t>
      </w:r>
      <w:r w:rsidR="001E2B3A" w:rsidRPr="007A1090">
        <w:rPr>
          <w:rFonts w:ascii="Arial" w:hAnsi="Arial" w:cs="Arial"/>
          <w:lang w:val="en-US"/>
        </w:rPr>
        <w:t>the section required police officers to consider and weigh the prevailing circumstances before decid</w:t>
      </w:r>
      <w:r w:rsidR="00C00F92" w:rsidRPr="007A1090">
        <w:rPr>
          <w:rFonts w:ascii="Arial" w:hAnsi="Arial" w:cs="Arial"/>
          <w:lang w:val="en-US"/>
        </w:rPr>
        <w:t>ing</w:t>
      </w:r>
      <w:r w:rsidR="001E2B3A" w:rsidRPr="007A1090">
        <w:rPr>
          <w:rFonts w:ascii="Arial" w:hAnsi="Arial" w:cs="Arial"/>
          <w:lang w:val="en-US"/>
        </w:rPr>
        <w:t xml:space="preserve"> whether an arrest was necessary. The enquiry is fact-specific</w:t>
      </w:r>
      <w:r w:rsidR="000B46F2" w:rsidRPr="007A1090">
        <w:rPr>
          <w:rFonts w:ascii="Arial" w:hAnsi="Arial" w:cs="Arial"/>
          <w:lang w:val="en-US"/>
        </w:rPr>
        <w:t>. Police officers must necessarily display a measure of flexibility in their approach given that they are confronted with different facts on each occasion that they effect an arrest.</w:t>
      </w:r>
      <w:r w:rsidR="00D74C52" w:rsidRPr="008E0C80">
        <w:rPr>
          <w:rStyle w:val="FootnoteReference"/>
          <w:rFonts w:ascii="Arial" w:hAnsi="Arial" w:cs="Arial"/>
          <w:lang w:val="en-US"/>
        </w:rPr>
        <w:footnoteReference w:id="16"/>
      </w:r>
      <w:r w:rsidR="00CA6540" w:rsidRPr="007A1090">
        <w:rPr>
          <w:rFonts w:ascii="Arial" w:hAnsi="Arial" w:cs="Arial"/>
          <w:lang w:val="en-US"/>
        </w:rPr>
        <w:t xml:space="preserve"> It is only once the jurisdictional factors are present that the discretion whether or not to arrest arises.</w:t>
      </w:r>
      <w:r w:rsidR="00CA6540" w:rsidRPr="008E0C80">
        <w:rPr>
          <w:rStyle w:val="FootnoteReference"/>
          <w:rFonts w:ascii="Arial" w:hAnsi="Arial" w:cs="Arial"/>
          <w:lang w:val="en-US"/>
        </w:rPr>
        <w:footnoteReference w:id="17"/>
      </w:r>
    </w:p>
    <w:p w14:paraId="4D091639" w14:textId="77777777" w:rsidR="00ED2DBD" w:rsidRPr="008E0C80" w:rsidRDefault="00ED2DBD" w:rsidP="00FA5140">
      <w:pPr>
        <w:pStyle w:val="ListParagraph"/>
        <w:spacing w:line="360" w:lineRule="auto"/>
        <w:jc w:val="both"/>
        <w:rPr>
          <w:rFonts w:ascii="Arial" w:hAnsi="Arial" w:cs="Arial"/>
          <w:lang w:val="en-US"/>
        </w:rPr>
      </w:pPr>
    </w:p>
    <w:p w14:paraId="70A66192" w14:textId="21D894CC" w:rsidR="00395A2C" w:rsidRPr="007A1090" w:rsidRDefault="00F62325"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Individual liberty and human dignity are rights that enjoy constitutional protection. Arrests constitute a severe impingement on those rights</w:t>
      </w:r>
      <w:r w:rsidR="005D3275" w:rsidRPr="007A1090">
        <w:rPr>
          <w:rFonts w:ascii="Arial" w:hAnsi="Arial" w:cs="Arial"/>
          <w:lang w:val="en-US"/>
        </w:rPr>
        <w:t>. C</w:t>
      </w:r>
      <w:r w:rsidRPr="007A1090">
        <w:rPr>
          <w:rFonts w:ascii="Arial" w:hAnsi="Arial" w:cs="Arial"/>
          <w:lang w:val="en-US"/>
        </w:rPr>
        <w:t xml:space="preserve">ourts are </w:t>
      </w:r>
      <w:r w:rsidR="005D3275" w:rsidRPr="007A1090">
        <w:rPr>
          <w:rFonts w:ascii="Arial" w:hAnsi="Arial" w:cs="Arial"/>
          <w:lang w:val="en-US"/>
        </w:rPr>
        <w:t xml:space="preserve">therefore </w:t>
      </w:r>
      <w:r w:rsidRPr="007A1090">
        <w:rPr>
          <w:rFonts w:ascii="Arial" w:hAnsi="Arial" w:cs="Arial"/>
          <w:lang w:val="en-US"/>
        </w:rPr>
        <w:t xml:space="preserve">required to evaluate </w:t>
      </w:r>
      <w:r w:rsidR="0091366C" w:rsidRPr="007A1090">
        <w:rPr>
          <w:rFonts w:ascii="Arial" w:hAnsi="Arial" w:cs="Arial"/>
          <w:lang w:val="en-US"/>
        </w:rPr>
        <w:t xml:space="preserve">the </w:t>
      </w:r>
      <w:r w:rsidRPr="007A1090">
        <w:rPr>
          <w:rFonts w:ascii="Arial" w:hAnsi="Arial" w:cs="Arial"/>
          <w:lang w:val="en-US"/>
        </w:rPr>
        <w:t xml:space="preserve">evidence </w:t>
      </w:r>
      <w:r w:rsidR="0091366C" w:rsidRPr="007A1090">
        <w:rPr>
          <w:rFonts w:ascii="Arial" w:hAnsi="Arial" w:cs="Arial"/>
          <w:lang w:val="en-US"/>
        </w:rPr>
        <w:t>of the reasons for an arrest in some detail</w:t>
      </w:r>
      <w:r w:rsidR="004E34DB" w:rsidRPr="007A1090">
        <w:rPr>
          <w:rFonts w:ascii="Arial" w:hAnsi="Arial" w:cs="Arial"/>
          <w:lang w:val="en-US"/>
        </w:rPr>
        <w:t>. This includes considering whether the police officers exercised their discretion at all and, if they did, whether it was exercised properly</w:t>
      </w:r>
      <w:r w:rsidR="00902DC6" w:rsidRPr="008E0C80">
        <w:rPr>
          <w:rStyle w:val="FootnoteReference"/>
          <w:rFonts w:ascii="Arial" w:hAnsi="Arial" w:cs="Arial"/>
          <w:lang w:val="en-US"/>
        </w:rPr>
        <w:footnoteReference w:id="18"/>
      </w:r>
      <w:r w:rsidR="004E34DB" w:rsidRPr="007A1090">
        <w:rPr>
          <w:rFonts w:ascii="Arial" w:hAnsi="Arial" w:cs="Arial"/>
          <w:lang w:val="en-US"/>
        </w:rPr>
        <w:t xml:space="preserve"> </w:t>
      </w:r>
      <w:r w:rsidR="00452D2B" w:rsidRPr="007A1090">
        <w:rPr>
          <w:rFonts w:ascii="Arial" w:hAnsi="Arial" w:cs="Arial"/>
          <w:lang w:val="en-US"/>
        </w:rPr>
        <w:t>so as to justify the</w:t>
      </w:r>
      <w:r w:rsidR="0091366C" w:rsidRPr="007A1090">
        <w:rPr>
          <w:rFonts w:ascii="Arial" w:hAnsi="Arial" w:cs="Arial"/>
          <w:lang w:val="en-US"/>
        </w:rPr>
        <w:t xml:space="preserve"> arrest.</w:t>
      </w:r>
      <w:r w:rsidR="001D091A" w:rsidRPr="008E0C80">
        <w:rPr>
          <w:rStyle w:val="FootnoteReference"/>
          <w:rFonts w:ascii="Arial" w:hAnsi="Arial" w:cs="Arial"/>
          <w:lang w:val="en-US"/>
        </w:rPr>
        <w:footnoteReference w:id="19"/>
      </w:r>
      <w:r w:rsidR="0091366C" w:rsidRPr="007A1090">
        <w:rPr>
          <w:rFonts w:ascii="Arial" w:hAnsi="Arial" w:cs="Arial"/>
          <w:lang w:val="en-US"/>
        </w:rPr>
        <w:t xml:space="preserve"> </w:t>
      </w:r>
      <w:r w:rsidR="002F3A5C" w:rsidRPr="007A1090">
        <w:rPr>
          <w:rFonts w:ascii="Arial" w:hAnsi="Arial" w:cs="Arial"/>
          <w:lang w:val="en-US"/>
        </w:rPr>
        <w:t>The di</w:t>
      </w:r>
      <w:r w:rsidR="00D52F3E" w:rsidRPr="007A1090">
        <w:rPr>
          <w:rFonts w:ascii="Arial" w:hAnsi="Arial" w:cs="Arial"/>
          <w:lang w:val="en-US"/>
        </w:rPr>
        <w:t>s</w:t>
      </w:r>
      <w:r w:rsidR="002F3A5C" w:rsidRPr="007A1090">
        <w:rPr>
          <w:rFonts w:ascii="Arial" w:hAnsi="Arial" w:cs="Arial"/>
          <w:lang w:val="en-US"/>
        </w:rPr>
        <w:t>cretion must be exercised in good faith, rationally and not arbitrarily and with the objective of bringing the subject before court.</w:t>
      </w:r>
      <w:r w:rsidR="00DA7029" w:rsidRPr="008E0C80">
        <w:rPr>
          <w:rStyle w:val="FootnoteReference"/>
          <w:rFonts w:ascii="Arial" w:hAnsi="Arial" w:cs="Arial"/>
          <w:lang w:val="en-US"/>
        </w:rPr>
        <w:footnoteReference w:id="20"/>
      </w:r>
      <w:r w:rsidR="002C312B" w:rsidRPr="007A1090">
        <w:rPr>
          <w:rFonts w:ascii="Arial" w:hAnsi="Arial" w:cs="Arial"/>
          <w:lang w:val="en-US"/>
        </w:rPr>
        <w:t xml:space="preserve"> </w:t>
      </w:r>
    </w:p>
    <w:p w14:paraId="39FA0837" w14:textId="77777777" w:rsidR="00702B50" w:rsidRPr="008E0C80" w:rsidRDefault="00702B50" w:rsidP="00FA5140">
      <w:pPr>
        <w:spacing w:line="360" w:lineRule="auto"/>
        <w:jc w:val="both"/>
        <w:rPr>
          <w:rFonts w:ascii="Arial" w:hAnsi="Arial" w:cs="Arial"/>
          <w:lang w:val="en-US"/>
        </w:rPr>
      </w:pPr>
    </w:p>
    <w:p w14:paraId="5677EE67" w14:textId="41853872" w:rsidR="001B6727" w:rsidRPr="007A1090" w:rsidRDefault="00224423"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Potgieter’s</w:t>
      </w:r>
      <w:r w:rsidR="00395A2C" w:rsidRPr="007A1090">
        <w:rPr>
          <w:rFonts w:ascii="Arial" w:hAnsi="Arial" w:cs="Arial"/>
          <w:lang w:val="en-US"/>
        </w:rPr>
        <w:t xml:space="preserve"> </w:t>
      </w:r>
      <w:r w:rsidR="001E3953" w:rsidRPr="007A1090">
        <w:rPr>
          <w:rFonts w:ascii="Arial" w:hAnsi="Arial" w:cs="Arial"/>
          <w:lang w:val="en-US"/>
        </w:rPr>
        <w:t xml:space="preserve">cross-examination is particularly revealing. </w:t>
      </w:r>
      <w:r w:rsidR="00F86440" w:rsidRPr="007A1090">
        <w:rPr>
          <w:rFonts w:ascii="Arial" w:hAnsi="Arial" w:cs="Arial"/>
          <w:lang w:val="en-US"/>
        </w:rPr>
        <w:t>He knew the appellant</w:t>
      </w:r>
      <w:r w:rsidR="00262E27" w:rsidRPr="007A1090">
        <w:rPr>
          <w:rFonts w:ascii="Arial" w:hAnsi="Arial" w:cs="Arial"/>
          <w:lang w:val="en-US"/>
        </w:rPr>
        <w:t xml:space="preserve"> for more than a year</w:t>
      </w:r>
      <w:r w:rsidR="0065667F" w:rsidRPr="007A1090">
        <w:rPr>
          <w:rFonts w:ascii="Arial" w:hAnsi="Arial" w:cs="Arial"/>
          <w:lang w:val="en-US"/>
        </w:rPr>
        <w:t xml:space="preserve"> and knew </w:t>
      </w:r>
      <w:r w:rsidR="00F86440" w:rsidRPr="007A1090">
        <w:rPr>
          <w:rFonts w:ascii="Arial" w:hAnsi="Arial" w:cs="Arial"/>
          <w:lang w:val="en-US"/>
        </w:rPr>
        <w:t xml:space="preserve">where he worked and lived. </w:t>
      </w:r>
      <w:r w:rsidR="00077BE7" w:rsidRPr="007A1090">
        <w:rPr>
          <w:rFonts w:ascii="Arial" w:hAnsi="Arial" w:cs="Arial"/>
          <w:lang w:val="en-US"/>
        </w:rPr>
        <w:t xml:space="preserve">Despite knowing the house that the appellant was renting, which was the alleged scene of the crime, Potgieter did not take the time to visit. </w:t>
      </w:r>
      <w:r w:rsidR="00D34233" w:rsidRPr="007A1090">
        <w:rPr>
          <w:rFonts w:ascii="Arial" w:hAnsi="Arial" w:cs="Arial"/>
          <w:lang w:val="en-US"/>
        </w:rPr>
        <w:t>He also did not gather any other evidence</w:t>
      </w:r>
      <w:r w:rsidR="006E544F" w:rsidRPr="007A1090">
        <w:rPr>
          <w:rFonts w:ascii="Arial" w:hAnsi="Arial" w:cs="Arial"/>
          <w:lang w:val="en-US"/>
        </w:rPr>
        <w:t>, even though the complaint received suggested that the theft had occurred sometime during a period in excess of four months</w:t>
      </w:r>
      <w:r w:rsidR="00D34233" w:rsidRPr="007A1090">
        <w:rPr>
          <w:rFonts w:ascii="Arial" w:hAnsi="Arial" w:cs="Arial"/>
          <w:lang w:val="en-US"/>
        </w:rPr>
        <w:t>.</w:t>
      </w:r>
      <w:r w:rsidR="001B6727" w:rsidRPr="007A1090">
        <w:rPr>
          <w:rFonts w:ascii="Arial" w:hAnsi="Arial" w:cs="Arial"/>
          <w:lang w:val="en-US"/>
        </w:rPr>
        <w:t xml:space="preserve"> In so far as his interaction with the appellant, Potgieter testified as follows:</w:t>
      </w:r>
    </w:p>
    <w:p w14:paraId="20245109" w14:textId="77777777" w:rsidR="001B6727" w:rsidRDefault="001B6727"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Le Roux: Did you ask Mr Barnard for an explanation of the allegations against him?</w:t>
      </w:r>
    </w:p>
    <w:p w14:paraId="074D5B0D" w14:textId="77777777" w:rsidR="001B6727" w:rsidRDefault="001B6727" w:rsidP="00FA5140">
      <w:pPr>
        <w:spacing w:line="360" w:lineRule="auto"/>
        <w:ind w:left="142"/>
        <w:jc w:val="both"/>
        <w:rPr>
          <w:rFonts w:ascii="Arial" w:hAnsi="Arial" w:cs="Arial"/>
          <w:sz w:val="22"/>
          <w:szCs w:val="22"/>
          <w:lang w:val="en-US"/>
        </w:rPr>
      </w:pPr>
      <w:r>
        <w:rPr>
          <w:rFonts w:ascii="Arial" w:hAnsi="Arial" w:cs="Arial"/>
          <w:sz w:val="22"/>
          <w:szCs w:val="22"/>
          <w:lang w:val="en-US"/>
        </w:rPr>
        <w:t>Mr Potgieter: I informed him his rights, that he can have the right to remain silent. So, I did not ask him for an explanation.</w:t>
      </w:r>
    </w:p>
    <w:p w14:paraId="5FB5BB64" w14:textId="77777777" w:rsidR="001B6727" w:rsidRDefault="001B6727"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Le Roux: So, before you decided to arrest him you did not ask him for an explanation?</w:t>
      </w:r>
    </w:p>
    <w:p w14:paraId="31410DFD" w14:textId="77777777" w:rsidR="001B6727" w:rsidRDefault="001B6727"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lastRenderedPageBreak/>
        <w:t>Mr Potgieter: That is correct.</w:t>
      </w:r>
    </w:p>
    <w:p w14:paraId="606E3B4B" w14:textId="77777777" w:rsidR="001B6727" w:rsidRDefault="001B6727"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Le Roux: So, you were satisfied that you could arrest him without interviewing him?</w:t>
      </w:r>
    </w:p>
    <w:p w14:paraId="27062125" w14:textId="77777777" w:rsidR="001B6727" w:rsidRDefault="001B6727"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Potgieter: That is correct.</w:t>
      </w:r>
    </w:p>
    <w:p w14:paraId="48313F2F" w14:textId="77777777" w:rsidR="001B6727" w:rsidRDefault="001B6727"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And you were satisfied that you could arrest him without interviewing any of the neighbours around that property. Is that so?</w:t>
      </w:r>
    </w:p>
    <w:p w14:paraId="46420FE1" w14:textId="4CB84D06" w:rsidR="001B6727" w:rsidRDefault="001B6727" w:rsidP="00FA5140">
      <w:pPr>
        <w:spacing w:line="360" w:lineRule="auto"/>
        <w:ind w:left="142"/>
        <w:jc w:val="both"/>
        <w:rPr>
          <w:rFonts w:ascii="Arial" w:hAnsi="Arial" w:cs="Arial"/>
          <w:sz w:val="22"/>
          <w:szCs w:val="22"/>
          <w:lang w:val="en-US"/>
        </w:rPr>
      </w:pPr>
      <w:r>
        <w:rPr>
          <w:rFonts w:ascii="Arial" w:hAnsi="Arial" w:cs="Arial"/>
          <w:sz w:val="22"/>
          <w:szCs w:val="22"/>
          <w:lang w:val="en-US"/>
        </w:rPr>
        <w:t>Mr Potgieter: That is correct</w:t>
      </w:r>
      <w:r w:rsidR="007603DC">
        <w:rPr>
          <w:rFonts w:ascii="Arial" w:hAnsi="Arial" w:cs="Arial"/>
          <w:sz w:val="22"/>
          <w:szCs w:val="22"/>
          <w:lang w:val="en-US"/>
        </w:rPr>
        <w:t xml:space="preserve"> … </w:t>
      </w:r>
      <w:r w:rsidR="00F73F0E">
        <w:rPr>
          <w:rFonts w:ascii="Arial" w:hAnsi="Arial" w:cs="Arial"/>
          <w:sz w:val="22"/>
          <w:szCs w:val="22"/>
          <w:lang w:val="en-US"/>
        </w:rPr>
        <w:t>The information I had on hand at that time was enough for me to arrest him.</w:t>
      </w:r>
    </w:p>
    <w:p w14:paraId="22910A00" w14:textId="4C4F6DA7" w:rsidR="0075582B" w:rsidRDefault="0075582B"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w:t>
      </w:r>
    </w:p>
    <w:p w14:paraId="2F9AB68A" w14:textId="0C5434DA" w:rsidR="0075582B" w:rsidRDefault="0075582B"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So, you did not consider him to be a flight risk because you knew where he worked, and you knew where he stayed?</w:t>
      </w:r>
    </w:p>
    <w:p w14:paraId="157C39AF" w14:textId="7EFD223B" w:rsidR="0075582B" w:rsidRDefault="0075582B"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Potgieter: That is correct.</w:t>
      </w:r>
    </w:p>
    <w:p w14:paraId="50172C17" w14:textId="5FFDD34F" w:rsidR="0075582B" w:rsidRDefault="0075582B"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Yet you decided to arrest him at his place of employment and place him in the back of a van as you testified?</w:t>
      </w:r>
    </w:p>
    <w:p w14:paraId="27A0676D" w14:textId="284E6E70" w:rsidR="0075582B" w:rsidRDefault="0075582B"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Potgieter: That is correct.</w:t>
      </w:r>
    </w:p>
    <w:p w14:paraId="63EF7588" w14:textId="7C4756CE" w:rsidR="0075582B" w:rsidRDefault="0075582B"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You did not give him the option of attending to the police station in his own vehicle to meet with you there in respect of these charges against him?</w:t>
      </w:r>
    </w:p>
    <w:p w14:paraId="57DA06A2" w14:textId="3F4995E3" w:rsidR="0075582B" w:rsidRDefault="0075582B"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Mr Potgieter: No, I did not.</w:t>
      </w:r>
    </w:p>
    <w:p w14:paraId="0507EF6C" w14:textId="55CA50B6" w:rsidR="00C32122" w:rsidRDefault="00C32122"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There was no reason why you suspected that he would not go to the police station if you asked him to do so, is that correct?</w:t>
      </w:r>
    </w:p>
    <w:p w14:paraId="4D872DA2" w14:textId="054F8CFF" w:rsidR="00C32122" w:rsidRDefault="00C32122" w:rsidP="00FA5140">
      <w:pPr>
        <w:spacing w:line="360" w:lineRule="auto"/>
        <w:ind w:left="142"/>
        <w:jc w:val="both"/>
        <w:rPr>
          <w:rFonts w:ascii="Arial" w:hAnsi="Arial" w:cs="Arial"/>
          <w:sz w:val="22"/>
          <w:szCs w:val="22"/>
          <w:lang w:val="en-US"/>
        </w:rPr>
      </w:pPr>
      <w:r>
        <w:rPr>
          <w:rFonts w:ascii="Arial" w:hAnsi="Arial" w:cs="Arial"/>
          <w:sz w:val="22"/>
          <w:szCs w:val="22"/>
          <w:lang w:val="en-US"/>
        </w:rPr>
        <w:t>Mr Potgieter: I cannot answer on that one. No, he might have, he could have, I cannot really say.</w:t>
      </w:r>
    </w:p>
    <w:p w14:paraId="57E0B33B" w14:textId="45980049" w:rsidR="00C32122" w:rsidRDefault="00FD4455" w:rsidP="00FA5140">
      <w:pPr>
        <w:spacing w:line="360" w:lineRule="auto"/>
        <w:ind w:left="142"/>
        <w:jc w:val="both"/>
        <w:rPr>
          <w:rFonts w:ascii="Arial" w:hAnsi="Arial" w:cs="Arial"/>
          <w:sz w:val="22"/>
          <w:szCs w:val="22"/>
          <w:lang w:val="en-US"/>
        </w:rPr>
      </w:pPr>
      <w:r>
        <w:rPr>
          <w:rFonts w:ascii="Arial" w:hAnsi="Arial" w:cs="Arial"/>
          <w:sz w:val="22"/>
          <w:szCs w:val="22"/>
          <w:lang w:val="en-US"/>
        </w:rPr>
        <w:t>Mr Le Roux: There is also no reason that you would have suspected him not to go to court on the Monday if you asked him to attend court out of his free will.</w:t>
      </w:r>
    </w:p>
    <w:p w14:paraId="734FC290" w14:textId="34803B2F" w:rsidR="00FD4455" w:rsidRDefault="00FD4455" w:rsidP="00FA5140">
      <w:pPr>
        <w:spacing w:line="360" w:lineRule="auto"/>
        <w:ind w:left="142"/>
        <w:jc w:val="both"/>
        <w:rPr>
          <w:rFonts w:ascii="Arial" w:hAnsi="Arial" w:cs="Arial"/>
          <w:sz w:val="22"/>
          <w:szCs w:val="22"/>
          <w:lang w:val="en-US"/>
        </w:rPr>
      </w:pPr>
      <w:r>
        <w:rPr>
          <w:rFonts w:ascii="Arial" w:hAnsi="Arial" w:cs="Arial"/>
          <w:sz w:val="22"/>
          <w:szCs w:val="22"/>
          <w:lang w:val="en-US"/>
        </w:rPr>
        <w:t>Mr Potgieter: I cannot tell. I was not sure</w:t>
      </w:r>
      <w:r w:rsidR="007603DC">
        <w:rPr>
          <w:rFonts w:ascii="Arial" w:hAnsi="Arial" w:cs="Arial"/>
          <w:sz w:val="22"/>
          <w:szCs w:val="22"/>
          <w:lang w:val="en-US"/>
        </w:rPr>
        <w:t xml:space="preserve"> … </w:t>
      </w:r>
      <w:r w:rsidR="00635FBB">
        <w:rPr>
          <w:rFonts w:ascii="Arial" w:hAnsi="Arial" w:cs="Arial"/>
          <w:sz w:val="22"/>
          <w:szCs w:val="22"/>
          <w:lang w:val="en-US"/>
        </w:rPr>
        <w:t>dit was absoluut net on hom te arresteer om hom voor die Hof te bring … en hy was so gou as moontlik daarna vrygelaat.</w:t>
      </w:r>
    </w:p>
    <w:p w14:paraId="366B37AB" w14:textId="14F140D3" w:rsidR="00863CE4" w:rsidRDefault="00863CE4"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w:t>
      </w:r>
    </w:p>
    <w:p w14:paraId="065092BB" w14:textId="6FC6680C" w:rsidR="00863CE4" w:rsidRDefault="00863CE4" w:rsidP="00FA5140">
      <w:pPr>
        <w:spacing w:line="360" w:lineRule="auto"/>
        <w:ind w:left="142"/>
        <w:jc w:val="both"/>
        <w:rPr>
          <w:rFonts w:ascii="Arial" w:hAnsi="Arial" w:cs="Arial"/>
          <w:sz w:val="22"/>
          <w:szCs w:val="22"/>
          <w:lang w:val="en-US"/>
        </w:rPr>
      </w:pPr>
      <w:r>
        <w:rPr>
          <w:rFonts w:ascii="Arial" w:hAnsi="Arial" w:cs="Arial"/>
          <w:sz w:val="22"/>
          <w:szCs w:val="22"/>
          <w:lang w:val="en-US"/>
        </w:rPr>
        <w:t xml:space="preserve">Mr Le Roux: So u stem saam met my dat u geen ondersoekende </w:t>
      </w:r>
      <w:r w:rsidR="0015385F">
        <w:rPr>
          <w:rFonts w:ascii="Arial" w:hAnsi="Arial" w:cs="Arial"/>
          <w:sz w:val="22"/>
          <w:szCs w:val="22"/>
          <w:lang w:val="en-US"/>
        </w:rPr>
        <w:t>stappe geneem het nadat u die verklaring van Mnr Laas gekry het nie?</w:t>
      </w:r>
    </w:p>
    <w:p w14:paraId="29927BD4" w14:textId="095D9670" w:rsidR="0015385F" w:rsidRDefault="0015385F"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Mnr Potgieter: Dis korrek, ja.</w:t>
      </w:r>
    </w:p>
    <w:p w14:paraId="6660F823" w14:textId="2692CECE" w:rsidR="00E2131A" w:rsidRDefault="00E2131A" w:rsidP="00FA5140">
      <w:pPr>
        <w:spacing w:line="360" w:lineRule="auto"/>
        <w:ind w:left="360" w:hanging="218"/>
        <w:jc w:val="both"/>
        <w:rPr>
          <w:rFonts w:ascii="Arial" w:hAnsi="Arial" w:cs="Arial"/>
          <w:sz w:val="22"/>
          <w:szCs w:val="22"/>
          <w:lang w:val="en-US"/>
        </w:rPr>
      </w:pPr>
      <w:r>
        <w:rPr>
          <w:rFonts w:ascii="Arial" w:hAnsi="Arial" w:cs="Arial"/>
          <w:sz w:val="22"/>
          <w:szCs w:val="22"/>
          <w:lang w:val="en-US"/>
        </w:rPr>
        <w:t>…</w:t>
      </w:r>
    </w:p>
    <w:p w14:paraId="691478F2" w14:textId="3C8FB8DA" w:rsidR="00E2131A" w:rsidRDefault="00E2131A" w:rsidP="00FA5140">
      <w:pPr>
        <w:spacing w:line="360" w:lineRule="auto"/>
        <w:ind w:left="142"/>
        <w:jc w:val="both"/>
        <w:rPr>
          <w:rFonts w:ascii="Arial" w:hAnsi="Arial" w:cs="Arial"/>
          <w:sz w:val="22"/>
          <w:szCs w:val="22"/>
          <w:lang w:val="en-US"/>
        </w:rPr>
      </w:pPr>
      <w:r>
        <w:rPr>
          <w:rFonts w:ascii="Arial" w:hAnsi="Arial" w:cs="Arial"/>
          <w:sz w:val="22"/>
          <w:szCs w:val="22"/>
          <w:lang w:val="en-US"/>
        </w:rPr>
        <w:t>Mnr Le Roux: Hy sal sê hy is nooit die keuse gegee om op waarskuwing Maandag in die hof te verskyn nie.</w:t>
      </w:r>
    </w:p>
    <w:p w14:paraId="70B34AD3" w14:textId="34072C5D" w:rsidR="00E2131A" w:rsidRDefault="00E2131A" w:rsidP="00FA5140">
      <w:pPr>
        <w:spacing w:line="360" w:lineRule="auto"/>
        <w:ind w:left="142"/>
        <w:jc w:val="both"/>
        <w:rPr>
          <w:rFonts w:ascii="Arial" w:hAnsi="Arial" w:cs="Arial"/>
          <w:sz w:val="22"/>
          <w:szCs w:val="22"/>
          <w:lang w:val="en-US"/>
        </w:rPr>
      </w:pPr>
      <w:r>
        <w:rPr>
          <w:rFonts w:ascii="Arial" w:hAnsi="Arial" w:cs="Arial"/>
          <w:sz w:val="22"/>
          <w:szCs w:val="22"/>
          <w:lang w:val="en-US"/>
        </w:rPr>
        <w:t>Mnr Potgieter: Okay daai Edelagbare gedeelte is deel van die ondersoekbeampte. Ek is die arresterende beampte, ek ondersoek nie die saak nie …</w:t>
      </w:r>
    </w:p>
    <w:p w14:paraId="4B588853" w14:textId="77777777" w:rsidR="007603DC" w:rsidRDefault="007603DC" w:rsidP="00FA5140">
      <w:pPr>
        <w:spacing w:line="360" w:lineRule="auto"/>
        <w:ind w:left="360"/>
        <w:jc w:val="both"/>
        <w:rPr>
          <w:rFonts w:ascii="Arial" w:hAnsi="Arial" w:cs="Arial"/>
          <w:sz w:val="22"/>
          <w:szCs w:val="22"/>
          <w:lang w:val="en-US"/>
        </w:rPr>
      </w:pPr>
    </w:p>
    <w:p w14:paraId="79DE9C1B" w14:textId="1D32BBBF" w:rsidR="00367D09" w:rsidRPr="007A1090" w:rsidRDefault="001D161B"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lastRenderedPageBreak/>
        <w:t xml:space="preserve">These extracts </w:t>
      </w:r>
      <w:r w:rsidR="00AC4A5F" w:rsidRPr="007A1090">
        <w:rPr>
          <w:rFonts w:ascii="Arial" w:hAnsi="Arial" w:cs="Arial"/>
          <w:lang w:val="en-US"/>
        </w:rPr>
        <w:t>demonstrate</w:t>
      </w:r>
      <w:r w:rsidRPr="007A1090">
        <w:rPr>
          <w:rFonts w:ascii="Arial" w:hAnsi="Arial" w:cs="Arial"/>
          <w:lang w:val="en-US"/>
        </w:rPr>
        <w:t xml:space="preserve"> that </w:t>
      </w:r>
      <w:r w:rsidR="002B561A" w:rsidRPr="007A1090">
        <w:rPr>
          <w:rFonts w:ascii="Arial" w:hAnsi="Arial" w:cs="Arial"/>
          <w:lang w:val="en-US"/>
        </w:rPr>
        <w:t xml:space="preserve">Potgieter took little time to decide that an arrest was necessary, probably even having decided to arrest the appellant prior to arrival at his place of work. </w:t>
      </w:r>
      <w:r w:rsidR="00933363" w:rsidRPr="007A1090">
        <w:rPr>
          <w:rFonts w:ascii="Arial" w:hAnsi="Arial" w:cs="Arial"/>
          <w:lang w:val="en-US"/>
        </w:rPr>
        <w:t>For reasons unknown, P</w:t>
      </w:r>
      <w:r w:rsidR="002B561A" w:rsidRPr="007A1090">
        <w:rPr>
          <w:rFonts w:ascii="Arial" w:hAnsi="Arial" w:cs="Arial"/>
          <w:lang w:val="en-US"/>
        </w:rPr>
        <w:t xml:space="preserve">otgieter appeared to operate on the basis that he </w:t>
      </w:r>
      <w:r w:rsidRPr="007A1090">
        <w:rPr>
          <w:rFonts w:ascii="Arial" w:hAnsi="Arial" w:cs="Arial"/>
          <w:lang w:val="en-US"/>
        </w:rPr>
        <w:t>was obliged</w:t>
      </w:r>
      <w:r w:rsidR="00933363" w:rsidRPr="007A1090">
        <w:rPr>
          <w:rFonts w:ascii="Arial" w:hAnsi="Arial" w:cs="Arial"/>
          <w:lang w:val="en-US"/>
        </w:rPr>
        <w:t>, as the ‘arresting officer’</w:t>
      </w:r>
      <w:r w:rsidRPr="007A1090">
        <w:rPr>
          <w:rFonts w:ascii="Arial" w:hAnsi="Arial" w:cs="Arial"/>
          <w:lang w:val="en-US"/>
        </w:rPr>
        <w:t xml:space="preserve"> to arrest the appellant because</w:t>
      </w:r>
      <w:r w:rsidR="00203641" w:rsidRPr="007A1090">
        <w:rPr>
          <w:rFonts w:ascii="Arial" w:hAnsi="Arial" w:cs="Arial"/>
          <w:lang w:val="en-US"/>
        </w:rPr>
        <w:t xml:space="preserve">, </w:t>
      </w:r>
      <w:r w:rsidR="00944076" w:rsidRPr="007A1090">
        <w:rPr>
          <w:rFonts w:ascii="Arial" w:hAnsi="Arial" w:cs="Arial"/>
          <w:lang w:val="en-US"/>
        </w:rPr>
        <w:t>merely on the strength of the complaint received from Mr Laas</w:t>
      </w:r>
      <w:r w:rsidRPr="007A1090">
        <w:rPr>
          <w:rFonts w:ascii="Arial" w:hAnsi="Arial" w:cs="Arial"/>
          <w:lang w:val="en-US"/>
        </w:rPr>
        <w:t>.</w:t>
      </w:r>
      <w:r w:rsidR="00B80446" w:rsidRPr="007A1090">
        <w:rPr>
          <w:rFonts w:ascii="Arial" w:hAnsi="Arial" w:cs="Arial"/>
          <w:lang w:val="en-US"/>
        </w:rPr>
        <w:t xml:space="preserve"> </w:t>
      </w:r>
    </w:p>
    <w:p w14:paraId="6C17AA12" w14:textId="77777777" w:rsidR="0002565B" w:rsidRPr="00F65D80" w:rsidRDefault="0002565B" w:rsidP="00FA5140">
      <w:pPr>
        <w:pStyle w:val="ListParagraph"/>
        <w:spacing w:line="360" w:lineRule="auto"/>
        <w:jc w:val="both"/>
        <w:rPr>
          <w:rFonts w:ascii="Arial" w:hAnsi="Arial" w:cs="Arial"/>
          <w:lang w:val="en-US"/>
        </w:rPr>
      </w:pPr>
    </w:p>
    <w:p w14:paraId="62E474E4" w14:textId="1E7E81C3" w:rsidR="00951F4D" w:rsidRPr="007A1090" w:rsidRDefault="00B2563B"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There was no thought given to the conduct of the appellant at the time</w:t>
      </w:r>
      <w:r w:rsidR="00B041EB" w:rsidRPr="007A1090">
        <w:rPr>
          <w:rFonts w:ascii="Arial" w:hAnsi="Arial" w:cs="Arial"/>
          <w:lang w:val="en-US"/>
        </w:rPr>
        <w:t>, or the likelihood that he would not appear in court if warned to do so</w:t>
      </w:r>
      <w:r w:rsidRPr="007A1090">
        <w:rPr>
          <w:rFonts w:ascii="Arial" w:hAnsi="Arial" w:cs="Arial"/>
          <w:lang w:val="en-US"/>
        </w:rPr>
        <w:t xml:space="preserve">. </w:t>
      </w:r>
      <w:r w:rsidR="00A90A42">
        <w:rPr>
          <w:rFonts w:ascii="Arial" w:hAnsi="Arial" w:cs="Arial"/>
          <w:lang w:val="en-US"/>
        </w:rPr>
        <w:t xml:space="preserve">The matter related to a landlord / tenant relationship and the charges were premised solely on the appellant’s occupation of the property. </w:t>
      </w:r>
      <w:r w:rsidRPr="007A1090">
        <w:rPr>
          <w:rFonts w:ascii="Arial" w:hAnsi="Arial" w:cs="Arial"/>
          <w:lang w:val="en-US"/>
        </w:rPr>
        <w:t xml:space="preserve">There is no </w:t>
      </w:r>
      <w:r w:rsidR="00FC5E79" w:rsidRPr="007A1090">
        <w:rPr>
          <w:rFonts w:ascii="Arial" w:hAnsi="Arial" w:cs="Arial"/>
          <w:lang w:val="en-US"/>
        </w:rPr>
        <w:t>suggestion</w:t>
      </w:r>
      <w:r w:rsidRPr="007A1090">
        <w:rPr>
          <w:rFonts w:ascii="Arial" w:hAnsi="Arial" w:cs="Arial"/>
          <w:lang w:val="en-US"/>
        </w:rPr>
        <w:t xml:space="preserve"> that the</w:t>
      </w:r>
      <w:r w:rsidR="00DB494F" w:rsidRPr="007A1090">
        <w:rPr>
          <w:rFonts w:ascii="Arial" w:hAnsi="Arial" w:cs="Arial"/>
          <w:lang w:val="en-US"/>
        </w:rPr>
        <w:t xml:space="preserve"> appellant </w:t>
      </w:r>
      <w:r w:rsidRPr="007A1090">
        <w:rPr>
          <w:rFonts w:ascii="Arial" w:hAnsi="Arial" w:cs="Arial"/>
          <w:lang w:val="en-US"/>
        </w:rPr>
        <w:t>w</w:t>
      </w:r>
      <w:r w:rsidR="00DB494F" w:rsidRPr="007A1090">
        <w:rPr>
          <w:rFonts w:ascii="Arial" w:hAnsi="Arial" w:cs="Arial"/>
          <w:lang w:val="en-US"/>
        </w:rPr>
        <w:t>as</w:t>
      </w:r>
      <w:r w:rsidRPr="007A1090">
        <w:rPr>
          <w:rFonts w:ascii="Arial" w:hAnsi="Arial" w:cs="Arial"/>
          <w:lang w:val="en-US"/>
        </w:rPr>
        <w:t xml:space="preserve"> a danger to the police or caused any physical harm</w:t>
      </w:r>
      <w:r w:rsidR="00595998" w:rsidRPr="007A1090">
        <w:rPr>
          <w:rFonts w:ascii="Arial" w:hAnsi="Arial" w:cs="Arial"/>
          <w:lang w:val="en-US"/>
        </w:rPr>
        <w:t xml:space="preserve"> at the time.</w:t>
      </w:r>
      <w:r w:rsidR="000874E6" w:rsidRPr="008E0C80">
        <w:rPr>
          <w:rStyle w:val="FootnoteReference"/>
          <w:rFonts w:ascii="Arial" w:hAnsi="Arial" w:cs="Arial"/>
          <w:lang w:val="en-US"/>
        </w:rPr>
        <w:footnoteReference w:id="21"/>
      </w:r>
      <w:r w:rsidR="003F2724" w:rsidRPr="007A1090">
        <w:rPr>
          <w:rFonts w:ascii="Arial" w:hAnsi="Arial" w:cs="Arial"/>
          <w:lang w:val="en-US"/>
        </w:rPr>
        <w:t xml:space="preserve"> </w:t>
      </w:r>
      <w:r w:rsidR="00847F59" w:rsidRPr="007A1090">
        <w:rPr>
          <w:rFonts w:ascii="Arial" w:hAnsi="Arial" w:cs="Arial"/>
          <w:lang w:val="en-US"/>
        </w:rPr>
        <w:t>In addition, i</w:t>
      </w:r>
      <w:r w:rsidR="00D40DDE" w:rsidRPr="007A1090">
        <w:rPr>
          <w:rFonts w:ascii="Arial" w:hAnsi="Arial" w:cs="Arial"/>
          <w:lang w:val="en-US"/>
        </w:rPr>
        <w:t>t cannot be said that the offence</w:t>
      </w:r>
      <w:r w:rsidR="00F146CB" w:rsidRPr="007A1090">
        <w:rPr>
          <w:rFonts w:ascii="Arial" w:hAnsi="Arial" w:cs="Arial"/>
          <w:lang w:val="en-US"/>
        </w:rPr>
        <w:t>, on its own,</w:t>
      </w:r>
      <w:r w:rsidR="00D40DDE" w:rsidRPr="007A1090">
        <w:rPr>
          <w:rFonts w:ascii="Arial" w:hAnsi="Arial" w:cs="Arial"/>
          <w:lang w:val="en-US"/>
        </w:rPr>
        <w:t xml:space="preserve"> was so serious as to justify an arrest.</w:t>
      </w:r>
      <w:r w:rsidR="008A35E4" w:rsidRPr="008E0C80">
        <w:rPr>
          <w:rStyle w:val="FootnoteReference"/>
          <w:rFonts w:ascii="Arial" w:hAnsi="Arial" w:cs="Arial"/>
          <w:lang w:val="en-US"/>
        </w:rPr>
        <w:footnoteReference w:id="22"/>
      </w:r>
      <w:r w:rsidR="00D40DDE" w:rsidRPr="007A1090">
        <w:rPr>
          <w:rFonts w:ascii="Arial" w:hAnsi="Arial" w:cs="Arial"/>
          <w:lang w:val="en-US"/>
        </w:rPr>
        <w:t xml:space="preserve"> </w:t>
      </w:r>
    </w:p>
    <w:p w14:paraId="71652E82" w14:textId="77777777" w:rsidR="00951F4D" w:rsidRPr="008E0C80" w:rsidRDefault="00951F4D" w:rsidP="00FA5140">
      <w:pPr>
        <w:pStyle w:val="ListParagraph"/>
        <w:spacing w:line="360" w:lineRule="auto"/>
        <w:jc w:val="both"/>
        <w:rPr>
          <w:rFonts w:ascii="Arial" w:hAnsi="Arial" w:cs="Arial"/>
          <w:lang w:val="en-US"/>
        </w:rPr>
      </w:pPr>
    </w:p>
    <w:p w14:paraId="51B62FB4" w14:textId="29C71297" w:rsidR="00C53672" w:rsidRDefault="00B0605A" w:rsidP="007A1090">
      <w:pPr>
        <w:pStyle w:val="ListParagraph"/>
        <w:numPr>
          <w:ilvl w:val="0"/>
          <w:numId w:val="12"/>
        </w:numPr>
        <w:spacing w:line="360" w:lineRule="auto"/>
        <w:ind w:left="142" w:hanging="142"/>
        <w:jc w:val="both"/>
        <w:rPr>
          <w:rFonts w:ascii="Arial" w:hAnsi="Arial" w:cs="Arial"/>
          <w:lang w:val="en-US"/>
        </w:rPr>
      </w:pPr>
      <w:r w:rsidRPr="007A1090">
        <w:rPr>
          <w:rFonts w:ascii="Arial" w:hAnsi="Arial" w:cs="Arial"/>
          <w:lang w:val="en-US"/>
        </w:rPr>
        <w:t>The purpose of arrest is to bring the arrestee before court and an arrest will be irrational and unlawful if the arrestor exercises his discretion to arrest for a purpose not contemplated by law.</w:t>
      </w:r>
      <w:r w:rsidRPr="008E0C80">
        <w:rPr>
          <w:rStyle w:val="FootnoteReference"/>
          <w:rFonts w:ascii="Arial" w:hAnsi="Arial" w:cs="Arial"/>
          <w:lang w:val="en-US"/>
        </w:rPr>
        <w:footnoteReference w:id="23"/>
      </w:r>
      <w:r w:rsidRPr="007A1090">
        <w:rPr>
          <w:rFonts w:ascii="Arial" w:hAnsi="Arial" w:cs="Arial"/>
          <w:lang w:val="en-US"/>
        </w:rPr>
        <w:t xml:space="preserve"> </w:t>
      </w:r>
      <w:r w:rsidR="003F2724" w:rsidRPr="007A1090">
        <w:rPr>
          <w:rFonts w:ascii="Arial" w:hAnsi="Arial" w:cs="Arial"/>
          <w:lang w:val="en-US"/>
        </w:rPr>
        <w:t>These factors seem to have been ignored, whether due to haste, ignorance or otherwise.</w:t>
      </w:r>
      <w:r w:rsidR="00452943" w:rsidRPr="007A1090">
        <w:rPr>
          <w:rFonts w:ascii="Arial" w:hAnsi="Arial" w:cs="Arial"/>
          <w:lang w:val="en-US"/>
        </w:rPr>
        <w:t xml:space="preserve"> </w:t>
      </w:r>
      <w:r w:rsidR="00A67F69" w:rsidRPr="007A1090">
        <w:rPr>
          <w:rFonts w:ascii="Arial" w:hAnsi="Arial" w:cs="Arial"/>
          <w:lang w:val="en-US"/>
        </w:rPr>
        <w:t>The respondents</w:t>
      </w:r>
      <w:r w:rsidR="003B3B9F" w:rsidRPr="007A1090">
        <w:rPr>
          <w:rFonts w:ascii="Arial" w:hAnsi="Arial" w:cs="Arial"/>
          <w:lang w:val="en-US"/>
        </w:rPr>
        <w:t>’</w:t>
      </w:r>
      <w:r w:rsidR="00A67F69" w:rsidRPr="007A1090">
        <w:rPr>
          <w:rFonts w:ascii="Arial" w:hAnsi="Arial" w:cs="Arial"/>
          <w:lang w:val="en-US"/>
        </w:rPr>
        <w:t xml:space="preserve"> own version adequately demonstrates </w:t>
      </w:r>
      <w:r w:rsidR="00B6106F" w:rsidRPr="007A1090">
        <w:rPr>
          <w:rFonts w:ascii="Arial" w:hAnsi="Arial" w:cs="Arial"/>
          <w:lang w:val="en-US"/>
        </w:rPr>
        <w:t>these</w:t>
      </w:r>
      <w:r w:rsidR="00A67F69" w:rsidRPr="007A1090">
        <w:rPr>
          <w:rFonts w:ascii="Arial" w:hAnsi="Arial" w:cs="Arial"/>
          <w:lang w:val="en-US"/>
        </w:rPr>
        <w:t xml:space="preserve"> failures, and confirms that the warrantless arrest</w:t>
      </w:r>
      <w:r w:rsidR="004B2745" w:rsidRPr="007A1090">
        <w:rPr>
          <w:rFonts w:ascii="Arial" w:hAnsi="Arial" w:cs="Arial"/>
          <w:lang w:val="en-US"/>
        </w:rPr>
        <w:t>, even if based on reasonable suspicion,</w:t>
      </w:r>
      <w:r w:rsidR="00A67F69" w:rsidRPr="007A1090">
        <w:rPr>
          <w:rFonts w:ascii="Arial" w:hAnsi="Arial" w:cs="Arial"/>
          <w:lang w:val="en-US"/>
        </w:rPr>
        <w:t xml:space="preserve"> </w:t>
      </w:r>
      <w:r w:rsidR="005467C0" w:rsidRPr="007A1090">
        <w:rPr>
          <w:rFonts w:ascii="Arial" w:hAnsi="Arial" w:cs="Arial"/>
          <w:lang w:val="en-US"/>
        </w:rPr>
        <w:t>occurred in the absence of any exercise of discretion on the part of the arresting officer</w:t>
      </w:r>
      <w:r w:rsidR="00F965CD" w:rsidRPr="007A1090">
        <w:rPr>
          <w:rFonts w:ascii="Arial" w:hAnsi="Arial" w:cs="Arial"/>
          <w:lang w:val="en-US"/>
        </w:rPr>
        <w:t xml:space="preserve">. </w:t>
      </w:r>
      <w:r w:rsidR="00FA30D0" w:rsidRPr="007A1090">
        <w:rPr>
          <w:rFonts w:ascii="Arial" w:hAnsi="Arial" w:cs="Arial"/>
          <w:lang w:val="en-US"/>
        </w:rPr>
        <w:t>Counsel for the respondents rightly conceded the point during argument.</w:t>
      </w:r>
    </w:p>
    <w:p w14:paraId="5520F303" w14:textId="1CF58848" w:rsidR="007A1090" w:rsidRPr="007A1090" w:rsidRDefault="007A1090" w:rsidP="007A1090">
      <w:pPr>
        <w:spacing w:line="360" w:lineRule="auto"/>
        <w:jc w:val="both"/>
        <w:rPr>
          <w:rFonts w:ascii="Arial" w:hAnsi="Arial" w:cs="Arial"/>
          <w:lang w:val="en-US"/>
        </w:rPr>
      </w:pPr>
    </w:p>
    <w:p w14:paraId="760FF86F" w14:textId="0A278933" w:rsidR="006D7604" w:rsidRPr="00564A2E" w:rsidRDefault="006D7604" w:rsidP="00564A2E">
      <w:pPr>
        <w:pStyle w:val="ListParagraph"/>
        <w:numPr>
          <w:ilvl w:val="0"/>
          <w:numId w:val="12"/>
        </w:numPr>
        <w:spacing w:line="360" w:lineRule="auto"/>
        <w:ind w:left="142" w:hanging="142"/>
        <w:jc w:val="both"/>
        <w:rPr>
          <w:rFonts w:ascii="Arial" w:hAnsi="Arial" w:cs="Arial"/>
          <w:sz w:val="22"/>
          <w:szCs w:val="22"/>
          <w:lang w:val="en-US"/>
        </w:rPr>
      </w:pPr>
      <w:r w:rsidRPr="00564A2E">
        <w:rPr>
          <w:rFonts w:ascii="Arial" w:hAnsi="Arial" w:cs="Arial"/>
          <w:lang w:val="en-US"/>
        </w:rPr>
        <w:t xml:space="preserve">The court </w:t>
      </w:r>
      <w:r w:rsidRPr="00564A2E">
        <w:rPr>
          <w:rFonts w:ascii="Arial" w:hAnsi="Arial" w:cs="Arial"/>
          <w:i/>
          <w:iCs/>
          <w:lang w:val="en-US"/>
        </w:rPr>
        <w:t>a quo</w:t>
      </w:r>
      <w:r w:rsidRPr="00564A2E">
        <w:rPr>
          <w:rFonts w:ascii="Arial" w:hAnsi="Arial" w:cs="Arial"/>
          <w:lang w:val="en-US"/>
        </w:rPr>
        <w:t xml:space="preserve"> </w:t>
      </w:r>
      <w:r w:rsidR="00B258E6" w:rsidRPr="00564A2E">
        <w:rPr>
          <w:rFonts w:ascii="Arial" w:hAnsi="Arial" w:cs="Arial"/>
          <w:lang w:val="en-US"/>
        </w:rPr>
        <w:t xml:space="preserve">committed an irregularity by </w:t>
      </w:r>
      <w:r w:rsidR="008C0897" w:rsidRPr="00564A2E">
        <w:rPr>
          <w:rFonts w:ascii="Arial" w:hAnsi="Arial" w:cs="Arial"/>
          <w:lang w:val="en-US"/>
        </w:rPr>
        <w:t>fail</w:t>
      </w:r>
      <w:r w:rsidR="00B258E6" w:rsidRPr="00564A2E">
        <w:rPr>
          <w:rFonts w:ascii="Arial" w:hAnsi="Arial" w:cs="Arial"/>
          <w:lang w:val="en-US"/>
        </w:rPr>
        <w:t>ing</w:t>
      </w:r>
      <w:r w:rsidR="008C0897" w:rsidRPr="00564A2E">
        <w:rPr>
          <w:rFonts w:ascii="Arial" w:hAnsi="Arial" w:cs="Arial"/>
          <w:lang w:val="en-US"/>
        </w:rPr>
        <w:t xml:space="preserve"> to </w:t>
      </w:r>
      <w:r w:rsidR="00B258E6" w:rsidRPr="00564A2E">
        <w:rPr>
          <w:rFonts w:ascii="Arial" w:hAnsi="Arial" w:cs="Arial"/>
          <w:lang w:val="en-US"/>
        </w:rPr>
        <w:t>evaluate this aspect of the enquiry.</w:t>
      </w:r>
      <w:r w:rsidR="00A92CD7" w:rsidRPr="00564A2E">
        <w:rPr>
          <w:rFonts w:ascii="Arial" w:hAnsi="Arial" w:cs="Arial"/>
          <w:sz w:val="22"/>
          <w:szCs w:val="22"/>
          <w:lang w:val="en-US"/>
        </w:rPr>
        <w:t xml:space="preserve"> </w:t>
      </w:r>
      <w:r w:rsidRPr="00564A2E">
        <w:rPr>
          <w:rFonts w:ascii="Arial" w:hAnsi="Arial" w:cs="Arial"/>
          <w:lang w:val="en-US"/>
        </w:rPr>
        <w:t>Th</w:t>
      </w:r>
      <w:r w:rsidR="00A92CD7" w:rsidRPr="00564A2E">
        <w:rPr>
          <w:rFonts w:ascii="Arial" w:hAnsi="Arial" w:cs="Arial"/>
          <w:lang w:val="en-US"/>
        </w:rPr>
        <w:t>e</w:t>
      </w:r>
      <w:r w:rsidRPr="00564A2E">
        <w:rPr>
          <w:rFonts w:ascii="Arial" w:hAnsi="Arial" w:cs="Arial"/>
          <w:lang w:val="en-US"/>
        </w:rPr>
        <w:t xml:space="preserve"> approach</w:t>
      </w:r>
      <w:r w:rsidR="00A92CD7" w:rsidRPr="00564A2E">
        <w:rPr>
          <w:rFonts w:ascii="Arial" w:hAnsi="Arial" w:cs="Arial"/>
          <w:lang w:val="en-US"/>
        </w:rPr>
        <w:t xml:space="preserve"> adop</w:t>
      </w:r>
      <w:r w:rsidR="00907E9E" w:rsidRPr="00564A2E">
        <w:rPr>
          <w:rFonts w:ascii="Arial" w:hAnsi="Arial" w:cs="Arial"/>
          <w:lang w:val="en-US"/>
        </w:rPr>
        <w:t>t</w:t>
      </w:r>
      <w:r w:rsidR="00A92CD7" w:rsidRPr="00564A2E">
        <w:rPr>
          <w:rFonts w:ascii="Arial" w:hAnsi="Arial" w:cs="Arial"/>
          <w:lang w:val="en-US"/>
        </w:rPr>
        <w:t>ed</w:t>
      </w:r>
      <w:r w:rsidRPr="00564A2E">
        <w:rPr>
          <w:rFonts w:ascii="Arial" w:hAnsi="Arial" w:cs="Arial"/>
          <w:lang w:val="en-US"/>
        </w:rPr>
        <w:t xml:space="preserve"> ignores the permissive wording of section 40, the discretion to arrest and the factors relevant to the exercise of that discretion.</w:t>
      </w:r>
      <w:r w:rsidR="00BF300E" w:rsidRPr="00564A2E">
        <w:rPr>
          <w:rFonts w:ascii="Arial" w:hAnsi="Arial" w:cs="Arial"/>
          <w:lang w:val="en-US"/>
        </w:rPr>
        <w:t xml:space="preserve"> A careful weighing and consideration of all factors as part of the exercise of a value judgment was </w:t>
      </w:r>
      <w:r w:rsidR="00453355" w:rsidRPr="00564A2E">
        <w:rPr>
          <w:rFonts w:ascii="Arial" w:hAnsi="Arial" w:cs="Arial"/>
          <w:lang w:val="en-US"/>
        </w:rPr>
        <w:t xml:space="preserve">palpably </w:t>
      </w:r>
      <w:r w:rsidR="00BF300E" w:rsidRPr="00564A2E">
        <w:rPr>
          <w:rFonts w:ascii="Arial" w:hAnsi="Arial" w:cs="Arial"/>
          <w:lang w:val="en-US"/>
        </w:rPr>
        <w:t xml:space="preserve">absent. </w:t>
      </w:r>
      <w:r w:rsidR="001C1ECD" w:rsidRPr="00564A2E">
        <w:rPr>
          <w:rFonts w:ascii="Arial" w:hAnsi="Arial" w:cs="Arial"/>
          <w:lang w:val="en-US"/>
        </w:rPr>
        <w:t xml:space="preserve">The approach adopted resulted in the </w:t>
      </w:r>
      <w:r w:rsidR="009F502E" w:rsidRPr="00564A2E">
        <w:rPr>
          <w:rFonts w:ascii="Arial" w:hAnsi="Arial" w:cs="Arial"/>
          <w:lang w:val="en-US"/>
        </w:rPr>
        <w:t>m</w:t>
      </w:r>
      <w:r w:rsidR="001C1ECD" w:rsidRPr="00564A2E">
        <w:rPr>
          <w:rFonts w:ascii="Arial" w:hAnsi="Arial" w:cs="Arial"/>
          <w:lang w:val="en-US"/>
        </w:rPr>
        <w:t xml:space="preserve">agistrate arriving at an outcome which could not reasonably have been reached. </w:t>
      </w:r>
      <w:r w:rsidR="00252877" w:rsidRPr="00564A2E">
        <w:rPr>
          <w:rFonts w:ascii="Arial" w:hAnsi="Arial" w:cs="Arial"/>
          <w:lang w:val="en-US"/>
        </w:rPr>
        <w:t xml:space="preserve">The court </w:t>
      </w:r>
      <w:r w:rsidR="00252877" w:rsidRPr="00564A2E">
        <w:rPr>
          <w:rFonts w:ascii="Arial" w:hAnsi="Arial" w:cs="Arial"/>
          <w:i/>
          <w:iCs/>
          <w:lang w:val="en-US"/>
        </w:rPr>
        <w:t>a quo</w:t>
      </w:r>
      <w:r w:rsidR="00252877" w:rsidRPr="00564A2E">
        <w:rPr>
          <w:rFonts w:ascii="Arial" w:hAnsi="Arial" w:cs="Arial"/>
          <w:lang w:val="en-US"/>
        </w:rPr>
        <w:t xml:space="preserve"> was misdirected in its approach, justifying this court’s interference</w:t>
      </w:r>
      <w:r w:rsidR="005459B7" w:rsidRPr="00564A2E">
        <w:rPr>
          <w:rFonts w:ascii="Arial" w:hAnsi="Arial" w:cs="Arial"/>
          <w:lang w:val="en-US"/>
        </w:rPr>
        <w:t>.</w:t>
      </w:r>
      <w:r w:rsidR="0054716E" w:rsidRPr="00564A2E">
        <w:rPr>
          <w:rFonts w:ascii="Arial" w:hAnsi="Arial" w:cs="Arial"/>
          <w:lang w:val="en-US"/>
        </w:rPr>
        <w:t xml:space="preserve"> The </w:t>
      </w:r>
      <w:r w:rsidR="00907E9E" w:rsidRPr="00564A2E">
        <w:rPr>
          <w:rFonts w:ascii="Arial" w:hAnsi="Arial" w:cs="Arial"/>
          <w:lang w:val="en-US"/>
        </w:rPr>
        <w:t>m</w:t>
      </w:r>
      <w:r w:rsidR="0054716E" w:rsidRPr="00564A2E">
        <w:rPr>
          <w:rFonts w:ascii="Arial" w:hAnsi="Arial" w:cs="Arial"/>
          <w:lang w:val="en-US"/>
        </w:rPr>
        <w:t xml:space="preserve">agistrate’s decision </w:t>
      </w:r>
      <w:r w:rsidR="001E44A5" w:rsidRPr="00564A2E">
        <w:rPr>
          <w:rFonts w:ascii="Arial" w:hAnsi="Arial" w:cs="Arial"/>
          <w:lang w:val="en-US"/>
        </w:rPr>
        <w:t>must</w:t>
      </w:r>
      <w:r w:rsidR="0054716E" w:rsidRPr="00564A2E">
        <w:rPr>
          <w:rFonts w:ascii="Arial" w:hAnsi="Arial" w:cs="Arial"/>
          <w:lang w:val="en-US"/>
        </w:rPr>
        <w:t xml:space="preserve"> be substituted with an order that the appellant</w:t>
      </w:r>
      <w:r w:rsidR="007A17A1" w:rsidRPr="00564A2E">
        <w:rPr>
          <w:rFonts w:ascii="Arial" w:hAnsi="Arial" w:cs="Arial"/>
          <w:lang w:val="en-US"/>
        </w:rPr>
        <w:t>’</w:t>
      </w:r>
      <w:r w:rsidR="0054716E" w:rsidRPr="00564A2E">
        <w:rPr>
          <w:rFonts w:ascii="Arial" w:hAnsi="Arial" w:cs="Arial"/>
          <w:lang w:val="en-US"/>
        </w:rPr>
        <w:t>s arrest</w:t>
      </w:r>
      <w:r w:rsidR="004A584F" w:rsidRPr="00564A2E">
        <w:rPr>
          <w:rFonts w:ascii="Arial" w:hAnsi="Arial" w:cs="Arial"/>
          <w:lang w:val="en-US"/>
        </w:rPr>
        <w:t>, and subsequent detention,</w:t>
      </w:r>
      <w:r w:rsidR="0054716E" w:rsidRPr="00564A2E">
        <w:rPr>
          <w:rFonts w:ascii="Arial" w:hAnsi="Arial" w:cs="Arial"/>
          <w:lang w:val="en-US"/>
        </w:rPr>
        <w:t xml:space="preserve"> </w:t>
      </w:r>
      <w:r w:rsidR="007A17A1" w:rsidRPr="00564A2E">
        <w:rPr>
          <w:rFonts w:ascii="Arial" w:hAnsi="Arial" w:cs="Arial"/>
          <w:lang w:val="en-US"/>
        </w:rPr>
        <w:t>was</w:t>
      </w:r>
      <w:r w:rsidR="0054716E" w:rsidRPr="00564A2E">
        <w:rPr>
          <w:rFonts w:ascii="Arial" w:hAnsi="Arial" w:cs="Arial"/>
          <w:lang w:val="en-US"/>
        </w:rPr>
        <w:t xml:space="preserve"> unlawful.</w:t>
      </w:r>
    </w:p>
    <w:p w14:paraId="5DBAA432" w14:textId="77777777" w:rsidR="002C6C3B" w:rsidRPr="008E0C80" w:rsidRDefault="002C6C3B" w:rsidP="00FA5140">
      <w:pPr>
        <w:spacing w:line="360" w:lineRule="auto"/>
        <w:jc w:val="both"/>
        <w:rPr>
          <w:rFonts w:ascii="Arial" w:hAnsi="Arial" w:cs="Arial"/>
          <w:lang w:val="en-US"/>
        </w:rPr>
      </w:pPr>
    </w:p>
    <w:p w14:paraId="5C3A0554" w14:textId="77777777" w:rsidR="0051279D" w:rsidRPr="008E0C80" w:rsidRDefault="0051279D" w:rsidP="00FA5140">
      <w:pPr>
        <w:spacing w:line="360" w:lineRule="auto"/>
        <w:jc w:val="both"/>
        <w:rPr>
          <w:rFonts w:ascii="Arial" w:hAnsi="Arial" w:cs="Arial"/>
          <w:b/>
          <w:bCs/>
          <w:lang w:val="en-US"/>
        </w:rPr>
      </w:pPr>
      <w:r w:rsidRPr="008E0C80">
        <w:rPr>
          <w:rFonts w:ascii="Arial" w:hAnsi="Arial" w:cs="Arial"/>
          <w:b/>
          <w:bCs/>
          <w:lang w:val="en-US"/>
        </w:rPr>
        <w:t>Quantum</w:t>
      </w:r>
    </w:p>
    <w:p w14:paraId="38EB4853" w14:textId="77777777" w:rsidR="00D9216C" w:rsidRPr="0028397F" w:rsidRDefault="00D9216C" w:rsidP="00FA5140">
      <w:pPr>
        <w:spacing w:line="360" w:lineRule="auto"/>
        <w:jc w:val="both"/>
        <w:rPr>
          <w:rFonts w:ascii="Arial" w:hAnsi="Arial" w:cs="Arial"/>
          <w:lang w:val="en-US"/>
        </w:rPr>
      </w:pPr>
    </w:p>
    <w:p w14:paraId="4F448427" w14:textId="3701A7DB" w:rsidR="00E014B5" w:rsidRPr="00564A2E" w:rsidRDefault="00E014B5" w:rsidP="00564A2E">
      <w:pPr>
        <w:pStyle w:val="ListParagraph"/>
        <w:numPr>
          <w:ilvl w:val="0"/>
          <w:numId w:val="12"/>
        </w:numPr>
        <w:spacing w:line="360" w:lineRule="auto"/>
        <w:ind w:left="142" w:hanging="142"/>
        <w:jc w:val="both"/>
        <w:rPr>
          <w:rFonts w:ascii="Arial" w:hAnsi="Arial" w:cs="Arial"/>
          <w:lang w:val="en-US"/>
        </w:rPr>
      </w:pPr>
      <w:r w:rsidRPr="00564A2E">
        <w:rPr>
          <w:rFonts w:ascii="Arial" w:hAnsi="Arial" w:cs="Arial"/>
          <w:lang w:val="en-US"/>
        </w:rPr>
        <w:t xml:space="preserve">The appellant </w:t>
      </w:r>
      <w:r w:rsidR="00E6712E" w:rsidRPr="00564A2E">
        <w:rPr>
          <w:rFonts w:ascii="Arial" w:hAnsi="Arial" w:cs="Arial"/>
          <w:lang w:val="en-US"/>
        </w:rPr>
        <w:t xml:space="preserve">was held in custody for approximately six hours. He </w:t>
      </w:r>
      <w:r w:rsidRPr="00564A2E">
        <w:rPr>
          <w:rFonts w:ascii="Arial" w:hAnsi="Arial" w:cs="Arial"/>
          <w:lang w:val="en-US"/>
        </w:rPr>
        <w:t xml:space="preserve">testified </w:t>
      </w:r>
      <w:r w:rsidR="00F56B9C" w:rsidRPr="00564A2E">
        <w:rPr>
          <w:rFonts w:ascii="Arial" w:hAnsi="Arial" w:cs="Arial"/>
          <w:lang w:val="en-US"/>
        </w:rPr>
        <w:t xml:space="preserve">briefly about the dirty conditions he experienced in the police cells. </w:t>
      </w:r>
      <w:r w:rsidR="00905EC5" w:rsidRPr="00564A2E">
        <w:rPr>
          <w:rFonts w:ascii="Arial" w:hAnsi="Arial" w:cs="Arial"/>
          <w:lang w:val="en-US"/>
        </w:rPr>
        <w:t xml:space="preserve">The water basin was blocked and there was a despicable smell. </w:t>
      </w:r>
      <w:r w:rsidR="00373B6B" w:rsidRPr="00564A2E">
        <w:rPr>
          <w:rFonts w:ascii="Arial" w:hAnsi="Arial" w:cs="Arial"/>
          <w:lang w:val="en-US"/>
        </w:rPr>
        <w:t xml:space="preserve"> He was also arrested openly in front of members of </w:t>
      </w:r>
      <w:r w:rsidR="009A1164" w:rsidRPr="00564A2E">
        <w:rPr>
          <w:rFonts w:ascii="Arial" w:hAnsi="Arial" w:cs="Arial"/>
          <w:lang w:val="en-US"/>
        </w:rPr>
        <w:t xml:space="preserve">staff and </w:t>
      </w:r>
      <w:r w:rsidR="00373B6B" w:rsidRPr="00564A2E">
        <w:rPr>
          <w:rFonts w:ascii="Arial" w:hAnsi="Arial" w:cs="Arial"/>
          <w:lang w:val="en-US"/>
        </w:rPr>
        <w:t>the public.</w:t>
      </w:r>
    </w:p>
    <w:p w14:paraId="020495EC" w14:textId="77777777" w:rsidR="00FF2EEB" w:rsidRPr="008E0C80" w:rsidRDefault="00FF2EEB" w:rsidP="00FA5140">
      <w:pPr>
        <w:spacing w:line="360" w:lineRule="auto"/>
        <w:ind w:left="360"/>
        <w:jc w:val="both"/>
        <w:rPr>
          <w:rFonts w:ascii="Arial" w:hAnsi="Arial" w:cs="Arial"/>
          <w:lang w:val="en-US"/>
        </w:rPr>
      </w:pPr>
    </w:p>
    <w:p w14:paraId="0EB72880" w14:textId="1E1FD8A8" w:rsidR="000A24F2" w:rsidRPr="00564A2E" w:rsidRDefault="0028397F" w:rsidP="00564A2E">
      <w:pPr>
        <w:pStyle w:val="ListParagraph"/>
        <w:numPr>
          <w:ilvl w:val="0"/>
          <w:numId w:val="12"/>
        </w:numPr>
        <w:spacing w:line="360" w:lineRule="auto"/>
        <w:ind w:left="142" w:hanging="142"/>
        <w:jc w:val="both"/>
        <w:rPr>
          <w:rFonts w:ascii="Arial" w:hAnsi="Arial" w:cs="Arial"/>
          <w:lang w:val="en-US"/>
        </w:rPr>
      </w:pPr>
      <w:r w:rsidRPr="00564A2E">
        <w:rPr>
          <w:rFonts w:ascii="Arial" w:hAnsi="Arial" w:cs="Arial"/>
          <w:lang w:val="en-US"/>
        </w:rPr>
        <w:t xml:space="preserve">The </w:t>
      </w:r>
      <w:r w:rsidRPr="00564A2E">
        <w:rPr>
          <w:rFonts w:ascii="Arial" w:hAnsi="Arial" w:cs="Arial"/>
          <w:i/>
          <w:iCs/>
          <w:lang w:val="en-US"/>
        </w:rPr>
        <w:t xml:space="preserve">actio iniuriarum </w:t>
      </w:r>
      <w:r w:rsidRPr="00564A2E">
        <w:rPr>
          <w:rFonts w:ascii="Arial" w:hAnsi="Arial" w:cs="Arial"/>
          <w:lang w:val="en-US"/>
        </w:rPr>
        <w:t xml:space="preserve">is designed to afford personal satisfaction for the impairment of a personality right, such as dignity. The primary concern is to provide a measure of satisfaction through the payment of money, as a solatium, and as a form of payback for the injustice suffered. The unlawful deprivation of liberty is a serious deprivation of fundamental rights requiring an appropriate award of damages. </w:t>
      </w:r>
      <w:r w:rsidR="00F31468" w:rsidRPr="00564A2E">
        <w:rPr>
          <w:rFonts w:ascii="Arial" w:hAnsi="Arial" w:cs="Arial"/>
          <w:lang w:val="en-US"/>
        </w:rPr>
        <w:t>But t</w:t>
      </w:r>
      <w:r w:rsidR="000A24F2" w:rsidRPr="00564A2E">
        <w:rPr>
          <w:rFonts w:ascii="Arial" w:hAnsi="Arial" w:cs="Arial"/>
          <w:lang w:val="en-US"/>
        </w:rPr>
        <w:t xml:space="preserve">his is not to suggest that </w:t>
      </w:r>
      <w:r w:rsidR="00425278" w:rsidRPr="00564A2E">
        <w:rPr>
          <w:rFonts w:ascii="Arial" w:hAnsi="Arial" w:cs="Arial"/>
          <w:lang w:val="en-US"/>
        </w:rPr>
        <w:t>large</w:t>
      </w:r>
      <w:r w:rsidR="000A24F2" w:rsidRPr="00564A2E">
        <w:rPr>
          <w:rFonts w:ascii="Arial" w:hAnsi="Arial" w:cs="Arial"/>
          <w:lang w:val="en-US"/>
        </w:rPr>
        <w:t xml:space="preserve"> amounts are always justified whenever an arrest and detention is found to be unlawful. As Holmes J remarked in </w:t>
      </w:r>
      <w:r w:rsidR="000A24F2" w:rsidRPr="00564A2E">
        <w:rPr>
          <w:rFonts w:ascii="Arial" w:hAnsi="Arial" w:cs="Arial"/>
          <w:i/>
          <w:iCs/>
          <w:lang w:val="en-US"/>
        </w:rPr>
        <w:t>Pitt v Economic Insurance Co Ltd</w:t>
      </w:r>
      <w:r w:rsidR="000A24F2" w:rsidRPr="00564A2E">
        <w:rPr>
          <w:rFonts w:ascii="Arial" w:hAnsi="Arial" w:cs="Arial"/>
          <w:lang w:val="en-US"/>
        </w:rPr>
        <w:t>:</w:t>
      </w:r>
      <w:r w:rsidR="000A24F2" w:rsidRPr="008E0C80">
        <w:rPr>
          <w:rStyle w:val="FootnoteReference"/>
          <w:rFonts w:ascii="Arial" w:hAnsi="Arial" w:cs="Arial"/>
          <w:lang w:val="en-US"/>
        </w:rPr>
        <w:footnoteReference w:id="24"/>
      </w:r>
    </w:p>
    <w:p w14:paraId="239970B9" w14:textId="77777777" w:rsidR="000A24F2" w:rsidRPr="004D0851" w:rsidRDefault="000A24F2" w:rsidP="00FA5140">
      <w:pPr>
        <w:spacing w:line="360" w:lineRule="auto"/>
        <w:ind w:left="142" w:right="89"/>
        <w:jc w:val="both"/>
        <w:rPr>
          <w:rFonts w:ascii="Arial" w:hAnsi="Arial" w:cs="Arial"/>
          <w:i/>
          <w:iCs/>
          <w:sz w:val="22"/>
          <w:szCs w:val="22"/>
          <w:lang w:val="en-US"/>
        </w:rPr>
      </w:pPr>
      <w:r w:rsidRPr="004D0851">
        <w:rPr>
          <w:rFonts w:ascii="Arial" w:hAnsi="Arial" w:cs="Arial"/>
          <w:sz w:val="22"/>
          <w:szCs w:val="22"/>
          <w:lang w:val="en-US"/>
        </w:rPr>
        <w:t>‘I have only to add that the Court must take care to see that its award is fair to both sides – it must give just compensation to the plaintiff, but must not pour our largesse from the horn of plenty at the defendant’s expense.’</w:t>
      </w:r>
    </w:p>
    <w:p w14:paraId="508621DA" w14:textId="77777777" w:rsidR="00936A69" w:rsidRPr="008E0C80" w:rsidRDefault="00936A69" w:rsidP="00FA5140">
      <w:pPr>
        <w:spacing w:line="360" w:lineRule="auto"/>
        <w:jc w:val="both"/>
        <w:rPr>
          <w:rFonts w:ascii="Arial" w:hAnsi="Arial" w:cs="Arial"/>
          <w:lang w:val="en-US"/>
        </w:rPr>
      </w:pPr>
    </w:p>
    <w:p w14:paraId="6B032102" w14:textId="6C163291" w:rsidR="00CF327A" w:rsidRPr="00564A2E" w:rsidRDefault="003308BD" w:rsidP="00564A2E">
      <w:pPr>
        <w:pStyle w:val="ListParagraph"/>
        <w:numPr>
          <w:ilvl w:val="0"/>
          <w:numId w:val="12"/>
        </w:numPr>
        <w:spacing w:line="360" w:lineRule="auto"/>
        <w:ind w:left="142" w:hanging="142"/>
        <w:jc w:val="both"/>
        <w:rPr>
          <w:rFonts w:ascii="Arial" w:hAnsi="Arial" w:cs="Arial"/>
          <w:lang w:val="en-US"/>
        </w:rPr>
      </w:pPr>
      <w:r w:rsidRPr="00564A2E">
        <w:rPr>
          <w:rFonts w:ascii="Arial" w:hAnsi="Arial" w:cs="Arial"/>
          <w:lang w:val="en-US"/>
        </w:rPr>
        <w:t>Various considerations</w:t>
      </w:r>
      <w:r w:rsidR="00E21030" w:rsidRPr="00564A2E">
        <w:rPr>
          <w:rFonts w:ascii="Arial" w:hAnsi="Arial" w:cs="Arial"/>
          <w:lang w:val="en-US"/>
        </w:rPr>
        <w:t xml:space="preserve"> </w:t>
      </w:r>
      <w:r w:rsidR="00137194" w:rsidRPr="00564A2E">
        <w:rPr>
          <w:rFonts w:ascii="Arial" w:hAnsi="Arial" w:cs="Arial"/>
          <w:lang w:val="en-US"/>
        </w:rPr>
        <w:t>militate</w:t>
      </w:r>
      <w:r w:rsidR="00E21030" w:rsidRPr="00564A2E">
        <w:rPr>
          <w:rFonts w:ascii="Arial" w:hAnsi="Arial" w:cs="Arial"/>
          <w:lang w:val="en-US"/>
        </w:rPr>
        <w:t xml:space="preserve"> against a substantial damages award </w:t>
      </w:r>
      <w:r w:rsidR="004D0851" w:rsidRPr="00564A2E">
        <w:rPr>
          <w:rFonts w:ascii="Arial" w:hAnsi="Arial" w:cs="Arial"/>
          <w:lang w:val="en-US"/>
        </w:rPr>
        <w:t>in this instance</w:t>
      </w:r>
      <w:r w:rsidR="00E21030" w:rsidRPr="00564A2E">
        <w:rPr>
          <w:rFonts w:ascii="Arial" w:hAnsi="Arial" w:cs="Arial"/>
          <w:lang w:val="en-US"/>
        </w:rPr>
        <w:t xml:space="preserve">. </w:t>
      </w:r>
      <w:r w:rsidR="000F78BA" w:rsidRPr="00564A2E">
        <w:rPr>
          <w:rFonts w:ascii="Arial" w:hAnsi="Arial" w:cs="Arial"/>
          <w:lang w:val="en-US"/>
        </w:rPr>
        <w:t>The detention</w:t>
      </w:r>
      <w:r w:rsidR="004D0851" w:rsidRPr="00564A2E">
        <w:rPr>
          <w:rFonts w:ascii="Arial" w:hAnsi="Arial" w:cs="Arial"/>
          <w:lang w:val="en-US"/>
        </w:rPr>
        <w:t xml:space="preserve"> was for a period of only six hours during the afternoon, and the appellant was not made to spend the night in the cell</w:t>
      </w:r>
      <w:r w:rsidR="000F78BA" w:rsidRPr="00564A2E">
        <w:rPr>
          <w:rFonts w:ascii="Arial" w:hAnsi="Arial" w:cs="Arial"/>
          <w:lang w:val="en-US"/>
        </w:rPr>
        <w:t>.</w:t>
      </w:r>
      <w:r w:rsidR="00E21030" w:rsidRPr="00564A2E">
        <w:rPr>
          <w:rFonts w:ascii="Arial" w:hAnsi="Arial" w:cs="Arial"/>
          <w:lang w:val="en-US"/>
        </w:rPr>
        <w:t xml:space="preserve"> </w:t>
      </w:r>
      <w:r w:rsidR="00DC1D74" w:rsidRPr="00564A2E">
        <w:rPr>
          <w:rFonts w:ascii="Arial" w:hAnsi="Arial" w:cs="Arial"/>
          <w:lang w:val="en-US"/>
        </w:rPr>
        <w:t xml:space="preserve">While previous decisions </w:t>
      </w:r>
      <w:r w:rsidR="008C1DF1" w:rsidRPr="00564A2E">
        <w:rPr>
          <w:rFonts w:ascii="Arial" w:hAnsi="Arial" w:cs="Arial"/>
          <w:lang w:val="en-US"/>
        </w:rPr>
        <w:t>provide some useful indications, the actual amounts awarded are ultimately influenced by the facts of each case.</w:t>
      </w:r>
      <w:r w:rsidR="00A246D7">
        <w:rPr>
          <w:rStyle w:val="FootnoteReference"/>
          <w:rFonts w:ascii="Arial" w:hAnsi="Arial" w:cs="Arial"/>
          <w:lang w:val="en-US"/>
        </w:rPr>
        <w:footnoteReference w:id="25"/>
      </w:r>
      <w:r w:rsidR="008C1DF1" w:rsidRPr="00564A2E">
        <w:rPr>
          <w:rFonts w:ascii="Arial" w:hAnsi="Arial" w:cs="Arial"/>
          <w:lang w:val="en-US"/>
        </w:rPr>
        <w:t xml:space="preserve"> </w:t>
      </w:r>
      <w:r w:rsidR="0037401D" w:rsidRPr="00564A2E">
        <w:rPr>
          <w:rFonts w:ascii="Arial" w:hAnsi="Arial" w:cs="Arial"/>
          <w:lang w:val="en-US"/>
        </w:rPr>
        <w:t xml:space="preserve">It is accepted that the appellant acted reasonably in incurring legal costs to secure his release. </w:t>
      </w:r>
      <w:r w:rsidR="00A262AA" w:rsidRPr="00564A2E">
        <w:rPr>
          <w:rFonts w:ascii="Arial" w:hAnsi="Arial" w:cs="Arial"/>
          <w:lang w:val="en-US"/>
        </w:rPr>
        <w:t>A</w:t>
      </w:r>
      <w:r w:rsidR="001A14DC" w:rsidRPr="00564A2E">
        <w:rPr>
          <w:rFonts w:ascii="Arial" w:hAnsi="Arial" w:cs="Arial"/>
          <w:lang w:val="en-US"/>
        </w:rPr>
        <w:t>n award for general damages</w:t>
      </w:r>
      <w:r w:rsidR="0037401D" w:rsidRPr="00564A2E">
        <w:rPr>
          <w:rFonts w:ascii="Arial" w:hAnsi="Arial" w:cs="Arial"/>
          <w:lang w:val="en-US"/>
        </w:rPr>
        <w:t xml:space="preserve"> and the legal costs necessarily and reasonably incurred in securing the appellant’s release</w:t>
      </w:r>
      <w:r w:rsidR="001A14DC" w:rsidRPr="00564A2E">
        <w:rPr>
          <w:rFonts w:ascii="Arial" w:hAnsi="Arial" w:cs="Arial"/>
          <w:lang w:val="en-US"/>
        </w:rPr>
        <w:t xml:space="preserve"> in the sum of R</w:t>
      </w:r>
      <w:r w:rsidR="00FE3476" w:rsidRPr="00564A2E">
        <w:rPr>
          <w:rFonts w:ascii="Arial" w:hAnsi="Arial" w:cs="Arial"/>
          <w:lang w:val="en-US"/>
        </w:rPr>
        <w:t>25</w:t>
      </w:r>
      <w:r w:rsidR="00970E65" w:rsidRPr="00564A2E">
        <w:rPr>
          <w:rFonts w:ascii="Arial" w:hAnsi="Arial" w:cs="Arial"/>
          <w:lang w:val="en-US"/>
        </w:rPr>
        <w:t xml:space="preserve"> 000 appears </w:t>
      </w:r>
      <w:r w:rsidR="00A85B50" w:rsidRPr="00564A2E">
        <w:rPr>
          <w:rFonts w:ascii="Arial" w:hAnsi="Arial" w:cs="Arial"/>
          <w:lang w:val="en-US"/>
        </w:rPr>
        <w:t xml:space="preserve">to </w:t>
      </w:r>
      <w:r w:rsidR="00970E65" w:rsidRPr="00564A2E">
        <w:rPr>
          <w:rFonts w:ascii="Arial" w:hAnsi="Arial" w:cs="Arial"/>
          <w:lang w:val="en-US"/>
        </w:rPr>
        <w:t>be appropriate in this</w:t>
      </w:r>
      <w:r w:rsidR="00BE6365" w:rsidRPr="00564A2E">
        <w:rPr>
          <w:rFonts w:ascii="Arial" w:hAnsi="Arial" w:cs="Arial"/>
          <w:lang w:val="en-US"/>
        </w:rPr>
        <w:t xml:space="preserve"> instance.</w:t>
      </w:r>
    </w:p>
    <w:p w14:paraId="7E6669AE" w14:textId="44FE0218" w:rsidR="001C1B00" w:rsidRDefault="001C1B00" w:rsidP="00FA5140">
      <w:pPr>
        <w:spacing w:line="360" w:lineRule="auto"/>
        <w:jc w:val="both"/>
        <w:rPr>
          <w:rFonts w:ascii="Arial" w:hAnsi="Arial" w:cs="Arial"/>
          <w:lang w:val="en-US"/>
        </w:rPr>
      </w:pPr>
    </w:p>
    <w:p w14:paraId="5FA328F6" w14:textId="116741D5" w:rsidR="008B718F" w:rsidRDefault="008B718F" w:rsidP="00FA5140">
      <w:pPr>
        <w:spacing w:line="360" w:lineRule="auto"/>
        <w:jc w:val="both"/>
        <w:rPr>
          <w:rFonts w:ascii="Arial" w:hAnsi="Arial" w:cs="Arial"/>
          <w:lang w:val="en-US"/>
        </w:rPr>
      </w:pPr>
    </w:p>
    <w:p w14:paraId="41554166" w14:textId="77777777" w:rsidR="008B718F" w:rsidRPr="008E0C80" w:rsidRDefault="008B718F" w:rsidP="00FA5140">
      <w:pPr>
        <w:spacing w:line="360" w:lineRule="auto"/>
        <w:jc w:val="both"/>
        <w:rPr>
          <w:rFonts w:ascii="Arial" w:hAnsi="Arial" w:cs="Arial"/>
          <w:lang w:val="en-US"/>
        </w:rPr>
      </w:pPr>
    </w:p>
    <w:p w14:paraId="58170F8F" w14:textId="294AE328" w:rsidR="00D850EB" w:rsidRDefault="00D850EB" w:rsidP="00FA5140">
      <w:pPr>
        <w:spacing w:line="360" w:lineRule="auto"/>
        <w:jc w:val="both"/>
        <w:rPr>
          <w:rFonts w:ascii="Arial" w:hAnsi="Arial" w:cs="Arial"/>
          <w:b/>
          <w:bCs/>
          <w:lang w:val="en-US"/>
        </w:rPr>
      </w:pPr>
      <w:r w:rsidRPr="008E0C80">
        <w:rPr>
          <w:rFonts w:ascii="Arial" w:hAnsi="Arial" w:cs="Arial"/>
          <w:b/>
          <w:bCs/>
          <w:lang w:val="en-US"/>
        </w:rPr>
        <w:lastRenderedPageBreak/>
        <w:t>Order</w:t>
      </w:r>
    </w:p>
    <w:p w14:paraId="38F94E52" w14:textId="77777777" w:rsidR="00DD1F88" w:rsidRPr="008E0C80" w:rsidRDefault="00DD1F88" w:rsidP="00FA5140">
      <w:pPr>
        <w:spacing w:line="360" w:lineRule="auto"/>
        <w:jc w:val="both"/>
        <w:rPr>
          <w:rFonts w:ascii="Arial" w:hAnsi="Arial" w:cs="Arial"/>
          <w:b/>
          <w:bCs/>
          <w:lang w:val="en-US"/>
        </w:rPr>
      </w:pPr>
    </w:p>
    <w:p w14:paraId="07BCD012" w14:textId="62A31659" w:rsidR="00F65428" w:rsidRPr="00564A2E" w:rsidRDefault="003838CC" w:rsidP="00564A2E">
      <w:pPr>
        <w:pStyle w:val="ListParagraph"/>
        <w:numPr>
          <w:ilvl w:val="0"/>
          <w:numId w:val="12"/>
        </w:numPr>
        <w:spacing w:line="360" w:lineRule="auto"/>
        <w:ind w:left="142" w:hanging="142"/>
        <w:jc w:val="both"/>
        <w:rPr>
          <w:rFonts w:ascii="Arial" w:hAnsi="Arial" w:cs="Arial"/>
          <w:lang w:val="en-US"/>
        </w:rPr>
      </w:pPr>
      <w:r w:rsidRPr="00564A2E">
        <w:rPr>
          <w:rFonts w:ascii="Arial" w:hAnsi="Arial" w:cs="Arial"/>
          <w:lang w:val="en-US"/>
        </w:rPr>
        <w:t>In the result</w:t>
      </w:r>
      <w:r w:rsidR="00F65428" w:rsidRPr="00564A2E">
        <w:rPr>
          <w:rFonts w:ascii="Arial" w:hAnsi="Arial" w:cs="Arial"/>
          <w:lang w:val="en-US"/>
        </w:rPr>
        <w:t>:</w:t>
      </w:r>
    </w:p>
    <w:p w14:paraId="71870453" w14:textId="77777777" w:rsidR="00CF0B58" w:rsidRPr="008E0C80" w:rsidRDefault="00CF0B58" w:rsidP="00FA5140">
      <w:pPr>
        <w:spacing w:line="360" w:lineRule="auto"/>
        <w:ind w:left="360"/>
        <w:jc w:val="both"/>
        <w:rPr>
          <w:rFonts w:ascii="Arial" w:hAnsi="Arial" w:cs="Arial"/>
          <w:lang w:val="en-US"/>
        </w:rPr>
      </w:pPr>
    </w:p>
    <w:p w14:paraId="2B2AEB79" w14:textId="06DD6DC4" w:rsidR="00AB26BE" w:rsidRDefault="00AB26BE" w:rsidP="00FA5140">
      <w:pPr>
        <w:pStyle w:val="ListParagraph"/>
        <w:numPr>
          <w:ilvl w:val="0"/>
          <w:numId w:val="7"/>
        </w:numPr>
        <w:spacing w:line="360" w:lineRule="auto"/>
        <w:ind w:left="284" w:hanging="142"/>
        <w:jc w:val="both"/>
        <w:rPr>
          <w:rFonts w:ascii="Arial" w:hAnsi="Arial" w:cs="Arial"/>
          <w:lang w:val="en-US"/>
        </w:rPr>
      </w:pPr>
      <w:r>
        <w:rPr>
          <w:rFonts w:ascii="Arial" w:hAnsi="Arial" w:cs="Arial"/>
          <w:lang w:val="en-US"/>
        </w:rPr>
        <w:t xml:space="preserve">Condonation is granted and the appellant’s appeal is re-instated. </w:t>
      </w:r>
    </w:p>
    <w:p w14:paraId="5F0B46E7" w14:textId="77777777" w:rsidR="008D7290" w:rsidRDefault="00F65428" w:rsidP="00FA5140">
      <w:pPr>
        <w:pStyle w:val="ListParagraph"/>
        <w:numPr>
          <w:ilvl w:val="0"/>
          <w:numId w:val="7"/>
        </w:numPr>
        <w:spacing w:line="360" w:lineRule="auto"/>
        <w:ind w:left="709" w:hanging="567"/>
        <w:jc w:val="both"/>
        <w:rPr>
          <w:rFonts w:ascii="Arial" w:hAnsi="Arial" w:cs="Arial"/>
          <w:lang w:val="en-US"/>
        </w:rPr>
      </w:pPr>
      <w:r w:rsidRPr="00163F72">
        <w:rPr>
          <w:rFonts w:ascii="Arial" w:hAnsi="Arial" w:cs="Arial"/>
          <w:lang w:val="en-US"/>
        </w:rPr>
        <w:t xml:space="preserve">The </w:t>
      </w:r>
      <w:r w:rsidR="00AB26BE">
        <w:rPr>
          <w:rFonts w:ascii="Arial" w:hAnsi="Arial" w:cs="Arial"/>
          <w:lang w:val="en-US"/>
        </w:rPr>
        <w:t xml:space="preserve">costs occasioned by the application for condonation and re-instatement is to be paid by the appellant. </w:t>
      </w:r>
    </w:p>
    <w:p w14:paraId="63BDD06C" w14:textId="0D2DBDF1" w:rsidR="003A0553" w:rsidRDefault="008D7290" w:rsidP="00FA5140">
      <w:pPr>
        <w:pStyle w:val="ListParagraph"/>
        <w:numPr>
          <w:ilvl w:val="0"/>
          <w:numId w:val="7"/>
        </w:numPr>
        <w:spacing w:line="360" w:lineRule="auto"/>
        <w:ind w:left="284" w:hanging="142"/>
        <w:jc w:val="both"/>
        <w:rPr>
          <w:rFonts w:ascii="Arial" w:hAnsi="Arial" w:cs="Arial"/>
          <w:lang w:val="en-US"/>
        </w:rPr>
      </w:pPr>
      <w:r>
        <w:rPr>
          <w:rFonts w:ascii="Arial" w:hAnsi="Arial" w:cs="Arial"/>
          <w:lang w:val="en-US"/>
        </w:rPr>
        <w:t xml:space="preserve">The </w:t>
      </w:r>
      <w:r w:rsidR="00F65428" w:rsidRPr="00163F72">
        <w:rPr>
          <w:rFonts w:ascii="Arial" w:hAnsi="Arial" w:cs="Arial"/>
          <w:lang w:val="en-US"/>
        </w:rPr>
        <w:t>appeal is upheld with costs.</w:t>
      </w:r>
    </w:p>
    <w:p w14:paraId="6941E046" w14:textId="77777777" w:rsidR="002C6C3B" w:rsidRPr="008E0C80" w:rsidRDefault="002C6C3B" w:rsidP="00FA5140">
      <w:pPr>
        <w:pStyle w:val="ListParagraph"/>
        <w:numPr>
          <w:ilvl w:val="0"/>
          <w:numId w:val="7"/>
        </w:numPr>
        <w:spacing w:line="360" w:lineRule="auto"/>
        <w:ind w:left="284" w:hanging="142"/>
        <w:jc w:val="both"/>
        <w:rPr>
          <w:rFonts w:ascii="Arial" w:hAnsi="Arial" w:cs="Arial"/>
          <w:lang w:val="en-US"/>
        </w:rPr>
      </w:pPr>
      <w:r w:rsidRPr="008E0C80">
        <w:rPr>
          <w:rFonts w:ascii="Arial" w:hAnsi="Arial" w:cs="Arial"/>
          <w:lang w:val="en-US"/>
        </w:rPr>
        <w:t xml:space="preserve">The </w:t>
      </w:r>
      <w:r w:rsidR="007249D4" w:rsidRPr="008E0C80">
        <w:rPr>
          <w:rFonts w:ascii="Arial" w:hAnsi="Arial" w:cs="Arial"/>
          <w:lang w:val="en-US"/>
        </w:rPr>
        <w:t xml:space="preserve">order </w:t>
      </w:r>
      <w:r w:rsidR="00163F72">
        <w:rPr>
          <w:rFonts w:ascii="Arial" w:hAnsi="Arial" w:cs="Arial"/>
          <w:lang w:val="en-US"/>
        </w:rPr>
        <w:t xml:space="preserve">of the court </w:t>
      </w:r>
      <w:r w:rsidR="00163F72">
        <w:rPr>
          <w:rFonts w:ascii="Arial" w:hAnsi="Arial" w:cs="Arial"/>
          <w:i/>
          <w:iCs/>
          <w:lang w:val="en-US"/>
        </w:rPr>
        <w:t xml:space="preserve">a quo </w:t>
      </w:r>
      <w:r w:rsidRPr="008E0C80">
        <w:rPr>
          <w:rFonts w:ascii="Arial" w:hAnsi="Arial" w:cs="Arial"/>
          <w:lang w:val="en-US"/>
        </w:rPr>
        <w:t>is set</w:t>
      </w:r>
      <w:r w:rsidR="00163F72">
        <w:rPr>
          <w:rFonts w:ascii="Arial" w:hAnsi="Arial" w:cs="Arial"/>
          <w:lang w:val="en-US"/>
        </w:rPr>
        <w:t xml:space="preserve"> </w:t>
      </w:r>
      <w:r w:rsidRPr="008E0C80">
        <w:rPr>
          <w:rFonts w:ascii="Arial" w:hAnsi="Arial" w:cs="Arial"/>
          <w:lang w:val="en-US"/>
        </w:rPr>
        <w:t xml:space="preserve">aside and </w:t>
      </w:r>
      <w:r w:rsidR="003A0553" w:rsidRPr="008E0C80">
        <w:rPr>
          <w:rFonts w:ascii="Arial" w:hAnsi="Arial" w:cs="Arial"/>
          <w:lang w:val="en-US"/>
        </w:rPr>
        <w:t xml:space="preserve">is </w:t>
      </w:r>
      <w:r w:rsidR="00CF0B58">
        <w:rPr>
          <w:rFonts w:ascii="Arial" w:hAnsi="Arial" w:cs="Arial"/>
          <w:lang w:val="en-US"/>
        </w:rPr>
        <w:t>replaced</w:t>
      </w:r>
      <w:r w:rsidRPr="008E0C80">
        <w:rPr>
          <w:rFonts w:ascii="Arial" w:hAnsi="Arial" w:cs="Arial"/>
          <w:lang w:val="en-US"/>
        </w:rPr>
        <w:t xml:space="preserve"> with the following:</w:t>
      </w:r>
    </w:p>
    <w:p w14:paraId="1F45DD56" w14:textId="77777777" w:rsidR="00F65428" w:rsidRPr="008E0C80" w:rsidRDefault="00F65428" w:rsidP="00FA5140">
      <w:pPr>
        <w:pStyle w:val="ListParagraph"/>
        <w:spacing w:line="360" w:lineRule="auto"/>
        <w:jc w:val="both"/>
        <w:rPr>
          <w:rFonts w:ascii="Arial" w:hAnsi="Arial" w:cs="Arial"/>
          <w:lang w:val="en-US"/>
        </w:rPr>
      </w:pPr>
    </w:p>
    <w:p w14:paraId="5648E20A" w14:textId="78C4F4DF" w:rsidR="002C6C3B" w:rsidRDefault="00CF0B58" w:rsidP="00FA5140">
      <w:pPr>
        <w:spacing w:line="360" w:lineRule="auto"/>
        <w:ind w:left="709" w:hanging="425"/>
        <w:jc w:val="both"/>
        <w:rPr>
          <w:rFonts w:ascii="Arial" w:hAnsi="Arial" w:cs="Arial"/>
          <w:lang w:val="en-US"/>
        </w:rPr>
      </w:pPr>
      <w:r>
        <w:rPr>
          <w:rFonts w:ascii="Arial" w:hAnsi="Arial" w:cs="Arial"/>
          <w:lang w:val="en-US"/>
        </w:rPr>
        <w:t xml:space="preserve">“1. </w:t>
      </w:r>
      <w:r>
        <w:rPr>
          <w:rFonts w:ascii="Arial" w:hAnsi="Arial" w:cs="Arial"/>
          <w:lang w:val="en-US"/>
        </w:rPr>
        <w:tab/>
      </w:r>
      <w:r w:rsidR="002C6C3B" w:rsidRPr="00CF0B58">
        <w:rPr>
          <w:rFonts w:ascii="Arial" w:hAnsi="Arial" w:cs="Arial"/>
          <w:lang w:val="en-US"/>
        </w:rPr>
        <w:t>The</w:t>
      </w:r>
      <w:r w:rsidR="00C76A33" w:rsidRPr="00CF0B58">
        <w:rPr>
          <w:rFonts w:ascii="Arial" w:hAnsi="Arial" w:cs="Arial"/>
          <w:lang w:val="en-US"/>
        </w:rPr>
        <w:t xml:space="preserve"> </w:t>
      </w:r>
      <w:r w:rsidR="009D12EF">
        <w:rPr>
          <w:rFonts w:ascii="Arial" w:hAnsi="Arial" w:cs="Arial"/>
          <w:lang w:val="en-US"/>
        </w:rPr>
        <w:t>first defendant</w:t>
      </w:r>
      <w:r w:rsidR="00C76A33" w:rsidRPr="00CF0B58">
        <w:rPr>
          <w:rFonts w:ascii="Arial" w:hAnsi="Arial" w:cs="Arial"/>
          <w:lang w:val="en-US"/>
        </w:rPr>
        <w:t xml:space="preserve"> is </w:t>
      </w:r>
      <w:r w:rsidR="0094660E" w:rsidRPr="00CF0B58">
        <w:rPr>
          <w:rFonts w:ascii="Arial" w:hAnsi="Arial" w:cs="Arial"/>
          <w:lang w:val="en-US"/>
        </w:rPr>
        <w:t>ordered</w:t>
      </w:r>
      <w:r w:rsidR="00D9382D" w:rsidRPr="00CF0B58">
        <w:rPr>
          <w:rFonts w:ascii="Arial" w:hAnsi="Arial" w:cs="Arial"/>
          <w:lang w:val="en-US"/>
        </w:rPr>
        <w:t xml:space="preserve"> </w:t>
      </w:r>
      <w:r w:rsidR="00C76A33" w:rsidRPr="00CF0B58">
        <w:rPr>
          <w:rFonts w:ascii="Arial" w:hAnsi="Arial" w:cs="Arial"/>
          <w:lang w:val="en-US"/>
        </w:rPr>
        <w:t xml:space="preserve">to pay to the plaintiff the </w:t>
      </w:r>
      <w:r w:rsidR="0094660E" w:rsidRPr="00CF0B58">
        <w:rPr>
          <w:rFonts w:ascii="Arial" w:hAnsi="Arial" w:cs="Arial"/>
          <w:lang w:val="en-US"/>
        </w:rPr>
        <w:t>amount</w:t>
      </w:r>
      <w:r w:rsidR="00C76A33" w:rsidRPr="00CF0B58">
        <w:rPr>
          <w:rFonts w:ascii="Arial" w:hAnsi="Arial" w:cs="Arial"/>
          <w:lang w:val="en-US"/>
        </w:rPr>
        <w:t xml:space="preserve"> of </w:t>
      </w:r>
      <w:r w:rsidR="00277FD8" w:rsidRPr="00CF0B58">
        <w:rPr>
          <w:rFonts w:ascii="Arial" w:hAnsi="Arial" w:cs="Arial"/>
          <w:lang w:val="en-US"/>
        </w:rPr>
        <w:t>R</w:t>
      </w:r>
      <w:r w:rsidR="009D12EF">
        <w:rPr>
          <w:rFonts w:ascii="Arial" w:hAnsi="Arial" w:cs="Arial"/>
          <w:lang w:val="en-US"/>
        </w:rPr>
        <w:t>25 000</w:t>
      </w:r>
      <w:r w:rsidR="008E0C80" w:rsidRPr="00CF0B58">
        <w:rPr>
          <w:rFonts w:ascii="Arial" w:hAnsi="Arial" w:cs="Arial"/>
          <w:lang w:val="en-US"/>
        </w:rPr>
        <w:t>,00</w:t>
      </w:r>
      <w:r w:rsidR="00176584">
        <w:rPr>
          <w:rFonts w:ascii="Arial" w:hAnsi="Arial" w:cs="Arial"/>
          <w:lang w:val="en-US"/>
        </w:rPr>
        <w:t>,</w:t>
      </w:r>
      <w:r w:rsidR="0094660E" w:rsidRPr="00CF0B58">
        <w:rPr>
          <w:rFonts w:ascii="Arial" w:hAnsi="Arial" w:cs="Arial"/>
          <w:lang w:val="en-US"/>
        </w:rPr>
        <w:t xml:space="preserve"> as and for </w:t>
      </w:r>
      <w:r w:rsidR="00C12C0D">
        <w:rPr>
          <w:rFonts w:ascii="Arial" w:hAnsi="Arial" w:cs="Arial"/>
          <w:lang w:val="en-US"/>
        </w:rPr>
        <w:t xml:space="preserve">general </w:t>
      </w:r>
      <w:r w:rsidR="0094660E" w:rsidRPr="00CF0B58">
        <w:rPr>
          <w:rFonts w:ascii="Arial" w:hAnsi="Arial" w:cs="Arial"/>
          <w:lang w:val="en-US"/>
        </w:rPr>
        <w:t>damages</w:t>
      </w:r>
      <w:r w:rsidR="002C6C3B" w:rsidRPr="00CF0B58">
        <w:rPr>
          <w:rFonts w:ascii="Arial" w:hAnsi="Arial" w:cs="Arial"/>
          <w:lang w:val="en-US"/>
        </w:rPr>
        <w:t>.</w:t>
      </w:r>
    </w:p>
    <w:p w14:paraId="36F2F823" w14:textId="555C755B" w:rsidR="00C12C0D" w:rsidRDefault="00C12C0D" w:rsidP="00FA5140">
      <w:pPr>
        <w:spacing w:line="360" w:lineRule="auto"/>
        <w:ind w:left="709" w:hanging="425"/>
        <w:jc w:val="both"/>
        <w:rPr>
          <w:rFonts w:ascii="Arial" w:hAnsi="Arial" w:cs="Arial"/>
          <w:lang w:val="en-US"/>
        </w:rPr>
      </w:pPr>
      <w:r>
        <w:rPr>
          <w:rFonts w:ascii="Arial" w:hAnsi="Arial" w:cs="Arial"/>
          <w:lang w:val="en-US"/>
        </w:rPr>
        <w:t xml:space="preserve"> 2. </w:t>
      </w:r>
      <w:r>
        <w:rPr>
          <w:rFonts w:ascii="Arial" w:hAnsi="Arial" w:cs="Arial"/>
          <w:lang w:val="en-US"/>
        </w:rPr>
        <w:tab/>
      </w:r>
      <w:r w:rsidR="00E041D2">
        <w:rPr>
          <w:rFonts w:ascii="Arial" w:hAnsi="Arial" w:cs="Arial"/>
          <w:lang w:val="en-US"/>
        </w:rPr>
        <w:t>The first defendant is ordered to pay to the plaintiff the amount of R3492,00 as and for special damages.</w:t>
      </w:r>
    </w:p>
    <w:p w14:paraId="45148382" w14:textId="6E713B0A" w:rsidR="00C76A33" w:rsidRDefault="00CF0B58" w:rsidP="00FA5140">
      <w:pPr>
        <w:spacing w:line="360" w:lineRule="auto"/>
        <w:ind w:left="709" w:hanging="425"/>
        <w:jc w:val="both"/>
        <w:rPr>
          <w:rFonts w:ascii="Arial" w:hAnsi="Arial" w:cs="Arial"/>
          <w:lang w:val="en-US"/>
        </w:rPr>
      </w:pPr>
      <w:r>
        <w:rPr>
          <w:rFonts w:ascii="Arial" w:hAnsi="Arial" w:cs="Arial"/>
          <w:lang w:val="en-US"/>
        </w:rPr>
        <w:t xml:space="preserve"> </w:t>
      </w:r>
      <w:r w:rsidR="00C12C0D">
        <w:rPr>
          <w:rFonts w:ascii="Arial" w:hAnsi="Arial" w:cs="Arial"/>
          <w:lang w:val="en-US"/>
        </w:rPr>
        <w:t>3</w:t>
      </w:r>
      <w:r>
        <w:rPr>
          <w:rFonts w:ascii="Arial" w:hAnsi="Arial" w:cs="Arial"/>
          <w:lang w:val="en-US"/>
        </w:rPr>
        <w:t xml:space="preserve">. </w:t>
      </w:r>
      <w:r>
        <w:rPr>
          <w:rFonts w:ascii="Arial" w:hAnsi="Arial" w:cs="Arial"/>
          <w:lang w:val="en-US"/>
        </w:rPr>
        <w:tab/>
      </w:r>
      <w:r w:rsidR="00C76A33" w:rsidRPr="00CF0B58">
        <w:rPr>
          <w:rFonts w:ascii="Arial" w:hAnsi="Arial" w:cs="Arial"/>
          <w:lang w:val="en-US"/>
        </w:rPr>
        <w:t xml:space="preserve">The defendant is </w:t>
      </w:r>
      <w:r w:rsidR="0094660E" w:rsidRPr="00CF0B58">
        <w:rPr>
          <w:rFonts w:ascii="Arial" w:hAnsi="Arial" w:cs="Arial"/>
          <w:lang w:val="en-US"/>
        </w:rPr>
        <w:t>ordered</w:t>
      </w:r>
      <w:r w:rsidR="00C76A33" w:rsidRPr="00CF0B58">
        <w:rPr>
          <w:rFonts w:ascii="Arial" w:hAnsi="Arial" w:cs="Arial"/>
          <w:lang w:val="en-US"/>
        </w:rPr>
        <w:t xml:space="preserve"> to pay interest on the aforesaid </w:t>
      </w:r>
      <w:r w:rsidR="0094660E" w:rsidRPr="00CF0B58">
        <w:rPr>
          <w:rFonts w:ascii="Arial" w:hAnsi="Arial" w:cs="Arial"/>
          <w:lang w:val="en-US"/>
        </w:rPr>
        <w:t>amounts</w:t>
      </w:r>
      <w:r w:rsidR="00C76A33" w:rsidRPr="00CF0B58">
        <w:rPr>
          <w:rFonts w:ascii="Arial" w:hAnsi="Arial" w:cs="Arial"/>
          <w:lang w:val="en-US"/>
        </w:rPr>
        <w:t xml:space="preserve"> </w:t>
      </w:r>
      <w:r w:rsidR="00C45EE5" w:rsidRPr="00CF0B58">
        <w:rPr>
          <w:rFonts w:ascii="Arial" w:hAnsi="Arial" w:cs="Arial"/>
          <w:lang w:val="en-US"/>
        </w:rPr>
        <w:t>at the legally prescribed rate</w:t>
      </w:r>
      <w:r w:rsidR="00C76A33" w:rsidRPr="00CF0B58">
        <w:rPr>
          <w:rFonts w:ascii="Arial" w:hAnsi="Arial" w:cs="Arial"/>
          <w:lang w:val="en-US"/>
        </w:rPr>
        <w:t xml:space="preserve">, from </w:t>
      </w:r>
      <w:r w:rsidR="00F832B1" w:rsidRPr="00CF0B58">
        <w:rPr>
          <w:rFonts w:ascii="Arial" w:hAnsi="Arial" w:cs="Arial"/>
          <w:lang w:val="en-US"/>
        </w:rPr>
        <w:t xml:space="preserve">the </w:t>
      </w:r>
      <w:r w:rsidR="00C76A33" w:rsidRPr="00CF0B58">
        <w:rPr>
          <w:rFonts w:ascii="Arial" w:hAnsi="Arial" w:cs="Arial"/>
          <w:lang w:val="en-US"/>
        </w:rPr>
        <w:t xml:space="preserve">date of </w:t>
      </w:r>
      <w:r w:rsidR="00A14291">
        <w:rPr>
          <w:rFonts w:ascii="Arial" w:hAnsi="Arial" w:cs="Arial"/>
          <w:lang w:val="en-US"/>
        </w:rPr>
        <w:t xml:space="preserve">service of summons </w:t>
      </w:r>
      <w:r w:rsidR="00C76A33" w:rsidRPr="00CF0B58">
        <w:rPr>
          <w:rFonts w:ascii="Arial" w:hAnsi="Arial" w:cs="Arial"/>
          <w:lang w:val="en-US"/>
        </w:rPr>
        <w:t>to date of payment.</w:t>
      </w:r>
    </w:p>
    <w:p w14:paraId="3F05DEF4" w14:textId="7544E2D3" w:rsidR="0094660E" w:rsidRDefault="00C12C0D" w:rsidP="00FA5140">
      <w:pPr>
        <w:spacing w:line="360" w:lineRule="auto"/>
        <w:ind w:left="709" w:hanging="349"/>
        <w:jc w:val="both"/>
        <w:rPr>
          <w:rFonts w:ascii="Arial" w:hAnsi="Arial" w:cs="Arial"/>
          <w:lang w:val="en-US"/>
        </w:rPr>
      </w:pPr>
      <w:r>
        <w:rPr>
          <w:rFonts w:ascii="Arial" w:hAnsi="Arial" w:cs="Arial"/>
          <w:lang w:val="en-US"/>
        </w:rPr>
        <w:t>4</w:t>
      </w:r>
      <w:r w:rsidR="00CF0B58">
        <w:rPr>
          <w:rFonts w:ascii="Arial" w:hAnsi="Arial" w:cs="Arial"/>
          <w:lang w:val="en-US"/>
        </w:rPr>
        <w:t xml:space="preserve">. </w:t>
      </w:r>
      <w:r w:rsidR="00CF0B58">
        <w:rPr>
          <w:rFonts w:ascii="Arial" w:hAnsi="Arial" w:cs="Arial"/>
          <w:lang w:val="en-US"/>
        </w:rPr>
        <w:tab/>
      </w:r>
      <w:r w:rsidR="00C76A33" w:rsidRPr="00CF0B58">
        <w:rPr>
          <w:rFonts w:ascii="Arial" w:hAnsi="Arial" w:cs="Arial"/>
          <w:lang w:val="en-US"/>
        </w:rPr>
        <w:t xml:space="preserve">The defendant is </w:t>
      </w:r>
      <w:r w:rsidR="0094660E" w:rsidRPr="00CF0B58">
        <w:rPr>
          <w:rFonts w:ascii="Arial" w:hAnsi="Arial" w:cs="Arial"/>
          <w:lang w:val="en-US"/>
        </w:rPr>
        <w:t>ordered</w:t>
      </w:r>
      <w:r w:rsidR="00C76A33" w:rsidRPr="00CF0B58">
        <w:rPr>
          <w:rFonts w:ascii="Arial" w:hAnsi="Arial" w:cs="Arial"/>
          <w:lang w:val="en-US"/>
        </w:rPr>
        <w:t xml:space="preserve"> to pay the plaintiff</w:t>
      </w:r>
      <w:r w:rsidR="008D7290">
        <w:rPr>
          <w:rFonts w:ascii="Arial" w:hAnsi="Arial" w:cs="Arial"/>
          <w:lang w:val="en-US"/>
        </w:rPr>
        <w:t>’</w:t>
      </w:r>
      <w:r w:rsidR="00C76A33" w:rsidRPr="00CF0B58">
        <w:rPr>
          <w:rFonts w:ascii="Arial" w:hAnsi="Arial" w:cs="Arial"/>
          <w:lang w:val="en-US"/>
        </w:rPr>
        <w:t xml:space="preserve">s costs of suit, together with interest </w:t>
      </w:r>
      <w:r w:rsidR="006F40E8" w:rsidRPr="00CF0B58">
        <w:rPr>
          <w:rFonts w:ascii="Arial" w:hAnsi="Arial" w:cs="Arial"/>
          <w:lang w:val="en-US"/>
        </w:rPr>
        <w:t>calculated thereon at the legally prescribed rate</w:t>
      </w:r>
      <w:r w:rsidR="00BF5B84" w:rsidRPr="00CF0B58">
        <w:rPr>
          <w:rFonts w:ascii="Arial" w:hAnsi="Arial" w:cs="Arial"/>
          <w:lang w:val="en-US"/>
        </w:rPr>
        <w:t>,</w:t>
      </w:r>
      <w:r w:rsidR="006F40E8" w:rsidRPr="00CF0B58">
        <w:rPr>
          <w:rFonts w:ascii="Arial" w:hAnsi="Arial" w:cs="Arial"/>
          <w:lang w:val="en-US"/>
        </w:rPr>
        <w:t xml:space="preserve"> from </w:t>
      </w:r>
      <w:r w:rsidR="007365C3" w:rsidRPr="00CF0B58">
        <w:rPr>
          <w:rFonts w:ascii="Arial" w:hAnsi="Arial" w:cs="Arial"/>
          <w:lang w:val="en-US"/>
        </w:rPr>
        <w:t>a date fourteen (</w:t>
      </w:r>
      <w:r w:rsidR="006F40E8" w:rsidRPr="00CF0B58">
        <w:rPr>
          <w:rFonts w:ascii="Arial" w:hAnsi="Arial" w:cs="Arial"/>
          <w:lang w:val="en-US"/>
        </w:rPr>
        <w:t>14</w:t>
      </w:r>
      <w:r w:rsidR="007365C3" w:rsidRPr="00CF0B58">
        <w:rPr>
          <w:rFonts w:ascii="Arial" w:hAnsi="Arial" w:cs="Arial"/>
          <w:lang w:val="en-US"/>
        </w:rPr>
        <w:t>)</w:t>
      </w:r>
      <w:r w:rsidR="006F40E8" w:rsidRPr="00CF0B58">
        <w:rPr>
          <w:rFonts w:ascii="Arial" w:hAnsi="Arial" w:cs="Arial"/>
          <w:lang w:val="en-US"/>
        </w:rPr>
        <w:t xml:space="preserve"> days after taxation to the date of payment.</w:t>
      </w:r>
      <w:r w:rsidR="00CF0B58">
        <w:rPr>
          <w:rFonts w:ascii="Arial" w:hAnsi="Arial" w:cs="Arial"/>
          <w:lang w:val="en-US"/>
        </w:rPr>
        <w:t>”</w:t>
      </w:r>
    </w:p>
    <w:p w14:paraId="5F33EE5F" w14:textId="7EBAC8A8" w:rsidR="008D7290" w:rsidRDefault="008D7290" w:rsidP="00C53AE5">
      <w:pPr>
        <w:spacing w:line="480" w:lineRule="auto"/>
        <w:jc w:val="both"/>
        <w:rPr>
          <w:rFonts w:ascii="Arial" w:hAnsi="Arial" w:cs="Arial"/>
          <w:lang w:val="en-US"/>
        </w:rPr>
      </w:pPr>
    </w:p>
    <w:p w14:paraId="5EB0D6BB" w14:textId="77777777" w:rsidR="008B718F" w:rsidRDefault="008B718F" w:rsidP="00C53AE5">
      <w:pPr>
        <w:spacing w:line="480" w:lineRule="auto"/>
        <w:jc w:val="both"/>
        <w:rPr>
          <w:rFonts w:ascii="Arial" w:hAnsi="Arial" w:cs="Arial"/>
          <w:lang w:val="en-US"/>
        </w:rPr>
      </w:pPr>
    </w:p>
    <w:p w14:paraId="6E0EE29C" w14:textId="77777777" w:rsidR="003D3064" w:rsidRPr="003D3064" w:rsidRDefault="003D3064" w:rsidP="003D3064">
      <w:pPr>
        <w:spacing w:line="360" w:lineRule="auto"/>
        <w:ind w:left="3686" w:firstLine="1354"/>
        <w:jc w:val="both"/>
        <w:rPr>
          <w:rFonts w:ascii="Arial" w:hAnsi="Arial" w:cs="Arial"/>
          <w:sz w:val="28"/>
          <w:szCs w:val="28"/>
        </w:rPr>
      </w:pPr>
      <w:r w:rsidRPr="003D3064">
        <w:rPr>
          <w:rFonts w:ascii="Arial" w:hAnsi="Arial" w:cs="Arial"/>
          <w:sz w:val="28"/>
          <w:szCs w:val="28"/>
        </w:rPr>
        <w:t>_________________________</w:t>
      </w:r>
    </w:p>
    <w:p w14:paraId="4C187661" w14:textId="77777777" w:rsidR="003D3064" w:rsidRPr="00FA5140" w:rsidRDefault="003D3064" w:rsidP="003D3064">
      <w:pPr>
        <w:spacing w:line="360" w:lineRule="auto"/>
        <w:ind w:left="4320" w:firstLine="720"/>
        <w:jc w:val="both"/>
        <w:rPr>
          <w:rFonts w:ascii="Arial" w:hAnsi="Arial" w:cs="Arial"/>
          <w:b/>
        </w:rPr>
      </w:pPr>
      <w:r w:rsidRPr="00FA5140">
        <w:rPr>
          <w:rFonts w:ascii="Arial" w:hAnsi="Arial" w:cs="Arial"/>
          <w:b/>
        </w:rPr>
        <w:t xml:space="preserve">A. GOVINDJEE                                                                                                                                                       </w:t>
      </w:r>
    </w:p>
    <w:p w14:paraId="61823CE1" w14:textId="5B7A7FB2" w:rsidR="003D3064" w:rsidRPr="00FA5140" w:rsidRDefault="003D3064" w:rsidP="003D3064">
      <w:pPr>
        <w:spacing w:line="360" w:lineRule="auto"/>
        <w:ind w:left="5040"/>
        <w:jc w:val="both"/>
        <w:rPr>
          <w:rFonts w:ascii="Arial" w:hAnsi="Arial" w:cs="Arial"/>
          <w:b/>
        </w:rPr>
      </w:pPr>
      <w:r w:rsidRPr="00FA5140">
        <w:rPr>
          <w:rFonts w:ascii="Arial" w:hAnsi="Arial" w:cs="Arial"/>
          <w:b/>
        </w:rPr>
        <w:t>JUDGE OF THE HIGH COURT</w:t>
      </w:r>
    </w:p>
    <w:p w14:paraId="0581AD7A" w14:textId="02F4501A" w:rsidR="003D3064" w:rsidRPr="00FA5140" w:rsidRDefault="003D3064" w:rsidP="003D3064">
      <w:pPr>
        <w:spacing w:line="360" w:lineRule="auto"/>
        <w:ind w:left="5040"/>
        <w:jc w:val="both"/>
        <w:rPr>
          <w:rFonts w:ascii="Arial" w:hAnsi="Arial" w:cs="Arial"/>
          <w:b/>
        </w:rPr>
      </w:pPr>
    </w:p>
    <w:p w14:paraId="36D0B176" w14:textId="4407E632" w:rsidR="003D3064" w:rsidRPr="003D3064" w:rsidRDefault="003D3064" w:rsidP="003D3064">
      <w:pPr>
        <w:autoSpaceDE w:val="0"/>
        <w:autoSpaceDN w:val="0"/>
        <w:adjustRightInd w:val="0"/>
        <w:spacing w:line="360" w:lineRule="auto"/>
        <w:jc w:val="both"/>
        <w:rPr>
          <w:rFonts w:ascii="Arial" w:hAnsi="Arial" w:cs="Arial"/>
          <w:b/>
          <w:color w:val="000000" w:themeColor="text1"/>
          <w:lang w:val="en-GB"/>
        </w:rPr>
      </w:pP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Pr>
          <w:rFonts w:ascii="Arial" w:hAnsi="Arial" w:cs="Arial"/>
          <w:color w:val="000000" w:themeColor="text1"/>
          <w:lang w:val="en-GB"/>
        </w:rPr>
        <w:tab/>
      </w:r>
      <w:r w:rsidRPr="003D3064">
        <w:rPr>
          <w:rFonts w:ascii="Arial" w:hAnsi="Arial" w:cs="Arial"/>
          <w:b/>
          <w:color w:val="000000" w:themeColor="text1"/>
          <w:lang w:val="en-GB"/>
        </w:rPr>
        <w:t xml:space="preserve">                                                                            </w:t>
      </w:r>
    </w:p>
    <w:p w14:paraId="3D680988" w14:textId="77777777" w:rsidR="003D3064" w:rsidRPr="008D7290" w:rsidRDefault="003D3064" w:rsidP="003D3064">
      <w:pPr>
        <w:spacing w:line="480" w:lineRule="auto"/>
        <w:jc w:val="both"/>
        <w:rPr>
          <w:rFonts w:ascii="Arial" w:hAnsi="Arial" w:cs="Arial"/>
          <w:b/>
          <w:bCs/>
          <w:lang w:val="en-US"/>
        </w:rPr>
      </w:pP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Pr="008D7290">
        <w:rPr>
          <w:rFonts w:ascii="Arial" w:hAnsi="Arial" w:cs="Arial"/>
          <w:b/>
          <w:bCs/>
          <w:lang w:val="en-US"/>
        </w:rPr>
        <w:t>VAN ZYL DJP:</w:t>
      </w:r>
    </w:p>
    <w:p w14:paraId="7F34BE1A" w14:textId="482E9071" w:rsidR="003D3064" w:rsidRPr="003D3064" w:rsidRDefault="003D3064" w:rsidP="003D3064">
      <w:pPr>
        <w:spacing w:line="360" w:lineRule="auto"/>
        <w:ind w:right="-52"/>
        <w:rPr>
          <w:rFonts w:ascii="Arial" w:hAnsi="Arial" w:cs="Arial"/>
          <w:b/>
          <w:color w:val="000000" w:themeColor="text1"/>
          <w:lang w:val="en-GB"/>
        </w:rPr>
      </w:pPr>
    </w:p>
    <w:p w14:paraId="3399CC5D" w14:textId="0E8BE74C" w:rsidR="003D3064" w:rsidRDefault="003D3064" w:rsidP="003D3064">
      <w:pPr>
        <w:spacing w:line="360" w:lineRule="auto"/>
        <w:ind w:left="5040"/>
        <w:jc w:val="both"/>
        <w:rPr>
          <w:rFonts w:ascii="Arial" w:hAnsi="Arial" w:cs="Arial"/>
        </w:rPr>
      </w:pPr>
      <w:r w:rsidRPr="007A1090">
        <w:rPr>
          <w:rFonts w:ascii="Arial" w:hAnsi="Arial" w:cs="Arial"/>
        </w:rPr>
        <w:t>I agree</w:t>
      </w:r>
      <w:r w:rsidR="00E041D2">
        <w:rPr>
          <w:rFonts w:ascii="Arial" w:hAnsi="Arial" w:cs="Arial"/>
        </w:rPr>
        <w:t>.</w:t>
      </w:r>
    </w:p>
    <w:p w14:paraId="5C66752E" w14:textId="77777777" w:rsidR="003D3064" w:rsidRPr="003D3064" w:rsidRDefault="003D3064" w:rsidP="003D3064">
      <w:pPr>
        <w:autoSpaceDE w:val="0"/>
        <w:autoSpaceDN w:val="0"/>
        <w:adjustRightInd w:val="0"/>
        <w:spacing w:line="360" w:lineRule="auto"/>
        <w:jc w:val="both"/>
        <w:rPr>
          <w:rFonts w:ascii="Arial" w:hAnsi="Arial" w:cs="Arial"/>
          <w:color w:val="000000" w:themeColor="text1"/>
          <w:lang w:val="en-GB"/>
        </w:rPr>
      </w:pPr>
    </w:p>
    <w:p w14:paraId="7E16DC69" w14:textId="77777777" w:rsidR="003D3064" w:rsidRPr="003D3064" w:rsidRDefault="003D3064" w:rsidP="003D3064">
      <w:pPr>
        <w:spacing w:line="360" w:lineRule="auto"/>
        <w:ind w:left="4320" w:firstLine="720"/>
        <w:jc w:val="both"/>
        <w:rPr>
          <w:rFonts w:ascii="Arial" w:hAnsi="Arial" w:cs="Arial"/>
          <w:sz w:val="28"/>
          <w:szCs w:val="28"/>
        </w:rPr>
      </w:pPr>
      <w:r w:rsidRPr="003D3064">
        <w:rPr>
          <w:rFonts w:ascii="Arial" w:hAnsi="Arial" w:cs="Arial"/>
          <w:sz w:val="28"/>
          <w:szCs w:val="28"/>
        </w:rPr>
        <w:t>_________________________</w:t>
      </w:r>
    </w:p>
    <w:p w14:paraId="4E129697" w14:textId="62A4CA14" w:rsidR="003D3064" w:rsidRPr="008D7290" w:rsidRDefault="003D3064" w:rsidP="003D3064">
      <w:pPr>
        <w:spacing w:line="480" w:lineRule="auto"/>
        <w:ind w:left="4320" w:firstLine="720"/>
        <w:jc w:val="both"/>
        <w:rPr>
          <w:rFonts w:ascii="Arial" w:hAnsi="Arial" w:cs="Arial"/>
          <w:b/>
          <w:bCs/>
          <w:lang w:val="en-US"/>
        </w:rPr>
      </w:pPr>
      <w:r>
        <w:rPr>
          <w:rFonts w:ascii="Arial" w:hAnsi="Arial" w:cs="Arial"/>
          <w:b/>
          <w:bCs/>
          <w:lang w:val="en-US"/>
        </w:rPr>
        <w:t xml:space="preserve"> D. </w:t>
      </w:r>
      <w:r w:rsidRPr="008D7290">
        <w:rPr>
          <w:rFonts w:ascii="Arial" w:hAnsi="Arial" w:cs="Arial"/>
          <w:b/>
          <w:bCs/>
          <w:lang w:val="en-US"/>
        </w:rPr>
        <w:t>VAN ZYL</w:t>
      </w:r>
    </w:p>
    <w:p w14:paraId="2C51A111" w14:textId="455A0E16" w:rsidR="003D3064" w:rsidRPr="00255166" w:rsidRDefault="003D3064" w:rsidP="003D3064">
      <w:pPr>
        <w:spacing w:line="480" w:lineRule="auto"/>
        <w:ind w:left="5103"/>
        <w:jc w:val="both"/>
        <w:rPr>
          <w:rFonts w:ascii="Arial" w:hAnsi="Arial" w:cs="Arial"/>
          <w:b/>
          <w:bCs/>
          <w:lang w:val="en-US"/>
        </w:rPr>
      </w:pPr>
      <w:r>
        <w:rPr>
          <w:rFonts w:ascii="Arial" w:hAnsi="Arial" w:cs="Arial"/>
          <w:b/>
          <w:bCs/>
          <w:lang w:val="en-US"/>
        </w:rPr>
        <w:lastRenderedPageBreak/>
        <w:t xml:space="preserve">DEPUTY </w:t>
      </w:r>
      <w:r w:rsidRPr="00255166">
        <w:rPr>
          <w:rFonts w:ascii="Arial" w:hAnsi="Arial" w:cs="Arial"/>
          <w:b/>
          <w:bCs/>
          <w:lang w:val="en-US"/>
        </w:rPr>
        <w:t xml:space="preserve">JUDGE </w:t>
      </w:r>
      <w:r>
        <w:rPr>
          <w:rFonts w:ascii="Arial" w:hAnsi="Arial" w:cs="Arial"/>
          <w:b/>
          <w:bCs/>
          <w:lang w:val="en-US"/>
        </w:rPr>
        <w:t xml:space="preserve">PRESIDENT </w:t>
      </w:r>
      <w:r w:rsidRPr="00255166">
        <w:rPr>
          <w:rFonts w:ascii="Arial" w:hAnsi="Arial" w:cs="Arial"/>
          <w:b/>
          <w:bCs/>
          <w:lang w:val="en-US"/>
        </w:rPr>
        <w:t>OF THE HIGH COURT</w:t>
      </w:r>
    </w:p>
    <w:p w14:paraId="7A52A5C8" w14:textId="73F23E9F" w:rsidR="00967DEE" w:rsidRPr="00E041D2" w:rsidRDefault="003D3064" w:rsidP="00E041D2">
      <w:pPr>
        <w:spacing w:line="360" w:lineRule="auto"/>
        <w:ind w:right="-52"/>
        <w:jc w:val="right"/>
        <w:rPr>
          <w:rFonts w:ascii="Arial" w:hAnsi="Arial" w:cs="Arial"/>
          <w:b/>
          <w:color w:val="000000" w:themeColor="text1"/>
          <w:lang w:val="en-GB"/>
        </w:rPr>
      </w:pPr>
      <w:r w:rsidRPr="003D3064">
        <w:rPr>
          <w:rFonts w:ascii="Arial" w:hAnsi="Arial" w:cs="Arial"/>
          <w:b/>
          <w:color w:val="000000" w:themeColor="text1"/>
          <w:lang w:val="en-GB"/>
        </w:rPr>
        <w:t xml:space="preserve">                                                                              </w:t>
      </w:r>
    </w:p>
    <w:p w14:paraId="6CF95FA4" w14:textId="77777777" w:rsidR="007C3AEB" w:rsidRPr="007C3AEB" w:rsidRDefault="007C3AEB" w:rsidP="007C3AEB">
      <w:pPr>
        <w:spacing w:line="360" w:lineRule="auto"/>
        <w:jc w:val="both"/>
        <w:rPr>
          <w:rFonts w:ascii="Arial" w:hAnsi="Arial" w:cs="Arial"/>
          <w:lang w:val="en-GB"/>
        </w:rPr>
      </w:pPr>
      <w:r w:rsidRPr="007C3AEB">
        <w:rPr>
          <w:rFonts w:ascii="Arial" w:hAnsi="Arial" w:cs="Arial"/>
          <w:lang w:val="en-GB"/>
        </w:rPr>
        <w:t>Appearances:</w:t>
      </w:r>
    </w:p>
    <w:p w14:paraId="35D70459" w14:textId="77777777" w:rsidR="007C3AEB" w:rsidRPr="007C3AEB" w:rsidRDefault="007C3AEB" w:rsidP="007C3AEB">
      <w:pPr>
        <w:spacing w:line="360" w:lineRule="auto"/>
        <w:jc w:val="both"/>
        <w:rPr>
          <w:rFonts w:ascii="Arial" w:hAnsi="Arial" w:cs="Arial"/>
          <w:lang w:val="en-GB"/>
        </w:rPr>
      </w:pPr>
    </w:p>
    <w:p w14:paraId="14CEA838" w14:textId="2052E198" w:rsidR="007C3AEB" w:rsidRPr="007C3AEB" w:rsidRDefault="007C3AEB" w:rsidP="007C3AEB">
      <w:pPr>
        <w:tabs>
          <w:tab w:val="left" w:pos="3261"/>
          <w:tab w:val="center" w:pos="4003"/>
        </w:tabs>
        <w:spacing w:line="360" w:lineRule="auto"/>
        <w:jc w:val="both"/>
        <w:rPr>
          <w:rFonts w:ascii="Arial" w:hAnsi="Arial" w:cs="Arial"/>
        </w:rPr>
      </w:pPr>
      <w:r>
        <w:rPr>
          <w:rFonts w:ascii="Arial" w:hAnsi="Arial" w:cs="Arial"/>
        </w:rPr>
        <w:t>Counsel for the Appellants</w:t>
      </w:r>
      <w:r w:rsidRPr="007C3AEB">
        <w:rPr>
          <w:rFonts w:ascii="Arial" w:hAnsi="Arial" w:cs="Arial"/>
        </w:rPr>
        <w:t>:</w:t>
      </w:r>
      <w:r w:rsidRPr="007C3AEB">
        <w:rPr>
          <w:rFonts w:ascii="Arial" w:hAnsi="Arial" w:cs="Arial"/>
        </w:rPr>
        <w:tab/>
        <w:t xml:space="preserve">Adv </w:t>
      </w:r>
      <w:r>
        <w:rPr>
          <w:rFonts w:ascii="Arial" w:hAnsi="Arial" w:cs="Arial"/>
        </w:rPr>
        <w:t>S</w:t>
      </w:r>
      <w:r w:rsidRPr="007C3AEB">
        <w:rPr>
          <w:rFonts w:ascii="Arial" w:hAnsi="Arial" w:cs="Arial"/>
        </w:rPr>
        <w:t xml:space="preserve">. </w:t>
      </w:r>
      <w:r>
        <w:rPr>
          <w:rFonts w:ascii="Arial" w:hAnsi="Arial" w:cs="Arial"/>
        </w:rPr>
        <w:t>Sephton</w:t>
      </w:r>
    </w:p>
    <w:p w14:paraId="571836AC" w14:textId="685AE609" w:rsidR="007C3AEB" w:rsidRPr="007C3AEB" w:rsidRDefault="007C3AEB" w:rsidP="007C3AEB">
      <w:pPr>
        <w:tabs>
          <w:tab w:val="left" w:pos="3261"/>
          <w:tab w:val="center" w:pos="4003"/>
        </w:tabs>
        <w:spacing w:line="360" w:lineRule="auto"/>
        <w:jc w:val="both"/>
        <w:rPr>
          <w:rFonts w:ascii="Arial" w:hAnsi="Arial" w:cs="Arial"/>
        </w:rPr>
      </w:pPr>
      <w:r w:rsidRPr="007C3AEB">
        <w:rPr>
          <w:rFonts w:ascii="Arial" w:hAnsi="Arial" w:cs="Arial"/>
        </w:rPr>
        <w:tab/>
      </w:r>
      <w:r>
        <w:rPr>
          <w:rFonts w:ascii="Arial" w:hAnsi="Arial" w:cs="Arial"/>
        </w:rPr>
        <w:t xml:space="preserve">St George’s Chambers </w:t>
      </w:r>
    </w:p>
    <w:p w14:paraId="56F64584" w14:textId="51C1BFB9" w:rsidR="007C3AEB" w:rsidRDefault="007C3AEB" w:rsidP="007C3AEB">
      <w:pPr>
        <w:tabs>
          <w:tab w:val="left" w:pos="3261"/>
          <w:tab w:val="center" w:pos="4003"/>
        </w:tabs>
        <w:spacing w:line="360" w:lineRule="auto"/>
        <w:jc w:val="both"/>
        <w:rPr>
          <w:rFonts w:ascii="Arial" w:hAnsi="Arial" w:cs="Arial"/>
        </w:rPr>
      </w:pPr>
      <w:r w:rsidRPr="007C3AEB">
        <w:rPr>
          <w:rFonts w:ascii="Arial" w:hAnsi="Arial" w:cs="Arial"/>
        </w:rPr>
        <w:t xml:space="preserve">                                                 Makhanda</w:t>
      </w:r>
    </w:p>
    <w:p w14:paraId="10E50230" w14:textId="77777777" w:rsidR="007C3AEB" w:rsidRDefault="007C3AEB" w:rsidP="007C3AEB">
      <w:pPr>
        <w:tabs>
          <w:tab w:val="left" w:pos="3261"/>
          <w:tab w:val="center" w:pos="4003"/>
        </w:tabs>
        <w:spacing w:line="360" w:lineRule="auto"/>
        <w:jc w:val="both"/>
        <w:rPr>
          <w:rFonts w:ascii="Arial" w:hAnsi="Arial" w:cs="Arial"/>
        </w:rPr>
      </w:pPr>
    </w:p>
    <w:p w14:paraId="5AF43425" w14:textId="2D9DF117" w:rsidR="007C3AEB" w:rsidRDefault="007C3AEB" w:rsidP="007C3AEB">
      <w:pPr>
        <w:tabs>
          <w:tab w:val="left" w:pos="3261"/>
          <w:tab w:val="center" w:pos="4003"/>
        </w:tabs>
        <w:spacing w:line="360" w:lineRule="auto"/>
        <w:jc w:val="both"/>
        <w:rPr>
          <w:rFonts w:ascii="Arial" w:hAnsi="Arial" w:cs="Arial"/>
        </w:rPr>
      </w:pPr>
      <w:r>
        <w:rPr>
          <w:rFonts w:ascii="Arial" w:hAnsi="Arial" w:cs="Arial"/>
        </w:rPr>
        <w:t xml:space="preserve">Instructed by                     :      </w:t>
      </w:r>
      <w:r w:rsidR="00345AC0">
        <w:rPr>
          <w:rFonts w:ascii="Arial" w:hAnsi="Arial" w:cs="Arial"/>
        </w:rPr>
        <w:t>Neville Borman and Botha</w:t>
      </w:r>
    </w:p>
    <w:p w14:paraId="73AA6BCD" w14:textId="1C2A0E31" w:rsidR="007C3AEB" w:rsidRDefault="007C3AEB" w:rsidP="007C3AEB">
      <w:pPr>
        <w:tabs>
          <w:tab w:val="left" w:pos="3261"/>
          <w:tab w:val="center" w:pos="4003"/>
        </w:tabs>
        <w:spacing w:line="360" w:lineRule="auto"/>
        <w:jc w:val="both"/>
        <w:rPr>
          <w:rFonts w:ascii="Arial" w:hAnsi="Arial" w:cs="Arial"/>
        </w:rPr>
      </w:pPr>
      <w:r>
        <w:rPr>
          <w:rFonts w:ascii="Arial" w:hAnsi="Arial" w:cs="Arial"/>
        </w:rPr>
        <w:tab/>
        <w:t xml:space="preserve">22 Hill Street </w:t>
      </w:r>
    </w:p>
    <w:p w14:paraId="146F3F07" w14:textId="6D723756" w:rsidR="007C3AEB" w:rsidRPr="007C3AEB" w:rsidRDefault="007C3AEB" w:rsidP="007C3AEB">
      <w:pPr>
        <w:tabs>
          <w:tab w:val="left" w:pos="3261"/>
          <w:tab w:val="center" w:pos="4003"/>
        </w:tabs>
        <w:spacing w:line="360" w:lineRule="auto"/>
        <w:jc w:val="both"/>
        <w:rPr>
          <w:rFonts w:ascii="Arial" w:hAnsi="Arial" w:cs="Arial"/>
        </w:rPr>
      </w:pPr>
      <w:r>
        <w:rPr>
          <w:rFonts w:ascii="Arial" w:hAnsi="Arial" w:cs="Arial"/>
        </w:rPr>
        <w:tab/>
        <w:t>Makhanda</w:t>
      </w:r>
    </w:p>
    <w:p w14:paraId="40D5BB69" w14:textId="4AF5530A" w:rsidR="007C3AEB" w:rsidRPr="007C3AEB" w:rsidRDefault="007C3AEB" w:rsidP="007C3AEB">
      <w:pPr>
        <w:tabs>
          <w:tab w:val="left" w:pos="3261"/>
          <w:tab w:val="left" w:pos="3402"/>
          <w:tab w:val="left" w:pos="3686"/>
          <w:tab w:val="center" w:pos="4003"/>
        </w:tabs>
        <w:spacing w:line="360" w:lineRule="auto"/>
        <w:jc w:val="both"/>
        <w:rPr>
          <w:rFonts w:ascii="Arial" w:hAnsi="Arial" w:cs="Arial"/>
        </w:rPr>
      </w:pPr>
      <w:r w:rsidRPr="007C3AEB">
        <w:rPr>
          <w:rFonts w:ascii="Arial" w:hAnsi="Arial" w:cs="Arial"/>
        </w:rPr>
        <w:t xml:space="preserve">                             </w:t>
      </w:r>
      <w:r>
        <w:rPr>
          <w:rFonts w:ascii="Arial" w:hAnsi="Arial" w:cs="Arial"/>
        </w:rPr>
        <w:t xml:space="preserve">                    046 622 7200</w:t>
      </w:r>
    </w:p>
    <w:p w14:paraId="6283788B" w14:textId="77777777" w:rsidR="007C3AEB" w:rsidRPr="007C3AEB" w:rsidRDefault="007C3AEB" w:rsidP="007C3AEB">
      <w:pPr>
        <w:tabs>
          <w:tab w:val="center" w:pos="3989"/>
        </w:tabs>
        <w:spacing w:line="360" w:lineRule="auto"/>
        <w:rPr>
          <w:rFonts w:ascii="Arial" w:hAnsi="Arial" w:cs="Arial"/>
        </w:rPr>
      </w:pPr>
    </w:p>
    <w:p w14:paraId="68B45EAF" w14:textId="77777777" w:rsidR="007C3AEB" w:rsidRPr="007C3AEB" w:rsidRDefault="007C3AEB" w:rsidP="007C3AEB">
      <w:pPr>
        <w:autoSpaceDE w:val="0"/>
        <w:autoSpaceDN w:val="0"/>
        <w:adjustRightInd w:val="0"/>
        <w:spacing w:line="360" w:lineRule="auto"/>
        <w:jc w:val="both"/>
        <w:rPr>
          <w:rFonts w:ascii="Arial" w:hAnsi="Arial" w:cs="Arial"/>
          <w:lang w:val="en-GB"/>
        </w:rPr>
      </w:pPr>
    </w:p>
    <w:p w14:paraId="6AA158E1" w14:textId="46CE0D03" w:rsidR="007C3AEB" w:rsidRPr="007C3AEB" w:rsidRDefault="00C24C04" w:rsidP="00C24C04">
      <w:pPr>
        <w:tabs>
          <w:tab w:val="left" w:pos="3261"/>
          <w:tab w:val="center" w:pos="3989"/>
        </w:tabs>
        <w:spacing w:line="360" w:lineRule="auto"/>
        <w:jc w:val="both"/>
        <w:rPr>
          <w:rFonts w:ascii="Arial" w:hAnsi="Arial" w:cs="Arial"/>
        </w:rPr>
      </w:pPr>
      <w:r>
        <w:rPr>
          <w:rFonts w:ascii="Arial" w:hAnsi="Arial" w:cs="Arial"/>
        </w:rPr>
        <w:t>Counsel for the respondent</w:t>
      </w:r>
      <w:r w:rsidR="007C3AEB" w:rsidRPr="007C3AEB">
        <w:rPr>
          <w:rFonts w:ascii="Arial" w:hAnsi="Arial" w:cs="Arial"/>
        </w:rPr>
        <w:t>:</w:t>
      </w:r>
      <w:r>
        <w:rPr>
          <w:rFonts w:ascii="Arial" w:hAnsi="Arial" w:cs="Arial"/>
        </w:rPr>
        <w:tab/>
        <w:t>Adv V. Madokwe</w:t>
      </w:r>
    </w:p>
    <w:p w14:paraId="0EAF9CDC" w14:textId="77777777" w:rsidR="00C24C04" w:rsidRDefault="00C24C04" w:rsidP="007C3AEB">
      <w:pPr>
        <w:tabs>
          <w:tab w:val="left" w:pos="3119"/>
          <w:tab w:val="center" w:pos="3989"/>
        </w:tabs>
        <w:spacing w:line="360" w:lineRule="auto"/>
        <w:rPr>
          <w:rFonts w:ascii="Arial" w:hAnsi="Arial" w:cs="Arial"/>
        </w:rPr>
      </w:pPr>
      <w:r>
        <w:rPr>
          <w:rFonts w:ascii="Arial" w:hAnsi="Arial" w:cs="Arial"/>
        </w:rPr>
        <w:tab/>
        <w:t xml:space="preserve">  Oasim Building</w:t>
      </w:r>
    </w:p>
    <w:p w14:paraId="2F55C1DD" w14:textId="2E3AFDD5" w:rsidR="00C24C04" w:rsidRDefault="00C24C04" w:rsidP="007C3AEB">
      <w:pPr>
        <w:tabs>
          <w:tab w:val="left" w:pos="3119"/>
          <w:tab w:val="center" w:pos="3989"/>
        </w:tabs>
        <w:spacing w:line="360" w:lineRule="auto"/>
        <w:rPr>
          <w:rFonts w:ascii="Arial" w:hAnsi="Arial" w:cs="Arial"/>
        </w:rPr>
      </w:pPr>
      <w:r>
        <w:rPr>
          <w:rFonts w:ascii="Arial" w:hAnsi="Arial" w:cs="Arial"/>
        </w:rPr>
        <w:tab/>
        <w:t xml:space="preserve">  Port Elizabeth</w:t>
      </w:r>
    </w:p>
    <w:p w14:paraId="2828B03E" w14:textId="77777777" w:rsidR="00345AC0" w:rsidRDefault="00345AC0" w:rsidP="007C3AEB">
      <w:pPr>
        <w:tabs>
          <w:tab w:val="left" w:pos="3119"/>
          <w:tab w:val="center" w:pos="3989"/>
        </w:tabs>
        <w:spacing w:line="360" w:lineRule="auto"/>
        <w:rPr>
          <w:rFonts w:ascii="Arial" w:hAnsi="Arial" w:cs="Arial"/>
        </w:rPr>
      </w:pPr>
    </w:p>
    <w:p w14:paraId="4AF6CD41" w14:textId="77777777" w:rsidR="00C24C04" w:rsidRDefault="00C24C04" w:rsidP="007C3AEB">
      <w:pPr>
        <w:tabs>
          <w:tab w:val="left" w:pos="3119"/>
          <w:tab w:val="center" w:pos="3989"/>
        </w:tabs>
        <w:spacing w:line="360" w:lineRule="auto"/>
        <w:rPr>
          <w:rFonts w:ascii="Arial" w:hAnsi="Arial" w:cs="Arial"/>
        </w:rPr>
      </w:pPr>
      <w:r>
        <w:rPr>
          <w:rFonts w:ascii="Arial" w:hAnsi="Arial" w:cs="Arial"/>
        </w:rPr>
        <w:t>Instructed by                     :</w:t>
      </w:r>
      <w:r>
        <w:rPr>
          <w:rFonts w:ascii="Arial" w:hAnsi="Arial" w:cs="Arial"/>
        </w:rPr>
        <w:tab/>
        <w:t xml:space="preserve">  Zilwa Attorneys</w:t>
      </w:r>
    </w:p>
    <w:p w14:paraId="4ADBB2DD" w14:textId="74C253D7" w:rsidR="007C3AEB" w:rsidRPr="007C3AEB" w:rsidRDefault="00C24C04" w:rsidP="00C24C04">
      <w:pPr>
        <w:tabs>
          <w:tab w:val="left" w:pos="3119"/>
          <w:tab w:val="center" w:pos="3989"/>
        </w:tabs>
        <w:spacing w:line="360" w:lineRule="auto"/>
        <w:rPr>
          <w:rFonts w:ascii="Arial" w:hAnsi="Arial" w:cs="Arial"/>
        </w:rPr>
      </w:pPr>
      <w:r>
        <w:rPr>
          <w:rFonts w:ascii="Arial" w:hAnsi="Arial" w:cs="Arial"/>
        </w:rPr>
        <w:tab/>
        <w:t xml:space="preserve">  41 African Street</w:t>
      </w:r>
      <w:r w:rsidR="007C3AEB" w:rsidRPr="007C3AEB">
        <w:rPr>
          <w:rFonts w:ascii="Arial" w:hAnsi="Arial" w:cs="Arial"/>
        </w:rPr>
        <w:tab/>
      </w:r>
    </w:p>
    <w:p w14:paraId="69699D2D" w14:textId="77777777" w:rsidR="007C3AEB" w:rsidRPr="007C3AEB" w:rsidRDefault="007C3AEB" w:rsidP="007C3AEB">
      <w:pPr>
        <w:tabs>
          <w:tab w:val="center" w:pos="3989"/>
        </w:tabs>
        <w:spacing w:line="360" w:lineRule="auto"/>
        <w:rPr>
          <w:rFonts w:ascii="Arial" w:hAnsi="Arial" w:cs="Arial"/>
        </w:rPr>
      </w:pPr>
      <w:r w:rsidRPr="007C3AEB">
        <w:rPr>
          <w:rFonts w:ascii="Arial" w:hAnsi="Arial" w:cs="Arial"/>
        </w:rPr>
        <w:t xml:space="preserve">                                                 Makhanda</w:t>
      </w:r>
    </w:p>
    <w:p w14:paraId="13BFBFD6" w14:textId="25157F7C" w:rsidR="007C3AEB" w:rsidRDefault="007C3AEB" w:rsidP="007C3AEB">
      <w:pPr>
        <w:tabs>
          <w:tab w:val="left" w:pos="3261"/>
          <w:tab w:val="center" w:pos="3989"/>
        </w:tabs>
        <w:spacing w:line="360" w:lineRule="auto"/>
        <w:rPr>
          <w:rFonts w:ascii="Arial" w:hAnsi="Arial" w:cs="Arial"/>
        </w:rPr>
      </w:pPr>
      <w:r w:rsidRPr="007C3AEB">
        <w:rPr>
          <w:rFonts w:ascii="Arial" w:hAnsi="Arial" w:cs="Arial"/>
        </w:rPr>
        <w:t xml:space="preserve">                                                 </w:t>
      </w:r>
      <w:r w:rsidR="00C24C04">
        <w:rPr>
          <w:rFonts w:ascii="Arial" w:hAnsi="Arial" w:cs="Arial"/>
        </w:rPr>
        <w:t>047 531 0356</w:t>
      </w:r>
    </w:p>
    <w:p w14:paraId="44C88EE4" w14:textId="5D1E884F" w:rsidR="00C24C04" w:rsidRDefault="00C24C04" w:rsidP="007C3AEB">
      <w:pPr>
        <w:tabs>
          <w:tab w:val="left" w:pos="3261"/>
          <w:tab w:val="center" w:pos="3989"/>
        </w:tabs>
        <w:spacing w:line="360" w:lineRule="auto"/>
        <w:rPr>
          <w:rFonts w:ascii="Arial" w:hAnsi="Arial" w:cs="Arial"/>
        </w:rPr>
      </w:pPr>
    </w:p>
    <w:p w14:paraId="7760237A" w14:textId="77777777" w:rsidR="00C24C04" w:rsidRPr="007C3AEB" w:rsidRDefault="00C24C04" w:rsidP="007C3AEB">
      <w:pPr>
        <w:tabs>
          <w:tab w:val="left" w:pos="3261"/>
          <w:tab w:val="center" w:pos="3989"/>
        </w:tabs>
        <w:spacing w:line="360" w:lineRule="auto"/>
        <w:rPr>
          <w:rFonts w:ascii="Arial" w:hAnsi="Arial" w:cs="Arial"/>
        </w:rPr>
      </w:pPr>
    </w:p>
    <w:p w14:paraId="31EB07D9" w14:textId="77777777" w:rsidR="00C24C04" w:rsidRPr="003D3064" w:rsidRDefault="00C24C04" w:rsidP="00C24C04">
      <w:pPr>
        <w:spacing w:line="360" w:lineRule="auto"/>
        <w:ind w:left="4320" w:right="-52" w:firstLine="720"/>
        <w:rPr>
          <w:rFonts w:ascii="Arial" w:hAnsi="Arial" w:cs="Arial"/>
          <w:bCs/>
          <w:color w:val="000000" w:themeColor="text1"/>
          <w:lang w:val="en-GB"/>
        </w:rPr>
      </w:pPr>
      <w:r w:rsidRPr="003D3064">
        <w:rPr>
          <w:rFonts w:ascii="Arial" w:hAnsi="Arial" w:cs="Arial"/>
          <w:b/>
          <w:color w:val="000000" w:themeColor="text1"/>
          <w:lang w:val="en-GB"/>
        </w:rPr>
        <w:t xml:space="preserve">Heard: </w:t>
      </w:r>
      <w:r w:rsidRPr="003D3064">
        <w:rPr>
          <w:rFonts w:ascii="Arial" w:hAnsi="Arial" w:cs="Arial"/>
          <w:b/>
          <w:color w:val="000000" w:themeColor="text1"/>
          <w:lang w:val="en-GB"/>
        </w:rPr>
        <w:tab/>
      </w:r>
      <w:r>
        <w:rPr>
          <w:rFonts w:ascii="Arial" w:hAnsi="Arial" w:cs="Arial"/>
          <w:bCs/>
          <w:color w:val="000000" w:themeColor="text1"/>
          <w:lang w:val="en-GB"/>
        </w:rPr>
        <w:t>22</w:t>
      </w:r>
      <w:r w:rsidRPr="003D3064">
        <w:rPr>
          <w:rFonts w:ascii="Arial" w:hAnsi="Arial" w:cs="Arial"/>
          <w:bCs/>
          <w:color w:val="000000" w:themeColor="text1"/>
          <w:lang w:val="en-GB"/>
        </w:rPr>
        <w:t xml:space="preserve"> April 2022</w:t>
      </w:r>
      <w:r w:rsidRPr="003D3064">
        <w:rPr>
          <w:rFonts w:ascii="Arial" w:hAnsi="Arial" w:cs="Arial"/>
          <w:b/>
          <w:color w:val="000000" w:themeColor="text1"/>
          <w:lang w:val="en-GB"/>
        </w:rPr>
        <w:t xml:space="preserve">                                                                          </w:t>
      </w:r>
    </w:p>
    <w:p w14:paraId="2098E853" w14:textId="61EF3B3F" w:rsidR="00C24C04" w:rsidRPr="00DD62D8" w:rsidRDefault="00C24C04" w:rsidP="00C24C04">
      <w:pPr>
        <w:spacing w:line="360" w:lineRule="auto"/>
        <w:ind w:left="4320" w:right="-52" w:firstLine="720"/>
        <w:rPr>
          <w:rFonts w:ascii="Arial" w:hAnsi="Arial" w:cs="Arial"/>
          <w:bCs/>
          <w:color w:val="000000" w:themeColor="text1"/>
          <w:lang w:val="en-GB"/>
        </w:rPr>
      </w:pPr>
      <w:r w:rsidRPr="003D3064">
        <w:rPr>
          <w:rFonts w:ascii="Arial" w:hAnsi="Arial" w:cs="Arial"/>
          <w:b/>
          <w:color w:val="000000" w:themeColor="text1"/>
          <w:lang w:val="en-GB"/>
        </w:rPr>
        <w:t xml:space="preserve">Delivered: </w:t>
      </w:r>
      <w:r w:rsidRPr="003D3064">
        <w:rPr>
          <w:rFonts w:ascii="Arial" w:hAnsi="Arial" w:cs="Arial"/>
          <w:b/>
          <w:color w:val="000000" w:themeColor="text1"/>
          <w:lang w:val="en-GB"/>
        </w:rPr>
        <w:tab/>
      </w:r>
      <w:r w:rsidR="00DD62D8">
        <w:rPr>
          <w:rFonts w:ascii="Arial" w:hAnsi="Arial" w:cs="Arial"/>
          <w:bCs/>
          <w:color w:val="000000" w:themeColor="text1"/>
          <w:lang w:val="en-GB"/>
        </w:rPr>
        <w:t>3 May 2022</w:t>
      </w:r>
    </w:p>
    <w:p w14:paraId="0E69DF6B" w14:textId="0EACC8DE" w:rsidR="00CC6C58" w:rsidRDefault="00CC6C58" w:rsidP="00C53AE5">
      <w:pPr>
        <w:spacing w:line="480" w:lineRule="auto"/>
        <w:jc w:val="both"/>
        <w:rPr>
          <w:rFonts w:ascii="Arial" w:hAnsi="Arial" w:cs="Arial"/>
          <w:lang w:val="en-US"/>
        </w:rPr>
      </w:pPr>
    </w:p>
    <w:p w14:paraId="4E6CE9FC" w14:textId="435936EC" w:rsidR="00F15F78" w:rsidRDefault="00F15F78" w:rsidP="00106CE1">
      <w:pPr>
        <w:spacing w:line="480" w:lineRule="auto"/>
        <w:jc w:val="both"/>
        <w:rPr>
          <w:rFonts w:ascii="Arial" w:hAnsi="Arial" w:cs="Arial"/>
          <w:lang w:val="en-US"/>
        </w:rPr>
      </w:pPr>
    </w:p>
    <w:p w14:paraId="41D0C69F" w14:textId="0160A87E" w:rsidR="005E0D02" w:rsidRDefault="005E0D02" w:rsidP="00106CE1">
      <w:pPr>
        <w:spacing w:line="480" w:lineRule="auto"/>
        <w:jc w:val="both"/>
        <w:rPr>
          <w:rFonts w:ascii="Arial" w:hAnsi="Arial" w:cs="Arial"/>
          <w:lang w:val="en-US"/>
        </w:rPr>
      </w:pPr>
    </w:p>
    <w:p w14:paraId="27B94497" w14:textId="77777777" w:rsidR="00524A9E" w:rsidRPr="003D0317" w:rsidRDefault="00524A9E" w:rsidP="00C53AE5">
      <w:pPr>
        <w:spacing w:line="480" w:lineRule="auto"/>
        <w:jc w:val="both"/>
        <w:rPr>
          <w:rFonts w:ascii="Arial" w:hAnsi="Arial" w:cs="Arial"/>
          <w:lang w:val="en-US"/>
        </w:rPr>
      </w:pPr>
    </w:p>
    <w:sectPr w:rsidR="00524A9E" w:rsidRPr="003D0317" w:rsidSect="00E033B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86F52" w14:textId="77777777" w:rsidR="00AE310C" w:rsidRDefault="00AE310C" w:rsidP="0002725F">
      <w:r>
        <w:separator/>
      </w:r>
    </w:p>
  </w:endnote>
  <w:endnote w:type="continuationSeparator" w:id="0">
    <w:p w14:paraId="1ACD4E9C" w14:textId="77777777" w:rsidR="00AE310C" w:rsidRDefault="00AE310C" w:rsidP="0002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542C" w14:textId="77777777" w:rsidR="00AE310C" w:rsidRDefault="00AE310C" w:rsidP="0002725F">
      <w:r>
        <w:separator/>
      </w:r>
    </w:p>
  </w:footnote>
  <w:footnote w:type="continuationSeparator" w:id="0">
    <w:p w14:paraId="466C6803" w14:textId="77777777" w:rsidR="00AE310C" w:rsidRDefault="00AE310C" w:rsidP="0002725F">
      <w:r>
        <w:continuationSeparator/>
      </w:r>
    </w:p>
  </w:footnote>
  <w:footnote w:id="1">
    <w:p w14:paraId="64FEE2C7" w14:textId="61D1F0F2" w:rsidR="00B0510A" w:rsidRPr="008B718F" w:rsidRDefault="00B0510A"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 xml:space="preserve">South Cape Corporation (Pty) Ltd v Engineering Management Services (Pty) Ltd </w:t>
      </w:r>
      <w:r w:rsidRPr="008B718F">
        <w:rPr>
          <w:rFonts w:ascii="Arial" w:hAnsi="Arial" w:cs="Arial"/>
          <w:lang w:val="en-US"/>
        </w:rPr>
        <w:t>1977 (3) SA 534 (A) at 549</w:t>
      </w:r>
      <w:r w:rsidR="006309EF" w:rsidRPr="008B718F">
        <w:rPr>
          <w:rFonts w:ascii="Arial" w:hAnsi="Arial" w:cs="Arial"/>
          <w:lang w:val="en-US"/>
        </w:rPr>
        <w:t>.</w:t>
      </w:r>
    </w:p>
  </w:footnote>
  <w:footnote w:id="2">
    <w:p w14:paraId="5C0C680A" w14:textId="492A767F" w:rsidR="00544526" w:rsidRPr="008B718F" w:rsidRDefault="00544526"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009E5711" w:rsidRPr="008B718F">
        <w:rPr>
          <w:rFonts w:ascii="Arial" w:hAnsi="Arial" w:cs="Arial"/>
        </w:rPr>
        <w:t xml:space="preserve">See </w:t>
      </w:r>
      <w:r w:rsidRPr="008B718F">
        <w:rPr>
          <w:rFonts w:ascii="Arial" w:hAnsi="Arial" w:cs="Arial"/>
          <w:i/>
          <w:iCs/>
          <w:lang w:val="en-US"/>
        </w:rPr>
        <w:t xml:space="preserve">Pretoria Garrison Institutes v Danish Variety Products (Pty) Ltd </w:t>
      </w:r>
      <w:r w:rsidRPr="008B718F">
        <w:rPr>
          <w:rFonts w:ascii="Arial" w:hAnsi="Arial" w:cs="Arial"/>
          <w:lang w:val="en-US"/>
        </w:rPr>
        <w:t>1948 (1) SA 839 (AD).</w:t>
      </w:r>
    </w:p>
  </w:footnote>
  <w:footnote w:id="3">
    <w:p w14:paraId="776E46D5" w14:textId="147BCF10" w:rsidR="00B8025B" w:rsidRPr="008B718F" w:rsidRDefault="00B8025B"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Uniform Rule 49(6)</w:t>
      </w:r>
      <w:r w:rsidRPr="008B718F">
        <w:rPr>
          <w:rFonts w:ascii="Arial" w:hAnsi="Arial" w:cs="Arial"/>
          <w:i/>
          <w:iCs/>
          <w:lang w:val="en-US"/>
        </w:rPr>
        <w:t>(b)</w:t>
      </w:r>
      <w:r w:rsidRPr="008B718F">
        <w:rPr>
          <w:rFonts w:ascii="Arial" w:hAnsi="Arial" w:cs="Arial"/>
          <w:lang w:val="en-US"/>
        </w:rPr>
        <w:t>.</w:t>
      </w:r>
    </w:p>
  </w:footnote>
  <w:footnote w:id="4">
    <w:p w14:paraId="0C807E39" w14:textId="114F3EEA" w:rsidR="0042271B" w:rsidRPr="008B718F" w:rsidRDefault="0042271B"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Act 32 of 1944.</w:t>
      </w:r>
    </w:p>
  </w:footnote>
  <w:footnote w:id="5">
    <w:p w14:paraId="7F8D1AAC" w14:textId="621C34CC" w:rsidR="00FB750C" w:rsidRPr="008B718F" w:rsidRDefault="00FB750C"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See </w:t>
      </w:r>
      <w:r w:rsidRPr="008B718F">
        <w:rPr>
          <w:rFonts w:ascii="Arial" w:hAnsi="Arial" w:cs="Arial"/>
          <w:i/>
          <w:iCs/>
          <w:lang w:val="en-US"/>
        </w:rPr>
        <w:t xml:space="preserve">South African Allied Workers’ Union (in liquidation) v De Klerk NO </w:t>
      </w:r>
      <w:r w:rsidRPr="008B718F">
        <w:rPr>
          <w:rFonts w:ascii="Arial" w:hAnsi="Arial" w:cs="Arial"/>
          <w:lang w:val="en-US"/>
        </w:rPr>
        <w:t>1992 (3) SA 1 (A) at 4B.</w:t>
      </w:r>
    </w:p>
  </w:footnote>
  <w:footnote w:id="6">
    <w:p w14:paraId="26940439" w14:textId="1C89624A" w:rsidR="00067F67" w:rsidRPr="008B718F" w:rsidRDefault="00067F67"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Van Wyk v Unitas Hospital</w:t>
      </w:r>
      <w:r w:rsidRPr="008B718F">
        <w:rPr>
          <w:rFonts w:ascii="Arial" w:hAnsi="Arial" w:cs="Arial"/>
          <w:lang w:val="en-US"/>
        </w:rPr>
        <w:t xml:space="preserve"> </w:t>
      </w:r>
      <w:r w:rsidRPr="008B718F">
        <w:rPr>
          <w:rFonts w:ascii="Arial" w:hAnsi="Arial" w:cs="Arial"/>
          <w:i/>
          <w:iCs/>
          <w:lang w:val="en-US"/>
        </w:rPr>
        <w:t>(Open Democratic Advice Centre as Amicus Curiae)</w:t>
      </w:r>
      <w:r w:rsidRPr="008B718F">
        <w:rPr>
          <w:rFonts w:ascii="Arial" w:hAnsi="Arial" w:cs="Arial"/>
          <w:lang w:val="en-US"/>
        </w:rPr>
        <w:t xml:space="preserve"> 2008 (2) SA 472 (CC) at 477</w:t>
      </w:r>
      <w:r w:rsidR="00873A83" w:rsidRPr="008B718F">
        <w:rPr>
          <w:rFonts w:ascii="Arial" w:hAnsi="Arial" w:cs="Arial"/>
          <w:lang w:val="en-US"/>
        </w:rPr>
        <w:t>E</w:t>
      </w:r>
      <w:r w:rsidRPr="008B718F">
        <w:rPr>
          <w:rFonts w:ascii="Arial" w:hAnsi="Arial" w:cs="Arial"/>
          <w:lang w:val="en-US"/>
        </w:rPr>
        <w:t>.</w:t>
      </w:r>
    </w:p>
  </w:footnote>
  <w:footnote w:id="7">
    <w:p w14:paraId="067B00B5" w14:textId="3C2F9C65" w:rsidR="003C3A7C" w:rsidRPr="008B718F" w:rsidRDefault="003C3A7C"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 xml:space="preserve">Saloojee and Another  NNO v </w:t>
      </w:r>
      <w:r w:rsidR="007208F7" w:rsidRPr="008B718F">
        <w:rPr>
          <w:rFonts w:ascii="Arial" w:hAnsi="Arial" w:cs="Arial"/>
          <w:i/>
          <w:iCs/>
          <w:lang w:val="en-US"/>
        </w:rPr>
        <w:t xml:space="preserve">Minister of Community Development </w:t>
      </w:r>
      <w:r w:rsidR="007208F7" w:rsidRPr="008B718F">
        <w:rPr>
          <w:rFonts w:ascii="Arial" w:hAnsi="Arial" w:cs="Arial"/>
          <w:lang w:val="en-US"/>
        </w:rPr>
        <w:t>1965 (2) SA 135 (A) at 141C-E.</w:t>
      </w:r>
    </w:p>
  </w:footnote>
  <w:footnote w:id="8">
    <w:p w14:paraId="37967C9B" w14:textId="3A6DE295" w:rsidR="003613DF" w:rsidRPr="008B718F" w:rsidRDefault="003613DF"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 xml:space="preserve">South African Allied Workers’ Union (in liquidation) v De Klerk NO </w:t>
      </w:r>
      <w:r w:rsidRPr="008B718F">
        <w:rPr>
          <w:rFonts w:ascii="Arial" w:hAnsi="Arial" w:cs="Arial"/>
          <w:lang w:val="en-US"/>
        </w:rPr>
        <w:t>1992 (3) SA 1 (A) at 4B.</w:t>
      </w:r>
    </w:p>
  </w:footnote>
  <w:footnote w:id="9">
    <w:p w14:paraId="358C202E" w14:textId="57E2279F" w:rsidR="00E71FC2" w:rsidRPr="008B718F" w:rsidRDefault="00E71FC2"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Minister of Police v Nojoko</w:t>
      </w:r>
      <w:r w:rsidRPr="008B718F">
        <w:rPr>
          <w:rFonts w:ascii="Arial" w:hAnsi="Arial" w:cs="Arial"/>
          <w:lang w:val="en-US"/>
        </w:rPr>
        <w:t xml:space="preserve"> (ECD, Grahamstown) (unreported) (Case no. CA314/2019).</w:t>
      </w:r>
    </w:p>
  </w:footnote>
  <w:footnote w:id="10">
    <w:p w14:paraId="41D8AB14" w14:textId="2D3E538E" w:rsidR="00742B74" w:rsidRPr="008B718F" w:rsidRDefault="00742B74"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00C10F36" w:rsidRPr="008B718F">
        <w:rPr>
          <w:rFonts w:ascii="Arial" w:hAnsi="Arial" w:cs="Arial"/>
          <w:i/>
          <w:iCs/>
        </w:rPr>
        <w:t xml:space="preserve">Cf </w:t>
      </w:r>
      <w:r w:rsidRPr="008B718F">
        <w:rPr>
          <w:rFonts w:ascii="Arial" w:hAnsi="Arial" w:cs="Arial"/>
          <w:i/>
          <w:iCs/>
          <w:lang w:val="en-US"/>
        </w:rPr>
        <w:t>Minister of Police v Nojoko</w:t>
      </w:r>
      <w:r w:rsidRPr="008B718F">
        <w:rPr>
          <w:rFonts w:ascii="Arial" w:hAnsi="Arial" w:cs="Arial"/>
          <w:lang w:val="en-US"/>
        </w:rPr>
        <w:t xml:space="preserve"> (ECD</w:t>
      </w:r>
      <w:r w:rsidR="00106543" w:rsidRPr="008B718F">
        <w:rPr>
          <w:rFonts w:ascii="Arial" w:hAnsi="Arial" w:cs="Arial"/>
          <w:lang w:val="en-US"/>
        </w:rPr>
        <w:t>, Grahamstown</w:t>
      </w:r>
      <w:r w:rsidRPr="008B718F">
        <w:rPr>
          <w:rFonts w:ascii="Arial" w:hAnsi="Arial" w:cs="Arial"/>
          <w:lang w:val="en-US"/>
        </w:rPr>
        <w:t>) (unreported) (Case no. CA314/2019)</w:t>
      </w:r>
      <w:r w:rsidR="00C10F36" w:rsidRPr="008B718F">
        <w:rPr>
          <w:rFonts w:ascii="Arial" w:hAnsi="Arial" w:cs="Arial"/>
          <w:lang w:val="en-US"/>
        </w:rPr>
        <w:t xml:space="preserve"> para 18.</w:t>
      </w:r>
      <w:r w:rsidR="006F0279" w:rsidRPr="008B718F">
        <w:rPr>
          <w:rFonts w:ascii="Arial" w:hAnsi="Arial" w:cs="Arial"/>
          <w:lang w:val="en-US"/>
        </w:rPr>
        <w:t xml:space="preserve"> The facts of this matter are distinguishable. Other than an application for condonation of non-service, no condonation was sought by the appellant in </w:t>
      </w:r>
      <w:r w:rsidR="006F0279" w:rsidRPr="008B718F">
        <w:rPr>
          <w:rFonts w:ascii="Arial" w:hAnsi="Arial" w:cs="Arial"/>
          <w:i/>
          <w:iCs/>
          <w:lang w:val="en-US"/>
        </w:rPr>
        <w:t>Nojoko</w:t>
      </w:r>
      <w:r w:rsidR="006F0279" w:rsidRPr="008B718F">
        <w:rPr>
          <w:rFonts w:ascii="Arial" w:hAnsi="Arial" w:cs="Arial"/>
          <w:lang w:val="en-US"/>
        </w:rPr>
        <w:t xml:space="preserve"> for non-compliance with rule 50 of the Uniform Rules: para 21.</w:t>
      </w:r>
    </w:p>
  </w:footnote>
  <w:footnote w:id="11">
    <w:p w14:paraId="2ECF0B70" w14:textId="3943A5D4" w:rsidR="00404D6A" w:rsidRPr="008B718F" w:rsidRDefault="00404D6A"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 xml:space="preserve">See </w:t>
      </w:r>
      <w:r w:rsidRPr="008B718F">
        <w:rPr>
          <w:rFonts w:ascii="Arial" w:hAnsi="Arial" w:cs="Arial"/>
          <w:i/>
          <w:iCs/>
          <w:lang w:val="en-US"/>
        </w:rPr>
        <w:t>Sandi v Minister of Safety and Security</w:t>
      </w:r>
      <w:r w:rsidRPr="008B718F">
        <w:rPr>
          <w:rFonts w:ascii="Arial" w:hAnsi="Arial" w:cs="Arial"/>
          <w:lang w:val="en-US"/>
        </w:rPr>
        <w:t xml:space="preserve"> </w:t>
      </w:r>
      <w:r w:rsidR="00C3241F" w:rsidRPr="008B718F">
        <w:rPr>
          <w:rFonts w:ascii="Arial" w:hAnsi="Arial" w:cs="Arial"/>
          <w:lang w:val="en-US"/>
        </w:rPr>
        <w:t>[2017] ZAECGHC 104 para 21.</w:t>
      </w:r>
    </w:p>
  </w:footnote>
  <w:footnote w:id="12">
    <w:p w14:paraId="498EFF98" w14:textId="77777777" w:rsidR="00174488" w:rsidRPr="008B718F" w:rsidRDefault="00174488"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rPr>
        <w:t xml:space="preserve">Matebese v Minister of Police </w:t>
      </w:r>
      <w:r w:rsidRPr="008B718F">
        <w:rPr>
          <w:rFonts w:ascii="Arial" w:hAnsi="Arial" w:cs="Arial"/>
        </w:rPr>
        <w:t xml:space="preserve">[2019] ZAECPEHC 37 </w:t>
      </w:r>
      <w:r w:rsidRPr="008B718F">
        <w:rPr>
          <w:rFonts w:ascii="Arial" w:hAnsi="Arial" w:cs="Arial"/>
          <w:lang w:val="en-US"/>
        </w:rPr>
        <w:t>par</w:t>
      </w:r>
      <w:r w:rsidR="0065328F" w:rsidRPr="008B718F">
        <w:rPr>
          <w:rFonts w:ascii="Arial" w:hAnsi="Arial" w:cs="Arial"/>
          <w:lang w:val="en-US"/>
        </w:rPr>
        <w:t>a</w:t>
      </w:r>
      <w:r w:rsidRPr="008B718F">
        <w:rPr>
          <w:rFonts w:ascii="Arial" w:hAnsi="Arial" w:cs="Arial"/>
          <w:lang w:val="en-US"/>
        </w:rPr>
        <w:t xml:space="preserve"> 29.</w:t>
      </w:r>
    </w:p>
  </w:footnote>
  <w:footnote w:id="13">
    <w:p w14:paraId="0DF03CB8" w14:textId="283826B6" w:rsidR="00702B50" w:rsidRPr="008B718F" w:rsidRDefault="00702B50"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00D42595" w:rsidRPr="008B718F">
        <w:rPr>
          <w:rFonts w:ascii="Arial" w:hAnsi="Arial" w:cs="Arial"/>
        </w:rPr>
        <w:t xml:space="preserve">See </w:t>
      </w:r>
      <w:r w:rsidR="00D9216C" w:rsidRPr="008B718F">
        <w:rPr>
          <w:rFonts w:ascii="Arial" w:hAnsi="Arial" w:cs="Arial"/>
          <w:i/>
          <w:iCs/>
        </w:rPr>
        <w:t xml:space="preserve">Minister of Safety and Security v Sekhoto and Another </w:t>
      </w:r>
      <w:r w:rsidR="00D9216C" w:rsidRPr="008B718F">
        <w:rPr>
          <w:rFonts w:ascii="Arial" w:hAnsi="Arial" w:cs="Arial"/>
        </w:rPr>
        <w:t>(2011) 1 SACR 315 (SCA) par</w:t>
      </w:r>
      <w:r w:rsidR="0065328F" w:rsidRPr="008B718F">
        <w:rPr>
          <w:rFonts w:ascii="Arial" w:hAnsi="Arial" w:cs="Arial"/>
        </w:rPr>
        <w:t>a</w:t>
      </w:r>
      <w:r w:rsidR="00D9216C" w:rsidRPr="008B718F">
        <w:rPr>
          <w:rFonts w:ascii="Arial" w:hAnsi="Arial" w:cs="Arial"/>
        </w:rPr>
        <w:t xml:space="preserve"> </w:t>
      </w:r>
      <w:r w:rsidR="0065328F" w:rsidRPr="008B718F">
        <w:rPr>
          <w:rFonts w:ascii="Arial" w:hAnsi="Arial" w:cs="Arial"/>
        </w:rPr>
        <w:t>4</w:t>
      </w:r>
      <w:r w:rsidR="00D9216C" w:rsidRPr="008B718F">
        <w:rPr>
          <w:rFonts w:ascii="Arial" w:hAnsi="Arial" w:cs="Arial"/>
        </w:rPr>
        <w:t xml:space="preserve">9; </w:t>
      </w:r>
      <w:r w:rsidRPr="008B718F">
        <w:rPr>
          <w:rFonts w:ascii="Arial" w:hAnsi="Arial" w:cs="Arial"/>
          <w:i/>
          <w:iCs/>
          <w:lang w:val="en-US"/>
        </w:rPr>
        <w:t>Barnard v Minister of Police and Another</w:t>
      </w:r>
      <w:r w:rsidRPr="008B718F">
        <w:rPr>
          <w:rFonts w:ascii="Arial" w:hAnsi="Arial" w:cs="Arial"/>
          <w:lang w:val="en-US"/>
        </w:rPr>
        <w:t xml:space="preserve"> 2019 (2) SACR 362 (ECG) at para 48</w:t>
      </w:r>
      <w:r w:rsidR="00D42595" w:rsidRPr="008B718F">
        <w:rPr>
          <w:rFonts w:ascii="Arial" w:hAnsi="Arial" w:cs="Arial"/>
          <w:lang w:val="en-US"/>
        </w:rPr>
        <w:t xml:space="preserve">: it is for </w:t>
      </w:r>
      <w:r w:rsidR="00836BCE" w:rsidRPr="008B718F">
        <w:rPr>
          <w:rFonts w:ascii="Arial" w:hAnsi="Arial" w:cs="Arial"/>
          <w:lang w:val="en-US"/>
        </w:rPr>
        <w:t>a</w:t>
      </w:r>
      <w:r w:rsidR="00D42595" w:rsidRPr="008B718F">
        <w:rPr>
          <w:rFonts w:ascii="Arial" w:hAnsi="Arial" w:cs="Arial"/>
          <w:lang w:val="en-US"/>
        </w:rPr>
        <w:t xml:space="preserve"> plaintiff to prove that the arresting officer exercised his discretion improperly or not at all, with respect to the availability of less invasive means than the warrantless deprivation of the arrestee’s liberty and freedom of movement.</w:t>
      </w:r>
      <w:r w:rsidR="0045585C" w:rsidRPr="008B718F">
        <w:rPr>
          <w:rFonts w:ascii="Arial" w:hAnsi="Arial" w:cs="Arial"/>
          <w:lang w:val="en-US"/>
        </w:rPr>
        <w:t xml:space="preserve"> See </w:t>
      </w:r>
      <w:r w:rsidR="0045585C" w:rsidRPr="008B718F">
        <w:rPr>
          <w:rFonts w:ascii="Arial" w:hAnsi="Arial" w:cs="Arial"/>
          <w:i/>
          <w:iCs/>
          <w:lang w:val="en-US"/>
        </w:rPr>
        <w:t xml:space="preserve">Accom and others v The Minister of Police </w:t>
      </w:r>
      <w:r w:rsidR="0045585C" w:rsidRPr="008B718F">
        <w:rPr>
          <w:rFonts w:ascii="Arial" w:hAnsi="Arial" w:cs="Arial"/>
          <w:lang w:val="en-US"/>
        </w:rPr>
        <w:t>[2021] ZAECGHC 112</w:t>
      </w:r>
      <w:r w:rsidR="0045659A" w:rsidRPr="008B718F">
        <w:rPr>
          <w:rFonts w:ascii="Arial" w:hAnsi="Arial" w:cs="Arial"/>
          <w:lang w:val="en-US"/>
        </w:rPr>
        <w:t xml:space="preserve"> paras 16-18</w:t>
      </w:r>
      <w:r w:rsidR="0045585C" w:rsidRPr="008B718F">
        <w:rPr>
          <w:rFonts w:ascii="Arial" w:hAnsi="Arial" w:cs="Arial"/>
          <w:lang w:val="en-US"/>
        </w:rPr>
        <w:t>, from which this summary of applicable principles is drawn.</w:t>
      </w:r>
    </w:p>
  </w:footnote>
  <w:footnote w:id="14">
    <w:p w14:paraId="545611CB" w14:textId="77777777" w:rsidR="007803F0" w:rsidRPr="008B718F" w:rsidRDefault="007803F0"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2016 (2) SACR 540 (CC).</w:t>
      </w:r>
    </w:p>
  </w:footnote>
  <w:footnote w:id="15">
    <w:p w14:paraId="04F5865F" w14:textId="77777777" w:rsidR="006469FD" w:rsidRPr="008B718F" w:rsidRDefault="006469FD"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At para 41.</w:t>
      </w:r>
    </w:p>
  </w:footnote>
  <w:footnote w:id="16">
    <w:p w14:paraId="5A309405" w14:textId="77777777" w:rsidR="00D74C52" w:rsidRPr="008B718F" w:rsidRDefault="00D74C52" w:rsidP="008B718F">
      <w:pPr>
        <w:pStyle w:val="FootnoteText"/>
        <w:jc w:val="both"/>
        <w:rPr>
          <w:rFonts w:ascii="Arial" w:hAnsi="Arial" w:cs="Arial"/>
          <w:i/>
          <w:iCs/>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MR supra</w:t>
      </w:r>
      <w:r w:rsidRPr="008B718F">
        <w:rPr>
          <w:rFonts w:ascii="Arial" w:hAnsi="Arial" w:cs="Arial"/>
          <w:lang w:val="en-US"/>
        </w:rPr>
        <w:t xml:space="preserve"> at para 42.</w:t>
      </w:r>
      <w:r w:rsidR="00BA7DAA" w:rsidRPr="008B718F">
        <w:rPr>
          <w:rFonts w:ascii="Arial" w:hAnsi="Arial" w:cs="Arial"/>
          <w:lang w:val="en-US"/>
        </w:rPr>
        <w:t xml:space="preserve"> </w:t>
      </w:r>
    </w:p>
  </w:footnote>
  <w:footnote w:id="17">
    <w:p w14:paraId="1D1377DC" w14:textId="77777777" w:rsidR="00CA6540" w:rsidRPr="008B718F" w:rsidRDefault="00CA6540"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Barnard supra</w:t>
      </w:r>
      <w:r w:rsidRPr="008B718F">
        <w:rPr>
          <w:rFonts w:ascii="Arial" w:hAnsi="Arial" w:cs="Arial"/>
          <w:lang w:val="en-US"/>
        </w:rPr>
        <w:t xml:space="preserve"> para 54.</w:t>
      </w:r>
    </w:p>
  </w:footnote>
  <w:footnote w:id="18">
    <w:p w14:paraId="14AB75C9" w14:textId="77777777" w:rsidR="00902DC6" w:rsidRPr="008B718F" w:rsidRDefault="00902DC6"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008F76E2" w:rsidRPr="008B718F">
        <w:rPr>
          <w:rFonts w:ascii="Arial" w:hAnsi="Arial" w:cs="Arial"/>
          <w:i/>
          <w:iCs/>
        </w:rPr>
        <w:t>Duncan v Minister of Law and Order</w:t>
      </w:r>
      <w:r w:rsidR="008F76E2" w:rsidRPr="008B718F">
        <w:rPr>
          <w:rFonts w:ascii="Arial" w:hAnsi="Arial" w:cs="Arial"/>
        </w:rPr>
        <w:t xml:space="preserve"> 1986 (2) SA 805 (A) at 818G-H; </w:t>
      </w:r>
      <w:r w:rsidR="008F76E2" w:rsidRPr="008B718F">
        <w:rPr>
          <w:rFonts w:ascii="Arial" w:hAnsi="Arial" w:cs="Arial"/>
          <w:i/>
          <w:iCs/>
        </w:rPr>
        <w:t xml:space="preserve">Sekhoto </w:t>
      </w:r>
      <w:r w:rsidR="0065328F" w:rsidRPr="008B718F">
        <w:rPr>
          <w:rFonts w:ascii="Arial" w:hAnsi="Arial" w:cs="Arial"/>
          <w:i/>
          <w:iCs/>
        </w:rPr>
        <w:t>supra</w:t>
      </w:r>
      <w:r w:rsidR="008F76E2" w:rsidRPr="008B718F">
        <w:rPr>
          <w:rFonts w:ascii="Arial" w:hAnsi="Arial" w:cs="Arial"/>
        </w:rPr>
        <w:t xml:space="preserve"> paras 6, 28</w:t>
      </w:r>
      <w:r w:rsidR="00F8437A" w:rsidRPr="008B718F">
        <w:rPr>
          <w:rFonts w:ascii="Arial" w:hAnsi="Arial" w:cs="Arial"/>
          <w:lang w:val="en-US"/>
        </w:rPr>
        <w:t>.</w:t>
      </w:r>
      <w:r w:rsidR="002F3A5C" w:rsidRPr="008B718F">
        <w:rPr>
          <w:rFonts w:ascii="Arial" w:hAnsi="Arial" w:cs="Arial"/>
          <w:lang w:val="en-US"/>
        </w:rPr>
        <w:t xml:space="preserve"> </w:t>
      </w:r>
    </w:p>
  </w:footnote>
  <w:footnote w:id="19">
    <w:p w14:paraId="10D25E10" w14:textId="77777777" w:rsidR="001D091A" w:rsidRPr="008B718F" w:rsidRDefault="001D091A"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MR supra</w:t>
      </w:r>
      <w:r w:rsidRPr="008B718F">
        <w:rPr>
          <w:rFonts w:ascii="Arial" w:hAnsi="Arial" w:cs="Arial"/>
          <w:lang w:val="en-US"/>
        </w:rPr>
        <w:t xml:space="preserve"> at para 43</w:t>
      </w:r>
      <w:r w:rsidR="00CD783F" w:rsidRPr="008B718F">
        <w:rPr>
          <w:rFonts w:ascii="Arial" w:hAnsi="Arial" w:cs="Arial"/>
          <w:lang w:val="en-US"/>
        </w:rPr>
        <w:t>, 44.</w:t>
      </w:r>
    </w:p>
  </w:footnote>
  <w:footnote w:id="20">
    <w:p w14:paraId="716F4E92" w14:textId="77777777" w:rsidR="00DA7029" w:rsidRPr="008B718F" w:rsidRDefault="00DA7029"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 xml:space="preserve">Barnard </w:t>
      </w:r>
      <w:r w:rsidR="000C4DE1" w:rsidRPr="008B718F">
        <w:rPr>
          <w:rFonts w:ascii="Arial" w:hAnsi="Arial" w:cs="Arial"/>
          <w:i/>
          <w:iCs/>
          <w:lang w:val="en-US"/>
        </w:rPr>
        <w:t>supra</w:t>
      </w:r>
      <w:r w:rsidR="00056FA5" w:rsidRPr="008B718F">
        <w:rPr>
          <w:rFonts w:ascii="Arial" w:hAnsi="Arial" w:cs="Arial"/>
          <w:lang w:val="en-US"/>
        </w:rPr>
        <w:t xml:space="preserve"> at para</w:t>
      </w:r>
      <w:r w:rsidR="002B45C2" w:rsidRPr="008B718F">
        <w:rPr>
          <w:rFonts w:ascii="Arial" w:hAnsi="Arial" w:cs="Arial"/>
          <w:lang w:val="en-US"/>
        </w:rPr>
        <w:t>s</w:t>
      </w:r>
      <w:r w:rsidR="00056FA5" w:rsidRPr="008B718F">
        <w:rPr>
          <w:rFonts w:ascii="Arial" w:hAnsi="Arial" w:cs="Arial"/>
          <w:lang w:val="en-US"/>
        </w:rPr>
        <w:t xml:space="preserve"> 10</w:t>
      </w:r>
      <w:r w:rsidR="002B45C2" w:rsidRPr="008B718F">
        <w:rPr>
          <w:rFonts w:ascii="Arial" w:hAnsi="Arial" w:cs="Arial"/>
          <w:lang w:val="en-US"/>
        </w:rPr>
        <w:t>, 11</w:t>
      </w:r>
      <w:r w:rsidR="00056FA5" w:rsidRPr="008B718F">
        <w:rPr>
          <w:rFonts w:ascii="Arial" w:hAnsi="Arial" w:cs="Arial"/>
          <w:lang w:val="en-US"/>
        </w:rPr>
        <w:t>.</w:t>
      </w:r>
    </w:p>
  </w:footnote>
  <w:footnote w:id="21">
    <w:p w14:paraId="7952A107" w14:textId="77777777" w:rsidR="000874E6" w:rsidRPr="008B718F" w:rsidRDefault="000874E6"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 xml:space="preserve">See </w:t>
      </w:r>
      <w:r w:rsidRPr="008B718F">
        <w:rPr>
          <w:rFonts w:ascii="Arial" w:hAnsi="Arial" w:cs="Arial"/>
          <w:i/>
          <w:iCs/>
          <w:lang w:val="en-US"/>
        </w:rPr>
        <w:t>MR supra</w:t>
      </w:r>
      <w:r w:rsidRPr="008B718F">
        <w:rPr>
          <w:rFonts w:ascii="Arial" w:hAnsi="Arial" w:cs="Arial"/>
          <w:lang w:val="en-US"/>
        </w:rPr>
        <w:t xml:space="preserve"> para 52.</w:t>
      </w:r>
    </w:p>
  </w:footnote>
  <w:footnote w:id="22">
    <w:p w14:paraId="71F876A3" w14:textId="77777777" w:rsidR="008A35E4" w:rsidRPr="008B718F" w:rsidRDefault="008A35E4"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 xml:space="preserve">See </w:t>
      </w:r>
      <w:r w:rsidRPr="008B718F">
        <w:rPr>
          <w:rFonts w:ascii="Arial" w:hAnsi="Arial" w:cs="Arial"/>
          <w:i/>
          <w:iCs/>
          <w:lang w:val="en-US"/>
        </w:rPr>
        <w:t xml:space="preserve">Banda v Minister of Police </w:t>
      </w:r>
      <w:r w:rsidRPr="008B718F">
        <w:rPr>
          <w:rFonts w:ascii="Arial" w:hAnsi="Arial" w:cs="Arial"/>
          <w:lang w:val="en-US"/>
        </w:rPr>
        <w:t>[2021] ZAECGHC 55 at para</w:t>
      </w:r>
      <w:r w:rsidR="00742D87" w:rsidRPr="008B718F">
        <w:rPr>
          <w:rFonts w:ascii="Arial" w:hAnsi="Arial" w:cs="Arial"/>
          <w:lang w:val="en-US"/>
        </w:rPr>
        <w:t>s 59,</w:t>
      </w:r>
      <w:r w:rsidRPr="008B718F">
        <w:rPr>
          <w:rFonts w:ascii="Arial" w:hAnsi="Arial" w:cs="Arial"/>
          <w:lang w:val="en-US"/>
        </w:rPr>
        <w:t xml:space="preserve"> 60.</w:t>
      </w:r>
    </w:p>
  </w:footnote>
  <w:footnote w:id="23">
    <w:p w14:paraId="63EC3709" w14:textId="77777777" w:rsidR="00B0605A" w:rsidRPr="008B718F" w:rsidRDefault="00B0605A"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i/>
          <w:iCs/>
          <w:lang w:val="en-US"/>
        </w:rPr>
        <w:t>Minister of Police v Claasen</w:t>
      </w:r>
      <w:r w:rsidRPr="008B718F">
        <w:rPr>
          <w:rFonts w:ascii="Arial" w:hAnsi="Arial" w:cs="Arial"/>
          <w:lang w:val="en-US"/>
        </w:rPr>
        <w:t xml:space="preserve"> [2020] ZAECGHC 115 par</w:t>
      </w:r>
      <w:r w:rsidR="0065328F" w:rsidRPr="008B718F">
        <w:rPr>
          <w:rFonts w:ascii="Arial" w:hAnsi="Arial" w:cs="Arial"/>
          <w:lang w:val="en-US"/>
        </w:rPr>
        <w:t xml:space="preserve">a </w:t>
      </w:r>
      <w:r w:rsidRPr="008B718F">
        <w:rPr>
          <w:rFonts w:ascii="Arial" w:hAnsi="Arial" w:cs="Arial"/>
          <w:lang w:val="en-US"/>
        </w:rPr>
        <w:t>16</w:t>
      </w:r>
      <w:r w:rsidR="00214A1C" w:rsidRPr="008B718F">
        <w:rPr>
          <w:rFonts w:ascii="Arial" w:hAnsi="Arial" w:cs="Arial"/>
          <w:lang w:val="en-US"/>
        </w:rPr>
        <w:t xml:space="preserve">; </w:t>
      </w:r>
      <w:r w:rsidR="00214A1C" w:rsidRPr="008B718F">
        <w:rPr>
          <w:rFonts w:ascii="Arial" w:hAnsi="Arial" w:cs="Arial"/>
          <w:i/>
          <w:iCs/>
          <w:lang w:val="en-US"/>
        </w:rPr>
        <w:t xml:space="preserve">Barnard supra </w:t>
      </w:r>
      <w:r w:rsidR="00214A1C" w:rsidRPr="008B718F">
        <w:rPr>
          <w:rFonts w:ascii="Arial" w:hAnsi="Arial" w:cs="Arial"/>
          <w:lang w:val="en-US"/>
        </w:rPr>
        <w:t>at para 55.</w:t>
      </w:r>
    </w:p>
  </w:footnote>
  <w:footnote w:id="24">
    <w:p w14:paraId="7F187F93" w14:textId="77777777" w:rsidR="000A24F2" w:rsidRPr="008B718F" w:rsidRDefault="000A24F2" w:rsidP="008B718F">
      <w:pPr>
        <w:pStyle w:val="FootnoteText"/>
        <w:jc w:val="both"/>
        <w:rPr>
          <w:rFonts w:ascii="Arial" w:hAnsi="Arial" w:cs="Arial"/>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1957 (3) SA 284 (D) at 287E-F.</w:t>
      </w:r>
    </w:p>
  </w:footnote>
  <w:footnote w:id="25">
    <w:p w14:paraId="2A9ED55F" w14:textId="0BE06BAB" w:rsidR="00A246D7" w:rsidRPr="008B718F" w:rsidRDefault="00A246D7" w:rsidP="008B718F">
      <w:pPr>
        <w:pStyle w:val="FootnoteText"/>
        <w:jc w:val="both"/>
        <w:rPr>
          <w:rFonts w:ascii="Arial" w:hAnsi="Arial" w:cs="Arial"/>
          <w:i/>
          <w:iCs/>
          <w:lang w:val="en-US"/>
        </w:rPr>
      </w:pPr>
      <w:r w:rsidRPr="008B718F">
        <w:rPr>
          <w:rStyle w:val="FootnoteReference"/>
          <w:rFonts w:ascii="Arial" w:hAnsi="Arial" w:cs="Arial"/>
        </w:rPr>
        <w:footnoteRef/>
      </w:r>
      <w:r w:rsidRPr="008B718F">
        <w:rPr>
          <w:rFonts w:ascii="Arial" w:hAnsi="Arial" w:cs="Arial"/>
        </w:rPr>
        <w:t xml:space="preserve"> </w:t>
      </w:r>
      <w:r w:rsidRPr="008B718F">
        <w:rPr>
          <w:rFonts w:ascii="Arial" w:hAnsi="Arial" w:cs="Arial"/>
          <w:lang w:val="en-US"/>
        </w:rPr>
        <w:t xml:space="preserve">See </w:t>
      </w:r>
      <w:r w:rsidRPr="008B718F">
        <w:rPr>
          <w:rFonts w:ascii="Arial" w:hAnsi="Arial" w:cs="Arial"/>
          <w:i/>
          <w:iCs/>
          <w:lang w:val="en-US"/>
        </w:rPr>
        <w:t>Minister of Safety and Security v Seymour</w:t>
      </w:r>
      <w:r w:rsidRPr="008B718F">
        <w:rPr>
          <w:rFonts w:ascii="Arial" w:hAnsi="Arial" w:cs="Arial"/>
          <w:lang w:val="en-US"/>
        </w:rPr>
        <w:t xml:space="preserve"> [2006] ZASCA 71; [2007] 1 All SA 558 (SCA) para 17.</w:t>
      </w:r>
      <w:r w:rsidRPr="008B718F">
        <w:rPr>
          <w:rFonts w:ascii="Arial" w:hAnsi="Arial" w:cs="Arial"/>
          <w:i/>
          <w:iCs/>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79B2"/>
    <w:multiLevelType w:val="hybridMultilevel"/>
    <w:tmpl w:val="ADB0D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37632"/>
    <w:multiLevelType w:val="hybridMultilevel"/>
    <w:tmpl w:val="56046ADA"/>
    <w:lvl w:ilvl="0" w:tplc="B69E61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8171F9"/>
    <w:multiLevelType w:val="hybridMultilevel"/>
    <w:tmpl w:val="02028A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BD4BD4"/>
    <w:multiLevelType w:val="hybridMultilevel"/>
    <w:tmpl w:val="B21C7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DB29B8"/>
    <w:multiLevelType w:val="hybridMultilevel"/>
    <w:tmpl w:val="F2985836"/>
    <w:lvl w:ilvl="0" w:tplc="AB5C842C">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E5800D6"/>
    <w:multiLevelType w:val="hybridMultilevel"/>
    <w:tmpl w:val="687CE8FC"/>
    <w:lvl w:ilvl="0" w:tplc="B69E61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0921DB"/>
    <w:multiLevelType w:val="hybridMultilevel"/>
    <w:tmpl w:val="1A1C1CAC"/>
    <w:lvl w:ilvl="0" w:tplc="4DD2E412">
      <w:start w:val="1"/>
      <w:numFmt w:val="lowerRoman"/>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AE5E44"/>
    <w:multiLevelType w:val="hybridMultilevel"/>
    <w:tmpl w:val="6DE0A538"/>
    <w:lvl w:ilvl="0" w:tplc="E9FCFAF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61674"/>
    <w:multiLevelType w:val="hybridMultilevel"/>
    <w:tmpl w:val="4F04C7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C04204"/>
    <w:multiLevelType w:val="hybridMultilevel"/>
    <w:tmpl w:val="4EA450F8"/>
    <w:lvl w:ilvl="0" w:tplc="899E03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F81D11"/>
    <w:multiLevelType w:val="hybridMultilevel"/>
    <w:tmpl w:val="80A48D0C"/>
    <w:lvl w:ilvl="0" w:tplc="B69E61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59042F3"/>
    <w:multiLevelType w:val="hybridMultilevel"/>
    <w:tmpl w:val="68727102"/>
    <w:lvl w:ilvl="0" w:tplc="B69E61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F1F617E"/>
    <w:multiLevelType w:val="hybridMultilevel"/>
    <w:tmpl w:val="8DEE7C7A"/>
    <w:lvl w:ilvl="0" w:tplc="B69E6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55099"/>
    <w:multiLevelType w:val="hybridMultilevel"/>
    <w:tmpl w:val="3D02D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76B58"/>
    <w:multiLevelType w:val="hybridMultilevel"/>
    <w:tmpl w:val="02028A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910F1"/>
    <w:multiLevelType w:val="hybridMultilevel"/>
    <w:tmpl w:val="0E507BE8"/>
    <w:lvl w:ilvl="0" w:tplc="415496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5"/>
  </w:num>
  <w:num w:numId="5">
    <w:abstractNumId w:val="6"/>
  </w:num>
  <w:num w:numId="6">
    <w:abstractNumId w:val="2"/>
  </w:num>
  <w:num w:numId="7">
    <w:abstractNumId w:val="7"/>
  </w:num>
  <w:num w:numId="8">
    <w:abstractNumId w:val="8"/>
  </w:num>
  <w:num w:numId="9">
    <w:abstractNumId w:val="13"/>
  </w:num>
  <w:num w:numId="10">
    <w:abstractNumId w:val="0"/>
  </w:num>
  <w:num w:numId="11">
    <w:abstractNumId w:val="9"/>
  </w:num>
  <w:num w:numId="12">
    <w:abstractNumId w:val="12"/>
  </w:num>
  <w:num w:numId="13">
    <w:abstractNumId w:val="1"/>
  </w:num>
  <w:num w:numId="14">
    <w:abstractNumId w:val="1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2"/>
    <w:rsid w:val="000014F9"/>
    <w:rsid w:val="00003415"/>
    <w:rsid w:val="000073DA"/>
    <w:rsid w:val="0001154A"/>
    <w:rsid w:val="00014533"/>
    <w:rsid w:val="00023B51"/>
    <w:rsid w:val="00023BBA"/>
    <w:rsid w:val="0002565B"/>
    <w:rsid w:val="0002725F"/>
    <w:rsid w:val="0003377C"/>
    <w:rsid w:val="00033A34"/>
    <w:rsid w:val="00034128"/>
    <w:rsid w:val="00035B5F"/>
    <w:rsid w:val="00035DC0"/>
    <w:rsid w:val="00035EA7"/>
    <w:rsid w:val="000413F2"/>
    <w:rsid w:val="00043267"/>
    <w:rsid w:val="00044D44"/>
    <w:rsid w:val="00050C90"/>
    <w:rsid w:val="00056FA5"/>
    <w:rsid w:val="000572E1"/>
    <w:rsid w:val="00060A22"/>
    <w:rsid w:val="000618D5"/>
    <w:rsid w:val="00064AF7"/>
    <w:rsid w:val="00067F67"/>
    <w:rsid w:val="000778FC"/>
    <w:rsid w:val="00077BE7"/>
    <w:rsid w:val="00081692"/>
    <w:rsid w:val="000874E6"/>
    <w:rsid w:val="000910CD"/>
    <w:rsid w:val="000933A7"/>
    <w:rsid w:val="00096217"/>
    <w:rsid w:val="00097978"/>
    <w:rsid w:val="00097F2F"/>
    <w:rsid w:val="000A24F2"/>
    <w:rsid w:val="000A47FE"/>
    <w:rsid w:val="000A7307"/>
    <w:rsid w:val="000B1362"/>
    <w:rsid w:val="000B2150"/>
    <w:rsid w:val="000B46F2"/>
    <w:rsid w:val="000C4DE1"/>
    <w:rsid w:val="000D4E28"/>
    <w:rsid w:val="000E440E"/>
    <w:rsid w:val="000E46CF"/>
    <w:rsid w:val="000E735F"/>
    <w:rsid w:val="000F089F"/>
    <w:rsid w:val="000F5E54"/>
    <w:rsid w:val="000F5E59"/>
    <w:rsid w:val="000F5FD6"/>
    <w:rsid w:val="000F78BA"/>
    <w:rsid w:val="00100947"/>
    <w:rsid w:val="001027CA"/>
    <w:rsid w:val="00106543"/>
    <w:rsid w:val="00106CE1"/>
    <w:rsid w:val="00111E20"/>
    <w:rsid w:val="00112188"/>
    <w:rsid w:val="0011532C"/>
    <w:rsid w:val="00116CB1"/>
    <w:rsid w:val="0012696E"/>
    <w:rsid w:val="00126D84"/>
    <w:rsid w:val="00126DFB"/>
    <w:rsid w:val="00130730"/>
    <w:rsid w:val="0013112D"/>
    <w:rsid w:val="00133010"/>
    <w:rsid w:val="00137194"/>
    <w:rsid w:val="00141370"/>
    <w:rsid w:val="001520E0"/>
    <w:rsid w:val="0015385F"/>
    <w:rsid w:val="001546A6"/>
    <w:rsid w:val="001571BA"/>
    <w:rsid w:val="00160B7A"/>
    <w:rsid w:val="0016102F"/>
    <w:rsid w:val="00163F72"/>
    <w:rsid w:val="00164D93"/>
    <w:rsid w:val="00165B2C"/>
    <w:rsid w:val="001667D5"/>
    <w:rsid w:val="001676C1"/>
    <w:rsid w:val="00174488"/>
    <w:rsid w:val="00175196"/>
    <w:rsid w:val="00176584"/>
    <w:rsid w:val="0018045E"/>
    <w:rsid w:val="00190481"/>
    <w:rsid w:val="00192BEA"/>
    <w:rsid w:val="001935EF"/>
    <w:rsid w:val="0019786D"/>
    <w:rsid w:val="001A14DC"/>
    <w:rsid w:val="001A1D96"/>
    <w:rsid w:val="001A60F6"/>
    <w:rsid w:val="001B5371"/>
    <w:rsid w:val="001B6727"/>
    <w:rsid w:val="001B6815"/>
    <w:rsid w:val="001B7162"/>
    <w:rsid w:val="001B75F9"/>
    <w:rsid w:val="001C1B00"/>
    <w:rsid w:val="001C1ECD"/>
    <w:rsid w:val="001C6A44"/>
    <w:rsid w:val="001D091A"/>
    <w:rsid w:val="001D161B"/>
    <w:rsid w:val="001D3416"/>
    <w:rsid w:val="001D5601"/>
    <w:rsid w:val="001E2B3A"/>
    <w:rsid w:val="001E3953"/>
    <w:rsid w:val="001E44A5"/>
    <w:rsid w:val="001E45D0"/>
    <w:rsid w:val="001E7830"/>
    <w:rsid w:val="001F1EBD"/>
    <w:rsid w:val="001F2B62"/>
    <w:rsid w:val="001F6908"/>
    <w:rsid w:val="0020012D"/>
    <w:rsid w:val="00203641"/>
    <w:rsid w:val="00205A41"/>
    <w:rsid w:val="00214A1C"/>
    <w:rsid w:val="00222676"/>
    <w:rsid w:val="00224423"/>
    <w:rsid w:val="00227347"/>
    <w:rsid w:val="00227DAD"/>
    <w:rsid w:val="0023063C"/>
    <w:rsid w:val="002376DE"/>
    <w:rsid w:val="00252877"/>
    <w:rsid w:val="00252CDB"/>
    <w:rsid w:val="00253F62"/>
    <w:rsid w:val="00255166"/>
    <w:rsid w:val="00255766"/>
    <w:rsid w:val="0025653B"/>
    <w:rsid w:val="0025723D"/>
    <w:rsid w:val="00262E27"/>
    <w:rsid w:val="002669F3"/>
    <w:rsid w:val="00267570"/>
    <w:rsid w:val="00271AF8"/>
    <w:rsid w:val="00274FA1"/>
    <w:rsid w:val="0027748A"/>
    <w:rsid w:val="00277FD8"/>
    <w:rsid w:val="00281A3E"/>
    <w:rsid w:val="0028397F"/>
    <w:rsid w:val="00296A69"/>
    <w:rsid w:val="002A6014"/>
    <w:rsid w:val="002B0874"/>
    <w:rsid w:val="002B45C2"/>
    <w:rsid w:val="002B561A"/>
    <w:rsid w:val="002C312B"/>
    <w:rsid w:val="002C37E0"/>
    <w:rsid w:val="002C6C3B"/>
    <w:rsid w:val="002C720F"/>
    <w:rsid w:val="002E4A91"/>
    <w:rsid w:val="002F021B"/>
    <w:rsid w:val="002F059C"/>
    <w:rsid w:val="002F2F8C"/>
    <w:rsid w:val="002F3A5C"/>
    <w:rsid w:val="002F42AB"/>
    <w:rsid w:val="002F5591"/>
    <w:rsid w:val="002F7B19"/>
    <w:rsid w:val="003038AD"/>
    <w:rsid w:val="00306BD6"/>
    <w:rsid w:val="00313E52"/>
    <w:rsid w:val="00320205"/>
    <w:rsid w:val="00322F1E"/>
    <w:rsid w:val="00330727"/>
    <w:rsid w:val="003308BD"/>
    <w:rsid w:val="0033185B"/>
    <w:rsid w:val="00331ED0"/>
    <w:rsid w:val="00341A2F"/>
    <w:rsid w:val="00344F7C"/>
    <w:rsid w:val="00345AC0"/>
    <w:rsid w:val="003504C1"/>
    <w:rsid w:val="00350A8F"/>
    <w:rsid w:val="00354719"/>
    <w:rsid w:val="00354E1B"/>
    <w:rsid w:val="00360B18"/>
    <w:rsid w:val="003613DF"/>
    <w:rsid w:val="00363387"/>
    <w:rsid w:val="00367D09"/>
    <w:rsid w:val="00367F45"/>
    <w:rsid w:val="0037160A"/>
    <w:rsid w:val="00373B6B"/>
    <w:rsid w:val="0037401D"/>
    <w:rsid w:val="00380B24"/>
    <w:rsid w:val="00380D12"/>
    <w:rsid w:val="003838CC"/>
    <w:rsid w:val="003849EE"/>
    <w:rsid w:val="00384EA2"/>
    <w:rsid w:val="0039348C"/>
    <w:rsid w:val="00395A2C"/>
    <w:rsid w:val="003A0553"/>
    <w:rsid w:val="003A4D53"/>
    <w:rsid w:val="003A6EAD"/>
    <w:rsid w:val="003B1E65"/>
    <w:rsid w:val="003B3B9F"/>
    <w:rsid w:val="003C3A7C"/>
    <w:rsid w:val="003C6868"/>
    <w:rsid w:val="003D0317"/>
    <w:rsid w:val="003D0BE5"/>
    <w:rsid w:val="003D2DF9"/>
    <w:rsid w:val="003D3064"/>
    <w:rsid w:val="003E139F"/>
    <w:rsid w:val="003E544F"/>
    <w:rsid w:val="003E688E"/>
    <w:rsid w:val="003F2724"/>
    <w:rsid w:val="003F5133"/>
    <w:rsid w:val="004021ED"/>
    <w:rsid w:val="00404D6A"/>
    <w:rsid w:val="0040793D"/>
    <w:rsid w:val="00410C8E"/>
    <w:rsid w:val="004111C3"/>
    <w:rsid w:val="00414DAD"/>
    <w:rsid w:val="0042271B"/>
    <w:rsid w:val="00425278"/>
    <w:rsid w:val="00432A74"/>
    <w:rsid w:val="00435ECB"/>
    <w:rsid w:val="0043777B"/>
    <w:rsid w:val="00441007"/>
    <w:rsid w:val="0044264E"/>
    <w:rsid w:val="0044490B"/>
    <w:rsid w:val="00452943"/>
    <w:rsid w:val="00452D2B"/>
    <w:rsid w:val="00452EEC"/>
    <w:rsid w:val="00453355"/>
    <w:rsid w:val="004546F6"/>
    <w:rsid w:val="0045585C"/>
    <w:rsid w:val="0045659A"/>
    <w:rsid w:val="00460107"/>
    <w:rsid w:val="00460E62"/>
    <w:rsid w:val="00461C01"/>
    <w:rsid w:val="00463892"/>
    <w:rsid w:val="004638A8"/>
    <w:rsid w:val="00463F9E"/>
    <w:rsid w:val="00465F0C"/>
    <w:rsid w:val="00472799"/>
    <w:rsid w:val="00475506"/>
    <w:rsid w:val="00480247"/>
    <w:rsid w:val="0048255F"/>
    <w:rsid w:val="00482686"/>
    <w:rsid w:val="004833D9"/>
    <w:rsid w:val="004925E9"/>
    <w:rsid w:val="00494CAA"/>
    <w:rsid w:val="00495C89"/>
    <w:rsid w:val="004A171E"/>
    <w:rsid w:val="004A584F"/>
    <w:rsid w:val="004A61DB"/>
    <w:rsid w:val="004A7D7A"/>
    <w:rsid w:val="004B2745"/>
    <w:rsid w:val="004B556C"/>
    <w:rsid w:val="004B712A"/>
    <w:rsid w:val="004B7BFC"/>
    <w:rsid w:val="004C4362"/>
    <w:rsid w:val="004C534D"/>
    <w:rsid w:val="004C7153"/>
    <w:rsid w:val="004D0851"/>
    <w:rsid w:val="004D0ECF"/>
    <w:rsid w:val="004D2A78"/>
    <w:rsid w:val="004D570C"/>
    <w:rsid w:val="004E25E8"/>
    <w:rsid w:val="004E34DB"/>
    <w:rsid w:val="004E6371"/>
    <w:rsid w:val="004F0463"/>
    <w:rsid w:val="004F6631"/>
    <w:rsid w:val="00501E3D"/>
    <w:rsid w:val="00504B6E"/>
    <w:rsid w:val="00510483"/>
    <w:rsid w:val="005104A2"/>
    <w:rsid w:val="0051279D"/>
    <w:rsid w:val="00521EFF"/>
    <w:rsid w:val="005230FA"/>
    <w:rsid w:val="00524A9E"/>
    <w:rsid w:val="0053613C"/>
    <w:rsid w:val="00536A0F"/>
    <w:rsid w:val="00542835"/>
    <w:rsid w:val="00544526"/>
    <w:rsid w:val="0054570B"/>
    <w:rsid w:val="005459B7"/>
    <w:rsid w:val="005467C0"/>
    <w:rsid w:val="0054716E"/>
    <w:rsid w:val="0055031E"/>
    <w:rsid w:val="00560C81"/>
    <w:rsid w:val="00564A2E"/>
    <w:rsid w:val="00565499"/>
    <w:rsid w:val="005778A8"/>
    <w:rsid w:val="00577F1A"/>
    <w:rsid w:val="005829C3"/>
    <w:rsid w:val="00586449"/>
    <w:rsid w:val="00590DBD"/>
    <w:rsid w:val="005948AE"/>
    <w:rsid w:val="00594EAA"/>
    <w:rsid w:val="00595998"/>
    <w:rsid w:val="005A178E"/>
    <w:rsid w:val="005C024C"/>
    <w:rsid w:val="005C25B4"/>
    <w:rsid w:val="005C53F4"/>
    <w:rsid w:val="005C78D2"/>
    <w:rsid w:val="005C7AAE"/>
    <w:rsid w:val="005D1378"/>
    <w:rsid w:val="005D3275"/>
    <w:rsid w:val="005D3E49"/>
    <w:rsid w:val="005D51D9"/>
    <w:rsid w:val="005E0292"/>
    <w:rsid w:val="005E0D02"/>
    <w:rsid w:val="005E106A"/>
    <w:rsid w:val="005E2418"/>
    <w:rsid w:val="005E2E8C"/>
    <w:rsid w:val="005E4291"/>
    <w:rsid w:val="005E553A"/>
    <w:rsid w:val="005F1769"/>
    <w:rsid w:val="005F72CD"/>
    <w:rsid w:val="006008F0"/>
    <w:rsid w:val="006027AB"/>
    <w:rsid w:val="00603B81"/>
    <w:rsid w:val="00610D83"/>
    <w:rsid w:val="00614647"/>
    <w:rsid w:val="006158D7"/>
    <w:rsid w:val="00615960"/>
    <w:rsid w:val="00626023"/>
    <w:rsid w:val="006309EF"/>
    <w:rsid w:val="00631037"/>
    <w:rsid w:val="006337D8"/>
    <w:rsid w:val="00635FBB"/>
    <w:rsid w:val="006362E4"/>
    <w:rsid w:val="006469FD"/>
    <w:rsid w:val="0065328F"/>
    <w:rsid w:val="0065667F"/>
    <w:rsid w:val="00656FC4"/>
    <w:rsid w:val="006729EC"/>
    <w:rsid w:val="00674E7C"/>
    <w:rsid w:val="00677FD0"/>
    <w:rsid w:val="00680005"/>
    <w:rsid w:val="0068026B"/>
    <w:rsid w:val="00681629"/>
    <w:rsid w:val="006A74B5"/>
    <w:rsid w:val="006C0750"/>
    <w:rsid w:val="006C1F66"/>
    <w:rsid w:val="006C31A2"/>
    <w:rsid w:val="006C344B"/>
    <w:rsid w:val="006C7958"/>
    <w:rsid w:val="006D6BBB"/>
    <w:rsid w:val="006D7604"/>
    <w:rsid w:val="006E2725"/>
    <w:rsid w:val="006E35A2"/>
    <w:rsid w:val="006E544F"/>
    <w:rsid w:val="006F0279"/>
    <w:rsid w:val="006F334E"/>
    <w:rsid w:val="006F40E8"/>
    <w:rsid w:val="006F5DCA"/>
    <w:rsid w:val="00702B50"/>
    <w:rsid w:val="00706E4D"/>
    <w:rsid w:val="0071048B"/>
    <w:rsid w:val="00710707"/>
    <w:rsid w:val="0071079D"/>
    <w:rsid w:val="00710832"/>
    <w:rsid w:val="00712213"/>
    <w:rsid w:val="00713853"/>
    <w:rsid w:val="00715210"/>
    <w:rsid w:val="007208F7"/>
    <w:rsid w:val="007249D4"/>
    <w:rsid w:val="0072724D"/>
    <w:rsid w:val="0072766B"/>
    <w:rsid w:val="007279DA"/>
    <w:rsid w:val="007317C1"/>
    <w:rsid w:val="007339AC"/>
    <w:rsid w:val="007365C3"/>
    <w:rsid w:val="00741A25"/>
    <w:rsid w:val="00742B74"/>
    <w:rsid w:val="00742D87"/>
    <w:rsid w:val="0074414D"/>
    <w:rsid w:val="007459C9"/>
    <w:rsid w:val="00751CEC"/>
    <w:rsid w:val="0075582B"/>
    <w:rsid w:val="007568E5"/>
    <w:rsid w:val="007603DC"/>
    <w:rsid w:val="0076162C"/>
    <w:rsid w:val="007664DD"/>
    <w:rsid w:val="00770A9D"/>
    <w:rsid w:val="00775F64"/>
    <w:rsid w:val="007803F0"/>
    <w:rsid w:val="00781B47"/>
    <w:rsid w:val="00792A75"/>
    <w:rsid w:val="00793B02"/>
    <w:rsid w:val="00794EBB"/>
    <w:rsid w:val="007A1090"/>
    <w:rsid w:val="007A17A1"/>
    <w:rsid w:val="007A45E0"/>
    <w:rsid w:val="007A6F28"/>
    <w:rsid w:val="007C3081"/>
    <w:rsid w:val="007C3AEB"/>
    <w:rsid w:val="007D1A4A"/>
    <w:rsid w:val="007D56AF"/>
    <w:rsid w:val="007E11CE"/>
    <w:rsid w:val="007F13AB"/>
    <w:rsid w:val="00815852"/>
    <w:rsid w:val="008161B9"/>
    <w:rsid w:val="008228F8"/>
    <w:rsid w:val="00831395"/>
    <w:rsid w:val="008316BD"/>
    <w:rsid w:val="008321C1"/>
    <w:rsid w:val="00836BCE"/>
    <w:rsid w:val="00840565"/>
    <w:rsid w:val="00840BCF"/>
    <w:rsid w:val="008430D2"/>
    <w:rsid w:val="00847109"/>
    <w:rsid w:val="00847F59"/>
    <w:rsid w:val="0085122F"/>
    <w:rsid w:val="00853EEB"/>
    <w:rsid w:val="0085595F"/>
    <w:rsid w:val="00855A6A"/>
    <w:rsid w:val="00855ECF"/>
    <w:rsid w:val="00857D8F"/>
    <w:rsid w:val="00863CE4"/>
    <w:rsid w:val="00873A83"/>
    <w:rsid w:val="008742D2"/>
    <w:rsid w:val="008804E1"/>
    <w:rsid w:val="00891634"/>
    <w:rsid w:val="008951A8"/>
    <w:rsid w:val="008978AA"/>
    <w:rsid w:val="00897927"/>
    <w:rsid w:val="008A35E4"/>
    <w:rsid w:val="008A3B7E"/>
    <w:rsid w:val="008A6DC5"/>
    <w:rsid w:val="008B316D"/>
    <w:rsid w:val="008B39B7"/>
    <w:rsid w:val="008B718F"/>
    <w:rsid w:val="008B74D3"/>
    <w:rsid w:val="008C0897"/>
    <w:rsid w:val="008C1BFA"/>
    <w:rsid w:val="008C1DF1"/>
    <w:rsid w:val="008C2336"/>
    <w:rsid w:val="008C3960"/>
    <w:rsid w:val="008C5847"/>
    <w:rsid w:val="008C68C1"/>
    <w:rsid w:val="008D02F7"/>
    <w:rsid w:val="008D07FB"/>
    <w:rsid w:val="008D5237"/>
    <w:rsid w:val="008D7290"/>
    <w:rsid w:val="008D75CE"/>
    <w:rsid w:val="008D781C"/>
    <w:rsid w:val="008E0C80"/>
    <w:rsid w:val="008E4AAE"/>
    <w:rsid w:val="008F2D97"/>
    <w:rsid w:val="008F76E2"/>
    <w:rsid w:val="00902DC6"/>
    <w:rsid w:val="009036B0"/>
    <w:rsid w:val="00903833"/>
    <w:rsid w:val="00905B2D"/>
    <w:rsid w:val="00905EC5"/>
    <w:rsid w:val="00907DB7"/>
    <w:rsid w:val="00907E9E"/>
    <w:rsid w:val="0091366C"/>
    <w:rsid w:val="0091703D"/>
    <w:rsid w:val="0091770E"/>
    <w:rsid w:val="0091775D"/>
    <w:rsid w:val="00921607"/>
    <w:rsid w:val="009258B8"/>
    <w:rsid w:val="00927FFC"/>
    <w:rsid w:val="00932DDB"/>
    <w:rsid w:val="00933363"/>
    <w:rsid w:val="00936A69"/>
    <w:rsid w:val="009414A3"/>
    <w:rsid w:val="00943583"/>
    <w:rsid w:val="00944076"/>
    <w:rsid w:val="00944314"/>
    <w:rsid w:val="0094660E"/>
    <w:rsid w:val="00951F4D"/>
    <w:rsid w:val="00955A4A"/>
    <w:rsid w:val="0096120A"/>
    <w:rsid w:val="00967DEE"/>
    <w:rsid w:val="00970E65"/>
    <w:rsid w:val="00981CDB"/>
    <w:rsid w:val="00982EF2"/>
    <w:rsid w:val="00986CF0"/>
    <w:rsid w:val="00990CF5"/>
    <w:rsid w:val="009910B2"/>
    <w:rsid w:val="009916D6"/>
    <w:rsid w:val="00992972"/>
    <w:rsid w:val="00993AA7"/>
    <w:rsid w:val="00993F1F"/>
    <w:rsid w:val="009A1164"/>
    <w:rsid w:val="009A15D0"/>
    <w:rsid w:val="009A2E22"/>
    <w:rsid w:val="009A64F0"/>
    <w:rsid w:val="009B1477"/>
    <w:rsid w:val="009B4C30"/>
    <w:rsid w:val="009B6860"/>
    <w:rsid w:val="009C3674"/>
    <w:rsid w:val="009C5908"/>
    <w:rsid w:val="009C7998"/>
    <w:rsid w:val="009D12EF"/>
    <w:rsid w:val="009D329E"/>
    <w:rsid w:val="009D47DA"/>
    <w:rsid w:val="009E11F5"/>
    <w:rsid w:val="009E3595"/>
    <w:rsid w:val="009E5711"/>
    <w:rsid w:val="009E73E3"/>
    <w:rsid w:val="009F1852"/>
    <w:rsid w:val="009F28DF"/>
    <w:rsid w:val="009F502E"/>
    <w:rsid w:val="009F5FE9"/>
    <w:rsid w:val="009F777C"/>
    <w:rsid w:val="00A04FBC"/>
    <w:rsid w:val="00A119AB"/>
    <w:rsid w:val="00A1207E"/>
    <w:rsid w:val="00A14291"/>
    <w:rsid w:val="00A14968"/>
    <w:rsid w:val="00A1526D"/>
    <w:rsid w:val="00A15630"/>
    <w:rsid w:val="00A246D7"/>
    <w:rsid w:val="00A262AA"/>
    <w:rsid w:val="00A3199B"/>
    <w:rsid w:val="00A43691"/>
    <w:rsid w:val="00A43BBD"/>
    <w:rsid w:val="00A43C45"/>
    <w:rsid w:val="00A464B1"/>
    <w:rsid w:val="00A46EFF"/>
    <w:rsid w:val="00A50ADF"/>
    <w:rsid w:val="00A62D2F"/>
    <w:rsid w:val="00A64A8E"/>
    <w:rsid w:val="00A67E48"/>
    <w:rsid w:val="00A67F69"/>
    <w:rsid w:val="00A701B9"/>
    <w:rsid w:val="00A71FE5"/>
    <w:rsid w:val="00A75E9F"/>
    <w:rsid w:val="00A7643C"/>
    <w:rsid w:val="00A8116E"/>
    <w:rsid w:val="00A84D88"/>
    <w:rsid w:val="00A85B50"/>
    <w:rsid w:val="00A87192"/>
    <w:rsid w:val="00A87766"/>
    <w:rsid w:val="00A9016B"/>
    <w:rsid w:val="00A901E6"/>
    <w:rsid w:val="00A90A42"/>
    <w:rsid w:val="00A92CD7"/>
    <w:rsid w:val="00A957AA"/>
    <w:rsid w:val="00A97B8A"/>
    <w:rsid w:val="00AA05FF"/>
    <w:rsid w:val="00AA10DE"/>
    <w:rsid w:val="00AA4A09"/>
    <w:rsid w:val="00AA6259"/>
    <w:rsid w:val="00AA77FF"/>
    <w:rsid w:val="00AB23BE"/>
    <w:rsid w:val="00AB26BE"/>
    <w:rsid w:val="00AC4A5F"/>
    <w:rsid w:val="00AC4B56"/>
    <w:rsid w:val="00AC5ADF"/>
    <w:rsid w:val="00AC5C6D"/>
    <w:rsid w:val="00AD01DD"/>
    <w:rsid w:val="00AD1E6C"/>
    <w:rsid w:val="00AD460F"/>
    <w:rsid w:val="00AE310C"/>
    <w:rsid w:val="00AE4243"/>
    <w:rsid w:val="00AE4DE1"/>
    <w:rsid w:val="00AE5DB5"/>
    <w:rsid w:val="00AE63B3"/>
    <w:rsid w:val="00AF04C6"/>
    <w:rsid w:val="00AF3623"/>
    <w:rsid w:val="00AF79AB"/>
    <w:rsid w:val="00B041EB"/>
    <w:rsid w:val="00B04409"/>
    <w:rsid w:val="00B050AB"/>
    <w:rsid w:val="00B0510A"/>
    <w:rsid w:val="00B05374"/>
    <w:rsid w:val="00B0605A"/>
    <w:rsid w:val="00B10A01"/>
    <w:rsid w:val="00B10A97"/>
    <w:rsid w:val="00B121E3"/>
    <w:rsid w:val="00B21778"/>
    <w:rsid w:val="00B24576"/>
    <w:rsid w:val="00B25231"/>
    <w:rsid w:val="00B2563B"/>
    <w:rsid w:val="00B258E6"/>
    <w:rsid w:val="00B2701C"/>
    <w:rsid w:val="00B34ADD"/>
    <w:rsid w:val="00B36311"/>
    <w:rsid w:val="00B36ADA"/>
    <w:rsid w:val="00B375C9"/>
    <w:rsid w:val="00B44263"/>
    <w:rsid w:val="00B449C5"/>
    <w:rsid w:val="00B461CE"/>
    <w:rsid w:val="00B46A79"/>
    <w:rsid w:val="00B47984"/>
    <w:rsid w:val="00B51891"/>
    <w:rsid w:val="00B51ABD"/>
    <w:rsid w:val="00B52430"/>
    <w:rsid w:val="00B60A26"/>
    <w:rsid w:val="00B6106F"/>
    <w:rsid w:val="00B6127A"/>
    <w:rsid w:val="00B62602"/>
    <w:rsid w:val="00B65024"/>
    <w:rsid w:val="00B72AB4"/>
    <w:rsid w:val="00B733D3"/>
    <w:rsid w:val="00B73760"/>
    <w:rsid w:val="00B8025B"/>
    <w:rsid w:val="00B80446"/>
    <w:rsid w:val="00B84C0B"/>
    <w:rsid w:val="00B86648"/>
    <w:rsid w:val="00B90DCC"/>
    <w:rsid w:val="00B95000"/>
    <w:rsid w:val="00B97D17"/>
    <w:rsid w:val="00BA24D8"/>
    <w:rsid w:val="00BA7DAA"/>
    <w:rsid w:val="00BB0E5B"/>
    <w:rsid w:val="00BB6EA4"/>
    <w:rsid w:val="00BC0874"/>
    <w:rsid w:val="00BC40AF"/>
    <w:rsid w:val="00BC77E3"/>
    <w:rsid w:val="00BD0BE4"/>
    <w:rsid w:val="00BD2DD9"/>
    <w:rsid w:val="00BE2D52"/>
    <w:rsid w:val="00BE34EF"/>
    <w:rsid w:val="00BE4BBA"/>
    <w:rsid w:val="00BE4C68"/>
    <w:rsid w:val="00BE5E61"/>
    <w:rsid w:val="00BE6365"/>
    <w:rsid w:val="00BF13A7"/>
    <w:rsid w:val="00BF1DCB"/>
    <w:rsid w:val="00BF300E"/>
    <w:rsid w:val="00BF5B84"/>
    <w:rsid w:val="00BF5DAB"/>
    <w:rsid w:val="00BF5F87"/>
    <w:rsid w:val="00C00388"/>
    <w:rsid w:val="00C00F92"/>
    <w:rsid w:val="00C10F36"/>
    <w:rsid w:val="00C12C0D"/>
    <w:rsid w:val="00C13583"/>
    <w:rsid w:val="00C21AE5"/>
    <w:rsid w:val="00C22288"/>
    <w:rsid w:val="00C24C04"/>
    <w:rsid w:val="00C300B5"/>
    <w:rsid w:val="00C32122"/>
    <w:rsid w:val="00C3241F"/>
    <w:rsid w:val="00C35894"/>
    <w:rsid w:val="00C427E5"/>
    <w:rsid w:val="00C440BD"/>
    <w:rsid w:val="00C442BA"/>
    <w:rsid w:val="00C45EE5"/>
    <w:rsid w:val="00C47228"/>
    <w:rsid w:val="00C50949"/>
    <w:rsid w:val="00C53672"/>
    <w:rsid w:val="00C53995"/>
    <w:rsid w:val="00C53AE5"/>
    <w:rsid w:val="00C544C6"/>
    <w:rsid w:val="00C62408"/>
    <w:rsid w:val="00C64ACF"/>
    <w:rsid w:val="00C65653"/>
    <w:rsid w:val="00C668D6"/>
    <w:rsid w:val="00C678FE"/>
    <w:rsid w:val="00C6792F"/>
    <w:rsid w:val="00C749E5"/>
    <w:rsid w:val="00C76A33"/>
    <w:rsid w:val="00C86938"/>
    <w:rsid w:val="00C87858"/>
    <w:rsid w:val="00C91891"/>
    <w:rsid w:val="00C94F6D"/>
    <w:rsid w:val="00C95E42"/>
    <w:rsid w:val="00CA1D63"/>
    <w:rsid w:val="00CA35B1"/>
    <w:rsid w:val="00CA3D60"/>
    <w:rsid w:val="00CA566F"/>
    <w:rsid w:val="00CA6540"/>
    <w:rsid w:val="00CA6D87"/>
    <w:rsid w:val="00CB00E4"/>
    <w:rsid w:val="00CB1803"/>
    <w:rsid w:val="00CB1A72"/>
    <w:rsid w:val="00CC1CB8"/>
    <w:rsid w:val="00CC6C58"/>
    <w:rsid w:val="00CC7D89"/>
    <w:rsid w:val="00CD1757"/>
    <w:rsid w:val="00CD2994"/>
    <w:rsid w:val="00CD3BAA"/>
    <w:rsid w:val="00CD783F"/>
    <w:rsid w:val="00CE226C"/>
    <w:rsid w:val="00CE3A2A"/>
    <w:rsid w:val="00CE4548"/>
    <w:rsid w:val="00CE4BF5"/>
    <w:rsid w:val="00CE7E68"/>
    <w:rsid w:val="00CF0B58"/>
    <w:rsid w:val="00CF327A"/>
    <w:rsid w:val="00D21DB8"/>
    <w:rsid w:val="00D2447A"/>
    <w:rsid w:val="00D318CE"/>
    <w:rsid w:val="00D34233"/>
    <w:rsid w:val="00D40402"/>
    <w:rsid w:val="00D4069E"/>
    <w:rsid w:val="00D40DDE"/>
    <w:rsid w:val="00D42595"/>
    <w:rsid w:val="00D42FFA"/>
    <w:rsid w:val="00D436B0"/>
    <w:rsid w:val="00D44628"/>
    <w:rsid w:val="00D47062"/>
    <w:rsid w:val="00D52F3E"/>
    <w:rsid w:val="00D53FD2"/>
    <w:rsid w:val="00D65186"/>
    <w:rsid w:val="00D73208"/>
    <w:rsid w:val="00D7384C"/>
    <w:rsid w:val="00D74C52"/>
    <w:rsid w:val="00D74F87"/>
    <w:rsid w:val="00D75690"/>
    <w:rsid w:val="00D769BE"/>
    <w:rsid w:val="00D77F19"/>
    <w:rsid w:val="00D850EB"/>
    <w:rsid w:val="00D90E00"/>
    <w:rsid w:val="00D9216C"/>
    <w:rsid w:val="00D9382D"/>
    <w:rsid w:val="00D94FAB"/>
    <w:rsid w:val="00D96BB1"/>
    <w:rsid w:val="00D97269"/>
    <w:rsid w:val="00DA2E26"/>
    <w:rsid w:val="00DA364F"/>
    <w:rsid w:val="00DA7029"/>
    <w:rsid w:val="00DB031D"/>
    <w:rsid w:val="00DB2C36"/>
    <w:rsid w:val="00DB494F"/>
    <w:rsid w:val="00DB4BE1"/>
    <w:rsid w:val="00DC0CA8"/>
    <w:rsid w:val="00DC1D74"/>
    <w:rsid w:val="00DC4C4D"/>
    <w:rsid w:val="00DC55E4"/>
    <w:rsid w:val="00DC5C0B"/>
    <w:rsid w:val="00DD079C"/>
    <w:rsid w:val="00DD197B"/>
    <w:rsid w:val="00DD1F88"/>
    <w:rsid w:val="00DD62D8"/>
    <w:rsid w:val="00DE5E68"/>
    <w:rsid w:val="00DE742F"/>
    <w:rsid w:val="00DF1FF4"/>
    <w:rsid w:val="00DF3658"/>
    <w:rsid w:val="00E002A2"/>
    <w:rsid w:val="00E004B8"/>
    <w:rsid w:val="00E0095A"/>
    <w:rsid w:val="00E013FE"/>
    <w:rsid w:val="00E014B5"/>
    <w:rsid w:val="00E01FA7"/>
    <w:rsid w:val="00E033B7"/>
    <w:rsid w:val="00E041D2"/>
    <w:rsid w:val="00E07CB8"/>
    <w:rsid w:val="00E15FD5"/>
    <w:rsid w:val="00E161DA"/>
    <w:rsid w:val="00E21030"/>
    <w:rsid w:val="00E2131A"/>
    <w:rsid w:val="00E24184"/>
    <w:rsid w:val="00E24978"/>
    <w:rsid w:val="00E25F34"/>
    <w:rsid w:val="00E34E68"/>
    <w:rsid w:val="00E42022"/>
    <w:rsid w:val="00E4274E"/>
    <w:rsid w:val="00E42EBB"/>
    <w:rsid w:val="00E4435F"/>
    <w:rsid w:val="00E443F7"/>
    <w:rsid w:val="00E572ED"/>
    <w:rsid w:val="00E57D1C"/>
    <w:rsid w:val="00E62224"/>
    <w:rsid w:val="00E6712E"/>
    <w:rsid w:val="00E6732F"/>
    <w:rsid w:val="00E67463"/>
    <w:rsid w:val="00E71FC2"/>
    <w:rsid w:val="00E72594"/>
    <w:rsid w:val="00E73415"/>
    <w:rsid w:val="00E75DA0"/>
    <w:rsid w:val="00E806B5"/>
    <w:rsid w:val="00E86BFC"/>
    <w:rsid w:val="00E87105"/>
    <w:rsid w:val="00E93DED"/>
    <w:rsid w:val="00EA30C6"/>
    <w:rsid w:val="00EA341B"/>
    <w:rsid w:val="00EA6CC2"/>
    <w:rsid w:val="00EA6DA9"/>
    <w:rsid w:val="00EB3282"/>
    <w:rsid w:val="00EB4F29"/>
    <w:rsid w:val="00EC28BD"/>
    <w:rsid w:val="00EC4400"/>
    <w:rsid w:val="00ED2DBD"/>
    <w:rsid w:val="00ED7CB7"/>
    <w:rsid w:val="00EE2384"/>
    <w:rsid w:val="00EE40D6"/>
    <w:rsid w:val="00EF0A6F"/>
    <w:rsid w:val="00EF5FD8"/>
    <w:rsid w:val="00EF6717"/>
    <w:rsid w:val="00F02A19"/>
    <w:rsid w:val="00F07C28"/>
    <w:rsid w:val="00F104B2"/>
    <w:rsid w:val="00F112D7"/>
    <w:rsid w:val="00F12FDF"/>
    <w:rsid w:val="00F146CB"/>
    <w:rsid w:val="00F15F78"/>
    <w:rsid w:val="00F160CD"/>
    <w:rsid w:val="00F24C82"/>
    <w:rsid w:val="00F25794"/>
    <w:rsid w:val="00F27EBD"/>
    <w:rsid w:val="00F31468"/>
    <w:rsid w:val="00F36FFE"/>
    <w:rsid w:val="00F40FFC"/>
    <w:rsid w:val="00F43B4A"/>
    <w:rsid w:val="00F44746"/>
    <w:rsid w:val="00F4763D"/>
    <w:rsid w:val="00F56B9C"/>
    <w:rsid w:val="00F62325"/>
    <w:rsid w:val="00F65428"/>
    <w:rsid w:val="00F65D80"/>
    <w:rsid w:val="00F66EFD"/>
    <w:rsid w:val="00F73F0E"/>
    <w:rsid w:val="00F74F6E"/>
    <w:rsid w:val="00F80D0A"/>
    <w:rsid w:val="00F832B1"/>
    <w:rsid w:val="00F8437A"/>
    <w:rsid w:val="00F85590"/>
    <w:rsid w:val="00F86440"/>
    <w:rsid w:val="00F86E41"/>
    <w:rsid w:val="00F9188D"/>
    <w:rsid w:val="00F91E0E"/>
    <w:rsid w:val="00F965CD"/>
    <w:rsid w:val="00FA0E63"/>
    <w:rsid w:val="00FA21E9"/>
    <w:rsid w:val="00FA2BEF"/>
    <w:rsid w:val="00FA30D0"/>
    <w:rsid w:val="00FA5140"/>
    <w:rsid w:val="00FB0AEF"/>
    <w:rsid w:val="00FB2C08"/>
    <w:rsid w:val="00FB5962"/>
    <w:rsid w:val="00FB5D69"/>
    <w:rsid w:val="00FB6525"/>
    <w:rsid w:val="00FB6C1C"/>
    <w:rsid w:val="00FB750C"/>
    <w:rsid w:val="00FC48C8"/>
    <w:rsid w:val="00FC5E79"/>
    <w:rsid w:val="00FC6407"/>
    <w:rsid w:val="00FC6EAA"/>
    <w:rsid w:val="00FD07F1"/>
    <w:rsid w:val="00FD4455"/>
    <w:rsid w:val="00FD6F80"/>
    <w:rsid w:val="00FE1F56"/>
    <w:rsid w:val="00FE3476"/>
    <w:rsid w:val="00FF073C"/>
    <w:rsid w:val="00FF2EEB"/>
    <w:rsid w:val="00FF6377"/>
    <w:rsid w:val="00FF66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D017"/>
  <w15:chartTrackingRefBased/>
  <w15:docId w15:val="{15DD6DAC-6082-8F4C-8008-F0010267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087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628"/>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
    <w:basedOn w:val="Normal"/>
    <w:link w:val="FootnoteTextChar"/>
    <w:uiPriority w:val="99"/>
    <w:unhideWhenUsed/>
    <w:qFormat/>
    <w:rsid w:val="0002725F"/>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02725F"/>
    <w:rPr>
      <w:sz w:val="20"/>
      <w:szCs w:val="20"/>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02725F"/>
    <w:rPr>
      <w:vertAlign w:val="superscript"/>
    </w:rPr>
  </w:style>
  <w:style w:type="paragraph" w:styleId="NoSpacing">
    <w:name w:val="No Spacing"/>
    <w:uiPriority w:val="1"/>
    <w:qFormat/>
    <w:rsid w:val="00B73760"/>
    <w:rPr>
      <w:sz w:val="22"/>
      <w:szCs w:val="22"/>
    </w:rPr>
  </w:style>
  <w:style w:type="character" w:styleId="CommentReference">
    <w:name w:val="annotation reference"/>
    <w:basedOn w:val="DefaultParagraphFont"/>
    <w:uiPriority w:val="99"/>
    <w:semiHidden/>
    <w:unhideWhenUsed/>
    <w:rsid w:val="00B73760"/>
    <w:rPr>
      <w:sz w:val="16"/>
      <w:szCs w:val="16"/>
    </w:rPr>
  </w:style>
  <w:style w:type="paragraph" w:styleId="CommentText">
    <w:name w:val="annotation text"/>
    <w:basedOn w:val="Normal"/>
    <w:link w:val="CommentTextChar"/>
    <w:uiPriority w:val="99"/>
    <w:semiHidden/>
    <w:unhideWhenUsed/>
    <w:rsid w:val="00B73760"/>
    <w:pPr>
      <w:spacing w:after="160"/>
    </w:pPr>
    <w:rPr>
      <w:sz w:val="20"/>
      <w:szCs w:val="20"/>
    </w:rPr>
  </w:style>
  <w:style w:type="character" w:customStyle="1" w:styleId="CommentTextChar">
    <w:name w:val="Comment Text Char"/>
    <w:basedOn w:val="DefaultParagraphFont"/>
    <w:link w:val="CommentText"/>
    <w:uiPriority w:val="99"/>
    <w:semiHidden/>
    <w:rsid w:val="00B73760"/>
    <w:rPr>
      <w:sz w:val="20"/>
      <w:szCs w:val="20"/>
    </w:rPr>
  </w:style>
  <w:style w:type="character" w:customStyle="1" w:styleId="Heading2Char">
    <w:name w:val="Heading 2 Char"/>
    <w:basedOn w:val="DefaultParagraphFont"/>
    <w:link w:val="Heading2"/>
    <w:uiPriority w:val="9"/>
    <w:rsid w:val="00BC0874"/>
    <w:rPr>
      <w:rFonts w:ascii="Times New Roman" w:eastAsia="Times New Roman" w:hAnsi="Times New Roman" w:cs="Times New Roman"/>
      <w:b/>
      <w:bCs/>
      <w:sz w:val="36"/>
      <w:szCs w:val="36"/>
      <w:lang w:eastAsia="en-GB"/>
    </w:rPr>
  </w:style>
  <w:style w:type="paragraph" w:styleId="CommentSubject">
    <w:name w:val="annotation subject"/>
    <w:basedOn w:val="CommentText"/>
    <w:next w:val="CommentText"/>
    <w:link w:val="CommentSubjectChar"/>
    <w:uiPriority w:val="99"/>
    <w:semiHidden/>
    <w:unhideWhenUsed/>
    <w:rsid w:val="00855ECF"/>
    <w:pPr>
      <w:spacing w:after="0"/>
    </w:pPr>
    <w:rPr>
      <w:b/>
      <w:bCs/>
    </w:rPr>
  </w:style>
  <w:style w:type="character" w:customStyle="1" w:styleId="CommentSubjectChar">
    <w:name w:val="Comment Subject Char"/>
    <w:basedOn w:val="CommentTextChar"/>
    <w:link w:val="CommentSubject"/>
    <w:uiPriority w:val="99"/>
    <w:semiHidden/>
    <w:rsid w:val="00855ECF"/>
    <w:rPr>
      <w:b/>
      <w:bCs/>
      <w:sz w:val="20"/>
      <w:szCs w:val="20"/>
    </w:rPr>
  </w:style>
  <w:style w:type="paragraph" w:styleId="Footer">
    <w:name w:val="footer"/>
    <w:basedOn w:val="Normal"/>
    <w:link w:val="FooterChar"/>
    <w:uiPriority w:val="99"/>
    <w:unhideWhenUsed/>
    <w:rsid w:val="001D3416"/>
    <w:pPr>
      <w:tabs>
        <w:tab w:val="center" w:pos="4513"/>
        <w:tab w:val="right" w:pos="9026"/>
      </w:tabs>
    </w:pPr>
  </w:style>
  <w:style w:type="character" w:customStyle="1" w:styleId="FooterChar">
    <w:name w:val="Footer Char"/>
    <w:basedOn w:val="DefaultParagraphFont"/>
    <w:link w:val="Footer"/>
    <w:uiPriority w:val="99"/>
    <w:rsid w:val="001D3416"/>
  </w:style>
  <w:style w:type="character" w:styleId="PageNumber">
    <w:name w:val="page number"/>
    <w:basedOn w:val="DefaultParagraphFont"/>
    <w:uiPriority w:val="99"/>
    <w:semiHidden/>
    <w:unhideWhenUsed/>
    <w:rsid w:val="001D3416"/>
  </w:style>
  <w:style w:type="paragraph" w:styleId="BalloonText">
    <w:name w:val="Balloon Text"/>
    <w:basedOn w:val="Normal"/>
    <w:link w:val="BalloonTextChar"/>
    <w:uiPriority w:val="99"/>
    <w:semiHidden/>
    <w:unhideWhenUsed/>
    <w:rsid w:val="00CD2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0416">
      <w:bodyDiv w:val="1"/>
      <w:marLeft w:val="0"/>
      <w:marRight w:val="0"/>
      <w:marTop w:val="0"/>
      <w:marBottom w:val="0"/>
      <w:divBdr>
        <w:top w:val="none" w:sz="0" w:space="0" w:color="auto"/>
        <w:left w:val="none" w:sz="0" w:space="0" w:color="auto"/>
        <w:bottom w:val="none" w:sz="0" w:space="0" w:color="auto"/>
        <w:right w:val="none" w:sz="0" w:space="0" w:color="auto"/>
      </w:divBdr>
    </w:div>
    <w:div w:id="1276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58A8-12EB-4C32-9A2E-FB33F14B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HOME</cp:lastModifiedBy>
  <cp:revision>2</cp:revision>
  <dcterms:created xsi:type="dcterms:W3CDTF">2022-07-20T17:36:00Z</dcterms:created>
  <dcterms:modified xsi:type="dcterms:W3CDTF">2022-07-20T17:36:00Z</dcterms:modified>
</cp:coreProperties>
</file>