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344" w:rsidRDefault="00AC2344" w:rsidP="00AC2344">
      <w:pPr>
        <w:pStyle w:val="Subtitle"/>
        <w:spacing w:after="0" w:line="240" w:lineRule="auto"/>
        <w:jc w:val="center"/>
      </w:pPr>
      <w:r>
        <w:rPr>
          <w:noProof/>
          <w:lang w:val="en-ZA" w:eastAsia="en-ZA"/>
        </w:rPr>
        <w:drawing>
          <wp:anchor distT="0" distB="0" distL="114300" distR="114300" simplePos="0" relativeHeight="251658240" behindDoc="0" locked="0" layoutInCell="1" allowOverlap="1" wp14:anchorId="57A50685" wp14:editId="70F7F7CD">
            <wp:simplePos x="0" y="0"/>
            <wp:positionH relativeFrom="margin">
              <wp:posOffset>2227580</wp:posOffset>
            </wp:positionH>
            <wp:positionV relativeFrom="paragraph">
              <wp:posOffset>-276225</wp:posOffset>
            </wp:positionV>
            <wp:extent cx="987425" cy="987425"/>
            <wp:effectExtent l="0" t="0" r="317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7425" cy="987425"/>
                    </a:xfrm>
                    <a:prstGeom prst="rect">
                      <a:avLst/>
                    </a:prstGeom>
                    <a:noFill/>
                  </pic:spPr>
                </pic:pic>
              </a:graphicData>
            </a:graphic>
            <wp14:sizeRelH relativeFrom="page">
              <wp14:pctWidth>0</wp14:pctWidth>
            </wp14:sizeRelH>
            <wp14:sizeRelV relativeFrom="page">
              <wp14:pctHeight>0</wp14:pctHeight>
            </wp14:sizeRelV>
          </wp:anchor>
        </w:drawing>
      </w:r>
    </w:p>
    <w:p w:rsidR="004D75A6" w:rsidRDefault="004D75A6" w:rsidP="00AC2344">
      <w:pPr>
        <w:pStyle w:val="Subtitle"/>
        <w:spacing w:after="0" w:line="240" w:lineRule="auto"/>
        <w:jc w:val="center"/>
      </w:pPr>
    </w:p>
    <w:p w:rsidR="00AC2344" w:rsidRDefault="00AC2344" w:rsidP="00AC2344">
      <w:pPr>
        <w:pStyle w:val="Header"/>
        <w:widowControl w:val="0"/>
        <w:tabs>
          <w:tab w:val="clear" w:pos="4320"/>
          <w:tab w:val="clear" w:pos="8640"/>
        </w:tabs>
        <w:spacing w:line="360" w:lineRule="auto"/>
        <w:jc w:val="center"/>
        <w:rPr>
          <w:rFonts w:cs="Arial"/>
          <w:b/>
          <w:szCs w:val="24"/>
        </w:rPr>
      </w:pPr>
    </w:p>
    <w:p w:rsidR="00AC2344" w:rsidRDefault="00AC2344" w:rsidP="00AC2344">
      <w:pPr>
        <w:pStyle w:val="Header"/>
        <w:widowControl w:val="0"/>
        <w:tabs>
          <w:tab w:val="clear" w:pos="4320"/>
          <w:tab w:val="clear" w:pos="8640"/>
        </w:tabs>
        <w:spacing w:line="360" w:lineRule="auto"/>
        <w:jc w:val="center"/>
        <w:rPr>
          <w:rFonts w:cs="Arial"/>
          <w:b/>
          <w:szCs w:val="24"/>
        </w:rPr>
      </w:pPr>
    </w:p>
    <w:p w:rsidR="004D75A6" w:rsidRPr="004D75A6" w:rsidRDefault="004D75A6" w:rsidP="00AC2344">
      <w:pPr>
        <w:pStyle w:val="Header"/>
        <w:widowControl w:val="0"/>
        <w:tabs>
          <w:tab w:val="clear" w:pos="4320"/>
          <w:tab w:val="clear" w:pos="8640"/>
        </w:tabs>
        <w:spacing w:line="360" w:lineRule="auto"/>
        <w:jc w:val="center"/>
        <w:rPr>
          <w:rFonts w:cs="Arial"/>
          <w:b/>
          <w:szCs w:val="24"/>
        </w:rPr>
      </w:pPr>
      <w:r w:rsidRPr="004D75A6">
        <w:rPr>
          <w:rFonts w:cs="Arial"/>
          <w:b/>
          <w:szCs w:val="24"/>
        </w:rPr>
        <w:t>IN THE HIGH COURT OF SOUTH AFRICA</w:t>
      </w:r>
    </w:p>
    <w:p w:rsidR="004D75A6" w:rsidRPr="004D75A6" w:rsidRDefault="004D75A6" w:rsidP="00AC2344">
      <w:pPr>
        <w:widowControl w:val="0"/>
        <w:tabs>
          <w:tab w:val="right" w:pos="9213"/>
        </w:tabs>
        <w:spacing w:after="0" w:line="360" w:lineRule="auto"/>
        <w:jc w:val="center"/>
        <w:rPr>
          <w:rFonts w:ascii="Arial" w:hAnsi="Arial" w:cs="Arial"/>
          <w:b/>
          <w:sz w:val="24"/>
          <w:szCs w:val="24"/>
        </w:rPr>
      </w:pPr>
      <w:r w:rsidRPr="004D75A6">
        <w:rPr>
          <w:rFonts w:ascii="Arial" w:hAnsi="Arial" w:cs="Arial"/>
          <w:b/>
          <w:sz w:val="24"/>
          <w:szCs w:val="24"/>
        </w:rPr>
        <w:t xml:space="preserve">EASTERN CAPE DIVISION, </w:t>
      </w:r>
      <w:r w:rsidR="00FB3D54">
        <w:rPr>
          <w:rFonts w:ascii="Arial" w:hAnsi="Arial" w:cs="Arial"/>
          <w:b/>
          <w:sz w:val="24"/>
          <w:szCs w:val="24"/>
        </w:rPr>
        <w:t>MAKHANDA</w:t>
      </w:r>
    </w:p>
    <w:p w:rsidR="007A1247" w:rsidRDefault="007A1247" w:rsidP="00AC2344">
      <w:pPr>
        <w:widowControl w:val="0"/>
        <w:tabs>
          <w:tab w:val="right" w:pos="9213"/>
        </w:tabs>
        <w:spacing w:after="0" w:line="240" w:lineRule="auto"/>
        <w:rPr>
          <w:rFonts w:ascii="Arial" w:hAnsi="Arial" w:cs="Arial"/>
          <w:b/>
          <w:sz w:val="24"/>
          <w:szCs w:val="24"/>
        </w:rPr>
      </w:pPr>
    </w:p>
    <w:p w:rsidR="004D75A6" w:rsidRDefault="00333CA5" w:rsidP="00AC2344">
      <w:pPr>
        <w:widowControl w:val="0"/>
        <w:tabs>
          <w:tab w:val="right" w:pos="9213"/>
        </w:tabs>
        <w:spacing w:after="0" w:line="240" w:lineRule="auto"/>
        <w:rPr>
          <w:rFonts w:ascii="Arial" w:hAnsi="Arial" w:cs="Arial"/>
          <w:b/>
          <w:sz w:val="24"/>
          <w:szCs w:val="24"/>
        </w:rPr>
      </w:pPr>
      <w:r>
        <w:rPr>
          <w:rFonts w:ascii="Arial" w:hAnsi="Arial" w:cs="Arial"/>
          <w:b/>
          <w:sz w:val="24"/>
          <w:szCs w:val="24"/>
        </w:rPr>
        <w:tab/>
        <w:t>CASE NO:</w:t>
      </w:r>
      <w:r w:rsidR="00FB3D54">
        <w:rPr>
          <w:rFonts w:ascii="Arial" w:hAnsi="Arial" w:cs="Arial"/>
          <w:b/>
          <w:sz w:val="24"/>
          <w:szCs w:val="24"/>
        </w:rPr>
        <w:t xml:space="preserve"> 2975/2021</w:t>
      </w:r>
    </w:p>
    <w:p w:rsidR="00B35B5A" w:rsidRDefault="00B35B5A" w:rsidP="00B35B5A">
      <w:pPr>
        <w:widowControl w:val="0"/>
        <w:tabs>
          <w:tab w:val="right" w:pos="9213"/>
        </w:tabs>
        <w:spacing w:after="0" w:line="240" w:lineRule="auto"/>
        <w:jc w:val="right"/>
        <w:rPr>
          <w:rFonts w:ascii="Arial" w:hAnsi="Arial" w:cs="Arial"/>
          <w:b/>
          <w:sz w:val="24"/>
          <w:szCs w:val="24"/>
        </w:rPr>
      </w:pPr>
      <w:r>
        <w:rPr>
          <w:rFonts w:ascii="Arial" w:hAnsi="Arial" w:cs="Arial"/>
          <w:b/>
          <w:sz w:val="24"/>
          <w:szCs w:val="24"/>
        </w:rPr>
        <w:t>Delivered on 23 August 2021</w:t>
      </w:r>
    </w:p>
    <w:p w:rsidR="00AC2344" w:rsidRDefault="00AC2344" w:rsidP="00AC2344">
      <w:pPr>
        <w:widowControl w:val="0"/>
        <w:tabs>
          <w:tab w:val="right" w:pos="9213"/>
        </w:tabs>
        <w:spacing w:after="0" w:line="240" w:lineRule="auto"/>
        <w:rPr>
          <w:rFonts w:ascii="Arial" w:hAnsi="Arial" w:cs="Arial"/>
          <w:b/>
          <w:sz w:val="24"/>
          <w:szCs w:val="24"/>
        </w:rPr>
      </w:pPr>
    </w:p>
    <w:p w:rsidR="007A1247" w:rsidRDefault="007A1247" w:rsidP="00AC2344">
      <w:pPr>
        <w:widowControl w:val="0"/>
        <w:tabs>
          <w:tab w:val="right" w:pos="9213"/>
        </w:tabs>
        <w:spacing w:after="0" w:line="240" w:lineRule="auto"/>
        <w:rPr>
          <w:rFonts w:ascii="Arial" w:hAnsi="Arial" w:cs="Arial"/>
          <w:sz w:val="24"/>
          <w:szCs w:val="24"/>
        </w:rPr>
      </w:pPr>
      <w:r w:rsidRPr="007A1247">
        <w:rPr>
          <w:rFonts w:ascii="Arial" w:hAnsi="Arial" w:cs="Arial"/>
          <w:sz w:val="24"/>
          <w:szCs w:val="24"/>
        </w:rPr>
        <w:t>In the matter between:</w:t>
      </w:r>
    </w:p>
    <w:p w:rsidR="00FB3D54" w:rsidRPr="00FB3D54" w:rsidRDefault="00FB3D54" w:rsidP="00FB3D54">
      <w:pPr>
        <w:widowControl w:val="0"/>
        <w:tabs>
          <w:tab w:val="right" w:pos="8931"/>
        </w:tabs>
        <w:spacing w:after="0" w:line="240" w:lineRule="auto"/>
        <w:rPr>
          <w:rFonts w:ascii="Arial" w:hAnsi="Arial" w:cs="Arial"/>
          <w:b/>
          <w:sz w:val="24"/>
          <w:szCs w:val="24"/>
        </w:rPr>
      </w:pPr>
    </w:p>
    <w:p w:rsidR="00FB3D54" w:rsidRPr="00FB3D54" w:rsidRDefault="00FB3D54" w:rsidP="00B35B5A">
      <w:pPr>
        <w:widowControl w:val="0"/>
        <w:tabs>
          <w:tab w:val="right" w:pos="8931"/>
        </w:tabs>
        <w:spacing w:after="0" w:line="480" w:lineRule="auto"/>
        <w:rPr>
          <w:rFonts w:ascii="Arial" w:hAnsi="Arial" w:cs="Arial"/>
          <w:b/>
          <w:sz w:val="24"/>
          <w:szCs w:val="24"/>
        </w:rPr>
      </w:pPr>
      <w:r w:rsidRPr="00FB3D54">
        <w:rPr>
          <w:rFonts w:ascii="Arial" w:hAnsi="Arial" w:cs="Arial"/>
          <w:b/>
          <w:sz w:val="24"/>
          <w:szCs w:val="24"/>
        </w:rPr>
        <w:t>LYNN MONIQUE ALLISON (OLIVIER)</w:t>
      </w:r>
      <w:r w:rsidRPr="00FB3D54">
        <w:rPr>
          <w:rFonts w:ascii="Arial" w:hAnsi="Arial" w:cs="Arial"/>
          <w:b/>
          <w:sz w:val="24"/>
          <w:szCs w:val="24"/>
        </w:rPr>
        <w:tab/>
        <w:t xml:space="preserve">                            </w:t>
      </w:r>
      <w:r>
        <w:rPr>
          <w:rFonts w:ascii="Arial" w:hAnsi="Arial" w:cs="Arial"/>
          <w:b/>
          <w:sz w:val="24"/>
          <w:szCs w:val="24"/>
        </w:rPr>
        <w:t xml:space="preserve">                               </w:t>
      </w:r>
      <w:r w:rsidRPr="00FB3D54">
        <w:rPr>
          <w:rFonts w:ascii="Arial" w:hAnsi="Arial" w:cs="Arial"/>
          <w:b/>
          <w:sz w:val="24"/>
          <w:szCs w:val="24"/>
        </w:rPr>
        <w:t xml:space="preserve">Plaintiff </w:t>
      </w:r>
    </w:p>
    <w:p w:rsidR="00FB3D54" w:rsidRPr="00FB3D54" w:rsidRDefault="00FB3D54" w:rsidP="00FB3D54">
      <w:pPr>
        <w:widowControl w:val="0"/>
        <w:tabs>
          <w:tab w:val="right" w:pos="8931"/>
        </w:tabs>
        <w:spacing w:after="0" w:line="240" w:lineRule="auto"/>
        <w:rPr>
          <w:rFonts w:ascii="Arial" w:hAnsi="Arial" w:cs="Arial"/>
          <w:b/>
          <w:sz w:val="24"/>
          <w:szCs w:val="24"/>
        </w:rPr>
      </w:pPr>
    </w:p>
    <w:p w:rsidR="00FB3D54" w:rsidRPr="003F4C93" w:rsidRDefault="00FB3D54" w:rsidP="00B35B5A">
      <w:pPr>
        <w:widowControl w:val="0"/>
        <w:tabs>
          <w:tab w:val="right" w:pos="8931"/>
        </w:tabs>
        <w:spacing w:after="0" w:line="480" w:lineRule="auto"/>
        <w:rPr>
          <w:rFonts w:ascii="Arial" w:hAnsi="Arial" w:cs="Arial"/>
          <w:sz w:val="24"/>
          <w:szCs w:val="24"/>
        </w:rPr>
      </w:pPr>
      <w:r w:rsidRPr="003F4C93">
        <w:rPr>
          <w:rFonts w:ascii="Arial" w:hAnsi="Arial" w:cs="Arial"/>
          <w:sz w:val="24"/>
          <w:szCs w:val="24"/>
        </w:rPr>
        <w:t>and</w:t>
      </w:r>
    </w:p>
    <w:p w:rsidR="00FB3D54" w:rsidRPr="00FB3D54" w:rsidRDefault="00FB3D54" w:rsidP="00FB3D54">
      <w:pPr>
        <w:widowControl w:val="0"/>
        <w:tabs>
          <w:tab w:val="right" w:pos="8931"/>
        </w:tabs>
        <w:spacing w:after="0" w:line="240" w:lineRule="auto"/>
        <w:rPr>
          <w:rFonts w:ascii="Arial" w:hAnsi="Arial" w:cs="Arial"/>
          <w:b/>
          <w:sz w:val="24"/>
          <w:szCs w:val="24"/>
        </w:rPr>
      </w:pPr>
    </w:p>
    <w:p w:rsidR="00CE261F" w:rsidRDefault="00FB3D54" w:rsidP="00AC2344">
      <w:pPr>
        <w:widowControl w:val="0"/>
        <w:tabs>
          <w:tab w:val="right" w:pos="8931"/>
        </w:tabs>
        <w:spacing w:after="0" w:line="240" w:lineRule="auto"/>
        <w:rPr>
          <w:rFonts w:ascii="Arial" w:hAnsi="Arial" w:cs="Arial"/>
          <w:b/>
          <w:sz w:val="24"/>
          <w:szCs w:val="24"/>
        </w:rPr>
      </w:pPr>
      <w:r w:rsidRPr="00FB3D54">
        <w:rPr>
          <w:rFonts w:ascii="Arial" w:hAnsi="Arial" w:cs="Arial"/>
          <w:b/>
          <w:sz w:val="24"/>
          <w:szCs w:val="24"/>
        </w:rPr>
        <w:t>ROAD ACCIDENT FUND</w:t>
      </w:r>
      <w:r w:rsidRPr="00FB3D54">
        <w:rPr>
          <w:rFonts w:ascii="Arial" w:hAnsi="Arial" w:cs="Arial"/>
          <w:b/>
          <w:sz w:val="24"/>
          <w:szCs w:val="24"/>
        </w:rPr>
        <w:tab/>
        <w:t xml:space="preserve">                                             </w:t>
      </w:r>
      <w:r>
        <w:rPr>
          <w:rFonts w:ascii="Arial" w:hAnsi="Arial" w:cs="Arial"/>
          <w:b/>
          <w:sz w:val="24"/>
          <w:szCs w:val="24"/>
        </w:rPr>
        <w:t xml:space="preserve">                               </w:t>
      </w:r>
      <w:r w:rsidRPr="00FB3D54">
        <w:rPr>
          <w:rFonts w:ascii="Arial" w:hAnsi="Arial" w:cs="Arial"/>
          <w:b/>
          <w:sz w:val="24"/>
          <w:szCs w:val="24"/>
        </w:rPr>
        <w:t>Defendant</w:t>
      </w:r>
      <w:r w:rsidR="004D75A6" w:rsidRPr="004D75A6">
        <w:rPr>
          <w:rFonts w:ascii="Arial" w:hAnsi="Arial" w:cs="Arial"/>
          <w:b/>
          <w:sz w:val="24"/>
          <w:szCs w:val="24"/>
        </w:rPr>
        <w:tab/>
      </w:r>
    </w:p>
    <w:p w:rsidR="00CE261F" w:rsidRDefault="00CE261F" w:rsidP="00CE261F">
      <w:pPr>
        <w:spacing w:after="0" w:line="240" w:lineRule="auto"/>
        <w:rPr>
          <w:rFonts w:ascii="Arial" w:hAnsi="Arial" w:cs="Arial"/>
          <w:b/>
          <w:sz w:val="24"/>
          <w:szCs w:val="24"/>
        </w:rPr>
      </w:pPr>
      <w:r>
        <w:rPr>
          <w:rFonts w:ascii="Arial" w:hAnsi="Arial" w:cs="Arial"/>
          <w:b/>
          <w:sz w:val="24"/>
          <w:szCs w:val="24"/>
        </w:rPr>
        <w:t>___________________________________________________________________</w:t>
      </w:r>
    </w:p>
    <w:p w:rsidR="00CE261F" w:rsidRDefault="00CE261F" w:rsidP="00CE261F">
      <w:pPr>
        <w:spacing w:after="0" w:line="240" w:lineRule="auto"/>
        <w:rPr>
          <w:rFonts w:ascii="Arial" w:hAnsi="Arial" w:cs="Arial"/>
          <w:b/>
          <w:sz w:val="24"/>
          <w:szCs w:val="24"/>
        </w:rPr>
      </w:pPr>
    </w:p>
    <w:p w:rsidR="00CE261F" w:rsidRDefault="00CE261F" w:rsidP="00CE261F">
      <w:pPr>
        <w:spacing w:after="0" w:line="240" w:lineRule="auto"/>
        <w:ind w:firstLine="720"/>
        <w:jc w:val="center"/>
        <w:rPr>
          <w:rFonts w:ascii="Arial" w:hAnsi="Arial" w:cs="Arial"/>
          <w:b/>
          <w:sz w:val="24"/>
          <w:szCs w:val="24"/>
        </w:rPr>
      </w:pPr>
      <w:r>
        <w:rPr>
          <w:rFonts w:ascii="Arial" w:hAnsi="Arial" w:cs="Arial"/>
          <w:b/>
          <w:sz w:val="24"/>
          <w:szCs w:val="24"/>
        </w:rPr>
        <w:t>JUDGMENT</w:t>
      </w:r>
    </w:p>
    <w:p w:rsidR="00CE261F" w:rsidRPr="00CE261F" w:rsidRDefault="00CE261F" w:rsidP="00CE261F">
      <w:pPr>
        <w:spacing w:after="0" w:line="240" w:lineRule="auto"/>
        <w:rPr>
          <w:rFonts w:ascii="Arial" w:hAnsi="Arial" w:cs="Arial"/>
          <w:b/>
          <w:sz w:val="24"/>
          <w:szCs w:val="24"/>
          <w:u w:val="single"/>
        </w:rPr>
      </w:pPr>
      <w:r>
        <w:rPr>
          <w:rFonts w:ascii="Arial" w:hAnsi="Arial" w:cs="Arial"/>
          <w:b/>
          <w:sz w:val="24"/>
          <w:szCs w:val="24"/>
        </w:rPr>
        <w:t>___________________________________________________________________</w:t>
      </w:r>
    </w:p>
    <w:p w:rsidR="00CE261F" w:rsidRDefault="00CE261F" w:rsidP="00AC2344">
      <w:pPr>
        <w:spacing w:after="0" w:line="240" w:lineRule="auto"/>
        <w:rPr>
          <w:rFonts w:ascii="Arial" w:hAnsi="Arial" w:cs="Arial"/>
          <w:b/>
          <w:sz w:val="24"/>
          <w:szCs w:val="24"/>
          <w:u w:val="single"/>
        </w:rPr>
      </w:pPr>
    </w:p>
    <w:p w:rsidR="00FD558A" w:rsidRDefault="00F66A7F" w:rsidP="00AC2344">
      <w:pPr>
        <w:spacing w:after="0" w:line="240" w:lineRule="auto"/>
        <w:rPr>
          <w:rFonts w:ascii="Arial" w:hAnsi="Arial" w:cs="Arial"/>
          <w:b/>
          <w:sz w:val="24"/>
          <w:szCs w:val="24"/>
          <w:u w:val="single"/>
        </w:rPr>
      </w:pPr>
      <w:r>
        <w:rPr>
          <w:rFonts w:ascii="Arial" w:hAnsi="Arial" w:cs="Arial"/>
          <w:b/>
          <w:sz w:val="24"/>
          <w:szCs w:val="24"/>
          <w:u w:val="single"/>
        </w:rPr>
        <w:t xml:space="preserve">Bloem </w:t>
      </w:r>
      <w:r w:rsidR="00AC2344" w:rsidRPr="00AC2344">
        <w:rPr>
          <w:rFonts w:ascii="Arial" w:hAnsi="Arial" w:cs="Arial"/>
          <w:b/>
          <w:sz w:val="24"/>
          <w:szCs w:val="24"/>
          <w:u w:val="single"/>
        </w:rPr>
        <w:t>J</w:t>
      </w:r>
    </w:p>
    <w:p w:rsidR="00FB3D54" w:rsidRDefault="00FB3D54" w:rsidP="00AC2344">
      <w:pPr>
        <w:spacing w:after="0" w:line="240" w:lineRule="auto"/>
        <w:rPr>
          <w:rFonts w:ascii="Arial" w:hAnsi="Arial" w:cs="Arial"/>
          <w:b/>
          <w:sz w:val="24"/>
          <w:szCs w:val="24"/>
          <w:u w:val="single"/>
        </w:rPr>
      </w:pPr>
    </w:p>
    <w:p w:rsidR="00FB3D54" w:rsidRDefault="00FB3D54" w:rsidP="00AC2344">
      <w:pPr>
        <w:spacing w:after="0" w:line="240" w:lineRule="auto"/>
        <w:rPr>
          <w:rFonts w:ascii="Arial" w:hAnsi="Arial" w:cs="Arial"/>
          <w:b/>
          <w:sz w:val="24"/>
          <w:szCs w:val="24"/>
          <w:u w:val="single"/>
        </w:rPr>
      </w:pPr>
    </w:p>
    <w:p w:rsidR="00E3155B" w:rsidRDefault="00E3155B" w:rsidP="00AC2344">
      <w:pPr>
        <w:spacing w:after="0" w:line="240" w:lineRule="auto"/>
        <w:rPr>
          <w:rFonts w:ascii="Arial" w:hAnsi="Arial" w:cs="Arial"/>
          <w:b/>
          <w:sz w:val="24"/>
          <w:szCs w:val="24"/>
          <w:u w:val="single"/>
        </w:rPr>
      </w:pPr>
    </w:p>
    <w:p w:rsidR="000772B7" w:rsidRDefault="00FB3D54" w:rsidP="00A92180">
      <w:pPr>
        <w:pStyle w:val="ListParagraph"/>
        <w:numPr>
          <w:ilvl w:val="0"/>
          <w:numId w:val="6"/>
        </w:numPr>
        <w:spacing w:after="0" w:line="360" w:lineRule="auto"/>
        <w:ind w:hanging="720"/>
        <w:jc w:val="both"/>
        <w:rPr>
          <w:rFonts w:ascii="Arial" w:hAnsi="Arial" w:cs="Arial"/>
          <w:sz w:val="24"/>
          <w:szCs w:val="24"/>
        </w:rPr>
      </w:pPr>
      <w:r>
        <w:rPr>
          <w:rFonts w:ascii="Arial" w:hAnsi="Arial" w:cs="Arial"/>
          <w:sz w:val="24"/>
          <w:szCs w:val="24"/>
        </w:rPr>
        <w:t>On 20 September 2021 the pla</w:t>
      </w:r>
      <w:r w:rsidR="00CB0506">
        <w:rPr>
          <w:rFonts w:ascii="Arial" w:hAnsi="Arial" w:cs="Arial"/>
          <w:sz w:val="24"/>
          <w:szCs w:val="24"/>
        </w:rPr>
        <w:t>intiff</w:t>
      </w:r>
      <w:r w:rsidR="000519C0">
        <w:rPr>
          <w:rFonts w:ascii="Arial" w:hAnsi="Arial" w:cs="Arial"/>
          <w:sz w:val="24"/>
          <w:szCs w:val="24"/>
        </w:rPr>
        <w:t xml:space="preserve"> instituted </w:t>
      </w:r>
      <w:r>
        <w:rPr>
          <w:rFonts w:ascii="Arial" w:hAnsi="Arial" w:cs="Arial"/>
          <w:sz w:val="24"/>
          <w:szCs w:val="24"/>
        </w:rPr>
        <w:t xml:space="preserve">action against the Road Accident Fund, </w:t>
      </w:r>
      <w:r w:rsidR="00DD603D">
        <w:rPr>
          <w:rFonts w:ascii="Arial" w:hAnsi="Arial" w:cs="Arial"/>
          <w:sz w:val="24"/>
          <w:szCs w:val="24"/>
        </w:rPr>
        <w:t xml:space="preserve">the defendant, for damages </w:t>
      </w:r>
      <w:r w:rsidR="000519C0" w:rsidRPr="000519C0">
        <w:rPr>
          <w:rFonts w:ascii="Arial" w:hAnsi="Arial" w:cs="Arial"/>
          <w:sz w:val="24"/>
          <w:szCs w:val="24"/>
        </w:rPr>
        <w:t xml:space="preserve">suffered by her as a result of bodily injuries </w:t>
      </w:r>
      <w:r w:rsidR="000519C0">
        <w:rPr>
          <w:rFonts w:ascii="Arial" w:hAnsi="Arial" w:cs="Arial"/>
          <w:sz w:val="24"/>
          <w:szCs w:val="24"/>
        </w:rPr>
        <w:t>she sustained i</w:t>
      </w:r>
      <w:r w:rsidR="00DD603D">
        <w:rPr>
          <w:rFonts w:ascii="Arial" w:hAnsi="Arial" w:cs="Arial"/>
          <w:sz w:val="24"/>
          <w:szCs w:val="24"/>
        </w:rPr>
        <w:t>n a motor vehicle</w:t>
      </w:r>
      <w:r w:rsidR="000519C0">
        <w:rPr>
          <w:rFonts w:ascii="Arial" w:hAnsi="Arial" w:cs="Arial"/>
          <w:sz w:val="24"/>
          <w:szCs w:val="24"/>
        </w:rPr>
        <w:t xml:space="preserve"> collision on 8 September 2017.  </w:t>
      </w:r>
      <w:r w:rsidR="00DD603D">
        <w:rPr>
          <w:rFonts w:ascii="Arial" w:hAnsi="Arial" w:cs="Arial"/>
          <w:sz w:val="24"/>
          <w:szCs w:val="24"/>
        </w:rPr>
        <w:t xml:space="preserve">She alleged that </w:t>
      </w:r>
      <w:r w:rsidR="000519C0">
        <w:rPr>
          <w:rFonts w:ascii="Arial" w:hAnsi="Arial" w:cs="Arial"/>
          <w:sz w:val="24"/>
          <w:szCs w:val="24"/>
        </w:rPr>
        <w:t xml:space="preserve">the </w:t>
      </w:r>
      <w:r w:rsidR="00DD603D">
        <w:rPr>
          <w:rFonts w:ascii="Arial" w:hAnsi="Arial" w:cs="Arial"/>
          <w:sz w:val="24"/>
          <w:szCs w:val="24"/>
        </w:rPr>
        <w:t xml:space="preserve">injuries were </w:t>
      </w:r>
      <w:r w:rsidR="00970582">
        <w:rPr>
          <w:rFonts w:ascii="Arial" w:hAnsi="Arial" w:cs="Arial"/>
          <w:sz w:val="24"/>
          <w:szCs w:val="24"/>
        </w:rPr>
        <w:t>caused by or arising fro</w:t>
      </w:r>
      <w:r w:rsidR="00DD603D">
        <w:rPr>
          <w:rFonts w:ascii="Arial" w:hAnsi="Arial" w:cs="Arial"/>
          <w:sz w:val="24"/>
          <w:szCs w:val="24"/>
        </w:rPr>
        <w:t xml:space="preserve">m the </w:t>
      </w:r>
      <w:r w:rsidR="00970582">
        <w:rPr>
          <w:rFonts w:ascii="Arial" w:hAnsi="Arial" w:cs="Arial"/>
          <w:sz w:val="24"/>
          <w:szCs w:val="24"/>
        </w:rPr>
        <w:t>neglig</w:t>
      </w:r>
      <w:r w:rsidR="000519C0">
        <w:rPr>
          <w:rFonts w:ascii="Arial" w:hAnsi="Arial" w:cs="Arial"/>
          <w:sz w:val="24"/>
          <w:szCs w:val="24"/>
        </w:rPr>
        <w:t xml:space="preserve">ent driving of a motor vehicle.  </w:t>
      </w:r>
      <w:r w:rsidR="00F90EEE">
        <w:rPr>
          <w:rFonts w:ascii="Arial" w:hAnsi="Arial" w:cs="Arial"/>
          <w:sz w:val="24"/>
          <w:szCs w:val="24"/>
        </w:rPr>
        <w:t>The action was set do</w:t>
      </w:r>
      <w:r w:rsidR="000519C0">
        <w:rPr>
          <w:rFonts w:ascii="Arial" w:hAnsi="Arial" w:cs="Arial"/>
          <w:sz w:val="24"/>
          <w:szCs w:val="24"/>
        </w:rPr>
        <w:t xml:space="preserve">wn for hearing on 28 July 2022.  </w:t>
      </w:r>
      <w:r w:rsidR="00F90EEE">
        <w:rPr>
          <w:rFonts w:ascii="Arial" w:hAnsi="Arial" w:cs="Arial"/>
          <w:sz w:val="24"/>
          <w:szCs w:val="24"/>
        </w:rPr>
        <w:t>On the day of the hearing</w:t>
      </w:r>
      <w:r w:rsidR="000519C0">
        <w:rPr>
          <w:rFonts w:ascii="Arial" w:hAnsi="Arial" w:cs="Arial"/>
          <w:sz w:val="24"/>
          <w:szCs w:val="24"/>
        </w:rPr>
        <w:t>,</w:t>
      </w:r>
      <w:r w:rsidR="00F90EEE">
        <w:rPr>
          <w:rFonts w:ascii="Arial" w:hAnsi="Arial" w:cs="Arial"/>
          <w:sz w:val="24"/>
          <w:szCs w:val="24"/>
        </w:rPr>
        <w:t xml:space="preserve"> counsel for the plaintiff and the defendant’s attorney attended upon my chambers</w:t>
      </w:r>
      <w:r w:rsidR="000519C0">
        <w:rPr>
          <w:rFonts w:ascii="Arial" w:hAnsi="Arial" w:cs="Arial"/>
          <w:sz w:val="24"/>
          <w:szCs w:val="24"/>
        </w:rPr>
        <w:t xml:space="preserve"> with a draft order.  </w:t>
      </w:r>
      <w:r w:rsidR="00AD613F">
        <w:rPr>
          <w:rFonts w:ascii="Arial" w:hAnsi="Arial" w:cs="Arial"/>
          <w:sz w:val="24"/>
          <w:szCs w:val="24"/>
        </w:rPr>
        <w:t>According to that draft order, the defendant conceded that the insured driver was the sole cause</w:t>
      </w:r>
      <w:r w:rsidR="00373D73">
        <w:rPr>
          <w:rFonts w:ascii="Arial" w:hAnsi="Arial" w:cs="Arial"/>
          <w:sz w:val="24"/>
          <w:szCs w:val="24"/>
        </w:rPr>
        <w:t xml:space="preserve"> of the collision and accepted that it would accordingly pay 1</w:t>
      </w:r>
      <w:r w:rsidR="000519C0">
        <w:rPr>
          <w:rFonts w:ascii="Arial" w:hAnsi="Arial" w:cs="Arial"/>
          <w:sz w:val="24"/>
          <w:szCs w:val="24"/>
        </w:rPr>
        <w:t>00% of the plaintiff’s damages.  The defendant further</w:t>
      </w:r>
      <w:r w:rsidR="00373D73">
        <w:rPr>
          <w:rFonts w:ascii="Arial" w:hAnsi="Arial" w:cs="Arial"/>
          <w:sz w:val="24"/>
          <w:szCs w:val="24"/>
        </w:rPr>
        <w:t>more agreed to make payment of R250 000.00 to the plaintiff in respect of loss of income, to furnish the</w:t>
      </w:r>
      <w:r w:rsidR="000519C0">
        <w:rPr>
          <w:rFonts w:ascii="Arial" w:hAnsi="Arial" w:cs="Arial"/>
          <w:sz w:val="24"/>
          <w:szCs w:val="24"/>
        </w:rPr>
        <w:t xml:space="preserve"> plaintiff with an undertaking in terms of </w:t>
      </w:r>
      <w:r w:rsidR="00373D73">
        <w:rPr>
          <w:rFonts w:ascii="Arial" w:hAnsi="Arial" w:cs="Arial"/>
          <w:sz w:val="24"/>
          <w:szCs w:val="24"/>
        </w:rPr>
        <w:t>section</w:t>
      </w:r>
      <w:r w:rsidR="000519C0">
        <w:rPr>
          <w:rFonts w:ascii="Arial" w:hAnsi="Arial" w:cs="Arial"/>
          <w:sz w:val="24"/>
          <w:szCs w:val="24"/>
        </w:rPr>
        <w:t xml:space="preserve"> 17</w:t>
      </w:r>
      <w:r w:rsidR="00373D73">
        <w:rPr>
          <w:rFonts w:ascii="Arial" w:hAnsi="Arial" w:cs="Arial"/>
          <w:sz w:val="24"/>
          <w:szCs w:val="24"/>
        </w:rPr>
        <w:t>(4)(1</w:t>
      </w:r>
      <w:r w:rsidR="000519C0">
        <w:rPr>
          <w:rFonts w:ascii="Arial" w:hAnsi="Arial" w:cs="Arial"/>
          <w:sz w:val="24"/>
          <w:szCs w:val="24"/>
        </w:rPr>
        <w:t>) of the Road Accident Fund Act</w:t>
      </w:r>
      <w:r w:rsidR="000519C0">
        <w:rPr>
          <w:rStyle w:val="FootnoteReference"/>
          <w:rFonts w:ascii="Arial" w:hAnsi="Arial" w:cs="Arial"/>
          <w:sz w:val="24"/>
          <w:szCs w:val="24"/>
        </w:rPr>
        <w:footnoteReference w:id="1"/>
      </w:r>
      <w:r w:rsidR="00373D73">
        <w:rPr>
          <w:rFonts w:ascii="Arial" w:hAnsi="Arial" w:cs="Arial"/>
          <w:sz w:val="24"/>
          <w:szCs w:val="24"/>
        </w:rPr>
        <w:t xml:space="preserve"> </w:t>
      </w:r>
      <w:r w:rsidR="00C60BC5">
        <w:rPr>
          <w:rFonts w:ascii="Arial" w:hAnsi="Arial" w:cs="Arial"/>
          <w:sz w:val="24"/>
          <w:szCs w:val="24"/>
        </w:rPr>
        <w:t xml:space="preserve">(the Act) </w:t>
      </w:r>
      <w:r w:rsidR="00373D73">
        <w:rPr>
          <w:rFonts w:ascii="Arial" w:hAnsi="Arial" w:cs="Arial"/>
          <w:sz w:val="24"/>
          <w:szCs w:val="24"/>
        </w:rPr>
        <w:t>and to pay the plaintiff’s costs to date.</w:t>
      </w:r>
    </w:p>
    <w:p w:rsidR="00793E1B" w:rsidRDefault="00A92180" w:rsidP="00793E1B">
      <w:pPr>
        <w:pStyle w:val="ListParagraph"/>
        <w:numPr>
          <w:ilvl w:val="0"/>
          <w:numId w:val="6"/>
        </w:numPr>
        <w:spacing w:after="0" w:line="360" w:lineRule="auto"/>
        <w:ind w:hanging="720"/>
        <w:jc w:val="both"/>
        <w:rPr>
          <w:rFonts w:ascii="Arial" w:hAnsi="Arial" w:cs="Arial"/>
          <w:sz w:val="24"/>
          <w:szCs w:val="24"/>
        </w:rPr>
      </w:pPr>
      <w:r w:rsidRPr="00A92180">
        <w:rPr>
          <w:rFonts w:ascii="Arial" w:hAnsi="Arial" w:cs="Arial"/>
          <w:sz w:val="24"/>
          <w:szCs w:val="24"/>
        </w:rPr>
        <w:lastRenderedPageBreak/>
        <w:t>Counsel for the plaintiff also furnished me with</w:t>
      </w:r>
      <w:r>
        <w:rPr>
          <w:rFonts w:ascii="Arial" w:hAnsi="Arial" w:cs="Arial"/>
          <w:sz w:val="24"/>
          <w:szCs w:val="24"/>
        </w:rPr>
        <w:t xml:space="preserve"> a</w:t>
      </w:r>
      <w:r w:rsidRPr="00A92180">
        <w:rPr>
          <w:rFonts w:ascii="Arial" w:hAnsi="Arial" w:cs="Arial"/>
          <w:sz w:val="24"/>
          <w:szCs w:val="24"/>
        </w:rPr>
        <w:t>n affidavit contempla</w:t>
      </w:r>
      <w:r>
        <w:rPr>
          <w:rFonts w:ascii="Arial" w:hAnsi="Arial" w:cs="Arial"/>
          <w:sz w:val="24"/>
          <w:szCs w:val="24"/>
        </w:rPr>
        <w:t xml:space="preserve">ted in section 4(2) of the Act.  Attached to that affidavit was a </w:t>
      </w:r>
      <w:r w:rsidRPr="00A92180">
        <w:rPr>
          <w:rFonts w:ascii="Arial" w:hAnsi="Arial" w:cs="Arial"/>
          <w:sz w:val="24"/>
          <w:szCs w:val="24"/>
        </w:rPr>
        <w:t>copy of a contingency fees agreement concluded on 17 February 2019 between</w:t>
      </w:r>
      <w:r>
        <w:rPr>
          <w:rFonts w:ascii="Arial" w:hAnsi="Arial" w:cs="Arial"/>
          <w:sz w:val="24"/>
          <w:szCs w:val="24"/>
        </w:rPr>
        <w:t xml:space="preserve"> Lucille</w:t>
      </w:r>
      <w:r w:rsidR="003B677C">
        <w:rPr>
          <w:rFonts w:ascii="Arial" w:hAnsi="Arial" w:cs="Arial"/>
          <w:sz w:val="24"/>
          <w:szCs w:val="24"/>
        </w:rPr>
        <w:t> </w:t>
      </w:r>
      <w:proofErr w:type="spellStart"/>
      <w:r>
        <w:rPr>
          <w:rFonts w:ascii="Arial" w:hAnsi="Arial" w:cs="Arial"/>
          <w:sz w:val="24"/>
          <w:szCs w:val="24"/>
        </w:rPr>
        <w:t>Ronelle</w:t>
      </w:r>
      <w:proofErr w:type="spellEnd"/>
      <w:r w:rsidR="003B677C">
        <w:rPr>
          <w:rFonts w:ascii="Arial" w:hAnsi="Arial" w:cs="Arial"/>
          <w:sz w:val="24"/>
          <w:szCs w:val="24"/>
        </w:rPr>
        <w:t> </w:t>
      </w:r>
      <w:r>
        <w:rPr>
          <w:rFonts w:ascii="Arial" w:hAnsi="Arial" w:cs="Arial"/>
          <w:sz w:val="24"/>
          <w:szCs w:val="24"/>
        </w:rPr>
        <w:t>Allison</w:t>
      </w:r>
      <w:r w:rsidRPr="00A92180">
        <w:rPr>
          <w:rFonts w:ascii="Arial" w:hAnsi="Arial" w:cs="Arial"/>
          <w:sz w:val="24"/>
          <w:szCs w:val="24"/>
        </w:rPr>
        <w:t xml:space="preserve"> on behalf of</w:t>
      </w:r>
      <w:r>
        <w:rPr>
          <w:rFonts w:ascii="Arial" w:hAnsi="Arial" w:cs="Arial"/>
          <w:sz w:val="24"/>
          <w:szCs w:val="24"/>
        </w:rPr>
        <w:t xml:space="preserve"> Lynn Monique Allison</w:t>
      </w:r>
      <w:r w:rsidRPr="00A92180">
        <w:rPr>
          <w:rFonts w:ascii="Arial" w:hAnsi="Arial" w:cs="Arial"/>
          <w:sz w:val="24"/>
          <w:szCs w:val="24"/>
        </w:rPr>
        <w:t>, an</w:t>
      </w:r>
      <w:r>
        <w:rPr>
          <w:rFonts w:ascii="Arial" w:hAnsi="Arial" w:cs="Arial"/>
          <w:sz w:val="24"/>
          <w:szCs w:val="24"/>
        </w:rPr>
        <w:t>d MA</w:t>
      </w:r>
      <w:r w:rsidR="003B677C">
        <w:rPr>
          <w:rFonts w:ascii="Arial" w:hAnsi="Arial" w:cs="Arial"/>
          <w:sz w:val="24"/>
          <w:szCs w:val="24"/>
        </w:rPr>
        <w:t> </w:t>
      </w:r>
      <w:r>
        <w:rPr>
          <w:rFonts w:ascii="Arial" w:hAnsi="Arial" w:cs="Arial"/>
          <w:sz w:val="24"/>
          <w:szCs w:val="24"/>
        </w:rPr>
        <w:t>Fredericks</w:t>
      </w:r>
      <w:r w:rsidR="003B677C">
        <w:rPr>
          <w:rFonts w:ascii="Arial" w:hAnsi="Arial" w:cs="Arial"/>
          <w:sz w:val="24"/>
          <w:szCs w:val="24"/>
        </w:rPr>
        <w:t> </w:t>
      </w:r>
      <w:r>
        <w:rPr>
          <w:rFonts w:ascii="Arial" w:hAnsi="Arial" w:cs="Arial"/>
          <w:sz w:val="24"/>
          <w:szCs w:val="24"/>
        </w:rPr>
        <w:t>&amp;</w:t>
      </w:r>
      <w:r w:rsidR="003B677C">
        <w:rPr>
          <w:rFonts w:ascii="Arial" w:hAnsi="Arial" w:cs="Arial"/>
          <w:sz w:val="24"/>
          <w:szCs w:val="24"/>
        </w:rPr>
        <w:t> </w:t>
      </w:r>
      <w:r w:rsidRPr="00A92180">
        <w:rPr>
          <w:rFonts w:ascii="Arial" w:hAnsi="Arial" w:cs="Arial"/>
          <w:sz w:val="24"/>
          <w:szCs w:val="24"/>
        </w:rPr>
        <w:t>Associates</w:t>
      </w:r>
      <w:r>
        <w:rPr>
          <w:rFonts w:ascii="Arial" w:hAnsi="Arial" w:cs="Arial"/>
          <w:sz w:val="24"/>
          <w:szCs w:val="24"/>
        </w:rPr>
        <w:t>.</w:t>
      </w:r>
      <w:r w:rsidR="007C7CB1">
        <w:rPr>
          <w:rStyle w:val="FootnoteReference"/>
          <w:rFonts w:ascii="Arial" w:hAnsi="Arial" w:cs="Arial"/>
          <w:sz w:val="24"/>
          <w:szCs w:val="24"/>
        </w:rPr>
        <w:footnoteReference w:id="2"/>
      </w:r>
      <w:r w:rsidR="000C5B22" w:rsidRPr="00A92180">
        <w:rPr>
          <w:rFonts w:ascii="Arial" w:hAnsi="Arial" w:cs="Arial"/>
          <w:sz w:val="24"/>
          <w:szCs w:val="24"/>
        </w:rPr>
        <w:t xml:space="preserve">  </w:t>
      </w:r>
      <w:r w:rsidR="00955B60" w:rsidRPr="00A92180">
        <w:rPr>
          <w:rFonts w:ascii="Arial" w:hAnsi="Arial" w:cs="Arial"/>
          <w:sz w:val="24"/>
          <w:szCs w:val="24"/>
        </w:rPr>
        <w:t>That</w:t>
      </w:r>
      <w:r>
        <w:rPr>
          <w:rFonts w:ascii="Arial" w:hAnsi="Arial" w:cs="Arial"/>
          <w:sz w:val="24"/>
          <w:szCs w:val="24"/>
        </w:rPr>
        <w:t xml:space="preserve"> affidavit</w:t>
      </w:r>
      <w:r w:rsidR="00955B60" w:rsidRPr="00A92180">
        <w:rPr>
          <w:rFonts w:ascii="Arial" w:hAnsi="Arial" w:cs="Arial"/>
          <w:sz w:val="24"/>
          <w:szCs w:val="24"/>
        </w:rPr>
        <w:t xml:space="preserve"> was not accompanied by an affidavit contemplated in section 4(1) of the Act</w:t>
      </w:r>
      <w:r w:rsidR="00CC0893" w:rsidRPr="00A92180">
        <w:rPr>
          <w:rFonts w:ascii="Arial" w:hAnsi="Arial" w:cs="Arial"/>
          <w:sz w:val="24"/>
          <w:szCs w:val="24"/>
        </w:rPr>
        <w:t>.</w:t>
      </w:r>
    </w:p>
    <w:p w:rsidR="00793E1B" w:rsidRPr="00793E1B" w:rsidRDefault="00793E1B" w:rsidP="00793E1B">
      <w:pPr>
        <w:pStyle w:val="ListParagraph"/>
        <w:rPr>
          <w:rFonts w:ascii="Arial" w:hAnsi="Arial" w:cs="Arial"/>
          <w:sz w:val="24"/>
          <w:szCs w:val="24"/>
        </w:rPr>
      </w:pPr>
    </w:p>
    <w:p w:rsidR="00D639C1" w:rsidRDefault="00CC0893" w:rsidP="00D639C1">
      <w:pPr>
        <w:pStyle w:val="ListParagraph"/>
        <w:numPr>
          <w:ilvl w:val="0"/>
          <w:numId w:val="6"/>
        </w:numPr>
        <w:spacing w:after="0" w:line="360" w:lineRule="auto"/>
        <w:ind w:hanging="720"/>
        <w:jc w:val="both"/>
        <w:rPr>
          <w:rFonts w:ascii="Arial" w:hAnsi="Arial" w:cs="Arial"/>
          <w:sz w:val="24"/>
          <w:szCs w:val="24"/>
        </w:rPr>
      </w:pPr>
      <w:r w:rsidRPr="00793E1B">
        <w:rPr>
          <w:rFonts w:ascii="Arial" w:hAnsi="Arial" w:cs="Arial"/>
          <w:sz w:val="24"/>
          <w:szCs w:val="24"/>
        </w:rPr>
        <w:t>I was satisfied with the terms of the draft order and made an</w:t>
      </w:r>
      <w:r w:rsidR="00121AD6" w:rsidRPr="00793E1B">
        <w:rPr>
          <w:rFonts w:ascii="Arial" w:hAnsi="Arial" w:cs="Arial"/>
          <w:sz w:val="24"/>
          <w:szCs w:val="24"/>
        </w:rPr>
        <w:t xml:space="preserve"> </w:t>
      </w:r>
      <w:r w:rsidR="00BB06D0">
        <w:rPr>
          <w:rFonts w:ascii="Arial" w:hAnsi="Arial" w:cs="Arial"/>
          <w:sz w:val="24"/>
          <w:szCs w:val="24"/>
        </w:rPr>
        <w:t xml:space="preserve">order in accordance therewith.  </w:t>
      </w:r>
      <w:r w:rsidRPr="00793E1B">
        <w:rPr>
          <w:rFonts w:ascii="Arial" w:hAnsi="Arial" w:cs="Arial"/>
          <w:sz w:val="24"/>
          <w:szCs w:val="24"/>
        </w:rPr>
        <w:t>I was concerned about the provisions of clause 5.1 of the contingency fees agreement and accordingly</w:t>
      </w:r>
      <w:r w:rsidR="00793E1B">
        <w:rPr>
          <w:rFonts w:ascii="Arial" w:hAnsi="Arial" w:cs="Arial"/>
          <w:sz w:val="24"/>
          <w:szCs w:val="24"/>
        </w:rPr>
        <w:t xml:space="preserve"> issued the following orders, in</w:t>
      </w:r>
      <w:r w:rsidRPr="00793E1B">
        <w:rPr>
          <w:rFonts w:ascii="Arial" w:hAnsi="Arial" w:cs="Arial"/>
          <w:sz w:val="24"/>
          <w:szCs w:val="24"/>
        </w:rPr>
        <w:t xml:space="preserve"> addition to the terms of the draft order:</w:t>
      </w:r>
    </w:p>
    <w:p w:rsidR="00D639C1" w:rsidRPr="00D639C1" w:rsidRDefault="00D639C1" w:rsidP="00D639C1">
      <w:pPr>
        <w:pStyle w:val="ListParagraph"/>
        <w:rPr>
          <w:rFonts w:ascii="Arial" w:hAnsi="Arial" w:cs="Arial"/>
          <w:sz w:val="24"/>
          <w:szCs w:val="24"/>
        </w:rPr>
      </w:pPr>
    </w:p>
    <w:p w:rsidR="00D639C1" w:rsidRPr="00485F8A" w:rsidRDefault="00D639C1" w:rsidP="00D639C1">
      <w:pPr>
        <w:pStyle w:val="ListParagraph"/>
        <w:spacing w:after="0" w:line="276" w:lineRule="auto"/>
        <w:ind w:left="1701"/>
        <w:jc w:val="both"/>
        <w:rPr>
          <w:rFonts w:ascii="Arial" w:hAnsi="Arial" w:cs="Arial"/>
          <w:i/>
        </w:rPr>
      </w:pPr>
      <w:r>
        <w:rPr>
          <w:rFonts w:ascii="Arial" w:hAnsi="Arial" w:cs="Arial"/>
          <w:sz w:val="24"/>
          <w:szCs w:val="24"/>
        </w:rPr>
        <w:t>“</w:t>
      </w:r>
      <w:r w:rsidRPr="00485F8A">
        <w:rPr>
          <w:rFonts w:ascii="Arial" w:hAnsi="Arial" w:cs="Arial"/>
          <w:i/>
        </w:rPr>
        <w:t>IT IS FURTHERMORE ORDERED THAT:</w:t>
      </w:r>
    </w:p>
    <w:p w:rsidR="00D639C1" w:rsidRPr="00485F8A" w:rsidRDefault="00D639C1" w:rsidP="00D639C1">
      <w:pPr>
        <w:pStyle w:val="ListParagraph"/>
        <w:spacing w:after="0" w:line="276" w:lineRule="auto"/>
        <w:ind w:left="1701"/>
        <w:jc w:val="both"/>
        <w:rPr>
          <w:rFonts w:ascii="Arial" w:hAnsi="Arial" w:cs="Arial"/>
          <w:i/>
        </w:rPr>
      </w:pPr>
    </w:p>
    <w:p w:rsidR="00D639C1" w:rsidRPr="00485F8A" w:rsidRDefault="0081657B" w:rsidP="00D639C1">
      <w:pPr>
        <w:pStyle w:val="ListParagraph"/>
        <w:spacing w:after="0" w:line="276" w:lineRule="auto"/>
        <w:ind w:left="2268" w:hanging="567"/>
        <w:jc w:val="both"/>
        <w:rPr>
          <w:rFonts w:ascii="Arial" w:hAnsi="Arial" w:cs="Arial"/>
          <w:i/>
        </w:rPr>
      </w:pPr>
      <w:r>
        <w:rPr>
          <w:rFonts w:ascii="Arial" w:hAnsi="Arial" w:cs="Arial"/>
          <w:i/>
        </w:rPr>
        <w:t>8</w:t>
      </w:r>
      <w:r w:rsidR="00D639C1" w:rsidRPr="00485F8A">
        <w:rPr>
          <w:rFonts w:ascii="Arial" w:hAnsi="Arial" w:cs="Arial"/>
          <w:i/>
        </w:rPr>
        <w:t>.</w:t>
      </w:r>
      <w:r w:rsidR="00D639C1" w:rsidRPr="00485F8A">
        <w:rPr>
          <w:rFonts w:ascii="Arial" w:hAnsi="Arial" w:cs="Arial"/>
          <w:i/>
        </w:rPr>
        <w:tab/>
        <w:t>The plaintiff and her attorney file heads of argument, if they so wish, on or before 19 August 2022 on the validity of the contingency fee</w:t>
      </w:r>
      <w:r w:rsidR="00800CED">
        <w:rPr>
          <w:rFonts w:ascii="Arial" w:hAnsi="Arial" w:cs="Arial"/>
          <w:i/>
        </w:rPr>
        <w:t>s</w:t>
      </w:r>
      <w:r w:rsidR="00D639C1" w:rsidRPr="00485F8A">
        <w:rPr>
          <w:rFonts w:ascii="Arial" w:hAnsi="Arial" w:cs="Arial"/>
          <w:i/>
        </w:rPr>
        <w:t xml:space="preserve"> agreement that they signed on 19 February 2019, regard being had to the fact that clause 5 thereof (or the entire contingency fee</w:t>
      </w:r>
      <w:r w:rsidR="00BB46C9">
        <w:rPr>
          <w:rFonts w:ascii="Arial" w:hAnsi="Arial" w:cs="Arial"/>
          <w:i/>
        </w:rPr>
        <w:t>s</w:t>
      </w:r>
      <w:r w:rsidR="00D639C1" w:rsidRPr="00485F8A">
        <w:rPr>
          <w:rFonts w:ascii="Arial" w:hAnsi="Arial" w:cs="Arial"/>
          <w:i/>
        </w:rPr>
        <w:t xml:space="preserve"> agreement) does not set out the attorney’s normal fees, as required by section 2(1)(b) of the Contingency Fees Act, 66 of 1997.</w:t>
      </w:r>
    </w:p>
    <w:p w:rsidR="00D639C1" w:rsidRPr="00485F8A" w:rsidRDefault="00D639C1" w:rsidP="00D639C1">
      <w:pPr>
        <w:pStyle w:val="ListParagraph"/>
        <w:spacing w:after="0" w:line="276" w:lineRule="auto"/>
        <w:ind w:left="1701"/>
        <w:jc w:val="both"/>
        <w:rPr>
          <w:rFonts w:ascii="Arial" w:hAnsi="Arial" w:cs="Arial"/>
          <w:i/>
        </w:rPr>
      </w:pPr>
    </w:p>
    <w:p w:rsidR="00D639C1" w:rsidRDefault="0081657B" w:rsidP="00D639C1">
      <w:pPr>
        <w:pStyle w:val="ListParagraph"/>
        <w:spacing w:after="0" w:line="276" w:lineRule="auto"/>
        <w:ind w:left="2268" w:hanging="567"/>
        <w:jc w:val="both"/>
        <w:rPr>
          <w:rFonts w:ascii="Arial" w:hAnsi="Arial" w:cs="Arial"/>
          <w:sz w:val="24"/>
          <w:szCs w:val="24"/>
        </w:rPr>
      </w:pPr>
      <w:r>
        <w:rPr>
          <w:rFonts w:ascii="Arial" w:hAnsi="Arial" w:cs="Arial"/>
          <w:i/>
        </w:rPr>
        <w:t>9</w:t>
      </w:r>
      <w:r w:rsidR="00D639C1" w:rsidRPr="00485F8A">
        <w:rPr>
          <w:rFonts w:ascii="Arial" w:hAnsi="Arial" w:cs="Arial"/>
          <w:i/>
        </w:rPr>
        <w:t>.</w:t>
      </w:r>
      <w:r w:rsidR="00D639C1" w:rsidRPr="00485F8A">
        <w:rPr>
          <w:rFonts w:ascii="Arial" w:hAnsi="Arial" w:cs="Arial"/>
          <w:i/>
        </w:rPr>
        <w:tab/>
        <w:t>Until this court has pronounced on the issue raised in paragraph 8 above, the plaintiff’s attorney shall be entitled to payment of his attorney and client fees from the plaintiff</w:t>
      </w:r>
      <w:r w:rsidR="00D639C1" w:rsidRPr="00CC0893">
        <w:rPr>
          <w:rFonts w:ascii="Arial" w:hAnsi="Arial" w:cs="Arial"/>
          <w:sz w:val="24"/>
          <w:szCs w:val="24"/>
        </w:rPr>
        <w:t>.</w:t>
      </w:r>
      <w:r w:rsidR="00D639C1">
        <w:rPr>
          <w:rFonts w:ascii="Arial" w:hAnsi="Arial" w:cs="Arial"/>
          <w:sz w:val="24"/>
          <w:szCs w:val="24"/>
        </w:rPr>
        <w:t>”</w:t>
      </w:r>
    </w:p>
    <w:p w:rsidR="00D639C1" w:rsidRDefault="00D639C1" w:rsidP="00D639C1">
      <w:pPr>
        <w:pStyle w:val="ListParagraph"/>
        <w:spacing w:after="0" w:line="360" w:lineRule="auto"/>
        <w:jc w:val="both"/>
        <w:rPr>
          <w:rFonts w:ascii="Arial" w:hAnsi="Arial" w:cs="Arial"/>
          <w:sz w:val="24"/>
          <w:szCs w:val="24"/>
        </w:rPr>
      </w:pPr>
    </w:p>
    <w:p w:rsidR="005704D2" w:rsidRDefault="00E3155B" w:rsidP="005704D2">
      <w:pPr>
        <w:pStyle w:val="ListParagraph"/>
        <w:numPr>
          <w:ilvl w:val="0"/>
          <w:numId w:val="6"/>
        </w:numPr>
        <w:spacing w:after="0" w:line="360" w:lineRule="auto"/>
        <w:ind w:hanging="720"/>
        <w:jc w:val="both"/>
        <w:rPr>
          <w:rFonts w:ascii="Arial" w:hAnsi="Arial" w:cs="Arial"/>
          <w:sz w:val="24"/>
          <w:szCs w:val="24"/>
        </w:rPr>
      </w:pPr>
      <w:r w:rsidRPr="00D639C1">
        <w:rPr>
          <w:rFonts w:ascii="Arial" w:hAnsi="Arial" w:cs="Arial"/>
          <w:sz w:val="24"/>
          <w:szCs w:val="24"/>
        </w:rPr>
        <w:t>By letter dated 16 August 2022 addressed, not to the registrar who issued the order but, directly to me, the plaintiff’s attorney informed that:</w:t>
      </w:r>
    </w:p>
    <w:p w:rsidR="005704D2" w:rsidRPr="00DD6AB6" w:rsidRDefault="005704D2" w:rsidP="005704D2">
      <w:pPr>
        <w:pStyle w:val="ListParagraph"/>
        <w:spacing w:after="0" w:line="276" w:lineRule="auto"/>
        <w:ind w:left="2268" w:hanging="567"/>
        <w:jc w:val="both"/>
        <w:rPr>
          <w:rFonts w:ascii="Arial" w:hAnsi="Arial" w:cs="Arial"/>
          <w:i/>
        </w:rPr>
      </w:pPr>
      <w:r w:rsidRPr="00DD6AB6">
        <w:rPr>
          <w:rFonts w:ascii="Arial" w:hAnsi="Arial" w:cs="Arial"/>
          <w:i/>
        </w:rPr>
        <w:t>“1.</w:t>
      </w:r>
      <w:r w:rsidRPr="00DD6AB6">
        <w:rPr>
          <w:rFonts w:ascii="Arial" w:hAnsi="Arial" w:cs="Arial"/>
          <w:i/>
        </w:rPr>
        <w:tab/>
        <w:t>Our client and the writer will not be filing heads of argument at this stage and will deal with paragraph</w:t>
      </w:r>
      <w:r>
        <w:rPr>
          <w:rFonts w:ascii="Arial" w:hAnsi="Arial" w:cs="Arial"/>
          <w:i/>
        </w:rPr>
        <w:t>s 8 and 9 o</w:t>
      </w:r>
      <w:r w:rsidRPr="00DD6AB6">
        <w:rPr>
          <w:rFonts w:ascii="Arial" w:hAnsi="Arial" w:cs="Arial"/>
          <w:i/>
        </w:rPr>
        <w:t>f the order dated 28</w:t>
      </w:r>
      <w:r w:rsidR="003B677C">
        <w:rPr>
          <w:rFonts w:ascii="Arial" w:hAnsi="Arial" w:cs="Arial"/>
          <w:i/>
        </w:rPr>
        <w:t> </w:t>
      </w:r>
      <w:r w:rsidRPr="00DD6AB6">
        <w:rPr>
          <w:rFonts w:ascii="Arial" w:hAnsi="Arial" w:cs="Arial"/>
          <w:i/>
        </w:rPr>
        <w:t>July</w:t>
      </w:r>
      <w:r w:rsidR="003B677C">
        <w:rPr>
          <w:rFonts w:ascii="Arial" w:hAnsi="Arial" w:cs="Arial"/>
          <w:i/>
        </w:rPr>
        <w:t> </w:t>
      </w:r>
      <w:r w:rsidRPr="00DD6AB6">
        <w:rPr>
          <w:rFonts w:ascii="Arial" w:hAnsi="Arial" w:cs="Arial"/>
          <w:i/>
        </w:rPr>
        <w:t>2022 at the conclusion of the matter.</w:t>
      </w:r>
    </w:p>
    <w:p w:rsidR="005704D2" w:rsidRPr="00DD6AB6" w:rsidRDefault="005704D2" w:rsidP="005704D2">
      <w:pPr>
        <w:pStyle w:val="ListParagraph"/>
        <w:spacing w:after="0" w:line="276" w:lineRule="auto"/>
        <w:ind w:left="2268" w:hanging="567"/>
        <w:jc w:val="both"/>
        <w:rPr>
          <w:rFonts w:ascii="Arial" w:hAnsi="Arial" w:cs="Arial"/>
          <w:i/>
        </w:rPr>
      </w:pPr>
    </w:p>
    <w:p w:rsidR="005704D2" w:rsidRPr="005704D2" w:rsidRDefault="005704D2" w:rsidP="005704D2">
      <w:pPr>
        <w:pStyle w:val="ListParagraph"/>
        <w:spacing w:after="0" w:line="276" w:lineRule="auto"/>
        <w:ind w:left="2268" w:hanging="567"/>
        <w:jc w:val="both"/>
        <w:rPr>
          <w:rFonts w:ascii="Arial" w:hAnsi="Arial" w:cs="Arial"/>
          <w:i/>
        </w:rPr>
      </w:pPr>
      <w:r w:rsidRPr="00DD6AB6">
        <w:rPr>
          <w:rFonts w:ascii="Arial" w:hAnsi="Arial" w:cs="Arial"/>
          <w:i/>
        </w:rPr>
        <w:t>2.</w:t>
      </w:r>
      <w:r w:rsidRPr="00DD6AB6">
        <w:rPr>
          <w:rFonts w:ascii="Arial" w:hAnsi="Arial" w:cs="Arial"/>
          <w:i/>
        </w:rPr>
        <w:tab/>
        <w:t xml:space="preserve">The interim payment of R250 000 will be utilised to pay the </w:t>
      </w:r>
      <w:r w:rsidRPr="005704D2">
        <w:rPr>
          <w:rFonts w:ascii="Arial" w:hAnsi="Arial" w:cs="Arial"/>
          <w:i/>
        </w:rPr>
        <w:t>disbursements in respect of the medical experts and counsel and the balance will be paid to client.”</w:t>
      </w:r>
      <w:r w:rsidRPr="005704D2">
        <w:rPr>
          <w:rFonts w:ascii="Arial" w:hAnsi="Arial" w:cs="Arial"/>
          <w:i/>
        </w:rPr>
        <w:tab/>
      </w:r>
    </w:p>
    <w:p w:rsidR="005704D2" w:rsidRDefault="005704D2" w:rsidP="005704D2">
      <w:pPr>
        <w:pStyle w:val="ListParagraph"/>
        <w:spacing w:after="0" w:line="360" w:lineRule="auto"/>
        <w:ind w:left="2268" w:hanging="567"/>
        <w:jc w:val="both"/>
        <w:rPr>
          <w:rFonts w:ascii="Arial" w:hAnsi="Arial" w:cs="Arial"/>
          <w:sz w:val="24"/>
          <w:szCs w:val="24"/>
        </w:rPr>
      </w:pPr>
    </w:p>
    <w:p w:rsidR="00806ED5" w:rsidRDefault="00306C3D" w:rsidP="00806ED5">
      <w:pPr>
        <w:pStyle w:val="ListParagraph"/>
        <w:numPr>
          <w:ilvl w:val="0"/>
          <w:numId w:val="6"/>
        </w:numPr>
        <w:spacing w:after="0" w:line="360" w:lineRule="auto"/>
        <w:ind w:hanging="720"/>
        <w:jc w:val="both"/>
        <w:rPr>
          <w:rFonts w:ascii="Arial" w:hAnsi="Arial" w:cs="Arial"/>
          <w:sz w:val="24"/>
          <w:szCs w:val="24"/>
        </w:rPr>
      </w:pPr>
      <w:r w:rsidRPr="005704D2">
        <w:rPr>
          <w:rFonts w:ascii="Arial" w:hAnsi="Arial" w:cs="Arial"/>
          <w:sz w:val="24"/>
          <w:szCs w:val="24"/>
        </w:rPr>
        <w:t>It is unfortunate that the plaintiff and her attorney</w:t>
      </w:r>
      <w:r w:rsidR="0043130A" w:rsidRPr="005704D2">
        <w:rPr>
          <w:rFonts w:ascii="Arial" w:hAnsi="Arial" w:cs="Arial"/>
          <w:sz w:val="24"/>
          <w:szCs w:val="24"/>
        </w:rPr>
        <w:t xml:space="preserve"> have declined </w:t>
      </w:r>
      <w:r w:rsidR="003637B7" w:rsidRPr="005704D2">
        <w:rPr>
          <w:rFonts w:ascii="Arial" w:hAnsi="Arial" w:cs="Arial"/>
          <w:sz w:val="24"/>
          <w:szCs w:val="24"/>
        </w:rPr>
        <w:t>the opportunity of being heard on the issue raised in paragraph 8 of th</w:t>
      </w:r>
      <w:r w:rsidR="004A4D0F">
        <w:rPr>
          <w:rFonts w:ascii="Arial" w:hAnsi="Arial" w:cs="Arial"/>
          <w:sz w:val="24"/>
          <w:szCs w:val="24"/>
        </w:rPr>
        <w:t xml:space="preserve">e order prior to this </w:t>
      </w:r>
      <w:r w:rsidR="004A4D0F">
        <w:rPr>
          <w:rFonts w:ascii="Arial" w:hAnsi="Arial" w:cs="Arial"/>
          <w:sz w:val="24"/>
          <w:szCs w:val="24"/>
        </w:rPr>
        <w:lastRenderedPageBreak/>
        <w:t xml:space="preserve">judgment.  </w:t>
      </w:r>
      <w:r w:rsidR="003637B7" w:rsidRPr="005704D2">
        <w:rPr>
          <w:rFonts w:ascii="Arial" w:hAnsi="Arial" w:cs="Arial"/>
          <w:sz w:val="24"/>
          <w:szCs w:val="24"/>
        </w:rPr>
        <w:t>In my view</w:t>
      </w:r>
      <w:r w:rsidR="0043130A" w:rsidRPr="005704D2">
        <w:rPr>
          <w:rFonts w:ascii="Arial" w:hAnsi="Arial" w:cs="Arial"/>
          <w:sz w:val="24"/>
          <w:szCs w:val="24"/>
        </w:rPr>
        <w:t xml:space="preserve">, there is no justifiable </w:t>
      </w:r>
      <w:r w:rsidR="003637B7" w:rsidRPr="005704D2">
        <w:rPr>
          <w:rFonts w:ascii="Arial" w:hAnsi="Arial" w:cs="Arial"/>
          <w:sz w:val="24"/>
          <w:szCs w:val="24"/>
        </w:rPr>
        <w:t>reason for addressing the issue raised in paragraph 8 only at the conclusion of the act</w:t>
      </w:r>
      <w:r w:rsidR="0043130A" w:rsidRPr="005704D2">
        <w:rPr>
          <w:rFonts w:ascii="Arial" w:hAnsi="Arial" w:cs="Arial"/>
          <w:sz w:val="24"/>
          <w:szCs w:val="24"/>
        </w:rPr>
        <w:t>ion, when an offer in settlement</w:t>
      </w:r>
      <w:r w:rsidR="003637B7" w:rsidRPr="005704D2">
        <w:rPr>
          <w:rFonts w:ascii="Arial" w:hAnsi="Arial" w:cs="Arial"/>
          <w:sz w:val="24"/>
          <w:szCs w:val="24"/>
        </w:rPr>
        <w:t xml:space="preserve"> of a porti</w:t>
      </w:r>
      <w:r w:rsidR="0043130A" w:rsidRPr="005704D2">
        <w:rPr>
          <w:rFonts w:ascii="Arial" w:hAnsi="Arial" w:cs="Arial"/>
          <w:sz w:val="24"/>
          <w:szCs w:val="24"/>
        </w:rPr>
        <w:t>on of the claim has been accepted</w:t>
      </w:r>
      <w:r w:rsidR="003637B7" w:rsidRPr="005704D2">
        <w:rPr>
          <w:rFonts w:ascii="Arial" w:hAnsi="Arial" w:cs="Arial"/>
          <w:sz w:val="24"/>
          <w:szCs w:val="24"/>
        </w:rPr>
        <w:t xml:space="preserve">. </w:t>
      </w:r>
      <w:r w:rsidR="004A4D0F">
        <w:rPr>
          <w:rFonts w:ascii="Arial" w:hAnsi="Arial" w:cs="Arial"/>
          <w:sz w:val="24"/>
          <w:szCs w:val="24"/>
        </w:rPr>
        <w:t xml:space="preserve"> </w:t>
      </w:r>
      <w:r w:rsidR="003637B7" w:rsidRPr="005704D2">
        <w:rPr>
          <w:rFonts w:ascii="Arial" w:hAnsi="Arial" w:cs="Arial"/>
          <w:sz w:val="24"/>
          <w:szCs w:val="24"/>
        </w:rPr>
        <w:t xml:space="preserve">Section 4(1) and (2) of the Act </w:t>
      </w:r>
      <w:r w:rsidR="00B56FCB" w:rsidRPr="005704D2">
        <w:rPr>
          <w:rFonts w:ascii="Arial" w:hAnsi="Arial" w:cs="Arial"/>
          <w:sz w:val="24"/>
          <w:szCs w:val="24"/>
        </w:rPr>
        <w:t>contemplates the acceptance of</w:t>
      </w:r>
      <w:r w:rsidR="003637B7" w:rsidRPr="005704D2">
        <w:rPr>
          <w:rFonts w:ascii="Arial" w:hAnsi="Arial" w:cs="Arial"/>
          <w:sz w:val="24"/>
          <w:szCs w:val="24"/>
        </w:rPr>
        <w:t xml:space="preserve"> </w:t>
      </w:r>
      <w:r w:rsidR="003637B7" w:rsidRPr="005704D2">
        <w:rPr>
          <w:rFonts w:ascii="Arial" w:hAnsi="Arial" w:cs="Arial"/>
          <w:i/>
          <w:sz w:val="24"/>
          <w:szCs w:val="24"/>
        </w:rPr>
        <w:t>“any offer of settlement”</w:t>
      </w:r>
      <w:r w:rsidR="003637B7" w:rsidRPr="005704D2">
        <w:rPr>
          <w:rFonts w:ascii="Arial" w:hAnsi="Arial" w:cs="Arial"/>
          <w:sz w:val="24"/>
          <w:szCs w:val="24"/>
        </w:rPr>
        <w:t xml:space="preserve"> after the filing of</w:t>
      </w:r>
      <w:r w:rsidR="002F167F" w:rsidRPr="005704D2">
        <w:rPr>
          <w:rFonts w:ascii="Arial" w:hAnsi="Arial" w:cs="Arial"/>
          <w:sz w:val="24"/>
          <w:szCs w:val="24"/>
        </w:rPr>
        <w:t xml:space="preserve"> affidavits</w:t>
      </w:r>
      <w:r w:rsidR="003637B7" w:rsidRPr="005704D2">
        <w:rPr>
          <w:rFonts w:ascii="Arial" w:hAnsi="Arial" w:cs="Arial"/>
          <w:sz w:val="24"/>
          <w:szCs w:val="24"/>
        </w:rPr>
        <w:t xml:space="preserve"> by a legal practitioner and the</w:t>
      </w:r>
      <w:r w:rsidR="00F31E4F" w:rsidRPr="005704D2">
        <w:rPr>
          <w:rFonts w:ascii="Arial" w:hAnsi="Arial" w:cs="Arial"/>
          <w:sz w:val="24"/>
          <w:szCs w:val="24"/>
        </w:rPr>
        <w:t xml:space="preserve"> client.</w:t>
      </w:r>
      <w:r w:rsidR="003D705A" w:rsidRPr="005704D2">
        <w:rPr>
          <w:rFonts w:ascii="Arial" w:hAnsi="Arial" w:cs="Arial"/>
          <w:sz w:val="24"/>
          <w:szCs w:val="24"/>
        </w:rPr>
        <w:t xml:space="preserve">  </w:t>
      </w:r>
      <w:r w:rsidR="003637B7" w:rsidRPr="005704D2">
        <w:rPr>
          <w:rFonts w:ascii="Arial" w:hAnsi="Arial" w:cs="Arial"/>
          <w:sz w:val="24"/>
          <w:szCs w:val="24"/>
        </w:rPr>
        <w:t xml:space="preserve">It is at </w:t>
      </w:r>
      <w:r w:rsidR="003D705A" w:rsidRPr="005704D2">
        <w:rPr>
          <w:rFonts w:ascii="Arial" w:hAnsi="Arial" w:cs="Arial"/>
          <w:sz w:val="24"/>
          <w:szCs w:val="24"/>
        </w:rPr>
        <w:t xml:space="preserve">that </w:t>
      </w:r>
      <w:r w:rsidR="0043206F">
        <w:rPr>
          <w:rFonts w:ascii="Arial" w:hAnsi="Arial" w:cs="Arial"/>
          <w:sz w:val="24"/>
          <w:szCs w:val="24"/>
        </w:rPr>
        <w:t>stage that the court is entitled</w:t>
      </w:r>
      <w:r w:rsidR="00836643">
        <w:rPr>
          <w:rFonts w:ascii="Arial" w:hAnsi="Arial" w:cs="Arial"/>
          <w:sz w:val="24"/>
          <w:szCs w:val="24"/>
        </w:rPr>
        <w:t xml:space="preserve"> to</w:t>
      </w:r>
      <w:r w:rsidR="00CC00BE">
        <w:rPr>
          <w:rFonts w:ascii="Arial" w:hAnsi="Arial" w:cs="Arial"/>
          <w:sz w:val="24"/>
          <w:szCs w:val="24"/>
        </w:rPr>
        <w:t>,</w:t>
      </w:r>
      <w:r w:rsidR="0043206F">
        <w:rPr>
          <w:rFonts w:ascii="Arial" w:hAnsi="Arial" w:cs="Arial"/>
          <w:sz w:val="24"/>
          <w:szCs w:val="24"/>
        </w:rPr>
        <w:t xml:space="preserve"> and,</w:t>
      </w:r>
      <w:r w:rsidR="00CC00BE">
        <w:rPr>
          <w:rFonts w:ascii="Arial" w:hAnsi="Arial" w:cs="Arial"/>
          <w:sz w:val="24"/>
          <w:szCs w:val="24"/>
        </w:rPr>
        <w:t xml:space="preserve"> in fact, must,</w:t>
      </w:r>
      <w:r w:rsidR="003D705A" w:rsidRPr="005704D2">
        <w:rPr>
          <w:rFonts w:ascii="Arial" w:hAnsi="Arial" w:cs="Arial"/>
          <w:sz w:val="24"/>
          <w:szCs w:val="24"/>
        </w:rPr>
        <w:t xml:space="preserve"> exercise its supervisory role in respect of the contingency fees agreement to ensure compliance with the Act.</w:t>
      </w:r>
      <w:r w:rsidR="004A4D0F">
        <w:rPr>
          <w:rFonts w:ascii="Arial" w:hAnsi="Arial" w:cs="Arial"/>
          <w:sz w:val="24"/>
          <w:szCs w:val="24"/>
        </w:rPr>
        <w:t xml:space="preserve"> </w:t>
      </w:r>
      <w:r w:rsidR="005704D2">
        <w:rPr>
          <w:rFonts w:ascii="Arial" w:hAnsi="Arial" w:cs="Arial"/>
          <w:sz w:val="24"/>
          <w:szCs w:val="24"/>
        </w:rPr>
        <w:t xml:space="preserve"> In </w:t>
      </w:r>
      <w:proofErr w:type="spellStart"/>
      <w:r w:rsidR="00B35B5A">
        <w:rPr>
          <w:rFonts w:ascii="Arial" w:hAnsi="Arial" w:cs="Arial"/>
          <w:i/>
          <w:sz w:val="24"/>
          <w:szCs w:val="24"/>
        </w:rPr>
        <w:t>Masa</w:t>
      </w:r>
      <w:r w:rsidR="005704D2" w:rsidRPr="000F6315">
        <w:rPr>
          <w:rFonts w:ascii="Arial" w:hAnsi="Arial" w:cs="Arial"/>
          <w:i/>
          <w:sz w:val="24"/>
          <w:szCs w:val="24"/>
        </w:rPr>
        <w:t>ngo</w:t>
      </w:r>
      <w:proofErr w:type="spellEnd"/>
      <w:r w:rsidR="005704D2" w:rsidRPr="000F6315">
        <w:rPr>
          <w:rFonts w:ascii="Arial" w:hAnsi="Arial" w:cs="Arial"/>
          <w:i/>
          <w:sz w:val="24"/>
          <w:szCs w:val="24"/>
        </w:rPr>
        <w:t xml:space="preserve"> v Road</w:t>
      </w:r>
      <w:r w:rsidR="003B677C">
        <w:rPr>
          <w:rFonts w:ascii="Arial" w:hAnsi="Arial" w:cs="Arial"/>
          <w:i/>
          <w:sz w:val="24"/>
          <w:szCs w:val="24"/>
        </w:rPr>
        <w:t> </w:t>
      </w:r>
      <w:r w:rsidR="005704D2" w:rsidRPr="000F6315">
        <w:rPr>
          <w:rFonts w:ascii="Arial" w:hAnsi="Arial" w:cs="Arial"/>
          <w:i/>
          <w:sz w:val="24"/>
          <w:szCs w:val="24"/>
        </w:rPr>
        <w:t>Accident Fund</w:t>
      </w:r>
      <w:r w:rsidR="005704D2">
        <w:rPr>
          <w:rStyle w:val="FootnoteReference"/>
          <w:rFonts w:ascii="Arial" w:hAnsi="Arial" w:cs="Arial"/>
          <w:sz w:val="24"/>
          <w:szCs w:val="24"/>
        </w:rPr>
        <w:footnoteReference w:id="3"/>
      </w:r>
      <w:r w:rsidR="000F6315">
        <w:rPr>
          <w:rFonts w:ascii="Arial" w:hAnsi="Arial" w:cs="Arial"/>
          <w:sz w:val="24"/>
          <w:szCs w:val="24"/>
        </w:rPr>
        <w:t xml:space="preserve"> </w:t>
      </w:r>
      <w:r w:rsidR="00601F8F">
        <w:rPr>
          <w:rFonts w:ascii="Arial" w:hAnsi="Arial" w:cs="Arial"/>
          <w:sz w:val="24"/>
          <w:szCs w:val="24"/>
        </w:rPr>
        <w:t xml:space="preserve">it was pointed out by </w:t>
      </w:r>
      <w:proofErr w:type="spellStart"/>
      <w:r w:rsidR="00601F8F">
        <w:rPr>
          <w:rFonts w:ascii="Arial" w:hAnsi="Arial" w:cs="Arial"/>
          <w:sz w:val="24"/>
          <w:szCs w:val="24"/>
        </w:rPr>
        <w:t>Mojapelo</w:t>
      </w:r>
      <w:proofErr w:type="spellEnd"/>
      <w:r w:rsidR="00601F8F">
        <w:rPr>
          <w:rFonts w:ascii="Arial" w:hAnsi="Arial" w:cs="Arial"/>
          <w:sz w:val="24"/>
          <w:szCs w:val="24"/>
        </w:rPr>
        <w:t xml:space="preserve"> DJP that courts have a duty to ensure that contingency</w:t>
      </w:r>
      <w:r w:rsidR="0043206F">
        <w:rPr>
          <w:rFonts w:ascii="Arial" w:hAnsi="Arial" w:cs="Arial"/>
          <w:sz w:val="24"/>
          <w:szCs w:val="24"/>
        </w:rPr>
        <w:t xml:space="preserve"> fees agreements comply</w:t>
      </w:r>
      <w:r w:rsidR="00601F8F">
        <w:rPr>
          <w:rFonts w:ascii="Arial" w:hAnsi="Arial" w:cs="Arial"/>
          <w:sz w:val="24"/>
          <w:szCs w:val="24"/>
        </w:rPr>
        <w:t xml:space="preserve"> with the provisions of the Act and that courts should not allow agreements which are invalid to stand.</w:t>
      </w:r>
      <w:r w:rsidR="00706E56">
        <w:rPr>
          <w:rFonts w:ascii="Arial" w:hAnsi="Arial" w:cs="Arial"/>
          <w:sz w:val="24"/>
          <w:szCs w:val="24"/>
        </w:rPr>
        <w:t xml:space="preserve"> </w:t>
      </w:r>
    </w:p>
    <w:p w:rsidR="00706E56" w:rsidRDefault="00706E56" w:rsidP="00706E56">
      <w:pPr>
        <w:pStyle w:val="ListParagraph"/>
        <w:spacing w:after="0" w:line="360" w:lineRule="auto"/>
        <w:jc w:val="both"/>
        <w:rPr>
          <w:rFonts w:ascii="Arial" w:hAnsi="Arial" w:cs="Arial"/>
          <w:sz w:val="24"/>
          <w:szCs w:val="24"/>
        </w:rPr>
      </w:pPr>
    </w:p>
    <w:p w:rsidR="00706E56" w:rsidRDefault="00706E56" w:rsidP="00806ED5">
      <w:pPr>
        <w:pStyle w:val="ListParagraph"/>
        <w:numPr>
          <w:ilvl w:val="0"/>
          <w:numId w:val="6"/>
        </w:numPr>
        <w:spacing w:after="0" w:line="360" w:lineRule="auto"/>
        <w:ind w:hanging="720"/>
        <w:jc w:val="both"/>
        <w:rPr>
          <w:rFonts w:ascii="Arial" w:hAnsi="Arial" w:cs="Arial"/>
          <w:sz w:val="24"/>
          <w:szCs w:val="24"/>
        </w:rPr>
      </w:pPr>
      <w:r>
        <w:rPr>
          <w:rFonts w:ascii="Arial" w:hAnsi="Arial" w:cs="Arial"/>
          <w:sz w:val="24"/>
          <w:szCs w:val="24"/>
        </w:rPr>
        <w:t>In any event, when an officer of the court is ordered by the court to do something by a certain date, it is not open to such an officer to ignore that order and instead elect to do what he or she has been ordered to do only when he or she wishes to do so.</w:t>
      </w:r>
    </w:p>
    <w:p w:rsidR="00806ED5" w:rsidRDefault="00806ED5" w:rsidP="00806ED5">
      <w:pPr>
        <w:pStyle w:val="ListParagraph"/>
        <w:spacing w:after="0" w:line="360" w:lineRule="auto"/>
        <w:jc w:val="both"/>
        <w:rPr>
          <w:rFonts w:ascii="Arial" w:hAnsi="Arial" w:cs="Arial"/>
          <w:sz w:val="24"/>
          <w:szCs w:val="24"/>
        </w:rPr>
      </w:pPr>
    </w:p>
    <w:p w:rsidR="00806ED5" w:rsidRDefault="004A4D0F" w:rsidP="00806ED5">
      <w:pPr>
        <w:pStyle w:val="ListParagraph"/>
        <w:numPr>
          <w:ilvl w:val="0"/>
          <w:numId w:val="6"/>
        </w:numPr>
        <w:spacing w:after="0" w:line="360" w:lineRule="auto"/>
        <w:ind w:hanging="720"/>
        <w:jc w:val="both"/>
        <w:rPr>
          <w:rFonts w:ascii="Arial" w:hAnsi="Arial" w:cs="Arial"/>
          <w:sz w:val="24"/>
          <w:szCs w:val="24"/>
        </w:rPr>
      </w:pPr>
      <w:r>
        <w:rPr>
          <w:rFonts w:ascii="Arial" w:hAnsi="Arial" w:cs="Arial"/>
          <w:sz w:val="24"/>
          <w:szCs w:val="24"/>
        </w:rPr>
        <w:t xml:space="preserve">Section 2 </w:t>
      </w:r>
      <w:r w:rsidR="00697CC8" w:rsidRPr="00806ED5">
        <w:rPr>
          <w:rFonts w:ascii="Arial" w:hAnsi="Arial" w:cs="Arial"/>
          <w:sz w:val="24"/>
          <w:szCs w:val="24"/>
        </w:rPr>
        <w:t>of the Act provides for the circumstances under which a legal practitioner, who entered into a contingency fees agreement, may be entitled</w:t>
      </w:r>
      <w:r w:rsidR="00806ED5">
        <w:rPr>
          <w:rFonts w:ascii="Arial" w:hAnsi="Arial" w:cs="Arial"/>
          <w:sz w:val="24"/>
          <w:szCs w:val="24"/>
        </w:rPr>
        <w:t xml:space="preserve"> to his or her fees</w:t>
      </w:r>
      <w:r>
        <w:rPr>
          <w:rFonts w:ascii="Arial" w:hAnsi="Arial" w:cs="Arial"/>
          <w:sz w:val="24"/>
          <w:szCs w:val="24"/>
        </w:rPr>
        <w:t xml:space="preserve">.  </w:t>
      </w:r>
      <w:r w:rsidR="00697CC8" w:rsidRPr="00806ED5">
        <w:rPr>
          <w:rFonts w:ascii="Arial" w:hAnsi="Arial" w:cs="Arial"/>
          <w:sz w:val="24"/>
          <w:szCs w:val="24"/>
        </w:rPr>
        <w:t>Section 2(1) reads as follows:</w:t>
      </w:r>
    </w:p>
    <w:p w:rsidR="00806ED5" w:rsidRPr="00806ED5" w:rsidRDefault="00806ED5" w:rsidP="00806ED5">
      <w:pPr>
        <w:pStyle w:val="ListParagraph"/>
        <w:rPr>
          <w:rFonts w:ascii="Arial" w:hAnsi="Arial" w:cs="Arial"/>
          <w:sz w:val="24"/>
          <w:szCs w:val="24"/>
        </w:rPr>
      </w:pPr>
    </w:p>
    <w:p w:rsidR="00806ED5" w:rsidRPr="000961F5" w:rsidRDefault="00806ED5" w:rsidP="00806ED5">
      <w:pPr>
        <w:pStyle w:val="ListParagraph"/>
        <w:spacing w:after="0" w:line="360" w:lineRule="auto"/>
        <w:ind w:left="2268" w:hanging="567"/>
        <w:jc w:val="both"/>
        <w:rPr>
          <w:rFonts w:ascii="Arial" w:hAnsi="Arial" w:cs="Arial"/>
          <w:i/>
        </w:rPr>
      </w:pPr>
      <w:r w:rsidRPr="000961F5">
        <w:rPr>
          <w:rFonts w:ascii="Arial" w:hAnsi="Arial" w:cs="Arial"/>
          <w:i/>
        </w:rPr>
        <w:t xml:space="preserve">“2.   </w:t>
      </w:r>
      <w:r w:rsidRPr="000961F5">
        <w:rPr>
          <w:rFonts w:ascii="Arial" w:hAnsi="Arial" w:cs="Arial"/>
          <w:i/>
        </w:rPr>
        <w:tab/>
        <w:t>Contingency fees agreements.</w:t>
      </w:r>
    </w:p>
    <w:p w:rsidR="00806ED5" w:rsidRPr="000961F5" w:rsidRDefault="00806ED5" w:rsidP="00806ED5">
      <w:pPr>
        <w:pStyle w:val="ListParagraph"/>
        <w:spacing w:after="0" w:line="360" w:lineRule="auto"/>
        <w:ind w:left="2268" w:hanging="567"/>
        <w:jc w:val="both"/>
        <w:rPr>
          <w:rFonts w:ascii="Arial" w:hAnsi="Arial" w:cs="Arial"/>
          <w:i/>
        </w:rPr>
      </w:pPr>
      <w:r w:rsidRPr="000961F5">
        <w:rPr>
          <w:rFonts w:ascii="Arial" w:hAnsi="Arial" w:cs="Arial"/>
          <w:i/>
        </w:rPr>
        <w:t xml:space="preserve">(1)  </w:t>
      </w:r>
      <w:r w:rsidRPr="000961F5">
        <w:rPr>
          <w:rFonts w:ascii="Arial" w:hAnsi="Arial" w:cs="Arial"/>
          <w:i/>
        </w:rPr>
        <w:tab/>
        <w:t>Notwithstanding anything to the contrary in any law or the common law, a legal practitioner may, if in his or her opinion there are reasonable prospects that his or her client may be successful in any proceedings, enter into an agreement with such client in which it is agreed—</w:t>
      </w:r>
    </w:p>
    <w:p w:rsidR="00806ED5" w:rsidRPr="000961F5" w:rsidRDefault="00806ED5" w:rsidP="00806ED5">
      <w:pPr>
        <w:pStyle w:val="ListParagraph"/>
        <w:spacing w:after="0" w:line="360" w:lineRule="auto"/>
        <w:ind w:left="2268" w:hanging="567"/>
        <w:jc w:val="both"/>
        <w:rPr>
          <w:rFonts w:ascii="Arial" w:hAnsi="Arial" w:cs="Arial"/>
          <w:i/>
        </w:rPr>
      </w:pPr>
      <w:r w:rsidRPr="000961F5">
        <w:rPr>
          <w:rFonts w:ascii="Arial" w:hAnsi="Arial" w:cs="Arial"/>
          <w:i/>
        </w:rPr>
        <w:t>(a)</w:t>
      </w:r>
      <w:r w:rsidRPr="000961F5">
        <w:rPr>
          <w:rFonts w:ascii="Arial" w:hAnsi="Arial" w:cs="Arial"/>
          <w:i/>
        </w:rPr>
        <w:tab/>
        <w:t>that the legal practitioner shall not be entitled to any fees for services rendered in respect of such proceedings unless such client is successful in such proceedings to the extent set out in such agreement;</w:t>
      </w:r>
    </w:p>
    <w:p w:rsidR="00806ED5" w:rsidRPr="000961F5" w:rsidRDefault="00806ED5" w:rsidP="00806ED5">
      <w:pPr>
        <w:pStyle w:val="ListParagraph"/>
        <w:spacing w:after="0" w:line="360" w:lineRule="auto"/>
        <w:ind w:left="2268" w:hanging="567"/>
        <w:jc w:val="both"/>
        <w:rPr>
          <w:rFonts w:ascii="Arial" w:hAnsi="Arial" w:cs="Arial"/>
          <w:i/>
        </w:rPr>
      </w:pPr>
      <w:r w:rsidRPr="000961F5">
        <w:rPr>
          <w:rFonts w:ascii="Arial" w:hAnsi="Arial" w:cs="Arial"/>
          <w:i/>
        </w:rPr>
        <w:t>(b)</w:t>
      </w:r>
      <w:r w:rsidRPr="000961F5">
        <w:rPr>
          <w:rFonts w:ascii="Arial" w:hAnsi="Arial" w:cs="Arial"/>
          <w:i/>
        </w:rPr>
        <w:tab/>
        <w:t>that the legal practitioner shall be entitled to fees equal to or, subject to subsection (2), higher than his or her normal fees, set out in such agreement, for any such services rendered, if such client is successful in such proceedings to the extent set out in such agreement.”</w:t>
      </w:r>
    </w:p>
    <w:p w:rsidR="00806ED5" w:rsidRDefault="00806ED5" w:rsidP="00806ED5">
      <w:pPr>
        <w:pStyle w:val="ListParagraph"/>
        <w:spacing w:after="0" w:line="360" w:lineRule="auto"/>
        <w:jc w:val="both"/>
        <w:rPr>
          <w:rFonts w:ascii="Arial" w:hAnsi="Arial" w:cs="Arial"/>
          <w:sz w:val="24"/>
          <w:szCs w:val="24"/>
        </w:rPr>
      </w:pPr>
    </w:p>
    <w:p w:rsidR="003637B7" w:rsidRDefault="00806ED5" w:rsidP="00806ED5">
      <w:pPr>
        <w:pStyle w:val="ListParagraph"/>
        <w:numPr>
          <w:ilvl w:val="0"/>
          <w:numId w:val="6"/>
        </w:numPr>
        <w:spacing w:after="0" w:line="360" w:lineRule="auto"/>
        <w:ind w:hanging="720"/>
        <w:jc w:val="both"/>
        <w:rPr>
          <w:rFonts w:ascii="Arial" w:hAnsi="Arial" w:cs="Arial"/>
          <w:sz w:val="24"/>
          <w:szCs w:val="24"/>
        </w:rPr>
      </w:pPr>
      <w:r>
        <w:rPr>
          <w:rFonts w:ascii="Arial" w:hAnsi="Arial" w:cs="Arial"/>
          <w:sz w:val="24"/>
          <w:szCs w:val="24"/>
        </w:rPr>
        <w:lastRenderedPageBreak/>
        <w:t>What is apparent from section 2</w:t>
      </w:r>
      <w:r w:rsidR="00F31E4F" w:rsidRPr="00806ED5">
        <w:rPr>
          <w:rFonts w:ascii="Arial" w:hAnsi="Arial" w:cs="Arial"/>
          <w:sz w:val="24"/>
          <w:szCs w:val="24"/>
        </w:rPr>
        <w:t>(1)(b) is that in the contingency fees agreement</w:t>
      </w:r>
      <w:r>
        <w:rPr>
          <w:rFonts w:ascii="Arial" w:hAnsi="Arial" w:cs="Arial"/>
          <w:sz w:val="24"/>
          <w:szCs w:val="24"/>
        </w:rPr>
        <w:t>,</w:t>
      </w:r>
      <w:r w:rsidR="00F31E4F" w:rsidRPr="00806ED5">
        <w:rPr>
          <w:rFonts w:ascii="Arial" w:hAnsi="Arial" w:cs="Arial"/>
          <w:sz w:val="24"/>
          <w:szCs w:val="24"/>
        </w:rPr>
        <w:t xml:space="preserve"> the lega</w:t>
      </w:r>
      <w:r>
        <w:rPr>
          <w:rFonts w:ascii="Arial" w:hAnsi="Arial" w:cs="Arial"/>
          <w:sz w:val="24"/>
          <w:szCs w:val="24"/>
        </w:rPr>
        <w:t>l practitioner and the client must agree</w:t>
      </w:r>
      <w:r w:rsidR="001A2962" w:rsidRPr="00806ED5">
        <w:rPr>
          <w:rFonts w:ascii="Arial" w:hAnsi="Arial" w:cs="Arial"/>
          <w:sz w:val="24"/>
          <w:szCs w:val="24"/>
        </w:rPr>
        <w:t xml:space="preserve"> that the legal practitioner</w:t>
      </w:r>
      <w:r w:rsidRPr="00806ED5">
        <w:rPr>
          <w:rFonts w:ascii="Arial" w:hAnsi="Arial" w:cs="Arial"/>
          <w:sz w:val="24"/>
          <w:szCs w:val="24"/>
        </w:rPr>
        <w:t xml:space="preserve"> </w:t>
      </w:r>
      <w:r>
        <w:rPr>
          <w:rFonts w:ascii="Arial" w:hAnsi="Arial" w:cs="Arial"/>
          <w:sz w:val="24"/>
          <w:szCs w:val="24"/>
        </w:rPr>
        <w:t>shall, in the</w:t>
      </w:r>
      <w:r w:rsidRPr="00806ED5">
        <w:rPr>
          <w:rFonts w:ascii="Arial" w:hAnsi="Arial" w:cs="Arial"/>
          <w:sz w:val="24"/>
          <w:szCs w:val="24"/>
        </w:rPr>
        <w:t xml:space="preserve"> event of the client being successful in such proceedings to the extent set out in such agreement</w:t>
      </w:r>
      <w:r>
        <w:rPr>
          <w:rFonts w:ascii="Arial" w:hAnsi="Arial" w:cs="Arial"/>
          <w:sz w:val="24"/>
          <w:szCs w:val="24"/>
        </w:rPr>
        <w:t>,</w:t>
      </w:r>
      <w:r w:rsidR="00F31E4F" w:rsidRPr="00806ED5">
        <w:rPr>
          <w:rFonts w:ascii="Arial" w:hAnsi="Arial" w:cs="Arial"/>
          <w:sz w:val="24"/>
          <w:szCs w:val="24"/>
        </w:rPr>
        <w:t xml:space="preserve"> be entitled to fees, either equal to or higher than his or her normal fees. Either way, those </w:t>
      </w:r>
      <w:r w:rsidR="003A2A04">
        <w:rPr>
          <w:rFonts w:ascii="Arial" w:hAnsi="Arial" w:cs="Arial"/>
          <w:sz w:val="24"/>
          <w:szCs w:val="24"/>
        </w:rPr>
        <w:t xml:space="preserve">normal </w:t>
      </w:r>
      <w:r w:rsidR="00F31E4F" w:rsidRPr="00806ED5">
        <w:rPr>
          <w:rFonts w:ascii="Arial" w:hAnsi="Arial" w:cs="Arial"/>
          <w:sz w:val="24"/>
          <w:szCs w:val="24"/>
        </w:rPr>
        <w:t xml:space="preserve">fees must be </w:t>
      </w:r>
      <w:r>
        <w:rPr>
          <w:rFonts w:ascii="Arial" w:hAnsi="Arial" w:cs="Arial"/>
          <w:sz w:val="24"/>
          <w:szCs w:val="24"/>
        </w:rPr>
        <w:t>set out in such agreement</w:t>
      </w:r>
      <w:r w:rsidR="00E53AA0" w:rsidRPr="00806ED5">
        <w:rPr>
          <w:rFonts w:ascii="Arial" w:hAnsi="Arial" w:cs="Arial"/>
          <w:sz w:val="24"/>
          <w:szCs w:val="24"/>
        </w:rPr>
        <w:t>.</w:t>
      </w:r>
    </w:p>
    <w:p w:rsidR="00806ED5" w:rsidRDefault="00806ED5" w:rsidP="00806ED5">
      <w:pPr>
        <w:pStyle w:val="ListParagraph"/>
        <w:spacing w:after="0" w:line="360" w:lineRule="auto"/>
        <w:jc w:val="both"/>
        <w:rPr>
          <w:rFonts w:ascii="Arial" w:hAnsi="Arial" w:cs="Arial"/>
          <w:sz w:val="24"/>
          <w:szCs w:val="24"/>
        </w:rPr>
      </w:pPr>
    </w:p>
    <w:p w:rsidR="008439AE" w:rsidRDefault="00806ED5" w:rsidP="008439AE">
      <w:pPr>
        <w:pStyle w:val="ListParagraph"/>
        <w:numPr>
          <w:ilvl w:val="0"/>
          <w:numId w:val="6"/>
        </w:numPr>
        <w:spacing w:after="0" w:line="360" w:lineRule="auto"/>
        <w:ind w:hanging="720"/>
        <w:jc w:val="both"/>
        <w:rPr>
          <w:rFonts w:ascii="Arial" w:hAnsi="Arial" w:cs="Arial"/>
          <w:sz w:val="24"/>
          <w:szCs w:val="24"/>
        </w:rPr>
      </w:pPr>
      <w:r>
        <w:rPr>
          <w:rFonts w:ascii="Arial" w:hAnsi="Arial" w:cs="Arial"/>
          <w:sz w:val="24"/>
          <w:szCs w:val="24"/>
        </w:rPr>
        <w:t>The provisions of the Act must be complied with strictly. A contingency fees agreement that does not comply with the Act is invalid and unenforceable.</w:t>
      </w:r>
      <w:r>
        <w:rPr>
          <w:rStyle w:val="FootnoteReference"/>
          <w:rFonts w:ascii="Arial" w:hAnsi="Arial" w:cs="Arial"/>
          <w:sz w:val="24"/>
          <w:szCs w:val="24"/>
        </w:rPr>
        <w:footnoteReference w:id="4"/>
      </w:r>
      <w:r w:rsidR="004A4D0F">
        <w:rPr>
          <w:rFonts w:ascii="Arial" w:hAnsi="Arial" w:cs="Arial"/>
          <w:sz w:val="24"/>
          <w:szCs w:val="24"/>
        </w:rPr>
        <w:t xml:space="preserve">  </w:t>
      </w:r>
      <w:r w:rsidR="00E1536C">
        <w:rPr>
          <w:rFonts w:ascii="Arial" w:hAnsi="Arial" w:cs="Arial"/>
          <w:sz w:val="24"/>
          <w:szCs w:val="24"/>
        </w:rPr>
        <w:t xml:space="preserve">In </w:t>
      </w:r>
      <w:proofErr w:type="spellStart"/>
      <w:r w:rsidR="00E1536C" w:rsidRPr="00E1536C">
        <w:rPr>
          <w:rFonts w:ascii="Arial" w:hAnsi="Arial" w:cs="Arial"/>
          <w:i/>
          <w:sz w:val="24"/>
          <w:szCs w:val="24"/>
        </w:rPr>
        <w:t>Mkuyana</w:t>
      </w:r>
      <w:proofErr w:type="spellEnd"/>
      <w:r w:rsidR="00E1536C" w:rsidRPr="00E1536C">
        <w:rPr>
          <w:rFonts w:ascii="Arial" w:hAnsi="Arial" w:cs="Arial"/>
          <w:i/>
          <w:sz w:val="24"/>
          <w:szCs w:val="24"/>
        </w:rPr>
        <w:t xml:space="preserve"> v Road Accident Fund</w:t>
      </w:r>
      <w:r w:rsidR="00E1536C">
        <w:rPr>
          <w:rStyle w:val="FootnoteReference"/>
          <w:rFonts w:ascii="Arial" w:hAnsi="Arial" w:cs="Arial"/>
          <w:sz w:val="24"/>
          <w:szCs w:val="24"/>
        </w:rPr>
        <w:footnoteReference w:id="5"/>
      </w:r>
      <w:r w:rsidR="008439AE">
        <w:rPr>
          <w:rFonts w:ascii="Arial" w:hAnsi="Arial" w:cs="Arial"/>
          <w:i/>
          <w:sz w:val="24"/>
          <w:szCs w:val="24"/>
        </w:rPr>
        <w:t xml:space="preserve"> </w:t>
      </w:r>
      <w:r w:rsidR="008439AE">
        <w:rPr>
          <w:rFonts w:ascii="Arial" w:hAnsi="Arial" w:cs="Arial"/>
          <w:sz w:val="24"/>
          <w:szCs w:val="24"/>
        </w:rPr>
        <w:t>van Zyl DJP set out the reason for demanding strict compliance with the provisions of the Act as follows:</w:t>
      </w:r>
    </w:p>
    <w:p w:rsidR="008439AE" w:rsidRPr="008439AE" w:rsidRDefault="008439AE" w:rsidP="008439AE">
      <w:pPr>
        <w:pStyle w:val="ListParagraph"/>
        <w:rPr>
          <w:rFonts w:ascii="Arial" w:hAnsi="Arial" w:cs="Arial"/>
          <w:sz w:val="24"/>
          <w:szCs w:val="24"/>
        </w:rPr>
      </w:pPr>
    </w:p>
    <w:p w:rsidR="00B7629F" w:rsidRPr="00B7629F" w:rsidRDefault="008439AE" w:rsidP="00CE4332">
      <w:pPr>
        <w:pStyle w:val="ListParagraph"/>
        <w:spacing w:after="0" w:line="360" w:lineRule="auto"/>
        <w:ind w:left="1701"/>
        <w:jc w:val="both"/>
        <w:rPr>
          <w:rFonts w:ascii="Arial" w:hAnsi="Arial" w:cs="Arial"/>
          <w:i/>
        </w:rPr>
      </w:pPr>
      <w:r w:rsidRPr="00B7629F">
        <w:rPr>
          <w:rFonts w:ascii="Arial" w:hAnsi="Arial" w:cs="Arial"/>
          <w:i/>
        </w:rPr>
        <w:t>“The reason for demanding</w:t>
      </w:r>
      <w:r w:rsidR="00CE4332" w:rsidRPr="00B7629F">
        <w:rPr>
          <w:rFonts w:ascii="Arial" w:hAnsi="Arial" w:cs="Arial"/>
          <w:i/>
        </w:rPr>
        <w:t xml:space="preserve"> </w:t>
      </w:r>
      <w:r w:rsidR="00B7629F" w:rsidRPr="00B7629F">
        <w:rPr>
          <w:rFonts w:ascii="Arial" w:hAnsi="Arial" w:cs="Arial"/>
          <w:i/>
        </w:rPr>
        <w:t>strict compliance with the provisions of the Act is that a contingency fee</w:t>
      </w:r>
      <w:r w:rsidR="002B6300">
        <w:rPr>
          <w:rFonts w:ascii="Arial" w:hAnsi="Arial" w:cs="Arial"/>
          <w:i/>
        </w:rPr>
        <w:t>s</w:t>
      </w:r>
      <w:r w:rsidR="00B7629F" w:rsidRPr="00B7629F">
        <w:rPr>
          <w:rFonts w:ascii="Arial" w:hAnsi="Arial" w:cs="Arial"/>
          <w:i/>
        </w:rPr>
        <w:t xml:space="preserve"> agreement is otherwise unlawful as it is prohibited at common law.  Another reason, according to </w:t>
      </w:r>
      <w:proofErr w:type="spellStart"/>
      <w:r w:rsidR="00B7629F" w:rsidRPr="00B7629F">
        <w:rPr>
          <w:rFonts w:ascii="Arial" w:hAnsi="Arial" w:cs="Arial"/>
          <w:i/>
        </w:rPr>
        <w:t>Plasket</w:t>
      </w:r>
      <w:proofErr w:type="spellEnd"/>
      <w:r w:rsidR="00B7629F" w:rsidRPr="00B7629F">
        <w:rPr>
          <w:rFonts w:ascii="Arial" w:hAnsi="Arial" w:cs="Arial"/>
          <w:i/>
        </w:rPr>
        <w:t xml:space="preserve"> J in </w:t>
      </w:r>
      <w:proofErr w:type="spellStart"/>
      <w:r w:rsidR="00B7629F" w:rsidRPr="00B7629F">
        <w:rPr>
          <w:rFonts w:ascii="Arial" w:hAnsi="Arial" w:cs="Arial"/>
          <w:i/>
        </w:rPr>
        <w:t>Mfengwana</w:t>
      </w:r>
      <w:proofErr w:type="spellEnd"/>
      <w:r w:rsidR="00B7629F" w:rsidRPr="00B7629F">
        <w:rPr>
          <w:rFonts w:ascii="Arial" w:hAnsi="Arial" w:cs="Arial"/>
          <w:i/>
        </w:rPr>
        <w:t xml:space="preserve"> v Road Accident Fund,</w:t>
      </w:r>
      <w:r w:rsidR="007C0D87">
        <w:rPr>
          <w:rStyle w:val="FootnoteReference"/>
          <w:rFonts w:ascii="Arial" w:hAnsi="Arial" w:cs="Arial"/>
          <w:i/>
        </w:rPr>
        <w:footnoteReference w:id="6"/>
      </w:r>
      <w:r w:rsidR="00B7629F" w:rsidRPr="00B7629F">
        <w:rPr>
          <w:rFonts w:ascii="Arial" w:hAnsi="Arial" w:cs="Arial"/>
          <w:i/>
        </w:rPr>
        <w:t xml:space="preserve"> is that it is –</w:t>
      </w:r>
    </w:p>
    <w:p w:rsidR="00B7629F" w:rsidRDefault="00B7629F" w:rsidP="00B41F2E">
      <w:pPr>
        <w:pStyle w:val="ListParagraph"/>
        <w:spacing w:after="0" w:line="360" w:lineRule="auto"/>
        <w:ind w:left="2268"/>
        <w:jc w:val="both"/>
        <w:rPr>
          <w:rFonts w:ascii="Arial" w:hAnsi="Arial" w:cs="Arial"/>
          <w:i/>
        </w:rPr>
      </w:pPr>
      <w:r w:rsidRPr="00B7629F">
        <w:rPr>
          <w:rFonts w:ascii="Arial" w:hAnsi="Arial" w:cs="Arial"/>
          <w:i/>
        </w:rPr>
        <w:t xml:space="preserve">‘necessary to prevent abuses on the part of unscrupulous legal practitioners willing to take advantage of their clients – a phenomenon that is in my experience, unfortunately </w:t>
      </w:r>
      <w:r w:rsidR="008439AE" w:rsidRPr="00B7629F">
        <w:rPr>
          <w:rFonts w:ascii="Arial" w:hAnsi="Arial" w:cs="Arial"/>
          <w:i/>
        </w:rPr>
        <w:t>all too common</w:t>
      </w:r>
      <w:r w:rsidR="00C70FCD">
        <w:rPr>
          <w:rFonts w:ascii="Arial" w:hAnsi="Arial" w:cs="Arial"/>
          <w:i/>
        </w:rPr>
        <w:t>’</w:t>
      </w:r>
      <w:r w:rsidR="008439AE" w:rsidRPr="00B7629F">
        <w:rPr>
          <w:rFonts w:ascii="Arial" w:hAnsi="Arial" w:cs="Arial"/>
          <w:i/>
        </w:rPr>
        <w:t>.”</w:t>
      </w:r>
    </w:p>
    <w:p w:rsidR="00B7629F" w:rsidRPr="00B7629F" w:rsidRDefault="00B7629F" w:rsidP="00B7629F">
      <w:pPr>
        <w:pStyle w:val="ListParagraph"/>
        <w:spacing w:after="0" w:line="360" w:lineRule="auto"/>
        <w:ind w:left="2160"/>
        <w:jc w:val="both"/>
        <w:rPr>
          <w:rFonts w:ascii="Arial" w:hAnsi="Arial" w:cs="Arial"/>
          <w:i/>
        </w:rPr>
      </w:pPr>
    </w:p>
    <w:p w:rsidR="0000065F" w:rsidRDefault="008439AE" w:rsidP="0000065F">
      <w:pPr>
        <w:pStyle w:val="ListParagraph"/>
        <w:numPr>
          <w:ilvl w:val="0"/>
          <w:numId w:val="6"/>
        </w:numPr>
        <w:spacing w:after="0" w:line="360" w:lineRule="auto"/>
        <w:ind w:hanging="720"/>
        <w:jc w:val="both"/>
        <w:rPr>
          <w:rFonts w:ascii="Arial" w:hAnsi="Arial" w:cs="Arial"/>
          <w:sz w:val="24"/>
          <w:szCs w:val="24"/>
        </w:rPr>
      </w:pPr>
      <w:r w:rsidRPr="0000065F">
        <w:rPr>
          <w:rFonts w:ascii="Arial" w:hAnsi="Arial" w:cs="Arial"/>
          <w:sz w:val="24"/>
          <w:szCs w:val="24"/>
        </w:rPr>
        <w:t>Against the above background it is appropriate to look at c</w:t>
      </w:r>
      <w:r w:rsidR="00745EE1" w:rsidRPr="0000065F">
        <w:rPr>
          <w:rFonts w:ascii="Arial" w:hAnsi="Arial" w:cs="Arial"/>
          <w:sz w:val="24"/>
          <w:szCs w:val="24"/>
        </w:rPr>
        <w:t>lause 5 of the contingency fees agreement in this case</w:t>
      </w:r>
      <w:r w:rsidRPr="0000065F">
        <w:rPr>
          <w:rFonts w:ascii="Arial" w:hAnsi="Arial" w:cs="Arial"/>
          <w:sz w:val="24"/>
          <w:szCs w:val="24"/>
        </w:rPr>
        <w:t>, which</w:t>
      </w:r>
      <w:r w:rsidR="00745EE1" w:rsidRPr="0000065F">
        <w:rPr>
          <w:rFonts w:ascii="Arial" w:hAnsi="Arial" w:cs="Arial"/>
          <w:sz w:val="24"/>
          <w:szCs w:val="24"/>
        </w:rPr>
        <w:t xml:space="preserve"> reads as follows:</w:t>
      </w:r>
    </w:p>
    <w:p w:rsidR="0000065F" w:rsidRPr="00D80730" w:rsidRDefault="0000065F" w:rsidP="0000065F">
      <w:pPr>
        <w:spacing w:after="0" w:line="360" w:lineRule="auto"/>
        <w:jc w:val="both"/>
        <w:rPr>
          <w:rFonts w:ascii="Arial" w:hAnsi="Arial" w:cs="Arial"/>
          <w:sz w:val="24"/>
          <w:szCs w:val="24"/>
        </w:rPr>
      </w:pPr>
    </w:p>
    <w:p w:rsidR="0000065F" w:rsidRPr="00622087" w:rsidRDefault="0000065F" w:rsidP="006402A0">
      <w:pPr>
        <w:spacing w:after="0" w:line="360" w:lineRule="auto"/>
        <w:ind w:left="2268" w:hanging="567"/>
        <w:jc w:val="both"/>
        <w:rPr>
          <w:rFonts w:ascii="Arial" w:hAnsi="Arial" w:cs="Arial"/>
          <w:i/>
        </w:rPr>
      </w:pPr>
      <w:r w:rsidRPr="00622087">
        <w:rPr>
          <w:rFonts w:ascii="Arial" w:hAnsi="Arial" w:cs="Arial"/>
          <w:i/>
        </w:rPr>
        <w:t>“5.1</w:t>
      </w:r>
      <w:r w:rsidRPr="00622087">
        <w:rPr>
          <w:rFonts w:ascii="Arial" w:hAnsi="Arial" w:cs="Arial"/>
          <w:i/>
        </w:rPr>
        <w:tab/>
        <w:t>The attorney shall be entitled to an amount equal to the normal fees of the attorney on attorney and own client scale prevailing from time to time plus all disbursements plus an additional success fee equal to 100% of the normal fees of the attorney prevailing from time to time, conditional to the success fee portion not exceeding 25% of the full enforceable value, excluding the client’s entitlement to recover costs from any counterparty.</w:t>
      </w:r>
    </w:p>
    <w:p w:rsidR="0000065F" w:rsidRPr="00622087" w:rsidRDefault="0000065F" w:rsidP="006402A0">
      <w:pPr>
        <w:spacing w:after="0" w:line="360" w:lineRule="auto"/>
        <w:ind w:left="2268" w:hanging="567"/>
        <w:jc w:val="both"/>
        <w:rPr>
          <w:rFonts w:ascii="Arial" w:hAnsi="Arial" w:cs="Arial"/>
          <w:i/>
        </w:rPr>
      </w:pPr>
      <w:r w:rsidRPr="00622087">
        <w:rPr>
          <w:rFonts w:ascii="Arial" w:hAnsi="Arial" w:cs="Arial"/>
          <w:i/>
        </w:rPr>
        <w:t>5.2</w:t>
      </w:r>
      <w:r w:rsidRPr="00622087">
        <w:rPr>
          <w:rFonts w:ascii="Arial" w:hAnsi="Arial" w:cs="Arial"/>
          <w:i/>
        </w:rPr>
        <w:tab/>
        <w:t>The parties agree that, if the client is successful or partially successful in the aforementioned proceedings, the attorney shall be entitled to its normal fee.</w:t>
      </w:r>
    </w:p>
    <w:p w:rsidR="0000065F" w:rsidRPr="00622087" w:rsidRDefault="0000065F" w:rsidP="006402A0">
      <w:pPr>
        <w:spacing w:after="0" w:line="360" w:lineRule="auto"/>
        <w:ind w:left="2268" w:hanging="567"/>
        <w:jc w:val="both"/>
        <w:rPr>
          <w:rFonts w:ascii="Arial" w:hAnsi="Arial" w:cs="Arial"/>
          <w:i/>
        </w:rPr>
      </w:pPr>
      <w:r w:rsidRPr="00622087">
        <w:rPr>
          <w:rFonts w:ascii="Arial" w:hAnsi="Arial" w:cs="Arial"/>
          <w:i/>
        </w:rPr>
        <w:t xml:space="preserve">5.3 </w:t>
      </w:r>
      <w:r w:rsidRPr="00622087">
        <w:rPr>
          <w:rFonts w:ascii="Arial" w:hAnsi="Arial" w:cs="Arial"/>
          <w:i/>
        </w:rPr>
        <w:tab/>
        <w:t>All such fees are inclusive of Value-Added Tax.</w:t>
      </w:r>
    </w:p>
    <w:p w:rsidR="0000065F" w:rsidRPr="00622087" w:rsidRDefault="0000065F" w:rsidP="0000065F">
      <w:pPr>
        <w:spacing w:after="0" w:line="360" w:lineRule="auto"/>
        <w:ind w:left="2268" w:hanging="567"/>
        <w:jc w:val="both"/>
        <w:rPr>
          <w:rFonts w:ascii="Arial" w:hAnsi="Arial" w:cs="Arial"/>
          <w:i/>
        </w:rPr>
      </w:pPr>
      <w:r w:rsidRPr="00622087">
        <w:rPr>
          <w:rFonts w:ascii="Arial" w:hAnsi="Arial" w:cs="Arial"/>
          <w:i/>
        </w:rPr>
        <w:lastRenderedPageBreak/>
        <w:t>5.4</w:t>
      </w:r>
      <w:r w:rsidRPr="00622087">
        <w:rPr>
          <w:rFonts w:ascii="Arial" w:hAnsi="Arial" w:cs="Arial"/>
          <w:i/>
        </w:rPr>
        <w:tab/>
        <w:t>The attorneys and advocate shall be entitled to raise interest on any outstanding debt at the legal rate from the date of such debit to the date of final payment.”</w:t>
      </w:r>
    </w:p>
    <w:p w:rsidR="0000065F" w:rsidRDefault="0000065F" w:rsidP="0000065F">
      <w:pPr>
        <w:pStyle w:val="ListParagraph"/>
        <w:spacing w:after="0" w:line="360" w:lineRule="auto"/>
        <w:jc w:val="both"/>
        <w:rPr>
          <w:rFonts w:ascii="Arial" w:hAnsi="Arial" w:cs="Arial"/>
          <w:sz w:val="24"/>
          <w:szCs w:val="24"/>
        </w:rPr>
      </w:pPr>
    </w:p>
    <w:p w:rsidR="008F3C52" w:rsidRDefault="0000065F" w:rsidP="008F3C52">
      <w:pPr>
        <w:pStyle w:val="ListParagraph"/>
        <w:numPr>
          <w:ilvl w:val="0"/>
          <w:numId w:val="6"/>
        </w:numPr>
        <w:spacing w:after="0" w:line="360" w:lineRule="auto"/>
        <w:ind w:hanging="720"/>
        <w:jc w:val="both"/>
        <w:rPr>
          <w:rFonts w:ascii="Arial" w:hAnsi="Arial" w:cs="Arial"/>
          <w:sz w:val="24"/>
          <w:szCs w:val="24"/>
        </w:rPr>
      </w:pPr>
      <w:r>
        <w:rPr>
          <w:rFonts w:ascii="Arial" w:hAnsi="Arial" w:cs="Arial"/>
          <w:sz w:val="24"/>
          <w:szCs w:val="24"/>
        </w:rPr>
        <w:t>N</w:t>
      </w:r>
      <w:r w:rsidR="00A709EE" w:rsidRPr="0000065F">
        <w:rPr>
          <w:rFonts w:ascii="Arial" w:hAnsi="Arial" w:cs="Arial"/>
          <w:sz w:val="24"/>
          <w:szCs w:val="24"/>
        </w:rPr>
        <w:t xml:space="preserve">owhere in the contingency fees agreement is the </w:t>
      </w:r>
      <w:r w:rsidR="004A4D0F">
        <w:rPr>
          <w:rFonts w:ascii="Arial" w:hAnsi="Arial" w:cs="Arial"/>
          <w:sz w:val="24"/>
          <w:szCs w:val="24"/>
        </w:rPr>
        <w:t xml:space="preserve">attorney’s normal fee set out.  </w:t>
      </w:r>
      <w:r w:rsidR="00622087" w:rsidRPr="0000065F">
        <w:rPr>
          <w:rFonts w:ascii="Arial" w:hAnsi="Arial" w:cs="Arial"/>
          <w:sz w:val="24"/>
          <w:szCs w:val="24"/>
        </w:rPr>
        <w:t xml:space="preserve">The agreement refers simply to </w:t>
      </w:r>
      <w:r w:rsidR="00622087" w:rsidRPr="0000065F">
        <w:rPr>
          <w:rFonts w:ascii="Arial" w:hAnsi="Arial" w:cs="Arial"/>
          <w:i/>
          <w:sz w:val="24"/>
          <w:szCs w:val="24"/>
        </w:rPr>
        <w:t>“the normal fees of the attorney on an attorney and own client scale prevailing from time to time”</w:t>
      </w:r>
      <w:r w:rsidR="00622087" w:rsidRPr="0000065F">
        <w:rPr>
          <w:rFonts w:ascii="Arial" w:hAnsi="Arial" w:cs="Arial"/>
          <w:sz w:val="24"/>
          <w:szCs w:val="24"/>
        </w:rPr>
        <w:t xml:space="preserve">. </w:t>
      </w:r>
      <w:r w:rsidR="004A4D0F">
        <w:rPr>
          <w:rFonts w:ascii="Arial" w:hAnsi="Arial" w:cs="Arial"/>
          <w:sz w:val="24"/>
          <w:szCs w:val="24"/>
        </w:rPr>
        <w:t xml:space="preserve"> </w:t>
      </w:r>
      <w:r>
        <w:rPr>
          <w:rFonts w:ascii="Arial" w:hAnsi="Arial" w:cs="Arial"/>
          <w:sz w:val="24"/>
          <w:szCs w:val="24"/>
        </w:rPr>
        <w:t>It is clear from t</w:t>
      </w:r>
      <w:r w:rsidR="00622087" w:rsidRPr="0000065F">
        <w:rPr>
          <w:rFonts w:ascii="Arial" w:hAnsi="Arial" w:cs="Arial"/>
          <w:sz w:val="24"/>
          <w:szCs w:val="24"/>
        </w:rPr>
        <w:t xml:space="preserve">he definition of “normal fees” </w:t>
      </w:r>
      <w:r>
        <w:rPr>
          <w:rFonts w:ascii="Arial" w:hAnsi="Arial" w:cs="Arial"/>
          <w:sz w:val="24"/>
          <w:szCs w:val="24"/>
        </w:rPr>
        <w:t xml:space="preserve">in section 1 of the Act, that </w:t>
      </w:r>
      <w:r w:rsidR="00622087" w:rsidRPr="0000065F">
        <w:rPr>
          <w:rFonts w:ascii="Arial" w:hAnsi="Arial" w:cs="Arial"/>
          <w:sz w:val="24"/>
          <w:szCs w:val="24"/>
        </w:rPr>
        <w:t xml:space="preserve">a distinction </w:t>
      </w:r>
      <w:r>
        <w:rPr>
          <w:rFonts w:ascii="Arial" w:hAnsi="Arial" w:cs="Arial"/>
          <w:sz w:val="24"/>
          <w:szCs w:val="24"/>
        </w:rPr>
        <w:t xml:space="preserve">is drawn </w:t>
      </w:r>
      <w:r w:rsidR="00622087" w:rsidRPr="0000065F">
        <w:rPr>
          <w:rFonts w:ascii="Arial" w:hAnsi="Arial" w:cs="Arial"/>
          <w:sz w:val="24"/>
          <w:szCs w:val="24"/>
        </w:rPr>
        <w:t>between reasonable fees charged by a legal practitioner</w:t>
      </w:r>
      <w:r w:rsidR="00CF7156">
        <w:rPr>
          <w:rFonts w:ascii="Arial" w:hAnsi="Arial" w:cs="Arial"/>
          <w:sz w:val="24"/>
          <w:szCs w:val="24"/>
        </w:rPr>
        <w:t>, being the normal fee,</w:t>
      </w:r>
      <w:r w:rsidR="00622087" w:rsidRPr="0000065F">
        <w:rPr>
          <w:rFonts w:ascii="Arial" w:hAnsi="Arial" w:cs="Arial"/>
          <w:sz w:val="24"/>
          <w:szCs w:val="24"/>
        </w:rPr>
        <w:t xml:space="preserve"> and fees charged by such a practitioner in terms </w:t>
      </w:r>
      <w:r w:rsidR="004A4D0F">
        <w:rPr>
          <w:rFonts w:ascii="Arial" w:hAnsi="Arial" w:cs="Arial"/>
          <w:sz w:val="24"/>
          <w:szCs w:val="24"/>
        </w:rPr>
        <w:t>of a contingency fee</w:t>
      </w:r>
      <w:r w:rsidR="00CC663A">
        <w:rPr>
          <w:rFonts w:ascii="Arial" w:hAnsi="Arial" w:cs="Arial"/>
          <w:sz w:val="24"/>
          <w:szCs w:val="24"/>
        </w:rPr>
        <w:t>s</w:t>
      </w:r>
      <w:r w:rsidR="004A4D0F">
        <w:rPr>
          <w:rFonts w:ascii="Arial" w:hAnsi="Arial" w:cs="Arial"/>
          <w:sz w:val="24"/>
          <w:szCs w:val="24"/>
        </w:rPr>
        <w:t xml:space="preserve"> agreement.  </w:t>
      </w:r>
      <w:r w:rsidR="00622087" w:rsidRPr="0000065F">
        <w:rPr>
          <w:rFonts w:ascii="Arial" w:hAnsi="Arial" w:cs="Arial"/>
          <w:sz w:val="24"/>
          <w:szCs w:val="24"/>
        </w:rPr>
        <w:t>That definition reads as follows</w:t>
      </w:r>
      <w:r w:rsidR="008F3C52">
        <w:rPr>
          <w:rFonts w:ascii="Arial" w:hAnsi="Arial" w:cs="Arial"/>
          <w:sz w:val="24"/>
          <w:szCs w:val="24"/>
        </w:rPr>
        <w:t>:</w:t>
      </w:r>
    </w:p>
    <w:p w:rsidR="00552159" w:rsidRPr="00552159" w:rsidRDefault="00552159" w:rsidP="00552159">
      <w:pPr>
        <w:spacing w:after="0" w:line="360" w:lineRule="auto"/>
        <w:jc w:val="both"/>
        <w:rPr>
          <w:rFonts w:ascii="Arial" w:hAnsi="Arial" w:cs="Arial"/>
          <w:sz w:val="24"/>
          <w:szCs w:val="24"/>
        </w:rPr>
      </w:pPr>
    </w:p>
    <w:p w:rsidR="008F3C52" w:rsidRPr="00C41E39" w:rsidRDefault="008F3C52" w:rsidP="00C41E39">
      <w:pPr>
        <w:pStyle w:val="ListParagraph"/>
        <w:spacing w:after="0" w:line="360" w:lineRule="auto"/>
        <w:ind w:left="1701"/>
        <w:jc w:val="both"/>
        <w:rPr>
          <w:rFonts w:ascii="Arial" w:hAnsi="Arial" w:cs="Arial"/>
          <w:i/>
        </w:rPr>
      </w:pPr>
      <w:r w:rsidRPr="00D67E93">
        <w:rPr>
          <w:rFonts w:ascii="Arial" w:hAnsi="Arial" w:cs="Arial"/>
          <w:i/>
        </w:rPr>
        <w:t>“</w:t>
      </w:r>
      <w:r w:rsidR="00EF68C8">
        <w:rPr>
          <w:rFonts w:ascii="Arial" w:hAnsi="Arial" w:cs="Arial"/>
          <w:i/>
        </w:rPr>
        <w:t>‛no</w:t>
      </w:r>
      <w:r>
        <w:rPr>
          <w:rFonts w:ascii="Arial" w:hAnsi="Arial" w:cs="Arial"/>
          <w:i/>
        </w:rPr>
        <w:t>rmal fees’</w:t>
      </w:r>
      <w:r w:rsidRPr="00D67E93">
        <w:rPr>
          <w:rFonts w:ascii="Arial" w:hAnsi="Arial" w:cs="Arial"/>
          <w:i/>
        </w:rPr>
        <w:t>, in relation to work performed by a legal practitioner in connection with proceedings, means the reasonable fees which may be charged by such practitioner for such work, if such fees are taxed or assessed on an attorney and own client basis, in the absence of a contingency fees agreement;”</w:t>
      </w:r>
    </w:p>
    <w:p w:rsidR="008F3C52" w:rsidRPr="00CF7156" w:rsidRDefault="008F3C52" w:rsidP="00CF7156">
      <w:pPr>
        <w:rPr>
          <w:rFonts w:ascii="Arial" w:hAnsi="Arial" w:cs="Arial"/>
          <w:sz w:val="24"/>
          <w:szCs w:val="24"/>
        </w:rPr>
      </w:pPr>
    </w:p>
    <w:p w:rsidR="00FC65C8" w:rsidRPr="00FC65C8" w:rsidRDefault="00CC663A" w:rsidP="00FC65C8">
      <w:pPr>
        <w:pStyle w:val="ListParagraph"/>
        <w:numPr>
          <w:ilvl w:val="0"/>
          <w:numId w:val="6"/>
        </w:numPr>
        <w:spacing w:after="0" w:line="360" w:lineRule="auto"/>
        <w:ind w:hanging="720"/>
        <w:jc w:val="both"/>
        <w:rPr>
          <w:rFonts w:ascii="Arial" w:hAnsi="Arial" w:cs="Arial"/>
          <w:sz w:val="24"/>
          <w:szCs w:val="24"/>
        </w:rPr>
      </w:pPr>
      <w:r>
        <w:rPr>
          <w:rFonts w:ascii="Arial" w:hAnsi="Arial" w:cs="Arial"/>
          <w:sz w:val="24"/>
          <w:szCs w:val="24"/>
        </w:rPr>
        <w:t>As</w:t>
      </w:r>
      <w:r w:rsidR="00DD2409" w:rsidRPr="008F3C52">
        <w:rPr>
          <w:rFonts w:ascii="Arial" w:hAnsi="Arial" w:cs="Arial"/>
          <w:sz w:val="24"/>
          <w:szCs w:val="24"/>
        </w:rPr>
        <w:t xml:space="preserve"> the fees, to which the attorney would be entitl</w:t>
      </w:r>
      <w:r>
        <w:rPr>
          <w:rFonts w:ascii="Arial" w:hAnsi="Arial" w:cs="Arial"/>
          <w:sz w:val="24"/>
          <w:szCs w:val="24"/>
        </w:rPr>
        <w:t>ed for services rendered, have not</w:t>
      </w:r>
      <w:r w:rsidR="00DD2409" w:rsidRPr="008F3C52">
        <w:rPr>
          <w:rFonts w:ascii="Arial" w:hAnsi="Arial" w:cs="Arial"/>
          <w:sz w:val="24"/>
          <w:szCs w:val="24"/>
        </w:rPr>
        <w:t xml:space="preserve"> been set out in the contingency fees agre</w:t>
      </w:r>
      <w:r w:rsidR="00C6188C">
        <w:rPr>
          <w:rFonts w:ascii="Arial" w:hAnsi="Arial" w:cs="Arial"/>
          <w:sz w:val="24"/>
          <w:szCs w:val="24"/>
        </w:rPr>
        <w:t>ement, as required by section 2</w:t>
      </w:r>
      <w:r w:rsidR="00DD2409" w:rsidRPr="008F3C52">
        <w:rPr>
          <w:rFonts w:ascii="Arial" w:hAnsi="Arial" w:cs="Arial"/>
          <w:sz w:val="24"/>
          <w:szCs w:val="24"/>
        </w:rPr>
        <w:t>(1)(b) of the Act</w:t>
      </w:r>
      <w:r w:rsidR="00C6188C">
        <w:rPr>
          <w:rFonts w:ascii="Arial" w:hAnsi="Arial" w:cs="Arial"/>
          <w:sz w:val="24"/>
          <w:szCs w:val="24"/>
        </w:rPr>
        <w:t>, that agreement</w:t>
      </w:r>
      <w:r w:rsidR="00DD2409" w:rsidRPr="008F3C52">
        <w:rPr>
          <w:rFonts w:ascii="Arial" w:hAnsi="Arial" w:cs="Arial"/>
          <w:sz w:val="24"/>
          <w:szCs w:val="24"/>
        </w:rPr>
        <w:t xml:space="preserve"> is invalid and accordingly unenforceable.</w:t>
      </w:r>
    </w:p>
    <w:p w:rsidR="00E30257" w:rsidRDefault="00E30257" w:rsidP="00E30257">
      <w:pPr>
        <w:pStyle w:val="ListParagraph"/>
        <w:spacing w:after="0" w:line="360" w:lineRule="auto"/>
        <w:jc w:val="both"/>
        <w:rPr>
          <w:rFonts w:ascii="Arial" w:hAnsi="Arial" w:cs="Arial"/>
          <w:sz w:val="24"/>
          <w:szCs w:val="24"/>
        </w:rPr>
      </w:pPr>
    </w:p>
    <w:p w:rsidR="00814A7E" w:rsidRPr="00E30257" w:rsidRDefault="00814A7E" w:rsidP="00E30257">
      <w:pPr>
        <w:pStyle w:val="ListParagraph"/>
        <w:numPr>
          <w:ilvl w:val="0"/>
          <w:numId w:val="6"/>
        </w:numPr>
        <w:spacing w:after="0" w:line="360" w:lineRule="auto"/>
        <w:ind w:hanging="720"/>
        <w:jc w:val="both"/>
        <w:rPr>
          <w:rFonts w:ascii="Arial" w:hAnsi="Arial" w:cs="Arial"/>
          <w:sz w:val="24"/>
          <w:szCs w:val="24"/>
        </w:rPr>
      </w:pPr>
      <w:r w:rsidRPr="00E30257">
        <w:rPr>
          <w:rFonts w:ascii="Arial" w:hAnsi="Arial" w:cs="Arial"/>
          <w:sz w:val="24"/>
          <w:szCs w:val="24"/>
        </w:rPr>
        <w:t>In the result, it is ordered that:</w:t>
      </w:r>
    </w:p>
    <w:p w:rsidR="008216F1" w:rsidRDefault="008216F1" w:rsidP="008216F1">
      <w:pPr>
        <w:pStyle w:val="ListParagraph"/>
        <w:spacing w:after="0" w:line="360" w:lineRule="auto"/>
        <w:jc w:val="both"/>
        <w:rPr>
          <w:rFonts w:ascii="Arial" w:hAnsi="Arial" w:cs="Arial"/>
          <w:sz w:val="24"/>
          <w:szCs w:val="24"/>
        </w:rPr>
      </w:pPr>
    </w:p>
    <w:p w:rsidR="00E30257" w:rsidRDefault="008216F1" w:rsidP="00E30257">
      <w:pPr>
        <w:pStyle w:val="ListParagraph"/>
        <w:numPr>
          <w:ilvl w:val="0"/>
          <w:numId w:val="8"/>
        </w:numPr>
        <w:spacing w:after="0" w:line="360" w:lineRule="auto"/>
        <w:ind w:left="1134" w:hanging="425"/>
        <w:jc w:val="both"/>
        <w:rPr>
          <w:rFonts w:ascii="Arial" w:hAnsi="Arial" w:cs="Arial"/>
          <w:sz w:val="24"/>
          <w:szCs w:val="24"/>
        </w:rPr>
      </w:pPr>
      <w:r>
        <w:rPr>
          <w:rFonts w:ascii="Arial" w:hAnsi="Arial" w:cs="Arial"/>
          <w:sz w:val="24"/>
          <w:szCs w:val="24"/>
        </w:rPr>
        <w:t>The contingency fees agreem</w:t>
      </w:r>
      <w:r w:rsidR="00EE09AA">
        <w:rPr>
          <w:rFonts w:ascii="Arial" w:hAnsi="Arial" w:cs="Arial"/>
          <w:sz w:val="24"/>
          <w:szCs w:val="24"/>
        </w:rPr>
        <w:t>ent concluded on 19</w:t>
      </w:r>
      <w:bookmarkStart w:id="0" w:name="_GoBack"/>
      <w:bookmarkEnd w:id="0"/>
      <w:r w:rsidR="008F629E">
        <w:rPr>
          <w:rFonts w:ascii="Arial" w:hAnsi="Arial" w:cs="Arial"/>
          <w:sz w:val="24"/>
          <w:szCs w:val="24"/>
        </w:rPr>
        <w:t xml:space="preserve"> February 2019</w:t>
      </w:r>
      <w:r w:rsidR="00E30257">
        <w:rPr>
          <w:rFonts w:ascii="Arial" w:hAnsi="Arial" w:cs="Arial"/>
          <w:sz w:val="24"/>
          <w:szCs w:val="24"/>
        </w:rPr>
        <w:t xml:space="preserve"> </w:t>
      </w:r>
      <w:r w:rsidR="00E30257" w:rsidRPr="00E30257">
        <w:rPr>
          <w:rFonts w:ascii="Arial" w:hAnsi="Arial" w:cs="Arial"/>
          <w:sz w:val="24"/>
          <w:szCs w:val="24"/>
        </w:rPr>
        <w:t xml:space="preserve">between Lucille </w:t>
      </w:r>
      <w:proofErr w:type="spellStart"/>
      <w:r w:rsidR="00E30257" w:rsidRPr="00E30257">
        <w:rPr>
          <w:rFonts w:ascii="Arial" w:hAnsi="Arial" w:cs="Arial"/>
          <w:sz w:val="24"/>
          <w:szCs w:val="24"/>
        </w:rPr>
        <w:t>Ronelle</w:t>
      </w:r>
      <w:proofErr w:type="spellEnd"/>
      <w:r w:rsidR="00E30257" w:rsidRPr="00E30257">
        <w:rPr>
          <w:rFonts w:ascii="Arial" w:hAnsi="Arial" w:cs="Arial"/>
          <w:sz w:val="24"/>
          <w:szCs w:val="24"/>
        </w:rPr>
        <w:t xml:space="preserve"> Allison</w:t>
      </w:r>
      <w:r w:rsidR="008F629E">
        <w:rPr>
          <w:rFonts w:ascii="Arial" w:hAnsi="Arial" w:cs="Arial"/>
          <w:sz w:val="24"/>
          <w:szCs w:val="24"/>
        </w:rPr>
        <w:t>,</w:t>
      </w:r>
      <w:r w:rsidR="00E30257" w:rsidRPr="00E30257">
        <w:rPr>
          <w:rFonts w:ascii="Arial" w:hAnsi="Arial" w:cs="Arial"/>
          <w:sz w:val="24"/>
          <w:szCs w:val="24"/>
        </w:rPr>
        <w:t xml:space="preserve"> on behalf </w:t>
      </w:r>
      <w:r w:rsidR="004A4D0F">
        <w:rPr>
          <w:rFonts w:ascii="Arial" w:hAnsi="Arial" w:cs="Arial"/>
          <w:sz w:val="24"/>
          <w:szCs w:val="24"/>
        </w:rPr>
        <w:t xml:space="preserve">of Lynn Monique Allison, </w:t>
      </w:r>
      <w:r w:rsidR="00E30257">
        <w:rPr>
          <w:rFonts w:ascii="Arial" w:hAnsi="Arial" w:cs="Arial"/>
          <w:sz w:val="24"/>
          <w:szCs w:val="24"/>
        </w:rPr>
        <w:t>and MA </w:t>
      </w:r>
      <w:r w:rsidR="00E30257" w:rsidRPr="00E30257">
        <w:rPr>
          <w:rFonts w:ascii="Arial" w:hAnsi="Arial" w:cs="Arial"/>
          <w:sz w:val="24"/>
          <w:szCs w:val="24"/>
        </w:rPr>
        <w:t>Fredericks &amp; Associates</w:t>
      </w:r>
      <w:r>
        <w:rPr>
          <w:rFonts w:ascii="Arial" w:hAnsi="Arial" w:cs="Arial"/>
          <w:sz w:val="24"/>
          <w:szCs w:val="24"/>
        </w:rPr>
        <w:t xml:space="preserve"> </w:t>
      </w:r>
      <w:r w:rsidR="00E30257">
        <w:rPr>
          <w:rFonts w:ascii="Arial" w:hAnsi="Arial" w:cs="Arial"/>
          <w:sz w:val="24"/>
          <w:szCs w:val="24"/>
        </w:rPr>
        <w:t xml:space="preserve">be </w:t>
      </w:r>
      <w:r>
        <w:rPr>
          <w:rFonts w:ascii="Arial" w:hAnsi="Arial" w:cs="Arial"/>
          <w:sz w:val="24"/>
          <w:szCs w:val="24"/>
        </w:rPr>
        <w:t>and is hereby declared invalid and accordingly unenforceable.</w:t>
      </w:r>
    </w:p>
    <w:p w:rsidR="00E30257" w:rsidRDefault="00E30257" w:rsidP="00E30257">
      <w:pPr>
        <w:pStyle w:val="ListParagraph"/>
        <w:spacing w:after="0" w:line="360" w:lineRule="auto"/>
        <w:ind w:left="1134" w:hanging="425"/>
        <w:jc w:val="both"/>
        <w:rPr>
          <w:rFonts w:ascii="Arial" w:hAnsi="Arial" w:cs="Arial"/>
          <w:sz w:val="24"/>
          <w:szCs w:val="24"/>
        </w:rPr>
      </w:pPr>
    </w:p>
    <w:p w:rsidR="008216F1" w:rsidRPr="00E30257" w:rsidRDefault="008216F1" w:rsidP="00E30257">
      <w:pPr>
        <w:pStyle w:val="ListParagraph"/>
        <w:numPr>
          <w:ilvl w:val="0"/>
          <w:numId w:val="8"/>
        </w:numPr>
        <w:spacing w:after="0" w:line="360" w:lineRule="auto"/>
        <w:ind w:left="1134" w:hanging="425"/>
        <w:jc w:val="both"/>
        <w:rPr>
          <w:rFonts w:ascii="Arial" w:hAnsi="Arial" w:cs="Arial"/>
          <w:sz w:val="24"/>
          <w:szCs w:val="24"/>
        </w:rPr>
      </w:pPr>
      <w:r w:rsidRPr="00E30257">
        <w:rPr>
          <w:rFonts w:ascii="Arial" w:hAnsi="Arial" w:cs="Arial"/>
          <w:sz w:val="24"/>
          <w:szCs w:val="24"/>
        </w:rPr>
        <w:t>The plaintiff’s attorney is entitled, in relation to services rendered by him to the plaintiff in connection with proceedings under the above case number, to fees on an attorney and own client basis.</w:t>
      </w:r>
    </w:p>
    <w:p w:rsidR="00814A7E" w:rsidRDefault="00814A7E" w:rsidP="008216F1">
      <w:pPr>
        <w:spacing w:after="0" w:line="360" w:lineRule="auto"/>
        <w:ind w:left="709"/>
        <w:jc w:val="both"/>
        <w:rPr>
          <w:rFonts w:ascii="Arial" w:hAnsi="Arial" w:cs="Arial"/>
          <w:sz w:val="24"/>
          <w:szCs w:val="24"/>
        </w:rPr>
      </w:pPr>
    </w:p>
    <w:p w:rsidR="00706E56" w:rsidRDefault="00706E56" w:rsidP="008216F1">
      <w:pPr>
        <w:spacing w:after="0" w:line="360" w:lineRule="auto"/>
        <w:ind w:left="709"/>
        <w:jc w:val="both"/>
        <w:rPr>
          <w:rFonts w:ascii="Arial" w:hAnsi="Arial" w:cs="Arial"/>
          <w:sz w:val="24"/>
          <w:szCs w:val="24"/>
        </w:rPr>
      </w:pPr>
    </w:p>
    <w:p w:rsidR="00955B60" w:rsidRPr="00955B60" w:rsidRDefault="00955B60" w:rsidP="00706E56">
      <w:pPr>
        <w:spacing w:after="0" w:line="240" w:lineRule="auto"/>
        <w:ind w:left="567"/>
        <w:jc w:val="both"/>
        <w:rPr>
          <w:rFonts w:ascii="Arial" w:hAnsi="Arial" w:cs="Arial"/>
          <w:b/>
          <w:sz w:val="24"/>
          <w:szCs w:val="24"/>
        </w:rPr>
      </w:pPr>
      <w:r w:rsidRPr="00955B60">
        <w:rPr>
          <w:rFonts w:ascii="Arial" w:hAnsi="Arial" w:cs="Arial"/>
          <w:b/>
          <w:sz w:val="24"/>
          <w:szCs w:val="24"/>
        </w:rPr>
        <w:t>____________________</w:t>
      </w:r>
    </w:p>
    <w:p w:rsidR="00955B60" w:rsidRPr="00955B60" w:rsidRDefault="00955B60" w:rsidP="00706E56">
      <w:pPr>
        <w:spacing w:before="240" w:after="0" w:line="240" w:lineRule="auto"/>
        <w:ind w:left="567"/>
        <w:jc w:val="both"/>
        <w:rPr>
          <w:rFonts w:ascii="Arial" w:hAnsi="Arial" w:cs="Arial"/>
          <w:b/>
          <w:sz w:val="24"/>
          <w:szCs w:val="24"/>
        </w:rPr>
      </w:pPr>
      <w:r w:rsidRPr="00955B60">
        <w:rPr>
          <w:rFonts w:ascii="Arial" w:hAnsi="Arial" w:cs="Arial"/>
          <w:b/>
          <w:sz w:val="24"/>
          <w:szCs w:val="24"/>
        </w:rPr>
        <w:t>G</w:t>
      </w:r>
      <w:r w:rsidR="00B87473">
        <w:rPr>
          <w:rFonts w:ascii="Arial" w:hAnsi="Arial" w:cs="Arial"/>
          <w:b/>
          <w:sz w:val="24"/>
          <w:szCs w:val="24"/>
        </w:rPr>
        <w:t>H</w:t>
      </w:r>
      <w:r w:rsidRPr="00955B60">
        <w:rPr>
          <w:rFonts w:ascii="Arial" w:hAnsi="Arial" w:cs="Arial"/>
          <w:b/>
          <w:sz w:val="24"/>
          <w:szCs w:val="24"/>
        </w:rPr>
        <w:t xml:space="preserve"> BLOEM</w:t>
      </w:r>
    </w:p>
    <w:p w:rsidR="00B35B5A" w:rsidRPr="00D17CDE" w:rsidRDefault="006273D3" w:rsidP="00706E56">
      <w:pPr>
        <w:spacing w:after="0" w:line="360" w:lineRule="auto"/>
        <w:ind w:left="567"/>
        <w:jc w:val="both"/>
        <w:rPr>
          <w:rFonts w:ascii="Arial" w:hAnsi="Arial" w:cs="Arial"/>
          <w:b/>
          <w:sz w:val="24"/>
          <w:szCs w:val="24"/>
        </w:rPr>
      </w:pPr>
      <w:r>
        <w:rPr>
          <w:rFonts w:ascii="Arial" w:hAnsi="Arial" w:cs="Arial"/>
          <w:b/>
          <w:sz w:val="24"/>
          <w:szCs w:val="24"/>
        </w:rPr>
        <w:t>Judge of t</w:t>
      </w:r>
      <w:r w:rsidRPr="00955B60">
        <w:rPr>
          <w:rFonts w:ascii="Arial" w:hAnsi="Arial" w:cs="Arial"/>
          <w:b/>
          <w:sz w:val="24"/>
          <w:szCs w:val="24"/>
        </w:rPr>
        <w:t>he High Court</w:t>
      </w:r>
    </w:p>
    <w:sectPr w:rsidR="00B35B5A" w:rsidRPr="00D17CDE" w:rsidSect="00706E56">
      <w:headerReference w:type="default" r:id="rId9"/>
      <w:headerReference w:type="first" r:id="rId10"/>
      <w:pgSz w:w="11906" w:h="16838"/>
      <w:pgMar w:top="1440" w:right="1440" w:bottom="42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D83" w:rsidRDefault="00357D83" w:rsidP="00B356DF">
      <w:pPr>
        <w:spacing w:after="0" w:line="240" w:lineRule="auto"/>
      </w:pPr>
      <w:r>
        <w:separator/>
      </w:r>
    </w:p>
  </w:endnote>
  <w:endnote w:type="continuationSeparator" w:id="0">
    <w:p w:rsidR="00357D83" w:rsidRDefault="00357D83" w:rsidP="00B356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D83" w:rsidRDefault="00357D83" w:rsidP="00B356DF">
      <w:pPr>
        <w:spacing w:after="0" w:line="240" w:lineRule="auto"/>
      </w:pPr>
      <w:r>
        <w:separator/>
      </w:r>
    </w:p>
  </w:footnote>
  <w:footnote w:type="continuationSeparator" w:id="0">
    <w:p w:rsidR="00357D83" w:rsidRDefault="00357D83" w:rsidP="00B356DF">
      <w:pPr>
        <w:spacing w:after="0" w:line="240" w:lineRule="auto"/>
      </w:pPr>
      <w:r>
        <w:continuationSeparator/>
      </w:r>
    </w:p>
  </w:footnote>
  <w:footnote w:id="1">
    <w:p w:rsidR="00D16887" w:rsidRPr="000C5B22" w:rsidRDefault="00D16887">
      <w:pPr>
        <w:pStyle w:val="FootnoteText"/>
        <w:rPr>
          <w:rFonts w:ascii="Arial" w:hAnsi="Arial" w:cs="Arial"/>
        </w:rPr>
      </w:pPr>
      <w:r w:rsidRPr="000519C0">
        <w:rPr>
          <w:rStyle w:val="FootnoteReference"/>
        </w:rPr>
        <w:footnoteRef/>
      </w:r>
      <w:r w:rsidRPr="000519C0">
        <w:t xml:space="preserve"> </w:t>
      </w:r>
      <w:r w:rsidRPr="000519C0">
        <w:rPr>
          <w:rFonts w:ascii="Arial" w:hAnsi="Arial" w:cs="Arial"/>
        </w:rPr>
        <w:t xml:space="preserve">Road Accident Fund Act, 1996 (Act 56 of 1996). </w:t>
      </w:r>
    </w:p>
    <w:p w:rsidR="00D16887" w:rsidRPr="000519C0" w:rsidRDefault="00D16887">
      <w:pPr>
        <w:pStyle w:val="FootnoteText"/>
        <w:rPr>
          <w:lang w:val="en-US"/>
        </w:rPr>
      </w:pPr>
    </w:p>
  </w:footnote>
  <w:footnote w:id="2">
    <w:p w:rsidR="007C7CB1" w:rsidRPr="00224A81" w:rsidRDefault="007C7CB1" w:rsidP="007C7CB1">
      <w:pPr>
        <w:pStyle w:val="FootnoteText"/>
        <w:jc w:val="both"/>
        <w:rPr>
          <w:rFonts w:ascii="Arial" w:hAnsi="Arial" w:cs="Arial"/>
          <w:lang w:val="en-US"/>
        </w:rPr>
      </w:pPr>
      <w:r>
        <w:rPr>
          <w:rStyle w:val="FootnoteReference"/>
        </w:rPr>
        <w:footnoteRef/>
      </w:r>
      <w:r>
        <w:t xml:space="preserve"> </w:t>
      </w:r>
      <w:r w:rsidRPr="00224A81">
        <w:rPr>
          <w:rFonts w:ascii="Arial" w:hAnsi="Arial" w:cs="Arial"/>
          <w:lang w:val="en-US"/>
        </w:rPr>
        <w:t>It is unclear from the contingency fees agreement and the plaintiff’s particulars of claim who Lucille</w:t>
      </w:r>
      <w:r w:rsidR="003B677C">
        <w:rPr>
          <w:rFonts w:ascii="Arial" w:hAnsi="Arial" w:cs="Arial"/>
          <w:lang w:val="en-US"/>
        </w:rPr>
        <w:t> </w:t>
      </w:r>
      <w:proofErr w:type="spellStart"/>
      <w:r w:rsidRPr="00224A81">
        <w:rPr>
          <w:rFonts w:ascii="Arial" w:hAnsi="Arial" w:cs="Arial"/>
          <w:lang w:val="en-US"/>
        </w:rPr>
        <w:t>Ronelle</w:t>
      </w:r>
      <w:proofErr w:type="spellEnd"/>
      <w:r w:rsidRPr="00224A81">
        <w:rPr>
          <w:rFonts w:ascii="Arial" w:hAnsi="Arial" w:cs="Arial"/>
          <w:lang w:val="en-US"/>
        </w:rPr>
        <w:t xml:space="preserve"> Allison is and why she concluded the contingency fee</w:t>
      </w:r>
      <w:r w:rsidR="00224A81">
        <w:rPr>
          <w:rFonts w:ascii="Arial" w:hAnsi="Arial" w:cs="Arial"/>
          <w:lang w:val="en-US"/>
        </w:rPr>
        <w:t>s</w:t>
      </w:r>
      <w:r w:rsidRPr="00224A81">
        <w:rPr>
          <w:rFonts w:ascii="Arial" w:hAnsi="Arial" w:cs="Arial"/>
          <w:lang w:val="en-US"/>
        </w:rPr>
        <w:t xml:space="preserve"> agreement </w:t>
      </w:r>
      <w:r w:rsidR="00D52080">
        <w:rPr>
          <w:rFonts w:ascii="Arial" w:hAnsi="Arial" w:cs="Arial"/>
          <w:lang w:val="en-US"/>
        </w:rPr>
        <w:t xml:space="preserve">on behalf of the plaintiff </w:t>
      </w:r>
      <w:r w:rsidRPr="00224A81">
        <w:rPr>
          <w:rFonts w:ascii="Arial" w:hAnsi="Arial" w:cs="Arial"/>
          <w:lang w:val="en-US"/>
        </w:rPr>
        <w:t>with a firm of attorneys.  In paragraph 1 of the particulars of claim the plaintiff is described as a major female who was born on 3 July 2001.  She was an adult when the action was inst</w:t>
      </w:r>
      <w:r w:rsidR="00D52080">
        <w:rPr>
          <w:rFonts w:ascii="Arial" w:hAnsi="Arial" w:cs="Arial"/>
          <w:lang w:val="en-US"/>
        </w:rPr>
        <w:t>itute</w:t>
      </w:r>
      <w:r w:rsidRPr="00224A81">
        <w:rPr>
          <w:rFonts w:ascii="Arial" w:hAnsi="Arial" w:cs="Arial"/>
          <w:lang w:val="en-US"/>
        </w:rPr>
        <w:t>d on 20</w:t>
      </w:r>
      <w:r w:rsidR="003B677C">
        <w:rPr>
          <w:rFonts w:ascii="Arial" w:hAnsi="Arial" w:cs="Arial"/>
          <w:lang w:val="en-US"/>
        </w:rPr>
        <w:t> </w:t>
      </w:r>
      <w:r w:rsidRPr="00224A81">
        <w:rPr>
          <w:rFonts w:ascii="Arial" w:hAnsi="Arial" w:cs="Arial"/>
          <w:lang w:val="en-US"/>
        </w:rPr>
        <w:t xml:space="preserve">September 2021.  The plaintiff’s attorney was not invited to address the issue </w:t>
      </w:r>
      <w:r w:rsidR="001B766C">
        <w:rPr>
          <w:rFonts w:ascii="Arial" w:hAnsi="Arial" w:cs="Arial"/>
          <w:lang w:val="en-US"/>
        </w:rPr>
        <w:t xml:space="preserve">of </w:t>
      </w:r>
      <w:r w:rsidRPr="00224A81">
        <w:rPr>
          <w:rFonts w:ascii="Arial" w:hAnsi="Arial" w:cs="Arial"/>
          <w:lang w:val="en-US"/>
        </w:rPr>
        <w:t>whether a firm of attorneys, as opposed to a legal practitioner, can enter into a contingency fee</w:t>
      </w:r>
      <w:r w:rsidR="00AE3CCF">
        <w:rPr>
          <w:rFonts w:ascii="Arial" w:hAnsi="Arial" w:cs="Arial"/>
          <w:lang w:val="en-US"/>
        </w:rPr>
        <w:t>s</w:t>
      </w:r>
      <w:r w:rsidRPr="00224A81">
        <w:rPr>
          <w:rFonts w:ascii="Arial" w:hAnsi="Arial" w:cs="Arial"/>
          <w:lang w:val="en-US"/>
        </w:rPr>
        <w:t xml:space="preserve"> agreement with a client.  No comment shall accordingly be made in that regard.</w:t>
      </w:r>
    </w:p>
  </w:footnote>
  <w:footnote w:id="3">
    <w:p w:rsidR="00D16887" w:rsidRPr="005704D2" w:rsidRDefault="00D16887">
      <w:pPr>
        <w:pStyle w:val="FootnoteText"/>
        <w:rPr>
          <w:lang w:val="en-US"/>
        </w:rPr>
      </w:pPr>
      <w:r>
        <w:rPr>
          <w:rStyle w:val="FootnoteReference"/>
        </w:rPr>
        <w:footnoteRef/>
      </w:r>
      <w:r>
        <w:t xml:space="preserve"> </w:t>
      </w:r>
      <w:proofErr w:type="spellStart"/>
      <w:r w:rsidRPr="005704D2">
        <w:rPr>
          <w:i/>
          <w:lang w:val="en-US"/>
        </w:rPr>
        <w:t>Masango</w:t>
      </w:r>
      <w:proofErr w:type="spellEnd"/>
      <w:r w:rsidRPr="005704D2">
        <w:rPr>
          <w:i/>
          <w:lang w:val="en-US"/>
        </w:rPr>
        <w:t xml:space="preserve"> v Road Accident Fund</w:t>
      </w:r>
      <w:r>
        <w:rPr>
          <w:lang w:val="en-US"/>
        </w:rPr>
        <w:t xml:space="preserve"> 2016 (6) SA 508 (GJ) at par 54.</w:t>
      </w:r>
    </w:p>
  </w:footnote>
  <w:footnote w:id="4">
    <w:p w:rsidR="00D16887" w:rsidRPr="00806ED5" w:rsidRDefault="00D16887">
      <w:pPr>
        <w:pStyle w:val="FootnoteText"/>
        <w:rPr>
          <w:lang w:val="en-US"/>
        </w:rPr>
      </w:pPr>
      <w:r>
        <w:rPr>
          <w:rStyle w:val="FootnoteReference"/>
        </w:rPr>
        <w:footnoteRef/>
      </w:r>
      <w:r>
        <w:t xml:space="preserve"> </w:t>
      </w:r>
      <w:proofErr w:type="spellStart"/>
      <w:r w:rsidRPr="00806ED5">
        <w:rPr>
          <w:i/>
          <w:lang w:val="en-US"/>
        </w:rPr>
        <w:t>Tjatji</w:t>
      </w:r>
      <w:proofErr w:type="spellEnd"/>
      <w:r w:rsidRPr="00806ED5">
        <w:rPr>
          <w:i/>
          <w:lang w:val="en-US"/>
        </w:rPr>
        <w:t xml:space="preserve"> v Road Accident Fund and two similar cases</w:t>
      </w:r>
      <w:r>
        <w:rPr>
          <w:lang w:val="en-US"/>
        </w:rPr>
        <w:t xml:space="preserve"> 2013 (2) SA 632 (GSJ) at paras 21 and 22.</w:t>
      </w:r>
    </w:p>
  </w:footnote>
  <w:footnote w:id="5">
    <w:p w:rsidR="00D16887" w:rsidRPr="00E1536C" w:rsidRDefault="00D16887">
      <w:pPr>
        <w:pStyle w:val="FootnoteText"/>
        <w:rPr>
          <w:lang w:val="en-US"/>
        </w:rPr>
      </w:pPr>
      <w:r>
        <w:rPr>
          <w:rStyle w:val="FootnoteReference"/>
        </w:rPr>
        <w:footnoteRef/>
      </w:r>
      <w:r>
        <w:t xml:space="preserve"> </w:t>
      </w:r>
      <w:proofErr w:type="spellStart"/>
      <w:r w:rsidRPr="008439AE">
        <w:rPr>
          <w:i/>
          <w:lang w:val="en-US"/>
        </w:rPr>
        <w:t>Mkuyana</w:t>
      </w:r>
      <w:proofErr w:type="spellEnd"/>
      <w:r w:rsidRPr="008439AE">
        <w:rPr>
          <w:i/>
          <w:lang w:val="en-US"/>
        </w:rPr>
        <w:t xml:space="preserve"> v Road Accident Fund</w:t>
      </w:r>
      <w:r>
        <w:rPr>
          <w:lang w:val="en-US"/>
        </w:rPr>
        <w:t xml:space="preserve"> 2020 (6) SA 405 (ECG) at </w:t>
      </w:r>
      <w:r w:rsidR="008439AE">
        <w:rPr>
          <w:lang w:val="en-US"/>
        </w:rPr>
        <w:t>414G – 415B.</w:t>
      </w:r>
    </w:p>
  </w:footnote>
  <w:footnote w:id="6">
    <w:p w:rsidR="007C0D87" w:rsidRPr="007C0D87" w:rsidRDefault="007C0D87">
      <w:pPr>
        <w:pStyle w:val="FootnoteText"/>
        <w:rPr>
          <w:lang w:val="en-US"/>
        </w:rPr>
      </w:pPr>
      <w:r>
        <w:rPr>
          <w:rStyle w:val="FootnoteReference"/>
        </w:rPr>
        <w:footnoteRef/>
      </w:r>
      <w:r>
        <w:t xml:space="preserve"> </w:t>
      </w:r>
      <w:proofErr w:type="spellStart"/>
      <w:r w:rsidRPr="007C0D87">
        <w:rPr>
          <w:i/>
          <w:lang w:val="en-US"/>
        </w:rPr>
        <w:t>Mfengwana</w:t>
      </w:r>
      <w:proofErr w:type="spellEnd"/>
      <w:r w:rsidRPr="007C0D87">
        <w:rPr>
          <w:i/>
          <w:lang w:val="en-US"/>
        </w:rPr>
        <w:t xml:space="preserve"> v Road Accident Fund</w:t>
      </w:r>
      <w:r>
        <w:rPr>
          <w:lang w:val="en-US"/>
        </w:rPr>
        <w:t xml:space="preserve"> 2017 (5) SA </w:t>
      </w:r>
      <w:r w:rsidR="00EA5161">
        <w:rPr>
          <w:lang w:val="en-US"/>
        </w:rPr>
        <w:t>445</w:t>
      </w:r>
      <w:r>
        <w:rPr>
          <w:lang w:val="en-US"/>
        </w:rPr>
        <w:t xml:space="preserve"> (ECG) at par </w:t>
      </w:r>
      <w:r w:rsidR="00EA5161">
        <w:rPr>
          <w:lang w:val="en-US"/>
        </w:rPr>
        <w:t>12.</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2373182"/>
      <w:docPartObj>
        <w:docPartGallery w:val="Page Numbers (Top of Page)"/>
        <w:docPartUnique/>
      </w:docPartObj>
    </w:sdtPr>
    <w:sdtEndPr>
      <w:rPr>
        <w:noProof/>
      </w:rPr>
    </w:sdtEndPr>
    <w:sdtContent>
      <w:p w:rsidR="00D16887" w:rsidRDefault="00D16887">
        <w:pPr>
          <w:pStyle w:val="Header"/>
          <w:jc w:val="right"/>
        </w:pPr>
        <w:r>
          <w:fldChar w:fldCharType="begin"/>
        </w:r>
        <w:r>
          <w:instrText xml:space="preserve"> PAGE   \* MERGEFORMAT </w:instrText>
        </w:r>
        <w:r>
          <w:fldChar w:fldCharType="separate"/>
        </w:r>
        <w:r w:rsidR="00EE09AA">
          <w:rPr>
            <w:noProof/>
          </w:rPr>
          <w:t>5</w:t>
        </w:r>
        <w:r>
          <w:rPr>
            <w:noProof/>
          </w:rPr>
          <w:fldChar w:fldCharType="end"/>
        </w:r>
      </w:p>
    </w:sdtContent>
  </w:sdt>
  <w:p w:rsidR="00D16887" w:rsidRDefault="00D1688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87" w:rsidRDefault="00D16887">
    <w:pPr>
      <w:pStyle w:val="Header"/>
      <w:jc w:val="right"/>
    </w:pPr>
  </w:p>
  <w:p w:rsidR="00D16887" w:rsidRDefault="00D1688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0B57"/>
    <w:multiLevelType w:val="hybridMultilevel"/>
    <w:tmpl w:val="D6DAE2C0"/>
    <w:lvl w:ilvl="0" w:tplc="9740EEC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15:restartNumberingAfterBreak="0">
    <w:nsid w:val="15435DE9"/>
    <w:multiLevelType w:val="hybridMultilevel"/>
    <w:tmpl w:val="4E523738"/>
    <w:lvl w:ilvl="0" w:tplc="C3EA7F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25A13B49"/>
    <w:multiLevelType w:val="hybridMultilevel"/>
    <w:tmpl w:val="53E86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BF3CD6"/>
    <w:multiLevelType w:val="hybridMultilevel"/>
    <w:tmpl w:val="421A696E"/>
    <w:lvl w:ilvl="0" w:tplc="C6D43D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E9A109A"/>
    <w:multiLevelType w:val="hybridMultilevel"/>
    <w:tmpl w:val="E70E8F86"/>
    <w:lvl w:ilvl="0" w:tplc="97FAC726">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44A95315"/>
    <w:multiLevelType w:val="hybridMultilevel"/>
    <w:tmpl w:val="90A46D06"/>
    <w:lvl w:ilvl="0" w:tplc="24B0D1D0">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15:restartNumberingAfterBreak="0">
    <w:nsid w:val="4FCE645B"/>
    <w:multiLevelType w:val="hybridMultilevel"/>
    <w:tmpl w:val="0E8688C0"/>
    <w:lvl w:ilvl="0" w:tplc="96744A40">
      <w:start w:val="1"/>
      <w:numFmt w:val="decimal"/>
      <w:lvlText w:val="(%1)"/>
      <w:lvlJc w:val="left"/>
      <w:pPr>
        <w:ind w:left="2263" w:hanging="420"/>
      </w:pPr>
      <w:rPr>
        <w:rFonts w:hint="default"/>
      </w:rPr>
    </w:lvl>
    <w:lvl w:ilvl="1" w:tplc="1C090019" w:tentative="1">
      <w:start w:val="1"/>
      <w:numFmt w:val="lowerLetter"/>
      <w:lvlText w:val="%2."/>
      <w:lvlJc w:val="left"/>
      <w:pPr>
        <w:ind w:left="2923" w:hanging="360"/>
      </w:pPr>
    </w:lvl>
    <w:lvl w:ilvl="2" w:tplc="1C09001B" w:tentative="1">
      <w:start w:val="1"/>
      <w:numFmt w:val="lowerRoman"/>
      <w:lvlText w:val="%3."/>
      <w:lvlJc w:val="right"/>
      <w:pPr>
        <w:ind w:left="3643" w:hanging="180"/>
      </w:pPr>
    </w:lvl>
    <w:lvl w:ilvl="3" w:tplc="1C09000F" w:tentative="1">
      <w:start w:val="1"/>
      <w:numFmt w:val="decimal"/>
      <w:lvlText w:val="%4."/>
      <w:lvlJc w:val="left"/>
      <w:pPr>
        <w:ind w:left="4363" w:hanging="360"/>
      </w:pPr>
    </w:lvl>
    <w:lvl w:ilvl="4" w:tplc="1C090019" w:tentative="1">
      <w:start w:val="1"/>
      <w:numFmt w:val="lowerLetter"/>
      <w:lvlText w:val="%5."/>
      <w:lvlJc w:val="left"/>
      <w:pPr>
        <w:ind w:left="5083" w:hanging="360"/>
      </w:pPr>
    </w:lvl>
    <w:lvl w:ilvl="5" w:tplc="1C09001B" w:tentative="1">
      <w:start w:val="1"/>
      <w:numFmt w:val="lowerRoman"/>
      <w:lvlText w:val="%6."/>
      <w:lvlJc w:val="right"/>
      <w:pPr>
        <w:ind w:left="5803" w:hanging="180"/>
      </w:pPr>
    </w:lvl>
    <w:lvl w:ilvl="6" w:tplc="1C09000F" w:tentative="1">
      <w:start w:val="1"/>
      <w:numFmt w:val="decimal"/>
      <w:lvlText w:val="%7."/>
      <w:lvlJc w:val="left"/>
      <w:pPr>
        <w:ind w:left="6523" w:hanging="360"/>
      </w:pPr>
    </w:lvl>
    <w:lvl w:ilvl="7" w:tplc="1C090019" w:tentative="1">
      <w:start w:val="1"/>
      <w:numFmt w:val="lowerLetter"/>
      <w:lvlText w:val="%8."/>
      <w:lvlJc w:val="left"/>
      <w:pPr>
        <w:ind w:left="7243" w:hanging="360"/>
      </w:pPr>
    </w:lvl>
    <w:lvl w:ilvl="8" w:tplc="1C09001B" w:tentative="1">
      <w:start w:val="1"/>
      <w:numFmt w:val="lowerRoman"/>
      <w:lvlText w:val="%9."/>
      <w:lvlJc w:val="right"/>
      <w:pPr>
        <w:ind w:left="7963" w:hanging="180"/>
      </w:pPr>
    </w:lvl>
  </w:abstractNum>
  <w:abstractNum w:abstractNumId="7" w15:restartNumberingAfterBreak="0">
    <w:nsid w:val="65D32379"/>
    <w:multiLevelType w:val="hybridMultilevel"/>
    <w:tmpl w:val="EC0AC6C8"/>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A6C"/>
    <w:rsid w:val="000001EA"/>
    <w:rsid w:val="0000065F"/>
    <w:rsid w:val="00001022"/>
    <w:rsid w:val="000019FF"/>
    <w:rsid w:val="000041B1"/>
    <w:rsid w:val="0000503C"/>
    <w:rsid w:val="000056E8"/>
    <w:rsid w:val="000059EE"/>
    <w:rsid w:val="000073EF"/>
    <w:rsid w:val="00007822"/>
    <w:rsid w:val="000105BE"/>
    <w:rsid w:val="00011D85"/>
    <w:rsid w:val="00012D24"/>
    <w:rsid w:val="00014421"/>
    <w:rsid w:val="000145F0"/>
    <w:rsid w:val="000154F8"/>
    <w:rsid w:val="00015AA6"/>
    <w:rsid w:val="00015DE2"/>
    <w:rsid w:val="0001760B"/>
    <w:rsid w:val="00017F86"/>
    <w:rsid w:val="000205DE"/>
    <w:rsid w:val="000207FA"/>
    <w:rsid w:val="00020F65"/>
    <w:rsid w:val="000212B8"/>
    <w:rsid w:val="000232C6"/>
    <w:rsid w:val="00023695"/>
    <w:rsid w:val="00023F0B"/>
    <w:rsid w:val="0002431A"/>
    <w:rsid w:val="000244EC"/>
    <w:rsid w:val="00026F76"/>
    <w:rsid w:val="00027360"/>
    <w:rsid w:val="0002748C"/>
    <w:rsid w:val="00031890"/>
    <w:rsid w:val="00031BA2"/>
    <w:rsid w:val="00032871"/>
    <w:rsid w:val="00032BED"/>
    <w:rsid w:val="0003405F"/>
    <w:rsid w:val="000360B8"/>
    <w:rsid w:val="0003736A"/>
    <w:rsid w:val="0004018B"/>
    <w:rsid w:val="00040340"/>
    <w:rsid w:val="00041CF5"/>
    <w:rsid w:val="00041EA6"/>
    <w:rsid w:val="000425E8"/>
    <w:rsid w:val="00042763"/>
    <w:rsid w:val="00042E45"/>
    <w:rsid w:val="00044519"/>
    <w:rsid w:val="00045688"/>
    <w:rsid w:val="000466E5"/>
    <w:rsid w:val="00046DFB"/>
    <w:rsid w:val="0004798C"/>
    <w:rsid w:val="00047ABF"/>
    <w:rsid w:val="00050688"/>
    <w:rsid w:val="000508AB"/>
    <w:rsid w:val="000519C0"/>
    <w:rsid w:val="0005307E"/>
    <w:rsid w:val="00053652"/>
    <w:rsid w:val="00053B05"/>
    <w:rsid w:val="00055C68"/>
    <w:rsid w:val="00055E9E"/>
    <w:rsid w:val="0005737A"/>
    <w:rsid w:val="000577BE"/>
    <w:rsid w:val="00057E9A"/>
    <w:rsid w:val="000608BE"/>
    <w:rsid w:val="00060C2E"/>
    <w:rsid w:val="000619D7"/>
    <w:rsid w:val="00061BFD"/>
    <w:rsid w:val="000632B2"/>
    <w:rsid w:val="00063476"/>
    <w:rsid w:val="00063F3F"/>
    <w:rsid w:val="00064F75"/>
    <w:rsid w:val="000662E0"/>
    <w:rsid w:val="00066463"/>
    <w:rsid w:val="00066FA5"/>
    <w:rsid w:val="000673A6"/>
    <w:rsid w:val="000674E8"/>
    <w:rsid w:val="00070270"/>
    <w:rsid w:val="000726D0"/>
    <w:rsid w:val="000750DE"/>
    <w:rsid w:val="00075EFB"/>
    <w:rsid w:val="000772B7"/>
    <w:rsid w:val="0008034B"/>
    <w:rsid w:val="00080C2D"/>
    <w:rsid w:val="00081C5F"/>
    <w:rsid w:val="00081D64"/>
    <w:rsid w:val="00082A6F"/>
    <w:rsid w:val="00083A30"/>
    <w:rsid w:val="00083AC3"/>
    <w:rsid w:val="000846BB"/>
    <w:rsid w:val="00084C47"/>
    <w:rsid w:val="00085334"/>
    <w:rsid w:val="00085EBF"/>
    <w:rsid w:val="00086F99"/>
    <w:rsid w:val="0008710A"/>
    <w:rsid w:val="00087251"/>
    <w:rsid w:val="00087B91"/>
    <w:rsid w:val="000918D8"/>
    <w:rsid w:val="00091ABA"/>
    <w:rsid w:val="000921B4"/>
    <w:rsid w:val="00092E9F"/>
    <w:rsid w:val="000935AD"/>
    <w:rsid w:val="00094007"/>
    <w:rsid w:val="00094754"/>
    <w:rsid w:val="00094CCA"/>
    <w:rsid w:val="0009501A"/>
    <w:rsid w:val="000953FD"/>
    <w:rsid w:val="00095E59"/>
    <w:rsid w:val="000961F5"/>
    <w:rsid w:val="000970F2"/>
    <w:rsid w:val="000972F2"/>
    <w:rsid w:val="00097B59"/>
    <w:rsid w:val="000A07EB"/>
    <w:rsid w:val="000A10AC"/>
    <w:rsid w:val="000A146E"/>
    <w:rsid w:val="000A1E26"/>
    <w:rsid w:val="000A36F4"/>
    <w:rsid w:val="000A6461"/>
    <w:rsid w:val="000B109B"/>
    <w:rsid w:val="000B1CBA"/>
    <w:rsid w:val="000B20D9"/>
    <w:rsid w:val="000B3302"/>
    <w:rsid w:val="000B5C33"/>
    <w:rsid w:val="000B69B3"/>
    <w:rsid w:val="000C1CF9"/>
    <w:rsid w:val="000C25C0"/>
    <w:rsid w:val="000C3081"/>
    <w:rsid w:val="000C3432"/>
    <w:rsid w:val="000C409F"/>
    <w:rsid w:val="000C4FAD"/>
    <w:rsid w:val="000C52D6"/>
    <w:rsid w:val="000C5AEA"/>
    <w:rsid w:val="000C5B22"/>
    <w:rsid w:val="000D07C4"/>
    <w:rsid w:val="000D18BF"/>
    <w:rsid w:val="000D2052"/>
    <w:rsid w:val="000D2D7A"/>
    <w:rsid w:val="000D34CD"/>
    <w:rsid w:val="000D3B18"/>
    <w:rsid w:val="000D403B"/>
    <w:rsid w:val="000D53ED"/>
    <w:rsid w:val="000D6657"/>
    <w:rsid w:val="000D67A3"/>
    <w:rsid w:val="000D6949"/>
    <w:rsid w:val="000D6D12"/>
    <w:rsid w:val="000D78C3"/>
    <w:rsid w:val="000E0033"/>
    <w:rsid w:val="000E027C"/>
    <w:rsid w:val="000E049D"/>
    <w:rsid w:val="000E1665"/>
    <w:rsid w:val="000E16C4"/>
    <w:rsid w:val="000E17FD"/>
    <w:rsid w:val="000E254E"/>
    <w:rsid w:val="000E270D"/>
    <w:rsid w:val="000E284D"/>
    <w:rsid w:val="000E306D"/>
    <w:rsid w:val="000E46C3"/>
    <w:rsid w:val="000E52D2"/>
    <w:rsid w:val="000E63E8"/>
    <w:rsid w:val="000E668B"/>
    <w:rsid w:val="000E6BE2"/>
    <w:rsid w:val="000E70A9"/>
    <w:rsid w:val="000F03A3"/>
    <w:rsid w:val="000F1069"/>
    <w:rsid w:val="000F11E5"/>
    <w:rsid w:val="000F1B76"/>
    <w:rsid w:val="000F1DAB"/>
    <w:rsid w:val="000F210B"/>
    <w:rsid w:val="000F3E9F"/>
    <w:rsid w:val="000F4B8F"/>
    <w:rsid w:val="000F6315"/>
    <w:rsid w:val="000F794D"/>
    <w:rsid w:val="00100D7A"/>
    <w:rsid w:val="0010121A"/>
    <w:rsid w:val="001012E8"/>
    <w:rsid w:val="00102E07"/>
    <w:rsid w:val="001066D3"/>
    <w:rsid w:val="0010721E"/>
    <w:rsid w:val="00107640"/>
    <w:rsid w:val="00107668"/>
    <w:rsid w:val="001076DC"/>
    <w:rsid w:val="00107BEB"/>
    <w:rsid w:val="00107E7A"/>
    <w:rsid w:val="00110A91"/>
    <w:rsid w:val="00111505"/>
    <w:rsid w:val="00111D21"/>
    <w:rsid w:val="001123E8"/>
    <w:rsid w:val="00113415"/>
    <w:rsid w:val="00113BD0"/>
    <w:rsid w:val="001144F1"/>
    <w:rsid w:val="0011462D"/>
    <w:rsid w:val="0011539A"/>
    <w:rsid w:val="0012023E"/>
    <w:rsid w:val="001203BC"/>
    <w:rsid w:val="001206DA"/>
    <w:rsid w:val="00120751"/>
    <w:rsid w:val="00121AD6"/>
    <w:rsid w:val="00122E78"/>
    <w:rsid w:val="00123428"/>
    <w:rsid w:val="001242D3"/>
    <w:rsid w:val="00124A38"/>
    <w:rsid w:val="00124FC2"/>
    <w:rsid w:val="001253E7"/>
    <w:rsid w:val="00125656"/>
    <w:rsid w:val="001266BF"/>
    <w:rsid w:val="001308A8"/>
    <w:rsid w:val="00133760"/>
    <w:rsid w:val="001349D7"/>
    <w:rsid w:val="00134A40"/>
    <w:rsid w:val="00134B2E"/>
    <w:rsid w:val="001359DC"/>
    <w:rsid w:val="00135F6D"/>
    <w:rsid w:val="001368D2"/>
    <w:rsid w:val="00136C5D"/>
    <w:rsid w:val="00136F93"/>
    <w:rsid w:val="001378D8"/>
    <w:rsid w:val="00137F28"/>
    <w:rsid w:val="00140293"/>
    <w:rsid w:val="00141C52"/>
    <w:rsid w:val="00141C73"/>
    <w:rsid w:val="0014239E"/>
    <w:rsid w:val="00143188"/>
    <w:rsid w:val="0014494F"/>
    <w:rsid w:val="00145690"/>
    <w:rsid w:val="00147081"/>
    <w:rsid w:val="00147B25"/>
    <w:rsid w:val="00150C40"/>
    <w:rsid w:val="00151ED1"/>
    <w:rsid w:val="001525AC"/>
    <w:rsid w:val="00152E99"/>
    <w:rsid w:val="00154FC3"/>
    <w:rsid w:val="00155D15"/>
    <w:rsid w:val="0015699C"/>
    <w:rsid w:val="0015722A"/>
    <w:rsid w:val="00157AF2"/>
    <w:rsid w:val="00160D51"/>
    <w:rsid w:val="0016257A"/>
    <w:rsid w:val="00162C0F"/>
    <w:rsid w:val="00163362"/>
    <w:rsid w:val="00163AE8"/>
    <w:rsid w:val="00163C91"/>
    <w:rsid w:val="00164B30"/>
    <w:rsid w:val="00164D20"/>
    <w:rsid w:val="0016541C"/>
    <w:rsid w:val="001658DF"/>
    <w:rsid w:val="00166B6B"/>
    <w:rsid w:val="00166C26"/>
    <w:rsid w:val="00167B33"/>
    <w:rsid w:val="001713E2"/>
    <w:rsid w:val="00171451"/>
    <w:rsid w:val="0017270C"/>
    <w:rsid w:val="00172C88"/>
    <w:rsid w:val="00172EE3"/>
    <w:rsid w:val="00174284"/>
    <w:rsid w:val="00174458"/>
    <w:rsid w:val="00174682"/>
    <w:rsid w:val="0017659E"/>
    <w:rsid w:val="00176D30"/>
    <w:rsid w:val="0018220F"/>
    <w:rsid w:val="00182835"/>
    <w:rsid w:val="001828E9"/>
    <w:rsid w:val="00182E31"/>
    <w:rsid w:val="00184AC0"/>
    <w:rsid w:val="0018511F"/>
    <w:rsid w:val="00185DC4"/>
    <w:rsid w:val="001866A6"/>
    <w:rsid w:val="0018729A"/>
    <w:rsid w:val="001877B1"/>
    <w:rsid w:val="00187839"/>
    <w:rsid w:val="00190993"/>
    <w:rsid w:val="00190F3C"/>
    <w:rsid w:val="001920F2"/>
    <w:rsid w:val="0019317A"/>
    <w:rsid w:val="00193C35"/>
    <w:rsid w:val="00195487"/>
    <w:rsid w:val="00197836"/>
    <w:rsid w:val="001A0569"/>
    <w:rsid w:val="001A0B22"/>
    <w:rsid w:val="001A1EB1"/>
    <w:rsid w:val="001A2962"/>
    <w:rsid w:val="001A3523"/>
    <w:rsid w:val="001A4673"/>
    <w:rsid w:val="001A52E2"/>
    <w:rsid w:val="001A5817"/>
    <w:rsid w:val="001A6EF5"/>
    <w:rsid w:val="001B0686"/>
    <w:rsid w:val="001B1545"/>
    <w:rsid w:val="001B1713"/>
    <w:rsid w:val="001B20B2"/>
    <w:rsid w:val="001B20F7"/>
    <w:rsid w:val="001B38B3"/>
    <w:rsid w:val="001B485F"/>
    <w:rsid w:val="001B4A7C"/>
    <w:rsid w:val="001B50D2"/>
    <w:rsid w:val="001B638D"/>
    <w:rsid w:val="001B766C"/>
    <w:rsid w:val="001C136E"/>
    <w:rsid w:val="001C1B0A"/>
    <w:rsid w:val="001C1C9B"/>
    <w:rsid w:val="001C274C"/>
    <w:rsid w:val="001C4A4F"/>
    <w:rsid w:val="001C62C3"/>
    <w:rsid w:val="001C643F"/>
    <w:rsid w:val="001C684A"/>
    <w:rsid w:val="001C7371"/>
    <w:rsid w:val="001D0306"/>
    <w:rsid w:val="001D128D"/>
    <w:rsid w:val="001D1E39"/>
    <w:rsid w:val="001D2014"/>
    <w:rsid w:val="001D27A1"/>
    <w:rsid w:val="001D2EBD"/>
    <w:rsid w:val="001D31CF"/>
    <w:rsid w:val="001D392A"/>
    <w:rsid w:val="001D3A28"/>
    <w:rsid w:val="001D4E58"/>
    <w:rsid w:val="001D4F01"/>
    <w:rsid w:val="001D5514"/>
    <w:rsid w:val="001D5644"/>
    <w:rsid w:val="001D6206"/>
    <w:rsid w:val="001D620A"/>
    <w:rsid w:val="001D69CF"/>
    <w:rsid w:val="001E0C7B"/>
    <w:rsid w:val="001E1A37"/>
    <w:rsid w:val="001E21FB"/>
    <w:rsid w:val="001E232E"/>
    <w:rsid w:val="001E29CF"/>
    <w:rsid w:val="001E3E77"/>
    <w:rsid w:val="001E472F"/>
    <w:rsid w:val="001E51CC"/>
    <w:rsid w:val="001E5E04"/>
    <w:rsid w:val="001E6339"/>
    <w:rsid w:val="001E6FFF"/>
    <w:rsid w:val="001F3563"/>
    <w:rsid w:val="001F4394"/>
    <w:rsid w:val="001F50EA"/>
    <w:rsid w:val="001F5DEF"/>
    <w:rsid w:val="001F7E60"/>
    <w:rsid w:val="00201173"/>
    <w:rsid w:val="002011AF"/>
    <w:rsid w:val="00201FE0"/>
    <w:rsid w:val="0020245D"/>
    <w:rsid w:val="00202A11"/>
    <w:rsid w:val="00203669"/>
    <w:rsid w:val="002044CC"/>
    <w:rsid w:val="002056DA"/>
    <w:rsid w:val="00205938"/>
    <w:rsid w:val="00205B14"/>
    <w:rsid w:val="00205C16"/>
    <w:rsid w:val="00205CF0"/>
    <w:rsid w:val="00206809"/>
    <w:rsid w:val="00207265"/>
    <w:rsid w:val="00207939"/>
    <w:rsid w:val="002101CE"/>
    <w:rsid w:val="002112CF"/>
    <w:rsid w:val="00211912"/>
    <w:rsid w:val="002136CB"/>
    <w:rsid w:val="00213740"/>
    <w:rsid w:val="002139B0"/>
    <w:rsid w:val="002158BD"/>
    <w:rsid w:val="00220EB5"/>
    <w:rsid w:val="00221035"/>
    <w:rsid w:val="002237CF"/>
    <w:rsid w:val="00223EFD"/>
    <w:rsid w:val="00224A81"/>
    <w:rsid w:val="00224C46"/>
    <w:rsid w:val="002257E4"/>
    <w:rsid w:val="00225CB3"/>
    <w:rsid w:val="002266AE"/>
    <w:rsid w:val="00226FF4"/>
    <w:rsid w:val="002271E4"/>
    <w:rsid w:val="002307CF"/>
    <w:rsid w:val="00231393"/>
    <w:rsid w:val="00231B03"/>
    <w:rsid w:val="00232543"/>
    <w:rsid w:val="00232C7A"/>
    <w:rsid w:val="00233B39"/>
    <w:rsid w:val="00234677"/>
    <w:rsid w:val="0023486D"/>
    <w:rsid w:val="00234976"/>
    <w:rsid w:val="002349E4"/>
    <w:rsid w:val="002351B0"/>
    <w:rsid w:val="0023521D"/>
    <w:rsid w:val="00236502"/>
    <w:rsid w:val="0023672D"/>
    <w:rsid w:val="002379DC"/>
    <w:rsid w:val="002400FD"/>
    <w:rsid w:val="002402F4"/>
    <w:rsid w:val="0024063B"/>
    <w:rsid w:val="0024089A"/>
    <w:rsid w:val="002433C9"/>
    <w:rsid w:val="0024411C"/>
    <w:rsid w:val="00244AA8"/>
    <w:rsid w:val="00244AB0"/>
    <w:rsid w:val="00244CBE"/>
    <w:rsid w:val="0024512D"/>
    <w:rsid w:val="00245193"/>
    <w:rsid w:val="002465B8"/>
    <w:rsid w:val="00247E06"/>
    <w:rsid w:val="002512D5"/>
    <w:rsid w:val="002527F7"/>
    <w:rsid w:val="002539F9"/>
    <w:rsid w:val="00253DAA"/>
    <w:rsid w:val="00255FEF"/>
    <w:rsid w:val="00256758"/>
    <w:rsid w:val="002571A6"/>
    <w:rsid w:val="00257654"/>
    <w:rsid w:val="00257BB1"/>
    <w:rsid w:val="00260928"/>
    <w:rsid w:val="00261942"/>
    <w:rsid w:val="00263C87"/>
    <w:rsid w:val="002650B2"/>
    <w:rsid w:val="00265C0E"/>
    <w:rsid w:val="002662A3"/>
    <w:rsid w:val="00270148"/>
    <w:rsid w:val="00270BBD"/>
    <w:rsid w:val="0027217B"/>
    <w:rsid w:val="002735BC"/>
    <w:rsid w:val="00273D7F"/>
    <w:rsid w:val="00273FD1"/>
    <w:rsid w:val="00274107"/>
    <w:rsid w:val="0027442B"/>
    <w:rsid w:val="00274A10"/>
    <w:rsid w:val="002765FD"/>
    <w:rsid w:val="00276923"/>
    <w:rsid w:val="00277443"/>
    <w:rsid w:val="00277BB6"/>
    <w:rsid w:val="00277BFA"/>
    <w:rsid w:val="00280304"/>
    <w:rsid w:val="00280513"/>
    <w:rsid w:val="00280F0D"/>
    <w:rsid w:val="0028146C"/>
    <w:rsid w:val="00281DF9"/>
    <w:rsid w:val="00283EBB"/>
    <w:rsid w:val="0028430D"/>
    <w:rsid w:val="00284915"/>
    <w:rsid w:val="00285A5E"/>
    <w:rsid w:val="002863F1"/>
    <w:rsid w:val="0028681E"/>
    <w:rsid w:val="0029069B"/>
    <w:rsid w:val="002919AE"/>
    <w:rsid w:val="00291D43"/>
    <w:rsid w:val="00292735"/>
    <w:rsid w:val="002934BF"/>
    <w:rsid w:val="002935DC"/>
    <w:rsid w:val="00293AD1"/>
    <w:rsid w:val="00293B4F"/>
    <w:rsid w:val="00296B4F"/>
    <w:rsid w:val="0029797C"/>
    <w:rsid w:val="002A04F4"/>
    <w:rsid w:val="002A2CC0"/>
    <w:rsid w:val="002A39BA"/>
    <w:rsid w:val="002A3EBB"/>
    <w:rsid w:val="002A51D3"/>
    <w:rsid w:val="002A53ED"/>
    <w:rsid w:val="002A5496"/>
    <w:rsid w:val="002A5682"/>
    <w:rsid w:val="002A6AC1"/>
    <w:rsid w:val="002A7D46"/>
    <w:rsid w:val="002B06FA"/>
    <w:rsid w:val="002B0C1D"/>
    <w:rsid w:val="002B1B07"/>
    <w:rsid w:val="002B1F05"/>
    <w:rsid w:val="002B3525"/>
    <w:rsid w:val="002B6180"/>
    <w:rsid w:val="002B62ED"/>
    <w:rsid w:val="002B6300"/>
    <w:rsid w:val="002B686D"/>
    <w:rsid w:val="002B732F"/>
    <w:rsid w:val="002C1F70"/>
    <w:rsid w:val="002C29B1"/>
    <w:rsid w:val="002C2F68"/>
    <w:rsid w:val="002C3F7C"/>
    <w:rsid w:val="002C4391"/>
    <w:rsid w:val="002C49B9"/>
    <w:rsid w:val="002C4DCE"/>
    <w:rsid w:val="002C56AC"/>
    <w:rsid w:val="002C6535"/>
    <w:rsid w:val="002C6CDF"/>
    <w:rsid w:val="002C7295"/>
    <w:rsid w:val="002D1917"/>
    <w:rsid w:val="002D19F3"/>
    <w:rsid w:val="002D22CF"/>
    <w:rsid w:val="002D2CA4"/>
    <w:rsid w:val="002D3526"/>
    <w:rsid w:val="002D3ACD"/>
    <w:rsid w:val="002D3B26"/>
    <w:rsid w:val="002D4310"/>
    <w:rsid w:val="002D5FCF"/>
    <w:rsid w:val="002D69A2"/>
    <w:rsid w:val="002D760B"/>
    <w:rsid w:val="002D7EBF"/>
    <w:rsid w:val="002E13B6"/>
    <w:rsid w:val="002E192D"/>
    <w:rsid w:val="002E1A2B"/>
    <w:rsid w:val="002E1B12"/>
    <w:rsid w:val="002E2754"/>
    <w:rsid w:val="002E27E8"/>
    <w:rsid w:val="002E29E0"/>
    <w:rsid w:val="002E3119"/>
    <w:rsid w:val="002E3E77"/>
    <w:rsid w:val="002E43AC"/>
    <w:rsid w:val="002E535D"/>
    <w:rsid w:val="002E5AF8"/>
    <w:rsid w:val="002E699A"/>
    <w:rsid w:val="002E73C4"/>
    <w:rsid w:val="002E755A"/>
    <w:rsid w:val="002E7C31"/>
    <w:rsid w:val="002F0DA3"/>
    <w:rsid w:val="002F167F"/>
    <w:rsid w:val="002F1CCE"/>
    <w:rsid w:val="002F3779"/>
    <w:rsid w:val="002F3D42"/>
    <w:rsid w:val="002F3DF6"/>
    <w:rsid w:val="002F4488"/>
    <w:rsid w:val="002F4558"/>
    <w:rsid w:val="002F575B"/>
    <w:rsid w:val="002F5990"/>
    <w:rsid w:val="002F61D3"/>
    <w:rsid w:val="00301F65"/>
    <w:rsid w:val="003022CC"/>
    <w:rsid w:val="00302F48"/>
    <w:rsid w:val="00304427"/>
    <w:rsid w:val="003053BE"/>
    <w:rsid w:val="003058FF"/>
    <w:rsid w:val="00306AC8"/>
    <w:rsid w:val="00306C3D"/>
    <w:rsid w:val="00314CA2"/>
    <w:rsid w:val="0031537F"/>
    <w:rsid w:val="00316295"/>
    <w:rsid w:val="00316CAE"/>
    <w:rsid w:val="00317A59"/>
    <w:rsid w:val="00317FC8"/>
    <w:rsid w:val="00320266"/>
    <w:rsid w:val="00320B05"/>
    <w:rsid w:val="00321206"/>
    <w:rsid w:val="00321694"/>
    <w:rsid w:val="00321CD9"/>
    <w:rsid w:val="003228B9"/>
    <w:rsid w:val="00322BD5"/>
    <w:rsid w:val="003235CE"/>
    <w:rsid w:val="00323E4C"/>
    <w:rsid w:val="00323F10"/>
    <w:rsid w:val="00324973"/>
    <w:rsid w:val="003275EE"/>
    <w:rsid w:val="0033062B"/>
    <w:rsid w:val="00330D2A"/>
    <w:rsid w:val="00331B89"/>
    <w:rsid w:val="00331C01"/>
    <w:rsid w:val="00332518"/>
    <w:rsid w:val="0033279C"/>
    <w:rsid w:val="00333980"/>
    <w:rsid w:val="00333A13"/>
    <w:rsid w:val="00333CA5"/>
    <w:rsid w:val="00334262"/>
    <w:rsid w:val="0033499D"/>
    <w:rsid w:val="00334A4F"/>
    <w:rsid w:val="00334AFA"/>
    <w:rsid w:val="003357E0"/>
    <w:rsid w:val="00335DF0"/>
    <w:rsid w:val="003363C7"/>
    <w:rsid w:val="00340742"/>
    <w:rsid w:val="003416F7"/>
    <w:rsid w:val="003424D0"/>
    <w:rsid w:val="00343181"/>
    <w:rsid w:val="00344664"/>
    <w:rsid w:val="00344A01"/>
    <w:rsid w:val="003454A7"/>
    <w:rsid w:val="00346DCF"/>
    <w:rsid w:val="0034727D"/>
    <w:rsid w:val="003525FC"/>
    <w:rsid w:val="00353765"/>
    <w:rsid w:val="00353E81"/>
    <w:rsid w:val="00354867"/>
    <w:rsid w:val="003550F1"/>
    <w:rsid w:val="0035555A"/>
    <w:rsid w:val="00356054"/>
    <w:rsid w:val="003569E0"/>
    <w:rsid w:val="00357136"/>
    <w:rsid w:val="00357D83"/>
    <w:rsid w:val="00357EBE"/>
    <w:rsid w:val="0036190C"/>
    <w:rsid w:val="003637B7"/>
    <w:rsid w:val="00364110"/>
    <w:rsid w:val="0036442D"/>
    <w:rsid w:val="00364B37"/>
    <w:rsid w:val="00366AD1"/>
    <w:rsid w:val="003674DD"/>
    <w:rsid w:val="00371148"/>
    <w:rsid w:val="00371802"/>
    <w:rsid w:val="00372A7C"/>
    <w:rsid w:val="003737B5"/>
    <w:rsid w:val="003739EB"/>
    <w:rsid w:val="00373D73"/>
    <w:rsid w:val="00375496"/>
    <w:rsid w:val="00375D8C"/>
    <w:rsid w:val="0037669B"/>
    <w:rsid w:val="0038140E"/>
    <w:rsid w:val="003817E2"/>
    <w:rsid w:val="003829CA"/>
    <w:rsid w:val="00382ED1"/>
    <w:rsid w:val="00383C76"/>
    <w:rsid w:val="003843E5"/>
    <w:rsid w:val="003849A2"/>
    <w:rsid w:val="00384E0B"/>
    <w:rsid w:val="00385357"/>
    <w:rsid w:val="00385359"/>
    <w:rsid w:val="00385641"/>
    <w:rsid w:val="00385D3C"/>
    <w:rsid w:val="00385D4F"/>
    <w:rsid w:val="00387CA9"/>
    <w:rsid w:val="00390673"/>
    <w:rsid w:val="00390C55"/>
    <w:rsid w:val="003918A7"/>
    <w:rsid w:val="0039269D"/>
    <w:rsid w:val="003935F5"/>
    <w:rsid w:val="00393AEB"/>
    <w:rsid w:val="0039580F"/>
    <w:rsid w:val="003A0DAF"/>
    <w:rsid w:val="003A2A04"/>
    <w:rsid w:val="003A3A64"/>
    <w:rsid w:val="003A4981"/>
    <w:rsid w:val="003A4CCC"/>
    <w:rsid w:val="003A5698"/>
    <w:rsid w:val="003A5A84"/>
    <w:rsid w:val="003A5EE5"/>
    <w:rsid w:val="003A746E"/>
    <w:rsid w:val="003A7B51"/>
    <w:rsid w:val="003B13E0"/>
    <w:rsid w:val="003B1A71"/>
    <w:rsid w:val="003B31F5"/>
    <w:rsid w:val="003B38AF"/>
    <w:rsid w:val="003B4BCC"/>
    <w:rsid w:val="003B4DCC"/>
    <w:rsid w:val="003B537D"/>
    <w:rsid w:val="003B5CBF"/>
    <w:rsid w:val="003B5CE3"/>
    <w:rsid w:val="003B677C"/>
    <w:rsid w:val="003B6A92"/>
    <w:rsid w:val="003B7434"/>
    <w:rsid w:val="003B786C"/>
    <w:rsid w:val="003B794C"/>
    <w:rsid w:val="003C02BF"/>
    <w:rsid w:val="003C0841"/>
    <w:rsid w:val="003C0BA4"/>
    <w:rsid w:val="003C0E09"/>
    <w:rsid w:val="003C134B"/>
    <w:rsid w:val="003C2542"/>
    <w:rsid w:val="003C4596"/>
    <w:rsid w:val="003C4B52"/>
    <w:rsid w:val="003C57D5"/>
    <w:rsid w:val="003C5F8A"/>
    <w:rsid w:val="003D0697"/>
    <w:rsid w:val="003D095E"/>
    <w:rsid w:val="003D1EA4"/>
    <w:rsid w:val="003D2F56"/>
    <w:rsid w:val="003D3C5D"/>
    <w:rsid w:val="003D3EB6"/>
    <w:rsid w:val="003D4EC8"/>
    <w:rsid w:val="003D58ED"/>
    <w:rsid w:val="003D5F20"/>
    <w:rsid w:val="003D705A"/>
    <w:rsid w:val="003D7280"/>
    <w:rsid w:val="003D7363"/>
    <w:rsid w:val="003D7CFA"/>
    <w:rsid w:val="003E0282"/>
    <w:rsid w:val="003E0317"/>
    <w:rsid w:val="003E1AB9"/>
    <w:rsid w:val="003E1E2F"/>
    <w:rsid w:val="003E2618"/>
    <w:rsid w:val="003E26E0"/>
    <w:rsid w:val="003E3971"/>
    <w:rsid w:val="003E4C2F"/>
    <w:rsid w:val="003E4FCE"/>
    <w:rsid w:val="003E5202"/>
    <w:rsid w:val="003E5C2A"/>
    <w:rsid w:val="003E659D"/>
    <w:rsid w:val="003E670F"/>
    <w:rsid w:val="003F0C46"/>
    <w:rsid w:val="003F145D"/>
    <w:rsid w:val="003F1E64"/>
    <w:rsid w:val="003F2552"/>
    <w:rsid w:val="003F3AEB"/>
    <w:rsid w:val="003F422E"/>
    <w:rsid w:val="003F4A88"/>
    <w:rsid w:val="003F4B9E"/>
    <w:rsid w:val="003F4C93"/>
    <w:rsid w:val="003F5358"/>
    <w:rsid w:val="003F5E4C"/>
    <w:rsid w:val="003F6AD0"/>
    <w:rsid w:val="003F7878"/>
    <w:rsid w:val="00400829"/>
    <w:rsid w:val="00400DBD"/>
    <w:rsid w:val="004012A7"/>
    <w:rsid w:val="00401861"/>
    <w:rsid w:val="00402D0E"/>
    <w:rsid w:val="00402E6F"/>
    <w:rsid w:val="00402FA4"/>
    <w:rsid w:val="004035BC"/>
    <w:rsid w:val="00403843"/>
    <w:rsid w:val="00403D3E"/>
    <w:rsid w:val="00405FBF"/>
    <w:rsid w:val="00406541"/>
    <w:rsid w:val="00406FA8"/>
    <w:rsid w:val="00407A38"/>
    <w:rsid w:val="00412120"/>
    <w:rsid w:val="0041233A"/>
    <w:rsid w:val="0041317B"/>
    <w:rsid w:val="004138A1"/>
    <w:rsid w:val="004140A1"/>
    <w:rsid w:val="00414E0F"/>
    <w:rsid w:val="00415525"/>
    <w:rsid w:val="0041569C"/>
    <w:rsid w:val="004158DD"/>
    <w:rsid w:val="00416184"/>
    <w:rsid w:val="0041748C"/>
    <w:rsid w:val="004174A1"/>
    <w:rsid w:val="004175D2"/>
    <w:rsid w:val="0041766E"/>
    <w:rsid w:val="00417684"/>
    <w:rsid w:val="004209B9"/>
    <w:rsid w:val="004212AC"/>
    <w:rsid w:val="00421AB4"/>
    <w:rsid w:val="00421B16"/>
    <w:rsid w:val="00422D47"/>
    <w:rsid w:val="00423948"/>
    <w:rsid w:val="00425FA6"/>
    <w:rsid w:val="00427D82"/>
    <w:rsid w:val="004305E4"/>
    <w:rsid w:val="0043074C"/>
    <w:rsid w:val="00430DA8"/>
    <w:rsid w:val="0043130A"/>
    <w:rsid w:val="00431604"/>
    <w:rsid w:val="00431E9E"/>
    <w:rsid w:val="0043206F"/>
    <w:rsid w:val="00432E70"/>
    <w:rsid w:val="004333C5"/>
    <w:rsid w:val="0043353E"/>
    <w:rsid w:val="00433814"/>
    <w:rsid w:val="0043712A"/>
    <w:rsid w:val="0043715A"/>
    <w:rsid w:val="00437318"/>
    <w:rsid w:val="00437EA6"/>
    <w:rsid w:val="0044067B"/>
    <w:rsid w:val="00440680"/>
    <w:rsid w:val="00440A4F"/>
    <w:rsid w:val="00440AD8"/>
    <w:rsid w:val="00440E87"/>
    <w:rsid w:val="0044242A"/>
    <w:rsid w:val="00443E46"/>
    <w:rsid w:val="0044548C"/>
    <w:rsid w:val="00445AEA"/>
    <w:rsid w:val="00445BD3"/>
    <w:rsid w:val="00446645"/>
    <w:rsid w:val="00446E43"/>
    <w:rsid w:val="0044784C"/>
    <w:rsid w:val="00447ACD"/>
    <w:rsid w:val="00447EA5"/>
    <w:rsid w:val="00450C09"/>
    <w:rsid w:val="00450E8F"/>
    <w:rsid w:val="00451425"/>
    <w:rsid w:val="00452BA6"/>
    <w:rsid w:val="004531AD"/>
    <w:rsid w:val="004557E8"/>
    <w:rsid w:val="004563AE"/>
    <w:rsid w:val="00456DE8"/>
    <w:rsid w:val="00457557"/>
    <w:rsid w:val="004605B4"/>
    <w:rsid w:val="00460A64"/>
    <w:rsid w:val="00460C01"/>
    <w:rsid w:val="00461940"/>
    <w:rsid w:val="00462A51"/>
    <w:rsid w:val="004645FD"/>
    <w:rsid w:val="00464FF8"/>
    <w:rsid w:val="00465238"/>
    <w:rsid w:val="0046555F"/>
    <w:rsid w:val="00465D70"/>
    <w:rsid w:val="004665CD"/>
    <w:rsid w:val="00470327"/>
    <w:rsid w:val="004708B8"/>
    <w:rsid w:val="004716E6"/>
    <w:rsid w:val="00471C68"/>
    <w:rsid w:val="0047423D"/>
    <w:rsid w:val="004756B1"/>
    <w:rsid w:val="00476442"/>
    <w:rsid w:val="00477AD5"/>
    <w:rsid w:val="004800B6"/>
    <w:rsid w:val="00481849"/>
    <w:rsid w:val="004825A9"/>
    <w:rsid w:val="0048277C"/>
    <w:rsid w:val="00482F3B"/>
    <w:rsid w:val="00483B57"/>
    <w:rsid w:val="0048474B"/>
    <w:rsid w:val="004847F3"/>
    <w:rsid w:val="00484BE2"/>
    <w:rsid w:val="004854C3"/>
    <w:rsid w:val="00485F8A"/>
    <w:rsid w:val="00486082"/>
    <w:rsid w:val="00486E0F"/>
    <w:rsid w:val="00486F7E"/>
    <w:rsid w:val="00487229"/>
    <w:rsid w:val="004874D4"/>
    <w:rsid w:val="0048776E"/>
    <w:rsid w:val="00487788"/>
    <w:rsid w:val="00487984"/>
    <w:rsid w:val="004907F4"/>
    <w:rsid w:val="0049080E"/>
    <w:rsid w:val="00490C27"/>
    <w:rsid w:val="00491E9F"/>
    <w:rsid w:val="00492825"/>
    <w:rsid w:val="00492AF0"/>
    <w:rsid w:val="00493896"/>
    <w:rsid w:val="00493A2C"/>
    <w:rsid w:val="00493B42"/>
    <w:rsid w:val="00493CE7"/>
    <w:rsid w:val="00494CD2"/>
    <w:rsid w:val="00495439"/>
    <w:rsid w:val="00495B2B"/>
    <w:rsid w:val="00496CFF"/>
    <w:rsid w:val="0049713A"/>
    <w:rsid w:val="00497AEB"/>
    <w:rsid w:val="004A07E6"/>
    <w:rsid w:val="004A12D2"/>
    <w:rsid w:val="004A2B1B"/>
    <w:rsid w:val="004A2F95"/>
    <w:rsid w:val="004A32AB"/>
    <w:rsid w:val="004A46FA"/>
    <w:rsid w:val="004A470B"/>
    <w:rsid w:val="004A4D0F"/>
    <w:rsid w:val="004A5F53"/>
    <w:rsid w:val="004A7F3C"/>
    <w:rsid w:val="004B0673"/>
    <w:rsid w:val="004B098D"/>
    <w:rsid w:val="004B09C2"/>
    <w:rsid w:val="004B1F18"/>
    <w:rsid w:val="004B3A4A"/>
    <w:rsid w:val="004B4274"/>
    <w:rsid w:val="004B42A2"/>
    <w:rsid w:val="004C0D5D"/>
    <w:rsid w:val="004C1785"/>
    <w:rsid w:val="004C1C54"/>
    <w:rsid w:val="004C1FC9"/>
    <w:rsid w:val="004C3585"/>
    <w:rsid w:val="004C6165"/>
    <w:rsid w:val="004C770C"/>
    <w:rsid w:val="004C7861"/>
    <w:rsid w:val="004D0053"/>
    <w:rsid w:val="004D04FD"/>
    <w:rsid w:val="004D0CE2"/>
    <w:rsid w:val="004D0F02"/>
    <w:rsid w:val="004D2567"/>
    <w:rsid w:val="004D33DF"/>
    <w:rsid w:val="004D375A"/>
    <w:rsid w:val="004D695E"/>
    <w:rsid w:val="004D704C"/>
    <w:rsid w:val="004D75A6"/>
    <w:rsid w:val="004D7C21"/>
    <w:rsid w:val="004E2BC3"/>
    <w:rsid w:val="004E4125"/>
    <w:rsid w:val="004E4C5E"/>
    <w:rsid w:val="004E5116"/>
    <w:rsid w:val="004E527F"/>
    <w:rsid w:val="004E5619"/>
    <w:rsid w:val="004E60AB"/>
    <w:rsid w:val="004E6FB9"/>
    <w:rsid w:val="004E7687"/>
    <w:rsid w:val="004E7E92"/>
    <w:rsid w:val="004E7E9E"/>
    <w:rsid w:val="004F0710"/>
    <w:rsid w:val="004F1BE0"/>
    <w:rsid w:val="004F215F"/>
    <w:rsid w:val="004F3AD3"/>
    <w:rsid w:val="004F415C"/>
    <w:rsid w:val="004F59B0"/>
    <w:rsid w:val="004F65F7"/>
    <w:rsid w:val="004F6771"/>
    <w:rsid w:val="004F7B63"/>
    <w:rsid w:val="004F7DAD"/>
    <w:rsid w:val="00500266"/>
    <w:rsid w:val="0050027F"/>
    <w:rsid w:val="00500582"/>
    <w:rsid w:val="00502639"/>
    <w:rsid w:val="00502987"/>
    <w:rsid w:val="00502A8B"/>
    <w:rsid w:val="00502CF5"/>
    <w:rsid w:val="00503467"/>
    <w:rsid w:val="005037F9"/>
    <w:rsid w:val="00504B73"/>
    <w:rsid w:val="00504D31"/>
    <w:rsid w:val="00504F45"/>
    <w:rsid w:val="00505410"/>
    <w:rsid w:val="00505960"/>
    <w:rsid w:val="005065C4"/>
    <w:rsid w:val="00506A00"/>
    <w:rsid w:val="00506F62"/>
    <w:rsid w:val="00507577"/>
    <w:rsid w:val="00507D8A"/>
    <w:rsid w:val="00510D52"/>
    <w:rsid w:val="0051110B"/>
    <w:rsid w:val="005113A6"/>
    <w:rsid w:val="00511E86"/>
    <w:rsid w:val="00512D16"/>
    <w:rsid w:val="0051311B"/>
    <w:rsid w:val="0051395E"/>
    <w:rsid w:val="00515573"/>
    <w:rsid w:val="005158AB"/>
    <w:rsid w:val="00516730"/>
    <w:rsid w:val="00520940"/>
    <w:rsid w:val="00520A4C"/>
    <w:rsid w:val="00520D95"/>
    <w:rsid w:val="005216C0"/>
    <w:rsid w:val="005217D8"/>
    <w:rsid w:val="00521A01"/>
    <w:rsid w:val="00521E5B"/>
    <w:rsid w:val="005234A2"/>
    <w:rsid w:val="0052367C"/>
    <w:rsid w:val="0052428E"/>
    <w:rsid w:val="00524D77"/>
    <w:rsid w:val="00524F58"/>
    <w:rsid w:val="005264E0"/>
    <w:rsid w:val="005265D4"/>
    <w:rsid w:val="0052677D"/>
    <w:rsid w:val="0052692A"/>
    <w:rsid w:val="005273F6"/>
    <w:rsid w:val="00530889"/>
    <w:rsid w:val="00530960"/>
    <w:rsid w:val="00531A50"/>
    <w:rsid w:val="0053215B"/>
    <w:rsid w:val="00532A9D"/>
    <w:rsid w:val="00532F88"/>
    <w:rsid w:val="005340EF"/>
    <w:rsid w:val="005341FF"/>
    <w:rsid w:val="00534853"/>
    <w:rsid w:val="005351CD"/>
    <w:rsid w:val="005354C4"/>
    <w:rsid w:val="005360D2"/>
    <w:rsid w:val="00536DB0"/>
    <w:rsid w:val="00537A09"/>
    <w:rsid w:val="005415F3"/>
    <w:rsid w:val="005417F0"/>
    <w:rsid w:val="005434A9"/>
    <w:rsid w:val="005434C6"/>
    <w:rsid w:val="00543C4F"/>
    <w:rsid w:val="00543EF1"/>
    <w:rsid w:val="00544E01"/>
    <w:rsid w:val="00544EA7"/>
    <w:rsid w:val="00545413"/>
    <w:rsid w:val="0054561C"/>
    <w:rsid w:val="0054564F"/>
    <w:rsid w:val="00545EF1"/>
    <w:rsid w:val="00546133"/>
    <w:rsid w:val="00546F06"/>
    <w:rsid w:val="00547662"/>
    <w:rsid w:val="00550DF0"/>
    <w:rsid w:val="00552159"/>
    <w:rsid w:val="00552ADB"/>
    <w:rsid w:val="00553EB8"/>
    <w:rsid w:val="00555B3B"/>
    <w:rsid w:val="00555CEC"/>
    <w:rsid w:val="00557D22"/>
    <w:rsid w:val="00557F9A"/>
    <w:rsid w:val="00560837"/>
    <w:rsid w:val="005619B0"/>
    <w:rsid w:val="00562F5D"/>
    <w:rsid w:val="00563840"/>
    <w:rsid w:val="0056695A"/>
    <w:rsid w:val="00570481"/>
    <w:rsid w:val="005704D2"/>
    <w:rsid w:val="005721D2"/>
    <w:rsid w:val="005725FC"/>
    <w:rsid w:val="00573594"/>
    <w:rsid w:val="00573BD6"/>
    <w:rsid w:val="00574B03"/>
    <w:rsid w:val="00574D58"/>
    <w:rsid w:val="00576B50"/>
    <w:rsid w:val="00580E09"/>
    <w:rsid w:val="00581715"/>
    <w:rsid w:val="005821C7"/>
    <w:rsid w:val="00582557"/>
    <w:rsid w:val="00583146"/>
    <w:rsid w:val="005838D0"/>
    <w:rsid w:val="00584576"/>
    <w:rsid w:val="005857E3"/>
    <w:rsid w:val="00585B84"/>
    <w:rsid w:val="00585DA4"/>
    <w:rsid w:val="00586735"/>
    <w:rsid w:val="0058727B"/>
    <w:rsid w:val="00587594"/>
    <w:rsid w:val="00587A7A"/>
    <w:rsid w:val="00591DB3"/>
    <w:rsid w:val="00593478"/>
    <w:rsid w:val="0059370D"/>
    <w:rsid w:val="005940F8"/>
    <w:rsid w:val="00594720"/>
    <w:rsid w:val="00594AB1"/>
    <w:rsid w:val="00595307"/>
    <w:rsid w:val="005969D2"/>
    <w:rsid w:val="00597351"/>
    <w:rsid w:val="00597FF0"/>
    <w:rsid w:val="005A1B86"/>
    <w:rsid w:val="005A1E4E"/>
    <w:rsid w:val="005A262D"/>
    <w:rsid w:val="005A3682"/>
    <w:rsid w:val="005A4C7E"/>
    <w:rsid w:val="005A517F"/>
    <w:rsid w:val="005A630C"/>
    <w:rsid w:val="005B069C"/>
    <w:rsid w:val="005B0800"/>
    <w:rsid w:val="005B11A1"/>
    <w:rsid w:val="005B1D7D"/>
    <w:rsid w:val="005B2047"/>
    <w:rsid w:val="005B4EC2"/>
    <w:rsid w:val="005B58FD"/>
    <w:rsid w:val="005B595B"/>
    <w:rsid w:val="005B5D9C"/>
    <w:rsid w:val="005B6A04"/>
    <w:rsid w:val="005B7676"/>
    <w:rsid w:val="005C04B6"/>
    <w:rsid w:val="005C1F41"/>
    <w:rsid w:val="005C399C"/>
    <w:rsid w:val="005C3DDC"/>
    <w:rsid w:val="005C4946"/>
    <w:rsid w:val="005C524A"/>
    <w:rsid w:val="005C6502"/>
    <w:rsid w:val="005C703B"/>
    <w:rsid w:val="005C789D"/>
    <w:rsid w:val="005D1571"/>
    <w:rsid w:val="005D1EFA"/>
    <w:rsid w:val="005D22F0"/>
    <w:rsid w:val="005D4DFF"/>
    <w:rsid w:val="005D5210"/>
    <w:rsid w:val="005D5BC7"/>
    <w:rsid w:val="005D63D7"/>
    <w:rsid w:val="005D6D2C"/>
    <w:rsid w:val="005D78F5"/>
    <w:rsid w:val="005D7B5A"/>
    <w:rsid w:val="005E035B"/>
    <w:rsid w:val="005E0688"/>
    <w:rsid w:val="005E1AFA"/>
    <w:rsid w:val="005E2421"/>
    <w:rsid w:val="005E27C8"/>
    <w:rsid w:val="005E3EF9"/>
    <w:rsid w:val="005E5187"/>
    <w:rsid w:val="005E51C4"/>
    <w:rsid w:val="005E5858"/>
    <w:rsid w:val="005E595E"/>
    <w:rsid w:val="005E5D9B"/>
    <w:rsid w:val="005E6299"/>
    <w:rsid w:val="005F117C"/>
    <w:rsid w:val="005F24A2"/>
    <w:rsid w:val="005F2646"/>
    <w:rsid w:val="005F3CDD"/>
    <w:rsid w:val="005F3DF6"/>
    <w:rsid w:val="005F41ED"/>
    <w:rsid w:val="005F6615"/>
    <w:rsid w:val="005F6B81"/>
    <w:rsid w:val="005F6C65"/>
    <w:rsid w:val="005F7235"/>
    <w:rsid w:val="00600E06"/>
    <w:rsid w:val="00601562"/>
    <w:rsid w:val="006016A3"/>
    <w:rsid w:val="00601B4C"/>
    <w:rsid w:val="00601F8F"/>
    <w:rsid w:val="006021D4"/>
    <w:rsid w:val="0060426E"/>
    <w:rsid w:val="00604353"/>
    <w:rsid w:val="00604A26"/>
    <w:rsid w:val="006052C8"/>
    <w:rsid w:val="0060530F"/>
    <w:rsid w:val="00605862"/>
    <w:rsid w:val="00606273"/>
    <w:rsid w:val="0060783D"/>
    <w:rsid w:val="00607D75"/>
    <w:rsid w:val="00607DE5"/>
    <w:rsid w:val="006104FB"/>
    <w:rsid w:val="00610CCB"/>
    <w:rsid w:val="00611212"/>
    <w:rsid w:val="0061143F"/>
    <w:rsid w:val="006117CF"/>
    <w:rsid w:val="006123EA"/>
    <w:rsid w:val="00612DFA"/>
    <w:rsid w:val="00613893"/>
    <w:rsid w:val="00613AD2"/>
    <w:rsid w:val="00613F98"/>
    <w:rsid w:val="00614267"/>
    <w:rsid w:val="00614A3F"/>
    <w:rsid w:val="00615369"/>
    <w:rsid w:val="00615732"/>
    <w:rsid w:val="00615B7B"/>
    <w:rsid w:val="00615E02"/>
    <w:rsid w:val="006160F2"/>
    <w:rsid w:val="00616266"/>
    <w:rsid w:val="00616959"/>
    <w:rsid w:val="00617103"/>
    <w:rsid w:val="006171A0"/>
    <w:rsid w:val="0061779D"/>
    <w:rsid w:val="00622087"/>
    <w:rsid w:val="006223C9"/>
    <w:rsid w:val="00622592"/>
    <w:rsid w:val="00622B69"/>
    <w:rsid w:val="0062340A"/>
    <w:rsid w:val="006249FE"/>
    <w:rsid w:val="00625036"/>
    <w:rsid w:val="006253A5"/>
    <w:rsid w:val="00625D49"/>
    <w:rsid w:val="006273D3"/>
    <w:rsid w:val="00627401"/>
    <w:rsid w:val="00630B70"/>
    <w:rsid w:val="00633E15"/>
    <w:rsid w:val="0063408B"/>
    <w:rsid w:val="0063458A"/>
    <w:rsid w:val="00636BA0"/>
    <w:rsid w:val="00636C25"/>
    <w:rsid w:val="00637822"/>
    <w:rsid w:val="006402A0"/>
    <w:rsid w:val="006403A0"/>
    <w:rsid w:val="00640C79"/>
    <w:rsid w:val="00641AD2"/>
    <w:rsid w:val="00642E38"/>
    <w:rsid w:val="006436EE"/>
    <w:rsid w:val="00643C79"/>
    <w:rsid w:val="00650492"/>
    <w:rsid w:val="00650546"/>
    <w:rsid w:val="006506DA"/>
    <w:rsid w:val="006517F1"/>
    <w:rsid w:val="00652DFF"/>
    <w:rsid w:val="006538CF"/>
    <w:rsid w:val="00654639"/>
    <w:rsid w:val="006548CA"/>
    <w:rsid w:val="00654DA6"/>
    <w:rsid w:val="00654E5C"/>
    <w:rsid w:val="00654F1C"/>
    <w:rsid w:val="006555D3"/>
    <w:rsid w:val="006560FA"/>
    <w:rsid w:val="00656118"/>
    <w:rsid w:val="00656678"/>
    <w:rsid w:val="00656B89"/>
    <w:rsid w:val="00656ED8"/>
    <w:rsid w:val="00657272"/>
    <w:rsid w:val="0065774A"/>
    <w:rsid w:val="00661DD5"/>
    <w:rsid w:val="006628E5"/>
    <w:rsid w:val="006631BD"/>
    <w:rsid w:val="006635AD"/>
    <w:rsid w:val="006635C9"/>
    <w:rsid w:val="00666735"/>
    <w:rsid w:val="006679F6"/>
    <w:rsid w:val="00667CFC"/>
    <w:rsid w:val="006701D4"/>
    <w:rsid w:val="00670665"/>
    <w:rsid w:val="0067073C"/>
    <w:rsid w:val="006714E9"/>
    <w:rsid w:val="00671EEB"/>
    <w:rsid w:val="00672A1F"/>
    <w:rsid w:val="006734AE"/>
    <w:rsid w:val="0067351B"/>
    <w:rsid w:val="00674300"/>
    <w:rsid w:val="00674596"/>
    <w:rsid w:val="0067510C"/>
    <w:rsid w:val="00675987"/>
    <w:rsid w:val="00676E90"/>
    <w:rsid w:val="00677950"/>
    <w:rsid w:val="0067797F"/>
    <w:rsid w:val="006807C0"/>
    <w:rsid w:val="006819B9"/>
    <w:rsid w:val="00681D07"/>
    <w:rsid w:val="00681D9D"/>
    <w:rsid w:val="00681EF0"/>
    <w:rsid w:val="0068461A"/>
    <w:rsid w:val="00684B4D"/>
    <w:rsid w:val="00685647"/>
    <w:rsid w:val="00686411"/>
    <w:rsid w:val="006870F3"/>
    <w:rsid w:val="006871CD"/>
    <w:rsid w:val="0068795D"/>
    <w:rsid w:val="00690DF6"/>
    <w:rsid w:val="00690FD0"/>
    <w:rsid w:val="00692980"/>
    <w:rsid w:val="00692BFF"/>
    <w:rsid w:val="00692D3B"/>
    <w:rsid w:val="00694714"/>
    <w:rsid w:val="0069575D"/>
    <w:rsid w:val="00696941"/>
    <w:rsid w:val="00696B84"/>
    <w:rsid w:val="00696EA8"/>
    <w:rsid w:val="00697502"/>
    <w:rsid w:val="00697CC8"/>
    <w:rsid w:val="006A0709"/>
    <w:rsid w:val="006A081D"/>
    <w:rsid w:val="006A0918"/>
    <w:rsid w:val="006A1B2B"/>
    <w:rsid w:val="006A1B4A"/>
    <w:rsid w:val="006A4AB5"/>
    <w:rsid w:val="006A56E5"/>
    <w:rsid w:val="006A60CA"/>
    <w:rsid w:val="006A6126"/>
    <w:rsid w:val="006A7BE5"/>
    <w:rsid w:val="006B0536"/>
    <w:rsid w:val="006B0588"/>
    <w:rsid w:val="006B1D6E"/>
    <w:rsid w:val="006B2AF0"/>
    <w:rsid w:val="006B2BFA"/>
    <w:rsid w:val="006B2DAC"/>
    <w:rsid w:val="006B47DE"/>
    <w:rsid w:val="006B4F50"/>
    <w:rsid w:val="006B5240"/>
    <w:rsid w:val="006B524C"/>
    <w:rsid w:val="006B58CE"/>
    <w:rsid w:val="006B59AD"/>
    <w:rsid w:val="006B5D64"/>
    <w:rsid w:val="006B68AA"/>
    <w:rsid w:val="006B6DF4"/>
    <w:rsid w:val="006B7C41"/>
    <w:rsid w:val="006B7C73"/>
    <w:rsid w:val="006C0270"/>
    <w:rsid w:val="006C075C"/>
    <w:rsid w:val="006C17E8"/>
    <w:rsid w:val="006C18FE"/>
    <w:rsid w:val="006C2EEC"/>
    <w:rsid w:val="006C3724"/>
    <w:rsid w:val="006C3B65"/>
    <w:rsid w:val="006C429E"/>
    <w:rsid w:val="006C4ECD"/>
    <w:rsid w:val="006C4FCB"/>
    <w:rsid w:val="006C6094"/>
    <w:rsid w:val="006C632E"/>
    <w:rsid w:val="006C7584"/>
    <w:rsid w:val="006C7844"/>
    <w:rsid w:val="006C79DC"/>
    <w:rsid w:val="006D0008"/>
    <w:rsid w:val="006D17FE"/>
    <w:rsid w:val="006D1833"/>
    <w:rsid w:val="006D1FD4"/>
    <w:rsid w:val="006D2BFB"/>
    <w:rsid w:val="006D2BFC"/>
    <w:rsid w:val="006D5317"/>
    <w:rsid w:val="006D69BB"/>
    <w:rsid w:val="006E12CA"/>
    <w:rsid w:val="006E15F0"/>
    <w:rsid w:val="006E177C"/>
    <w:rsid w:val="006E27E7"/>
    <w:rsid w:val="006E3C8E"/>
    <w:rsid w:val="006E45C1"/>
    <w:rsid w:val="006E5ADC"/>
    <w:rsid w:val="006E6D95"/>
    <w:rsid w:val="006E749C"/>
    <w:rsid w:val="006E7541"/>
    <w:rsid w:val="006F201E"/>
    <w:rsid w:val="006F2177"/>
    <w:rsid w:val="006F21F2"/>
    <w:rsid w:val="006F2D92"/>
    <w:rsid w:val="006F4416"/>
    <w:rsid w:val="006F5D48"/>
    <w:rsid w:val="006F6D2F"/>
    <w:rsid w:val="006F7361"/>
    <w:rsid w:val="00700DA8"/>
    <w:rsid w:val="00701AFC"/>
    <w:rsid w:val="00701E74"/>
    <w:rsid w:val="00702541"/>
    <w:rsid w:val="00702B3D"/>
    <w:rsid w:val="0070318F"/>
    <w:rsid w:val="00703615"/>
    <w:rsid w:val="00704969"/>
    <w:rsid w:val="00705DCC"/>
    <w:rsid w:val="0070658B"/>
    <w:rsid w:val="00706A02"/>
    <w:rsid w:val="00706E56"/>
    <w:rsid w:val="0070729A"/>
    <w:rsid w:val="00707DD9"/>
    <w:rsid w:val="0071073D"/>
    <w:rsid w:val="00711028"/>
    <w:rsid w:val="00711261"/>
    <w:rsid w:val="00711BDD"/>
    <w:rsid w:val="00712BE1"/>
    <w:rsid w:val="00712F99"/>
    <w:rsid w:val="00716307"/>
    <w:rsid w:val="007164AD"/>
    <w:rsid w:val="00720FA6"/>
    <w:rsid w:val="00722976"/>
    <w:rsid w:val="00723681"/>
    <w:rsid w:val="00723A93"/>
    <w:rsid w:val="00724236"/>
    <w:rsid w:val="0072445C"/>
    <w:rsid w:val="00724530"/>
    <w:rsid w:val="0072580C"/>
    <w:rsid w:val="007279EA"/>
    <w:rsid w:val="00730266"/>
    <w:rsid w:val="007306BB"/>
    <w:rsid w:val="00731CFE"/>
    <w:rsid w:val="00731DA2"/>
    <w:rsid w:val="00732A7E"/>
    <w:rsid w:val="0073325B"/>
    <w:rsid w:val="00733AC5"/>
    <w:rsid w:val="007351CC"/>
    <w:rsid w:val="00735781"/>
    <w:rsid w:val="00735D05"/>
    <w:rsid w:val="00736946"/>
    <w:rsid w:val="00737488"/>
    <w:rsid w:val="00740044"/>
    <w:rsid w:val="007403D4"/>
    <w:rsid w:val="00740F24"/>
    <w:rsid w:val="00740F8A"/>
    <w:rsid w:val="00742D19"/>
    <w:rsid w:val="00743D52"/>
    <w:rsid w:val="00745A99"/>
    <w:rsid w:val="00745C3B"/>
    <w:rsid w:val="00745EE1"/>
    <w:rsid w:val="00747009"/>
    <w:rsid w:val="007477EA"/>
    <w:rsid w:val="0075088F"/>
    <w:rsid w:val="00752F6B"/>
    <w:rsid w:val="00753611"/>
    <w:rsid w:val="007546F9"/>
    <w:rsid w:val="00754B82"/>
    <w:rsid w:val="00754BBE"/>
    <w:rsid w:val="00754E99"/>
    <w:rsid w:val="00754F67"/>
    <w:rsid w:val="007554C4"/>
    <w:rsid w:val="00755A0F"/>
    <w:rsid w:val="00756AFC"/>
    <w:rsid w:val="00760385"/>
    <w:rsid w:val="00760941"/>
    <w:rsid w:val="0076148B"/>
    <w:rsid w:val="0076153B"/>
    <w:rsid w:val="007621F2"/>
    <w:rsid w:val="00762751"/>
    <w:rsid w:val="00763F37"/>
    <w:rsid w:val="0076440F"/>
    <w:rsid w:val="00764AE0"/>
    <w:rsid w:val="00765E19"/>
    <w:rsid w:val="00765F91"/>
    <w:rsid w:val="0076656C"/>
    <w:rsid w:val="007707F2"/>
    <w:rsid w:val="0077088E"/>
    <w:rsid w:val="00770CDF"/>
    <w:rsid w:val="00770D18"/>
    <w:rsid w:val="00771D0B"/>
    <w:rsid w:val="00771DDD"/>
    <w:rsid w:val="007720CC"/>
    <w:rsid w:val="007757D7"/>
    <w:rsid w:val="00775F42"/>
    <w:rsid w:val="0077783E"/>
    <w:rsid w:val="00777CEF"/>
    <w:rsid w:val="00780881"/>
    <w:rsid w:val="00782A4E"/>
    <w:rsid w:val="00782E8C"/>
    <w:rsid w:val="00786A73"/>
    <w:rsid w:val="00787180"/>
    <w:rsid w:val="00787683"/>
    <w:rsid w:val="00790578"/>
    <w:rsid w:val="007911EF"/>
    <w:rsid w:val="007914E9"/>
    <w:rsid w:val="0079169F"/>
    <w:rsid w:val="007920DB"/>
    <w:rsid w:val="00792222"/>
    <w:rsid w:val="007936B9"/>
    <w:rsid w:val="00793795"/>
    <w:rsid w:val="007939DF"/>
    <w:rsid w:val="00793E1B"/>
    <w:rsid w:val="0079416A"/>
    <w:rsid w:val="00795186"/>
    <w:rsid w:val="00795DC6"/>
    <w:rsid w:val="007A0BD2"/>
    <w:rsid w:val="007A1247"/>
    <w:rsid w:val="007A1443"/>
    <w:rsid w:val="007A1515"/>
    <w:rsid w:val="007A1AEE"/>
    <w:rsid w:val="007A1BB7"/>
    <w:rsid w:val="007A22E1"/>
    <w:rsid w:val="007A2DCF"/>
    <w:rsid w:val="007A52C1"/>
    <w:rsid w:val="007A7074"/>
    <w:rsid w:val="007A70C2"/>
    <w:rsid w:val="007A70CE"/>
    <w:rsid w:val="007A7272"/>
    <w:rsid w:val="007B05E3"/>
    <w:rsid w:val="007B0724"/>
    <w:rsid w:val="007B07A1"/>
    <w:rsid w:val="007B1F26"/>
    <w:rsid w:val="007B1F39"/>
    <w:rsid w:val="007B2922"/>
    <w:rsid w:val="007B3355"/>
    <w:rsid w:val="007B43C6"/>
    <w:rsid w:val="007B5490"/>
    <w:rsid w:val="007B5B12"/>
    <w:rsid w:val="007B67A0"/>
    <w:rsid w:val="007B6E89"/>
    <w:rsid w:val="007B763E"/>
    <w:rsid w:val="007B7B7C"/>
    <w:rsid w:val="007B7DBD"/>
    <w:rsid w:val="007C005C"/>
    <w:rsid w:val="007C06E8"/>
    <w:rsid w:val="007C0D87"/>
    <w:rsid w:val="007C0E3C"/>
    <w:rsid w:val="007C1ED3"/>
    <w:rsid w:val="007C21B9"/>
    <w:rsid w:val="007C242E"/>
    <w:rsid w:val="007C2D7B"/>
    <w:rsid w:val="007C39CE"/>
    <w:rsid w:val="007C3A7B"/>
    <w:rsid w:val="007C4620"/>
    <w:rsid w:val="007C48BD"/>
    <w:rsid w:val="007C48C1"/>
    <w:rsid w:val="007C5A53"/>
    <w:rsid w:val="007C5BD8"/>
    <w:rsid w:val="007C5F0D"/>
    <w:rsid w:val="007C6660"/>
    <w:rsid w:val="007C728B"/>
    <w:rsid w:val="007C77CA"/>
    <w:rsid w:val="007C7C8B"/>
    <w:rsid w:val="007C7CB1"/>
    <w:rsid w:val="007D064F"/>
    <w:rsid w:val="007D0EAD"/>
    <w:rsid w:val="007D199C"/>
    <w:rsid w:val="007D1C2D"/>
    <w:rsid w:val="007D22FB"/>
    <w:rsid w:val="007D2D81"/>
    <w:rsid w:val="007D382B"/>
    <w:rsid w:val="007D3E6F"/>
    <w:rsid w:val="007D5409"/>
    <w:rsid w:val="007D54E3"/>
    <w:rsid w:val="007D59AF"/>
    <w:rsid w:val="007D67C6"/>
    <w:rsid w:val="007E0990"/>
    <w:rsid w:val="007E1AF0"/>
    <w:rsid w:val="007E2796"/>
    <w:rsid w:val="007E4EBE"/>
    <w:rsid w:val="007E55C9"/>
    <w:rsid w:val="007E6DA2"/>
    <w:rsid w:val="007F03B4"/>
    <w:rsid w:val="007F0A7B"/>
    <w:rsid w:val="007F0C03"/>
    <w:rsid w:val="007F1C08"/>
    <w:rsid w:val="007F280B"/>
    <w:rsid w:val="007F29A9"/>
    <w:rsid w:val="007F29B6"/>
    <w:rsid w:val="007F5030"/>
    <w:rsid w:val="007F742A"/>
    <w:rsid w:val="0080080D"/>
    <w:rsid w:val="00800CED"/>
    <w:rsid w:val="00801037"/>
    <w:rsid w:val="00801104"/>
    <w:rsid w:val="00802AD3"/>
    <w:rsid w:val="008048C4"/>
    <w:rsid w:val="00805372"/>
    <w:rsid w:val="00806004"/>
    <w:rsid w:val="0080668C"/>
    <w:rsid w:val="00806ED5"/>
    <w:rsid w:val="00811203"/>
    <w:rsid w:val="008123D0"/>
    <w:rsid w:val="008128C8"/>
    <w:rsid w:val="00813552"/>
    <w:rsid w:val="008138FF"/>
    <w:rsid w:val="00813FD3"/>
    <w:rsid w:val="00814A7E"/>
    <w:rsid w:val="00815301"/>
    <w:rsid w:val="008154EF"/>
    <w:rsid w:val="0081657B"/>
    <w:rsid w:val="00816640"/>
    <w:rsid w:val="00816D32"/>
    <w:rsid w:val="00816E7F"/>
    <w:rsid w:val="00816EEE"/>
    <w:rsid w:val="008202E3"/>
    <w:rsid w:val="008216F1"/>
    <w:rsid w:val="00822467"/>
    <w:rsid w:val="00822A8B"/>
    <w:rsid w:val="00823BD9"/>
    <w:rsid w:val="008240CE"/>
    <w:rsid w:val="00824AD4"/>
    <w:rsid w:val="00825187"/>
    <w:rsid w:val="008255C3"/>
    <w:rsid w:val="00826917"/>
    <w:rsid w:val="00827563"/>
    <w:rsid w:val="00827837"/>
    <w:rsid w:val="00830FFC"/>
    <w:rsid w:val="008311D9"/>
    <w:rsid w:val="00832B96"/>
    <w:rsid w:val="00832CF6"/>
    <w:rsid w:val="008331EA"/>
    <w:rsid w:val="008335B4"/>
    <w:rsid w:val="008338A3"/>
    <w:rsid w:val="00834036"/>
    <w:rsid w:val="008343D9"/>
    <w:rsid w:val="00835159"/>
    <w:rsid w:val="008358B7"/>
    <w:rsid w:val="00835F1E"/>
    <w:rsid w:val="0083640B"/>
    <w:rsid w:val="00836643"/>
    <w:rsid w:val="00837772"/>
    <w:rsid w:val="008377C6"/>
    <w:rsid w:val="008378FC"/>
    <w:rsid w:val="00840ECA"/>
    <w:rsid w:val="008416C0"/>
    <w:rsid w:val="00841913"/>
    <w:rsid w:val="00841914"/>
    <w:rsid w:val="00842743"/>
    <w:rsid w:val="008439AE"/>
    <w:rsid w:val="00844323"/>
    <w:rsid w:val="0084482D"/>
    <w:rsid w:val="00844B37"/>
    <w:rsid w:val="0084609E"/>
    <w:rsid w:val="00846692"/>
    <w:rsid w:val="00846A6C"/>
    <w:rsid w:val="008476CE"/>
    <w:rsid w:val="00847E9B"/>
    <w:rsid w:val="00850F86"/>
    <w:rsid w:val="0085190B"/>
    <w:rsid w:val="00852E76"/>
    <w:rsid w:val="008531D7"/>
    <w:rsid w:val="00853A40"/>
    <w:rsid w:val="00855BD1"/>
    <w:rsid w:val="00855FC8"/>
    <w:rsid w:val="00856C5E"/>
    <w:rsid w:val="00856FBF"/>
    <w:rsid w:val="00857BEA"/>
    <w:rsid w:val="00860EB8"/>
    <w:rsid w:val="00861088"/>
    <w:rsid w:val="008624E8"/>
    <w:rsid w:val="00865229"/>
    <w:rsid w:val="00871EE7"/>
    <w:rsid w:val="00872148"/>
    <w:rsid w:val="0087409B"/>
    <w:rsid w:val="008740C3"/>
    <w:rsid w:val="00875655"/>
    <w:rsid w:val="008758A7"/>
    <w:rsid w:val="0087726F"/>
    <w:rsid w:val="00881192"/>
    <w:rsid w:val="008813E4"/>
    <w:rsid w:val="008826DD"/>
    <w:rsid w:val="008836E3"/>
    <w:rsid w:val="00883AFB"/>
    <w:rsid w:val="00883BEF"/>
    <w:rsid w:val="0088416E"/>
    <w:rsid w:val="00886CF1"/>
    <w:rsid w:val="0088760D"/>
    <w:rsid w:val="00887835"/>
    <w:rsid w:val="008879A5"/>
    <w:rsid w:val="0089006A"/>
    <w:rsid w:val="00890095"/>
    <w:rsid w:val="00890156"/>
    <w:rsid w:val="0089180E"/>
    <w:rsid w:val="00891C7B"/>
    <w:rsid w:val="008921EC"/>
    <w:rsid w:val="0089291A"/>
    <w:rsid w:val="00893684"/>
    <w:rsid w:val="0089390D"/>
    <w:rsid w:val="00894662"/>
    <w:rsid w:val="00894E7C"/>
    <w:rsid w:val="008959CC"/>
    <w:rsid w:val="00895C16"/>
    <w:rsid w:val="00896D17"/>
    <w:rsid w:val="00896D1C"/>
    <w:rsid w:val="008A0539"/>
    <w:rsid w:val="008A09EC"/>
    <w:rsid w:val="008A1084"/>
    <w:rsid w:val="008A2939"/>
    <w:rsid w:val="008A3318"/>
    <w:rsid w:val="008A38C1"/>
    <w:rsid w:val="008A4BD9"/>
    <w:rsid w:val="008A5E85"/>
    <w:rsid w:val="008A66D0"/>
    <w:rsid w:val="008A6825"/>
    <w:rsid w:val="008A687D"/>
    <w:rsid w:val="008B00D9"/>
    <w:rsid w:val="008B0A7F"/>
    <w:rsid w:val="008B0F17"/>
    <w:rsid w:val="008B123A"/>
    <w:rsid w:val="008B1DA4"/>
    <w:rsid w:val="008B23C8"/>
    <w:rsid w:val="008B4469"/>
    <w:rsid w:val="008B4A36"/>
    <w:rsid w:val="008B4E47"/>
    <w:rsid w:val="008C0768"/>
    <w:rsid w:val="008C26EC"/>
    <w:rsid w:val="008C388F"/>
    <w:rsid w:val="008C39BE"/>
    <w:rsid w:val="008C42C2"/>
    <w:rsid w:val="008C4C62"/>
    <w:rsid w:val="008C562B"/>
    <w:rsid w:val="008C5D11"/>
    <w:rsid w:val="008C686D"/>
    <w:rsid w:val="008C6EC3"/>
    <w:rsid w:val="008C70A7"/>
    <w:rsid w:val="008C7A83"/>
    <w:rsid w:val="008D1A64"/>
    <w:rsid w:val="008D1F0F"/>
    <w:rsid w:val="008D53F9"/>
    <w:rsid w:val="008D6563"/>
    <w:rsid w:val="008D6E7E"/>
    <w:rsid w:val="008D7249"/>
    <w:rsid w:val="008D7C79"/>
    <w:rsid w:val="008D7EF1"/>
    <w:rsid w:val="008E25B5"/>
    <w:rsid w:val="008E3EAA"/>
    <w:rsid w:val="008E49A1"/>
    <w:rsid w:val="008E51CC"/>
    <w:rsid w:val="008E5C58"/>
    <w:rsid w:val="008E5CEA"/>
    <w:rsid w:val="008E5D5D"/>
    <w:rsid w:val="008E68E3"/>
    <w:rsid w:val="008E6A1D"/>
    <w:rsid w:val="008E6FAC"/>
    <w:rsid w:val="008E70F1"/>
    <w:rsid w:val="008F0184"/>
    <w:rsid w:val="008F09FD"/>
    <w:rsid w:val="008F1805"/>
    <w:rsid w:val="008F245F"/>
    <w:rsid w:val="008F2475"/>
    <w:rsid w:val="008F2AD3"/>
    <w:rsid w:val="008F2B6D"/>
    <w:rsid w:val="008F3516"/>
    <w:rsid w:val="008F3C52"/>
    <w:rsid w:val="008F3E04"/>
    <w:rsid w:val="008F41F3"/>
    <w:rsid w:val="008F4905"/>
    <w:rsid w:val="008F5396"/>
    <w:rsid w:val="008F5F40"/>
    <w:rsid w:val="008F629E"/>
    <w:rsid w:val="008F6BE2"/>
    <w:rsid w:val="008F6E77"/>
    <w:rsid w:val="008F7002"/>
    <w:rsid w:val="0090192D"/>
    <w:rsid w:val="00901DF3"/>
    <w:rsid w:val="00901E33"/>
    <w:rsid w:val="0090287F"/>
    <w:rsid w:val="00902D20"/>
    <w:rsid w:val="009042A5"/>
    <w:rsid w:val="00904F55"/>
    <w:rsid w:val="00905D7F"/>
    <w:rsid w:val="00905F2B"/>
    <w:rsid w:val="00906FCF"/>
    <w:rsid w:val="00910DF2"/>
    <w:rsid w:val="00910FAB"/>
    <w:rsid w:val="0091152C"/>
    <w:rsid w:val="009122A7"/>
    <w:rsid w:val="00912539"/>
    <w:rsid w:val="00912750"/>
    <w:rsid w:val="00916096"/>
    <w:rsid w:val="00917D4A"/>
    <w:rsid w:val="00917D6C"/>
    <w:rsid w:val="00922B2A"/>
    <w:rsid w:val="00923888"/>
    <w:rsid w:val="00924ADD"/>
    <w:rsid w:val="00925D76"/>
    <w:rsid w:val="00925D88"/>
    <w:rsid w:val="00926437"/>
    <w:rsid w:val="0092679F"/>
    <w:rsid w:val="009276C4"/>
    <w:rsid w:val="00927DF7"/>
    <w:rsid w:val="00927F6E"/>
    <w:rsid w:val="00930000"/>
    <w:rsid w:val="00930582"/>
    <w:rsid w:val="00930FAE"/>
    <w:rsid w:val="00931302"/>
    <w:rsid w:val="009314A8"/>
    <w:rsid w:val="00931627"/>
    <w:rsid w:val="009317F6"/>
    <w:rsid w:val="009328F8"/>
    <w:rsid w:val="00932C6A"/>
    <w:rsid w:val="00933381"/>
    <w:rsid w:val="00934A2C"/>
    <w:rsid w:val="00934EE5"/>
    <w:rsid w:val="0094136F"/>
    <w:rsid w:val="00943109"/>
    <w:rsid w:val="00943119"/>
    <w:rsid w:val="00943F67"/>
    <w:rsid w:val="0094466B"/>
    <w:rsid w:val="00944C3B"/>
    <w:rsid w:val="00944FD6"/>
    <w:rsid w:val="009464B3"/>
    <w:rsid w:val="00946AB4"/>
    <w:rsid w:val="0094749F"/>
    <w:rsid w:val="009475C7"/>
    <w:rsid w:val="00947B94"/>
    <w:rsid w:val="009510F0"/>
    <w:rsid w:val="00951AAB"/>
    <w:rsid w:val="00952E7A"/>
    <w:rsid w:val="0095391C"/>
    <w:rsid w:val="00955245"/>
    <w:rsid w:val="00955792"/>
    <w:rsid w:val="00955B60"/>
    <w:rsid w:val="009565DD"/>
    <w:rsid w:val="00956860"/>
    <w:rsid w:val="009573DA"/>
    <w:rsid w:val="00957C0C"/>
    <w:rsid w:val="0096003D"/>
    <w:rsid w:val="0096086E"/>
    <w:rsid w:val="009612DF"/>
    <w:rsid w:val="00961F8C"/>
    <w:rsid w:val="0096236F"/>
    <w:rsid w:val="00963CF5"/>
    <w:rsid w:val="0096463D"/>
    <w:rsid w:val="00964A2D"/>
    <w:rsid w:val="0096520C"/>
    <w:rsid w:val="009653BF"/>
    <w:rsid w:val="0096555F"/>
    <w:rsid w:val="0096565A"/>
    <w:rsid w:val="00966D7B"/>
    <w:rsid w:val="009678CE"/>
    <w:rsid w:val="00970182"/>
    <w:rsid w:val="00970582"/>
    <w:rsid w:val="009713A4"/>
    <w:rsid w:val="00971DCB"/>
    <w:rsid w:val="0097293A"/>
    <w:rsid w:val="00974278"/>
    <w:rsid w:val="00975726"/>
    <w:rsid w:val="00976C21"/>
    <w:rsid w:val="00977375"/>
    <w:rsid w:val="00977F99"/>
    <w:rsid w:val="009803A9"/>
    <w:rsid w:val="00980548"/>
    <w:rsid w:val="00980DB4"/>
    <w:rsid w:val="009811A9"/>
    <w:rsid w:val="0098183D"/>
    <w:rsid w:val="00981B14"/>
    <w:rsid w:val="0098230D"/>
    <w:rsid w:val="0098269C"/>
    <w:rsid w:val="009843EB"/>
    <w:rsid w:val="00984567"/>
    <w:rsid w:val="00985E53"/>
    <w:rsid w:val="009874A8"/>
    <w:rsid w:val="009876CE"/>
    <w:rsid w:val="00990386"/>
    <w:rsid w:val="009906A7"/>
    <w:rsid w:val="00990AD1"/>
    <w:rsid w:val="00990DFE"/>
    <w:rsid w:val="009915EE"/>
    <w:rsid w:val="00992DC0"/>
    <w:rsid w:val="00992DD4"/>
    <w:rsid w:val="009935D0"/>
    <w:rsid w:val="009939B0"/>
    <w:rsid w:val="00994139"/>
    <w:rsid w:val="009946A4"/>
    <w:rsid w:val="00995441"/>
    <w:rsid w:val="00996465"/>
    <w:rsid w:val="00996D8B"/>
    <w:rsid w:val="00997323"/>
    <w:rsid w:val="0099734A"/>
    <w:rsid w:val="00997487"/>
    <w:rsid w:val="0099799F"/>
    <w:rsid w:val="009979C1"/>
    <w:rsid w:val="009A015F"/>
    <w:rsid w:val="009A0A74"/>
    <w:rsid w:val="009A1E3A"/>
    <w:rsid w:val="009A330A"/>
    <w:rsid w:val="009A3FA6"/>
    <w:rsid w:val="009A42CB"/>
    <w:rsid w:val="009A44FA"/>
    <w:rsid w:val="009A4B5C"/>
    <w:rsid w:val="009A4F0D"/>
    <w:rsid w:val="009A6A11"/>
    <w:rsid w:val="009A6A60"/>
    <w:rsid w:val="009A6E15"/>
    <w:rsid w:val="009B121E"/>
    <w:rsid w:val="009B1580"/>
    <w:rsid w:val="009B18B6"/>
    <w:rsid w:val="009B1DE2"/>
    <w:rsid w:val="009B2576"/>
    <w:rsid w:val="009B31E0"/>
    <w:rsid w:val="009B32B9"/>
    <w:rsid w:val="009B45B9"/>
    <w:rsid w:val="009B4665"/>
    <w:rsid w:val="009B4E3B"/>
    <w:rsid w:val="009B5971"/>
    <w:rsid w:val="009B64E1"/>
    <w:rsid w:val="009B77B8"/>
    <w:rsid w:val="009C0299"/>
    <w:rsid w:val="009C1923"/>
    <w:rsid w:val="009C2232"/>
    <w:rsid w:val="009C3A43"/>
    <w:rsid w:val="009C453A"/>
    <w:rsid w:val="009C4CE8"/>
    <w:rsid w:val="009C6B6E"/>
    <w:rsid w:val="009C7450"/>
    <w:rsid w:val="009D0302"/>
    <w:rsid w:val="009D0A41"/>
    <w:rsid w:val="009D0C8E"/>
    <w:rsid w:val="009D0E20"/>
    <w:rsid w:val="009D2129"/>
    <w:rsid w:val="009D2F06"/>
    <w:rsid w:val="009D2F2F"/>
    <w:rsid w:val="009D38B2"/>
    <w:rsid w:val="009D3B16"/>
    <w:rsid w:val="009D407D"/>
    <w:rsid w:val="009D4091"/>
    <w:rsid w:val="009D431B"/>
    <w:rsid w:val="009D6A58"/>
    <w:rsid w:val="009E0214"/>
    <w:rsid w:val="009E02BC"/>
    <w:rsid w:val="009E06F9"/>
    <w:rsid w:val="009E117C"/>
    <w:rsid w:val="009E1274"/>
    <w:rsid w:val="009E1E4A"/>
    <w:rsid w:val="009E21B9"/>
    <w:rsid w:val="009E22F5"/>
    <w:rsid w:val="009E26DC"/>
    <w:rsid w:val="009E2C2A"/>
    <w:rsid w:val="009E34B7"/>
    <w:rsid w:val="009E5084"/>
    <w:rsid w:val="009E69EE"/>
    <w:rsid w:val="009E6DCA"/>
    <w:rsid w:val="009E6FCA"/>
    <w:rsid w:val="009E701E"/>
    <w:rsid w:val="009E70E9"/>
    <w:rsid w:val="009E71E4"/>
    <w:rsid w:val="009F00ED"/>
    <w:rsid w:val="009F23E5"/>
    <w:rsid w:val="009F243F"/>
    <w:rsid w:val="009F2BAF"/>
    <w:rsid w:val="009F2E18"/>
    <w:rsid w:val="009F4360"/>
    <w:rsid w:val="009F43A4"/>
    <w:rsid w:val="009F7B71"/>
    <w:rsid w:val="00A01723"/>
    <w:rsid w:val="00A01F58"/>
    <w:rsid w:val="00A0239D"/>
    <w:rsid w:val="00A025A0"/>
    <w:rsid w:val="00A02931"/>
    <w:rsid w:val="00A0528F"/>
    <w:rsid w:val="00A05DE7"/>
    <w:rsid w:val="00A064A0"/>
    <w:rsid w:val="00A0695A"/>
    <w:rsid w:val="00A06F73"/>
    <w:rsid w:val="00A07EEE"/>
    <w:rsid w:val="00A10714"/>
    <w:rsid w:val="00A116A1"/>
    <w:rsid w:val="00A1268B"/>
    <w:rsid w:val="00A12D91"/>
    <w:rsid w:val="00A13343"/>
    <w:rsid w:val="00A136B5"/>
    <w:rsid w:val="00A13BA3"/>
    <w:rsid w:val="00A140F7"/>
    <w:rsid w:val="00A14539"/>
    <w:rsid w:val="00A14967"/>
    <w:rsid w:val="00A14F48"/>
    <w:rsid w:val="00A16DC9"/>
    <w:rsid w:val="00A16FD1"/>
    <w:rsid w:val="00A17AC5"/>
    <w:rsid w:val="00A20145"/>
    <w:rsid w:val="00A235E5"/>
    <w:rsid w:val="00A23A11"/>
    <w:rsid w:val="00A25AA8"/>
    <w:rsid w:val="00A25CE4"/>
    <w:rsid w:val="00A26159"/>
    <w:rsid w:val="00A30DD3"/>
    <w:rsid w:val="00A30E8C"/>
    <w:rsid w:val="00A313CC"/>
    <w:rsid w:val="00A3178A"/>
    <w:rsid w:val="00A32C9F"/>
    <w:rsid w:val="00A33B41"/>
    <w:rsid w:val="00A35587"/>
    <w:rsid w:val="00A36001"/>
    <w:rsid w:val="00A362D2"/>
    <w:rsid w:val="00A36379"/>
    <w:rsid w:val="00A36BDC"/>
    <w:rsid w:val="00A37B96"/>
    <w:rsid w:val="00A37E00"/>
    <w:rsid w:val="00A40AAA"/>
    <w:rsid w:val="00A40EC1"/>
    <w:rsid w:val="00A41F46"/>
    <w:rsid w:val="00A42B27"/>
    <w:rsid w:val="00A4313E"/>
    <w:rsid w:val="00A44CBA"/>
    <w:rsid w:val="00A45757"/>
    <w:rsid w:val="00A45C0E"/>
    <w:rsid w:val="00A45E66"/>
    <w:rsid w:val="00A46FE3"/>
    <w:rsid w:val="00A47791"/>
    <w:rsid w:val="00A50475"/>
    <w:rsid w:val="00A534CD"/>
    <w:rsid w:val="00A5519D"/>
    <w:rsid w:val="00A55DA4"/>
    <w:rsid w:val="00A567C2"/>
    <w:rsid w:val="00A56B40"/>
    <w:rsid w:val="00A56B80"/>
    <w:rsid w:val="00A56FE8"/>
    <w:rsid w:val="00A609ED"/>
    <w:rsid w:val="00A60D90"/>
    <w:rsid w:val="00A60DFB"/>
    <w:rsid w:val="00A6170C"/>
    <w:rsid w:val="00A62D7A"/>
    <w:rsid w:val="00A63ABE"/>
    <w:rsid w:val="00A63F63"/>
    <w:rsid w:val="00A6428B"/>
    <w:rsid w:val="00A642F9"/>
    <w:rsid w:val="00A6444C"/>
    <w:rsid w:val="00A65F4A"/>
    <w:rsid w:val="00A6633C"/>
    <w:rsid w:val="00A66D3B"/>
    <w:rsid w:val="00A6705B"/>
    <w:rsid w:val="00A67073"/>
    <w:rsid w:val="00A6735E"/>
    <w:rsid w:val="00A6743F"/>
    <w:rsid w:val="00A70519"/>
    <w:rsid w:val="00A7076B"/>
    <w:rsid w:val="00A709EE"/>
    <w:rsid w:val="00A70BE6"/>
    <w:rsid w:val="00A70BF0"/>
    <w:rsid w:val="00A72D36"/>
    <w:rsid w:val="00A739D1"/>
    <w:rsid w:val="00A74039"/>
    <w:rsid w:val="00A7454B"/>
    <w:rsid w:val="00A74F88"/>
    <w:rsid w:val="00A75582"/>
    <w:rsid w:val="00A775A5"/>
    <w:rsid w:val="00A802C6"/>
    <w:rsid w:val="00A805F7"/>
    <w:rsid w:val="00A80876"/>
    <w:rsid w:val="00A80CA0"/>
    <w:rsid w:val="00A81BA5"/>
    <w:rsid w:val="00A8217D"/>
    <w:rsid w:val="00A82386"/>
    <w:rsid w:val="00A8307E"/>
    <w:rsid w:val="00A83E4E"/>
    <w:rsid w:val="00A84019"/>
    <w:rsid w:val="00A8404C"/>
    <w:rsid w:val="00A8528B"/>
    <w:rsid w:val="00A86418"/>
    <w:rsid w:val="00A87F87"/>
    <w:rsid w:val="00A90420"/>
    <w:rsid w:val="00A90448"/>
    <w:rsid w:val="00A92180"/>
    <w:rsid w:val="00A927F3"/>
    <w:rsid w:val="00A9419F"/>
    <w:rsid w:val="00A96FEE"/>
    <w:rsid w:val="00A97F1A"/>
    <w:rsid w:val="00AA038E"/>
    <w:rsid w:val="00AA192A"/>
    <w:rsid w:val="00AA195D"/>
    <w:rsid w:val="00AA196E"/>
    <w:rsid w:val="00AA1B78"/>
    <w:rsid w:val="00AA28A3"/>
    <w:rsid w:val="00AA35B2"/>
    <w:rsid w:val="00AA35DB"/>
    <w:rsid w:val="00AA4AA4"/>
    <w:rsid w:val="00AA4E76"/>
    <w:rsid w:val="00AA51E7"/>
    <w:rsid w:val="00AA5854"/>
    <w:rsid w:val="00AA5BE0"/>
    <w:rsid w:val="00AA6B60"/>
    <w:rsid w:val="00AA6CCA"/>
    <w:rsid w:val="00AB0B48"/>
    <w:rsid w:val="00AB0CBB"/>
    <w:rsid w:val="00AB0E0C"/>
    <w:rsid w:val="00AB2083"/>
    <w:rsid w:val="00AB344B"/>
    <w:rsid w:val="00AB3B4E"/>
    <w:rsid w:val="00AB3F85"/>
    <w:rsid w:val="00AB4FFE"/>
    <w:rsid w:val="00AB5D23"/>
    <w:rsid w:val="00AB64ED"/>
    <w:rsid w:val="00AB65CC"/>
    <w:rsid w:val="00AB7799"/>
    <w:rsid w:val="00AC071C"/>
    <w:rsid w:val="00AC1AAF"/>
    <w:rsid w:val="00AC1B67"/>
    <w:rsid w:val="00AC2044"/>
    <w:rsid w:val="00AC2344"/>
    <w:rsid w:val="00AC287B"/>
    <w:rsid w:val="00AC380A"/>
    <w:rsid w:val="00AC39C9"/>
    <w:rsid w:val="00AC5AED"/>
    <w:rsid w:val="00AC5B92"/>
    <w:rsid w:val="00AC5C87"/>
    <w:rsid w:val="00AC68B1"/>
    <w:rsid w:val="00AC691E"/>
    <w:rsid w:val="00AC7406"/>
    <w:rsid w:val="00AC7508"/>
    <w:rsid w:val="00AC7E37"/>
    <w:rsid w:val="00AD0DBC"/>
    <w:rsid w:val="00AD120A"/>
    <w:rsid w:val="00AD1644"/>
    <w:rsid w:val="00AD1787"/>
    <w:rsid w:val="00AD1982"/>
    <w:rsid w:val="00AD1C5A"/>
    <w:rsid w:val="00AD2041"/>
    <w:rsid w:val="00AD20EB"/>
    <w:rsid w:val="00AD2144"/>
    <w:rsid w:val="00AD3779"/>
    <w:rsid w:val="00AD3E93"/>
    <w:rsid w:val="00AD4692"/>
    <w:rsid w:val="00AD55C1"/>
    <w:rsid w:val="00AD5875"/>
    <w:rsid w:val="00AD613F"/>
    <w:rsid w:val="00AD75F4"/>
    <w:rsid w:val="00AE2D3E"/>
    <w:rsid w:val="00AE3CCF"/>
    <w:rsid w:val="00AE3E15"/>
    <w:rsid w:val="00AE4521"/>
    <w:rsid w:val="00AE65A0"/>
    <w:rsid w:val="00AE6BE5"/>
    <w:rsid w:val="00AF3098"/>
    <w:rsid w:val="00AF351E"/>
    <w:rsid w:val="00AF3B1A"/>
    <w:rsid w:val="00AF66D8"/>
    <w:rsid w:val="00AF760E"/>
    <w:rsid w:val="00AF769D"/>
    <w:rsid w:val="00B00591"/>
    <w:rsid w:val="00B006C6"/>
    <w:rsid w:val="00B016D0"/>
    <w:rsid w:val="00B01B83"/>
    <w:rsid w:val="00B038D6"/>
    <w:rsid w:val="00B04085"/>
    <w:rsid w:val="00B06331"/>
    <w:rsid w:val="00B06879"/>
    <w:rsid w:val="00B10229"/>
    <w:rsid w:val="00B10462"/>
    <w:rsid w:val="00B115A2"/>
    <w:rsid w:val="00B11B4E"/>
    <w:rsid w:val="00B1332D"/>
    <w:rsid w:val="00B13D18"/>
    <w:rsid w:val="00B14697"/>
    <w:rsid w:val="00B14E3D"/>
    <w:rsid w:val="00B154C9"/>
    <w:rsid w:val="00B155DC"/>
    <w:rsid w:val="00B16E3B"/>
    <w:rsid w:val="00B16E7E"/>
    <w:rsid w:val="00B17E3A"/>
    <w:rsid w:val="00B200B4"/>
    <w:rsid w:val="00B230C2"/>
    <w:rsid w:val="00B23874"/>
    <w:rsid w:val="00B2477A"/>
    <w:rsid w:val="00B257CC"/>
    <w:rsid w:val="00B25B25"/>
    <w:rsid w:val="00B262AF"/>
    <w:rsid w:val="00B26468"/>
    <w:rsid w:val="00B265A8"/>
    <w:rsid w:val="00B2743D"/>
    <w:rsid w:val="00B27DF3"/>
    <w:rsid w:val="00B27E06"/>
    <w:rsid w:val="00B27E49"/>
    <w:rsid w:val="00B304D3"/>
    <w:rsid w:val="00B30772"/>
    <w:rsid w:val="00B30D01"/>
    <w:rsid w:val="00B356DF"/>
    <w:rsid w:val="00B35B5A"/>
    <w:rsid w:val="00B36253"/>
    <w:rsid w:val="00B36B37"/>
    <w:rsid w:val="00B40F09"/>
    <w:rsid w:val="00B413EA"/>
    <w:rsid w:val="00B41F2E"/>
    <w:rsid w:val="00B42170"/>
    <w:rsid w:val="00B443FB"/>
    <w:rsid w:val="00B44F06"/>
    <w:rsid w:val="00B450F0"/>
    <w:rsid w:val="00B45969"/>
    <w:rsid w:val="00B46D25"/>
    <w:rsid w:val="00B47ED3"/>
    <w:rsid w:val="00B5042D"/>
    <w:rsid w:val="00B5087E"/>
    <w:rsid w:val="00B50DC2"/>
    <w:rsid w:val="00B514FF"/>
    <w:rsid w:val="00B52480"/>
    <w:rsid w:val="00B52685"/>
    <w:rsid w:val="00B534D1"/>
    <w:rsid w:val="00B5377E"/>
    <w:rsid w:val="00B542B6"/>
    <w:rsid w:val="00B54E74"/>
    <w:rsid w:val="00B54FB4"/>
    <w:rsid w:val="00B55A62"/>
    <w:rsid w:val="00B56161"/>
    <w:rsid w:val="00B5641D"/>
    <w:rsid w:val="00B56F43"/>
    <w:rsid w:val="00B56FCB"/>
    <w:rsid w:val="00B57B0F"/>
    <w:rsid w:val="00B57E8B"/>
    <w:rsid w:val="00B60596"/>
    <w:rsid w:val="00B6141F"/>
    <w:rsid w:val="00B61D43"/>
    <w:rsid w:val="00B633A0"/>
    <w:rsid w:val="00B63C44"/>
    <w:rsid w:val="00B63F18"/>
    <w:rsid w:val="00B640B6"/>
    <w:rsid w:val="00B6532D"/>
    <w:rsid w:val="00B66AAD"/>
    <w:rsid w:val="00B67C99"/>
    <w:rsid w:val="00B701CF"/>
    <w:rsid w:val="00B70493"/>
    <w:rsid w:val="00B715EB"/>
    <w:rsid w:val="00B72F0E"/>
    <w:rsid w:val="00B73376"/>
    <w:rsid w:val="00B739FE"/>
    <w:rsid w:val="00B74049"/>
    <w:rsid w:val="00B74367"/>
    <w:rsid w:val="00B751E5"/>
    <w:rsid w:val="00B758FA"/>
    <w:rsid w:val="00B75FDB"/>
    <w:rsid w:val="00B7629F"/>
    <w:rsid w:val="00B77063"/>
    <w:rsid w:val="00B77C1D"/>
    <w:rsid w:val="00B77EC4"/>
    <w:rsid w:val="00B809BE"/>
    <w:rsid w:val="00B81473"/>
    <w:rsid w:val="00B82342"/>
    <w:rsid w:val="00B83209"/>
    <w:rsid w:val="00B840B2"/>
    <w:rsid w:val="00B84941"/>
    <w:rsid w:val="00B85233"/>
    <w:rsid w:val="00B85C20"/>
    <w:rsid w:val="00B867A2"/>
    <w:rsid w:val="00B8686B"/>
    <w:rsid w:val="00B87473"/>
    <w:rsid w:val="00B90FBE"/>
    <w:rsid w:val="00B92CEE"/>
    <w:rsid w:val="00B93563"/>
    <w:rsid w:val="00B94233"/>
    <w:rsid w:val="00B945D8"/>
    <w:rsid w:val="00B950A2"/>
    <w:rsid w:val="00B9553D"/>
    <w:rsid w:val="00B955B0"/>
    <w:rsid w:val="00B96A08"/>
    <w:rsid w:val="00B9736D"/>
    <w:rsid w:val="00BA0671"/>
    <w:rsid w:val="00BA0D5D"/>
    <w:rsid w:val="00BA0D86"/>
    <w:rsid w:val="00BA1B8E"/>
    <w:rsid w:val="00BA20CF"/>
    <w:rsid w:val="00BA2715"/>
    <w:rsid w:val="00BA547E"/>
    <w:rsid w:val="00BA56C8"/>
    <w:rsid w:val="00BA632B"/>
    <w:rsid w:val="00BA66AC"/>
    <w:rsid w:val="00BB06D0"/>
    <w:rsid w:val="00BB085E"/>
    <w:rsid w:val="00BB0D19"/>
    <w:rsid w:val="00BB12C6"/>
    <w:rsid w:val="00BB2FB0"/>
    <w:rsid w:val="00BB3D2C"/>
    <w:rsid w:val="00BB46C9"/>
    <w:rsid w:val="00BB4B11"/>
    <w:rsid w:val="00BB4B71"/>
    <w:rsid w:val="00BB60CF"/>
    <w:rsid w:val="00BB61EF"/>
    <w:rsid w:val="00BB6D85"/>
    <w:rsid w:val="00BB6E77"/>
    <w:rsid w:val="00BB76F9"/>
    <w:rsid w:val="00BC01D7"/>
    <w:rsid w:val="00BC07B0"/>
    <w:rsid w:val="00BC1211"/>
    <w:rsid w:val="00BC14A3"/>
    <w:rsid w:val="00BC1F0A"/>
    <w:rsid w:val="00BC2541"/>
    <w:rsid w:val="00BC29CF"/>
    <w:rsid w:val="00BC2E50"/>
    <w:rsid w:val="00BC3BA2"/>
    <w:rsid w:val="00BC41CF"/>
    <w:rsid w:val="00BC44B5"/>
    <w:rsid w:val="00BC58A5"/>
    <w:rsid w:val="00BC5CAC"/>
    <w:rsid w:val="00BC6497"/>
    <w:rsid w:val="00BC711A"/>
    <w:rsid w:val="00BC77C2"/>
    <w:rsid w:val="00BD03E9"/>
    <w:rsid w:val="00BD19F6"/>
    <w:rsid w:val="00BD1CC7"/>
    <w:rsid w:val="00BD3D92"/>
    <w:rsid w:val="00BD53F3"/>
    <w:rsid w:val="00BD6703"/>
    <w:rsid w:val="00BD67BF"/>
    <w:rsid w:val="00BD7A8E"/>
    <w:rsid w:val="00BE0326"/>
    <w:rsid w:val="00BE0361"/>
    <w:rsid w:val="00BE036E"/>
    <w:rsid w:val="00BE0590"/>
    <w:rsid w:val="00BE15DE"/>
    <w:rsid w:val="00BE23F0"/>
    <w:rsid w:val="00BE36FE"/>
    <w:rsid w:val="00BE38A5"/>
    <w:rsid w:val="00BE393D"/>
    <w:rsid w:val="00BE4896"/>
    <w:rsid w:val="00BE6AD6"/>
    <w:rsid w:val="00BE7F3F"/>
    <w:rsid w:val="00BF04B2"/>
    <w:rsid w:val="00BF1575"/>
    <w:rsid w:val="00BF2382"/>
    <w:rsid w:val="00BF2FA5"/>
    <w:rsid w:val="00BF2FEA"/>
    <w:rsid w:val="00BF3F3A"/>
    <w:rsid w:val="00BF434F"/>
    <w:rsid w:val="00BF71AF"/>
    <w:rsid w:val="00BF7A2B"/>
    <w:rsid w:val="00C01316"/>
    <w:rsid w:val="00C01691"/>
    <w:rsid w:val="00C01F3B"/>
    <w:rsid w:val="00C035B0"/>
    <w:rsid w:val="00C0400C"/>
    <w:rsid w:val="00C04A42"/>
    <w:rsid w:val="00C04C80"/>
    <w:rsid w:val="00C04CF0"/>
    <w:rsid w:val="00C05838"/>
    <w:rsid w:val="00C0657A"/>
    <w:rsid w:val="00C0681A"/>
    <w:rsid w:val="00C06CCC"/>
    <w:rsid w:val="00C07F26"/>
    <w:rsid w:val="00C10C1A"/>
    <w:rsid w:val="00C10CD6"/>
    <w:rsid w:val="00C1130D"/>
    <w:rsid w:val="00C12531"/>
    <w:rsid w:val="00C1281F"/>
    <w:rsid w:val="00C13B68"/>
    <w:rsid w:val="00C13F0B"/>
    <w:rsid w:val="00C14BE7"/>
    <w:rsid w:val="00C153FD"/>
    <w:rsid w:val="00C15DF8"/>
    <w:rsid w:val="00C166B5"/>
    <w:rsid w:val="00C1708D"/>
    <w:rsid w:val="00C21293"/>
    <w:rsid w:val="00C231C7"/>
    <w:rsid w:val="00C24754"/>
    <w:rsid w:val="00C24758"/>
    <w:rsid w:val="00C25B37"/>
    <w:rsid w:val="00C25FEF"/>
    <w:rsid w:val="00C26C72"/>
    <w:rsid w:val="00C3048B"/>
    <w:rsid w:val="00C32059"/>
    <w:rsid w:val="00C37A97"/>
    <w:rsid w:val="00C37C59"/>
    <w:rsid w:val="00C37D81"/>
    <w:rsid w:val="00C41932"/>
    <w:rsid w:val="00C41C9B"/>
    <w:rsid w:val="00C41E39"/>
    <w:rsid w:val="00C42174"/>
    <w:rsid w:val="00C42D38"/>
    <w:rsid w:val="00C42F2F"/>
    <w:rsid w:val="00C43E52"/>
    <w:rsid w:val="00C45BC3"/>
    <w:rsid w:val="00C45CBC"/>
    <w:rsid w:val="00C47D7B"/>
    <w:rsid w:val="00C5035E"/>
    <w:rsid w:val="00C52B23"/>
    <w:rsid w:val="00C52EC4"/>
    <w:rsid w:val="00C534A8"/>
    <w:rsid w:val="00C53837"/>
    <w:rsid w:val="00C55AB3"/>
    <w:rsid w:val="00C56E30"/>
    <w:rsid w:val="00C575BC"/>
    <w:rsid w:val="00C576F7"/>
    <w:rsid w:val="00C57716"/>
    <w:rsid w:val="00C60786"/>
    <w:rsid w:val="00C60B26"/>
    <w:rsid w:val="00C60BC5"/>
    <w:rsid w:val="00C6188C"/>
    <w:rsid w:val="00C66863"/>
    <w:rsid w:val="00C700F5"/>
    <w:rsid w:val="00C706D2"/>
    <w:rsid w:val="00C70FCD"/>
    <w:rsid w:val="00C71211"/>
    <w:rsid w:val="00C71E41"/>
    <w:rsid w:val="00C7352B"/>
    <w:rsid w:val="00C743C7"/>
    <w:rsid w:val="00C74F98"/>
    <w:rsid w:val="00C758D7"/>
    <w:rsid w:val="00C75E6C"/>
    <w:rsid w:val="00C7762B"/>
    <w:rsid w:val="00C77A52"/>
    <w:rsid w:val="00C804F5"/>
    <w:rsid w:val="00C80766"/>
    <w:rsid w:val="00C81B27"/>
    <w:rsid w:val="00C81E3A"/>
    <w:rsid w:val="00C825F4"/>
    <w:rsid w:val="00C82D9B"/>
    <w:rsid w:val="00C83045"/>
    <w:rsid w:val="00C83872"/>
    <w:rsid w:val="00C83BF7"/>
    <w:rsid w:val="00C842DF"/>
    <w:rsid w:val="00C8519C"/>
    <w:rsid w:val="00C85F79"/>
    <w:rsid w:val="00C86051"/>
    <w:rsid w:val="00C8630F"/>
    <w:rsid w:val="00C8639A"/>
    <w:rsid w:val="00C90EE3"/>
    <w:rsid w:val="00C9255D"/>
    <w:rsid w:val="00C93045"/>
    <w:rsid w:val="00C934F8"/>
    <w:rsid w:val="00C94B93"/>
    <w:rsid w:val="00C94CD7"/>
    <w:rsid w:val="00C958CB"/>
    <w:rsid w:val="00C95B60"/>
    <w:rsid w:val="00C95D94"/>
    <w:rsid w:val="00C963A9"/>
    <w:rsid w:val="00C97128"/>
    <w:rsid w:val="00C97E40"/>
    <w:rsid w:val="00CA1008"/>
    <w:rsid w:val="00CA1034"/>
    <w:rsid w:val="00CA2BBE"/>
    <w:rsid w:val="00CA2C92"/>
    <w:rsid w:val="00CA30EE"/>
    <w:rsid w:val="00CA377B"/>
    <w:rsid w:val="00CA3AE1"/>
    <w:rsid w:val="00CA3CFC"/>
    <w:rsid w:val="00CA454A"/>
    <w:rsid w:val="00CA4ACE"/>
    <w:rsid w:val="00CA4B5C"/>
    <w:rsid w:val="00CA5F0E"/>
    <w:rsid w:val="00CA5FA2"/>
    <w:rsid w:val="00CA626B"/>
    <w:rsid w:val="00CA62A1"/>
    <w:rsid w:val="00CA6543"/>
    <w:rsid w:val="00CA7C2F"/>
    <w:rsid w:val="00CB0506"/>
    <w:rsid w:val="00CB2800"/>
    <w:rsid w:val="00CB2A24"/>
    <w:rsid w:val="00CB39A5"/>
    <w:rsid w:val="00CB3C98"/>
    <w:rsid w:val="00CB579F"/>
    <w:rsid w:val="00CB7864"/>
    <w:rsid w:val="00CC00BE"/>
    <w:rsid w:val="00CC0853"/>
    <w:rsid w:val="00CC0893"/>
    <w:rsid w:val="00CC0C05"/>
    <w:rsid w:val="00CC166A"/>
    <w:rsid w:val="00CC1E84"/>
    <w:rsid w:val="00CC2509"/>
    <w:rsid w:val="00CC2D15"/>
    <w:rsid w:val="00CC42FD"/>
    <w:rsid w:val="00CC4DDE"/>
    <w:rsid w:val="00CC663A"/>
    <w:rsid w:val="00CC6A29"/>
    <w:rsid w:val="00CC78B9"/>
    <w:rsid w:val="00CC7E8D"/>
    <w:rsid w:val="00CD080A"/>
    <w:rsid w:val="00CD0CEC"/>
    <w:rsid w:val="00CD18B0"/>
    <w:rsid w:val="00CD2594"/>
    <w:rsid w:val="00CD396F"/>
    <w:rsid w:val="00CD3EA4"/>
    <w:rsid w:val="00CD5427"/>
    <w:rsid w:val="00CD5C6E"/>
    <w:rsid w:val="00CD62E8"/>
    <w:rsid w:val="00CD72D2"/>
    <w:rsid w:val="00CE0321"/>
    <w:rsid w:val="00CE049A"/>
    <w:rsid w:val="00CE144F"/>
    <w:rsid w:val="00CE24D7"/>
    <w:rsid w:val="00CE261F"/>
    <w:rsid w:val="00CE26AE"/>
    <w:rsid w:val="00CE3AED"/>
    <w:rsid w:val="00CE4332"/>
    <w:rsid w:val="00CE44D6"/>
    <w:rsid w:val="00CE5382"/>
    <w:rsid w:val="00CE6DDD"/>
    <w:rsid w:val="00CE7473"/>
    <w:rsid w:val="00CF000C"/>
    <w:rsid w:val="00CF0522"/>
    <w:rsid w:val="00CF162C"/>
    <w:rsid w:val="00CF5147"/>
    <w:rsid w:val="00CF52DB"/>
    <w:rsid w:val="00CF5FDD"/>
    <w:rsid w:val="00CF62E8"/>
    <w:rsid w:val="00CF7156"/>
    <w:rsid w:val="00CF7CE9"/>
    <w:rsid w:val="00D001E8"/>
    <w:rsid w:val="00D02B34"/>
    <w:rsid w:val="00D03E82"/>
    <w:rsid w:val="00D04509"/>
    <w:rsid w:val="00D07674"/>
    <w:rsid w:val="00D07BE9"/>
    <w:rsid w:val="00D10199"/>
    <w:rsid w:val="00D11021"/>
    <w:rsid w:val="00D110FF"/>
    <w:rsid w:val="00D118C9"/>
    <w:rsid w:val="00D124CA"/>
    <w:rsid w:val="00D12978"/>
    <w:rsid w:val="00D1350E"/>
    <w:rsid w:val="00D14450"/>
    <w:rsid w:val="00D14BA5"/>
    <w:rsid w:val="00D15570"/>
    <w:rsid w:val="00D1581E"/>
    <w:rsid w:val="00D15D58"/>
    <w:rsid w:val="00D167BD"/>
    <w:rsid w:val="00D16887"/>
    <w:rsid w:val="00D16E6B"/>
    <w:rsid w:val="00D17530"/>
    <w:rsid w:val="00D178BF"/>
    <w:rsid w:val="00D17CDE"/>
    <w:rsid w:val="00D20057"/>
    <w:rsid w:val="00D208DB"/>
    <w:rsid w:val="00D21366"/>
    <w:rsid w:val="00D219FA"/>
    <w:rsid w:val="00D22B00"/>
    <w:rsid w:val="00D232CC"/>
    <w:rsid w:val="00D234AC"/>
    <w:rsid w:val="00D244E1"/>
    <w:rsid w:val="00D2507D"/>
    <w:rsid w:val="00D262A5"/>
    <w:rsid w:val="00D2687C"/>
    <w:rsid w:val="00D274ED"/>
    <w:rsid w:val="00D300E4"/>
    <w:rsid w:val="00D30439"/>
    <w:rsid w:val="00D31553"/>
    <w:rsid w:val="00D3174D"/>
    <w:rsid w:val="00D31D63"/>
    <w:rsid w:val="00D31EC7"/>
    <w:rsid w:val="00D3233C"/>
    <w:rsid w:val="00D336A3"/>
    <w:rsid w:val="00D33AF0"/>
    <w:rsid w:val="00D34A93"/>
    <w:rsid w:val="00D351BB"/>
    <w:rsid w:val="00D352EA"/>
    <w:rsid w:val="00D3623E"/>
    <w:rsid w:val="00D37A6B"/>
    <w:rsid w:val="00D37D3E"/>
    <w:rsid w:val="00D40782"/>
    <w:rsid w:val="00D41314"/>
    <w:rsid w:val="00D41456"/>
    <w:rsid w:val="00D4159A"/>
    <w:rsid w:val="00D41946"/>
    <w:rsid w:val="00D41B39"/>
    <w:rsid w:val="00D42A1E"/>
    <w:rsid w:val="00D42CE2"/>
    <w:rsid w:val="00D43209"/>
    <w:rsid w:val="00D44D43"/>
    <w:rsid w:val="00D451C8"/>
    <w:rsid w:val="00D45669"/>
    <w:rsid w:val="00D47A24"/>
    <w:rsid w:val="00D47C70"/>
    <w:rsid w:val="00D516C6"/>
    <w:rsid w:val="00D51A28"/>
    <w:rsid w:val="00D51D75"/>
    <w:rsid w:val="00D52080"/>
    <w:rsid w:val="00D54587"/>
    <w:rsid w:val="00D54A74"/>
    <w:rsid w:val="00D559E2"/>
    <w:rsid w:val="00D55BF0"/>
    <w:rsid w:val="00D560F0"/>
    <w:rsid w:val="00D600E9"/>
    <w:rsid w:val="00D6146A"/>
    <w:rsid w:val="00D6153E"/>
    <w:rsid w:val="00D61B4D"/>
    <w:rsid w:val="00D624B5"/>
    <w:rsid w:val="00D63973"/>
    <w:rsid w:val="00D639C1"/>
    <w:rsid w:val="00D64003"/>
    <w:rsid w:val="00D64408"/>
    <w:rsid w:val="00D64B57"/>
    <w:rsid w:val="00D651C2"/>
    <w:rsid w:val="00D6541E"/>
    <w:rsid w:val="00D663AE"/>
    <w:rsid w:val="00D6687A"/>
    <w:rsid w:val="00D67319"/>
    <w:rsid w:val="00D674F1"/>
    <w:rsid w:val="00D67E93"/>
    <w:rsid w:val="00D70963"/>
    <w:rsid w:val="00D7243A"/>
    <w:rsid w:val="00D7262F"/>
    <w:rsid w:val="00D72BFA"/>
    <w:rsid w:val="00D73072"/>
    <w:rsid w:val="00D73BB1"/>
    <w:rsid w:val="00D7428B"/>
    <w:rsid w:val="00D742DF"/>
    <w:rsid w:val="00D747F8"/>
    <w:rsid w:val="00D74862"/>
    <w:rsid w:val="00D75ECD"/>
    <w:rsid w:val="00D775F1"/>
    <w:rsid w:val="00D80157"/>
    <w:rsid w:val="00D8057C"/>
    <w:rsid w:val="00D80730"/>
    <w:rsid w:val="00D81174"/>
    <w:rsid w:val="00D81C3C"/>
    <w:rsid w:val="00D81DBC"/>
    <w:rsid w:val="00D8216F"/>
    <w:rsid w:val="00D82EB5"/>
    <w:rsid w:val="00D832ED"/>
    <w:rsid w:val="00D83B51"/>
    <w:rsid w:val="00D83EC4"/>
    <w:rsid w:val="00D83F0B"/>
    <w:rsid w:val="00D84081"/>
    <w:rsid w:val="00D848B5"/>
    <w:rsid w:val="00D860EA"/>
    <w:rsid w:val="00D86852"/>
    <w:rsid w:val="00D868DE"/>
    <w:rsid w:val="00D909C6"/>
    <w:rsid w:val="00D90F73"/>
    <w:rsid w:val="00D91C50"/>
    <w:rsid w:val="00D91E87"/>
    <w:rsid w:val="00D91F87"/>
    <w:rsid w:val="00D925D4"/>
    <w:rsid w:val="00D92AB7"/>
    <w:rsid w:val="00D934AF"/>
    <w:rsid w:val="00D93554"/>
    <w:rsid w:val="00D93F16"/>
    <w:rsid w:val="00D94640"/>
    <w:rsid w:val="00D9541F"/>
    <w:rsid w:val="00D9611F"/>
    <w:rsid w:val="00D97016"/>
    <w:rsid w:val="00D97852"/>
    <w:rsid w:val="00DA197F"/>
    <w:rsid w:val="00DA2A01"/>
    <w:rsid w:val="00DA338D"/>
    <w:rsid w:val="00DA379C"/>
    <w:rsid w:val="00DA3B76"/>
    <w:rsid w:val="00DA49A3"/>
    <w:rsid w:val="00DA5578"/>
    <w:rsid w:val="00DA7719"/>
    <w:rsid w:val="00DB1A87"/>
    <w:rsid w:val="00DB1F86"/>
    <w:rsid w:val="00DB20C9"/>
    <w:rsid w:val="00DB2417"/>
    <w:rsid w:val="00DB2C37"/>
    <w:rsid w:val="00DB5A25"/>
    <w:rsid w:val="00DB5B31"/>
    <w:rsid w:val="00DB6AE6"/>
    <w:rsid w:val="00DB6F07"/>
    <w:rsid w:val="00DB6F26"/>
    <w:rsid w:val="00DB74F4"/>
    <w:rsid w:val="00DC0194"/>
    <w:rsid w:val="00DC1CF0"/>
    <w:rsid w:val="00DC28C0"/>
    <w:rsid w:val="00DC5336"/>
    <w:rsid w:val="00DC5878"/>
    <w:rsid w:val="00DC6905"/>
    <w:rsid w:val="00DC69F2"/>
    <w:rsid w:val="00DC6E45"/>
    <w:rsid w:val="00DC70B2"/>
    <w:rsid w:val="00DC719B"/>
    <w:rsid w:val="00DC731F"/>
    <w:rsid w:val="00DC76E1"/>
    <w:rsid w:val="00DD00BC"/>
    <w:rsid w:val="00DD0BC2"/>
    <w:rsid w:val="00DD22B5"/>
    <w:rsid w:val="00DD22C6"/>
    <w:rsid w:val="00DD2336"/>
    <w:rsid w:val="00DD2409"/>
    <w:rsid w:val="00DD2A7C"/>
    <w:rsid w:val="00DD33AA"/>
    <w:rsid w:val="00DD4A6F"/>
    <w:rsid w:val="00DD603D"/>
    <w:rsid w:val="00DD6AB6"/>
    <w:rsid w:val="00DD73FF"/>
    <w:rsid w:val="00DD7460"/>
    <w:rsid w:val="00DE0251"/>
    <w:rsid w:val="00DE0476"/>
    <w:rsid w:val="00DE04C5"/>
    <w:rsid w:val="00DE2DD8"/>
    <w:rsid w:val="00DE3903"/>
    <w:rsid w:val="00DE3A3D"/>
    <w:rsid w:val="00DE42B9"/>
    <w:rsid w:val="00DE433D"/>
    <w:rsid w:val="00DE47C9"/>
    <w:rsid w:val="00DE4D9D"/>
    <w:rsid w:val="00DE5A41"/>
    <w:rsid w:val="00DE76FC"/>
    <w:rsid w:val="00DF1E0B"/>
    <w:rsid w:val="00DF38F0"/>
    <w:rsid w:val="00DF3EC2"/>
    <w:rsid w:val="00DF3F2A"/>
    <w:rsid w:val="00DF5545"/>
    <w:rsid w:val="00DF68CD"/>
    <w:rsid w:val="00DF6FFA"/>
    <w:rsid w:val="00DF7A3D"/>
    <w:rsid w:val="00DF7E37"/>
    <w:rsid w:val="00E00471"/>
    <w:rsid w:val="00E013ED"/>
    <w:rsid w:val="00E01935"/>
    <w:rsid w:val="00E02C00"/>
    <w:rsid w:val="00E02E71"/>
    <w:rsid w:val="00E0310E"/>
    <w:rsid w:val="00E04003"/>
    <w:rsid w:val="00E05D4A"/>
    <w:rsid w:val="00E063E0"/>
    <w:rsid w:val="00E0692D"/>
    <w:rsid w:val="00E06CB7"/>
    <w:rsid w:val="00E07055"/>
    <w:rsid w:val="00E07AF1"/>
    <w:rsid w:val="00E1055B"/>
    <w:rsid w:val="00E10682"/>
    <w:rsid w:val="00E106F7"/>
    <w:rsid w:val="00E10A46"/>
    <w:rsid w:val="00E1170B"/>
    <w:rsid w:val="00E1309F"/>
    <w:rsid w:val="00E149A0"/>
    <w:rsid w:val="00E14E17"/>
    <w:rsid w:val="00E14F27"/>
    <w:rsid w:val="00E1536C"/>
    <w:rsid w:val="00E157C8"/>
    <w:rsid w:val="00E15C61"/>
    <w:rsid w:val="00E16ABE"/>
    <w:rsid w:val="00E17A35"/>
    <w:rsid w:val="00E17FE6"/>
    <w:rsid w:val="00E200FA"/>
    <w:rsid w:val="00E218A3"/>
    <w:rsid w:val="00E229E9"/>
    <w:rsid w:val="00E23333"/>
    <w:rsid w:val="00E234D6"/>
    <w:rsid w:val="00E23A76"/>
    <w:rsid w:val="00E2504A"/>
    <w:rsid w:val="00E25099"/>
    <w:rsid w:val="00E26E78"/>
    <w:rsid w:val="00E274EB"/>
    <w:rsid w:val="00E27C3A"/>
    <w:rsid w:val="00E30257"/>
    <w:rsid w:val="00E31461"/>
    <w:rsid w:val="00E3155B"/>
    <w:rsid w:val="00E33446"/>
    <w:rsid w:val="00E3654B"/>
    <w:rsid w:val="00E41171"/>
    <w:rsid w:val="00E41CE8"/>
    <w:rsid w:val="00E4434F"/>
    <w:rsid w:val="00E4441F"/>
    <w:rsid w:val="00E44456"/>
    <w:rsid w:val="00E449E8"/>
    <w:rsid w:val="00E47AD1"/>
    <w:rsid w:val="00E50589"/>
    <w:rsid w:val="00E5073D"/>
    <w:rsid w:val="00E510BC"/>
    <w:rsid w:val="00E51860"/>
    <w:rsid w:val="00E51BB2"/>
    <w:rsid w:val="00E51D78"/>
    <w:rsid w:val="00E522DB"/>
    <w:rsid w:val="00E53AA0"/>
    <w:rsid w:val="00E53FDD"/>
    <w:rsid w:val="00E5556D"/>
    <w:rsid w:val="00E55E73"/>
    <w:rsid w:val="00E57B28"/>
    <w:rsid w:val="00E57BBC"/>
    <w:rsid w:val="00E606B9"/>
    <w:rsid w:val="00E60C6E"/>
    <w:rsid w:val="00E61422"/>
    <w:rsid w:val="00E61FCA"/>
    <w:rsid w:val="00E62807"/>
    <w:rsid w:val="00E643C0"/>
    <w:rsid w:val="00E65180"/>
    <w:rsid w:val="00E65FF4"/>
    <w:rsid w:val="00E66868"/>
    <w:rsid w:val="00E66C60"/>
    <w:rsid w:val="00E7010B"/>
    <w:rsid w:val="00E70EE5"/>
    <w:rsid w:val="00E71AAC"/>
    <w:rsid w:val="00E72536"/>
    <w:rsid w:val="00E72BA4"/>
    <w:rsid w:val="00E734A0"/>
    <w:rsid w:val="00E74175"/>
    <w:rsid w:val="00E749F3"/>
    <w:rsid w:val="00E74B3B"/>
    <w:rsid w:val="00E75784"/>
    <w:rsid w:val="00E770E6"/>
    <w:rsid w:val="00E779D6"/>
    <w:rsid w:val="00E814EA"/>
    <w:rsid w:val="00E822AF"/>
    <w:rsid w:val="00E82718"/>
    <w:rsid w:val="00E8313D"/>
    <w:rsid w:val="00E83E53"/>
    <w:rsid w:val="00E83F9F"/>
    <w:rsid w:val="00E853A3"/>
    <w:rsid w:val="00E855BC"/>
    <w:rsid w:val="00E85655"/>
    <w:rsid w:val="00E86DB4"/>
    <w:rsid w:val="00E8726C"/>
    <w:rsid w:val="00E9021C"/>
    <w:rsid w:val="00E91271"/>
    <w:rsid w:val="00E912DA"/>
    <w:rsid w:val="00E91523"/>
    <w:rsid w:val="00E91D15"/>
    <w:rsid w:val="00E93C0A"/>
    <w:rsid w:val="00E93D48"/>
    <w:rsid w:val="00E94E4E"/>
    <w:rsid w:val="00E959BE"/>
    <w:rsid w:val="00E95AA3"/>
    <w:rsid w:val="00E95B21"/>
    <w:rsid w:val="00E96264"/>
    <w:rsid w:val="00E97EDA"/>
    <w:rsid w:val="00EA0425"/>
    <w:rsid w:val="00EA093B"/>
    <w:rsid w:val="00EA1223"/>
    <w:rsid w:val="00EA1D5A"/>
    <w:rsid w:val="00EA22A5"/>
    <w:rsid w:val="00EA26D9"/>
    <w:rsid w:val="00EA49C0"/>
    <w:rsid w:val="00EA5161"/>
    <w:rsid w:val="00EA5491"/>
    <w:rsid w:val="00EA56BE"/>
    <w:rsid w:val="00EA6BC8"/>
    <w:rsid w:val="00EA748E"/>
    <w:rsid w:val="00EA7B76"/>
    <w:rsid w:val="00EA7B82"/>
    <w:rsid w:val="00EB1A48"/>
    <w:rsid w:val="00EB23FA"/>
    <w:rsid w:val="00EB2932"/>
    <w:rsid w:val="00EB2C21"/>
    <w:rsid w:val="00EB3782"/>
    <w:rsid w:val="00EB4AA4"/>
    <w:rsid w:val="00EB5BB8"/>
    <w:rsid w:val="00EB60A4"/>
    <w:rsid w:val="00EB778D"/>
    <w:rsid w:val="00EC07E6"/>
    <w:rsid w:val="00EC140A"/>
    <w:rsid w:val="00EC1FA6"/>
    <w:rsid w:val="00EC2C09"/>
    <w:rsid w:val="00EC2F97"/>
    <w:rsid w:val="00EC30C6"/>
    <w:rsid w:val="00EC3C22"/>
    <w:rsid w:val="00EC4A0B"/>
    <w:rsid w:val="00EC4D36"/>
    <w:rsid w:val="00EC56FC"/>
    <w:rsid w:val="00EC6AD2"/>
    <w:rsid w:val="00EC7891"/>
    <w:rsid w:val="00EC7AA8"/>
    <w:rsid w:val="00EC7B32"/>
    <w:rsid w:val="00ED08E0"/>
    <w:rsid w:val="00ED0D8E"/>
    <w:rsid w:val="00ED3747"/>
    <w:rsid w:val="00ED5A44"/>
    <w:rsid w:val="00ED67F3"/>
    <w:rsid w:val="00ED6942"/>
    <w:rsid w:val="00ED7557"/>
    <w:rsid w:val="00ED767E"/>
    <w:rsid w:val="00EE00ED"/>
    <w:rsid w:val="00EE018C"/>
    <w:rsid w:val="00EE096B"/>
    <w:rsid w:val="00EE09AA"/>
    <w:rsid w:val="00EE4FCA"/>
    <w:rsid w:val="00EE7C89"/>
    <w:rsid w:val="00EF0D47"/>
    <w:rsid w:val="00EF154A"/>
    <w:rsid w:val="00EF19C2"/>
    <w:rsid w:val="00EF2381"/>
    <w:rsid w:val="00EF3A27"/>
    <w:rsid w:val="00EF3C99"/>
    <w:rsid w:val="00EF3FDF"/>
    <w:rsid w:val="00EF4DDA"/>
    <w:rsid w:val="00EF4E60"/>
    <w:rsid w:val="00EF65D6"/>
    <w:rsid w:val="00EF68C8"/>
    <w:rsid w:val="00EF69D9"/>
    <w:rsid w:val="00EF712A"/>
    <w:rsid w:val="00EF7BA5"/>
    <w:rsid w:val="00F0045E"/>
    <w:rsid w:val="00F00A5A"/>
    <w:rsid w:val="00F015B2"/>
    <w:rsid w:val="00F020DD"/>
    <w:rsid w:val="00F03644"/>
    <w:rsid w:val="00F0476E"/>
    <w:rsid w:val="00F05BC6"/>
    <w:rsid w:val="00F0624D"/>
    <w:rsid w:val="00F064C9"/>
    <w:rsid w:val="00F06B48"/>
    <w:rsid w:val="00F072E2"/>
    <w:rsid w:val="00F07983"/>
    <w:rsid w:val="00F10EED"/>
    <w:rsid w:val="00F11A30"/>
    <w:rsid w:val="00F12754"/>
    <w:rsid w:val="00F15115"/>
    <w:rsid w:val="00F1533F"/>
    <w:rsid w:val="00F160D5"/>
    <w:rsid w:val="00F202A6"/>
    <w:rsid w:val="00F22842"/>
    <w:rsid w:val="00F23AD9"/>
    <w:rsid w:val="00F24C60"/>
    <w:rsid w:val="00F25157"/>
    <w:rsid w:val="00F25E6B"/>
    <w:rsid w:val="00F26C5D"/>
    <w:rsid w:val="00F306E9"/>
    <w:rsid w:val="00F30705"/>
    <w:rsid w:val="00F30E42"/>
    <w:rsid w:val="00F311FC"/>
    <w:rsid w:val="00F31E4F"/>
    <w:rsid w:val="00F32DE6"/>
    <w:rsid w:val="00F32FCF"/>
    <w:rsid w:val="00F33480"/>
    <w:rsid w:val="00F34133"/>
    <w:rsid w:val="00F34EF0"/>
    <w:rsid w:val="00F34EF3"/>
    <w:rsid w:val="00F35065"/>
    <w:rsid w:val="00F35568"/>
    <w:rsid w:val="00F35B4C"/>
    <w:rsid w:val="00F36610"/>
    <w:rsid w:val="00F3787F"/>
    <w:rsid w:val="00F40684"/>
    <w:rsid w:val="00F4131C"/>
    <w:rsid w:val="00F4372E"/>
    <w:rsid w:val="00F4487A"/>
    <w:rsid w:val="00F47E2C"/>
    <w:rsid w:val="00F50FE6"/>
    <w:rsid w:val="00F5109F"/>
    <w:rsid w:val="00F51720"/>
    <w:rsid w:val="00F5187F"/>
    <w:rsid w:val="00F52306"/>
    <w:rsid w:val="00F548E5"/>
    <w:rsid w:val="00F5532C"/>
    <w:rsid w:val="00F553F4"/>
    <w:rsid w:val="00F56893"/>
    <w:rsid w:val="00F56F86"/>
    <w:rsid w:val="00F576D1"/>
    <w:rsid w:val="00F57988"/>
    <w:rsid w:val="00F57D38"/>
    <w:rsid w:val="00F60AED"/>
    <w:rsid w:val="00F60C40"/>
    <w:rsid w:val="00F61B4C"/>
    <w:rsid w:val="00F623D4"/>
    <w:rsid w:val="00F630CE"/>
    <w:rsid w:val="00F636A9"/>
    <w:rsid w:val="00F6481B"/>
    <w:rsid w:val="00F6686D"/>
    <w:rsid w:val="00F66A7F"/>
    <w:rsid w:val="00F70553"/>
    <w:rsid w:val="00F71165"/>
    <w:rsid w:val="00F72AFC"/>
    <w:rsid w:val="00F72E4F"/>
    <w:rsid w:val="00F7397F"/>
    <w:rsid w:val="00F73C99"/>
    <w:rsid w:val="00F742FC"/>
    <w:rsid w:val="00F74790"/>
    <w:rsid w:val="00F759FC"/>
    <w:rsid w:val="00F75F55"/>
    <w:rsid w:val="00F76441"/>
    <w:rsid w:val="00F77515"/>
    <w:rsid w:val="00F8102E"/>
    <w:rsid w:val="00F83180"/>
    <w:rsid w:val="00F84783"/>
    <w:rsid w:val="00F847D7"/>
    <w:rsid w:val="00F854D2"/>
    <w:rsid w:val="00F85771"/>
    <w:rsid w:val="00F860BC"/>
    <w:rsid w:val="00F878FF"/>
    <w:rsid w:val="00F909D8"/>
    <w:rsid w:val="00F90EEE"/>
    <w:rsid w:val="00F9171D"/>
    <w:rsid w:val="00F920B3"/>
    <w:rsid w:val="00F933C8"/>
    <w:rsid w:val="00F93444"/>
    <w:rsid w:val="00F955E1"/>
    <w:rsid w:val="00F95C3E"/>
    <w:rsid w:val="00F95DA2"/>
    <w:rsid w:val="00F97DE4"/>
    <w:rsid w:val="00FA0844"/>
    <w:rsid w:val="00FA0BB0"/>
    <w:rsid w:val="00FA0FB9"/>
    <w:rsid w:val="00FA2174"/>
    <w:rsid w:val="00FA3350"/>
    <w:rsid w:val="00FA4837"/>
    <w:rsid w:val="00FA4EF9"/>
    <w:rsid w:val="00FA50C0"/>
    <w:rsid w:val="00FA5BFD"/>
    <w:rsid w:val="00FA679A"/>
    <w:rsid w:val="00FA7BDB"/>
    <w:rsid w:val="00FA7C56"/>
    <w:rsid w:val="00FA7C6E"/>
    <w:rsid w:val="00FB02A3"/>
    <w:rsid w:val="00FB03F7"/>
    <w:rsid w:val="00FB257B"/>
    <w:rsid w:val="00FB2BB9"/>
    <w:rsid w:val="00FB3415"/>
    <w:rsid w:val="00FB3D54"/>
    <w:rsid w:val="00FB42AF"/>
    <w:rsid w:val="00FB4AD8"/>
    <w:rsid w:val="00FB4C8E"/>
    <w:rsid w:val="00FB51F3"/>
    <w:rsid w:val="00FB52B1"/>
    <w:rsid w:val="00FB6B8C"/>
    <w:rsid w:val="00FB7B83"/>
    <w:rsid w:val="00FC0353"/>
    <w:rsid w:val="00FC04F1"/>
    <w:rsid w:val="00FC0DAC"/>
    <w:rsid w:val="00FC1BDC"/>
    <w:rsid w:val="00FC1E5F"/>
    <w:rsid w:val="00FC2ABE"/>
    <w:rsid w:val="00FC3B10"/>
    <w:rsid w:val="00FC4C31"/>
    <w:rsid w:val="00FC4C81"/>
    <w:rsid w:val="00FC5A37"/>
    <w:rsid w:val="00FC65C8"/>
    <w:rsid w:val="00FC6EA7"/>
    <w:rsid w:val="00FD27BA"/>
    <w:rsid w:val="00FD3680"/>
    <w:rsid w:val="00FD38EE"/>
    <w:rsid w:val="00FD44CE"/>
    <w:rsid w:val="00FD485B"/>
    <w:rsid w:val="00FD4863"/>
    <w:rsid w:val="00FD492A"/>
    <w:rsid w:val="00FD4DDE"/>
    <w:rsid w:val="00FD558A"/>
    <w:rsid w:val="00FD5753"/>
    <w:rsid w:val="00FD7D2B"/>
    <w:rsid w:val="00FE0F20"/>
    <w:rsid w:val="00FE158A"/>
    <w:rsid w:val="00FE2B86"/>
    <w:rsid w:val="00FE2BCA"/>
    <w:rsid w:val="00FE2CF3"/>
    <w:rsid w:val="00FE2D40"/>
    <w:rsid w:val="00FE40BD"/>
    <w:rsid w:val="00FE45DB"/>
    <w:rsid w:val="00FE5D7D"/>
    <w:rsid w:val="00FE5EE4"/>
    <w:rsid w:val="00FE648C"/>
    <w:rsid w:val="00FE68BA"/>
    <w:rsid w:val="00FE6FE1"/>
    <w:rsid w:val="00FE72C1"/>
    <w:rsid w:val="00FE742B"/>
    <w:rsid w:val="00FE7C41"/>
    <w:rsid w:val="00FE7FC6"/>
    <w:rsid w:val="00FF128A"/>
    <w:rsid w:val="00FF1F2C"/>
    <w:rsid w:val="00FF286D"/>
    <w:rsid w:val="00FF28BB"/>
    <w:rsid w:val="00FF3012"/>
    <w:rsid w:val="00FF3163"/>
    <w:rsid w:val="00FF4691"/>
    <w:rsid w:val="00FF4A12"/>
    <w:rsid w:val="00FF4CCC"/>
    <w:rsid w:val="00FF4F80"/>
    <w:rsid w:val="00FF6F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DD371"/>
  <w15:chartTrackingRefBased/>
  <w15:docId w15:val="{10C587D4-4D0A-4C0C-AA28-2BCD8C91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C27"/>
    <w:pPr>
      <w:ind w:left="720"/>
      <w:contextualSpacing/>
    </w:pPr>
  </w:style>
  <w:style w:type="paragraph" w:styleId="BalloonText">
    <w:name w:val="Balloon Text"/>
    <w:basedOn w:val="Normal"/>
    <w:link w:val="BalloonTextChar"/>
    <w:uiPriority w:val="99"/>
    <w:semiHidden/>
    <w:unhideWhenUsed/>
    <w:rsid w:val="004D75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5A6"/>
    <w:rPr>
      <w:rFonts w:ascii="Segoe UI" w:hAnsi="Segoe UI" w:cs="Segoe UI"/>
      <w:sz w:val="18"/>
      <w:szCs w:val="18"/>
      <w:lang w:val="en-GB"/>
    </w:rPr>
  </w:style>
  <w:style w:type="paragraph" w:styleId="Header">
    <w:name w:val="header"/>
    <w:basedOn w:val="Normal"/>
    <w:link w:val="HeaderChar"/>
    <w:uiPriority w:val="99"/>
    <w:rsid w:val="004D75A6"/>
    <w:pPr>
      <w:tabs>
        <w:tab w:val="center" w:pos="4320"/>
        <w:tab w:val="right" w:pos="8640"/>
      </w:tabs>
      <w:spacing w:after="0" w:line="240" w:lineRule="auto"/>
    </w:pPr>
    <w:rPr>
      <w:rFonts w:ascii="Arial" w:eastAsia="Times New Roman" w:hAnsi="Arial" w:cs="Times New Roman"/>
      <w:sz w:val="24"/>
      <w:szCs w:val="20"/>
      <w:lang w:val="en-ZA"/>
    </w:rPr>
  </w:style>
  <w:style w:type="character" w:customStyle="1" w:styleId="HeaderChar">
    <w:name w:val="Header Char"/>
    <w:basedOn w:val="DefaultParagraphFont"/>
    <w:link w:val="Header"/>
    <w:uiPriority w:val="99"/>
    <w:rsid w:val="004D75A6"/>
    <w:rPr>
      <w:rFonts w:ascii="Arial" w:eastAsia="Times New Roman" w:hAnsi="Arial" w:cs="Times New Roman"/>
      <w:sz w:val="24"/>
      <w:szCs w:val="20"/>
    </w:rPr>
  </w:style>
  <w:style w:type="paragraph" w:styleId="Footer">
    <w:name w:val="footer"/>
    <w:basedOn w:val="Normal"/>
    <w:link w:val="FooterChar"/>
    <w:uiPriority w:val="99"/>
    <w:unhideWhenUsed/>
    <w:rsid w:val="00B356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6DF"/>
    <w:rPr>
      <w:lang w:val="en-GB"/>
    </w:rPr>
  </w:style>
  <w:style w:type="paragraph" w:styleId="Subtitle">
    <w:name w:val="Subtitle"/>
    <w:basedOn w:val="Normal"/>
    <w:next w:val="Normal"/>
    <w:link w:val="SubtitleChar"/>
    <w:uiPriority w:val="11"/>
    <w:qFormat/>
    <w:rsid w:val="00B356DF"/>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356DF"/>
    <w:rPr>
      <w:rFonts w:eastAsiaTheme="minorEastAsia"/>
      <w:color w:val="5A5A5A" w:themeColor="text1" w:themeTint="A5"/>
      <w:spacing w:val="15"/>
      <w:lang w:val="en-GB"/>
    </w:rPr>
  </w:style>
  <w:style w:type="paragraph" w:styleId="FootnoteText">
    <w:name w:val="footnote text"/>
    <w:basedOn w:val="Normal"/>
    <w:link w:val="FootnoteTextChar"/>
    <w:uiPriority w:val="99"/>
    <w:semiHidden/>
    <w:unhideWhenUsed/>
    <w:rsid w:val="001A05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A0569"/>
    <w:rPr>
      <w:sz w:val="20"/>
      <w:szCs w:val="20"/>
      <w:lang w:val="en-GB"/>
    </w:rPr>
  </w:style>
  <w:style w:type="character" w:styleId="FootnoteReference">
    <w:name w:val="footnote reference"/>
    <w:basedOn w:val="DefaultParagraphFont"/>
    <w:uiPriority w:val="99"/>
    <w:semiHidden/>
    <w:unhideWhenUsed/>
    <w:rsid w:val="001A05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DD9E8-015C-4C29-9902-1C56DF8A6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Laing</dc:creator>
  <cp:keywords/>
  <dc:description/>
  <cp:lastModifiedBy>Nomakorinte Ntliziywana</cp:lastModifiedBy>
  <cp:revision>3</cp:revision>
  <cp:lastPrinted>2022-07-21T14:47:00Z</cp:lastPrinted>
  <dcterms:created xsi:type="dcterms:W3CDTF">2022-08-24T08:23:00Z</dcterms:created>
  <dcterms:modified xsi:type="dcterms:W3CDTF">2022-08-24T08:23:00Z</dcterms:modified>
</cp:coreProperties>
</file>