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6DE" w:rsidRPr="003304AD" w:rsidRDefault="000506DE" w:rsidP="000506DE">
      <w:pPr>
        <w:widowControl w:val="0"/>
        <w:spacing w:after="0" w:line="360" w:lineRule="auto"/>
        <w:jc w:val="center"/>
        <w:rPr>
          <w:rFonts w:ascii="Arial" w:eastAsia="Times New Roman" w:hAnsi="Arial" w:cs="Arial"/>
          <w:sz w:val="24"/>
          <w:szCs w:val="24"/>
          <w:lang w:val="en-ZA"/>
        </w:rPr>
      </w:pPr>
      <w:bookmarkStart w:id="0" w:name="_GoBack"/>
      <w:bookmarkEnd w:id="0"/>
      <w:r w:rsidRPr="003304AD">
        <w:rPr>
          <w:rFonts w:ascii="Arial" w:eastAsia="Times New Roman" w:hAnsi="Arial" w:cs="Arial"/>
          <w:noProof/>
          <w:sz w:val="24"/>
          <w:szCs w:val="24"/>
          <w:lang w:val="en-ZA" w:eastAsia="en-ZA"/>
        </w:rPr>
        <w:drawing>
          <wp:inline distT="0" distB="0" distL="0" distR="0" wp14:anchorId="52C410D3" wp14:editId="46C6444C">
            <wp:extent cx="987425" cy="9874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pic:spPr>
                </pic:pic>
              </a:graphicData>
            </a:graphic>
          </wp:inline>
        </w:drawing>
      </w:r>
    </w:p>
    <w:p w:rsidR="000506DE" w:rsidRPr="003304AD" w:rsidRDefault="000506DE" w:rsidP="000506DE">
      <w:pPr>
        <w:widowControl w:val="0"/>
        <w:spacing w:after="0" w:line="360" w:lineRule="auto"/>
        <w:jc w:val="center"/>
        <w:rPr>
          <w:rFonts w:ascii="Arial" w:eastAsia="Times New Roman" w:hAnsi="Arial" w:cs="Arial"/>
          <w:b/>
          <w:sz w:val="24"/>
          <w:szCs w:val="24"/>
          <w:lang w:val="en-ZA"/>
        </w:rPr>
      </w:pPr>
      <w:r w:rsidRPr="003304AD">
        <w:rPr>
          <w:rFonts w:ascii="Arial" w:eastAsia="Times New Roman" w:hAnsi="Arial" w:cs="Arial"/>
          <w:b/>
          <w:sz w:val="24"/>
          <w:szCs w:val="24"/>
          <w:lang w:val="en-ZA"/>
        </w:rPr>
        <w:t>IN THE HIGH COURT OF SOUTH AFRICA</w:t>
      </w:r>
    </w:p>
    <w:p w:rsidR="000506DE" w:rsidRPr="003304AD" w:rsidRDefault="000506DE" w:rsidP="000506DE">
      <w:pPr>
        <w:widowControl w:val="0"/>
        <w:tabs>
          <w:tab w:val="right" w:pos="9213"/>
        </w:tabs>
        <w:spacing w:line="720" w:lineRule="auto"/>
        <w:jc w:val="center"/>
        <w:rPr>
          <w:rFonts w:ascii="Arial" w:hAnsi="Arial" w:cs="Arial"/>
          <w:sz w:val="24"/>
          <w:szCs w:val="24"/>
        </w:rPr>
      </w:pPr>
      <w:r w:rsidRPr="003304AD">
        <w:rPr>
          <w:rFonts w:ascii="Arial" w:hAnsi="Arial" w:cs="Arial"/>
          <w:b/>
          <w:sz w:val="24"/>
          <w:szCs w:val="24"/>
        </w:rPr>
        <w:t xml:space="preserve">EASTERN CAPE DIVISION, </w:t>
      </w:r>
      <w:r>
        <w:rPr>
          <w:rFonts w:ascii="Arial" w:hAnsi="Arial" w:cs="Arial"/>
          <w:b/>
          <w:sz w:val="24"/>
          <w:szCs w:val="24"/>
        </w:rPr>
        <w:t>MAKHANDA</w:t>
      </w:r>
    </w:p>
    <w:p w:rsidR="000506DE" w:rsidRDefault="000506DE" w:rsidP="000506DE">
      <w:pPr>
        <w:widowControl w:val="0"/>
        <w:tabs>
          <w:tab w:val="right" w:pos="9213"/>
        </w:tabs>
        <w:spacing w:line="240" w:lineRule="auto"/>
        <w:rPr>
          <w:rFonts w:ascii="Arial" w:hAnsi="Arial" w:cs="Arial"/>
          <w:sz w:val="24"/>
          <w:szCs w:val="24"/>
        </w:rPr>
      </w:pPr>
      <w:r w:rsidRPr="003304AD">
        <w:rPr>
          <w:rFonts w:ascii="Arial" w:hAnsi="Arial" w:cs="Arial"/>
          <w:sz w:val="24"/>
          <w:szCs w:val="24"/>
        </w:rPr>
        <w:tab/>
        <w:t xml:space="preserve">CASE NO. </w:t>
      </w:r>
      <w:r>
        <w:rPr>
          <w:rFonts w:ascii="Arial" w:hAnsi="Arial" w:cs="Arial"/>
          <w:sz w:val="24"/>
          <w:szCs w:val="24"/>
        </w:rPr>
        <w:t>1284/2021</w:t>
      </w:r>
    </w:p>
    <w:p w:rsidR="000506DE" w:rsidRDefault="000506DE" w:rsidP="000506DE">
      <w:pPr>
        <w:widowControl w:val="0"/>
        <w:tabs>
          <w:tab w:val="right" w:pos="9213"/>
        </w:tabs>
        <w:spacing w:line="360" w:lineRule="auto"/>
        <w:rPr>
          <w:rFonts w:ascii="Arial" w:hAnsi="Arial" w:cs="Arial"/>
          <w:sz w:val="24"/>
          <w:szCs w:val="24"/>
        </w:rPr>
      </w:pPr>
      <w:r>
        <w:rPr>
          <w:rFonts w:ascii="Arial" w:hAnsi="Arial" w:cs="Arial"/>
          <w:sz w:val="24"/>
          <w:szCs w:val="24"/>
        </w:rPr>
        <w:t>In the matter between:</w:t>
      </w:r>
    </w:p>
    <w:p w:rsidR="000506DE" w:rsidRDefault="000506DE" w:rsidP="000506DE">
      <w:pPr>
        <w:widowControl w:val="0"/>
        <w:tabs>
          <w:tab w:val="right" w:pos="9213"/>
        </w:tabs>
        <w:spacing w:line="480" w:lineRule="auto"/>
        <w:rPr>
          <w:rFonts w:ascii="Arial" w:hAnsi="Arial" w:cs="Arial"/>
          <w:b/>
          <w:sz w:val="24"/>
          <w:szCs w:val="24"/>
        </w:rPr>
      </w:pPr>
      <w:r w:rsidRPr="00954B72">
        <w:rPr>
          <w:rFonts w:ascii="Arial" w:hAnsi="Arial" w:cs="Arial"/>
          <w:b/>
          <w:sz w:val="24"/>
          <w:szCs w:val="24"/>
        </w:rPr>
        <w:t>TEKOA C</w:t>
      </w:r>
      <w:r>
        <w:rPr>
          <w:rFonts w:ascii="Arial" w:hAnsi="Arial" w:cs="Arial"/>
          <w:b/>
          <w:sz w:val="24"/>
          <w:szCs w:val="24"/>
        </w:rPr>
        <w:t>ONSULTING ENGINEERS (PTY LTD</w:t>
      </w:r>
      <w:r w:rsidRPr="003304AD">
        <w:rPr>
          <w:rFonts w:ascii="Arial" w:hAnsi="Arial" w:cs="Arial"/>
          <w:b/>
          <w:sz w:val="24"/>
          <w:szCs w:val="24"/>
        </w:rPr>
        <w:tab/>
        <w:t>Applicant</w:t>
      </w:r>
    </w:p>
    <w:p w:rsidR="000506DE" w:rsidRPr="005614A1" w:rsidRDefault="000506DE" w:rsidP="000506DE">
      <w:pPr>
        <w:widowControl w:val="0"/>
        <w:tabs>
          <w:tab w:val="right" w:pos="9213"/>
        </w:tabs>
        <w:spacing w:line="480" w:lineRule="auto"/>
        <w:rPr>
          <w:rFonts w:ascii="Arial" w:hAnsi="Arial" w:cs="Arial"/>
          <w:sz w:val="24"/>
          <w:szCs w:val="24"/>
        </w:rPr>
      </w:pPr>
      <w:r w:rsidRPr="005614A1">
        <w:rPr>
          <w:rFonts w:ascii="Arial" w:hAnsi="Arial" w:cs="Arial"/>
          <w:sz w:val="24"/>
          <w:szCs w:val="24"/>
        </w:rPr>
        <w:t>and</w:t>
      </w:r>
    </w:p>
    <w:p w:rsidR="000506DE" w:rsidRDefault="000506DE" w:rsidP="000506DE">
      <w:pPr>
        <w:widowControl w:val="0"/>
        <w:tabs>
          <w:tab w:val="right" w:pos="9213"/>
        </w:tabs>
        <w:spacing w:line="240" w:lineRule="auto"/>
        <w:rPr>
          <w:rFonts w:ascii="Arial" w:hAnsi="Arial" w:cs="Arial"/>
          <w:b/>
          <w:sz w:val="24"/>
          <w:szCs w:val="24"/>
        </w:rPr>
      </w:pPr>
      <w:r w:rsidRPr="00954B72">
        <w:rPr>
          <w:rFonts w:ascii="Arial" w:hAnsi="Arial" w:cs="Arial"/>
          <w:b/>
          <w:sz w:val="24"/>
          <w:szCs w:val="24"/>
        </w:rPr>
        <w:t>ALFRED NZO DISTRICT MUNICIPALITY</w:t>
      </w:r>
      <w:r w:rsidRPr="003304AD">
        <w:rPr>
          <w:rFonts w:ascii="Arial" w:hAnsi="Arial" w:cs="Arial"/>
          <w:b/>
          <w:sz w:val="24"/>
          <w:szCs w:val="24"/>
        </w:rPr>
        <w:tab/>
        <w:t>First Respondent</w:t>
      </w:r>
    </w:p>
    <w:p w:rsidR="000506DE" w:rsidRDefault="000506DE" w:rsidP="000506DE">
      <w:pPr>
        <w:widowControl w:val="0"/>
        <w:tabs>
          <w:tab w:val="right" w:pos="9213"/>
        </w:tabs>
        <w:spacing w:line="240" w:lineRule="auto"/>
        <w:rPr>
          <w:rFonts w:ascii="Arial" w:hAnsi="Arial" w:cs="Arial"/>
          <w:b/>
          <w:sz w:val="24"/>
          <w:szCs w:val="24"/>
        </w:rPr>
      </w:pPr>
    </w:p>
    <w:p w:rsidR="000506DE" w:rsidRPr="00954B72" w:rsidRDefault="000506DE" w:rsidP="000506DE">
      <w:pPr>
        <w:spacing w:line="240" w:lineRule="auto"/>
        <w:rPr>
          <w:rFonts w:ascii="Arial" w:hAnsi="Arial" w:cs="Arial"/>
          <w:b/>
          <w:sz w:val="24"/>
          <w:szCs w:val="24"/>
        </w:rPr>
      </w:pPr>
      <w:r w:rsidRPr="00954B72">
        <w:rPr>
          <w:rFonts w:ascii="Arial" w:hAnsi="Arial" w:cs="Arial"/>
          <w:b/>
          <w:sz w:val="24"/>
          <w:szCs w:val="24"/>
        </w:rPr>
        <w:t>THE MUNICIPAL MANAGER:</w:t>
      </w:r>
    </w:p>
    <w:p w:rsidR="000506DE" w:rsidRDefault="000506DE" w:rsidP="000506DE">
      <w:pPr>
        <w:widowControl w:val="0"/>
        <w:tabs>
          <w:tab w:val="right" w:pos="9213"/>
        </w:tabs>
        <w:spacing w:line="240" w:lineRule="auto"/>
        <w:rPr>
          <w:rFonts w:ascii="Arial" w:hAnsi="Arial" w:cs="Arial"/>
          <w:b/>
          <w:sz w:val="24"/>
          <w:szCs w:val="24"/>
        </w:rPr>
      </w:pPr>
      <w:r w:rsidRPr="00954B72">
        <w:rPr>
          <w:rFonts w:ascii="Arial" w:hAnsi="Arial" w:cs="Arial"/>
          <w:b/>
          <w:sz w:val="24"/>
          <w:szCs w:val="24"/>
        </w:rPr>
        <w:t>ALFRED NZO DISTRICT MUNICIPALITY</w:t>
      </w:r>
      <w:r>
        <w:rPr>
          <w:rFonts w:ascii="Arial" w:hAnsi="Arial" w:cs="Arial"/>
          <w:b/>
          <w:sz w:val="24"/>
          <w:szCs w:val="24"/>
        </w:rPr>
        <w:tab/>
        <w:t>Second Respondent</w:t>
      </w:r>
    </w:p>
    <w:p w:rsidR="000506DE" w:rsidRDefault="000506DE" w:rsidP="000506DE">
      <w:pPr>
        <w:widowControl w:val="0"/>
        <w:tabs>
          <w:tab w:val="right" w:pos="9213"/>
        </w:tabs>
        <w:spacing w:line="240" w:lineRule="auto"/>
        <w:rPr>
          <w:rFonts w:ascii="Arial" w:hAnsi="Arial" w:cs="Arial"/>
          <w:b/>
          <w:sz w:val="24"/>
          <w:szCs w:val="24"/>
        </w:rPr>
      </w:pPr>
    </w:p>
    <w:p w:rsidR="000506DE" w:rsidRPr="00954B72" w:rsidRDefault="000506DE" w:rsidP="000506DE">
      <w:pPr>
        <w:spacing w:line="240" w:lineRule="auto"/>
        <w:rPr>
          <w:rFonts w:ascii="Arial" w:hAnsi="Arial" w:cs="Arial"/>
          <w:b/>
          <w:sz w:val="24"/>
          <w:szCs w:val="24"/>
        </w:rPr>
      </w:pPr>
      <w:r w:rsidRPr="00954B72">
        <w:rPr>
          <w:rFonts w:ascii="Arial" w:hAnsi="Arial" w:cs="Arial"/>
          <w:b/>
          <w:sz w:val="24"/>
          <w:szCs w:val="24"/>
        </w:rPr>
        <w:t>ZINZAME CONSULTING ENGINEERS / CYCLE</w:t>
      </w:r>
    </w:p>
    <w:p w:rsidR="000506DE" w:rsidRDefault="000506DE" w:rsidP="000506DE">
      <w:pPr>
        <w:widowControl w:val="0"/>
        <w:tabs>
          <w:tab w:val="right" w:pos="9213"/>
        </w:tabs>
        <w:spacing w:line="240" w:lineRule="auto"/>
        <w:rPr>
          <w:rFonts w:ascii="Arial" w:hAnsi="Arial" w:cs="Arial"/>
          <w:b/>
          <w:sz w:val="24"/>
          <w:szCs w:val="24"/>
        </w:rPr>
      </w:pPr>
      <w:r w:rsidRPr="00954B72">
        <w:rPr>
          <w:rFonts w:ascii="Arial" w:hAnsi="Arial" w:cs="Arial"/>
          <w:b/>
          <w:sz w:val="24"/>
          <w:szCs w:val="24"/>
        </w:rPr>
        <w:t>PROJECTS / UBUNTU BAM JV</w:t>
      </w:r>
      <w:r>
        <w:rPr>
          <w:rFonts w:ascii="Arial" w:hAnsi="Arial" w:cs="Arial"/>
          <w:b/>
          <w:sz w:val="24"/>
          <w:szCs w:val="24"/>
        </w:rPr>
        <w:tab/>
        <w:t>Third Respondent</w:t>
      </w:r>
    </w:p>
    <w:p w:rsidR="000506DE" w:rsidRDefault="000506DE" w:rsidP="000506DE">
      <w:pPr>
        <w:widowControl w:val="0"/>
        <w:tabs>
          <w:tab w:val="right" w:pos="9213"/>
        </w:tabs>
        <w:spacing w:line="240" w:lineRule="auto"/>
        <w:rPr>
          <w:rFonts w:ascii="Arial" w:hAnsi="Arial" w:cs="Arial"/>
          <w:b/>
          <w:sz w:val="24"/>
          <w:szCs w:val="24"/>
        </w:rPr>
      </w:pPr>
    </w:p>
    <w:p w:rsidR="000506DE" w:rsidRDefault="000506DE" w:rsidP="000506DE">
      <w:pPr>
        <w:widowControl w:val="0"/>
        <w:tabs>
          <w:tab w:val="right" w:pos="9213"/>
        </w:tabs>
        <w:spacing w:line="240" w:lineRule="auto"/>
        <w:rPr>
          <w:rFonts w:ascii="Arial" w:hAnsi="Arial" w:cs="Arial"/>
          <w:b/>
          <w:sz w:val="24"/>
          <w:szCs w:val="24"/>
        </w:rPr>
      </w:pPr>
      <w:r w:rsidRPr="00954B72">
        <w:rPr>
          <w:rFonts w:ascii="Arial" w:hAnsi="Arial" w:cs="Arial"/>
          <w:b/>
          <w:sz w:val="24"/>
          <w:szCs w:val="24"/>
        </w:rPr>
        <w:t>EMLANJENI JV</w:t>
      </w:r>
      <w:r>
        <w:rPr>
          <w:rFonts w:ascii="Arial" w:hAnsi="Arial" w:cs="Arial"/>
          <w:b/>
          <w:sz w:val="24"/>
          <w:szCs w:val="24"/>
        </w:rPr>
        <w:tab/>
        <w:t>Fourth Respondent</w:t>
      </w:r>
    </w:p>
    <w:p w:rsidR="000506DE" w:rsidRDefault="000506DE" w:rsidP="000506DE">
      <w:pPr>
        <w:widowControl w:val="0"/>
        <w:tabs>
          <w:tab w:val="right" w:pos="9213"/>
        </w:tabs>
        <w:spacing w:line="240" w:lineRule="auto"/>
        <w:rPr>
          <w:rFonts w:ascii="Arial" w:hAnsi="Arial" w:cs="Arial"/>
          <w:b/>
          <w:sz w:val="24"/>
          <w:szCs w:val="24"/>
        </w:rPr>
      </w:pPr>
    </w:p>
    <w:p w:rsidR="000506DE" w:rsidRPr="00954B72" w:rsidRDefault="000506DE" w:rsidP="000506DE">
      <w:pPr>
        <w:spacing w:line="240" w:lineRule="auto"/>
        <w:rPr>
          <w:rFonts w:ascii="Arial" w:hAnsi="Arial" w:cs="Arial"/>
          <w:b/>
          <w:sz w:val="24"/>
          <w:szCs w:val="24"/>
        </w:rPr>
      </w:pPr>
      <w:r w:rsidRPr="00954B72">
        <w:rPr>
          <w:rFonts w:ascii="Arial" w:hAnsi="Arial" w:cs="Arial"/>
          <w:b/>
          <w:sz w:val="24"/>
          <w:szCs w:val="24"/>
        </w:rPr>
        <w:t>OLON CONSULTING ENGINEERS JV</w:t>
      </w:r>
    </w:p>
    <w:p w:rsidR="000506DE" w:rsidRDefault="000506DE" w:rsidP="000506DE">
      <w:pPr>
        <w:widowControl w:val="0"/>
        <w:tabs>
          <w:tab w:val="right" w:pos="9213"/>
        </w:tabs>
        <w:spacing w:line="240" w:lineRule="auto"/>
        <w:rPr>
          <w:rFonts w:ascii="Arial" w:hAnsi="Arial" w:cs="Arial"/>
          <w:b/>
          <w:sz w:val="24"/>
          <w:szCs w:val="24"/>
        </w:rPr>
      </w:pPr>
      <w:r w:rsidRPr="00954B72">
        <w:rPr>
          <w:rFonts w:ascii="Arial" w:hAnsi="Arial" w:cs="Arial"/>
          <w:b/>
          <w:sz w:val="24"/>
          <w:szCs w:val="24"/>
        </w:rPr>
        <w:t>IPM PLANT HIRE</w:t>
      </w:r>
      <w:r>
        <w:rPr>
          <w:rFonts w:ascii="Arial" w:hAnsi="Arial" w:cs="Arial"/>
          <w:b/>
          <w:sz w:val="24"/>
          <w:szCs w:val="24"/>
        </w:rPr>
        <w:tab/>
        <w:t>Fifth Respondent</w:t>
      </w:r>
    </w:p>
    <w:p w:rsidR="000506DE" w:rsidRDefault="000506DE" w:rsidP="000506DE">
      <w:pPr>
        <w:widowControl w:val="0"/>
        <w:tabs>
          <w:tab w:val="right" w:pos="9213"/>
        </w:tabs>
        <w:spacing w:line="240" w:lineRule="auto"/>
        <w:rPr>
          <w:rFonts w:ascii="Arial" w:hAnsi="Arial" w:cs="Arial"/>
          <w:b/>
          <w:sz w:val="24"/>
          <w:szCs w:val="24"/>
        </w:rPr>
      </w:pPr>
    </w:p>
    <w:p w:rsidR="000506DE" w:rsidRDefault="000506DE" w:rsidP="000506DE">
      <w:pPr>
        <w:widowControl w:val="0"/>
        <w:tabs>
          <w:tab w:val="right" w:pos="9213"/>
        </w:tabs>
        <w:spacing w:line="240" w:lineRule="auto"/>
        <w:rPr>
          <w:rFonts w:ascii="Arial" w:hAnsi="Arial" w:cs="Arial"/>
          <w:b/>
          <w:sz w:val="24"/>
          <w:szCs w:val="24"/>
        </w:rPr>
      </w:pPr>
      <w:r w:rsidRPr="00954B72">
        <w:rPr>
          <w:rFonts w:ascii="Arial" w:hAnsi="Arial" w:cs="Arial"/>
          <w:b/>
          <w:sz w:val="24"/>
          <w:szCs w:val="24"/>
        </w:rPr>
        <w:t>BM INFRASTRUCTURE JV MAGNACORP</w:t>
      </w:r>
      <w:r>
        <w:rPr>
          <w:rFonts w:ascii="Arial" w:hAnsi="Arial" w:cs="Arial"/>
          <w:b/>
          <w:sz w:val="24"/>
          <w:szCs w:val="24"/>
        </w:rPr>
        <w:tab/>
        <w:t>Sixth Respondent</w:t>
      </w:r>
    </w:p>
    <w:p w:rsidR="000506DE" w:rsidRPr="006E578C" w:rsidRDefault="000506DE" w:rsidP="000506DE">
      <w:pPr>
        <w:spacing w:line="360" w:lineRule="auto"/>
        <w:rPr>
          <w:rFonts w:ascii="Arial" w:hAnsi="Arial" w:cs="Arial"/>
          <w:sz w:val="24"/>
          <w:szCs w:val="24"/>
        </w:rPr>
      </w:pPr>
      <w:r w:rsidRPr="006E578C">
        <w:rPr>
          <w:rFonts w:ascii="Arial" w:hAnsi="Arial" w:cs="Arial"/>
          <w:sz w:val="24"/>
          <w:szCs w:val="24"/>
        </w:rPr>
        <w:t>__________________________________________________</w:t>
      </w:r>
      <w:r>
        <w:rPr>
          <w:rFonts w:ascii="Arial" w:hAnsi="Arial" w:cs="Arial"/>
          <w:sz w:val="24"/>
          <w:szCs w:val="24"/>
        </w:rPr>
        <w:t>_________________</w:t>
      </w:r>
    </w:p>
    <w:p w:rsidR="000506DE" w:rsidRPr="00954B72" w:rsidRDefault="000506DE" w:rsidP="000506DE">
      <w:pPr>
        <w:spacing w:line="360" w:lineRule="auto"/>
        <w:jc w:val="center"/>
        <w:rPr>
          <w:rFonts w:ascii="Arial" w:hAnsi="Arial" w:cs="Arial"/>
          <w:b/>
          <w:sz w:val="24"/>
          <w:szCs w:val="24"/>
        </w:rPr>
      </w:pPr>
      <w:r w:rsidRPr="00954B72">
        <w:rPr>
          <w:rFonts w:ascii="Arial" w:hAnsi="Arial" w:cs="Arial"/>
          <w:b/>
          <w:sz w:val="24"/>
          <w:szCs w:val="24"/>
        </w:rPr>
        <w:t>JUDGMENT</w:t>
      </w:r>
    </w:p>
    <w:p w:rsidR="000506DE" w:rsidRPr="006E578C" w:rsidRDefault="000506DE" w:rsidP="000506DE">
      <w:pPr>
        <w:spacing w:line="360" w:lineRule="auto"/>
        <w:rPr>
          <w:rFonts w:ascii="Arial" w:hAnsi="Arial" w:cs="Arial"/>
          <w:sz w:val="24"/>
          <w:szCs w:val="24"/>
        </w:rPr>
      </w:pPr>
      <w:r w:rsidRPr="006E578C">
        <w:rPr>
          <w:rFonts w:ascii="Arial" w:hAnsi="Arial" w:cs="Arial"/>
          <w:sz w:val="24"/>
          <w:szCs w:val="24"/>
        </w:rPr>
        <w:t>__________________________________________________</w:t>
      </w:r>
      <w:r>
        <w:rPr>
          <w:rFonts w:ascii="Arial" w:hAnsi="Arial" w:cs="Arial"/>
          <w:sz w:val="24"/>
          <w:szCs w:val="24"/>
        </w:rPr>
        <w:t>_________________</w:t>
      </w:r>
    </w:p>
    <w:p w:rsidR="000506DE" w:rsidRDefault="000506DE" w:rsidP="000506DE">
      <w:pPr>
        <w:spacing w:line="360" w:lineRule="auto"/>
        <w:rPr>
          <w:rFonts w:ascii="Arial" w:hAnsi="Arial" w:cs="Arial"/>
          <w:b/>
          <w:sz w:val="24"/>
          <w:szCs w:val="24"/>
        </w:rPr>
      </w:pPr>
      <w:r w:rsidRPr="00954B72">
        <w:rPr>
          <w:rFonts w:ascii="Arial" w:hAnsi="Arial" w:cs="Arial"/>
          <w:b/>
          <w:sz w:val="24"/>
          <w:szCs w:val="24"/>
        </w:rPr>
        <w:t>LAING J</w:t>
      </w:r>
    </w:p>
    <w:p w:rsidR="000506DE" w:rsidRDefault="00494F33" w:rsidP="000506DE">
      <w:pPr>
        <w:pStyle w:val="ListParagraph"/>
        <w:numPr>
          <w:ilvl w:val="0"/>
          <w:numId w:val="7"/>
        </w:numPr>
        <w:spacing w:line="360" w:lineRule="auto"/>
        <w:ind w:left="0" w:firstLine="0"/>
        <w:jc w:val="both"/>
        <w:rPr>
          <w:rFonts w:ascii="Arial" w:hAnsi="Arial" w:cs="Arial"/>
          <w:sz w:val="24"/>
          <w:szCs w:val="24"/>
        </w:rPr>
      </w:pPr>
      <w:r w:rsidRPr="000506DE">
        <w:rPr>
          <w:rFonts w:ascii="Arial" w:hAnsi="Arial" w:cs="Arial"/>
          <w:sz w:val="24"/>
          <w:szCs w:val="24"/>
        </w:rPr>
        <w:lastRenderedPageBreak/>
        <w:t xml:space="preserve">This is </w:t>
      </w:r>
      <w:r w:rsidR="000F6BB3" w:rsidRPr="000506DE">
        <w:rPr>
          <w:rFonts w:ascii="Arial" w:hAnsi="Arial" w:cs="Arial"/>
          <w:sz w:val="24"/>
          <w:szCs w:val="24"/>
        </w:rPr>
        <w:t xml:space="preserve">an </w:t>
      </w:r>
      <w:r w:rsidRPr="000506DE">
        <w:rPr>
          <w:rFonts w:ascii="Arial" w:hAnsi="Arial" w:cs="Arial"/>
          <w:sz w:val="24"/>
          <w:szCs w:val="24"/>
        </w:rPr>
        <w:t xml:space="preserve">application </w:t>
      </w:r>
      <w:r w:rsidR="000F6BB3" w:rsidRPr="000506DE">
        <w:rPr>
          <w:rFonts w:ascii="Arial" w:hAnsi="Arial" w:cs="Arial"/>
          <w:sz w:val="24"/>
          <w:szCs w:val="24"/>
        </w:rPr>
        <w:t xml:space="preserve">for leave to appeal against the judgment handed down in relation to the </w:t>
      </w:r>
      <w:r w:rsidR="00BB03BB" w:rsidRPr="000506DE">
        <w:rPr>
          <w:rFonts w:ascii="Arial" w:hAnsi="Arial" w:cs="Arial"/>
          <w:sz w:val="24"/>
          <w:szCs w:val="24"/>
        </w:rPr>
        <w:t xml:space="preserve">award of a tender for the appointment of a panel of service providers </w:t>
      </w:r>
      <w:r w:rsidR="0063624A" w:rsidRPr="000506DE">
        <w:rPr>
          <w:rFonts w:ascii="Arial" w:hAnsi="Arial" w:cs="Arial"/>
          <w:sz w:val="24"/>
          <w:szCs w:val="24"/>
        </w:rPr>
        <w:t>for the planning, design</w:t>
      </w:r>
      <w:r w:rsidR="00BB03BB" w:rsidRPr="000506DE">
        <w:rPr>
          <w:rFonts w:ascii="Arial" w:hAnsi="Arial" w:cs="Arial"/>
          <w:sz w:val="24"/>
          <w:szCs w:val="24"/>
        </w:rPr>
        <w:t xml:space="preserve"> and construction of Water Services Infrastructure Grant (‘WSIG’) funded projects for the Alfred Nzo District Municipality</w:t>
      </w:r>
      <w:r w:rsidR="000F6BB3" w:rsidRPr="000506DE">
        <w:rPr>
          <w:rFonts w:ascii="Arial" w:hAnsi="Arial" w:cs="Arial"/>
          <w:sz w:val="24"/>
          <w:szCs w:val="24"/>
        </w:rPr>
        <w:t>.</w:t>
      </w:r>
      <w:r w:rsidR="00EF27D9">
        <w:rPr>
          <w:rFonts w:ascii="Arial" w:hAnsi="Arial" w:cs="Arial"/>
          <w:sz w:val="24"/>
          <w:szCs w:val="24"/>
        </w:rPr>
        <w:t xml:space="preserve"> The parties will be referred to in the same manner as their citation in the main application.</w:t>
      </w:r>
    </w:p>
    <w:p w:rsidR="000506DE" w:rsidRDefault="000506DE" w:rsidP="000506DE">
      <w:pPr>
        <w:pStyle w:val="ListParagraph"/>
        <w:spacing w:line="360" w:lineRule="auto"/>
        <w:ind w:left="0"/>
        <w:jc w:val="both"/>
        <w:rPr>
          <w:rFonts w:ascii="Arial" w:hAnsi="Arial" w:cs="Arial"/>
          <w:sz w:val="24"/>
          <w:szCs w:val="24"/>
        </w:rPr>
      </w:pPr>
    </w:p>
    <w:p w:rsidR="000506DE" w:rsidRDefault="00BB03BB" w:rsidP="000506DE">
      <w:pPr>
        <w:pStyle w:val="ListParagraph"/>
        <w:numPr>
          <w:ilvl w:val="0"/>
          <w:numId w:val="7"/>
        </w:numPr>
        <w:spacing w:line="360" w:lineRule="auto"/>
        <w:ind w:left="0" w:firstLine="0"/>
        <w:jc w:val="both"/>
        <w:rPr>
          <w:rFonts w:ascii="Arial" w:hAnsi="Arial" w:cs="Arial"/>
          <w:sz w:val="24"/>
          <w:szCs w:val="24"/>
        </w:rPr>
      </w:pPr>
      <w:r w:rsidRPr="000506DE">
        <w:rPr>
          <w:rFonts w:ascii="Arial" w:hAnsi="Arial" w:cs="Arial"/>
          <w:sz w:val="24"/>
          <w:szCs w:val="24"/>
        </w:rPr>
        <w:t xml:space="preserve">The applicant </w:t>
      </w:r>
      <w:r w:rsidR="000F6BB3" w:rsidRPr="000506DE">
        <w:rPr>
          <w:rFonts w:ascii="Arial" w:hAnsi="Arial" w:cs="Arial"/>
          <w:sz w:val="24"/>
          <w:szCs w:val="24"/>
        </w:rPr>
        <w:t xml:space="preserve">had sought </w:t>
      </w:r>
      <w:r w:rsidRPr="000506DE">
        <w:rPr>
          <w:rFonts w:ascii="Arial" w:hAnsi="Arial" w:cs="Arial"/>
          <w:sz w:val="24"/>
          <w:szCs w:val="24"/>
        </w:rPr>
        <w:t xml:space="preserve">an order that, </w:t>
      </w:r>
      <w:r w:rsidRPr="000506DE">
        <w:rPr>
          <w:rFonts w:ascii="Arial" w:hAnsi="Arial" w:cs="Arial"/>
          <w:i/>
          <w:sz w:val="24"/>
          <w:szCs w:val="24"/>
        </w:rPr>
        <w:t>inter alia</w:t>
      </w:r>
      <w:r w:rsidRPr="000506DE">
        <w:rPr>
          <w:rFonts w:ascii="Arial" w:hAnsi="Arial" w:cs="Arial"/>
          <w:sz w:val="24"/>
          <w:szCs w:val="24"/>
        </w:rPr>
        <w:t>, review</w:t>
      </w:r>
      <w:r w:rsidR="000F6BB3" w:rsidRPr="000506DE">
        <w:rPr>
          <w:rFonts w:ascii="Arial" w:hAnsi="Arial" w:cs="Arial"/>
          <w:sz w:val="24"/>
          <w:szCs w:val="24"/>
        </w:rPr>
        <w:t>ed</w:t>
      </w:r>
      <w:r w:rsidRPr="000506DE">
        <w:rPr>
          <w:rFonts w:ascii="Arial" w:hAnsi="Arial" w:cs="Arial"/>
          <w:sz w:val="24"/>
          <w:szCs w:val="24"/>
        </w:rPr>
        <w:t xml:space="preserve"> and set aside the decision to refuse to appoint it to the panel. It </w:t>
      </w:r>
      <w:r w:rsidR="000F6BB3" w:rsidRPr="000506DE">
        <w:rPr>
          <w:rFonts w:ascii="Arial" w:hAnsi="Arial" w:cs="Arial"/>
          <w:sz w:val="24"/>
          <w:szCs w:val="24"/>
        </w:rPr>
        <w:t>had also sought</w:t>
      </w:r>
      <w:r w:rsidRPr="000506DE">
        <w:rPr>
          <w:rFonts w:ascii="Arial" w:hAnsi="Arial" w:cs="Arial"/>
          <w:sz w:val="24"/>
          <w:szCs w:val="24"/>
        </w:rPr>
        <w:t xml:space="preserve"> alternative relief that the </w:t>
      </w:r>
      <w:r w:rsidR="0009483C" w:rsidRPr="000506DE">
        <w:rPr>
          <w:rFonts w:ascii="Arial" w:hAnsi="Arial" w:cs="Arial"/>
          <w:sz w:val="24"/>
          <w:szCs w:val="24"/>
        </w:rPr>
        <w:t>decision to appoint the third to sixth respondents be reviewed and set aside and that the decision be referred back to the Bid Evaluation Committee (‘BEC’) and the Bid Adjudication Committee (‘BAC’) for reconsideration.</w:t>
      </w:r>
    </w:p>
    <w:p w:rsidR="000506DE" w:rsidRPr="000506DE" w:rsidRDefault="000506DE" w:rsidP="000506DE">
      <w:pPr>
        <w:pStyle w:val="ListParagraph"/>
        <w:rPr>
          <w:rFonts w:ascii="Arial" w:hAnsi="Arial" w:cs="Arial"/>
          <w:sz w:val="24"/>
          <w:szCs w:val="24"/>
        </w:rPr>
      </w:pPr>
    </w:p>
    <w:p w:rsidR="000506DE" w:rsidRDefault="000F6BB3" w:rsidP="000506DE">
      <w:pPr>
        <w:pStyle w:val="ListParagraph"/>
        <w:numPr>
          <w:ilvl w:val="0"/>
          <w:numId w:val="7"/>
        </w:numPr>
        <w:spacing w:line="360" w:lineRule="auto"/>
        <w:ind w:left="0" w:firstLine="0"/>
        <w:jc w:val="both"/>
        <w:rPr>
          <w:rFonts w:ascii="Arial" w:hAnsi="Arial" w:cs="Arial"/>
          <w:sz w:val="24"/>
          <w:szCs w:val="24"/>
        </w:rPr>
      </w:pPr>
      <w:r w:rsidRPr="000506DE">
        <w:rPr>
          <w:rFonts w:ascii="Arial" w:hAnsi="Arial" w:cs="Arial"/>
          <w:sz w:val="24"/>
          <w:szCs w:val="24"/>
        </w:rPr>
        <w:t xml:space="preserve">In its judgment, this court ordered, </w:t>
      </w:r>
      <w:r w:rsidRPr="000506DE">
        <w:rPr>
          <w:rFonts w:ascii="Arial" w:hAnsi="Arial" w:cs="Arial"/>
          <w:i/>
          <w:sz w:val="24"/>
          <w:szCs w:val="24"/>
        </w:rPr>
        <w:t>inter alia</w:t>
      </w:r>
      <w:r w:rsidRPr="000506DE">
        <w:rPr>
          <w:rFonts w:ascii="Arial" w:hAnsi="Arial" w:cs="Arial"/>
          <w:sz w:val="24"/>
          <w:szCs w:val="24"/>
        </w:rPr>
        <w:t>, that: the tender process be declared unlawful; the first respondent’s decision to disqualify the applicant’s bid be reviewed, declared unlawful, and set aside; and the second respondent’s decision to award the tender to the third, fourth, fifth and sixth respondents be reviewed, declared unlawful, and set aside.</w:t>
      </w:r>
    </w:p>
    <w:p w:rsidR="000506DE" w:rsidRPr="000506DE" w:rsidRDefault="000506DE" w:rsidP="000506DE">
      <w:pPr>
        <w:pStyle w:val="ListParagraph"/>
        <w:rPr>
          <w:rFonts w:ascii="Arial" w:hAnsi="Arial" w:cs="Arial"/>
          <w:sz w:val="24"/>
          <w:szCs w:val="24"/>
        </w:rPr>
      </w:pPr>
    </w:p>
    <w:p w:rsidR="000506DE" w:rsidRDefault="000F6BB3" w:rsidP="000506DE">
      <w:pPr>
        <w:pStyle w:val="ListParagraph"/>
        <w:numPr>
          <w:ilvl w:val="0"/>
          <w:numId w:val="7"/>
        </w:numPr>
        <w:spacing w:line="360" w:lineRule="auto"/>
        <w:ind w:left="0" w:firstLine="0"/>
        <w:jc w:val="both"/>
        <w:rPr>
          <w:rFonts w:ascii="Arial" w:hAnsi="Arial" w:cs="Arial"/>
          <w:sz w:val="24"/>
          <w:szCs w:val="24"/>
        </w:rPr>
      </w:pPr>
      <w:r w:rsidRPr="000506DE">
        <w:rPr>
          <w:rFonts w:ascii="Arial" w:hAnsi="Arial" w:cs="Arial"/>
          <w:sz w:val="24"/>
          <w:szCs w:val="24"/>
        </w:rPr>
        <w:t>The first and second respondents’ grounds for application for leave to appeal were to the effect that the court erred in deciding the issue pertaining to the formulation of the tender because no relief was sought by the applicant in that regard. Consequently,</w:t>
      </w:r>
      <w:r w:rsidR="00BE2219" w:rsidRPr="000506DE">
        <w:rPr>
          <w:rFonts w:ascii="Arial" w:hAnsi="Arial" w:cs="Arial"/>
          <w:sz w:val="24"/>
          <w:szCs w:val="24"/>
        </w:rPr>
        <w:t xml:space="preserve"> the court ought </w:t>
      </w:r>
      <w:r w:rsidRPr="000506DE">
        <w:rPr>
          <w:rFonts w:ascii="Arial" w:hAnsi="Arial" w:cs="Arial"/>
          <w:sz w:val="24"/>
          <w:szCs w:val="24"/>
        </w:rPr>
        <w:t xml:space="preserve">to have found that there had </w:t>
      </w:r>
      <w:r w:rsidR="00BE2219" w:rsidRPr="000506DE">
        <w:rPr>
          <w:rFonts w:ascii="Arial" w:hAnsi="Arial" w:cs="Arial"/>
          <w:sz w:val="24"/>
          <w:szCs w:val="24"/>
        </w:rPr>
        <w:t>indeed been</w:t>
      </w:r>
      <w:r w:rsidRPr="000506DE">
        <w:rPr>
          <w:rFonts w:ascii="Arial" w:hAnsi="Arial" w:cs="Arial"/>
          <w:sz w:val="24"/>
          <w:szCs w:val="24"/>
        </w:rPr>
        <w:t xml:space="preserve"> unreasonable delay</w:t>
      </w:r>
      <w:r w:rsidR="00BE2219" w:rsidRPr="000506DE">
        <w:rPr>
          <w:rFonts w:ascii="Arial" w:hAnsi="Arial" w:cs="Arial"/>
          <w:sz w:val="24"/>
          <w:szCs w:val="24"/>
        </w:rPr>
        <w:t xml:space="preserve"> on the part of the applicant. Finally, the court ought to have found that the applicant’s failure to have submitted proof of registration with the Construction Industry Development Board (‘CIDB’) meant that its bid did not satisfy the definition of an acceptable tender.</w:t>
      </w:r>
    </w:p>
    <w:p w:rsidR="000506DE" w:rsidRPr="000506DE" w:rsidRDefault="000506DE" w:rsidP="000506DE">
      <w:pPr>
        <w:pStyle w:val="ListParagraph"/>
        <w:rPr>
          <w:rFonts w:ascii="Arial" w:hAnsi="Arial" w:cs="Arial"/>
          <w:sz w:val="24"/>
          <w:szCs w:val="24"/>
        </w:rPr>
      </w:pPr>
    </w:p>
    <w:p w:rsidR="000506DE" w:rsidRDefault="00BE2219" w:rsidP="000506DE">
      <w:pPr>
        <w:pStyle w:val="ListParagraph"/>
        <w:numPr>
          <w:ilvl w:val="0"/>
          <w:numId w:val="7"/>
        </w:numPr>
        <w:spacing w:line="360" w:lineRule="auto"/>
        <w:ind w:left="0" w:firstLine="0"/>
        <w:jc w:val="both"/>
        <w:rPr>
          <w:rFonts w:ascii="Arial" w:hAnsi="Arial" w:cs="Arial"/>
          <w:sz w:val="24"/>
          <w:szCs w:val="24"/>
        </w:rPr>
      </w:pPr>
      <w:r w:rsidRPr="000506DE">
        <w:rPr>
          <w:rFonts w:ascii="Arial" w:hAnsi="Arial" w:cs="Arial"/>
          <w:sz w:val="24"/>
          <w:szCs w:val="24"/>
        </w:rPr>
        <w:t>The third, fourth, fifth and sixth respondents</w:t>
      </w:r>
      <w:r w:rsidR="00AF1001" w:rsidRPr="000506DE">
        <w:rPr>
          <w:rFonts w:ascii="Arial" w:hAnsi="Arial" w:cs="Arial"/>
          <w:sz w:val="24"/>
          <w:szCs w:val="24"/>
        </w:rPr>
        <w:t>’</w:t>
      </w:r>
      <w:r w:rsidRPr="000506DE">
        <w:rPr>
          <w:rFonts w:ascii="Arial" w:hAnsi="Arial" w:cs="Arial"/>
          <w:sz w:val="24"/>
          <w:szCs w:val="24"/>
        </w:rPr>
        <w:t xml:space="preserve"> </w:t>
      </w:r>
      <w:r w:rsidR="00AF1001" w:rsidRPr="000506DE">
        <w:rPr>
          <w:rFonts w:ascii="Arial" w:hAnsi="Arial" w:cs="Arial"/>
          <w:sz w:val="24"/>
          <w:szCs w:val="24"/>
        </w:rPr>
        <w:t>grounds were, in essence, the same as those raised by the first and second respondents.</w:t>
      </w:r>
    </w:p>
    <w:p w:rsidR="000506DE" w:rsidRPr="000506DE" w:rsidRDefault="000506DE" w:rsidP="000506DE">
      <w:pPr>
        <w:pStyle w:val="ListParagraph"/>
        <w:rPr>
          <w:rFonts w:ascii="Arial" w:hAnsi="Arial" w:cs="Arial"/>
          <w:sz w:val="24"/>
          <w:szCs w:val="24"/>
        </w:rPr>
      </w:pPr>
    </w:p>
    <w:p w:rsidR="000506DE" w:rsidRDefault="00A7573F" w:rsidP="000506DE">
      <w:pPr>
        <w:pStyle w:val="ListParagraph"/>
        <w:numPr>
          <w:ilvl w:val="0"/>
          <w:numId w:val="7"/>
        </w:numPr>
        <w:spacing w:line="360" w:lineRule="auto"/>
        <w:ind w:left="0" w:firstLine="0"/>
        <w:jc w:val="both"/>
        <w:rPr>
          <w:rFonts w:ascii="Arial" w:hAnsi="Arial" w:cs="Arial"/>
          <w:sz w:val="24"/>
          <w:szCs w:val="24"/>
        </w:rPr>
      </w:pPr>
      <w:r w:rsidRPr="000506DE">
        <w:rPr>
          <w:rFonts w:ascii="Arial" w:hAnsi="Arial" w:cs="Arial"/>
          <w:sz w:val="24"/>
          <w:szCs w:val="24"/>
        </w:rPr>
        <w:t>T</w:t>
      </w:r>
      <w:r w:rsidR="00275088" w:rsidRPr="000506DE">
        <w:rPr>
          <w:rFonts w:ascii="Arial" w:hAnsi="Arial" w:cs="Arial"/>
          <w:sz w:val="24"/>
          <w:szCs w:val="24"/>
        </w:rPr>
        <w:t xml:space="preserve">he </w:t>
      </w:r>
      <w:r w:rsidR="00AF1001" w:rsidRPr="000506DE">
        <w:rPr>
          <w:rFonts w:ascii="Arial" w:hAnsi="Arial" w:cs="Arial"/>
          <w:sz w:val="24"/>
          <w:szCs w:val="24"/>
        </w:rPr>
        <w:t>court</w:t>
      </w:r>
      <w:r w:rsidR="00275088" w:rsidRPr="000506DE">
        <w:rPr>
          <w:rFonts w:ascii="Arial" w:hAnsi="Arial" w:cs="Arial"/>
          <w:sz w:val="24"/>
          <w:szCs w:val="24"/>
        </w:rPr>
        <w:t xml:space="preserve"> is of the </w:t>
      </w:r>
      <w:r w:rsidR="008B683C" w:rsidRPr="000506DE">
        <w:rPr>
          <w:rFonts w:ascii="Arial" w:hAnsi="Arial" w:cs="Arial"/>
          <w:sz w:val="24"/>
          <w:szCs w:val="24"/>
        </w:rPr>
        <w:t xml:space="preserve">view that the </w:t>
      </w:r>
      <w:r w:rsidR="00275088" w:rsidRPr="000506DE">
        <w:rPr>
          <w:rFonts w:ascii="Arial" w:hAnsi="Arial" w:cs="Arial"/>
          <w:sz w:val="24"/>
          <w:szCs w:val="24"/>
        </w:rPr>
        <w:t xml:space="preserve">findings made with regard to the lawfulness of the tender process did not amount </w:t>
      </w:r>
      <w:r w:rsidR="00DC75DB" w:rsidRPr="000506DE">
        <w:rPr>
          <w:rFonts w:ascii="Arial" w:hAnsi="Arial" w:cs="Arial"/>
          <w:sz w:val="24"/>
          <w:szCs w:val="24"/>
        </w:rPr>
        <w:t>to findings on any</w:t>
      </w:r>
      <w:r w:rsidR="00275088" w:rsidRPr="000506DE">
        <w:rPr>
          <w:rFonts w:ascii="Arial" w:hAnsi="Arial" w:cs="Arial"/>
          <w:sz w:val="24"/>
          <w:szCs w:val="24"/>
        </w:rPr>
        <w:t xml:space="preserve"> decision with regard to the </w:t>
      </w:r>
      <w:r w:rsidR="00DC75DB" w:rsidRPr="000506DE">
        <w:rPr>
          <w:rFonts w:ascii="Arial" w:hAnsi="Arial" w:cs="Arial"/>
          <w:sz w:val="24"/>
          <w:szCs w:val="24"/>
        </w:rPr>
        <w:t xml:space="preserve">actual </w:t>
      </w:r>
      <w:r w:rsidR="00275088" w:rsidRPr="000506DE">
        <w:rPr>
          <w:rFonts w:ascii="Arial" w:hAnsi="Arial" w:cs="Arial"/>
          <w:sz w:val="24"/>
          <w:szCs w:val="24"/>
        </w:rPr>
        <w:t>formulation of the tender</w:t>
      </w:r>
      <w:r w:rsidR="00DC75DB" w:rsidRPr="000506DE">
        <w:rPr>
          <w:rFonts w:ascii="Arial" w:hAnsi="Arial" w:cs="Arial"/>
          <w:sz w:val="24"/>
          <w:szCs w:val="24"/>
        </w:rPr>
        <w:t xml:space="preserve"> itself</w:t>
      </w:r>
      <w:r w:rsidR="00275088" w:rsidRPr="000506DE">
        <w:rPr>
          <w:rFonts w:ascii="Arial" w:hAnsi="Arial" w:cs="Arial"/>
          <w:sz w:val="24"/>
          <w:szCs w:val="24"/>
        </w:rPr>
        <w:t>. That decision was a separate matter entirely</w:t>
      </w:r>
      <w:r w:rsidR="0030518E" w:rsidRPr="000506DE">
        <w:rPr>
          <w:rFonts w:ascii="Arial" w:hAnsi="Arial" w:cs="Arial"/>
          <w:sz w:val="24"/>
          <w:szCs w:val="24"/>
        </w:rPr>
        <w:t xml:space="preserve"> and did not form the subject of these </w:t>
      </w:r>
      <w:r w:rsidR="00AB4997" w:rsidRPr="000506DE">
        <w:rPr>
          <w:rFonts w:ascii="Arial" w:hAnsi="Arial" w:cs="Arial"/>
          <w:sz w:val="24"/>
          <w:szCs w:val="24"/>
        </w:rPr>
        <w:t xml:space="preserve">review </w:t>
      </w:r>
      <w:r w:rsidR="0030518E" w:rsidRPr="000506DE">
        <w:rPr>
          <w:rFonts w:ascii="Arial" w:hAnsi="Arial" w:cs="Arial"/>
          <w:sz w:val="24"/>
          <w:szCs w:val="24"/>
        </w:rPr>
        <w:t>proceedings</w:t>
      </w:r>
      <w:r w:rsidR="00275088" w:rsidRPr="000506DE">
        <w:rPr>
          <w:rFonts w:ascii="Arial" w:hAnsi="Arial" w:cs="Arial"/>
          <w:sz w:val="24"/>
          <w:szCs w:val="24"/>
        </w:rPr>
        <w:t xml:space="preserve">. </w:t>
      </w:r>
      <w:r w:rsidR="00DC75DB" w:rsidRPr="000506DE">
        <w:rPr>
          <w:rFonts w:ascii="Arial" w:hAnsi="Arial" w:cs="Arial"/>
          <w:sz w:val="24"/>
          <w:szCs w:val="24"/>
        </w:rPr>
        <w:t>Instead, t</w:t>
      </w:r>
      <w:r w:rsidR="00275088" w:rsidRPr="000506DE">
        <w:rPr>
          <w:rFonts w:ascii="Arial" w:hAnsi="Arial" w:cs="Arial"/>
          <w:sz w:val="24"/>
          <w:szCs w:val="24"/>
        </w:rPr>
        <w:t>he manner in which the first respondent applied the preference point system</w:t>
      </w:r>
      <w:r w:rsidR="0030518E" w:rsidRPr="000506DE">
        <w:rPr>
          <w:rFonts w:ascii="Arial" w:hAnsi="Arial" w:cs="Arial"/>
          <w:sz w:val="24"/>
          <w:szCs w:val="24"/>
        </w:rPr>
        <w:t xml:space="preserve"> </w:t>
      </w:r>
      <w:r w:rsidR="00DC75DB" w:rsidRPr="000506DE">
        <w:rPr>
          <w:rFonts w:ascii="Arial" w:hAnsi="Arial" w:cs="Arial"/>
          <w:sz w:val="24"/>
          <w:szCs w:val="24"/>
        </w:rPr>
        <w:t xml:space="preserve">gave rise to one or more of the </w:t>
      </w:r>
      <w:r w:rsidR="00DC75DB" w:rsidRPr="000506DE">
        <w:rPr>
          <w:rFonts w:ascii="Arial" w:hAnsi="Arial" w:cs="Arial"/>
          <w:sz w:val="24"/>
          <w:szCs w:val="24"/>
        </w:rPr>
        <w:lastRenderedPageBreak/>
        <w:t>grounds of review listed under section 6(2) of the Promotion</w:t>
      </w:r>
      <w:r w:rsidR="00BF60D9" w:rsidRPr="000506DE">
        <w:rPr>
          <w:rFonts w:ascii="Arial" w:hAnsi="Arial" w:cs="Arial"/>
          <w:sz w:val="24"/>
          <w:szCs w:val="24"/>
        </w:rPr>
        <w:t xml:space="preserve"> of Administrative Justice Act 3</w:t>
      </w:r>
      <w:r w:rsidR="00DC75DB" w:rsidRPr="000506DE">
        <w:rPr>
          <w:rFonts w:ascii="Arial" w:hAnsi="Arial" w:cs="Arial"/>
          <w:sz w:val="24"/>
          <w:szCs w:val="24"/>
        </w:rPr>
        <w:t xml:space="preserve"> of 2000 (‘PAJA’) and determined, ultimately, the </w:t>
      </w:r>
      <w:r w:rsidR="00C009A0">
        <w:rPr>
          <w:rFonts w:ascii="Arial" w:hAnsi="Arial" w:cs="Arial"/>
          <w:sz w:val="24"/>
          <w:szCs w:val="24"/>
        </w:rPr>
        <w:t>legality</w:t>
      </w:r>
      <w:r w:rsidR="00DC75DB" w:rsidRPr="000506DE">
        <w:rPr>
          <w:rFonts w:ascii="Arial" w:hAnsi="Arial" w:cs="Arial"/>
          <w:sz w:val="24"/>
          <w:szCs w:val="24"/>
        </w:rPr>
        <w:t xml:space="preserve"> of the </w:t>
      </w:r>
      <w:r w:rsidR="00AB4997" w:rsidRPr="000506DE">
        <w:rPr>
          <w:rFonts w:ascii="Arial" w:hAnsi="Arial" w:cs="Arial"/>
          <w:sz w:val="24"/>
          <w:szCs w:val="24"/>
        </w:rPr>
        <w:t xml:space="preserve">tender </w:t>
      </w:r>
      <w:r w:rsidR="00DC75DB" w:rsidRPr="000506DE">
        <w:rPr>
          <w:rFonts w:ascii="Arial" w:hAnsi="Arial" w:cs="Arial"/>
          <w:sz w:val="24"/>
          <w:szCs w:val="24"/>
        </w:rPr>
        <w:t xml:space="preserve">process itself. This in turn led </w:t>
      </w:r>
      <w:r w:rsidR="00AB4997" w:rsidRPr="000506DE">
        <w:rPr>
          <w:rFonts w:ascii="Arial" w:hAnsi="Arial" w:cs="Arial"/>
          <w:sz w:val="24"/>
          <w:szCs w:val="24"/>
        </w:rPr>
        <w:t xml:space="preserve">to </w:t>
      </w:r>
      <w:r w:rsidR="00DC75DB" w:rsidRPr="000506DE">
        <w:rPr>
          <w:rFonts w:ascii="Arial" w:hAnsi="Arial" w:cs="Arial"/>
          <w:sz w:val="24"/>
          <w:szCs w:val="24"/>
        </w:rPr>
        <w:t xml:space="preserve">the </w:t>
      </w:r>
      <w:r w:rsidR="00AB4997" w:rsidRPr="000506DE">
        <w:rPr>
          <w:rFonts w:ascii="Arial" w:hAnsi="Arial" w:cs="Arial"/>
          <w:sz w:val="24"/>
          <w:szCs w:val="24"/>
        </w:rPr>
        <w:t xml:space="preserve">finding that </w:t>
      </w:r>
      <w:r w:rsidR="00DC75DB" w:rsidRPr="000506DE">
        <w:rPr>
          <w:rFonts w:ascii="Arial" w:hAnsi="Arial" w:cs="Arial"/>
          <w:sz w:val="24"/>
          <w:szCs w:val="24"/>
        </w:rPr>
        <w:t>the</w:t>
      </w:r>
      <w:r w:rsidR="0030518E" w:rsidRPr="000506DE">
        <w:rPr>
          <w:rFonts w:ascii="Arial" w:hAnsi="Arial" w:cs="Arial"/>
          <w:sz w:val="24"/>
          <w:szCs w:val="24"/>
        </w:rPr>
        <w:t xml:space="preserve"> decision to award the tender to the third, fourth, fifth and sixth respondents</w:t>
      </w:r>
      <w:r w:rsidR="00DC75DB" w:rsidRPr="000506DE">
        <w:rPr>
          <w:rFonts w:ascii="Arial" w:hAnsi="Arial" w:cs="Arial"/>
          <w:sz w:val="24"/>
          <w:szCs w:val="24"/>
        </w:rPr>
        <w:t xml:space="preserve"> </w:t>
      </w:r>
      <w:r w:rsidR="0030518E" w:rsidRPr="000506DE">
        <w:rPr>
          <w:rFonts w:ascii="Arial" w:hAnsi="Arial" w:cs="Arial"/>
          <w:sz w:val="24"/>
          <w:szCs w:val="24"/>
        </w:rPr>
        <w:t xml:space="preserve">was </w:t>
      </w:r>
      <w:r w:rsidR="00AB4997" w:rsidRPr="000506DE">
        <w:rPr>
          <w:rFonts w:ascii="Arial" w:hAnsi="Arial" w:cs="Arial"/>
          <w:sz w:val="24"/>
          <w:szCs w:val="24"/>
        </w:rPr>
        <w:t xml:space="preserve">indeed </w:t>
      </w:r>
      <w:r w:rsidR="0030518E" w:rsidRPr="000506DE">
        <w:rPr>
          <w:rFonts w:ascii="Arial" w:hAnsi="Arial" w:cs="Arial"/>
          <w:sz w:val="24"/>
          <w:szCs w:val="24"/>
        </w:rPr>
        <w:t>unlawful</w:t>
      </w:r>
      <w:r w:rsidR="00AB4997" w:rsidRPr="000506DE">
        <w:rPr>
          <w:rFonts w:ascii="Arial" w:hAnsi="Arial" w:cs="Arial"/>
          <w:sz w:val="24"/>
          <w:szCs w:val="24"/>
        </w:rPr>
        <w:t>, as contended by the applicant</w:t>
      </w:r>
      <w:r w:rsidR="0030518E" w:rsidRPr="000506DE">
        <w:rPr>
          <w:rFonts w:ascii="Arial" w:hAnsi="Arial" w:cs="Arial"/>
          <w:sz w:val="24"/>
          <w:szCs w:val="24"/>
        </w:rPr>
        <w:t>.</w:t>
      </w:r>
    </w:p>
    <w:p w:rsidR="000506DE" w:rsidRPr="000506DE" w:rsidRDefault="000506DE" w:rsidP="000506DE">
      <w:pPr>
        <w:pStyle w:val="ListParagraph"/>
        <w:rPr>
          <w:rFonts w:ascii="Arial" w:hAnsi="Arial" w:cs="Arial"/>
          <w:sz w:val="24"/>
          <w:szCs w:val="24"/>
        </w:rPr>
      </w:pPr>
    </w:p>
    <w:p w:rsidR="000506DE" w:rsidRDefault="00AB4997" w:rsidP="000506DE">
      <w:pPr>
        <w:pStyle w:val="ListParagraph"/>
        <w:numPr>
          <w:ilvl w:val="0"/>
          <w:numId w:val="7"/>
        </w:numPr>
        <w:spacing w:line="360" w:lineRule="auto"/>
        <w:ind w:left="0" w:firstLine="0"/>
        <w:jc w:val="both"/>
        <w:rPr>
          <w:rFonts w:ascii="Arial" w:hAnsi="Arial" w:cs="Arial"/>
          <w:sz w:val="24"/>
          <w:szCs w:val="24"/>
        </w:rPr>
      </w:pPr>
      <w:r w:rsidRPr="000506DE">
        <w:rPr>
          <w:rFonts w:ascii="Arial" w:hAnsi="Arial" w:cs="Arial"/>
          <w:sz w:val="24"/>
          <w:szCs w:val="24"/>
        </w:rPr>
        <w:t>T</w:t>
      </w:r>
      <w:r w:rsidR="0030518E" w:rsidRPr="000506DE">
        <w:rPr>
          <w:rFonts w:ascii="Arial" w:hAnsi="Arial" w:cs="Arial"/>
          <w:sz w:val="24"/>
          <w:szCs w:val="24"/>
        </w:rPr>
        <w:t>he question of unreasonable delay must</w:t>
      </w:r>
      <w:r w:rsidR="00DC75DB" w:rsidRPr="000506DE">
        <w:rPr>
          <w:rFonts w:ascii="Arial" w:hAnsi="Arial" w:cs="Arial"/>
          <w:sz w:val="24"/>
          <w:szCs w:val="24"/>
        </w:rPr>
        <w:t xml:space="preserve"> be confined to the time period applicable to </w:t>
      </w:r>
      <w:r w:rsidR="0030518E" w:rsidRPr="000506DE">
        <w:rPr>
          <w:rFonts w:ascii="Arial" w:hAnsi="Arial" w:cs="Arial"/>
          <w:sz w:val="24"/>
          <w:szCs w:val="24"/>
        </w:rPr>
        <w:t xml:space="preserve">the </w:t>
      </w:r>
      <w:r w:rsidR="00DC75DB" w:rsidRPr="000506DE">
        <w:rPr>
          <w:rFonts w:ascii="Arial" w:hAnsi="Arial" w:cs="Arial"/>
          <w:sz w:val="24"/>
          <w:szCs w:val="24"/>
        </w:rPr>
        <w:t xml:space="preserve">institution of review proceedings in relation to the </w:t>
      </w:r>
      <w:r w:rsidR="0030518E" w:rsidRPr="000506DE">
        <w:rPr>
          <w:rFonts w:ascii="Arial" w:hAnsi="Arial" w:cs="Arial"/>
          <w:sz w:val="24"/>
          <w:szCs w:val="24"/>
        </w:rPr>
        <w:t>decision to award the tender to the third, fourth, fifth and sixth respondents.</w:t>
      </w:r>
      <w:r w:rsidRPr="000506DE">
        <w:rPr>
          <w:rFonts w:ascii="Arial" w:hAnsi="Arial" w:cs="Arial"/>
          <w:sz w:val="24"/>
          <w:szCs w:val="24"/>
        </w:rPr>
        <w:t xml:space="preserve"> The decision with regard to the actual formulation of the tender itself was not the subject of the applicant’s challenge. The 180-day period contemplated under section 7(1) of PAJA only began from the date upon which the applicant had been informed or had become aware of the decision to award the tender and the reasons therefor or upon which it might reasonably have been expected to have acquired such knowledge. The court found that the applicant was within the </w:t>
      </w:r>
      <w:r w:rsidR="00FE7B52" w:rsidRPr="000506DE">
        <w:rPr>
          <w:rFonts w:ascii="Arial" w:hAnsi="Arial" w:cs="Arial"/>
          <w:sz w:val="24"/>
          <w:szCs w:val="24"/>
        </w:rPr>
        <w:t xml:space="preserve">applicable </w:t>
      </w:r>
      <w:r w:rsidRPr="000506DE">
        <w:rPr>
          <w:rFonts w:ascii="Arial" w:hAnsi="Arial" w:cs="Arial"/>
          <w:sz w:val="24"/>
          <w:szCs w:val="24"/>
        </w:rPr>
        <w:t xml:space="preserve">time </w:t>
      </w:r>
      <w:r w:rsidR="00FE7B52" w:rsidRPr="000506DE">
        <w:rPr>
          <w:rFonts w:ascii="Arial" w:hAnsi="Arial" w:cs="Arial"/>
          <w:sz w:val="24"/>
          <w:szCs w:val="24"/>
        </w:rPr>
        <w:t>period.</w:t>
      </w:r>
    </w:p>
    <w:p w:rsidR="000506DE" w:rsidRPr="000506DE" w:rsidRDefault="000506DE" w:rsidP="000506DE">
      <w:pPr>
        <w:pStyle w:val="ListParagraph"/>
        <w:rPr>
          <w:rFonts w:ascii="Arial" w:hAnsi="Arial" w:cs="Arial"/>
          <w:sz w:val="24"/>
          <w:szCs w:val="24"/>
        </w:rPr>
      </w:pPr>
    </w:p>
    <w:p w:rsidR="00C009A0" w:rsidRDefault="00FE7B52" w:rsidP="000506DE">
      <w:pPr>
        <w:pStyle w:val="ListParagraph"/>
        <w:numPr>
          <w:ilvl w:val="0"/>
          <w:numId w:val="7"/>
        </w:numPr>
        <w:spacing w:line="360" w:lineRule="auto"/>
        <w:ind w:left="0" w:firstLine="0"/>
        <w:jc w:val="both"/>
        <w:rPr>
          <w:rFonts w:ascii="Arial" w:hAnsi="Arial" w:cs="Arial"/>
          <w:sz w:val="24"/>
          <w:szCs w:val="24"/>
        </w:rPr>
      </w:pPr>
      <w:r w:rsidRPr="000506DE">
        <w:rPr>
          <w:rFonts w:ascii="Arial" w:hAnsi="Arial" w:cs="Arial"/>
          <w:sz w:val="24"/>
          <w:szCs w:val="24"/>
        </w:rPr>
        <w:t xml:space="preserve">The specifications and conditions of the tender did not indicate, clearly and unambiguously, that the submission of proof of registration with the CIDB was a mandatory requirement. Any suggestion to that effect was vague at best. Consequently, the applicant’s failure to have done so did not mean that it had failed to submit an acceptable tender, </w:t>
      </w:r>
      <w:r w:rsidR="00BF60D9" w:rsidRPr="000506DE">
        <w:rPr>
          <w:rFonts w:ascii="Arial" w:hAnsi="Arial" w:cs="Arial"/>
          <w:sz w:val="24"/>
          <w:szCs w:val="24"/>
        </w:rPr>
        <w:t xml:space="preserve">as defined in terms of section 1 </w:t>
      </w:r>
      <w:r w:rsidRPr="000506DE">
        <w:rPr>
          <w:rFonts w:ascii="Arial" w:hAnsi="Arial" w:cs="Arial"/>
          <w:sz w:val="24"/>
          <w:szCs w:val="24"/>
        </w:rPr>
        <w:t xml:space="preserve">of the Preferential Procurement Policy Framework Act 5 of 2000 (‘PPPFA’). </w:t>
      </w:r>
    </w:p>
    <w:p w:rsidR="00C009A0" w:rsidRPr="00C009A0" w:rsidRDefault="00C009A0" w:rsidP="00C009A0">
      <w:pPr>
        <w:pStyle w:val="ListParagraph"/>
        <w:rPr>
          <w:rFonts w:ascii="Arial" w:hAnsi="Arial" w:cs="Arial"/>
          <w:sz w:val="24"/>
          <w:szCs w:val="24"/>
        </w:rPr>
      </w:pPr>
    </w:p>
    <w:p w:rsidR="000506DE" w:rsidRDefault="00BF60D9" w:rsidP="000506DE">
      <w:pPr>
        <w:pStyle w:val="ListParagraph"/>
        <w:numPr>
          <w:ilvl w:val="0"/>
          <w:numId w:val="7"/>
        </w:numPr>
        <w:spacing w:line="360" w:lineRule="auto"/>
        <w:ind w:left="0" w:firstLine="0"/>
        <w:jc w:val="both"/>
        <w:rPr>
          <w:rFonts w:ascii="Arial" w:hAnsi="Arial" w:cs="Arial"/>
          <w:sz w:val="24"/>
          <w:szCs w:val="24"/>
        </w:rPr>
      </w:pPr>
      <w:r w:rsidRPr="000506DE">
        <w:rPr>
          <w:rFonts w:ascii="Arial" w:hAnsi="Arial" w:cs="Arial"/>
          <w:sz w:val="24"/>
          <w:szCs w:val="24"/>
        </w:rPr>
        <w:t xml:space="preserve">The respondents’ argument that the provisions of the Construction Industry Development Board Act 38 of 2000 (the CIDB Act’) prevented the applicant from participating in the </w:t>
      </w:r>
      <w:r w:rsidR="00A7573F" w:rsidRPr="000506DE">
        <w:rPr>
          <w:rFonts w:ascii="Arial" w:hAnsi="Arial" w:cs="Arial"/>
          <w:sz w:val="24"/>
          <w:szCs w:val="24"/>
        </w:rPr>
        <w:t>tender</w:t>
      </w:r>
      <w:r w:rsidR="00056E5F" w:rsidRPr="000506DE">
        <w:rPr>
          <w:rFonts w:ascii="Arial" w:hAnsi="Arial" w:cs="Arial"/>
          <w:sz w:val="24"/>
          <w:szCs w:val="24"/>
        </w:rPr>
        <w:t xml:space="preserve"> ignores the broad nature of the goods and services required for the project in question. There was nothing to have prevented the applicant from having submitted a bid. Whether it was permitted to supply or </w:t>
      </w:r>
      <w:r w:rsidR="00C009A0">
        <w:rPr>
          <w:rFonts w:ascii="Arial" w:hAnsi="Arial" w:cs="Arial"/>
          <w:sz w:val="24"/>
          <w:szCs w:val="24"/>
        </w:rPr>
        <w:t xml:space="preserve">whether it was </w:t>
      </w:r>
      <w:r w:rsidR="00056E5F" w:rsidRPr="000506DE">
        <w:rPr>
          <w:rFonts w:ascii="Arial" w:hAnsi="Arial" w:cs="Arial"/>
          <w:sz w:val="24"/>
          <w:szCs w:val="24"/>
        </w:rPr>
        <w:t xml:space="preserve">capable of providing the goods and services required was an aspect of the functionality of its bid, not its responsiveness to the </w:t>
      </w:r>
      <w:r w:rsidR="00A7573F" w:rsidRPr="000506DE">
        <w:rPr>
          <w:rFonts w:ascii="Arial" w:hAnsi="Arial" w:cs="Arial"/>
          <w:sz w:val="24"/>
          <w:szCs w:val="24"/>
        </w:rPr>
        <w:t>specifications and conditions of the tender. The respondents have incorrectly conflated the two concepts</w:t>
      </w:r>
      <w:r w:rsidR="00056E5F" w:rsidRPr="000506DE">
        <w:rPr>
          <w:rFonts w:ascii="Arial" w:hAnsi="Arial" w:cs="Arial"/>
          <w:sz w:val="24"/>
          <w:szCs w:val="24"/>
        </w:rPr>
        <w:t>.</w:t>
      </w:r>
    </w:p>
    <w:p w:rsidR="000506DE" w:rsidRPr="000506DE" w:rsidRDefault="000506DE" w:rsidP="000506DE">
      <w:pPr>
        <w:pStyle w:val="ListParagraph"/>
        <w:rPr>
          <w:rFonts w:ascii="Arial" w:hAnsi="Arial" w:cs="Arial"/>
          <w:sz w:val="24"/>
          <w:szCs w:val="24"/>
        </w:rPr>
      </w:pPr>
    </w:p>
    <w:p w:rsidR="000506DE" w:rsidRDefault="00A7573F" w:rsidP="000506DE">
      <w:pPr>
        <w:pStyle w:val="ListParagraph"/>
        <w:numPr>
          <w:ilvl w:val="0"/>
          <w:numId w:val="7"/>
        </w:numPr>
        <w:spacing w:line="360" w:lineRule="auto"/>
        <w:ind w:left="0" w:firstLine="0"/>
        <w:jc w:val="both"/>
        <w:rPr>
          <w:rFonts w:ascii="Arial" w:hAnsi="Arial" w:cs="Arial"/>
          <w:sz w:val="24"/>
          <w:szCs w:val="24"/>
        </w:rPr>
      </w:pPr>
      <w:r w:rsidRPr="000506DE">
        <w:rPr>
          <w:rFonts w:ascii="Arial" w:hAnsi="Arial" w:cs="Arial"/>
          <w:sz w:val="24"/>
          <w:szCs w:val="24"/>
        </w:rPr>
        <w:t xml:space="preserve">Overall, the court has considered the grounds of appeal and the submissions made by the parties in terms of their heads of argument and at the hearing itself. Having taken the above into account, including the test for leave to appeal as </w:t>
      </w:r>
      <w:r w:rsidRPr="000506DE">
        <w:rPr>
          <w:rFonts w:ascii="Arial" w:hAnsi="Arial" w:cs="Arial"/>
          <w:sz w:val="24"/>
          <w:szCs w:val="24"/>
        </w:rPr>
        <w:lastRenderedPageBreak/>
        <w:t>summarised by counsel for the respondents, the court respectfully stands by the findings made and the relief granted.</w:t>
      </w:r>
    </w:p>
    <w:p w:rsidR="00941D9A" w:rsidRPr="00941D9A" w:rsidRDefault="00941D9A" w:rsidP="00941D9A">
      <w:pPr>
        <w:pStyle w:val="ListParagraph"/>
        <w:rPr>
          <w:rFonts w:ascii="Arial" w:hAnsi="Arial" w:cs="Arial"/>
          <w:sz w:val="24"/>
          <w:szCs w:val="24"/>
        </w:rPr>
      </w:pPr>
    </w:p>
    <w:p w:rsidR="00A7573F" w:rsidRPr="000506DE" w:rsidRDefault="00A7573F" w:rsidP="000506DE">
      <w:pPr>
        <w:pStyle w:val="ListParagraph"/>
        <w:numPr>
          <w:ilvl w:val="0"/>
          <w:numId w:val="7"/>
        </w:numPr>
        <w:spacing w:line="360" w:lineRule="auto"/>
        <w:ind w:left="0" w:firstLine="0"/>
        <w:jc w:val="both"/>
        <w:rPr>
          <w:rFonts w:ascii="Arial" w:hAnsi="Arial" w:cs="Arial"/>
          <w:sz w:val="24"/>
          <w:szCs w:val="24"/>
        </w:rPr>
      </w:pPr>
      <w:r w:rsidRPr="000506DE">
        <w:rPr>
          <w:rFonts w:ascii="Arial" w:hAnsi="Arial" w:cs="Arial"/>
          <w:sz w:val="24"/>
          <w:szCs w:val="24"/>
        </w:rPr>
        <w:t>In the circumstances, the following order is made:</w:t>
      </w:r>
    </w:p>
    <w:p w:rsidR="00A7573F" w:rsidRDefault="00A7573F" w:rsidP="000506DE">
      <w:pPr>
        <w:pStyle w:val="ListParagraph"/>
        <w:spacing w:line="360" w:lineRule="auto"/>
        <w:jc w:val="both"/>
        <w:rPr>
          <w:rFonts w:ascii="Arial" w:hAnsi="Arial" w:cs="Arial"/>
          <w:sz w:val="24"/>
          <w:szCs w:val="24"/>
        </w:rPr>
      </w:pPr>
    </w:p>
    <w:p w:rsidR="00A7573F" w:rsidRDefault="00A7573F" w:rsidP="000506DE">
      <w:pPr>
        <w:pStyle w:val="ListParagraph"/>
        <w:numPr>
          <w:ilvl w:val="0"/>
          <w:numId w:val="6"/>
        </w:numPr>
        <w:spacing w:line="360" w:lineRule="auto"/>
        <w:ind w:hanging="11"/>
        <w:jc w:val="both"/>
        <w:rPr>
          <w:rFonts w:ascii="Arial" w:hAnsi="Arial" w:cs="Arial"/>
          <w:sz w:val="24"/>
          <w:szCs w:val="24"/>
        </w:rPr>
      </w:pPr>
      <w:r>
        <w:rPr>
          <w:rFonts w:ascii="Arial" w:hAnsi="Arial" w:cs="Arial"/>
          <w:sz w:val="24"/>
          <w:szCs w:val="24"/>
        </w:rPr>
        <w:t>the application for leave to appeal is dismissed; and</w:t>
      </w:r>
    </w:p>
    <w:p w:rsidR="000506DE" w:rsidRDefault="000506DE" w:rsidP="000506DE">
      <w:pPr>
        <w:pStyle w:val="ListParagraph"/>
        <w:spacing w:line="360" w:lineRule="auto"/>
        <w:jc w:val="both"/>
        <w:rPr>
          <w:rFonts w:ascii="Arial" w:hAnsi="Arial" w:cs="Arial"/>
          <w:sz w:val="24"/>
          <w:szCs w:val="24"/>
        </w:rPr>
      </w:pPr>
    </w:p>
    <w:p w:rsidR="00A7573F" w:rsidRPr="000506DE" w:rsidRDefault="00A7573F" w:rsidP="000506DE">
      <w:pPr>
        <w:pStyle w:val="ListParagraph"/>
        <w:numPr>
          <w:ilvl w:val="0"/>
          <w:numId w:val="6"/>
        </w:numPr>
        <w:spacing w:line="360" w:lineRule="auto"/>
        <w:ind w:left="1418" w:hanging="709"/>
        <w:jc w:val="both"/>
        <w:rPr>
          <w:rFonts w:ascii="Arial" w:hAnsi="Arial" w:cs="Arial"/>
          <w:sz w:val="24"/>
          <w:szCs w:val="24"/>
        </w:rPr>
      </w:pPr>
      <w:r w:rsidRPr="000506DE">
        <w:rPr>
          <w:rFonts w:ascii="Arial" w:hAnsi="Arial" w:cs="Arial"/>
          <w:sz w:val="24"/>
          <w:szCs w:val="24"/>
        </w:rPr>
        <w:t>the respondents are liable for the costs of the application, jointly and severally.</w:t>
      </w:r>
    </w:p>
    <w:p w:rsidR="00AB4997" w:rsidRDefault="00AB4997" w:rsidP="006E578C">
      <w:pPr>
        <w:spacing w:line="360" w:lineRule="auto"/>
        <w:rPr>
          <w:rFonts w:ascii="Arial" w:hAnsi="Arial" w:cs="Arial"/>
          <w:sz w:val="24"/>
          <w:szCs w:val="24"/>
        </w:rPr>
      </w:pPr>
    </w:p>
    <w:p w:rsidR="00C306E2" w:rsidRPr="00C306E2" w:rsidRDefault="00C306E2" w:rsidP="000506DE">
      <w:pPr>
        <w:pStyle w:val="ListParagraph"/>
        <w:spacing w:line="240" w:lineRule="auto"/>
        <w:jc w:val="both"/>
        <w:rPr>
          <w:rFonts w:ascii="Arial" w:hAnsi="Arial" w:cs="Arial"/>
          <w:sz w:val="24"/>
          <w:szCs w:val="24"/>
        </w:rPr>
      </w:pPr>
    </w:p>
    <w:p w:rsidR="00C306E2" w:rsidRPr="005614A1" w:rsidRDefault="00C306E2" w:rsidP="000506DE">
      <w:pPr>
        <w:spacing w:line="240" w:lineRule="auto"/>
        <w:jc w:val="both"/>
        <w:rPr>
          <w:rFonts w:ascii="Arial" w:hAnsi="Arial" w:cs="Arial"/>
          <w:sz w:val="24"/>
          <w:szCs w:val="24"/>
        </w:rPr>
      </w:pPr>
      <w:r w:rsidRPr="005614A1">
        <w:rPr>
          <w:rFonts w:ascii="Arial" w:hAnsi="Arial" w:cs="Arial"/>
          <w:sz w:val="24"/>
          <w:szCs w:val="24"/>
        </w:rPr>
        <w:t>_________________________</w:t>
      </w:r>
      <w:r w:rsidR="005614A1">
        <w:rPr>
          <w:rFonts w:ascii="Arial" w:hAnsi="Arial" w:cs="Arial"/>
          <w:sz w:val="24"/>
          <w:szCs w:val="24"/>
        </w:rPr>
        <w:t>_</w:t>
      </w:r>
    </w:p>
    <w:p w:rsidR="00C306E2" w:rsidRPr="005614A1" w:rsidRDefault="00C306E2" w:rsidP="000506DE">
      <w:pPr>
        <w:spacing w:line="240" w:lineRule="auto"/>
        <w:jc w:val="both"/>
        <w:rPr>
          <w:rFonts w:ascii="Arial" w:hAnsi="Arial" w:cs="Arial"/>
          <w:b/>
          <w:sz w:val="24"/>
          <w:szCs w:val="24"/>
        </w:rPr>
      </w:pPr>
      <w:r w:rsidRPr="005614A1">
        <w:rPr>
          <w:rFonts w:ascii="Arial" w:hAnsi="Arial" w:cs="Arial"/>
          <w:b/>
          <w:sz w:val="24"/>
          <w:szCs w:val="24"/>
        </w:rPr>
        <w:t>JGA LAING</w:t>
      </w:r>
    </w:p>
    <w:p w:rsidR="00C306E2" w:rsidRPr="005614A1" w:rsidRDefault="00C306E2" w:rsidP="000506DE">
      <w:pPr>
        <w:spacing w:line="240" w:lineRule="auto"/>
        <w:jc w:val="both"/>
        <w:rPr>
          <w:rFonts w:ascii="Arial" w:hAnsi="Arial" w:cs="Arial"/>
          <w:b/>
          <w:sz w:val="24"/>
          <w:szCs w:val="24"/>
        </w:rPr>
      </w:pPr>
      <w:r w:rsidRPr="005614A1">
        <w:rPr>
          <w:rFonts w:ascii="Arial" w:hAnsi="Arial" w:cs="Arial"/>
          <w:b/>
          <w:sz w:val="24"/>
          <w:szCs w:val="24"/>
        </w:rPr>
        <w:t>JUDGE OF THE HIGH COURT</w:t>
      </w:r>
    </w:p>
    <w:p w:rsidR="000506DE" w:rsidRDefault="000506DE" w:rsidP="000506DE">
      <w:pPr>
        <w:spacing w:line="240" w:lineRule="auto"/>
        <w:jc w:val="both"/>
        <w:rPr>
          <w:rFonts w:ascii="Arial" w:hAnsi="Arial" w:cs="Arial"/>
          <w:b/>
          <w:sz w:val="24"/>
          <w:szCs w:val="24"/>
        </w:rPr>
      </w:pPr>
    </w:p>
    <w:p w:rsidR="000506DE" w:rsidRPr="005614A1" w:rsidRDefault="000506DE" w:rsidP="000506DE">
      <w:pPr>
        <w:spacing w:line="240" w:lineRule="auto"/>
        <w:jc w:val="both"/>
        <w:rPr>
          <w:rFonts w:ascii="Arial" w:hAnsi="Arial" w:cs="Arial"/>
          <w:b/>
          <w:sz w:val="24"/>
          <w:szCs w:val="24"/>
        </w:rPr>
      </w:pPr>
      <w:r w:rsidRPr="005614A1">
        <w:rPr>
          <w:rFonts w:ascii="Arial" w:hAnsi="Arial" w:cs="Arial"/>
          <w:b/>
          <w:sz w:val="24"/>
          <w:szCs w:val="24"/>
        </w:rPr>
        <w:t>APPEARANCE</w:t>
      </w:r>
    </w:p>
    <w:p w:rsidR="000506DE" w:rsidRPr="00A04C6F" w:rsidRDefault="000506DE" w:rsidP="000506DE">
      <w:pPr>
        <w:spacing w:line="240" w:lineRule="auto"/>
        <w:ind w:left="5040" w:hanging="5040"/>
        <w:jc w:val="both"/>
        <w:rPr>
          <w:rFonts w:ascii="Arial" w:hAnsi="Arial" w:cs="Arial"/>
          <w:sz w:val="24"/>
          <w:szCs w:val="24"/>
        </w:rPr>
      </w:pPr>
      <w:r w:rsidRPr="00A04C6F">
        <w:rPr>
          <w:rFonts w:ascii="Arial" w:hAnsi="Arial" w:cs="Arial"/>
          <w:sz w:val="24"/>
          <w:szCs w:val="24"/>
        </w:rPr>
        <w:t>Counsel for the applicant:</w:t>
      </w:r>
      <w:r w:rsidRPr="00A04C6F">
        <w:rPr>
          <w:rFonts w:ascii="Arial" w:hAnsi="Arial" w:cs="Arial"/>
          <w:sz w:val="24"/>
          <w:szCs w:val="24"/>
        </w:rPr>
        <w:tab/>
      </w:r>
      <w:r>
        <w:rPr>
          <w:rFonts w:ascii="Arial" w:hAnsi="Arial" w:cs="Arial"/>
          <w:sz w:val="24"/>
          <w:szCs w:val="24"/>
        </w:rPr>
        <w:t>Adv Nyangiwe, instructed by Moletsane PN Attorneys Inc, East London.</w:t>
      </w:r>
    </w:p>
    <w:p w:rsidR="000506DE" w:rsidRDefault="000506DE" w:rsidP="000506DE">
      <w:pPr>
        <w:spacing w:line="240" w:lineRule="auto"/>
        <w:ind w:left="5040" w:hanging="5040"/>
        <w:jc w:val="both"/>
        <w:rPr>
          <w:rFonts w:ascii="Arial" w:hAnsi="Arial" w:cs="Arial"/>
          <w:sz w:val="24"/>
          <w:szCs w:val="24"/>
        </w:rPr>
      </w:pPr>
      <w:r w:rsidRPr="00A04C6F">
        <w:rPr>
          <w:rFonts w:ascii="Arial" w:hAnsi="Arial" w:cs="Arial"/>
          <w:sz w:val="24"/>
          <w:szCs w:val="24"/>
        </w:rPr>
        <w:t xml:space="preserve">Counsel for the </w:t>
      </w:r>
      <w:r>
        <w:rPr>
          <w:rFonts w:ascii="Arial" w:hAnsi="Arial" w:cs="Arial"/>
          <w:sz w:val="24"/>
          <w:szCs w:val="24"/>
        </w:rPr>
        <w:t>1</w:t>
      </w:r>
      <w:r w:rsidRPr="00A63B14">
        <w:rPr>
          <w:rFonts w:ascii="Arial" w:hAnsi="Arial" w:cs="Arial"/>
          <w:sz w:val="24"/>
          <w:szCs w:val="24"/>
          <w:vertAlign w:val="superscript"/>
        </w:rPr>
        <w:t>st</w:t>
      </w:r>
      <w:r>
        <w:rPr>
          <w:rFonts w:ascii="Arial" w:hAnsi="Arial" w:cs="Arial"/>
          <w:sz w:val="24"/>
          <w:szCs w:val="24"/>
        </w:rPr>
        <w:t xml:space="preserve"> and 2</w:t>
      </w:r>
      <w:r w:rsidRPr="00A63B14">
        <w:rPr>
          <w:rFonts w:ascii="Arial" w:hAnsi="Arial" w:cs="Arial"/>
          <w:sz w:val="24"/>
          <w:szCs w:val="24"/>
          <w:vertAlign w:val="superscript"/>
        </w:rPr>
        <w:t>nd</w:t>
      </w:r>
      <w:r>
        <w:rPr>
          <w:rFonts w:ascii="Arial" w:hAnsi="Arial" w:cs="Arial"/>
          <w:sz w:val="24"/>
          <w:szCs w:val="24"/>
        </w:rPr>
        <w:t xml:space="preserve"> </w:t>
      </w:r>
      <w:r w:rsidRPr="00A04C6F">
        <w:rPr>
          <w:rFonts w:ascii="Arial" w:hAnsi="Arial" w:cs="Arial"/>
          <w:sz w:val="24"/>
          <w:szCs w:val="24"/>
        </w:rPr>
        <w:t>respondents:</w:t>
      </w:r>
      <w:r>
        <w:rPr>
          <w:rFonts w:ascii="Arial" w:hAnsi="Arial" w:cs="Arial"/>
          <w:sz w:val="24"/>
          <w:szCs w:val="24"/>
        </w:rPr>
        <w:tab/>
        <w:t>Adv Bodlani</w:t>
      </w:r>
      <w:r w:rsidR="003879BD">
        <w:rPr>
          <w:rFonts w:ascii="Arial" w:hAnsi="Arial" w:cs="Arial"/>
          <w:sz w:val="24"/>
          <w:szCs w:val="24"/>
        </w:rPr>
        <w:t xml:space="preserve"> SC</w:t>
      </w:r>
      <w:r>
        <w:rPr>
          <w:rFonts w:ascii="Arial" w:hAnsi="Arial" w:cs="Arial"/>
          <w:sz w:val="24"/>
          <w:szCs w:val="24"/>
        </w:rPr>
        <w:t>, instructed by Funani Attorneys, Mthatha.</w:t>
      </w:r>
    </w:p>
    <w:p w:rsidR="000506DE" w:rsidRPr="00A04C6F" w:rsidRDefault="000506DE" w:rsidP="000506DE">
      <w:pPr>
        <w:spacing w:line="240" w:lineRule="auto"/>
        <w:ind w:left="5040" w:hanging="5040"/>
        <w:jc w:val="both"/>
        <w:rPr>
          <w:rFonts w:ascii="Arial" w:hAnsi="Arial" w:cs="Arial"/>
          <w:sz w:val="24"/>
          <w:szCs w:val="24"/>
        </w:rPr>
      </w:pPr>
      <w:r>
        <w:rPr>
          <w:rFonts w:ascii="Arial" w:hAnsi="Arial" w:cs="Arial"/>
          <w:sz w:val="24"/>
          <w:szCs w:val="24"/>
        </w:rPr>
        <w:t>Counsel for the 3</w:t>
      </w:r>
      <w:r w:rsidRPr="00A63B14">
        <w:rPr>
          <w:rFonts w:ascii="Arial" w:hAnsi="Arial" w:cs="Arial"/>
          <w:sz w:val="24"/>
          <w:szCs w:val="24"/>
          <w:vertAlign w:val="superscript"/>
        </w:rPr>
        <w:t>rd</w:t>
      </w:r>
      <w:r>
        <w:rPr>
          <w:rFonts w:ascii="Arial" w:hAnsi="Arial" w:cs="Arial"/>
          <w:sz w:val="24"/>
          <w:szCs w:val="24"/>
        </w:rPr>
        <w:t xml:space="preserve"> to 6</w:t>
      </w:r>
      <w:r w:rsidRPr="00A63B14">
        <w:rPr>
          <w:rFonts w:ascii="Arial" w:hAnsi="Arial" w:cs="Arial"/>
          <w:sz w:val="24"/>
          <w:szCs w:val="24"/>
          <w:vertAlign w:val="superscript"/>
        </w:rPr>
        <w:t>th</w:t>
      </w:r>
      <w:r>
        <w:rPr>
          <w:rFonts w:ascii="Arial" w:hAnsi="Arial" w:cs="Arial"/>
          <w:sz w:val="24"/>
          <w:szCs w:val="24"/>
        </w:rPr>
        <w:t xml:space="preserve"> respondents:</w:t>
      </w:r>
      <w:r>
        <w:rPr>
          <w:rFonts w:ascii="Arial" w:hAnsi="Arial" w:cs="Arial"/>
          <w:sz w:val="24"/>
          <w:szCs w:val="24"/>
        </w:rPr>
        <w:tab/>
        <w:t xml:space="preserve">Adv Tshikila, instructed by Gilindoda Attorneys, Makhanda. </w:t>
      </w:r>
    </w:p>
    <w:p w:rsidR="000506DE" w:rsidRPr="00A04C6F" w:rsidRDefault="000506DE" w:rsidP="000506DE">
      <w:pPr>
        <w:spacing w:line="240" w:lineRule="auto"/>
        <w:jc w:val="both"/>
        <w:rPr>
          <w:rFonts w:ascii="Arial" w:hAnsi="Arial" w:cs="Arial"/>
          <w:sz w:val="24"/>
          <w:szCs w:val="24"/>
        </w:rPr>
      </w:pPr>
    </w:p>
    <w:p w:rsidR="000506DE" w:rsidRDefault="000506DE" w:rsidP="000506DE">
      <w:pPr>
        <w:spacing w:line="240" w:lineRule="auto"/>
        <w:jc w:val="both"/>
        <w:rPr>
          <w:rFonts w:ascii="Arial" w:hAnsi="Arial" w:cs="Arial"/>
          <w:sz w:val="24"/>
          <w:szCs w:val="24"/>
        </w:rPr>
      </w:pPr>
      <w:r w:rsidRPr="00A04C6F">
        <w:rPr>
          <w:rFonts w:ascii="Arial" w:hAnsi="Arial" w:cs="Arial"/>
          <w:sz w:val="24"/>
          <w:szCs w:val="24"/>
        </w:rPr>
        <w:t>Date of hearing:</w:t>
      </w:r>
      <w:r w:rsidRPr="00A04C6F">
        <w:rPr>
          <w:rFonts w:ascii="Arial" w:hAnsi="Arial" w:cs="Arial"/>
          <w:sz w:val="24"/>
          <w:szCs w:val="24"/>
        </w:rPr>
        <w:tab/>
      </w:r>
      <w:r w:rsidRPr="00A04C6F">
        <w:rPr>
          <w:rFonts w:ascii="Arial" w:hAnsi="Arial" w:cs="Arial"/>
          <w:sz w:val="24"/>
          <w:szCs w:val="24"/>
        </w:rPr>
        <w:tab/>
      </w:r>
      <w:r w:rsidRPr="00A04C6F">
        <w:rPr>
          <w:rFonts w:ascii="Arial" w:hAnsi="Arial" w:cs="Arial"/>
          <w:sz w:val="24"/>
          <w:szCs w:val="24"/>
        </w:rPr>
        <w:tab/>
      </w:r>
      <w:r w:rsidRPr="00A04C6F">
        <w:rPr>
          <w:rFonts w:ascii="Arial" w:hAnsi="Arial" w:cs="Arial"/>
          <w:sz w:val="24"/>
          <w:szCs w:val="24"/>
        </w:rPr>
        <w:tab/>
      </w:r>
      <w:r>
        <w:rPr>
          <w:rFonts w:ascii="Arial" w:hAnsi="Arial" w:cs="Arial"/>
          <w:sz w:val="24"/>
          <w:szCs w:val="24"/>
        </w:rPr>
        <w:tab/>
      </w:r>
      <w:r w:rsidR="005614A1">
        <w:rPr>
          <w:rFonts w:ascii="Arial" w:hAnsi="Arial" w:cs="Arial"/>
          <w:sz w:val="24"/>
          <w:szCs w:val="24"/>
        </w:rPr>
        <w:t>31 August</w:t>
      </w:r>
      <w:r w:rsidRPr="00A04C6F">
        <w:rPr>
          <w:rFonts w:ascii="Arial" w:hAnsi="Arial" w:cs="Arial"/>
          <w:sz w:val="24"/>
          <w:szCs w:val="24"/>
        </w:rPr>
        <w:t xml:space="preserve"> 2022</w:t>
      </w:r>
    </w:p>
    <w:p w:rsidR="000506DE" w:rsidRPr="00A04C6F" w:rsidRDefault="000506DE" w:rsidP="000506DE">
      <w:pPr>
        <w:spacing w:line="240" w:lineRule="auto"/>
        <w:jc w:val="both"/>
        <w:rPr>
          <w:rFonts w:ascii="Arial" w:hAnsi="Arial" w:cs="Arial"/>
          <w:sz w:val="24"/>
          <w:szCs w:val="24"/>
        </w:rPr>
      </w:pPr>
      <w:r w:rsidRPr="00A04C6F">
        <w:rPr>
          <w:rFonts w:ascii="Arial" w:hAnsi="Arial" w:cs="Arial"/>
          <w:sz w:val="24"/>
          <w:szCs w:val="24"/>
        </w:rPr>
        <w:t>Date of delivery of judgment:</w:t>
      </w:r>
      <w:r w:rsidRPr="00A04C6F">
        <w:rPr>
          <w:rFonts w:ascii="Arial" w:hAnsi="Arial" w:cs="Arial"/>
          <w:sz w:val="24"/>
          <w:szCs w:val="24"/>
        </w:rPr>
        <w:tab/>
      </w:r>
      <w:r w:rsidRPr="00A04C6F">
        <w:rPr>
          <w:rFonts w:ascii="Arial" w:hAnsi="Arial" w:cs="Arial"/>
          <w:sz w:val="24"/>
          <w:szCs w:val="24"/>
        </w:rPr>
        <w:tab/>
      </w:r>
      <w:r>
        <w:rPr>
          <w:rFonts w:ascii="Arial" w:hAnsi="Arial" w:cs="Arial"/>
          <w:sz w:val="24"/>
          <w:szCs w:val="24"/>
        </w:rPr>
        <w:tab/>
      </w:r>
      <w:r w:rsidR="005614A1">
        <w:rPr>
          <w:rFonts w:ascii="Arial" w:hAnsi="Arial" w:cs="Arial"/>
          <w:sz w:val="24"/>
          <w:szCs w:val="24"/>
        </w:rPr>
        <w:t>06 September 2022</w:t>
      </w:r>
    </w:p>
    <w:p w:rsidR="000506DE" w:rsidRPr="00C306E2" w:rsidRDefault="000506DE" w:rsidP="000506DE">
      <w:pPr>
        <w:spacing w:line="240" w:lineRule="auto"/>
        <w:jc w:val="both"/>
        <w:rPr>
          <w:rFonts w:ascii="Arial" w:hAnsi="Arial" w:cs="Arial"/>
          <w:b/>
          <w:sz w:val="24"/>
          <w:szCs w:val="24"/>
        </w:rPr>
      </w:pPr>
    </w:p>
    <w:sectPr w:rsidR="000506DE" w:rsidRPr="00C306E2" w:rsidSect="000506DE">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6CC" w:rsidRDefault="00BD66CC" w:rsidP="00BF17BE">
      <w:pPr>
        <w:spacing w:after="0" w:line="240" w:lineRule="auto"/>
      </w:pPr>
      <w:r>
        <w:separator/>
      </w:r>
    </w:p>
  </w:endnote>
  <w:endnote w:type="continuationSeparator" w:id="0">
    <w:p w:rsidR="00BD66CC" w:rsidRDefault="00BD66CC" w:rsidP="00BF1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6CC" w:rsidRDefault="00BD66CC" w:rsidP="00BF17BE">
      <w:pPr>
        <w:spacing w:after="0" w:line="240" w:lineRule="auto"/>
      </w:pPr>
      <w:r>
        <w:separator/>
      </w:r>
    </w:p>
  </w:footnote>
  <w:footnote w:type="continuationSeparator" w:id="0">
    <w:p w:rsidR="00BD66CC" w:rsidRDefault="00BD66CC" w:rsidP="00BF1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134522"/>
      <w:docPartObj>
        <w:docPartGallery w:val="Page Numbers (Top of Page)"/>
        <w:docPartUnique/>
      </w:docPartObj>
    </w:sdtPr>
    <w:sdtEndPr>
      <w:rPr>
        <w:noProof/>
      </w:rPr>
    </w:sdtEndPr>
    <w:sdtContent>
      <w:p w:rsidR="000506DE" w:rsidRDefault="000506DE">
        <w:pPr>
          <w:pStyle w:val="Header"/>
          <w:jc w:val="center"/>
        </w:pPr>
        <w:r>
          <w:fldChar w:fldCharType="begin"/>
        </w:r>
        <w:r>
          <w:instrText xml:space="preserve"> PAGE   \* MERGEFORMAT </w:instrText>
        </w:r>
        <w:r>
          <w:fldChar w:fldCharType="separate"/>
        </w:r>
        <w:r w:rsidR="004E32F2">
          <w:rPr>
            <w:noProof/>
          </w:rPr>
          <w:t>4</w:t>
        </w:r>
        <w:r>
          <w:rPr>
            <w:noProof/>
          </w:rPr>
          <w:fldChar w:fldCharType="end"/>
        </w:r>
      </w:p>
    </w:sdtContent>
  </w:sdt>
  <w:p w:rsidR="000506DE" w:rsidRDefault="000506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65FA"/>
    <w:multiLevelType w:val="hybridMultilevel"/>
    <w:tmpl w:val="EF9CF9E0"/>
    <w:lvl w:ilvl="0" w:tplc="6D1894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ECD6E8B"/>
    <w:multiLevelType w:val="hybridMultilevel"/>
    <w:tmpl w:val="699A90B4"/>
    <w:lvl w:ilvl="0" w:tplc="C6F09F4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8E3417B"/>
    <w:multiLevelType w:val="hybridMultilevel"/>
    <w:tmpl w:val="BE0AFD52"/>
    <w:lvl w:ilvl="0" w:tplc="76CAB4E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52CA581D"/>
    <w:multiLevelType w:val="hybridMultilevel"/>
    <w:tmpl w:val="3C249AA0"/>
    <w:lvl w:ilvl="0" w:tplc="3CC22B0E">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4" w15:restartNumberingAfterBreak="0">
    <w:nsid w:val="587F5111"/>
    <w:multiLevelType w:val="hybridMultilevel"/>
    <w:tmpl w:val="98685458"/>
    <w:lvl w:ilvl="0" w:tplc="017074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A65671B"/>
    <w:multiLevelType w:val="hybridMultilevel"/>
    <w:tmpl w:val="9160B136"/>
    <w:lvl w:ilvl="0" w:tplc="F8D0060E">
      <w:start w:val="9"/>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6" w15:restartNumberingAfterBreak="0">
    <w:nsid w:val="78A06BA7"/>
    <w:multiLevelType w:val="hybridMultilevel"/>
    <w:tmpl w:val="11F8A286"/>
    <w:lvl w:ilvl="0" w:tplc="56069C8C">
      <w:start w:val="1"/>
      <w:numFmt w:val="low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4D"/>
    <w:rsid w:val="00002907"/>
    <w:rsid w:val="00007822"/>
    <w:rsid w:val="000105BE"/>
    <w:rsid w:val="00012D24"/>
    <w:rsid w:val="00014421"/>
    <w:rsid w:val="000154F8"/>
    <w:rsid w:val="00015DE2"/>
    <w:rsid w:val="00016565"/>
    <w:rsid w:val="00016615"/>
    <w:rsid w:val="0001684D"/>
    <w:rsid w:val="0001760B"/>
    <w:rsid w:val="00017F86"/>
    <w:rsid w:val="000207FA"/>
    <w:rsid w:val="000232C6"/>
    <w:rsid w:val="00023695"/>
    <w:rsid w:val="000244EC"/>
    <w:rsid w:val="00026F76"/>
    <w:rsid w:val="00031BA2"/>
    <w:rsid w:val="000325EF"/>
    <w:rsid w:val="00032871"/>
    <w:rsid w:val="00040340"/>
    <w:rsid w:val="00041EA6"/>
    <w:rsid w:val="00042763"/>
    <w:rsid w:val="00046DFB"/>
    <w:rsid w:val="00047ABF"/>
    <w:rsid w:val="000506DE"/>
    <w:rsid w:val="00050B81"/>
    <w:rsid w:val="0005203A"/>
    <w:rsid w:val="00056E5F"/>
    <w:rsid w:val="000577BE"/>
    <w:rsid w:val="00057E9A"/>
    <w:rsid w:val="00061BFD"/>
    <w:rsid w:val="00063F3F"/>
    <w:rsid w:val="00064F75"/>
    <w:rsid w:val="000662E0"/>
    <w:rsid w:val="00066FA5"/>
    <w:rsid w:val="000674E8"/>
    <w:rsid w:val="00070270"/>
    <w:rsid w:val="000750DE"/>
    <w:rsid w:val="0007527E"/>
    <w:rsid w:val="0008034B"/>
    <w:rsid w:val="00082A6F"/>
    <w:rsid w:val="00083AC3"/>
    <w:rsid w:val="00084C47"/>
    <w:rsid w:val="00085334"/>
    <w:rsid w:val="00085EBF"/>
    <w:rsid w:val="0008710A"/>
    <w:rsid w:val="00087251"/>
    <w:rsid w:val="00087B91"/>
    <w:rsid w:val="000935AD"/>
    <w:rsid w:val="0009483C"/>
    <w:rsid w:val="00094CCA"/>
    <w:rsid w:val="0009501A"/>
    <w:rsid w:val="000953FD"/>
    <w:rsid w:val="00095E59"/>
    <w:rsid w:val="000970F2"/>
    <w:rsid w:val="000972F2"/>
    <w:rsid w:val="00097B40"/>
    <w:rsid w:val="00097B59"/>
    <w:rsid w:val="000A146E"/>
    <w:rsid w:val="000A1E26"/>
    <w:rsid w:val="000A36F4"/>
    <w:rsid w:val="000A37A8"/>
    <w:rsid w:val="000A6461"/>
    <w:rsid w:val="000B109B"/>
    <w:rsid w:val="000B1CBA"/>
    <w:rsid w:val="000B3302"/>
    <w:rsid w:val="000B5AA0"/>
    <w:rsid w:val="000B7F7C"/>
    <w:rsid w:val="000C1CF9"/>
    <w:rsid w:val="000C25C0"/>
    <w:rsid w:val="000C3432"/>
    <w:rsid w:val="000C4FAD"/>
    <w:rsid w:val="000D28DE"/>
    <w:rsid w:val="000D34CD"/>
    <w:rsid w:val="000D53ED"/>
    <w:rsid w:val="000D6D12"/>
    <w:rsid w:val="000E0D4E"/>
    <w:rsid w:val="000E16C4"/>
    <w:rsid w:val="000E17FD"/>
    <w:rsid w:val="000E254E"/>
    <w:rsid w:val="000E46C3"/>
    <w:rsid w:val="000E6BA0"/>
    <w:rsid w:val="000E70A9"/>
    <w:rsid w:val="000F1069"/>
    <w:rsid w:val="000F11E5"/>
    <w:rsid w:val="000F1380"/>
    <w:rsid w:val="000F1965"/>
    <w:rsid w:val="000F1B76"/>
    <w:rsid w:val="000F1DAB"/>
    <w:rsid w:val="000F4B8F"/>
    <w:rsid w:val="000F6234"/>
    <w:rsid w:val="000F6BB3"/>
    <w:rsid w:val="000F794D"/>
    <w:rsid w:val="0010121A"/>
    <w:rsid w:val="00105AB3"/>
    <w:rsid w:val="0010721E"/>
    <w:rsid w:val="00107640"/>
    <w:rsid w:val="00107668"/>
    <w:rsid w:val="001078AA"/>
    <w:rsid w:val="00111505"/>
    <w:rsid w:val="00111D21"/>
    <w:rsid w:val="00112138"/>
    <w:rsid w:val="001123E8"/>
    <w:rsid w:val="00112894"/>
    <w:rsid w:val="0011539A"/>
    <w:rsid w:val="0012023E"/>
    <w:rsid w:val="001206DA"/>
    <w:rsid w:val="001213F9"/>
    <w:rsid w:val="00124A38"/>
    <w:rsid w:val="00124FC2"/>
    <w:rsid w:val="00125656"/>
    <w:rsid w:val="001308A8"/>
    <w:rsid w:val="001349D7"/>
    <w:rsid w:val="00134A40"/>
    <w:rsid w:val="00134B2E"/>
    <w:rsid w:val="00135F6D"/>
    <w:rsid w:val="001368D2"/>
    <w:rsid w:val="00136C5D"/>
    <w:rsid w:val="00137F28"/>
    <w:rsid w:val="00140293"/>
    <w:rsid w:val="00141C52"/>
    <w:rsid w:val="00141D11"/>
    <w:rsid w:val="001422E1"/>
    <w:rsid w:val="0014239E"/>
    <w:rsid w:val="00143188"/>
    <w:rsid w:val="001450A8"/>
    <w:rsid w:val="00145690"/>
    <w:rsid w:val="00147081"/>
    <w:rsid w:val="00147B25"/>
    <w:rsid w:val="00150C40"/>
    <w:rsid w:val="00151ED1"/>
    <w:rsid w:val="001525AC"/>
    <w:rsid w:val="00154FC3"/>
    <w:rsid w:val="00155D15"/>
    <w:rsid w:val="0016257A"/>
    <w:rsid w:val="00162C0F"/>
    <w:rsid w:val="00163481"/>
    <w:rsid w:val="00163C91"/>
    <w:rsid w:val="00164D20"/>
    <w:rsid w:val="00166A86"/>
    <w:rsid w:val="00166B6B"/>
    <w:rsid w:val="00167B33"/>
    <w:rsid w:val="00170C2E"/>
    <w:rsid w:val="00171451"/>
    <w:rsid w:val="00172EE3"/>
    <w:rsid w:val="00174458"/>
    <w:rsid w:val="00174682"/>
    <w:rsid w:val="00175602"/>
    <w:rsid w:val="001828E9"/>
    <w:rsid w:val="00183C38"/>
    <w:rsid w:val="0018416E"/>
    <w:rsid w:val="00184AC0"/>
    <w:rsid w:val="00185DC4"/>
    <w:rsid w:val="0018729A"/>
    <w:rsid w:val="00187839"/>
    <w:rsid w:val="00190F3C"/>
    <w:rsid w:val="001920F2"/>
    <w:rsid w:val="0019317A"/>
    <w:rsid w:val="00193C35"/>
    <w:rsid w:val="001A0B22"/>
    <w:rsid w:val="001A3523"/>
    <w:rsid w:val="001A52E2"/>
    <w:rsid w:val="001B0686"/>
    <w:rsid w:val="001B20B2"/>
    <w:rsid w:val="001B30D5"/>
    <w:rsid w:val="001B32F5"/>
    <w:rsid w:val="001B44ED"/>
    <w:rsid w:val="001B4A7C"/>
    <w:rsid w:val="001C4A4F"/>
    <w:rsid w:val="001C62C3"/>
    <w:rsid w:val="001C643F"/>
    <w:rsid w:val="001C684A"/>
    <w:rsid w:val="001C7371"/>
    <w:rsid w:val="001D2014"/>
    <w:rsid w:val="001D270C"/>
    <w:rsid w:val="001D4A51"/>
    <w:rsid w:val="001D4BCD"/>
    <w:rsid w:val="001D4E58"/>
    <w:rsid w:val="001D5644"/>
    <w:rsid w:val="001D620A"/>
    <w:rsid w:val="001E043E"/>
    <w:rsid w:val="001E21FB"/>
    <w:rsid w:val="001E232E"/>
    <w:rsid w:val="001E2ABF"/>
    <w:rsid w:val="001E3E77"/>
    <w:rsid w:val="001E51CC"/>
    <w:rsid w:val="001E5E04"/>
    <w:rsid w:val="001F27FA"/>
    <w:rsid w:val="001F3563"/>
    <w:rsid w:val="001F50EA"/>
    <w:rsid w:val="001F562B"/>
    <w:rsid w:val="001F6AB9"/>
    <w:rsid w:val="002011AF"/>
    <w:rsid w:val="0020245D"/>
    <w:rsid w:val="00202D24"/>
    <w:rsid w:val="002044CC"/>
    <w:rsid w:val="002056DA"/>
    <w:rsid w:val="00205938"/>
    <w:rsid w:val="00205B14"/>
    <w:rsid w:val="00205C16"/>
    <w:rsid w:val="00205CF0"/>
    <w:rsid w:val="00206809"/>
    <w:rsid w:val="00207265"/>
    <w:rsid w:val="00207939"/>
    <w:rsid w:val="002101CE"/>
    <w:rsid w:val="00213740"/>
    <w:rsid w:val="002139B0"/>
    <w:rsid w:val="00221035"/>
    <w:rsid w:val="00225CB3"/>
    <w:rsid w:val="002261A1"/>
    <w:rsid w:val="00226FF4"/>
    <w:rsid w:val="00232543"/>
    <w:rsid w:val="00233B39"/>
    <w:rsid w:val="00234677"/>
    <w:rsid w:val="00234976"/>
    <w:rsid w:val="002349E4"/>
    <w:rsid w:val="00236081"/>
    <w:rsid w:val="0023672D"/>
    <w:rsid w:val="00236CEB"/>
    <w:rsid w:val="002400FD"/>
    <w:rsid w:val="002402F4"/>
    <w:rsid w:val="0024063B"/>
    <w:rsid w:val="002433C9"/>
    <w:rsid w:val="0024411C"/>
    <w:rsid w:val="00244AA8"/>
    <w:rsid w:val="00244CBE"/>
    <w:rsid w:val="00245193"/>
    <w:rsid w:val="002465B8"/>
    <w:rsid w:val="00247E06"/>
    <w:rsid w:val="002539F9"/>
    <w:rsid w:val="00253DAA"/>
    <w:rsid w:val="002571A6"/>
    <w:rsid w:val="00261942"/>
    <w:rsid w:val="00263C87"/>
    <w:rsid w:val="002650B2"/>
    <w:rsid w:val="00265C0E"/>
    <w:rsid w:val="00265F75"/>
    <w:rsid w:val="002662A3"/>
    <w:rsid w:val="00270148"/>
    <w:rsid w:val="002735BC"/>
    <w:rsid w:val="00273D7F"/>
    <w:rsid w:val="00274107"/>
    <w:rsid w:val="00274A10"/>
    <w:rsid w:val="00275088"/>
    <w:rsid w:val="00276923"/>
    <w:rsid w:val="00277409"/>
    <w:rsid w:val="00277443"/>
    <w:rsid w:val="00277BB6"/>
    <w:rsid w:val="00277BFA"/>
    <w:rsid w:val="00280513"/>
    <w:rsid w:val="0028172A"/>
    <w:rsid w:val="00281DF9"/>
    <w:rsid w:val="002828BE"/>
    <w:rsid w:val="00283EBB"/>
    <w:rsid w:val="0028430D"/>
    <w:rsid w:val="002852B7"/>
    <w:rsid w:val="00285A5E"/>
    <w:rsid w:val="0029069B"/>
    <w:rsid w:val="00291D43"/>
    <w:rsid w:val="00292735"/>
    <w:rsid w:val="002935DC"/>
    <w:rsid w:val="00293AD1"/>
    <w:rsid w:val="002A2CC0"/>
    <w:rsid w:val="002A39BA"/>
    <w:rsid w:val="002A3EBB"/>
    <w:rsid w:val="002A51D3"/>
    <w:rsid w:val="002A53ED"/>
    <w:rsid w:val="002A5682"/>
    <w:rsid w:val="002A7D46"/>
    <w:rsid w:val="002B06FA"/>
    <w:rsid w:val="002B1B07"/>
    <w:rsid w:val="002B62ED"/>
    <w:rsid w:val="002B686D"/>
    <w:rsid w:val="002C29B1"/>
    <w:rsid w:val="002C4391"/>
    <w:rsid w:val="002C4DCE"/>
    <w:rsid w:val="002C56AC"/>
    <w:rsid w:val="002C6535"/>
    <w:rsid w:val="002C7295"/>
    <w:rsid w:val="002D04B4"/>
    <w:rsid w:val="002D19F3"/>
    <w:rsid w:val="002D1F03"/>
    <w:rsid w:val="002D22CF"/>
    <w:rsid w:val="002D2CA4"/>
    <w:rsid w:val="002D3ACD"/>
    <w:rsid w:val="002D69A2"/>
    <w:rsid w:val="002D760B"/>
    <w:rsid w:val="002E13B6"/>
    <w:rsid w:val="002E1A2B"/>
    <w:rsid w:val="002E29E0"/>
    <w:rsid w:val="002E2F3A"/>
    <w:rsid w:val="002E755A"/>
    <w:rsid w:val="002F3779"/>
    <w:rsid w:val="002F3D42"/>
    <w:rsid w:val="002F4488"/>
    <w:rsid w:val="002F4558"/>
    <w:rsid w:val="002F575B"/>
    <w:rsid w:val="00300AEA"/>
    <w:rsid w:val="003022CC"/>
    <w:rsid w:val="00302F48"/>
    <w:rsid w:val="0030518E"/>
    <w:rsid w:val="003052D2"/>
    <w:rsid w:val="003108E9"/>
    <w:rsid w:val="00314CA2"/>
    <w:rsid w:val="00316CAE"/>
    <w:rsid w:val="00317A59"/>
    <w:rsid w:val="00321694"/>
    <w:rsid w:val="00321CD9"/>
    <w:rsid w:val="00322BD5"/>
    <w:rsid w:val="00323E4C"/>
    <w:rsid w:val="00323F10"/>
    <w:rsid w:val="003275EE"/>
    <w:rsid w:val="0033062B"/>
    <w:rsid w:val="00331B89"/>
    <w:rsid w:val="00331C01"/>
    <w:rsid w:val="0033279C"/>
    <w:rsid w:val="00333A13"/>
    <w:rsid w:val="00334262"/>
    <w:rsid w:val="00334AFA"/>
    <w:rsid w:val="003354BD"/>
    <w:rsid w:val="0033640A"/>
    <w:rsid w:val="00340742"/>
    <w:rsid w:val="003412DE"/>
    <w:rsid w:val="003416F7"/>
    <w:rsid w:val="00343181"/>
    <w:rsid w:val="00344A01"/>
    <w:rsid w:val="00344FC6"/>
    <w:rsid w:val="003454A7"/>
    <w:rsid w:val="00353E81"/>
    <w:rsid w:val="003550F1"/>
    <w:rsid w:val="0035555A"/>
    <w:rsid w:val="00356054"/>
    <w:rsid w:val="0035687F"/>
    <w:rsid w:val="003569E0"/>
    <w:rsid w:val="00357136"/>
    <w:rsid w:val="0035735D"/>
    <w:rsid w:val="00371148"/>
    <w:rsid w:val="003739EB"/>
    <w:rsid w:val="003758A8"/>
    <w:rsid w:val="0037669B"/>
    <w:rsid w:val="003817E2"/>
    <w:rsid w:val="003829CA"/>
    <w:rsid w:val="00382ED1"/>
    <w:rsid w:val="003831DF"/>
    <w:rsid w:val="00383C76"/>
    <w:rsid w:val="003843E5"/>
    <w:rsid w:val="003849A2"/>
    <w:rsid w:val="00384E0B"/>
    <w:rsid w:val="00385357"/>
    <w:rsid w:val="00385D4F"/>
    <w:rsid w:val="003879BD"/>
    <w:rsid w:val="00390C55"/>
    <w:rsid w:val="00393AEB"/>
    <w:rsid w:val="00396306"/>
    <w:rsid w:val="00397E77"/>
    <w:rsid w:val="003A5EE5"/>
    <w:rsid w:val="003A746E"/>
    <w:rsid w:val="003A788F"/>
    <w:rsid w:val="003B13E0"/>
    <w:rsid w:val="003B31F5"/>
    <w:rsid w:val="003B38AF"/>
    <w:rsid w:val="003B4BCC"/>
    <w:rsid w:val="003B4DCC"/>
    <w:rsid w:val="003B537D"/>
    <w:rsid w:val="003B5CBF"/>
    <w:rsid w:val="003B5CE3"/>
    <w:rsid w:val="003B6A92"/>
    <w:rsid w:val="003B794C"/>
    <w:rsid w:val="003C02BF"/>
    <w:rsid w:val="003D0697"/>
    <w:rsid w:val="003D2F56"/>
    <w:rsid w:val="003D3C5D"/>
    <w:rsid w:val="003D3EB6"/>
    <w:rsid w:val="003D4EC8"/>
    <w:rsid w:val="003D7363"/>
    <w:rsid w:val="003D7CFA"/>
    <w:rsid w:val="003E0282"/>
    <w:rsid w:val="003E0A2C"/>
    <w:rsid w:val="003E1AB9"/>
    <w:rsid w:val="003E26E0"/>
    <w:rsid w:val="003E3971"/>
    <w:rsid w:val="003E4C2F"/>
    <w:rsid w:val="003E4FCE"/>
    <w:rsid w:val="003E5202"/>
    <w:rsid w:val="003E5C2A"/>
    <w:rsid w:val="003F145D"/>
    <w:rsid w:val="003F1D51"/>
    <w:rsid w:val="003F2552"/>
    <w:rsid w:val="003F422E"/>
    <w:rsid w:val="003F4B9E"/>
    <w:rsid w:val="003F5E4C"/>
    <w:rsid w:val="003F64F6"/>
    <w:rsid w:val="003F6A67"/>
    <w:rsid w:val="003F7878"/>
    <w:rsid w:val="00400829"/>
    <w:rsid w:val="00400DBD"/>
    <w:rsid w:val="004011E3"/>
    <w:rsid w:val="004012A7"/>
    <w:rsid w:val="00402D0E"/>
    <w:rsid w:val="00402E6F"/>
    <w:rsid w:val="00402FA4"/>
    <w:rsid w:val="00403843"/>
    <w:rsid w:val="00405FBF"/>
    <w:rsid w:val="00407A38"/>
    <w:rsid w:val="0041233A"/>
    <w:rsid w:val="00414E0F"/>
    <w:rsid w:val="0041569C"/>
    <w:rsid w:val="00416184"/>
    <w:rsid w:val="0041748C"/>
    <w:rsid w:val="004174A1"/>
    <w:rsid w:val="00417684"/>
    <w:rsid w:val="004209B9"/>
    <w:rsid w:val="00421AB4"/>
    <w:rsid w:val="00421CC5"/>
    <w:rsid w:val="00422D47"/>
    <w:rsid w:val="00430DA8"/>
    <w:rsid w:val="00431E9E"/>
    <w:rsid w:val="00432E70"/>
    <w:rsid w:val="00433814"/>
    <w:rsid w:val="0043712A"/>
    <w:rsid w:val="0043715A"/>
    <w:rsid w:val="00437318"/>
    <w:rsid w:val="00440680"/>
    <w:rsid w:val="00440AD8"/>
    <w:rsid w:val="00440E87"/>
    <w:rsid w:val="00443E46"/>
    <w:rsid w:val="0044548C"/>
    <w:rsid w:val="00445BD3"/>
    <w:rsid w:val="00446645"/>
    <w:rsid w:val="00446E43"/>
    <w:rsid w:val="00447ACD"/>
    <w:rsid w:val="00447EA5"/>
    <w:rsid w:val="00450E8F"/>
    <w:rsid w:val="00452BA6"/>
    <w:rsid w:val="004531AD"/>
    <w:rsid w:val="004563AE"/>
    <w:rsid w:val="004566FE"/>
    <w:rsid w:val="00457557"/>
    <w:rsid w:val="00460A64"/>
    <w:rsid w:val="00461940"/>
    <w:rsid w:val="00462A51"/>
    <w:rsid w:val="004645FD"/>
    <w:rsid w:val="00464FF8"/>
    <w:rsid w:val="00465238"/>
    <w:rsid w:val="0046555F"/>
    <w:rsid w:val="00465D70"/>
    <w:rsid w:val="00470327"/>
    <w:rsid w:val="004708B8"/>
    <w:rsid w:val="004739FF"/>
    <w:rsid w:val="004756B1"/>
    <w:rsid w:val="00477AD5"/>
    <w:rsid w:val="004800B6"/>
    <w:rsid w:val="0048277C"/>
    <w:rsid w:val="00483AE8"/>
    <w:rsid w:val="00483B57"/>
    <w:rsid w:val="004847F3"/>
    <w:rsid w:val="0049080E"/>
    <w:rsid w:val="00493B42"/>
    <w:rsid w:val="00493CE7"/>
    <w:rsid w:val="00494F33"/>
    <w:rsid w:val="0049713A"/>
    <w:rsid w:val="00497AEB"/>
    <w:rsid w:val="004A07E6"/>
    <w:rsid w:val="004A2B1B"/>
    <w:rsid w:val="004A2F95"/>
    <w:rsid w:val="004A32AB"/>
    <w:rsid w:val="004A46FA"/>
    <w:rsid w:val="004A7F3C"/>
    <w:rsid w:val="004B0673"/>
    <w:rsid w:val="004B098D"/>
    <w:rsid w:val="004B42A2"/>
    <w:rsid w:val="004B4FFE"/>
    <w:rsid w:val="004B7791"/>
    <w:rsid w:val="004C1785"/>
    <w:rsid w:val="004C1C54"/>
    <w:rsid w:val="004C3585"/>
    <w:rsid w:val="004C7861"/>
    <w:rsid w:val="004D0CE2"/>
    <w:rsid w:val="004D704C"/>
    <w:rsid w:val="004E32F2"/>
    <w:rsid w:val="004E4C5E"/>
    <w:rsid w:val="004E527F"/>
    <w:rsid w:val="004E5FC0"/>
    <w:rsid w:val="004E7E92"/>
    <w:rsid w:val="004E7E9E"/>
    <w:rsid w:val="004F01DB"/>
    <w:rsid w:val="004F215F"/>
    <w:rsid w:val="004F3489"/>
    <w:rsid w:val="00500266"/>
    <w:rsid w:val="00500582"/>
    <w:rsid w:val="00502987"/>
    <w:rsid w:val="00502A8B"/>
    <w:rsid w:val="005065C4"/>
    <w:rsid w:val="00506A00"/>
    <w:rsid w:val="00506F62"/>
    <w:rsid w:val="00507577"/>
    <w:rsid w:val="00510D52"/>
    <w:rsid w:val="0051311B"/>
    <w:rsid w:val="0051395E"/>
    <w:rsid w:val="00516730"/>
    <w:rsid w:val="0052050E"/>
    <w:rsid w:val="005216C0"/>
    <w:rsid w:val="00521A01"/>
    <w:rsid w:val="00521E5B"/>
    <w:rsid w:val="005227C1"/>
    <w:rsid w:val="005234A2"/>
    <w:rsid w:val="0052367C"/>
    <w:rsid w:val="00530889"/>
    <w:rsid w:val="00530E62"/>
    <w:rsid w:val="0053215B"/>
    <w:rsid w:val="00532F88"/>
    <w:rsid w:val="00534853"/>
    <w:rsid w:val="005354C4"/>
    <w:rsid w:val="00540856"/>
    <w:rsid w:val="005415F3"/>
    <w:rsid w:val="00541D50"/>
    <w:rsid w:val="005434C6"/>
    <w:rsid w:val="00543EF1"/>
    <w:rsid w:val="00544EA7"/>
    <w:rsid w:val="00545413"/>
    <w:rsid w:val="0054564F"/>
    <w:rsid w:val="00545EF1"/>
    <w:rsid w:val="00546F06"/>
    <w:rsid w:val="00550DF0"/>
    <w:rsid w:val="00552ADB"/>
    <w:rsid w:val="00553EB8"/>
    <w:rsid w:val="0055576C"/>
    <w:rsid w:val="00557D22"/>
    <w:rsid w:val="00560837"/>
    <w:rsid w:val="0056137C"/>
    <w:rsid w:val="005614A1"/>
    <w:rsid w:val="005619B0"/>
    <w:rsid w:val="00563840"/>
    <w:rsid w:val="0056695A"/>
    <w:rsid w:val="005722FC"/>
    <w:rsid w:val="0057397C"/>
    <w:rsid w:val="00573BD6"/>
    <w:rsid w:val="00574465"/>
    <w:rsid w:val="00576B50"/>
    <w:rsid w:val="00580E09"/>
    <w:rsid w:val="00582557"/>
    <w:rsid w:val="00582A57"/>
    <w:rsid w:val="00584576"/>
    <w:rsid w:val="005857E3"/>
    <w:rsid w:val="0058727B"/>
    <w:rsid w:val="00587594"/>
    <w:rsid w:val="005940F8"/>
    <w:rsid w:val="00594720"/>
    <w:rsid w:val="00594AB1"/>
    <w:rsid w:val="00597351"/>
    <w:rsid w:val="005A1E4E"/>
    <w:rsid w:val="005A517F"/>
    <w:rsid w:val="005A630C"/>
    <w:rsid w:val="005A7C73"/>
    <w:rsid w:val="005B069C"/>
    <w:rsid w:val="005B0800"/>
    <w:rsid w:val="005B11A1"/>
    <w:rsid w:val="005B1D7D"/>
    <w:rsid w:val="005B2047"/>
    <w:rsid w:val="005B4EC2"/>
    <w:rsid w:val="005B62AC"/>
    <w:rsid w:val="005B7676"/>
    <w:rsid w:val="005C04B6"/>
    <w:rsid w:val="005C399C"/>
    <w:rsid w:val="005C4946"/>
    <w:rsid w:val="005C524A"/>
    <w:rsid w:val="005C6502"/>
    <w:rsid w:val="005C703B"/>
    <w:rsid w:val="005C789D"/>
    <w:rsid w:val="005D2EB6"/>
    <w:rsid w:val="005D6B6F"/>
    <w:rsid w:val="005D6D2C"/>
    <w:rsid w:val="005D7B5A"/>
    <w:rsid w:val="005E035B"/>
    <w:rsid w:val="005E0688"/>
    <w:rsid w:val="005E2421"/>
    <w:rsid w:val="005E3EF9"/>
    <w:rsid w:val="005E595E"/>
    <w:rsid w:val="005E5D9B"/>
    <w:rsid w:val="005F24A2"/>
    <w:rsid w:val="005F2646"/>
    <w:rsid w:val="005F3CDD"/>
    <w:rsid w:val="005F3DF6"/>
    <w:rsid w:val="005F60F5"/>
    <w:rsid w:val="005F6B81"/>
    <w:rsid w:val="006011D4"/>
    <w:rsid w:val="00601562"/>
    <w:rsid w:val="006016A3"/>
    <w:rsid w:val="00601B19"/>
    <w:rsid w:val="00601B4C"/>
    <w:rsid w:val="006021D4"/>
    <w:rsid w:val="0060426E"/>
    <w:rsid w:val="00604A26"/>
    <w:rsid w:val="00605862"/>
    <w:rsid w:val="00606274"/>
    <w:rsid w:val="00607D75"/>
    <w:rsid w:val="00607DE5"/>
    <w:rsid w:val="006104FB"/>
    <w:rsid w:val="00611212"/>
    <w:rsid w:val="00612DFA"/>
    <w:rsid w:val="00613893"/>
    <w:rsid w:val="00613F98"/>
    <w:rsid w:val="00614267"/>
    <w:rsid w:val="00615732"/>
    <w:rsid w:val="00615B7B"/>
    <w:rsid w:val="00615E02"/>
    <w:rsid w:val="00616266"/>
    <w:rsid w:val="0061629B"/>
    <w:rsid w:val="0061779D"/>
    <w:rsid w:val="00621FE3"/>
    <w:rsid w:val="006223C9"/>
    <w:rsid w:val="0062340A"/>
    <w:rsid w:val="006253A5"/>
    <w:rsid w:val="0063408B"/>
    <w:rsid w:val="0063458A"/>
    <w:rsid w:val="0063624A"/>
    <w:rsid w:val="00636C25"/>
    <w:rsid w:val="00637822"/>
    <w:rsid w:val="006403A0"/>
    <w:rsid w:val="00640C79"/>
    <w:rsid w:val="00641AD2"/>
    <w:rsid w:val="00643C79"/>
    <w:rsid w:val="00647F15"/>
    <w:rsid w:val="00650492"/>
    <w:rsid w:val="006506DA"/>
    <w:rsid w:val="00652215"/>
    <w:rsid w:val="00652DFF"/>
    <w:rsid w:val="006548CA"/>
    <w:rsid w:val="00654E5C"/>
    <w:rsid w:val="00656ED8"/>
    <w:rsid w:val="00657272"/>
    <w:rsid w:val="0065774A"/>
    <w:rsid w:val="00661552"/>
    <w:rsid w:val="00661DD5"/>
    <w:rsid w:val="006658C1"/>
    <w:rsid w:val="006701D4"/>
    <w:rsid w:val="006714E9"/>
    <w:rsid w:val="00671EEB"/>
    <w:rsid w:val="00673436"/>
    <w:rsid w:val="006734AE"/>
    <w:rsid w:val="0067351B"/>
    <w:rsid w:val="0067417E"/>
    <w:rsid w:val="00674300"/>
    <w:rsid w:val="00674596"/>
    <w:rsid w:val="0067510C"/>
    <w:rsid w:val="00676E90"/>
    <w:rsid w:val="00677950"/>
    <w:rsid w:val="006819B9"/>
    <w:rsid w:val="00681D07"/>
    <w:rsid w:val="00681D9D"/>
    <w:rsid w:val="0068318D"/>
    <w:rsid w:val="006834AB"/>
    <w:rsid w:val="00684B4D"/>
    <w:rsid w:val="00686411"/>
    <w:rsid w:val="006870F3"/>
    <w:rsid w:val="006871CD"/>
    <w:rsid w:val="00687203"/>
    <w:rsid w:val="00690DF6"/>
    <w:rsid w:val="00690E08"/>
    <w:rsid w:val="00692980"/>
    <w:rsid w:val="00692BFF"/>
    <w:rsid w:val="00692D3B"/>
    <w:rsid w:val="00692F06"/>
    <w:rsid w:val="00694714"/>
    <w:rsid w:val="00696EA8"/>
    <w:rsid w:val="006A0709"/>
    <w:rsid w:val="006A0918"/>
    <w:rsid w:val="006A56E5"/>
    <w:rsid w:val="006A6126"/>
    <w:rsid w:val="006A7BE5"/>
    <w:rsid w:val="006B0536"/>
    <w:rsid w:val="006B0588"/>
    <w:rsid w:val="006B1D6E"/>
    <w:rsid w:val="006B2AF0"/>
    <w:rsid w:val="006B5240"/>
    <w:rsid w:val="006B524C"/>
    <w:rsid w:val="006B57AA"/>
    <w:rsid w:val="006B59AD"/>
    <w:rsid w:val="006B5D64"/>
    <w:rsid w:val="006B6DF4"/>
    <w:rsid w:val="006B7C41"/>
    <w:rsid w:val="006B7C73"/>
    <w:rsid w:val="006C075C"/>
    <w:rsid w:val="006C3724"/>
    <w:rsid w:val="006C3B65"/>
    <w:rsid w:val="006C6ED8"/>
    <w:rsid w:val="006C79DC"/>
    <w:rsid w:val="006D1FD4"/>
    <w:rsid w:val="006D3F1E"/>
    <w:rsid w:val="006D6B5D"/>
    <w:rsid w:val="006E12CA"/>
    <w:rsid w:val="006E15F0"/>
    <w:rsid w:val="006E177C"/>
    <w:rsid w:val="006E27E7"/>
    <w:rsid w:val="006E578C"/>
    <w:rsid w:val="006E5ADC"/>
    <w:rsid w:val="006F0491"/>
    <w:rsid w:val="006F201E"/>
    <w:rsid w:val="006F2177"/>
    <w:rsid w:val="006F21F2"/>
    <w:rsid w:val="006F2D92"/>
    <w:rsid w:val="006F5D48"/>
    <w:rsid w:val="006F6D2F"/>
    <w:rsid w:val="00700DA8"/>
    <w:rsid w:val="00701AFC"/>
    <w:rsid w:val="00705DCC"/>
    <w:rsid w:val="00706A02"/>
    <w:rsid w:val="0070729A"/>
    <w:rsid w:val="00707DD9"/>
    <w:rsid w:val="0071069D"/>
    <w:rsid w:val="0071073D"/>
    <w:rsid w:val="00711028"/>
    <w:rsid w:val="00711261"/>
    <w:rsid w:val="00711BDD"/>
    <w:rsid w:val="00712BE1"/>
    <w:rsid w:val="00716307"/>
    <w:rsid w:val="00722976"/>
    <w:rsid w:val="007234DF"/>
    <w:rsid w:val="00724236"/>
    <w:rsid w:val="00725AC7"/>
    <w:rsid w:val="00730266"/>
    <w:rsid w:val="00730412"/>
    <w:rsid w:val="007306BB"/>
    <w:rsid w:val="00731CFE"/>
    <w:rsid w:val="00732A7E"/>
    <w:rsid w:val="00732C7D"/>
    <w:rsid w:val="00742D19"/>
    <w:rsid w:val="00745C3B"/>
    <w:rsid w:val="007477EA"/>
    <w:rsid w:val="00753611"/>
    <w:rsid w:val="007554C4"/>
    <w:rsid w:val="00755A0F"/>
    <w:rsid w:val="00755F19"/>
    <w:rsid w:val="00756AFC"/>
    <w:rsid w:val="007607F1"/>
    <w:rsid w:val="00760941"/>
    <w:rsid w:val="00762F2C"/>
    <w:rsid w:val="00763F37"/>
    <w:rsid w:val="00764AE0"/>
    <w:rsid w:val="0076656C"/>
    <w:rsid w:val="0077088E"/>
    <w:rsid w:val="00770CDF"/>
    <w:rsid w:val="00770D18"/>
    <w:rsid w:val="00771D0B"/>
    <w:rsid w:val="007757D7"/>
    <w:rsid w:val="00777CEF"/>
    <w:rsid w:val="00782A4E"/>
    <w:rsid w:val="00782E8C"/>
    <w:rsid w:val="00786A73"/>
    <w:rsid w:val="00787180"/>
    <w:rsid w:val="00790578"/>
    <w:rsid w:val="007911EF"/>
    <w:rsid w:val="007914E9"/>
    <w:rsid w:val="0079169F"/>
    <w:rsid w:val="007939DF"/>
    <w:rsid w:val="00795DC6"/>
    <w:rsid w:val="007A0BD2"/>
    <w:rsid w:val="007A1443"/>
    <w:rsid w:val="007A1AEE"/>
    <w:rsid w:val="007A1BB7"/>
    <w:rsid w:val="007A22E1"/>
    <w:rsid w:val="007A22F9"/>
    <w:rsid w:val="007A2DCF"/>
    <w:rsid w:val="007A70C2"/>
    <w:rsid w:val="007A70CE"/>
    <w:rsid w:val="007B0329"/>
    <w:rsid w:val="007B05E3"/>
    <w:rsid w:val="007B07A1"/>
    <w:rsid w:val="007B1F26"/>
    <w:rsid w:val="007B1F39"/>
    <w:rsid w:val="007B3355"/>
    <w:rsid w:val="007B5B12"/>
    <w:rsid w:val="007B6E89"/>
    <w:rsid w:val="007B763E"/>
    <w:rsid w:val="007B7B7C"/>
    <w:rsid w:val="007B7DBD"/>
    <w:rsid w:val="007C06E8"/>
    <w:rsid w:val="007C0E3C"/>
    <w:rsid w:val="007C0F7B"/>
    <w:rsid w:val="007C21B9"/>
    <w:rsid w:val="007C242E"/>
    <w:rsid w:val="007C2D7B"/>
    <w:rsid w:val="007C3A7B"/>
    <w:rsid w:val="007C4620"/>
    <w:rsid w:val="007C5A53"/>
    <w:rsid w:val="007C5BD8"/>
    <w:rsid w:val="007C728B"/>
    <w:rsid w:val="007C7C8B"/>
    <w:rsid w:val="007D0798"/>
    <w:rsid w:val="007D0ACE"/>
    <w:rsid w:val="007D199C"/>
    <w:rsid w:val="007D1C2D"/>
    <w:rsid w:val="007D2D81"/>
    <w:rsid w:val="007D3E6F"/>
    <w:rsid w:val="007D5409"/>
    <w:rsid w:val="007D54E3"/>
    <w:rsid w:val="007E0990"/>
    <w:rsid w:val="007E1AF0"/>
    <w:rsid w:val="007E52E7"/>
    <w:rsid w:val="007E55C9"/>
    <w:rsid w:val="007E6DA2"/>
    <w:rsid w:val="007F0A7B"/>
    <w:rsid w:val="007F0C03"/>
    <w:rsid w:val="007F29A9"/>
    <w:rsid w:val="007F2F4D"/>
    <w:rsid w:val="007F5030"/>
    <w:rsid w:val="007F6C91"/>
    <w:rsid w:val="00800863"/>
    <w:rsid w:val="00801104"/>
    <w:rsid w:val="00802AD3"/>
    <w:rsid w:val="008048C4"/>
    <w:rsid w:val="00805372"/>
    <w:rsid w:val="0080668C"/>
    <w:rsid w:val="00811203"/>
    <w:rsid w:val="00813552"/>
    <w:rsid w:val="00813FD3"/>
    <w:rsid w:val="00814329"/>
    <w:rsid w:val="00815301"/>
    <w:rsid w:val="00816D32"/>
    <w:rsid w:val="00822467"/>
    <w:rsid w:val="00824AD4"/>
    <w:rsid w:val="00825187"/>
    <w:rsid w:val="00830FFC"/>
    <w:rsid w:val="008311D9"/>
    <w:rsid w:val="00832B96"/>
    <w:rsid w:val="008331EA"/>
    <w:rsid w:val="008338A3"/>
    <w:rsid w:val="00834036"/>
    <w:rsid w:val="00835159"/>
    <w:rsid w:val="00835CB3"/>
    <w:rsid w:val="00835F1E"/>
    <w:rsid w:val="00836680"/>
    <w:rsid w:val="00837772"/>
    <w:rsid w:val="008377C6"/>
    <w:rsid w:val="008378FC"/>
    <w:rsid w:val="008416C0"/>
    <w:rsid w:val="00841913"/>
    <w:rsid w:val="00841914"/>
    <w:rsid w:val="00842743"/>
    <w:rsid w:val="00843AE9"/>
    <w:rsid w:val="00844548"/>
    <w:rsid w:val="0084482D"/>
    <w:rsid w:val="00844B37"/>
    <w:rsid w:val="0084609E"/>
    <w:rsid w:val="00846692"/>
    <w:rsid w:val="00847E9B"/>
    <w:rsid w:val="00852E76"/>
    <w:rsid w:val="00853A40"/>
    <w:rsid w:val="00857BEA"/>
    <w:rsid w:val="00860EB8"/>
    <w:rsid w:val="00861088"/>
    <w:rsid w:val="008624E8"/>
    <w:rsid w:val="00866FBA"/>
    <w:rsid w:val="00871EE7"/>
    <w:rsid w:val="00872148"/>
    <w:rsid w:val="008758A7"/>
    <w:rsid w:val="00881192"/>
    <w:rsid w:val="008836E3"/>
    <w:rsid w:val="0088416E"/>
    <w:rsid w:val="00886CF1"/>
    <w:rsid w:val="008879A5"/>
    <w:rsid w:val="00890156"/>
    <w:rsid w:val="0089180E"/>
    <w:rsid w:val="0089291A"/>
    <w:rsid w:val="0089390D"/>
    <w:rsid w:val="00896D17"/>
    <w:rsid w:val="008A0539"/>
    <w:rsid w:val="008A09EC"/>
    <w:rsid w:val="008A2939"/>
    <w:rsid w:val="008A38C1"/>
    <w:rsid w:val="008A4BD9"/>
    <w:rsid w:val="008A6825"/>
    <w:rsid w:val="008A687D"/>
    <w:rsid w:val="008B00D9"/>
    <w:rsid w:val="008B0F17"/>
    <w:rsid w:val="008B1DA4"/>
    <w:rsid w:val="008B20D4"/>
    <w:rsid w:val="008B23C8"/>
    <w:rsid w:val="008B3664"/>
    <w:rsid w:val="008B683C"/>
    <w:rsid w:val="008C26EC"/>
    <w:rsid w:val="008C39BE"/>
    <w:rsid w:val="008C42C2"/>
    <w:rsid w:val="008C562B"/>
    <w:rsid w:val="008C70A7"/>
    <w:rsid w:val="008C7A83"/>
    <w:rsid w:val="008D53F9"/>
    <w:rsid w:val="008D5586"/>
    <w:rsid w:val="008D6563"/>
    <w:rsid w:val="008D6E7E"/>
    <w:rsid w:val="008D7C79"/>
    <w:rsid w:val="008D7EF1"/>
    <w:rsid w:val="008E25B5"/>
    <w:rsid w:val="008E38CF"/>
    <w:rsid w:val="008E49A1"/>
    <w:rsid w:val="008E51CC"/>
    <w:rsid w:val="008E5D5D"/>
    <w:rsid w:val="008E6939"/>
    <w:rsid w:val="008E70F1"/>
    <w:rsid w:val="008F2B6D"/>
    <w:rsid w:val="008F3516"/>
    <w:rsid w:val="008F4905"/>
    <w:rsid w:val="008F5396"/>
    <w:rsid w:val="008F6BE2"/>
    <w:rsid w:val="008F6E77"/>
    <w:rsid w:val="008F7002"/>
    <w:rsid w:val="0090192D"/>
    <w:rsid w:val="00901DF3"/>
    <w:rsid w:val="00901E33"/>
    <w:rsid w:val="00905D7F"/>
    <w:rsid w:val="00905F2B"/>
    <w:rsid w:val="00910FAB"/>
    <w:rsid w:val="00912539"/>
    <w:rsid w:val="00912750"/>
    <w:rsid w:val="00923888"/>
    <w:rsid w:val="00924ADD"/>
    <w:rsid w:val="00925D76"/>
    <w:rsid w:val="009276C4"/>
    <w:rsid w:val="00927F6E"/>
    <w:rsid w:val="009314A8"/>
    <w:rsid w:val="00932C6A"/>
    <w:rsid w:val="00933381"/>
    <w:rsid w:val="0094136F"/>
    <w:rsid w:val="00941514"/>
    <w:rsid w:val="00941D9A"/>
    <w:rsid w:val="00943109"/>
    <w:rsid w:val="00943F67"/>
    <w:rsid w:val="00944C3B"/>
    <w:rsid w:val="009464B3"/>
    <w:rsid w:val="009475C7"/>
    <w:rsid w:val="0094797A"/>
    <w:rsid w:val="00951AAB"/>
    <w:rsid w:val="0095391C"/>
    <w:rsid w:val="00954B72"/>
    <w:rsid w:val="00955792"/>
    <w:rsid w:val="009565DD"/>
    <w:rsid w:val="00956860"/>
    <w:rsid w:val="009573DA"/>
    <w:rsid w:val="00957E37"/>
    <w:rsid w:val="0096003D"/>
    <w:rsid w:val="0096086E"/>
    <w:rsid w:val="009612DF"/>
    <w:rsid w:val="0096236F"/>
    <w:rsid w:val="009678CE"/>
    <w:rsid w:val="00967AD1"/>
    <w:rsid w:val="00970182"/>
    <w:rsid w:val="0097098B"/>
    <w:rsid w:val="00971DCB"/>
    <w:rsid w:val="00975726"/>
    <w:rsid w:val="00980548"/>
    <w:rsid w:val="00980DB4"/>
    <w:rsid w:val="0098183D"/>
    <w:rsid w:val="009843EB"/>
    <w:rsid w:val="00985E53"/>
    <w:rsid w:val="009874A8"/>
    <w:rsid w:val="00990DB5"/>
    <w:rsid w:val="00992DC0"/>
    <w:rsid w:val="009933FC"/>
    <w:rsid w:val="009935D0"/>
    <w:rsid w:val="00994139"/>
    <w:rsid w:val="00995441"/>
    <w:rsid w:val="00996465"/>
    <w:rsid w:val="00997323"/>
    <w:rsid w:val="0099734A"/>
    <w:rsid w:val="009A015F"/>
    <w:rsid w:val="009A1E3A"/>
    <w:rsid w:val="009A3FA6"/>
    <w:rsid w:val="009A6A11"/>
    <w:rsid w:val="009A6A60"/>
    <w:rsid w:val="009A6E15"/>
    <w:rsid w:val="009B1580"/>
    <w:rsid w:val="009B2576"/>
    <w:rsid w:val="009B45B9"/>
    <w:rsid w:val="009B5971"/>
    <w:rsid w:val="009B77B8"/>
    <w:rsid w:val="009C1923"/>
    <w:rsid w:val="009D0302"/>
    <w:rsid w:val="009D0E20"/>
    <w:rsid w:val="009D28FB"/>
    <w:rsid w:val="009D2F2F"/>
    <w:rsid w:val="009D3B16"/>
    <w:rsid w:val="009D4091"/>
    <w:rsid w:val="009D431B"/>
    <w:rsid w:val="009E117C"/>
    <w:rsid w:val="009E1274"/>
    <w:rsid w:val="009E26DC"/>
    <w:rsid w:val="009E299C"/>
    <w:rsid w:val="009E2C2A"/>
    <w:rsid w:val="009E6DCA"/>
    <w:rsid w:val="009E6FCA"/>
    <w:rsid w:val="009E701E"/>
    <w:rsid w:val="009E70E9"/>
    <w:rsid w:val="009E71E4"/>
    <w:rsid w:val="009E73C2"/>
    <w:rsid w:val="009F1938"/>
    <w:rsid w:val="009F243F"/>
    <w:rsid w:val="009F2BAF"/>
    <w:rsid w:val="009F2E18"/>
    <w:rsid w:val="009F4360"/>
    <w:rsid w:val="009F473A"/>
    <w:rsid w:val="009F48F9"/>
    <w:rsid w:val="00A0149C"/>
    <w:rsid w:val="00A01723"/>
    <w:rsid w:val="00A0239D"/>
    <w:rsid w:val="00A025A0"/>
    <w:rsid w:val="00A02931"/>
    <w:rsid w:val="00A0528F"/>
    <w:rsid w:val="00A05DE7"/>
    <w:rsid w:val="00A064A0"/>
    <w:rsid w:val="00A0695A"/>
    <w:rsid w:val="00A10714"/>
    <w:rsid w:val="00A116A1"/>
    <w:rsid w:val="00A12D91"/>
    <w:rsid w:val="00A13343"/>
    <w:rsid w:val="00A136B5"/>
    <w:rsid w:val="00A13BA3"/>
    <w:rsid w:val="00A140F7"/>
    <w:rsid w:val="00A14539"/>
    <w:rsid w:val="00A16DC9"/>
    <w:rsid w:val="00A16FD1"/>
    <w:rsid w:val="00A17AC5"/>
    <w:rsid w:val="00A23A11"/>
    <w:rsid w:val="00A30DD3"/>
    <w:rsid w:val="00A3178A"/>
    <w:rsid w:val="00A32933"/>
    <w:rsid w:val="00A33230"/>
    <w:rsid w:val="00A33B41"/>
    <w:rsid w:val="00A35587"/>
    <w:rsid w:val="00A36001"/>
    <w:rsid w:val="00A36BDC"/>
    <w:rsid w:val="00A37B96"/>
    <w:rsid w:val="00A42B27"/>
    <w:rsid w:val="00A447EF"/>
    <w:rsid w:val="00A45757"/>
    <w:rsid w:val="00A46FE3"/>
    <w:rsid w:val="00A50475"/>
    <w:rsid w:val="00A5519D"/>
    <w:rsid w:val="00A55DA4"/>
    <w:rsid w:val="00A55EB5"/>
    <w:rsid w:val="00A56B40"/>
    <w:rsid w:val="00A60DFB"/>
    <w:rsid w:val="00A6170C"/>
    <w:rsid w:val="00A63F63"/>
    <w:rsid w:val="00A642F9"/>
    <w:rsid w:val="00A6633C"/>
    <w:rsid w:val="00A6735E"/>
    <w:rsid w:val="00A7076B"/>
    <w:rsid w:val="00A70BF0"/>
    <w:rsid w:val="00A72D36"/>
    <w:rsid w:val="00A739D1"/>
    <w:rsid w:val="00A74039"/>
    <w:rsid w:val="00A7454B"/>
    <w:rsid w:val="00A74F88"/>
    <w:rsid w:val="00A7573F"/>
    <w:rsid w:val="00A802C6"/>
    <w:rsid w:val="00A805F7"/>
    <w:rsid w:val="00A80CA0"/>
    <w:rsid w:val="00A818B8"/>
    <w:rsid w:val="00A82ADB"/>
    <w:rsid w:val="00A83E4E"/>
    <w:rsid w:val="00A8404C"/>
    <w:rsid w:val="00A84A6F"/>
    <w:rsid w:val="00A86418"/>
    <w:rsid w:val="00A87F87"/>
    <w:rsid w:val="00A927F3"/>
    <w:rsid w:val="00A96FEE"/>
    <w:rsid w:val="00AA038E"/>
    <w:rsid w:val="00AA195D"/>
    <w:rsid w:val="00AA196E"/>
    <w:rsid w:val="00AA35B2"/>
    <w:rsid w:val="00AA35DB"/>
    <w:rsid w:val="00AA5BE0"/>
    <w:rsid w:val="00AB09F0"/>
    <w:rsid w:val="00AB0CBB"/>
    <w:rsid w:val="00AB2083"/>
    <w:rsid w:val="00AB4997"/>
    <w:rsid w:val="00AB4FFE"/>
    <w:rsid w:val="00AB65CC"/>
    <w:rsid w:val="00AB6E15"/>
    <w:rsid w:val="00AB7799"/>
    <w:rsid w:val="00AC071C"/>
    <w:rsid w:val="00AC1B67"/>
    <w:rsid w:val="00AC2044"/>
    <w:rsid w:val="00AC4853"/>
    <w:rsid w:val="00AC5457"/>
    <w:rsid w:val="00AC68B1"/>
    <w:rsid w:val="00AC691E"/>
    <w:rsid w:val="00AC7E37"/>
    <w:rsid w:val="00AD0DBC"/>
    <w:rsid w:val="00AD120A"/>
    <w:rsid w:val="00AD1787"/>
    <w:rsid w:val="00AD2041"/>
    <w:rsid w:val="00AD3779"/>
    <w:rsid w:val="00AD3E93"/>
    <w:rsid w:val="00AD55C1"/>
    <w:rsid w:val="00AD75F4"/>
    <w:rsid w:val="00AE2D3E"/>
    <w:rsid w:val="00AE3E15"/>
    <w:rsid w:val="00AE65A0"/>
    <w:rsid w:val="00AE6BE5"/>
    <w:rsid w:val="00AF1001"/>
    <w:rsid w:val="00AF351E"/>
    <w:rsid w:val="00AF3B1A"/>
    <w:rsid w:val="00AF760E"/>
    <w:rsid w:val="00B01B83"/>
    <w:rsid w:val="00B038D6"/>
    <w:rsid w:val="00B04085"/>
    <w:rsid w:val="00B06879"/>
    <w:rsid w:val="00B10229"/>
    <w:rsid w:val="00B10462"/>
    <w:rsid w:val="00B13874"/>
    <w:rsid w:val="00B14E3D"/>
    <w:rsid w:val="00B16E3B"/>
    <w:rsid w:val="00B16E7E"/>
    <w:rsid w:val="00B21E14"/>
    <w:rsid w:val="00B25B25"/>
    <w:rsid w:val="00B26468"/>
    <w:rsid w:val="00B2743D"/>
    <w:rsid w:val="00B27E06"/>
    <w:rsid w:val="00B30772"/>
    <w:rsid w:val="00B36253"/>
    <w:rsid w:val="00B36B37"/>
    <w:rsid w:val="00B37EFF"/>
    <w:rsid w:val="00B413EA"/>
    <w:rsid w:val="00B42170"/>
    <w:rsid w:val="00B431A0"/>
    <w:rsid w:val="00B43665"/>
    <w:rsid w:val="00B43941"/>
    <w:rsid w:val="00B443FB"/>
    <w:rsid w:val="00B44F06"/>
    <w:rsid w:val="00B450F0"/>
    <w:rsid w:val="00B47ED3"/>
    <w:rsid w:val="00B52480"/>
    <w:rsid w:val="00B52685"/>
    <w:rsid w:val="00B5377E"/>
    <w:rsid w:val="00B54E74"/>
    <w:rsid w:val="00B55A62"/>
    <w:rsid w:val="00B56161"/>
    <w:rsid w:val="00B56F43"/>
    <w:rsid w:val="00B57B0F"/>
    <w:rsid w:val="00B6141F"/>
    <w:rsid w:val="00B633A0"/>
    <w:rsid w:val="00B640B6"/>
    <w:rsid w:val="00B66AAD"/>
    <w:rsid w:val="00B67C99"/>
    <w:rsid w:val="00B70493"/>
    <w:rsid w:val="00B7085D"/>
    <w:rsid w:val="00B731EC"/>
    <w:rsid w:val="00B739FE"/>
    <w:rsid w:val="00B751E5"/>
    <w:rsid w:val="00B758FA"/>
    <w:rsid w:val="00B75FDB"/>
    <w:rsid w:val="00B77EC4"/>
    <w:rsid w:val="00B81473"/>
    <w:rsid w:val="00B82342"/>
    <w:rsid w:val="00B83209"/>
    <w:rsid w:val="00B837FB"/>
    <w:rsid w:val="00B85233"/>
    <w:rsid w:val="00B85C20"/>
    <w:rsid w:val="00B8686B"/>
    <w:rsid w:val="00B87601"/>
    <w:rsid w:val="00B9014D"/>
    <w:rsid w:val="00B94233"/>
    <w:rsid w:val="00B945D8"/>
    <w:rsid w:val="00B950A2"/>
    <w:rsid w:val="00B955B0"/>
    <w:rsid w:val="00B96A08"/>
    <w:rsid w:val="00B9736D"/>
    <w:rsid w:val="00BA0D86"/>
    <w:rsid w:val="00BA1B8E"/>
    <w:rsid w:val="00BA547E"/>
    <w:rsid w:val="00BA56C8"/>
    <w:rsid w:val="00BA632B"/>
    <w:rsid w:val="00BA66AC"/>
    <w:rsid w:val="00BB03BB"/>
    <w:rsid w:val="00BB2FB0"/>
    <w:rsid w:val="00BB3D2C"/>
    <w:rsid w:val="00BB4B11"/>
    <w:rsid w:val="00BC07B0"/>
    <w:rsid w:val="00BC1211"/>
    <w:rsid w:val="00BC1F0A"/>
    <w:rsid w:val="00BC2541"/>
    <w:rsid w:val="00BC29CF"/>
    <w:rsid w:val="00BC2E50"/>
    <w:rsid w:val="00BC44B5"/>
    <w:rsid w:val="00BC77C2"/>
    <w:rsid w:val="00BD03E9"/>
    <w:rsid w:val="00BD53F3"/>
    <w:rsid w:val="00BD66CC"/>
    <w:rsid w:val="00BD6703"/>
    <w:rsid w:val="00BD67BF"/>
    <w:rsid w:val="00BE0326"/>
    <w:rsid w:val="00BE2219"/>
    <w:rsid w:val="00BE23F0"/>
    <w:rsid w:val="00BE38A5"/>
    <w:rsid w:val="00BE4896"/>
    <w:rsid w:val="00BE6AD6"/>
    <w:rsid w:val="00BE7F3F"/>
    <w:rsid w:val="00BF04B2"/>
    <w:rsid w:val="00BF17BE"/>
    <w:rsid w:val="00BF2382"/>
    <w:rsid w:val="00BF260D"/>
    <w:rsid w:val="00BF2FA5"/>
    <w:rsid w:val="00BF434F"/>
    <w:rsid w:val="00BF60D9"/>
    <w:rsid w:val="00BF7A2B"/>
    <w:rsid w:val="00C009A0"/>
    <w:rsid w:val="00C01316"/>
    <w:rsid w:val="00C01691"/>
    <w:rsid w:val="00C035B0"/>
    <w:rsid w:val="00C0400C"/>
    <w:rsid w:val="00C0538B"/>
    <w:rsid w:val="00C05838"/>
    <w:rsid w:val="00C0657A"/>
    <w:rsid w:val="00C0681A"/>
    <w:rsid w:val="00C1281F"/>
    <w:rsid w:val="00C13B68"/>
    <w:rsid w:val="00C15DF8"/>
    <w:rsid w:val="00C178BB"/>
    <w:rsid w:val="00C24754"/>
    <w:rsid w:val="00C26843"/>
    <w:rsid w:val="00C26C72"/>
    <w:rsid w:val="00C26EE1"/>
    <w:rsid w:val="00C3048B"/>
    <w:rsid w:val="00C306E2"/>
    <w:rsid w:val="00C32059"/>
    <w:rsid w:val="00C329AC"/>
    <w:rsid w:val="00C341E7"/>
    <w:rsid w:val="00C36808"/>
    <w:rsid w:val="00C37E1B"/>
    <w:rsid w:val="00C41C9B"/>
    <w:rsid w:val="00C42174"/>
    <w:rsid w:val="00C42D38"/>
    <w:rsid w:val="00C45BC3"/>
    <w:rsid w:val="00C4613B"/>
    <w:rsid w:val="00C465C8"/>
    <w:rsid w:val="00C47D7B"/>
    <w:rsid w:val="00C5035E"/>
    <w:rsid w:val="00C52B23"/>
    <w:rsid w:val="00C53837"/>
    <w:rsid w:val="00C5511D"/>
    <w:rsid w:val="00C575BC"/>
    <w:rsid w:val="00C576F7"/>
    <w:rsid w:val="00C60EC5"/>
    <w:rsid w:val="00C66863"/>
    <w:rsid w:val="00C7352B"/>
    <w:rsid w:val="00C743C7"/>
    <w:rsid w:val="00C758D7"/>
    <w:rsid w:val="00C77A52"/>
    <w:rsid w:val="00C81B27"/>
    <w:rsid w:val="00C81E3A"/>
    <w:rsid w:val="00C825F4"/>
    <w:rsid w:val="00C82D9B"/>
    <w:rsid w:val="00C83872"/>
    <w:rsid w:val="00C83BF7"/>
    <w:rsid w:val="00C8630F"/>
    <w:rsid w:val="00C9255D"/>
    <w:rsid w:val="00C94B93"/>
    <w:rsid w:val="00C94CD7"/>
    <w:rsid w:val="00C958CB"/>
    <w:rsid w:val="00C95D94"/>
    <w:rsid w:val="00C963A9"/>
    <w:rsid w:val="00C97E40"/>
    <w:rsid w:val="00CA1008"/>
    <w:rsid w:val="00CA377B"/>
    <w:rsid w:val="00CA3AE1"/>
    <w:rsid w:val="00CA4B5C"/>
    <w:rsid w:val="00CA5F0E"/>
    <w:rsid w:val="00CA5FA2"/>
    <w:rsid w:val="00CA62A1"/>
    <w:rsid w:val="00CA6543"/>
    <w:rsid w:val="00CB2126"/>
    <w:rsid w:val="00CB2A24"/>
    <w:rsid w:val="00CB2E38"/>
    <w:rsid w:val="00CB39A5"/>
    <w:rsid w:val="00CB3C98"/>
    <w:rsid w:val="00CB579F"/>
    <w:rsid w:val="00CC0853"/>
    <w:rsid w:val="00CC166A"/>
    <w:rsid w:val="00CC1E84"/>
    <w:rsid w:val="00CC2D15"/>
    <w:rsid w:val="00CC4DDE"/>
    <w:rsid w:val="00CC7E8D"/>
    <w:rsid w:val="00CD0CEC"/>
    <w:rsid w:val="00CD3EA4"/>
    <w:rsid w:val="00CD5C6E"/>
    <w:rsid w:val="00CD618D"/>
    <w:rsid w:val="00CD638E"/>
    <w:rsid w:val="00CD72D2"/>
    <w:rsid w:val="00CE049A"/>
    <w:rsid w:val="00CE24D7"/>
    <w:rsid w:val="00CE3AED"/>
    <w:rsid w:val="00CE48F6"/>
    <w:rsid w:val="00CE7473"/>
    <w:rsid w:val="00CF0522"/>
    <w:rsid w:val="00CF162C"/>
    <w:rsid w:val="00CF52DB"/>
    <w:rsid w:val="00CF5FDD"/>
    <w:rsid w:val="00CF62E8"/>
    <w:rsid w:val="00CF7CE9"/>
    <w:rsid w:val="00D02B34"/>
    <w:rsid w:val="00D03E82"/>
    <w:rsid w:val="00D04E72"/>
    <w:rsid w:val="00D0585F"/>
    <w:rsid w:val="00D07674"/>
    <w:rsid w:val="00D10199"/>
    <w:rsid w:val="00D11021"/>
    <w:rsid w:val="00D110FF"/>
    <w:rsid w:val="00D124CA"/>
    <w:rsid w:val="00D14450"/>
    <w:rsid w:val="00D14BA5"/>
    <w:rsid w:val="00D1581E"/>
    <w:rsid w:val="00D15D58"/>
    <w:rsid w:val="00D17530"/>
    <w:rsid w:val="00D20057"/>
    <w:rsid w:val="00D208DB"/>
    <w:rsid w:val="00D21366"/>
    <w:rsid w:val="00D22B00"/>
    <w:rsid w:val="00D232CC"/>
    <w:rsid w:val="00D262A5"/>
    <w:rsid w:val="00D274ED"/>
    <w:rsid w:val="00D300E4"/>
    <w:rsid w:val="00D3174D"/>
    <w:rsid w:val="00D31D63"/>
    <w:rsid w:val="00D33AF0"/>
    <w:rsid w:val="00D351BB"/>
    <w:rsid w:val="00D3623E"/>
    <w:rsid w:val="00D37A6B"/>
    <w:rsid w:val="00D37D3E"/>
    <w:rsid w:val="00D40782"/>
    <w:rsid w:val="00D41456"/>
    <w:rsid w:val="00D41652"/>
    <w:rsid w:val="00D41946"/>
    <w:rsid w:val="00D43209"/>
    <w:rsid w:val="00D44D43"/>
    <w:rsid w:val="00D451C8"/>
    <w:rsid w:val="00D45669"/>
    <w:rsid w:val="00D47A72"/>
    <w:rsid w:val="00D47C70"/>
    <w:rsid w:val="00D51D75"/>
    <w:rsid w:val="00D538EE"/>
    <w:rsid w:val="00D54587"/>
    <w:rsid w:val="00D559E2"/>
    <w:rsid w:val="00D61B4D"/>
    <w:rsid w:val="00D663AE"/>
    <w:rsid w:val="00D6687A"/>
    <w:rsid w:val="00D674F1"/>
    <w:rsid w:val="00D70963"/>
    <w:rsid w:val="00D7243A"/>
    <w:rsid w:val="00D73BB1"/>
    <w:rsid w:val="00D742DF"/>
    <w:rsid w:val="00D747F8"/>
    <w:rsid w:val="00D74862"/>
    <w:rsid w:val="00D775F1"/>
    <w:rsid w:val="00D80DE8"/>
    <w:rsid w:val="00D81174"/>
    <w:rsid w:val="00D81C3C"/>
    <w:rsid w:val="00D832ED"/>
    <w:rsid w:val="00D83EC4"/>
    <w:rsid w:val="00D83F0B"/>
    <w:rsid w:val="00D84081"/>
    <w:rsid w:val="00D84729"/>
    <w:rsid w:val="00D868DE"/>
    <w:rsid w:val="00D91F87"/>
    <w:rsid w:val="00D91FD8"/>
    <w:rsid w:val="00D925D4"/>
    <w:rsid w:val="00D92AB7"/>
    <w:rsid w:val="00D934AF"/>
    <w:rsid w:val="00D93554"/>
    <w:rsid w:val="00D9623A"/>
    <w:rsid w:val="00DA2A01"/>
    <w:rsid w:val="00DA338D"/>
    <w:rsid w:val="00DA3765"/>
    <w:rsid w:val="00DA5578"/>
    <w:rsid w:val="00DB1A87"/>
    <w:rsid w:val="00DB1F86"/>
    <w:rsid w:val="00DB20C9"/>
    <w:rsid w:val="00DB2C37"/>
    <w:rsid w:val="00DB5A25"/>
    <w:rsid w:val="00DB6F26"/>
    <w:rsid w:val="00DC0194"/>
    <w:rsid w:val="00DC1CF0"/>
    <w:rsid w:val="00DC5D3A"/>
    <w:rsid w:val="00DC719B"/>
    <w:rsid w:val="00DC731F"/>
    <w:rsid w:val="00DC75DB"/>
    <w:rsid w:val="00DC7E7C"/>
    <w:rsid w:val="00DD0BC2"/>
    <w:rsid w:val="00DD22B5"/>
    <w:rsid w:val="00DD2336"/>
    <w:rsid w:val="00DD2989"/>
    <w:rsid w:val="00DD33AA"/>
    <w:rsid w:val="00DD4A6F"/>
    <w:rsid w:val="00DD73FF"/>
    <w:rsid w:val="00DD7460"/>
    <w:rsid w:val="00DE11CC"/>
    <w:rsid w:val="00DE3A3D"/>
    <w:rsid w:val="00DE42B9"/>
    <w:rsid w:val="00DE4D9D"/>
    <w:rsid w:val="00DE5643"/>
    <w:rsid w:val="00DE76FC"/>
    <w:rsid w:val="00DF1E0B"/>
    <w:rsid w:val="00E00471"/>
    <w:rsid w:val="00E013ED"/>
    <w:rsid w:val="00E01935"/>
    <w:rsid w:val="00E01D69"/>
    <w:rsid w:val="00E0310E"/>
    <w:rsid w:val="00E063E0"/>
    <w:rsid w:val="00E06CB7"/>
    <w:rsid w:val="00E07F84"/>
    <w:rsid w:val="00E10682"/>
    <w:rsid w:val="00E106F7"/>
    <w:rsid w:val="00E1309F"/>
    <w:rsid w:val="00E1426C"/>
    <w:rsid w:val="00E149A0"/>
    <w:rsid w:val="00E14E17"/>
    <w:rsid w:val="00E15C61"/>
    <w:rsid w:val="00E169A1"/>
    <w:rsid w:val="00E16ABE"/>
    <w:rsid w:val="00E17A35"/>
    <w:rsid w:val="00E23A76"/>
    <w:rsid w:val="00E274EB"/>
    <w:rsid w:val="00E27C3A"/>
    <w:rsid w:val="00E340FF"/>
    <w:rsid w:val="00E41CE8"/>
    <w:rsid w:val="00E4294A"/>
    <w:rsid w:val="00E4434F"/>
    <w:rsid w:val="00E449E8"/>
    <w:rsid w:val="00E47AD1"/>
    <w:rsid w:val="00E50589"/>
    <w:rsid w:val="00E522DB"/>
    <w:rsid w:val="00E53FDD"/>
    <w:rsid w:val="00E55E73"/>
    <w:rsid w:val="00E57B28"/>
    <w:rsid w:val="00E60C6E"/>
    <w:rsid w:val="00E625FE"/>
    <w:rsid w:val="00E64553"/>
    <w:rsid w:val="00E65180"/>
    <w:rsid w:val="00E65FF4"/>
    <w:rsid w:val="00E66C60"/>
    <w:rsid w:val="00E7010B"/>
    <w:rsid w:val="00E72BA4"/>
    <w:rsid w:val="00E72FFB"/>
    <w:rsid w:val="00E749F3"/>
    <w:rsid w:val="00E75784"/>
    <w:rsid w:val="00E77DB3"/>
    <w:rsid w:val="00E813EF"/>
    <w:rsid w:val="00E82718"/>
    <w:rsid w:val="00E83E53"/>
    <w:rsid w:val="00E86DB4"/>
    <w:rsid w:val="00E8726C"/>
    <w:rsid w:val="00E9021C"/>
    <w:rsid w:val="00E91D15"/>
    <w:rsid w:val="00E920A6"/>
    <w:rsid w:val="00E93C0A"/>
    <w:rsid w:val="00E95B21"/>
    <w:rsid w:val="00E97EDA"/>
    <w:rsid w:val="00EA093B"/>
    <w:rsid w:val="00EA1D5A"/>
    <w:rsid w:val="00EA26D9"/>
    <w:rsid w:val="00EA49C0"/>
    <w:rsid w:val="00EA5491"/>
    <w:rsid w:val="00EA6BC8"/>
    <w:rsid w:val="00EA748E"/>
    <w:rsid w:val="00EA7B76"/>
    <w:rsid w:val="00EA7B82"/>
    <w:rsid w:val="00EB0B5B"/>
    <w:rsid w:val="00EB1756"/>
    <w:rsid w:val="00EB1A48"/>
    <w:rsid w:val="00EB5BB8"/>
    <w:rsid w:val="00EC07E6"/>
    <w:rsid w:val="00EC2F97"/>
    <w:rsid w:val="00EC30C6"/>
    <w:rsid w:val="00EC6AD2"/>
    <w:rsid w:val="00EC7891"/>
    <w:rsid w:val="00EC7B32"/>
    <w:rsid w:val="00ED0D8E"/>
    <w:rsid w:val="00ED3747"/>
    <w:rsid w:val="00ED6942"/>
    <w:rsid w:val="00EE00D4"/>
    <w:rsid w:val="00EE00ED"/>
    <w:rsid w:val="00EE6901"/>
    <w:rsid w:val="00EE7C89"/>
    <w:rsid w:val="00EF27D9"/>
    <w:rsid w:val="00EF3472"/>
    <w:rsid w:val="00EF3A27"/>
    <w:rsid w:val="00EF4DDA"/>
    <w:rsid w:val="00EF4E60"/>
    <w:rsid w:val="00F00A5A"/>
    <w:rsid w:val="00F015B2"/>
    <w:rsid w:val="00F05BC6"/>
    <w:rsid w:val="00F0624D"/>
    <w:rsid w:val="00F064C9"/>
    <w:rsid w:val="00F10202"/>
    <w:rsid w:val="00F11A30"/>
    <w:rsid w:val="00F15115"/>
    <w:rsid w:val="00F1533F"/>
    <w:rsid w:val="00F160D5"/>
    <w:rsid w:val="00F202A6"/>
    <w:rsid w:val="00F23AD9"/>
    <w:rsid w:val="00F25157"/>
    <w:rsid w:val="00F306E9"/>
    <w:rsid w:val="00F311FC"/>
    <w:rsid w:val="00F33480"/>
    <w:rsid w:val="00F34133"/>
    <w:rsid w:val="00F35065"/>
    <w:rsid w:val="00F35568"/>
    <w:rsid w:val="00F3787F"/>
    <w:rsid w:val="00F40684"/>
    <w:rsid w:val="00F4131C"/>
    <w:rsid w:val="00F47E2C"/>
    <w:rsid w:val="00F50FE6"/>
    <w:rsid w:val="00F51720"/>
    <w:rsid w:val="00F548E5"/>
    <w:rsid w:val="00F5532C"/>
    <w:rsid w:val="00F553F4"/>
    <w:rsid w:val="00F56893"/>
    <w:rsid w:val="00F57988"/>
    <w:rsid w:val="00F57D38"/>
    <w:rsid w:val="00F601D6"/>
    <w:rsid w:val="00F60AED"/>
    <w:rsid w:val="00F630CE"/>
    <w:rsid w:val="00F636A9"/>
    <w:rsid w:val="00F70553"/>
    <w:rsid w:val="00F725DA"/>
    <w:rsid w:val="00F72AFC"/>
    <w:rsid w:val="00F73C99"/>
    <w:rsid w:val="00F74790"/>
    <w:rsid w:val="00F7482C"/>
    <w:rsid w:val="00F759FC"/>
    <w:rsid w:val="00F75F55"/>
    <w:rsid w:val="00F76441"/>
    <w:rsid w:val="00F8102E"/>
    <w:rsid w:val="00F860BC"/>
    <w:rsid w:val="00F878FF"/>
    <w:rsid w:val="00F909D8"/>
    <w:rsid w:val="00F9171D"/>
    <w:rsid w:val="00F920B3"/>
    <w:rsid w:val="00F95DA2"/>
    <w:rsid w:val="00F96F89"/>
    <w:rsid w:val="00F97DE4"/>
    <w:rsid w:val="00FA0FB9"/>
    <w:rsid w:val="00FA4EF9"/>
    <w:rsid w:val="00FA50C0"/>
    <w:rsid w:val="00FA5BFD"/>
    <w:rsid w:val="00FA679A"/>
    <w:rsid w:val="00FA7C6E"/>
    <w:rsid w:val="00FB02A3"/>
    <w:rsid w:val="00FB4AD8"/>
    <w:rsid w:val="00FB4C8E"/>
    <w:rsid w:val="00FB6B8C"/>
    <w:rsid w:val="00FB7B83"/>
    <w:rsid w:val="00FC04F1"/>
    <w:rsid w:val="00FC0DAC"/>
    <w:rsid w:val="00FC1BDC"/>
    <w:rsid w:val="00FC1E5F"/>
    <w:rsid w:val="00FC2ABE"/>
    <w:rsid w:val="00FC5A37"/>
    <w:rsid w:val="00FD1892"/>
    <w:rsid w:val="00FD3680"/>
    <w:rsid w:val="00FD4256"/>
    <w:rsid w:val="00FD4863"/>
    <w:rsid w:val="00FD492A"/>
    <w:rsid w:val="00FD4DDE"/>
    <w:rsid w:val="00FE10CB"/>
    <w:rsid w:val="00FE1203"/>
    <w:rsid w:val="00FE2BCA"/>
    <w:rsid w:val="00FE2D40"/>
    <w:rsid w:val="00FE5D7D"/>
    <w:rsid w:val="00FE5EE4"/>
    <w:rsid w:val="00FE648C"/>
    <w:rsid w:val="00FE6FE1"/>
    <w:rsid w:val="00FE72C1"/>
    <w:rsid w:val="00FE7B52"/>
    <w:rsid w:val="00FE7FC6"/>
    <w:rsid w:val="00FF128A"/>
    <w:rsid w:val="00FF28BB"/>
    <w:rsid w:val="00FF3012"/>
    <w:rsid w:val="00FF3163"/>
    <w:rsid w:val="00FF4691"/>
    <w:rsid w:val="00FF4F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F68FA-1EFF-4107-BE05-FE992FB5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F17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17BE"/>
    <w:rPr>
      <w:sz w:val="20"/>
      <w:szCs w:val="20"/>
      <w:lang w:val="en-GB"/>
    </w:rPr>
  </w:style>
  <w:style w:type="character" w:styleId="FootnoteReference">
    <w:name w:val="footnote reference"/>
    <w:basedOn w:val="DefaultParagraphFont"/>
    <w:uiPriority w:val="99"/>
    <w:semiHidden/>
    <w:unhideWhenUsed/>
    <w:rsid w:val="00BF17BE"/>
    <w:rPr>
      <w:vertAlign w:val="superscript"/>
    </w:rPr>
  </w:style>
  <w:style w:type="paragraph" w:styleId="ListParagraph">
    <w:name w:val="List Paragraph"/>
    <w:basedOn w:val="Normal"/>
    <w:uiPriority w:val="34"/>
    <w:qFormat/>
    <w:rsid w:val="00E01D69"/>
    <w:pPr>
      <w:ind w:left="720"/>
      <w:contextualSpacing/>
    </w:pPr>
  </w:style>
  <w:style w:type="character" w:styleId="Hyperlink">
    <w:name w:val="Hyperlink"/>
    <w:basedOn w:val="DefaultParagraphFont"/>
    <w:uiPriority w:val="99"/>
    <w:unhideWhenUsed/>
    <w:rsid w:val="00690E08"/>
    <w:rPr>
      <w:color w:val="0563C1" w:themeColor="hyperlink"/>
      <w:u w:val="single"/>
    </w:rPr>
  </w:style>
  <w:style w:type="table" w:styleId="TableGrid">
    <w:name w:val="Table Grid"/>
    <w:basedOn w:val="TableNormal"/>
    <w:uiPriority w:val="39"/>
    <w:rsid w:val="009E2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6DE"/>
    <w:rPr>
      <w:rFonts w:ascii="Segoe UI" w:hAnsi="Segoe UI" w:cs="Segoe UI"/>
      <w:sz w:val="18"/>
      <w:szCs w:val="18"/>
      <w:lang w:val="en-GB"/>
    </w:rPr>
  </w:style>
  <w:style w:type="paragraph" w:styleId="Header">
    <w:name w:val="header"/>
    <w:basedOn w:val="Normal"/>
    <w:link w:val="HeaderChar"/>
    <w:uiPriority w:val="99"/>
    <w:unhideWhenUsed/>
    <w:rsid w:val="00050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6DE"/>
    <w:rPr>
      <w:lang w:val="en-GB"/>
    </w:rPr>
  </w:style>
  <w:style w:type="paragraph" w:styleId="Footer">
    <w:name w:val="footer"/>
    <w:basedOn w:val="Normal"/>
    <w:link w:val="FooterChar"/>
    <w:uiPriority w:val="99"/>
    <w:unhideWhenUsed/>
    <w:rsid w:val="00050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6D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Laing</dc:creator>
  <cp:keywords/>
  <dc:description/>
  <cp:lastModifiedBy>Nomakorinte Ntliziywana</cp:lastModifiedBy>
  <cp:revision>2</cp:revision>
  <cp:lastPrinted>2022-09-01T05:58:00Z</cp:lastPrinted>
  <dcterms:created xsi:type="dcterms:W3CDTF">2022-09-06T13:09:00Z</dcterms:created>
  <dcterms:modified xsi:type="dcterms:W3CDTF">2022-09-06T13:09:00Z</dcterms:modified>
</cp:coreProperties>
</file>