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4A12" w:rsidRDefault="003A4836" w:rsidP="003A4836">
      <w:pPr>
        <w:spacing w:line="360" w:lineRule="auto"/>
        <w:jc w:val="center"/>
        <w:rPr>
          <w:rFonts w:ascii="Times New Roman" w:hAnsi="Times New Roman" w:cs="Times New Roman"/>
          <w:sz w:val="28"/>
          <w:szCs w:val="28"/>
        </w:rPr>
      </w:pPr>
      <w:bookmarkStart w:id="0" w:name="_GoBack"/>
      <w:bookmarkEnd w:id="0"/>
      <w:r>
        <w:rPr>
          <w:noProof/>
          <w:lang w:eastAsia="en-ZA"/>
        </w:rPr>
        <w:drawing>
          <wp:inline distT="0" distB="0" distL="0" distR="0" wp14:anchorId="794C96E5" wp14:editId="0A45C6DB">
            <wp:extent cx="1225550" cy="1209675"/>
            <wp:effectExtent l="0" t="0" r="0"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lum contrast="2000"/>
                      <a:extLst>
                        <a:ext uri="{28A0092B-C50C-407E-A947-70E740481C1C}">
                          <a14:useLocalDpi xmlns:a14="http://schemas.microsoft.com/office/drawing/2010/main" val="0"/>
                        </a:ext>
                      </a:extLst>
                    </a:blip>
                    <a:srcRect/>
                    <a:stretch>
                      <a:fillRect/>
                    </a:stretch>
                  </pic:blipFill>
                  <pic:spPr bwMode="auto">
                    <a:xfrm>
                      <a:off x="0" y="0"/>
                      <a:ext cx="1225550" cy="1209675"/>
                    </a:xfrm>
                    <a:prstGeom prst="rect">
                      <a:avLst/>
                    </a:prstGeom>
                    <a:noFill/>
                    <a:ln>
                      <a:noFill/>
                    </a:ln>
                  </pic:spPr>
                </pic:pic>
              </a:graphicData>
            </a:graphic>
          </wp:inline>
        </w:drawing>
      </w:r>
    </w:p>
    <w:p w:rsidR="003A4836" w:rsidRPr="00701B17" w:rsidRDefault="003A4836" w:rsidP="003A4836">
      <w:pPr>
        <w:spacing w:line="360" w:lineRule="auto"/>
        <w:jc w:val="center"/>
        <w:rPr>
          <w:rFonts w:ascii="Times New Roman" w:hAnsi="Times New Roman" w:cs="Times New Roman"/>
          <w:b/>
          <w:sz w:val="28"/>
          <w:szCs w:val="28"/>
        </w:rPr>
      </w:pPr>
      <w:r w:rsidRPr="00701B17">
        <w:rPr>
          <w:rFonts w:ascii="Times New Roman" w:hAnsi="Times New Roman" w:cs="Times New Roman"/>
          <w:b/>
          <w:sz w:val="28"/>
          <w:szCs w:val="28"/>
        </w:rPr>
        <w:t>IN THE HIGH COURT OF SOUTH AFRICA</w:t>
      </w:r>
    </w:p>
    <w:p w:rsidR="003A4836" w:rsidRPr="00701B17" w:rsidRDefault="003A4836" w:rsidP="003A4836">
      <w:pPr>
        <w:spacing w:line="360" w:lineRule="auto"/>
        <w:jc w:val="center"/>
        <w:rPr>
          <w:rFonts w:ascii="Times New Roman" w:hAnsi="Times New Roman" w:cs="Times New Roman"/>
          <w:b/>
          <w:sz w:val="28"/>
          <w:szCs w:val="28"/>
        </w:rPr>
      </w:pPr>
      <w:r w:rsidRPr="00701B17">
        <w:rPr>
          <w:rFonts w:ascii="Times New Roman" w:hAnsi="Times New Roman" w:cs="Times New Roman"/>
          <w:b/>
          <w:sz w:val="28"/>
          <w:szCs w:val="28"/>
        </w:rPr>
        <w:t>EASTERN CAPE DIVISION, MAKHANDA</w:t>
      </w:r>
    </w:p>
    <w:p w:rsidR="003A4836" w:rsidRDefault="003A4836" w:rsidP="003A4836">
      <w:pPr>
        <w:spacing w:line="360" w:lineRule="auto"/>
        <w:ind w:left="720" w:firstLine="720"/>
        <w:jc w:val="both"/>
        <w:rPr>
          <w:rFonts w:ascii="Times New Roman" w:hAnsi="Times New Roman" w:cs="Times New Roman"/>
          <w:b/>
          <w:sz w:val="28"/>
          <w:szCs w:val="28"/>
        </w:rPr>
      </w:pPr>
      <w:r w:rsidRPr="00701B17">
        <w:rPr>
          <w:rFonts w:ascii="Times New Roman" w:hAnsi="Times New Roman" w:cs="Times New Roman"/>
          <w:b/>
          <w:sz w:val="28"/>
          <w:szCs w:val="28"/>
        </w:rPr>
        <w:t xml:space="preserve"> </w:t>
      </w:r>
      <w:r w:rsidRPr="00701B17">
        <w:rPr>
          <w:rFonts w:ascii="Times New Roman" w:hAnsi="Times New Roman" w:cs="Times New Roman"/>
          <w:b/>
          <w:sz w:val="28"/>
          <w:szCs w:val="28"/>
        </w:rPr>
        <w:tab/>
      </w:r>
      <w:r w:rsidRPr="00701B17">
        <w:rPr>
          <w:rFonts w:ascii="Times New Roman" w:hAnsi="Times New Roman" w:cs="Times New Roman"/>
          <w:b/>
          <w:sz w:val="28"/>
          <w:szCs w:val="28"/>
        </w:rPr>
        <w:tab/>
      </w:r>
      <w:r w:rsidRPr="00701B17">
        <w:rPr>
          <w:rFonts w:ascii="Times New Roman" w:hAnsi="Times New Roman" w:cs="Times New Roman"/>
          <w:b/>
          <w:sz w:val="28"/>
          <w:szCs w:val="28"/>
        </w:rPr>
        <w:tab/>
      </w:r>
      <w:r w:rsidRPr="00701B17">
        <w:rPr>
          <w:rFonts w:ascii="Times New Roman" w:hAnsi="Times New Roman" w:cs="Times New Roman"/>
          <w:b/>
          <w:sz w:val="28"/>
          <w:szCs w:val="28"/>
        </w:rPr>
        <w:tab/>
      </w:r>
      <w:r w:rsidRPr="00701B17">
        <w:rPr>
          <w:rFonts w:ascii="Times New Roman" w:hAnsi="Times New Roman" w:cs="Times New Roman"/>
          <w:b/>
          <w:sz w:val="28"/>
          <w:szCs w:val="28"/>
        </w:rPr>
        <w:tab/>
      </w:r>
      <w:r w:rsidRPr="00701B17">
        <w:rPr>
          <w:rFonts w:ascii="Times New Roman" w:hAnsi="Times New Roman" w:cs="Times New Roman"/>
          <w:b/>
          <w:sz w:val="28"/>
          <w:szCs w:val="28"/>
        </w:rPr>
        <w:tab/>
        <w:t xml:space="preserve">      </w:t>
      </w:r>
    </w:p>
    <w:p w:rsidR="003A4836" w:rsidRPr="00701B17" w:rsidRDefault="008A6AED" w:rsidP="008A6AED">
      <w:pPr>
        <w:spacing w:line="360" w:lineRule="auto"/>
        <w:ind w:left="5040"/>
        <w:jc w:val="both"/>
        <w:rPr>
          <w:rFonts w:ascii="Times New Roman" w:hAnsi="Times New Roman" w:cs="Times New Roman"/>
          <w:b/>
          <w:sz w:val="28"/>
          <w:szCs w:val="28"/>
        </w:rPr>
      </w:pPr>
      <w:r>
        <w:rPr>
          <w:rFonts w:ascii="Times New Roman" w:hAnsi="Times New Roman" w:cs="Times New Roman"/>
          <w:b/>
          <w:sz w:val="28"/>
          <w:szCs w:val="28"/>
        </w:rPr>
        <w:t xml:space="preserve">         </w:t>
      </w:r>
      <w:r w:rsidR="003A4836" w:rsidRPr="00701B17">
        <w:rPr>
          <w:rFonts w:ascii="Times New Roman" w:hAnsi="Times New Roman" w:cs="Times New Roman"/>
          <w:b/>
          <w:sz w:val="28"/>
          <w:szCs w:val="28"/>
        </w:rPr>
        <w:t>CASE NO. CA</w:t>
      </w:r>
      <w:r>
        <w:rPr>
          <w:rFonts w:ascii="Times New Roman" w:hAnsi="Times New Roman" w:cs="Times New Roman"/>
          <w:b/>
          <w:sz w:val="28"/>
          <w:szCs w:val="28"/>
        </w:rPr>
        <w:t>&amp;R</w:t>
      </w:r>
      <w:r w:rsidR="003A4836" w:rsidRPr="00701B17">
        <w:rPr>
          <w:rFonts w:ascii="Times New Roman" w:hAnsi="Times New Roman" w:cs="Times New Roman"/>
          <w:b/>
          <w:sz w:val="28"/>
          <w:szCs w:val="28"/>
        </w:rPr>
        <w:t xml:space="preserve"> </w:t>
      </w:r>
      <w:r>
        <w:rPr>
          <w:rFonts w:ascii="Times New Roman" w:hAnsi="Times New Roman" w:cs="Times New Roman"/>
          <w:b/>
          <w:sz w:val="28"/>
          <w:szCs w:val="28"/>
        </w:rPr>
        <w:t>198/2021</w:t>
      </w:r>
    </w:p>
    <w:p w:rsidR="008A6AED" w:rsidRDefault="008A6AED" w:rsidP="003A4836">
      <w:pPr>
        <w:spacing w:line="360" w:lineRule="auto"/>
        <w:jc w:val="both"/>
        <w:rPr>
          <w:rFonts w:ascii="Times New Roman" w:hAnsi="Times New Roman" w:cs="Times New Roman"/>
          <w:sz w:val="28"/>
          <w:szCs w:val="28"/>
        </w:rPr>
      </w:pPr>
    </w:p>
    <w:p w:rsidR="003A4836" w:rsidRDefault="003A4836" w:rsidP="003A4836">
      <w:pPr>
        <w:spacing w:line="360" w:lineRule="auto"/>
        <w:jc w:val="both"/>
        <w:rPr>
          <w:rFonts w:ascii="Times New Roman" w:hAnsi="Times New Roman" w:cs="Times New Roman"/>
          <w:sz w:val="28"/>
          <w:szCs w:val="28"/>
        </w:rPr>
      </w:pPr>
      <w:r>
        <w:rPr>
          <w:rFonts w:ascii="Times New Roman" w:hAnsi="Times New Roman" w:cs="Times New Roman"/>
          <w:sz w:val="28"/>
          <w:szCs w:val="28"/>
        </w:rPr>
        <w:t>In the matter between:</w:t>
      </w:r>
    </w:p>
    <w:p w:rsidR="003A4836" w:rsidRDefault="003A4836" w:rsidP="003A4836">
      <w:pPr>
        <w:spacing w:line="360" w:lineRule="auto"/>
        <w:jc w:val="both"/>
        <w:rPr>
          <w:rFonts w:ascii="Times New Roman" w:hAnsi="Times New Roman" w:cs="Times New Roman"/>
          <w:sz w:val="28"/>
          <w:szCs w:val="28"/>
        </w:rPr>
      </w:pPr>
    </w:p>
    <w:p w:rsidR="003A4836" w:rsidRDefault="008A6AED" w:rsidP="003A4836">
      <w:pPr>
        <w:spacing w:line="360" w:lineRule="auto"/>
        <w:jc w:val="both"/>
        <w:rPr>
          <w:rFonts w:ascii="Times New Roman" w:hAnsi="Times New Roman" w:cs="Times New Roman"/>
          <w:sz w:val="28"/>
          <w:szCs w:val="28"/>
        </w:rPr>
      </w:pPr>
      <w:r>
        <w:rPr>
          <w:rFonts w:ascii="Times New Roman" w:hAnsi="Times New Roman" w:cs="Times New Roman"/>
          <w:b/>
          <w:sz w:val="28"/>
          <w:szCs w:val="28"/>
        </w:rPr>
        <w:t>THEMBELANI NTANTISO</w:t>
      </w:r>
      <w:r w:rsidR="003A4836">
        <w:rPr>
          <w:rFonts w:ascii="Times New Roman" w:hAnsi="Times New Roman" w:cs="Times New Roman"/>
          <w:sz w:val="28"/>
          <w:szCs w:val="28"/>
        </w:rPr>
        <w:t xml:space="preserve"> </w:t>
      </w:r>
      <w:r w:rsidR="003A4836">
        <w:rPr>
          <w:rFonts w:ascii="Times New Roman" w:hAnsi="Times New Roman" w:cs="Times New Roman"/>
          <w:sz w:val="28"/>
          <w:szCs w:val="28"/>
        </w:rPr>
        <w:tab/>
      </w:r>
      <w:r w:rsidR="003A4836">
        <w:rPr>
          <w:rFonts w:ascii="Times New Roman" w:hAnsi="Times New Roman" w:cs="Times New Roman"/>
          <w:sz w:val="28"/>
          <w:szCs w:val="28"/>
        </w:rPr>
        <w:tab/>
      </w:r>
      <w:r w:rsidR="003A4836">
        <w:rPr>
          <w:rFonts w:ascii="Times New Roman" w:hAnsi="Times New Roman" w:cs="Times New Roman"/>
          <w:sz w:val="28"/>
          <w:szCs w:val="28"/>
        </w:rPr>
        <w:tab/>
      </w:r>
      <w:r w:rsidR="003A4836">
        <w:rPr>
          <w:rFonts w:ascii="Times New Roman" w:hAnsi="Times New Roman" w:cs="Times New Roman"/>
          <w:sz w:val="28"/>
          <w:szCs w:val="28"/>
        </w:rPr>
        <w:tab/>
      </w:r>
      <w:r w:rsidR="003A4836">
        <w:rPr>
          <w:rFonts w:ascii="Times New Roman" w:hAnsi="Times New Roman" w:cs="Times New Roman"/>
          <w:sz w:val="28"/>
          <w:szCs w:val="28"/>
        </w:rPr>
        <w:tab/>
      </w:r>
      <w:r w:rsidR="003A4836">
        <w:rPr>
          <w:rFonts w:ascii="Times New Roman" w:hAnsi="Times New Roman" w:cs="Times New Roman"/>
          <w:sz w:val="28"/>
          <w:szCs w:val="28"/>
        </w:rPr>
        <w:tab/>
      </w:r>
      <w:r>
        <w:rPr>
          <w:rFonts w:ascii="Times New Roman" w:hAnsi="Times New Roman" w:cs="Times New Roman"/>
          <w:sz w:val="28"/>
          <w:szCs w:val="28"/>
        </w:rPr>
        <w:tab/>
      </w:r>
      <w:r w:rsidR="003A4836">
        <w:rPr>
          <w:rFonts w:ascii="Times New Roman" w:hAnsi="Times New Roman" w:cs="Times New Roman"/>
          <w:sz w:val="28"/>
          <w:szCs w:val="28"/>
        </w:rPr>
        <w:t>Appellant</w:t>
      </w:r>
    </w:p>
    <w:p w:rsidR="003A4836" w:rsidRDefault="003A4836" w:rsidP="003A4836">
      <w:pPr>
        <w:spacing w:line="360" w:lineRule="auto"/>
        <w:jc w:val="both"/>
        <w:rPr>
          <w:rFonts w:ascii="Times New Roman" w:hAnsi="Times New Roman" w:cs="Times New Roman"/>
          <w:sz w:val="28"/>
          <w:szCs w:val="28"/>
        </w:rPr>
      </w:pPr>
    </w:p>
    <w:p w:rsidR="003A4836" w:rsidRDefault="003A4836" w:rsidP="003A4836">
      <w:pPr>
        <w:spacing w:line="360" w:lineRule="auto"/>
        <w:jc w:val="both"/>
        <w:rPr>
          <w:rFonts w:ascii="Times New Roman" w:hAnsi="Times New Roman" w:cs="Times New Roman"/>
          <w:sz w:val="28"/>
          <w:szCs w:val="28"/>
        </w:rPr>
      </w:pPr>
      <w:r>
        <w:rPr>
          <w:rFonts w:ascii="Times New Roman" w:hAnsi="Times New Roman" w:cs="Times New Roman"/>
          <w:sz w:val="28"/>
          <w:szCs w:val="28"/>
        </w:rPr>
        <w:t>and</w:t>
      </w:r>
    </w:p>
    <w:p w:rsidR="003A4836" w:rsidRDefault="003A4836" w:rsidP="003A4836">
      <w:pPr>
        <w:spacing w:line="360" w:lineRule="auto"/>
        <w:jc w:val="both"/>
        <w:rPr>
          <w:rFonts w:ascii="Times New Roman" w:hAnsi="Times New Roman" w:cs="Times New Roman"/>
          <w:sz w:val="28"/>
          <w:szCs w:val="28"/>
        </w:rPr>
      </w:pPr>
    </w:p>
    <w:p w:rsidR="003A4836" w:rsidRDefault="003A4836" w:rsidP="003A4836">
      <w:pPr>
        <w:spacing w:line="360" w:lineRule="auto"/>
        <w:jc w:val="both"/>
        <w:rPr>
          <w:rFonts w:ascii="Times New Roman" w:hAnsi="Times New Roman" w:cs="Times New Roman"/>
          <w:sz w:val="28"/>
          <w:szCs w:val="28"/>
        </w:rPr>
      </w:pPr>
      <w:r w:rsidRPr="00701B17">
        <w:rPr>
          <w:rFonts w:ascii="Times New Roman" w:hAnsi="Times New Roman" w:cs="Times New Roman"/>
          <w:b/>
          <w:sz w:val="28"/>
          <w:szCs w:val="28"/>
        </w:rPr>
        <w:t xml:space="preserve">THE </w:t>
      </w:r>
      <w:r w:rsidR="008A6AED">
        <w:rPr>
          <w:rFonts w:ascii="Times New Roman" w:hAnsi="Times New Roman" w:cs="Times New Roman"/>
          <w:b/>
          <w:sz w:val="28"/>
          <w:szCs w:val="28"/>
        </w:rPr>
        <w:t>STATE</w:t>
      </w:r>
      <w:r w:rsidR="008A6AED">
        <w:rPr>
          <w:rFonts w:ascii="Times New Roman" w:hAnsi="Times New Roman" w:cs="Times New Roman"/>
          <w:b/>
          <w:sz w:val="28"/>
          <w:szCs w:val="28"/>
        </w:rPr>
        <w:tab/>
      </w:r>
      <w:r w:rsidR="008A6AED">
        <w:rPr>
          <w:rFonts w:ascii="Times New Roman" w:hAnsi="Times New Roman" w:cs="Times New Roman"/>
          <w:b/>
          <w:sz w:val="28"/>
          <w:szCs w:val="28"/>
        </w:rPr>
        <w:tab/>
      </w:r>
      <w:r w:rsidR="008A6AED">
        <w:rPr>
          <w:rFonts w:ascii="Times New Roman" w:hAnsi="Times New Roman" w:cs="Times New Roman"/>
          <w:b/>
          <w:sz w:val="28"/>
          <w:szCs w:val="28"/>
        </w:rPr>
        <w:tab/>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First Respondent</w:t>
      </w:r>
    </w:p>
    <w:p w:rsidR="003A4836" w:rsidRPr="007D5141" w:rsidRDefault="003A4836" w:rsidP="003A4836">
      <w:pPr>
        <w:spacing w:line="360" w:lineRule="auto"/>
        <w:jc w:val="center"/>
        <w:rPr>
          <w:rFonts w:ascii="Times New Roman" w:hAnsi="Times New Roman" w:cs="Times New Roman"/>
          <w:sz w:val="28"/>
          <w:szCs w:val="28"/>
        </w:rPr>
      </w:pPr>
    </w:p>
    <w:p w:rsidR="00354A12" w:rsidRPr="007D5141" w:rsidRDefault="00354A12" w:rsidP="00354A12">
      <w:pPr>
        <w:pBdr>
          <w:bottom w:val="single" w:sz="12" w:space="1" w:color="auto"/>
        </w:pBdr>
        <w:spacing w:line="240" w:lineRule="auto"/>
        <w:jc w:val="both"/>
        <w:rPr>
          <w:rFonts w:ascii="Times New Roman" w:hAnsi="Times New Roman" w:cs="Times New Roman"/>
          <w:sz w:val="28"/>
          <w:szCs w:val="28"/>
        </w:rPr>
      </w:pPr>
    </w:p>
    <w:p w:rsidR="00354A12" w:rsidRPr="007D5141" w:rsidRDefault="00354A12" w:rsidP="00354A12">
      <w:pPr>
        <w:spacing w:line="240" w:lineRule="auto"/>
        <w:jc w:val="both"/>
        <w:rPr>
          <w:rFonts w:ascii="Times New Roman" w:hAnsi="Times New Roman" w:cs="Times New Roman"/>
          <w:sz w:val="28"/>
          <w:szCs w:val="28"/>
        </w:rPr>
      </w:pPr>
    </w:p>
    <w:p w:rsidR="00354A12" w:rsidRPr="007D5141" w:rsidRDefault="00C96AE6" w:rsidP="00354A12">
      <w:pPr>
        <w:pBdr>
          <w:bottom w:val="single" w:sz="12" w:space="1" w:color="auto"/>
        </w:pBd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APPEAL </w:t>
      </w:r>
      <w:r w:rsidR="00354A12" w:rsidRPr="007D5141">
        <w:rPr>
          <w:rFonts w:ascii="Times New Roman" w:hAnsi="Times New Roman" w:cs="Times New Roman"/>
          <w:b/>
          <w:sz w:val="28"/>
          <w:szCs w:val="28"/>
        </w:rPr>
        <w:t>JUDGMENT</w:t>
      </w:r>
    </w:p>
    <w:p w:rsidR="00354A12" w:rsidRPr="007D5141" w:rsidRDefault="00354A12" w:rsidP="00354A12">
      <w:pPr>
        <w:pBdr>
          <w:bottom w:val="single" w:sz="12" w:space="1" w:color="auto"/>
        </w:pBdr>
        <w:spacing w:line="240" w:lineRule="auto"/>
        <w:jc w:val="both"/>
        <w:rPr>
          <w:rFonts w:ascii="Times New Roman" w:hAnsi="Times New Roman" w:cs="Times New Roman"/>
          <w:sz w:val="28"/>
          <w:szCs w:val="28"/>
        </w:rPr>
      </w:pPr>
    </w:p>
    <w:p w:rsidR="00354A12" w:rsidRPr="007D5141" w:rsidRDefault="00354A12" w:rsidP="00354A12">
      <w:pPr>
        <w:spacing w:line="240" w:lineRule="auto"/>
        <w:jc w:val="both"/>
        <w:rPr>
          <w:rFonts w:ascii="Times New Roman" w:hAnsi="Times New Roman" w:cs="Times New Roman"/>
          <w:sz w:val="28"/>
          <w:szCs w:val="28"/>
        </w:rPr>
      </w:pPr>
    </w:p>
    <w:p w:rsidR="00354A12" w:rsidRPr="007D5141" w:rsidRDefault="00354A12" w:rsidP="00354A12">
      <w:pPr>
        <w:spacing w:line="360" w:lineRule="auto"/>
        <w:jc w:val="both"/>
        <w:rPr>
          <w:rFonts w:ascii="Times New Roman" w:hAnsi="Times New Roman" w:cs="Times New Roman"/>
          <w:b/>
          <w:sz w:val="28"/>
          <w:szCs w:val="28"/>
        </w:rPr>
      </w:pPr>
    </w:p>
    <w:p w:rsidR="00354A12" w:rsidRPr="007D5141" w:rsidRDefault="00354A12" w:rsidP="00354A12">
      <w:pPr>
        <w:spacing w:line="360" w:lineRule="auto"/>
        <w:jc w:val="both"/>
        <w:rPr>
          <w:rFonts w:ascii="Times New Roman" w:hAnsi="Times New Roman" w:cs="Times New Roman"/>
          <w:b/>
          <w:sz w:val="28"/>
          <w:szCs w:val="28"/>
        </w:rPr>
      </w:pPr>
      <w:r w:rsidRPr="007D5141">
        <w:rPr>
          <w:rFonts w:ascii="Times New Roman" w:hAnsi="Times New Roman" w:cs="Times New Roman"/>
          <w:b/>
          <w:sz w:val="28"/>
          <w:szCs w:val="28"/>
        </w:rPr>
        <w:t>RUGUNANAN</w:t>
      </w:r>
      <w:r w:rsidR="001B2FE7" w:rsidRPr="007D5141">
        <w:rPr>
          <w:rFonts w:ascii="Times New Roman" w:hAnsi="Times New Roman" w:cs="Times New Roman"/>
          <w:b/>
          <w:sz w:val="28"/>
          <w:szCs w:val="28"/>
        </w:rPr>
        <w:t xml:space="preserve">, </w:t>
      </w:r>
      <w:r w:rsidR="00D45647" w:rsidRPr="007D5141">
        <w:rPr>
          <w:rFonts w:ascii="Times New Roman" w:hAnsi="Times New Roman" w:cs="Times New Roman"/>
          <w:b/>
          <w:sz w:val="28"/>
          <w:szCs w:val="28"/>
        </w:rPr>
        <w:t>J</w:t>
      </w:r>
    </w:p>
    <w:p w:rsidR="00354A12" w:rsidRPr="007D5141" w:rsidRDefault="00354A12" w:rsidP="00354A12">
      <w:pPr>
        <w:spacing w:line="360" w:lineRule="auto"/>
        <w:jc w:val="both"/>
        <w:rPr>
          <w:rFonts w:ascii="Times New Roman" w:hAnsi="Times New Roman" w:cs="Times New Roman"/>
          <w:b/>
          <w:sz w:val="28"/>
          <w:szCs w:val="28"/>
        </w:rPr>
      </w:pPr>
    </w:p>
    <w:p w:rsidR="00F922CE" w:rsidRPr="00F922CE" w:rsidRDefault="009670B0" w:rsidP="00AD7016">
      <w:pPr>
        <w:pStyle w:val="LegalList1"/>
        <w:numPr>
          <w:ilvl w:val="0"/>
          <w:numId w:val="2"/>
        </w:numPr>
        <w:tabs>
          <w:tab w:val="clear" w:pos="567"/>
        </w:tabs>
        <w:spacing w:line="360" w:lineRule="auto"/>
        <w:ind w:left="851" w:hanging="851"/>
        <w:rPr>
          <w:rFonts w:ascii="Times New Roman" w:hAnsi="Times New Roman"/>
          <w:sz w:val="28"/>
          <w:szCs w:val="28"/>
        </w:rPr>
      </w:pPr>
      <w:r>
        <w:rPr>
          <w:rFonts w:ascii="Times New Roman" w:hAnsi="Times New Roman"/>
          <w:color w:val="000000"/>
          <w:sz w:val="28"/>
          <w:szCs w:val="28"/>
        </w:rPr>
        <w:t xml:space="preserve">At issue in this appeal is the </w:t>
      </w:r>
      <w:r w:rsidR="000F05E0">
        <w:rPr>
          <w:rFonts w:ascii="Times New Roman" w:hAnsi="Times New Roman"/>
          <w:color w:val="000000"/>
          <w:sz w:val="28"/>
          <w:szCs w:val="28"/>
        </w:rPr>
        <w:t xml:space="preserve">sentence </w:t>
      </w:r>
      <w:r w:rsidR="005C4970">
        <w:rPr>
          <w:rFonts w:ascii="Times New Roman" w:hAnsi="Times New Roman"/>
          <w:color w:val="000000"/>
          <w:sz w:val="28"/>
          <w:szCs w:val="28"/>
        </w:rPr>
        <w:t xml:space="preserve">of </w:t>
      </w:r>
      <w:r w:rsidR="000F05E0">
        <w:rPr>
          <w:rFonts w:ascii="Times New Roman" w:hAnsi="Times New Roman"/>
          <w:color w:val="000000"/>
          <w:sz w:val="28"/>
          <w:szCs w:val="28"/>
        </w:rPr>
        <w:t xml:space="preserve">life imprisonment </w:t>
      </w:r>
      <w:r w:rsidR="005C4970">
        <w:rPr>
          <w:rFonts w:ascii="Times New Roman" w:hAnsi="Times New Roman"/>
          <w:color w:val="000000"/>
          <w:sz w:val="28"/>
          <w:szCs w:val="28"/>
        </w:rPr>
        <w:t xml:space="preserve">imposed on the appellant </w:t>
      </w:r>
      <w:r w:rsidR="00384844">
        <w:rPr>
          <w:rFonts w:ascii="Times New Roman" w:hAnsi="Times New Roman"/>
          <w:color w:val="000000"/>
          <w:sz w:val="28"/>
          <w:szCs w:val="28"/>
        </w:rPr>
        <w:t>in the regional court, Gqeberha</w:t>
      </w:r>
      <w:r w:rsidR="00F64AB7">
        <w:rPr>
          <w:rFonts w:ascii="Times New Roman" w:hAnsi="Times New Roman"/>
          <w:color w:val="000000"/>
          <w:sz w:val="28"/>
          <w:szCs w:val="28"/>
        </w:rPr>
        <w:t xml:space="preserve"> on </w:t>
      </w:r>
      <w:r w:rsidR="00F70A89">
        <w:rPr>
          <w:rFonts w:ascii="Times New Roman" w:hAnsi="Times New Roman"/>
          <w:color w:val="000000"/>
          <w:sz w:val="28"/>
          <w:szCs w:val="28"/>
        </w:rPr>
        <w:t>17 August 2021</w:t>
      </w:r>
      <w:r w:rsidR="00384844">
        <w:rPr>
          <w:rFonts w:ascii="Times New Roman" w:hAnsi="Times New Roman"/>
          <w:color w:val="000000"/>
          <w:sz w:val="28"/>
          <w:szCs w:val="28"/>
        </w:rPr>
        <w:t xml:space="preserve"> </w:t>
      </w:r>
      <w:r w:rsidR="000F05E0">
        <w:rPr>
          <w:rFonts w:ascii="Times New Roman" w:hAnsi="Times New Roman"/>
          <w:color w:val="000000"/>
          <w:sz w:val="28"/>
          <w:szCs w:val="28"/>
        </w:rPr>
        <w:t>following his conviction on a charge of rape</w:t>
      </w:r>
      <w:r w:rsidR="00915FBF">
        <w:rPr>
          <w:rFonts w:ascii="Times New Roman" w:hAnsi="Times New Roman"/>
          <w:color w:val="000000"/>
          <w:sz w:val="28"/>
          <w:szCs w:val="28"/>
        </w:rPr>
        <w:t xml:space="preserve"> for contravening section 3 of the Criminal Law </w:t>
      </w:r>
      <w:r w:rsidR="00353D23">
        <w:rPr>
          <w:rFonts w:ascii="Times New Roman" w:hAnsi="Times New Roman"/>
          <w:color w:val="000000"/>
          <w:sz w:val="28"/>
          <w:szCs w:val="28"/>
        </w:rPr>
        <w:t xml:space="preserve">(Sexual Offences and Related Matters) </w:t>
      </w:r>
      <w:r w:rsidR="00915FBF">
        <w:rPr>
          <w:rFonts w:ascii="Times New Roman" w:hAnsi="Times New Roman"/>
          <w:color w:val="000000"/>
          <w:sz w:val="28"/>
          <w:szCs w:val="28"/>
        </w:rPr>
        <w:t>Amendment Act  32 of 2007</w:t>
      </w:r>
      <w:r w:rsidR="00C96AE6">
        <w:rPr>
          <w:rFonts w:ascii="Times New Roman" w:hAnsi="Times New Roman"/>
          <w:color w:val="000000"/>
          <w:sz w:val="28"/>
          <w:szCs w:val="28"/>
        </w:rPr>
        <w:t xml:space="preserve"> read with section 51(1) of </w:t>
      </w:r>
      <w:r w:rsidR="00C96AE6" w:rsidRPr="005206F1">
        <w:rPr>
          <w:rFonts w:ascii="Times New Roman" w:hAnsi="Times New Roman"/>
          <w:color w:val="000000"/>
          <w:sz w:val="28"/>
          <w:szCs w:val="28"/>
        </w:rPr>
        <w:t xml:space="preserve">the Criminal Law Amendment Act </w:t>
      </w:r>
      <w:r w:rsidR="00C96AE6" w:rsidRPr="005206F1">
        <w:rPr>
          <w:rFonts w:ascii="Times New Roman" w:hAnsi="Times New Roman"/>
          <w:color w:val="000000"/>
          <w:sz w:val="28"/>
          <w:szCs w:val="28"/>
        </w:rPr>
        <w:lastRenderedPageBreak/>
        <w:t>105</w:t>
      </w:r>
      <w:r w:rsidR="0038636F">
        <w:rPr>
          <w:rFonts w:ascii="Times New Roman" w:hAnsi="Times New Roman"/>
          <w:color w:val="000000"/>
          <w:sz w:val="28"/>
          <w:szCs w:val="28"/>
        </w:rPr>
        <w:t> </w:t>
      </w:r>
      <w:r w:rsidR="00C96AE6" w:rsidRPr="005206F1">
        <w:rPr>
          <w:rFonts w:ascii="Times New Roman" w:hAnsi="Times New Roman"/>
          <w:color w:val="000000"/>
          <w:sz w:val="28"/>
          <w:szCs w:val="28"/>
        </w:rPr>
        <w:t>of 1997</w:t>
      </w:r>
      <w:r w:rsidR="00384844">
        <w:rPr>
          <w:rFonts w:ascii="Times New Roman" w:hAnsi="Times New Roman"/>
          <w:color w:val="000000"/>
          <w:sz w:val="28"/>
          <w:szCs w:val="28"/>
        </w:rPr>
        <w:t xml:space="preserve">. </w:t>
      </w:r>
      <w:r w:rsidR="000C22CC">
        <w:rPr>
          <w:rFonts w:ascii="Times New Roman" w:hAnsi="Times New Roman"/>
          <w:color w:val="000000"/>
          <w:sz w:val="28"/>
          <w:szCs w:val="28"/>
        </w:rPr>
        <w:t xml:space="preserve">The appeal lies in terms of </w:t>
      </w:r>
      <w:r w:rsidR="005C4970">
        <w:rPr>
          <w:rFonts w:ascii="Times New Roman" w:hAnsi="Times New Roman"/>
          <w:color w:val="000000"/>
          <w:sz w:val="28"/>
          <w:szCs w:val="28"/>
        </w:rPr>
        <w:t xml:space="preserve">the automatic right conferred by </w:t>
      </w:r>
      <w:r w:rsidR="000C22CC">
        <w:rPr>
          <w:rFonts w:ascii="Times New Roman" w:hAnsi="Times New Roman"/>
          <w:color w:val="000000"/>
          <w:sz w:val="28"/>
          <w:szCs w:val="28"/>
        </w:rPr>
        <w:t>section 309(1)(a) of the Criminal Procedure Act 51 of 1977</w:t>
      </w:r>
      <w:r w:rsidR="005C4970">
        <w:rPr>
          <w:rFonts w:ascii="Times New Roman" w:hAnsi="Times New Roman"/>
          <w:color w:val="000000"/>
          <w:sz w:val="28"/>
          <w:szCs w:val="28"/>
        </w:rPr>
        <w:t>.</w:t>
      </w:r>
    </w:p>
    <w:p w:rsidR="00BE354B" w:rsidRDefault="00BE354B" w:rsidP="00AD7016">
      <w:pPr>
        <w:pStyle w:val="LegalList1"/>
        <w:numPr>
          <w:ilvl w:val="0"/>
          <w:numId w:val="2"/>
        </w:numPr>
        <w:tabs>
          <w:tab w:val="clear" w:pos="567"/>
        </w:tabs>
        <w:spacing w:line="360" w:lineRule="auto"/>
        <w:ind w:left="851" w:hanging="851"/>
        <w:rPr>
          <w:rFonts w:ascii="Times New Roman" w:hAnsi="Times New Roman"/>
          <w:sz w:val="28"/>
          <w:szCs w:val="28"/>
        </w:rPr>
      </w:pPr>
      <w:r>
        <w:rPr>
          <w:rFonts w:ascii="Times New Roman" w:hAnsi="Times New Roman"/>
          <w:sz w:val="28"/>
          <w:szCs w:val="28"/>
        </w:rPr>
        <w:t>Relevant for present purposes</w:t>
      </w:r>
      <w:r w:rsidR="00FE64B1">
        <w:rPr>
          <w:rFonts w:ascii="Times New Roman" w:hAnsi="Times New Roman"/>
          <w:sz w:val="28"/>
          <w:szCs w:val="28"/>
        </w:rPr>
        <w:t>,</w:t>
      </w:r>
      <w:r>
        <w:rPr>
          <w:rFonts w:ascii="Times New Roman" w:hAnsi="Times New Roman"/>
          <w:sz w:val="28"/>
          <w:szCs w:val="28"/>
        </w:rPr>
        <w:t xml:space="preserve"> section 51(1) </w:t>
      </w:r>
      <w:r w:rsidR="00FE64B1">
        <w:rPr>
          <w:rFonts w:ascii="Times New Roman" w:hAnsi="Times New Roman"/>
          <w:sz w:val="28"/>
          <w:szCs w:val="28"/>
        </w:rPr>
        <w:t xml:space="preserve">of the </w:t>
      </w:r>
      <w:r w:rsidR="00FE64B1" w:rsidRPr="005206F1">
        <w:rPr>
          <w:rFonts w:ascii="Times New Roman" w:hAnsi="Times New Roman"/>
          <w:color w:val="000000"/>
          <w:sz w:val="28"/>
          <w:szCs w:val="28"/>
        </w:rPr>
        <w:t xml:space="preserve">Criminal Law Amendment Act </w:t>
      </w:r>
      <w:r>
        <w:rPr>
          <w:rFonts w:ascii="Times New Roman" w:hAnsi="Times New Roman"/>
          <w:sz w:val="28"/>
          <w:szCs w:val="28"/>
        </w:rPr>
        <w:t>provides</w:t>
      </w:r>
      <w:r w:rsidR="0038636F">
        <w:rPr>
          <w:rFonts w:ascii="Times New Roman" w:hAnsi="Times New Roman"/>
          <w:sz w:val="28"/>
          <w:szCs w:val="28"/>
        </w:rPr>
        <w:t xml:space="preserve"> as follows</w:t>
      </w:r>
      <w:r>
        <w:rPr>
          <w:rFonts w:ascii="Times New Roman" w:hAnsi="Times New Roman"/>
          <w:sz w:val="28"/>
          <w:szCs w:val="28"/>
        </w:rPr>
        <w:t>:</w:t>
      </w:r>
    </w:p>
    <w:p w:rsidR="00BE354B" w:rsidRPr="0038636F" w:rsidRDefault="00BE354B" w:rsidP="000A63E7">
      <w:pPr>
        <w:pStyle w:val="LegalList1"/>
        <w:spacing w:line="360" w:lineRule="auto"/>
        <w:ind w:left="851"/>
        <w:rPr>
          <w:rFonts w:cs="Arial"/>
          <w:i/>
          <w:sz w:val="22"/>
          <w:szCs w:val="22"/>
        </w:rPr>
      </w:pPr>
      <w:r w:rsidRPr="0038636F">
        <w:rPr>
          <w:rFonts w:cs="Arial"/>
          <w:i/>
          <w:sz w:val="22"/>
          <w:szCs w:val="22"/>
        </w:rPr>
        <w:t>“51</w:t>
      </w:r>
      <w:r w:rsidRPr="0038636F">
        <w:rPr>
          <w:rFonts w:cs="Arial"/>
          <w:i/>
          <w:sz w:val="22"/>
          <w:szCs w:val="22"/>
        </w:rPr>
        <w:tab/>
        <w:t>Discretionary minimum sentences for certain serious offences</w:t>
      </w:r>
    </w:p>
    <w:p w:rsidR="00BE354B" w:rsidRPr="0038636F" w:rsidRDefault="00BE354B" w:rsidP="000A63E7">
      <w:pPr>
        <w:pStyle w:val="LegalList1"/>
        <w:spacing w:line="360" w:lineRule="auto"/>
        <w:ind w:left="2160" w:hanging="720"/>
        <w:rPr>
          <w:rFonts w:cs="Arial"/>
          <w:i/>
          <w:sz w:val="22"/>
          <w:szCs w:val="22"/>
        </w:rPr>
      </w:pPr>
      <w:r w:rsidRPr="0038636F">
        <w:rPr>
          <w:rFonts w:cs="Arial"/>
          <w:i/>
          <w:sz w:val="22"/>
          <w:szCs w:val="22"/>
        </w:rPr>
        <w:t>(1)</w:t>
      </w:r>
      <w:r w:rsidRPr="0038636F">
        <w:rPr>
          <w:rFonts w:cs="Arial"/>
          <w:i/>
          <w:sz w:val="22"/>
          <w:szCs w:val="22"/>
        </w:rPr>
        <w:tab/>
        <w:t xml:space="preserve">Notwithstanding any other law, but subject to subsections (3) and (6), a regional court or a High Court shall sentence a person it has convicted of an offence referred to </w:t>
      </w:r>
      <w:r w:rsidR="00FC26A8" w:rsidRPr="0038636F">
        <w:rPr>
          <w:rFonts w:cs="Arial"/>
          <w:i/>
          <w:sz w:val="22"/>
          <w:szCs w:val="22"/>
        </w:rPr>
        <w:t>in Part I of Schedule 2 to imprisonment for life.”</w:t>
      </w:r>
    </w:p>
    <w:p w:rsidR="00FC26A8" w:rsidRPr="000839EC" w:rsidRDefault="004F6071" w:rsidP="00AD7016">
      <w:pPr>
        <w:pStyle w:val="LegalList1"/>
        <w:numPr>
          <w:ilvl w:val="0"/>
          <w:numId w:val="2"/>
        </w:numPr>
        <w:tabs>
          <w:tab w:val="clear" w:pos="567"/>
        </w:tabs>
        <w:spacing w:line="360" w:lineRule="auto"/>
        <w:ind w:left="851" w:hanging="851"/>
        <w:rPr>
          <w:rFonts w:ascii="Times New Roman" w:hAnsi="Times New Roman"/>
          <w:sz w:val="28"/>
          <w:szCs w:val="28"/>
        </w:rPr>
      </w:pPr>
      <w:r>
        <w:rPr>
          <w:rFonts w:ascii="Times New Roman" w:hAnsi="Times New Roman"/>
          <w:sz w:val="28"/>
          <w:szCs w:val="28"/>
        </w:rPr>
        <w:t>Under the category of</w:t>
      </w:r>
      <w:r w:rsidRPr="009423FD">
        <w:rPr>
          <w:rFonts w:ascii="Times New Roman" w:hAnsi="Times New Roman"/>
          <w:i/>
          <w:sz w:val="28"/>
          <w:szCs w:val="28"/>
        </w:rPr>
        <w:t xml:space="preserve"> </w:t>
      </w:r>
      <w:r w:rsidRPr="0038636F">
        <w:rPr>
          <w:rFonts w:cs="Arial"/>
          <w:i/>
          <w:sz w:val="28"/>
          <w:szCs w:val="28"/>
        </w:rPr>
        <w:t>“Rape as contemplated in section 3 of the Criminal Law (Sexual Offences and Related Matters) Amendment Act, 2007</w:t>
      </w:r>
      <w:r w:rsidR="00274501" w:rsidRPr="0038636F">
        <w:rPr>
          <w:rFonts w:cs="Arial"/>
          <w:i/>
          <w:sz w:val="28"/>
          <w:szCs w:val="28"/>
        </w:rPr>
        <w:t>”</w:t>
      </w:r>
      <w:r>
        <w:rPr>
          <w:rFonts w:ascii="Times New Roman" w:hAnsi="Times New Roman"/>
          <w:sz w:val="28"/>
          <w:szCs w:val="28"/>
        </w:rPr>
        <w:t xml:space="preserve">, </w:t>
      </w:r>
      <w:r w:rsidRPr="005206F1">
        <w:rPr>
          <w:rFonts w:ascii="Times New Roman" w:hAnsi="Times New Roman"/>
          <w:color w:val="000000"/>
          <w:sz w:val="28"/>
          <w:szCs w:val="28"/>
        </w:rPr>
        <w:t>Part 1 of Schedule 2</w:t>
      </w:r>
      <w:r w:rsidR="000839EC">
        <w:rPr>
          <w:rFonts w:ascii="Times New Roman" w:hAnsi="Times New Roman"/>
          <w:color w:val="000000"/>
          <w:sz w:val="28"/>
          <w:szCs w:val="28"/>
        </w:rPr>
        <w:t xml:space="preserve"> makes provision for</w:t>
      </w:r>
      <w:r w:rsidR="00A14115" w:rsidRPr="00A14115">
        <w:rPr>
          <w:rFonts w:ascii="Times New Roman" w:hAnsi="Times New Roman"/>
          <w:color w:val="000000"/>
          <w:sz w:val="28"/>
          <w:szCs w:val="28"/>
        </w:rPr>
        <w:t xml:space="preserve"> </w:t>
      </w:r>
      <w:r w:rsidR="00A14115">
        <w:rPr>
          <w:rFonts w:ascii="Times New Roman" w:hAnsi="Times New Roman"/>
          <w:color w:val="000000"/>
          <w:sz w:val="28"/>
          <w:szCs w:val="28"/>
        </w:rPr>
        <w:t>conditions</w:t>
      </w:r>
      <w:r w:rsidR="000839EC">
        <w:rPr>
          <w:rFonts w:ascii="Times New Roman" w:hAnsi="Times New Roman"/>
          <w:color w:val="000000"/>
          <w:sz w:val="28"/>
          <w:szCs w:val="28"/>
        </w:rPr>
        <w:t>:</w:t>
      </w:r>
    </w:p>
    <w:p w:rsidR="000839EC" w:rsidRPr="00AA40EC" w:rsidRDefault="000839EC" w:rsidP="00AA40EC">
      <w:pPr>
        <w:pStyle w:val="LegalList1"/>
        <w:spacing w:line="240" w:lineRule="auto"/>
        <w:ind w:left="851"/>
        <w:rPr>
          <w:rFonts w:cs="Arial"/>
          <w:i/>
          <w:sz w:val="22"/>
          <w:szCs w:val="22"/>
        </w:rPr>
      </w:pPr>
      <w:r w:rsidRPr="00AA40EC">
        <w:rPr>
          <w:rFonts w:cs="Arial"/>
          <w:i/>
          <w:color w:val="000000"/>
          <w:sz w:val="22"/>
          <w:szCs w:val="22"/>
        </w:rPr>
        <w:t>(a) …</w:t>
      </w:r>
    </w:p>
    <w:p w:rsidR="000839EC" w:rsidRPr="00AA40EC" w:rsidRDefault="000839EC" w:rsidP="00AA40EC">
      <w:pPr>
        <w:pStyle w:val="LegalList1"/>
        <w:spacing w:line="240" w:lineRule="auto"/>
        <w:ind w:left="851"/>
        <w:rPr>
          <w:rFonts w:cs="Arial"/>
          <w:i/>
          <w:sz w:val="22"/>
          <w:szCs w:val="22"/>
        </w:rPr>
      </w:pPr>
      <w:r w:rsidRPr="00AA40EC">
        <w:rPr>
          <w:rFonts w:cs="Arial"/>
          <w:i/>
          <w:color w:val="000000"/>
          <w:sz w:val="22"/>
          <w:szCs w:val="22"/>
        </w:rPr>
        <w:t>(b)</w:t>
      </w:r>
      <w:r w:rsidRPr="00AA40EC">
        <w:rPr>
          <w:rFonts w:cs="Arial"/>
          <w:i/>
          <w:color w:val="000000"/>
          <w:sz w:val="22"/>
          <w:szCs w:val="22"/>
        </w:rPr>
        <w:tab/>
        <w:t>where the victim-</w:t>
      </w:r>
    </w:p>
    <w:p w:rsidR="000839EC" w:rsidRPr="00AA40EC" w:rsidRDefault="000839EC" w:rsidP="00AA40EC">
      <w:pPr>
        <w:pStyle w:val="LegalList1"/>
        <w:spacing w:line="240" w:lineRule="auto"/>
        <w:ind w:left="1440"/>
        <w:rPr>
          <w:rFonts w:cs="Arial"/>
          <w:i/>
          <w:sz w:val="22"/>
          <w:szCs w:val="22"/>
        </w:rPr>
      </w:pPr>
      <w:r w:rsidRPr="00AA40EC">
        <w:rPr>
          <w:rFonts w:cs="Arial"/>
          <w:i/>
          <w:color w:val="000000"/>
          <w:sz w:val="22"/>
          <w:szCs w:val="22"/>
        </w:rPr>
        <w:t>(i) …</w:t>
      </w:r>
    </w:p>
    <w:p w:rsidR="000839EC" w:rsidRPr="00AA40EC" w:rsidRDefault="000839EC" w:rsidP="00AA40EC">
      <w:pPr>
        <w:pStyle w:val="LegalList1"/>
        <w:spacing w:line="240" w:lineRule="auto"/>
        <w:ind w:left="2160" w:hanging="720"/>
        <w:rPr>
          <w:rFonts w:cs="Arial"/>
          <w:i/>
          <w:sz w:val="22"/>
          <w:szCs w:val="22"/>
        </w:rPr>
      </w:pPr>
      <w:r w:rsidRPr="00AA40EC">
        <w:rPr>
          <w:rFonts w:cs="Arial"/>
          <w:i/>
          <w:sz w:val="22"/>
          <w:szCs w:val="22"/>
        </w:rPr>
        <w:t>(iA)</w:t>
      </w:r>
      <w:r w:rsidRPr="00AA40EC">
        <w:rPr>
          <w:rFonts w:cs="Arial"/>
          <w:i/>
          <w:sz w:val="22"/>
          <w:szCs w:val="22"/>
        </w:rPr>
        <w:tab/>
        <w:t>is an older person as defined in section 1 of the Older Persons Act, 2006</w:t>
      </w:r>
      <w:r w:rsidR="00274501" w:rsidRPr="00AA40EC">
        <w:rPr>
          <w:rFonts w:cs="Arial"/>
          <w:i/>
          <w:sz w:val="22"/>
          <w:szCs w:val="22"/>
        </w:rPr>
        <w:t xml:space="preserve"> (Act 13 of 2006);</w:t>
      </w:r>
    </w:p>
    <w:p w:rsidR="00274501" w:rsidRPr="00AA40EC" w:rsidRDefault="00274501" w:rsidP="00AA40EC">
      <w:pPr>
        <w:pStyle w:val="LegalList1"/>
        <w:spacing w:line="240" w:lineRule="auto"/>
        <w:ind w:left="1440"/>
        <w:rPr>
          <w:rFonts w:cs="Arial"/>
          <w:i/>
          <w:sz w:val="22"/>
          <w:szCs w:val="22"/>
        </w:rPr>
      </w:pPr>
      <w:r w:rsidRPr="00AA40EC">
        <w:rPr>
          <w:rFonts w:cs="Arial"/>
          <w:i/>
          <w:sz w:val="22"/>
          <w:szCs w:val="22"/>
        </w:rPr>
        <w:t>(ii) …</w:t>
      </w:r>
    </w:p>
    <w:p w:rsidR="00274501" w:rsidRPr="00AA40EC" w:rsidRDefault="00274501" w:rsidP="00AA40EC">
      <w:pPr>
        <w:pStyle w:val="LegalList1"/>
        <w:spacing w:line="240" w:lineRule="auto"/>
        <w:ind w:left="1440"/>
        <w:rPr>
          <w:rFonts w:cs="Arial"/>
          <w:i/>
          <w:sz w:val="22"/>
          <w:szCs w:val="22"/>
        </w:rPr>
      </w:pPr>
      <w:r w:rsidRPr="00AA40EC">
        <w:rPr>
          <w:rFonts w:cs="Arial"/>
          <w:i/>
          <w:sz w:val="22"/>
          <w:szCs w:val="22"/>
        </w:rPr>
        <w:t>(iii) …</w:t>
      </w:r>
    </w:p>
    <w:p w:rsidR="00274501" w:rsidRDefault="00274501" w:rsidP="00AA40EC">
      <w:pPr>
        <w:pStyle w:val="LegalList1"/>
        <w:spacing w:line="240" w:lineRule="auto"/>
        <w:ind w:left="851"/>
        <w:rPr>
          <w:rFonts w:cs="Arial"/>
          <w:i/>
          <w:sz w:val="22"/>
          <w:szCs w:val="22"/>
        </w:rPr>
      </w:pPr>
      <w:r w:rsidRPr="00AA40EC">
        <w:rPr>
          <w:rFonts w:cs="Arial"/>
          <w:i/>
          <w:sz w:val="22"/>
          <w:szCs w:val="22"/>
        </w:rPr>
        <w:t>(c)</w:t>
      </w:r>
      <w:r w:rsidRPr="00AA40EC">
        <w:rPr>
          <w:rFonts w:cs="Arial"/>
          <w:i/>
          <w:sz w:val="22"/>
          <w:szCs w:val="22"/>
        </w:rPr>
        <w:tab/>
        <w:t>involving the infliction of grievous bodily harm.</w:t>
      </w:r>
    </w:p>
    <w:p w:rsidR="00353D23" w:rsidRDefault="00353D23" w:rsidP="00AA40EC">
      <w:pPr>
        <w:pStyle w:val="LegalList1"/>
        <w:spacing w:line="240" w:lineRule="auto"/>
        <w:ind w:left="851"/>
        <w:rPr>
          <w:rFonts w:cs="Arial"/>
          <w:i/>
          <w:sz w:val="22"/>
          <w:szCs w:val="22"/>
        </w:rPr>
      </w:pPr>
    </w:p>
    <w:p w:rsidR="00B3580C" w:rsidRPr="00B3580C" w:rsidRDefault="00B3580C" w:rsidP="00E73A34">
      <w:pPr>
        <w:pStyle w:val="LegalList1"/>
        <w:numPr>
          <w:ilvl w:val="0"/>
          <w:numId w:val="2"/>
        </w:numPr>
        <w:tabs>
          <w:tab w:val="clear" w:pos="567"/>
        </w:tabs>
        <w:spacing w:line="360" w:lineRule="auto"/>
        <w:ind w:left="851" w:hanging="851"/>
        <w:rPr>
          <w:rFonts w:ascii="Times New Roman" w:hAnsi="Times New Roman"/>
          <w:sz w:val="28"/>
          <w:szCs w:val="28"/>
        </w:rPr>
      </w:pPr>
      <w:r>
        <w:rPr>
          <w:rFonts w:ascii="Times New Roman" w:hAnsi="Times New Roman"/>
          <w:sz w:val="28"/>
          <w:szCs w:val="28"/>
        </w:rPr>
        <w:t xml:space="preserve">An older person is defined in section 1 of the Older Persons Act </w:t>
      </w:r>
      <w:r w:rsidR="00F04EBD">
        <w:rPr>
          <w:rFonts w:ascii="Times New Roman" w:hAnsi="Times New Roman"/>
          <w:sz w:val="28"/>
          <w:szCs w:val="28"/>
        </w:rPr>
        <w:t>as a person who, in the case of a male, is 65 years of age or older and, in the case of a female, is 60 years of age or older.</w:t>
      </w:r>
    </w:p>
    <w:p w:rsidR="00E73A34" w:rsidRPr="005206F1" w:rsidRDefault="00A92CCB" w:rsidP="00E73A34">
      <w:pPr>
        <w:pStyle w:val="LegalList1"/>
        <w:numPr>
          <w:ilvl w:val="0"/>
          <w:numId w:val="2"/>
        </w:numPr>
        <w:tabs>
          <w:tab w:val="clear" w:pos="567"/>
        </w:tabs>
        <w:spacing w:line="360" w:lineRule="auto"/>
        <w:ind w:left="851" w:hanging="851"/>
        <w:rPr>
          <w:rFonts w:ascii="Times New Roman" w:hAnsi="Times New Roman"/>
          <w:sz w:val="28"/>
          <w:szCs w:val="28"/>
        </w:rPr>
      </w:pPr>
      <w:r>
        <w:rPr>
          <w:rFonts w:ascii="Times New Roman" w:hAnsi="Times New Roman"/>
          <w:color w:val="000000"/>
          <w:sz w:val="28"/>
          <w:szCs w:val="28"/>
        </w:rPr>
        <w:lastRenderedPageBreak/>
        <w:t>T</w:t>
      </w:r>
      <w:r w:rsidR="00E73A34" w:rsidRPr="005206F1">
        <w:rPr>
          <w:rFonts w:ascii="Times New Roman" w:hAnsi="Times New Roman"/>
          <w:color w:val="000000"/>
          <w:sz w:val="28"/>
          <w:szCs w:val="28"/>
        </w:rPr>
        <w:t xml:space="preserve">he charge </w:t>
      </w:r>
      <w:r w:rsidR="00157EF2">
        <w:rPr>
          <w:rFonts w:ascii="Times New Roman" w:hAnsi="Times New Roman"/>
          <w:color w:val="000000"/>
          <w:sz w:val="28"/>
          <w:szCs w:val="28"/>
        </w:rPr>
        <w:t xml:space="preserve">against the appellant </w:t>
      </w:r>
      <w:r>
        <w:rPr>
          <w:rFonts w:ascii="Times New Roman" w:hAnsi="Times New Roman"/>
          <w:color w:val="000000"/>
          <w:sz w:val="28"/>
          <w:szCs w:val="28"/>
        </w:rPr>
        <w:t xml:space="preserve">alleged </w:t>
      </w:r>
      <w:r w:rsidR="00E73A34" w:rsidRPr="005206F1">
        <w:rPr>
          <w:rFonts w:ascii="Times New Roman" w:hAnsi="Times New Roman"/>
          <w:color w:val="000000"/>
          <w:sz w:val="28"/>
          <w:szCs w:val="28"/>
        </w:rPr>
        <w:t xml:space="preserve">that </w:t>
      </w:r>
      <w:r w:rsidR="00157EF2">
        <w:rPr>
          <w:rFonts w:ascii="Times New Roman" w:hAnsi="Times New Roman"/>
          <w:color w:val="000000"/>
          <w:sz w:val="28"/>
          <w:szCs w:val="28"/>
        </w:rPr>
        <w:t>he</w:t>
      </w:r>
      <w:r w:rsidR="00E73A34" w:rsidRPr="005206F1">
        <w:rPr>
          <w:rFonts w:ascii="Times New Roman" w:hAnsi="Times New Roman"/>
          <w:color w:val="000000"/>
          <w:sz w:val="28"/>
          <w:szCs w:val="28"/>
        </w:rPr>
        <w:t xml:space="preserve"> committed the offence </w:t>
      </w:r>
      <w:r>
        <w:rPr>
          <w:rFonts w:ascii="Times New Roman" w:hAnsi="Times New Roman"/>
          <w:color w:val="000000"/>
          <w:sz w:val="28"/>
          <w:szCs w:val="28"/>
        </w:rPr>
        <w:t xml:space="preserve">of rape </w:t>
      </w:r>
      <w:r w:rsidR="00E73A34" w:rsidRPr="005206F1">
        <w:rPr>
          <w:rFonts w:ascii="Times New Roman" w:hAnsi="Times New Roman"/>
          <w:color w:val="000000"/>
          <w:sz w:val="28"/>
          <w:szCs w:val="28"/>
        </w:rPr>
        <w:t xml:space="preserve">on </w:t>
      </w:r>
      <w:r w:rsidR="00AA40EC">
        <w:rPr>
          <w:rFonts w:ascii="Times New Roman" w:hAnsi="Times New Roman"/>
          <w:color w:val="000000"/>
          <w:sz w:val="28"/>
          <w:szCs w:val="28"/>
        </w:rPr>
        <w:t>27 October 2018 and was</w:t>
      </w:r>
      <w:r w:rsidR="00E73A34" w:rsidRPr="005206F1">
        <w:rPr>
          <w:rFonts w:ascii="Times New Roman" w:hAnsi="Times New Roman"/>
          <w:color w:val="000000"/>
          <w:sz w:val="28"/>
          <w:szCs w:val="28"/>
        </w:rPr>
        <w:t xml:space="preserve"> predicated on the applicability of section 51(1)</w:t>
      </w:r>
      <w:r w:rsidR="00FE5AE9">
        <w:rPr>
          <w:rFonts w:ascii="Times New Roman" w:hAnsi="Times New Roman"/>
          <w:color w:val="000000"/>
          <w:sz w:val="28"/>
          <w:szCs w:val="28"/>
        </w:rPr>
        <w:t xml:space="preserve">. In addition, the charge </w:t>
      </w:r>
      <w:r w:rsidR="00E73A34" w:rsidRPr="005206F1">
        <w:rPr>
          <w:rFonts w:ascii="Times New Roman" w:hAnsi="Times New Roman"/>
          <w:color w:val="000000"/>
          <w:sz w:val="28"/>
          <w:szCs w:val="28"/>
        </w:rPr>
        <w:t xml:space="preserve">stipulated that it be </w:t>
      </w:r>
      <w:r w:rsidR="00E73A34" w:rsidRPr="005206F1">
        <w:rPr>
          <w:rFonts w:ascii="Times New Roman" w:hAnsi="Times New Roman"/>
          <w:i/>
          <w:color w:val="000000"/>
          <w:sz w:val="28"/>
          <w:szCs w:val="28"/>
        </w:rPr>
        <w:t>“read with the Older Person</w:t>
      </w:r>
      <w:r w:rsidR="00E73A34" w:rsidRPr="005206F1">
        <w:rPr>
          <w:rFonts w:ascii="Times New Roman" w:hAnsi="Times New Roman"/>
          <w:color w:val="000000"/>
          <w:sz w:val="28"/>
          <w:szCs w:val="28"/>
        </w:rPr>
        <w:t xml:space="preserve"> (sic) </w:t>
      </w:r>
      <w:r w:rsidR="00E73A34" w:rsidRPr="005206F1">
        <w:rPr>
          <w:rFonts w:ascii="Times New Roman" w:hAnsi="Times New Roman"/>
          <w:i/>
          <w:color w:val="000000"/>
          <w:sz w:val="28"/>
          <w:szCs w:val="28"/>
        </w:rPr>
        <w:t>Act 13 of 2006”</w:t>
      </w:r>
      <w:r w:rsidR="00E73A34">
        <w:rPr>
          <w:rFonts w:ascii="Times New Roman" w:hAnsi="Times New Roman"/>
          <w:color w:val="000000"/>
          <w:sz w:val="28"/>
          <w:szCs w:val="28"/>
        </w:rPr>
        <w:t xml:space="preserve">. Furthermore, </w:t>
      </w:r>
      <w:r w:rsidR="00FE5AE9">
        <w:rPr>
          <w:rFonts w:ascii="Times New Roman" w:hAnsi="Times New Roman"/>
          <w:color w:val="000000"/>
          <w:sz w:val="28"/>
          <w:szCs w:val="28"/>
        </w:rPr>
        <w:t>it</w:t>
      </w:r>
      <w:r w:rsidR="001C11B9">
        <w:rPr>
          <w:rFonts w:ascii="Times New Roman" w:hAnsi="Times New Roman"/>
          <w:color w:val="000000"/>
          <w:sz w:val="28"/>
          <w:szCs w:val="28"/>
        </w:rPr>
        <w:t xml:space="preserve"> </w:t>
      </w:r>
      <w:r w:rsidR="00E73A34" w:rsidRPr="005206F1">
        <w:rPr>
          <w:rFonts w:ascii="Times New Roman" w:hAnsi="Times New Roman"/>
          <w:color w:val="000000"/>
          <w:sz w:val="28"/>
          <w:szCs w:val="28"/>
        </w:rPr>
        <w:t xml:space="preserve">included an allegation that </w:t>
      </w:r>
      <w:r w:rsidR="00E73A34" w:rsidRPr="005206F1">
        <w:rPr>
          <w:rFonts w:ascii="Times New Roman" w:hAnsi="Times New Roman"/>
          <w:i/>
          <w:color w:val="000000"/>
          <w:sz w:val="28"/>
          <w:szCs w:val="28"/>
        </w:rPr>
        <w:t>“the rape was accompanied by the infliction of grievous bodily harm and robbery”</w:t>
      </w:r>
      <w:r w:rsidR="00E73A34">
        <w:rPr>
          <w:rFonts w:ascii="Times New Roman" w:hAnsi="Times New Roman"/>
          <w:color w:val="000000"/>
          <w:sz w:val="28"/>
          <w:szCs w:val="28"/>
        </w:rPr>
        <w:t>.</w:t>
      </w:r>
    </w:p>
    <w:p w:rsidR="003425F0" w:rsidRPr="00A92CCB" w:rsidRDefault="001C11B9" w:rsidP="003425F0">
      <w:pPr>
        <w:pStyle w:val="LegalList1"/>
        <w:numPr>
          <w:ilvl w:val="0"/>
          <w:numId w:val="2"/>
        </w:numPr>
        <w:tabs>
          <w:tab w:val="clear" w:pos="567"/>
        </w:tabs>
        <w:spacing w:line="360" w:lineRule="auto"/>
        <w:ind w:left="851" w:hanging="851"/>
        <w:rPr>
          <w:rFonts w:ascii="Times New Roman" w:hAnsi="Times New Roman"/>
          <w:sz w:val="28"/>
          <w:szCs w:val="28"/>
        </w:rPr>
      </w:pPr>
      <w:r>
        <w:rPr>
          <w:rFonts w:ascii="Times New Roman" w:hAnsi="Times New Roman"/>
          <w:sz w:val="28"/>
          <w:szCs w:val="28"/>
        </w:rPr>
        <w:t>Robbery is not a component of Part 1(c)</w:t>
      </w:r>
      <w:r w:rsidR="00A92CCB">
        <w:rPr>
          <w:rFonts w:ascii="Times New Roman" w:hAnsi="Times New Roman"/>
          <w:sz w:val="28"/>
          <w:szCs w:val="28"/>
        </w:rPr>
        <w:t xml:space="preserve"> of the applicable schedule.</w:t>
      </w:r>
      <w:r w:rsidR="003425F0">
        <w:rPr>
          <w:rFonts w:ascii="Times New Roman" w:hAnsi="Times New Roman"/>
          <w:sz w:val="28"/>
          <w:szCs w:val="28"/>
        </w:rPr>
        <w:t xml:space="preserve"> In point, a </w:t>
      </w:r>
      <w:r w:rsidR="003425F0">
        <w:rPr>
          <w:rFonts w:ascii="Times New Roman" w:hAnsi="Times New Roman"/>
          <w:color w:val="000000"/>
          <w:sz w:val="28"/>
          <w:szCs w:val="28"/>
        </w:rPr>
        <w:t>reading of section 51(1) together with the relevant part of the applicable schedule indicates that the mandatory sentence of life imprisonment would be competent in circumstances where the rape of the victim involved the inf</w:t>
      </w:r>
      <w:r w:rsidR="00F46728">
        <w:rPr>
          <w:rFonts w:ascii="Times New Roman" w:hAnsi="Times New Roman"/>
          <w:color w:val="000000"/>
          <w:sz w:val="28"/>
          <w:szCs w:val="28"/>
        </w:rPr>
        <w:t xml:space="preserve">liction of grievous bodily harm, </w:t>
      </w:r>
      <w:r w:rsidR="00FE64B1">
        <w:rPr>
          <w:rFonts w:ascii="Times New Roman" w:hAnsi="Times New Roman"/>
          <w:color w:val="000000"/>
          <w:sz w:val="28"/>
          <w:szCs w:val="28"/>
        </w:rPr>
        <w:t>and/</w:t>
      </w:r>
      <w:r w:rsidR="00F46728">
        <w:rPr>
          <w:rFonts w:ascii="Times New Roman" w:hAnsi="Times New Roman"/>
          <w:color w:val="000000"/>
          <w:sz w:val="28"/>
          <w:szCs w:val="28"/>
        </w:rPr>
        <w:t>or where the victim is an older person.</w:t>
      </w:r>
    </w:p>
    <w:p w:rsidR="00D73BF3" w:rsidRDefault="00C37ADB" w:rsidP="00D73BF3">
      <w:pPr>
        <w:pStyle w:val="LegalList1"/>
        <w:numPr>
          <w:ilvl w:val="0"/>
          <w:numId w:val="2"/>
        </w:numPr>
        <w:tabs>
          <w:tab w:val="clear" w:pos="567"/>
        </w:tabs>
        <w:spacing w:line="360" w:lineRule="auto"/>
        <w:ind w:left="851" w:hanging="851"/>
        <w:rPr>
          <w:rFonts w:ascii="Times New Roman" w:hAnsi="Times New Roman"/>
          <w:sz w:val="28"/>
          <w:szCs w:val="28"/>
        </w:rPr>
      </w:pPr>
      <w:r>
        <w:rPr>
          <w:rFonts w:ascii="Times New Roman" w:hAnsi="Times New Roman"/>
          <w:sz w:val="28"/>
          <w:szCs w:val="28"/>
        </w:rPr>
        <w:t xml:space="preserve">The evidence adduced by the state did not establish that </w:t>
      </w:r>
      <w:r>
        <w:rPr>
          <w:rFonts w:ascii="Times New Roman" w:hAnsi="Times New Roman"/>
          <w:color w:val="000000"/>
          <w:sz w:val="28"/>
          <w:szCs w:val="28"/>
        </w:rPr>
        <w:t>the rape of the victim involved the infliction of grievous bodily harm</w:t>
      </w:r>
      <w:r w:rsidR="00143F97">
        <w:rPr>
          <w:rFonts w:ascii="Times New Roman" w:hAnsi="Times New Roman"/>
          <w:color w:val="000000"/>
          <w:sz w:val="28"/>
          <w:szCs w:val="28"/>
        </w:rPr>
        <w:t xml:space="preserve">. </w:t>
      </w:r>
      <w:r w:rsidR="005031D3">
        <w:rPr>
          <w:rFonts w:ascii="Times New Roman" w:hAnsi="Times New Roman"/>
          <w:color w:val="000000"/>
          <w:sz w:val="28"/>
          <w:szCs w:val="28"/>
        </w:rPr>
        <w:t>To the contrary, i</w:t>
      </w:r>
      <w:r w:rsidR="00143F97">
        <w:rPr>
          <w:rFonts w:ascii="Times New Roman" w:hAnsi="Times New Roman"/>
          <w:color w:val="000000"/>
          <w:sz w:val="28"/>
          <w:szCs w:val="28"/>
        </w:rPr>
        <w:t xml:space="preserve">t indicated </w:t>
      </w:r>
      <w:r w:rsidR="00290265">
        <w:rPr>
          <w:rFonts w:ascii="Times New Roman" w:hAnsi="Times New Roman"/>
          <w:sz w:val="28"/>
          <w:szCs w:val="28"/>
        </w:rPr>
        <w:t>that the</w:t>
      </w:r>
      <w:r>
        <w:rPr>
          <w:rFonts w:ascii="Times New Roman" w:hAnsi="Times New Roman"/>
          <w:sz w:val="28"/>
          <w:szCs w:val="28"/>
        </w:rPr>
        <w:t xml:space="preserve"> infliction of grievous bodily harm occurred during the robbery. </w:t>
      </w:r>
      <w:r w:rsidR="0095058E">
        <w:rPr>
          <w:rFonts w:ascii="Times New Roman" w:hAnsi="Times New Roman"/>
          <w:sz w:val="28"/>
          <w:szCs w:val="28"/>
        </w:rPr>
        <w:t xml:space="preserve">Although </w:t>
      </w:r>
      <w:r w:rsidR="008A56EB">
        <w:rPr>
          <w:rFonts w:ascii="Times New Roman" w:hAnsi="Times New Roman"/>
          <w:sz w:val="28"/>
          <w:szCs w:val="28"/>
        </w:rPr>
        <w:t xml:space="preserve">the </w:t>
      </w:r>
      <w:r w:rsidR="00A14115">
        <w:rPr>
          <w:rFonts w:ascii="Times New Roman" w:hAnsi="Times New Roman"/>
          <w:sz w:val="28"/>
          <w:szCs w:val="28"/>
        </w:rPr>
        <w:t xml:space="preserve">condition </w:t>
      </w:r>
      <w:r w:rsidR="008A56EB">
        <w:rPr>
          <w:rFonts w:ascii="Times New Roman" w:hAnsi="Times New Roman"/>
          <w:sz w:val="28"/>
          <w:szCs w:val="28"/>
        </w:rPr>
        <w:t xml:space="preserve">in Part I(c) of the </w:t>
      </w:r>
      <w:r w:rsidR="0095058E">
        <w:rPr>
          <w:rFonts w:ascii="Times New Roman" w:hAnsi="Times New Roman"/>
          <w:sz w:val="28"/>
          <w:szCs w:val="28"/>
        </w:rPr>
        <w:t xml:space="preserve">relevant </w:t>
      </w:r>
      <w:r w:rsidR="008A56EB">
        <w:rPr>
          <w:rFonts w:ascii="Times New Roman" w:hAnsi="Times New Roman"/>
          <w:sz w:val="28"/>
          <w:szCs w:val="28"/>
        </w:rPr>
        <w:t>schedule</w:t>
      </w:r>
      <w:r w:rsidR="0095058E">
        <w:rPr>
          <w:rFonts w:ascii="Times New Roman" w:hAnsi="Times New Roman"/>
          <w:sz w:val="28"/>
          <w:szCs w:val="28"/>
        </w:rPr>
        <w:t xml:space="preserve"> was not proven </w:t>
      </w:r>
      <w:r w:rsidR="00FE5AE9">
        <w:rPr>
          <w:rFonts w:ascii="Times New Roman" w:hAnsi="Times New Roman"/>
          <w:sz w:val="28"/>
          <w:szCs w:val="28"/>
        </w:rPr>
        <w:t xml:space="preserve">it </w:t>
      </w:r>
      <w:r w:rsidR="00FE64B1">
        <w:rPr>
          <w:rFonts w:ascii="Times New Roman" w:hAnsi="Times New Roman"/>
          <w:sz w:val="28"/>
          <w:szCs w:val="28"/>
        </w:rPr>
        <w:t xml:space="preserve">was not disputed </w:t>
      </w:r>
      <w:r w:rsidR="008805EA">
        <w:rPr>
          <w:rFonts w:ascii="Times New Roman" w:hAnsi="Times New Roman"/>
          <w:sz w:val="28"/>
          <w:szCs w:val="28"/>
        </w:rPr>
        <w:t xml:space="preserve">that the complainant was </w:t>
      </w:r>
      <w:r w:rsidR="00143F97">
        <w:rPr>
          <w:rFonts w:ascii="Times New Roman" w:hAnsi="Times New Roman"/>
          <w:sz w:val="28"/>
          <w:szCs w:val="28"/>
        </w:rPr>
        <w:t>62 years of age</w:t>
      </w:r>
      <w:r w:rsidR="008805EA">
        <w:rPr>
          <w:rFonts w:ascii="Times New Roman" w:hAnsi="Times New Roman"/>
          <w:sz w:val="28"/>
          <w:szCs w:val="28"/>
        </w:rPr>
        <w:t xml:space="preserve"> at the time of the commission of the offence</w:t>
      </w:r>
      <w:r w:rsidR="001E3E53">
        <w:rPr>
          <w:rFonts w:ascii="Times New Roman" w:hAnsi="Times New Roman"/>
          <w:sz w:val="28"/>
          <w:szCs w:val="28"/>
        </w:rPr>
        <w:t xml:space="preserve"> which</w:t>
      </w:r>
      <w:r w:rsidR="008805EA">
        <w:rPr>
          <w:rFonts w:ascii="Times New Roman" w:hAnsi="Times New Roman"/>
          <w:sz w:val="28"/>
          <w:szCs w:val="28"/>
        </w:rPr>
        <w:t xml:space="preserve"> meant that she is an older person as defined in section 1 of the Older Person’s Act. </w:t>
      </w:r>
      <w:r w:rsidR="00F87777">
        <w:rPr>
          <w:rFonts w:ascii="Times New Roman" w:hAnsi="Times New Roman"/>
          <w:sz w:val="28"/>
          <w:szCs w:val="28"/>
        </w:rPr>
        <w:t xml:space="preserve">The evidence therefore established the </w:t>
      </w:r>
      <w:r w:rsidR="00A14115">
        <w:rPr>
          <w:rFonts w:ascii="Times New Roman" w:hAnsi="Times New Roman"/>
          <w:sz w:val="28"/>
          <w:szCs w:val="28"/>
        </w:rPr>
        <w:t xml:space="preserve">condition </w:t>
      </w:r>
      <w:r w:rsidR="00F87777">
        <w:rPr>
          <w:rFonts w:ascii="Times New Roman" w:hAnsi="Times New Roman"/>
          <w:sz w:val="28"/>
          <w:szCs w:val="28"/>
        </w:rPr>
        <w:t>in Part I (b)(iA) of the applicable schedule</w:t>
      </w:r>
      <w:r w:rsidR="0091005E">
        <w:rPr>
          <w:rFonts w:ascii="Times New Roman" w:hAnsi="Times New Roman"/>
          <w:sz w:val="28"/>
          <w:szCs w:val="28"/>
        </w:rPr>
        <w:t>.</w:t>
      </w:r>
      <w:r w:rsidR="00C33B81">
        <w:rPr>
          <w:rFonts w:ascii="Times New Roman" w:hAnsi="Times New Roman"/>
          <w:sz w:val="28"/>
          <w:szCs w:val="28"/>
        </w:rPr>
        <w:t xml:space="preserve"> On this basis</w:t>
      </w:r>
      <w:r w:rsidR="009E67F5">
        <w:rPr>
          <w:rFonts w:ascii="Times New Roman" w:hAnsi="Times New Roman"/>
          <w:sz w:val="28"/>
          <w:szCs w:val="28"/>
        </w:rPr>
        <w:t xml:space="preserve"> the magistrate </w:t>
      </w:r>
      <w:r w:rsidR="001E3E53">
        <w:rPr>
          <w:rFonts w:ascii="Times New Roman" w:hAnsi="Times New Roman"/>
          <w:sz w:val="28"/>
          <w:szCs w:val="28"/>
        </w:rPr>
        <w:t xml:space="preserve">found that </w:t>
      </w:r>
      <w:r w:rsidR="009E67F5">
        <w:rPr>
          <w:rFonts w:ascii="Times New Roman" w:hAnsi="Times New Roman"/>
          <w:sz w:val="28"/>
          <w:szCs w:val="28"/>
        </w:rPr>
        <w:t xml:space="preserve">section 51(1) was applicable which rendered the </w:t>
      </w:r>
      <w:r w:rsidR="00D80658">
        <w:rPr>
          <w:rFonts w:ascii="Times New Roman" w:hAnsi="Times New Roman"/>
          <w:sz w:val="28"/>
          <w:szCs w:val="28"/>
        </w:rPr>
        <w:t xml:space="preserve">mandatory </w:t>
      </w:r>
      <w:r w:rsidR="009E67F5">
        <w:rPr>
          <w:rFonts w:ascii="Times New Roman" w:hAnsi="Times New Roman"/>
          <w:sz w:val="28"/>
          <w:szCs w:val="28"/>
        </w:rPr>
        <w:t>sentence of life imprisonment competent</w:t>
      </w:r>
      <w:r w:rsidR="001E3E53">
        <w:rPr>
          <w:rFonts w:ascii="Times New Roman" w:hAnsi="Times New Roman"/>
          <w:sz w:val="28"/>
          <w:szCs w:val="28"/>
        </w:rPr>
        <w:t>, and h</w:t>
      </w:r>
      <w:r w:rsidR="00D80658">
        <w:rPr>
          <w:rFonts w:ascii="Times New Roman" w:hAnsi="Times New Roman"/>
          <w:sz w:val="28"/>
          <w:szCs w:val="28"/>
        </w:rPr>
        <w:t xml:space="preserve">aving </w:t>
      </w:r>
      <w:r w:rsidR="001E3E53">
        <w:rPr>
          <w:rFonts w:ascii="Times New Roman" w:hAnsi="Times New Roman"/>
          <w:sz w:val="28"/>
          <w:szCs w:val="28"/>
        </w:rPr>
        <w:t xml:space="preserve">determined </w:t>
      </w:r>
      <w:r w:rsidR="001C5D40">
        <w:rPr>
          <w:rFonts w:ascii="Times New Roman" w:hAnsi="Times New Roman"/>
          <w:sz w:val="28"/>
          <w:szCs w:val="28"/>
        </w:rPr>
        <w:t xml:space="preserve">that there were no </w:t>
      </w:r>
      <w:r w:rsidR="0091005E">
        <w:rPr>
          <w:rFonts w:ascii="Times New Roman" w:hAnsi="Times New Roman"/>
          <w:sz w:val="28"/>
          <w:szCs w:val="28"/>
        </w:rPr>
        <w:t>substantial and compelling circumstances</w:t>
      </w:r>
      <w:r w:rsidR="001C5D40">
        <w:rPr>
          <w:rFonts w:ascii="Times New Roman" w:hAnsi="Times New Roman"/>
          <w:sz w:val="28"/>
          <w:szCs w:val="28"/>
        </w:rPr>
        <w:t xml:space="preserve"> favouring </w:t>
      </w:r>
      <w:r w:rsidR="0091005E">
        <w:rPr>
          <w:rFonts w:ascii="Times New Roman" w:hAnsi="Times New Roman"/>
          <w:sz w:val="28"/>
          <w:szCs w:val="28"/>
        </w:rPr>
        <w:t>the appellant</w:t>
      </w:r>
      <w:r w:rsidR="001C5D40">
        <w:rPr>
          <w:rFonts w:ascii="Times New Roman" w:hAnsi="Times New Roman"/>
          <w:sz w:val="28"/>
          <w:szCs w:val="28"/>
        </w:rPr>
        <w:t xml:space="preserve">, </w:t>
      </w:r>
      <w:r w:rsidR="0091005E">
        <w:rPr>
          <w:rFonts w:ascii="Times New Roman" w:hAnsi="Times New Roman"/>
          <w:sz w:val="28"/>
          <w:szCs w:val="28"/>
        </w:rPr>
        <w:t xml:space="preserve">the </w:t>
      </w:r>
      <w:r w:rsidR="00D80658">
        <w:rPr>
          <w:rFonts w:ascii="Times New Roman" w:hAnsi="Times New Roman"/>
          <w:sz w:val="28"/>
          <w:szCs w:val="28"/>
        </w:rPr>
        <w:t xml:space="preserve">prescribed </w:t>
      </w:r>
      <w:r w:rsidR="0091005E">
        <w:rPr>
          <w:rFonts w:ascii="Times New Roman" w:hAnsi="Times New Roman"/>
          <w:sz w:val="28"/>
          <w:szCs w:val="28"/>
        </w:rPr>
        <w:t>sentence</w:t>
      </w:r>
      <w:r w:rsidR="001C5D40">
        <w:rPr>
          <w:rFonts w:ascii="Times New Roman" w:hAnsi="Times New Roman"/>
          <w:sz w:val="28"/>
          <w:szCs w:val="28"/>
        </w:rPr>
        <w:t xml:space="preserve"> ensued.</w:t>
      </w:r>
    </w:p>
    <w:p w:rsidR="00627B3B" w:rsidRDefault="00627B3B" w:rsidP="00627B3B">
      <w:pPr>
        <w:pStyle w:val="LegalList1"/>
        <w:spacing w:line="360" w:lineRule="auto"/>
        <w:rPr>
          <w:rFonts w:ascii="Times New Roman" w:hAnsi="Times New Roman"/>
          <w:sz w:val="28"/>
          <w:szCs w:val="28"/>
        </w:rPr>
      </w:pPr>
    </w:p>
    <w:p w:rsidR="009712C3" w:rsidRDefault="00823867" w:rsidP="00AD7016">
      <w:pPr>
        <w:pStyle w:val="LegalList1"/>
        <w:numPr>
          <w:ilvl w:val="0"/>
          <w:numId w:val="2"/>
        </w:numPr>
        <w:tabs>
          <w:tab w:val="clear" w:pos="567"/>
        </w:tabs>
        <w:spacing w:line="360" w:lineRule="auto"/>
        <w:ind w:left="851" w:hanging="851"/>
        <w:rPr>
          <w:rFonts w:ascii="Times New Roman" w:hAnsi="Times New Roman"/>
          <w:sz w:val="28"/>
          <w:szCs w:val="28"/>
        </w:rPr>
      </w:pPr>
      <w:r>
        <w:rPr>
          <w:rFonts w:ascii="Times New Roman" w:hAnsi="Times New Roman"/>
          <w:sz w:val="28"/>
          <w:szCs w:val="28"/>
        </w:rPr>
        <w:lastRenderedPageBreak/>
        <w:t>On appeal it was contended for the appellant that</w:t>
      </w:r>
      <w:r w:rsidR="009712C3">
        <w:rPr>
          <w:rFonts w:ascii="Times New Roman" w:hAnsi="Times New Roman"/>
          <w:sz w:val="28"/>
          <w:szCs w:val="28"/>
        </w:rPr>
        <w:t>:</w:t>
      </w:r>
    </w:p>
    <w:p w:rsidR="009712C3" w:rsidRPr="009712C3" w:rsidRDefault="004D59C5" w:rsidP="00387C46">
      <w:pPr>
        <w:pStyle w:val="LegalList1"/>
        <w:spacing w:line="360" w:lineRule="auto"/>
        <w:ind w:left="1440" w:hanging="720"/>
        <w:rPr>
          <w:rFonts w:ascii="Times New Roman" w:hAnsi="Times New Roman"/>
          <w:sz w:val="28"/>
          <w:szCs w:val="28"/>
        </w:rPr>
      </w:pPr>
      <w:r>
        <w:rPr>
          <w:rFonts w:ascii="Times New Roman" w:hAnsi="Times New Roman"/>
          <w:sz w:val="28"/>
          <w:szCs w:val="28"/>
        </w:rPr>
        <w:t xml:space="preserve">(i) </w:t>
      </w:r>
      <w:r w:rsidR="00387C46">
        <w:rPr>
          <w:rFonts w:ascii="Times New Roman" w:hAnsi="Times New Roman"/>
          <w:sz w:val="28"/>
          <w:szCs w:val="28"/>
        </w:rPr>
        <w:tab/>
      </w:r>
      <w:r w:rsidR="00F70A89">
        <w:rPr>
          <w:rFonts w:ascii="Times New Roman" w:hAnsi="Times New Roman"/>
          <w:sz w:val="28"/>
          <w:szCs w:val="28"/>
        </w:rPr>
        <w:t>H</w:t>
      </w:r>
      <w:r w:rsidR="00543E40">
        <w:rPr>
          <w:rFonts w:ascii="Times New Roman" w:hAnsi="Times New Roman"/>
          <w:sz w:val="28"/>
          <w:szCs w:val="28"/>
        </w:rPr>
        <w:t xml:space="preserve">is fair-trial right </w:t>
      </w:r>
      <w:r w:rsidR="00C85872">
        <w:rPr>
          <w:rFonts w:ascii="Times New Roman" w:hAnsi="Times New Roman"/>
          <w:sz w:val="28"/>
          <w:szCs w:val="28"/>
        </w:rPr>
        <w:t xml:space="preserve">underpinned by </w:t>
      </w:r>
      <w:r w:rsidR="00116E47">
        <w:rPr>
          <w:rFonts w:ascii="Times New Roman" w:hAnsi="Times New Roman"/>
          <w:sz w:val="28"/>
          <w:szCs w:val="28"/>
        </w:rPr>
        <w:t xml:space="preserve">section 35(3)(a) of </w:t>
      </w:r>
      <w:r w:rsidR="00C85872">
        <w:rPr>
          <w:rFonts w:ascii="Times New Roman" w:hAnsi="Times New Roman"/>
          <w:sz w:val="28"/>
          <w:szCs w:val="28"/>
        </w:rPr>
        <w:t xml:space="preserve">the Constitution </w:t>
      </w:r>
      <w:r w:rsidR="00543E40">
        <w:rPr>
          <w:rFonts w:ascii="Times New Roman" w:hAnsi="Times New Roman"/>
          <w:sz w:val="28"/>
          <w:szCs w:val="28"/>
        </w:rPr>
        <w:t>w</w:t>
      </w:r>
      <w:r w:rsidR="00116E47">
        <w:rPr>
          <w:rFonts w:ascii="Times New Roman" w:hAnsi="Times New Roman"/>
          <w:sz w:val="28"/>
          <w:szCs w:val="28"/>
        </w:rPr>
        <w:t>as</w:t>
      </w:r>
      <w:r w:rsidR="00543E40">
        <w:rPr>
          <w:rFonts w:ascii="Times New Roman" w:hAnsi="Times New Roman"/>
          <w:sz w:val="28"/>
          <w:szCs w:val="28"/>
        </w:rPr>
        <w:t xml:space="preserve"> infringed</w:t>
      </w:r>
      <w:r w:rsidR="0056381C">
        <w:rPr>
          <w:rFonts w:ascii="Times New Roman" w:hAnsi="Times New Roman"/>
          <w:sz w:val="28"/>
          <w:szCs w:val="28"/>
        </w:rPr>
        <w:t xml:space="preserve"> at the sentencing stage</w:t>
      </w:r>
      <w:r w:rsidR="00B516F8">
        <w:rPr>
          <w:rFonts w:ascii="Times New Roman" w:hAnsi="Times New Roman"/>
          <w:sz w:val="28"/>
          <w:szCs w:val="28"/>
        </w:rPr>
        <w:t xml:space="preserve"> by the magistrate’s invocation of</w:t>
      </w:r>
      <w:r w:rsidR="006951BF">
        <w:rPr>
          <w:rFonts w:ascii="Times New Roman" w:hAnsi="Times New Roman"/>
          <w:sz w:val="28"/>
          <w:szCs w:val="28"/>
        </w:rPr>
        <w:t xml:space="preserve"> </w:t>
      </w:r>
      <w:r w:rsidR="009E7487">
        <w:rPr>
          <w:rFonts w:ascii="Times New Roman" w:hAnsi="Times New Roman"/>
          <w:sz w:val="28"/>
          <w:szCs w:val="28"/>
        </w:rPr>
        <w:t xml:space="preserve">Part I </w:t>
      </w:r>
      <w:r>
        <w:rPr>
          <w:rFonts w:ascii="Times New Roman" w:hAnsi="Times New Roman"/>
          <w:color w:val="000000"/>
          <w:sz w:val="28"/>
          <w:szCs w:val="28"/>
        </w:rPr>
        <w:t xml:space="preserve">(b)(iA) where the state’s intention to rely thereon was </w:t>
      </w:r>
      <w:r w:rsidR="0064361D">
        <w:rPr>
          <w:rFonts w:ascii="Times New Roman" w:hAnsi="Times New Roman"/>
          <w:color w:val="000000"/>
          <w:sz w:val="28"/>
          <w:szCs w:val="28"/>
        </w:rPr>
        <w:t xml:space="preserve">omitted </w:t>
      </w:r>
      <w:r w:rsidR="00694A79">
        <w:rPr>
          <w:rFonts w:ascii="Times New Roman" w:hAnsi="Times New Roman"/>
          <w:color w:val="000000"/>
          <w:sz w:val="28"/>
          <w:szCs w:val="28"/>
        </w:rPr>
        <w:t xml:space="preserve">in the charge and </w:t>
      </w:r>
      <w:r w:rsidR="00C20246">
        <w:rPr>
          <w:rFonts w:ascii="Times New Roman" w:hAnsi="Times New Roman"/>
          <w:color w:val="000000"/>
          <w:sz w:val="28"/>
          <w:szCs w:val="28"/>
        </w:rPr>
        <w:t xml:space="preserve">not </w:t>
      </w:r>
      <w:r>
        <w:rPr>
          <w:rFonts w:ascii="Times New Roman" w:hAnsi="Times New Roman"/>
          <w:color w:val="000000"/>
          <w:sz w:val="28"/>
          <w:szCs w:val="28"/>
        </w:rPr>
        <w:t xml:space="preserve">pertinently brought to the attention of the appellant at the outset of the trial, and </w:t>
      </w:r>
    </w:p>
    <w:p w:rsidR="00823867" w:rsidRPr="00823867" w:rsidRDefault="009712C3" w:rsidP="00387C46">
      <w:pPr>
        <w:pStyle w:val="LegalList1"/>
        <w:spacing w:line="360" w:lineRule="auto"/>
        <w:ind w:left="1440" w:hanging="720"/>
        <w:rPr>
          <w:rFonts w:ascii="Times New Roman" w:hAnsi="Times New Roman"/>
          <w:sz w:val="28"/>
          <w:szCs w:val="28"/>
        </w:rPr>
      </w:pPr>
      <w:r>
        <w:rPr>
          <w:rFonts w:ascii="Times New Roman" w:hAnsi="Times New Roman"/>
          <w:color w:val="000000"/>
          <w:sz w:val="28"/>
          <w:szCs w:val="28"/>
        </w:rPr>
        <w:t>(</w:t>
      </w:r>
      <w:r w:rsidR="004D59C5">
        <w:rPr>
          <w:rFonts w:ascii="Times New Roman" w:hAnsi="Times New Roman"/>
          <w:color w:val="000000"/>
          <w:sz w:val="28"/>
          <w:szCs w:val="28"/>
        </w:rPr>
        <w:t>ii)</w:t>
      </w:r>
      <w:r w:rsidR="00F16584">
        <w:rPr>
          <w:rFonts w:ascii="Times New Roman" w:hAnsi="Times New Roman"/>
          <w:color w:val="000000"/>
          <w:sz w:val="28"/>
          <w:szCs w:val="28"/>
        </w:rPr>
        <w:t xml:space="preserve"> </w:t>
      </w:r>
      <w:r w:rsidR="00387C46">
        <w:rPr>
          <w:rFonts w:ascii="Times New Roman" w:hAnsi="Times New Roman"/>
          <w:color w:val="000000"/>
          <w:sz w:val="28"/>
          <w:szCs w:val="28"/>
        </w:rPr>
        <w:tab/>
      </w:r>
      <w:r w:rsidR="00F70A89">
        <w:rPr>
          <w:rFonts w:ascii="Times New Roman" w:hAnsi="Times New Roman"/>
          <w:color w:val="000000"/>
          <w:sz w:val="28"/>
          <w:szCs w:val="28"/>
        </w:rPr>
        <w:t>T</w:t>
      </w:r>
      <w:r w:rsidR="00F16584">
        <w:rPr>
          <w:rFonts w:ascii="Times New Roman" w:hAnsi="Times New Roman"/>
          <w:color w:val="000000"/>
          <w:sz w:val="28"/>
          <w:szCs w:val="28"/>
        </w:rPr>
        <w:t xml:space="preserve">he magistrate erred in finding that there were no substantial and compelling circumstances justifying a deviation from the </w:t>
      </w:r>
      <w:r w:rsidR="00027910">
        <w:rPr>
          <w:rFonts w:ascii="Times New Roman" w:hAnsi="Times New Roman"/>
          <w:color w:val="000000"/>
          <w:sz w:val="28"/>
          <w:szCs w:val="28"/>
        </w:rPr>
        <w:t>mandatory sentence</w:t>
      </w:r>
      <w:r w:rsidR="00F16584">
        <w:rPr>
          <w:rFonts w:ascii="Times New Roman" w:hAnsi="Times New Roman"/>
          <w:color w:val="000000"/>
          <w:sz w:val="28"/>
          <w:szCs w:val="28"/>
        </w:rPr>
        <w:t>.</w:t>
      </w:r>
    </w:p>
    <w:p w:rsidR="006951BF" w:rsidRPr="00E603A6" w:rsidRDefault="0077377A" w:rsidP="00E22536">
      <w:pPr>
        <w:pStyle w:val="LegalList1"/>
        <w:numPr>
          <w:ilvl w:val="0"/>
          <w:numId w:val="2"/>
        </w:numPr>
        <w:tabs>
          <w:tab w:val="clear" w:pos="567"/>
        </w:tabs>
        <w:spacing w:line="360" w:lineRule="auto"/>
        <w:ind w:left="851" w:hanging="851"/>
        <w:rPr>
          <w:rFonts w:ascii="Times New Roman" w:hAnsi="Times New Roman"/>
          <w:sz w:val="28"/>
          <w:szCs w:val="28"/>
        </w:rPr>
      </w:pPr>
      <w:r w:rsidRPr="00E603A6">
        <w:rPr>
          <w:rFonts w:ascii="Times New Roman" w:hAnsi="Times New Roman"/>
          <w:sz w:val="28"/>
          <w:szCs w:val="28"/>
        </w:rPr>
        <w:t>To begin with</w:t>
      </w:r>
      <w:r w:rsidR="004A2719" w:rsidRPr="00E603A6">
        <w:rPr>
          <w:rFonts w:ascii="Times New Roman" w:hAnsi="Times New Roman"/>
          <w:sz w:val="28"/>
          <w:szCs w:val="28"/>
        </w:rPr>
        <w:t xml:space="preserve">, </w:t>
      </w:r>
      <w:r w:rsidR="006C00CF">
        <w:rPr>
          <w:rFonts w:ascii="Times New Roman" w:hAnsi="Times New Roman"/>
          <w:sz w:val="28"/>
          <w:szCs w:val="28"/>
        </w:rPr>
        <w:t>it is desirable that a charge refers to the relevant penal provision of the minimum sentence legislation</w:t>
      </w:r>
      <w:r w:rsidR="002976CF">
        <w:rPr>
          <w:rFonts w:ascii="Times New Roman" w:hAnsi="Times New Roman"/>
          <w:sz w:val="28"/>
          <w:szCs w:val="28"/>
        </w:rPr>
        <w:t xml:space="preserve"> – but this is not an absolute rule - and each case must be judged on its particular facts.</w:t>
      </w:r>
      <w:r w:rsidR="002976CF">
        <w:rPr>
          <w:rStyle w:val="FootnoteReference"/>
          <w:rFonts w:ascii="Times New Roman" w:hAnsi="Times New Roman"/>
          <w:sz w:val="28"/>
          <w:szCs w:val="28"/>
        </w:rPr>
        <w:footnoteReference w:id="1"/>
      </w:r>
      <w:r w:rsidR="000D2AFC">
        <w:rPr>
          <w:rFonts w:ascii="Times New Roman" w:hAnsi="Times New Roman"/>
          <w:sz w:val="28"/>
          <w:szCs w:val="28"/>
        </w:rPr>
        <w:t xml:space="preserve"> </w:t>
      </w:r>
      <w:r w:rsidR="00E11647">
        <w:rPr>
          <w:rFonts w:ascii="Times New Roman" w:hAnsi="Times New Roman"/>
          <w:sz w:val="28"/>
          <w:szCs w:val="28"/>
        </w:rPr>
        <w:t xml:space="preserve">Applied to the present </w:t>
      </w:r>
      <w:r w:rsidR="000D2AFC">
        <w:rPr>
          <w:rFonts w:ascii="Times New Roman" w:hAnsi="Times New Roman"/>
          <w:sz w:val="28"/>
          <w:szCs w:val="28"/>
        </w:rPr>
        <w:t xml:space="preserve">context, </w:t>
      </w:r>
      <w:r w:rsidR="004A2719" w:rsidRPr="00E603A6">
        <w:rPr>
          <w:rFonts w:ascii="Times New Roman" w:hAnsi="Times New Roman"/>
          <w:sz w:val="28"/>
          <w:szCs w:val="28"/>
        </w:rPr>
        <w:t xml:space="preserve">pertinent reference in the charge to the provisions of section 51(1) read with Part I </w:t>
      </w:r>
      <w:r w:rsidR="00C366BE" w:rsidRPr="00E603A6">
        <w:rPr>
          <w:rFonts w:ascii="Times New Roman" w:hAnsi="Times New Roman"/>
          <w:sz w:val="28"/>
          <w:szCs w:val="28"/>
        </w:rPr>
        <w:t>(b)(iA)</w:t>
      </w:r>
      <w:r w:rsidR="00C366BE">
        <w:rPr>
          <w:rFonts w:ascii="Times New Roman" w:hAnsi="Times New Roman"/>
          <w:sz w:val="28"/>
          <w:szCs w:val="28"/>
        </w:rPr>
        <w:t xml:space="preserve"> </w:t>
      </w:r>
      <w:r w:rsidR="004A2719" w:rsidRPr="00E603A6">
        <w:rPr>
          <w:rFonts w:ascii="Times New Roman" w:hAnsi="Times New Roman"/>
          <w:sz w:val="28"/>
          <w:szCs w:val="28"/>
        </w:rPr>
        <w:t xml:space="preserve">of Schedule 2 </w:t>
      </w:r>
      <w:r w:rsidR="00113E19">
        <w:rPr>
          <w:rFonts w:ascii="Times New Roman" w:hAnsi="Times New Roman"/>
          <w:sz w:val="28"/>
          <w:szCs w:val="28"/>
        </w:rPr>
        <w:t xml:space="preserve"> </w:t>
      </w:r>
      <w:r w:rsidR="00113E19" w:rsidRPr="00E603A6">
        <w:rPr>
          <w:rFonts w:ascii="Times New Roman" w:hAnsi="Times New Roman"/>
          <w:sz w:val="28"/>
          <w:szCs w:val="28"/>
        </w:rPr>
        <w:t xml:space="preserve">of the </w:t>
      </w:r>
      <w:r w:rsidR="00113E19" w:rsidRPr="00E603A6">
        <w:rPr>
          <w:rFonts w:ascii="Times New Roman" w:hAnsi="Times New Roman"/>
          <w:color w:val="000000"/>
          <w:sz w:val="28"/>
          <w:szCs w:val="28"/>
        </w:rPr>
        <w:t>Criminal Law Amendment Act</w:t>
      </w:r>
      <w:r w:rsidR="004A2719" w:rsidRPr="00E603A6">
        <w:rPr>
          <w:rFonts w:ascii="Times New Roman" w:hAnsi="Times New Roman"/>
          <w:sz w:val="28"/>
          <w:szCs w:val="28"/>
        </w:rPr>
        <w:t>, although desirable</w:t>
      </w:r>
      <w:r w:rsidR="00C366BE">
        <w:rPr>
          <w:rFonts w:ascii="Times New Roman" w:hAnsi="Times New Roman"/>
          <w:sz w:val="28"/>
          <w:szCs w:val="28"/>
        </w:rPr>
        <w:t>,</w:t>
      </w:r>
      <w:r w:rsidR="004A2719" w:rsidRPr="00E603A6">
        <w:rPr>
          <w:rFonts w:ascii="Times New Roman" w:hAnsi="Times New Roman"/>
          <w:sz w:val="28"/>
          <w:szCs w:val="28"/>
        </w:rPr>
        <w:t xml:space="preserve"> is not an absolute rule</w:t>
      </w:r>
      <w:r w:rsidR="00F47F46" w:rsidRPr="00E603A6">
        <w:rPr>
          <w:rFonts w:ascii="Times New Roman" w:hAnsi="Times New Roman"/>
          <w:sz w:val="28"/>
          <w:szCs w:val="28"/>
        </w:rPr>
        <w:t>.</w:t>
      </w:r>
      <w:r w:rsidR="00E603A6">
        <w:rPr>
          <w:rFonts w:ascii="Times New Roman" w:hAnsi="Times New Roman"/>
          <w:sz w:val="28"/>
          <w:szCs w:val="28"/>
        </w:rPr>
        <w:t xml:space="preserve"> </w:t>
      </w:r>
      <w:r w:rsidR="0056381C" w:rsidRPr="00E603A6">
        <w:rPr>
          <w:rFonts w:ascii="Times New Roman" w:hAnsi="Times New Roman"/>
          <w:sz w:val="28"/>
          <w:szCs w:val="28"/>
        </w:rPr>
        <w:t xml:space="preserve">With reference to </w:t>
      </w:r>
      <w:r w:rsidR="00113E19">
        <w:rPr>
          <w:rFonts w:ascii="Times New Roman" w:hAnsi="Times New Roman"/>
          <w:sz w:val="28"/>
          <w:szCs w:val="28"/>
        </w:rPr>
        <w:t>the section itself</w:t>
      </w:r>
      <w:r w:rsidR="0092138B" w:rsidRPr="00E603A6">
        <w:rPr>
          <w:rFonts w:ascii="Times New Roman" w:hAnsi="Times New Roman"/>
          <w:color w:val="000000"/>
          <w:sz w:val="28"/>
          <w:szCs w:val="28"/>
        </w:rPr>
        <w:t xml:space="preserve">, the question </w:t>
      </w:r>
      <w:r w:rsidR="00CA6BDB" w:rsidRPr="00E603A6">
        <w:rPr>
          <w:rFonts w:ascii="Times New Roman" w:hAnsi="Times New Roman"/>
          <w:color w:val="000000"/>
          <w:sz w:val="28"/>
          <w:szCs w:val="28"/>
        </w:rPr>
        <w:t xml:space="preserve">of a breach of an accused’s </w:t>
      </w:r>
      <w:r w:rsidR="00116E47" w:rsidRPr="00E603A6">
        <w:rPr>
          <w:rFonts w:ascii="Times New Roman" w:hAnsi="Times New Roman"/>
          <w:color w:val="000000"/>
          <w:sz w:val="28"/>
          <w:szCs w:val="28"/>
        </w:rPr>
        <w:t>fair-trial right</w:t>
      </w:r>
      <w:r w:rsidR="00CA6BDB" w:rsidRPr="00E603A6">
        <w:rPr>
          <w:rFonts w:ascii="Times New Roman" w:hAnsi="Times New Roman"/>
          <w:color w:val="000000"/>
          <w:sz w:val="28"/>
          <w:szCs w:val="28"/>
        </w:rPr>
        <w:t xml:space="preserve"> involves a fact based enquiry for which any conclusion</w:t>
      </w:r>
      <w:r w:rsidR="00387C46" w:rsidRPr="00E603A6">
        <w:rPr>
          <w:rFonts w:ascii="Times New Roman" w:hAnsi="Times New Roman"/>
          <w:color w:val="000000"/>
          <w:sz w:val="28"/>
          <w:szCs w:val="28"/>
        </w:rPr>
        <w:t>,</w:t>
      </w:r>
      <w:r w:rsidR="00CA6BDB" w:rsidRPr="00E603A6">
        <w:rPr>
          <w:rFonts w:ascii="Times New Roman" w:hAnsi="Times New Roman"/>
          <w:color w:val="000000"/>
          <w:sz w:val="28"/>
          <w:szCs w:val="28"/>
        </w:rPr>
        <w:t xml:space="preserve"> as may be arrived at</w:t>
      </w:r>
      <w:r w:rsidR="00387C46" w:rsidRPr="00E603A6">
        <w:rPr>
          <w:rFonts w:ascii="Times New Roman" w:hAnsi="Times New Roman"/>
          <w:color w:val="000000"/>
          <w:sz w:val="28"/>
          <w:szCs w:val="28"/>
        </w:rPr>
        <w:t>,</w:t>
      </w:r>
      <w:r w:rsidR="00AC65B1" w:rsidRPr="00E603A6">
        <w:rPr>
          <w:rFonts w:ascii="Times New Roman" w:hAnsi="Times New Roman"/>
          <w:color w:val="000000"/>
          <w:sz w:val="28"/>
          <w:szCs w:val="28"/>
        </w:rPr>
        <w:t xml:space="preserve"> requires a vigilant examination of all the relevant circumstances</w:t>
      </w:r>
      <w:r w:rsidR="00925CA3" w:rsidRPr="00E603A6">
        <w:rPr>
          <w:rFonts w:ascii="Times New Roman" w:hAnsi="Times New Roman"/>
          <w:color w:val="000000"/>
          <w:sz w:val="28"/>
          <w:szCs w:val="28"/>
        </w:rPr>
        <w:t>.</w:t>
      </w:r>
      <w:r w:rsidR="00925CA3">
        <w:rPr>
          <w:rStyle w:val="FootnoteReference"/>
          <w:rFonts w:ascii="Times New Roman" w:hAnsi="Times New Roman"/>
          <w:color w:val="000000"/>
          <w:sz w:val="28"/>
          <w:szCs w:val="28"/>
        </w:rPr>
        <w:footnoteReference w:id="2"/>
      </w:r>
    </w:p>
    <w:p w:rsidR="0097195A" w:rsidRDefault="0097195A" w:rsidP="00AD7016">
      <w:pPr>
        <w:pStyle w:val="LegalList1"/>
        <w:numPr>
          <w:ilvl w:val="0"/>
          <w:numId w:val="2"/>
        </w:numPr>
        <w:tabs>
          <w:tab w:val="clear" w:pos="567"/>
        </w:tabs>
        <w:spacing w:line="360" w:lineRule="auto"/>
        <w:ind w:left="851" w:hanging="851"/>
        <w:rPr>
          <w:rFonts w:ascii="Times New Roman" w:hAnsi="Times New Roman"/>
          <w:sz w:val="28"/>
          <w:szCs w:val="28"/>
        </w:rPr>
      </w:pPr>
      <w:r>
        <w:rPr>
          <w:rFonts w:ascii="Times New Roman" w:hAnsi="Times New Roman"/>
          <w:sz w:val="28"/>
          <w:szCs w:val="28"/>
        </w:rPr>
        <w:t xml:space="preserve">In this case the state’s intention to rely on and invoke the minimum sentencing provisions was clearly </w:t>
      </w:r>
      <w:r w:rsidR="00BE1818">
        <w:rPr>
          <w:rFonts w:ascii="Times New Roman" w:hAnsi="Times New Roman"/>
          <w:sz w:val="28"/>
          <w:szCs w:val="28"/>
        </w:rPr>
        <w:t xml:space="preserve">recited and </w:t>
      </w:r>
      <w:r>
        <w:rPr>
          <w:rFonts w:ascii="Times New Roman" w:hAnsi="Times New Roman"/>
          <w:sz w:val="28"/>
          <w:szCs w:val="28"/>
        </w:rPr>
        <w:t xml:space="preserve">conveyed at the outset. The charge expressly recorded that </w:t>
      </w:r>
      <w:r w:rsidR="00F70A89">
        <w:rPr>
          <w:rFonts w:ascii="Times New Roman" w:hAnsi="Times New Roman"/>
          <w:sz w:val="28"/>
          <w:szCs w:val="28"/>
        </w:rPr>
        <w:t>t</w:t>
      </w:r>
      <w:r>
        <w:rPr>
          <w:rFonts w:ascii="Times New Roman" w:hAnsi="Times New Roman"/>
          <w:sz w:val="28"/>
          <w:szCs w:val="28"/>
        </w:rPr>
        <w:t xml:space="preserve">he </w:t>
      </w:r>
      <w:r w:rsidR="00F70A89">
        <w:rPr>
          <w:rFonts w:ascii="Times New Roman" w:hAnsi="Times New Roman"/>
          <w:sz w:val="28"/>
          <w:szCs w:val="28"/>
        </w:rPr>
        <w:t xml:space="preserve">appellant </w:t>
      </w:r>
      <w:r>
        <w:rPr>
          <w:rFonts w:ascii="Times New Roman" w:hAnsi="Times New Roman"/>
          <w:sz w:val="28"/>
          <w:szCs w:val="28"/>
        </w:rPr>
        <w:t xml:space="preserve">was charged with the offence of rape, read together with the provisions of </w:t>
      </w:r>
      <w:r w:rsidR="00B70017">
        <w:rPr>
          <w:rFonts w:ascii="Times New Roman" w:hAnsi="Times New Roman"/>
          <w:sz w:val="28"/>
          <w:szCs w:val="28"/>
        </w:rPr>
        <w:t xml:space="preserve">section 51(1) of the </w:t>
      </w:r>
      <w:r w:rsidR="0023741F">
        <w:rPr>
          <w:rFonts w:ascii="Times New Roman" w:hAnsi="Times New Roman"/>
          <w:color w:val="000000"/>
          <w:sz w:val="28"/>
          <w:szCs w:val="28"/>
        </w:rPr>
        <w:t xml:space="preserve">Criminal </w:t>
      </w:r>
      <w:r w:rsidR="0023741F">
        <w:rPr>
          <w:rFonts w:ascii="Times New Roman" w:hAnsi="Times New Roman"/>
          <w:color w:val="000000"/>
          <w:sz w:val="28"/>
          <w:szCs w:val="28"/>
        </w:rPr>
        <w:lastRenderedPageBreak/>
        <w:t>Law Amendment Act</w:t>
      </w:r>
      <w:r w:rsidR="0023741F">
        <w:rPr>
          <w:rFonts w:ascii="Times New Roman" w:hAnsi="Times New Roman"/>
          <w:sz w:val="28"/>
          <w:szCs w:val="28"/>
        </w:rPr>
        <w:t xml:space="preserve"> and the Older Persons Act.</w:t>
      </w:r>
      <w:r w:rsidR="00B70017">
        <w:rPr>
          <w:rFonts w:ascii="Times New Roman" w:hAnsi="Times New Roman"/>
          <w:sz w:val="28"/>
          <w:szCs w:val="28"/>
        </w:rPr>
        <w:t xml:space="preserve"> </w:t>
      </w:r>
      <w:r w:rsidR="0023741F">
        <w:rPr>
          <w:rFonts w:ascii="Times New Roman" w:hAnsi="Times New Roman"/>
          <w:sz w:val="28"/>
          <w:szCs w:val="28"/>
        </w:rPr>
        <w:t xml:space="preserve">Moreover, the possibility of life imprisonment was brought to </w:t>
      </w:r>
      <w:r w:rsidR="00F70A89">
        <w:rPr>
          <w:rFonts w:ascii="Times New Roman" w:hAnsi="Times New Roman"/>
          <w:sz w:val="28"/>
          <w:szCs w:val="28"/>
        </w:rPr>
        <w:t xml:space="preserve">the appellant’s </w:t>
      </w:r>
      <w:r w:rsidR="0023741F">
        <w:rPr>
          <w:rFonts w:ascii="Times New Roman" w:hAnsi="Times New Roman"/>
          <w:sz w:val="28"/>
          <w:szCs w:val="28"/>
        </w:rPr>
        <w:t>attention by the magistrate</w:t>
      </w:r>
      <w:r w:rsidR="0077377A">
        <w:rPr>
          <w:rFonts w:ascii="Times New Roman" w:hAnsi="Times New Roman"/>
          <w:sz w:val="28"/>
          <w:szCs w:val="28"/>
        </w:rPr>
        <w:t xml:space="preserve"> </w:t>
      </w:r>
      <w:r w:rsidR="00FB70F9">
        <w:rPr>
          <w:rFonts w:ascii="Times New Roman" w:hAnsi="Times New Roman"/>
          <w:sz w:val="28"/>
          <w:szCs w:val="28"/>
        </w:rPr>
        <w:t>with</w:t>
      </w:r>
      <w:r w:rsidR="0077377A">
        <w:rPr>
          <w:rFonts w:ascii="Times New Roman" w:hAnsi="Times New Roman"/>
          <w:sz w:val="28"/>
          <w:szCs w:val="28"/>
        </w:rPr>
        <w:t xml:space="preserve"> the appellant indicat</w:t>
      </w:r>
      <w:r w:rsidR="00FB70F9">
        <w:rPr>
          <w:rFonts w:ascii="Times New Roman" w:hAnsi="Times New Roman"/>
          <w:sz w:val="28"/>
          <w:szCs w:val="28"/>
        </w:rPr>
        <w:t>ing</w:t>
      </w:r>
      <w:r w:rsidR="0077377A">
        <w:rPr>
          <w:rFonts w:ascii="Times New Roman" w:hAnsi="Times New Roman"/>
          <w:sz w:val="28"/>
          <w:szCs w:val="28"/>
        </w:rPr>
        <w:t xml:space="preserve"> that he understood. </w:t>
      </w:r>
      <w:r w:rsidR="00C611BE">
        <w:rPr>
          <w:rFonts w:ascii="Times New Roman" w:hAnsi="Times New Roman"/>
          <w:sz w:val="28"/>
          <w:szCs w:val="28"/>
        </w:rPr>
        <w:t>The appellant pleaded not guilty to the charge</w:t>
      </w:r>
      <w:r w:rsidR="00926383">
        <w:rPr>
          <w:rFonts w:ascii="Times New Roman" w:hAnsi="Times New Roman"/>
          <w:sz w:val="28"/>
          <w:szCs w:val="28"/>
        </w:rPr>
        <w:t xml:space="preserve">. He </w:t>
      </w:r>
      <w:r w:rsidR="00C611BE">
        <w:rPr>
          <w:rFonts w:ascii="Times New Roman" w:hAnsi="Times New Roman"/>
          <w:sz w:val="28"/>
          <w:szCs w:val="28"/>
        </w:rPr>
        <w:t>fully participated in the trial</w:t>
      </w:r>
      <w:r w:rsidR="00926383">
        <w:rPr>
          <w:rFonts w:ascii="Times New Roman" w:hAnsi="Times New Roman"/>
          <w:sz w:val="28"/>
          <w:szCs w:val="28"/>
        </w:rPr>
        <w:t xml:space="preserve"> in which the complainant testified as to her age </w:t>
      </w:r>
      <w:r w:rsidR="00445EDA">
        <w:rPr>
          <w:rFonts w:ascii="Times New Roman" w:hAnsi="Times New Roman"/>
          <w:sz w:val="28"/>
          <w:szCs w:val="28"/>
        </w:rPr>
        <w:t xml:space="preserve">and the circumstances in which the offence was committed, but maintained his </w:t>
      </w:r>
      <w:r w:rsidR="00C611BE">
        <w:rPr>
          <w:rFonts w:ascii="Times New Roman" w:hAnsi="Times New Roman"/>
          <w:sz w:val="28"/>
          <w:szCs w:val="28"/>
        </w:rPr>
        <w:t xml:space="preserve">innocence notwithstanding the overwhelming forensic evidence against him. </w:t>
      </w:r>
      <w:r w:rsidR="00B70017">
        <w:rPr>
          <w:rFonts w:ascii="Times New Roman" w:hAnsi="Times New Roman"/>
          <w:sz w:val="28"/>
          <w:szCs w:val="28"/>
        </w:rPr>
        <w:t>I am satisfied that the appellant</w:t>
      </w:r>
      <w:r w:rsidR="002F33EE">
        <w:rPr>
          <w:rFonts w:ascii="Times New Roman" w:hAnsi="Times New Roman"/>
          <w:sz w:val="28"/>
          <w:szCs w:val="28"/>
        </w:rPr>
        <w:t>,</w:t>
      </w:r>
      <w:r w:rsidR="00B70017">
        <w:rPr>
          <w:rFonts w:ascii="Times New Roman" w:hAnsi="Times New Roman"/>
          <w:sz w:val="28"/>
          <w:szCs w:val="28"/>
        </w:rPr>
        <w:t xml:space="preserve"> who was legally represented throughout the trial proceedings, well knew of the charge he had to meet</w:t>
      </w:r>
      <w:r w:rsidR="009A3560">
        <w:rPr>
          <w:rFonts w:ascii="Times New Roman" w:hAnsi="Times New Roman"/>
          <w:sz w:val="28"/>
          <w:szCs w:val="28"/>
        </w:rPr>
        <w:t xml:space="preserve">, that he comprehended the </w:t>
      </w:r>
      <w:r w:rsidR="00445EDA">
        <w:rPr>
          <w:rFonts w:ascii="Times New Roman" w:hAnsi="Times New Roman"/>
          <w:sz w:val="28"/>
          <w:szCs w:val="28"/>
        </w:rPr>
        <w:t>evidence</w:t>
      </w:r>
      <w:r w:rsidR="00B70017">
        <w:rPr>
          <w:rFonts w:ascii="Times New Roman" w:hAnsi="Times New Roman"/>
          <w:sz w:val="28"/>
          <w:szCs w:val="28"/>
        </w:rPr>
        <w:t xml:space="preserve"> </w:t>
      </w:r>
      <w:r w:rsidR="009A3560">
        <w:rPr>
          <w:rFonts w:ascii="Times New Roman" w:hAnsi="Times New Roman"/>
          <w:sz w:val="28"/>
          <w:szCs w:val="28"/>
        </w:rPr>
        <w:t>led by the state</w:t>
      </w:r>
      <w:r w:rsidR="0064361D">
        <w:rPr>
          <w:rFonts w:ascii="Times New Roman" w:hAnsi="Times New Roman"/>
          <w:sz w:val="28"/>
          <w:szCs w:val="28"/>
        </w:rPr>
        <w:t>,</w:t>
      </w:r>
      <w:r w:rsidR="009A3560">
        <w:rPr>
          <w:rFonts w:ascii="Times New Roman" w:hAnsi="Times New Roman"/>
          <w:sz w:val="28"/>
          <w:szCs w:val="28"/>
        </w:rPr>
        <w:t xml:space="preserve"> and that he knew </w:t>
      </w:r>
      <w:r w:rsidR="0064361D">
        <w:rPr>
          <w:rFonts w:ascii="Times New Roman" w:hAnsi="Times New Roman"/>
          <w:sz w:val="28"/>
          <w:szCs w:val="28"/>
        </w:rPr>
        <w:t xml:space="preserve">that </w:t>
      </w:r>
      <w:r w:rsidR="009A3560">
        <w:rPr>
          <w:rFonts w:ascii="Times New Roman" w:hAnsi="Times New Roman"/>
          <w:sz w:val="28"/>
          <w:szCs w:val="28"/>
        </w:rPr>
        <w:t>the</w:t>
      </w:r>
      <w:r w:rsidR="00B70017">
        <w:rPr>
          <w:rFonts w:ascii="Times New Roman" w:hAnsi="Times New Roman"/>
          <w:sz w:val="28"/>
          <w:szCs w:val="28"/>
        </w:rPr>
        <w:t xml:space="preserve"> state sought reliance on the </w:t>
      </w:r>
      <w:r w:rsidR="0059062C">
        <w:rPr>
          <w:rFonts w:ascii="Times New Roman" w:hAnsi="Times New Roman"/>
          <w:sz w:val="28"/>
          <w:szCs w:val="28"/>
        </w:rPr>
        <w:t xml:space="preserve">applicable </w:t>
      </w:r>
      <w:r w:rsidR="00B70017">
        <w:rPr>
          <w:rFonts w:ascii="Times New Roman" w:hAnsi="Times New Roman"/>
          <w:sz w:val="28"/>
          <w:szCs w:val="28"/>
        </w:rPr>
        <w:t>minimum-sentencing regime c</w:t>
      </w:r>
      <w:r w:rsidR="009A3560">
        <w:rPr>
          <w:rFonts w:ascii="Times New Roman" w:hAnsi="Times New Roman"/>
          <w:sz w:val="28"/>
          <w:szCs w:val="28"/>
        </w:rPr>
        <w:t>reated</w:t>
      </w:r>
      <w:r w:rsidR="00B70017">
        <w:rPr>
          <w:rFonts w:ascii="Times New Roman" w:hAnsi="Times New Roman"/>
          <w:sz w:val="28"/>
          <w:szCs w:val="28"/>
        </w:rPr>
        <w:t xml:space="preserve"> in the </w:t>
      </w:r>
      <w:r w:rsidR="0064361D">
        <w:rPr>
          <w:rFonts w:ascii="Times New Roman" w:hAnsi="Times New Roman"/>
          <w:sz w:val="28"/>
          <w:szCs w:val="28"/>
        </w:rPr>
        <w:t xml:space="preserve">relevant </w:t>
      </w:r>
      <w:r w:rsidR="0059062C">
        <w:rPr>
          <w:rFonts w:ascii="Times New Roman" w:hAnsi="Times New Roman"/>
          <w:sz w:val="28"/>
          <w:szCs w:val="28"/>
        </w:rPr>
        <w:t>legislation.</w:t>
      </w:r>
    </w:p>
    <w:p w:rsidR="002334A0" w:rsidRPr="0097195A" w:rsidRDefault="002334A0" w:rsidP="00AD7016">
      <w:pPr>
        <w:pStyle w:val="LegalList1"/>
        <w:numPr>
          <w:ilvl w:val="0"/>
          <w:numId w:val="2"/>
        </w:numPr>
        <w:tabs>
          <w:tab w:val="clear" w:pos="567"/>
        </w:tabs>
        <w:spacing w:line="360" w:lineRule="auto"/>
        <w:ind w:left="851" w:hanging="851"/>
        <w:rPr>
          <w:rFonts w:ascii="Times New Roman" w:hAnsi="Times New Roman"/>
          <w:sz w:val="28"/>
          <w:szCs w:val="28"/>
        </w:rPr>
      </w:pPr>
      <w:r>
        <w:rPr>
          <w:rFonts w:ascii="Times New Roman" w:hAnsi="Times New Roman"/>
          <w:sz w:val="28"/>
          <w:szCs w:val="28"/>
        </w:rPr>
        <w:t>In the circumstances the omission complained of</w:t>
      </w:r>
      <w:r w:rsidR="00B00C1D">
        <w:rPr>
          <w:rFonts w:ascii="Times New Roman" w:hAnsi="Times New Roman"/>
          <w:sz w:val="28"/>
          <w:szCs w:val="28"/>
        </w:rPr>
        <w:t xml:space="preserve"> did not vitiate the proceedings a</w:t>
      </w:r>
      <w:r w:rsidR="00B00C1D" w:rsidRPr="00B00C1D">
        <w:rPr>
          <w:rFonts w:ascii="Times New Roman" w:hAnsi="Times New Roman"/>
          <w:i/>
          <w:sz w:val="28"/>
          <w:szCs w:val="28"/>
        </w:rPr>
        <w:t xml:space="preserve"> quo</w:t>
      </w:r>
      <w:r w:rsidR="00F70A89">
        <w:rPr>
          <w:rFonts w:ascii="Times New Roman" w:hAnsi="Times New Roman"/>
          <w:i/>
          <w:sz w:val="28"/>
          <w:szCs w:val="28"/>
        </w:rPr>
        <w:t>.</w:t>
      </w:r>
    </w:p>
    <w:p w:rsidR="00383AA4" w:rsidRDefault="00D866F5" w:rsidP="00E17A1B">
      <w:pPr>
        <w:pStyle w:val="LegalList1"/>
        <w:numPr>
          <w:ilvl w:val="0"/>
          <w:numId w:val="2"/>
        </w:numPr>
        <w:tabs>
          <w:tab w:val="clear" w:pos="567"/>
        </w:tabs>
        <w:spacing w:line="360" w:lineRule="auto"/>
        <w:ind w:left="851" w:hanging="851"/>
        <w:rPr>
          <w:rFonts w:ascii="Times New Roman" w:hAnsi="Times New Roman"/>
          <w:sz w:val="28"/>
          <w:szCs w:val="28"/>
        </w:rPr>
      </w:pPr>
      <w:r w:rsidRPr="00A47CF3">
        <w:rPr>
          <w:rFonts w:ascii="Times New Roman" w:hAnsi="Times New Roman"/>
          <w:sz w:val="28"/>
          <w:szCs w:val="28"/>
        </w:rPr>
        <w:t xml:space="preserve">On sentence, the magistrate considered the appellant’s personal circumstances. </w:t>
      </w:r>
      <w:r w:rsidR="00020F86" w:rsidRPr="00A47CF3">
        <w:rPr>
          <w:rFonts w:ascii="Times New Roman" w:hAnsi="Times New Roman"/>
          <w:sz w:val="28"/>
          <w:szCs w:val="28"/>
        </w:rPr>
        <w:t xml:space="preserve">He was 33 years </w:t>
      </w:r>
      <w:r w:rsidR="00FB70F9">
        <w:rPr>
          <w:rFonts w:ascii="Times New Roman" w:hAnsi="Times New Roman"/>
          <w:sz w:val="28"/>
          <w:szCs w:val="28"/>
        </w:rPr>
        <w:t xml:space="preserve">of age </w:t>
      </w:r>
      <w:r w:rsidR="00020F86" w:rsidRPr="00A47CF3">
        <w:rPr>
          <w:rFonts w:ascii="Times New Roman" w:hAnsi="Times New Roman"/>
          <w:sz w:val="28"/>
          <w:szCs w:val="28"/>
        </w:rPr>
        <w:t>at the time of the trial</w:t>
      </w:r>
      <w:r w:rsidR="00FB70F9">
        <w:rPr>
          <w:rFonts w:ascii="Times New Roman" w:hAnsi="Times New Roman"/>
          <w:sz w:val="28"/>
          <w:szCs w:val="28"/>
        </w:rPr>
        <w:t>. He</w:t>
      </w:r>
      <w:r w:rsidR="00020F86" w:rsidRPr="00A47CF3">
        <w:rPr>
          <w:rFonts w:ascii="Times New Roman" w:hAnsi="Times New Roman"/>
          <w:sz w:val="28"/>
          <w:szCs w:val="28"/>
        </w:rPr>
        <w:t xml:space="preserve"> </w:t>
      </w:r>
      <w:r w:rsidR="004D026D" w:rsidRPr="00A47CF3">
        <w:rPr>
          <w:rFonts w:ascii="Times New Roman" w:hAnsi="Times New Roman"/>
          <w:sz w:val="28"/>
          <w:szCs w:val="28"/>
        </w:rPr>
        <w:t xml:space="preserve">has a previous conviction for rape, is </w:t>
      </w:r>
      <w:r w:rsidR="00020F86" w:rsidRPr="00A47CF3">
        <w:rPr>
          <w:rFonts w:ascii="Times New Roman" w:hAnsi="Times New Roman"/>
          <w:sz w:val="28"/>
          <w:szCs w:val="28"/>
        </w:rPr>
        <w:t>unmarried and ha</w:t>
      </w:r>
      <w:r w:rsidR="004D026D" w:rsidRPr="00A47CF3">
        <w:rPr>
          <w:rFonts w:ascii="Times New Roman" w:hAnsi="Times New Roman"/>
          <w:sz w:val="28"/>
          <w:szCs w:val="28"/>
        </w:rPr>
        <w:t xml:space="preserve">s </w:t>
      </w:r>
      <w:r w:rsidR="00020F86" w:rsidRPr="00A47CF3">
        <w:rPr>
          <w:rFonts w:ascii="Times New Roman" w:hAnsi="Times New Roman"/>
          <w:sz w:val="28"/>
          <w:szCs w:val="28"/>
        </w:rPr>
        <w:t>no dependant children</w:t>
      </w:r>
      <w:r w:rsidR="00BA33AC" w:rsidRPr="00A47CF3">
        <w:rPr>
          <w:rFonts w:ascii="Times New Roman" w:hAnsi="Times New Roman"/>
          <w:sz w:val="28"/>
          <w:szCs w:val="28"/>
        </w:rPr>
        <w:t>. He was raised in a poor environment and resided with his father.</w:t>
      </w:r>
      <w:r w:rsidR="004D026D" w:rsidRPr="00A47CF3">
        <w:rPr>
          <w:rFonts w:ascii="Times New Roman" w:hAnsi="Times New Roman"/>
          <w:sz w:val="28"/>
          <w:szCs w:val="28"/>
        </w:rPr>
        <w:t xml:space="preserve"> He has a Grade 6 level of education and was in custody awaiting trial since December 2019</w:t>
      </w:r>
      <w:r w:rsidR="00396DA1" w:rsidRPr="00A47CF3">
        <w:rPr>
          <w:rFonts w:ascii="Times New Roman" w:hAnsi="Times New Roman"/>
          <w:sz w:val="28"/>
          <w:szCs w:val="28"/>
        </w:rPr>
        <w:t>.</w:t>
      </w:r>
      <w:r w:rsidR="0062124A" w:rsidRPr="00A47CF3">
        <w:rPr>
          <w:rFonts w:ascii="Times New Roman" w:hAnsi="Times New Roman"/>
          <w:sz w:val="28"/>
          <w:szCs w:val="28"/>
        </w:rPr>
        <w:t xml:space="preserve"> However</w:t>
      </w:r>
      <w:r w:rsidR="00782C99">
        <w:rPr>
          <w:rFonts w:ascii="Times New Roman" w:hAnsi="Times New Roman"/>
          <w:sz w:val="28"/>
          <w:szCs w:val="28"/>
        </w:rPr>
        <w:t xml:space="preserve">, </w:t>
      </w:r>
      <w:r w:rsidR="0062124A" w:rsidRPr="00A47CF3">
        <w:rPr>
          <w:rFonts w:ascii="Times New Roman" w:hAnsi="Times New Roman"/>
          <w:sz w:val="28"/>
          <w:szCs w:val="28"/>
        </w:rPr>
        <w:t xml:space="preserve">the magistrate correctly found that there were aggravating </w:t>
      </w:r>
      <w:r w:rsidR="004B1B5F" w:rsidRPr="00A47CF3">
        <w:rPr>
          <w:rFonts w:ascii="Times New Roman" w:hAnsi="Times New Roman"/>
          <w:sz w:val="28"/>
          <w:szCs w:val="28"/>
        </w:rPr>
        <w:t>factors, namely</w:t>
      </w:r>
      <w:r w:rsidR="00782C99">
        <w:rPr>
          <w:rFonts w:ascii="Times New Roman" w:hAnsi="Times New Roman"/>
          <w:sz w:val="28"/>
          <w:szCs w:val="28"/>
        </w:rPr>
        <w:t>;</w:t>
      </w:r>
      <w:r w:rsidR="004B1B5F" w:rsidRPr="00A47CF3">
        <w:rPr>
          <w:rFonts w:ascii="Times New Roman" w:hAnsi="Times New Roman"/>
          <w:sz w:val="28"/>
          <w:szCs w:val="28"/>
        </w:rPr>
        <w:t xml:space="preserve"> the complaint’s age, that she was alone </w:t>
      </w:r>
      <w:r w:rsidR="003333FF" w:rsidRPr="00A47CF3">
        <w:rPr>
          <w:rFonts w:ascii="Times New Roman" w:hAnsi="Times New Roman"/>
          <w:sz w:val="28"/>
          <w:szCs w:val="28"/>
        </w:rPr>
        <w:t xml:space="preserve">in the privacy of her home, that she </w:t>
      </w:r>
      <w:r w:rsidR="00753C20" w:rsidRPr="00A47CF3">
        <w:rPr>
          <w:rFonts w:ascii="Times New Roman" w:hAnsi="Times New Roman"/>
          <w:sz w:val="28"/>
          <w:szCs w:val="28"/>
        </w:rPr>
        <w:t>was vulnerable and defenceless, and was hiding in a closet when her house had been broken into.</w:t>
      </w:r>
    </w:p>
    <w:p w:rsidR="00A47CF3" w:rsidRDefault="004E1C8A" w:rsidP="00E17A1B">
      <w:pPr>
        <w:pStyle w:val="LegalList1"/>
        <w:numPr>
          <w:ilvl w:val="0"/>
          <w:numId w:val="2"/>
        </w:numPr>
        <w:tabs>
          <w:tab w:val="clear" w:pos="567"/>
        </w:tabs>
        <w:spacing w:line="360" w:lineRule="auto"/>
        <w:ind w:left="851" w:hanging="851"/>
        <w:rPr>
          <w:rFonts w:ascii="Times New Roman" w:hAnsi="Times New Roman"/>
          <w:sz w:val="28"/>
          <w:szCs w:val="28"/>
        </w:rPr>
      </w:pPr>
      <w:r>
        <w:rPr>
          <w:rFonts w:ascii="Times New Roman" w:hAnsi="Times New Roman"/>
          <w:sz w:val="28"/>
          <w:szCs w:val="28"/>
        </w:rPr>
        <w:t>She was</w:t>
      </w:r>
      <w:r w:rsidR="00753C20" w:rsidRPr="00A47CF3">
        <w:rPr>
          <w:rFonts w:ascii="Times New Roman" w:hAnsi="Times New Roman"/>
          <w:sz w:val="28"/>
          <w:szCs w:val="28"/>
        </w:rPr>
        <w:t xml:space="preserve"> </w:t>
      </w:r>
      <w:r>
        <w:rPr>
          <w:rFonts w:ascii="Times New Roman" w:hAnsi="Times New Roman"/>
          <w:sz w:val="28"/>
          <w:szCs w:val="28"/>
        </w:rPr>
        <w:t>also</w:t>
      </w:r>
      <w:r w:rsidR="00753C20" w:rsidRPr="00A47CF3">
        <w:rPr>
          <w:rFonts w:ascii="Times New Roman" w:hAnsi="Times New Roman"/>
          <w:sz w:val="28"/>
          <w:szCs w:val="28"/>
        </w:rPr>
        <w:t xml:space="preserve"> threatened with a knife, assaulted with fists</w:t>
      </w:r>
      <w:r w:rsidR="006A155E" w:rsidRPr="00A47CF3">
        <w:rPr>
          <w:rFonts w:ascii="Times New Roman" w:hAnsi="Times New Roman"/>
          <w:sz w:val="28"/>
          <w:szCs w:val="28"/>
        </w:rPr>
        <w:t xml:space="preserve">, </w:t>
      </w:r>
      <w:r w:rsidR="003333FF" w:rsidRPr="00A47CF3">
        <w:rPr>
          <w:rFonts w:ascii="Times New Roman" w:hAnsi="Times New Roman"/>
          <w:sz w:val="28"/>
          <w:szCs w:val="28"/>
        </w:rPr>
        <w:t xml:space="preserve">raped </w:t>
      </w:r>
      <w:r w:rsidR="006A155E" w:rsidRPr="00A47CF3">
        <w:rPr>
          <w:rFonts w:ascii="Times New Roman" w:hAnsi="Times New Roman"/>
          <w:sz w:val="28"/>
          <w:szCs w:val="28"/>
        </w:rPr>
        <w:t xml:space="preserve">without a condom </w:t>
      </w:r>
      <w:r w:rsidR="003333FF" w:rsidRPr="00A47CF3">
        <w:rPr>
          <w:rFonts w:ascii="Times New Roman" w:hAnsi="Times New Roman"/>
          <w:sz w:val="28"/>
          <w:szCs w:val="28"/>
        </w:rPr>
        <w:t>by the appellant who was young enough to have been her own son</w:t>
      </w:r>
      <w:r w:rsidR="006A155E" w:rsidRPr="00A47CF3">
        <w:rPr>
          <w:rFonts w:ascii="Times New Roman" w:hAnsi="Times New Roman"/>
          <w:sz w:val="28"/>
          <w:szCs w:val="28"/>
        </w:rPr>
        <w:t>, and was in a visibly traumatised state</w:t>
      </w:r>
      <w:r w:rsidR="00F74912" w:rsidRPr="00A47CF3">
        <w:rPr>
          <w:rFonts w:ascii="Times New Roman" w:hAnsi="Times New Roman"/>
          <w:sz w:val="28"/>
          <w:szCs w:val="28"/>
        </w:rPr>
        <w:t xml:space="preserve"> by the time the police had </w:t>
      </w:r>
      <w:r w:rsidR="00F74912" w:rsidRPr="00A47CF3">
        <w:rPr>
          <w:rFonts w:ascii="Times New Roman" w:hAnsi="Times New Roman"/>
          <w:sz w:val="28"/>
          <w:szCs w:val="28"/>
        </w:rPr>
        <w:lastRenderedPageBreak/>
        <w:t>arrived.</w:t>
      </w:r>
      <w:r w:rsidR="00A47CF3">
        <w:rPr>
          <w:rFonts w:ascii="Times New Roman" w:hAnsi="Times New Roman"/>
          <w:sz w:val="28"/>
          <w:szCs w:val="28"/>
        </w:rPr>
        <w:t xml:space="preserve"> </w:t>
      </w:r>
      <w:r w:rsidR="00F74912" w:rsidRPr="00A47CF3">
        <w:rPr>
          <w:rFonts w:ascii="Times New Roman" w:hAnsi="Times New Roman"/>
          <w:sz w:val="28"/>
          <w:szCs w:val="28"/>
        </w:rPr>
        <w:t>The magistrate noted that the appellant had shown no sign of any remorse</w:t>
      </w:r>
      <w:r w:rsidR="00B64B37" w:rsidRPr="00A47CF3">
        <w:rPr>
          <w:rFonts w:ascii="Times New Roman" w:hAnsi="Times New Roman"/>
          <w:sz w:val="28"/>
          <w:szCs w:val="28"/>
        </w:rPr>
        <w:t xml:space="preserve"> </w:t>
      </w:r>
      <w:r w:rsidR="00E5302D" w:rsidRPr="00A47CF3">
        <w:rPr>
          <w:rFonts w:ascii="Times New Roman" w:hAnsi="Times New Roman"/>
          <w:sz w:val="28"/>
          <w:szCs w:val="28"/>
        </w:rPr>
        <w:t xml:space="preserve">and </w:t>
      </w:r>
      <w:r w:rsidR="00B64B37" w:rsidRPr="00A47CF3">
        <w:rPr>
          <w:rFonts w:ascii="Times New Roman" w:hAnsi="Times New Roman"/>
          <w:sz w:val="28"/>
          <w:szCs w:val="28"/>
        </w:rPr>
        <w:t xml:space="preserve">despite being linked to the commission of the offence through </w:t>
      </w:r>
      <w:r w:rsidR="00E5302D" w:rsidRPr="00A47CF3">
        <w:rPr>
          <w:rFonts w:ascii="Times New Roman" w:hAnsi="Times New Roman"/>
          <w:sz w:val="28"/>
          <w:szCs w:val="28"/>
        </w:rPr>
        <w:t>DNA evidence, h</w:t>
      </w:r>
      <w:r w:rsidR="00651924" w:rsidRPr="00A47CF3">
        <w:rPr>
          <w:rFonts w:ascii="Times New Roman" w:hAnsi="Times New Roman"/>
          <w:sz w:val="28"/>
          <w:szCs w:val="28"/>
        </w:rPr>
        <w:t>is</w:t>
      </w:r>
      <w:r w:rsidR="00E5302D" w:rsidRPr="00A47CF3">
        <w:rPr>
          <w:rFonts w:ascii="Times New Roman" w:hAnsi="Times New Roman"/>
          <w:sz w:val="28"/>
          <w:szCs w:val="28"/>
        </w:rPr>
        <w:t xml:space="preserve"> persiste</w:t>
      </w:r>
      <w:r w:rsidR="00651924" w:rsidRPr="00A47CF3">
        <w:rPr>
          <w:rFonts w:ascii="Times New Roman" w:hAnsi="Times New Roman"/>
          <w:sz w:val="28"/>
          <w:szCs w:val="28"/>
        </w:rPr>
        <w:t xml:space="preserve">nce </w:t>
      </w:r>
      <w:r w:rsidR="00E24262" w:rsidRPr="00A47CF3">
        <w:rPr>
          <w:rFonts w:ascii="Times New Roman" w:hAnsi="Times New Roman"/>
          <w:sz w:val="28"/>
          <w:szCs w:val="28"/>
        </w:rPr>
        <w:t>in maintaining his innocence</w:t>
      </w:r>
      <w:r w:rsidR="00651924" w:rsidRPr="00A47CF3">
        <w:rPr>
          <w:rFonts w:ascii="Times New Roman" w:hAnsi="Times New Roman"/>
          <w:sz w:val="28"/>
          <w:szCs w:val="28"/>
        </w:rPr>
        <w:t xml:space="preserve"> rendered him unworthy of rehabilitation.</w:t>
      </w:r>
    </w:p>
    <w:p w:rsidR="00D866F5" w:rsidRPr="00A47CF3" w:rsidRDefault="003E5483" w:rsidP="00E17A1B">
      <w:pPr>
        <w:pStyle w:val="LegalList1"/>
        <w:numPr>
          <w:ilvl w:val="0"/>
          <w:numId w:val="2"/>
        </w:numPr>
        <w:tabs>
          <w:tab w:val="clear" w:pos="567"/>
        </w:tabs>
        <w:spacing w:line="360" w:lineRule="auto"/>
        <w:ind w:left="851" w:hanging="851"/>
        <w:rPr>
          <w:rFonts w:ascii="Times New Roman" w:hAnsi="Times New Roman"/>
          <w:sz w:val="28"/>
          <w:szCs w:val="28"/>
        </w:rPr>
      </w:pPr>
      <w:r>
        <w:rPr>
          <w:rFonts w:ascii="Times New Roman" w:hAnsi="Times New Roman"/>
          <w:sz w:val="28"/>
          <w:szCs w:val="28"/>
        </w:rPr>
        <w:t xml:space="preserve">For the appellant it was contended </w:t>
      </w:r>
      <w:r w:rsidR="00E807B4">
        <w:rPr>
          <w:rFonts w:ascii="Times New Roman" w:hAnsi="Times New Roman"/>
          <w:sz w:val="28"/>
          <w:szCs w:val="28"/>
        </w:rPr>
        <w:t xml:space="preserve">that his personal circumstances (save for his previous conviction) are favourable in lending weight to the existence of substantial and compelling circumstances. </w:t>
      </w:r>
      <w:r w:rsidR="0034208A" w:rsidRPr="00A47CF3">
        <w:rPr>
          <w:rFonts w:ascii="Times New Roman" w:hAnsi="Times New Roman"/>
          <w:sz w:val="28"/>
          <w:szCs w:val="28"/>
        </w:rPr>
        <w:t xml:space="preserve">There is nothing exceptional about </w:t>
      </w:r>
      <w:r w:rsidR="00B93010">
        <w:rPr>
          <w:rFonts w:ascii="Times New Roman" w:hAnsi="Times New Roman"/>
          <w:sz w:val="28"/>
          <w:szCs w:val="28"/>
        </w:rPr>
        <w:t>his</w:t>
      </w:r>
      <w:r w:rsidR="00510F86" w:rsidRPr="00A47CF3">
        <w:rPr>
          <w:rFonts w:ascii="Times New Roman" w:hAnsi="Times New Roman"/>
          <w:sz w:val="28"/>
          <w:szCs w:val="28"/>
        </w:rPr>
        <w:t xml:space="preserve"> personal circumstances</w:t>
      </w:r>
      <w:r w:rsidR="0034208A" w:rsidRPr="00A47CF3">
        <w:rPr>
          <w:rFonts w:ascii="Times New Roman" w:hAnsi="Times New Roman"/>
          <w:sz w:val="28"/>
          <w:szCs w:val="28"/>
        </w:rPr>
        <w:t>.</w:t>
      </w:r>
      <w:r w:rsidR="00E200A0" w:rsidRPr="00A47CF3">
        <w:rPr>
          <w:rFonts w:ascii="Times New Roman" w:hAnsi="Times New Roman"/>
          <w:sz w:val="28"/>
          <w:szCs w:val="28"/>
        </w:rPr>
        <w:t xml:space="preserve"> Cumulatively the aggravating factors far outweigh the mitigating factors.</w:t>
      </w:r>
      <w:r w:rsidR="0034208A" w:rsidRPr="00A47CF3">
        <w:rPr>
          <w:rFonts w:ascii="Times New Roman" w:hAnsi="Times New Roman"/>
          <w:sz w:val="28"/>
          <w:szCs w:val="28"/>
        </w:rPr>
        <w:t xml:space="preserve"> </w:t>
      </w:r>
      <w:r w:rsidR="00E200A0" w:rsidRPr="00A47CF3">
        <w:rPr>
          <w:rFonts w:ascii="Times New Roman" w:hAnsi="Times New Roman"/>
          <w:sz w:val="28"/>
          <w:szCs w:val="28"/>
        </w:rPr>
        <w:t xml:space="preserve">To hold otherwise to </w:t>
      </w:r>
      <w:r w:rsidR="0034208A" w:rsidRPr="00A47CF3">
        <w:rPr>
          <w:rFonts w:ascii="Times New Roman" w:hAnsi="Times New Roman"/>
          <w:sz w:val="28"/>
          <w:szCs w:val="28"/>
        </w:rPr>
        <w:t>the extent that a departure from the prescribed sentence is warranted</w:t>
      </w:r>
      <w:r w:rsidR="00A47CF3">
        <w:rPr>
          <w:rFonts w:ascii="Times New Roman" w:hAnsi="Times New Roman"/>
          <w:sz w:val="28"/>
          <w:szCs w:val="28"/>
        </w:rPr>
        <w:t>,</w:t>
      </w:r>
      <w:r w:rsidR="0034208A" w:rsidRPr="00A47CF3">
        <w:rPr>
          <w:rFonts w:ascii="Times New Roman" w:hAnsi="Times New Roman"/>
          <w:sz w:val="28"/>
          <w:szCs w:val="28"/>
        </w:rPr>
        <w:t xml:space="preserve"> would be </w:t>
      </w:r>
      <w:r w:rsidR="00114C12" w:rsidRPr="00A47CF3">
        <w:rPr>
          <w:rFonts w:ascii="Times New Roman" w:hAnsi="Times New Roman"/>
          <w:sz w:val="28"/>
          <w:szCs w:val="28"/>
        </w:rPr>
        <w:t xml:space="preserve">to </w:t>
      </w:r>
      <w:r w:rsidR="004E1C8A">
        <w:rPr>
          <w:rFonts w:ascii="Times New Roman" w:hAnsi="Times New Roman"/>
          <w:sz w:val="28"/>
          <w:szCs w:val="28"/>
        </w:rPr>
        <w:t xml:space="preserve">do </w:t>
      </w:r>
      <w:r w:rsidR="00114C12" w:rsidRPr="00A47CF3">
        <w:rPr>
          <w:rFonts w:ascii="Times New Roman" w:hAnsi="Times New Roman"/>
          <w:sz w:val="28"/>
          <w:szCs w:val="28"/>
        </w:rPr>
        <w:t>so for flimsy reasons.</w:t>
      </w:r>
    </w:p>
    <w:p w:rsidR="00EB13C1" w:rsidRDefault="00EB13C1" w:rsidP="00EB13C1">
      <w:pPr>
        <w:pStyle w:val="LegalList1"/>
        <w:numPr>
          <w:ilvl w:val="0"/>
          <w:numId w:val="2"/>
        </w:numPr>
        <w:tabs>
          <w:tab w:val="clear" w:pos="567"/>
        </w:tabs>
        <w:spacing w:line="360" w:lineRule="auto"/>
        <w:ind w:left="851" w:hanging="851"/>
        <w:rPr>
          <w:rFonts w:ascii="Times New Roman" w:hAnsi="Times New Roman"/>
          <w:sz w:val="28"/>
          <w:szCs w:val="28"/>
        </w:rPr>
      </w:pPr>
      <w:r w:rsidRPr="00A47CF3">
        <w:rPr>
          <w:rFonts w:ascii="Times New Roman" w:hAnsi="Times New Roman"/>
          <w:sz w:val="28"/>
          <w:szCs w:val="28"/>
        </w:rPr>
        <w:t xml:space="preserve">Cognisant of the current levels of violent crimes perpetrated against women, the magistrate’s judgment indicates that he properly considered all factors in mitigation and in aggravation before arriving at </w:t>
      </w:r>
      <w:r>
        <w:rPr>
          <w:rFonts w:ascii="Times New Roman" w:hAnsi="Times New Roman"/>
          <w:sz w:val="28"/>
          <w:szCs w:val="28"/>
        </w:rPr>
        <w:t xml:space="preserve">a just </w:t>
      </w:r>
      <w:r w:rsidRPr="00A47CF3">
        <w:rPr>
          <w:rFonts w:ascii="Times New Roman" w:hAnsi="Times New Roman"/>
          <w:sz w:val="28"/>
          <w:szCs w:val="28"/>
        </w:rPr>
        <w:t>sentence</w:t>
      </w:r>
      <w:r>
        <w:rPr>
          <w:rFonts w:ascii="Times New Roman" w:hAnsi="Times New Roman"/>
          <w:sz w:val="28"/>
          <w:szCs w:val="28"/>
        </w:rPr>
        <w:t>. O</w:t>
      </w:r>
      <w:r w:rsidRPr="00A47CF3">
        <w:rPr>
          <w:rFonts w:ascii="Times New Roman" w:hAnsi="Times New Roman"/>
          <w:sz w:val="28"/>
          <w:szCs w:val="28"/>
        </w:rPr>
        <w:t xml:space="preserve">n the facts, </w:t>
      </w:r>
      <w:r>
        <w:rPr>
          <w:rFonts w:ascii="Times New Roman" w:hAnsi="Times New Roman"/>
          <w:sz w:val="28"/>
          <w:szCs w:val="28"/>
        </w:rPr>
        <w:t xml:space="preserve">the sentence imposed </w:t>
      </w:r>
      <w:r w:rsidRPr="00A47CF3">
        <w:rPr>
          <w:rFonts w:ascii="Times New Roman" w:hAnsi="Times New Roman"/>
          <w:sz w:val="28"/>
          <w:szCs w:val="28"/>
        </w:rPr>
        <w:t>serves to accentuate the elements of retribution and deterrence as adequately serving the interests of society</w:t>
      </w:r>
      <w:r>
        <w:rPr>
          <w:rFonts w:ascii="Times New Roman" w:hAnsi="Times New Roman"/>
          <w:sz w:val="28"/>
          <w:szCs w:val="28"/>
        </w:rPr>
        <w:t>.</w:t>
      </w:r>
    </w:p>
    <w:p w:rsidR="00EB13C1" w:rsidRDefault="00EB13C1" w:rsidP="00EB13C1">
      <w:pPr>
        <w:pStyle w:val="LegalList1"/>
        <w:numPr>
          <w:ilvl w:val="0"/>
          <w:numId w:val="2"/>
        </w:numPr>
        <w:tabs>
          <w:tab w:val="clear" w:pos="567"/>
        </w:tabs>
        <w:spacing w:line="360" w:lineRule="auto"/>
        <w:ind w:left="851" w:hanging="851"/>
        <w:rPr>
          <w:rFonts w:ascii="Times New Roman" w:hAnsi="Times New Roman"/>
          <w:sz w:val="28"/>
          <w:szCs w:val="28"/>
        </w:rPr>
      </w:pPr>
      <w:r>
        <w:rPr>
          <w:rFonts w:ascii="Times New Roman" w:hAnsi="Times New Roman"/>
          <w:sz w:val="28"/>
          <w:szCs w:val="28"/>
        </w:rPr>
        <w:t xml:space="preserve">Accordingly, </w:t>
      </w:r>
      <w:r w:rsidRPr="00A47CF3">
        <w:rPr>
          <w:rFonts w:ascii="Times New Roman" w:hAnsi="Times New Roman"/>
          <w:sz w:val="28"/>
          <w:szCs w:val="28"/>
        </w:rPr>
        <w:t>the magistrate</w:t>
      </w:r>
      <w:r w:rsidR="00B61EA6">
        <w:rPr>
          <w:rFonts w:ascii="Times New Roman" w:hAnsi="Times New Roman"/>
          <w:sz w:val="28"/>
          <w:szCs w:val="28"/>
        </w:rPr>
        <w:t xml:space="preserve"> cannot be said to have misdirected himself in his </w:t>
      </w:r>
      <w:r w:rsidRPr="00A47CF3">
        <w:rPr>
          <w:rFonts w:ascii="Times New Roman" w:hAnsi="Times New Roman"/>
          <w:sz w:val="28"/>
          <w:szCs w:val="28"/>
        </w:rPr>
        <w:t xml:space="preserve">approach </w:t>
      </w:r>
      <w:r w:rsidR="00B61EA6">
        <w:rPr>
          <w:rFonts w:ascii="Times New Roman" w:hAnsi="Times New Roman"/>
          <w:sz w:val="28"/>
          <w:szCs w:val="28"/>
        </w:rPr>
        <w:t>on sentence. A</w:t>
      </w:r>
      <w:r w:rsidRPr="00A47CF3">
        <w:rPr>
          <w:rFonts w:ascii="Times New Roman" w:hAnsi="Times New Roman"/>
          <w:sz w:val="28"/>
          <w:szCs w:val="28"/>
        </w:rPr>
        <w:t>ppellate interference</w:t>
      </w:r>
      <w:r w:rsidR="00B61EA6">
        <w:rPr>
          <w:rFonts w:ascii="Times New Roman" w:hAnsi="Times New Roman"/>
          <w:sz w:val="28"/>
          <w:szCs w:val="28"/>
        </w:rPr>
        <w:t xml:space="preserve"> is</w:t>
      </w:r>
      <w:r w:rsidR="008C641B">
        <w:rPr>
          <w:rFonts w:ascii="Times New Roman" w:hAnsi="Times New Roman"/>
          <w:sz w:val="28"/>
          <w:szCs w:val="28"/>
        </w:rPr>
        <w:t xml:space="preserve"> thus</w:t>
      </w:r>
      <w:r w:rsidR="00B61EA6">
        <w:rPr>
          <w:rFonts w:ascii="Times New Roman" w:hAnsi="Times New Roman"/>
          <w:sz w:val="28"/>
          <w:szCs w:val="28"/>
        </w:rPr>
        <w:t xml:space="preserve"> unwarranted</w:t>
      </w:r>
      <w:r w:rsidRPr="00A47CF3">
        <w:rPr>
          <w:rFonts w:ascii="Times New Roman" w:hAnsi="Times New Roman"/>
          <w:sz w:val="28"/>
          <w:szCs w:val="28"/>
        </w:rPr>
        <w:t>.</w:t>
      </w:r>
    </w:p>
    <w:p w:rsidR="00AD7016" w:rsidRPr="00E63838" w:rsidRDefault="00E63838" w:rsidP="00AD7016">
      <w:pPr>
        <w:pStyle w:val="LegalList1"/>
        <w:numPr>
          <w:ilvl w:val="0"/>
          <w:numId w:val="2"/>
        </w:numPr>
        <w:tabs>
          <w:tab w:val="clear" w:pos="567"/>
        </w:tabs>
        <w:spacing w:line="360" w:lineRule="auto"/>
        <w:ind w:left="851" w:hanging="851"/>
        <w:rPr>
          <w:rFonts w:ascii="Times New Roman" w:hAnsi="Times New Roman"/>
          <w:sz w:val="28"/>
          <w:szCs w:val="28"/>
        </w:rPr>
      </w:pPr>
      <w:r>
        <w:rPr>
          <w:rFonts w:ascii="Times New Roman" w:hAnsi="Times New Roman"/>
          <w:color w:val="000000"/>
          <w:sz w:val="28"/>
          <w:szCs w:val="28"/>
        </w:rPr>
        <w:t>In the circumstances the appeal against sentence is without merit.</w:t>
      </w:r>
    </w:p>
    <w:p w:rsidR="00E63838" w:rsidRPr="00E63838" w:rsidRDefault="00E63838" w:rsidP="00AD7016">
      <w:pPr>
        <w:pStyle w:val="LegalList1"/>
        <w:numPr>
          <w:ilvl w:val="0"/>
          <w:numId w:val="2"/>
        </w:numPr>
        <w:tabs>
          <w:tab w:val="clear" w:pos="567"/>
        </w:tabs>
        <w:spacing w:line="360" w:lineRule="auto"/>
        <w:ind w:left="851" w:hanging="851"/>
        <w:rPr>
          <w:rFonts w:ascii="Times New Roman" w:hAnsi="Times New Roman"/>
          <w:sz w:val="28"/>
          <w:szCs w:val="28"/>
        </w:rPr>
      </w:pPr>
      <w:r>
        <w:rPr>
          <w:rFonts w:ascii="Times New Roman" w:hAnsi="Times New Roman"/>
          <w:color w:val="000000"/>
          <w:sz w:val="28"/>
          <w:szCs w:val="28"/>
        </w:rPr>
        <w:t>The following order will issue:</w:t>
      </w:r>
    </w:p>
    <w:p w:rsidR="00E63838" w:rsidRPr="0004350A" w:rsidRDefault="00E63838" w:rsidP="0004350A">
      <w:pPr>
        <w:pStyle w:val="LegalList1"/>
        <w:numPr>
          <w:ilvl w:val="0"/>
          <w:numId w:val="3"/>
        </w:numPr>
        <w:spacing w:line="360" w:lineRule="auto"/>
        <w:rPr>
          <w:rFonts w:ascii="Times New Roman" w:hAnsi="Times New Roman"/>
          <w:sz w:val="28"/>
          <w:szCs w:val="28"/>
        </w:rPr>
      </w:pPr>
      <w:r>
        <w:rPr>
          <w:rFonts w:ascii="Times New Roman" w:hAnsi="Times New Roman"/>
          <w:color w:val="000000"/>
          <w:sz w:val="28"/>
          <w:szCs w:val="28"/>
        </w:rPr>
        <w:t>The appeal is dismissed.</w:t>
      </w:r>
    </w:p>
    <w:p w:rsidR="00E63838" w:rsidRPr="00CB7D1C" w:rsidRDefault="00E63838" w:rsidP="0004350A">
      <w:pPr>
        <w:pStyle w:val="LegalList1"/>
        <w:numPr>
          <w:ilvl w:val="0"/>
          <w:numId w:val="3"/>
        </w:numPr>
        <w:spacing w:line="360" w:lineRule="auto"/>
        <w:rPr>
          <w:rFonts w:ascii="Times New Roman" w:hAnsi="Times New Roman"/>
          <w:sz w:val="28"/>
          <w:szCs w:val="28"/>
        </w:rPr>
      </w:pPr>
      <w:r w:rsidRPr="0004350A">
        <w:rPr>
          <w:rFonts w:ascii="Times New Roman" w:hAnsi="Times New Roman"/>
          <w:color w:val="000000"/>
          <w:sz w:val="28"/>
          <w:szCs w:val="28"/>
        </w:rPr>
        <w:t xml:space="preserve">The sentence of life imprisonment imposed upon the appellant on </w:t>
      </w:r>
      <w:r w:rsidR="0004350A" w:rsidRPr="0004350A">
        <w:rPr>
          <w:rFonts w:ascii="Times New Roman" w:hAnsi="Times New Roman"/>
          <w:color w:val="000000"/>
          <w:sz w:val="28"/>
          <w:szCs w:val="28"/>
        </w:rPr>
        <w:t>17 August 2021 in Case Number PE</w:t>
      </w:r>
      <w:r w:rsidR="009A73B9">
        <w:rPr>
          <w:rFonts w:ascii="Times New Roman" w:hAnsi="Times New Roman"/>
          <w:color w:val="000000"/>
          <w:sz w:val="28"/>
          <w:szCs w:val="28"/>
        </w:rPr>
        <w:t>RC</w:t>
      </w:r>
      <w:r w:rsidR="0004350A" w:rsidRPr="0004350A">
        <w:rPr>
          <w:rFonts w:ascii="Times New Roman" w:hAnsi="Times New Roman"/>
          <w:color w:val="000000"/>
          <w:sz w:val="28"/>
          <w:szCs w:val="28"/>
        </w:rPr>
        <w:t xml:space="preserve"> 48/20</w:t>
      </w:r>
      <w:r w:rsidR="0069385B">
        <w:rPr>
          <w:rFonts w:ascii="Times New Roman" w:hAnsi="Times New Roman"/>
          <w:color w:val="000000"/>
          <w:sz w:val="28"/>
          <w:szCs w:val="28"/>
        </w:rPr>
        <w:t>20</w:t>
      </w:r>
      <w:r w:rsidR="0004350A" w:rsidRPr="0004350A">
        <w:rPr>
          <w:rFonts w:ascii="Times New Roman" w:hAnsi="Times New Roman"/>
          <w:color w:val="000000"/>
          <w:sz w:val="28"/>
          <w:szCs w:val="28"/>
        </w:rPr>
        <w:t xml:space="preserve"> is confirmed.</w:t>
      </w:r>
    </w:p>
    <w:p w:rsidR="00CB7D1C" w:rsidRDefault="00CB7D1C" w:rsidP="00CB7D1C">
      <w:pPr>
        <w:pStyle w:val="LegalList1"/>
        <w:spacing w:line="240" w:lineRule="auto"/>
        <w:ind w:left="851"/>
        <w:rPr>
          <w:rFonts w:ascii="Times New Roman" w:hAnsi="Times New Roman"/>
          <w:sz w:val="28"/>
          <w:szCs w:val="28"/>
        </w:rPr>
      </w:pPr>
    </w:p>
    <w:p w:rsidR="00383AA4" w:rsidRDefault="00383AA4" w:rsidP="00CB7D1C">
      <w:pPr>
        <w:pStyle w:val="LegalList1"/>
        <w:spacing w:line="240" w:lineRule="auto"/>
        <w:ind w:left="851"/>
        <w:rPr>
          <w:rFonts w:ascii="Times New Roman" w:hAnsi="Times New Roman"/>
          <w:sz w:val="28"/>
          <w:szCs w:val="28"/>
        </w:rPr>
      </w:pPr>
    </w:p>
    <w:p w:rsidR="00CB7D1C" w:rsidRDefault="00CB7D1C" w:rsidP="00CB7D1C">
      <w:pPr>
        <w:pStyle w:val="LegalList1"/>
        <w:spacing w:line="240" w:lineRule="auto"/>
        <w:ind w:left="851"/>
        <w:rPr>
          <w:rFonts w:ascii="Times New Roman" w:hAnsi="Times New Roman"/>
          <w:sz w:val="28"/>
          <w:szCs w:val="28"/>
        </w:rPr>
      </w:pPr>
      <w:r>
        <w:rPr>
          <w:rFonts w:ascii="Times New Roman" w:hAnsi="Times New Roman"/>
          <w:sz w:val="28"/>
          <w:szCs w:val="28"/>
        </w:rPr>
        <w:t>____________________________</w:t>
      </w:r>
    </w:p>
    <w:p w:rsidR="00CB7D1C" w:rsidRPr="009E483B" w:rsidRDefault="00CB7D1C" w:rsidP="00CB7D1C">
      <w:pPr>
        <w:pStyle w:val="LegalList1"/>
        <w:spacing w:line="240" w:lineRule="auto"/>
        <w:ind w:left="851"/>
        <w:rPr>
          <w:rFonts w:ascii="Times New Roman" w:hAnsi="Times New Roman"/>
          <w:b/>
          <w:sz w:val="28"/>
          <w:szCs w:val="28"/>
        </w:rPr>
      </w:pPr>
      <w:r w:rsidRPr="009E483B">
        <w:rPr>
          <w:rFonts w:ascii="Times New Roman" w:hAnsi="Times New Roman"/>
          <w:b/>
          <w:sz w:val="28"/>
          <w:szCs w:val="28"/>
        </w:rPr>
        <w:t>S. RUGUNANAN</w:t>
      </w:r>
    </w:p>
    <w:p w:rsidR="00CB7D1C" w:rsidRPr="009E483B" w:rsidRDefault="00CB7D1C" w:rsidP="00CB7D1C">
      <w:pPr>
        <w:pStyle w:val="LegalList1"/>
        <w:spacing w:line="240" w:lineRule="auto"/>
        <w:ind w:left="851"/>
        <w:rPr>
          <w:rFonts w:ascii="Times New Roman" w:hAnsi="Times New Roman"/>
          <w:b/>
          <w:sz w:val="28"/>
          <w:szCs w:val="28"/>
        </w:rPr>
      </w:pPr>
      <w:r w:rsidRPr="009E483B">
        <w:rPr>
          <w:rFonts w:ascii="Times New Roman" w:hAnsi="Times New Roman"/>
          <w:b/>
          <w:sz w:val="28"/>
          <w:szCs w:val="28"/>
        </w:rPr>
        <w:t>JUDGE OF THE HIGH COURT</w:t>
      </w:r>
    </w:p>
    <w:p w:rsidR="00383AA4" w:rsidRDefault="00383AA4" w:rsidP="00CB7D1C">
      <w:pPr>
        <w:pStyle w:val="LegalList1"/>
        <w:spacing w:line="240" w:lineRule="auto"/>
        <w:ind w:left="851"/>
        <w:rPr>
          <w:rFonts w:ascii="Times New Roman" w:hAnsi="Times New Roman"/>
          <w:sz w:val="28"/>
          <w:szCs w:val="28"/>
        </w:rPr>
      </w:pPr>
    </w:p>
    <w:p w:rsidR="00CB7D1C" w:rsidRDefault="00CB7D1C" w:rsidP="00CB7D1C">
      <w:pPr>
        <w:pStyle w:val="LegalList1"/>
        <w:spacing w:line="240" w:lineRule="auto"/>
        <w:ind w:left="851"/>
        <w:rPr>
          <w:rFonts w:ascii="Times New Roman" w:hAnsi="Times New Roman"/>
          <w:sz w:val="28"/>
          <w:szCs w:val="28"/>
        </w:rPr>
      </w:pPr>
      <w:r>
        <w:rPr>
          <w:rFonts w:ascii="Times New Roman" w:hAnsi="Times New Roman"/>
          <w:sz w:val="28"/>
          <w:szCs w:val="28"/>
        </w:rPr>
        <w:t>I agree.</w:t>
      </w:r>
    </w:p>
    <w:p w:rsidR="00CB7D1C" w:rsidRDefault="00CB7D1C" w:rsidP="00CB7D1C">
      <w:pPr>
        <w:pStyle w:val="LegalList1"/>
        <w:spacing w:line="240" w:lineRule="auto"/>
        <w:ind w:left="851"/>
        <w:rPr>
          <w:rFonts w:ascii="Times New Roman" w:hAnsi="Times New Roman"/>
          <w:sz w:val="28"/>
          <w:szCs w:val="28"/>
        </w:rPr>
      </w:pPr>
    </w:p>
    <w:p w:rsidR="00CB7D1C" w:rsidRDefault="00CB7D1C" w:rsidP="00CB7D1C">
      <w:pPr>
        <w:pStyle w:val="LegalList1"/>
        <w:spacing w:line="240" w:lineRule="auto"/>
        <w:ind w:left="851"/>
        <w:rPr>
          <w:rFonts w:ascii="Times New Roman" w:hAnsi="Times New Roman"/>
          <w:sz w:val="28"/>
          <w:szCs w:val="28"/>
        </w:rPr>
      </w:pPr>
    </w:p>
    <w:p w:rsidR="00CB7D1C" w:rsidRDefault="00CB7D1C" w:rsidP="00CB7D1C">
      <w:pPr>
        <w:pStyle w:val="LegalList1"/>
        <w:spacing w:line="240" w:lineRule="auto"/>
        <w:ind w:left="851"/>
        <w:rPr>
          <w:rFonts w:ascii="Times New Roman" w:hAnsi="Times New Roman"/>
          <w:sz w:val="28"/>
          <w:szCs w:val="28"/>
        </w:rPr>
      </w:pPr>
    </w:p>
    <w:p w:rsidR="00CB7D1C" w:rsidRDefault="00CB7D1C" w:rsidP="00CB7D1C">
      <w:pPr>
        <w:pStyle w:val="LegalList1"/>
        <w:spacing w:line="240" w:lineRule="auto"/>
        <w:ind w:left="851"/>
        <w:rPr>
          <w:rFonts w:ascii="Times New Roman" w:hAnsi="Times New Roman"/>
          <w:sz w:val="28"/>
          <w:szCs w:val="28"/>
        </w:rPr>
      </w:pPr>
      <w:r>
        <w:rPr>
          <w:rFonts w:ascii="Times New Roman" w:hAnsi="Times New Roman"/>
          <w:sz w:val="28"/>
          <w:szCs w:val="28"/>
        </w:rPr>
        <w:t>____________________________</w:t>
      </w:r>
    </w:p>
    <w:p w:rsidR="00CB7D1C" w:rsidRPr="009E483B" w:rsidRDefault="00CB7D1C" w:rsidP="00CB7D1C">
      <w:pPr>
        <w:pStyle w:val="LegalList1"/>
        <w:spacing w:line="240" w:lineRule="auto"/>
        <w:ind w:left="851"/>
        <w:rPr>
          <w:rFonts w:ascii="Times New Roman" w:hAnsi="Times New Roman"/>
          <w:b/>
          <w:sz w:val="28"/>
          <w:szCs w:val="28"/>
        </w:rPr>
      </w:pPr>
      <w:r>
        <w:rPr>
          <w:rFonts w:ascii="Times New Roman" w:hAnsi="Times New Roman"/>
          <w:b/>
          <w:sz w:val="28"/>
          <w:szCs w:val="28"/>
        </w:rPr>
        <w:t>R. W. N. BROOKS</w:t>
      </w:r>
    </w:p>
    <w:p w:rsidR="00CB7D1C" w:rsidRPr="009E483B" w:rsidRDefault="00CB7D1C" w:rsidP="00CB7D1C">
      <w:pPr>
        <w:pStyle w:val="LegalList1"/>
        <w:spacing w:line="240" w:lineRule="auto"/>
        <w:ind w:left="851"/>
        <w:rPr>
          <w:rFonts w:ascii="Times New Roman" w:hAnsi="Times New Roman"/>
          <w:b/>
          <w:sz w:val="28"/>
          <w:szCs w:val="28"/>
        </w:rPr>
      </w:pPr>
      <w:r w:rsidRPr="009E483B">
        <w:rPr>
          <w:rFonts w:ascii="Times New Roman" w:hAnsi="Times New Roman"/>
          <w:b/>
          <w:sz w:val="28"/>
          <w:szCs w:val="28"/>
        </w:rPr>
        <w:t>JUDGE OF THE HIGH COURT</w:t>
      </w:r>
    </w:p>
    <w:p w:rsidR="00162443" w:rsidRDefault="00162443" w:rsidP="00CB7D1C">
      <w:pPr>
        <w:pStyle w:val="LegalList1"/>
        <w:spacing w:line="240" w:lineRule="auto"/>
        <w:ind w:left="851"/>
        <w:rPr>
          <w:rFonts w:ascii="Times New Roman" w:hAnsi="Times New Roman"/>
          <w:sz w:val="28"/>
          <w:szCs w:val="28"/>
        </w:rPr>
      </w:pPr>
    </w:p>
    <w:p w:rsidR="00162443" w:rsidRDefault="00162443" w:rsidP="00CB7D1C">
      <w:pPr>
        <w:pStyle w:val="LegalList1"/>
        <w:spacing w:line="240" w:lineRule="auto"/>
        <w:ind w:left="851"/>
        <w:rPr>
          <w:rFonts w:ascii="Times New Roman" w:hAnsi="Times New Roman"/>
          <w:sz w:val="28"/>
          <w:szCs w:val="28"/>
        </w:rPr>
      </w:pPr>
    </w:p>
    <w:p w:rsidR="00162443" w:rsidRDefault="00162443" w:rsidP="00CB7D1C">
      <w:pPr>
        <w:pStyle w:val="LegalList1"/>
        <w:spacing w:line="240" w:lineRule="auto"/>
        <w:ind w:left="851"/>
        <w:rPr>
          <w:rFonts w:ascii="Times New Roman" w:hAnsi="Times New Roman"/>
          <w:sz w:val="28"/>
          <w:szCs w:val="28"/>
        </w:rPr>
      </w:pPr>
    </w:p>
    <w:p w:rsidR="00162443" w:rsidRDefault="00162443" w:rsidP="00CB7D1C">
      <w:pPr>
        <w:pStyle w:val="LegalList1"/>
        <w:spacing w:line="240" w:lineRule="auto"/>
        <w:ind w:left="851"/>
        <w:rPr>
          <w:rFonts w:ascii="Times New Roman" w:hAnsi="Times New Roman"/>
          <w:sz w:val="28"/>
          <w:szCs w:val="28"/>
        </w:rPr>
      </w:pPr>
    </w:p>
    <w:p w:rsidR="00162443" w:rsidRDefault="00162443" w:rsidP="00CB7D1C">
      <w:pPr>
        <w:pStyle w:val="LegalList1"/>
        <w:spacing w:line="240" w:lineRule="auto"/>
        <w:ind w:left="851"/>
        <w:rPr>
          <w:rFonts w:ascii="Times New Roman" w:hAnsi="Times New Roman"/>
          <w:sz w:val="28"/>
          <w:szCs w:val="28"/>
        </w:rPr>
      </w:pPr>
    </w:p>
    <w:p w:rsidR="00162443" w:rsidRDefault="00162443" w:rsidP="00CB7D1C">
      <w:pPr>
        <w:pStyle w:val="LegalList1"/>
        <w:spacing w:line="240" w:lineRule="auto"/>
        <w:ind w:left="851"/>
        <w:rPr>
          <w:rFonts w:ascii="Times New Roman" w:hAnsi="Times New Roman"/>
          <w:sz w:val="28"/>
          <w:szCs w:val="28"/>
        </w:rPr>
      </w:pPr>
    </w:p>
    <w:p w:rsidR="00162443" w:rsidRDefault="00162443" w:rsidP="00CB7D1C">
      <w:pPr>
        <w:pStyle w:val="LegalList1"/>
        <w:spacing w:line="240" w:lineRule="auto"/>
        <w:ind w:left="851"/>
        <w:rPr>
          <w:rFonts w:ascii="Times New Roman" w:hAnsi="Times New Roman"/>
          <w:sz w:val="28"/>
          <w:szCs w:val="28"/>
        </w:rPr>
      </w:pPr>
    </w:p>
    <w:p w:rsidR="00162443" w:rsidRDefault="00162443" w:rsidP="00CB7D1C">
      <w:pPr>
        <w:pStyle w:val="LegalList1"/>
        <w:spacing w:line="240" w:lineRule="auto"/>
        <w:ind w:left="851"/>
        <w:rPr>
          <w:rFonts w:ascii="Times New Roman" w:hAnsi="Times New Roman"/>
          <w:sz w:val="28"/>
          <w:szCs w:val="28"/>
        </w:rPr>
      </w:pPr>
    </w:p>
    <w:p w:rsidR="00CB7D1C" w:rsidRDefault="00CB7D1C" w:rsidP="00CB7D1C">
      <w:pPr>
        <w:pStyle w:val="LegalList1"/>
        <w:spacing w:line="240" w:lineRule="auto"/>
        <w:ind w:left="851"/>
        <w:rPr>
          <w:rFonts w:ascii="Times New Roman" w:hAnsi="Times New Roman"/>
          <w:sz w:val="28"/>
          <w:szCs w:val="28"/>
        </w:rPr>
      </w:pPr>
      <w:r w:rsidRPr="009E483B">
        <w:rPr>
          <w:rFonts w:ascii="Times New Roman" w:hAnsi="Times New Roman"/>
          <w:sz w:val="28"/>
          <w:szCs w:val="28"/>
        </w:rPr>
        <w:t>APPEARANCES:</w:t>
      </w:r>
    </w:p>
    <w:p w:rsidR="00CB7D1C" w:rsidRPr="000B3496" w:rsidRDefault="00CB7D1C" w:rsidP="000B3496">
      <w:pPr>
        <w:ind w:left="851"/>
        <w:rPr>
          <w:rFonts w:ascii="Times New Roman" w:hAnsi="Times New Roman" w:cs="Times New Roman"/>
          <w:sz w:val="28"/>
          <w:szCs w:val="28"/>
        </w:rPr>
      </w:pPr>
      <w:r w:rsidRPr="000B3496">
        <w:rPr>
          <w:rFonts w:ascii="Times New Roman" w:hAnsi="Times New Roman" w:cs="Times New Roman"/>
          <w:sz w:val="28"/>
          <w:szCs w:val="28"/>
        </w:rPr>
        <w:t>For the Appellant</w:t>
      </w:r>
      <w:r w:rsidR="00BE1647" w:rsidRPr="000B3496">
        <w:rPr>
          <w:rFonts w:ascii="Times New Roman" w:hAnsi="Times New Roman" w:cs="Times New Roman"/>
          <w:sz w:val="28"/>
          <w:szCs w:val="28"/>
        </w:rPr>
        <w:t>:</w:t>
      </w:r>
      <w:r w:rsidR="00BE1647" w:rsidRPr="000B3496">
        <w:rPr>
          <w:rFonts w:ascii="Times New Roman" w:hAnsi="Times New Roman" w:cs="Times New Roman"/>
          <w:sz w:val="28"/>
          <w:szCs w:val="28"/>
        </w:rPr>
        <w:tab/>
      </w:r>
      <w:r w:rsidR="00BE1647" w:rsidRPr="000B3496">
        <w:rPr>
          <w:rFonts w:ascii="Times New Roman" w:hAnsi="Times New Roman" w:cs="Times New Roman"/>
          <w:sz w:val="28"/>
          <w:szCs w:val="28"/>
        </w:rPr>
        <w:tab/>
        <w:t>D. P. Geldenhuys</w:t>
      </w:r>
    </w:p>
    <w:p w:rsidR="00BE1647" w:rsidRPr="000B3496" w:rsidRDefault="00BE1647" w:rsidP="000B3496">
      <w:pPr>
        <w:ind w:left="851"/>
        <w:rPr>
          <w:rFonts w:ascii="Times New Roman" w:hAnsi="Times New Roman" w:cs="Times New Roman"/>
          <w:sz w:val="28"/>
          <w:szCs w:val="28"/>
        </w:rPr>
      </w:pPr>
      <w:r w:rsidRPr="000B3496">
        <w:rPr>
          <w:rFonts w:ascii="Times New Roman" w:hAnsi="Times New Roman" w:cs="Times New Roman"/>
          <w:sz w:val="28"/>
          <w:szCs w:val="28"/>
        </w:rPr>
        <w:tab/>
      </w:r>
      <w:r w:rsidRPr="000B3496">
        <w:rPr>
          <w:rFonts w:ascii="Times New Roman" w:hAnsi="Times New Roman" w:cs="Times New Roman"/>
          <w:sz w:val="28"/>
          <w:szCs w:val="28"/>
        </w:rPr>
        <w:tab/>
      </w:r>
      <w:r w:rsidRPr="000B3496">
        <w:rPr>
          <w:rFonts w:ascii="Times New Roman" w:hAnsi="Times New Roman" w:cs="Times New Roman"/>
          <w:sz w:val="28"/>
          <w:szCs w:val="28"/>
        </w:rPr>
        <w:tab/>
      </w:r>
      <w:r w:rsidRPr="000B3496">
        <w:rPr>
          <w:rFonts w:ascii="Times New Roman" w:hAnsi="Times New Roman" w:cs="Times New Roman"/>
          <w:sz w:val="28"/>
          <w:szCs w:val="28"/>
        </w:rPr>
        <w:tab/>
      </w:r>
      <w:r w:rsidRPr="000B3496">
        <w:rPr>
          <w:rFonts w:ascii="Times New Roman" w:hAnsi="Times New Roman" w:cs="Times New Roman"/>
          <w:sz w:val="28"/>
          <w:szCs w:val="28"/>
        </w:rPr>
        <w:tab/>
        <w:t>Instructed by Legal Aid South Africa</w:t>
      </w:r>
    </w:p>
    <w:p w:rsidR="00BE1647" w:rsidRPr="000B3496" w:rsidRDefault="00BE1647" w:rsidP="000B3496">
      <w:pPr>
        <w:ind w:left="851"/>
        <w:rPr>
          <w:rFonts w:ascii="Times New Roman" w:hAnsi="Times New Roman" w:cs="Times New Roman"/>
          <w:sz w:val="28"/>
          <w:szCs w:val="28"/>
        </w:rPr>
      </w:pPr>
      <w:r w:rsidRPr="000B3496">
        <w:rPr>
          <w:rFonts w:ascii="Times New Roman" w:hAnsi="Times New Roman" w:cs="Times New Roman"/>
          <w:sz w:val="28"/>
          <w:szCs w:val="28"/>
        </w:rPr>
        <w:tab/>
      </w:r>
      <w:r w:rsidRPr="000B3496">
        <w:rPr>
          <w:rFonts w:ascii="Times New Roman" w:hAnsi="Times New Roman" w:cs="Times New Roman"/>
          <w:sz w:val="28"/>
          <w:szCs w:val="28"/>
        </w:rPr>
        <w:tab/>
      </w:r>
      <w:r w:rsidRPr="000B3496">
        <w:rPr>
          <w:rFonts w:ascii="Times New Roman" w:hAnsi="Times New Roman" w:cs="Times New Roman"/>
          <w:sz w:val="28"/>
          <w:szCs w:val="28"/>
        </w:rPr>
        <w:tab/>
      </w:r>
      <w:r w:rsidRPr="000B3496">
        <w:rPr>
          <w:rFonts w:ascii="Times New Roman" w:hAnsi="Times New Roman" w:cs="Times New Roman"/>
          <w:sz w:val="28"/>
          <w:szCs w:val="28"/>
        </w:rPr>
        <w:tab/>
      </w:r>
      <w:r w:rsidRPr="000B3496">
        <w:rPr>
          <w:rFonts w:ascii="Times New Roman" w:hAnsi="Times New Roman" w:cs="Times New Roman"/>
          <w:sz w:val="28"/>
          <w:szCs w:val="28"/>
        </w:rPr>
        <w:tab/>
        <w:t>Makhanda</w:t>
      </w:r>
    </w:p>
    <w:p w:rsidR="00BE1647" w:rsidRPr="000B3496" w:rsidRDefault="00BE1647" w:rsidP="000B3496">
      <w:pPr>
        <w:ind w:left="851"/>
        <w:rPr>
          <w:rFonts w:ascii="Times New Roman" w:hAnsi="Times New Roman" w:cs="Times New Roman"/>
          <w:sz w:val="28"/>
          <w:szCs w:val="28"/>
        </w:rPr>
      </w:pPr>
    </w:p>
    <w:p w:rsidR="00BE1647" w:rsidRPr="000B3496" w:rsidRDefault="00BE1647" w:rsidP="000B3496">
      <w:pPr>
        <w:ind w:left="851"/>
        <w:rPr>
          <w:rFonts w:ascii="Times New Roman" w:hAnsi="Times New Roman" w:cs="Times New Roman"/>
          <w:sz w:val="28"/>
          <w:szCs w:val="28"/>
        </w:rPr>
      </w:pPr>
      <w:r w:rsidRPr="000B3496">
        <w:rPr>
          <w:rFonts w:ascii="Times New Roman" w:hAnsi="Times New Roman" w:cs="Times New Roman"/>
          <w:sz w:val="28"/>
          <w:szCs w:val="28"/>
        </w:rPr>
        <w:t>For the Respondent:</w:t>
      </w:r>
      <w:r w:rsidRPr="000B3496">
        <w:rPr>
          <w:rFonts w:ascii="Times New Roman" w:hAnsi="Times New Roman" w:cs="Times New Roman"/>
          <w:sz w:val="28"/>
          <w:szCs w:val="28"/>
        </w:rPr>
        <w:tab/>
      </w:r>
      <w:r w:rsidRPr="000B3496">
        <w:rPr>
          <w:rFonts w:ascii="Times New Roman" w:hAnsi="Times New Roman" w:cs="Times New Roman"/>
          <w:sz w:val="28"/>
          <w:szCs w:val="28"/>
        </w:rPr>
        <w:tab/>
      </w:r>
      <w:r w:rsidR="000B3496" w:rsidRPr="000B3496">
        <w:rPr>
          <w:rFonts w:ascii="Times New Roman" w:hAnsi="Times New Roman" w:cs="Times New Roman"/>
          <w:sz w:val="28"/>
          <w:szCs w:val="28"/>
        </w:rPr>
        <w:t>M. M. Van Rooyen</w:t>
      </w:r>
    </w:p>
    <w:p w:rsidR="000B3496" w:rsidRPr="000B3496" w:rsidRDefault="000B3496" w:rsidP="000B3496">
      <w:pPr>
        <w:ind w:left="4320"/>
        <w:rPr>
          <w:rFonts w:ascii="Times New Roman" w:hAnsi="Times New Roman" w:cs="Times New Roman"/>
          <w:sz w:val="28"/>
          <w:szCs w:val="28"/>
        </w:rPr>
      </w:pPr>
      <w:r w:rsidRPr="000B3496">
        <w:rPr>
          <w:rFonts w:ascii="Times New Roman" w:hAnsi="Times New Roman" w:cs="Times New Roman"/>
          <w:sz w:val="28"/>
          <w:szCs w:val="28"/>
        </w:rPr>
        <w:t>Instructed by The Office of the National Director of Public Prosecutions</w:t>
      </w:r>
    </w:p>
    <w:p w:rsidR="000B3496" w:rsidRPr="000B3496" w:rsidRDefault="000B3496" w:rsidP="000B3496">
      <w:pPr>
        <w:ind w:left="3731" w:firstLine="589"/>
        <w:rPr>
          <w:rFonts w:ascii="Times New Roman" w:hAnsi="Times New Roman" w:cs="Times New Roman"/>
          <w:sz w:val="28"/>
          <w:szCs w:val="28"/>
        </w:rPr>
      </w:pPr>
      <w:r w:rsidRPr="000B3496">
        <w:rPr>
          <w:rFonts w:ascii="Times New Roman" w:hAnsi="Times New Roman" w:cs="Times New Roman"/>
          <w:sz w:val="28"/>
          <w:szCs w:val="28"/>
        </w:rPr>
        <w:t>Makhanda</w:t>
      </w:r>
    </w:p>
    <w:p w:rsidR="00383AA4" w:rsidRDefault="00C824EF" w:rsidP="00CB7D1C">
      <w:pPr>
        <w:pStyle w:val="LegalList1"/>
        <w:spacing w:line="360" w:lineRule="auto"/>
        <w:rPr>
          <w:rFonts w:ascii="Times New Roman" w:hAnsi="Times New Roman"/>
          <w:sz w:val="28"/>
          <w:szCs w:val="28"/>
        </w:rPr>
      </w:pPr>
      <w:r>
        <w:rPr>
          <w:rFonts w:ascii="Times New Roman" w:hAnsi="Times New Roman"/>
          <w:sz w:val="28"/>
          <w:szCs w:val="28"/>
        </w:rPr>
        <w:tab/>
      </w:r>
    </w:p>
    <w:p w:rsidR="00383AA4" w:rsidRDefault="00383AA4" w:rsidP="00CB7D1C">
      <w:pPr>
        <w:pStyle w:val="LegalList1"/>
        <w:spacing w:line="360" w:lineRule="auto"/>
        <w:rPr>
          <w:rFonts w:ascii="Times New Roman" w:hAnsi="Times New Roman"/>
          <w:sz w:val="28"/>
          <w:szCs w:val="28"/>
        </w:rPr>
      </w:pPr>
    </w:p>
    <w:p w:rsidR="00CB7D1C" w:rsidRDefault="00C824EF" w:rsidP="00383AA4">
      <w:pPr>
        <w:pStyle w:val="LegalList1"/>
        <w:spacing w:line="360" w:lineRule="auto"/>
        <w:ind w:firstLine="720"/>
        <w:rPr>
          <w:rFonts w:ascii="Times New Roman" w:hAnsi="Times New Roman"/>
          <w:sz w:val="28"/>
          <w:szCs w:val="28"/>
        </w:rPr>
      </w:pPr>
      <w:r>
        <w:rPr>
          <w:rFonts w:ascii="Times New Roman" w:hAnsi="Times New Roman"/>
          <w:sz w:val="28"/>
          <w:szCs w:val="28"/>
        </w:rPr>
        <w:t>Date heard:</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04 May 2022</w:t>
      </w:r>
    </w:p>
    <w:p w:rsidR="00C824EF" w:rsidRPr="0004350A" w:rsidRDefault="00C824EF" w:rsidP="00CB7D1C">
      <w:pPr>
        <w:pStyle w:val="LegalList1"/>
        <w:spacing w:line="360" w:lineRule="auto"/>
        <w:rPr>
          <w:rFonts w:ascii="Times New Roman" w:hAnsi="Times New Roman"/>
          <w:sz w:val="28"/>
          <w:szCs w:val="28"/>
        </w:rPr>
      </w:pPr>
      <w:r>
        <w:rPr>
          <w:rFonts w:ascii="Times New Roman" w:hAnsi="Times New Roman"/>
          <w:sz w:val="28"/>
          <w:szCs w:val="28"/>
        </w:rPr>
        <w:tab/>
        <w:t>Date Delivered:</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6762D8">
        <w:rPr>
          <w:rFonts w:ascii="Times New Roman" w:hAnsi="Times New Roman"/>
          <w:sz w:val="28"/>
          <w:szCs w:val="28"/>
        </w:rPr>
        <w:t>10</w:t>
      </w:r>
      <w:r w:rsidR="00E843A4">
        <w:rPr>
          <w:rFonts w:ascii="Times New Roman" w:hAnsi="Times New Roman"/>
          <w:sz w:val="28"/>
          <w:szCs w:val="28"/>
        </w:rPr>
        <w:t xml:space="preserve"> May 2022</w:t>
      </w:r>
    </w:p>
    <w:sectPr w:rsidR="00C824EF" w:rsidRPr="0004350A" w:rsidSect="00A572D4">
      <w:head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466E" w:rsidRDefault="00D8466E" w:rsidP="00354A12">
      <w:pPr>
        <w:spacing w:line="240" w:lineRule="auto"/>
      </w:pPr>
      <w:r>
        <w:separator/>
      </w:r>
    </w:p>
  </w:endnote>
  <w:endnote w:type="continuationSeparator" w:id="0">
    <w:p w:rsidR="00D8466E" w:rsidRDefault="00D8466E" w:rsidP="00354A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466E" w:rsidRDefault="00D8466E" w:rsidP="00354A12">
      <w:pPr>
        <w:spacing w:line="240" w:lineRule="auto"/>
      </w:pPr>
      <w:r>
        <w:separator/>
      </w:r>
    </w:p>
  </w:footnote>
  <w:footnote w:type="continuationSeparator" w:id="0">
    <w:p w:rsidR="00D8466E" w:rsidRDefault="00D8466E" w:rsidP="00354A12">
      <w:pPr>
        <w:spacing w:line="240" w:lineRule="auto"/>
      </w:pPr>
      <w:r>
        <w:continuationSeparator/>
      </w:r>
    </w:p>
  </w:footnote>
  <w:footnote w:id="1">
    <w:p w:rsidR="002976CF" w:rsidRDefault="002976CF" w:rsidP="002976CF">
      <w:pPr>
        <w:pStyle w:val="FootnoteText"/>
      </w:pPr>
      <w:r>
        <w:rPr>
          <w:rStyle w:val="FootnoteReference"/>
        </w:rPr>
        <w:footnoteRef/>
      </w:r>
      <w:r>
        <w:t xml:space="preserve"> </w:t>
      </w:r>
      <w:r w:rsidRPr="00C824EF">
        <w:rPr>
          <w:i/>
        </w:rPr>
        <w:t>S</w:t>
      </w:r>
      <w:r>
        <w:rPr>
          <w:i/>
        </w:rPr>
        <w:t xml:space="preserve"> </w:t>
      </w:r>
      <w:r w:rsidRPr="00C824EF">
        <w:rPr>
          <w:i/>
        </w:rPr>
        <w:t xml:space="preserve"> v </w:t>
      </w:r>
      <w:r>
        <w:rPr>
          <w:i/>
        </w:rPr>
        <w:t>MT</w:t>
      </w:r>
      <w:r>
        <w:t xml:space="preserve"> 2018 (2) SACR 592 (CC) at paragraph [40]</w:t>
      </w:r>
    </w:p>
  </w:footnote>
  <w:footnote w:id="2">
    <w:p w:rsidR="00925CA3" w:rsidRDefault="00925CA3">
      <w:pPr>
        <w:pStyle w:val="FootnoteText"/>
      </w:pPr>
      <w:r>
        <w:rPr>
          <w:rStyle w:val="FootnoteReference"/>
        </w:rPr>
        <w:footnoteRef/>
      </w:r>
      <w:r>
        <w:t xml:space="preserve"> </w:t>
      </w:r>
      <w:r w:rsidRPr="00C824EF">
        <w:rPr>
          <w:i/>
        </w:rPr>
        <w:t xml:space="preserve">S v Ndlovu </w:t>
      </w:r>
      <w:r>
        <w:t>2003 (1) SACR 331 (SCA)</w:t>
      </w:r>
      <w:r w:rsidR="00387C46">
        <w:t xml:space="preserve"> at paragraph [12] and </w:t>
      </w:r>
      <w:r w:rsidR="00387C46" w:rsidRPr="00C824EF">
        <w:rPr>
          <w:i/>
        </w:rPr>
        <w:t xml:space="preserve">S v Mashinini and Another </w:t>
      </w:r>
      <w:r w:rsidR="00387C46">
        <w:t>2012 (1) SACR 604 (SCA) at paragraph [51]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1365982"/>
      <w:docPartObj>
        <w:docPartGallery w:val="Page Numbers (Top of Page)"/>
        <w:docPartUnique/>
      </w:docPartObj>
    </w:sdtPr>
    <w:sdtEndPr>
      <w:rPr>
        <w:noProof/>
      </w:rPr>
    </w:sdtEndPr>
    <w:sdtContent>
      <w:p w:rsidR="00A572D4" w:rsidRDefault="00A572D4">
        <w:pPr>
          <w:pStyle w:val="Header"/>
          <w:jc w:val="center"/>
        </w:pPr>
        <w:r>
          <w:fldChar w:fldCharType="begin"/>
        </w:r>
        <w:r>
          <w:instrText xml:space="preserve"> PAGE   \* MERGEFORMAT </w:instrText>
        </w:r>
        <w:r>
          <w:fldChar w:fldCharType="separate"/>
        </w:r>
        <w:r w:rsidR="00F03D7F">
          <w:rPr>
            <w:noProof/>
          </w:rPr>
          <w:t>2</w:t>
        </w:r>
        <w:r>
          <w:rPr>
            <w:noProof/>
          </w:rPr>
          <w:fldChar w:fldCharType="end"/>
        </w:r>
      </w:p>
    </w:sdtContent>
  </w:sdt>
  <w:p w:rsidR="00A572D4" w:rsidRDefault="00A572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75B24"/>
    <w:multiLevelType w:val="hybridMultilevel"/>
    <w:tmpl w:val="9BA0BA4A"/>
    <w:lvl w:ilvl="0" w:tplc="C532A500">
      <w:start w:val="1"/>
      <w:numFmt w:val="lowerRoman"/>
      <w:lvlText w:val="(%1)"/>
      <w:lvlJc w:val="left"/>
      <w:pPr>
        <w:ind w:left="1571" w:hanging="720"/>
      </w:pPr>
      <w:rPr>
        <w:rFonts w:hint="default"/>
        <w:color w:val="000000"/>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 w15:restartNumberingAfterBreak="0">
    <w:nsid w:val="225F3F0E"/>
    <w:multiLevelType w:val="hybridMultilevel"/>
    <w:tmpl w:val="837EF0B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336F74BF"/>
    <w:multiLevelType w:val="hybridMultilevel"/>
    <w:tmpl w:val="1DC42C5C"/>
    <w:lvl w:ilvl="0" w:tplc="3D7E6C6E">
      <w:start w:val="1"/>
      <w:numFmt w:val="decimal"/>
      <w:lvlText w:val="[%1]"/>
      <w:lvlJc w:val="left"/>
      <w:pPr>
        <w:ind w:left="360" w:hanging="360"/>
      </w:p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3" w15:restartNumberingAfterBreak="0">
    <w:nsid w:val="451C0287"/>
    <w:multiLevelType w:val="multilevel"/>
    <w:tmpl w:val="D0DE572A"/>
    <w:lvl w:ilvl="0">
      <w:start w:val="1"/>
      <w:numFmt w:val="decimal"/>
      <w:lvlText w:val="[%1]"/>
      <w:lvlJc w:val="left"/>
      <w:pPr>
        <w:tabs>
          <w:tab w:val="num" w:pos="567"/>
        </w:tabs>
        <w:ind w:left="567" w:hanging="567"/>
      </w:pPr>
      <w:rPr>
        <w:rFonts w:hint="default"/>
        <w:b w:val="0"/>
        <w:i w:val="0"/>
      </w:rPr>
    </w:lvl>
    <w:lvl w:ilvl="1">
      <w:start w:val="1"/>
      <w:numFmt w:val="lowerLetter"/>
      <w:pStyle w:val="LegalHeading2"/>
      <w:lvlText w:val="(%2)"/>
      <w:lvlJc w:val="left"/>
      <w:pPr>
        <w:tabs>
          <w:tab w:val="num" w:pos="2269"/>
        </w:tabs>
        <w:ind w:left="2269" w:hanging="1134"/>
      </w:pPr>
      <w:rPr>
        <w:rFonts w:ascii="Arial" w:eastAsia="Times New Roman" w:hAnsi="Arial" w:cs="Times New Roman"/>
        <w:b w:val="0"/>
        <w:i w:val="0"/>
      </w:rPr>
    </w:lvl>
    <w:lvl w:ilvl="2">
      <w:start w:val="1"/>
      <w:numFmt w:val="decimal"/>
      <w:pStyle w:val="LegalHeading3"/>
      <w:lvlText w:val="%1.%2.%3"/>
      <w:lvlJc w:val="left"/>
      <w:pPr>
        <w:tabs>
          <w:tab w:val="num" w:pos="1701"/>
        </w:tabs>
        <w:ind w:left="1701" w:hanging="1701"/>
      </w:pPr>
      <w:rPr>
        <w:rFonts w:cs="Times New Roman" w:hint="default"/>
        <w:b w:val="0"/>
        <w:i w:val="0"/>
      </w:rPr>
    </w:lvl>
    <w:lvl w:ilvl="3">
      <w:start w:val="1"/>
      <w:numFmt w:val="decimal"/>
      <w:pStyle w:val="LegalHeading4"/>
      <w:lvlText w:val="%1.%2.%3.%4"/>
      <w:lvlJc w:val="left"/>
      <w:pPr>
        <w:tabs>
          <w:tab w:val="num" w:pos="2268"/>
        </w:tabs>
        <w:ind w:left="2268" w:hanging="2268"/>
      </w:pPr>
      <w:rPr>
        <w:rFonts w:cs="Times New Roman" w:hint="default"/>
        <w:b w:val="0"/>
        <w:i w:val="0"/>
      </w:rPr>
    </w:lvl>
    <w:lvl w:ilvl="4">
      <w:start w:val="1"/>
      <w:numFmt w:val="decimal"/>
      <w:pStyle w:val="LegalHeading5"/>
      <w:lvlText w:val="%1.%2.%3.%4.%5"/>
      <w:lvlJc w:val="left"/>
      <w:pPr>
        <w:tabs>
          <w:tab w:val="num" w:pos="2835"/>
        </w:tabs>
        <w:ind w:left="2835" w:hanging="2835"/>
      </w:pPr>
      <w:rPr>
        <w:rFonts w:cs="Times New Roman" w:hint="default"/>
        <w:b w:val="0"/>
        <w:i w:val="0"/>
      </w:rPr>
    </w:lvl>
    <w:lvl w:ilvl="5">
      <w:start w:val="1"/>
      <w:numFmt w:val="decimal"/>
      <w:lvlText w:val="%1.%2.%3.%4.%5.%6"/>
      <w:lvlJc w:val="left"/>
      <w:pPr>
        <w:tabs>
          <w:tab w:val="num" w:pos="3402"/>
        </w:tabs>
        <w:ind w:left="3402" w:hanging="3402"/>
      </w:pPr>
      <w:rPr>
        <w:rFonts w:cs="Times New Roman" w:hint="default"/>
        <w:b w:val="0"/>
        <w:i w:val="0"/>
      </w:rPr>
    </w:lvl>
    <w:lvl w:ilvl="6">
      <w:start w:val="1"/>
      <w:numFmt w:val="decimal"/>
      <w:lvlText w:val="%1.%2.%3.%4.%5.%6.%7"/>
      <w:lvlJc w:val="left"/>
      <w:pPr>
        <w:tabs>
          <w:tab w:val="num" w:pos="3572"/>
        </w:tabs>
        <w:ind w:left="3572" w:hanging="3572"/>
      </w:pPr>
      <w:rPr>
        <w:rFonts w:cs="Times New Roman" w:hint="default"/>
        <w:b w:val="0"/>
        <w:i w:val="0"/>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13D0CFF-DF58-44AA-8CDC-4039BF250DA9}"/>
    <w:docVar w:name="dgnword-eventsink" w:val="160445608"/>
  </w:docVars>
  <w:rsids>
    <w:rsidRoot w:val="00354A12"/>
    <w:rsid w:val="00005658"/>
    <w:rsid w:val="00020F86"/>
    <w:rsid w:val="00027910"/>
    <w:rsid w:val="0004350A"/>
    <w:rsid w:val="0004548E"/>
    <w:rsid w:val="000810DF"/>
    <w:rsid w:val="000839EC"/>
    <w:rsid w:val="000A63E7"/>
    <w:rsid w:val="000B3496"/>
    <w:rsid w:val="000C22CC"/>
    <w:rsid w:val="000D1DCE"/>
    <w:rsid w:val="000D2AFC"/>
    <w:rsid w:val="000D45DE"/>
    <w:rsid w:val="000F05E0"/>
    <w:rsid w:val="00101AD2"/>
    <w:rsid w:val="001072DA"/>
    <w:rsid w:val="00110D6E"/>
    <w:rsid w:val="00113E19"/>
    <w:rsid w:val="00114C12"/>
    <w:rsid w:val="00116E47"/>
    <w:rsid w:val="00125832"/>
    <w:rsid w:val="00143F97"/>
    <w:rsid w:val="00157EF2"/>
    <w:rsid w:val="00162443"/>
    <w:rsid w:val="001A3D85"/>
    <w:rsid w:val="001A660D"/>
    <w:rsid w:val="001B2FE7"/>
    <w:rsid w:val="001C113C"/>
    <w:rsid w:val="001C11B9"/>
    <w:rsid w:val="001C5D40"/>
    <w:rsid w:val="001D055A"/>
    <w:rsid w:val="001D2DFC"/>
    <w:rsid w:val="001E3E53"/>
    <w:rsid w:val="001E5F74"/>
    <w:rsid w:val="002334A0"/>
    <w:rsid w:val="0023741F"/>
    <w:rsid w:val="00267F74"/>
    <w:rsid w:val="00274501"/>
    <w:rsid w:val="00280062"/>
    <w:rsid w:val="00281E6D"/>
    <w:rsid w:val="00290265"/>
    <w:rsid w:val="002976CF"/>
    <w:rsid w:val="002B71A1"/>
    <w:rsid w:val="002B7A11"/>
    <w:rsid w:val="002C244D"/>
    <w:rsid w:val="002F33EE"/>
    <w:rsid w:val="00305D9A"/>
    <w:rsid w:val="0031445F"/>
    <w:rsid w:val="00324991"/>
    <w:rsid w:val="00331661"/>
    <w:rsid w:val="003333FF"/>
    <w:rsid w:val="0034208A"/>
    <w:rsid w:val="003425F0"/>
    <w:rsid w:val="00353946"/>
    <w:rsid w:val="00353D23"/>
    <w:rsid w:val="00354A12"/>
    <w:rsid w:val="003655A4"/>
    <w:rsid w:val="003756D7"/>
    <w:rsid w:val="00383AA4"/>
    <w:rsid w:val="00384844"/>
    <w:rsid w:val="0038636F"/>
    <w:rsid w:val="00387C46"/>
    <w:rsid w:val="00396DA1"/>
    <w:rsid w:val="003A4836"/>
    <w:rsid w:val="003E4CBB"/>
    <w:rsid w:val="003E5483"/>
    <w:rsid w:val="003E711A"/>
    <w:rsid w:val="00401492"/>
    <w:rsid w:val="00431EA0"/>
    <w:rsid w:val="00445EDA"/>
    <w:rsid w:val="00451022"/>
    <w:rsid w:val="00452A41"/>
    <w:rsid w:val="004A2719"/>
    <w:rsid w:val="004B1B5F"/>
    <w:rsid w:val="004D026D"/>
    <w:rsid w:val="004D49B9"/>
    <w:rsid w:val="004D59C5"/>
    <w:rsid w:val="004D77CB"/>
    <w:rsid w:val="004E1C8A"/>
    <w:rsid w:val="004F6071"/>
    <w:rsid w:val="005031D3"/>
    <w:rsid w:val="00510F86"/>
    <w:rsid w:val="005206F1"/>
    <w:rsid w:val="00523D42"/>
    <w:rsid w:val="00543E40"/>
    <w:rsid w:val="005635D2"/>
    <w:rsid w:val="0056381C"/>
    <w:rsid w:val="0059062C"/>
    <w:rsid w:val="005C4970"/>
    <w:rsid w:val="005F40D5"/>
    <w:rsid w:val="00621175"/>
    <w:rsid w:val="0062124A"/>
    <w:rsid w:val="00627B3B"/>
    <w:rsid w:val="00633710"/>
    <w:rsid w:val="0064361D"/>
    <w:rsid w:val="00644E64"/>
    <w:rsid w:val="00651924"/>
    <w:rsid w:val="006639CB"/>
    <w:rsid w:val="006649B5"/>
    <w:rsid w:val="006762D8"/>
    <w:rsid w:val="0069385B"/>
    <w:rsid w:val="00694A79"/>
    <w:rsid w:val="006951BF"/>
    <w:rsid w:val="006A009D"/>
    <w:rsid w:val="006A155E"/>
    <w:rsid w:val="006A2001"/>
    <w:rsid w:val="006B3193"/>
    <w:rsid w:val="006C00CF"/>
    <w:rsid w:val="006F1B72"/>
    <w:rsid w:val="006F67F7"/>
    <w:rsid w:val="00707072"/>
    <w:rsid w:val="00747451"/>
    <w:rsid w:val="00753C20"/>
    <w:rsid w:val="007615DC"/>
    <w:rsid w:val="0077377A"/>
    <w:rsid w:val="00782C99"/>
    <w:rsid w:val="007A74D8"/>
    <w:rsid w:val="007D33F8"/>
    <w:rsid w:val="007D5141"/>
    <w:rsid w:val="00805BD1"/>
    <w:rsid w:val="00823867"/>
    <w:rsid w:val="0083020D"/>
    <w:rsid w:val="008347CD"/>
    <w:rsid w:val="008805EA"/>
    <w:rsid w:val="0088702F"/>
    <w:rsid w:val="00893CAB"/>
    <w:rsid w:val="008A56EB"/>
    <w:rsid w:val="008A63E3"/>
    <w:rsid w:val="008A6AED"/>
    <w:rsid w:val="008C641B"/>
    <w:rsid w:val="008D19BC"/>
    <w:rsid w:val="008E2ECD"/>
    <w:rsid w:val="008F2359"/>
    <w:rsid w:val="008F2848"/>
    <w:rsid w:val="00905F62"/>
    <w:rsid w:val="00906DD1"/>
    <w:rsid w:val="0091005E"/>
    <w:rsid w:val="00915FBF"/>
    <w:rsid w:val="0092138B"/>
    <w:rsid w:val="00925CA3"/>
    <w:rsid w:val="009261D6"/>
    <w:rsid w:val="00926383"/>
    <w:rsid w:val="009423FD"/>
    <w:rsid w:val="0095058E"/>
    <w:rsid w:val="00955B0A"/>
    <w:rsid w:val="009670B0"/>
    <w:rsid w:val="009712C3"/>
    <w:rsid w:val="0097195A"/>
    <w:rsid w:val="00971E75"/>
    <w:rsid w:val="00983A15"/>
    <w:rsid w:val="009A3560"/>
    <w:rsid w:val="009A73B9"/>
    <w:rsid w:val="009C1A64"/>
    <w:rsid w:val="009C7BE2"/>
    <w:rsid w:val="009D1106"/>
    <w:rsid w:val="009D455E"/>
    <w:rsid w:val="009E67F5"/>
    <w:rsid w:val="009E7487"/>
    <w:rsid w:val="009E783C"/>
    <w:rsid w:val="00A00693"/>
    <w:rsid w:val="00A14115"/>
    <w:rsid w:val="00A16117"/>
    <w:rsid w:val="00A21A8B"/>
    <w:rsid w:val="00A2555F"/>
    <w:rsid w:val="00A27D5A"/>
    <w:rsid w:val="00A43E8E"/>
    <w:rsid w:val="00A47CF3"/>
    <w:rsid w:val="00A572D4"/>
    <w:rsid w:val="00A86DA3"/>
    <w:rsid w:val="00A92CCB"/>
    <w:rsid w:val="00AA40EC"/>
    <w:rsid w:val="00AC65B1"/>
    <w:rsid w:val="00AD7016"/>
    <w:rsid w:val="00B00196"/>
    <w:rsid w:val="00B00C1D"/>
    <w:rsid w:val="00B2293E"/>
    <w:rsid w:val="00B31BD7"/>
    <w:rsid w:val="00B3580C"/>
    <w:rsid w:val="00B516F8"/>
    <w:rsid w:val="00B61EA6"/>
    <w:rsid w:val="00B64B37"/>
    <w:rsid w:val="00B70017"/>
    <w:rsid w:val="00B800F5"/>
    <w:rsid w:val="00B865F1"/>
    <w:rsid w:val="00B93010"/>
    <w:rsid w:val="00BA33AC"/>
    <w:rsid w:val="00BA7A0E"/>
    <w:rsid w:val="00BB3352"/>
    <w:rsid w:val="00BE1647"/>
    <w:rsid w:val="00BE1818"/>
    <w:rsid w:val="00BE354B"/>
    <w:rsid w:val="00C20246"/>
    <w:rsid w:val="00C33B81"/>
    <w:rsid w:val="00C366BE"/>
    <w:rsid w:val="00C37ADB"/>
    <w:rsid w:val="00C564C7"/>
    <w:rsid w:val="00C611BE"/>
    <w:rsid w:val="00C824EF"/>
    <w:rsid w:val="00C85872"/>
    <w:rsid w:val="00C96AE6"/>
    <w:rsid w:val="00CA6BDB"/>
    <w:rsid w:val="00CB7D1C"/>
    <w:rsid w:val="00CF3BE2"/>
    <w:rsid w:val="00D124DE"/>
    <w:rsid w:val="00D24C11"/>
    <w:rsid w:val="00D45647"/>
    <w:rsid w:val="00D559BE"/>
    <w:rsid w:val="00D627C3"/>
    <w:rsid w:val="00D73BF3"/>
    <w:rsid w:val="00D80658"/>
    <w:rsid w:val="00D8373E"/>
    <w:rsid w:val="00D8466E"/>
    <w:rsid w:val="00D8476A"/>
    <w:rsid w:val="00D866F5"/>
    <w:rsid w:val="00DA2EB1"/>
    <w:rsid w:val="00DB2D4C"/>
    <w:rsid w:val="00E11647"/>
    <w:rsid w:val="00E160B2"/>
    <w:rsid w:val="00E200A0"/>
    <w:rsid w:val="00E24262"/>
    <w:rsid w:val="00E5302D"/>
    <w:rsid w:val="00E5457F"/>
    <w:rsid w:val="00E603A6"/>
    <w:rsid w:val="00E6323F"/>
    <w:rsid w:val="00E63838"/>
    <w:rsid w:val="00E73A34"/>
    <w:rsid w:val="00E74A90"/>
    <w:rsid w:val="00E807B4"/>
    <w:rsid w:val="00E81253"/>
    <w:rsid w:val="00E843A4"/>
    <w:rsid w:val="00E95C8A"/>
    <w:rsid w:val="00EB13C1"/>
    <w:rsid w:val="00EB5E89"/>
    <w:rsid w:val="00EB723F"/>
    <w:rsid w:val="00EC1CB8"/>
    <w:rsid w:val="00EC517F"/>
    <w:rsid w:val="00F03D7F"/>
    <w:rsid w:val="00F04D81"/>
    <w:rsid w:val="00F04EBD"/>
    <w:rsid w:val="00F16584"/>
    <w:rsid w:val="00F44260"/>
    <w:rsid w:val="00F46728"/>
    <w:rsid w:val="00F47F46"/>
    <w:rsid w:val="00F53871"/>
    <w:rsid w:val="00F64AB7"/>
    <w:rsid w:val="00F70A89"/>
    <w:rsid w:val="00F74912"/>
    <w:rsid w:val="00F8696B"/>
    <w:rsid w:val="00F87777"/>
    <w:rsid w:val="00F922CE"/>
    <w:rsid w:val="00FB3A2B"/>
    <w:rsid w:val="00FB70F9"/>
    <w:rsid w:val="00FC26A8"/>
    <w:rsid w:val="00FC280A"/>
    <w:rsid w:val="00FD2BE2"/>
    <w:rsid w:val="00FD3041"/>
    <w:rsid w:val="00FE5AE9"/>
    <w:rsid w:val="00FE64B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FEC284-093A-4E21-949C-D9D2F75B8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4A12"/>
    <w:pPr>
      <w:spacing w:after="0" w:line="256" w:lineRule="auto"/>
    </w:pPr>
    <w:rPr>
      <w:rFonts w:cstheme="minorBid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54A12"/>
    <w:pPr>
      <w:spacing w:line="240" w:lineRule="auto"/>
    </w:pPr>
    <w:rPr>
      <w:sz w:val="20"/>
      <w:szCs w:val="20"/>
    </w:rPr>
  </w:style>
  <w:style w:type="character" w:customStyle="1" w:styleId="FootnoteTextChar">
    <w:name w:val="Footnote Text Char"/>
    <w:basedOn w:val="DefaultParagraphFont"/>
    <w:link w:val="FootnoteText"/>
    <w:uiPriority w:val="99"/>
    <w:semiHidden/>
    <w:rsid w:val="00354A12"/>
    <w:rPr>
      <w:rFonts w:cstheme="minorBidi"/>
      <w:sz w:val="20"/>
      <w:szCs w:val="20"/>
    </w:rPr>
  </w:style>
  <w:style w:type="paragraph" w:styleId="ListParagraph">
    <w:name w:val="List Paragraph"/>
    <w:basedOn w:val="Normal"/>
    <w:uiPriority w:val="99"/>
    <w:qFormat/>
    <w:rsid w:val="00354A12"/>
    <w:pPr>
      <w:ind w:left="720"/>
      <w:contextualSpacing/>
    </w:pPr>
  </w:style>
  <w:style w:type="character" w:styleId="FootnoteReference">
    <w:name w:val="footnote reference"/>
    <w:basedOn w:val="DefaultParagraphFont"/>
    <w:uiPriority w:val="99"/>
    <w:semiHidden/>
    <w:unhideWhenUsed/>
    <w:rsid w:val="00354A12"/>
    <w:rPr>
      <w:vertAlign w:val="superscript"/>
    </w:rPr>
  </w:style>
  <w:style w:type="paragraph" w:customStyle="1" w:styleId="LegalList1">
    <w:name w:val="Legal_List1"/>
    <w:basedOn w:val="Normal"/>
    <w:semiHidden/>
    <w:rsid w:val="00A572D4"/>
    <w:pPr>
      <w:suppressAutoHyphens/>
      <w:spacing w:after="360" w:line="480" w:lineRule="auto"/>
      <w:jc w:val="both"/>
      <w:outlineLvl w:val="0"/>
    </w:pPr>
    <w:rPr>
      <w:rFonts w:eastAsia="Times New Roman" w:cs="Times New Roman"/>
      <w:szCs w:val="24"/>
      <w:lang w:val="en-GB" w:eastAsia="en-GB"/>
    </w:rPr>
  </w:style>
  <w:style w:type="paragraph" w:customStyle="1" w:styleId="LegalHeading2">
    <w:name w:val="Legal_Heading2"/>
    <w:basedOn w:val="LegalNormal"/>
    <w:next w:val="Normal"/>
    <w:semiHidden/>
    <w:rsid w:val="00A572D4"/>
    <w:pPr>
      <w:keepNext/>
      <w:numPr>
        <w:ilvl w:val="1"/>
        <w:numId w:val="2"/>
      </w:numPr>
      <w:tabs>
        <w:tab w:val="left" w:pos="3402"/>
        <w:tab w:val="left" w:pos="3969"/>
      </w:tabs>
      <w:outlineLvl w:val="1"/>
    </w:pPr>
    <w:rPr>
      <w:b/>
    </w:rPr>
  </w:style>
  <w:style w:type="paragraph" w:customStyle="1" w:styleId="LegalHeading3">
    <w:name w:val="Legal_Heading3"/>
    <w:basedOn w:val="LegalNormal"/>
    <w:next w:val="Normal"/>
    <w:semiHidden/>
    <w:rsid w:val="00A572D4"/>
    <w:pPr>
      <w:keepNext/>
      <w:numPr>
        <w:ilvl w:val="2"/>
        <w:numId w:val="2"/>
      </w:numPr>
      <w:tabs>
        <w:tab w:val="left" w:pos="3969"/>
        <w:tab w:val="left" w:pos="4536"/>
      </w:tabs>
      <w:outlineLvl w:val="2"/>
    </w:pPr>
    <w:rPr>
      <w:b/>
    </w:rPr>
  </w:style>
  <w:style w:type="paragraph" w:customStyle="1" w:styleId="LegalHeading4">
    <w:name w:val="Legal_Heading4"/>
    <w:basedOn w:val="LegalNormal"/>
    <w:next w:val="Normal"/>
    <w:semiHidden/>
    <w:rsid w:val="00A572D4"/>
    <w:pPr>
      <w:keepNext/>
      <w:numPr>
        <w:ilvl w:val="3"/>
        <w:numId w:val="2"/>
      </w:numPr>
      <w:spacing w:after="240"/>
      <w:outlineLvl w:val="3"/>
    </w:pPr>
    <w:rPr>
      <w:b/>
    </w:rPr>
  </w:style>
  <w:style w:type="paragraph" w:customStyle="1" w:styleId="LegalHeading5">
    <w:name w:val="Legal_Heading5"/>
    <w:basedOn w:val="LegalNormal"/>
    <w:next w:val="Normal"/>
    <w:semiHidden/>
    <w:rsid w:val="00A572D4"/>
    <w:pPr>
      <w:keepNext/>
      <w:numPr>
        <w:ilvl w:val="4"/>
        <w:numId w:val="2"/>
      </w:numPr>
      <w:spacing w:after="240"/>
      <w:outlineLvl w:val="4"/>
    </w:pPr>
    <w:rPr>
      <w:b/>
    </w:rPr>
  </w:style>
  <w:style w:type="paragraph" w:customStyle="1" w:styleId="LegalNormal">
    <w:name w:val="Legal_Normal"/>
    <w:basedOn w:val="Normal"/>
    <w:rsid w:val="00A572D4"/>
    <w:pPr>
      <w:suppressAutoHyphens/>
      <w:spacing w:after="360" w:line="480" w:lineRule="auto"/>
      <w:jc w:val="both"/>
    </w:pPr>
    <w:rPr>
      <w:rFonts w:eastAsia="Times New Roman" w:cs="Times New Roman"/>
      <w:szCs w:val="24"/>
      <w:lang w:val="en-GB" w:eastAsia="en-GB"/>
    </w:rPr>
  </w:style>
  <w:style w:type="paragraph" w:styleId="Header">
    <w:name w:val="header"/>
    <w:basedOn w:val="Normal"/>
    <w:link w:val="HeaderChar"/>
    <w:uiPriority w:val="99"/>
    <w:unhideWhenUsed/>
    <w:rsid w:val="00A572D4"/>
    <w:pPr>
      <w:tabs>
        <w:tab w:val="center" w:pos="4513"/>
        <w:tab w:val="right" w:pos="9026"/>
      </w:tabs>
      <w:spacing w:line="240" w:lineRule="auto"/>
    </w:pPr>
  </w:style>
  <w:style w:type="character" w:customStyle="1" w:styleId="HeaderChar">
    <w:name w:val="Header Char"/>
    <w:basedOn w:val="DefaultParagraphFont"/>
    <w:link w:val="Header"/>
    <w:uiPriority w:val="99"/>
    <w:rsid w:val="00A572D4"/>
    <w:rPr>
      <w:rFonts w:cstheme="minorBidi"/>
      <w:szCs w:val="22"/>
    </w:rPr>
  </w:style>
  <w:style w:type="paragraph" w:styleId="Footer">
    <w:name w:val="footer"/>
    <w:basedOn w:val="Normal"/>
    <w:link w:val="FooterChar"/>
    <w:uiPriority w:val="99"/>
    <w:unhideWhenUsed/>
    <w:rsid w:val="00A572D4"/>
    <w:pPr>
      <w:tabs>
        <w:tab w:val="center" w:pos="4513"/>
        <w:tab w:val="right" w:pos="9026"/>
      </w:tabs>
      <w:spacing w:line="240" w:lineRule="auto"/>
    </w:pPr>
  </w:style>
  <w:style w:type="character" w:customStyle="1" w:styleId="FooterChar">
    <w:name w:val="Footer Char"/>
    <w:basedOn w:val="DefaultParagraphFont"/>
    <w:link w:val="Footer"/>
    <w:uiPriority w:val="99"/>
    <w:rsid w:val="00A572D4"/>
    <w:rPr>
      <w:rFonts w:cstheme="minorBidi"/>
      <w:szCs w:val="22"/>
    </w:rPr>
  </w:style>
  <w:style w:type="paragraph" w:styleId="BalloonText">
    <w:name w:val="Balloon Text"/>
    <w:basedOn w:val="Normal"/>
    <w:link w:val="BalloonTextChar"/>
    <w:uiPriority w:val="99"/>
    <w:semiHidden/>
    <w:unhideWhenUsed/>
    <w:rsid w:val="00C824E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24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7064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52A65B-DBDA-42A1-8E18-6DC3BACBF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1268</Words>
  <Characters>7232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HOME</cp:lastModifiedBy>
  <cp:revision>2</cp:revision>
  <cp:lastPrinted>2022-05-06T10:19:00Z</cp:lastPrinted>
  <dcterms:created xsi:type="dcterms:W3CDTF">2022-05-16T14:44:00Z</dcterms:created>
  <dcterms:modified xsi:type="dcterms:W3CDTF">2022-05-16T14:44:00Z</dcterms:modified>
  <cp:contentStatus/>
</cp:coreProperties>
</file>