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9113" w14:textId="60FAED6F" w:rsidR="009A790B" w:rsidRPr="0014170F" w:rsidRDefault="00CF0577" w:rsidP="0014170F">
      <w:pPr>
        <w:spacing w:line="480" w:lineRule="auto"/>
        <w:jc w:val="both"/>
        <w:rPr>
          <w:rFonts w:ascii="Arial" w:hAnsi="Arial" w:cs="Arial"/>
          <w:b/>
          <w:bCs/>
          <w:color w:val="000000" w:themeColor="text1"/>
          <w:lang w:val="en-US"/>
        </w:rPr>
      </w:pPr>
      <w:bookmarkStart w:id="0" w:name="_GoBack"/>
      <w:bookmarkEnd w:id="0"/>
      <w:r w:rsidRPr="0014170F">
        <w:rPr>
          <w:rFonts w:ascii="Arial" w:hAnsi="Arial" w:cs="Arial"/>
          <w:b/>
          <w:bCs/>
          <w:color w:val="000000" w:themeColor="text1"/>
          <w:lang w:val="en-US"/>
        </w:rPr>
        <w:t>IN THE HIGH COURT OF SOUTH AFRICA</w:t>
      </w:r>
    </w:p>
    <w:p w14:paraId="157399E3" w14:textId="18A18FE8"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(EASTERN CAPE DIVISION, MAKHANDA)</w:t>
      </w:r>
    </w:p>
    <w:p w14:paraId="091A6717" w14:textId="54F1A37D" w:rsidR="00CF0577" w:rsidRPr="0014170F" w:rsidRDefault="00CF0577" w:rsidP="0014170F">
      <w:pPr>
        <w:spacing w:line="480" w:lineRule="auto"/>
        <w:jc w:val="both"/>
        <w:rPr>
          <w:rFonts w:ascii="Arial" w:hAnsi="Arial" w:cs="Arial"/>
          <w:b/>
          <w:bCs/>
          <w:color w:val="000000" w:themeColor="text1"/>
          <w:lang w:val="en-US"/>
        </w:rPr>
      </w:pPr>
    </w:p>
    <w:p w14:paraId="5519CCD9" w14:textId="273FB8F5"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t>CASE NO.: CA&amp;R 171/2022</w:t>
      </w:r>
    </w:p>
    <w:p w14:paraId="52A75BA8" w14:textId="79740EE6" w:rsidR="00CF0577" w:rsidRPr="0014170F" w:rsidRDefault="00CF0577" w:rsidP="0014170F">
      <w:pPr>
        <w:spacing w:line="480" w:lineRule="auto"/>
        <w:jc w:val="both"/>
        <w:rPr>
          <w:rFonts w:ascii="Arial" w:hAnsi="Arial" w:cs="Arial"/>
          <w:b/>
          <w:bCs/>
          <w:color w:val="000000" w:themeColor="text1"/>
          <w:lang w:val="en-US"/>
        </w:rPr>
      </w:pPr>
    </w:p>
    <w:p w14:paraId="746C89B5" w14:textId="02EBE436" w:rsidR="00CF0577" w:rsidRPr="0014170F" w:rsidRDefault="00CF0577" w:rsidP="0014170F">
      <w:pPr>
        <w:spacing w:line="480" w:lineRule="auto"/>
        <w:jc w:val="both"/>
        <w:rPr>
          <w:rFonts w:ascii="Arial" w:hAnsi="Arial" w:cs="Arial"/>
          <w:b/>
          <w:bCs/>
          <w:color w:val="000000" w:themeColor="text1"/>
          <w:lang w:val="en-US"/>
        </w:rPr>
      </w:pPr>
    </w:p>
    <w:p w14:paraId="2E9E9E0C" w14:textId="047E6BBC"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0014170F">
        <w:rPr>
          <w:rFonts w:ascii="Arial" w:hAnsi="Arial" w:cs="Arial"/>
          <w:b/>
          <w:bCs/>
          <w:color w:val="000000" w:themeColor="text1"/>
          <w:lang w:val="en-US"/>
        </w:rPr>
        <w:t xml:space="preserve">      </w:t>
      </w:r>
      <w:r w:rsidRPr="0014170F">
        <w:rPr>
          <w:rFonts w:ascii="Arial" w:hAnsi="Arial" w:cs="Arial"/>
          <w:b/>
          <w:bCs/>
          <w:color w:val="000000" w:themeColor="text1"/>
          <w:lang w:val="en-US"/>
        </w:rPr>
        <w:t>Heard:</w:t>
      </w:r>
      <w:r w:rsidR="0014170F">
        <w:rPr>
          <w:rFonts w:ascii="Arial" w:hAnsi="Arial" w:cs="Arial"/>
          <w:b/>
          <w:bCs/>
          <w:color w:val="000000" w:themeColor="text1"/>
          <w:lang w:val="en-US"/>
        </w:rPr>
        <w:t xml:space="preserve"> 14 October 2022</w:t>
      </w:r>
    </w:p>
    <w:p w14:paraId="72ACF66B" w14:textId="70765D68" w:rsidR="00CF0577" w:rsidRPr="0014170F" w:rsidRDefault="00CF0577" w:rsidP="0014170F">
      <w:pPr>
        <w:spacing w:line="480" w:lineRule="auto"/>
        <w:jc w:val="both"/>
        <w:rPr>
          <w:rFonts w:ascii="Arial" w:hAnsi="Arial" w:cs="Arial"/>
          <w:b/>
          <w:bCs/>
          <w:color w:val="000000" w:themeColor="text1"/>
          <w:lang w:val="en-US"/>
        </w:rPr>
      </w:pPr>
    </w:p>
    <w:p w14:paraId="07EA4669" w14:textId="2FCB4136"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t>Delivered:</w:t>
      </w:r>
      <w:r w:rsidR="004271D4">
        <w:rPr>
          <w:rFonts w:ascii="Arial" w:hAnsi="Arial" w:cs="Arial"/>
          <w:b/>
          <w:bCs/>
          <w:color w:val="000000" w:themeColor="text1"/>
          <w:lang w:val="en-US"/>
        </w:rPr>
        <w:t xml:space="preserve"> 19 October 2022</w:t>
      </w:r>
    </w:p>
    <w:p w14:paraId="0D7ED5A6" w14:textId="55D700B1" w:rsidR="00CF0577" w:rsidRPr="0014170F" w:rsidRDefault="00CF0577" w:rsidP="0014170F">
      <w:pPr>
        <w:spacing w:line="480" w:lineRule="auto"/>
        <w:jc w:val="both"/>
        <w:rPr>
          <w:rFonts w:ascii="Arial" w:hAnsi="Arial" w:cs="Arial"/>
          <w:b/>
          <w:bCs/>
          <w:color w:val="000000" w:themeColor="text1"/>
          <w:lang w:val="en-US"/>
        </w:rPr>
      </w:pPr>
    </w:p>
    <w:p w14:paraId="344279C4" w14:textId="75462A85" w:rsidR="00CF0577" w:rsidRPr="0014170F" w:rsidRDefault="00CF0577" w:rsidP="0014170F">
      <w:pPr>
        <w:spacing w:line="480" w:lineRule="auto"/>
        <w:jc w:val="both"/>
        <w:rPr>
          <w:rFonts w:ascii="Arial" w:hAnsi="Arial" w:cs="Arial"/>
          <w:b/>
          <w:bCs/>
          <w:color w:val="000000" w:themeColor="text1"/>
          <w:lang w:val="en-US"/>
        </w:rPr>
      </w:pPr>
    </w:p>
    <w:p w14:paraId="1FDA13C0" w14:textId="1AF9AC81" w:rsidR="00CF0577" w:rsidRPr="0014170F" w:rsidRDefault="00CF0577" w:rsidP="0014170F">
      <w:pPr>
        <w:spacing w:line="480" w:lineRule="auto"/>
        <w:jc w:val="both"/>
        <w:rPr>
          <w:rFonts w:ascii="Arial" w:hAnsi="Arial" w:cs="Arial"/>
          <w:color w:val="000000" w:themeColor="text1"/>
          <w:lang w:val="en-US"/>
        </w:rPr>
      </w:pPr>
      <w:r w:rsidRPr="0014170F">
        <w:rPr>
          <w:rFonts w:ascii="Arial" w:hAnsi="Arial" w:cs="Arial"/>
          <w:color w:val="000000" w:themeColor="text1"/>
          <w:lang w:val="en-US"/>
        </w:rPr>
        <w:t>In the matter between:</w:t>
      </w:r>
    </w:p>
    <w:p w14:paraId="775B87C8" w14:textId="0D750955" w:rsidR="00CF0577" w:rsidRPr="0014170F" w:rsidRDefault="00CF0577" w:rsidP="0014170F">
      <w:pPr>
        <w:spacing w:line="480" w:lineRule="auto"/>
        <w:jc w:val="both"/>
        <w:rPr>
          <w:rFonts w:ascii="Arial" w:hAnsi="Arial" w:cs="Arial"/>
          <w:color w:val="000000" w:themeColor="text1"/>
          <w:lang w:val="en-US"/>
        </w:rPr>
      </w:pPr>
    </w:p>
    <w:p w14:paraId="5DF3B727" w14:textId="7E5D282C"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NKULULEKO TAILOR</w:t>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t xml:space="preserve">                    Appellant</w:t>
      </w:r>
    </w:p>
    <w:p w14:paraId="56DB0B0E" w14:textId="2C4407A8" w:rsidR="00CF0577" w:rsidRPr="0014170F" w:rsidRDefault="00CF0577" w:rsidP="0014170F">
      <w:pPr>
        <w:spacing w:line="480" w:lineRule="auto"/>
        <w:jc w:val="both"/>
        <w:rPr>
          <w:rFonts w:ascii="Arial" w:hAnsi="Arial" w:cs="Arial"/>
          <w:b/>
          <w:bCs/>
          <w:color w:val="000000" w:themeColor="text1"/>
          <w:lang w:val="en-US"/>
        </w:rPr>
      </w:pPr>
    </w:p>
    <w:p w14:paraId="48E67D44" w14:textId="7B084FD3" w:rsidR="00CF0577" w:rsidRPr="0014170F" w:rsidRDefault="00CF0577" w:rsidP="0014170F">
      <w:pPr>
        <w:spacing w:line="480" w:lineRule="auto"/>
        <w:jc w:val="both"/>
        <w:rPr>
          <w:rFonts w:ascii="Arial" w:hAnsi="Arial" w:cs="Arial"/>
          <w:color w:val="000000" w:themeColor="text1"/>
          <w:lang w:val="en-US"/>
        </w:rPr>
      </w:pPr>
      <w:r w:rsidRPr="0014170F">
        <w:rPr>
          <w:rFonts w:ascii="Arial" w:hAnsi="Arial" w:cs="Arial"/>
          <w:color w:val="000000" w:themeColor="text1"/>
          <w:lang w:val="en-US"/>
        </w:rPr>
        <w:t xml:space="preserve">and </w:t>
      </w:r>
    </w:p>
    <w:p w14:paraId="08EB3B15" w14:textId="4346379F" w:rsidR="00CF0577" w:rsidRPr="0014170F" w:rsidRDefault="00CF0577" w:rsidP="0014170F">
      <w:pPr>
        <w:spacing w:line="480" w:lineRule="auto"/>
        <w:jc w:val="both"/>
        <w:rPr>
          <w:rFonts w:ascii="Arial" w:hAnsi="Arial" w:cs="Arial"/>
          <w:color w:val="000000" w:themeColor="text1"/>
          <w:lang w:val="en-US"/>
        </w:rPr>
      </w:pPr>
    </w:p>
    <w:p w14:paraId="77D0A1EE" w14:textId="19E11921" w:rsidR="00CF0577" w:rsidRPr="0014170F" w:rsidRDefault="00CF0577" w:rsidP="0014170F">
      <w:pPr>
        <w:spacing w:line="480" w:lineRule="auto"/>
        <w:jc w:val="both"/>
        <w:rPr>
          <w:rFonts w:ascii="Arial" w:hAnsi="Arial" w:cs="Arial"/>
          <w:color w:val="000000" w:themeColor="text1"/>
          <w:lang w:val="en-US"/>
        </w:rPr>
      </w:pPr>
    </w:p>
    <w:p w14:paraId="6B8DCF97" w14:textId="0B2B35C1" w:rsidR="00CF0577" w:rsidRPr="0014170F" w:rsidRDefault="00CF0577"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THE STATE</w:t>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r>
      <w:r w:rsidRPr="0014170F">
        <w:rPr>
          <w:rFonts w:ascii="Arial" w:hAnsi="Arial" w:cs="Arial"/>
          <w:b/>
          <w:bCs/>
          <w:color w:val="000000" w:themeColor="text1"/>
          <w:lang w:val="en-US"/>
        </w:rPr>
        <w:tab/>
        <w:t xml:space="preserve">     Respondent</w:t>
      </w:r>
    </w:p>
    <w:p w14:paraId="13B9DFFE" w14:textId="5CD2D38F" w:rsidR="00CF0577" w:rsidRPr="0014170F" w:rsidRDefault="00CF0577" w:rsidP="0014170F">
      <w:pPr>
        <w:pBdr>
          <w:bottom w:val="single" w:sz="12" w:space="1" w:color="auto"/>
        </w:pBdr>
        <w:spacing w:line="480" w:lineRule="auto"/>
        <w:jc w:val="both"/>
        <w:rPr>
          <w:rFonts w:ascii="Arial" w:hAnsi="Arial" w:cs="Arial"/>
          <w:b/>
          <w:bCs/>
          <w:color w:val="000000" w:themeColor="text1"/>
          <w:lang w:val="en-US"/>
        </w:rPr>
      </w:pPr>
    </w:p>
    <w:p w14:paraId="1793C77C" w14:textId="1B58903A" w:rsidR="00CF0577" w:rsidRPr="0014170F" w:rsidRDefault="00CF0577" w:rsidP="0014170F">
      <w:pPr>
        <w:spacing w:line="480" w:lineRule="auto"/>
        <w:jc w:val="both"/>
        <w:rPr>
          <w:rFonts w:ascii="Arial" w:hAnsi="Arial" w:cs="Arial"/>
          <w:b/>
          <w:bCs/>
          <w:color w:val="000000" w:themeColor="text1"/>
          <w:lang w:val="en-US"/>
        </w:rPr>
      </w:pPr>
    </w:p>
    <w:p w14:paraId="2FA1D30B" w14:textId="4CBCB287" w:rsidR="00CF0577" w:rsidRPr="0014170F" w:rsidRDefault="00CF0577" w:rsidP="0014170F">
      <w:pPr>
        <w:spacing w:line="480" w:lineRule="auto"/>
        <w:jc w:val="center"/>
        <w:rPr>
          <w:rFonts w:ascii="Arial" w:hAnsi="Arial" w:cs="Arial"/>
          <w:b/>
          <w:bCs/>
          <w:color w:val="000000" w:themeColor="text1"/>
          <w:lang w:val="en-US"/>
        </w:rPr>
      </w:pPr>
      <w:r w:rsidRPr="0014170F">
        <w:rPr>
          <w:rFonts w:ascii="Arial" w:hAnsi="Arial" w:cs="Arial"/>
          <w:b/>
          <w:bCs/>
          <w:color w:val="000000" w:themeColor="text1"/>
          <w:lang w:val="en-US"/>
        </w:rPr>
        <w:t>JUDGMENT</w:t>
      </w:r>
    </w:p>
    <w:p w14:paraId="7E19BDC1" w14:textId="3C9197B7" w:rsidR="00CF0577" w:rsidRPr="0014170F" w:rsidRDefault="00CF0577" w:rsidP="0014170F">
      <w:pPr>
        <w:pBdr>
          <w:bottom w:val="single" w:sz="12" w:space="1" w:color="auto"/>
        </w:pBdr>
        <w:spacing w:line="480" w:lineRule="auto"/>
        <w:jc w:val="both"/>
        <w:rPr>
          <w:rFonts w:ascii="Arial" w:hAnsi="Arial" w:cs="Arial"/>
          <w:b/>
          <w:bCs/>
          <w:color w:val="000000" w:themeColor="text1"/>
          <w:lang w:val="en-US"/>
        </w:rPr>
      </w:pPr>
    </w:p>
    <w:p w14:paraId="7232534A" w14:textId="0FB2383E" w:rsidR="00CF0577" w:rsidRPr="0014170F" w:rsidRDefault="00CF0577" w:rsidP="0014170F">
      <w:pPr>
        <w:spacing w:line="480" w:lineRule="auto"/>
        <w:jc w:val="both"/>
        <w:rPr>
          <w:rFonts w:ascii="Arial" w:hAnsi="Arial" w:cs="Arial"/>
          <w:b/>
          <w:bCs/>
          <w:color w:val="000000" w:themeColor="text1"/>
          <w:lang w:val="en-US"/>
        </w:rPr>
      </w:pPr>
    </w:p>
    <w:p w14:paraId="47F98442" w14:textId="0F3DA373" w:rsidR="00D274D3" w:rsidRPr="00D645CC" w:rsidRDefault="00CF0577" w:rsidP="0014170F">
      <w:pPr>
        <w:spacing w:line="480" w:lineRule="auto"/>
        <w:jc w:val="both"/>
        <w:rPr>
          <w:rFonts w:ascii="Arial" w:hAnsi="Arial" w:cs="Arial"/>
          <w:b/>
          <w:bCs/>
          <w:color w:val="000000" w:themeColor="text1"/>
          <w:lang w:val="en-US"/>
        </w:rPr>
      </w:pPr>
      <w:r w:rsidRPr="00D645CC">
        <w:rPr>
          <w:rFonts w:ascii="Arial" w:hAnsi="Arial" w:cs="Arial"/>
          <w:b/>
          <w:bCs/>
          <w:color w:val="000000" w:themeColor="text1"/>
          <w:lang w:val="en-US"/>
        </w:rPr>
        <w:t>MOLONY AJ:</w:t>
      </w:r>
    </w:p>
    <w:p w14:paraId="77A63810" w14:textId="222E4DAC" w:rsidR="00D274D3" w:rsidRPr="0014170F" w:rsidRDefault="00D274D3"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lastRenderedPageBreak/>
        <w:t>Introduction</w:t>
      </w:r>
    </w:p>
    <w:p w14:paraId="65667CC6" w14:textId="77777777" w:rsidR="00D274D3" w:rsidRPr="0014170F" w:rsidRDefault="00D274D3" w:rsidP="0014170F">
      <w:pPr>
        <w:spacing w:line="480" w:lineRule="auto"/>
        <w:jc w:val="both"/>
        <w:rPr>
          <w:rFonts w:ascii="Arial" w:hAnsi="Arial" w:cs="Arial"/>
          <w:b/>
          <w:bCs/>
          <w:color w:val="000000" w:themeColor="text1"/>
          <w:lang w:val="en-US"/>
        </w:rPr>
      </w:pPr>
    </w:p>
    <w:p w14:paraId="71E4D284" w14:textId="45F8AA62" w:rsidR="004271D4" w:rsidRDefault="004271D4" w:rsidP="004271D4">
      <w:pPr>
        <w:spacing w:line="480" w:lineRule="auto"/>
        <w:ind w:left="360" w:hanging="360"/>
        <w:jc w:val="both"/>
        <w:rPr>
          <w:rFonts w:ascii="Arial" w:hAnsi="Arial" w:cs="Arial"/>
          <w:b/>
          <w:bCs/>
          <w:color w:val="000000" w:themeColor="text1"/>
          <w:u w:val="single"/>
          <w:lang w:val="en-US"/>
        </w:rPr>
      </w:pPr>
      <w:r>
        <w:rPr>
          <w:rFonts w:ascii="Arial" w:hAnsi="Arial" w:cs="Arial"/>
          <w:color w:val="000000" w:themeColor="text1"/>
          <w:lang w:val="en-US"/>
        </w:rPr>
        <w:t>[1]</w:t>
      </w:r>
      <w:r>
        <w:rPr>
          <w:rFonts w:ascii="Arial" w:hAnsi="Arial" w:cs="Arial"/>
          <w:color w:val="000000" w:themeColor="text1"/>
          <w:lang w:val="en-US"/>
        </w:rPr>
        <w:tab/>
      </w:r>
      <w:r w:rsidR="00D274D3" w:rsidRPr="004271D4">
        <w:rPr>
          <w:rFonts w:ascii="Arial" w:hAnsi="Arial" w:cs="Arial"/>
          <w:color w:val="000000" w:themeColor="text1"/>
          <w:lang w:val="en-US"/>
        </w:rPr>
        <w:t xml:space="preserve">The appellant appeals (in terms of section 65 of the Criminal Procedure Act 51 of 1977 – ‘the CPA’) </w:t>
      </w:r>
      <w:r w:rsidR="006E5B3F">
        <w:rPr>
          <w:rFonts w:ascii="Arial" w:hAnsi="Arial" w:cs="Arial"/>
          <w:color w:val="000000" w:themeColor="text1"/>
          <w:lang w:val="en-US"/>
        </w:rPr>
        <w:t xml:space="preserve">against </w:t>
      </w:r>
      <w:r w:rsidR="00D274D3" w:rsidRPr="004271D4">
        <w:rPr>
          <w:rFonts w:ascii="Arial" w:hAnsi="Arial" w:cs="Arial"/>
          <w:color w:val="000000" w:themeColor="text1"/>
          <w:lang w:val="en-US"/>
        </w:rPr>
        <w:t xml:space="preserve">the decision </w:t>
      </w:r>
      <w:r w:rsidR="006E5B3F">
        <w:rPr>
          <w:rFonts w:ascii="Arial" w:hAnsi="Arial" w:cs="Arial"/>
          <w:color w:val="000000" w:themeColor="text1"/>
          <w:lang w:val="en-US"/>
        </w:rPr>
        <w:t xml:space="preserve">on 14 July 2022 </w:t>
      </w:r>
      <w:r w:rsidR="00D274D3" w:rsidRPr="004271D4">
        <w:rPr>
          <w:rFonts w:ascii="Arial" w:hAnsi="Arial" w:cs="Arial"/>
          <w:color w:val="000000" w:themeColor="text1"/>
          <w:lang w:val="en-US"/>
        </w:rPr>
        <w:t xml:space="preserve">of </w:t>
      </w:r>
      <w:r w:rsidR="006E5B3F">
        <w:rPr>
          <w:rFonts w:ascii="Arial" w:hAnsi="Arial" w:cs="Arial"/>
          <w:color w:val="000000" w:themeColor="text1"/>
          <w:lang w:val="en-US"/>
        </w:rPr>
        <w:t>the m</w:t>
      </w:r>
      <w:r w:rsidR="00D274D3" w:rsidRPr="004271D4">
        <w:rPr>
          <w:rFonts w:ascii="Arial" w:hAnsi="Arial" w:cs="Arial"/>
          <w:color w:val="000000" w:themeColor="text1"/>
          <w:lang w:val="en-US"/>
        </w:rPr>
        <w:t xml:space="preserve">agistrate </w:t>
      </w:r>
      <w:r w:rsidR="006E5B3F">
        <w:rPr>
          <w:rFonts w:ascii="Arial" w:hAnsi="Arial" w:cs="Arial"/>
          <w:color w:val="000000" w:themeColor="text1"/>
          <w:lang w:val="en-US"/>
        </w:rPr>
        <w:t>at Maclear to</w:t>
      </w:r>
      <w:r w:rsidR="0085187D">
        <w:rPr>
          <w:rFonts w:ascii="Arial" w:hAnsi="Arial" w:cs="Arial"/>
          <w:color w:val="000000" w:themeColor="text1"/>
          <w:lang w:val="en-US"/>
        </w:rPr>
        <w:t xml:space="preserve"> deny him</w:t>
      </w:r>
      <w:r w:rsidR="00D274D3" w:rsidRPr="004271D4">
        <w:rPr>
          <w:rFonts w:ascii="Arial" w:hAnsi="Arial" w:cs="Arial"/>
          <w:color w:val="000000" w:themeColor="text1"/>
          <w:lang w:val="en-US"/>
        </w:rPr>
        <w:t xml:space="preserve"> bail</w:t>
      </w:r>
      <w:r w:rsidR="006E5B3F">
        <w:rPr>
          <w:rFonts w:ascii="Arial" w:hAnsi="Arial" w:cs="Arial"/>
          <w:color w:val="000000" w:themeColor="text1"/>
          <w:lang w:val="en-US"/>
        </w:rPr>
        <w:t>.</w:t>
      </w:r>
      <w:r w:rsidR="00D274D3" w:rsidRPr="004271D4">
        <w:rPr>
          <w:rFonts w:ascii="Arial" w:hAnsi="Arial" w:cs="Arial"/>
          <w:color w:val="000000" w:themeColor="text1"/>
          <w:lang w:val="en-US"/>
        </w:rPr>
        <w:t xml:space="preserve"> </w:t>
      </w:r>
    </w:p>
    <w:p w14:paraId="5DB77658" w14:textId="77777777" w:rsidR="004271D4" w:rsidRDefault="004271D4" w:rsidP="004271D4">
      <w:pPr>
        <w:spacing w:line="480" w:lineRule="auto"/>
        <w:ind w:left="360" w:hanging="360"/>
        <w:jc w:val="both"/>
        <w:rPr>
          <w:rFonts w:ascii="Arial" w:hAnsi="Arial" w:cs="Arial"/>
          <w:b/>
          <w:bCs/>
          <w:color w:val="000000" w:themeColor="text1"/>
          <w:u w:val="single"/>
          <w:lang w:val="en-US"/>
        </w:rPr>
      </w:pPr>
    </w:p>
    <w:p w14:paraId="4A5ED002" w14:textId="77777777" w:rsidR="004271D4" w:rsidRDefault="004271D4" w:rsidP="004271D4">
      <w:pPr>
        <w:spacing w:line="480" w:lineRule="auto"/>
        <w:ind w:left="360" w:hanging="360"/>
        <w:jc w:val="both"/>
        <w:rPr>
          <w:rFonts w:ascii="Arial" w:hAnsi="Arial" w:cs="Arial"/>
          <w:b/>
          <w:bCs/>
          <w:color w:val="000000" w:themeColor="text1"/>
          <w:u w:val="single"/>
          <w:lang w:val="en-US"/>
        </w:rPr>
      </w:pPr>
      <w:r>
        <w:rPr>
          <w:rFonts w:ascii="Arial" w:hAnsi="Arial" w:cs="Arial"/>
          <w:color w:val="000000" w:themeColor="text1"/>
          <w:lang w:val="en-US"/>
        </w:rPr>
        <w:t>[2]</w:t>
      </w:r>
      <w:r>
        <w:rPr>
          <w:rFonts w:ascii="Arial" w:hAnsi="Arial" w:cs="Arial"/>
          <w:color w:val="000000" w:themeColor="text1"/>
          <w:lang w:val="en-US"/>
        </w:rPr>
        <w:tab/>
      </w:r>
      <w:r w:rsidR="00D274D3" w:rsidRPr="004271D4">
        <w:rPr>
          <w:rFonts w:ascii="Arial" w:hAnsi="Arial" w:cs="Arial"/>
          <w:color w:val="000000" w:themeColor="text1"/>
          <w:lang w:val="en-US"/>
        </w:rPr>
        <w:t>The appellant faces charges of</w:t>
      </w:r>
      <w:r w:rsidR="0002610A" w:rsidRPr="004271D4">
        <w:rPr>
          <w:rFonts w:ascii="Arial" w:hAnsi="Arial" w:cs="Arial"/>
          <w:color w:val="000000" w:themeColor="text1"/>
          <w:lang w:val="en-US"/>
        </w:rPr>
        <w:t>:</w:t>
      </w:r>
    </w:p>
    <w:p w14:paraId="791E0CDC" w14:textId="77777777" w:rsidR="004271D4" w:rsidRDefault="004271D4" w:rsidP="004271D4">
      <w:pPr>
        <w:spacing w:line="480" w:lineRule="auto"/>
        <w:jc w:val="both"/>
        <w:rPr>
          <w:rFonts w:ascii="Arial" w:hAnsi="Arial" w:cs="Arial"/>
          <w:b/>
          <w:bCs/>
          <w:color w:val="000000" w:themeColor="text1"/>
          <w:u w:val="single"/>
          <w:lang w:val="en-US"/>
        </w:rPr>
      </w:pPr>
    </w:p>
    <w:p w14:paraId="70BE377E" w14:textId="2C387058" w:rsidR="004271D4" w:rsidRPr="004271D4" w:rsidRDefault="0002610A" w:rsidP="004271D4">
      <w:pPr>
        <w:pStyle w:val="ListParagraph"/>
        <w:numPr>
          <w:ilvl w:val="0"/>
          <w:numId w:val="10"/>
        </w:numPr>
        <w:spacing w:line="480" w:lineRule="auto"/>
        <w:jc w:val="both"/>
        <w:rPr>
          <w:rFonts w:ascii="Arial" w:hAnsi="Arial" w:cs="Arial"/>
          <w:b/>
          <w:bCs/>
          <w:color w:val="000000" w:themeColor="text1"/>
          <w:u w:val="single"/>
          <w:lang w:val="en-US"/>
        </w:rPr>
      </w:pPr>
      <w:r w:rsidRPr="004271D4">
        <w:rPr>
          <w:rFonts w:ascii="Arial" w:hAnsi="Arial" w:cs="Arial"/>
          <w:color w:val="000000" w:themeColor="text1"/>
          <w:lang w:val="en-US"/>
        </w:rPr>
        <w:t>U</w:t>
      </w:r>
      <w:r w:rsidR="00D274D3" w:rsidRPr="004271D4">
        <w:rPr>
          <w:rFonts w:ascii="Arial" w:hAnsi="Arial" w:cs="Arial"/>
          <w:color w:val="000000" w:themeColor="text1"/>
          <w:lang w:val="en-US"/>
        </w:rPr>
        <w:t>nlawful possession of a firearm</w:t>
      </w:r>
      <w:r w:rsidRPr="004271D4">
        <w:rPr>
          <w:rFonts w:ascii="Arial" w:hAnsi="Arial" w:cs="Arial"/>
          <w:color w:val="000000" w:themeColor="text1"/>
          <w:lang w:val="en-US"/>
        </w:rPr>
        <w:t xml:space="preserve"> (contravening section 3</w:t>
      </w:r>
      <w:r w:rsidRPr="0014170F">
        <w:rPr>
          <w:rStyle w:val="FootnoteReference"/>
          <w:rFonts w:ascii="Arial" w:hAnsi="Arial" w:cs="Arial"/>
          <w:color w:val="000000" w:themeColor="text1"/>
          <w:lang w:val="en-US"/>
        </w:rPr>
        <w:footnoteReference w:id="1"/>
      </w:r>
      <w:r w:rsidRPr="004271D4">
        <w:rPr>
          <w:rFonts w:ascii="Arial" w:hAnsi="Arial" w:cs="Arial"/>
          <w:color w:val="000000" w:themeColor="text1"/>
          <w:lang w:val="en-US"/>
        </w:rPr>
        <w:t xml:space="preserve"> of the Firea</w:t>
      </w:r>
      <w:r w:rsidR="0014170F" w:rsidRPr="004271D4">
        <w:rPr>
          <w:rFonts w:ascii="Arial" w:hAnsi="Arial" w:cs="Arial"/>
          <w:color w:val="000000" w:themeColor="text1"/>
          <w:lang w:val="en-US"/>
        </w:rPr>
        <w:t>r</w:t>
      </w:r>
      <w:r w:rsidRPr="004271D4">
        <w:rPr>
          <w:rFonts w:ascii="Arial" w:hAnsi="Arial" w:cs="Arial"/>
          <w:color w:val="000000" w:themeColor="text1"/>
          <w:lang w:val="en-US"/>
        </w:rPr>
        <w:t xml:space="preserve">ms Control Act 60 </w:t>
      </w:r>
      <w:r w:rsidR="006E5B3F">
        <w:rPr>
          <w:rFonts w:ascii="Arial" w:hAnsi="Arial" w:cs="Arial"/>
          <w:color w:val="000000" w:themeColor="text1"/>
          <w:lang w:val="en-US"/>
        </w:rPr>
        <w:t>o</w:t>
      </w:r>
      <w:r w:rsidRPr="004271D4">
        <w:rPr>
          <w:rFonts w:ascii="Arial" w:hAnsi="Arial" w:cs="Arial"/>
          <w:color w:val="000000" w:themeColor="text1"/>
          <w:lang w:val="en-US"/>
        </w:rPr>
        <w:t>f 2000 – ‘the Firearms Control Act’).</w:t>
      </w:r>
      <w:r w:rsidR="00B306B3" w:rsidRPr="004271D4">
        <w:rPr>
          <w:rFonts w:ascii="Arial" w:hAnsi="Arial" w:cs="Arial"/>
          <w:color w:val="000000" w:themeColor="text1"/>
          <w:lang w:val="en-US"/>
        </w:rPr>
        <w:t xml:space="preserve">  The firearm in question is described in the charge sheet as ‘an 83 </w:t>
      </w:r>
      <w:r w:rsidR="0014170F" w:rsidRPr="004271D4">
        <w:rPr>
          <w:rFonts w:ascii="Arial" w:hAnsi="Arial" w:cs="Arial"/>
          <w:color w:val="000000" w:themeColor="text1"/>
          <w:lang w:val="en-US"/>
        </w:rPr>
        <w:t>caliber</w:t>
      </w:r>
      <w:r w:rsidR="00B306B3" w:rsidRPr="004271D4">
        <w:rPr>
          <w:rFonts w:ascii="Arial" w:hAnsi="Arial" w:cs="Arial"/>
          <w:color w:val="000000" w:themeColor="text1"/>
          <w:lang w:val="en-US"/>
        </w:rPr>
        <w:t xml:space="preserve"> 9mm browning’.</w:t>
      </w:r>
    </w:p>
    <w:p w14:paraId="2A44610F" w14:textId="77777777" w:rsidR="004271D4" w:rsidRPr="004271D4" w:rsidRDefault="004271D4" w:rsidP="004271D4">
      <w:pPr>
        <w:pStyle w:val="ListParagraph"/>
        <w:spacing w:line="480" w:lineRule="auto"/>
        <w:jc w:val="both"/>
        <w:rPr>
          <w:rFonts w:ascii="Arial" w:hAnsi="Arial" w:cs="Arial"/>
          <w:b/>
          <w:bCs/>
          <w:color w:val="000000" w:themeColor="text1"/>
          <w:u w:val="single"/>
          <w:lang w:val="en-US"/>
        </w:rPr>
      </w:pPr>
    </w:p>
    <w:p w14:paraId="1FDF676A" w14:textId="7E968D78" w:rsidR="00D274D3" w:rsidRPr="004271D4" w:rsidRDefault="0002610A" w:rsidP="004271D4">
      <w:pPr>
        <w:pStyle w:val="ListParagraph"/>
        <w:numPr>
          <w:ilvl w:val="0"/>
          <w:numId w:val="10"/>
        </w:numPr>
        <w:spacing w:line="480" w:lineRule="auto"/>
        <w:jc w:val="both"/>
        <w:rPr>
          <w:rFonts w:ascii="Arial" w:hAnsi="Arial" w:cs="Arial"/>
          <w:b/>
          <w:bCs/>
          <w:color w:val="000000" w:themeColor="text1"/>
          <w:u w:val="single"/>
          <w:lang w:val="en-US"/>
        </w:rPr>
      </w:pPr>
      <w:r w:rsidRPr="004271D4">
        <w:rPr>
          <w:rFonts w:ascii="Arial" w:hAnsi="Arial" w:cs="Arial"/>
          <w:color w:val="000000" w:themeColor="text1"/>
          <w:lang w:val="en-US"/>
        </w:rPr>
        <w:t>U</w:t>
      </w:r>
      <w:r w:rsidR="00D274D3" w:rsidRPr="004271D4">
        <w:rPr>
          <w:rFonts w:ascii="Arial" w:hAnsi="Arial" w:cs="Arial"/>
          <w:color w:val="000000" w:themeColor="text1"/>
          <w:lang w:val="en-US"/>
        </w:rPr>
        <w:t>nlawful possession of ammunition</w:t>
      </w:r>
      <w:r w:rsidRPr="004271D4">
        <w:rPr>
          <w:rFonts w:ascii="Arial" w:hAnsi="Arial" w:cs="Arial"/>
          <w:color w:val="000000" w:themeColor="text1"/>
          <w:lang w:val="en-US"/>
        </w:rPr>
        <w:t xml:space="preserve"> (</w:t>
      </w:r>
      <w:r w:rsidR="0014170F" w:rsidRPr="004271D4">
        <w:rPr>
          <w:rFonts w:ascii="Arial" w:hAnsi="Arial" w:cs="Arial"/>
          <w:color w:val="000000" w:themeColor="text1"/>
          <w:lang w:val="en-US"/>
        </w:rPr>
        <w:t>contravening</w:t>
      </w:r>
      <w:r w:rsidRPr="004271D4">
        <w:rPr>
          <w:rFonts w:ascii="Arial" w:hAnsi="Arial" w:cs="Arial"/>
          <w:color w:val="000000" w:themeColor="text1"/>
          <w:lang w:val="en-US"/>
        </w:rPr>
        <w:t xml:space="preserve"> section 90</w:t>
      </w:r>
      <w:r w:rsidRPr="0014170F">
        <w:rPr>
          <w:rStyle w:val="FootnoteReference"/>
          <w:rFonts w:ascii="Arial" w:hAnsi="Arial" w:cs="Arial"/>
          <w:color w:val="000000" w:themeColor="text1"/>
          <w:lang w:val="en-US"/>
        </w:rPr>
        <w:footnoteReference w:id="2"/>
      </w:r>
      <w:r w:rsidRPr="004271D4">
        <w:rPr>
          <w:rFonts w:ascii="Arial" w:hAnsi="Arial" w:cs="Arial"/>
          <w:color w:val="000000" w:themeColor="text1"/>
          <w:lang w:val="en-US"/>
        </w:rPr>
        <w:t xml:space="preserve"> of the Firearms Control Act).</w:t>
      </w:r>
      <w:r w:rsidR="00B306B3" w:rsidRPr="004271D4">
        <w:rPr>
          <w:rFonts w:ascii="Arial" w:hAnsi="Arial" w:cs="Arial"/>
          <w:color w:val="000000" w:themeColor="text1"/>
          <w:lang w:val="en-US"/>
        </w:rPr>
        <w:t xml:space="preserve">  This relates to four live rounds of ammunition.</w:t>
      </w:r>
    </w:p>
    <w:p w14:paraId="588EFF7C" w14:textId="77777777" w:rsidR="00D274D3" w:rsidRPr="0014170F" w:rsidRDefault="00D274D3" w:rsidP="0014170F">
      <w:pPr>
        <w:pStyle w:val="ListParagraph"/>
        <w:spacing w:line="480" w:lineRule="auto"/>
        <w:jc w:val="both"/>
        <w:rPr>
          <w:rFonts w:ascii="Arial" w:hAnsi="Arial" w:cs="Arial"/>
          <w:color w:val="000000" w:themeColor="text1"/>
          <w:lang w:val="en-US"/>
        </w:rPr>
      </w:pPr>
    </w:p>
    <w:p w14:paraId="298F8723" w14:textId="424B54E3" w:rsidR="004271D4" w:rsidRDefault="004271D4" w:rsidP="00B07A96">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[3]</w:t>
      </w:r>
      <w:r>
        <w:rPr>
          <w:rFonts w:ascii="Arial" w:hAnsi="Arial" w:cs="Arial"/>
          <w:color w:val="000000" w:themeColor="text1"/>
          <w:lang w:val="en-US"/>
        </w:rPr>
        <w:tab/>
      </w:r>
      <w:r w:rsidR="00B306B3" w:rsidRPr="004271D4">
        <w:rPr>
          <w:rFonts w:ascii="Arial" w:hAnsi="Arial" w:cs="Arial"/>
          <w:color w:val="000000" w:themeColor="text1"/>
          <w:lang w:val="en-US"/>
        </w:rPr>
        <w:t xml:space="preserve">It is alleged that on 4 June 2022, </w:t>
      </w:r>
      <w:r w:rsidR="00B07A96">
        <w:rPr>
          <w:rFonts w:ascii="Arial" w:hAnsi="Arial" w:cs="Arial"/>
          <w:color w:val="000000" w:themeColor="text1"/>
          <w:lang w:val="en-US"/>
        </w:rPr>
        <w:t xml:space="preserve">and </w:t>
      </w:r>
      <w:r w:rsidR="00B07A96" w:rsidRPr="004271D4">
        <w:rPr>
          <w:rFonts w:ascii="Arial" w:hAnsi="Arial" w:cs="Arial"/>
          <w:color w:val="000000" w:themeColor="text1"/>
          <w:lang w:val="en-US"/>
        </w:rPr>
        <w:t>at or near Umga Road, Ugie</w:t>
      </w:r>
      <w:r w:rsidR="00B07A96">
        <w:rPr>
          <w:rFonts w:ascii="Arial" w:hAnsi="Arial" w:cs="Arial"/>
          <w:color w:val="000000" w:themeColor="text1"/>
          <w:lang w:val="en-US"/>
        </w:rPr>
        <w:t xml:space="preserve">, the appellant </w:t>
      </w:r>
      <w:r w:rsidR="00B306B3" w:rsidRPr="004271D4">
        <w:rPr>
          <w:rFonts w:ascii="Arial" w:hAnsi="Arial" w:cs="Arial"/>
          <w:color w:val="000000" w:themeColor="text1"/>
          <w:lang w:val="en-US"/>
        </w:rPr>
        <w:t>was found in possession of the above-men</w:t>
      </w:r>
      <w:r w:rsidR="0014170F" w:rsidRPr="004271D4">
        <w:rPr>
          <w:rFonts w:ascii="Arial" w:hAnsi="Arial" w:cs="Arial"/>
          <w:color w:val="000000" w:themeColor="text1"/>
          <w:lang w:val="en-US"/>
        </w:rPr>
        <w:t>t</w:t>
      </w:r>
      <w:r w:rsidR="00B306B3" w:rsidRPr="004271D4">
        <w:rPr>
          <w:rFonts w:ascii="Arial" w:hAnsi="Arial" w:cs="Arial"/>
          <w:color w:val="000000" w:themeColor="text1"/>
          <w:lang w:val="en-US"/>
        </w:rPr>
        <w:t xml:space="preserve">ioned firearm and ammunition, without the requisite </w:t>
      </w:r>
      <w:r w:rsidR="0085187D">
        <w:rPr>
          <w:rFonts w:ascii="Arial" w:hAnsi="Arial" w:cs="Arial"/>
          <w:color w:val="000000" w:themeColor="text1"/>
          <w:lang w:val="en-US"/>
        </w:rPr>
        <w:t>licenc</w:t>
      </w:r>
      <w:r w:rsidR="00B07A96">
        <w:rPr>
          <w:rFonts w:ascii="Arial" w:hAnsi="Arial" w:cs="Arial"/>
          <w:color w:val="000000" w:themeColor="text1"/>
          <w:lang w:val="en-US"/>
        </w:rPr>
        <w:t xml:space="preserve">e, permit or </w:t>
      </w:r>
      <w:r w:rsidR="00B306B3" w:rsidRPr="004271D4">
        <w:rPr>
          <w:rFonts w:ascii="Arial" w:hAnsi="Arial" w:cs="Arial"/>
          <w:color w:val="000000" w:themeColor="text1"/>
          <w:lang w:val="en-US"/>
        </w:rPr>
        <w:t>authorization</w:t>
      </w:r>
      <w:r w:rsidR="0014170F" w:rsidRPr="004271D4">
        <w:rPr>
          <w:rFonts w:ascii="Arial" w:hAnsi="Arial" w:cs="Arial"/>
          <w:color w:val="000000" w:themeColor="text1"/>
          <w:lang w:val="en-US"/>
        </w:rPr>
        <w:t>,</w:t>
      </w:r>
      <w:r w:rsidR="00B306B3" w:rsidRPr="004271D4">
        <w:rPr>
          <w:rFonts w:ascii="Arial" w:hAnsi="Arial" w:cs="Arial"/>
          <w:color w:val="000000" w:themeColor="text1"/>
          <w:lang w:val="en-US"/>
        </w:rPr>
        <w:t xml:space="preserve"> in </w:t>
      </w:r>
      <w:r w:rsidR="00B07A96">
        <w:rPr>
          <w:rFonts w:ascii="Arial" w:hAnsi="Arial" w:cs="Arial"/>
          <w:color w:val="000000" w:themeColor="text1"/>
          <w:lang w:val="en-US"/>
        </w:rPr>
        <w:t>contravention of</w:t>
      </w:r>
      <w:r w:rsidR="00B306B3" w:rsidRPr="004271D4">
        <w:rPr>
          <w:rFonts w:ascii="Arial" w:hAnsi="Arial" w:cs="Arial"/>
          <w:color w:val="000000" w:themeColor="text1"/>
          <w:lang w:val="en-US"/>
        </w:rPr>
        <w:t xml:space="preserve"> the Firearms Control Act</w:t>
      </w:r>
      <w:r w:rsidR="0085187D">
        <w:rPr>
          <w:rFonts w:ascii="Arial" w:hAnsi="Arial" w:cs="Arial"/>
          <w:color w:val="000000" w:themeColor="text1"/>
          <w:lang w:val="en-US"/>
        </w:rPr>
        <w:t>.</w:t>
      </w:r>
    </w:p>
    <w:p w14:paraId="6E7074FC" w14:textId="77777777" w:rsidR="004271D4" w:rsidRDefault="004271D4" w:rsidP="004271D4">
      <w:pPr>
        <w:spacing w:line="480" w:lineRule="auto"/>
        <w:ind w:left="360" w:hanging="360"/>
        <w:jc w:val="both"/>
        <w:rPr>
          <w:rFonts w:ascii="Arial" w:hAnsi="Arial" w:cs="Arial"/>
          <w:color w:val="000000" w:themeColor="text1"/>
          <w:lang w:val="en-US"/>
        </w:rPr>
      </w:pPr>
    </w:p>
    <w:p w14:paraId="3DF2F46C" w14:textId="102AD990" w:rsidR="004271D4" w:rsidRDefault="004271D4" w:rsidP="004271D4">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[4]</w:t>
      </w:r>
      <w:r>
        <w:rPr>
          <w:rFonts w:ascii="Arial" w:hAnsi="Arial" w:cs="Arial"/>
          <w:color w:val="000000" w:themeColor="text1"/>
          <w:lang w:val="en-US"/>
        </w:rPr>
        <w:tab/>
      </w:r>
      <w:r w:rsidR="00D274D3" w:rsidRPr="004271D4">
        <w:rPr>
          <w:rFonts w:ascii="Arial" w:hAnsi="Arial" w:cs="Arial"/>
          <w:color w:val="000000" w:themeColor="text1"/>
          <w:lang w:val="en-US"/>
        </w:rPr>
        <w:t>The parties were in agreement that the bail application fell under Schedule 5 of the CPA.</w:t>
      </w:r>
      <w:r w:rsidR="00106C30" w:rsidRPr="004271D4">
        <w:rPr>
          <w:rFonts w:ascii="Arial" w:hAnsi="Arial" w:cs="Arial"/>
          <w:color w:val="000000" w:themeColor="text1"/>
          <w:lang w:val="en-US"/>
        </w:rPr>
        <w:t xml:space="preserve">  Mr </w:t>
      </w:r>
      <w:r w:rsidR="0014170F" w:rsidRPr="004271D4">
        <w:rPr>
          <w:rFonts w:ascii="Arial" w:hAnsi="Arial" w:cs="Arial"/>
          <w:color w:val="000000" w:themeColor="text1"/>
          <w:lang w:val="en-US"/>
        </w:rPr>
        <w:t xml:space="preserve">Ntshengulana </w:t>
      </w:r>
      <w:r w:rsidR="00106C30" w:rsidRPr="004271D4">
        <w:rPr>
          <w:rFonts w:ascii="Arial" w:hAnsi="Arial" w:cs="Arial"/>
          <w:color w:val="000000" w:themeColor="text1"/>
          <w:lang w:val="en-US"/>
        </w:rPr>
        <w:t xml:space="preserve">(who appeared for the appellant) confirmed during </w:t>
      </w:r>
      <w:r w:rsidR="00106C30" w:rsidRPr="004271D4">
        <w:rPr>
          <w:rFonts w:ascii="Arial" w:hAnsi="Arial" w:cs="Arial"/>
          <w:color w:val="000000" w:themeColor="text1"/>
          <w:lang w:val="en-US"/>
        </w:rPr>
        <w:lastRenderedPageBreak/>
        <w:t>argument that the reason it fell under Schedule 5 was that the appellant had previous convictions for Schedule 1 offences, and the offence</w:t>
      </w:r>
      <w:r w:rsidR="0085187D">
        <w:rPr>
          <w:rFonts w:ascii="Arial" w:hAnsi="Arial" w:cs="Arial"/>
          <w:color w:val="000000" w:themeColor="text1"/>
          <w:lang w:val="en-US"/>
        </w:rPr>
        <w:t>s</w:t>
      </w:r>
      <w:r w:rsidR="00106C30" w:rsidRPr="004271D4">
        <w:rPr>
          <w:rFonts w:ascii="Arial" w:hAnsi="Arial" w:cs="Arial"/>
          <w:color w:val="000000" w:themeColor="text1"/>
          <w:lang w:val="en-US"/>
        </w:rPr>
        <w:t xml:space="preserve"> with which he was now charged also fell under Schedule 1.</w:t>
      </w:r>
    </w:p>
    <w:p w14:paraId="50A6D148" w14:textId="77777777" w:rsidR="004271D4" w:rsidRDefault="004271D4" w:rsidP="004271D4">
      <w:pPr>
        <w:spacing w:line="480" w:lineRule="auto"/>
        <w:ind w:left="360" w:hanging="360"/>
        <w:jc w:val="both"/>
        <w:rPr>
          <w:rFonts w:ascii="Arial" w:hAnsi="Arial" w:cs="Arial"/>
          <w:color w:val="000000" w:themeColor="text1"/>
          <w:lang w:val="en-US"/>
        </w:rPr>
      </w:pPr>
    </w:p>
    <w:p w14:paraId="0F408EB1" w14:textId="77777777" w:rsidR="004271D4" w:rsidRDefault="004271D4" w:rsidP="004271D4">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[5]</w:t>
      </w:r>
      <w:r>
        <w:rPr>
          <w:rFonts w:ascii="Arial" w:hAnsi="Arial" w:cs="Arial"/>
          <w:color w:val="000000" w:themeColor="text1"/>
          <w:lang w:val="en-US"/>
        </w:rPr>
        <w:tab/>
      </w:r>
      <w:r w:rsidR="00B306B3" w:rsidRPr="004271D4">
        <w:rPr>
          <w:rFonts w:ascii="Arial" w:hAnsi="Arial" w:cs="Arial"/>
          <w:color w:val="000000" w:themeColor="text1"/>
          <w:lang w:val="en-US"/>
        </w:rPr>
        <w:t xml:space="preserve">The appellant has </w:t>
      </w:r>
      <w:r w:rsidR="0014170F" w:rsidRPr="004271D4">
        <w:rPr>
          <w:rFonts w:ascii="Arial" w:hAnsi="Arial" w:cs="Arial"/>
          <w:color w:val="000000" w:themeColor="text1"/>
          <w:lang w:val="en-US"/>
        </w:rPr>
        <w:t>two</w:t>
      </w:r>
      <w:r w:rsidR="00B306B3" w:rsidRPr="004271D4">
        <w:rPr>
          <w:rFonts w:ascii="Arial" w:hAnsi="Arial" w:cs="Arial"/>
          <w:color w:val="000000" w:themeColor="text1"/>
          <w:lang w:val="en-US"/>
        </w:rPr>
        <w:t xml:space="preserve"> previous conviction</w:t>
      </w:r>
      <w:r w:rsidR="0014170F" w:rsidRPr="004271D4">
        <w:rPr>
          <w:rFonts w:ascii="Arial" w:hAnsi="Arial" w:cs="Arial"/>
          <w:color w:val="000000" w:themeColor="text1"/>
          <w:lang w:val="en-US"/>
        </w:rPr>
        <w:t>s,</w:t>
      </w:r>
      <w:r w:rsidR="00B306B3" w:rsidRPr="004271D4">
        <w:rPr>
          <w:rFonts w:ascii="Arial" w:hAnsi="Arial" w:cs="Arial"/>
          <w:color w:val="000000" w:themeColor="text1"/>
          <w:lang w:val="en-US"/>
        </w:rPr>
        <w:t xml:space="preserve"> for fraud (2013) and robbery (2016).  The offence</w:t>
      </w:r>
      <w:r w:rsidR="00121A47" w:rsidRPr="004271D4">
        <w:rPr>
          <w:rFonts w:ascii="Arial" w:hAnsi="Arial" w:cs="Arial"/>
          <w:color w:val="000000" w:themeColor="text1"/>
          <w:lang w:val="en-US"/>
        </w:rPr>
        <w:t>s</w:t>
      </w:r>
      <w:r w:rsidR="00B306B3" w:rsidRPr="004271D4">
        <w:rPr>
          <w:rFonts w:ascii="Arial" w:hAnsi="Arial" w:cs="Arial"/>
          <w:color w:val="000000" w:themeColor="text1"/>
          <w:lang w:val="en-US"/>
        </w:rPr>
        <w:t xml:space="preserve"> of robbery </w:t>
      </w:r>
      <w:r w:rsidR="00121A47" w:rsidRPr="004271D4">
        <w:rPr>
          <w:rFonts w:ascii="Arial" w:hAnsi="Arial" w:cs="Arial"/>
          <w:color w:val="000000" w:themeColor="text1"/>
          <w:lang w:val="en-US"/>
        </w:rPr>
        <w:t xml:space="preserve">and fraud both </w:t>
      </w:r>
      <w:r w:rsidR="00B306B3" w:rsidRPr="004271D4">
        <w:rPr>
          <w:rFonts w:ascii="Arial" w:hAnsi="Arial" w:cs="Arial"/>
          <w:color w:val="000000" w:themeColor="text1"/>
          <w:lang w:val="en-US"/>
        </w:rPr>
        <w:t>fall under Schedule 1 of the CPA.</w:t>
      </w:r>
      <w:r w:rsidR="0033077B">
        <w:rPr>
          <w:rStyle w:val="FootnoteReference"/>
          <w:rFonts w:ascii="Arial" w:hAnsi="Arial" w:cs="Arial"/>
          <w:color w:val="000000" w:themeColor="text1"/>
          <w:lang w:val="en-US"/>
        </w:rPr>
        <w:footnoteReference w:id="3"/>
      </w:r>
    </w:p>
    <w:p w14:paraId="60404D22" w14:textId="77777777" w:rsidR="004271D4" w:rsidRDefault="004271D4" w:rsidP="004271D4">
      <w:pPr>
        <w:spacing w:line="480" w:lineRule="auto"/>
        <w:ind w:left="360" w:hanging="360"/>
        <w:jc w:val="both"/>
        <w:rPr>
          <w:rFonts w:ascii="Arial" w:hAnsi="Arial" w:cs="Arial"/>
          <w:color w:val="000000" w:themeColor="text1"/>
          <w:lang w:val="en-US"/>
        </w:rPr>
      </w:pPr>
    </w:p>
    <w:p w14:paraId="7FF6772A" w14:textId="2316AEB8" w:rsidR="004271D4" w:rsidRDefault="004271D4" w:rsidP="004271D4">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[6]</w:t>
      </w:r>
      <w:r>
        <w:rPr>
          <w:rFonts w:ascii="Arial" w:hAnsi="Arial" w:cs="Arial"/>
          <w:color w:val="000000" w:themeColor="text1"/>
          <w:lang w:val="en-US"/>
        </w:rPr>
        <w:tab/>
      </w:r>
      <w:r w:rsidR="003C480A" w:rsidRPr="004271D4">
        <w:rPr>
          <w:rFonts w:ascii="Arial" w:eastAsia="Times New Roman" w:hAnsi="Arial" w:cs="Arial"/>
          <w:color w:val="000000" w:themeColor="text1"/>
          <w:shd w:val="clear" w:color="auto" w:fill="FFFFFF"/>
          <w:lang w:val="en-ZA" w:eastAsia="en-GB"/>
        </w:rPr>
        <w:t xml:space="preserve">The bail application was heard over two days (13 and 14 July 2022).  The notice of appeal is dated 6 September 2022.  There is a letter (dated 5 </w:t>
      </w:r>
      <w:r w:rsidR="0014170F" w:rsidRPr="004271D4">
        <w:rPr>
          <w:rFonts w:ascii="Arial" w:eastAsia="Times New Roman" w:hAnsi="Arial" w:cs="Arial"/>
          <w:color w:val="000000" w:themeColor="text1"/>
          <w:shd w:val="clear" w:color="auto" w:fill="FFFFFF"/>
          <w:lang w:val="en-ZA" w:eastAsia="en-GB"/>
        </w:rPr>
        <w:t>October</w:t>
      </w:r>
      <w:r w:rsidR="003C480A" w:rsidRPr="004271D4">
        <w:rPr>
          <w:rFonts w:ascii="Arial" w:eastAsia="Times New Roman" w:hAnsi="Arial" w:cs="Arial"/>
          <w:color w:val="000000" w:themeColor="text1"/>
          <w:shd w:val="clear" w:color="auto" w:fill="FFFFFF"/>
          <w:lang w:val="en-ZA" w:eastAsia="en-GB"/>
        </w:rPr>
        <w:t xml:space="preserve"> 2022) inside the court file from Adv</w:t>
      </w:r>
      <w:r w:rsidR="0014170F" w:rsidRPr="004271D4">
        <w:rPr>
          <w:rFonts w:ascii="Arial" w:eastAsia="Times New Roman" w:hAnsi="Arial" w:cs="Arial"/>
          <w:color w:val="000000" w:themeColor="text1"/>
          <w:shd w:val="clear" w:color="auto" w:fill="FFFFFF"/>
          <w:lang w:val="en-ZA" w:eastAsia="en-GB"/>
        </w:rPr>
        <w:t>ocate</w:t>
      </w:r>
      <w:r w:rsidR="003C480A" w:rsidRPr="004271D4">
        <w:rPr>
          <w:rFonts w:ascii="Arial" w:eastAsia="Times New Roman" w:hAnsi="Arial" w:cs="Arial"/>
          <w:color w:val="000000" w:themeColor="text1"/>
          <w:shd w:val="clear" w:color="auto" w:fill="FFFFFF"/>
          <w:lang w:val="en-ZA" w:eastAsia="en-GB"/>
        </w:rPr>
        <w:t xml:space="preserve"> van Heerden at the office of the Director of Public Prosecutions, stating that it had been agreed with the appellant’s attorney of record that the bail appeal could possi</w:t>
      </w:r>
      <w:r w:rsidR="0085187D">
        <w:rPr>
          <w:rFonts w:ascii="Arial" w:eastAsia="Times New Roman" w:hAnsi="Arial" w:cs="Arial"/>
          <w:color w:val="000000" w:themeColor="text1"/>
          <w:shd w:val="clear" w:color="auto" w:fill="FFFFFF"/>
          <w:lang w:val="en-ZA" w:eastAsia="en-GB"/>
        </w:rPr>
        <w:t>bly be heard on 14</w:t>
      </w:r>
      <w:r w:rsidR="003C480A" w:rsidRPr="004271D4">
        <w:rPr>
          <w:rFonts w:ascii="Arial" w:eastAsia="Times New Roman" w:hAnsi="Arial" w:cs="Arial"/>
          <w:color w:val="000000" w:themeColor="text1"/>
          <w:shd w:val="clear" w:color="auto" w:fill="FFFFFF"/>
          <w:lang w:val="en-ZA" w:eastAsia="en-GB"/>
        </w:rPr>
        <w:t xml:space="preserve"> or 21 October 2022.</w:t>
      </w:r>
    </w:p>
    <w:p w14:paraId="0464FCD8" w14:textId="77777777" w:rsidR="004271D4" w:rsidRDefault="004271D4" w:rsidP="004271D4">
      <w:pPr>
        <w:spacing w:line="480" w:lineRule="auto"/>
        <w:ind w:left="360" w:hanging="360"/>
        <w:jc w:val="both"/>
        <w:rPr>
          <w:rFonts w:ascii="Arial" w:hAnsi="Arial" w:cs="Arial"/>
          <w:color w:val="000000" w:themeColor="text1"/>
          <w:lang w:val="en-US"/>
        </w:rPr>
      </w:pPr>
    </w:p>
    <w:p w14:paraId="2074841C" w14:textId="77777777" w:rsidR="004271D4" w:rsidRDefault="004271D4" w:rsidP="004271D4">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[7]</w:t>
      </w:r>
      <w:r>
        <w:rPr>
          <w:rFonts w:ascii="Arial" w:hAnsi="Arial" w:cs="Arial"/>
          <w:color w:val="000000" w:themeColor="text1"/>
          <w:lang w:val="en-US"/>
        </w:rPr>
        <w:tab/>
      </w:r>
      <w:r w:rsidR="003C480A" w:rsidRPr="004271D4">
        <w:rPr>
          <w:rFonts w:ascii="Arial" w:eastAsia="Times New Roman" w:hAnsi="Arial" w:cs="Arial"/>
          <w:color w:val="000000" w:themeColor="text1"/>
          <w:shd w:val="clear" w:color="auto" w:fill="FFFFFF"/>
          <w:lang w:val="en-ZA" w:eastAsia="en-GB"/>
        </w:rPr>
        <w:t>I received the file on 10 October 2022, and indicated that I would hear the matter on 14 October 2022.</w:t>
      </w:r>
    </w:p>
    <w:p w14:paraId="7086D7D8" w14:textId="77777777" w:rsidR="004271D4" w:rsidRDefault="004271D4" w:rsidP="004271D4">
      <w:pPr>
        <w:spacing w:line="480" w:lineRule="auto"/>
        <w:ind w:left="360" w:hanging="360"/>
        <w:jc w:val="both"/>
        <w:rPr>
          <w:rFonts w:ascii="Arial" w:hAnsi="Arial" w:cs="Arial"/>
          <w:color w:val="000000" w:themeColor="text1"/>
          <w:lang w:val="en-US"/>
        </w:rPr>
      </w:pPr>
    </w:p>
    <w:p w14:paraId="618CF18B" w14:textId="6F64D12C" w:rsidR="003C480A" w:rsidRPr="004271D4" w:rsidRDefault="004271D4" w:rsidP="004271D4">
      <w:pPr>
        <w:spacing w:line="480" w:lineRule="auto"/>
        <w:ind w:left="360" w:hanging="360"/>
        <w:jc w:val="both"/>
        <w:rPr>
          <w:rFonts w:ascii="Arial" w:hAnsi="Arial" w:cs="Arial"/>
          <w:color w:val="000000" w:themeColor="text1"/>
          <w:lang w:val="en-US"/>
        </w:rPr>
      </w:pPr>
      <w:r>
        <w:rPr>
          <w:rFonts w:ascii="Arial" w:hAnsi="Arial" w:cs="Arial"/>
          <w:color w:val="000000" w:themeColor="text1"/>
          <w:lang w:val="en-US"/>
        </w:rPr>
        <w:t>[8]</w:t>
      </w:r>
      <w:r>
        <w:rPr>
          <w:rFonts w:ascii="Arial" w:hAnsi="Arial" w:cs="Arial"/>
          <w:color w:val="000000" w:themeColor="text1"/>
          <w:lang w:val="en-US"/>
        </w:rPr>
        <w:tab/>
      </w:r>
      <w:r w:rsidR="00D62D2C" w:rsidRPr="004271D4">
        <w:rPr>
          <w:rFonts w:ascii="Arial" w:hAnsi="Arial" w:cs="Arial"/>
          <w:color w:val="000000" w:themeColor="text1"/>
          <w:lang w:val="en-US"/>
        </w:rPr>
        <w:t>It must be recorded that when reading through the bail appeal record, it became apparent that the relevant J15 charge sheet and exhibits referred to during the bail application were not in the court file.  A request was made on 13 October 2022 for these to be provided, which duly occurred the same day</w:t>
      </w:r>
      <w:r w:rsidR="0033077B" w:rsidRPr="004271D4">
        <w:rPr>
          <w:rFonts w:ascii="Arial" w:hAnsi="Arial" w:cs="Arial"/>
          <w:color w:val="000000" w:themeColor="text1"/>
          <w:lang w:val="en-US"/>
        </w:rPr>
        <w:t>, thus allowing the matter to proceed on 14 October 2022.</w:t>
      </w:r>
    </w:p>
    <w:p w14:paraId="4EEFCB1D" w14:textId="77777777" w:rsidR="0033077B" w:rsidRDefault="0033077B" w:rsidP="0014170F">
      <w:pPr>
        <w:spacing w:line="480" w:lineRule="auto"/>
        <w:jc w:val="both"/>
        <w:rPr>
          <w:rFonts w:ascii="Arial" w:hAnsi="Arial" w:cs="Arial"/>
          <w:b/>
          <w:bCs/>
          <w:color w:val="000000" w:themeColor="text1"/>
          <w:lang w:val="en-US"/>
        </w:rPr>
      </w:pPr>
    </w:p>
    <w:p w14:paraId="2946C849" w14:textId="701ACB22" w:rsidR="003C480A" w:rsidRPr="0014170F" w:rsidRDefault="003F5229"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Relevant facts</w:t>
      </w:r>
    </w:p>
    <w:p w14:paraId="282B39AF" w14:textId="77777777" w:rsidR="0002610A" w:rsidRPr="0002610A" w:rsidRDefault="0002610A" w:rsidP="0014170F">
      <w:pPr>
        <w:spacing w:line="480" w:lineRule="auto"/>
        <w:jc w:val="both"/>
        <w:rPr>
          <w:rFonts w:ascii="Arial" w:eastAsia="Times New Roman" w:hAnsi="Arial" w:cs="Arial"/>
          <w:color w:val="000000" w:themeColor="text1"/>
          <w:lang w:val="en-ZA" w:eastAsia="en-GB"/>
        </w:rPr>
      </w:pPr>
    </w:p>
    <w:p w14:paraId="505BDAF5" w14:textId="685B28F3" w:rsidR="00D274D3" w:rsidRPr="004271D4" w:rsidRDefault="004271D4" w:rsidP="004271D4">
      <w:pPr>
        <w:spacing w:line="480" w:lineRule="auto"/>
        <w:ind w:left="720" w:hanging="720"/>
        <w:jc w:val="both"/>
        <w:rPr>
          <w:rFonts w:ascii="Arial" w:hAnsi="Arial" w:cs="Arial"/>
          <w:b/>
          <w:bCs/>
          <w:color w:val="000000" w:themeColor="text1"/>
          <w:u w:val="single"/>
          <w:lang w:val="en-US"/>
        </w:rPr>
      </w:pPr>
      <w:r>
        <w:rPr>
          <w:rFonts w:ascii="Arial" w:hAnsi="Arial" w:cs="Arial"/>
          <w:color w:val="000000" w:themeColor="text1"/>
          <w:lang w:val="en-US"/>
        </w:rPr>
        <w:t>[9]</w:t>
      </w:r>
      <w:r>
        <w:rPr>
          <w:rFonts w:ascii="Arial" w:hAnsi="Arial" w:cs="Arial"/>
          <w:color w:val="000000" w:themeColor="text1"/>
          <w:lang w:val="en-US"/>
        </w:rPr>
        <w:tab/>
      </w:r>
      <w:r w:rsidR="003C480A" w:rsidRPr="004271D4">
        <w:rPr>
          <w:rFonts w:ascii="Arial" w:hAnsi="Arial" w:cs="Arial"/>
          <w:color w:val="000000" w:themeColor="text1"/>
          <w:lang w:val="en-US"/>
        </w:rPr>
        <w:t>The appellant testified during the bail hearing, and provided the following information in regard to his personal circumstances:</w:t>
      </w:r>
    </w:p>
    <w:p w14:paraId="7AA15867" w14:textId="1AC971AA" w:rsidR="003C480A" w:rsidRPr="0014170F" w:rsidRDefault="003C480A" w:rsidP="0014170F">
      <w:pPr>
        <w:pStyle w:val="ListParagraph"/>
        <w:spacing w:line="480" w:lineRule="auto"/>
        <w:jc w:val="both"/>
        <w:rPr>
          <w:rFonts w:ascii="Arial" w:hAnsi="Arial" w:cs="Arial"/>
          <w:color w:val="000000" w:themeColor="text1"/>
          <w:lang w:val="en-US"/>
        </w:rPr>
      </w:pPr>
    </w:p>
    <w:p w14:paraId="202EEF86" w14:textId="43A7A9D7" w:rsidR="004271D4" w:rsidRDefault="003C480A"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He was born on 26 May 1985, and </w:t>
      </w:r>
      <w:r w:rsidR="0033077B" w:rsidRPr="004271D4">
        <w:rPr>
          <w:rFonts w:ascii="Arial" w:hAnsi="Arial" w:cs="Arial"/>
          <w:color w:val="000000" w:themeColor="text1"/>
          <w:lang w:val="en-US"/>
        </w:rPr>
        <w:t>is</w:t>
      </w:r>
      <w:r w:rsidRPr="004271D4">
        <w:rPr>
          <w:rFonts w:ascii="Arial" w:hAnsi="Arial" w:cs="Arial"/>
          <w:color w:val="000000" w:themeColor="text1"/>
          <w:lang w:val="en-US"/>
        </w:rPr>
        <w:t xml:space="preserve"> a South African citizen.</w:t>
      </w:r>
      <w:r w:rsidR="00EF0EAE" w:rsidRPr="004271D4">
        <w:rPr>
          <w:rFonts w:ascii="Arial" w:hAnsi="Arial" w:cs="Arial"/>
          <w:color w:val="000000" w:themeColor="text1"/>
          <w:lang w:val="en-US"/>
        </w:rPr>
        <w:t xml:space="preserve">  This means he was at the time of the bail hearing, and still is, thirty</w:t>
      </w:r>
      <w:r w:rsidR="0014170F" w:rsidRPr="004271D4">
        <w:rPr>
          <w:rFonts w:ascii="Arial" w:hAnsi="Arial" w:cs="Arial"/>
          <w:color w:val="000000" w:themeColor="text1"/>
          <w:lang w:val="en-US"/>
        </w:rPr>
        <w:t>-</w:t>
      </w:r>
      <w:r w:rsidR="00EF0EAE" w:rsidRPr="004271D4">
        <w:rPr>
          <w:rFonts w:ascii="Arial" w:hAnsi="Arial" w:cs="Arial"/>
          <w:color w:val="000000" w:themeColor="text1"/>
          <w:lang w:val="en-US"/>
        </w:rPr>
        <w:t>seven years of age.</w:t>
      </w:r>
    </w:p>
    <w:p w14:paraId="122B85DC" w14:textId="77777777" w:rsidR="004271D4" w:rsidRDefault="004271D4" w:rsidP="004271D4">
      <w:pPr>
        <w:pStyle w:val="ListParagraph"/>
        <w:spacing w:line="480" w:lineRule="auto"/>
        <w:ind w:left="1080"/>
        <w:jc w:val="both"/>
        <w:rPr>
          <w:rFonts w:ascii="Arial" w:hAnsi="Arial" w:cs="Arial"/>
          <w:color w:val="000000" w:themeColor="text1"/>
          <w:lang w:val="en-US"/>
        </w:rPr>
      </w:pPr>
    </w:p>
    <w:p w14:paraId="1BBE1BAB" w14:textId="77777777" w:rsidR="004271D4" w:rsidRDefault="001F1E6C"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He arrived in Ugie in December 2020.</w:t>
      </w:r>
    </w:p>
    <w:p w14:paraId="67382AE9" w14:textId="77777777" w:rsidR="004271D4" w:rsidRPr="004271D4" w:rsidRDefault="004271D4" w:rsidP="004271D4">
      <w:pPr>
        <w:pStyle w:val="ListParagraph"/>
        <w:rPr>
          <w:rFonts w:ascii="Arial" w:hAnsi="Arial" w:cs="Arial"/>
          <w:color w:val="000000" w:themeColor="text1"/>
          <w:lang w:val="en-US"/>
        </w:rPr>
      </w:pPr>
    </w:p>
    <w:p w14:paraId="1582126F" w14:textId="5A7BFCA1" w:rsidR="004271D4" w:rsidRDefault="003C480A"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He was</w:t>
      </w:r>
      <w:r w:rsidR="001F1E6C" w:rsidRPr="004271D4">
        <w:rPr>
          <w:rFonts w:ascii="Arial" w:hAnsi="Arial" w:cs="Arial"/>
          <w:color w:val="000000" w:themeColor="text1"/>
          <w:lang w:val="en-US"/>
        </w:rPr>
        <w:t xml:space="preserve">, at the time of the bail hearing, </w:t>
      </w:r>
      <w:r w:rsidRPr="004271D4">
        <w:rPr>
          <w:rFonts w:ascii="Arial" w:hAnsi="Arial" w:cs="Arial"/>
          <w:color w:val="000000" w:themeColor="text1"/>
          <w:lang w:val="en-US"/>
        </w:rPr>
        <w:t xml:space="preserve">residing at </w:t>
      </w:r>
      <w:r w:rsidR="0085187D">
        <w:rPr>
          <w:rFonts w:ascii="Arial" w:hAnsi="Arial" w:cs="Arial"/>
          <w:color w:val="000000" w:themeColor="text1"/>
          <w:lang w:val="en-US"/>
        </w:rPr>
        <w:t xml:space="preserve">a rented property at </w:t>
      </w:r>
      <w:r w:rsidRPr="004271D4">
        <w:rPr>
          <w:rFonts w:ascii="Arial" w:hAnsi="Arial" w:cs="Arial"/>
          <w:color w:val="000000" w:themeColor="text1"/>
          <w:lang w:val="en-US"/>
        </w:rPr>
        <w:t>36 Plain Street Ugie, where he had resided for a year.</w:t>
      </w:r>
      <w:r w:rsidR="001F1E6C" w:rsidRPr="004271D4">
        <w:rPr>
          <w:rFonts w:ascii="Arial" w:hAnsi="Arial" w:cs="Arial"/>
          <w:color w:val="000000" w:themeColor="text1"/>
          <w:lang w:val="en-US"/>
        </w:rPr>
        <w:t xml:space="preserve">  </w:t>
      </w:r>
    </w:p>
    <w:p w14:paraId="3A09DFE0" w14:textId="77777777" w:rsidR="004271D4" w:rsidRPr="004271D4" w:rsidRDefault="004271D4" w:rsidP="004271D4">
      <w:pPr>
        <w:pStyle w:val="ListParagraph"/>
        <w:rPr>
          <w:rFonts w:ascii="Arial" w:hAnsi="Arial" w:cs="Arial"/>
          <w:color w:val="000000" w:themeColor="text1"/>
          <w:lang w:val="en-US"/>
        </w:rPr>
      </w:pPr>
    </w:p>
    <w:p w14:paraId="5C8C8504" w14:textId="77777777" w:rsidR="004271D4" w:rsidRDefault="003C480A"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He owned </w:t>
      </w:r>
      <w:r w:rsidR="0014170F" w:rsidRPr="004271D4">
        <w:rPr>
          <w:rFonts w:ascii="Arial" w:hAnsi="Arial" w:cs="Arial"/>
          <w:color w:val="000000" w:themeColor="text1"/>
          <w:lang w:val="en-US"/>
        </w:rPr>
        <w:t>vehicles</w:t>
      </w:r>
      <w:r w:rsidR="00E51FBE" w:rsidRPr="004271D4">
        <w:rPr>
          <w:rFonts w:ascii="Arial" w:hAnsi="Arial" w:cs="Arial"/>
          <w:color w:val="000000" w:themeColor="text1"/>
          <w:lang w:val="en-US"/>
        </w:rPr>
        <w:t xml:space="preserve"> (both of which were registered in his wife’s name)</w:t>
      </w:r>
      <w:r w:rsidRPr="004271D4">
        <w:rPr>
          <w:rFonts w:ascii="Arial" w:hAnsi="Arial" w:cs="Arial"/>
          <w:color w:val="000000" w:themeColor="text1"/>
          <w:lang w:val="en-US"/>
        </w:rPr>
        <w:t>, a television, beds, cupboards, a fridge and wardrobes.</w:t>
      </w:r>
    </w:p>
    <w:p w14:paraId="15D7E364" w14:textId="77777777" w:rsidR="004271D4" w:rsidRPr="004271D4" w:rsidRDefault="004271D4" w:rsidP="004271D4">
      <w:pPr>
        <w:pStyle w:val="ListParagraph"/>
        <w:rPr>
          <w:rFonts w:ascii="Arial" w:hAnsi="Arial" w:cs="Arial"/>
          <w:color w:val="000000" w:themeColor="text1"/>
          <w:lang w:val="en-US"/>
        </w:rPr>
      </w:pPr>
    </w:p>
    <w:p w14:paraId="076936EE" w14:textId="11FDE98B" w:rsidR="004271D4" w:rsidRDefault="003C480A" w:rsidP="00E33EF7">
      <w:pPr>
        <w:pStyle w:val="ListParagraph"/>
        <w:numPr>
          <w:ilvl w:val="0"/>
          <w:numId w:val="11"/>
        </w:numPr>
        <w:spacing w:line="480" w:lineRule="auto"/>
        <w:jc w:val="both"/>
        <w:rPr>
          <w:rFonts w:ascii="Arial" w:hAnsi="Arial" w:cs="Arial"/>
          <w:color w:val="000000" w:themeColor="text1"/>
          <w:lang w:val="en-US"/>
        </w:rPr>
      </w:pPr>
      <w:r w:rsidRPr="00B07A96">
        <w:rPr>
          <w:rFonts w:ascii="Arial" w:hAnsi="Arial" w:cs="Arial"/>
          <w:color w:val="000000" w:themeColor="text1"/>
          <w:lang w:val="en-US"/>
        </w:rPr>
        <w:t xml:space="preserve">He was self-employed, running a </w:t>
      </w:r>
      <w:r w:rsidR="0014170F" w:rsidRPr="00B07A96">
        <w:rPr>
          <w:rFonts w:ascii="Arial" w:hAnsi="Arial" w:cs="Arial"/>
          <w:color w:val="000000" w:themeColor="text1"/>
          <w:lang w:val="en-US"/>
        </w:rPr>
        <w:t>‘</w:t>
      </w:r>
      <w:r w:rsidRPr="00B07A96">
        <w:rPr>
          <w:rFonts w:ascii="Arial" w:hAnsi="Arial" w:cs="Arial"/>
          <w:color w:val="000000" w:themeColor="text1"/>
          <w:lang w:val="en-US"/>
        </w:rPr>
        <w:t>Shisa Nyama</w:t>
      </w:r>
      <w:r w:rsidR="0014170F" w:rsidRPr="00B07A96">
        <w:rPr>
          <w:rFonts w:ascii="Arial" w:hAnsi="Arial" w:cs="Arial"/>
          <w:color w:val="000000" w:themeColor="text1"/>
          <w:lang w:val="en-US"/>
        </w:rPr>
        <w:t>’</w:t>
      </w:r>
      <w:r w:rsidRPr="00B07A96">
        <w:rPr>
          <w:rFonts w:ascii="Arial" w:hAnsi="Arial" w:cs="Arial"/>
          <w:color w:val="000000" w:themeColor="text1"/>
          <w:lang w:val="en-US"/>
        </w:rPr>
        <w:t xml:space="preserve"> </w:t>
      </w:r>
      <w:r w:rsidR="001845BC" w:rsidRPr="00B07A96">
        <w:rPr>
          <w:rFonts w:ascii="Arial" w:hAnsi="Arial" w:cs="Arial"/>
          <w:color w:val="000000" w:themeColor="text1"/>
          <w:lang w:val="en-US"/>
        </w:rPr>
        <w:t xml:space="preserve">in Ugie </w:t>
      </w:r>
      <w:r w:rsidRPr="00B07A96">
        <w:rPr>
          <w:rFonts w:ascii="Arial" w:hAnsi="Arial" w:cs="Arial"/>
          <w:color w:val="000000" w:themeColor="text1"/>
          <w:lang w:val="en-US"/>
        </w:rPr>
        <w:t>with his wife, known as</w:t>
      </w:r>
      <w:r w:rsidR="001845BC" w:rsidRPr="00B07A96">
        <w:rPr>
          <w:rFonts w:ascii="Arial" w:hAnsi="Arial" w:cs="Arial"/>
          <w:color w:val="000000" w:themeColor="text1"/>
          <w:lang w:val="en-US"/>
        </w:rPr>
        <w:t xml:space="preserve"> ‘First Class Shisa Nyama’.</w:t>
      </w:r>
      <w:r w:rsidR="00E51FBE" w:rsidRPr="00B07A96">
        <w:rPr>
          <w:rFonts w:ascii="Arial" w:hAnsi="Arial" w:cs="Arial"/>
          <w:color w:val="000000" w:themeColor="text1"/>
          <w:lang w:val="en-US"/>
        </w:rPr>
        <w:t xml:space="preserve">  The business itself was registered under a different name, it only having been named ‘First Class Shisa Nyama’, it appears, when they moved to Ugie.</w:t>
      </w:r>
      <w:r w:rsidR="003F5229" w:rsidRPr="00B07A96">
        <w:rPr>
          <w:rFonts w:ascii="Arial" w:hAnsi="Arial" w:cs="Arial"/>
          <w:color w:val="000000" w:themeColor="text1"/>
          <w:lang w:val="en-US"/>
        </w:rPr>
        <w:t xml:space="preserve">  The business was registered in Cape Town in his wife’s name.  The business was registered </w:t>
      </w:r>
      <w:r w:rsidR="0085187D">
        <w:rPr>
          <w:rFonts w:ascii="Arial" w:hAnsi="Arial" w:cs="Arial"/>
          <w:color w:val="000000" w:themeColor="text1"/>
          <w:lang w:val="en-US"/>
        </w:rPr>
        <w:t xml:space="preserve">with the local municipality in January 2021 </w:t>
      </w:r>
      <w:r w:rsidR="003F5229" w:rsidRPr="00B07A96">
        <w:rPr>
          <w:rFonts w:ascii="Arial" w:hAnsi="Arial" w:cs="Arial"/>
          <w:color w:val="000000" w:themeColor="text1"/>
          <w:lang w:val="en-US"/>
        </w:rPr>
        <w:t>under the name ‘First Class Shisa Nyama’</w:t>
      </w:r>
      <w:r w:rsidR="0085187D">
        <w:rPr>
          <w:rFonts w:ascii="Arial" w:hAnsi="Arial" w:cs="Arial"/>
          <w:color w:val="000000" w:themeColor="text1"/>
          <w:lang w:val="en-US"/>
        </w:rPr>
        <w:t>, in his wife’s name.  The business opened in April 2021.</w:t>
      </w:r>
    </w:p>
    <w:p w14:paraId="54F526AD" w14:textId="2D47975A" w:rsidR="0085187D" w:rsidRPr="0085187D" w:rsidRDefault="0085187D" w:rsidP="0085187D">
      <w:pPr>
        <w:spacing w:line="480" w:lineRule="auto"/>
        <w:jc w:val="both"/>
        <w:rPr>
          <w:rFonts w:ascii="Arial" w:hAnsi="Arial" w:cs="Arial"/>
          <w:color w:val="000000" w:themeColor="text1"/>
          <w:lang w:val="en-US"/>
        </w:rPr>
      </w:pPr>
    </w:p>
    <w:p w14:paraId="027875D6" w14:textId="77777777" w:rsidR="004271D4" w:rsidRDefault="0033077B"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The appellant was responsible for the day to day running of the business.</w:t>
      </w:r>
    </w:p>
    <w:p w14:paraId="624D3608" w14:textId="77777777" w:rsidR="004271D4" w:rsidRPr="004271D4" w:rsidRDefault="004271D4" w:rsidP="004271D4">
      <w:pPr>
        <w:pStyle w:val="ListParagraph"/>
        <w:rPr>
          <w:rFonts w:ascii="Arial" w:hAnsi="Arial" w:cs="Arial"/>
          <w:color w:val="000000" w:themeColor="text1"/>
          <w:lang w:val="en-US"/>
        </w:rPr>
      </w:pPr>
    </w:p>
    <w:p w14:paraId="76774A6B" w14:textId="77777777" w:rsidR="004271D4" w:rsidRDefault="003C480A"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lastRenderedPageBreak/>
        <w:t xml:space="preserve">His wife, Nomandla Mqamelo, </w:t>
      </w:r>
      <w:r w:rsidR="0033077B" w:rsidRPr="004271D4">
        <w:rPr>
          <w:rFonts w:ascii="Arial" w:hAnsi="Arial" w:cs="Arial"/>
          <w:color w:val="000000" w:themeColor="text1"/>
          <w:lang w:val="en-US"/>
        </w:rPr>
        <w:t>is</w:t>
      </w:r>
      <w:r w:rsidRPr="004271D4">
        <w:rPr>
          <w:rFonts w:ascii="Arial" w:hAnsi="Arial" w:cs="Arial"/>
          <w:color w:val="000000" w:themeColor="text1"/>
          <w:lang w:val="en-US"/>
        </w:rPr>
        <w:t xml:space="preserve"> permanently wheelchair bound and </w:t>
      </w:r>
      <w:r w:rsidR="0033077B" w:rsidRPr="004271D4">
        <w:rPr>
          <w:rFonts w:ascii="Arial" w:hAnsi="Arial" w:cs="Arial"/>
          <w:color w:val="000000" w:themeColor="text1"/>
          <w:lang w:val="en-US"/>
        </w:rPr>
        <w:t xml:space="preserve">was, at the time of the bail application, </w:t>
      </w:r>
      <w:r w:rsidRPr="004271D4">
        <w:rPr>
          <w:rFonts w:ascii="Arial" w:hAnsi="Arial" w:cs="Arial"/>
          <w:color w:val="000000" w:themeColor="text1"/>
          <w:lang w:val="en-US"/>
        </w:rPr>
        <w:t>heavily pregnant.  The baby was due to be born by way of caesarian section</w:t>
      </w:r>
      <w:r w:rsidR="0014170F" w:rsidRPr="004271D4">
        <w:rPr>
          <w:rFonts w:ascii="Arial" w:hAnsi="Arial" w:cs="Arial"/>
          <w:color w:val="000000" w:themeColor="text1"/>
          <w:lang w:val="en-US"/>
        </w:rPr>
        <w:t>,</w:t>
      </w:r>
      <w:r w:rsidRPr="004271D4">
        <w:rPr>
          <w:rFonts w:ascii="Arial" w:hAnsi="Arial" w:cs="Arial"/>
          <w:color w:val="000000" w:themeColor="text1"/>
          <w:lang w:val="en-US"/>
        </w:rPr>
        <w:t xml:space="preserve"> which was scheduled to occur on 17 June 2022.</w:t>
      </w:r>
    </w:p>
    <w:p w14:paraId="596EF470" w14:textId="77777777" w:rsidR="004271D4" w:rsidRPr="004271D4" w:rsidRDefault="004271D4" w:rsidP="004271D4">
      <w:pPr>
        <w:pStyle w:val="ListParagraph"/>
        <w:rPr>
          <w:rFonts w:ascii="Arial" w:hAnsi="Arial" w:cs="Arial"/>
          <w:color w:val="000000" w:themeColor="text1"/>
          <w:lang w:val="en-US"/>
        </w:rPr>
      </w:pPr>
    </w:p>
    <w:p w14:paraId="427705F2" w14:textId="006E8099" w:rsidR="004271D4" w:rsidRDefault="00901E91" w:rsidP="004271D4">
      <w:pPr>
        <w:pStyle w:val="ListParagraph"/>
        <w:numPr>
          <w:ilvl w:val="0"/>
          <w:numId w:val="11"/>
        </w:numPr>
        <w:spacing w:line="480" w:lineRule="auto"/>
        <w:jc w:val="both"/>
        <w:rPr>
          <w:rFonts w:ascii="Arial" w:hAnsi="Arial" w:cs="Arial"/>
          <w:color w:val="000000" w:themeColor="text1"/>
          <w:lang w:val="en-US"/>
        </w:rPr>
      </w:pPr>
      <w:r>
        <w:rPr>
          <w:rFonts w:ascii="Arial" w:hAnsi="Arial" w:cs="Arial"/>
          <w:color w:val="000000" w:themeColor="text1"/>
          <w:lang w:val="en-US"/>
        </w:rPr>
        <w:t xml:space="preserve">The </w:t>
      </w:r>
      <w:r w:rsidR="001845BC" w:rsidRPr="004271D4">
        <w:rPr>
          <w:rFonts w:ascii="Arial" w:hAnsi="Arial" w:cs="Arial"/>
          <w:color w:val="000000" w:themeColor="text1"/>
          <w:lang w:val="en-US"/>
        </w:rPr>
        <w:t>appellant and his wife were married on</w:t>
      </w:r>
      <w:r>
        <w:rPr>
          <w:rFonts w:ascii="Arial" w:hAnsi="Arial" w:cs="Arial"/>
          <w:color w:val="000000" w:themeColor="text1"/>
          <w:lang w:val="en-US"/>
        </w:rPr>
        <w:t xml:space="preserve"> </w:t>
      </w:r>
      <w:r w:rsidR="001845BC" w:rsidRPr="004271D4">
        <w:rPr>
          <w:rFonts w:ascii="Arial" w:hAnsi="Arial" w:cs="Arial"/>
          <w:color w:val="000000" w:themeColor="text1"/>
          <w:lang w:val="en-US"/>
        </w:rPr>
        <w:t>26 May 2022.</w:t>
      </w:r>
    </w:p>
    <w:p w14:paraId="6B2BE622" w14:textId="77777777" w:rsidR="004271D4" w:rsidRPr="004271D4" w:rsidRDefault="004271D4" w:rsidP="004271D4">
      <w:pPr>
        <w:pStyle w:val="ListParagraph"/>
        <w:rPr>
          <w:rFonts w:ascii="Arial" w:hAnsi="Arial" w:cs="Arial"/>
          <w:color w:val="000000" w:themeColor="text1"/>
          <w:lang w:val="en-US"/>
        </w:rPr>
      </w:pPr>
    </w:p>
    <w:p w14:paraId="44FC4FC2" w14:textId="2A828123" w:rsidR="004271D4" w:rsidRDefault="001845BC"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The appellant ha</w:t>
      </w:r>
      <w:r w:rsidR="00901E91">
        <w:rPr>
          <w:rFonts w:ascii="Arial" w:hAnsi="Arial" w:cs="Arial"/>
          <w:color w:val="000000" w:themeColor="text1"/>
          <w:lang w:val="en-US"/>
        </w:rPr>
        <w:t>s</w:t>
      </w:r>
      <w:r w:rsidRPr="004271D4">
        <w:rPr>
          <w:rFonts w:ascii="Arial" w:hAnsi="Arial" w:cs="Arial"/>
          <w:color w:val="000000" w:themeColor="text1"/>
          <w:lang w:val="en-US"/>
        </w:rPr>
        <w:t xml:space="preserve"> three children (he included the unborn child in this calculation).  </w:t>
      </w:r>
    </w:p>
    <w:p w14:paraId="1E8C97D3" w14:textId="77777777" w:rsidR="004271D4" w:rsidRPr="004271D4" w:rsidRDefault="004271D4" w:rsidP="004271D4">
      <w:pPr>
        <w:pStyle w:val="ListParagraph"/>
        <w:rPr>
          <w:rFonts w:ascii="Arial" w:hAnsi="Arial" w:cs="Arial"/>
          <w:color w:val="000000" w:themeColor="text1"/>
          <w:lang w:val="en-US"/>
        </w:rPr>
      </w:pPr>
    </w:p>
    <w:p w14:paraId="1968E85F" w14:textId="77777777" w:rsidR="004271D4" w:rsidRDefault="001845BC"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The appellant confirmed that he would be pleading not guilty to the charges against him.</w:t>
      </w:r>
    </w:p>
    <w:p w14:paraId="68A745B2" w14:textId="77777777" w:rsidR="004271D4" w:rsidRPr="004271D4" w:rsidRDefault="004271D4" w:rsidP="004271D4">
      <w:pPr>
        <w:pStyle w:val="ListParagraph"/>
        <w:rPr>
          <w:rFonts w:ascii="Arial" w:hAnsi="Arial" w:cs="Arial"/>
          <w:color w:val="000000" w:themeColor="text1"/>
          <w:lang w:val="en-US"/>
        </w:rPr>
      </w:pPr>
    </w:p>
    <w:p w14:paraId="7355DF16" w14:textId="2FB27D25" w:rsidR="004271D4" w:rsidRDefault="00E51FBE"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He ha</w:t>
      </w:r>
      <w:r w:rsidR="00901E91">
        <w:rPr>
          <w:rFonts w:ascii="Arial" w:hAnsi="Arial" w:cs="Arial"/>
          <w:color w:val="000000" w:themeColor="text1"/>
          <w:lang w:val="en-US"/>
        </w:rPr>
        <w:t>s</w:t>
      </w:r>
      <w:r w:rsidRPr="004271D4">
        <w:rPr>
          <w:rFonts w:ascii="Arial" w:hAnsi="Arial" w:cs="Arial"/>
          <w:color w:val="000000" w:themeColor="text1"/>
          <w:lang w:val="en-US"/>
        </w:rPr>
        <w:t xml:space="preserve"> a previous conviction for fraud from 2013, for which he received a sentence of three years</w:t>
      </w:r>
      <w:r w:rsidR="0085187D">
        <w:rPr>
          <w:rFonts w:ascii="Arial" w:hAnsi="Arial" w:cs="Arial"/>
          <w:color w:val="000000" w:themeColor="text1"/>
          <w:lang w:val="en-US"/>
        </w:rPr>
        <w:t>’</w:t>
      </w:r>
      <w:r w:rsidRPr="004271D4">
        <w:rPr>
          <w:rFonts w:ascii="Arial" w:hAnsi="Arial" w:cs="Arial"/>
          <w:color w:val="000000" w:themeColor="text1"/>
          <w:lang w:val="en-US"/>
        </w:rPr>
        <w:t xml:space="preserve"> imprisonment, which was suspended (the </w:t>
      </w:r>
      <w:r w:rsidR="0014170F" w:rsidRPr="004271D4">
        <w:rPr>
          <w:rFonts w:ascii="Arial" w:hAnsi="Arial" w:cs="Arial"/>
          <w:color w:val="000000" w:themeColor="text1"/>
          <w:lang w:val="en-US"/>
        </w:rPr>
        <w:t>conditions</w:t>
      </w:r>
      <w:r w:rsidRPr="004271D4">
        <w:rPr>
          <w:rFonts w:ascii="Arial" w:hAnsi="Arial" w:cs="Arial"/>
          <w:color w:val="000000" w:themeColor="text1"/>
          <w:lang w:val="en-US"/>
        </w:rPr>
        <w:t xml:space="preserve"> of suspension were not disclosed).</w:t>
      </w:r>
    </w:p>
    <w:p w14:paraId="405C3DBD" w14:textId="77777777" w:rsidR="004271D4" w:rsidRPr="004271D4" w:rsidRDefault="004271D4" w:rsidP="004271D4">
      <w:pPr>
        <w:pStyle w:val="ListParagraph"/>
        <w:rPr>
          <w:rFonts w:ascii="Arial" w:hAnsi="Arial" w:cs="Arial"/>
          <w:color w:val="000000" w:themeColor="text1"/>
          <w:lang w:val="en-US"/>
        </w:rPr>
      </w:pPr>
    </w:p>
    <w:p w14:paraId="4AB322B5" w14:textId="44546346" w:rsidR="004271D4" w:rsidRDefault="001845BC"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He ha</w:t>
      </w:r>
      <w:r w:rsidR="00901E91">
        <w:rPr>
          <w:rFonts w:ascii="Arial" w:hAnsi="Arial" w:cs="Arial"/>
          <w:color w:val="000000" w:themeColor="text1"/>
          <w:lang w:val="en-US"/>
        </w:rPr>
        <w:t>s</w:t>
      </w:r>
      <w:r w:rsidRPr="004271D4">
        <w:rPr>
          <w:rFonts w:ascii="Arial" w:hAnsi="Arial" w:cs="Arial"/>
          <w:color w:val="000000" w:themeColor="text1"/>
          <w:lang w:val="en-US"/>
        </w:rPr>
        <w:t xml:space="preserve"> a previous conviction from 2016 for robbery</w:t>
      </w:r>
      <w:r w:rsidR="00E51FBE" w:rsidRPr="004271D4">
        <w:rPr>
          <w:rFonts w:ascii="Arial" w:hAnsi="Arial" w:cs="Arial"/>
          <w:color w:val="000000" w:themeColor="text1"/>
          <w:lang w:val="en-US"/>
        </w:rPr>
        <w:t xml:space="preserve"> (apparently with aggravating circumstances)</w:t>
      </w:r>
      <w:r w:rsidR="00E51FBE" w:rsidRPr="0014170F">
        <w:rPr>
          <w:rStyle w:val="FootnoteReference"/>
          <w:rFonts w:ascii="Arial" w:hAnsi="Arial" w:cs="Arial"/>
          <w:color w:val="000000" w:themeColor="text1"/>
          <w:lang w:val="en-US"/>
        </w:rPr>
        <w:footnoteReference w:id="4"/>
      </w:r>
      <w:r w:rsidRPr="004271D4">
        <w:rPr>
          <w:rFonts w:ascii="Arial" w:hAnsi="Arial" w:cs="Arial"/>
          <w:color w:val="000000" w:themeColor="text1"/>
          <w:lang w:val="en-US"/>
        </w:rPr>
        <w:t>.  He received a sentence of five years’ imprisonment</w:t>
      </w:r>
      <w:r w:rsidR="00901E91">
        <w:rPr>
          <w:rFonts w:ascii="Arial" w:hAnsi="Arial" w:cs="Arial"/>
          <w:color w:val="000000" w:themeColor="text1"/>
          <w:lang w:val="en-US"/>
        </w:rPr>
        <w:t>.</w:t>
      </w:r>
      <w:r w:rsidRPr="004271D4">
        <w:rPr>
          <w:rFonts w:ascii="Arial" w:hAnsi="Arial" w:cs="Arial"/>
          <w:color w:val="000000" w:themeColor="text1"/>
          <w:lang w:val="en-US"/>
        </w:rPr>
        <w:t xml:space="preserve"> </w:t>
      </w:r>
      <w:r w:rsidR="00901E91">
        <w:rPr>
          <w:rFonts w:ascii="Arial" w:hAnsi="Arial" w:cs="Arial"/>
          <w:color w:val="000000" w:themeColor="text1"/>
          <w:lang w:val="en-US"/>
        </w:rPr>
        <w:t xml:space="preserve"> A</w:t>
      </w:r>
      <w:r w:rsidRPr="004271D4">
        <w:rPr>
          <w:rFonts w:ascii="Arial" w:hAnsi="Arial" w:cs="Arial"/>
          <w:color w:val="000000" w:themeColor="text1"/>
          <w:lang w:val="en-US"/>
        </w:rPr>
        <w:t>t the time of the bail hearing</w:t>
      </w:r>
      <w:r w:rsidR="00901E91">
        <w:rPr>
          <w:rFonts w:ascii="Arial" w:hAnsi="Arial" w:cs="Arial"/>
          <w:color w:val="000000" w:themeColor="text1"/>
          <w:lang w:val="en-US"/>
        </w:rPr>
        <w:t xml:space="preserve"> he was</w:t>
      </w:r>
      <w:r w:rsidRPr="004271D4">
        <w:rPr>
          <w:rFonts w:ascii="Arial" w:hAnsi="Arial" w:cs="Arial"/>
          <w:color w:val="000000" w:themeColor="text1"/>
          <w:lang w:val="en-US"/>
        </w:rPr>
        <w:t xml:space="preserve"> out on parole in regard to that conviction.  It was his second year of being on parole at the time of the bail hearing.</w:t>
      </w:r>
      <w:r w:rsidR="00E51FBE" w:rsidRPr="004271D4">
        <w:rPr>
          <w:rFonts w:ascii="Arial" w:hAnsi="Arial" w:cs="Arial"/>
          <w:color w:val="000000" w:themeColor="text1"/>
          <w:lang w:val="en-US"/>
        </w:rPr>
        <w:t xml:space="preserve">  He was released on parole in July 2020.</w:t>
      </w:r>
    </w:p>
    <w:p w14:paraId="55474A00" w14:textId="77777777" w:rsidR="004271D4" w:rsidRPr="004271D4" w:rsidRDefault="004271D4" w:rsidP="004271D4">
      <w:pPr>
        <w:pStyle w:val="ListParagraph"/>
        <w:rPr>
          <w:rFonts w:ascii="Arial" w:hAnsi="Arial" w:cs="Arial"/>
          <w:color w:val="000000" w:themeColor="text1"/>
          <w:lang w:val="en-US"/>
        </w:rPr>
      </w:pPr>
    </w:p>
    <w:p w14:paraId="75A578BF" w14:textId="6CE28FCA" w:rsidR="003F5229" w:rsidRPr="004271D4" w:rsidRDefault="0014170F" w:rsidP="004271D4">
      <w:pPr>
        <w:pStyle w:val="ListParagraph"/>
        <w:numPr>
          <w:ilvl w:val="0"/>
          <w:numId w:val="11"/>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According</w:t>
      </w:r>
      <w:r w:rsidR="001845BC" w:rsidRPr="004271D4">
        <w:rPr>
          <w:rFonts w:ascii="Arial" w:hAnsi="Arial" w:cs="Arial"/>
          <w:color w:val="000000" w:themeColor="text1"/>
          <w:lang w:val="en-US"/>
        </w:rPr>
        <w:t xml:space="preserve"> to the appellant he had not broken or breached any of the conditions of his </w:t>
      </w:r>
      <w:r w:rsidRPr="004271D4">
        <w:rPr>
          <w:rFonts w:ascii="Arial" w:hAnsi="Arial" w:cs="Arial"/>
          <w:color w:val="000000" w:themeColor="text1"/>
          <w:lang w:val="en-US"/>
        </w:rPr>
        <w:t>parole,</w:t>
      </w:r>
      <w:r w:rsidR="001845BC" w:rsidRPr="004271D4">
        <w:rPr>
          <w:rFonts w:ascii="Arial" w:hAnsi="Arial" w:cs="Arial"/>
          <w:color w:val="000000" w:themeColor="text1"/>
          <w:lang w:val="en-US"/>
        </w:rPr>
        <w:t xml:space="preserve"> and had not done so previously or defaulted on any </w:t>
      </w:r>
      <w:r w:rsidR="001845BC" w:rsidRPr="004271D4">
        <w:rPr>
          <w:rFonts w:ascii="Arial" w:hAnsi="Arial" w:cs="Arial"/>
          <w:color w:val="000000" w:themeColor="text1"/>
          <w:lang w:val="en-US"/>
        </w:rPr>
        <w:lastRenderedPageBreak/>
        <w:t xml:space="preserve">parole </w:t>
      </w:r>
      <w:r w:rsidRPr="004271D4">
        <w:rPr>
          <w:rFonts w:ascii="Arial" w:hAnsi="Arial" w:cs="Arial"/>
          <w:color w:val="000000" w:themeColor="text1"/>
          <w:lang w:val="en-US"/>
        </w:rPr>
        <w:t>conditions</w:t>
      </w:r>
      <w:r w:rsidR="001845BC" w:rsidRPr="004271D4">
        <w:rPr>
          <w:rFonts w:ascii="Arial" w:hAnsi="Arial" w:cs="Arial"/>
          <w:color w:val="000000" w:themeColor="text1"/>
          <w:lang w:val="en-US"/>
        </w:rPr>
        <w:t>.  He confirmed that his parole officer was aware that he was in custody at the time of the bail hearing.</w:t>
      </w:r>
    </w:p>
    <w:p w14:paraId="5728A968" w14:textId="77777777" w:rsidR="0014170F" w:rsidRPr="0014170F" w:rsidRDefault="0014170F" w:rsidP="0014170F">
      <w:pPr>
        <w:spacing w:line="480" w:lineRule="auto"/>
        <w:jc w:val="both"/>
        <w:rPr>
          <w:rFonts w:ascii="Arial" w:hAnsi="Arial" w:cs="Arial"/>
          <w:color w:val="000000" w:themeColor="text1"/>
          <w:lang w:val="en-US"/>
        </w:rPr>
      </w:pPr>
    </w:p>
    <w:p w14:paraId="36AA698E" w14:textId="52A87B62" w:rsidR="001845BC" w:rsidRPr="004271D4" w:rsidRDefault="004271D4" w:rsidP="004271D4">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[10]</w:t>
      </w:r>
      <w:r>
        <w:rPr>
          <w:rFonts w:ascii="Arial" w:hAnsi="Arial" w:cs="Arial"/>
          <w:color w:val="000000" w:themeColor="text1"/>
          <w:lang w:val="en-US"/>
        </w:rPr>
        <w:tab/>
      </w:r>
      <w:r w:rsidR="001845BC" w:rsidRPr="004271D4">
        <w:rPr>
          <w:rFonts w:ascii="Arial" w:hAnsi="Arial" w:cs="Arial"/>
          <w:color w:val="000000" w:themeColor="text1"/>
          <w:lang w:val="en-US"/>
        </w:rPr>
        <w:t xml:space="preserve">The appellant’s </w:t>
      </w:r>
      <w:r w:rsidR="0014170F" w:rsidRPr="004271D4">
        <w:rPr>
          <w:rFonts w:ascii="Arial" w:hAnsi="Arial" w:cs="Arial"/>
          <w:color w:val="000000" w:themeColor="text1"/>
          <w:lang w:val="en-US"/>
        </w:rPr>
        <w:t>identity</w:t>
      </w:r>
      <w:r w:rsidR="001845BC" w:rsidRPr="004271D4">
        <w:rPr>
          <w:rFonts w:ascii="Arial" w:hAnsi="Arial" w:cs="Arial"/>
          <w:color w:val="000000" w:themeColor="text1"/>
          <w:lang w:val="en-US"/>
        </w:rPr>
        <w:t xml:space="preserve"> document, his wife’s identity document, proof of address of the appellant, the appellant and his wife’s marriage certificate, and an affidavit deposed to by the appellant’s wife</w:t>
      </w:r>
      <w:r w:rsidR="0033077B" w:rsidRPr="004271D4">
        <w:rPr>
          <w:rFonts w:ascii="Arial" w:hAnsi="Arial" w:cs="Arial"/>
          <w:color w:val="000000" w:themeColor="text1"/>
          <w:lang w:val="en-US"/>
        </w:rPr>
        <w:t xml:space="preserve">, </w:t>
      </w:r>
      <w:r w:rsidR="001845BC" w:rsidRPr="004271D4">
        <w:rPr>
          <w:rFonts w:ascii="Arial" w:hAnsi="Arial" w:cs="Arial"/>
          <w:color w:val="000000" w:themeColor="text1"/>
          <w:lang w:val="en-US"/>
        </w:rPr>
        <w:t>dated 11 June 2022, essentially confirming her circumstances (as testified to by the appellant)</w:t>
      </w:r>
      <w:r w:rsidR="0033077B" w:rsidRPr="004271D4">
        <w:rPr>
          <w:rFonts w:ascii="Arial" w:hAnsi="Arial" w:cs="Arial"/>
          <w:color w:val="000000" w:themeColor="text1"/>
          <w:lang w:val="en-US"/>
        </w:rPr>
        <w:t>,</w:t>
      </w:r>
      <w:r w:rsidR="001845BC" w:rsidRPr="004271D4">
        <w:rPr>
          <w:rFonts w:ascii="Arial" w:hAnsi="Arial" w:cs="Arial"/>
          <w:color w:val="000000" w:themeColor="text1"/>
          <w:lang w:val="en-US"/>
        </w:rPr>
        <w:t xml:space="preserve"> were all handed in as exhibits.  </w:t>
      </w:r>
    </w:p>
    <w:p w14:paraId="2C2CBD45" w14:textId="77777777" w:rsidR="0014170F" w:rsidRPr="0014170F" w:rsidRDefault="0014170F" w:rsidP="0014170F">
      <w:pPr>
        <w:spacing w:line="480" w:lineRule="auto"/>
        <w:jc w:val="both"/>
        <w:rPr>
          <w:rFonts w:ascii="Arial" w:hAnsi="Arial" w:cs="Arial"/>
          <w:color w:val="000000" w:themeColor="text1"/>
          <w:lang w:val="en-US"/>
        </w:rPr>
      </w:pPr>
    </w:p>
    <w:p w14:paraId="1CA045C3" w14:textId="04946963" w:rsidR="003C480A" w:rsidRPr="004271D4" w:rsidRDefault="004271D4" w:rsidP="004271D4">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[11]</w:t>
      </w:r>
      <w:r>
        <w:rPr>
          <w:rFonts w:ascii="Arial" w:hAnsi="Arial" w:cs="Arial"/>
          <w:color w:val="000000" w:themeColor="text1"/>
          <w:lang w:val="en-US"/>
        </w:rPr>
        <w:tab/>
      </w:r>
      <w:r w:rsidR="001845BC" w:rsidRPr="004271D4">
        <w:rPr>
          <w:rFonts w:ascii="Arial" w:hAnsi="Arial" w:cs="Arial"/>
          <w:color w:val="000000" w:themeColor="text1"/>
          <w:lang w:val="en-US"/>
        </w:rPr>
        <w:t>The prosecutor confirmed not having any objection to any of the above-men</w:t>
      </w:r>
      <w:r w:rsidR="0014170F" w:rsidRPr="004271D4">
        <w:rPr>
          <w:rFonts w:ascii="Arial" w:hAnsi="Arial" w:cs="Arial"/>
          <w:color w:val="000000" w:themeColor="text1"/>
          <w:lang w:val="en-US"/>
        </w:rPr>
        <w:t>t</w:t>
      </w:r>
      <w:r w:rsidR="001845BC" w:rsidRPr="004271D4">
        <w:rPr>
          <w:rFonts w:ascii="Arial" w:hAnsi="Arial" w:cs="Arial"/>
          <w:color w:val="000000" w:themeColor="text1"/>
          <w:lang w:val="en-US"/>
        </w:rPr>
        <w:t>ioned exhibits being handed in.</w:t>
      </w:r>
    </w:p>
    <w:p w14:paraId="4A99A883" w14:textId="77777777" w:rsidR="0014170F" w:rsidRPr="0014170F" w:rsidRDefault="0014170F" w:rsidP="0014170F">
      <w:pPr>
        <w:spacing w:line="480" w:lineRule="auto"/>
        <w:jc w:val="both"/>
        <w:rPr>
          <w:rFonts w:ascii="Arial" w:hAnsi="Arial" w:cs="Arial"/>
          <w:color w:val="000000" w:themeColor="text1"/>
          <w:lang w:val="en-US"/>
        </w:rPr>
      </w:pPr>
    </w:p>
    <w:p w14:paraId="16AF9852" w14:textId="42B1280D" w:rsidR="001845BC" w:rsidRPr="004271D4" w:rsidRDefault="004271D4" w:rsidP="004271D4">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[12]</w:t>
      </w:r>
      <w:r>
        <w:rPr>
          <w:rFonts w:ascii="Arial" w:hAnsi="Arial" w:cs="Arial"/>
          <w:color w:val="000000" w:themeColor="text1"/>
          <w:lang w:val="en-US"/>
        </w:rPr>
        <w:tab/>
      </w:r>
      <w:r w:rsidR="001845BC" w:rsidRPr="004271D4">
        <w:rPr>
          <w:rFonts w:ascii="Arial" w:hAnsi="Arial" w:cs="Arial"/>
          <w:color w:val="000000" w:themeColor="text1"/>
          <w:lang w:val="en-US"/>
        </w:rPr>
        <w:t>The appellant’s attorney of record indicated an intention to hand in documentation relating to the business (a certificate and an evaluation report), however these were then withdrawn and did not become exhibits.</w:t>
      </w:r>
    </w:p>
    <w:p w14:paraId="58C5979D" w14:textId="77777777" w:rsidR="0014170F" w:rsidRPr="0014170F" w:rsidRDefault="0014170F" w:rsidP="0014170F">
      <w:pPr>
        <w:spacing w:line="480" w:lineRule="auto"/>
        <w:jc w:val="both"/>
        <w:rPr>
          <w:rFonts w:ascii="Arial" w:hAnsi="Arial" w:cs="Arial"/>
          <w:color w:val="000000" w:themeColor="text1"/>
          <w:lang w:val="en-US"/>
        </w:rPr>
      </w:pPr>
    </w:p>
    <w:p w14:paraId="213769E9" w14:textId="7FA923C2" w:rsidR="00EF0EAE" w:rsidRPr="004271D4" w:rsidRDefault="004271D4" w:rsidP="004271D4">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[13]</w:t>
      </w:r>
      <w:r>
        <w:rPr>
          <w:rFonts w:ascii="Arial" w:hAnsi="Arial" w:cs="Arial"/>
          <w:color w:val="000000" w:themeColor="text1"/>
          <w:lang w:val="en-US"/>
        </w:rPr>
        <w:tab/>
      </w:r>
      <w:r w:rsidR="00EF0EAE" w:rsidRPr="004271D4">
        <w:rPr>
          <w:rFonts w:ascii="Arial" w:hAnsi="Arial" w:cs="Arial"/>
          <w:color w:val="000000" w:themeColor="text1"/>
          <w:lang w:val="en-US"/>
        </w:rPr>
        <w:t xml:space="preserve">It was, later during the hearing, established that </w:t>
      </w:r>
      <w:r w:rsidR="0014170F" w:rsidRPr="004271D4">
        <w:rPr>
          <w:rFonts w:ascii="Arial" w:hAnsi="Arial" w:cs="Arial"/>
          <w:color w:val="000000" w:themeColor="text1"/>
          <w:lang w:val="en-US"/>
        </w:rPr>
        <w:t>the appellant’s</w:t>
      </w:r>
      <w:r w:rsidR="00EF0EAE" w:rsidRPr="004271D4">
        <w:rPr>
          <w:rFonts w:ascii="Arial" w:hAnsi="Arial" w:cs="Arial"/>
          <w:color w:val="000000" w:themeColor="text1"/>
          <w:lang w:val="en-US"/>
        </w:rPr>
        <w:t xml:space="preserve"> two minor children (aside from the third unborn child) were two daughters, both eight years of age, one of whom lived with the appellant and his wife, whilst the second lived in Cape Town with her mother.  The appellant’s wife had been caring for the eight</w:t>
      </w:r>
      <w:r w:rsidR="0014170F" w:rsidRPr="004271D4">
        <w:rPr>
          <w:rFonts w:ascii="Arial" w:hAnsi="Arial" w:cs="Arial"/>
          <w:color w:val="000000" w:themeColor="text1"/>
          <w:lang w:val="en-US"/>
        </w:rPr>
        <w:t>-</w:t>
      </w:r>
      <w:r w:rsidR="00EF0EAE" w:rsidRPr="004271D4">
        <w:rPr>
          <w:rFonts w:ascii="Arial" w:hAnsi="Arial" w:cs="Arial"/>
          <w:color w:val="000000" w:themeColor="text1"/>
          <w:lang w:val="en-US"/>
        </w:rPr>
        <w:t>year</w:t>
      </w:r>
      <w:r w:rsidR="0014170F" w:rsidRPr="004271D4">
        <w:rPr>
          <w:rFonts w:ascii="Arial" w:hAnsi="Arial" w:cs="Arial"/>
          <w:color w:val="000000" w:themeColor="text1"/>
          <w:lang w:val="en-US"/>
        </w:rPr>
        <w:t>-</w:t>
      </w:r>
      <w:r w:rsidR="00EF0EAE" w:rsidRPr="004271D4">
        <w:rPr>
          <w:rFonts w:ascii="Arial" w:hAnsi="Arial" w:cs="Arial"/>
          <w:color w:val="000000" w:themeColor="text1"/>
          <w:lang w:val="en-US"/>
        </w:rPr>
        <w:t>old daughter who resided with them whilst the appellant was in custody.</w:t>
      </w:r>
    </w:p>
    <w:p w14:paraId="293764F3" w14:textId="77777777" w:rsidR="0014170F" w:rsidRPr="0014170F" w:rsidRDefault="0014170F" w:rsidP="0014170F">
      <w:pPr>
        <w:spacing w:line="480" w:lineRule="auto"/>
        <w:jc w:val="both"/>
        <w:rPr>
          <w:rFonts w:ascii="Arial" w:hAnsi="Arial" w:cs="Arial"/>
          <w:color w:val="000000" w:themeColor="text1"/>
          <w:lang w:val="en-US"/>
        </w:rPr>
      </w:pPr>
    </w:p>
    <w:p w14:paraId="4D571A16" w14:textId="73FA133C" w:rsidR="001845BC" w:rsidRPr="004271D4" w:rsidRDefault="004271D4" w:rsidP="004271D4">
      <w:pPr>
        <w:spacing w:line="480" w:lineRule="auto"/>
        <w:ind w:left="720" w:hanging="720"/>
        <w:jc w:val="both"/>
        <w:rPr>
          <w:rFonts w:ascii="Arial" w:hAnsi="Arial" w:cs="Arial"/>
          <w:b/>
          <w:bCs/>
          <w:color w:val="000000" w:themeColor="text1"/>
          <w:u w:val="single"/>
          <w:lang w:val="en-US"/>
        </w:rPr>
      </w:pPr>
      <w:r>
        <w:rPr>
          <w:rFonts w:ascii="Arial" w:hAnsi="Arial" w:cs="Arial"/>
          <w:color w:val="000000" w:themeColor="text1"/>
          <w:lang w:val="en-US"/>
        </w:rPr>
        <w:t>[14]</w:t>
      </w:r>
      <w:r>
        <w:rPr>
          <w:rFonts w:ascii="Arial" w:hAnsi="Arial" w:cs="Arial"/>
          <w:color w:val="000000" w:themeColor="text1"/>
          <w:lang w:val="en-US"/>
        </w:rPr>
        <w:tab/>
      </w:r>
      <w:r w:rsidR="001845BC" w:rsidRPr="004271D4">
        <w:rPr>
          <w:rFonts w:ascii="Arial" w:hAnsi="Arial" w:cs="Arial"/>
          <w:color w:val="000000" w:themeColor="text1"/>
          <w:lang w:val="en-US"/>
        </w:rPr>
        <w:t>The prosecution, when cross-</w:t>
      </w:r>
      <w:r w:rsidR="0014170F" w:rsidRPr="004271D4">
        <w:rPr>
          <w:rFonts w:ascii="Arial" w:hAnsi="Arial" w:cs="Arial"/>
          <w:color w:val="000000" w:themeColor="text1"/>
          <w:lang w:val="en-US"/>
        </w:rPr>
        <w:t>examining</w:t>
      </w:r>
      <w:r w:rsidR="001845BC" w:rsidRPr="004271D4">
        <w:rPr>
          <w:rFonts w:ascii="Arial" w:hAnsi="Arial" w:cs="Arial"/>
          <w:color w:val="000000" w:themeColor="text1"/>
          <w:lang w:val="en-US"/>
        </w:rPr>
        <w:t xml:space="preserve"> the appellant, focused primarily on the fact that one of the appellant’s </w:t>
      </w:r>
      <w:r w:rsidR="001F1E6C" w:rsidRPr="004271D4">
        <w:rPr>
          <w:rFonts w:ascii="Arial" w:hAnsi="Arial" w:cs="Arial"/>
          <w:color w:val="000000" w:themeColor="text1"/>
          <w:lang w:val="en-US"/>
        </w:rPr>
        <w:t>parole</w:t>
      </w:r>
      <w:r w:rsidR="001845BC" w:rsidRPr="004271D4">
        <w:rPr>
          <w:rFonts w:ascii="Arial" w:hAnsi="Arial" w:cs="Arial"/>
          <w:color w:val="000000" w:themeColor="text1"/>
          <w:lang w:val="en-US"/>
        </w:rPr>
        <w:t xml:space="preserve"> conditions was that </w:t>
      </w:r>
      <w:r w:rsidR="001F1E6C" w:rsidRPr="004271D4">
        <w:rPr>
          <w:rFonts w:ascii="Arial" w:hAnsi="Arial" w:cs="Arial"/>
          <w:color w:val="000000" w:themeColor="text1"/>
          <w:lang w:val="en-US"/>
        </w:rPr>
        <w:t xml:space="preserve">he not commit any </w:t>
      </w:r>
      <w:r w:rsidR="001F1E6C" w:rsidRPr="004271D4">
        <w:rPr>
          <w:rFonts w:ascii="Arial" w:hAnsi="Arial" w:cs="Arial"/>
          <w:color w:val="000000" w:themeColor="text1"/>
          <w:lang w:val="en-US"/>
        </w:rPr>
        <w:lastRenderedPageBreak/>
        <w:t>other offences whilst out on parole</w:t>
      </w:r>
      <w:r w:rsidR="00E51FBE" w:rsidRPr="004271D4">
        <w:rPr>
          <w:rFonts w:ascii="Arial" w:hAnsi="Arial" w:cs="Arial"/>
          <w:color w:val="000000" w:themeColor="text1"/>
          <w:lang w:val="en-US"/>
        </w:rPr>
        <w:t xml:space="preserve">, emphasizing that during the third year of his </w:t>
      </w:r>
      <w:r w:rsidR="0014170F" w:rsidRPr="004271D4">
        <w:rPr>
          <w:rFonts w:ascii="Arial" w:hAnsi="Arial" w:cs="Arial"/>
          <w:color w:val="000000" w:themeColor="text1"/>
          <w:lang w:val="en-US"/>
        </w:rPr>
        <w:t xml:space="preserve">three-year </w:t>
      </w:r>
      <w:r w:rsidR="00E51FBE" w:rsidRPr="004271D4">
        <w:rPr>
          <w:rFonts w:ascii="Arial" w:hAnsi="Arial" w:cs="Arial"/>
          <w:color w:val="000000" w:themeColor="text1"/>
          <w:lang w:val="en-US"/>
        </w:rPr>
        <w:t>suspended sentence</w:t>
      </w:r>
      <w:r w:rsidR="00901E91">
        <w:rPr>
          <w:rFonts w:ascii="Arial" w:hAnsi="Arial" w:cs="Arial"/>
          <w:color w:val="000000" w:themeColor="text1"/>
          <w:lang w:val="en-US"/>
        </w:rPr>
        <w:t xml:space="preserve"> of imprisonment</w:t>
      </w:r>
      <w:r w:rsidR="00E51FBE" w:rsidRPr="004271D4">
        <w:rPr>
          <w:rFonts w:ascii="Arial" w:hAnsi="Arial" w:cs="Arial"/>
          <w:color w:val="000000" w:themeColor="text1"/>
          <w:lang w:val="en-US"/>
        </w:rPr>
        <w:t xml:space="preserve"> in regard to his fraud conviction, he was convicted of robbery (in 2016).</w:t>
      </w:r>
    </w:p>
    <w:p w14:paraId="25C1197E" w14:textId="77777777" w:rsidR="0014170F" w:rsidRPr="0014170F" w:rsidRDefault="0014170F" w:rsidP="0014170F">
      <w:pPr>
        <w:spacing w:line="480" w:lineRule="auto"/>
        <w:jc w:val="both"/>
        <w:rPr>
          <w:rFonts w:ascii="Arial" w:hAnsi="Arial" w:cs="Arial"/>
          <w:b/>
          <w:bCs/>
          <w:color w:val="000000" w:themeColor="text1"/>
          <w:u w:val="single"/>
          <w:lang w:val="en-US"/>
        </w:rPr>
      </w:pPr>
    </w:p>
    <w:p w14:paraId="30F3D96E" w14:textId="7E37F6E4" w:rsidR="00E51FBE" w:rsidRPr="004271D4" w:rsidRDefault="004271D4" w:rsidP="004271D4">
      <w:pPr>
        <w:spacing w:line="480" w:lineRule="auto"/>
        <w:ind w:left="720" w:hanging="720"/>
        <w:jc w:val="both"/>
        <w:rPr>
          <w:rFonts w:ascii="Arial" w:hAnsi="Arial" w:cs="Arial"/>
          <w:b/>
          <w:bCs/>
          <w:color w:val="000000" w:themeColor="text1"/>
          <w:u w:val="single"/>
          <w:lang w:val="en-US"/>
        </w:rPr>
      </w:pPr>
      <w:r>
        <w:rPr>
          <w:rFonts w:ascii="Arial" w:hAnsi="Arial" w:cs="Arial"/>
          <w:color w:val="000000" w:themeColor="text1"/>
          <w:lang w:val="en-US"/>
        </w:rPr>
        <w:t>[15]</w:t>
      </w:r>
      <w:r>
        <w:rPr>
          <w:rFonts w:ascii="Arial" w:hAnsi="Arial" w:cs="Arial"/>
          <w:color w:val="000000" w:themeColor="text1"/>
          <w:lang w:val="en-US"/>
        </w:rPr>
        <w:tab/>
      </w:r>
      <w:r w:rsidR="00E51FBE" w:rsidRPr="004271D4">
        <w:rPr>
          <w:rFonts w:ascii="Arial" w:hAnsi="Arial" w:cs="Arial"/>
          <w:color w:val="000000" w:themeColor="text1"/>
          <w:lang w:val="en-US"/>
        </w:rPr>
        <w:t>During questioning from the presiding magistrate, the appellant referred to another previous conviction of robbery from 2014, but it appears that he was acquitted on that charge.</w:t>
      </w:r>
      <w:r w:rsidR="003F5229" w:rsidRPr="004271D4">
        <w:rPr>
          <w:rFonts w:ascii="Arial" w:hAnsi="Arial" w:cs="Arial"/>
          <w:color w:val="000000" w:themeColor="text1"/>
          <w:lang w:val="en-US"/>
        </w:rPr>
        <w:t xml:space="preserve">  The appellant confirmed earning between ‘seven’ and ‘nine’ (presumably R 7</w:t>
      </w:r>
      <w:r w:rsidR="0014170F" w:rsidRPr="004271D4">
        <w:rPr>
          <w:rFonts w:ascii="Arial" w:hAnsi="Arial" w:cs="Arial"/>
          <w:color w:val="000000" w:themeColor="text1"/>
          <w:lang w:val="en-US"/>
        </w:rPr>
        <w:t xml:space="preserve"> </w:t>
      </w:r>
      <w:r w:rsidR="003F5229" w:rsidRPr="004271D4">
        <w:rPr>
          <w:rFonts w:ascii="Arial" w:hAnsi="Arial" w:cs="Arial"/>
          <w:color w:val="000000" w:themeColor="text1"/>
          <w:lang w:val="en-US"/>
        </w:rPr>
        <w:t>000 and R 9</w:t>
      </w:r>
      <w:r w:rsidR="0014170F" w:rsidRPr="004271D4">
        <w:rPr>
          <w:rFonts w:ascii="Arial" w:hAnsi="Arial" w:cs="Arial"/>
          <w:color w:val="000000" w:themeColor="text1"/>
          <w:lang w:val="en-US"/>
        </w:rPr>
        <w:t xml:space="preserve"> </w:t>
      </w:r>
      <w:r w:rsidR="003F5229" w:rsidRPr="004271D4">
        <w:rPr>
          <w:rFonts w:ascii="Arial" w:hAnsi="Arial" w:cs="Arial"/>
          <w:color w:val="000000" w:themeColor="text1"/>
          <w:lang w:val="en-US"/>
        </w:rPr>
        <w:t>000) from his business per month, although he said it fluctuated.  He stated that he employed two people in his business.</w:t>
      </w:r>
    </w:p>
    <w:p w14:paraId="4EA9B2ED" w14:textId="77777777" w:rsidR="004271D4" w:rsidRDefault="004271D4" w:rsidP="004271D4">
      <w:pPr>
        <w:spacing w:line="480" w:lineRule="auto"/>
        <w:jc w:val="both"/>
        <w:rPr>
          <w:rFonts w:ascii="Arial" w:hAnsi="Arial" w:cs="Arial"/>
          <w:b/>
          <w:bCs/>
          <w:color w:val="000000" w:themeColor="text1"/>
          <w:u w:val="single"/>
          <w:lang w:val="en-US"/>
        </w:rPr>
      </w:pPr>
    </w:p>
    <w:p w14:paraId="73B038CE" w14:textId="1BA4C999" w:rsidR="003F5229" w:rsidRPr="004271D4" w:rsidRDefault="004271D4" w:rsidP="004271D4">
      <w:pPr>
        <w:spacing w:line="480" w:lineRule="auto"/>
        <w:ind w:left="720" w:hanging="720"/>
        <w:jc w:val="both"/>
        <w:rPr>
          <w:rFonts w:ascii="Arial" w:hAnsi="Arial" w:cs="Arial"/>
          <w:color w:val="000000" w:themeColor="text1"/>
          <w:lang w:val="en-US"/>
        </w:rPr>
      </w:pPr>
      <w:r w:rsidRPr="004271D4">
        <w:rPr>
          <w:rFonts w:ascii="Arial" w:hAnsi="Arial" w:cs="Arial"/>
          <w:color w:val="000000" w:themeColor="text1"/>
          <w:lang w:val="en-US"/>
        </w:rPr>
        <w:t>[16]</w:t>
      </w:r>
      <w:r w:rsidRPr="004271D4">
        <w:rPr>
          <w:rFonts w:ascii="Arial" w:hAnsi="Arial" w:cs="Arial"/>
          <w:color w:val="000000" w:themeColor="text1"/>
          <w:lang w:val="en-US"/>
        </w:rPr>
        <w:tab/>
      </w:r>
      <w:r w:rsidR="003F5229" w:rsidRPr="004271D4">
        <w:rPr>
          <w:rFonts w:ascii="Arial" w:hAnsi="Arial" w:cs="Arial"/>
          <w:color w:val="000000" w:themeColor="text1"/>
          <w:lang w:val="en-US"/>
        </w:rPr>
        <w:t xml:space="preserve">The </w:t>
      </w:r>
      <w:r w:rsidR="0014170F" w:rsidRPr="004271D4">
        <w:rPr>
          <w:rFonts w:ascii="Arial" w:hAnsi="Arial" w:cs="Arial"/>
          <w:color w:val="000000" w:themeColor="text1"/>
          <w:lang w:val="en-US"/>
        </w:rPr>
        <w:t>prosecutor</w:t>
      </w:r>
      <w:r w:rsidR="003F5229" w:rsidRPr="004271D4">
        <w:rPr>
          <w:rFonts w:ascii="Arial" w:hAnsi="Arial" w:cs="Arial"/>
          <w:color w:val="000000" w:themeColor="text1"/>
          <w:lang w:val="en-US"/>
        </w:rPr>
        <w:t xml:space="preserve">, having been invited to address the presiding magistrate on the facts of the case, </w:t>
      </w:r>
      <w:r w:rsidR="009163C6">
        <w:rPr>
          <w:rFonts w:ascii="Arial" w:hAnsi="Arial" w:cs="Arial"/>
          <w:color w:val="000000" w:themeColor="text1"/>
          <w:lang w:val="en-US"/>
        </w:rPr>
        <w:t>disclosed the following</w:t>
      </w:r>
      <w:r w:rsidR="003F5229" w:rsidRPr="004271D4">
        <w:rPr>
          <w:rFonts w:ascii="Arial" w:hAnsi="Arial" w:cs="Arial"/>
          <w:color w:val="000000" w:themeColor="text1"/>
          <w:lang w:val="en-US"/>
        </w:rPr>
        <w:t>:</w:t>
      </w:r>
    </w:p>
    <w:p w14:paraId="1B32CFD8" w14:textId="075C41CD" w:rsidR="003F5229" w:rsidRPr="0014170F" w:rsidRDefault="003F5229" w:rsidP="0014170F">
      <w:pPr>
        <w:pStyle w:val="ListParagraph"/>
        <w:spacing w:line="480" w:lineRule="auto"/>
        <w:jc w:val="both"/>
        <w:rPr>
          <w:rFonts w:ascii="Arial" w:hAnsi="Arial" w:cs="Arial"/>
          <w:color w:val="000000" w:themeColor="text1"/>
          <w:lang w:val="en-US"/>
        </w:rPr>
      </w:pPr>
    </w:p>
    <w:p w14:paraId="5283E8E0" w14:textId="20FEC1AA" w:rsidR="004271D4" w:rsidRDefault="003F5229" w:rsidP="004271D4">
      <w:pPr>
        <w:pStyle w:val="ListParagraph"/>
        <w:numPr>
          <w:ilvl w:val="0"/>
          <w:numId w:val="12"/>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The police (in Ugie) received </w:t>
      </w:r>
      <w:r w:rsidR="0014170F" w:rsidRPr="004271D4">
        <w:rPr>
          <w:rFonts w:ascii="Arial" w:hAnsi="Arial" w:cs="Arial"/>
          <w:color w:val="000000" w:themeColor="text1"/>
          <w:lang w:val="en-US"/>
        </w:rPr>
        <w:t>information</w:t>
      </w:r>
      <w:r w:rsidRPr="004271D4">
        <w:rPr>
          <w:rFonts w:ascii="Arial" w:hAnsi="Arial" w:cs="Arial"/>
          <w:color w:val="000000" w:themeColor="text1"/>
          <w:lang w:val="en-US"/>
        </w:rPr>
        <w:t xml:space="preserve"> about an </w:t>
      </w:r>
      <w:r w:rsidR="0014170F" w:rsidRPr="004271D4">
        <w:rPr>
          <w:rFonts w:ascii="Arial" w:hAnsi="Arial" w:cs="Arial"/>
          <w:color w:val="000000" w:themeColor="text1"/>
          <w:lang w:val="en-US"/>
        </w:rPr>
        <w:t>unli</w:t>
      </w:r>
      <w:r w:rsidR="0085187D">
        <w:rPr>
          <w:rFonts w:ascii="Arial" w:hAnsi="Arial" w:cs="Arial"/>
          <w:color w:val="000000" w:themeColor="text1"/>
          <w:lang w:val="en-US"/>
        </w:rPr>
        <w:t>cenc</w:t>
      </w:r>
      <w:r w:rsidR="0014170F" w:rsidRPr="004271D4">
        <w:rPr>
          <w:rFonts w:ascii="Arial" w:hAnsi="Arial" w:cs="Arial"/>
          <w:color w:val="000000" w:themeColor="text1"/>
          <w:lang w:val="en-US"/>
        </w:rPr>
        <w:t>ed</w:t>
      </w:r>
      <w:r w:rsidRPr="004271D4">
        <w:rPr>
          <w:rFonts w:ascii="Arial" w:hAnsi="Arial" w:cs="Arial"/>
          <w:color w:val="000000" w:themeColor="text1"/>
          <w:lang w:val="en-US"/>
        </w:rPr>
        <w:t xml:space="preserve"> firearm in the possession of a male named Nkululeko Tailor </w:t>
      </w:r>
      <w:r w:rsidR="0014170F" w:rsidRPr="004271D4">
        <w:rPr>
          <w:rFonts w:ascii="Arial" w:hAnsi="Arial" w:cs="Arial"/>
          <w:color w:val="000000" w:themeColor="text1"/>
          <w:lang w:val="en-US"/>
        </w:rPr>
        <w:t xml:space="preserve">(i.e. the appellant) </w:t>
      </w:r>
      <w:r w:rsidRPr="004271D4">
        <w:rPr>
          <w:rFonts w:ascii="Arial" w:hAnsi="Arial" w:cs="Arial"/>
          <w:color w:val="000000" w:themeColor="text1"/>
          <w:lang w:val="en-US"/>
        </w:rPr>
        <w:t xml:space="preserve">on </w:t>
      </w:r>
      <w:r w:rsidR="0014170F" w:rsidRPr="004271D4">
        <w:rPr>
          <w:rFonts w:ascii="Arial" w:hAnsi="Arial" w:cs="Arial"/>
          <w:color w:val="000000" w:themeColor="text1"/>
          <w:lang w:val="en-US"/>
        </w:rPr>
        <w:t xml:space="preserve">              </w:t>
      </w:r>
      <w:r w:rsidR="004271D4">
        <w:rPr>
          <w:rFonts w:ascii="Arial" w:hAnsi="Arial" w:cs="Arial"/>
          <w:color w:val="000000" w:themeColor="text1"/>
          <w:lang w:val="en-US"/>
        </w:rPr>
        <w:t xml:space="preserve">      </w:t>
      </w:r>
      <w:r w:rsidRPr="004271D4">
        <w:rPr>
          <w:rFonts w:ascii="Arial" w:hAnsi="Arial" w:cs="Arial"/>
          <w:color w:val="000000" w:themeColor="text1"/>
          <w:lang w:val="en-US"/>
        </w:rPr>
        <w:t xml:space="preserve">6 June 2022.  </w:t>
      </w:r>
    </w:p>
    <w:p w14:paraId="23622E82" w14:textId="77777777" w:rsidR="004271D4" w:rsidRDefault="004271D4" w:rsidP="004271D4">
      <w:pPr>
        <w:pStyle w:val="ListParagraph"/>
        <w:spacing w:line="480" w:lineRule="auto"/>
        <w:ind w:left="1080"/>
        <w:jc w:val="both"/>
        <w:rPr>
          <w:rFonts w:ascii="Arial" w:hAnsi="Arial" w:cs="Arial"/>
          <w:color w:val="000000" w:themeColor="text1"/>
          <w:lang w:val="en-US"/>
        </w:rPr>
      </w:pPr>
    </w:p>
    <w:p w14:paraId="17A021B9" w14:textId="01D04B41" w:rsidR="004271D4" w:rsidRDefault="003F5229" w:rsidP="005C4385">
      <w:pPr>
        <w:pStyle w:val="ListParagraph"/>
        <w:numPr>
          <w:ilvl w:val="0"/>
          <w:numId w:val="12"/>
        </w:numPr>
        <w:spacing w:line="480" w:lineRule="auto"/>
        <w:jc w:val="both"/>
        <w:rPr>
          <w:rFonts w:ascii="Arial" w:hAnsi="Arial" w:cs="Arial"/>
          <w:color w:val="000000" w:themeColor="text1"/>
          <w:lang w:val="en-US"/>
        </w:rPr>
      </w:pPr>
      <w:r w:rsidRPr="00F22177">
        <w:rPr>
          <w:rFonts w:ascii="Arial" w:hAnsi="Arial" w:cs="Arial"/>
          <w:color w:val="000000" w:themeColor="text1"/>
          <w:lang w:val="en-US"/>
        </w:rPr>
        <w:t xml:space="preserve">They were given </w:t>
      </w:r>
      <w:r w:rsidR="00BF586E" w:rsidRPr="00F22177">
        <w:rPr>
          <w:rFonts w:ascii="Arial" w:hAnsi="Arial" w:cs="Arial"/>
          <w:color w:val="000000" w:themeColor="text1"/>
          <w:lang w:val="en-US"/>
        </w:rPr>
        <w:t>a</w:t>
      </w:r>
      <w:r w:rsidRPr="00F22177">
        <w:rPr>
          <w:rFonts w:ascii="Arial" w:hAnsi="Arial" w:cs="Arial"/>
          <w:color w:val="000000" w:themeColor="text1"/>
          <w:lang w:val="en-US"/>
        </w:rPr>
        <w:t xml:space="preserve"> description of the </w:t>
      </w:r>
      <w:r w:rsidR="00F22177" w:rsidRPr="00F22177">
        <w:rPr>
          <w:rFonts w:ascii="Arial" w:hAnsi="Arial" w:cs="Arial"/>
          <w:color w:val="000000" w:themeColor="text1"/>
          <w:lang w:val="en-US"/>
        </w:rPr>
        <w:t xml:space="preserve">model and registration number of the </w:t>
      </w:r>
      <w:r w:rsidRPr="00F22177">
        <w:rPr>
          <w:rFonts w:ascii="Arial" w:hAnsi="Arial" w:cs="Arial"/>
          <w:color w:val="000000" w:themeColor="text1"/>
          <w:lang w:val="en-US"/>
        </w:rPr>
        <w:t xml:space="preserve">car </w:t>
      </w:r>
      <w:r w:rsidR="00F22177" w:rsidRPr="00F22177">
        <w:rPr>
          <w:rFonts w:ascii="Arial" w:hAnsi="Arial" w:cs="Arial"/>
          <w:color w:val="000000" w:themeColor="text1"/>
          <w:lang w:val="en-US"/>
        </w:rPr>
        <w:t xml:space="preserve">in which </w:t>
      </w:r>
      <w:r w:rsidRPr="00F22177">
        <w:rPr>
          <w:rFonts w:ascii="Arial" w:hAnsi="Arial" w:cs="Arial"/>
          <w:color w:val="000000" w:themeColor="text1"/>
          <w:lang w:val="en-US"/>
        </w:rPr>
        <w:t>the person was travelling</w:t>
      </w:r>
      <w:r w:rsidR="00F22177">
        <w:rPr>
          <w:rFonts w:ascii="Arial" w:hAnsi="Arial" w:cs="Arial"/>
          <w:color w:val="000000" w:themeColor="text1"/>
          <w:lang w:val="en-US"/>
        </w:rPr>
        <w:t>.</w:t>
      </w:r>
    </w:p>
    <w:p w14:paraId="2EE3A8E6" w14:textId="77777777" w:rsidR="00F22177" w:rsidRPr="00E73FFB" w:rsidRDefault="00F22177" w:rsidP="00E73FFB">
      <w:pPr>
        <w:spacing w:line="480" w:lineRule="auto"/>
        <w:jc w:val="both"/>
        <w:rPr>
          <w:rFonts w:ascii="Arial" w:hAnsi="Arial" w:cs="Arial"/>
          <w:color w:val="000000" w:themeColor="text1"/>
          <w:lang w:val="en-US"/>
        </w:rPr>
      </w:pPr>
    </w:p>
    <w:p w14:paraId="49F0A14A" w14:textId="77777777" w:rsidR="004271D4" w:rsidRDefault="003F5229" w:rsidP="004271D4">
      <w:pPr>
        <w:pStyle w:val="ListParagraph"/>
        <w:numPr>
          <w:ilvl w:val="0"/>
          <w:numId w:val="12"/>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They were given a description of what the male person was wearing.</w:t>
      </w:r>
    </w:p>
    <w:p w14:paraId="2F686BA0" w14:textId="77777777" w:rsidR="004271D4" w:rsidRPr="004271D4" w:rsidRDefault="004271D4" w:rsidP="004271D4">
      <w:pPr>
        <w:pStyle w:val="ListParagraph"/>
        <w:rPr>
          <w:rFonts w:ascii="Arial" w:hAnsi="Arial" w:cs="Arial"/>
          <w:color w:val="000000" w:themeColor="text1"/>
          <w:lang w:val="en-US"/>
        </w:rPr>
      </w:pPr>
    </w:p>
    <w:p w14:paraId="47E4995E" w14:textId="77777777" w:rsidR="004271D4" w:rsidRDefault="003F5229" w:rsidP="004271D4">
      <w:pPr>
        <w:pStyle w:val="ListParagraph"/>
        <w:numPr>
          <w:ilvl w:val="0"/>
          <w:numId w:val="12"/>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Having searched for the vehicle in question, the police found it at Umga Road, with the appellant inside.  The appellant confirmed owning the </w:t>
      </w:r>
      <w:r w:rsidR="0014170F" w:rsidRPr="004271D4">
        <w:rPr>
          <w:rFonts w:ascii="Arial" w:hAnsi="Arial" w:cs="Arial"/>
          <w:color w:val="000000" w:themeColor="text1"/>
          <w:lang w:val="en-US"/>
        </w:rPr>
        <w:lastRenderedPageBreak/>
        <w:t>vehicle</w:t>
      </w:r>
      <w:r w:rsidRPr="004271D4">
        <w:rPr>
          <w:rFonts w:ascii="Arial" w:hAnsi="Arial" w:cs="Arial"/>
          <w:color w:val="000000" w:themeColor="text1"/>
          <w:lang w:val="en-US"/>
        </w:rPr>
        <w:t>, and gave them permission to search the vehicle.  During the search they found the relevant firearm and ammunition.</w:t>
      </w:r>
    </w:p>
    <w:p w14:paraId="27DC9386" w14:textId="77777777" w:rsidR="004271D4" w:rsidRPr="004271D4" w:rsidRDefault="004271D4" w:rsidP="004271D4">
      <w:pPr>
        <w:pStyle w:val="ListParagraph"/>
        <w:rPr>
          <w:rFonts w:ascii="Arial" w:hAnsi="Arial" w:cs="Arial"/>
          <w:color w:val="000000" w:themeColor="text1"/>
          <w:lang w:val="en-US"/>
        </w:rPr>
      </w:pPr>
    </w:p>
    <w:p w14:paraId="43C9AC78" w14:textId="16BE76EC" w:rsidR="004271D4" w:rsidRDefault="003F5229" w:rsidP="004271D4">
      <w:pPr>
        <w:pStyle w:val="ListParagraph"/>
        <w:numPr>
          <w:ilvl w:val="0"/>
          <w:numId w:val="12"/>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They asked the appellant </w:t>
      </w:r>
      <w:r w:rsidR="0033077B" w:rsidRPr="004271D4">
        <w:rPr>
          <w:rFonts w:ascii="Arial" w:hAnsi="Arial" w:cs="Arial"/>
          <w:color w:val="000000" w:themeColor="text1"/>
          <w:lang w:val="en-US"/>
        </w:rPr>
        <w:t xml:space="preserve">to </w:t>
      </w:r>
      <w:r w:rsidRPr="004271D4">
        <w:rPr>
          <w:rFonts w:ascii="Arial" w:hAnsi="Arial" w:cs="Arial"/>
          <w:color w:val="000000" w:themeColor="text1"/>
          <w:lang w:val="en-US"/>
        </w:rPr>
        <w:t>who</w:t>
      </w:r>
      <w:r w:rsidR="0033077B" w:rsidRPr="004271D4">
        <w:rPr>
          <w:rFonts w:ascii="Arial" w:hAnsi="Arial" w:cs="Arial"/>
          <w:color w:val="000000" w:themeColor="text1"/>
          <w:lang w:val="en-US"/>
        </w:rPr>
        <w:t>m</w:t>
      </w:r>
      <w:r w:rsidRPr="004271D4">
        <w:rPr>
          <w:rFonts w:ascii="Arial" w:hAnsi="Arial" w:cs="Arial"/>
          <w:color w:val="000000" w:themeColor="text1"/>
          <w:lang w:val="en-US"/>
        </w:rPr>
        <w:t xml:space="preserve"> the firearm and ammunition belonged, and he said that both belonged to him.  He was </w:t>
      </w:r>
      <w:r w:rsidR="00F22177">
        <w:rPr>
          <w:rFonts w:ascii="Arial" w:hAnsi="Arial" w:cs="Arial"/>
          <w:color w:val="000000" w:themeColor="text1"/>
          <w:lang w:val="en-US"/>
        </w:rPr>
        <w:t>unable</w:t>
      </w:r>
      <w:r w:rsidRPr="004271D4">
        <w:rPr>
          <w:rFonts w:ascii="Arial" w:hAnsi="Arial" w:cs="Arial"/>
          <w:color w:val="000000" w:themeColor="text1"/>
          <w:lang w:val="en-US"/>
        </w:rPr>
        <w:t xml:space="preserve"> to </w:t>
      </w:r>
      <w:r w:rsidR="0085187D">
        <w:rPr>
          <w:rFonts w:ascii="Arial" w:hAnsi="Arial" w:cs="Arial"/>
          <w:color w:val="000000" w:themeColor="text1"/>
          <w:lang w:val="en-US"/>
        </w:rPr>
        <w:t>give the police officials licenc</w:t>
      </w:r>
      <w:r w:rsidRPr="004271D4">
        <w:rPr>
          <w:rFonts w:ascii="Arial" w:hAnsi="Arial" w:cs="Arial"/>
          <w:color w:val="000000" w:themeColor="text1"/>
          <w:lang w:val="en-US"/>
        </w:rPr>
        <w:t>es</w:t>
      </w:r>
      <w:r w:rsidR="00F22177">
        <w:rPr>
          <w:rFonts w:ascii="Arial" w:hAnsi="Arial" w:cs="Arial"/>
          <w:color w:val="000000" w:themeColor="text1"/>
          <w:lang w:val="en-US"/>
        </w:rPr>
        <w:t>, permits or authorization to possess</w:t>
      </w:r>
      <w:r w:rsidRPr="004271D4">
        <w:rPr>
          <w:rFonts w:ascii="Arial" w:hAnsi="Arial" w:cs="Arial"/>
          <w:color w:val="000000" w:themeColor="text1"/>
          <w:lang w:val="en-US"/>
        </w:rPr>
        <w:t xml:space="preserve"> the firearm and ammunition.  He was then arrested.</w:t>
      </w:r>
    </w:p>
    <w:p w14:paraId="2AEA3DF4" w14:textId="77777777" w:rsidR="004271D4" w:rsidRPr="004271D4" w:rsidRDefault="004271D4" w:rsidP="004271D4">
      <w:pPr>
        <w:pStyle w:val="ListParagraph"/>
        <w:rPr>
          <w:rFonts w:ascii="Arial" w:hAnsi="Arial" w:cs="Arial"/>
          <w:color w:val="000000" w:themeColor="text1"/>
          <w:lang w:val="en-US"/>
        </w:rPr>
      </w:pPr>
    </w:p>
    <w:p w14:paraId="768C3566" w14:textId="2C2D5EB6" w:rsidR="003F5229" w:rsidRPr="004271D4" w:rsidRDefault="003F5229" w:rsidP="004271D4">
      <w:pPr>
        <w:pStyle w:val="ListParagraph"/>
        <w:numPr>
          <w:ilvl w:val="0"/>
          <w:numId w:val="12"/>
        </w:numPr>
        <w:spacing w:line="480" w:lineRule="auto"/>
        <w:jc w:val="both"/>
        <w:rPr>
          <w:rFonts w:ascii="Arial" w:hAnsi="Arial" w:cs="Arial"/>
          <w:color w:val="000000" w:themeColor="text1"/>
          <w:lang w:val="en-US"/>
        </w:rPr>
      </w:pPr>
      <w:r w:rsidRPr="004271D4">
        <w:rPr>
          <w:rFonts w:ascii="Arial" w:hAnsi="Arial" w:cs="Arial"/>
          <w:color w:val="000000" w:themeColor="text1"/>
          <w:lang w:val="en-US"/>
        </w:rPr>
        <w:t xml:space="preserve">The State was in possession of documentation relating to the lawful owner of the firearm.  An </w:t>
      </w:r>
      <w:r w:rsidRPr="004271D4">
        <w:rPr>
          <w:rFonts w:ascii="Arial" w:hAnsi="Arial" w:cs="Arial"/>
          <w:i/>
          <w:iCs/>
          <w:color w:val="000000" w:themeColor="text1"/>
          <w:lang w:val="en-US"/>
        </w:rPr>
        <w:t>‘enquiry was made into the system’</w:t>
      </w:r>
      <w:r w:rsidRPr="004271D4">
        <w:rPr>
          <w:rFonts w:ascii="Arial" w:hAnsi="Arial" w:cs="Arial"/>
          <w:color w:val="000000" w:themeColor="text1"/>
          <w:lang w:val="en-US"/>
        </w:rPr>
        <w:t xml:space="preserve"> and the firearm was refl</w:t>
      </w:r>
      <w:r w:rsidR="0014170F" w:rsidRPr="004271D4">
        <w:rPr>
          <w:rFonts w:ascii="Arial" w:hAnsi="Arial" w:cs="Arial"/>
          <w:color w:val="000000" w:themeColor="text1"/>
          <w:lang w:val="en-US"/>
        </w:rPr>
        <w:t>e</w:t>
      </w:r>
      <w:r w:rsidRPr="004271D4">
        <w:rPr>
          <w:rFonts w:ascii="Arial" w:hAnsi="Arial" w:cs="Arial"/>
          <w:color w:val="000000" w:themeColor="text1"/>
          <w:lang w:val="en-US"/>
        </w:rPr>
        <w:t>ct</w:t>
      </w:r>
      <w:r w:rsidR="0014170F" w:rsidRPr="004271D4">
        <w:rPr>
          <w:rFonts w:ascii="Arial" w:hAnsi="Arial" w:cs="Arial"/>
          <w:color w:val="000000" w:themeColor="text1"/>
          <w:lang w:val="en-US"/>
        </w:rPr>
        <w:t>e</w:t>
      </w:r>
      <w:r w:rsidRPr="004271D4">
        <w:rPr>
          <w:rFonts w:ascii="Arial" w:hAnsi="Arial" w:cs="Arial"/>
          <w:color w:val="000000" w:themeColor="text1"/>
          <w:lang w:val="en-US"/>
        </w:rPr>
        <w:t>d as having been reported stolen in Parow</w:t>
      </w:r>
      <w:r w:rsidR="0014170F" w:rsidRPr="004271D4">
        <w:rPr>
          <w:rFonts w:ascii="Arial" w:hAnsi="Arial" w:cs="Arial"/>
          <w:color w:val="000000" w:themeColor="text1"/>
          <w:lang w:val="en-US"/>
        </w:rPr>
        <w:t xml:space="preserve"> (in the Western Cape)</w:t>
      </w:r>
      <w:r w:rsidR="0033077B" w:rsidRPr="004271D4">
        <w:rPr>
          <w:rFonts w:ascii="Arial" w:hAnsi="Arial" w:cs="Arial"/>
          <w:color w:val="000000" w:themeColor="text1"/>
          <w:lang w:val="en-US"/>
        </w:rPr>
        <w:t xml:space="preserve"> in</w:t>
      </w:r>
      <w:r w:rsidRPr="004271D4">
        <w:rPr>
          <w:rFonts w:ascii="Arial" w:hAnsi="Arial" w:cs="Arial"/>
          <w:color w:val="000000" w:themeColor="text1"/>
          <w:lang w:val="en-US"/>
        </w:rPr>
        <w:t xml:space="preserve"> May 2018.</w:t>
      </w:r>
      <w:r w:rsidR="0033077B">
        <w:rPr>
          <w:rStyle w:val="FootnoteReference"/>
          <w:rFonts w:ascii="Arial" w:hAnsi="Arial" w:cs="Arial"/>
          <w:color w:val="000000" w:themeColor="text1"/>
          <w:lang w:val="en-US"/>
        </w:rPr>
        <w:footnoteReference w:id="5"/>
      </w:r>
      <w:r w:rsidRPr="004271D4">
        <w:rPr>
          <w:rFonts w:ascii="Arial" w:hAnsi="Arial" w:cs="Arial"/>
          <w:color w:val="000000" w:themeColor="text1"/>
          <w:lang w:val="en-US"/>
        </w:rPr>
        <w:t xml:space="preserve"> </w:t>
      </w:r>
    </w:p>
    <w:p w14:paraId="04FA7FC7" w14:textId="77777777" w:rsidR="00BF586E" w:rsidRPr="0014170F" w:rsidRDefault="00BF586E" w:rsidP="0014170F">
      <w:pPr>
        <w:pStyle w:val="ListParagraph"/>
        <w:spacing w:line="480" w:lineRule="auto"/>
        <w:ind w:left="1120"/>
        <w:jc w:val="both"/>
        <w:rPr>
          <w:rFonts w:ascii="Arial" w:hAnsi="Arial" w:cs="Arial"/>
          <w:color w:val="000000" w:themeColor="text1"/>
          <w:lang w:val="en-US"/>
        </w:rPr>
      </w:pPr>
    </w:p>
    <w:p w14:paraId="1D61794B" w14:textId="7925DE2F" w:rsidR="00BF586E" w:rsidRPr="004271D4" w:rsidRDefault="004271D4" w:rsidP="004271D4">
      <w:pPr>
        <w:spacing w:line="480" w:lineRule="auto"/>
        <w:ind w:left="720" w:hanging="720"/>
        <w:jc w:val="both"/>
        <w:rPr>
          <w:rFonts w:ascii="Arial" w:hAnsi="Arial" w:cs="Arial"/>
          <w:b/>
          <w:bCs/>
          <w:color w:val="000000" w:themeColor="text1"/>
          <w:u w:val="single"/>
          <w:lang w:val="en-US"/>
        </w:rPr>
      </w:pPr>
      <w:r w:rsidRPr="004271D4">
        <w:rPr>
          <w:rFonts w:ascii="Arial" w:hAnsi="Arial" w:cs="Arial"/>
          <w:color w:val="000000" w:themeColor="text1"/>
          <w:lang w:val="en-US"/>
        </w:rPr>
        <w:t>[17]</w:t>
      </w:r>
      <w:r w:rsidRPr="004271D4">
        <w:rPr>
          <w:rFonts w:ascii="Arial" w:hAnsi="Arial" w:cs="Arial"/>
          <w:color w:val="000000" w:themeColor="text1"/>
          <w:lang w:val="en-US"/>
        </w:rPr>
        <w:tab/>
      </w:r>
      <w:r w:rsidR="0033077B" w:rsidRPr="004271D4">
        <w:rPr>
          <w:rFonts w:ascii="Arial" w:hAnsi="Arial" w:cs="Arial"/>
          <w:color w:val="000000" w:themeColor="text1"/>
          <w:lang w:val="en-US"/>
        </w:rPr>
        <w:t>T</w:t>
      </w:r>
      <w:r w:rsidR="00BF586E" w:rsidRPr="004271D4">
        <w:rPr>
          <w:rFonts w:ascii="Arial" w:hAnsi="Arial" w:cs="Arial"/>
          <w:color w:val="000000" w:themeColor="text1"/>
          <w:lang w:val="en-US"/>
        </w:rPr>
        <w:t>he documentation was never made an exhibit and was not available in the court file.</w:t>
      </w:r>
    </w:p>
    <w:p w14:paraId="42E79DAE" w14:textId="77777777" w:rsidR="0014170F" w:rsidRPr="0014170F" w:rsidRDefault="0014170F" w:rsidP="0014170F">
      <w:pPr>
        <w:spacing w:line="480" w:lineRule="auto"/>
        <w:jc w:val="both"/>
        <w:rPr>
          <w:rFonts w:ascii="Arial" w:hAnsi="Arial" w:cs="Arial"/>
          <w:b/>
          <w:bCs/>
          <w:color w:val="000000" w:themeColor="text1"/>
          <w:u w:val="single"/>
          <w:lang w:val="en-US"/>
        </w:rPr>
      </w:pPr>
    </w:p>
    <w:p w14:paraId="0B74752B" w14:textId="5DF1ADC5" w:rsidR="00BF586E" w:rsidRPr="000F58D7" w:rsidRDefault="000F58D7"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[18]</w:t>
      </w:r>
      <w:r>
        <w:rPr>
          <w:rFonts w:ascii="Arial" w:hAnsi="Arial" w:cs="Arial"/>
          <w:color w:val="000000" w:themeColor="text1"/>
          <w:lang w:val="en-US"/>
        </w:rPr>
        <w:tab/>
      </w:r>
      <w:r w:rsidR="00916FCE" w:rsidRPr="000F58D7">
        <w:rPr>
          <w:rFonts w:ascii="Arial" w:hAnsi="Arial" w:cs="Arial"/>
          <w:color w:val="000000" w:themeColor="text1"/>
          <w:lang w:val="en-US"/>
        </w:rPr>
        <w:t>T</w:t>
      </w:r>
      <w:r w:rsidR="00BF586E" w:rsidRPr="000F58D7">
        <w:rPr>
          <w:rFonts w:ascii="Arial" w:hAnsi="Arial" w:cs="Arial"/>
          <w:color w:val="000000" w:themeColor="text1"/>
          <w:lang w:val="en-US"/>
        </w:rPr>
        <w:t>he prosecutor</w:t>
      </w:r>
      <w:r w:rsidR="0014170F" w:rsidRPr="000F58D7">
        <w:rPr>
          <w:rFonts w:ascii="Arial" w:hAnsi="Arial" w:cs="Arial"/>
          <w:color w:val="000000" w:themeColor="text1"/>
          <w:lang w:val="en-US"/>
        </w:rPr>
        <w:t>,</w:t>
      </w:r>
      <w:r w:rsidR="00BF586E" w:rsidRPr="000F58D7">
        <w:rPr>
          <w:rFonts w:ascii="Arial" w:hAnsi="Arial" w:cs="Arial"/>
          <w:color w:val="000000" w:themeColor="text1"/>
          <w:lang w:val="en-US"/>
        </w:rPr>
        <w:t xml:space="preserve"> </w:t>
      </w:r>
      <w:r w:rsidR="00916FCE" w:rsidRPr="000F58D7">
        <w:rPr>
          <w:rFonts w:ascii="Arial" w:hAnsi="Arial" w:cs="Arial"/>
          <w:color w:val="000000" w:themeColor="text1"/>
          <w:lang w:val="en-US"/>
        </w:rPr>
        <w:t>having received</w:t>
      </w:r>
      <w:r w:rsidR="00BF586E" w:rsidRPr="000F58D7">
        <w:rPr>
          <w:rFonts w:ascii="Arial" w:hAnsi="Arial" w:cs="Arial"/>
          <w:color w:val="000000" w:themeColor="text1"/>
          <w:lang w:val="en-US"/>
        </w:rPr>
        <w:t xml:space="preserve"> a document from Correctional Services</w:t>
      </w:r>
      <w:r w:rsidR="00916FCE" w:rsidRPr="000F58D7">
        <w:rPr>
          <w:rFonts w:ascii="Arial" w:hAnsi="Arial" w:cs="Arial"/>
          <w:color w:val="000000" w:themeColor="text1"/>
          <w:lang w:val="en-US"/>
        </w:rPr>
        <w:t xml:space="preserve"> </w:t>
      </w:r>
      <w:r w:rsidR="00BF586E" w:rsidRPr="000F58D7">
        <w:rPr>
          <w:rFonts w:ascii="Arial" w:hAnsi="Arial" w:cs="Arial"/>
          <w:color w:val="000000" w:themeColor="text1"/>
          <w:lang w:val="en-US"/>
        </w:rPr>
        <w:t xml:space="preserve">which contained the appellant’s parole </w:t>
      </w:r>
      <w:r w:rsidR="0014170F" w:rsidRPr="000F58D7">
        <w:rPr>
          <w:rFonts w:ascii="Arial" w:hAnsi="Arial" w:cs="Arial"/>
          <w:color w:val="000000" w:themeColor="text1"/>
          <w:lang w:val="en-US"/>
        </w:rPr>
        <w:t>conditions</w:t>
      </w:r>
      <w:r w:rsidR="00916FCE" w:rsidRPr="000F58D7">
        <w:rPr>
          <w:rFonts w:ascii="Arial" w:hAnsi="Arial" w:cs="Arial"/>
          <w:color w:val="000000" w:themeColor="text1"/>
          <w:lang w:val="en-US"/>
        </w:rPr>
        <w:t>,</w:t>
      </w:r>
      <w:r w:rsidR="00BF586E" w:rsidRPr="000F58D7">
        <w:rPr>
          <w:rFonts w:ascii="Arial" w:hAnsi="Arial" w:cs="Arial"/>
          <w:color w:val="000000" w:themeColor="text1"/>
          <w:lang w:val="en-US"/>
        </w:rPr>
        <w:t xml:space="preserve"> read the </w:t>
      </w:r>
      <w:r w:rsidR="00A21359" w:rsidRPr="000F58D7">
        <w:rPr>
          <w:rFonts w:ascii="Arial" w:hAnsi="Arial" w:cs="Arial"/>
          <w:color w:val="000000" w:themeColor="text1"/>
          <w:lang w:val="en-US"/>
        </w:rPr>
        <w:t>parole</w:t>
      </w:r>
      <w:r w:rsidR="00BF586E" w:rsidRPr="000F58D7">
        <w:rPr>
          <w:rFonts w:ascii="Arial" w:hAnsi="Arial" w:cs="Arial"/>
          <w:color w:val="000000" w:themeColor="text1"/>
          <w:lang w:val="en-US"/>
        </w:rPr>
        <w:t xml:space="preserve"> </w:t>
      </w:r>
      <w:r w:rsidR="0014170F" w:rsidRPr="000F58D7">
        <w:rPr>
          <w:rFonts w:ascii="Arial" w:hAnsi="Arial" w:cs="Arial"/>
          <w:color w:val="000000" w:themeColor="text1"/>
          <w:lang w:val="en-US"/>
        </w:rPr>
        <w:t>conditions</w:t>
      </w:r>
      <w:r w:rsidR="00BF586E" w:rsidRPr="000F58D7">
        <w:rPr>
          <w:rFonts w:ascii="Arial" w:hAnsi="Arial" w:cs="Arial"/>
          <w:color w:val="000000" w:themeColor="text1"/>
          <w:lang w:val="en-US"/>
        </w:rPr>
        <w:t xml:space="preserve"> into the record, and handed in the relevant document as an exhibit.  The appellant’s attorney had no objection to this occurring.</w:t>
      </w:r>
      <w:r w:rsidR="0033077B">
        <w:rPr>
          <w:rStyle w:val="FootnoteReference"/>
          <w:rFonts w:ascii="Arial" w:hAnsi="Arial" w:cs="Arial"/>
          <w:color w:val="000000" w:themeColor="text1"/>
          <w:lang w:val="en-US"/>
        </w:rPr>
        <w:footnoteReference w:id="6"/>
      </w:r>
    </w:p>
    <w:p w14:paraId="726775BB" w14:textId="77777777" w:rsidR="0014170F" w:rsidRPr="0014170F" w:rsidRDefault="0014170F" w:rsidP="0014170F">
      <w:pPr>
        <w:spacing w:line="480" w:lineRule="auto"/>
        <w:jc w:val="both"/>
        <w:rPr>
          <w:rFonts w:ascii="Arial" w:hAnsi="Arial" w:cs="Arial"/>
          <w:b/>
          <w:bCs/>
          <w:i/>
          <w:iCs/>
          <w:color w:val="000000" w:themeColor="text1"/>
          <w:u w:val="single"/>
          <w:lang w:val="en-US"/>
        </w:rPr>
      </w:pPr>
    </w:p>
    <w:p w14:paraId="12CE552C" w14:textId="1938CF23" w:rsidR="00A21359" w:rsidRPr="000F58D7" w:rsidRDefault="0085187D" w:rsidP="0085187D">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[19</w:t>
      </w:r>
      <w:r w:rsidR="000F58D7">
        <w:rPr>
          <w:rFonts w:ascii="Arial" w:hAnsi="Arial" w:cs="Arial"/>
          <w:color w:val="000000" w:themeColor="text1"/>
          <w:lang w:val="en-US"/>
        </w:rPr>
        <w:t>]</w:t>
      </w:r>
      <w:r w:rsidR="000F58D7">
        <w:rPr>
          <w:rFonts w:ascii="Arial" w:hAnsi="Arial" w:cs="Arial"/>
          <w:color w:val="000000" w:themeColor="text1"/>
          <w:lang w:val="en-US"/>
        </w:rPr>
        <w:tab/>
      </w:r>
      <w:r w:rsidR="00A21359" w:rsidRPr="000F58D7">
        <w:rPr>
          <w:rFonts w:ascii="Arial" w:hAnsi="Arial" w:cs="Arial"/>
          <w:color w:val="000000" w:themeColor="text1"/>
          <w:lang w:val="en-US"/>
        </w:rPr>
        <w:t xml:space="preserve">At no point did the appellant disclose how much he could afford in regard to bail, if bail was to be granted.  During argument I enquired about this from Mr Ntshengalana.  His response was that he would need to take </w:t>
      </w:r>
      <w:r w:rsidR="0014170F" w:rsidRPr="000F58D7">
        <w:rPr>
          <w:rFonts w:ascii="Arial" w:hAnsi="Arial" w:cs="Arial"/>
          <w:color w:val="000000" w:themeColor="text1"/>
          <w:lang w:val="en-US"/>
        </w:rPr>
        <w:t>instructions</w:t>
      </w:r>
      <w:r w:rsidR="00A21359" w:rsidRPr="000F58D7">
        <w:rPr>
          <w:rFonts w:ascii="Arial" w:hAnsi="Arial" w:cs="Arial"/>
          <w:color w:val="000000" w:themeColor="text1"/>
          <w:lang w:val="en-US"/>
        </w:rPr>
        <w:t xml:space="preserve"> in this regard.</w:t>
      </w:r>
    </w:p>
    <w:p w14:paraId="35D3B5F9" w14:textId="77777777" w:rsidR="0033077B" w:rsidRPr="0033077B" w:rsidRDefault="0033077B" w:rsidP="0033077B">
      <w:pPr>
        <w:pStyle w:val="ListParagraph"/>
        <w:rPr>
          <w:rFonts w:ascii="Arial" w:hAnsi="Arial" w:cs="Arial"/>
          <w:b/>
          <w:bCs/>
          <w:i/>
          <w:iCs/>
          <w:color w:val="000000" w:themeColor="text1"/>
          <w:u w:val="single"/>
          <w:lang w:val="en-US"/>
        </w:rPr>
      </w:pPr>
    </w:p>
    <w:p w14:paraId="0A7E8655" w14:textId="77777777" w:rsidR="000F58D7" w:rsidRDefault="000F58D7" w:rsidP="0033077B">
      <w:pPr>
        <w:spacing w:line="480" w:lineRule="auto"/>
        <w:jc w:val="both"/>
        <w:rPr>
          <w:rFonts w:ascii="Arial" w:hAnsi="Arial" w:cs="Arial"/>
          <w:b/>
          <w:bCs/>
          <w:color w:val="000000" w:themeColor="text1"/>
          <w:lang w:val="en-US"/>
        </w:rPr>
      </w:pPr>
    </w:p>
    <w:p w14:paraId="7E0F09A0" w14:textId="430DFBB7" w:rsidR="0033077B" w:rsidRDefault="0033077B" w:rsidP="0033077B">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The Magistrate’s finding</w:t>
      </w:r>
    </w:p>
    <w:p w14:paraId="21F14254" w14:textId="77777777" w:rsidR="0033077B" w:rsidRPr="0014170F" w:rsidRDefault="0033077B" w:rsidP="0033077B">
      <w:pPr>
        <w:spacing w:line="480" w:lineRule="auto"/>
        <w:jc w:val="both"/>
        <w:rPr>
          <w:rFonts w:ascii="Arial" w:hAnsi="Arial" w:cs="Arial"/>
          <w:b/>
          <w:bCs/>
          <w:color w:val="000000" w:themeColor="text1"/>
          <w:lang w:val="en-US"/>
        </w:rPr>
      </w:pPr>
    </w:p>
    <w:p w14:paraId="3F8A4617" w14:textId="211BEB40" w:rsidR="0033077B"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[20</w:t>
      </w:r>
      <w:r w:rsidR="000F58D7">
        <w:rPr>
          <w:rFonts w:ascii="Arial" w:hAnsi="Arial" w:cs="Arial"/>
          <w:color w:val="000000" w:themeColor="text1"/>
          <w:lang w:val="en-US"/>
        </w:rPr>
        <w:t>]</w:t>
      </w:r>
      <w:r w:rsidR="000F58D7">
        <w:rPr>
          <w:rFonts w:ascii="Arial" w:hAnsi="Arial" w:cs="Arial"/>
          <w:color w:val="000000" w:themeColor="text1"/>
          <w:lang w:val="en-US"/>
        </w:rPr>
        <w:tab/>
      </w:r>
      <w:r w:rsidR="0033077B" w:rsidRPr="000F58D7">
        <w:rPr>
          <w:rFonts w:ascii="Arial" w:hAnsi="Arial" w:cs="Arial"/>
          <w:color w:val="000000" w:themeColor="text1"/>
          <w:lang w:val="en-US"/>
        </w:rPr>
        <w:t xml:space="preserve">The </w:t>
      </w:r>
      <w:r w:rsidR="00F22177">
        <w:rPr>
          <w:rFonts w:ascii="Arial" w:hAnsi="Arial" w:cs="Arial"/>
          <w:color w:val="000000" w:themeColor="text1"/>
          <w:lang w:val="en-US"/>
        </w:rPr>
        <w:t>m</w:t>
      </w:r>
      <w:r w:rsidR="0033077B" w:rsidRPr="000F58D7">
        <w:rPr>
          <w:rFonts w:ascii="Arial" w:hAnsi="Arial" w:cs="Arial"/>
          <w:color w:val="000000" w:themeColor="text1"/>
          <w:lang w:val="en-US"/>
        </w:rPr>
        <w:t xml:space="preserve">agistrate, having considered all of the available information, was of the view that the appellant, </w:t>
      </w:r>
      <w:r w:rsidR="0033077B" w:rsidRPr="000F58D7">
        <w:rPr>
          <w:rFonts w:ascii="Arial" w:hAnsi="Arial" w:cs="Arial"/>
          <w:i/>
          <w:iCs/>
          <w:color w:val="000000" w:themeColor="text1"/>
          <w:lang w:val="en-US"/>
        </w:rPr>
        <w:t>inter alia</w:t>
      </w:r>
      <w:r w:rsidR="0033077B" w:rsidRPr="000F58D7">
        <w:rPr>
          <w:rFonts w:ascii="Arial" w:hAnsi="Arial" w:cs="Arial"/>
          <w:color w:val="000000" w:themeColor="text1"/>
          <w:lang w:val="en-US"/>
        </w:rPr>
        <w:t xml:space="preserve"> having two previous convictions and having broken one of his parole conditions, had not discharged the relevant onus.  </w:t>
      </w:r>
    </w:p>
    <w:p w14:paraId="36AFB553" w14:textId="77777777" w:rsidR="0033077B" w:rsidRPr="0014170F" w:rsidRDefault="0033077B" w:rsidP="0033077B">
      <w:pPr>
        <w:pStyle w:val="ListParagraph"/>
        <w:spacing w:line="480" w:lineRule="auto"/>
        <w:jc w:val="both"/>
        <w:rPr>
          <w:rFonts w:ascii="Arial" w:hAnsi="Arial" w:cs="Arial"/>
          <w:b/>
          <w:bCs/>
          <w:i/>
          <w:iCs/>
          <w:color w:val="000000" w:themeColor="text1"/>
          <w:u w:val="single"/>
          <w:lang w:val="en-US"/>
        </w:rPr>
      </w:pPr>
    </w:p>
    <w:p w14:paraId="0DCC0A3F" w14:textId="517CFF77" w:rsidR="0033077B"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[21</w:t>
      </w:r>
      <w:r w:rsidR="000F58D7">
        <w:rPr>
          <w:rFonts w:ascii="Arial" w:hAnsi="Arial" w:cs="Arial"/>
          <w:color w:val="000000" w:themeColor="text1"/>
          <w:lang w:val="en-US"/>
        </w:rPr>
        <w:t>]</w:t>
      </w:r>
      <w:r w:rsidR="000F58D7">
        <w:rPr>
          <w:rFonts w:ascii="Arial" w:hAnsi="Arial" w:cs="Arial"/>
          <w:color w:val="000000" w:themeColor="text1"/>
          <w:lang w:val="en-US"/>
        </w:rPr>
        <w:tab/>
      </w:r>
      <w:r w:rsidR="0033077B" w:rsidRPr="000F58D7">
        <w:rPr>
          <w:rFonts w:ascii="Arial" w:hAnsi="Arial" w:cs="Arial"/>
          <w:color w:val="000000" w:themeColor="text1"/>
          <w:lang w:val="en-US"/>
        </w:rPr>
        <w:t xml:space="preserve">In the </w:t>
      </w:r>
      <w:r w:rsidR="00F22177">
        <w:rPr>
          <w:rFonts w:ascii="Arial" w:hAnsi="Arial" w:cs="Arial"/>
          <w:color w:val="000000" w:themeColor="text1"/>
          <w:lang w:val="en-US"/>
        </w:rPr>
        <w:t>m</w:t>
      </w:r>
      <w:r w:rsidR="0033077B" w:rsidRPr="000F58D7">
        <w:rPr>
          <w:rFonts w:ascii="Arial" w:hAnsi="Arial" w:cs="Arial"/>
          <w:color w:val="000000" w:themeColor="text1"/>
          <w:lang w:val="en-US"/>
        </w:rPr>
        <w:t>agistrate’s view section 60(4)(a) of the CPA was of application, in that there was a likelihood that the appellant, if released on bail, would commit a Schedule 1 offence.</w:t>
      </w:r>
    </w:p>
    <w:p w14:paraId="637625F4" w14:textId="225B5926" w:rsidR="005779BE" w:rsidRPr="0014170F" w:rsidRDefault="005779BE" w:rsidP="0014170F">
      <w:pPr>
        <w:spacing w:line="480" w:lineRule="auto"/>
        <w:jc w:val="both"/>
        <w:rPr>
          <w:rFonts w:ascii="Arial" w:hAnsi="Arial" w:cs="Arial"/>
          <w:b/>
          <w:bCs/>
          <w:i/>
          <w:iCs/>
          <w:color w:val="000000" w:themeColor="text1"/>
          <w:u w:val="single"/>
          <w:lang w:val="en-US"/>
        </w:rPr>
      </w:pPr>
    </w:p>
    <w:p w14:paraId="1E21C016" w14:textId="77777777" w:rsidR="00E73FFB" w:rsidRDefault="00E73FFB" w:rsidP="0014170F">
      <w:pPr>
        <w:spacing w:line="480" w:lineRule="auto"/>
        <w:jc w:val="both"/>
        <w:rPr>
          <w:rFonts w:ascii="Arial" w:hAnsi="Arial" w:cs="Arial"/>
          <w:b/>
          <w:bCs/>
          <w:color w:val="000000" w:themeColor="text1"/>
          <w:lang w:val="en-US"/>
        </w:rPr>
      </w:pPr>
    </w:p>
    <w:p w14:paraId="2577D1BC" w14:textId="0EBDB051" w:rsidR="005779BE" w:rsidRPr="0014170F" w:rsidRDefault="005779BE"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Grounds of appeal</w:t>
      </w:r>
    </w:p>
    <w:p w14:paraId="61719C19" w14:textId="5E7E5F38" w:rsidR="005779BE" w:rsidRPr="0014170F" w:rsidRDefault="005779BE" w:rsidP="0014170F">
      <w:pPr>
        <w:spacing w:line="480" w:lineRule="auto"/>
        <w:jc w:val="both"/>
        <w:rPr>
          <w:rFonts w:ascii="Arial" w:hAnsi="Arial" w:cs="Arial"/>
          <w:b/>
          <w:bCs/>
          <w:color w:val="000000" w:themeColor="text1"/>
          <w:lang w:val="en-US"/>
        </w:rPr>
      </w:pPr>
    </w:p>
    <w:p w14:paraId="3117D604" w14:textId="21F3720C" w:rsidR="005779BE" w:rsidRPr="000F58D7" w:rsidRDefault="0085187D" w:rsidP="000F58D7">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[21</w:t>
      </w:r>
      <w:r w:rsidR="000F58D7">
        <w:rPr>
          <w:rFonts w:ascii="Arial" w:hAnsi="Arial" w:cs="Arial"/>
          <w:color w:val="000000" w:themeColor="text1"/>
          <w:lang w:val="en-US"/>
        </w:rPr>
        <w:t>]</w:t>
      </w:r>
      <w:r w:rsidR="000F58D7">
        <w:rPr>
          <w:rFonts w:ascii="Arial" w:hAnsi="Arial" w:cs="Arial"/>
          <w:color w:val="000000" w:themeColor="text1"/>
          <w:lang w:val="en-US"/>
        </w:rPr>
        <w:tab/>
      </w:r>
      <w:r w:rsidR="005779BE" w:rsidRPr="000F58D7">
        <w:rPr>
          <w:rFonts w:ascii="Arial" w:hAnsi="Arial" w:cs="Arial"/>
          <w:color w:val="000000" w:themeColor="text1"/>
          <w:lang w:val="en-US"/>
        </w:rPr>
        <w:t xml:space="preserve">The appellant alleges, in his notice of appeal, that the </w:t>
      </w:r>
      <w:r w:rsidR="0014170F" w:rsidRPr="000F58D7">
        <w:rPr>
          <w:rFonts w:ascii="Arial" w:hAnsi="Arial" w:cs="Arial"/>
          <w:color w:val="000000" w:themeColor="text1"/>
          <w:lang w:val="en-US"/>
        </w:rPr>
        <w:t>M</w:t>
      </w:r>
      <w:r w:rsidR="005779BE" w:rsidRPr="000F58D7">
        <w:rPr>
          <w:rFonts w:ascii="Arial" w:hAnsi="Arial" w:cs="Arial"/>
          <w:color w:val="000000" w:themeColor="text1"/>
          <w:lang w:val="en-US"/>
        </w:rPr>
        <w:t>agistrate erred in that she:</w:t>
      </w:r>
    </w:p>
    <w:p w14:paraId="53D26C5B" w14:textId="4A93B5E6" w:rsidR="005779BE" w:rsidRPr="0014170F" w:rsidRDefault="005779BE" w:rsidP="0014170F">
      <w:pPr>
        <w:pStyle w:val="ListParagraph"/>
        <w:spacing w:line="480" w:lineRule="auto"/>
        <w:jc w:val="both"/>
        <w:rPr>
          <w:rFonts w:ascii="Arial" w:hAnsi="Arial" w:cs="Arial"/>
          <w:color w:val="000000" w:themeColor="text1"/>
          <w:lang w:val="en-US"/>
        </w:rPr>
      </w:pPr>
    </w:p>
    <w:p w14:paraId="232389B7" w14:textId="4E639229" w:rsidR="000F58D7" w:rsidRDefault="005779BE" w:rsidP="00E73FFB">
      <w:pPr>
        <w:pStyle w:val="ListParagraph"/>
        <w:numPr>
          <w:ilvl w:val="0"/>
          <w:numId w:val="13"/>
        </w:numPr>
        <w:spacing w:line="480" w:lineRule="auto"/>
        <w:jc w:val="both"/>
        <w:rPr>
          <w:rFonts w:ascii="Arial" w:hAnsi="Arial" w:cs="Arial"/>
          <w:color w:val="000000" w:themeColor="text1"/>
          <w:lang w:val="en-US"/>
        </w:rPr>
      </w:pPr>
      <w:r w:rsidRPr="000F58D7">
        <w:rPr>
          <w:rFonts w:ascii="Arial" w:hAnsi="Arial" w:cs="Arial"/>
          <w:color w:val="000000" w:themeColor="text1"/>
          <w:lang w:val="en-US"/>
        </w:rPr>
        <w:lastRenderedPageBreak/>
        <w:t xml:space="preserve">Found that the appellant had failed to discharge the onus </w:t>
      </w:r>
      <w:r w:rsidR="0014170F" w:rsidRPr="000F58D7">
        <w:rPr>
          <w:rFonts w:ascii="Arial" w:hAnsi="Arial" w:cs="Arial"/>
          <w:color w:val="000000" w:themeColor="text1"/>
          <w:lang w:val="en-US"/>
        </w:rPr>
        <w:t>resting</w:t>
      </w:r>
      <w:r w:rsidRPr="000F58D7">
        <w:rPr>
          <w:rFonts w:ascii="Arial" w:hAnsi="Arial" w:cs="Arial"/>
          <w:color w:val="000000" w:themeColor="text1"/>
          <w:lang w:val="en-US"/>
        </w:rPr>
        <w:t xml:space="preserve"> upon him to show that it was in the interests of justice that he be released on bail.  </w:t>
      </w:r>
    </w:p>
    <w:p w14:paraId="5CEB19D1" w14:textId="77777777" w:rsidR="00E73FFB" w:rsidRPr="00E73FFB" w:rsidRDefault="00E73FFB" w:rsidP="00E73FFB">
      <w:pPr>
        <w:pStyle w:val="ListParagraph"/>
        <w:spacing w:line="480" w:lineRule="auto"/>
        <w:ind w:left="1080"/>
        <w:jc w:val="both"/>
        <w:rPr>
          <w:rFonts w:ascii="Arial" w:hAnsi="Arial" w:cs="Arial"/>
          <w:color w:val="000000" w:themeColor="text1"/>
          <w:lang w:val="en-US"/>
        </w:rPr>
      </w:pPr>
    </w:p>
    <w:p w14:paraId="1976084C" w14:textId="77777777" w:rsidR="000F58D7" w:rsidRDefault="0014170F" w:rsidP="000F58D7">
      <w:pPr>
        <w:pStyle w:val="ListParagraph"/>
        <w:numPr>
          <w:ilvl w:val="0"/>
          <w:numId w:val="13"/>
        </w:numPr>
        <w:spacing w:line="480" w:lineRule="auto"/>
        <w:jc w:val="both"/>
        <w:rPr>
          <w:rFonts w:ascii="Arial" w:hAnsi="Arial" w:cs="Arial"/>
          <w:color w:val="000000" w:themeColor="text1"/>
          <w:lang w:val="en-US"/>
        </w:rPr>
      </w:pPr>
      <w:r w:rsidRPr="000F58D7">
        <w:rPr>
          <w:rFonts w:ascii="Arial" w:hAnsi="Arial" w:cs="Arial"/>
          <w:color w:val="000000" w:themeColor="text1"/>
          <w:lang w:val="en-US"/>
        </w:rPr>
        <w:t>Found</w:t>
      </w:r>
      <w:r w:rsidR="005779BE" w:rsidRPr="000F58D7">
        <w:rPr>
          <w:rFonts w:ascii="Arial" w:hAnsi="Arial" w:cs="Arial"/>
          <w:color w:val="000000" w:themeColor="text1"/>
          <w:lang w:val="en-US"/>
        </w:rPr>
        <w:t xml:space="preserve"> that the appellant had broken one of his parole conditions.</w:t>
      </w:r>
    </w:p>
    <w:p w14:paraId="6029176F" w14:textId="77777777" w:rsidR="000F58D7" w:rsidRPr="000F58D7" w:rsidRDefault="000F58D7" w:rsidP="000F58D7">
      <w:pPr>
        <w:pStyle w:val="ListParagraph"/>
        <w:rPr>
          <w:rFonts w:ascii="Arial" w:hAnsi="Arial" w:cs="Arial"/>
          <w:color w:val="000000" w:themeColor="text1"/>
          <w:lang w:val="en-US"/>
        </w:rPr>
      </w:pPr>
    </w:p>
    <w:p w14:paraId="2299AA64" w14:textId="424A487C" w:rsidR="000F58D7" w:rsidRDefault="005779BE" w:rsidP="000F58D7">
      <w:pPr>
        <w:pStyle w:val="ListParagraph"/>
        <w:numPr>
          <w:ilvl w:val="0"/>
          <w:numId w:val="13"/>
        </w:numPr>
        <w:spacing w:line="480" w:lineRule="auto"/>
        <w:jc w:val="both"/>
        <w:rPr>
          <w:rFonts w:ascii="Arial" w:hAnsi="Arial" w:cs="Arial"/>
          <w:color w:val="000000" w:themeColor="text1"/>
          <w:lang w:val="en-US"/>
        </w:rPr>
      </w:pPr>
      <w:r w:rsidRPr="000F58D7">
        <w:rPr>
          <w:rFonts w:ascii="Arial" w:hAnsi="Arial" w:cs="Arial"/>
          <w:color w:val="000000" w:themeColor="text1"/>
          <w:lang w:val="en-US"/>
        </w:rPr>
        <w:t>Found that the aspects contemplated in section 60(4)(a) of the CPA were present in this matter.</w:t>
      </w:r>
    </w:p>
    <w:p w14:paraId="7C2A946B" w14:textId="77777777" w:rsidR="000F58D7" w:rsidRPr="000F58D7" w:rsidRDefault="000F58D7" w:rsidP="000F58D7">
      <w:pPr>
        <w:pStyle w:val="ListParagraph"/>
        <w:rPr>
          <w:rFonts w:ascii="Arial" w:hAnsi="Arial" w:cs="Arial"/>
          <w:color w:val="000000" w:themeColor="text1"/>
          <w:lang w:val="en-US"/>
        </w:rPr>
      </w:pPr>
    </w:p>
    <w:p w14:paraId="6B72E2B8" w14:textId="7C5A7AFF" w:rsidR="005779BE" w:rsidRPr="000F58D7" w:rsidRDefault="005779BE" w:rsidP="000F58D7">
      <w:pPr>
        <w:pStyle w:val="ListParagraph"/>
        <w:numPr>
          <w:ilvl w:val="0"/>
          <w:numId w:val="13"/>
        </w:numPr>
        <w:spacing w:line="480" w:lineRule="auto"/>
        <w:jc w:val="both"/>
        <w:rPr>
          <w:rFonts w:ascii="Arial" w:hAnsi="Arial" w:cs="Arial"/>
          <w:color w:val="000000" w:themeColor="text1"/>
          <w:lang w:val="en-US"/>
        </w:rPr>
      </w:pPr>
      <w:r w:rsidRPr="000F58D7">
        <w:rPr>
          <w:rFonts w:ascii="Arial" w:hAnsi="Arial" w:cs="Arial"/>
          <w:color w:val="000000" w:themeColor="text1"/>
          <w:lang w:val="en-US"/>
        </w:rPr>
        <w:t>Considered factors stated in section 60(5) of the CPA.</w:t>
      </w:r>
      <w:r w:rsidR="00916FCE" w:rsidRPr="000F58D7">
        <w:rPr>
          <w:rFonts w:ascii="Arial" w:hAnsi="Arial" w:cs="Arial"/>
          <w:color w:val="000000" w:themeColor="text1"/>
          <w:lang w:val="en-US"/>
        </w:rPr>
        <w:t xml:space="preserve">  I</w:t>
      </w:r>
      <w:r w:rsidR="0014170F" w:rsidRPr="000F58D7">
        <w:rPr>
          <w:rFonts w:ascii="Arial" w:hAnsi="Arial" w:cs="Arial"/>
          <w:color w:val="000000" w:themeColor="text1"/>
          <w:lang w:val="en-US"/>
        </w:rPr>
        <w:t xml:space="preserve"> understood</w:t>
      </w:r>
      <w:r w:rsidR="00916FCE" w:rsidRPr="000F58D7">
        <w:rPr>
          <w:rFonts w:ascii="Arial" w:hAnsi="Arial" w:cs="Arial"/>
          <w:color w:val="000000" w:themeColor="text1"/>
          <w:lang w:val="en-US"/>
        </w:rPr>
        <w:t xml:space="preserve"> this ground to convey that the magistrate did not adequately consider the </w:t>
      </w:r>
      <w:r w:rsidR="0014170F" w:rsidRPr="000F58D7">
        <w:rPr>
          <w:rFonts w:ascii="Arial" w:hAnsi="Arial" w:cs="Arial"/>
          <w:color w:val="000000" w:themeColor="text1"/>
          <w:lang w:val="en-US"/>
        </w:rPr>
        <w:t>factors set out in section 60(5) of the CPA.</w:t>
      </w:r>
    </w:p>
    <w:p w14:paraId="1E45A75B" w14:textId="77777777" w:rsidR="008D4E5D" w:rsidRPr="0014170F" w:rsidRDefault="008D4E5D" w:rsidP="0014170F">
      <w:pPr>
        <w:spacing w:line="480" w:lineRule="auto"/>
        <w:jc w:val="both"/>
        <w:rPr>
          <w:rFonts w:ascii="Arial" w:hAnsi="Arial" w:cs="Arial"/>
          <w:b/>
          <w:bCs/>
          <w:color w:val="000000" w:themeColor="text1"/>
          <w:lang w:val="en-US"/>
        </w:rPr>
      </w:pPr>
    </w:p>
    <w:p w14:paraId="5ADAC323" w14:textId="328B3D26" w:rsidR="00EF0EAE" w:rsidRDefault="00EF0EAE" w:rsidP="0014170F">
      <w:pPr>
        <w:spacing w:line="480" w:lineRule="auto"/>
        <w:jc w:val="both"/>
        <w:rPr>
          <w:rFonts w:ascii="Arial" w:hAnsi="Arial" w:cs="Arial"/>
          <w:b/>
          <w:bCs/>
          <w:color w:val="000000" w:themeColor="text1"/>
          <w:lang w:val="en-US"/>
        </w:rPr>
      </w:pPr>
      <w:r w:rsidRPr="0014170F">
        <w:rPr>
          <w:rFonts w:ascii="Arial" w:hAnsi="Arial" w:cs="Arial"/>
          <w:b/>
          <w:bCs/>
          <w:color w:val="000000" w:themeColor="text1"/>
          <w:lang w:val="en-US"/>
        </w:rPr>
        <w:t>The law</w:t>
      </w:r>
    </w:p>
    <w:p w14:paraId="22B5B0F9" w14:textId="2F5315F4" w:rsidR="0033077B" w:rsidRDefault="0033077B" w:rsidP="0014170F">
      <w:pPr>
        <w:spacing w:line="480" w:lineRule="auto"/>
        <w:jc w:val="both"/>
        <w:rPr>
          <w:rFonts w:ascii="Arial" w:hAnsi="Arial" w:cs="Arial"/>
          <w:b/>
          <w:bCs/>
          <w:color w:val="000000" w:themeColor="text1"/>
          <w:lang w:val="en-US"/>
        </w:rPr>
      </w:pPr>
    </w:p>
    <w:p w14:paraId="773E50E2" w14:textId="577649F1" w:rsidR="0033077B" w:rsidRPr="000F58D7" w:rsidRDefault="0085187D" w:rsidP="000F58D7">
      <w:pPr>
        <w:spacing w:line="480" w:lineRule="auto"/>
        <w:jc w:val="both"/>
        <w:rPr>
          <w:rFonts w:ascii="Arial" w:hAnsi="Arial" w:cs="Arial"/>
          <w:b/>
          <w:bCs/>
          <w:i/>
          <w:iCs/>
          <w:color w:val="000000" w:themeColor="text1"/>
          <w:u w:val="single"/>
          <w:lang w:val="en-US"/>
        </w:rPr>
      </w:pPr>
      <w:r>
        <w:rPr>
          <w:rFonts w:ascii="Arial" w:hAnsi="Arial" w:cs="Arial"/>
          <w:color w:val="000000" w:themeColor="text1"/>
          <w:lang w:val="en-US"/>
        </w:rPr>
        <w:t>[23</w:t>
      </w:r>
      <w:r w:rsidR="000F58D7">
        <w:rPr>
          <w:rFonts w:ascii="Arial" w:hAnsi="Arial" w:cs="Arial"/>
          <w:color w:val="000000" w:themeColor="text1"/>
          <w:lang w:val="en-US"/>
        </w:rPr>
        <w:t>]</w:t>
      </w:r>
      <w:r w:rsidR="000F58D7">
        <w:rPr>
          <w:rFonts w:ascii="Arial" w:hAnsi="Arial" w:cs="Arial"/>
          <w:color w:val="000000" w:themeColor="text1"/>
          <w:lang w:val="en-US"/>
        </w:rPr>
        <w:tab/>
      </w:r>
      <w:r w:rsidR="0033077B" w:rsidRPr="000F58D7">
        <w:rPr>
          <w:rFonts w:ascii="Arial" w:hAnsi="Arial" w:cs="Arial"/>
          <w:color w:val="000000" w:themeColor="text1"/>
          <w:lang w:val="en-US"/>
        </w:rPr>
        <w:t xml:space="preserve">Section 60(11)(b) of the CPA </w:t>
      </w:r>
      <w:r w:rsidR="00F22177">
        <w:rPr>
          <w:rFonts w:ascii="Arial" w:hAnsi="Arial" w:cs="Arial"/>
          <w:color w:val="000000" w:themeColor="text1"/>
          <w:lang w:val="en-US"/>
        </w:rPr>
        <w:t>provides</w:t>
      </w:r>
      <w:r w:rsidR="0033077B" w:rsidRPr="000F58D7">
        <w:rPr>
          <w:rFonts w:ascii="Arial" w:hAnsi="Arial" w:cs="Arial"/>
          <w:color w:val="000000" w:themeColor="text1"/>
          <w:lang w:val="en-US"/>
        </w:rPr>
        <w:t xml:space="preserve"> that:</w:t>
      </w:r>
    </w:p>
    <w:p w14:paraId="2CB1F353" w14:textId="77777777" w:rsidR="0033077B" w:rsidRPr="0014170F" w:rsidRDefault="0033077B" w:rsidP="0033077B">
      <w:pPr>
        <w:pStyle w:val="ListParagraph"/>
        <w:spacing w:line="480" w:lineRule="auto"/>
        <w:jc w:val="both"/>
        <w:rPr>
          <w:rFonts w:ascii="Arial" w:hAnsi="Arial" w:cs="Arial"/>
          <w:color w:val="000000" w:themeColor="text1"/>
          <w:lang w:val="en-US"/>
        </w:rPr>
      </w:pPr>
    </w:p>
    <w:p w14:paraId="41D08F7E" w14:textId="77777777" w:rsidR="0033077B" w:rsidRPr="00E73FFB" w:rsidRDefault="0033077B" w:rsidP="000F58D7">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‘(11) Notwithstanding any provision of this Act, where an accused is charged with an offence referred to—</w:t>
      </w:r>
    </w:p>
    <w:p w14:paraId="791DB487" w14:textId="77777777" w:rsidR="0033077B" w:rsidRPr="00E73FFB" w:rsidRDefault="0033077B" w:rsidP="0033077B">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03A3A47F" w14:textId="49F3A06B" w:rsidR="0033077B" w:rsidRPr="00E73FFB" w:rsidRDefault="0033077B" w:rsidP="0033077B">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r w:rsidRPr="00E73FFB">
        <w:rPr>
          <w:rFonts w:ascii="Arial" w:eastAsia="Times New Roman" w:hAnsi="Arial" w:cs="Arial"/>
          <w:i/>
          <w:iCs/>
          <w:color w:val="000000" w:themeColor="text1"/>
          <w:sz w:val="22"/>
          <w:szCs w:val="22"/>
          <w:lang w:val="en-ZA" w:eastAsia="en-GB"/>
        </w:rPr>
        <w:tab/>
      </w:r>
      <w:r w:rsidRPr="00E73FFB">
        <w:rPr>
          <w:rFonts w:ascii="Arial" w:eastAsia="Times New Roman" w:hAnsi="Arial" w:cs="Arial"/>
          <w:i/>
          <w:iCs/>
          <w:color w:val="000000" w:themeColor="text1"/>
          <w:sz w:val="22"/>
          <w:szCs w:val="22"/>
          <w:lang w:val="en-ZA" w:eastAsia="en-GB"/>
        </w:rPr>
        <w:tab/>
        <w:t>...</w:t>
      </w:r>
    </w:p>
    <w:p w14:paraId="37EA3C95" w14:textId="77777777" w:rsidR="0033077B" w:rsidRPr="00E73FFB" w:rsidRDefault="0033077B" w:rsidP="0033077B">
      <w:pPr>
        <w:spacing w:line="480" w:lineRule="auto"/>
        <w:ind w:hanging="567"/>
        <w:jc w:val="both"/>
        <w:rPr>
          <w:rFonts w:ascii="Arial" w:eastAsia="Times New Roman" w:hAnsi="Arial" w:cs="Arial"/>
          <w:i/>
          <w:iCs/>
          <w:color w:val="000000" w:themeColor="text1"/>
          <w:sz w:val="22"/>
          <w:szCs w:val="22"/>
          <w:lang w:val="en-ZA" w:eastAsia="en-GB"/>
        </w:rPr>
      </w:pPr>
    </w:p>
    <w:p w14:paraId="3022EC8F" w14:textId="77777777" w:rsidR="0033077B" w:rsidRPr="00E73FFB" w:rsidRDefault="0033077B" w:rsidP="0033077B">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(b)   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p>
    <w:p w14:paraId="217DEEC9" w14:textId="77777777" w:rsidR="0033077B" w:rsidRDefault="0033077B" w:rsidP="0014170F">
      <w:pPr>
        <w:spacing w:line="480" w:lineRule="auto"/>
        <w:jc w:val="both"/>
        <w:rPr>
          <w:rFonts w:ascii="Arial" w:hAnsi="Arial" w:cs="Arial"/>
          <w:b/>
          <w:bCs/>
          <w:color w:val="000000" w:themeColor="text1"/>
          <w:lang w:val="en-US"/>
        </w:rPr>
      </w:pPr>
    </w:p>
    <w:p w14:paraId="43306212" w14:textId="77777777" w:rsidR="0014170F" w:rsidRPr="0014170F" w:rsidRDefault="0014170F" w:rsidP="0014170F">
      <w:pPr>
        <w:spacing w:line="480" w:lineRule="auto"/>
        <w:jc w:val="both"/>
        <w:rPr>
          <w:rFonts w:ascii="Arial" w:hAnsi="Arial" w:cs="Arial"/>
          <w:b/>
          <w:bCs/>
          <w:color w:val="000000" w:themeColor="text1"/>
          <w:lang w:val="en-US"/>
        </w:rPr>
      </w:pPr>
    </w:p>
    <w:p w14:paraId="5B3320BF" w14:textId="700365DC" w:rsidR="00EF0EAE" w:rsidRPr="000F58D7" w:rsidRDefault="0085187D" w:rsidP="000F58D7">
      <w:pPr>
        <w:spacing w:line="480" w:lineRule="auto"/>
        <w:jc w:val="both"/>
        <w:rPr>
          <w:rFonts w:ascii="Arial" w:hAnsi="Arial" w:cs="Arial"/>
          <w:b/>
          <w:bCs/>
          <w:i/>
          <w:iCs/>
          <w:color w:val="000000" w:themeColor="text1"/>
          <w:u w:val="single"/>
          <w:lang w:val="en-US"/>
        </w:rPr>
      </w:pPr>
      <w:r>
        <w:rPr>
          <w:rFonts w:ascii="Arial" w:hAnsi="Arial" w:cs="Arial"/>
          <w:color w:val="000000" w:themeColor="text1"/>
          <w:lang w:val="en-US"/>
        </w:rPr>
        <w:t>[24</w:t>
      </w:r>
      <w:r w:rsidR="000F58D7">
        <w:rPr>
          <w:rFonts w:ascii="Arial" w:hAnsi="Arial" w:cs="Arial"/>
          <w:color w:val="000000" w:themeColor="text1"/>
          <w:lang w:val="en-US"/>
        </w:rPr>
        <w:t>]</w:t>
      </w:r>
      <w:r w:rsidR="000F58D7">
        <w:rPr>
          <w:rFonts w:ascii="Arial" w:hAnsi="Arial" w:cs="Arial"/>
          <w:color w:val="000000" w:themeColor="text1"/>
          <w:lang w:val="en-US"/>
        </w:rPr>
        <w:tab/>
      </w:r>
      <w:r w:rsidR="00843AFA" w:rsidRPr="000F58D7">
        <w:rPr>
          <w:rFonts w:ascii="Arial" w:hAnsi="Arial" w:cs="Arial"/>
          <w:color w:val="000000" w:themeColor="text1"/>
          <w:lang w:val="en-US"/>
        </w:rPr>
        <w:t>Section 60(4)(a) of the CPA states that:</w:t>
      </w:r>
    </w:p>
    <w:p w14:paraId="21329EAF" w14:textId="2DFE5E71" w:rsidR="00843AFA" w:rsidRPr="0014170F" w:rsidRDefault="00843AFA" w:rsidP="0014170F">
      <w:pPr>
        <w:pStyle w:val="ListParagraph"/>
        <w:spacing w:line="480" w:lineRule="auto"/>
        <w:jc w:val="both"/>
        <w:rPr>
          <w:rFonts w:ascii="Arial" w:hAnsi="Arial" w:cs="Arial"/>
          <w:color w:val="000000" w:themeColor="text1"/>
          <w:lang w:val="en-US"/>
        </w:rPr>
      </w:pPr>
    </w:p>
    <w:p w14:paraId="056433E2" w14:textId="2AD77BFF" w:rsidR="00843AFA" w:rsidRPr="00E73FFB" w:rsidRDefault="00843AFA" w:rsidP="0014170F">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‘The interests of justice do not permit the release from detention of an accused where one or more of the following grounds are established:</w:t>
      </w:r>
    </w:p>
    <w:p w14:paraId="1BACD939" w14:textId="77777777" w:rsidR="00843AFA" w:rsidRPr="00E73FFB" w:rsidRDefault="00843AFA"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385ED9EF" w14:textId="15934EA3" w:rsidR="00A21359" w:rsidRPr="00E73FFB" w:rsidRDefault="00843AFA" w:rsidP="0014170F">
      <w:pPr>
        <w:pStyle w:val="ListParagraph"/>
        <w:numPr>
          <w:ilvl w:val="0"/>
          <w:numId w:val="5"/>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Where there is the likelihood that the accused, if he or she were released on bail, will endanger the safety of the public or any particular person or will commit a Schedule 1 offence; or</w:t>
      </w:r>
      <w:r w:rsidR="0033077B" w:rsidRPr="00E73FFB">
        <w:rPr>
          <w:rFonts w:ascii="Arial" w:eastAsia="Times New Roman" w:hAnsi="Arial" w:cs="Arial"/>
          <w:i/>
          <w:iCs/>
          <w:color w:val="000000" w:themeColor="text1"/>
          <w:sz w:val="22"/>
          <w:szCs w:val="22"/>
          <w:lang w:val="en-ZA" w:eastAsia="en-GB"/>
        </w:rPr>
        <w:t>...’</w:t>
      </w:r>
    </w:p>
    <w:p w14:paraId="1279D7BD" w14:textId="77777777" w:rsidR="00843AFA" w:rsidRPr="0014170F" w:rsidRDefault="00843AFA" w:rsidP="0014170F">
      <w:pPr>
        <w:spacing w:line="480" w:lineRule="auto"/>
        <w:jc w:val="both"/>
        <w:rPr>
          <w:rFonts w:ascii="Arial" w:hAnsi="Arial" w:cs="Arial"/>
          <w:b/>
          <w:bCs/>
          <w:i/>
          <w:iCs/>
          <w:color w:val="000000" w:themeColor="text1"/>
          <w:u w:val="single"/>
          <w:lang w:val="en-US"/>
        </w:rPr>
      </w:pPr>
    </w:p>
    <w:p w14:paraId="082EF729" w14:textId="3078A0B9" w:rsidR="00843AFA"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[25</w:t>
      </w:r>
      <w:r w:rsidR="000F58D7">
        <w:rPr>
          <w:rFonts w:ascii="Arial" w:hAnsi="Arial" w:cs="Arial"/>
          <w:color w:val="000000" w:themeColor="text1"/>
          <w:lang w:val="en-US"/>
        </w:rPr>
        <w:t>]</w:t>
      </w:r>
      <w:r w:rsidR="000F58D7">
        <w:rPr>
          <w:rFonts w:ascii="Arial" w:hAnsi="Arial" w:cs="Arial"/>
          <w:color w:val="000000" w:themeColor="text1"/>
          <w:lang w:val="en-US"/>
        </w:rPr>
        <w:tab/>
      </w:r>
      <w:r w:rsidR="00843AFA" w:rsidRPr="000F58D7">
        <w:rPr>
          <w:rFonts w:ascii="Arial" w:hAnsi="Arial" w:cs="Arial"/>
          <w:color w:val="000000" w:themeColor="text1"/>
          <w:lang w:val="en-US"/>
        </w:rPr>
        <w:t>Section 60(5) of the CPA provides aspects which the court may take into account when determining whether section 60(4)(a) is of application</w:t>
      </w:r>
      <w:r w:rsidR="00F22177">
        <w:rPr>
          <w:rFonts w:ascii="Arial" w:hAnsi="Arial" w:cs="Arial"/>
          <w:color w:val="000000" w:themeColor="text1"/>
          <w:lang w:val="en-US"/>
        </w:rPr>
        <w:t>.  That subsection reads as follows</w:t>
      </w:r>
      <w:r w:rsidR="00843AFA" w:rsidRPr="000F58D7">
        <w:rPr>
          <w:rFonts w:ascii="Arial" w:hAnsi="Arial" w:cs="Arial"/>
          <w:color w:val="000000" w:themeColor="text1"/>
          <w:lang w:val="en-US"/>
        </w:rPr>
        <w:t>:</w:t>
      </w:r>
    </w:p>
    <w:p w14:paraId="7E0731B0" w14:textId="750A31F8" w:rsidR="00843AFA" w:rsidRPr="0014170F" w:rsidRDefault="00843AFA" w:rsidP="0014170F">
      <w:pPr>
        <w:pStyle w:val="ListParagraph"/>
        <w:spacing w:line="480" w:lineRule="auto"/>
        <w:jc w:val="both"/>
        <w:rPr>
          <w:rFonts w:ascii="Arial" w:hAnsi="Arial" w:cs="Arial"/>
          <w:color w:val="000000" w:themeColor="text1"/>
          <w:lang w:val="en-US"/>
        </w:rPr>
      </w:pPr>
    </w:p>
    <w:p w14:paraId="52D95C13" w14:textId="7B2CEFD9" w:rsidR="00843AFA" w:rsidRPr="00E73FFB" w:rsidRDefault="00843AFA" w:rsidP="000F58D7">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‘(5) In considering whether the ground in subsection (4)(a) has been established, the court may, where applicable, take into account the following factors, namely—</w:t>
      </w:r>
    </w:p>
    <w:p w14:paraId="6EF7E405" w14:textId="77777777" w:rsidR="00843AFA" w:rsidRPr="00E73FFB" w:rsidRDefault="00843AFA" w:rsidP="0014170F">
      <w:pPr>
        <w:spacing w:line="480" w:lineRule="auto"/>
        <w:ind w:left="1440"/>
        <w:jc w:val="both"/>
        <w:rPr>
          <w:rFonts w:ascii="Arial" w:eastAsia="Times New Roman" w:hAnsi="Arial" w:cs="Arial"/>
          <w:i/>
          <w:iCs/>
          <w:color w:val="000000" w:themeColor="text1"/>
          <w:sz w:val="22"/>
          <w:szCs w:val="22"/>
          <w:lang w:val="en-ZA" w:eastAsia="en-GB"/>
        </w:rPr>
      </w:pPr>
    </w:p>
    <w:p w14:paraId="2D1FCDCD" w14:textId="3826FF2D"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the degree of violence towards others implicit in the charge against the accused;</w:t>
      </w:r>
    </w:p>
    <w:p w14:paraId="4B1822AF" w14:textId="77777777" w:rsidR="00843AFA" w:rsidRPr="00E73FFB" w:rsidRDefault="00843AFA" w:rsidP="0014170F">
      <w:pPr>
        <w:pStyle w:val="ListParagraph"/>
        <w:spacing w:line="480" w:lineRule="auto"/>
        <w:ind w:left="1800"/>
        <w:jc w:val="both"/>
        <w:rPr>
          <w:rFonts w:ascii="Arial" w:eastAsia="Times New Roman" w:hAnsi="Arial" w:cs="Arial"/>
          <w:i/>
          <w:iCs/>
          <w:color w:val="000000" w:themeColor="text1"/>
          <w:sz w:val="22"/>
          <w:szCs w:val="22"/>
          <w:lang w:val="en-ZA" w:eastAsia="en-GB"/>
        </w:rPr>
      </w:pPr>
    </w:p>
    <w:p w14:paraId="417A0825"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any threat of violence which the accused may have made to any person;</w:t>
      </w:r>
    </w:p>
    <w:p w14:paraId="01975467"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0361ABD8"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any resentment the accused is alleged to harbour against any person;</w:t>
      </w:r>
    </w:p>
    <w:p w14:paraId="550A2CAC"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29A5D59C"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any disposition to violence on the part of the accused, as is evident from his or her past conduct;</w:t>
      </w:r>
    </w:p>
    <w:p w14:paraId="5A007CF0"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204EBBB4"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lastRenderedPageBreak/>
        <w:t>any disposition of the accused to commit offences referred to in Schedule 1, as is evident from his or her past conduct;</w:t>
      </w:r>
    </w:p>
    <w:p w14:paraId="0783B8B8"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5E0C829A"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the prevalence of a particular type of offence;</w:t>
      </w:r>
    </w:p>
    <w:p w14:paraId="20FB46BB"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3D1BA4CF" w14:textId="77777777"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any evidence that the accused previously committed an offence referred to in Schedule 1 while released on bail; or</w:t>
      </w:r>
    </w:p>
    <w:p w14:paraId="688E6074" w14:textId="77777777" w:rsidR="00843AFA" w:rsidRPr="00E73FFB" w:rsidRDefault="00843AFA" w:rsidP="0014170F">
      <w:pPr>
        <w:pStyle w:val="ListParagraph"/>
        <w:spacing w:line="480" w:lineRule="auto"/>
        <w:jc w:val="both"/>
        <w:rPr>
          <w:rFonts w:ascii="Arial" w:eastAsia="Times New Roman" w:hAnsi="Arial" w:cs="Arial"/>
          <w:i/>
          <w:iCs/>
          <w:color w:val="000000" w:themeColor="text1"/>
          <w:sz w:val="22"/>
          <w:szCs w:val="22"/>
          <w:lang w:val="en-ZA" w:eastAsia="en-GB"/>
        </w:rPr>
      </w:pPr>
    </w:p>
    <w:p w14:paraId="12C87589" w14:textId="49BF8ADB" w:rsidR="00843AFA" w:rsidRPr="00E73FFB" w:rsidRDefault="00843AFA" w:rsidP="0014170F">
      <w:pPr>
        <w:pStyle w:val="ListParagraph"/>
        <w:numPr>
          <w:ilvl w:val="0"/>
          <w:numId w:val="6"/>
        </w:numPr>
        <w:spacing w:line="480" w:lineRule="auto"/>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any other factor which in the opinion of the court should be taken into account.’</w:t>
      </w:r>
    </w:p>
    <w:p w14:paraId="2E56B9DB" w14:textId="05A0E09C" w:rsidR="00A21359" w:rsidRPr="000F58D7" w:rsidRDefault="00A21359" w:rsidP="000F58D7">
      <w:pPr>
        <w:spacing w:line="480" w:lineRule="auto"/>
        <w:jc w:val="both"/>
        <w:rPr>
          <w:rFonts w:ascii="Arial" w:hAnsi="Arial" w:cs="Arial"/>
          <w:b/>
          <w:bCs/>
          <w:i/>
          <w:iCs/>
          <w:color w:val="000000" w:themeColor="text1"/>
          <w:u w:val="single"/>
          <w:lang w:val="en-US"/>
        </w:rPr>
      </w:pPr>
    </w:p>
    <w:p w14:paraId="3AF16E4E" w14:textId="56321E06" w:rsidR="00E07631" w:rsidRPr="000F58D7" w:rsidRDefault="0085187D" w:rsidP="000F58D7">
      <w:pPr>
        <w:spacing w:line="480" w:lineRule="auto"/>
        <w:jc w:val="both"/>
        <w:rPr>
          <w:rFonts w:ascii="Arial" w:hAnsi="Arial" w:cs="Arial"/>
          <w:b/>
          <w:bCs/>
          <w:i/>
          <w:iCs/>
          <w:color w:val="000000" w:themeColor="text1"/>
          <w:u w:val="single"/>
          <w:lang w:val="en-US"/>
        </w:rPr>
      </w:pPr>
      <w:r>
        <w:rPr>
          <w:rFonts w:ascii="Arial" w:hAnsi="Arial" w:cs="Arial"/>
          <w:color w:val="000000" w:themeColor="text1"/>
          <w:lang w:val="en-US"/>
        </w:rPr>
        <w:t>[26</w:t>
      </w:r>
      <w:r w:rsidR="000F58D7">
        <w:rPr>
          <w:rFonts w:ascii="Arial" w:hAnsi="Arial" w:cs="Arial"/>
          <w:color w:val="000000" w:themeColor="text1"/>
          <w:lang w:val="en-US"/>
        </w:rPr>
        <w:t>]</w:t>
      </w:r>
      <w:r w:rsidR="000F58D7">
        <w:rPr>
          <w:rFonts w:ascii="Arial" w:hAnsi="Arial" w:cs="Arial"/>
          <w:color w:val="000000" w:themeColor="text1"/>
          <w:lang w:val="en-US"/>
        </w:rPr>
        <w:tab/>
      </w:r>
      <w:r w:rsidR="00E07631" w:rsidRPr="000F58D7">
        <w:rPr>
          <w:rFonts w:ascii="Arial" w:hAnsi="Arial" w:cs="Arial"/>
          <w:color w:val="000000" w:themeColor="text1"/>
          <w:lang w:val="en-US"/>
        </w:rPr>
        <w:t>Sections 60(9) and 60(10) of the CPA provide further that:</w:t>
      </w:r>
    </w:p>
    <w:p w14:paraId="62B98377" w14:textId="01F5513D" w:rsidR="00E07631" w:rsidRPr="0014170F" w:rsidRDefault="00E07631" w:rsidP="0014170F">
      <w:pPr>
        <w:pStyle w:val="ListParagraph"/>
        <w:spacing w:line="480" w:lineRule="auto"/>
        <w:jc w:val="both"/>
        <w:rPr>
          <w:rFonts w:ascii="Arial" w:hAnsi="Arial" w:cs="Arial"/>
          <w:i/>
          <w:iCs/>
          <w:color w:val="000000" w:themeColor="text1"/>
          <w:lang w:val="en-US"/>
        </w:rPr>
      </w:pPr>
    </w:p>
    <w:p w14:paraId="29FBD078" w14:textId="314A97A7" w:rsidR="00E07631" w:rsidRPr="00E73FFB" w:rsidRDefault="00E07631" w:rsidP="000F58D7">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‘(9) In considering the question in subsection (4) the court shall decide the matter by weighing the interests of justice against the right of the accused to his or her personal freedom and in particular the prejudice he or she is likely to suffer if he or she were to be detained in custody, taking into account, where applicable, the following factors, namely—</w:t>
      </w:r>
    </w:p>
    <w:p w14:paraId="401F9451"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3C7962BC" w14:textId="622BA9D7"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(a)   the period for which the accused has already been in custody since his or her arrest;</w:t>
      </w:r>
    </w:p>
    <w:p w14:paraId="7CE93E5D"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r w:rsidRPr="00E73FFB">
        <w:rPr>
          <w:rFonts w:ascii="Arial" w:eastAsia="Times New Roman" w:hAnsi="Arial" w:cs="Arial"/>
          <w:i/>
          <w:iCs/>
          <w:color w:val="000000" w:themeColor="text1"/>
          <w:sz w:val="22"/>
          <w:szCs w:val="22"/>
          <w:lang w:val="en-ZA" w:eastAsia="en-GB"/>
        </w:rPr>
        <w:tab/>
      </w:r>
      <w:r w:rsidRPr="00E73FFB">
        <w:rPr>
          <w:rFonts w:ascii="Arial" w:eastAsia="Times New Roman" w:hAnsi="Arial" w:cs="Arial"/>
          <w:i/>
          <w:iCs/>
          <w:color w:val="000000" w:themeColor="text1"/>
          <w:sz w:val="22"/>
          <w:szCs w:val="22"/>
          <w:lang w:val="en-ZA" w:eastAsia="en-GB"/>
        </w:rPr>
        <w:tab/>
      </w:r>
      <w:r w:rsidRPr="00E73FFB">
        <w:rPr>
          <w:rFonts w:ascii="Arial" w:eastAsia="Times New Roman" w:hAnsi="Arial" w:cs="Arial"/>
          <w:i/>
          <w:iCs/>
          <w:color w:val="000000" w:themeColor="text1"/>
          <w:sz w:val="22"/>
          <w:szCs w:val="22"/>
          <w:lang w:val="en-ZA" w:eastAsia="en-GB"/>
        </w:rPr>
        <w:tab/>
      </w:r>
    </w:p>
    <w:p w14:paraId="17CDA9A8" w14:textId="506990EA"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(b)   the probable period of detention until the disposal or conclusion of the trial if the accused is not released on bail;</w:t>
      </w:r>
    </w:p>
    <w:p w14:paraId="7D3A672F"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47F23FF6" w14:textId="1B0A826E"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(c)   the reason for any delay in the disposal or conclusion of the trial and any fault on the part of the accused with regard to such delay;</w:t>
      </w:r>
    </w:p>
    <w:p w14:paraId="36D89D18"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lastRenderedPageBreak/>
        <w:t>   </w:t>
      </w:r>
    </w:p>
    <w:p w14:paraId="338CA778" w14:textId="4495833D"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(d)   any financial loss which the accused may suffer owing to his or her detention;</w:t>
      </w:r>
    </w:p>
    <w:p w14:paraId="7C973610"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36017E09" w14:textId="2F0F64B5"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(e)   any impediment to the preparation of the accused’s defence or any delay in obtaining legal representation which may be brought about by the detention of the accused;</w:t>
      </w:r>
    </w:p>
    <w:p w14:paraId="76F3CF8C"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724CF822" w14:textId="5001FA80" w:rsidR="00E07631" w:rsidRPr="00E73FFB" w:rsidRDefault="00E07631" w:rsidP="0014170F">
      <w:pPr>
        <w:spacing w:line="480" w:lineRule="auto"/>
        <w:ind w:left="720" w:firstLine="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(f)   the state of health of the accused; or</w:t>
      </w:r>
    </w:p>
    <w:p w14:paraId="55CAA613" w14:textId="77777777" w:rsidR="00E07631" w:rsidRPr="00E73FFB" w:rsidRDefault="00E07631" w:rsidP="0014170F">
      <w:pPr>
        <w:spacing w:line="480" w:lineRule="auto"/>
        <w:ind w:hanging="567"/>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   </w:t>
      </w:r>
    </w:p>
    <w:p w14:paraId="0DD81A87" w14:textId="026E1FE8" w:rsidR="00E07631" w:rsidRPr="00E73FFB" w:rsidRDefault="00E07631" w:rsidP="0014170F">
      <w:pPr>
        <w:spacing w:line="480" w:lineRule="auto"/>
        <w:ind w:left="144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(g)   any other factor which in the opinion of the court should be taken into account.</w:t>
      </w:r>
    </w:p>
    <w:p w14:paraId="1AB65660" w14:textId="77777777" w:rsidR="00E07631" w:rsidRPr="00E73FFB" w:rsidRDefault="00E07631" w:rsidP="0014170F">
      <w:pPr>
        <w:spacing w:line="480" w:lineRule="auto"/>
        <w:ind w:firstLine="284"/>
        <w:jc w:val="both"/>
        <w:rPr>
          <w:rFonts w:ascii="Arial" w:eastAsia="Times New Roman" w:hAnsi="Arial" w:cs="Arial"/>
          <w:i/>
          <w:iCs/>
          <w:color w:val="000000" w:themeColor="text1"/>
          <w:sz w:val="22"/>
          <w:szCs w:val="22"/>
          <w:lang w:val="en-ZA" w:eastAsia="en-GB"/>
        </w:rPr>
      </w:pPr>
    </w:p>
    <w:p w14:paraId="367E6F5B" w14:textId="43515EAE" w:rsidR="00E07631" w:rsidRPr="00E73FFB" w:rsidRDefault="00E07631" w:rsidP="000F58D7">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lang w:val="en-ZA" w:eastAsia="en-GB"/>
        </w:rPr>
        <w:t>(10) Notwithstanding the fact that the prosecution does not oppose the granting of bail, the court has the duty, contemplated in subsection (9), to weigh up the personal interests of the accused against the interests of justice.’</w:t>
      </w:r>
    </w:p>
    <w:p w14:paraId="3B3A3EF1" w14:textId="77777777" w:rsidR="00E07631" w:rsidRPr="0014170F" w:rsidRDefault="00E07631" w:rsidP="0014170F">
      <w:pPr>
        <w:pStyle w:val="ListParagraph"/>
        <w:spacing w:line="480" w:lineRule="auto"/>
        <w:ind w:left="1440"/>
        <w:jc w:val="both"/>
        <w:rPr>
          <w:rFonts w:ascii="Arial" w:hAnsi="Arial" w:cs="Arial"/>
          <w:b/>
          <w:bCs/>
          <w:i/>
          <w:iCs/>
          <w:color w:val="000000" w:themeColor="text1"/>
          <w:u w:val="single"/>
          <w:lang w:val="en-US"/>
        </w:rPr>
      </w:pPr>
    </w:p>
    <w:p w14:paraId="156BF1FA" w14:textId="72372054" w:rsidR="00A21359"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lang w:val="en-US"/>
        </w:rPr>
        <w:t>[27</w:t>
      </w:r>
      <w:r w:rsidR="000F58D7">
        <w:rPr>
          <w:rFonts w:ascii="Arial" w:hAnsi="Arial" w:cs="Arial"/>
          <w:color w:val="000000" w:themeColor="text1"/>
          <w:lang w:val="en-US"/>
        </w:rPr>
        <w:t>]</w:t>
      </w:r>
      <w:r w:rsidR="000F58D7">
        <w:rPr>
          <w:rFonts w:ascii="Arial" w:hAnsi="Arial" w:cs="Arial"/>
          <w:color w:val="000000" w:themeColor="text1"/>
          <w:lang w:val="en-US"/>
        </w:rPr>
        <w:tab/>
      </w:r>
      <w:r w:rsidR="008D4E5D" w:rsidRPr="000F58D7">
        <w:rPr>
          <w:rFonts w:ascii="Arial" w:hAnsi="Arial" w:cs="Arial"/>
          <w:color w:val="000000" w:themeColor="text1"/>
          <w:lang w:val="en-US"/>
        </w:rPr>
        <w:t xml:space="preserve">This court is required to approach the appeal on the assumption that the decision of the court </w:t>
      </w:r>
      <w:r w:rsidR="008D4E5D" w:rsidRPr="000F58D7">
        <w:rPr>
          <w:rFonts w:ascii="Arial" w:hAnsi="Arial" w:cs="Arial"/>
          <w:i/>
          <w:iCs/>
          <w:color w:val="000000" w:themeColor="text1"/>
          <w:lang w:val="en-US"/>
        </w:rPr>
        <w:t>a quo</w:t>
      </w:r>
      <w:r w:rsidR="008D4E5D" w:rsidRPr="000F58D7">
        <w:rPr>
          <w:rFonts w:ascii="Arial" w:hAnsi="Arial" w:cs="Arial"/>
          <w:color w:val="000000" w:themeColor="text1"/>
          <w:lang w:val="en-US"/>
        </w:rPr>
        <w:t xml:space="preserve"> was correct.  This court may only interfere if satisfied that the decision was wrong.  As stated in </w:t>
      </w:r>
      <w:r w:rsidR="008D4E5D" w:rsidRPr="00E73FFB">
        <w:rPr>
          <w:rFonts w:ascii="Arial" w:hAnsi="Arial" w:cs="Arial"/>
          <w:i/>
          <w:iCs/>
          <w:color w:val="000000" w:themeColor="text1"/>
          <w:lang w:val="en-US"/>
        </w:rPr>
        <w:t>S v Mbele</w:t>
      </w:r>
      <w:r w:rsidR="008D4E5D" w:rsidRPr="0014170F">
        <w:rPr>
          <w:rStyle w:val="FootnoteReference"/>
          <w:rFonts w:ascii="Arial" w:hAnsi="Arial" w:cs="Arial"/>
          <w:color w:val="000000" w:themeColor="text1"/>
          <w:lang w:val="en-US"/>
        </w:rPr>
        <w:footnoteReference w:id="7"/>
      </w:r>
      <w:r w:rsidR="008D4E5D" w:rsidRPr="000F58D7">
        <w:rPr>
          <w:rFonts w:ascii="Arial" w:hAnsi="Arial" w:cs="Arial"/>
          <w:color w:val="000000" w:themeColor="text1"/>
          <w:lang w:val="en-US"/>
        </w:rPr>
        <w:t>:</w:t>
      </w:r>
    </w:p>
    <w:p w14:paraId="3CD5462E" w14:textId="5CF2370A" w:rsidR="008D4E5D" w:rsidRPr="0014170F" w:rsidRDefault="008D4E5D" w:rsidP="0014170F">
      <w:pPr>
        <w:pStyle w:val="ListParagraph"/>
        <w:spacing w:line="480" w:lineRule="auto"/>
        <w:jc w:val="both"/>
        <w:rPr>
          <w:rFonts w:ascii="Arial" w:hAnsi="Arial" w:cs="Arial"/>
          <w:color w:val="000000" w:themeColor="text1"/>
          <w:lang w:val="en-US"/>
        </w:rPr>
      </w:pPr>
    </w:p>
    <w:p w14:paraId="0BE65340" w14:textId="43442148" w:rsidR="008D4E5D" w:rsidRPr="00E73FFB" w:rsidRDefault="008D4E5D" w:rsidP="000F58D7">
      <w:pPr>
        <w:spacing w:line="480" w:lineRule="auto"/>
        <w:ind w:left="720"/>
        <w:jc w:val="both"/>
        <w:rPr>
          <w:rFonts w:ascii="Arial" w:eastAsia="Times New Roman" w:hAnsi="Arial" w:cs="Arial"/>
          <w:i/>
          <w:iCs/>
          <w:color w:val="000000" w:themeColor="text1"/>
          <w:sz w:val="22"/>
          <w:szCs w:val="22"/>
          <w:lang w:val="en-ZA" w:eastAsia="en-GB"/>
        </w:rPr>
      </w:pPr>
      <w:r w:rsidRPr="00E73FFB">
        <w:rPr>
          <w:rFonts w:ascii="Arial" w:eastAsia="Times New Roman" w:hAnsi="Arial" w:cs="Arial"/>
          <w:i/>
          <w:iCs/>
          <w:color w:val="000000" w:themeColor="text1"/>
          <w:sz w:val="22"/>
          <w:szCs w:val="22"/>
          <w:shd w:val="clear" w:color="auto" w:fill="FFFFFF"/>
          <w:lang w:val="en-ZA" w:eastAsia="en-GB"/>
        </w:rPr>
        <w:t>‘...the Court of appeal is required to uphold the order made by the court below until enough has been done to persuade and satisfy the Court of appeal that the order was wrong, and, in the ordinary course, it is for the appellant to do whatever has to be done in that regard.'</w:t>
      </w:r>
    </w:p>
    <w:p w14:paraId="53365CCA" w14:textId="77777777" w:rsidR="008D4E5D" w:rsidRPr="0014170F" w:rsidRDefault="008D4E5D" w:rsidP="0014170F">
      <w:pPr>
        <w:pStyle w:val="ListParagraph"/>
        <w:spacing w:line="480" w:lineRule="auto"/>
        <w:ind w:left="1440"/>
        <w:jc w:val="both"/>
        <w:rPr>
          <w:rFonts w:ascii="Arial" w:hAnsi="Arial" w:cs="Arial"/>
          <w:b/>
          <w:bCs/>
          <w:i/>
          <w:iCs/>
          <w:color w:val="000000" w:themeColor="text1"/>
          <w:u w:val="single"/>
          <w:lang w:val="en-US"/>
        </w:rPr>
      </w:pPr>
    </w:p>
    <w:p w14:paraId="0AB459FE" w14:textId="780EF13A" w:rsidR="0014170F"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rPr>
        <w:lastRenderedPageBreak/>
        <w:t>[28</w:t>
      </w:r>
      <w:r w:rsidR="000F58D7">
        <w:rPr>
          <w:rFonts w:ascii="Arial" w:hAnsi="Arial" w:cs="Arial"/>
          <w:color w:val="000000" w:themeColor="text1"/>
        </w:rPr>
        <w:t>]</w:t>
      </w:r>
      <w:r w:rsidR="000F58D7">
        <w:rPr>
          <w:rFonts w:ascii="Arial" w:hAnsi="Arial" w:cs="Arial"/>
          <w:color w:val="000000" w:themeColor="text1"/>
        </w:rPr>
        <w:tab/>
      </w:r>
      <w:r w:rsidR="008D4E5D" w:rsidRPr="000F58D7">
        <w:rPr>
          <w:rFonts w:ascii="Arial" w:hAnsi="Arial" w:cs="Arial"/>
          <w:color w:val="000000" w:themeColor="text1"/>
        </w:rPr>
        <w:t>Bail applications are</w:t>
      </w:r>
      <w:r w:rsidR="00EE6051" w:rsidRPr="000F58D7">
        <w:rPr>
          <w:rFonts w:ascii="Arial" w:hAnsi="Arial" w:cs="Arial"/>
          <w:color w:val="000000" w:themeColor="text1"/>
        </w:rPr>
        <w:t xml:space="preserve"> </w:t>
      </w:r>
      <w:r w:rsidR="00EE6051" w:rsidRPr="000F58D7">
        <w:rPr>
          <w:rFonts w:ascii="Arial" w:hAnsi="Arial" w:cs="Arial"/>
          <w:i/>
          <w:iCs/>
          <w:color w:val="000000" w:themeColor="text1"/>
        </w:rPr>
        <w:t>sui generis</w:t>
      </w:r>
      <w:r w:rsidR="00EE6051" w:rsidRPr="000F58D7">
        <w:rPr>
          <w:rFonts w:ascii="Arial" w:hAnsi="Arial" w:cs="Arial"/>
          <w:color w:val="000000" w:themeColor="text1"/>
        </w:rPr>
        <w:t xml:space="preserve"> and are</w:t>
      </w:r>
      <w:r w:rsidR="008D4E5D" w:rsidRPr="000F58D7">
        <w:rPr>
          <w:rFonts w:ascii="Arial" w:hAnsi="Arial" w:cs="Arial"/>
          <w:color w:val="000000" w:themeColor="text1"/>
        </w:rPr>
        <w:t xml:space="preserve"> neither civil nor criminal proceedings</w:t>
      </w:r>
      <w:r w:rsidR="0014170F" w:rsidRPr="000F58D7">
        <w:rPr>
          <w:rFonts w:ascii="Arial" w:hAnsi="Arial" w:cs="Arial"/>
          <w:color w:val="000000" w:themeColor="text1"/>
        </w:rPr>
        <w:t>.  C</w:t>
      </w:r>
      <w:r w:rsidR="008D4E5D" w:rsidRPr="000F58D7">
        <w:rPr>
          <w:rFonts w:ascii="Arial" w:hAnsi="Arial" w:cs="Arial"/>
          <w:color w:val="000000" w:themeColor="text1"/>
        </w:rPr>
        <w:t>onsequently the rules of evidence applied in trial actions are not strictly adhered to.</w:t>
      </w:r>
      <w:r w:rsidR="008D4E5D" w:rsidRPr="0014170F">
        <w:rPr>
          <w:rStyle w:val="FootnoteReference"/>
          <w:rFonts w:ascii="Arial" w:hAnsi="Arial" w:cs="Arial"/>
          <w:color w:val="000000" w:themeColor="text1"/>
        </w:rPr>
        <w:footnoteReference w:id="8"/>
      </w:r>
      <w:r w:rsidR="008D4E5D" w:rsidRPr="000F58D7">
        <w:rPr>
          <w:rFonts w:ascii="Arial" w:hAnsi="Arial" w:cs="Arial"/>
          <w:color w:val="000000" w:themeColor="text1"/>
        </w:rPr>
        <w:t xml:space="preserve"> </w:t>
      </w:r>
    </w:p>
    <w:p w14:paraId="7B5C7E17" w14:textId="77777777" w:rsidR="0014170F" w:rsidRPr="0014170F" w:rsidRDefault="0014170F" w:rsidP="0014170F">
      <w:pPr>
        <w:pStyle w:val="ListParagraph"/>
        <w:spacing w:line="480" w:lineRule="auto"/>
        <w:jc w:val="both"/>
        <w:rPr>
          <w:rFonts w:ascii="Arial" w:hAnsi="Arial" w:cs="Arial"/>
          <w:b/>
          <w:bCs/>
          <w:i/>
          <w:iCs/>
          <w:color w:val="000000" w:themeColor="text1"/>
          <w:u w:val="single"/>
          <w:lang w:val="en-US"/>
        </w:rPr>
      </w:pPr>
    </w:p>
    <w:p w14:paraId="567A69FB" w14:textId="0B59E56B" w:rsidR="00EE6051" w:rsidRPr="000F58D7" w:rsidRDefault="0085187D" w:rsidP="000F58D7">
      <w:pPr>
        <w:spacing w:line="480" w:lineRule="auto"/>
        <w:ind w:left="720" w:hanging="720"/>
        <w:jc w:val="both"/>
        <w:rPr>
          <w:rFonts w:ascii="Arial" w:hAnsi="Arial" w:cs="Arial"/>
          <w:b/>
          <w:bCs/>
          <w:i/>
          <w:iCs/>
          <w:color w:val="000000" w:themeColor="text1"/>
          <w:u w:val="single"/>
          <w:lang w:val="en-US"/>
        </w:rPr>
      </w:pPr>
      <w:r>
        <w:rPr>
          <w:rFonts w:ascii="Arial" w:hAnsi="Arial" w:cs="Arial"/>
          <w:color w:val="000000" w:themeColor="text1"/>
        </w:rPr>
        <w:t>[29</w:t>
      </w:r>
      <w:r w:rsidR="000F58D7">
        <w:rPr>
          <w:rFonts w:ascii="Arial" w:hAnsi="Arial" w:cs="Arial"/>
          <w:color w:val="000000" w:themeColor="text1"/>
        </w:rPr>
        <w:t>]</w:t>
      </w:r>
      <w:r w:rsidR="000F58D7">
        <w:rPr>
          <w:rFonts w:ascii="Arial" w:hAnsi="Arial" w:cs="Arial"/>
          <w:color w:val="000000" w:themeColor="text1"/>
        </w:rPr>
        <w:tab/>
      </w:r>
      <w:r w:rsidR="00EE6051" w:rsidRPr="000F58D7">
        <w:rPr>
          <w:rFonts w:ascii="Arial" w:hAnsi="Arial" w:cs="Arial"/>
          <w:color w:val="000000" w:themeColor="text1"/>
        </w:rPr>
        <w:t>The court, in bail applications, is required to take into account whatever information is placed before it in order to form an opinion in regard to what may occur in the future.</w:t>
      </w:r>
      <w:r w:rsidR="00EE6051" w:rsidRPr="0014170F">
        <w:rPr>
          <w:rStyle w:val="FootnoteReference"/>
          <w:rFonts w:ascii="Arial" w:hAnsi="Arial" w:cs="Arial"/>
          <w:b/>
          <w:bCs/>
          <w:color w:val="000000" w:themeColor="text1"/>
        </w:rPr>
        <w:footnoteReference w:id="9"/>
      </w:r>
    </w:p>
    <w:p w14:paraId="0FE4A390" w14:textId="77777777" w:rsidR="0014170F" w:rsidRPr="0014170F" w:rsidRDefault="0014170F" w:rsidP="0014170F">
      <w:pPr>
        <w:spacing w:line="480" w:lineRule="auto"/>
        <w:jc w:val="both"/>
        <w:rPr>
          <w:rFonts w:ascii="Arial" w:hAnsi="Arial" w:cs="Arial"/>
          <w:b/>
          <w:bCs/>
          <w:i/>
          <w:iCs/>
          <w:color w:val="000000" w:themeColor="text1"/>
          <w:u w:val="single"/>
          <w:lang w:val="en-US"/>
        </w:rPr>
      </w:pPr>
    </w:p>
    <w:p w14:paraId="41B563A7" w14:textId="7D70E8D9" w:rsidR="000F58D7" w:rsidRDefault="0085187D" w:rsidP="000F58D7">
      <w:pPr>
        <w:spacing w:line="480" w:lineRule="auto"/>
        <w:ind w:left="720" w:hanging="720"/>
        <w:jc w:val="both"/>
        <w:rPr>
          <w:rFonts w:ascii="Arial" w:hAnsi="Arial" w:cs="Arial"/>
          <w:color w:val="000000" w:themeColor="text1"/>
        </w:rPr>
      </w:pPr>
      <w:r>
        <w:rPr>
          <w:rFonts w:ascii="Arial" w:hAnsi="Arial" w:cs="Arial"/>
          <w:color w:val="000000" w:themeColor="text1"/>
        </w:rPr>
        <w:t>[30</w:t>
      </w:r>
      <w:r w:rsidR="000F58D7">
        <w:rPr>
          <w:rFonts w:ascii="Arial" w:hAnsi="Arial" w:cs="Arial"/>
          <w:color w:val="000000" w:themeColor="text1"/>
        </w:rPr>
        <w:t>]</w:t>
      </w:r>
      <w:r w:rsidR="000F58D7">
        <w:rPr>
          <w:rFonts w:ascii="Arial" w:hAnsi="Arial" w:cs="Arial"/>
          <w:color w:val="000000" w:themeColor="text1"/>
        </w:rPr>
        <w:tab/>
      </w:r>
      <w:r w:rsidR="00BD6755" w:rsidRPr="000F58D7">
        <w:rPr>
          <w:rFonts w:ascii="Arial" w:hAnsi="Arial" w:cs="Arial"/>
          <w:color w:val="000000" w:themeColor="text1"/>
        </w:rPr>
        <w:t>Whilst the strength of the State’s case against the appellant was not specifically</w:t>
      </w:r>
      <w:r w:rsidR="0014170F" w:rsidRPr="000F58D7">
        <w:rPr>
          <w:rFonts w:ascii="Arial" w:hAnsi="Arial" w:cs="Arial"/>
          <w:color w:val="000000" w:themeColor="text1"/>
        </w:rPr>
        <w:t xml:space="preserve"> placed</w:t>
      </w:r>
      <w:r w:rsidR="00BD6755" w:rsidRPr="000F58D7">
        <w:rPr>
          <w:rFonts w:ascii="Arial" w:hAnsi="Arial" w:cs="Arial"/>
          <w:color w:val="000000" w:themeColor="text1"/>
        </w:rPr>
        <w:t xml:space="preserve"> in issue in the bail hearing</w:t>
      </w:r>
      <w:r w:rsidR="0014170F" w:rsidRPr="000F58D7">
        <w:rPr>
          <w:rFonts w:ascii="Arial" w:hAnsi="Arial" w:cs="Arial"/>
          <w:color w:val="000000" w:themeColor="text1"/>
        </w:rPr>
        <w:t xml:space="preserve">, </w:t>
      </w:r>
      <w:r w:rsidR="00BD6755" w:rsidRPr="000F58D7">
        <w:rPr>
          <w:rFonts w:ascii="Arial" w:hAnsi="Arial" w:cs="Arial"/>
          <w:color w:val="000000" w:themeColor="text1"/>
        </w:rPr>
        <w:t xml:space="preserve">the following instructive dictum appears in </w:t>
      </w:r>
      <w:r w:rsidR="0014170F" w:rsidRPr="000F58D7">
        <w:rPr>
          <w:rFonts w:ascii="Arial" w:hAnsi="Arial" w:cs="Arial"/>
          <w:color w:val="000000" w:themeColor="text1"/>
        </w:rPr>
        <w:t xml:space="preserve">the matter of </w:t>
      </w:r>
      <w:r w:rsidR="00BD6755" w:rsidRPr="00E73FFB">
        <w:rPr>
          <w:rFonts w:ascii="Arial" w:hAnsi="Arial" w:cs="Arial"/>
          <w:i/>
          <w:iCs/>
          <w:color w:val="000000" w:themeColor="text1"/>
        </w:rPr>
        <w:t>S v Mathebula</w:t>
      </w:r>
      <w:r w:rsidR="00BD6755" w:rsidRPr="000F58D7">
        <w:rPr>
          <w:rFonts w:ascii="Arial" w:hAnsi="Arial" w:cs="Arial"/>
          <w:color w:val="000000" w:themeColor="text1"/>
        </w:rPr>
        <w:t>:</w:t>
      </w:r>
      <w:r w:rsidR="00BD6755" w:rsidRPr="0014170F">
        <w:rPr>
          <w:rStyle w:val="FootnoteReference"/>
          <w:rFonts w:ascii="Arial" w:hAnsi="Arial" w:cs="Arial"/>
          <w:color w:val="000000" w:themeColor="text1"/>
        </w:rPr>
        <w:footnoteReference w:id="10"/>
      </w:r>
    </w:p>
    <w:p w14:paraId="3552F04E" w14:textId="77777777" w:rsidR="000F58D7" w:rsidRPr="000F58D7" w:rsidRDefault="000F58D7" w:rsidP="000F58D7">
      <w:pPr>
        <w:spacing w:line="480" w:lineRule="auto"/>
        <w:ind w:left="720" w:hanging="720"/>
        <w:jc w:val="both"/>
        <w:rPr>
          <w:rFonts w:ascii="Arial" w:hAnsi="Arial" w:cs="Arial"/>
          <w:b/>
          <w:bCs/>
          <w:i/>
          <w:iCs/>
          <w:color w:val="000000" w:themeColor="text1"/>
          <w:u w:val="single"/>
          <w:lang w:val="en-US"/>
        </w:rPr>
      </w:pPr>
    </w:p>
    <w:p w14:paraId="0207A028" w14:textId="166527D2" w:rsidR="00BD6755" w:rsidRPr="00E73FFB" w:rsidRDefault="00BD6755" w:rsidP="000F58D7">
      <w:pPr>
        <w:pStyle w:val="lrquoteindt2hang"/>
        <w:spacing w:before="90" w:beforeAutospacing="0" w:after="0" w:afterAutospacing="0" w:line="480" w:lineRule="auto"/>
        <w:ind w:left="720"/>
        <w:jc w:val="both"/>
        <w:rPr>
          <w:rFonts w:ascii="Arial" w:hAnsi="Arial" w:cs="Arial"/>
          <w:i/>
          <w:iCs/>
          <w:color w:val="000000" w:themeColor="text1"/>
          <w:sz w:val="22"/>
          <w:szCs w:val="22"/>
        </w:rPr>
      </w:pPr>
      <w:r w:rsidRPr="00E73FFB">
        <w:rPr>
          <w:rFonts w:ascii="Arial" w:hAnsi="Arial" w:cs="Arial"/>
          <w:i/>
          <w:iCs/>
          <w:color w:val="000000" w:themeColor="text1"/>
          <w:sz w:val="22"/>
          <w:szCs w:val="22"/>
        </w:rPr>
        <w:t>‘But a State case supposed in advance to be frail may nevertheless sustain proof beyond reasonable doubt when put to the test. In order successfully to challenge the merits of such a case in</w:t>
      </w:r>
      <w:r w:rsidRPr="00E73FFB">
        <w:rPr>
          <w:rStyle w:val="apple-converted-space"/>
          <w:rFonts w:ascii="Arial" w:hAnsi="Arial" w:cs="Arial"/>
          <w:i/>
          <w:iCs/>
          <w:color w:val="000000" w:themeColor="text1"/>
          <w:sz w:val="22"/>
          <w:szCs w:val="22"/>
        </w:rPr>
        <w:t> </w:t>
      </w:r>
      <w:r w:rsidRPr="00E73FFB">
        <w:rPr>
          <w:rFonts w:ascii="Arial" w:hAnsi="Arial" w:cs="Arial"/>
          <w:i/>
          <w:iCs/>
          <w:color w:val="000000" w:themeColor="text1"/>
          <w:sz w:val="22"/>
          <w:szCs w:val="22"/>
        </w:rPr>
        <w:t>bail</w:t>
      </w:r>
      <w:r w:rsidRPr="00E73FFB">
        <w:rPr>
          <w:rStyle w:val="apple-converted-space"/>
          <w:rFonts w:ascii="Arial" w:hAnsi="Arial" w:cs="Arial"/>
          <w:i/>
          <w:iCs/>
          <w:color w:val="000000" w:themeColor="text1"/>
          <w:sz w:val="22"/>
          <w:szCs w:val="22"/>
        </w:rPr>
        <w:t> </w:t>
      </w:r>
      <w:r w:rsidRPr="00E73FFB">
        <w:rPr>
          <w:rFonts w:ascii="Arial" w:hAnsi="Arial" w:cs="Arial"/>
          <w:i/>
          <w:iCs/>
          <w:color w:val="000000" w:themeColor="text1"/>
          <w:sz w:val="22"/>
          <w:szCs w:val="22"/>
        </w:rPr>
        <w:t>proceedings an applicant needs to go further: he must prove on a balance of probability that he will be acquitted of the charge: S v Botha en 'n Ander</w:t>
      </w:r>
      <w:r w:rsidRPr="00E73FFB">
        <w:rPr>
          <w:rStyle w:val="apple-converted-space"/>
          <w:rFonts w:ascii="Arial" w:hAnsi="Arial" w:cs="Arial"/>
          <w:i/>
          <w:iCs/>
          <w:color w:val="000000" w:themeColor="text1"/>
          <w:sz w:val="22"/>
          <w:szCs w:val="22"/>
        </w:rPr>
        <w:t> </w:t>
      </w:r>
      <w:hyperlink r:id="rId7" w:history="1">
        <w:r w:rsidRPr="00E73FFB">
          <w:rPr>
            <w:rStyle w:val="Hyperlink"/>
            <w:rFonts w:ascii="Arial" w:hAnsi="Arial" w:cs="Arial"/>
            <w:i/>
            <w:iCs/>
            <w:color w:val="000000" w:themeColor="text1"/>
            <w:sz w:val="22"/>
            <w:szCs w:val="22"/>
            <w:u w:val="none"/>
          </w:rPr>
          <w:t>2002 (1) SACR 222 (SCA)</w:t>
        </w:r>
      </w:hyperlink>
      <w:r w:rsidRPr="00E73FFB">
        <w:rPr>
          <w:rStyle w:val="apple-converted-space"/>
          <w:rFonts w:ascii="Arial" w:hAnsi="Arial" w:cs="Arial"/>
          <w:i/>
          <w:iCs/>
          <w:color w:val="000000" w:themeColor="text1"/>
          <w:sz w:val="22"/>
          <w:szCs w:val="22"/>
        </w:rPr>
        <w:t> </w:t>
      </w:r>
      <w:r w:rsidRPr="00E73FFB">
        <w:rPr>
          <w:rFonts w:ascii="Arial" w:hAnsi="Arial" w:cs="Arial"/>
          <w:i/>
          <w:iCs/>
          <w:color w:val="000000" w:themeColor="text1"/>
          <w:sz w:val="22"/>
          <w:szCs w:val="22"/>
        </w:rPr>
        <w:t>(2002) (2) SA 680; [2002] 2 All SA 577) at 230h, 232c; S v Viljoen</w:t>
      </w:r>
      <w:r w:rsidRPr="00E73FFB">
        <w:rPr>
          <w:rStyle w:val="apple-converted-space"/>
          <w:rFonts w:ascii="Arial" w:hAnsi="Arial" w:cs="Arial"/>
          <w:i/>
          <w:iCs/>
          <w:color w:val="000000" w:themeColor="text1"/>
          <w:sz w:val="22"/>
          <w:szCs w:val="22"/>
        </w:rPr>
        <w:t> </w:t>
      </w:r>
      <w:hyperlink r:id="rId8" w:history="1">
        <w:r w:rsidRPr="00E73FFB">
          <w:rPr>
            <w:rStyle w:val="Hyperlink"/>
            <w:rFonts w:ascii="Arial" w:hAnsi="Arial" w:cs="Arial"/>
            <w:i/>
            <w:iCs/>
            <w:color w:val="000000" w:themeColor="text1"/>
            <w:sz w:val="22"/>
            <w:szCs w:val="22"/>
            <w:u w:val="none"/>
          </w:rPr>
          <w:t>2002 (2) SACR 550 (SCA)</w:t>
        </w:r>
      </w:hyperlink>
      <w:r w:rsidRPr="00E73FFB">
        <w:rPr>
          <w:rStyle w:val="apple-converted-space"/>
          <w:rFonts w:ascii="Arial" w:hAnsi="Arial" w:cs="Arial"/>
          <w:i/>
          <w:iCs/>
          <w:color w:val="000000" w:themeColor="text1"/>
          <w:sz w:val="22"/>
          <w:szCs w:val="22"/>
        </w:rPr>
        <w:t> </w:t>
      </w:r>
      <w:r w:rsidRPr="00E73FFB">
        <w:rPr>
          <w:rFonts w:ascii="Arial" w:hAnsi="Arial" w:cs="Arial"/>
          <w:i/>
          <w:iCs/>
          <w:color w:val="000000" w:themeColor="text1"/>
          <w:sz w:val="22"/>
          <w:szCs w:val="22"/>
        </w:rPr>
        <w:t>([2002] 4 All SA 10) at 556c. That is no mean task, the more especially as an innocent person cannot be expected to have insight into matters in which he was involved only on the periphery or perhaps not at all. But the State is not obliged to show its hand in advance, at least not before the time when the contents of the docket must be made available to the defence; as to which see Shabalala and Others v Attorney-General, Transvaal, and Another</w:t>
      </w:r>
      <w:r w:rsidRPr="00E73FFB">
        <w:rPr>
          <w:rStyle w:val="apple-converted-space"/>
          <w:rFonts w:ascii="Arial" w:hAnsi="Arial" w:cs="Arial"/>
          <w:i/>
          <w:iCs/>
          <w:color w:val="000000" w:themeColor="text1"/>
          <w:sz w:val="22"/>
          <w:szCs w:val="22"/>
        </w:rPr>
        <w:t> </w:t>
      </w:r>
      <w:hyperlink r:id="rId9" w:history="1">
        <w:r w:rsidRPr="00E73FFB">
          <w:rPr>
            <w:rStyle w:val="Hyperlink"/>
            <w:rFonts w:ascii="Arial" w:hAnsi="Arial" w:cs="Arial"/>
            <w:i/>
            <w:iCs/>
            <w:color w:val="000000" w:themeColor="text1"/>
            <w:sz w:val="22"/>
            <w:szCs w:val="22"/>
            <w:u w:val="none"/>
          </w:rPr>
          <w:t>1995 (2) SACR 761 (CC)</w:t>
        </w:r>
      </w:hyperlink>
      <w:r w:rsidRPr="00E73FFB">
        <w:rPr>
          <w:rFonts w:ascii="Arial" w:hAnsi="Arial" w:cs="Arial"/>
          <w:i/>
          <w:iCs/>
          <w:color w:val="000000" w:themeColor="text1"/>
          <w:sz w:val="22"/>
          <w:szCs w:val="22"/>
        </w:rPr>
        <w:t xml:space="preserve">(1996 (1) SA725; 1995 (12) BCLR 1593). Nor is an attack on the </w:t>
      </w:r>
      <w:r w:rsidRPr="00E73FFB">
        <w:rPr>
          <w:rFonts w:ascii="Arial" w:hAnsi="Arial" w:cs="Arial"/>
          <w:i/>
          <w:iCs/>
          <w:color w:val="000000" w:themeColor="text1"/>
          <w:sz w:val="22"/>
          <w:szCs w:val="22"/>
        </w:rPr>
        <w:lastRenderedPageBreak/>
        <w:t xml:space="preserve">prosecution case at all necessary to discharge the onus; the applicant who chooses to follow that route must make his own way and not expect to have it cleared before him. </w:t>
      </w:r>
      <w:r w:rsidRPr="00E73FFB">
        <w:rPr>
          <w:rFonts w:ascii="Arial" w:hAnsi="Arial" w:cs="Arial"/>
          <w:i/>
          <w:iCs/>
          <w:color w:val="000000" w:themeColor="text1"/>
          <w:sz w:val="22"/>
          <w:szCs w:val="22"/>
          <w:u w:val="single"/>
        </w:rPr>
        <w:t>Thus it has been held that until an applicant has set up a prima facie case of the prosecution failing there is no call on the State to rebut his evidence to that effect [my emphasis]t</w:t>
      </w:r>
      <w:r w:rsidRPr="00E73FFB">
        <w:rPr>
          <w:rFonts w:ascii="Arial" w:hAnsi="Arial" w:cs="Arial"/>
          <w:i/>
          <w:iCs/>
          <w:color w:val="000000" w:themeColor="text1"/>
          <w:sz w:val="22"/>
          <w:szCs w:val="22"/>
        </w:rPr>
        <w:t>: S v Viljoen at 561f-g.</w:t>
      </w:r>
      <w:r w:rsidR="00916FCE" w:rsidRPr="00E73FFB">
        <w:rPr>
          <w:rFonts w:ascii="Arial" w:hAnsi="Arial" w:cs="Arial"/>
          <w:i/>
          <w:iCs/>
          <w:color w:val="000000" w:themeColor="text1"/>
          <w:sz w:val="22"/>
          <w:szCs w:val="22"/>
        </w:rPr>
        <w:t>’</w:t>
      </w:r>
      <w:r w:rsidR="00916FCE" w:rsidRPr="00E73FFB">
        <w:rPr>
          <w:rStyle w:val="FootnoteReference"/>
          <w:rFonts w:ascii="Arial" w:hAnsi="Arial" w:cs="Arial"/>
          <w:i/>
          <w:iCs/>
          <w:color w:val="000000" w:themeColor="text1"/>
          <w:sz w:val="22"/>
          <w:szCs w:val="22"/>
        </w:rPr>
        <w:footnoteReference w:id="11"/>
      </w:r>
    </w:p>
    <w:p w14:paraId="014BA8A6" w14:textId="77777777" w:rsidR="00E07631" w:rsidRPr="0014170F" w:rsidRDefault="00E07631" w:rsidP="0014170F">
      <w:pPr>
        <w:pStyle w:val="lrpara"/>
        <w:spacing w:before="180" w:beforeAutospacing="0" w:after="0" w:afterAutospacing="0" w:line="480" w:lineRule="auto"/>
        <w:jc w:val="both"/>
        <w:rPr>
          <w:rFonts w:ascii="Arial" w:hAnsi="Arial" w:cs="Arial"/>
          <w:b/>
          <w:bCs/>
          <w:color w:val="000000" w:themeColor="text1"/>
        </w:rPr>
      </w:pPr>
    </w:p>
    <w:p w14:paraId="27E3FDAF" w14:textId="6135096B" w:rsidR="008D4E5D" w:rsidRPr="0014170F" w:rsidRDefault="008D4E5D" w:rsidP="0014170F">
      <w:pPr>
        <w:pStyle w:val="lrpara"/>
        <w:spacing w:before="180" w:beforeAutospacing="0" w:after="0" w:afterAutospacing="0" w:line="480" w:lineRule="auto"/>
        <w:jc w:val="both"/>
        <w:rPr>
          <w:rFonts w:ascii="Arial" w:hAnsi="Arial" w:cs="Arial"/>
          <w:b/>
          <w:bCs/>
          <w:color w:val="000000" w:themeColor="text1"/>
        </w:rPr>
      </w:pPr>
      <w:r w:rsidRPr="0014170F">
        <w:rPr>
          <w:rFonts w:ascii="Arial" w:hAnsi="Arial" w:cs="Arial"/>
          <w:b/>
          <w:bCs/>
          <w:color w:val="000000" w:themeColor="text1"/>
        </w:rPr>
        <w:t>Assessment</w:t>
      </w:r>
    </w:p>
    <w:p w14:paraId="6FAF0075" w14:textId="2235C259" w:rsidR="0014170F"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[31</w:t>
      </w:r>
      <w:r w:rsidR="000F58D7">
        <w:rPr>
          <w:rFonts w:ascii="Arial" w:hAnsi="Arial" w:cs="Arial"/>
          <w:color w:val="000000" w:themeColor="text1"/>
        </w:rPr>
        <w:t>]</w:t>
      </w:r>
      <w:r w:rsidR="000F58D7">
        <w:rPr>
          <w:rFonts w:ascii="Arial" w:hAnsi="Arial" w:cs="Arial"/>
          <w:color w:val="000000" w:themeColor="text1"/>
        </w:rPr>
        <w:tab/>
      </w:r>
      <w:r w:rsidR="00E07631" w:rsidRPr="0014170F">
        <w:rPr>
          <w:rFonts w:ascii="Arial" w:hAnsi="Arial" w:cs="Arial"/>
          <w:color w:val="000000" w:themeColor="text1"/>
        </w:rPr>
        <w:t>I</w:t>
      </w:r>
      <w:r w:rsidR="008D4E5D" w:rsidRPr="0014170F">
        <w:rPr>
          <w:rFonts w:ascii="Arial" w:hAnsi="Arial" w:cs="Arial"/>
          <w:color w:val="000000" w:themeColor="text1"/>
        </w:rPr>
        <w:t>n a bail application which falls under Schedule 5 of the CPA the onus is on the app</w:t>
      </w:r>
      <w:r w:rsidR="00F22177">
        <w:rPr>
          <w:rFonts w:ascii="Arial" w:hAnsi="Arial" w:cs="Arial"/>
          <w:color w:val="000000" w:themeColor="text1"/>
        </w:rPr>
        <w:t>licant</w:t>
      </w:r>
      <w:r w:rsidR="008D4E5D" w:rsidRPr="0014170F">
        <w:rPr>
          <w:rFonts w:ascii="Arial" w:hAnsi="Arial" w:cs="Arial"/>
          <w:color w:val="000000" w:themeColor="text1"/>
        </w:rPr>
        <w:t xml:space="preserve"> to show that, on a balance of probabilities, the interests of justice permit his release</w:t>
      </w:r>
      <w:r w:rsidR="00E07631" w:rsidRPr="0014170F">
        <w:rPr>
          <w:rFonts w:ascii="Arial" w:hAnsi="Arial" w:cs="Arial"/>
          <w:color w:val="000000" w:themeColor="text1"/>
        </w:rPr>
        <w:t>.</w:t>
      </w:r>
    </w:p>
    <w:p w14:paraId="6FDA4C52" w14:textId="77777777" w:rsidR="000F58D7" w:rsidRDefault="000F58D7" w:rsidP="000F58D7">
      <w:pPr>
        <w:pStyle w:val="lrpara"/>
        <w:spacing w:before="180" w:beforeAutospacing="0" w:after="0" w:afterAutospacing="0" w:line="480" w:lineRule="auto"/>
        <w:jc w:val="both"/>
        <w:rPr>
          <w:rFonts w:ascii="Arial" w:hAnsi="Arial" w:cs="Arial"/>
          <w:color w:val="000000" w:themeColor="text1"/>
        </w:rPr>
      </w:pPr>
    </w:p>
    <w:p w14:paraId="2A44B331" w14:textId="03E1A596" w:rsidR="008D4E5D"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[32</w:t>
      </w:r>
      <w:r w:rsidR="000F58D7">
        <w:rPr>
          <w:rFonts w:ascii="Arial" w:hAnsi="Arial" w:cs="Arial"/>
          <w:color w:val="000000" w:themeColor="text1"/>
        </w:rPr>
        <w:t>]</w:t>
      </w:r>
      <w:r w:rsidR="000F58D7">
        <w:rPr>
          <w:rFonts w:ascii="Arial" w:hAnsi="Arial" w:cs="Arial"/>
          <w:color w:val="000000" w:themeColor="text1"/>
        </w:rPr>
        <w:tab/>
      </w:r>
      <w:r w:rsidR="008B214A" w:rsidRPr="0014170F">
        <w:rPr>
          <w:rFonts w:ascii="Arial" w:hAnsi="Arial" w:cs="Arial"/>
          <w:color w:val="000000" w:themeColor="text1"/>
        </w:rPr>
        <w:t>It does not appear to b</w:t>
      </w:r>
      <w:r w:rsidR="00916FCE" w:rsidRPr="0014170F">
        <w:rPr>
          <w:rFonts w:ascii="Arial" w:hAnsi="Arial" w:cs="Arial"/>
          <w:color w:val="000000" w:themeColor="text1"/>
        </w:rPr>
        <w:t>e</w:t>
      </w:r>
      <w:r w:rsidR="008B214A" w:rsidRPr="0014170F">
        <w:rPr>
          <w:rFonts w:ascii="Arial" w:hAnsi="Arial" w:cs="Arial"/>
          <w:color w:val="000000" w:themeColor="text1"/>
        </w:rPr>
        <w:t xml:space="preserve"> in dispute that the firearm allegedly found in the possession of the appellant was reported as stolen.</w:t>
      </w:r>
    </w:p>
    <w:p w14:paraId="31E7D02A" w14:textId="77777777" w:rsidR="0014170F" w:rsidRPr="0014170F" w:rsidRDefault="0014170F" w:rsidP="0014170F">
      <w:pPr>
        <w:pStyle w:val="lrpara"/>
        <w:spacing w:before="180" w:beforeAutospacing="0" w:after="0" w:afterAutospacing="0" w:line="480" w:lineRule="auto"/>
        <w:jc w:val="both"/>
        <w:rPr>
          <w:rFonts w:ascii="Arial" w:hAnsi="Arial" w:cs="Arial"/>
          <w:color w:val="000000" w:themeColor="text1"/>
        </w:rPr>
      </w:pPr>
    </w:p>
    <w:p w14:paraId="6B1D6BDB" w14:textId="1E41D612" w:rsidR="008B214A"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[33</w:t>
      </w:r>
      <w:r w:rsidR="000F58D7">
        <w:rPr>
          <w:rFonts w:ascii="Arial" w:hAnsi="Arial" w:cs="Arial"/>
          <w:color w:val="000000" w:themeColor="text1"/>
        </w:rPr>
        <w:t>]</w:t>
      </w:r>
      <w:r w:rsidR="000F58D7">
        <w:rPr>
          <w:rFonts w:ascii="Arial" w:hAnsi="Arial" w:cs="Arial"/>
          <w:color w:val="000000" w:themeColor="text1"/>
        </w:rPr>
        <w:tab/>
      </w:r>
      <w:r>
        <w:rPr>
          <w:rFonts w:ascii="Arial" w:hAnsi="Arial" w:cs="Arial"/>
          <w:color w:val="000000" w:themeColor="text1"/>
        </w:rPr>
        <w:t>The allegation against</w:t>
      </w:r>
      <w:r w:rsidR="008B214A" w:rsidRPr="0014170F">
        <w:rPr>
          <w:rFonts w:ascii="Arial" w:hAnsi="Arial" w:cs="Arial"/>
          <w:color w:val="000000" w:themeColor="text1"/>
        </w:rPr>
        <w:t xml:space="preserve"> the appellant </w:t>
      </w:r>
      <w:r>
        <w:rPr>
          <w:rFonts w:ascii="Arial" w:hAnsi="Arial" w:cs="Arial"/>
          <w:color w:val="000000" w:themeColor="text1"/>
        </w:rPr>
        <w:t xml:space="preserve">is that he </w:t>
      </w:r>
      <w:r w:rsidR="008B214A" w:rsidRPr="0014170F">
        <w:rPr>
          <w:rFonts w:ascii="Arial" w:hAnsi="Arial" w:cs="Arial"/>
          <w:color w:val="000000" w:themeColor="text1"/>
        </w:rPr>
        <w:t>was found in possession of the above-mentioned firearm, and ammuniti</w:t>
      </w:r>
      <w:r>
        <w:rPr>
          <w:rFonts w:ascii="Arial" w:hAnsi="Arial" w:cs="Arial"/>
          <w:color w:val="000000" w:themeColor="text1"/>
        </w:rPr>
        <w:t>on, without the requisite licenc</w:t>
      </w:r>
      <w:r w:rsidR="008B214A" w:rsidRPr="0014170F">
        <w:rPr>
          <w:rFonts w:ascii="Arial" w:hAnsi="Arial" w:cs="Arial"/>
          <w:color w:val="000000" w:themeColor="text1"/>
        </w:rPr>
        <w:t>es</w:t>
      </w:r>
      <w:r w:rsidR="00103642">
        <w:rPr>
          <w:rFonts w:ascii="Arial" w:hAnsi="Arial" w:cs="Arial"/>
          <w:color w:val="000000" w:themeColor="text1"/>
        </w:rPr>
        <w:t>, permits or authorisation</w:t>
      </w:r>
      <w:r w:rsidR="008B214A" w:rsidRPr="0014170F">
        <w:rPr>
          <w:rFonts w:ascii="Arial" w:hAnsi="Arial" w:cs="Arial"/>
          <w:color w:val="000000" w:themeColor="text1"/>
        </w:rPr>
        <w:t xml:space="preserve">, and was promptly arrested.  </w:t>
      </w:r>
    </w:p>
    <w:p w14:paraId="6C1A5128" w14:textId="77777777" w:rsidR="000F58D7" w:rsidRDefault="000F58D7" w:rsidP="000F58D7">
      <w:pPr>
        <w:pStyle w:val="lrpara"/>
        <w:spacing w:before="180" w:beforeAutospacing="0" w:after="0" w:afterAutospacing="0" w:line="480" w:lineRule="auto"/>
        <w:jc w:val="both"/>
        <w:rPr>
          <w:rFonts w:ascii="Arial" w:hAnsi="Arial" w:cs="Arial"/>
          <w:color w:val="000000" w:themeColor="text1"/>
        </w:rPr>
      </w:pPr>
    </w:p>
    <w:p w14:paraId="0640D372" w14:textId="7EC7CA8B" w:rsidR="008B214A"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[34</w:t>
      </w:r>
      <w:r w:rsidR="000F58D7">
        <w:rPr>
          <w:rFonts w:ascii="Arial" w:hAnsi="Arial" w:cs="Arial"/>
          <w:color w:val="000000" w:themeColor="text1"/>
        </w:rPr>
        <w:t>]</w:t>
      </w:r>
      <w:r w:rsidR="000F58D7">
        <w:rPr>
          <w:rFonts w:ascii="Arial" w:hAnsi="Arial" w:cs="Arial"/>
          <w:color w:val="000000" w:themeColor="text1"/>
        </w:rPr>
        <w:tab/>
      </w:r>
      <w:r w:rsidR="00C03C11">
        <w:rPr>
          <w:rFonts w:ascii="Arial" w:hAnsi="Arial" w:cs="Arial"/>
          <w:color w:val="000000" w:themeColor="text1"/>
        </w:rPr>
        <w:t xml:space="preserve">The </w:t>
      </w:r>
      <w:r w:rsidR="008B214A" w:rsidRPr="0014170F">
        <w:rPr>
          <w:rFonts w:ascii="Arial" w:hAnsi="Arial" w:cs="Arial"/>
          <w:color w:val="000000" w:themeColor="text1"/>
        </w:rPr>
        <w:t>appellant</w:t>
      </w:r>
      <w:r w:rsidR="00C03C11">
        <w:rPr>
          <w:rFonts w:ascii="Arial" w:hAnsi="Arial" w:cs="Arial"/>
          <w:color w:val="000000" w:themeColor="text1"/>
        </w:rPr>
        <w:t>, who was legally represented,</w:t>
      </w:r>
      <w:r w:rsidR="008B214A" w:rsidRPr="0014170F">
        <w:rPr>
          <w:rFonts w:ascii="Arial" w:hAnsi="Arial" w:cs="Arial"/>
          <w:color w:val="000000" w:themeColor="text1"/>
        </w:rPr>
        <w:t xml:space="preserve"> did nothing more during his evidence than state that he was going to plead not guilty.  </w:t>
      </w:r>
      <w:r>
        <w:rPr>
          <w:rFonts w:ascii="Arial" w:hAnsi="Arial" w:cs="Arial"/>
          <w:color w:val="000000" w:themeColor="text1"/>
        </w:rPr>
        <w:t>Neither t</w:t>
      </w:r>
      <w:r w:rsidR="008B214A" w:rsidRPr="0014170F">
        <w:rPr>
          <w:rFonts w:ascii="Arial" w:hAnsi="Arial" w:cs="Arial"/>
          <w:color w:val="000000" w:themeColor="text1"/>
        </w:rPr>
        <w:t xml:space="preserve">he </w:t>
      </w:r>
      <w:r>
        <w:rPr>
          <w:rFonts w:ascii="Arial" w:hAnsi="Arial" w:cs="Arial"/>
          <w:color w:val="000000" w:themeColor="text1"/>
        </w:rPr>
        <w:t xml:space="preserve">appellant </w:t>
      </w:r>
      <w:r>
        <w:rPr>
          <w:rFonts w:ascii="Arial" w:hAnsi="Arial" w:cs="Arial"/>
          <w:color w:val="000000" w:themeColor="text1"/>
        </w:rPr>
        <w:lastRenderedPageBreak/>
        <w:t xml:space="preserve">nor his legal representative </w:t>
      </w:r>
      <w:r w:rsidR="008B214A" w:rsidRPr="0014170F">
        <w:rPr>
          <w:rFonts w:ascii="Arial" w:hAnsi="Arial" w:cs="Arial"/>
          <w:color w:val="000000" w:themeColor="text1"/>
        </w:rPr>
        <w:t>dispute</w:t>
      </w:r>
      <w:r>
        <w:rPr>
          <w:rFonts w:ascii="Arial" w:hAnsi="Arial" w:cs="Arial"/>
          <w:color w:val="000000" w:themeColor="text1"/>
        </w:rPr>
        <w:t>d that he was found in possession of the above-mentioned firearm and ammunition.</w:t>
      </w:r>
      <w:r w:rsidR="00C03C11">
        <w:rPr>
          <w:rStyle w:val="FootnoteReference"/>
          <w:rFonts w:ascii="Arial" w:hAnsi="Arial" w:cs="Arial"/>
          <w:color w:val="000000" w:themeColor="text1"/>
        </w:rPr>
        <w:footnoteReference w:id="12"/>
      </w:r>
      <w:r w:rsidR="008B214A" w:rsidRPr="0014170F">
        <w:rPr>
          <w:rFonts w:ascii="Arial" w:hAnsi="Arial" w:cs="Arial"/>
          <w:color w:val="000000" w:themeColor="text1"/>
        </w:rPr>
        <w:t xml:space="preserve">  </w:t>
      </w:r>
    </w:p>
    <w:p w14:paraId="76B9F283" w14:textId="77777777" w:rsidR="000F58D7" w:rsidRDefault="000F58D7" w:rsidP="000F58D7">
      <w:pPr>
        <w:pStyle w:val="lrpara"/>
        <w:spacing w:before="180" w:beforeAutospacing="0" w:after="0" w:afterAutospacing="0" w:line="480" w:lineRule="auto"/>
        <w:jc w:val="both"/>
        <w:rPr>
          <w:rFonts w:ascii="Arial" w:hAnsi="Arial" w:cs="Arial"/>
          <w:color w:val="000000" w:themeColor="text1"/>
        </w:rPr>
      </w:pPr>
    </w:p>
    <w:p w14:paraId="516F6B4E" w14:textId="59B49F94" w:rsidR="009B03AE"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[35</w:t>
      </w:r>
      <w:r w:rsidR="000F58D7">
        <w:rPr>
          <w:rFonts w:ascii="Arial" w:hAnsi="Arial" w:cs="Arial"/>
          <w:color w:val="000000" w:themeColor="text1"/>
        </w:rPr>
        <w:t>]</w:t>
      </w:r>
      <w:r w:rsidR="000F58D7">
        <w:rPr>
          <w:rFonts w:ascii="Arial" w:hAnsi="Arial" w:cs="Arial"/>
          <w:color w:val="000000" w:themeColor="text1"/>
        </w:rPr>
        <w:tab/>
      </w:r>
      <w:r w:rsidR="008B214A" w:rsidRPr="0014170F">
        <w:rPr>
          <w:rFonts w:ascii="Arial" w:hAnsi="Arial" w:cs="Arial"/>
          <w:color w:val="000000" w:themeColor="text1"/>
        </w:rPr>
        <w:t>The appellant has two previous convictions for Schedule 1 offences</w:t>
      </w:r>
      <w:r w:rsidR="0033077B">
        <w:rPr>
          <w:rFonts w:ascii="Arial" w:hAnsi="Arial" w:cs="Arial"/>
          <w:color w:val="000000" w:themeColor="text1"/>
        </w:rPr>
        <w:t xml:space="preserve">, with the second conviction occurring during the final year of suspension of the sentence </w:t>
      </w:r>
      <w:r w:rsidR="00F22177">
        <w:rPr>
          <w:rFonts w:ascii="Arial" w:hAnsi="Arial" w:cs="Arial"/>
          <w:color w:val="000000" w:themeColor="text1"/>
        </w:rPr>
        <w:t xml:space="preserve">of imprisonment </w:t>
      </w:r>
      <w:r w:rsidR="0033077B">
        <w:rPr>
          <w:rFonts w:ascii="Arial" w:hAnsi="Arial" w:cs="Arial"/>
          <w:color w:val="000000" w:themeColor="text1"/>
        </w:rPr>
        <w:t>imposed in regard to the first conviction.</w:t>
      </w:r>
      <w:r w:rsidR="008B214A" w:rsidRPr="0014170F">
        <w:rPr>
          <w:rFonts w:ascii="Arial" w:hAnsi="Arial" w:cs="Arial"/>
          <w:color w:val="000000" w:themeColor="text1"/>
        </w:rPr>
        <w:t xml:space="preserve">  The existence of these previous convictions is what elevated the current matter to the level of Schedule 5 for purposes of the bail application.  </w:t>
      </w:r>
    </w:p>
    <w:p w14:paraId="287E7865" w14:textId="77777777" w:rsidR="0014170F" w:rsidRPr="0014170F" w:rsidRDefault="0014170F" w:rsidP="0014170F">
      <w:pPr>
        <w:pStyle w:val="lrpara"/>
        <w:spacing w:before="180" w:beforeAutospacing="0" w:after="0" w:afterAutospacing="0" w:line="480" w:lineRule="auto"/>
        <w:jc w:val="both"/>
        <w:rPr>
          <w:rFonts w:ascii="Arial" w:hAnsi="Arial" w:cs="Arial"/>
          <w:color w:val="000000" w:themeColor="text1"/>
        </w:rPr>
      </w:pPr>
    </w:p>
    <w:p w14:paraId="54B3D7B6" w14:textId="10474B5C" w:rsidR="00F21B34"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[36</w:t>
      </w:r>
      <w:r w:rsidR="000F58D7">
        <w:rPr>
          <w:rFonts w:ascii="Arial" w:hAnsi="Arial" w:cs="Arial"/>
          <w:color w:val="000000" w:themeColor="text1"/>
        </w:rPr>
        <w:t>]</w:t>
      </w:r>
      <w:r w:rsidR="000F58D7">
        <w:rPr>
          <w:rFonts w:ascii="Arial" w:hAnsi="Arial" w:cs="Arial"/>
          <w:color w:val="000000" w:themeColor="text1"/>
        </w:rPr>
        <w:tab/>
      </w:r>
      <w:r w:rsidR="00F21B34" w:rsidRPr="0014170F">
        <w:rPr>
          <w:rFonts w:ascii="Arial" w:hAnsi="Arial" w:cs="Arial"/>
          <w:color w:val="000000" w:themeColor="text1"/>
        </w:rPr>
        <w:t>The appellant was out on parole in regard to one of the above-</w:t>
      </w:r>
      <w:r w:rsidR="0014170F" w:rsidRPr="0014170F">
        <w:rPr>
          <w:rFonts w:ascii="Arial" w:hAnsi="Arial" w:cs="Arial"/>
          <w:color w:val="000000" w:themeColor="text1"/>
        </w:rPr>
        <w:t>mentioned</w:t>
      </w:r>
      <w:r w:rsidR="00F21B34" w:rsidRPr="0014170F">
        <w:rPr>
          <w:rFonts w:ascii="Arial" w:hAnsi="Arial" w:cs="Arial"/>
          <w:color w:val="000000" w:themeColor="text1"/>
        </w:rPr>
        <w:t xml:space="preserve"> previous convictions (robbery with aggravating circumstances – a serious offence involving violence) at the time of his arrest.</w:t>
      </w:r>
    </w:p>
    <w:p w14:paraId="63CE5F4B" w14:textId="77777777" w:rsidR="0014170F" w:rsidRPr="0014170F" w:rsidRDefault="0014170F" w:rsidP="0014170F">
      <w:pPr>
        <w:pStyle w:val="lrpara"/>
        <w:spacing w:before="180" w:beforeAutospacing="0" w:after="0" w:afterAutospacing="0" w:line="480" w:lineRule="auto"/>
        <w:jc w:val="both"/>
        <w:rPr>
          <w:rFonts w:ascii="Arial" w:hAnsi="Arial" w:cs="Arial"/>
          <w:color w:val="000000" w:themeColor="text1"/>
        </w:rPr>
      </w:pPr>
    </w:p>
    <w:p w14:paraId="107805E2" w14:textId="747169CF" w:rsidR="008B214A" w:rsidRPr="0014170F" w:rsidRDefault="0085187D" w:rsidP="000F58D7">
      <w:pPr>
        <w:pStyle w:val="lrpara"/>
        <w:spacing w:before="180" w:beforeAutospacing="0" w:after="0" w:afterAutospacing="0" w:line="480" w:lineRule="auto"/>
        <w:ind w:left="720" w:hanging="720"/>
        <w:jc w:val="both"/>
        <w:rPr>
          <w:rFonts w:ascii="Arial" w:hAnsi="Arial" w:cs="Arial"/>
          <w:color w:val="000000" w:themeColor="text1"/>
        </w:rPr>
      </w:pPr>
      <w:r>
        <w:rPr>
          <w:rFonts w:ascii="Arial" w:hAnsi="Arial" w:cs="Arial"/>
          <w:color w:val="000000" w:themeColor="text1"/>
        </w:rPr>
        <w:t>[37</w:t>
      </w:r>
      <w:r w:rsidR="000F58D7">
        <w:rPr>
          <w:rFonts w:ascii="Arial" w:hAnsi="Arial" w:cs="Arial"/>
          <w:color w:val="000000" w:themeColor="text1"/>
        </w:rPr>
        <w:t>]</w:t>
      </w:r>
      <w:r w:rsidR="000F58D7">
        <w:rPr>
          <w:rFonts w:ascii="Arial" w:hAnsi="Arial" w:cs="Arial"/>
          <w:color w:val="000000" w:themeColor="text1"/>
        </w:rPr>
        <w:tab/>
      </w:r>
      <w:r w:rsidR="008B214A" w:rsidRPr="0014170F">
        <w:rPr>
          <w:rFonts w:ascii="Arial" w:hAnsi="Arial" w:cs="Arial"/>
          <w:color w:val="000000" w:themeColor="text1"/>
        </w:rPr>
        <w:t xml:space="preserve">The charges currently faced by the appellant are </w:t>
      </w:r>
      <w:r w:rsidR="00E6782C" w:rsidRPr="0014170F">
        <w:rPr>
          <w:rFonts w:ascii="Arial" w:hAnsi="Arial" w:cs="Arial"/>
          <w:color w:val="000000" w:themeColor="text1"/>
        </w:rPr>
        <w:t xml:space="preserve">self-evidently </w:t>
      </w:r>
      <w:r w:rsidR="008B214A" w:rsidRPr="0014170F">
        <w:rPr>
          <w:rFonts w:ascii="Arial" w:hAnsi="Arial" w:cs="Arial"/>
          <w:color w:val="000000" w:themeColor="text1"/>
        </w:rPr>
        <w:t>very serious</w:t>
      </w:r>
      <w:r w:rsidR="00F22177">
        <w:rPr>
          <w:rFonts w:ascii="Arial" w:hAnsi="Arial" w:cs="Arial"/>
          <w:color w:val="000000" w:themeColor="text1"/>
        </w:rPr>
        <w:t>.</w:t>
      </w:r>
    </w:p>
    <w:p w14:paraId="5DBA1F63" w14:textId="77777777" w:rsidR="000F58D7" w:rsidRDefault="000F58D7" w:rsidP="000F58D7">
      <w:pPr>
        <w:pStyle w:val="lrpara"/>
        <w:spacing w:before="180" w:beforeAutospacing="0" w:after="0" w:afterAutospacing="0" w:line="480" w:lineRule="auto"/>
        <w:jc w:val="both"/>
        <w:rPr>
          <w:rFonts w:ascii="Arial" w:hAnsi="Arial" w:cs="Arial"/>
          <w:color w:val="000000" w:themeColor="text1"/>
        </w:rPr>
      </w:pPr>
    </w:p>
    <w:p w14:paraId="28DDF817" w14:textId="3E3C8689" w:rsidR="00916FCE" w:rsidRPr="0014170F" w:rsidRDefault="0085187D" w:rsidP="000F58D7">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t>[38</w:t>
      </w:r>
      <w:r w:rsidR="000F58D7">
        <w:rPr>
          <w:rFonts w:ascii="Arial" w:hAnsi="Arial" w:cs="Arial"/>
          <w:color w:val="000000" w:themeColor="text1"/>
        </w:rPr>
        <w:t>]</w:t>
      </w:r>
      <w:r w:rsidR="000F58D7">
        <w:rPr>
          <w:rFonts w:ascii="Arial" w:hAnsi="Arial" w:cs="Arial"/>
          <w:color w:val="000000" w:themeColor="text1"/>
        </w:rPr>
        <w:tab/>
      </w:r>
      <w:r w:rsidR="00916FCE" w:rsidRPr="0014170F">
        <w:rPr>
          <w:rFonts w:ascii="Arial" w:hAnsi="Arial" w:cs="Arial"/>
          <w:color w:val="000000" w:themeColor="text1"/>
        </w:rPr>
        <w:t xml:space="preserve">The issue of whether or not the appellant had in fact infringed one of his </w:t>
      </w:r>
      <w:r w:rsidR="0014170F">
        <w:rPr>
          <w:rFonts w:ascii="Arial" w:hAnsi="Arial" w:cs="Arial"/>
          <w:color w:val="000000" w:themeColor="text1"/>
        </w:rPr>
        <w:t>parole</w:t>
      </w:r>
      <w:r w:rsidR="00916FCE" w:rsidRPr="0014170F">
        <w:rPr>
          <w:rFonts w:ascii="Arial" w:hAnsi="Arial" w:cs="Arial"/>
          <w:color w:val="000000" w:themeColor="text1"/>
        </w:rPr>
        <w:t xml:space="preserve"> </w:t>
      </w:r>
      <w:r w:rsidR="0014170F" w:rsidRPr="0014170F">
        <w:rPr>
          <w:rFonts w:ascii="Arial" w:hAnsi="Arial" w:cs="Arial"/>
          <w:color w:val="000000" w:themeColor="text1"/>
        </w:rPr>
        <w:t>conditions</w:t>
      </w:r>
      <w:r w:rsidR="00916FCE" w:rsidRPr="0014170F">
        <w:rPr>
          <w:rFonts w:ascii="Arial" w:hAnsi="Arial" w:cs="Arial"/>
          <w:color w:val="000000" w:themeColor="text1"/>
        </w:rPr>
        <w:t xml:space="preserve"> due to his arres</w:t>
      </w:r>
      <w:r>
        <w:rPr>
          <w:rFonts w:ascii="Arial" w:hAnsi="Arial" w:cs="Arial"/>
          <w:color w:val="000000" w:themeColor="text1"/>
        </w:rPr>
        <w:t>t was in dispute. The condition in question stated</w:t>
      </w:r>
      <w:r w:rsidR="00916FCE" w:rsidRPr="0014170F">
        <w:rPr>
          <w:rFonts w:ascii="Arial" w:hAnsi="Arial" w:cs="Arial"/>
          <w:color w:val="000000" w:themeColor="text1"/>
        </w:rPr>
        <w:t xml:space="preserve"> that the appellant was</w:t>
      </w:r>
      <w:r w:rsidR="0014170F" w:rsidRPr="0014170F">
        <w:rPr>
          <w:rFonts w:ascii="Arial" w:hAnsi="Arial" w:cs="Arial"/>
          <w:color w:val="000000" w:themeColor="text1"/>
        </w:rPr>
        <w:t>:</w:t>
      </w:r>
      <w:r w:rsidR="00916FCE" w:rsidRPr="0014170F">
        <w:rPr>
          <w:rFonts w:ascii="Arial" w:hAnsi="Arial" w:cs="Arial"/>
          <w:color w:val="000000" w:themeColor="text1"/>
        </w:rPr>
        <w:t xml:space="preserve"> </w:t>
      </w:r>
      <w:r w:rsidR="00916FCE" w:rsidRPr="0014170F">
        <w:rPr>
          <w:rFonts w:ascii="Arial" w:hAnsi="Arial" w:cs="Arial"/>
          <w:i/>
          <w:iCs/>
          <w:color w:val="000000" w:themeColor="text1"/>
        </w:rPr>
        <w:t>‘Not to commit any crime or offence of any kind’</w:t>
      </w:r>
      <w:r>
        <w:rPr>
          <w:rFonts w:ascii="Arial" w:hAnsi="Arial" w:cs="Arial"/>
          <w:color w:val="000000" w:themeColor="text1"/>
        </w:rPr>
        <w:t>.</w:t>
      </w:r>
    </w:p>
    <w:p w14:paraId="00046B52" w14:textId="77777777" w:rsidR="0014170F" w:rsidRPr="0014170F" w:rsidRDefault="0014170F" w:rsidP="0014170F">
      <w:pPr>
        <w:pStyle w:val="lrpara"/>
        <w:spacing w:before="180" w:beforeAutospacing="0" w:after="0" w:afterAutospacing="0" w:line="480" w:lineRule="auto"/>
        <w:ind w:left="720"/>
        <w:jc w:val="both"/>
        <w:rPr>
          <w:rFonts w:ascii="Arial" w:hAnsi="Arial" w:cs="Arial"/>
          <w:i/>
          <w:iCs/>
          <w:color w:val="000000" w:themeColor="text1"/>
        </w:rPr>
      </w:pPr>
    </w:p>
    <w:p w14:paraId="638B8E22" w14:textId="18D9DF3C" w:rsidR="0014170F" w:rsidRPr="0014170F" w:rsidRDefault="0085187D" w:rsidP="000F58D7">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lastRenderedPageBreak/>
        <w:t>[39</w:t>
      </w:r>
      <w:r w:rsidR="000F58D7">
        <w:rPr>
          <w:rFonts w:ascii="Arial" w:hAnsi="Arial" w:cs="Arial"/>
          <w:color w:val="000000" w:themeColor="text1"/>
        </w:rPr>
        <w:t>]</w:t>
      </w:r>
      <w:r w:rsidR="000F58D7">
        <w:rPr>
          <w:rFonts w:ascii="Arial" w:hAnsi="Arial" w:cs="Arial"/>
          <w:color w:val="000000" w:themeColor="text1"/>
        </w:rPr>
        <w:tab/>
      </w:r>
      <w:r w:rsidR="00916FCE" w:rsidRPr="0014170F">
        <w:rPr>
          <w:rFonts w:ascii="Arial" w:hAnsi="Arial" w:cs="Arial"/>
          <w:color w:val="000000" w:themeColor="text1"/>
        </w:rPr>
        <w:t xml:space="preserve">The appellant’s legal representative, in the court </w:t>
      </w:r>
      <w:r w:rsidR="00916FCE" w:rsidRPr="0014170F">
        <w:rPr>
          <w:rFonts w:ascii="Arial" w:hAnsi="Arial" w:cs="Arial"/>
          <w:i/>
          <w:iCs/>
          <w:color w:val="000000" w:themeColor="text1"/>
        </w:rPr>
        <w:t>a quo</w:t>
      </w:r>
      <w:r>
        <w:rPr>
          <w:rFonts w:ascii="Arial" w:hAnsi="Arial" w:cs="Arial"/>
          <w:color w:val="000000" w:themeColor="text1"/>
        </w:rPr>
        <w:t>, referred to</w:t>
      </w:r>
      <w:r w:rsidR="00916FCE" w:rsidRPr="0014170F">
        <w:rPr>
          <w:rFonts w:ascii="Arial" w:hAnsi="Arial" w:cs="Arial"/>
          <w:color w:val="000000" w:themeColor="text1"/>
        </w:rPr>
        <w:t xml:space="preserve"> </w:t>
      </w:r>
      <w:r w:rsidR="00916FCE" w:rsidRPr="00D8439D">
        <w:rPr>
          <w:rFonts w:ascii="Arial" w:hAnsi="Arial" w:cs="Arial"/>
          <w:i/>
          <w:iCs/>
          <w:color w:val="000000" w:themeColor="text1"/>
        </w:rPr>
        <w:t>Twala v S</w:t>
      </w:r>
      <w:r w:rsidR="00916FCE" w:rsidRPr="0014170F">
        <w:rPr>
          <w:rFonts w:ascii="Arial" w:hAnsi="Arial" w:cs="Arial"/>
          <w:color w:val="000000" w:themeColor="text1"/>
        </w:rPr>
        <w:t>,</w:t>
      </w:r>
      <w:r w:rsidR="00916FCE" w:rsidRPr="0014170F">
        <w:rPr>
          <w:rStyle w:val="FootnoteReference"/>
          <w:rFonts w:ascii="Arial" w:hAnsi="Arial" w:cs="Arial"/>
          <w:color w:val="000000" w:themeColor="text1"/>
        </w:rPr>
        <w:footnoteReference w:id="13"/>
      </w:r>
      <w:r w:rsidR="00916FCE" w:rsidRPr="0014170F">
        <w:rPr>
          <w:rFonts w:ascii="Arial" w:hAnsi="Arial" w:cs="Arial"/>
          <w:color w:val="000000" w:themeColor="text1"/>
        </w:rPr>
        <w:t>which involved a bail appeal in a matter with similar charges to those being faced by the appellant, and which fell under Schedule 5 of the CPA.</w:t>
      </w:r>
    </w:p>
    <w:p w14:paraId="7BD891A1" w14:textId="0695DAE6" w:rsidR="0014170F" w:rsidRDefault="0014170F" w:rsidP="0014170F">
      <w:pPr>
        <w:pStyle w:val="ListParagraph"/>
        <w:rPr>
          <w:rFonts w:ascii="Arial" w:hAnsi="Arial" w:cs="Arial"/>
          <w:color w:val="000000" w:themeColor="text1"/>
        </w:rPr>
      </w:pPr>
    </w:p>
    <w:p w14:paraId="3DFB5D55" w14:textId="77777777" w:rsidR="0014170F" w:rsidRDefault="0014170F" w:rsidP="0014170F">
      <w:pPr>
        <w:pStyle w:val="ListParagraph"/>
        <w:rPr>
          <w:rFonts w:ascii="Arial" w:hAnsi="Arial" w:cs="Arial"/>
          <w:color w:val="000000" w:themeColor="text1"/>
        </w:rPr>
      </w:pPr>
    </w:p>
    <w:p w14:paraId="23C253D9" w14:textId="1A322D73" w:rsidR="00916FCE" w:rsidRPr="0014170F" w:rsidRDefault="0085187D" w:rsidP="000F58D7">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t>[40</w:t>
      </w:r>
      <w:r w:rsidR="000F58D7">
        <w:rPr>
          <w:rFonts w:ascii="Arial" w:hAnsi="Arial" w:cs="Arial"/>
          <w:color w:val="000000" w:themeColor="text1"/>
        </w:rPr>
        <w:t>]</w:t>
      </w:r>
      <w:r w:rsidR="000F58D7">
        <w:rPr>
          <w:rFonts w:ascii="Arial" w:hAnsi="Arial" w:cs="Arial"/>
          <w:color w:val="000000" w:themeColor="text1"/>
        </w:rPr>
        <w:tab/>
      </w:r>
      <w:r w:rsidR="00916FCE" w:rsidRPr="0014170F">
        <w:rPr>
          <w:rFonts w:ascii="Arial" w:hAnsi="Arial" w:cs="Arial"/>
          <w:color w:val="000000" w:themeColor="text1"/>
        </w:rPr>
        <w:t xml:space="preserve">The appellant in the </w:t>
      </w:r>
      <w:r w:rsidR="00916FCE" w:rsidRPr="00D8439D">
        <w:rPr>
          <w:rFonts w:ascii="Arial" w:hAnsi="Arial" w:cs="Arial"/>
          <w:i/>
          <w:iCs/>
          <w:color w:val="000000" w:themeColor="text1"/>
        </w:rPr>
        <w:t>Twala</w:t>
      </w:r>
      <w:r w:rsidR="00916FCE" w:rsidRPr="0014170F">
        <w:rPr>
          <w:rFonts w:ascii="Arial" w:hAnsi="Arial" w:cs="Arial"/>
          <w:color w:val="000000" w:themeColor="text1"/>
        </w:rPr>
        <w:t xml:space="preserve"> matter advanced the argument that simply because he was on parole at the time of his arrest, did not mean that he had violated his parole </w:t>
      </w:r>
      <w:r w:rsidR="0014170F" w:rsidRPr="0014170F">
        <w:rPr>
          <w:rFonts w:ascii="Arial" w:hAnsi="Arial" w:cs="Arial"/>
          <w:color w:val="000000" w:themeColor="text1"/>
        </w:rPr>
        <w:t>conditions</w:t>
      </w:r>
      <w:r w:rsidR="00916FCE" w:rsidRPr="0014170F">
        <w:rPr>
          <w:rFonts w:ascii="Arial" w:hAnsi="Arial" w:cs="Arial"/>
          <w:color w:val="000000" w:themeColor="text1"/>
        </w:rPr>
        <w:t xml:space="preserve">.  He was entitled to the benefit of the presumption of innocence. </w:t>
      </w:r>
    </w:p>
    <w:p w14:paraId="479AC692" w14:textId="77777777" w:rsidR="0014170F" w:rsidRPr="0014170F" w:rsidRDefault="0014170F" w:rsidP="0014170F">
      <w:pPr>
        <w:pStyle w:val="lrpara"/>
        <w:spacing w:before="180" w:beforeAutospacing="0" w:after="0" w:afterAutospacing="0" w:line="480" w:lineRule="auto"/>
        <w:jc w:val="both"/>
        <w:rPr>
          <w:rFonts w:ascii="Arial" w:hAnsi="Arial" w:cs="Arial"/>
          <w:i/>
          <w:iCs/>
          <w:color w:val="000000" w:themeColor="text1"/>
        </w:rPr>
      </w:pPr>
    </w:p>
    <w:p w14:paraId="2D78F495" w14:textId="5B925E20" w:rsidR="0014170F" w:rsidRDefault="0085187D" w:rsidP="00D8439D">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t>[41</w:t>
      </w:r>
      <w:r w:rsidR="000F58D7">
        <w:rPr>
          <w:rFonts w:ascii="Arial" w:hAnsi="Arial" w:cs="Arial"/>
          <w:color w:val="000000" w:themeColor="text1"/>
        </w:rPr>
        <w:t>]</w:t>
      </w:r>
      <w:r w:rsidR="000F58D7">
        <w:rPr>
          <w:rFonts w:ascii="Arial" w:hAnsi="Arial" w:cs="Arial"/>
          <w:color w:val="000000" w:themeColor="text1"/>
        </w:rPr>
        <w:tab/>
      </w:r>
      <w:r w:rsidR="00916FCE" w:rsidRPr="0014170F">
        <w:rPr>
          <w:rFonts w:ascii="Arial" w:hAnsi="Arial" w:cs="Arial"/>
          <w:color w:val="000000" w:themeColor="text1"/>
        </w:rPr>
        <w:t xml:space="preserve">It was clear in the </w:t>
      </w:r>
      <w:r w:rsidR="00916FCE" w:rsidRPr="00D8439D">
        <w:rPr>
          <w:rFonts w:ascii="Arial" w:hAnsi="Arial" w:cs="Arial"/>
          <w:i/>
          <w:iCs/>
          <w:color w:val="000000" w:themeColor="text1"/>
        </w:rPr>
        <w:t>Twala</w:t>
      </w:r>
      <w:r w:rsidR="00916FCE" w:rsidRPr="0014170F">
        <w:rPr>
          <w:rFonts w:ascii="Arial" w:hAnsi="Arial" w:cs="Arial"/>
          <w:color w:val="000000" w:themeColor="text1"/>
        </w:rPr>
        <w:t xml:space="preserve"> matter that the view adopted was that the question of whether or not the appellant had infringed one of his parole conditions was tied to the strength of the State’s case against the appellant in regard to the charges the appellant was facing.  In the </w:t>
      </w:r>
      <w:r w:rsidR="00916FCE" w:rsidRPr="00D8439D">
        <w:rPr>
          <w:rFonts w:ascii="Arial" w:hAnsi="Arial" w:cs="Arial"/>
          <w:i/>
          <w:iCs/>
          <w:color w:val="000000" w:themeColor="text1"/>
        </w:rPr>
        <w:t>Twala</w:t>
      </w:r>
      <w:r w:rsidR="00916FCE" w:rsidRPr="0014170F">
        <w:rPr>
          <w:rFonts w:ascii="Arial" w:hAnsi="Arial" w:cs="Arial"/>
          <w:color w:val="000000" w:themeColor="text1"/>
        </w:rPr>
        <w:t xml:space="preserve"> matter the State’s case against the appellant was considered to be weak.</w:t>
      </w:r>
      <w:r w:rsidR="00916FCE" w:rsidRPr="0014170F">
        <w:rPr>
          <w:rStyle w:val="FootnoteReference"/>
          <w:rFonts w:ascii="Arial" w:hAnsi="Arial" w:cs="Arial"/>
          <w:color w:val="000000" w:themeColor="text1"/>
        </w:rPr>
        <w:footnoteReference w:id="14"/>
      </w:r>
      <w:r w:rsidR="00916FCE" w:rsidRPr="0014170F">
        <w:rPr>
          <w:rFonts w:ascii="Arial" w:hAnsi="Arial" w:cs="Arial"/>
          <w:color w:val="000000" w:themeColor="text1"/>
        </w:rPr>
        <w:t xml:space="preserve">  </w:t>
      </w:r>
    </w:p>
    <w:p w14:paraId="39532F2C" w14:textId="77777777" w:rsidR="00D8439D" w:rsidRPr="0014170F" w:rsidRDefault="00D8439D" w:rsidP="00D8439D">
      <w:pPr>
        <w:pStyle w:val="lrpara"/>
        <w:spacing w:before="180" w:beforeAutospacing="0" w:after="0" w:afterAutospacing="0" w:line="480" w:lineRule="auto"/>
        <w:ind w:left="720" w:hanging="720"/>
        <w:jc w:val="both"/>
        <w:rPr>
          <w:rFonts w:ascii="Arial" w:hAnsi="Arial" w:cs="Arial"/>
          <w:i/>
          <w:iCs/>
          <w:color w:val="000000" w:themeColor="text1"/>
        </w:rPr>
      </w:pPr>
    </w:p>
    <w:p w14:paraId="209BB712" w14:textId="5761F2BB" w:rsidR="00916FCE" w:rsidRPr="00C84C2F" w:rsidRDefault="0085187D" w:rsidP="000F58D7">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t>[42</w:t>
      </w:r>
      <w:r w:rsidR="000F58D7">
        <w:rPr>
          <w:rFonts w:ascii="Arial" w:hAnsi="Arial" w:cs="Arial"/>
          <w:color w:val="000000" w:themeColor="text1"/>
        </w:rPr>
        <w:t>]</w:t>
      </w:r>
      <w:r w:rsidR="000F58D7">
        <w:rPr>
          <w:rFonts w:ascii="Arial" w:hAnsi="Arial" w:cs="Arial"/>
          <w:color w:val="000000" w:themeColor="text1"/>
        </w:rPr>
        <w:tab/>
      </w:r>
      <w:r w:rsidR="00916FCE" w:rsidRPr="0014170F">
        <w:rPr>
          <w:rFonts w:ascii="Arial" w:hAnsi="Arial" w:cs="Arial"/>
          <w:color w:val="000000" w:themeColor="text1"/>
        </w:rPr>
        <w:t>Th</w:t>
      </w:r>
      <w:r w:rsidR="00565204" w:rsidRPr="0014170F">
        <w:rPr>
          <w:rFonts w:ascii="Arial" w:hAnsi="Arial" w:cs="Arial"/>
          <w:color w:val="000000" w:themeColor="text1"/>
        </w:rPr>
        <w:t>e above</w:t>
      </w:r>
      <w:r w:rsidR="00916FCE" w:rsidRPr="0014170F">
        <w:rPr>
          <w:rFonts w:ascii="Arial" w:hAnsi="Arial" w:cs="Arial"/>
          <w:color w:val="000000" w:themeColor="text1"/>
        </w:rPr>
        <w:t xml:space="preserve"> does not appear to be the case in the </w:t>
      </w:r>
      <w:r w:rsidR="0014170F" w:rsidRPr="0014170F">
        <w:rPr>
          <w:rFonts w:ascii="Arial" w:hAnsi="Arial" w:cs="Arial"/>
          <w:color w:val="000000" w:themeColor="text1"/>
        </w:rPr>
        <w:t>present</w:t>
      </w:r>
      <w:r w:rsidR="00916FCE" w:rsidRPr="0014170F">
        <w:rPr>
          <w:rFonts w:ascii="Arial" w:hAnsi="Arial" w:cs="Arial"/>
          <w:color w:val="000000" w:themeColor="text1"/>
        </w:rPr>
        <w:t xml:space="preserve"> matter</w:t>
      </w:r>
      <w:r w:rsidR="0014170F" w:rsidRPr="0014170F">
        <w:rPr>
          <w:rFonts w:ascii="Arial" w:hAnsi="Arial" w:cs="Arial"/>
          <w:color w:val="000000" w:themeColor="text1"/>
        </w:rPr>
        <w:t xml:space="preserve">, where the appellant did nothing more than state that he will plead not guilty to the charges, and did not question or dispute </w:t>
      </w:r>
      <w:r>
        <w:rPr>
          <w:rFonts w:ascii="Arial" w:hAnsi="Arial" w:cs="Arial"/>
          <w:color w:val="000000" w:themeColor="text1"/>
        </w:rPr>
        <w:t>that he was in unlawful possession of the firearm and ammunition.</w:t>
      </w:r>
      <w:r w:rsidR="0014170F" w:rsidRPr="0014170F">
        <w:rPr>
          <w:rFonts w:ascii="Arial" w:hAnsi="Arial" w:cs="Arial"/>
          <w:color w:val="000000" w:themeColor="text1"/>
        </w:rPr>
        <w:t xml:space="preserve">  I agree with Mr Nohiya (who a</w:t>
      </w:r>
      <w:r w:rsidR="006C1900">
        <w:rPr>
          <w:rFonts w:ascii="Arial" w:hAnsi="Arial" w:cs="Arial"/>
          <w:color w:val="000000" w:themeColor="text1"/>
        </w:rPr>
        <w:t>ppeared for the State) that simply stating that he would plead not guilty</w:t>
      </w:r>
      <w:r w:rsidR="0014170F" w:rsidRPr="0014170F">
        <w:rPr>
          <w:rFonts w:ascii="Arial" w:hAnsi="Arial" w:cs="Arial"/>
          <w:color w:val="000000" w:themeColor="text1"/>
        </w:rPr>
        <w:t xml:space="preserve"> would not amount to a </w:t>
      </w:r>
      <w:r w:rsidR="0014170F" w:rsidRPr="0014170F">
        <w:rPr>
          <w:rFonts w:ascii="Arial" w:hAnsi="Arial" w:cs="Arial"/>
          <w:i/>
          <w:iCs/>
          <w:color w:val="000000" w:themeColor="text1"/>
        </w:rPr>
        <w:t>prima facie</w:t>
      </w:r>
      <w:r w:rsidR="0014170F" w:rsidRPr="0014170F">
        <w:rPr>
          <w:rFonts w:ascii="Arial" w:hAnsi="Arial" w:cs="Arial"/>
          <w:color w:val="000000" w:themeColor="text1"/>
        </w:rPr>
        <w:t xml:space="preserve"> case which would require the State to advance evidence in rebuttal.</w:t>
      </w:r>
      <w:r w:rsidR="0014170F" w:rsidRPr="0014170F">
        <w:rPr>
          <w:rStyle w:val="FootnoteReference"/>
          <w:rFonts w:ascii="Arial" w:hAnsi="Arial" w:cs="Arial"/>
          <w:color w:val="000000" w:themeColor="text1"/>
        </w:rPr>
        <w:footnoteReference w:id="15"/>
      </w:r>
      <w:r w:rsidR="0014170F" w:rsidRPr="0014170F">
        <w:rPr>
          <w:rFonts w:ascii="Arial" w:hAnsi="Arial" w:cs="Arial"/>
          <w:color w:val="000000" w:themeColor="text1"/>
        </w:rPr>
        <w:t xml:space="preserve">    </w:t>
      </w:r>
    </w:p>
    <w:p w14:paraId="50C62BBE" w14:textId="77777777" w:rsidR="00C84C2F" w:rsidRDefault="00C84C2F" w:rsidP="00C84C2F">
      <w:pPr>
        <w:pStyle w:val="ListParagraph"/>
        <w:rPr>
          <w:rFonts w:ascii="Arial" w:hAnsi="Arial" w:cs="Arial"/>
          <w:i/>
          <w:iCs/>
          <w:color w:val="000000" w:themeColor="text1"/>
        </w:rPr>
      </w:pPr>
    </w:p>
    <w:p w14:paraId="61D8AF33" w14:textId="77791FE2" w:rsidR="00C84C2F" w:rsidRPr="0014170F" w:rsidRDefault="006C1900" w:rsidP="000F58D7">
      <w:pPr>
        <w:pStyle w:val="lrpara"/>
        <w:spacing w:before="180" w:beforeAutospacing="0" w:after="0" w:afterAutospacing="0" w:line="480" w:lineRule="auto"/>
        <w:ind w:left="720" w:hanging="720"/>
        <w:jc w:val="both"/>
        <w:rPr>
          <w:rFonts w:ascii="Arial" w:hAnsi="Arial" w:cs="Arial"/>
          <w:i/>
          <w:iCs/>
          <w:color w:val="000000" w:themeColor="text1"/>
        </w:rPr>
      </w:pPr>
      <w:r>
        <w:rPr>
          <w:rFonts w:ascii="Arial" w:hAnsi="Arial" w:cs="Arial"/>
          <w:color w:val="000000" w:themeColor="text1"/>
        </w:rPr>
        <w:lastRenderedPageBreak/>
        <w:t>[43</w:t>
      </w:r>
      <w:r w:rsidR="000F58D7">
        <w:rPr>
          <w:rFonts w:ascii="Arial" w:hAnsi="Arial" w:cs="Arial"/>
          <w:color w:val="000000" w:themeColor="text1"/>
        </w:rPr>
        <w:t>]</w:t>
      </w:r>
      <w:r w:rsidR="000F58D7">
        <w:rPr>
          <w:rFonts w:ascii="Arial" w:hAnsi="Arial" w:cs="Arial"/>
          <w:color w:val="000000" w:themeColor="text1"/>
        </w:rPr>
        <w:tab/>
      </w:r>
      <w:r w:rsidR="00C84C2F">
        <w:rPr>
          <w:rFonts w:ascii="Arial" w:hAnsi="Arial" w:cs="Arial"/>
          <w:color w:val="000000" w:themeColor="text1"/>
        </w:rPr>
        <w:t>It is self-evident that the factors referred to in section 60(5)(d) and (e) of the CPA find application in this matter and that it has been established, in terms of section 60(4)(a)</w:t>
      </w:r>
      <w:r w:rsidR="00D8439D">
        <w:rPr>
          <w:rFonts w:ascii="Arial" w:hAnsi="Arial" w:cs="Arial"/>
          <w:color w:val="000000" w:themeColor="text1"/>
        </w:rPr>
        <w:t>,</w:t>
      </w:r>
      <w:r w:rsidR="00C84C2F">
        <w:rPr>
          <w:rFonts w:ascii="Arial" w:hAnsi="Arial" w:cs="Arial"/>
          <w:color w:val="000000" w:themeColor="text1"/>
        </w:rPr>
        <w:t xml:space="preserve"> that there is a likelihood of the appellant committing further Schedule 1 offences if released on bail.  In addition, the appellant has, </w:t>
      </w:r>
      <w:r w:rsidR="00C84C2F">
        <w:rPr>
          <w:rFonts w:ascii="Arial" w:hAnsi="Arial" w:cs="Arial"/>
          <w:i/>
          <w:iCs/>
          <w:color w:val="000000" w:themeColor="text1"/>
        </w:rPr>
        <w:t>prima facie</w:t>
      </w:r>
      <w:r w:rsidR="00C84C2F">
        <w:rPr>
          <w:rFonts w:ascii="Arial" w:hAnsi="Arial" w:cs="Arial"/>
          <w:color w:val="000000" w:themeColor="text1"/>
        </w:rPr>
        <w:t>, committed a very serious offence whilst out on parole.</w:t>
      </w:r>
    </w:p>
    <w:p w14:paraId="49E3DDC4" w14:textId="77777777" w:rsidR="0014170F" w:rsidRPr="0014170F" w:rsidRDefault="0014170F" w:rsidP="0014170F">
      <w:pPr>
        <w:pStyle w:val="lrpara"/>
        <w:spacing w:before="180" w:beforeAutospacing="0" w:after="0" w:afterAutospacing="0" w:line="480" w:lineRule="auto"/>
        <w:jc w:val="both"/>
        <w:rPr>
          <w:rFonts w:ascii="Arial" w:hAnsi="Arial" w:cs="Arial"/>
          <w:i/>
          <w:iCs/>
          <w:color w:val="000000" w:themeColor="text1"/>
        </w:rPr>
      </w:pPr>
    </w:p>
    <w:p w14:paraId="0D7922CC" w14:textId="2546FB4C" w:rsidR="0014170F" w:rsidRDefault="006C1900" w:rsidP="000F58D7">
      <w:pPr>
        <w:spacing w:line="480" w:lineRule="auto"/>
        <w:ind w:left="720" w:hanging="720"/>
        <w:jc w:val="both"/>
        <w:rPr>
          <w:rFonts w:ascii="Arial" w:eastAsia="Times New Roman" w:hAnsi="Arial" w:cs="Arial"/>
          <w:color w:val="000000" w:themeColor="text1"/>
          <w:shd w:val="clear" w:color="auto" w:fill="FFFFFF"/>
          <w:lang w:val="en-ZA" w:eastAsia="en-GB"/>
        </w:rPr>
      </w:pPr>
      <w:r>
        <w:rPr>
          <w:rFonts w:ascii="Arial" w:eastAsia="Times New Roman" w:hAnsi="Arial" w:cs="Arial"/>
          <w:color w:val="000000" w:themeColor="text1"/>
          <w:shd w:val="clear" w:color="auto" w:fill="FFFFFF"/>
          <w:lang w:val="en-ZA" w:eastAsia="en-GB"/>
        </w:rPr>
        <w:t>[44</w:t>
      </w:r>
      <w:r w:rsidR="000F58D7">
        <w:rPr>
          <w:rFonts w:ascii="Arial" w:eastAsia="Times New Roman" w:hAnsi="Arial" w:cs="Arial"/>
          <w:color w:val="000000" w:themeColor="text1"/>
          <w:shd w:val="clear" w:color="auto" w:fill="FFFFFF"/>
          <w:lang w:val="en-ZA" w:eastAsia="en-GB"/>
        </w:rPr>
        <w:t>]</w:t>
      </w:r>
      <w:r w:rsidR="000F58D7">
        <w:rPr>
          <w:rFonts w:ascii="Arial" w:eastAsia="Times New Roman" w:hAnsi="Arial" w:cs="Arial"/>
          <w:color w:val="000000" w:themeColor="text1"/>
          <w:shd w:val="clear" w:color="auto" w:fill="FFFFFF"/>
          <w:lang w:val="en-ZA" w:eastAsia="en-GB"/>
        </w:rPr>
        <w:tab/>
      </w:r>
      <w:r w:rsidR="0014170F" w:rsidRPr="000F58D7">
        <w:rPr>
          <w:rFonts w:ascii="Arial" w:eastAsia="Times New Roman" w:hAnsi="Arial" w:cs="Arial"/>
          <w:color w:val="000000" w:themeColor="text1"/>
          <w:shd w:val="clear" w:color="auto" w:fill="FFFFFF"/>
          <w:lang w:val="en-ZA" w:eastAsia="en-GB"/>
        </w:rPr>
        <w:t xml:space="preserve">Having considered the </w:t>
      </w:r>
      <w:r w:rsidR="00C84C2F" w:rsidRPr="000F58D7">
        <w:rPr>
          <w:rFonts w:ascii="Arial" w:eastAsia="Times New Roman" w:hAnsi="Arial" w:cs="Arial"/>
          <w:color w:val="000000" w:themeColor="text1"/>
          <w:shd w:val="clear" w:color="auto" w:fill="FFFFFF"/>
          <w:lang w:val="en-ZA" w:eastAsia="en-GB"/>
        </w:rPr>
        <w:t xml:space="preserve">aspects set out in section 60(9) and (10), and with particular regard to the personal circumstances of the appellant, as well as the interests of justice, </w:t>
      </w:r>
      <w:r w:rsidR="0014170F" w:rsidRPr="000F58D7">
        <w:rPr>
          <w:rFonts w:ascii="Arial" w:eastAsia="Times New Roman" w:hAnsi="Arial" w:cs="Arial"/>
          <w:color w:val="000000" w:themeColor="text1"/>
          <w:shd w:val="clear" w:color="auto" w:fill="FFFFFF"/>
          <w:lang w:val="en-ZA" w:eastAsia="en-GB"/>
        </w:rPr>
        <w:t>I am not persuaded that the appellant discharged the </w:t>
      </w:r>
      <w:r w:rsidR="0014170F" w:rsidRPr="000F58D7">
        <w:rPr>
          <w:rFonts w:ascii="Arial" w:eastAsia="Times New Roman" w:hAnsi="Arial" w:cs="Arial"/>
          <w:i/>
          <w:iCs/>
          <w:color w:val="000000" w:themeColor="text1"/>
          <w:lang w:val="en-ZA" w:eastAsia="en-GB"/>
        </w:rPr>
        <w:t>onus</w:t>
      </w:r>
      <w:r w:rsidR="0014170F" w:rsidRPr="000F58D7">
        <w:rPr>
          <w:rFonts w:ascii="Arial" w:eastAsia="Times New Roman" w:hAnsi="Arial" w:cs="Arial"/>
          <w:color w:val="000000" w:themeColor="text1"/>
          <w:shd w:val="clear" w:color="auto" w:fill="FFFFFF"/>
          <w:lang w:val="en-ZA" w:eastAsia="en-GB"/>
        </w:rPr>
        <w:t xml:space="preserve"> of satisfying the court of first instance that the interests of justice permit his release from custody. I am therefore not persuaded that the decision of the court </w:t>
      </w:r>
      <w:r w:rsidR="0014170F" w:rsidRPr="000F58D7">
        <w:rPr>
          <w:rFonts w:ascii="Arial" w:eastAsia="Times New Roman" w:hAnsi="Arial" w:cs="Arial"/>
          <w:i/>
          <w:iCs/>
          <w:color w:val="000000" w:themeColor="text1"/>
          <w:shd w:val="clear" w:color="auto" w:fill="FFFFFF"/>
          <w:lang w:val="en-ZA" w:eastAsia="en-GB"/>
        </w:rPr>
        <w:t xml:space="preserve">a quo </w:t>
      </w:r>
      <w:r w:rsidR="0014170F" w:rsidRPr="000F58D7">
        <w:rPr>
          <w:rFonts w:ascii="Arial" w:eastAsia="Times New Roman" w:hAnsi="Arial" w:cs="Arial"/>
          <w:color w:val="000000" w:themeColor="text1"/>
          <w:shd w:val="clear" w:color="auto" w:fill="FFFFFF"/>
          <w:lang w:val="en-ZA" w:eastAsia="en-GB"/>
        </w:rPr>
        <w:t>was wrong.</w:t>
      </w:r>
    </w:p>
    <w:p w14:paraId="547578E8" w14:textId="39AC3419" w:rsidR="000F58D7" w:rsidRDefault="000F58D7" w:rsidP="000F58D7">
      <w:pPr>
        <w:spacing w:line="480" w:lineRule="auto"/>
        <w:ind w:left="720" w:hanging="720"/>
        <w:jc w:val="both"/>
        <w:rPr>
          <w:rFonts w:ascii="Arial" w:eastAsia="Times New Roman" w:hAnsi="Arial" w:cs="Arial"/>
          <w:color w:val="000000" w:themeColor="text1"/>
          <w:shd w:val="clear" w:color="auto" w:fill="FFFFFF"/>
          <w:lang w:val="en-ZA" w:eastAsia="en-GB"/>
        </w:rPr>
      </w:pPr>
    </w:p>
    <w:p w14:paraId="1E57786E" w14:textId="597ABCA6" w:rsidR="000F58D7" w:rsidRPr="000F58D7" w:rsidRDefault="000F58D7" w:rsidP="000F58D7">
      <w:pPr>
        <w:spacing w:line="480" w:lineRule="auto"/>
        <w:ind w:left="720" w:hanging="720"/>
        <w:jc w:val="both"/>
        <w:rPr>
          <w:rFonts w:ascii="Arial" w:eastAsia="Times New Roman" w:hAnsi="Arial" w:cs="Arial"/>
          <w:color w:val="000000" w:themeColor="text1"/>
          <w:lang w:val="en-ZA" w:eastAsia="en-GB"/>
        </w:rPr>
      </w:pPr>
      <w:r>
        <w:rPr>
          <w:rFonts w:ascii="Arial" w:eastAsia="Times New Roman" w:hAnsi="Arial" w:cs="Arial"/>
          <w:color w:val="000000" w:themeColor="text1"/>
          <w:shd w:val="clear" w:color="auto" w:fill="FFFFFF"/>
          <w:lang w:val="en-ZA" w:eastAsia="en-GB"/>
        </w:rPr>
        <w:t>In the result, the following order is made:</w:t>
      </w:r>
    </w:p>
    <w:p w14:paraId="5C7E9B68" w14:textId="77777777" w:rsidR="0014170F" w:rsidRPr="0014170F" w:rsidRDefault="0014170F" w:rsidP="0014170F">
      <w:pPr>
        <w:spacing w:line="480" w:lineRule="auto"/>
        <w:jc w:val="both"/>
        <w:rPr>
          <w:rFonts w:ascii="Arial" w:eastAsia="Times New Roman" w:hAnsi="Arial" w:cs="Arial"/>
          <w:color w:val="000000" w:themeColor="text1"/>
          <w:lang w:val="en-ZA" w:eastAsia="en-GB"/>
        </w:rPr>
      </w:pPr>
    </w:p>
    <w:p w14:paraId="2F75A465" w14:textId="54BDF8DF" w:rsidR="0014170F" w:rsidRPr="000F58D7" w:rsidRDefault="0014170F" w:rsidP="000F58D7">
      <w:pPr>
        <w:pStyle w:val="lrpara"/>
        <w:numPr>
          <w:ilvl w:val="0"/>
          <w:numId w:val="14"/>
        </w:numPr>
        <w:spacing w:before="180" w:beforeAutospacing="0" w:after="0" w:afterAutospacing="0" w:line="480" w:lineRule="auto"/>
        <w:jc w:val="both"/>
        <w:rPr>
          <w:rFonts w:ascii="Arial" w:hAnsi="Arial" w:cs="Arial"/>
          <w:i/>
          <w:iCs/>
          <w:color w:val="000000" w:themeColor="text1"/>
        </w:rPr>
      </w:pPr>
      <w:r w:rsidRPr="0014170F">
        <w:rPr>
          <w:rFonts w:ascii="Arial" w:hAnsi="Arial" w:cs="Arial"/>
          <w:color w:val="000000" w:themeColor="text1"/>
        </w:rPr>
        <w:t>The bail appeal is dismissed.</w:t>
      </w:r>
    </w:p>
    <w:p w14:paraId="479A9D7D" w14:textId="1198B04F" w:rsidR="000F58D7" w:rsidRDefault="000F58D7" w:rsidP="000F58D7">
      <w:pPr>
        <w:pStyle w:val="lrpara"/>
        <w:spacing w:before="180" w:beforeAutospacing="0" w:after="0" w:afterAutospacing="0" w:line="480" w:lineRule="auto"/>
        <w:ind w:left="360"/>
        <w:jc w:val="both"/>
        <w:rPr>
          <w:rFonts w:ascii="Arial" w:hAnsi="Arial" w:cs="Arial"/>
          <w:color w:val="000000" w:themeColor="text1"/>
        </w:rPr>
      </w:pPr>
    </w:p>
    <w:p w14:paraId="043D3CFF" w14:textId="77777777" w:rsidR="007A519B" w:rsidRDefault="007A519B" w:rsidP="000F58D7">
      <w:pPr>
        <w:pStyle w:val="lrpara"/>
        <w:spacing w:before="180" w:beforeAutospacing="0" w:after="0" w:afterAutospacing="0" w:line="480" w:lineRule="auto"/>
        <w:jc w:val="both"/>
        <w:rPr>
          <w:rFonts w:ascii="Arial" w:hAnsi="Arial" w:cs="Arial"/>
          <w:color w:val="000000" w:themeColor="text1"/>
        </w:rPr>
      </w:pPr>
    </w:p>
    <w:p w14:paraId="29B08FC2" w14:textId="5FCADAEA" w:rsidR="000F58D7" w:rsidRDefault="000F58D7" w:rsidP="000F58D7">
      <w:pPr>
        <w:pStyle w:val="lrpara"/>
        <w:spacing w:before="180" w:beforeAutospacing="0" w:after="0" w:afterAutospacing="0" w:line="480" w:lineRule="auto"/>
        <w:jc w:val="both"/>
        <w:rPr>
          <w:rFonts w:ascii="Arial" w:hAnsi="Arial" w:cs="Arial"/>
          <w:color w:val="000000" w:themeColor="text1"/>
        </w:rPr>
      </w:pPr>
      <w:r>
        <w:rPr>
          <w:rFonts w:ascii="Arial" w:hAnsi="Arial" w:cs="Arial"/>
          <w:color w:val="000000" w:themeColor="text1"/>
        </w:rPr>
        <w:t>_____________________</w:t>
      </w:r>
    </w:p>
    <w:p w14:paraId="7361D3B7" w14:textId="168CD934" w:rsidR="000F58D7" w:rsidRDefault="000F58D7" w:rsidP="000F58D7">
      <w:pPr>
        <w:pStyle w:val="lrpara"/>
        <w:spacing w:before="180" w:beforeAutospacing="0" w:after="0" w:afterAutospacing="0" w:line="480" w:lineRule="auto"/>
        <w:jc w:val="both"/>
        <w:rPr>
          <w:rFonts w:ascii="Arial" w:hAnsi="Arial" w:cs="Arial"/>
          <w:b/>
          <w:bCs/>
          <w:color w:val="000000" w:themeColor="text1"/>
        </w:rPr>
      </w:pPr>
      <w:r>
        <w:rPr>
          <w:rFonts w:ascii="Arial" w:hAnsi="Arial" w:cs="Arial"/>
          <w:b/>
          <w:bCs/>
          <w:color w:val="000000" w:themeColor="text1"/>
        </w:rPr>
        <w:t xml:space="preserve">N MOLONY </w:t>
      </w:r>
    </w:p>
    <w:p w14:paraId="34755983" w14:textId="061E5983" w:rsidR="000F58D7" w:rsidRDefault="000F58D7" w:rsidP="000F58D7">
      <w:pPr>
        <w:pStyle w:val="lrpara"/>
        <w:spacing w:before="180" w:beforeAutospacing="0" w:after="0" w:afterAutospacing="0" w:line="480" w:lineRule="auto"/>
        <w:jc w:val="both"/>
        <w:rPr>
          <w:rFonts w:ascii="Arial" w:hAnsi="Arial" w:cs="Arial"/>
          <w:b/>
          <w:bCs/>
          <w:color w:val="000000" w:themeColor="text1"/>
        </w:rPr>
      </w:pPr>
      <w:r>
        <w:rPr>
          <w:rFonts w:ascii="Arial" w:hAnsi="Arial" w:cs="Arial"/>
          <w:b/>
          <w:bCs/>
          <w:color w:val="000000" w:themeColor="text1"/>
        </w:rPr>
        <w:t>ACTING JUDGE OF THE HIGH COURT</w:t>
      </w:r>
    </w:p>
    <w:p w14:paraId="555CB29B" w14:textId="603CD11A" w:rsidR="000F58D7" w:rsidRDefault="000F58D7" w:rsidP="000F58D7">
      <w:pPr>
        <w:pStyle w:val="lrpara"/>
        <w:spacing w:before="180" w:beforeAutospacing="0" w:after="0" w:afterAutospacing="0" w:line="480" w:lineRule="auto"/>
        <w:jc w:val="both"/>
        <w:rPr>
          <w:rFonts w:ascii="Arial" w:hAnsi="Arial" w:cs="Arial"/>
          <w:b/>
          <w:bCs/>
          <w:color w:val="000000" w:themeColor="text1"/>
        </w:rPr>
      </w:pPr>
    </w:p>
    <w:p w14:paraId="182EC8C3" w14:textId="25C7CBF7" w:rsidR="000F58D7" w:rsidRDefault="000F58D7" w:rsidP="000F58D7">
      <w:pPr>
        <w:pStyle w:val="lrpara"/>
        <w:spacing w:before="180" w:beforeAutospacing="0" w:after="0" w:afterAutospacing="0" w:line="480" w:lineRule="auto"/>
        <w:jc w:val="both"/>
        <w:rPr>
          <w:rFonts w:ascii="Arial" w:hAnsi="Arial" w:cs="Arial"/>
          <w:color w:val="000000" w:themeColor="text1"/>
        </w:rPr>
      </w:pPr>
      <w:r>
        <w:rPr>
          <w:rFonts w:ascii="Arial" w:hAnsi="Arial" w:cs="Arial"/>
          <w:color w:val="000000" w:themeColor="text1"/>
        </w:rPr>
        <w:lastRenderedPageBreak/>
        <w:t>Counsel for the appellant</w:t>
      </w:r>
      <w:r>
        <w:rPr>
          <w:rFonts w:ascii="Arial" w:hAnsi="Arial" w:cs="Arial"/>
          <w:color w:val="000000" w:themeColor="text1"/>
        </w:rPr>
        <w:tab/>
      </w:r>
      <w:r>
        <w:rPr>
          <w:rFonts w:ascii="Arial" w:hAnsi="Arial" w:cs="Arial"/>
          <w:color w:val="000000" w:themeColor="text1"/>
        </w:rPr>
        <w:tab/>
        <w:t>:</w:t>
      </w:r>
      <w:r>
        <w:rPr>
          <w:rFonts w:ascii="Arial" w:hAnsi="Arial" w:cs="Arial"/>
          <w:color w:val="000000" w:themeColor="text1"/>
        </w:rPr>
        <w:tab/>
        <w:t>Mr Ntshengulana</w:t>
      </w:r>
    </w:p>
    <w:p w14:paraId="47345B42" w14:textId="36169681" w:rsidR="000F58D7" w:rsidRDefault="000F58D7" w:rsidP="000F58D7">
      <w:pPr>
        <w:pStyle w:val="lrpara"/>
        <w:spacing w:before="180" w:beforeAutospacing="0" w:after="0" w:afterAutospacing="0" w:line="480" w:lineRule="auto"/>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t>
      </w:r>
      <w:r>
        <w:rPr>
          <w:rFonts w:ascii="Arial" w:hAnsi="Arial" w:cs="Arial"/>
          <w:color w:val="000000" w:themeColor="text1"/>
        </w:rPr>
        <w:tab/>
        <w:t>G. Mapena Attorneys</w:t>
      </w:r>
    </w:p>
    <w:p w14:paraId="7EB66E3D" w14:textId="77777777" w:rsidR="000F58D7" w:rsidRDefault="000F58D7" w:rsidP="000F58D7">
      <w:pPr>
        <w:pStyle w:val="lrpara"/>
        <w:spacing w:before="180" w:beforeAutospacing="0" w:after="0" w:afterAutospacing="0" w:line="480" w:lineRule="auto"/>
        <w:ind w:left="3600" w:firstLine="720"/>
        <w:jc w:val="both"/>
        <w:rPr>
          <w:rFonts w:ascii="Arial" w:hAnsi="Arial" w:cs="Arial"/>
          <w:color w:val="000000" w:themeColor="text1"/>
        </w:rPr>
      </w:pPr>
      <w:r>
        <w:rPr>
          <w:rFonts w:ascii="Arial" w:hAnsi="Arial" w:cs="Arial"/>
          <w:color w:val="000000" w:themeColor="text1"/>
        </w:rPr>
        <w:t>Mthatha</w:t>
      </w:r>
    </w:p>
    <w:p w14:paraId="132EBDB7" w14:textId="77777777" w:rsidR="000F58D7" w:rsidRDefault="000F58D7" w:rsidP="000F58D7">
      <w:pPr>
        <w:pStyle w:val="lrpara"/>
        <w:spacing w:before="180" w:beforeAutospacing="0" w:after="0" w:afterAutospacing="0" w:line="480" w:lineRule="auto"/>
        <w:ind w:left="3600" w:firstLine="720"/>
        <w:jc w:val="both"/>
        <w:rPr>
          <w:rFonts w:ascii="Arial" w:hAnsi="Arial" w:cs="Arial"/>
          <w:color w:val="000000" w:themeColor="text1"/>
        </w:rPr>
      </w:pPr>
      <w:r>
        <w:rPr>
          <w:rFonts w:ascii="Arial" w:hAnsi="Arial" w:cs="Arial"/>
          <w:color w:val="000000" w:themeColor="text1"/>
        </w:rPr>
        <w:t>c/o Mfundo Ntshwaxa Attorneys</w:t>
      </w:r>
    </w:p>
    <w:p w14:paraId="67A17E7B" w14:textId="49E5E27D" w:rsidR="000F58D7" w:rsidRDefault="000F58D7" w:rsidP="000F58D7">
      <w:pPr>
        <w:pStyle w:val="lrpara"/>
        <w:spacing w:before="180" w:beforeAutospacing="0" w:after="0" w:afterAutospacing="0" w:line="480" w:lineRule="auto"/>
        <w:ind w:left="3600" w:firstLine="720"/>
        <w:jc w:val="both"/>
        <w:rPr>
          <w:rFonts w:ascii="Arial" w:hAnsi="Arial" w:cs="Arial"/>
          <w:color w:val="000000" w:themeColor="text1"/>
        </w:rPr>
      </w:pPr>
      <w:r>
        <w:rPr>
          <w:rFonts w:ascii="Arial" w:hAnsi="Arial" w:cs="Arial"/>
          <w:color w:val="000000" w:themeColor="text1"/>
        </w:rPr>
        <w:t>Makhanda</w:t>
      </w:r>
    </w:p>
    <w:p w14:paraId="0BFC0270" w14:textId="77777777" w:rsidR="006C1900" w:rsidRDefault="000F58D7" w:rsidP="006C1900">
      <w:pPr>
        <w:pStyle w:val="lrpara"/>
        <w:spacing w:before="180" w:beforeAutospacing="0" w:after="0" w:afterAutospacing="0" w:line="480" w:lineRule="auto"/>
        <w:jc w:val="both"/>
        <w:rPr>
          <w:rFonts w:ascii="Arial" w:hAnsi="Arial" w:cs="Arial"/>
          <w:color w:val="000000" w:themeColor="text1"/>
        </w:rPr>
      </w:pPr>
      <w:r>
        <w:rPr>
          <w:rFonts w:ascii="Arial" w:hAnsi="Arial" w:cs="Arial"/>
          <w:color w:val="000000" w:themeColor="text1"/>
        </w:rPr>
        <w:t>Counsel for the respondent</w:t>
      </w:r>
      <w:r>
        <w:rPr>
          <w:rFonts w:ascii="Arial" w:hAnsi="Arial" w:cs="Arial"/>
          <w:color w:val="000000" w:themeColor="text1"/>
        </w:rPr>
        <w:tab/>
        <w:t>:</w:t>
      </w:r>
      <w:r>
        <w:rPr>
          <w:rFonts w:ascii="Arial" w:hAnsi="Arial" w:cs="Arial"/>
          <w:color w:val="000000" w:themeColor="text1"/>
        </w:rPr>
        <w:tab/>
        <w:t>Mr Nohiya</w:t>
      </w:r>
      <w:r w:rsidR="006C1900">
        <w:rPr>
          <w:rFonts w:ascii="Arial" w:hAnsi="Arial" w:cs="Arial"/>
          <w:color w:val="000000" w:themeColor="text1"/>
        </w:rPr>
        <w:t xml:space="preserve"> of the </w:t>
      </w:r>
      <w:r>
        <w:rPr>
          <w:rFonts w:ascii="Arial" w:hAnsi="Arial" w:cs="Arial"/>
          <w:color w:val="000000" w:themeColor="text1"/>
        </w:rPr>
        <w:t>Office of the Direct</w:t>
      </w:r>
      <w:r w:rsidR="006C1900">
        <w:rPr>
          <w:rFonts w:ascii="Arial" w:hAnsi="Arial" w:cs="Arial"/>
          <w:color w:val="000000" w:themeColor="text1"/>
        </w:rPr>
        <w:t xml:space="preserve">or </w:t>
      </w:r>
      <w:r>
        <w:rPr>
          <w:rFonts w:ascii="Arial" w:hAnsi="Arial" w:cs="Arial"/>
          <w:color w:val="000000" w:themeColor="text1"/>
        </w:rPr>
        <w:t xml:space="preserve">of </w:t>
      </w:r>
      <w:r w:rsidR="006C1900">
        <w:rPr>
          <w:rFonts w:ascii="Arial" w:hAnsi="Arial" w:cs="Arial"/>
          <w:color w:val="000000" w:themeColor="text1"/>
        </w:rPr>
        <w:t xml:space="preserve">  </w:t>
      </w:r>
    </w:p>
    <w:p w14:paraId="024682E3" w14:textId="787E968A" w:rsidR="000F58D7" w:rsidRDefault="006C1900" w:rsidP="006C1900">
      <w:pPr>
        <w:pStyle w:val="lrpara"/>
        <w:spacing w:before="180" w:beforeAutospacing="0" w:after="0" w:afterAutospacing="0" w:line="480" w:lineRule="auto"/>
        <w:jc w:val="both"/>
        <w:rPr>
          <w:rFonts w:ascii="Arial" w:hAnsi="Arial" w:cs="Arial"/>
          <w:color w:val="000000" w:themeColor="text1"/>
        </w:rPr>
      </w:pPr>
      <w:r>
        <w:rPr>
          <w:rFonts w:ascii="Arial" w:hAnsi="Arial" w:cs="Arial"/>
          <w:color w:val="000000" w:themeColor="text1"/>
        </w:rPr>
        <w:t xml:space="preserve">                                                                 </w:t>
      </w:r>
      <w:r w:rsidR="000F58D7">
        <w:rPr>
          <w:rFonts w:ascii="Arial" w:hAnsi="Arial" w:cs="Arial"/>
          <w:color w:val="000000" w:themeColor="text1"/>
        </w:rPr>
        <w:t>Public Prosecutions</w:t>
      </w:r>
      <w:r>
        <w:rPr>
          <w:rFonts w:ascii="Arial" w:hAnsi="Arial" w:cs="Arial"/>
          <w:color w:val="000000" w:themeColor="text1"/>
        </w:rPr>
        <w:t xml:space="preserve"> </w:t>
      </w:r>
      <w:r w:rsidR="000F58D7">
        <w:rPr>
          <w:rFonts w:ascii="Arial" w:hAnsi="Arial" w:cs="Arial"/>
          <w:color w:val="000000" w:themeColor="text1"/>
        </w:rPr>
        <w:t>Makhanda</w:t>
      </w:r>
    </w:p>
    <w:p w14:paraId="66CE725D" w14:textId="77777777" w:rsidR="000F58D7" w:rsidRPr="000F58D7" w:rsidRDefault="000F58D7" w:rsidP="000F58D7">
      <w:pPr>
        <w:pStyle w:val="lrpara"/>
        <w:spacing w:before="180" w:beforeAutospacing="0" w:after="0" w:afterAutospacing="0" w:line="480" w:lineRule="auto"/>
        <w:jc w:val="both"/>
        <w:rPr>
          <w:rFonts w:ascii="Arial" w:hAnsi="Arial" w:cs="Arial"/>
          <w:color w:val="000000" w:themeColor="text1"/>
        </w:rPr>
      </w:pPr>
    </w:p>
    <w:p w14:paraId="3D958B97" w14:textId="77777777" w:rsidR="000F58D7" w:rsidRPr="000F58D7" w:rsidRDefault="000F58D7" w:rsidP="000F58D7">
      <w:pPr>
        <w:pStyle w:val="lrpara"/>
        <w:spacing w:before="180" w:beforeAutospacing="0" w:after="0" w:afterAutospacing="0" w:line="480" w:lineRule="auto"/>
        <w:jc w:val="both"/>
        <w:rPr>
          <w:rFonts w:ascii="Arial" w:hAnsi="Arial" w:cs="Arial"/>
          <w:b/>
          <w:bCs/>
          <w:i/>
          <w:iCs/>
          <w:color w:val="000000" w:themeColor="text1"/>
        </w:rPr>
      </w:pPr>
    </w:p>
    <w:p w14:paraId="0705C058" w14:textId="6EECC602" w:rsidR="00EF0EAE" w:rsidRPr="0014170F" w:rsidRDefault="00EF0EAE" w:rsidP="0014170F">
      <w:pPr>
        <w:spacing w:line="480" w:lineRule="auto"/>
        <w:jc w:val="both"/>
        <w:rPr>
          <w:rFonts w:ascii="Arial" w:hAnsi="Arial" w:cs="Arial"/>
          <w:b/>
          <w:bCs/>
          <w:i/>
          <w:iCs/>
          <w:color w:val="000000" w:themeColor="text1"/>
          <w:u w:val="single"/>
          <w:lang w:val="en-US"/>
        </w:rPr>
      </w:pPr>
    </w:p>
    <w:sectPr w:rsidR="00EF0EAE" w:rsidRPr="0014170F" w:rsidSect="0014170F">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5DB3" w14:textId="77777777" w:rsidR="00B2627E" w:rsidRDefault="00B2627E" w:rsidP="0002610A">
      <w:r>
        <w:separator/>
      </w:r>
    </w:p>
  </w:endnote>
  <w:endnote w:type="continuationSeparator" w:id="0">
    <w:p w14:paraId="6A9A12B8" w14:textId="77777777" w:rsidR="00B2627E" w:rsidRDefault="00B2627E" w:rsidP="0002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AB68" w14:textId="77777777" w:rsidR="00B2627E" w:rsidRDefault="00B2627E" w:rsidP="0002610A">
      <w:r>
        <w:separator/>
      </w:r>
    </w:p>
  </w:footnote>
  <w:footnote w:type="continuationSeparator" w:id="0">
    <w:p w14:paraId="743B4F17" w14:textId="77777777" w:rsidR="00B2627E" w:rsidRDefault="00B2627E" w:rsidP="0002610A">
      <w:r>
        <w:continuationSeparator/>
      </w:r>
    </w:p>
  </w:footnote>
  <w:footnote w:id="1">
    <w:p w14:paraId="0EF26909" w14:textId="6122451C" w:rsidR="0002610A" w:rsidRPr="004271D4" w:rsidRDefault="0002610A" w:rsidP="00D645CC">
      <w:pPr>
        <w:pStyle w:val="FootnoteText"/>
        <w:jc w:val="both"/>
        <w:rPr>
          <w:rFonts w:ascii="Arial" w:hAnsi="Arial" w:cs="Arial"/>
          <w:lang w:val="en-US"/>
        </w:rPr>
      </w:pPr>
      <w:r w:rsidRPr="004271D4">
        <w:rPr>
          <w:rStyle w:val="FootnoteReference"/>
          <w:rFonts w:ascii="Arial" w:hAnsi="Arial" w:cs="Arial"/>
        </w:rPr>
        <w:footnoteRef/>
      </w:r>
      <w:r w:rsidRPr="004271D4">
        <w:rPr>
          <w:rFonts w:ascii="Arial" w:hAnsi="Arial" w:cs="Arial"/>
        </w:rPr>
        <w:t xml:space="preserve"> </w:t>
      </w:r>
      <w:r w:rsidRPr="004271D4">
        <w:rPr>
          <w:rFonts w:ascii="Arial" w:hAnsi="Arial" w:cs="Arial"/>
          <w:lang w:val="en-US"/>
        </w:rPr>
        <w:t>Read with sections 1, 103, 117, 120(1)(a) and section 121 read with Schedule 4 of the Firearms Control Act, and further read with section 250 of the CPA.</w:t>
      </w:r>
    </w:p>
  </w:footnote>
  <w:footnote w:id="2">
    <w:p w14:paraId="0FD18F07" w14:textId="2B81CB61" w:rsidR="0002610A" w:rsidRPr="004271D4" w:rsidRDefault="0002610A" w:rsidP="00D645CC">
      <w:pPr>
        <w:pStyle w:val="FootnoteText"/>
        <w:jc w:val="both"/>
        <w:rPr>
          <w:rFonts w:ascii="Arial" w:hAnsi="Arial" w:cs="Arial"/>
          <w:lang w:val="en-US"/>
        </w:rPr>
      </w:pPr>
      <w:r w:rsidRPr="004271D4">
        <w:rPr>
          <w:rStyle w:val="FootnoteReference"/>
          <w:rFonts w:ascii="Arial" w:hAnsi="Arial" w:cs="Arial"/>
        </w:rPr>
        <w:footnoteRef/>
      </w:r>
      <w:r w:rsidRPr="004271D4">
        <w:rPr>
          <w:rFonts w:ascii="Arial" w:hAnsi="Arial" w:cs="Arial"/>
        </w:rPr>
        <w:t xml:space="preserve"> </w:t>
      </w:r>
      <w:r w:rsidRPr="004271D4">
        <w:rPr>
          <w:rFonts w:ascii="Arial" w:hAnsi="Arial" w:cs="Arial"/>
          <w:lang w:val="en-US"/>
        </w:rPr>
        <w:t>Read with sections 1, 103, 117, 120(1)(a), section 121 read with Schedule 4 and section 151 of the Firearms Control Act, and further read with section 250 of the CPA.</w:t>
      </w:r>
    </w:p>
    <w:p w14:paraId="12DF9599" w14:textId="7568B1D1" w:rsidR="0002610A" w:rsidRPr="0002610A" w:rsidRDefault="0002610A" w:rsidP="00D645CC">
      <w:pPr>
        <w:pStyle w:val="FootnoteText"/>
        <w:jc w:val="both"/>
        <w:rPr>
          <w:lang w:val="en-US"/>
        </w:rPr>
      </w:pPr>
    </w:p>
  </w:footnote>
  <w:footnote w:id="3">
    <w:p w14:paraId="13917E34" w14:textId="5E1145F6" w:rsidR="0033077B" w:rsidRPr="004271D4" w:rsidRDefault="0033077B" w:rsidP="0033077B">
      <w:pPr>
        <w:jc w:val="both"/>
        <w:rPr>
          <w:rFonts w:ascii="Arial" w:hAnsi="Arial" w:cs="Arial"/>
          <w:b/>
          <w:bCs/>
          <w:i/>
          <w:iCs/>
          <w:color w:val="000000" w:themeColor="text1"/>
          <w:sz w:val="20"/>
          <w:szCs w:val="20"/>
          <w:u w:val="single"/>
          <w:lang w:val="en-US"/>
        </w:rPr>
      </w:pPr>
      <w:r w:rsidRPr="004271D4">
        <w:rPr>
          <w:rStyle w:val="FootnoteReference"/>
          <w:rFonts w:ascii="Arial" w:hAnsi="Arial" w:cs="Arial"/>
          <w:sz w:val="20"/>
          <w:szCs w:val="20"/>
        </w:rPr>
        <w:footnoteRef/>
      </w:r>
      <w:r w:rsidRPr="004271D4">
        <w:rPr>
          <w:rFonts w:ascii="Arial" w:hAnsi="Arial" w:cs="Arial"/>
          <w:sz w:val="20"/>
          <w:szCs w:val="20"/>
        </w:rPr>
        <w:t xml:space="preserve"> </w:t>
      </w:r>
      <w:r w:rsidRPr="004271D4">
        <w:rPr>
          <w:rFonts w:ascii="Arial" w:eastAsia="Times New Roman" w:hAnsi="Arial" w:cs="Arial"/>
          <w:color w:val="000000" w:themeColor="text1"/>
          <w:sz w:val="20"/>
          <w:szCs w:val="20"/>
          <w:shd w:val="clear" w:color="auto" w:fill="FFFFFF"/>
          <w:lang w:val="en-ZA" w:eastAsia="en-GB"/>
        </w:rPr>
        <w:t xml:space="preserve">The charges faced by the appellant only appear to fall under Schedule 1 in that they amount to: </w:t>
      </w:r>
      <w:r w:rsidRPr="004271D4">
        <w:rPr>
          <w:rFonts w:ascii="Arial" w:eastAsia="Times New Roman" w:hAnsi="Arial" w:cs="Arial"/>
          <w:i/>
          <w:iCs/>
          <w:color w:val="000000" w:themeColor="text1"/>
          <w:sz w:val="20"/>
          <w:szCs w:val="20"/>
          <w:shd w:val="clear" w:color="auto" w:fill="FFFFFF"/>
          <w:lang w:val="en-ZA" w:eastAsia="en-GB"/>
        </w:rPr>
        <w:t>‘Any offence, except the offence of escaping from lawful custody in circumstances other than the circumstances referred to immediately hereunder, the punishment wherefor may be a period of imprisonment exceeding six months without the option of a fine.</w:t>
      </w:r>
      <w:r w:rsidRPr="004271D4">
        <w:rPr>
          <w:rFonts w:ascii="Arial" w:eastAsia="Times New Roman" w:hAnsi="Arial" w:cs="Arial"/>
          <w:color w:val="000000" w:themeColor="text1"/>
          <w:sz w:val="20"/>
          <w:szCs w:val="20"/>
          <w:shd w:val="clear" w:color="auto" w:fill="FFFFFF"/>
          <w:lang w:val="en-ZA" w:eastAsia="en-GB"/>
        </w:rPr>
        <w:t>’</w:t>
      </w:r>
      <w:r w:rsidRPr="004271D4">
        <w:rPr>
          <w:rFonts w:ascii="Arial" w:hAnsi="Arial" w:cs="Arial"/>
          <w:color w:val="000000" w:themeColor="text1"/>
          <w:sz w:val="20"/>
          <w:szCs w:val="20"/>
          <w:lang w:val="en-US"/>
        </w:rPr>
        <w:t xml:space="preserve">  </w:t>
      </w:r>
      <w:r w:rsidRPr="004271D4">
        <w:rPr>
          <w:rFonts w:ascii="Arial" w:eastAsia="Times New Roman" w:hAnsi="Arial" w:cs="Arial"/>
          <w:color w:val="000000" w:themeColor="text1"/>
          <w:sz w:val="20"/>
          <w:szCs w:val="20"/>
          <w:shd w:val="clear" w:color="auto" w:fill="FFFFFF"/>
          <w:lang w:val="en-ZA" w:eastAsia="en-GB"/>
        </w:rPr>
        <w:t>Schedule 4 to the Firearms Control Act permits for a maximum period of imprisonment of fifteen (15) years to be imposed in regard to each of the charges being faced by the appellant.</w:t>
      </w:r>
    </w:p>
    <w:p w14:paraId="5B1D9A0F" w14:textId="4FA359CC" w:rsidR="0033077B" w:rsidRPr="0033077B" w:rsidRDefault="0033077B">
      <w:pPr>
        <w:pStyle w:val="FootnoteText"/>
        <w:rPr>
          <w:lang w:val="en-US"/>
        </w:rPr>
      </w:pPr>
    </w:p>
  </w:footnote>
  <w:footnote w:id="4">
    <w:p w14:paraId="7AEF2085" w14:textId="2C34C653" w:rsidR="00E51FBE" w:rsidRPr="004271D4" w:rsidRDefault="00E51FBE" w:rsidP="0014170F">
      <w:pPr>
        <w:pStyle w:val="FootnoteText"/>
        <w:jc w:val="both"/>
        <w:rPr>
          <w:rFonts w:ascii="Arial" w:hAnsi="Arial" w:cs="Arial"/>
          <w:lang w:val="en-US"/>
        </w:rPr>
      </w:pPr>
      <w:r w:rsidRPr="004271D4">
        <w:rPr>
          <w:rStyle w:val="FootnoteReference"/>
          <w:rFonts w:ascii="Arial" w:hAnsi="Arial" w:cs="Arial"/>
        </w:rPr>
        <w:footnoteRef/>
      </w:r>
      <w:r w:rsidRPr="004271D4">
        <w:rPr>
          <w:rFonts w:ascii="Arial" w:hAnsi="Arial" w:cs="Arial"/>
        </w:rPr>
        <w:t xml:space="preserve"> </w:t>
      </w:r>
      <w:r w:rsidRPr="004271D4">
        <w:rPr>
          <w:rFonts w:ascii="Arial" w:hAnsi="Arial" w:cs="Arial"/>
          <w:lang w:val="en-US"/>
        </w:rPr>
        <w:t>The appellant himself referred to it as ‘robbery’, whilst his legal representative later referred to it as ‘robbery with aggravating’.</w:t>
      </w:r>
    </w:p>
  </w:footnote>
  <w:footnote w:id="5">
    <w:p w14:paraId="1828BDC4" w14:textId="15205D80" w:rsidR="0033077B" w:rsidRPr="000F58D7" w:rsidRDefault="0033077B" w:rsidP="000F58D7">
      <w:pPr>
        <w:jc w:val="both"/>
        <w:rPr>
          <w:rFonts w:ascii="Arial" w:hAnsi="Arial" w:cs="Arial"/>
          <w:b/>
          <w:bCs/>
          <w:color w:val="000000" w:themeColor="text1"/>
          <w:sz w:val="20"/>
          <w:szCs w:val="20"/>
          <w:u w:val="single"/>
          <w:lang w:val="en-US"/>
        </w:rPr>
      </w:pPr>
      <w:r w:rsidRPr="000F58D7">
        <w:rPr>
          <w:rStyle w:val="FootnoteReference"/>
          <w:rFonts w:ascii="Arial" w:hAnsi="Arial" w:cs="Arial"/>
          <w:sz w:val="20"/>
          <w:szCs w:val="20"/>
        </w:rPr>
        <w:footnoteRef/>
      </w:r>
      <w:r w:rsidRPr="000F58D7">
        <w:rPr>
          <w:rFonts w:ascii="Arial" w:hAnsi="Arial" w:cs="Arial"/>
          <w:sz w:val="20"/>
          <w:szCs w:val="20"/>
        </w:rPr>
        <w:t xml:space="preserve"> </w:t>
      </w:r>
      <w:r w:rsidRPr="000F58D7">
        <w:rPr>
          <w:rFonts w:ascii="Arial" w:hAnsi="Arial" w:cs="Arial"/>
          <w:color w:val="000000" w:themeColor="text1"/>
          <w:sz w:val="20"/>
          <w:szCs w:val="20"/>
          <w:lang w:val="en-US"/>
        </w:rPr>
        <w:t>The appellant’s attorney objected to the submission of the documentation relating to the allegedly stolen firearm, as he had not seen it prior to that moment.  The appellant’s attorney and the presiding Magistrate then engaged on the issue of the rules of evidence in relation to bail applications.  The matter then stood down for the appellant’s attorney to examine the documentation.</w:t>
      </w:r>
      <w:r w:rsidRPr="00F22177">
        <w:rPr>
          <w:rFonts w:ascii="Arial" w:hAnsi="Arial" w:cs="Arial"/>
          <w:color w:val="000000" w:themeColor="text1"/>
          <w:sz w:val="20"/>
          <w:szCs w:val="20"/>
          <w:lang w:val="en-US"/>
        </w:rPr>
        <w:t xml:space="preserve">  </w:t>
      </w:r>
      <w:r w:rsidRPr="000F58D7">
        <w:rPr>
          <w:rFonts w:ascii="Arial" w:hAnsi="Arial" w:cs="Arial"/>
          <w:color w:val="000000" w:themeColor="text1"/>
          <w:sz w:val="20"/>
          <w:szCs w:val="20"/>
          <w:lang w:val="en-US"/>
        </w:rPr>
        <w:t xml:space="preserve">It appears that what happened thereafter was that, based upon the </w:t>
      </w:r>
      <w:r w:rsidR="00E73FFB">
        <w:rPr>
          <w:rFonts w:ascii="Arial" w:hAnsi="Arial" w:cs="Arial"/>
          <w:color w:val="000000" w:themeColor="text1"/>
          <w:sz w:val="20"/>
          <w:szCs w:val="20"/>
          <w:lang w:val="en-US"/>
        </w:rPr>
        <w:t>m</w:t>
      </w:r>
      <w:r w:rsidRPr="000F58D7">
        <w:rPr>
          <w:rFonts w:ascii="Arial" w:hAnsi="Arial" w:cs="Arial"/>
          <w:color w:val="000000" w:themeColor="text1"/>
          <w:sz w:val="20"/>
          <w:szCs w:val="20"/>
          <w:lang w:val="en-US"/>
        </w:rPr>
        <w:t>agistrate’s comments about the rules relating to documentary evidence</w:t>
      </w:r>
      <w:r w:rsidR="00E73FFB">
        <w:rPr>
          <w:rFonts w:ascii="Arial" w:hAnsi="Arial" w:cs="Arial"/>
          <w:color w:val="000000" w:themeColor="text1"/>
          <w:sz w:val="20"/>
          <w:szCs w:val="20"/>
          <w:lang w:val="en-US"/>
        </w:rPr>
        <w:t xml:space="preserve"> in bail matters</w:t>
      </w:r>
      <w:r w:rsidRPr="000F58D7">
        <w:rPr>
          <w:rFonts w:ascii="Arial" w:hAnsi="Arial" w:cs="Arial"/>
          <w:color w:val="000000" w:themeColor="text1"/>
          <w:sz w:val="20"/>
          <w:szCs w:val="20"/>
          <w:lang w:val="en-US"/>
        </w:rPr>
        <w:t>, the appellant’s attorney did not object to the documentation being handed in as an exhibit.</w:t>
      </w:r>
    </w:p>
  </w:footnote>
  <w:footnote w:id="6">
    <w:p w14:paraId="1A46BB01" w14:textId="15AFA79B" w:rsidR="0033077B" w:rsidRPr="000F58D7" w:rsidRDefault="0033077B" w:rsidP="0033077B">
      <w:pPr>
        <w:jc w:val="both"/>
        <w:rPr>
          <w:rFonts w:ascii="Arial" w:hAnsi="Arial" w:cs="Arial"/>
          <w:b/>
          <w:bCs/>
          <w:i/>
          <w:iCs/>
          <w:color w:val="000000" w:themeColor="text1"/>
          <w:sz w:val="20"/>
          <w:szCs w:val="20"/>
          <w:u w:val="single"/>
          <w:lang w:val="en-US"/>
        </w:rPr>
      </w:pPr>
      <w:r w:rsidRPr="000F58D7">
        <w:rPr>
          <w:rStyle w:val="FootnoteReference"/>
          <w:rFonts w:ascii="Arial" w:hAnsi="Arial" w:cs="Arial"/>
          <w:sz w:val="20"/>
          <w:szCs w:val="20"/>
        </w:rPr>
        <w:footnoteRef/>
      </w:r>
      <w:r w:rsidRPr="000F58D7">
        <w:rPr>
          <w:rFonts w:ascii="Arial" w:hAnsi="Arial" w:cs="Arial"/>
          <w:sz w:val="20"/>
          <w:szCs w:val="20"/>
        </w:rPr>
        <w:t xml:space="preserve"> </w:t>
      </w:r>
      <w:r w:rsidRPr="000F58D7">
        <w:rPr>
          <w:rFonts w:ascii="Arial" w:hAnsi="Arial" w:cs="Arial"/>
          <w:color w:val="000000" w:themeColor="text1"/>
          <w:sz w:val="20"/>
          <w:szCs w:val="20"/>
          <w:lang w:val="en-US"/>
        </w:rPr>
        <w:t xml:space="preserve">The prosecutor then attempted to hand in the appellant’s SAP69 forms (setting out his previous convictions).  It appears that, in addressing the court, the prosecutor disclosed that in regard to the 2016 robbery sentence, the appellant had been declared unfit to possess a firearm.  The </w:t>
      </w:r>
      <w:r w:rsidR="00E73FFB">
        <w:rPr>
          <w:rFonts w:ascii="Arial" w:hAnsi="Arial" w:cs="Arial"/>
          <w:color w:val="000000" w:themeColor="text1"/>
          <w:sz w:val="20"/>
          <w:szCs w:val="20"/>
          <w:lang w:val="en-US"/>
        </w:rPr>
        <w:t>m</w:t>
      </w:r>
      <w:r w:rsidRPr="000F58D7">
        <w:rPr>
          <w:rFonts w:ascii="Arial" w:hAnsi="Arial" w:cs="Arial"/>
          <w:color w:val="000000" w:themeColor="text1"/>
          <w:sz w:val="20"/>
          <w:szCs w:val="20"/>
          <w:lang w:val="en-US"/>
        </w:rPr>
        <w:t>agistrate did not feel that the SAP69 forms should form part of the record in case they were seen by the agistrate who would be attending to the trial and they were, in any event, not in dispute.  The SAP69 forms were then withdrawn by the prosecutor.</w:t>
      </w:r>
    </w:p>
    <w:p w14:paraId="17904A6B" w14:textId="2680D1AF" w:rsidR="0033077B" w:rsidRPr="000F58D7" w:rsidRDefault="0033077B">
      <w:pPr>
        <w:pStyle w:val="FootnoteText"/>
        <w:rPr>
          <w:rFonts w:ascii="Arial" w:hAnsi="Arial" w:cs="Arial"/>
          <w:lang w:val="en-US"/>
        </w:rPr>
      </w:pPr>
    </w:p>
  </w:footnote>
  <w:footnote w:id="7">
    <w:p w14:paraId="4BDF166A" w14:textId="14135CA0" w:rsidR="008D4E5D" w:rsidRPr="000F58D7" w:rsidRDefault="008D4E5D" w:rsidP="000F58D7">
      <w:pPr>
        <w:jc w:val="both"/>
        <w:rPr>
          <w:rFonts w:ascii="Arial" w:eastAsia="Times New Roman" w:hAnsi="Arial" w:cs="Arial"/>
          <w:color w:val="000000" w:themeColor="text1"/>
          <w:sz w:val="20"/>
          <w:szCs w:val="20"/>
          <w:lang w:val="en-ZA" w:eastAsia="en-GB"/>
        </w:rPr>
      </w:pPr>
      <w:r w:rsidRPr="000F58D7">
        <w:rPr>
          <w:rStyle w:val="FootnoteReference"/>
          <w:rFonts w:ascii="Arial" w:hAnsi="Arial" w:cs="Arial"/>
          <w:color w:val="000000" w:themeColor="text1"/>
          <w:sz w:val="20"/>
          <w:szCs w:val="20"/>
        </w:rPr>
        <w:footnoteRef/>
      </w:r>
      <w:r w:rsidRPr="000F58D7">
        <w:rPr>
          <w:rFonts w:ascii="Arial" w:hAnsi="Arial" w:cs="Arial"/>
          <w:color w:val="000000" w:themeColor="text1"/>
          <w:sz w:val="20"/>
          <w:szCs w:val="20"/>
        </w:rPr>
        <w:t xml:space="preserve"> </w:t>
      </w:r>
      <w:r w:rsidRPr="000F58D7">
        <w:rPr>
          <w:rFonts w:ascii="Arial" w:eastAsia="Times New Roman" w:hAnsi="Arial" w:cs="Arial"/>
          <w:color w:val="000000" w:themeColor="text1"/>
          <w:sz w:val="20"/>
          <w:szCs w:val="20"/>
          <w:shd w:val="clear" w:color="auto" w:fill="FFFFFF"/>
          <w:lang w:val="en-ZA" w:eastAsia="en-GB"/>
        </w:rPr>
        <w:t> </w:t>
      </w:r>
      <w:hyperlink r:id="rId1" w:history="1">
        <w:r w:rsidRPr="000F58D7">
          <w:rPr>
            <w:rFonts w:ascii="Arial" w:eastAsia="Times New Roman" w:hAnsi="Arial" w:cs="Arial"/>
            <w:color w:val="000000" w:themeColor="text1"/>
            <w:sz w:val="20"/>
            <w:szCs w:val="20"/>
            <w:lang w:val="en-ZA" w:eastAsia="en-GB"/>
          </w:rPr>
          <w:t>1996 (1) SACR 212 (W)</w:t>
        </w:r>
      </w:hyperlink>
      <w:r w:rsidRPr="000F58D7">
        <w:rPr>
          <w:rFonts w:ascii="Arial" w:eastAsia="Times New Roman" w:hAnsi="Arial" w:cs="Arial"/>
          <w:color w:val="000000" w:themeColor="text1"/>
          <w:sz w:val="20"/>
          <w:szCs w:val="20"/>
          <w:lang w:val="en-ZA" w:eastAsia="en-GB"/>
        </w:rPr>
        <w:t xml:space="preserve"> at 221h-j</w:t>
      </w:r>
      <w:r w:rsidR="0014170F" w:rsidRPr="000F58D7">
        <w:rPr>
          <w:rFonts w:ascii="Arial" w:eastAsia="Times New Roman" w:hAnsi="Arial" w:cs="Arial"/>
          <w:color w:val="000000" w:themeColor="text1"/>
          <w:sz w:val="20"/>
          <w:szCs w:val="20"/>
          <w:lang w:val="en-ZA" w:eastAsia="en-GB"/>
        </w:rPr>
        <w:t>.</w:t>
      </w:r>
    </w:p>
  </w:footnote>
  <w:footnote w:id="8">
    <w:p w14:paraId="4DE710E4" w14:textId="2080F04B" w:rsidR="008D4E5D" w:rsidRPr="000F58D7" w:rsidRDefault="008D4E5D" w:rsidP="000F58D7">
      <w:pPr>
        <w:jc w:val="both"/>
        <w:rPr>
          <w:rFonts w:ascii="Arial" w:eastAsia="Times New Roman" w:hAnsi="Arial" w:cs="Arial"/>
          <w:sz w:val="20"/>
          <w:szCs w:val="20"/>
          <w:lang w:val="en-ZA" w:eastAsia="en-GB"/>
        </w:rPr>
      </w:pPr>
      <w:r w:rsidRPr="000F58D7">
        <w:rPr>
          <w:rStyle w:val="FootnoteReference"/>
          <w:rFonts w:ascii="Arial" w:hAnsi="Arial" w:cs="Arial"/>
          <w:color w:val="000000" w:themeColor="text1"/>
          <w:sz w:val="20"/>
          <w:szCs w:val="20"/>
        </w:rPr>
        <w:footnoteRef/>
      </w:r>
      <w:r w:rsidRPr="000F58D7">
        <w:rPr>
          <w:rFonts w:ascii="Arial" w:hAnsi="Arial" w:cs="Arial"/>
          <w:color w:val="000000" w:themeColor="text1"/>
          <w:sz w:val="20"/>
          <w:szCs w:val="20"/>
        </w:rPr>
        <w:t xml:space="preserve"> </w:t>
      </w:r>
      <w:r w:rsidRPr="00E73FFB">
        <w:rPr>
          <w:rFonts w:ascii="Arial" w:hAnsi="Arial" w:cs="Arial"/>
          <w:i/>
          <w:iCs/>
          <w:color w:val="000000" w:themeColor="text1"/>
          <w:sz w:val="20"/>
          <w:szCs w:val="20"/>
        </w:rPr>
        <w:t>S</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v</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Dlamini;</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S</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v</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Dladla and Others;</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S</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v</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Joubert;</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S</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v</w:t>
      </w:r>
      <w:r w:rsidRPr="00E73FFB">
        <w:rPr>
          <w:rStyle w:val="apple-converted-space"/>
          <w:rFonts w:ascii="Arial" w:hAnsi="Arial" w:cs="Arial"/>
          <w:i/>
          <w:iCs/>
          <w:color w:val="000000" w:themeColor="text1"/>
          <w:sz w:val="20"/>
          <w:szCs w:val="20"/>
        </w:rPr>
        <w:t> </w:t>
      </w:r>
      <w:r w:rsidRPr="00E73FFB">
        <w:rPr>
          <w:rFonts w:ascii="Arial" w:hAnsi="Arial" w:cs="Arial"/>
          <w:i/>
          <w:iCs/>
          <w:color w:val="000000" w:themeColor="text1"/>
          <w:sz w:val="20"/>
          <w:szCs w:val="20"/>
        </w:rPr>
        <w:t>Schietekat</w:t>
      </w:r>
      <w:r w:rsidR="0014170F" w:rsidRPr="000F58D7">
        <w:rPr>
          <w:rFonts w:ascii="Arial" w:hAnsi="Arial" w:cs="Arial"/>
          <w:color w:val="000000" w:themeColor="text1"/>
          <w:sz w:val="20"/>
          <w:szCs w:val="20"/>
        </w:rPr>
        <w:t xml:space="preserve"> </w:t>
      </w:r>
      <w:r w:rsidR="0014170F" w:rsidRPr="000F58D7">
        <w:rPr>
          <w:rFonts w:ascii="Arial" w:eastAsia="Times New Roman" w:hAnsi="Arial" w:cs="Arial"/>
          <w:color w:val="2C3E50"/>
          <w:sz w:val="20"/>
          <w:szCs w:val="20"/>
          <w:shd w:val="clear" w:color="auto" w:fill="FFFFFF"/>
          <w:lang w:val="en-ZA" w:eastAsia="en-GB"/>
        </w:rPr>
        <w:t xml:space="preserve">1999 (4) SA 623 (CC) </w:t>
      </w:r>
      <w:r w:rsidR="006C1900">
        <w:rPr>
          <w:rFonts w:ascii="Arial" w:hAnsi="Arial" w:cs="Arial"/>
          <w:color w:val="000000" w:themeColor="text1"/>
          <w:sz w:val="20"/>
          <w:szCs w:val="20"/>
        </w:rPr>
        <w:t>at para 11</w:t>
      </w:r>
      <w:r w:rsidR="0014170F" w:rsidRPr="000F58D7">
        <w:rPr>
          <w:rFonts w:ascii="Arial" w:hAnsi="Arial" w:cs="Arial"/>
          <w:color w:val="000000" w:themeColor="text1"/>
          <w:sz w:val="20"/>
          <w:szCs w:val="20"/>
        </w:rPr>
        <w:t>.</w:t>
      </w:r>
    </w:p>
  </w:footnote>
  <w:footnote w:id="9">
    <w:p w14:paraId="6A2929B7" w14:textId="0A522DFC" w:rsidR="00EE6051" w:rsidRPr="000F58D7" w:rsidRDefault="00EE6051" w:rsidP="000F58D7">
      <w:pPr>
        <w:pStyle w:val="FootnoteText"/>
        <w:jc w:val="both"/>
        <w:rPr>
          <w:rFonts w:ascii="Arial" w:hAnsi="Arial" w:cs="Arial"/>
          <w:color w:val="000000" w:themeColor="text1"/>
          <w:lang w:val="en-US"/>
        </w:rPr>
      </w:pPr>
      <w:r w:rsidRPr="000F58D7">
        <w:rPr>
          <w:rStyle w:val="FootnoteReference"/>
          <w:rFonts w:ascii="Arial" w:hAnsi="Arial" w:cs="Arial"/>
          <w:color w:val="000000" w:themeColor="text1"/>
        </w:rPr>
        <w:footnoteRef/>
      </w:r>
      <w:r w:rsidRPr="000F58D7">
        <w:rPr>
          <w:rFonts w:ascii="Arial" w:hAnsi="Arial" w:cs="Arial"/>
          <w:color w:val="000000" w:themeColor="text1"/>
        </w:rPr>
        <w:t xml:space="preserve"> </w:t>
      </w:r>
      <w:r w:rsidRPr="00E73FFB">
        <w:rPr>
          <w:rFonts w:ascii="Arial" w:hAnsi="Arial" w:cs="Arial"/>
          <w:i/>
          <w:iCs/>
          <w:color w:val="000000" w:themeColor="text1"/>
        </w:rPr>
        <w:t>S v Yanta</w:t>
      </w:r>
      <w:r w:rsidRPr="000F58D7">
        <w:rPr>
          <w:rFonts w:ascii="Arial" w:hAnsi="Arial" w:cs="Arial"/>
          <w:color w:val="000000" w:themeColor="text1"/>
        </w:rPr>
        <w:t xml:space="preserve"> 2000 (1) SACR 237 (Tk) at 246 – 247.</w:t>
      </w:r>
    </w:p>
  </w:footnote>
  <w:footnote w:id="10">
    <w:p w14:paraId="33722F7F" w14:textId="26A90AAE" w:rsidR="00BD6755" w:rsidRPr="000F58D7" w:rsidRDefault="00BD6755" w:rsidP="000F58D7">
      <w:pPr>
        <w:jc w:val="both"/>
        <w:rPr>
          <w:rFonts w:ascii="Arial" w:eastAsia="Times New Roman" w:hAnsi="Arial" w:cs="Arial"/>
          <w:color w:val="000000" w:themeColor="text1"/>
          <w:sz w:val="20"/>
          <w:szCs w:val="20"/>
          <w:lang w:val="en-ZA" w:eastAsia="en-GB"/>
        </w:rPr>
      </w:pPr>
      <w:r w:rsidRPr="000F58D7">
        <w:rPr>
          <w:rStyle w:val="FootnoteReference"/>
          <w:rFonts w:ascii="Arial" w:hAnsi="Arial" w:cs="Arial"/>
          <w:color w:val="000000" w:themeColor="text1"/>
          <w:sz w:val="20"/>
          <w:szCs w:val="20"/>
        </w:rPr>
        <w:footnoteRef/>
      </w:r>
      <w:r w:rsidRPr="000F58D7">
        <w:rPr>
          <w:rFonts w:ascii="Arial" w:hAnsi="Arial" w:cs="Arial"/>
          <w:color w:val="000000" w:themeColor="text1"/>
          <w:sz w:val="20"/>
          <w:szCs w:val="20"/>
        </w:rPr>
        <w:t xml:space="preserve"> </w:t>
      </w:r>
      <w:r w:rsidRPr="000F58D7">
        <w:rPr>
          <w:rFonts w:ascii="Arial" w:eastAsia="Times New Roman" w:hAnsi="Arial" w:cs="Arial"/>
          <w:color w:val="000000" w:themeColor="text1"/>
          <w:sz w:val="20"/>
          <w:szCs w:val="20"/>
          <w:shd w:val="clear" w:color="auto" w:fill="FFFFFF"/>
          <w:lang w:val="en-ZA" w:eastAsia="en-GB"/>
        </w:rPr>
        <w:t xml:space="preserve">2010 (1) SACR 55 </w:t>
      </w:r>
      <w:r w:rsidR="00C03C11">
        <w:rPr>
          <w:rFonts w:ascii="Arial" w:eastAsia="Times New Roman" w:hAnsi="Arial" w:cs="Arial"/>
          <w:color w:val="000000" w:themeColor="text1"/>
          <w:sz w:val="20"/>
          <w:szCs w:val="20"/>
          <w:shd w:val="clear" w:color="auto" w:fill="FFFFFF"/>
          <w:lang w:val="en-ZA" w:eastAsia="en-GB"/>
        </w:rPr>
        <w:t xml:space="preserve">(SCA) </w:t>
      </w:r>
      <w:r w:rsidRPr="000F58D7">
        <w:rPr>
          <w:rFonts w:ascii="Arial" w:eastAsia="Times New Roman" w:hAnsi="Arial" w:cs="Arial"/>
          <w:color w:val="000000" w:themeColor="text1"/>
          <w:sz w:val="20"/>
          <w:szCs w:val="20"/>
          <w:shd w:val="clear" w:color="auto" w:fill="FFFFFF"/>
          <w:lang w:val="en-ZA" w:eastAsia="en-GB"/>
        </w:rPr>
        <w:t xml:space="preserve">at </w:t>
      </w:r>
      <w:r w:rsidR="0014170F" w:rsidRPr="000F58D7">
        <w:rPr>
          <w:rFonts w:ascii="Arial" w:eastAsia="Times New Roman" w:hAnsi="Arial" w:cs="Arial"/>
          <w:color w:val="000000" w:themeColor="text1"/>
          <w:sz w:val="20"/>
          <w:szCs w:val="20"/>
          <w:shd w:val="clear" w:color="auto" w:fill="FFFFFF"/>
          <w:lang w:val="en-ZA" w:eastAsia="en-GB"/>
        </w:rPr>
        <w:t>para 12.</w:t>
      </w:r>
    </w:p>
  </w:footnote>
  <w:footnote w:id="11">
    <w:p w14:paraId="4016D9B2" w14:textId="784E717D" w:rsidR="00916FCE" w:rsidRPr="000F58D7" w:rsidRDefault="00916FCE" w:rsidP="000F58D7">
      <w:pPr>
        <w:pStyle w:val="Heading2"/>
        <w:spacing w:before="0" w:beforeAutospacing="0" w:after="0" w:afterAutospacing="0"/>
        <w:jc w:val="both"/>
        <w:rPr>
          <w:rFonts w:ascii="Arial" w:hAnsi="Arial" w:cs="Arial"/>
          <w:b w:val="0"/>
          <w:bCs w:val="0"/>
          <w:color w:val="000000" w:themeColor="text1"/>
          <w:sz w:val="20"/>
          <w:szCs w:val="20"/>
        </w:rPr>
      </w:pPr>
      <w:r w:rsidRPr="000F58D7">
        <w:rPr>
          <w:rStyle w:val="FootnoteReference"/>
          <w:rFonts w:ascii="Arial" w:hAnsi="Arial" w:cs="Arial"/>
          <w:b w:val="0"/>
          <w:bCs w:val="0"/>
          <w:color w:val="000000" w:themeColor="text1"/>
          <w:sz w:val="20"/>
          <w:szCs w:val="20"/>
        </w:rPr>
        <w:footnoteRef/>
      </w:r>
      <w:r w:rsidRPr="000F58D7">
        <w:rPr>
          <w:rFonts w:ascii="Arial" w:hAnsi="Arial" w:cs="Arial"/>
          <w:b w:val="0"/>
          <w:bCs w:val="0"/>
          <w:color w:val="000000" w:themeColor="text1"/>
          <w:sz w:val="20"/>
          <w:szCs w:val="20"/>
        </w:rPr>
        <w:t xml:space="preserve"> See further </w:t>
      </w:r>
      <w:r w:rsidRPr="00103642">
        <w:rPr>
          <w:rStyle w:val="result-title"/>
          <w:rFonts w:ascii="Arial" w:hAnsi="Arial" w:cs="Arial"/>
          <w:b w:val="0"/>
          <w:bCs w:val="0"/>
          <w:i/>
          <w:iCs/>
          <w:color w:val="000000" w:themeColor="text1"/>
          <w:sz w:val="20"/>
          <w:szCs w:val="20"/>
        </w:rPr>
        <w:t>S v Kanana</w:t>
      </w:r>
      <w:r w:rsidRPr="000F58D7">
        <w:rPr>
          <w:rStyle w:val="result-title"/>
          <w:rFonts w:ascii="Arial" w:hAnsi="Arial" w:cs="Arial"/>
          <w:b w:val="0"/>
          <w:bCs w:val="0"/>
          <w:color w:val="000000" w:themeColor="text1"/>
          <w:sz w:val="20"/>
          <w:szCs w:val="20"/>
        </w:rPr>
        <w:t xml:space="preserve"> 2018 JDR 0459 (ECG).</w:t>
      </w:r>
    </w:p>
    <w:p w14:paraId="5B867736" w14:textId="47AA5DD3" w:rsidR="00916FCE" w:rsidRPr="00916FCE" w:rsidRDefault="00916FCE">
      <w:pPr>
        <w:pStyle w:val="FootnoteText"/>
        <w:rPr>
          <w:lang w:val="en-US"/>
        </w:rPr>
      </w:pPr>
    </w:p>
  </w:footnote>
  <w:footnote w:id="12">
    <w:p w14:paraId="2765C3FB" w14:textId="740DFBFC" w:rsidR="00C03C11" w:rsidRPr="00C03C11" w:rsidRDefault="00C03C11">
      <w:pPr>
        <w:pStyle w:val="FootnoteText"/>
        <w:rPr>
          <w:lang w:val="en-US"/>
        </w:rPr>
      </w:pPr>
      <w:r>
        <w:rPr>
          <w:rStyle w:val="FootnoteReference"/>
        </w:rPr>
        <w:footnoteRef/>
      </w:r>
      <w:r>
        <w:t xml:space="preserve"> </w:t>
      </w:r>
      <w:r>
        <w:rPr>
          <w:lang w:val="en-US"/>
        </w:rPr>
        <w:t xml:space="preserve">There was, accordingly, no evidence requiring rebuttal (in contrast to the circumstances in </w:t>
      </w:r>
      <w:r w:rsidRPr="00D8439D">
        <w:rPr>
          <w:i/>
          <w:iCs/>
          <w:lang w:val="en-US"/>
        </w:rPr>
        <w:t>S v Jonas</w:t>
      </w:r>
      <w:r>
        <w:rPr>
          <w:lang w:val="en-US"/>
        </w:rPr>
        <w:t xml:space="preserve"> 1998 (2) SACR 677 (SE) at 678 to 679).</w:t>
      </w:r>
    </w:p>
  </w:footnote>
  <w:footnote w:id="13">
    <w:p w14:paraId="7030BD30" w14:textId="19C41C81" w:rsidR="00916FCE" w:rsidRPr="000F58D7" w:rsidRDefault="00916FCE" w:rsidP="000F58D7">
      <w:pPr>
        <w:pStyle w:val="FootnoteText"/>
        <w:jc w:val="both"/>
        <w:rPr>
          <w:rFonts w:ascii="Arial" w:hAnsi="Arial" w:cs="Arial"/>
          <w:color w:val="000000" w:themeColor="text1"/>
          <w:lang w:val="en-US"/>
        </w:rPr>
      </w:pPr>
      <w:r w:rsidRPr="000F58D7">
        <w:rPr>
          <w:rStyle w:val="FootnoteReference"/>
          <w:rFonts w:ascii="Arial" w:hAnsi="Arial" w:cs="Arial"/>
          <w:color w:val="000000" w:themeColor="text1"/>
        </w:rPr>
        <w:footnoteRef/>
      </w:r>
      <w:r w:rsidRPr="000F58D7">
        <w:rPr>
          <w:rFonts w:ascii="Arial" w:hAnsi="Arial" w:cs="Arial"/>
          <w:color w:val="000000" w:themeColor="text1"/>
        </w:rPr>
        <w:t xml:space="preserve"> (A156/2019) [2019] ZAGPPHC 1105 (27 June 2019).</w:t>
      </w:r>
    </w:p>
  </w:footnote>
  <w:footnote w:id="14">
    <w:p w14:paraId="5A779AC8" w14:textId="62D5F888" w:rsidR="00916FCE" w:rsidRPr="000F58D7" w:rsidRDefault="00916FCE" w:rsidP="000F58D7">
      <w:pPr>
        <w:pStyle w:val="FootnoteText"/>
        <w:jc w:val="both"/>
        <w:rPr>
          <w:rFonts w:ascii="Arial" w:hAnsi="Arial" w:cs="Arial"/>
          <w:lang w:val="en-US"/>
        </w:rPr>
      </w:pPr>
      <w:r w:rsidRPr="000F58D7">
        <w:rPr>
          <w:rStyle w:val="FootnoteReference"/>
          <w:rFonts w:ascii="Arial" w:hAnsi="Arial" w:cs="Arial"/>
          <w:color w:val="000000" w:themeColor="text1"/>
        </w:rPr>
        <w:footnoteRef/>
      </w:r>
      <w:r w:rsidRPr="000F58D7">
        <w:rPr>
          <w:rFonts w:ascii="Arial" w:hAnsi="Arial" w:cs="Arial"/>
          <w:color w:val="000000" w:themeColor="text1"/>
        </w:rPr>
        <w:t xml:space="preserve"> </w:t>
      </w:r>
      <w:r w:rsidRPr="000F58D7">
        <w:rPr>
          <w:rFonts w:ascii="Arial" w:hAnsi="Arial" w:cs="Arial"/>
          <w:i/>
          <w:iCs/>
          <w:color w:val="000000" w:themeColor="text1"/>
          <w:lang w:val="en-US"/>
        </w:rPr>
        <w:t xml:space="preserve">Supra </w:t>
      </w:r>
      <w:r w:rsidRPr="000F58D7">
        <w:rPr>
          <w:rFonts w:ascii="Arial" w:hAnsi="Arial" w:cs="Arial"/>
          <w:color w:val="000000" w:themeColor="text1"/>
          <w:lang w:val="en-US"/>
        </w:rPr>
        <w:t>at paras 24 – 28.</w:t>
      </w:r>
    </w:p>
  </w:footnote>
  <w:footnote w:id="15">
    <w:p w14:paraId="2E6F2807" w14:textId="0D1F1A52" w:rsidR="0014170F" w:rsidRPr="000F58D7" w:rsidRDefault="0014170F" w:rsidP="000F58D7">
      <w:pPr>
        <w:pStyle w:val="FootnoteText"/>
        <w:jc w:val="both"/>
        <w:rPr>
          <w:rFonts w:ascii="Arial" w:hAnsi="Arial" w:cs="Arial"/>
          <w:lang w:val="en-US"/>
        </w:rPr>
      </w:pPr>
      <w:r w:rsidRPr="000F58D7">
        <w:rPr>
          <w:rStyle w:val="FootnoteReference"/>
          <w:rFonts w:ascii="Arial" w:hAnsi="Arial" w:cs="Arial"/>
        </w:rPr>
        <w:footnoteRef/>
      </w:r>
      <w:r w:rsidRPr="000F58D7">
        <w:rPr>
          <w:rFonts w:ascii="Arial" w:hAnsi="Arial" w:cs="Arial"/>
        </w:rPr>
        <w:t xml:space="preserve"> </w:t>
      </w:r>
      <w:r w:rsidRPr="000F58D7">
        <w:rPr>
          <w:rFonts w:ascii="Arial" w:hAnsi="Arial" w:cs="Arial"/>
          <w:lang w:val="en-US"/>
        </w:rPr>
        <w:t xml:space="preserve">See </w:t>
      </w:r>
      <w:r w:rsidRPr="00D8439D">
        <w:rPr>
          <w:rFonts w:ascii="Arial" w:hAnsi="Arial" w:cs="Arial"/>
          <w:i/>
          <w:iCs/>
          <w:lang w:val="en-US"/>
        </w:rPr>
        <w:t>S v Viljoen</w:t>
      </w:r>
      <w:r w:rsidRPr="000F58D7">
        <w:rPr>
          <w:rFonts w:ascii="Arial" w:hAnsi="Arial" w:cs="Arial"/>
          <w:lang w:val="en-US"/>
        </w:rPr>
        <w:t xml:space="preserve"> 2002 (2) SACR 550 (SCA) at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9993078"/>
      <w:docPartObj>
        <w:docPartGallery w:val="Page Numbers (Top of Page)"/>
        <w:docPartUnique/>
      </w:docPartObj>
    </w:sdtPr>
    <w:sdtEndPr>
      <w:rPr>
        <w:rStyle w:val="PageNumber"/>
      </w:rPr>
    </w:sdtEndPr>
    <w:sdtContent>
      <w:p w14:paraId="5CC9348B" w14:textId="2AA9BAD5" w:rsidR="0014170F" w:rsidRDefault="0014170F" w:rsidP="005475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55C77" w14:textId="77777777" w:rsidR="0014170F" w:rsidRDefault="0014170F" w:rsidP="0014170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9253959"/>
      <w:docPartObj>
        <w:docPartGallery w:val="Page Numbers (Top of Page)"/>
        <w:docPartUnique/>
      </w:docPartObj>
    </w:sdtPr>
    <w:sdtEndPr>
      <w:rPr>
        <w:rStyle w:val="PageNumber"/>
      </w:rPr>
    </w:sdtEndPr>
    <w:sdtContent>
      <w:p w14:paraId="219B9DBD" w14:textId="24D98C75" w:rsidR="0014170F" w:rsidRDefault="0014170F" w:rsidP="005475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752C">
          <w:rPr>
            <w:rStyle w:val="PageNumber"/>
            <w:noProof/>
          </w:rPr>
          <w:t>19</w:t>
        </w:r>
        <w:r>
          <w:rPr>
            <w:rStyle w:val="PageNumber"/>
          </w:rPr>
          <w:fldChar w:fldCharType="end"/>
        </w:r>
      </w:p>
    </w:sdtContent>
  </w:sdt>
  <w:p w14:paraId="015E8186" w14:textId="77777777" w:rsidR="0014170F" w:rsidRDefault="0014170F" w:rsidP="0014170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6DF"/>
    <w:multiLevelType w:val="multilevel"/>
    <w:tmpl w:val="1A462FD6"/>
    <w:lvl w:ilvl="0">
      <w:start w:val="1"/>
      <w:numFmt w:val="decimal"/>
      <w:lvlText w:val="%1."/>
      <w:lvlJc w:val="left"/>
      <w:pPr>
        <w:ind w:left="720" w:hanging="360"/>
      </w:pPr>
      <w:rPr>
        <w:rFonts w:hint="default"/>
        <w:b w:val="0"/>
        <w:i w:val="0"/>
        <w:iCs w:val="0"/>
        <w:u w:val="none"/>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670AB0"/>
    <w:multiLevelType w:val="multilevel"/>
    <w:tmpl w:val="1A462FD6"/>
    <w:lvl w:ilvl="0">
      <w:start w:val="1"/>
      <w:numFmt w:val="decimal"/>
      <w:lvlText w:val="%1."/>
      <w:lvlJc w:val="left"/>
      <w:pPr>
        <w:ind w:left="720" w:hanging="360"/>
      </w:pPr>
      <w:rPr>
        <w:rFonts w:hint="default"/>
        <w:b w:val="0"/>
        <w:i w:val="0"/>
        <w:iCs w:val="0"/>
        <w:u w:val="none"/>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E1319E"/>
    <w:multiLevelType w:val="hybridMultilevel"/>
    <w:tmpl w:val="1AE2CDDE"/>
    <w:lvl w:ilvl="0" w:tplc="B2E6B2C0">
      <w:start w:val="1"/>
      <w:numFmt w:val="non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91150"/>
    <w:multiLevelType w:val="hybridMultilevel"/>
    <w:tmpl w:val="9760EE06"/>
    <w:lvl w:ilvl="0" w:tplc="1D64CD20">
      <w:start w:val="1"/>
      <w:numFmt w:val="none"/>
      <w:lvlText w:val="[1]"/>
      <w:lvlJc w:val="left"/>
      <w:pPr>
        <w:ind w:left="15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A7BA4"/>
    <w:multiLevelType w:val="hybridMultilevel"/>
    <w:tmpl w:val="DB52511A"/>
    <w:lvl w:ilvl="0" w:tplc="D3B44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EA7F33"/>
    <w:multiLevelType w:val="hybridMultilevel"/>
    <w:tmpl w:val="A412F378"/>
    <w:lvl w:ilvl="0" w:tplc="1270A0EE">
      <w:start w:val="1"/>
      <w:numFmt w:val="none"/>
      <w:lvlText w:val="[1], [2], [3]"/>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D202AA8"/>
    <w:multiLevelType w:val="hybridMultilevel"/>
    <w:tmpl w:val="33EC39C0"/>
    <w:lvl w:ilvl="0" w:tplc="FE4C47D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E777D"/>
    <w:multiLevelType w:val="hybridMultilevel"/>
    <w:tmpl w:val="3A0650B2"/>
    <w:lvl w:ilvl="0" w:tplc="1B389D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437F6B"/>
    <w:multiLevelType w:val="hybridMultilevel"/>
    <w:tmpl w:val="1472A5BC"/>
    <w:lvl w:ilvl="0" w:tplc="0658B89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02834"/>
    <w:multiLevelType w:val="hybridMultilevel"/>
    <w:tmpl w:val="19006B68"/>
    <w:lvl w:ilvl="0" w:tplc="534A9A40">
      <w:start w:val="1"/>
      <w:numFmt w:val="lowerLetter"/>
      <w:lvlText w:val="(%1)"/>
      <w:lvlJc w:val="left"/>
      <w:pPr>
        <w:ind w:left="1860" w:hanging="42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1286BA4"/>
    <w:multiLevelType w:val="hybridMultilevel"/>
    <w:tmpl w:val="8C0E8AA8"/>
    <w:lvl w:ilvl="0" w:tplc="206AFA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42D22CC"/>
    <w:multiLevelType w:val="multilevel"/>
    <w:tmpl w:val="1A462FD6"/>
    <w:lvl w:ilvl="0">
      <w:start w:val="1"/>
      <w:numFmt w:val="decimal"/>
      <w:lvlText w:val="%1."/>
      <w:lvlJc w:val="left"/>
      <w:pPr>
        <w:ind w:left="720" w:hanging="360"/>
      </w:pPr>
      <w:rPr>
        <w:rFonts w:hint="default"/>
        <w:b w:val="0"/>
        <w:i w:val="0"/>
        <w:iCs w:val="0"/>
        <w:u w:val="none"/>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738036F"/>
    <w:multiLevelType w:val="hybridMultilevel"/>
    <w:tmpl w:val="4A18F76C"/>
    <w:lvl w:ilvl="0" w:tplc="4DB0D2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E71021"/>
    <w:multiLevelType w:val="multilevel"/>
    <w:tmpl w:val="1A462FD6"/>
    <w:lvl w:ilvl="0">
      <w:start w:val="1"/>
      <w:numFmt w:val="decimal"/>
      <w:lvlText w:val="%1."/>
      <w:lvlJc w:val="left"/>
      <w:pPr>
        <w:ind w:left="720" w:hanging="360"/>
      </w:pPr>
      <w:rPr>
        <w:rFonts w:hint="default"/>
        <w:b w:val="0"/>
        <w:i w:val="0"/>
        <w:iCs w:val="0"/>
        <w:u w:val="none"/>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3"/>
  </w:num>
  <w:num w:numId="4">
    <w:abstractNumId w:val="0"/>
  </w:num>
  <w:num w:numId="5">
    <w:abstractNumId w:val="9"/>
  </w:num>
  <w:num w:numId="6">
    <w:abstractNumId w:val="10"/>
  </w:num>
  <w:num w:numId="7">
    <w:abstractNumId w:val="11"/>
  </w:num>
  <w:num w:numId="8">
    <w:abstractNumId w:val="1"/>
  </w:num>
  <w:num w:numId="9">
    <w:abstractNumId w:val="13"/>
  </w:num>
  <w:num w:numId="10">
    <w:abstractNumId w:val="6"/>
  </w:num>
  <w:num w:numId="11">
    <w:abstractNumId w:val="12"/>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2610A"/>
    <w:rsid w:val="000A14C7"/>
    <w:rsid w:val="000B2FC9"/>
    <w:rsid w:val="000F58D7"/>
    <w:rsid w:val="00103642"/>
    <w:rsid w:val="00106C30"/>
    <w:rsid w:val="00121A47"/>
    <w:rsid w:val="0014170F"/>
    <w:rsid w:val="001845BC"/>
    <w:rsid w:val="001F1E6C"/>
    <w:rsid w:val="00244B7A"/>
    <w:rsid w:val="0031652D"/>
    <w:rsid w:val="0033077B"/>
    <w:rsid w:val="00356110"/>
    <w:rsid w:val="00384E02"/>
    <w:rsid w:val="003C480A"/>
    <w:rsid w:val="003E5775"/>
    <w:rsid w:val="003F5229"/>
    <w:rsid w:val="004271D4"/>
    <w:rsid w:val="0044677D"/>
    <w:rsid w:val="004D74AA"/>
    <w:rsid w:val="00504FE3"/>
    <w:rsid w:val="00565204"/>
    <w:rsid w:val="0056752C"/>
    <w:rsid w:val="005779BE"/>
    <w:rsid w:val="0060407B"/>
    <w:rsid w:val="0067704A"/>
    <w:rsid w:val="006A5B31"/>
    <w:rsid w:val="006C1900"/>
    <w:rsid w:val="006E5B3F"/>
    <w:rsid w:val="007A519B"/>
    <w:rsid w:val="007E4D14"/>
    <w:rsid w:val="007F079F"/>
    <w:rsid w:val="00843AFA"/>
    <w:rsid w:val="0085187D"/>
    <w:rsid w:val="00882A4D"/>
    <w:rsid w:val="008B214A"/>
    <w:rsid w:val="008D4E5D"/>
    <w:rsid w:val="00901E91"/>
    <w:rsid w:val="009163C6"/>
    <w:rsid w:val="00916FCE"/>
    <w:rsid w:val="00917AA5"/>
    <w:rsid w:val="009B03AE"/>
    <w:rsid w:val="00A21359"/>
    <w:rsid w:val="00A259F4"/>
    <w:rsid w:val="00A94AE5"/>
    <w:rsid w:val="00B07A96"/>
    <w:rsid w:val="00B2627E"/>
    <w:rsid w:val="00B306B3"/>
    <w:rsid w:val="00BD2B40"/>
    <w:rsid w:val="00BD6755"/>
    <w:rsid w:val="00BF586E"/>
    <w:rsid w:val="00C03C11"/>
    <w:rsid w:val="00C62010"/>
    <w:rsid w:val="00C84C2F"/>
    <w:rsid w:val="00CF0577"/>
    <w:rsid w:val="00D214DF"/>
    <w:rsid w:val="00D274D3"/>
    <w:rsid w:val="00D61811"/>
    <w:rsid w:val="00D62D2C"/>
    <w:rsid w:val="00D645CC"/>
    <w:rsid w:val="00D8439D"/>
    <w:rsid w:val="00E07631"/>
    <w:rsid w:val="00E368AA"/>
    <w:rsid w:val="00E51FBE"/>
    <w:rsid w:val="00E6782C"/>
    <w:rsid w:val="00E73FFB"/>
    <w:rsid w:val="00EB5484"/>
    <w:rsid w:val="00EE6051"/>
    <w:rsid w:val="00EF0EAE"/>
    <w:rsid w:val="00EF11E3"/>
    <w:rsid w:val="00F12324"/>
    <w:rsid w:val="00F21B34"/>
    <w:rsid w:val="00F22177"/>
    <w:rsid w:val="00FA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6611"/>
  <w14:defaultImageDpi w14:val="32767"/>
  <w15:chartTrackingRefBased/>
  <w15:docId w15:val="{286BC999-40B3-524B-A7D7-CC5E56A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6051"/>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D3"/>
    <w:pPr>
      <w:ind w:left="720"/>
      <w:contextualSpacing/>
    </w:pPr>
  </w:style>
  <w:style w:type="paragraph" w:styleId="FootnoteText">
    <w:name w:val="footnote text"/>
    <w:basedOn w:val="Normal"/>
    <w:link w:val="FootnoteTextChar"/>
    <w:uiPriority w:val="99"/>
    <w:semiHidden/>
    <w:unhideWhenUsed/>
    <w:rsid w:val="0002610A"/>
    <w:rPr>
      <w:sz w:val="20"/>
      <w:szCs w:val="20"/>
    </w:rPr>
  </w:style>
  <w:style w:type="character" w:customStyle="1" w:styleId="FootnoteTextChar">
    <w:name w:val="Footnote Text Char"/>
    <w:basedOn w:val="DefaultParagraphFont"/>
    <w:link w:val="FootnoteText"/>
    <w:uiPriority w:val="99"/>
    <w:semiHidden/>
    <w:rsid w:val="0002610A"/>
    <w:rPr>
      <w:sz w:val="20"/>
      <w:szCs w:val="20"/>
    </w:rPr>
  </w:style>
  <w:style w:type="character" w:styleId="FootnoteReference">
    <w:name w:val="footnote reference"/>
    <w:basedOn w:val="DefaultParagraphFont"/>
    <w:uiPriority w:val="99"/>
    <w:semiHidden/>
    <w:unhideWhenUsed/>
    <w:rsid w:val="0002610A"/>
    <w:rPr>
      <w:vertAlign w:val="superscript"/>
    </w:rPr>
  </w:style>
  <w:style w:type="character" w:customStyle="1" w:styleId="apple-converted-space">
    <w:name w:val="apple-converted-space"/>
    <w:basedOn w:val="DefaultParagraphFont"/>
    <w:rsid w:val="00843AFA"/>
  </w:style>
  <w:style w:type="character" w:styleId="Hyperlink">
    <w:name w:val="Hyperlink"/>
    <w:basedOn w:val="DefaultParagraphFont"/>
    <w:uiPriority w:val="99"/>
    <w:semiHidden/>
    <w:unhideWhenUsed/>
    <w:rsid w:val="008D4E5D"/>
    <w:rPr>
      <w:color w:val="0000FF"/>
      <w:u w:val="single"/>
    </w:rPr>
  </w:style>
  <w:style w:type="paragraph" w:customStyle="1" w:styleId="lrpara">
    <w:name w:val="lrpara"/>
    <w:basedOn w:val="Normal"/>
    <w:rsid w:val="008D4E5D"/>
    <w:pPr>
      <w:spacing w:before="100" w:beforeAutospacing="1" w:after="100" w:afterAutospacing="1"/>
    </w:pPr>
    <w:rPr>
      <w:rFonts w:ascii="Times New Roman" w:eastAsia="Times New Roman" w:hAnsi="Times New Roman" w:cs="Times New Roman"/>
      <w:lang w:val="en-ZA" w:eastAsia="en-GB"/>
    </w:rPr>
  </w:style>
  <w:style w:type="character" w:customStyle="1" w:styleId="mc">
    <w:name w:val="mc"/>
    <w:basedOn w:val="DefaultParagraphFont"/>
    <w:rsid w:val="008D4E5D"/>
  </w:style>
  <w:style w:type="paragraph" w:customStyle="1" w:styleId="pageno">
    <w:name w:val="pageno"/>
    <w:basedOn w:val="Normal"/>
    <w:rsid w:val="008D4E5D"/>
    <w:pPr>
      <w:spacing w:before="100" w:beforeAutospacing="1" w:after="100" w:afterAutospacing="1"/>
    </w:pPr>
    <w:rPr>
      <w:rFonts w:ascii="Times New Roman" w:eastAsia="Times New Roman" w:hAnsi="Times New Roman" w:cs="Times New Roman"/>
      <w:lang w:val="en-ZA" w:eastAsia="en-GB"/>
    </w:rPr>
  </w:style>
  <w:style w:type="paragraph" w:customStyle="1" w:styleId="lrjudgecont">
    <w:name w:val="lrjudgecont"/>
    <w:basedOn w:val="Normal"/>
    <w:rsid w:val="008D4E5D"/>
    <w:pPr>
      <w:spacing w:before="100" w:beforeAutospacing="1" w:after="100" w:afterAutospacing="1"/>
    </w:pPr>
    <w:rPr>
      <w:rFonts w:ascii="Times New Roman" w:eastAsia="Times New Roman" w:hAnsi="Times New Roman" w:cs="Times New Roman"/>
      <w:lang w:val="en-ZA" w:eastAsia="en-GB"/>
    </w:rPr>
  </w:style>
  <w:style w:type="paragraph" w:customStyle="1" w:styleId="lrquote">
    <w:name w:val="lrquote"/>
    <w:basedOn w:val="Normal"/>
    <w:rsid w:val="008D4E5D"/>
    <w:pPr>
      <w:spacing w:before="100" w:beforeAutospacing="1" w:after="100" w:afterAutospacing="1"/>
    </w:pPr>
    <w:rPr>
      <w:rFonts w:ascii="Times New Roman" w:eastAsia="Times New Roman" w:hAnsi="Times New Roman" w:cs="Times New Roman"/>
      <w:lang w:val="en-ZA" w:eastAsia="en-GB"/>
    </w:rPr>
  </w:style>
  <w:style w:type="paragraph" w:customStyle="1" w:styleId="lrquoteindt1hang">
    <w:name w:val="lrquoteindt1hang"/>
    <w:basedOn w:val="Normal"/>
    <w:rsid w:val="008D4E5D"/>
    <w:pPr>
      <w:spacing w:before="100" w:beforeAutospacing="1" w:after="100" w:afterAutospacing="1"/>
    </w:pPr>
    <w:rPr>
      <w:rFonts w:ascii="Times New Roman" w:eastAsia="Times New Roman" w:hAnsi="Times New Roman" w:cs="Times New Roman"/>
      <w:lang w:val="en-ZA" w:eastAsia="en-GB"/>
    </w:rPr>
  </w:style>
  <w:style w:type="character" w:styleId="FollowedHyperlink">
    <w:name w:val="FollowedHyperlink"/>
    <w:basedOn w:val="DefaultParagraphFont"/>
    <w:uiPriority w:val="99"/>
    <w:semiHidden/>
    <w:unhideWhenUsed/>
    <w:rsid w:val="008D4E5D"/>
    <w:rPr>
      <w:color w:val="954F72" w:themeColor="followedHyperlink"/>
      <w:u w:val="single"/>
    </w:rPr>
  </w:style>
  <w:style w:type="character" w:customStyle="1" w:styleId="Heading2Char">
    <w:name w:val="Heading 2 Char"/>
    <w:basedOn w:val="DefaultParagraphFont"/>
    <w:link w:val="Heading2"/>
    <w:uiPriority w:val="9"/>
    <w:rsid w:val="00EE6051"/>
    <w:rPr>
      <w:rFonts w:ascii="Times New Roman" w:eastAsia="Times New Roman" w:hAnsi="Times New Roman" w:cs="Times New Roman"/>
      <w:b/>
      <w:bCs/>
      <w:sz w:val="36"/>
      <w:szCs w:val="36"/>
      <w:lang w:val="en-ZA" w:eastAsia="en-GB"/>
    </w:rPr>
  </w:style>
  <w:style w:type="character" w:customStyle="1" w:styleId="result-title">
    <w:name w:val="result-title"/>
    <w:basedOn w:val="DefaultParagraphFont"/>
    <w:rsid w:val="00EE6051"/>
  </w:style>
  <w:style w:type="paragraph" w:customStyle="1" w:styleId="lrpara11lvl1hang">
    <w:name w:val="lrpara11lvl1hang"/>
    <w:basedOn w:val="Normal"/>
    <w:rsid w:val="00BD6755"/>
    <w:pPr>
      <w:spacing w:before="100" w:beforeAutospacing="1" w:after="100" w:afterAutospacing="1"/>
    </w:pPr>
    <w:rPr>
      <w:rFonts w:ascii="Times New Roman" w:eastAsia="Times New Roman" w:hAnsi="Times New Roman" w:cs="Times New Roman"/>
      <w:lang w:val="en-ZA" w:eastAsia="en-GB"/>
    </w:rPr>
  </w:style>
  <w:style w:type="character" w:customStyle="1" w:styleId="bolditalic">
    <w:name w:val="bolditalic"/>
    <w:basedOn w:val="DefaultParagraphFont"/>
    <w:rsid w:val="00BD6755"/>
  </w:style>
  <w:style w:type="character" w:customStyle="1" w:styleId="footnoteanchor">
    <w:name w:val="footnoteanchor"/>
    <w:basedOn w:val="DefaultParagraphFont"/>
    <w:rsid w:val="00BD6755"/>
  </w:style>
  <w:style w:type="paragraph" w:customStyle="1" w:styleId="lrquoteindt2hang">
    <w:name w:val="lrquoteindt2hang"/>
    <w:basedOn w:val="Normal"/>
    <w:rsid w:val="00BD6755"/>
    <w:pPr>
      <w:spacing w:before="100" w:beforeAutospacing="1" w:after="100" w:afterAutospacing="1"/>
    </w:pPr>
    <w:rPr>
      <w:rFonts w:ascii="Times New Roman" w:eastAsia="Times New Roman" w:hAnsi="Times New Roman" w:cs="Times New Roman"/>
      <w:lang w:val="en-ZA" w:eastAsia="en-GB"/>
    </w:rPr>
  </w:style>
  <w:style w:type="paragraph" w:styleId="Header">
    <w:name w:val="header"/>
    <w:basedOn w:val="Normal"/>
    <w:link w:val="HeaderChar"/>
    <w:uiPriority w:val="99"/>
    <w:unhideWhenUsed/>
    <w:rsid w:val="0014170F"/>
    <w:pPr>
      <w:tabs>
        <w:tab w:val="center" w:pos="4680"/>
        <w:tab w:val="right" w:pos="9360"/>
      </w:tabs>
    </w:pPr>
  </w:style>
  <w:style w:type="character" w:customStyle="1" w:styleId="HeaderChar">
    <w:name w:val="Header Char"/>
    <w:basedOn w:val="DefaultParagraphFont"/>
    <w:link w:val="Header"/>
    <w:uiPriority w:val="99"/>
    <w:rsid w:val="0014170F"/>
  </w:style>
  <w:style w:type="character" w:styleId="PageNumber">
    <w:name w:val="page number"/>
    <w:basedOn w:val="DefaultParagraphFont"/>
    <w:uiPriority w:val="99"/>
    <w:semiHidden/>
    <w:unhideWhenUsed/>
    <w:rsid w:val="0014170F"/>
  </w:style>
  <w:style w:type="paragraph" w:styleId="BalloonText">
    <w:name w:val="Balloon Text"/>
    <w:basedOn w:val="Normal"/>
    <w:link w:val="BalloonTextChar"/>
    <w:uiPriority w:val="99"/>
    <w:semiHidden/>
    <w:unhideWhenUsed/>
    <w:rsid w:val="006C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855">
      <w:bodyDiv w:val="1"/>
      <w:marLeft w:val="0"/>
      <w:marRight w:val="0"/>
      <w:marTop w:val="0"/>
      <w:marBottom w:val="0"/>
      <w:divBdr>
        <w:top w:val="none" w:sz="0" w:space="0" w:color="auto"/>
        <w:left w:val="none" w:sz="0" w:space="0" w:color="auto"/>
        <w:bottom w:val="none" w:sz="0" w:space="0" w:color="auto"/>
        <w:right w:val="none" w:sz="0" w:space="0" w:color="auto"/>
      </w:divBdr>
      <w:divsChild>
        <w:div w:id="507060555">
          <w:marLeft w:val="851"/>
          <w:marRight w:val="0"/>
          <w:marTop w:val="60"/>
          <w:marBottom w:val="0"/>
          <w:divBdr>
            <w:top w:val="none" w:sz="0" w:space="0" w:color="auto"/>
            <w:left w:val="none" w:sz="0" w:space="0" w:color="auto"/>
            <w:bottom w:val="none" w:sz="0" w:space="0" w:color="auto"/>
            <w:right w:val="none" w:sz="0" w:space="0" w:color="auto"/>
          </w:divBdr>
        </w:div>
        <w:div w:id="1391612285">
          <w:marLeft w:val="851"/>
          <w:marRight w:val="0"/>
          <w:marTop w:val="60"/>
          <w:marBottom w:val="0"/>
          <w:divBdr>
            <w:top w:val="none" w:sz="0" w:space="0" w:color="auto"/>
            <w:left w:val="none" w:sz="0" w:space="0" w:color="auto"/>
            <w:bottom w:val="none" w:sz="0" w:space="0" w:color="auto"/>
            <w:right w:val="none" w:sz="0" w:space="0" w:color="auto"/>
          </w:divBdr>
        </w:div>
        <w:div w:id="1269390874">
          <w:marLeft w:val="851"/>
          <w:marRight w:val="0"/>
          <w:marTop w:val="60"/>
          <w:marBottom w:val="0"/>
          <w:divBdr>
            <w:top w:val="none" w:sz="0" w:space="0" w:color="auto"/>
            <w:left w:val="none" w:sz="0" w:space="0" w:color="auto"/>
            <w:bottom w:val="none" w:sz="0" w:space="0" w:color="auto"/>
            <w:right w:val="none" w:sz="0" w:space="0" w:color="auto"/>
          </w:divBdr>
        </w:div>
        <w:div w:id="1086415205">
          <w:marLeft w:val="851"/>
          <w:marRight w:val="0"/>
          <w:marTop w:val="60"/>
          <w:marBottom w:val="0"/>
          <w:divBdr>
            <w:top w:val="none" w:sz="0" w:space="0" w:color="auto"/>
            <w:left w:val="none" w:sz="0" w:space="0" w:color="auto"/>
            <w:bottom w:val="none" w:sz="0" w:space="0" w:color="auto"/>
            <w:right w:val="none" w:sz="0" w:space="0" w:color="auto"/>
          </w:divBdr>
        </w:div>
      </w:divsChild>
    </w:div>
    <w:div w:id="175465946">
      <w:bodyDiv w:val="1"/>
      <w:marLeft w:val="0"/>
      <w:marRight w:val="0"/>
      <w:marTop w:val="0"/>
      <w:marBottom w:val="0"/>
      <w:divBdr>
        <w:top w:val="none" w:sz="0" w:space="0" w:color="auto"/>
        <w:left w:val="none" w:sz="0" w:space="0" w:color="auto"/>
        <w:bottom w:val="none" w:sz="0" w:space="0" w:color="auto"/>
        <w:right w:val="none" w:sz="0" w:space="0" w:color="auto"/>
      </w:divBdr>
    </w:div>
    <w:div w:id="478225875">
      <w:bodyDiv w:val="1"/>
      <w:marLeft w:val="0"/>
      <w:marRight w:val="0"/>
      <w:marTop w:val="0"/>
      <w:marBottom w:val="0"/>
      <w:divBdr>
        <w:top w:val="none" w:sz="0" w:space="0" w:color="auto"/>
        <w:left w:val="none" w:sz="0" w:space="0" w:color="auto"/>
        <w:bottom w:val="none" w:sz="0" w:space="0" w:color="auto"/>
        <w:right w:val="none" w:sz="0" w:space="0" w:color="auto"/>
      </w:divBdr>
      <w:divsChild>
        <w:div w:id="268464986">
          <w:marLeft w:val="0"/>
          <w:marRight w:val="0"/>
          <w:marTop w:val="60"/>
          <w:marBottom w:val="0"/>
          <w:divBdr>
            <w:top w:val="none" w:sz="0" w:space="0" w:color="auto"/>
            <w:left w:val="none" w:sz="0" w:space="0" w:color="auto"/>
            <w:bottom w:val="none" w:sz="0" w:space="0" w:color="auto"/>
            <w:right w:val="none" w:sz="0" w:space="0" w:color="auto"/>
          </w:divBdr>
        </w:div>
        <w:div w:id="1664628355">
          <w:marLeft w:val="0"/>
          <w:marRight w:val="0"/>
          <w:marTop w:val="20"/>
          <w:marBottom w:val="20"/>
          <w:divBdr>
            <w:top w:val="none" w:sz="0" w:space="0" w:color="auto"/>
            <w:left w:val="none" w:sz="0" w:space="0" w:color="auto"/>
            <w:bottom w:val="none" w:sz="0" w:space="0" w:color="auto"/>
            <w:right w:val="none" w:sz="0" w:space="0" w:color="auto"/>
          </w:divBdr>
        </w:div>
        <w:div w:id="1577980571">
          <w:marLeft w:val="851"/>
          <w:marRight w:val="0"/>
          <w:marTop w:val="60"/>
          <w:marBottom w:val="0"/>
          <w:divBdr>
            <w:top w:val="none" w:sz="0" w:space="0" w:color="auto"/>
            <w:left w:val="none" w:sz="0" w:space="0" w:color="auto"/>
            <w:bottom w:val="none" w:sz="0" w:space="0" w:color="auto"/>
            <w:right w:val="none" w:sz="0" w:space="0" w:color="auto"/>
          </w:divBdr>
        </w:div>
        <w:div w:id="1392195877">
          <w:marLeft w:val="0"/>
          <w:marRight w:val="0"/>
          <w:marTop w:val="20"/>
          <w:marBottom w:val="20"/>
          <w:divBdr>
            <w:top w:val="none" w:sz="0" w:space="0" w:color="auto"/>
            <w:left w:val="none" w:sz="0" w:space="0" w:color="auto"/>
            <w:bottom w:val="none" w:sz="0" w:space="0" w:color="auto"/>
            <w:right w:val="none" w:sz="0" w:space="0" w:color="auto"/>
          </w:divBdr>
        </w:div>
        <w:div w:id="1339693240">
          <w:marLeft w:val="851"/>
          <w:marRight w:val="0"/>
          <w:marTop w:val="60"/>
          <w:marBottom w:val="0"/>
          <w:divBdr>
            <w:top w:val="none" w:sz="0" w:space="0" w:color="auto"/>
            <w:left w:val="none" w:sz="0" w:space="0" w:color="auto"/>
            <w:bottom w:val="none" w:sz="0" w:space="0" w:color="auto"/>
            <w:right w:val="none" w:sz="0" w:space="0" w:color="auto"/>
          </w:divBdr>
        </w:div>
        <w:div w:id="1251236524">
          <w:marLeft w:val="851"/>
          <w:marRight w:val="0"/>
          <w:marTop w:val="60"/>
          <w:marBottom w:val="0"/>
          <w:divBdr>
            <w:top w:val="none" w:sz="0" w:space="0" w:color="auto"/>
            <w:left w:val="none" w:sz="0" w:space="0" w:color="auto"/>
            <w:bottom w:val="none" w:sz="0" w:space="0" w:color="auto"/>
            <w:right w:val="none" w:sz="0" w:space="0" w:color="auto"/>
          </w:divBdr>
        </w:div>
        <w:div w:id="147596686">
          <w:marLeft w:val="851"/>
          <w:marRight w:val="0"/>
          <w:marTop w:val="60"/>
          <w:marBottom w:val="0"/>
          <w:divBdr>
            <w:top w:val="none" w:sz="0" w:space="0" w:color="auto"/>
            <w:left w:val="none" w:sz="0" w:space="0" w:color="auto"/>
            <w:bottom w:val="none" w:sz="0" w:space="0" w:color="auto"/>
            <w:right w:val="none" w:sz="0" w:space="0" w:color="auto"/>
          </w:divBdr>
        </w:div>
        <w:div w:id="1249582219">
          <w:marLeft w:val="851"/>
          <w:marRight w:val="0"/>
          <w:marTop w:val="60"/>
          <w:marBottom w:val="0"/>
          <w:divBdr>
            <w:top w:val="none" w:sz="0" w:space="0" w:color="auto"/>
            <w:left w:val="none" w:sz="0" w:space="0" w:color="auto"/>
            <w:bottom w:val="none" w:sz="0" w:space="0" w:color="auto"/>
            <w:right w:val="none" w:sz="0" w:space="0" w:color="auto"/>
          </w:divBdr>
        </w:div>
      </w:divsChild>
    </w:div>
    <w:div w:id="510098446">
      <w:bodyDiv w:val="1"/>
      <w:marLeft w:val="0"/>
      <w:marRight w:val="0"/>
      <w:marTop w:val="0"/>
      <w:marBottom w:val="0"/>
      <w:divBdr>
        <w:top w:val="none" w:sz="0" w:space="0" w:color="auto"/>
        <w:left w:val="none" w:sz="0" w:space="0" w:color="auto"/>
        <w:bottom w:val="none" w:sz="0" w:space="0" w:color="auto"/>
        <w:right w:val="none" w:sz="0" w:space="0" w:color="auto"/>
      </w:divBdr>
    </w:div>
    <w:div w:id="571240201">
      <w:bodyDiv w:val="1"/>
      <w:marLeft w:val="0"/>
      <w:marRight w:val="0"/>
      <w:marTop w:val="0"/>
      <w:marBottom w:val="0"/>
      <w:divBdr>
        <w:top w:val="none" w:sz="0" w:space="0" w:color="auto"/>
        <w:left w:val="none" w:sz="0" w:space="0" w:color="auto"/>
        <w:bottom w:val="none" w:sz="0" w:space="0" w:color="auto"/>
        <w:right w:val="none" w:sz="0" w:space="0" w:color="auto"/>
      </w:divBdr>
    </w:div>
    <w:div w:id="582223575">
      <w:bodyDiv w:val="1"/>
      <w:marLeft w:val="0"/>
      <w:marRight w:val="0"/>
      <w:marTop w:val="0"/>
      <w:marBottom w:val="0"/>
      <w:divBdr>
        <w:top w:val="none" w:sz="0" w:space="0" w:color="auto"/>
        <w:left w:val="none" w:sz="0" w:space="0" w:color="auto"/>
        <w:bottom w:val="none" w:sz="0" w:space="0" w:color="auto"/>
        <w:right w:val="none" w:sz="0" w:space="0" w:color="auto"/>
      </w:divBdr>
      <w:divsChild>
        <w:div w:id="1179546176">
          <w:marLeft w:val="0"/>
          <w:marRight w:val="0"/>
          <w:marTop w:val="160"/>
          <w:marBottom w:val="60"/>
          <w:divBdr>
            <w:top w:val="single" w:sz="8" w:space="1" w:color="808080"/>
            <w:left w:val="none" w:sz="0" w:space="0" w:color="auto"/>
            <w:bottom w:val="none" w:sz="0" w:space="0" w:color="auto"/>
            <w:right w:val="none" w:sz="0" w:space="0" w:color="auto"/>
          </w:divBdr>
        </w:div>
      </w:divsChild>
    </w:div>
    <w:div w:id="736828369">
      <w:bodyDiv w:val="1"/>
      <w:marLeft w:val="0"/>
      <w:marRight w:val="0"/>
      <w:marTop w:val="0"/>
      <w:marBottom w:val="0"/>
      <w:divBdr>
        <w:top w:val="none" w:sz="0" w:space="0" w:color="auto"/>
        <w:left w:val="none" w:sz="0" w:space="0" w:color="auto"/>
        <w:bottom w:val="none" w:sz="0" w:space="0" w:color="auto"/>
        <w:right w:val="none" w:sz="0" w:space="0" w:color="auto"/>
      </w:divBdr>
    </w:div>
    <w:div w:id="833031824">
      <w:bodyDiv w:val="1"/>
      <w:marLeft w:val="0"/>
      <w:marRight w:val="0"/>
      <w:marTop w:val="0"/>
      <w:marBottom w:val="0"/>
      <w:divBdr>
        <w:top w:val="none" w:sz="0" w:space="0" w:color="auto"/>
        <w:left w:val="none" w:sz="0" w:space="0" w:color="auto"/>
        <w:bottom w:val="none" w:sz="0" w:space="0" w:color="auto"/>
        <w:right w:val="none" w:sz="0" w:space="0" w:color="auto"/>
      </w:divBdr>
    </w:div>
    <w:div w:id="855075442">
      <w:bodyDiv w:val="1"/>
      <w:marLeft w:val="0"/>
      <w:marRight w:val="0"/>
      <w:marTop w:val="0"/>
      <w:marBottom w:val="0"/>
      <w:divBdr>
        <w:top w:val="none" w:sz="0" w:space="0" w:color="auto"/>
        <w:left w:val="none" w:sz="0" w:space="0" w:color="auto"/>
        <w:bottom w:val="none" w:sz="0" w:space="0" w:color="auto"/>
        <w:right w:val="none" w:sz="0" w:space="0" w:color="auto"/>
      </w:divBdr>
      <w:divsChild>
        <w:div w:id="1125343509">
          <w:marLeft w:val="0"/>
          <w:marRight w:val="0"/>
          <w:marTop w:val="60"/>
          <w:marBottom w:val="0"/>
          <w:divBdr>
            <w:top w:val="none" w:sz="0" w:space="0" w:color="auto"/>
            <w:left w:val="none" w:sz="0" w:space="0" w:color="auto"/>
            <w:bottom w:val="none" w:sz="0" w:space="0" w:color="auto"/>
            <w:right w:val="none" w:sz="0" w:space="0" w:color="auto"/>
          </w:divBdr>
        </w:div>
        <w:div w:id="2091271459">
          <w:marLeft w:val="851"/>
          <w:marRight w:val="0"/>
          <w:marTop w:val="60"/>
          <w:marBottom w:val="0"/>
          <w:divBdr>
            <w:top w:val="none" w:sz="0" w:space="0" w:color="auto"/>
            <w:left w:val="none" w:sz="0" w:space="0" w:color="auto"/>
            <w:bottom w:val="none" w:sz="0" w:space="0" w:color="auto"/>
            <w:right w:val="none" w:sz="0" w:space="0" w:color="auto"/>
          </w:divBdr>
        </w:div>
        <w:div w:id="1708213274">
          <w:marLeft w:val="851"/>
          <w:marRight w:val="0"/>
          <w:marTop w:val="60"/>
          <w:marBottom w:val="0"/>
          <w:divBdr>
            <w:top w:val="none" w:sz="0" w:space="0" w:color="auto"/>
            <w:left w:val="none" w:sz="0" w:space="0" w:color="auto"/>
            <w:bottom w:val="none" w:sz="0" w:space="0" w:color="auto"/>
            <w:right w:val="none" w:sz="0" w:space="0" w:color="auto"/>
          </w:divBdr>
        </w:div>
        <w:div w:id="709306000">
          <w:marLeft w:val="851"/>
          <w:marRight w:val="0"/>
          <w:marTop w:val="60"/>
          <w:marBottom w:val="0"/>
          <w:divBdr>
            <w:top w:val="none" w:sz="0" w:space="0" w:color="auto"/>
            <w:left w:val="none" w:sz="0" w:space="0" w:color="auto"/>
            <w:bottom w:val="none" w:sz="0" w:space="0" w:color="auto"/>
            <w:right w:val="none" w:sz="0" w:space="0" w:color="auto"/>
          </w:divBdr>
        </w:div>
        <w:div w:id="2019304171">
          <w:marLeft w:val="851"/>
          <w:marRight w:val="0"/>
          <w:marTop w:val="60"/>
          <w:marBottom w:val="0"/>
          <w:divBdr>
            <w:top w:val="none" w:sz="0" w:space="0" w:color="auto"/>
            <w:left w:val="none" w:sz="0" w:space="0" w:color="auto"/>
            <w:bottom w:val="none" w:sz="0" w:space="0" w:color="auto"/>
            <w:right w:val="none" w:sz="0" w:space="0" w:color="auto"/>
          </w:divBdr>
        </w:div>
        <w:div w:id="348335426">
          <w:marLeft w:val="851"/>
          <w:marRight w:val="0"/>
          <w:marTop w:val="60"/>
          <w:marBottom w:val="0"/>
          <w:divBdr>
            <w:top w:val="none" w:sz="0" w:space="0" w:color="auto"/>
            <w:left w:val="none" w:sz="0" w:space="0" w:color="auto"/>
            <w:bottom w:val="none" w:sz="0" w:space="0" w:color="auto"/>
            <w:right w:val="none" w:sz="0" w:space="0" w:color="auto"/>
          </w:divBdr>
        </w:div>
        <w:div w:id="1480148338">
          <w:marLeft w:val="851"/>
          <w:marRight w:val="0"/>
          <w:marTop w:val="60"/>
          <w:marBottom w:val="0"/>
          <w:divBdr>
            <w:top w:val="none" w:sz="0" w:space="0" w:color="auto"/>
            <w:left w:val="none" w:sz="0" w:space="0" w:color="auto"/>
            <w:bottom w:val="none" w:sz="0" w:space="0" w:color="auto"/>
            <w:right w:val="none" w:sz="0" w:space="0" w:color="auto"/>
          </w:divBdr>
        </w:div>
        <w:div w:id="1276868719">
          <w:marLeft w:val="851"/>
          <w:marRight w:val="0"/>
          <w:marTop w:val="60"/>
          <w:marBottom w:val="0"/>
          <w:divBdr>
            <w:top w:val="none" w:sz="0" w:space="0" w:color="auto"/>
            <w:left w:val="none" w:sz="0" w:space="0" w:color="auto"/>
            <w:bottom w:val="none" w:sz="0" w:space="0" w:color="auto"/>
            <w:right w:val="none" w:sz="0" w:space="0" w:color="auto"/>
          </w:divBdr>
        </w:div>
        <w:div w:id="1491024307">
          <w:marLeft w:val="0"/>
          <w:marRight w:val="0"/>
          <w:marTop w:val="60"/>
          <w:marBottom w:val="0"/>
          <w:divBdr>
            <w:top w:val="none" w:sz="0" w:space="0" w:color="auto"/>
            <w:left w:val="none" w:sz="0" w:space="0" w:color="auto"/>
            <w:bottom w:val="none" w:sz="0" w:space="0" w:color="auto"/>
            <w:right w:val="none" w:sz="0" w:space="0" w:color="auto"/>
          </w:divBdr>
        </w:div>
      </w:divsChild>
    </w:div>
    <w:div w:id="1228764163">
      <w:bodyDiv w:val="1"/>
      <w:marLeft w:val="0"/>
      <w:marRight w:val="0"/>
      <w:marTop w:val="0"/>
      <w:marBottom w:val="0"/>
      <w:divBdr>
        <w:top w:val="none" w:sz="0" w:space="0" w:color="auto"/>
        <w:left w:val="none" w:sz="0" w:space="0" w:color="auto"/>
        <w:bottom w:val="none" w:sz="0" w:space="0" w:color="auto"/>
        <w:right w:val="none" w:sz="0" w:space="0" w:color="auto"/>
      </w:divBdr>
    </w:div>
    <w:div w:id="1283422291">
      <w:bodyDiv w:val="1"/>
      <w:marLeft w:val="0"/>
      <w:marRight w:val="0"/>
      <w:marTop w:val="0"/>
      <w:marBottom w:val="0"/>
      <w:divBdr>
        <w:top w:val="none" w:sz="0" w:space="0" w:color="auto"/>
        <w:left w:val="none" w:sz="0" w:space="0" w:color="auto"/>
        <w:bottom w:val="none" w:sz="0" w:space="0" w:color="auto"/>
        <w:right w:val="none" w:sz="0" w:space="0" w:color="auto"/>
      </w:divBdr>
      <w:divsChild>
        <w:div w:id="998120947">
          <w:marLeft w:val="0"/>
          <w:marRight w:val="0"/>
          <w:marTop w:val="60"/>
          <w:marBottom w:val="0"/>
          <w:divBdr>
            <w:top w:val="none" w:sz="0" w:space="0" w:color="auto"/>
            <w:left w:val="none" w:sz="0" w:space="0" w:color="auto"/>
            <w:bottom w:val="none" w:sz="0" w:space="0" w:color="auto"/>
            <w:right w:val="none" w:sz="0" w:space="0" w:color="auto"/>
          </w:divBdr>
        </w:div>
        <w:div w:id="121726693">
          <w:marLeft w:val="851"/>
          <w:marRight w:val="0"/>
          <w:marTop w:val="60"/>
          <w:marBottom w:val="0"/>
          <w:divBdr>
            <w:top w:val="none" w:sz="0" w:space="0" w:color="auto"/>
            <w:left w:val="none" w:sz="0" w:space="0" w:color="auto"/>
            <w:bottom w:val="none" w:sz="0" w:space="0" w:color="auto"/>
            <w:right w:val="none" w:sz="0" w:space="0" w:color="auto"/>
          </w:divBdr>
        </w:div>
        <w:div w:id="221983876">
          <w:marLeft w:val="851"/>
          <w:marRight w:val="0"/>
          <w:marTop w:val="60"/>
          <w:marBottom w:val="0"/>
          <w:divBdr>
            <w:top w:val="none" w:sz="0" w:space="0" w:color="auto"/>
            <w:left w:val="none" w:sz="0" w:space="0" w:color="auto"/>
            <w:bottom w:val="none" w:sz="0" w:space="0" w:color="auto"/>
            <w:right w:val="none" w:sz="0" w:space="0" w:color="auto"/>
          </w:divBdr>
        </w:div>
      </w:divsChild>
    </w:div>
    <w:div w:id="1308703127">
      <w:bodyDiv w:val="1"/>
      <w:marLeft w:val="0"/>
      <w:marRight w:val="0"/>
      <w:marTop w:val="0"/>
      <w:marBottom w:val="0"/>
      <w:divBdr>
        <w:top w:val="none" w:sz="0" w:space="0" w:color="auto"/>
        <w:left w:val="none" w:sz="0" w:space="0" w:color="auto"/>
        <w:bottom w:val="none" w:sz="0" w:space="0" w:color="auto"/>
        <w:right w:val="none" w:sz="0" w:space="0" w:color="auto"/>
      </w:divBdr>
    </w:div>
    <w:div w:id="1322193184">
      <w:bodyDiv w:val="1"/>
      <w:marLeft w:val="0"/>
      <w:marRight w:val="0"/>
      <w:marTop w:val="0"/>
      <w:marBottom w:val="0"/>
      <w:divBdr>
        <w:top w:val="none" w:sz="0" w:space="0" w:color="auto"/>
        <w:left w:val="none" w:sz="0" w:space="0" w:color="auto"/>
        <w:bottom w:val="none" w:sz="0" w:space="0" w:color="auto"/>
        <w:right w:val="none" w:sz="0" w:space="0" w:color="auto"/>
      </w:divBdr>
    </w:div>
    <w:div w:id="1329357888">
      <w:bodyDiv w:val="1"/>
      <w:marLeft w:val="0"/>
      <w:marRight w:val="0"/>
      <w:marTop w:val="0"/>
      <w:marBottom w:val="0"/>
      <w:divBdr>
        <w:top w:val="none" w:sz="0" w:space="0" w:color="auto"/>
        <w:left w:val="none" w:sz="0" w:space="0" w:color="auto"/>
        <w:bottom w:val="none" w:sz="0" w:space="0" w:color="auto"/>
        <w:right w:val="none" w:sz="0" w:space="0" w:color="auto"/>
      </w:divBdr>
    </w:div>
    <w:div w:id="1386681286">
      <w:bodyDiv w:val="1"/>
      <w:marLeft w:val="0"/>
      <w:marRight w:val="0"/>
      <w:marTop w:val="0"/>
      <w:marBottom w:val="0"/>
      <w:divBdr>
        <w:top w:val="none" w:sz="0" w:space="0" w:color="auto"/>
        <w:left w:val="none" w:sz="0" w:space="0" w:color="auto"/>
        <w:bottom w:val="none" w:sz="0" w:space="0" w:color="auto"/>
        <w:right w:val="none" w:sz="0" w:space="0" w:color="auto"/>
      </w:divBdr>
    </w:div>
    <w:div w:id="1395351113">
      <w:bodyDiv w:val="1"/>
      <w:marLeft w:val="0"/>
      <w:marRight w:val="0"/>
      <w:marTop w:val="0"/>
      <w:marBottom w:val="0"/>
      <w:divBdr>
        <w:top w:val="none" w:sz="0" w:space="0" w:color="auto"/>
        <w:left w:val="none" w:sz="0" w:space="0" w:color="auto"/>
        <w:bottom w:val="none" w:sz="0" w:space="0" w:color="auto"/>
        <w:right w:val="none" w:sz="0" w:space="0" w:color="auto"/>
      </w:divBdr>
      <w:divsChild>
        <w:div w:id="935282631">
          <w:marLeft w:val="0"/>
          <w:marRight w:val="0"/>
          <w:marTop w:val="60"/>
          <w:marBottom w:val="0"/>
          <w:divBdr>
            <w:top w:val="none" w:sz="0" w:space="0" w:color="auto"/>
            <w:left w:val="none" w:sz="0" w:space="0" w:color="auto"/>
            <w:bottom w:val="none" w:sz="0" w:space="0" w:color="auto"/>
            <w:right w:val="none" w:sz="0" w:space="0" w:color="auto"/>
          </w:divBdr>
        </w:div>
        <w:div w:id="801119512">
          <w:marLeft w:val="851"/>
          <w:marRight w:val="0"/>
          <w:marTop w:val="60"/>
          <w:marBottom w:val="0"/>
          <w:divBdr>
            <w:top w:val="none" w:sz="0" w:space="0" w:color="auto"/>
            <w:left w:val="none" w:sz="0" w:space="0" w:color="auto"/>
            <w:bottom w:val="none" w:sz="0" w:space="0" w:color="auto"/>
            <w:right w:val="none" w:sz="0" w:space="0" w:color="auto"/>
          </w:divBdr>
        </w:div>
        <w:div w:id="823086735">
          <w:marLeft w:val="851"/>
          <w:marRight w:val="0"/>
          <w:marTop w:val="60"/>
          <w:marBottom w:val="0"/>
          <w:divBdr>
            <w:top w:val="none" w:sz="0" w:space="0" w:color="auto"/>
            <w:left w:val="none" w:sz="0" w:space="0" w:color="auto"/>
            <w:bottom w:val="none" w:sz="0" w:space="0" w:color="auto"/>
            <w:right w:val="none" w:sz="0" w:space="0" w:color="auto"/>
          </w:divBdr>
        </w:div>
        <w:div w:id="1522671820">
          <w:marLeft w:val="851"/>
          <w:marRight w:val="0"/>
          <w:marTop w:val="60"/>
          <w:marBottom w:val="0"/>
          <w:divBdr>
            <w:top w:val="none" w:sz="0" w:space="0" w:color="auto"/>
            <w:left w:val="none" w:sz="0" w:space="0" w:color="auto"/>
            <w:bottom w:val="none" w:sz="0" w:space="0" w:color="auto"/>
            <w:right w:val="none" w:sz="0" w:space="0" w:color="auto"/>
          </w:divBdr>
        </w:div>
        <w:div w:id="880900102">
          <w:marLeft w:val="851"/>
          <w:marRight w:val="0"/>
          <w:marTop w:val="60"/>
          <w:marBottom w:val="0"/>
          <w:divBdr>
            <w:top w:val="none" w:sz="0" w:space="0" w:color="auto"/>
            <w:left w:val="none" w:sz="0" w:space="0" w:color="auto"/>
            <w:bottom w:val="none" w:sz="0" w:space="0" w:color="auto"/>
            <w:right w:val="none" w:sz="0" w:space="0" w:color="auto"/>
          </w:divBdr>
        </w:div>
        <w:div w:id="726152968">
          <w:marLeft w:val="851"/>
          <w:marRight w:val="0"/>
          <w:marTop w:val="60"/>
          <w:marBottom w:val="0"/>
          <w:divBdr>
            <w:top w:val="none" w:sz="0" w:space="0" w:color="auto"/>
            <w:left w:val="none" w:sz="0" w:space="0" w:color="auto"/>
            <w:bottom w:val="none" w:sz="0" w:space="0" w:color="auto"/>
            <w:right w:val="none" w:sz="0" w:space="0" w:color="auto"/>
          </w:divBdr>
        </w:div>
        <w:div w:id="1386223826">
          <w:marLeft w:val="851"/>
          <w:marRight w:val="0"/>
          <w:marTop w:val="60"/>
          <w:marBottom w:val="0"/>
          <w:divBdr>
            <w:top w:val="none" w:sz="0" w:space="0" w:color="auto"/>
            <w:left w:val="none" w:sz="0" w:space="0" w:color="auto"/>
            <w:bottom w:val="none" w:sz="0" w:space="0" w:color="auto"/>
            <w:right w:val="none" w:sz="0" w:space="0" w:color="auto"/>
          </w:divBdr>
        </w:div>
        <w:div w:id="1299992471">
          <w:marLeft w:val="851"/>
          <w:marRight w:val="0"/>
          <w:marTop w:val="60"/>
          <w:marBottom w:val="0"/>
          <w:divBdr>
            <w:top w:val="none" w:sz="0" w:space="0" w:color="auto"/>
            <w:left w:val="none" w:sz="0" w:space="0" w:color="auto"/>
            <w:bottom w:val="none" w:sz="0" w:space="0" w:color="auto"/>
            <w:right w:val="none" w:sz="0" w:space="0" w:color="auto"/>
          </w:divBdr>
        </w:div>
        <w:div w:id="1818571768">
          <w:marLeft w:val="851"/>
          <w:marRight w:val="0"/>
          <w:marTop w:val="60"/>
          <w:marBottom w:val="0"/>
          <w:divBdr>
            <w:top w:val="none" w:sz="0" w:space="0" w:color="auto"/>
            <w:left w:val="none" w:sz="0" w:space="0" w:color="auto"/>
            <w:bottom w:val="none" w:sz="0" w:space="0" w:color="auto"/>
            <w:right w:val="none" w:sz="0" w:space="0" w:color="auto"/>
          </w:divBdr>
        </w:div>
      </w:divsChild>
    </w:div>
    <w:div w:id="1432775745">
      <w:bodyDiv w:val="1"/>
      <w:marLeft w:val="0"/>
      <w:marRight w:val="0"/>
      <w:marTop w:val="0"/>
      <w:marBottom w:val="0"/>
      <w:divBdr>
        <w:top w:val="none" w:sz="0" w:space="0" w:color="auto"/>
        <w:left w:val="none" w:sz="0" w:space="0" w:color="auto"/>
        <w:bottom w:val="none" w:sz="0" w:space="0" w:color="auto"/>
        <w:right w:val="none" w:sz="0" w:space="0" w:color="auto"/>
      </w:divBdr>
      <w:divsChild>
        <w:div w:id="695735864">
          <w:marLeft w:val="0"/>
          <w:marRight w:val="0"/>
          <w:marTop w:val="60"/>
          <w:marBottom w:val="0"/>
          <w:divBdr>
            <w:top w:val="none" w:sz="0" w:space="0" w:color="auto"/>
            <w:left w:val="none" w:sz="0" w:space="0" w:color="auto"/>
            <w:bottom w:val="none" w:sz="0" w:space="0" w:color="auto"/>
            <w:right w:val="none" w:sz="0" w:space="0" w:color="auto"/>
          </w:divBdr>
        </w:div>
        <w:div w:id="1986204020">
          <w:marLeft w:val="851"/>
          <w:marRight w:val="0"/>
          <w:marTop w:val="60"/>
          <w:marBottom w:val="0"/>
          <w:divBdr>
            <w:top w:val="none" w:sz="0" w:space="0" w:color="auto"/>
            <w:left w:val="none" w:sz="0" w:space="0" w:color="auto"/>
            <w:bottom w:val="none" w:sz="0" w:space="0" w:color="auto"/>
            <w:right w:val="none" w:sz="0" w:space="0" w:color="auto"/>
          </w:divBdr>
        </w:div>
        <w:div w:id="343897352">
          <w:marLeft w:val="851"/>
          <w:marRight w:val="0"/>
          <w:marTop w:val="60"/>
          <w:marBottom w:val="0"/>
          <w:divBdr>
            <w:top w:val="none" w:sz="0" w:space="0" w:color="auto"/>
            <w:left w:val="none" w:sz="0" w:space="0" w:color="auto"/>
            <w:bottom w:val="none" w:sz="0" w:space="0" w:color="auto"/>
            <w:right w:val="none" w:sz="0" w:space="0" w:color="auto"/>
          </w:divBdr>
        </w:div>
      </w:divsChild>
    </w:div>
    <w:div w:id="1553038781">
      <w:bodyDiv w:val="1"/>
      <w:marLeft w:val="0"/>
      <w:marRight w:val="0"/>
      <w:marTop w:val="0"/>
      <w:marBottom w:val="0"/>
      <w:divBdr>
        <w:top w:val="none" w:sz="0" w:space="0" w:color="auto"/>
        <w:left w:val="none" w:sz="0" w:space="0" w:color="auto"/>
        <w:bottom w:val="none" w:sz="0" w:space="0" w:color="auto"/>
        <w:right w:val="none" w:sz="0" w:space="0" w:color="auto"/>
      </w:divBdr>
    </w:div>
    <w:div w:id="1655255087">
      <w:bodyDiv w:val="1"/>
      <w:marLeft w:val="0"/>
      <w:marRight w:val="0"/>
      <w:marTop w:val="0"/>
      <w:marBottom w:val="0"/>
      <w:divBdr>
        <w:top w:val="none" w:sz="0" w:space="0" w:color="auto"/>
        <w:left w:val="none" w:sz="0" w:space="0" w:color="auto"/>
        <w:bottom w:val="none" w:sz="0" w:space="0" w:color="auto"/>
        <w:right w:val="none" w:sz="0" w:space="0" w:color="auto"/>
      </w:divBdr>
    </w:div>
    <w:div w:id="1908801582">
      <w:bodyDiv w:val="1"/>
      <w:marLeft w:val="0"/>
      <w:marRight w:val="0"/>
      <w:marTop w:val="0"/>
      <w:marBottom w:val="0"/>
      <w:divBdr>
        <w:top w:val="none" w:sz="0" w:space="0" w:color="auto"/>
        <w:left w:val="none" w:sz="0" w:space="0" w:color="auto"/>
        <w:bottom w:val="none" w:sz="0" w:space="0" w:color="auto"/>
        <w:right w:val="none" w:sz="0" w:space="0" w:color="auto"/>
      </w:divBdr>
      <w:divsChild>
        <w:div w:id="1671713444">
          <w:marLeft w:val="0"/>
          <w:marRight w:val="0"/>
          <w:marTop w:val="120"/>
          <w:marBottom w:val="0"/>
          <w:divBdr>
            <w:top w:val="none" w:sz="0" w:space="0" w:color="auto"/>
            <w:left w:val="none" w:sz="0" w:space="0" w:color="auto"/>
            <w:bottom w:val="none" w:sz="0" w:space="0" w:color="auto"/>
            <w:right w:val="none" w:sz="0" w:space="0" w:color="auto"/>
          </w:divBdr>
        </w:div>
      </w:divsChild>
    </w:div>
    <w:div w:id="1913468846">
      <w:bodyDiv w:val="1"/>
      <w:marLeft w:val="0"/>
      <w:marRight w:val="0"/>
      <w:marTop w:val="0"/>
      <w:marBottom w:val="0"/>
      <w:divBdr>
        <w:top w:val="none" w:sz="0" w:space="0" w:color="auto"/>
        <w:left w:val="none" w:sz="0" w:space="0" w:color="auto"/>
        <w:bottom w:val="none" w:sz="0" w:space="0" w:color="auto"/>
        <w:right w:val="none" w:sz="0" w:space="0" w:color="auto"/>
      </w:divBdr>
      <w:divsChild>
        <w:div w:id="551355662">
          <w:marLeft w:val="0"/>
          <w:marRight w:val="0"/>
          <w:marTop w:val="120"/>
          <w:marBottom w:val="0"/>
          <w:divBdr>
            <w:top w:val="none" w:sz="0" w:space="0" w:color="auto"/>
            <w:left w:val="none" w:sz="0" w:space="0" w:color="auto"/>
            <w:bottom w:val="none" w:sz="0" w:space="0" w:color="auto"/>
            <w:right w:val="none" w:sz="0" w:space="0" w:color="auto"/>
          </w:divBdr>
        </w:div>
        <w:div w:id="1995983583">
          <w:marLeft w:val="567"/>
          <w:marRight w:val="0"/>
          <w:marTop w:val="60"/>
          <w:marBottom w:val="0"/>
          <w:divBdr>
            <w:top w:val="none" w:sz="0" w:space="0" w:color="auto"/>
            <w:left w:val="none" w:sz="0" w:space="0" w:color="auto"/>
            <w:bottom w:val="none" w:sz="0" w:space="0" w:color="auto"/>
            <w:right w:val="none" w:sz="0" w:space="0" w:color="auto"/>
          </w:divBdr>
        </w:div>
      </w:divsChild>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1331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researcher/y2002v2SACRpg5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jutastatevolve.co.za/researcher/y2002v1SACRpg2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jutastatevolve.co.za/researcher/y1995v2SACRpg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researcher/y1996v1SACRpg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Molony</dc:creator>
  <cp:keywords/>
  <dc:description/>
  <cp:lastModifiedBy>Nomakorinte Ntliziywana</cp:lastModifiedBy>
  <cp:revision>2</cp:revision>
  <cp:lastPrinted>2022-10-19T06:53:00Z</cp:lastPrinted>
  <dcterms:created xsi:type="dcterms:W3CDTF">2022-10-19T11:17:00Z</dcterms:created>
  <dcterms:modified xsi:type="dcterms:W3CDTF">2022-10-19T11:17:00Z</dcterms:modified>
</cp:coreProperties>
</file>